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7AE95C67" w:rsidR="00DF4C8E" w:rsidRDefault="00DD466D" w:rsidP="00F44498">
      <w:pPr>
        <w:pStyle w:val="Heading1"/>
      </w:pPr>
      <w:r>
        <w:t>1.ИМЕ НА ЛЕКАРСТВЕНИЯ ПРОДУКТ</w:t>
      </w:r>
    </w:p>
    <w:p w14:paraId="658AE74F" w14:textId="1CD8A056" w:rsidR="0028080E" w:rsidRDefault="0028080E" w:rsidP="0028080E"/>
    <w:p w14:paraId="35D2FE92" w14:textId="77777777" w:rsidR="0028080E" w:rsidRDefault="0028080E" w:rsidP="0028080E">
      <w:pPr>
        <w:rPr>
          <w:lang w:eastAsia="bg-BG"/>
        </w:rPr>
      </w:pPr>
      <w:r w:rsidRPr="0028080E">
        <w:rPr>
          <w:lang w:eastAsia="bg-BG"/>
        </w:rPr>
        <w:t xml:space="preserve">Еналаприл-Чаикафарма 5 </w:t>
      </w:r>
      <w:r w:rsidRPr="0028080E">
        <w:rPr>
          <w:lang w:val="en-US"/>
        </w:rPr>
        <w:t>mg</w:t>
      </w:r>
      <w:r w:rsidRPr="0028080E">
        <w:rPr>
          <w:lang w:val="ru-RU"/>
        </w:rPr>
        <w:t xml:space="preserve"> </w:t>
      </w:r>
      <w:r w:rsidRPr="0028080E">
        <w:rPr>
          <w:lang w:eastAsia="bg-BG"/>
        </w:rPr>
        <w:t xml:space="preserve">таблетки, </w:t>
      </w:r>
    </w:p>
    <w:p w14:paraId="107AB613" w14:textId="13E43BB3" w:rsidR="0028080E" w:rsidRPr="0028080E" w:rsidRDefault="0028080E" w:rsidP="0028080E">
      <w:pPr>
        <w:rPr>
          <w:sz w:val="24"/>
          <w:szCs w:val="24"/>
          <w:lang w:val="ru-RU"/>
        </w:rPr>
      </w:pPr>
      <w:r w:rsidRPr="0028080E">
        <w:rPr>
          <w:lang w:eastAsia="bg-BG"/>
        </w:rPr>
        <w:t xml:space="preserve">Еналаприл-Чайкафарма 10 </w:t>
      </w:r>
      <w:r w:rsidRPr="0028080E">
        <w:rPr>
          <w:lang w:val="en-US"/>
        </w:rPr>
        <w:t>mg</w:t>
      </w:r>
      <w:r w:rsidRPr="0028080E">
        <w:rPr>
          <w:lang w:val="ru-RU"/>
        </w:rPr>
        <w:t xml:space="preserve"> </w:t>
      </w:r>
      <w:r w:rsidRPr="0028080E">
        <w:rPr>
          <w:lang w:eastAsia="bg-BG"/>
        </w:rPr>
        <w:t>таблетки.</w:t>
      </w:r>
    </w:p>
    <w:p w14:paraId="4EA7B518" w14:textId="77777777" w:rsidR="0028080E" w:rsidRPr="0028080E" w:rsidRDefault="0028080E" w:rsidP="0028080E">
      <w:pPr>
        <w:rPr>
          <w:sz w:val="24"/>
          <w:szCs w:val="24"/>
          <w:lang w:val="ru-RU"/>
        </w:rPr>
      </w:pPr>
      <w:r w:rsidRPr="0028080E">
        <w:rPr>
          <w:lang w:eastAsia="bg-BG"/>
        </w:rPr>
        <w:t xml:space="preserve">Еналаприл-Чайкафарма 20 </w:t>
      </w:r>
      <w:r w:rsidRPr="0028080E">
        <w:rPr>
          <w:lang w:val="en-US"/>
        </w:rPr>
        <w:t>mg</w:t>
      </w:r>
      <w:r w:rsidRPr="0028080E">
        <w:rPr>
          <w:lang w:val="ru-RU"/>
        </w:rPr>
        <w:t xml:space="preserve"> </w:t>
      </w:r>
      <w:r w:rsidRPr="0028080E">
        <w:rPr>
          <w:lang w:eastAsia="bg-BG"/>
        </w:rPr>
        <w:t>таблетки.</w:t>
      </w:r>
    </w:p>
    <w:p w14:paraId="2FC42C4C" w14:textId="77777777" w:rsidR="0028080E" w:rsidRDefault="0028080E" w:rsidP="0028080E">
      <w:pPr>
        <w:rPr>
          <w:lang w:val="en-US"/>
        </w:rPr>
      </w:pPr>
    </w:p>
    <w:p w14:paraId="12DB2A6B" w14:textId="153BBCBC" w:rsidR="0028080E" w:rsidRPr="0028080E" w:rsidRDefault="0028080E" w:rsidP="0028080E">
      <w:pPr>
        <w:rPr>
          <w:sz w:val="24"/>
          <w:szCs w:val="24"/>
          <w:lang w:val="ru-RU"/>
        </w:rPr>
      </w:pPr>
      <w:proofErr w:type="spellStart"/>
      <w:r w:rsidRPr="0028080E">
        <w:rPr>
          <w:lang w:val="en-US"/>
        </w:rPr>
        <w:t>Enalapril</w:t>
      </w:r>
      <w:proofErr w:type="spellEnd"/>
      <w:r w:rsidRPr="0028080E">
        <w:rPr>
          <w:lang w:val="ru-RU"/>
        </w:rPr>
        <w:t>-</w:t>
      </w:r>
      <w:proofErr w:type="spellStart"/>
      <w:r w:rsidRPr="0028080E">
        <w:rPr>
          <w:lang w:val="en-US"/>
        </w:rPr>
        <w:t>Tchaikapharma</w:t>
      </w:r>
      <w:proofErr w:type="spellEnd"/>
      <w:r w:rsidRPr="0028080E">
        <w:rPr>
          <w:lang w:val="ru-RU"/>
        </w:rPr>
        <w:t xml:space="preserve"> </w:t>
      </w:r>
      <w:r w:rsidRPr="0028080E">
        <w:rPr>
          <w:lang w:eastAsia="bg-BG"/>
        </w:rPr>
        <w:t xml:space="preserve">5 </w:t>
      </w:r>
      <w:r w:rsidRPr="0028080E">
        <w:rPr>
          <w:lang w:val="en-US"/>
        </w:rPr>
        <w:t>mg</w:t>
      </w:r>
      <w:r w:rsidRPr="0028080E">
        <w:rPr>
          <w:lang w:val="ru-RU"/>
        </w:rPr>
        <w:t xml:space="preserve"> </w:t>
      </w:r>
      <w:r w:rsidRPr="0028080E">
        <w:rPr>
          <w:lang w:val="en-US"/>
        </w:rPr>
        <w:t>tablets</w:t>
      </w:r>
    </w:p>
    <w:p w14:paraId="7CF71665" w14:textId="77777777" w:rsidR="0028080E" w:rsidRPr="0028080E" w:rsidRDefault="0028080E" w:rsidP="0028080E">
      <w:pPr>
        <w:rPr>
          <w:sz w:val="24"/>
          <w:szCs w:val="24"/>
          <w:lang w:val="en-US"/>
        </w:rPr>
      </w:pPr>
      <w:proofErr w:type="spellStart"/>
      <w:r w:rsidRPr="0028080E">
        <w:rPr>
          <w:lang w:val="en-US"/>
        </w:rPr>
        <w:t>Enalapril-Tchaikapharma</w:t>
      </w:r>
      <w:proofErr w:type="spellEnd"/>
      <w:r w:rsidRPr="0028080E">
        <w:rPr>
          <w:lang w:val="en-US"/>
        </w:rPr>
        <w:t xml:space="preserve"> 10 mg tablets</w:t>
      </w:r>
    </w:p>
    <w:p w14:paraId="2E23247E" w14:textId="77777777" w:rsidR="0028080E" w:rsidRPr="0028080E" w:rsidRDefault="0028080E" w:rsidP="0028080E">
      <w:pPr>
        <w:rPr>
          <w:sz w:val="24"/>
          <w:szCs w:val="24"/>
          <w:lang w:val="en-US"/>
        </w:rPr>
      </w:pPr>
      <w:proofErr w:type="spellStart"/>
      <w:r w:rsidRPr="0028080E">
        <w:rPr>
          <w:lang w:val="en-US"/>
        </w:rPr>
        <w:t>Enalapril-Tchaikapharma</w:t>
      </w:r>
      <w:proofErr w:type="spellEnd"/>
      <w:r w:rsidRPr="0028080E">
        <w:rPr>
          <w:lang w:val="en-US"/>
        </w:rPr>
        <w:t xml:space="preserve"> 20 mg tablets</w:t>
      </w:r>
    </w:p>
    <w:p w14:paraId="3D8BC687" w14:textId="77777777" w:rsidR="0028080E" w:rsidRPr="0028080E" w:rsidRDefault="0028080E" w:rsidP="0028080E">
      <w:pPr>
        <w:rPr>
          <w:lang w:val="en-US"/>
        </w:rPr>
      </w:pPr>
    </w:p>
    <w:p w14:paraId="2BF7ACB1" w14:textId="7A7CF7E2" w:rsidR="00DF4C8E" w:rsidRDefault="00DD466D" w:rsidP="00F44498">
      <w:pPr>
        <w:pStyle w:val="Heading1"/>
      </w:pPr>
      <w:r>
        <w:t>2. КАЧЕСТВЕН И КОЛИЧЕСТВЕН СЪСТАВ</w:t>
      </w:r>
    </w:p>
    <w:p w14:paraId="273E98EE" w14:textId="277DB7CE" w:rsidR="0028080E" w:rsidRDefault="0028080E" w:rsidP="0028080E"/>
    <w:p w14:paraId="3B4E0D35" w14:textId="77777777" w:rsidR="0028080E" w:rsidRPr="0028080E" w:rsidRDefault="0028080E" w:rsidP="0028080E">
      <w:pPr>
        <w:rPr>
          <w:sz w:val="24"/>
          <w:szCs w:val="24"/>
        </w:rPr>
      </w:pPr>
      <w:r w:rsidRPr="0028080E">
        <w:rPr>
          <w:lang w:eastAsia="bg-BG"/>
        </w:rPr>
        <w:t xml:space="preserve">Всяка таблетка съдържа 5 </w:t>
      </w:r>
      <w:r w:rsidRPr="0028080E">
        <w:rPr>
          <w:lang w:val="en-US"/>
        </w:rPr>
        <w:t>mg</w:t>
      </w:r>
      <w:r w:rsidRPr="0028080E">
        <w:t xml:space="preserve">, </w:t>
      </w:r>
      <w:r w:rsidRPr="0028080E">
        <w:rPr>
          <w:lang w:eastAsia="bg-BG"/>
        </w:rPr>
        <w:t xml:space="preserve">10 </w:t>
      </w:r>
      <w:r w:rsidRPr="0028080E">
        <w:rPr>
          <w:lang w:val="en-US"/>
        </w:rPr>
        <w:t>mg</w:t>
      </w:r>
      <w:r w:rsidRPr="0028080E">
        <w:t xml:space="preserve"> </w:t>
      </w:r>
      <w:r w:rsidRPr="0028080E">
        <w:rPr>
          <w:lang w:eastAsia="bg-BG"/>
        </w:rPr>
        <w:t xml:space="preserve">или 20 </w:t>
      </w:r>
      <w:r w:rsidRPr="0028080E">
        <w:rPr>
          <w:lang w:val="en-US"/>
        </w:rPr>
        <w:t>mg</w:t>
      </w:r>
      <w:r w:rsidRPr="0028080E">
        <w:t xml:space="preserve"> </w:t>
      </w:r>
      <w:r w:rsidRPr="0028080E">
        <w:rPr>
          <w:lang w:eastAsia="bg-BG"/>
        </w:rPr>
        <w:t xml:space="preserve">еналаприлов малеат </w:t>
      </w:r>
      <w:r w:rsidRPr="0028080E">
        <w:rPr>
          <w:i/>
          <w:iCs/>
        </w:rPr>
        <w:t>(</w:t>
      </w:r>
      <w:proofErr w:type="spellStart"/>
      <w:r w:rsidRPr="0028080E">
        <w:rPr>
          <w:i/>
          <w:iCs/>
          <w:lang w:val="en-US"/>
        </w:rPr>
        <w:t>enalapril</w:t>
      </w:r>
      <w:proofErr w:type="spellEnd"/>
      <w:r w:rsidRPr="0028080E">
        <w:rPr>
          <w:i/>
          <w:iCs/>
        </w:rPr>
        <w:t xml:space="preserve"> </w:t>
      </w:r>
      <w:r w:rsidRPr="0028080E">
        <w:rPr>
          <w:i/>
          <w:iCs/>
          <w:lang w:val="en-US"/>
        </w:rPr>
        <w:t>maleate</w:t>
      </w:r>
      <w:r w:rsidRPr="0028080E">
        <w:rPr>
          <w:i/>
          <w:iCs/>
        </w:rPr>
        <w:t>)</w:t>
      </w:r>
      <w:r w:rsidRPr="0028080E">
        <w:t xml:space="preserve"> </w:t>
      </w:r>
      <w:r w:rsidRPr="0028080E">
        <w:rPr>
          <w:lang w:eastAsia="bg-BG"/>
        </w:rPr>
        <w:t>като активна съставка.</w:t>
      </w:r>
    </w:p>
    <w:p w14:paraId="3CBF06CD" w14:textId="77777777" w:rsidR="0028080E" w:rsidRDefault="0028080E" w:rsidP="0028080E">
      <w:pPr>
        <w:rPr>
          <w:u w:val="single"/>
          <w:lang w:eastAsia="bg-BG"/>
        </w:rPr>
      </w:pPr>
    </w:p>
    <w:p w14:paraId="3C5D8751" w14:textId="268AFAAA" w:rsidR="0028080E" w:rsidRPr="0028080E" w:rsidRDefault="0028080E" w:rsidP="0028080E">
      <w:pPr>
        <w:rPr>
          <w:u w:val="single"/>
          <w:lang w:eastAsia="bg-BG"/>
        </w:rPr>
      </w:pPr>
      <w:r w:rsidRPr="0028080E">
        <w:rPr>
          <w:u w:val="single"/>
          <w:lang w:eastAsia="bg-BG"/>
        </w:rPr>
        <w:t>Помощни вещества с известно действие:</w:t>
      </w:r>
    </w:p>
    <w:p w14:paraId="6B1CF8D4" w14:textId="77777777" w:rsidR="0028080E" w:rsidRPr="0028080E" w:rsidRDefault="0028080E" w:rsidP="0028080E">
      <w:pPr>
        <w:rPr>
          <w:sz w:val="24"/>
          <w:szCs w:val="24"/>
        </w:rPr>
      </w:pPr>
      <w:r w:rsidRPr="0028080E">
        <w:rPr>
          <w:lang w:eastAsia="bg-BG"/>
        </w:rPr>
        <w:t xml:space="preserve">Всяка 5 </w:t>
      </w:r>
      <w:r w:rsidRPr="0028080E">
        <w:rPr>
          <w:lang w:val="en-US"/>
        </w:rPr>
        <w:t>mg</w:t>
      </w:r>
      <w:r w:rsidRPr="0028080E">
        <w:rPr>
          <w:lang w:val="ru-RU"/>
        </w:rPr>
        <w:t xml:space="preserve"> </w:t>
      </w:r>
      <w:r w:rsidRPr="0028080E">
        <w:rPr>
          <w:lang w:eastAsia="bg-BG"/>
        </w:rPr>
        <w:t xml:space="preserve">таблетка съдържа 232,0 </w:t>
      </w:r>
      <w:r w:rsidRPr="0028080E">
        <w:rPr>
          <w:lang w:val="en-US"/>
        </w:rPr>
        <w:t>mg</w:t>
      </w:r>
      <w:r w:rsidRPr="0028080E">
        <w:rPr>
          <w:lang w:val="ru-RU"/>
        </w:rPr>
        <w:t xml:space="preserve"> </w:t>
      </w:r>
      <w:r w:rsidRPr="0028080E">
        <w:rPr>
          <w:lang w:eastAsia="bg-BG"/>
        </w:rPr>
        <w:t>лактоза монохидрат.</w:t>
      </w:r>
    </w:p>
    <w:p w14:paraId="5182C504" w14:textId="77777777" w:rsidR="0028080E" w:rsidRPr="0028080E" w:rsidRDefault="0028080E" w:rsidP="0028080E">
      <w:pPr>
        <w:rPr>
          <w:sz w:val="24"/>
          <w:szCs w:val="24"/>
        </w:rPr>
      </w:pPr>
      <w:r w:rsidRPr="0028080E">
        <w:rPr>
          <w:lang w:eastAsia="bg-BG"/>
        </w:rPr>
        <w:t xml:space="preserve">Всяка 10 </w:t>
      </w:r>
      <w:r w:rsidRPr="0028080E">
        <w:rPr>
          <w:lang w:val="en-US"/>
        </w:rPr>
        <w:t>mg</w:t>
      </w:r>
      <w:r w:rsidRPr="0028080E">
        <w:rPr>
          <w:lang w:val="ru-RU"/>
        </w:rPr>
        <w:t xml:space="preserve"> </w:t>
      </w:r>
      <w:r w:rsidRPr="0028080E">
        <w:rPr>
          <w:lang w:eastAsia="bg-BG"/>
        </w:rPr>
        <w:t xml:space="preserve">таблетка съдържа 142,0 </w:t>
      </w:r>
      <w:r w:rsidRPr="0028080E">
        <w:rPr>
          <w:lang w:val="en-US"/>
        </w:rPr>
        <w:t>mg</w:t>
      </w:r>
      <w:r w:rsidRPr="0028080E">
        <w:rPr>
          <w:lang w:val="ru-RU"/>
        </w:rPr>
        <w:t xml:space="preserve"> </w:t>
      </w:r>
      <w:r w:rsidRPr="0028080E">
        <w:rPr>
          <w:lang w:eastAsia="bg-BG"/>
        </w:rPr>
        <w:t>лактоза монохидрат.</w:t>
      </w:r>
    </w:p>
    <w:p w14:paraId="20CD08CA" w14:textId="77777777" w:rsidR="0028080E" w:rsidRPr="0028080E" w:rsidRDefault="0028080E" w:rsidP="0028080E">
      <w:pPr>
        <w:rPr>
          <w:sz w:val="24"/>
          <w:szCs w:val="24"/>
        </w:rPr>
      </w:pPr>
      <w:r w:rsidRPr="0028080E">
        <w:rPr>
          <w:lang w:eastAsia="bg-BG"/>
        </w:rPr>
        <w:t xml:space="preserve">Всяка 20 </w:t>
      </w:r>
      <w:r w:rsidRPr="0028080E">
        <w:rPr>
          <w:lang w:val="en-US"/>
        </w:rPr>
        <w:t>mg</w:t>
      </w:r>
      <w:r w:rsidRPr="0028080E">
        <w:rPr>
          <w:lang w:val="ru-RU"/>
        </w:rPr>
        <w:t xml:space="preserve"> </w:t>
      </w:r>
      <w:r w:rsidRPr="0028080E">
        <w:rPr>
          <w:lang w:eastAsia="bg-BG"/>
        </w:rPr>
        <w:t xml:space="preserve">таблетка съдържа 284,0 </w:t>
      </w:r>
      <w:r w:rsidRPr="0028080E">
        <w:rPr>
          <w:lang w:val="en-US"/>
        </w:rPr>
        <w:t>mg</w:t>
      </w:r>
      <w:r w:rsidRPr="0028080E">
        <w:rPr>
          <w:lang w:val="ru-RU"/>
        </w:rPr>
        <w:t xml:space="preserve"> </w:t>
      </w:r>
      <w:r w:rsidRPr="0028080E">
        <w:rPr>
          <w:lang w:eastAsia="bg-BG"/>
        </w:rPr>
        <w:t>лактоза монохидрат.</w:t>
      </w:r>
    </w:p>
    <w:p w14:paraId="1D012F68" w14:textId="77777777" w:rsidR="0028080E" w:rsidRPr="0028080E" w:rsidRDefault="0028080E" w:rsidP="0028080E"/>
    <w:p w14:paraId="614984C4" w14:textId="0774C569" w:rsidR="008A6AF2" w:rsidRDefault="00DD466D" w:rsidP="002C50EE">
      <w:pPr>
        <w:pStyle w:val="Heading1"/>
      </w:pPr>
      <w:r>
        <w:t>3. ЛЕКАРСТВЕНА ФОРМА</w:t>
      </w:r>
    </w:p>
    <w:p w14:paraId="25C605F1" w14:textId="38DEBC41" w:rsidR="0028080E" w:rsidRDefault="0028080E" w:rsidP="0028080E"/>
    <w:p w14:paraId="317E0E30" w14:textId="77777777" w:rsidR="0028080E" w:rsidRPr="0028080E" w:rsidRDefault="0028080E" w:rsidP="0028080E">
      <w:pPr>
        <w:rPr>
          <w:sz w:val="24"/>
          <w:szCs w:val="24"/>
        </w:rPr>
      </w:pPr>
      <w:r w:rsidRPr="0028080E">
        <w:rPr>
          <w:lang w:eastAsia="bg-BG"/>
        </w:rPr>
        <w:t>Таблетка.</w:t>
      </w:r>
    </w:p>
    <w:p w14:paraId="49F24AA0" w14:textId="77777777" w:rsidR="0028080E" w:rsidRDefault="0028080E" w:rsidP="0028080E">
      <w:pPr>
        <w:rPr>
          <w:lang w:eastAsia="bg-BG"/>
        </w:rPr>
      </w:pPr>
    </w:p>
    <w:p w14:paraId="4BF3154A" w14:textId="2321276D" w:rsidR="0028080E" w:rsidRPr="0028080E" w:rsidRDefault="0028080E" w:rsidP="0028080E">
      <w:pPr>
        <w:rPr>
          <w:lang w:eastAsia="bg-BG"/>
        </w:rPr>
      </w:pPr>
      <w:r w:rsidRPr="0028080E">
        <w:rPr>
          <w:lang w:eastAsia="bg-BG"/>
        </w:rPr>
        <w:t xml:space="preserve">Таблетка 5 </w:t>
      </w:r>
      <w:r w:rsidRPr="0028080E">
        <w:rPr>
          <w:lang w:val="en-US"/>
        </w:rPr>
        <w:t>mg</w:t>
      </w:r>
      <w:r w:rsidRPr="0028080E">
        <w:rPr>
          <w:lang w:val="ru-RU"/>
        </w:rPr>
        <w:t xml:space="preserve">: </w:t>
      </w:r>
      <w:r w:rsidRPr="0028080E">
        <w:rPr>
          <w:lang w:eastAsia="bg-BG"/>
        </w:rPr>
        <w:t xml:space="preserve">розова, мозаична, кръгла, плоска таблетка с фасета, щампована с </w:t>
      </w:r>
      <w:r w:rsidRPr="0028080E">
        <w:rPr>
          <w:lang w:val="ru-RU"/>
        </w:rPr>
        <w:t>“</w:t>
      </w:r>
      <w:r w:rsidRPr="0028080E">
        <w:rPr>
          <w:lang w:val="en-US"/>
        </w:rPr>
        <w:t>ELP</w:t>
      </w:r>
      <w:r w:rsidRPr="0028080E">
        <w:rPr>
          <w:lang w:val="ru-RU"/>
        </w:rPr>
        <w:t xml:space="preserve"> </w:t>
      </w:r>
      <w:r w:rsidRPr="0028080E">
        <w:rPr>
          <w:lang w:eastAsia="bg-BG"/>
        </w:rPr>
        <w:t>5“ от едната страна и с делителна черта от другата.</w:t>
      </w:r>
    </w:p>
    <w:p w14:paraId="47848728" w14:textId="77777777" w:rsidR="0028080E" w:rsidRPr="0028080E" w:rsidRDefault="0028080E" w:rsidP="0028080E">
      <w:pPr>
        <w:rPr>
          <w:sz w:val="24"/>
          <w:szCs w:val="24"/>
        </w:rPr>
      </w:pPr>
      <w:r w:rsidRPr="0028080E">
        <w:rPr>
          <w:lang w:eastAsia="bg-BG"/>
        </w:rPr>
        <w:t xml:space="preserve">Таблетка 10 </w:t>
      </w:r>
      <w:r w:rsidRPr="0028080E">
        <w:rPr>
          <w:lang w:val="en-US"/>
        </w:rPr>
        <w:t>mg</w:t>
      </w:r>
      <w:r w:rsidRPr="0028080E">
        <w:rPr>
          <w:lang w:val="ru-RU"/>
        </w:rPr>
        <w:t xml:space="preserve">: </w:t>
      </w:r>
      <w:r w:rsidRPr="0028080E">
        <w:rPr>
          <w:lang w:eastAsia="bg-BG"/>
        </w:rPr>
        <w:t xml:space="preserve">кафеникаво-розова, мозаична, кръгла, плоска таблетка с фасета, щампована с </w:t>
      </w:r>
      <w:r w:rsidRPr="0028080E">
        <w:rPr>
          <w:lang w:val="ru-RU"/>
        </w:rPr>
        <w:t>“</w:t>
      </w:r>
      <w:r w:rsidRPr="0028080E">
        <w:rPr>
          <w:lang w:val="en-US"/>
        </w:rPr>
        <w:t>ELP</w:t>
      </w:r>
      <w:r w:rsidRPr="0028080E">
        <w:rPr>
          <w:lang w:val="ru-RU"/>
        </w:rPr>
        <w:t xml:space="preserve"> </w:t>
      </w:r>
      <w:r w:rsidRPr="0028080E">
        <w:rPr>
          <w:lang w:eastAsia="bg-BG"/>
        </w:rPr>
        <w:t>10“.</w:t>
      </w:r>
    </w:p>
    <w:p w14:paraId="4241EA1D" w14:textId="77777777" w:rsidR="0028080E" w:rsidRPr="0028080E" w:rsidRDefault="0028080E" w:rsidP="0028080E">
      <w:pPr>
        <w:rPr>
          <w:sz w:val="24"/>
          <w:szCs w:val="24"/>
        </w:rPr>
      </w:pPr>
      <w:r w:rsidRPr="0028080E">
        <w:rPr>
          <w:lang w:eastAsia="bg-BG"/>
        </w:rPr>
        <w:t xml:space="preserve">Таблетка 20 </w:t>
      </w:r>
      <w:r w:rsidRPr="0028080E">
        <w:rPr>
          <w:lang w:val="en-US"/>
        </w:rPr>
        <w:t>mg</w:t>
      </w:r>
      <w:r w:rsidRPr="0028080E">
        <w:rPr>
          <w:lang w:val="ru-RU"/>
        </w:rPr>
        <w:t xml:space="preserve">: </w:t>
      </w:r>
      <w:r w:rsidRPr="0028080E">
        <w:rPr>
          <w:lang w:eastAsia="bg-BG"/>
        </w:rPr>
        <w:t xml:space="preserve">сивкаво-виолетова, мозаична, кръгла, плоска таблетка с фасета, щампована с </w:t>
      </w:r>
      <w:r w:rsidRPr="0028080E">
        <w:rPr>
          <w:lang w:val="ru-RU"/>
        </w:rPr>
        <w:t>“</w:t>
      </w:r>
      <w:r w:rsidRPr="0028080E">
        <w:rPr>
          <w:lang w:val="en-US"/>
        </w:rPr>
        <w:t>ELP</w:t>
      </w:r>
      <w:r w:rsidRPr="0028080E">
        <w:rPr>
          <w:lang w:val="ru-RU"/>
        </w:rPr>
        <w:t xml:space="preserve"> </w:t>
      </w:r>
      <w:r w:rsidRPr="0028080E">
        <w:rPr>
          <w:lang w:eastAsia="bg-BG"/>
        </w:rPr>
        <w:t>20“.</w:t>
      </w:r>
    </w:p>
    <w:p w14:paraId="53E8CAF3" w14:textId="77777777" w:rsidR="0028080E" w:rsidRPr="0028080E" w:rsidRDefault="0028080E" w:rsidP="0028080E"/>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6F25C7A5" w:rsidR="00DF4C8E" w:rsidRDefault="00DF4C8E" w:rsidP="00DF4C8E">
      <w:pPr>
        <w:rPr>
          <w:rFonts w:cs="Arial"/>
          <w:sz w:val="24"/>
        </w:rPr>
      </w:pPr>
    </w:p>
    <w:p w14:paraId="09C48693" w14:textId="77777777" w:rsidR="0028080E" w:rsidRDefault="0028080E" w:rsidP="0028080E">
      <w:pPr>
        <w:pStyle w:val="ListParagraph"/>
        <w:numPr>
          <w:ilvl w:val="0"/>
          <w:numId w:val="34"/>
        </w:numPr>
        <w:rPr>
          <w:lang w:eastAsia="bg-BG"/>
        </w:rPr>
      </w:pPr>
      <w:r w:rsidRPr="0028080E">
        <w:rPr>
          <w:lang w:eastAsia="bg-BG"/>
        </w:rPr>
        <w:t>Лечение на хипертония.</w:t>
      </w:r>
    </w:p>
    <w:p w14:paraId="1CED9303" w14:textId="77777777" w:rsidR="0028080E" w:rsidRDefault="0028080E" w:rsidP="0028080E">
      <w:pPr>
        <w:pStyle w:val="ListParagraph"/>
        <w:numPr>
          <w:ilvl w:val="0"/>
          <w:numId w:val="34"/>
        </w:numPr>
        <w:rPr>
          <w:lang w:eastAsia="bg-BG"/>
        </w:rPr>
      </w:pPr>
      <w:r w:rsidRPr="0028080E">
        <w:rPr>
          <w:lang w:eastAsia="bg-BG"/>
        </w:rPr>
        <w:t>Лечение на симптоматична сърдечна недостатъчност.</w:t>
      </w:r>
    </w:p>
    <w:p w14:paraId="3CED2F01" w14:textId="0024C030" w:rsidR="0028080E" w:rsidRPr="0028080E" w:rsidRDefault="0028080E" w:rsidP="0028080E">
      <w:pPr>
        <w:pStyle w:val="ListParagraph"/>
        <w:numPr>
          <w:ilvl w:val="0"/>
          <w:numId w:val="34"/>
        </w:numPr>
        <w:rPr>
          <w:lang w:eastAsia="bg-BG"/>
        </w:rPr>
      </w:pPr>
      <w:r w:rsidRPr="0028080E">
        <w:rPr>
          <w:lang w:eastAsia="bg-BG"/>
        </w:rPr>
        <w:t>Профилактика на симптоматична сърдечна недостатъчност при асимптомни пациенти с дисфункция на лява камера (фракция на изтласкване &lt; 35 %).</w:t>
      </w:r>
    </w:p>
    <w:p w14:paraId="1768F7E2" w14:textId="77777777" w:rsidR="0028080E" w:rsidRPr="00DF4C8E" w:rsidRDefault="0028080E" w:rsidP="00DF4C8E">
      <w:pPr>
        <w:rPr>
          <w:rFonts w:cs="Arial"/>
          <w:sz w:val="24"/>
        </w:rPr>
      </w:pPr>
    </w:p>
    <w:p w14:paraId="778B4979" w14:textId="612D8C96" w:rsidR="00DF4C8E" w:rsidRDefault="002C50EE" w:rsidP="00F44498">
      <w:pPr>
        <w:pStyle w:val="Heading2"/>
      </w:pPr>
      <w:r>
        <w:lastRenderedPageBreak/>
        <w:t>4.2. Дозировка и начин на приложение</w:t>
      </w:r>
    </w:p>
    <w:p w14:paraId="2B773068" w14:textId="1688DE6D" w:rsidR="0028080E" w:rsidRDefault="0028080E" w:rsidP="0028080E"/>
    <w:p w14:paraId="143A4C15" w14:textId="77777777" w:rsidR="0028080E" w:rsidRPr="0028080E" w:rsidRDefault="0028080E" w:rsidP="0028080E">
      <w:pPr>
        <w:pStyle w:val="Heading3"/>
        <w:rPr>
          <w:rFonts w:eastAsia="Times New Roman"/>
          <w:u w:val="single"/>
        </w:rPr>
      </w:pPr>
      <w:r w:rsidRPr="0028080E">
        <w:rPr>
          <w:rFonts w:eastAsia="Times New Roman"/>
          <w:u w:val="single"/>
          <w:lang w:eastAsia="bg-BG"/>
        </w:rPr>
        <w:t>Дозировка</w:t>
      </w:r>
    </w:p>
    <w:p w14:paraId="1B857CFA"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Дозата се определя индивидуално в зависимост от състоянието на пациента (вж. точка</w:t>
      </w:r>
      <w:r w:rsidRPr="0028080E">
        <w:rPr>
          <w:rFonts w:eastAsia="Times New Roman" w:cs="Arial"/>
          <w:color w:val="000000"/>
          <w:u w:val="single"/>
          <w:lang w:eastAsia="bg-BG"/>
        </w:rPr>
        <w:t xml:space="preserve"> </w:t>
      </w:r>
      <w:r w:rsidRPr="0028080E">
        <w:rPr>
          <w:rFonts w:eastAsia="Times New Roman" w:cs="Arial"/>
          <w:color w:val="000000"/>
          <w:lang w:eastAsia="bg-BG"/>
        </w:rPr>
        <w:t>4.4) и повлияването на артериалното налягане.</w:t>
      </w:r>
    </w:p>
    <w:p w14:paraId="3B44DC3A" w14:textId="77777777" w:rsidR="0028080E" w:rsidRPr="0028080E" w:rsidRDefault="0028080E" w:rsidP="0028080E">
      <w:pPr>
        <w:spacing w:line="240" w:lineRule="auto"/>
        <w:rPr>
          <w:rFonts w:eastAsia="Times New Roman" w:cs="Arial"/>
          <w:color w:val="000000"/>
          <w:u w:val="single"/>
          <w:lang w:eastAsia="bg-BG"/>
        </w:rPr>
      </w:pPr>
    </w:p>
    <w:p w14:paraId="6B1830E6" w14:textId="46D38291"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Хипертония:</w:t>
      </w:r>
    </w:p>
    <w:p w14:paraId="0434CB07" w14:textId="77777777" w:rsidR="0028080E" w:rsidRPr="0028080E" w:rsidRDefault="0028080E" w:rsidP="0028080E">
      <w:pPr>
        <w:rPr>
          <w:rFonts w:eastAsia="Times New Roman" w:cs="Arial"/>
        </w:rPr>
      </w:pPr>
      <w:r w:rsidRPr="0028080E">
        <w:rPr>
          <w:rFonts w:eastAsia="Times New Roman" w:cs="Arial"/>
          <w:color w:val="000000"/>
          <w:lang w:eastAsia="bg-BG"/>
        </w:rPr>
        <w:t xml:space="preserve">Началната доза е 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до максимално 20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в зависимост от степента на хипертонията и състоянието на пациента. Еналаприл се приема веднъж дневно. При лека степен на хипертония препоръчителната начална доза е 5 до 10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дневно. При пациентите със силно активирана ренин-ангиотензин-алдостеронова система (напр. реноваскуларна хипертония солеви и/или обемен дефицит, сърдечна декомпенсация или тежка хипертония) може да настъпи ексцесивно понижаване на кръвното налягане след приложение на първата доза. При подобни пациенти е</w:t>
      </w:r>
      <w:r>
        <w:rPr>
          <w:rFonts w:eastAsia="Times New Roman" w:cs="Arial"/>
          <w:color w:val="000000"/>
          <w:lang w:eastAsia="bg-BG"/>
        </w:rPr>
        <w:t xml:space="preserve"> </w:t>
      </w:r>
      <w:r w:rsidRPr="0028080E">
        <w:rPr>
          <w:rFonts w:eastAsia="Times New Roman" w:cs="Arial"/>
          <w:color w:val="000000"/>
          <w:lang w:eastAsia="bg-BG"/>
        </w:rPr>
        <w:t xml:space="preserve">препоръчително началната доза да бъде 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или по-малко и започването на терапията да става под медицински контрол.</w:t>
      </w:r>
    </w:p>
    <w:p w14:paraId="2E381547" w14:textId="77777777" w:rsidR="0028080E" w:rsidRDefault="0028080E" w:rsidP="0028080E">
      <w:pPr>
        <w:spacing w:line="240" w:lineRule="auto"/>
        <w:rPr>
          <w:rFonts w:eastAsia="Times New Roman" w:cs="Arial"/>
          <w:color w:val="000000"/>
          <w:lang w:eastAsia="bg-BG"/>
        </w:rPr>
      </w:pPr>
    </w:p>
    <w:p w14:paraId="785D7CB1" w14:textId="409EFC0B"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В случаи на предхождащо лечение с високи дози диуретици може да настъпи обемен дефицит и да се появи симптоматична хипотония след приема на първата доза еналаприл. При такива пациенти е препоръчително началната доза да е ≤ 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Ако е възможно, диуретичната терапия трябва да се преустанови 2-3 дни преди началното приложение на еналаприл. Необходимо е да бъдат мониторирани бъбречната функция и серумния калий.</w:t>
      </w:r>
    </w:p>
    <w:p w14:paraId="49E4F41F" w14:textId="77777777" w:rsidR="0028080E" w:rsidRDefault="0028080E" w:rsidP="0028080E">
      <w:pPr>
        <w:spacing w:line="240" w:lineRule="auto"/>
        <w:rPr>
          <w:rFonts w:eastAsia="Times New Roman" w:cs="Arial"/>
          <w:color w:val="000000"/>
          <w:lang w:eastAsia="bg-BG"/>
        </w:rPr>
      </w:pPr>
    </w:p>
    <w:p w14:paraId="35859880" w14:textId="3895121F"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Обичайната поддържаща доза е 20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дневно. Максималната поддържаща доза е 40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дневно.</w:t>
      </w:r>
    </w:p>
    <w:p w14:paraId="21C312E8" w14:textId="77777777" w:rsidR="0028080E" w:rsidRDefault="0028080E" w:rsidP="0028080E">
      <w:pPr>
        <w:spacing w:line="240" w:lineRule="auto"/>
        <w:rPr>
          <w:rFonts w:eastAsia="Times New Roman" w:cs="Arial"/>
          <w:color w:val="000000"/>
          <w:u w:val="single"/>
          <w:lang w:eastAsia="bg-BG"/>
        </w:rPr>
      </w:pPr>
    </w:p>
    <w:p w14:paraId="61382643" w14:textId="6F762053"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Хронична сърдечна недостатъчност/асимптомна дисфункция на лявата камера:</w:t>
      </w:r>
    </w:p>
    <w:p w14:paraId="4220C84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При лечение на симптоматична сърдечна недостатъчност еналаприл се използва като допълнение към диуретици и където е подходящо към дигиталис или бета-блокери. Началната доза при пациенти със симптоми на сърдечна недостатъчност или асимптомна дисфункция на лявата камера е 2,5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веднъж дневно и тя трябва да се прилага под строг медицински контрол за оценка на началния ефект върху кръвното налягане. При отсъствие на симптоматична хипотония или след ефективното й овладяване, след започване на терапията с еналаприл при сърдечна недостатъчност, дозата трябва да се увеличава постепенно до достигане на обичайна поддържаща доза от 20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приемана еднократно или разделена на два приема според поносимостга на пациента. Това титриране на дозата е препоръчително да се прави в рамките на две до четири седмици. Максималната доза е 40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дневно, разделена в два приема.</w:t>
      </w:r>
    </w:p>
    <w:p w14:paraId="7B518379" w14:textId="77777777" w:rsidR="0028080E" w:rsidRDefault="0028080E" w:rsidP="0028080E">
      <w:pPr>
        <w:spacing w:line="240" w:lineRule="auto"/>
        <w:rPr>
          <w:rFonts w:eastAsia="Times New Roman" w:cs="Arial"/>
          <w:color w:val="000000"/>
          <w:lang w:eastAsia="bg-BG"/>
        </w:rPr>
      </w:pPr>
    </w:p>
    <w:p w14:paraId="7EB05A3A" w14:textId="53B90068"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Препоръчителен режим на титриране на еналаприл при пациенти със сърдечна недостатъчност/асимптомна дисфункция на лява камера.</w:t>
      </w:r>
    </w:p>
    <w:p w14:paraId="1A18DC98" w14:textId="03F6EF76" w:rsidR="0028080E" w:rsidRPr="0028080E" w:rsidRDefault="0028080E" w:rsidP="0028080E">
      <w:pPr>
        <w:spacing w:line="240" w:lineRule="auto"/>
        <w:rPr>
          <w:rFonts w:eastAsia="Times New Roman" w:cs="Arial"/>
        </w:rPr>
      </w:pPr>
    </w:p>
    <w:tbl>
      <w:tblPr>
        <w:tblStyle w:val="TableGrid"/>
        <w:tblW w:w="0" w:type="auto"/>
        <w:tblLook w:val="04A0" w:firstRow="1" w:lastRow="0" w:firstColumn="1" w:lastColumn="0" w:noHBand="0" w:noVBand="1"/>
      </w:tblPr>
      <w:tblGrid>
        <w:gridCol w:w="4675"/>
        <w:gridCol w:w="4675"/>
      </w:tblGrid>
      <w:tr w:rsidR="0028080E" w14:paraId="4EDD50BF" w14:textId="77777777" w:rsidTr="0028080E">
        <w:tc>
          <w:tcPr>
            <w:tcW w:w="4675" w:type="dxa"/>
          </w:tcPr>
          <w:p w14:paraId="2F857AA0" w14:textId="0BFA36AC" w:rsidR="0028080E" w:rsidRPr="0028080E" w:rsidRDefault="0028080E" w:rsidP="0028080E">
            <w:r w:rsidRPr="0028080E">
              <w:t>Седмица</w:t>
            </w:r>
          </w:p>
        </w:tc>
        <w:tc>
          <w:tcPr>
            <w:tcW w:w="4675" w:type="dxa"/>
          </w:tcPr>
          <w:p w14:paraId="2EBE1FF9" w14:textId="19102EE4" w:rsidR="0028080E" w:rsidRPr="0028080E" w:rsidRDefault="0028080E" w:rsidP="0028080E">
            <w:r w:rsidRPr="0028080E">
              <w:t xml:space="preserve">Доза </w:t>
            </w:r>
            <w:r w:rsidRPr="0028080E">
              <w:rPr>
                <w:lang w:val="en-US"/>
              </w:rPr>
              <w:t xml:space="preserve">mg </w:t>
            </w:r>
            <w:r w:rsidRPr="0028080E">
              <w:t>на ден</w:t>
            </w:r>
          </w:p>
        </w:tc>
      </w:tr>
      <w:tr w:rsidR="0028080E" w14:paraId="1AF460D5" w14:textId="77777777" w:rsidTr="0028080E">
        <w:tc>
          <w:tcPr>
            <w:tcW w:w="4675" w:type="dxa"/>
          </w:tcPr>
          <w:p w14:paraId="1B6F9F8F" w14:textId="1CE3A278" w:rsidR="0028080E" w:rsidRPr="0028080E" w:rsidRDefault="0028080E" w:rsidP="0028080E">
            <w:r w:rsidRPr="0028080E">
              <w:t>Седмица 1</w:t>
            </w:r>
          </w:p>
        </w:tc>
        <w:tc>
          <w:tcPr>
            <w:tcW w:w="4675" w:type="dxa"/>
          </w:tcPr>
          <w:p w14:paraId="63DC8D90" w14:textId="77777777" w:rsidR="0028080E" w:rsidRPr="0028080E" w:rsidRDefault="0028080E" w:rsidP="0028080E">
            <w:r w:rsidRPr="0028080E">
              <w:t xml:space="preserve">Ден 1 до 3: 2,5 </w:t>
            </w:r>
            <w:r w:rsidRPr="0028080E">
              <w:rPr>
                <w:lang w:val="en-US"/>
              </w:rPr>
              <w:t>mg</w:t>
            </w:r>
            <w:r w:rsidRPr="0028080E">
              <w:rPr>
                <w:lang w:val="ru-RU"/>
              </w:rPr>
              <w:t xml:space="preserve"> </w:t>
            </w:r>
            <w:r w:rsidRPr="0028080E">
              <w:t>дневно* еднократно</w:t>
            </w:r>
          </w:p>
          <w:p w14:paraId="2448E134" w14:textId="1F2FC174" w:rsidR="0028080E" w:rsidRPr="0028080E" w:rsidRDefault="0028080E" w:rsidP="0028080E">
            <w:r w:rsidRPr="0028080E">
              <w:t xml:space="preserve">Ден 4 до 7: 5 </w:t>
            </w:r>
            <w:r w:rsidRPr="0028080E">
              <w:rPr>
                <w:lang w:val="en-US"/>
              </w:rPr>
              <w:t>mg</w:t>
            </w:r>
            <w:r w:rsidRPr="0028080E">
              <w:rPr>
                <w:lang w:val="ru-RU"/>
              </w:rPr>
              <w:t xml:space="preserve"> </w:t>
            </w:r>
            <w:r w:rsidRPr="0028080E">
              <w:t>дневно в два отделни приема</w:t>
            </w:r>
          </w:p>
        </w:tc>
      </w:tr>
      <w:tr w:rsidR="0028080E" w14:paraId="72DA79D1" w14:textId="77777777" w:rsidTr="0028080E">
        <w:tc>
          <w:tcPr>
            <w:tcW w:w="4675" w:type="dxa"/>
          </w:tcPr>
          <w:p w14:paraId="2C339629" w14:textId="061D4773" w:rsidR="0028080E" w:rsidRPr="0028080E" w:rsidRDefault="0028080E" w:rsidP="0028080E">
            <w:r w:rsidRPr="0028080E">
              <w:t>Седмица 2</w:t>
            </w:r>
          </w:p>
        </w:tc>
        <w:tc>
          <w:tcPr>
            <w:tcW w:w="4675" w:type="dxa"/>
          </w:tcPr>
          <w:p w14:paraId="52146102" w14:textId="2C4AC51F" w:rsidR="0028080E" w:rsidRPr="0028080E" w:rsidRDefault="0028080E" w:rsidP="0028080E">
            <w:r w:rsidRPr="0028080E">
              <w:t xml:space="preserve">10 </w:t>
            </w:r>
            <w:r w:rsidRPr="0028080E">
              <w:rPr>
                <w:lang w:val="en-US"/>
              </w:rPr>
              <w:t>mg</w:t>
            </w:r>
            <w:r w:rsidRPr="0028080E">
              <w:rPr>
                <w:lang w:val="ru-RU"/>
              </w:rPr>
              <w:t xml:space="preserve"> </w:t>
            </w:r>
            <w:r w:rsidRPr="0028080E">
              <w:t>еднократно дневно или в два отделни приема</w:t>
            </w:r>
          </w:p>
        </w:tc>
      </w:tr>
      <w:tr w:rsidR="0028080E" w14:paraId="62496186" w14:textId="77777777" w:rsidTr="0028080E">
        <w:tc>
          <w:tcPr>
            <w:tcW w:w="4675" w:type="dxa"/>
          </w:tcPr>
          <w:p w14:paraId="42803CF0" w14:textId="4B78EE88" w:rsidR="0028080E" w:rsidRPr="0028080E" w:rsidRDefault="0028080E" w:rsidP="0028080E">
            <w:r w:rsidRPr="0028080E">
              <w:lastRenderedPageBreak/>
              <w:t>Седмица 3 и 4</w:t>
            </w:r>
          </w:p>
        </w:tc>
        <w:tc>
          <w:tcPr>
            <w:tcW w:w="4675" w:type="dxa"/>
          </w:tcPr>
          <w:p w14:paraId="4CAEA053" w14:textId="7963C10D" w:rsidR="0028080E" w:rsidRPr="0028080E" w:rsidRDefault="0028080E" w:rsidP="0028080E">
            <w:r w:rsidRPr="0028080E">
              <w:rPr>
                <w:u w:val="single"/>
              </w:rPr>
              <w:t xml:space="preserve">20 </w:t>
            </w:r>
            <w:r w:rsidRPr="0028080E">
              <w:rPr>
                <w:u w:val="single"/>
                <w:lang w:val="en-US"/>
              </w:rPr>
              <w:t>mg</w:t>
            </w:r>
            <w:r w:rsidRPr="0028080E">
              <w:rPr>
                <w:u w:val="single"/>
                <w:lang w:val="ru-RU"/>
              </w:rPr>
              <w:t xml:space="preserve"> </w:t>
            </w:r>
            <w:r w:rsidRPr="0028080E">
              <w:rPr>
                <w:u w:val="single"/>
              </w:rPr>
              <w:t>еднократно днев</w:t>
            </w:r>
            <w:r w:rsidRPr="0028080E">
              <w:t>но и</w:t>
            </w:r>
            <w:r w:rsidRPr="0028080E">
              <w:rPr>
                <w:u w:val="single"/>
              </w:rPr>
              <w:t>ли в два отделни приема</w:t>
            </w:r>
          </w:p>
        </w:tc>
      </w:tr>
    </w:tbl>
    <w:p w14:paraId="39F8EA49"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*Специално внимание трябва да се обърне на пациенти с увредена бъбречна функция или приемащи диуретици (вж. точка 4,4)</w:t>
      </w:r>
    </w:p>
    <w:p w14:paraId="2665A7B7" w14:textId="77777777" w:rsidR="0028080E" w:rsidRDefault="0028080E" w:rsidP="0028080E">
      <w:pPr>
        <w:spacing w:line="240" w:lineRule="auto"/>
        <w:rPr>
          <w:rFonts w:eastAsia="Times New Roman" w:cs="Arial"/>
          <w:color w:val="000000"/>
          <w:lang w:eastAsia="bg-BG"/>
        </w:rPr>
      </w:pPr>
    </w:p>
    <w:p w14:paraId="1D40D042" w14:textId="56C6DEFE" w:rsidR="0028080E" w:rsidRPr="0028080E" w:rsidRDefault="0028080E" w:rsidP="0028080E">
      <w:pPr>
        <w:spacing w:line="240" w:lineRule="auto"/>
        <w:rPr>
          <w:rFonts w:eastAsia="Times New Roman" w:cs="Arial"/>
        </w:rPr>
      </w:pPr>
      <w:r w:rsidRPr="0028080E">
        <w:rPr>
          <w:rFonts w:eastAsia="Times New Roman" w:cs="Arial"/>
          <w:color w:val="000000"/>
          <w:lang w:eastAsia="bg-BG"/>
        </w:rPr>
        <w:t>Артериалното налягане и бъбречната функция трябва да се проследяват внимателно както преди, така и след започване на лечението с еналаприл (вж. точка 4.4), поради съобщения за развитие на хипотония и (по-рядко) на последваща бъбречна недостатъчност. При пациенти, лекувани с диуретици, по възможност дозата на диереника трябва да се намали още преди започване на терапията с еналаприл. Появата на хипотония след прилагането на начална доза еналаприл не означава, че хипотония ще възникне при по-нататъшна терапия с еналаприл и не налага прекратяване на започнатото лечение. Необходимо е също така да бъдат проследявани нивото на серумния калий и бъбречната функция.</w:t>
      </w:r>
    </w:p>
    <w:p w14:paraId="3E3F6834" w14:textId="77777777" w:rsidR="0028080E" w:rsidRDefault="0028080E" w:rsidP="0028080E">
      <w:pPr>
        <w:spacing w:line="240" w:lineRule="auto"/>
        <w:rPr>
          <w:rFonts w:eastAsia="Times New Roman" w:cs="Arial"/>
          <w:color w:val="000000"/>
          <w:u w:val="single"/>
          <w:lang w:eastAsia="bg-BG"/>
        </w:rPr>
      </w:pPr>
    </w:p>
    <w:p w14:paraId="5A82305E" w14:textId="24DFF17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Дозиране при бъбречна недостатъчност:</w:t>
      </w:r>
    </w:p>
    <w:p w14:paraId="4F866F6C"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При пациенти с увредена бъбречна функция терапията трябва да започва с по-ниска доза и/или при удължени интервали между приемите, като това се съобразява с креатининовия клирънс и се провежда при чест физикален и лабораторен контрол.</w:t>
      </w:r>
    </w:p>
    <w:p w14:paraId="1BC9AA81" w14:textId="02F21446" w:rsidR="0028080E" w:rsidRDefault="0028080E" w:rsidP="0028080E"/>
    <w:tbl>
      <w:tblPr>
        <w:tblStyle w:val="TableGrid"/>
        <w:tblW w:w="0" w:type="auto"/>
        <w:tblLook w:val="04A0" w:firstRow="1" w:lastRow="0" w:firstColumn="1" w:lastColumn="0" w:noHBand="0" w:noVBand="1"/>
      </w:tblPr>
      <w:tblGrid>
        <w:gridCol w:w="4675"/>
        <w:gridCol w:w="4675"/>
      </w:tblGrid>
      <w:tr w:rsidR="0028080E" w14:paraId="16BB9BEE" w14:textId="77777777" w:rsidTr="0028080E">
        <w:tc>
          <w:tcPr>
            <w:tcW w:w="4675" w:type="dxa"/>
          </w:tcPr>
          <w:p w14:paraId="7DCC42AE" w14:textId="25CC70BE" w:rsidR="0028080E" w:rsidRPr="0028080E" w:rsidRDefault="0028080E" w:rsidP="0028080E">
            <w:r w:rsidRPr="0028080E">
              <w:t xml:space="preserve">Креатининов клирънс </w:t>
            </w:r>
            <w:r w:rsidRPr="0028080E">
              <w:rPr>
                <w:lang w:val="en-US"/>
              </w:rPr>
              <w:t>ml/ min</w:t>
            </w:r>
          </w:p>
        </w:tc>
        <w:tc>
          <w:tcPr>
            <w:tcW w:w="4675" w:type="dxa"/>
          </w:tcPr>
          <w:p w14:paraId="20271775" w14:textId="2F0DE4E4" w:rsidR="0028080E" w:rsidRPr="0028080E" w:rsidRDefault="0028080E" w:rsidP="0028080E">
            <w:r w:rsidRPr="0028080E">
              <w:t xml:space="preserve">Начална дневна доза </w:t>
            </w:r>
            <w:r w:rsidRPr="0028080E">
              <w:rPr>
                <w:lang w:val="en-US"/>
              </w:rPr>
              <w:t>mg</w:t>
            </w:r>
            <w:r w:rsidRPr="0028080E">
              <w:t>/ден</w:t>
            </w:r>
          </w:p>
        </w:tc>
      </w:tr>
      <w:tr w:rsidR="0028080E" w14:paraId="6458F3E2" w14:textId="77777777" w:rsidTr="0028080E">
        <w:tc>
          <w:tcPr>
            <w:tcW w:w="4675" w:type="dxa"/>
          </w:tcPr>
          <w:p w14:paraId="3659A452" w14:textId="4312DDB0" w:rsidR="0028080E" w:rsidRPr="0028080E" w:rsidRDefault="0028080E" w:rsidP="0028080E">
            <w:r w:rsidRPr="0028080E">
              <w:t xml:space="preserve">&lt; 80 &gt; 30 </w:t>
            </w:r>
            <w:r w:rsidRPr="0028080E">
              <w:rPr>
                <w:lang w:val="en-US"/>
              </w:rPr>
              <w:t>ml/ min</w:t>
            </w:r>
          </w:p>
        </w:tc>
        <w:tc>
          <w:tcPr>
            <w:tcW w:w="4675" w:type="dxa"/>
          </w:tcPr>
          <w:p w14:paraId="2801B3BC" w14:textId="45CF8121" w:rsidR="0028080E" w:rsidRPr="0028080E" w:rsidRDefault="0028080E" w:rsidP="0028080E">
            <w:r w:rsidRPr="0028080E">
              <w:rPr>
                <w:lang w:val="en-US"/>
              </w:rPr>
              <w:t>5-10 mg</w:t>
            </w:r>
          </w:p>
        </w:tc>
      </w:tr>
      <w:tr w:rsidR="0028080E" w14:paraId="7E9140F3" w14:textId="77777777" w:rsidTr="0028080E">
        <w:tc>
          <w:tcPr>
            <w:tcW w:w="4675" w:type="dxa"/>
          </w:tcPr>
          <w:p w14:paraId="439114F8" w14:textId="4499A0CF" w:rsidR="0028080E" w:rsidRPr="0028080E" w:rsidRDefault="0028080E" w:rsidP="0028080E">
            <w:r w:rsidRPr="0028080E">
              <w:rPr>
                <w:lang w:val="en-US"/>
              </w:rPr>
              <w:t>&lt; 30 &gt; 10 ml/ min</w:t>
            </w:r>
          </w:p>
        </w:tc>
        <w:tc>
          <w:tcPr>
            <w:tcW w:w="4675" w:type="dxa"/>
          </w:tcPr>
          <w:p w14:paraId="2FDE4F34" w14:textId="54BB0C86" w:rsidR="0028080E" w:rsidRPr="0028080E" w:rsidRDefault="0028080E" w:rsidP="0028080E">
            <w:r w:rsidRPr="0028080E">
              <w:rPr>
                <w:u w:val="single"/>
                <w:lang w:val="en-US"/>
              </w:rPr>
              <w:t>2,5 mg</w:t>
            </w:r>
          </w:p>
        </w:tc>
      </w:tr>
      <w:tr w:rsidR="0028080E" w14:paraId="04158C5B" w14:textId="77777777" w:rsidTr="0028080E">
        <w:tc>
          <w:tcPr>
            <w:tcW w:w="4675" w:type="dxa"/>
          </w:tcPr>
          <w:p w14:paraId="257599EC" w14:textId="26DC5D07" w:rsidR="0028080E" w:rsidRPr="0028080E" w:rsidRDefault="0028080E" w:rsidP="0028080E">
            <w:r w:rsidRPr="0028080E">
              <w:rPr>
                <w:lang w:val="en-US"/>
              </w:rPr>
              <w:t>&lt;10 ml/ min</w:t>
            </w:r>
          </w:p>
        </w:tc>
        <w:tc>
          <w:tcPr>
            <w:tcW w:w="4675" w:type="dxa"/>
          </w:tcPr>
          <w:p w14:paraId="2B9EBF16" w14:textId="6EE9A20B" w:rsidR="0028080E" w:rsidRPr="0028080E" w:rsidRDefault="0028080E" w:rsidP="0028080E">
            <w:r w:rsidRPr="0028080E">
              <w:rPr>
                <w:lang w:val="ru-RU"/>
              </w:rPr>
              <w:t xml:space="preserve">2,5 </w:t>
            </w:r>
            <w:r w:rsidRPr="0028080E">
              <w:rPr>
                <w:lang w:val="en-US"/>
              </w:rPr>
              <w:t>m</w:t>
            </w:r>
            <w:r w:rsidRPr="0028080E">
              <w:rPr>
                <w:u w:val="single"/>
                <w:lang w:val="en-US"/>
              </w:rPr>
              <w:t>g</w:t>
            </w:r>
            <w:r w:rsidRPr="0028080E">
              <w:rPr>
                <w:u w:val="single"/>
                <w:lang w:val="ru-RU"/>
              </w:rPr>
              <w:t xml:space="preserve"> </w:t>
            </w:r>
            <w:r w:rsidRPr="0028080E">
              <w:rPr>
                <w:u w:val="single"/>
              </w:rPr>
              <w:t>в дните на диализа*</w:t>
            </w:r>
          </w:p>
        </w:tc>
      </w:tr>
    </w:tbl>
    <w:p w14:paraId="3BDD9CDD"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*Вж. 4.4. Еналаприл се отстранява чрез диализа. Дозата през дните без хемодиализа трябва да се адаптира в зависимост от промените в кръвното налягане.</w:t>
      </w:r>
    </w:p>
    <w:p w14:paraId="1C008159" w14:textId="3FD78DB9" w:rsidR="0028080E" w:rsidRPr="0028080E" w:rsidRDefault="0028080E" w:rsidP="0028080E">
      <w:pPr>
        <w:rPr>
          <w:rFonts w:cs="Arial"/>
        </w:rPr>
      </w:pPr>
    </w:p>
    <w:p w14:paraId="12AFEE51"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Приложение при пациенти в старческа възраст:</w:t>
      </w:r>
    </w:p>
    <w:p w14:paraId="02565C31"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Дозата трябва да е в съответствие с бъбречната функция на пациентите в старческа възраст (вж. точка 4.4).</w:t>
      </w:r>
    </w:p>
    <w:p w14:paraId="4685E619" w14:textId="77777777" w:rsidR="0028080E" w:rsidRDefault="0028080E" w:rsidP="0028080E">
      <w:pPr>
        <w:spacing w:line="240" w:lineRule="auto"/>
        <w:rPr>
          <w:rFonts w:eastAsia="Times New Roman" w:cs="Arial"/>
          <w:color w:val="000000"/>
          <w:u w:val="single"/>
          <w:lang w:eastAsia="bg-BG"/>
        </w:rPr>
      </w:pPr>
    </w:p>
    <w:p w14:paraId="461B7135" w14:textId="201AFDC3"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Приложение в педиатрията:</w:t>
      </w:r>
    </w:p>
    <w:p w14:paraId="25D2DAF2" w14:textId="0BA3A5C4" w:rsidR="0028080E" w:rsidRPr="0028080E" w:rsidRDefault="0028080E" w:rsidP="0028080E">
      <w:pPr>
        <w:spacing w:line="240" w:lineRule="auto"/>
        <w:rPr>
          <w:rFonts w:eastAsia="Times New Roman" w:cs="Arial"/>
        </w:rPr>
      </w:pPr>
      <w:r w:rsidRPr="0028080E">
        <w:rPr>
          <w:rFonts w:eastAsia="Times New Roman" w:cs="Arial"/>
          <w:color w:val="000000"/>
          <w:lang w:eastAsia="bg-BG"/>
        </w:rPr>
        <w:t>Има ограничен опит от клинични изпитвания с приложение на еналаприл при педиатрични пациенти с хипертония (вж. 4.4, 5.1 и 5.2).</w:t>
      </w:r>
    </w:p>
    <w:p w14:paraId="3D717DFB" w14:textId="77777777" w:rsidR="0028080E" w:rsidRDefault="0028080E" w:rsidP="0028080E">
      <w:pPr>
        <w:spacing w:line="240" w:lineRule="auto"/>
        <w:rPr>
          <w:rFonts w:eastAsia="Times New Roman" w:cs="Arial"/>
          <w:color w:val="000000"/>
          <w:lang w:eastAsia="bg-BG"/>
        </w:rPr>
      </w:pPr>
    </w:p>
    <w:p w14:paraId="2526347B" w14:textId="19D93922"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При пациенти, които могат да поглъщат таблетки, дозата трябва да се определя индивидуално според профила на пациента и отговора на кръвното налягане. Препоръчителната начална доза е 2,5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при пациенти с тегло от 20 до &lt; 50 </w:t>
      </w:r>
      <w:r w:rsidRPr="0028080E">
        <w:rPr>
          <w:rFonts w:eastAsia="Times New Roman" w:cs="Arial"/>
          <w:color w:val="000000"/>
          <w:lang w:val="en-US"/>
        </w:rPr>
        <w:t>kg</w:t>
      </w:r>
      <w:r w:rsidRPr="0028080E">
        <w:rPr>
          <w:rFonts w:eastAsia="Times New Roman" w:cs="Arial"/>
          <w:color w:val="000000"/>
          <w:lang w:val="ru-RU"/>
        </w:rPr>
        <w:t xml:space="preserve"> </w:t>
      </w:r>
      <w:r w:rsidRPr="0028080E">
        <w:rPr>
          <w:rFonts w:eastAsia="Times New Roman" w:cs="Arial"/>
          <w:color w:val="000000"/>
          <w:lang w:eastAsia="bg-BG"/>
        </w:rPr>
        <w:t xml:space="preserve">и 5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при пациенти с тегло ≥ 50 </w:t>
      </w:r>
      <w:r w:rsidRPr="0028080E">
        <w:rPr>
          <w:rFonts w:eastAsia="Times New Roman" w:cs="Arial"/>
          <w:color w:val="000000"/>
          <w:lang w:val="en-US"/>
        </w:rPr>
        <w:t>kg</w:t>
      </w:r>
      <w:r w:rsidRPr="0028080E">
        <w:rPr>
          <w:rFonts w:eastAsia="Times New Roman" w:cs="Arial"/>
          <w:color w:val="000000"/>
          <w:lang w:val="ru-RU"/>
        </w:rPr>
        <w:t xml:space="preserve">. </w:t>
      </w:r>
      <w:r w:rsidRPr="0028080E">
        <w:rPr>
          <w:rFonts w:eastAsia="Times New Roman" w:cs="Arial"/>
          <w:color w:val="000000"/>
          <w:lang w:eastAsia="bg-BG"/>
        </w:rPr>
        <w:t xml:space="preserve">Еналаприл се прилага веднъж дневно. Дозата трябва да се коригира спрямо нуждите на пациента до максимално 20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дневно при пациенти с тегло от 20 до &lt; 50 </w:t>
      </w:r>
      <w:r w:rsidRPr="0028080E">
        <w:rPr>
          <w:rFonts w:eastAsia="Times New Roman" w:cs="Arial"/>
          <w:color w:val="000000"/>
          <w:lang w:val="en-US"/>
        </w:rPr>
        <w:t>kg</w:t>
      </w:r>
      <w:r w:rsidRPr="0028080E">
        <w:rPr>
          <w:rFonts w:eastAsia="Times New Roman" w:cs="Arial"/>
          <w:color w:val="000000"/>
          <w:lang w:val="ru-RU"/>
        </w:rPr>
        <w:t xml:space="preserve"> </w:t>
      </w:r>
      <w:r w:rsidRPr="0028080E">
        <w:rPr>
          <w:rFonts w:eastAsia="Times New Roman" w:cs="Arial"/>
          <w:color w:val="000000"/>
          <w:lang w:eastAsia="bg-BG"/>
        </w:rPr>
        <w:t xml:space="preserve">и до 40 </w:t>
      </w:r>
      <w:r w:rsidRPr="0028080E">
        <w:rPr>
          <w:rFonts w:eastAsia="Times New Roman" w:cs="Arial"/>
          <w:color w:val="000000"/>
          <w:lang w:val="en-US"/>
        </w:rPr>
        <w:t>mg</w:t>
      </w:r>
      <w:r w:rsidRPr="0028080E">
        <w:rPr>
          <w:rFonts w:eastAsia="Times New Roman" w:cs="Arial"/>
          <w:color w:val="000000"/>
          <w:lang w:val="ru-RU"/>
        </w:rPr>
        <w:t xml:space="preserve"> </w:t>
      </w:r>
      <w:r w:rsidRPr="0028080E">
        <w:rPr>
          <w:rFonts w:eastAsia="Times New Roman" w:cs="Arial"/>
          <w:color w:val="000000"/>
          <w:lang w:eastAsia="bg-BG"/>
        </w:rPr>
        <w:t xml:space="preserve">при пациенти с тегло ≥ 50 </w:t>
      </w:r>
      <w:r w:rsidRPr="0028080E">
        <w:rPr>
          <w:rFonts w:eastAsia="Times New Roman" w:cs="Arial"/>
          <w:color w:val="000000"/>
          <w:lang w:val="en-US"/>
        </w:rPr>
        <w:t>kg</w:t>
      </w:r>
      <w:r w:rsidRPr="0028080E">
        <w:rPr>
          <w:rFonts w:eastAsia="Times New Roman" w:cs="Arial"/>
          <w:color w:val="000000"/>
          <w:lang w:val="ru-RU"/>
        </w:rPr>
        <w:t xml:space="preserve"> </w:t>
      </w:r>
      <w:r w:rsidRPr="0028080E">
        <w:rPr>
          <w:rFonts w:eastAsia="Times New Roman" w:cs="Arial"/>
          <w:color w:val="000000"/>
          <w:lang w:eastAsia="bg-BG"/>
        </w:rPr>
        <w:t>(вж. точка 4.4).</w:t>
      </w:r>
    </w:p>
    <w:p w14:paraId="43C77F7B" w14:textId="77777777" w:rsidR="0028080E" w:rsidRDefault="0028080E" w:rsidP="0028080E">
      <w:pPr>
        <w:spacing w:line="240" w:lineRule="auto"/>
        <w:rPr>
          <w:rFonts w:eastAsia="Times New Roman" w:cs="Arial"/>
          <w:color w:val="000000"/>
          <w:lang w:eastAsia="bg-BG"/>
        </w:rPr>
      </w:pPr>
    </w:p>
    <w:p w14:paraId="45B81FDC" w14:textId="45FADB9A"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Еналаприл не се препоръчва при новородени и при деца със степен на гломерулна филтрация &lt; 30 </w:t>
      </w:r>
      <w:r w:rsidRPr="0028080E">
        <w:rPr>
          <w:rFonts w:eastAsia="Times New Roman" w:cs="Arial"/>
          <w:color w:val="000000"/>
          <w:lang w:val="en-US"/>
        </w:rPr>
        <w:t>ml</w:t>
      </w:r>
      <w:r w:rsidRPr="0028080E">
        <w:rPr>
          <w:rFonts w:eastAsia="Times New Roman" w:cs="Arial"/>
          <w:color w:val="000000"/>
          <w:lang w:val="ru-RU"/>
        </w:rPr>
        <w:t>/</w:t>
      </w:r>
      <w:r w:rsidRPr="0028080E">
        <w:rPr>
          <w:rFonts w:eastAsia="Times New Roman" w:cs="Arial"/>
          <w:color w:val="000000"/>
          <w:lang w:val="en-US"/>
        </w:rPr>
        <w:t>min</w:t>
      </w:r>
      <w:r w:rsidRPr="0028080E">
        <w:rPr>
          <w:rFonts w:eastAsia="Times New Roman" w:cs="Arial"/>
          <w:color w:val="000000"/>
          <w:lang w:val="ru-RU"/>
        </w:rPr>
        <w:t xml:space="preserve">/1,73 </w:t>
      </w:r>
      <w:r w:rsidRPr="0028080E">
        <w:rPr>
          <w:rFonts w:eastAsia="Times New Roman" w:cs="Arial"/>
          <w:color w:val="000000"/>
          <w:lang w:val="en-US"/>
        </w:rPr>
        <w:t>m</w:t>
      </w:r>
      <w:r w:rsidRPr="0028080E">
        <w:rPr>
          <w:rFonts w:eastAsia="Times New Roman" w:cs="Arial"/>
          <w:color w:val="000000"/>
          <w:vertAlign w:val="superscript"/>
          <w:lang w:val="ru-RU"/>
        </w:rPr>
        <w:t>2</w:t>
      </w:r>
      <w:r w:rsidRPr="0028080E">
        <w:rPr>
          <w:rFonts w:eastAsia="Times New Roman" w:cs="Arial"/>
          <w:color w:val="000000"/>
          <w:lang w:val="ru-RU"/>
        </w:rPr>
        <w:t xml:space="preserve">, </w:t>
      </w:r>
      <w:r w:rsidRPr="0028080E">
        <w:rPr>
          <w:rFonts w:eastAsia="Times New Roman" w:cs="Arial"/>
          <w:color w:val="000000"/>
          <w:lang w:eastAsia="bg-BG"/>
        </w:rPr>
        <w:t>поради липса на данни за ефективност и безопасност при тази група пациенти.</w:t>
      </w:r>
    </w:p>
    <w:p w14:paraId="5D73CFC1" w14:textId="77777777" w:rsidR="0028080E" w:rsidRDefault="0028080E" w:rsidP="0028080E">
      <w:pPr>
        <w:spacing w:line="240" w:lineRule="auto"/>
        <w:rPr>
          <w:rFonts w:eastAsia="Times New Roman" w:cs="Arial"/>
          <w:color w:val="000000"/>
          <w:u w:val="single"/>
          <w:lang w:eastAsia="bg-BG"/>
        </w:rPr>
      </w:pPr>
    </w:p>
    <w:p w14:paraId="43AB1835" w14:textId="57727809" w:rsidR="0028080E" w:rsidRPr="0028080E" w:rsidRDefault="0028080E" w:rsidP="0028080E">
      <w:pPr>
        <w:pStyle w:val="Heading3"/>
        <w:rPr>
          <w:rFonts w:eastAsia="Times New Roman"/>
          <w:u w:val="single"/>
        </w:rPr>
      </w:pPr>
      <w:r w:rsidRPr="0028080E">
        <w:rPr>
          <w:rFonts w:eastAsia="Times New Roman"/>
          <w:u w:val="single"/>
          <w:lang w:eastAsia="bg-BG"/>
        </w:rPr>
        <w:t>Начин на приложение:</w:t>
      </w:r>
    </w:p>
    <w:p w14:paraId="15CC8891"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Тъй като абсорбцията на таблетките еналаприл не се повлиява от приема на храна, те могат да се назначават преди, по време или след хранене.</w:t>
      </w:r>
    </w:p>
    <w:p w14:paraId="4B64B7F7" w14:textId="77777777" w:rsidR="0028080E" w:rsidRPr="0028080E" w:rsidRDefault="0028080E" w:rsidP="0028080E"/>
    <w:p w14:paraId="6A85390E" w14:textId="7E81FC56" w:rsidR="00DF4C8E" w:rsidRDefault="002C50EE" w:rsidP="00F44498">
      <w:pPr>
        <w:pStyle w:val="Heading2"/>
      </w:pPr>
      <w:r>
        <w:lastRenderedPageBreak/>
        <w:t>4.3. Противопоказания</w:t>
      </w:r>
    </w:p>
    <w:p w14:paraId="5BBA773C" w14:textId="1B7D2CB7" w:rsidR="0028080E" w:rsidRDefault="0028080E" w:rsidP="0028080E"/>
    <w:p w14:paraId="68F882C0" w14:textId="77777777" w:rsidR="0028080E" w:rsidRPr="0028080E" w:rsidRDefault="0028080E" w:rsidP="0028080E">
      <w:pPr>
        <w:pStyle w:val="ListParagraph"/>
        <w:numPr>
          <w:ilvl w:val="0"/>
          <w:numId w:val="35"/>
        </w:numPr>
        <w:rPr>
          <w:sz w:val="24"/>
          <w:szCs w:val="24"/>
        </w:rPr>
      </w:pPr>
      <w:r w:rsidRPr="0028080E">
        <w:rPr>
          <w:lang w:eastAsia="bg-BG"/>
        </w:rPr>
        <w:t>свръхчувствителност към еналаприл, към някое от помощните вещества или към други АСЕ инхибитори;</w:t>
      </w:r>
    </w:p>
    <w:p w14:paraId="35708CD3" w14:textId="77777777" w:rsidR="0028080E" w:rsidRPr="0028080E" w:rsidRDefault="0028080E" w:rsidP="0028080E">
      <w:pPr>
        <w:pStyle w:val="ListParagraph"/>
        <w:numPr>
          <w:ilvl w:val="0"/>
          <w:numId w:val="35"/>
        </w:numPr>
        <w:rPr>
          <w:sz w:val="24"/>
          <w:szCs w:val="24"/>
        </w:rPr>
      </w:pPr>
      <w:r w:rsidRPr="0028080E">
        <w:rPr>
          <w:lang w:eastAsia="bg-BG"/>
        </w:rPr>
        <w:t>Анамнеза за ангионевротичен едем, свързан с предхождащ прием на АСЕ инхибитор;</w:t>
      </w:r>
    </w:p>
    <w:p w14:paraId="0AD46E58" w14:textId="77777777" w:rsidR="0028080E" w:rsidRPr="0028080E" w:rsidRDefault="0028080E" w:rsidP="0028080E">
      <w:pPr>
        <w:pStyle w:val="ListParagraph"/>
        <w:numPr>
          <w:ilvl w:val="0"/>
          <w:numId w:val="35"/>
        </w:numPr>
        <w:rPr>
          <w:sz w:val="24"/>
          <w:szCs w:val="24"/>
        </w:rPr>
      </w:pPr>
      <w:r w:rsidRPr="0028080E">
        <w:rPr>
          <w:lang w:eastAsia="bg-BG"/>
        </w:rPr>
        <w:t>Вроден или идиопатичен ангиоедем;</w:t>
      </w:r>
    </w:p>
    <w:p w14:paraId="4A1CF01B" w14:textId="77777777" w:rsidR="0028080E" w:rsidRPr="0028080E" w:rsidRDefault="0028080E" w:rsidP="0028080E">
      <w:pPr>
        <w:pStyle w:val="ListParagraph"/>
        <w:numPr>
          <w:ilvl w:val="0"/>
          <w:numId w:val="35"/>
        </w:numPr>
        <w:rPr>
          <w:sz w:val="24"/>
          <w:szCs w:val="24"/>
        </w:rPr>
      </w:pPr>
      <w:r w:rsidRPr="0028080E">
        <w:rPr>
          <w:lang w:eastAsia="bg-BG"/>
        </w:rPr>
        <w:t>Втори и трети триместьр на бременността (виж точка 4.4 и 4.6);</w:t>
      </w:r>
    </w:p>
    <w:p w14:paraId="771E67C1" w14:textId="5F4B90C7" w:rsidR="0028080E" w:rsidRPr="0028080E" w:rsidRDefault="0028080E" w:rsidP="0028080E">
      <w:pPr>
        <w:pStyle w:val="ListParagraph"/>
        <w:numPr>
          <w:ilvl w:val="0"/>
          <w:numId w:val="35"/>
        </w:numPr>
        <w:rPr>
          <w:sz w:val="24"/>
          <w:szCs w:val="24"/>
        </w:rPr>
      </w:pPr>
      <w:r w:rsidRPr="0028080E">
        <w:rPr>
          <w:lang w:eastAsia="bg-BG"/>
        </w:rPr>
        <w:t xml:space="preserve">Едновременната употреба на Еналаприл-Чайкафарма с алискирен-съдържащи продукти е противопоказана при пациенти със захарен диабет или бъбречно увреждане </w:t>
      </w:r>
      <w:r w:rsidRPr="0028080E">
        <w:rPr>
          <w:lang w:val="ru-RU"/>
        </w:rPr>
        <w:t>(</w:t>
      </w:r>
      <w:r w:rsidRPr="0028080E">
        <w:rPr>
          <w:lang w:val="en-US"/>
        </w:rPr>
        <w:t>GFR</w:t>
      </w:r>
      <w:r w:rsidRPr="0028080E">
        <w:rPr>
          <w:lang w:val="ru-RU"/>
        </w:rPr>
        <w:t xml:space="preserve"> </w:t>
      </w:r>
      <w:r w:rsidRPr="0028080E">
        <w:rPr>
          <w:lang w:eastAsia="bg-BG"/>
        </w:rPr>
        <w:t xml:space="preserve">&lt; 60 </w:t>
      </w:r>
      <w:r w:rsidRPr="0028080E">
        <w:rPr>
          <w:lang w:val="en-US"/>
        </w:rPr>
        <w:t>ml</w:t>
      </w:r>
      <w:r w:rsidRPr="0028080E">
        <w:rPr>
          <w:lang w:val="ru-RU"/>
        </w:rPr>
        <w:t>/</w:t>
      </w:r>
      <w:r w:rsidRPr="0028080E">
        <w:rPr>
          <w:lang w:val="en-US"/>
        </w:rPr>
        <w:t>min</w:t>
      </w:r>
      <w:r w:rsidRPr="0028080E">
        <w:rPr>
          <w:lang w:val="ru-RU"/>
        </w:rPr>
        <w:t>/1</w:t>
      </w:r>
      <w:r w:rsidRPr="0028080E">
        <w:rPr>
          <w:lang w:eastAsia="bg-BG"/>
        </w:rPr>
        <w:t xml:space="preserve">,73 </w:t>
      </w:r>
      <w:r w:rsidRPr="0028080E">
        <w:rPr>
          <w:lang w:val="en-US"/>
        </w:rPr>
        <w:t>m</w:t>
      </w:r>
      <w:r w:rsidRPr="0028080E">
        <w:rPr>
          <w:vertAlign w:val="superscript"/>
        </w:rPr>
        <w:t>2</w:t>
      </w:r>
      <w:r w:rsidRPr="0028080E">
        <w:rPr>
          <w:lang w:val="ru-RU"/>
        </w:rPr>
        <w:t xml:space="preserve"> </w:t>
      </w:r>
      <w:r w:rsidRPr="0028080E">
        <w:rPr>
          <w:lang w:eastAsia="bg-BG"/>
        </w:rPr>
        <w:t>) (вж. точки 4.5 и 5.1).</w:t>
      </w:r>
    </w:p>
    <w:p w14:paraId="2C291BE2" w14:textId="77777777" w:rsidR="0028080E" w:rsidRPr="0028080E" w:rsidRDefault="0028080E" w:rsidP="0028080E"/>
    <w:p w14:paraId="115C9528" w14:textId="70FDFC0E" w:rsidR="00DF4C8E" w:rsidRDefault="002C50EE" w:rsidP="00F44498">
      <w:pPr>
        <w:pStyle w:val="Heading2"/>
      </w:pPr>
      <w:r>
        <w:t>4.4. Специални предупреждения и предпазни мерки при употреба</w:t>
      </w:r>
    </w:p>
    <w:p w14:paraId="5ABB9627" w14:textId="697C33C0" w:rsidR="0028080E" w:rsidRDefault="0028080E" w:rsidP="0028080E"/>
    <w:p w14:paraId="2B09B210"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Симптоматична хипотония</w:t>
      </w:r>
    </w:p>
    <w:p w14:paraId="2E00E5E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Симптоматична хипотония е наблюдавана рядко при пациенти с неусложнена хипертония.</w:t>
      </w:r>
    </w:p>
    <w:p w14:paraId="7380C3CE"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При хипертоници, получаващи еналаприлов малеат, хипотония е по-вероятно да се появи, ако пациентите са с намален обем на кръвта, например при диуретична терапия, диета с ограничаване на готварската сол, хемодиализа, диария или повръщане (вж. точки 4.5 и 4.8). Симптоматична хипотония е наблюдавана и при пациенти със сърдечна недостатъчност със или без съпътстваща бъбречна недостатъчност.Симптоматична хипотония е по-вероятно да се появи при пациенти с по-тежка степен на сърдечна недостатъчност, както и да бъде обусловена от високи дози бримкови диуретици, хипонатриемия или функционално бъбречно увреждане. Поради риск от внезапен рязък спад на артериалното налягане при тези групи пациенти, терапията трябва да започне под лекарско наблюдение и пациентите трябва да бъдат проследявани внимателно при промени в дозата на еналаприл и/или на диуретика.</w:t>
      </w:r>
    </w:p>
    <w:p w14:paraId="2DE49D77"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Подобен подход трябва да се предприема и при пациенти, страдащи от исхемична болест на сърцето или мозъчносъдова болест, при които резкият спад на артериалното налягане може да доведе до инфаркт на миокарда или до мозъчносъдов инцидент.</w:t>
      </w:r>
    </w:p>
    <w:p w14:paraId="367999CD" w14:textId="77777777" w:rsidR="0028080E" w:rsidRPr="0028080E" w:rsidRDefault="0028080E" w:rsidP="0028080E">
      <w:pPr>
        <w:spacing w:line="240" w:lineRule="auto"/>
        <w:rPr>
          <w:rFonts w:eastAsia="Times New Roman" w:cs="Arial"/>
        </w:rPr>
      </w:pPr>
    </w:p>
    <w:p w14:paraId="720E1075" w14:textId="77777777" w:rsidR="0028080E" w:rsidRPr="0028080E" w:rsidRDefault="0028080E" w:rsidP="0028080E">
      <w:pPr>
        <w:spacing w:line="240" w:lineRule="auto"/>
        <w:rPr>
          <w:rFonts w:eastAsia="Times New Roman" w:cs="Arial"/>
        </w:rPr>
      </w:pPr>
    </w:p>
    <w:p w14:paraId="58C3521C" w14:textId="5B7E1C9F" w:rsid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t>В случай на поява на рязък спад на кръвното налягане е необходимо пациентът да се постави в</w:t>
      </w:r>
      <w:r>
        <w:rPr>
          <w:rFonts w:eastAsia="Times New Roman" w:cs="Arial"/>
        </w:rPr>
        <w:t xml:space="preserve"> </w:t>
      </w:r>
      <w:r w:rsidRPr="0028080E">
        <w:rPr>
          <w:rFonts w:eastAsia="Times New Roman" w:cs="Arial"/>
          <w:color w:val="000000"/>
          <w:lang w:eastAsia="bg-BG"/>
        </w:rPr>
        <w:t>хоризонтално положение и при нужда да се приложи интравенозно физиологичен разтвор</w:t>
      </w:r>
      <w:r>
        <w:rPr>
          <w:rFonts w:eastAsia="Times New Roman" w:cs="Arial"/>
          <w:color w:val="000000"/>
          <w:lang w:eastAsia="bg-BG"/>
        </w:rPr>
        <w:t>.</w:t>
      </w:r>
    </w:p>
    <w:p w14:paraId="101CDFE6" w14:textId="3EC62FC1" w:rsidR="0028080E" w:rsidRDefault="0028080E" w:rsidP="0028080E">
      <w:pPr>
        <w:spacing w:line="240" w:lineRule="auto"/>
        <w:rPr>
          <w:rFonts w:eastAsia="Times New Roman" w:cs="Arial"/>
          <w:color w:val="000000"/>
          <w:lang w:eastAsia="bg-BG"/>
        </w:rPr>
      </w:pPr>
    </w:p>
    <w:p w14:paraId="51DEB15D"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Преходна хипотонична реакция не е противопоказание за продължаване на лечението с еналаприл в адекватна доза след нормализиране на кръвното налягане.</w:t>
      </w:r>
    </w:p>
    <w:p w14:paraId="397BCB4D" w14:textId="77777777" w:rsidR="0028080E" w:rsidRDefault="0028080E" w:rsidP="0028080E">
      <w:pPr>
        <w:spacing w:line="240" w:lineRule="auto"/>
        <w:rPr>
          <w:rFonts w:eastAsia="Times New Roman" w:cs="Arial"/>
          <w:color w:val="000000"/>
          <w:lang w:eastAsia="bg-BG"/>
        </w:rPr>
      </w:pPr>
    </w:p>
    <w:p w14:paraId="67472947" w14:textId="046889D1"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При някои пациенти със сърдечна недостатъчност, които имат нормално или ниско кръвно налягане, е възможно допълнително понижаване на кръвното налягане след приложение на еналаприлов малеат. Този ефект може да се очаква и обичайно не е причина за прекратяване на терапията. Ако такава хипотония стане симптоматична, може да се наложи намаляване на дозата и/или прекратяване на приема на диуретик и/или еналаприл.</w:t>
      </w:r>
    </w:p>
    <w:p w14:paraId="0D9A7970" w14:textId="77777777" w:rsidR="0028080E" w:rsidRDefault="0028080E" w:rsidP="0028080E">
      <w:pPr>
        <w:spacing w:line="240" w:lineRule="auto"/>
        <w:rPr>
          <w:rFonts w:eastAsia="Times New Roman" w:cs="Arial"/>
          <w:color w:val="000000"/>
          <w:u w:val="single"/>
          <w:lang w:eastAsia="bg-BG"/>
        </w:rPr>
      </w:pPr>
    </w:p>
    <w:p w14:paraId="30078999" w14:textId="5D33218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Двойно блокиране на ренин-ангиотензин-алдостероновата система (РААС)</w:t>
      </w:r>
    </w:p>
    <w:p w14:paraId="2C366F47"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lastRenderedPageBreak/>
        <w:t xml:space="preserve">Има данни, че едновременната употреба на АСЕ инхибитори, ангиотензин </w:t>
      </w:r>
      <w:r w:rsidRPr="0028080E">
        <w:rPr>
          <w:rFonts w:eastAsia="Times New Roman" w:cs="Arial"/>
          <w:color w:val="000000"/>
          <w:lang w:val="en-US"/>
        </w:rPr>
        <w:t>II</w:t>
      </w:r>
      <w:r w:rsidRPr="0028080E">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28080E">
        <w:rPr>
          <w:rFonts w:eastAsia="Times New Roman" w:cs="Arial"/>
          <w:color w:val="000000"/>
          <w:lang w:val="en-US"/>
        </w:rPr>
        <w:t>II</w:t>
      </w:r>
      <w:r w:rsidRPr="0028080E">
        <w:rPr>
          <w:rFonts w:eastAsia="Times New Roman" w:cs="Arial"/>
          <w:color w:val="000000"/>
          <w:lang w:eastAsia="bg-BG"/>
        </w:rPr>
        <w:t>-рецепторни блокери или алискирен (вж. точки 4.5 и 5.1).</w:t>
      </w:r>
    </w:p>
    <w:p w14:paraId="3F57AF37"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21E9A234"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АСЕ инхибитори и ангиотензин </w:t>
      </w:r>
      <w:r w:rsidRPr="0028080E">
        <w:rPr>
          <w:rFonts w:eastAsia="Times New Roman" w:cs="Arial"/>
          <w:color w:val="000000"/>
          <w:lang w:val="en-US"/>
        </w:rPr>
        <w:t>II</w:t>
      </w:r>
      <w:r w:rsidRPr="0028080E">
        <w:rPr>
          <w:rFonts w:eastAsia="Times New Roman" w:cs="Arial"/>
          <w:color w:val="000000"/>
          <w:lang w:eastAsia="bg-BG"/>
        </w:rPr>
        <w:t>-рецепторни блокери не бива да се използват едновременно при пациенти с диабетна нефропатия.</w:t>
      </w:r>
    </w:p>
    <w:p w14:paraId="54BE1637" w14:textId="77777777" w:rsidR="0028080E" w:rsidRDefault="0028080E" w:rsidP="0028080E">
      <w:pPr>
        <w:spacing w:line="240" w:lineRule="auto"/>
        <w:rPr>
          <w:rFonts w:eastAsia="Times New Roman" w:cs="Arial"/>
          <w:color w:val="000000"/>
          <w:u w:val="single"/>
          <w:lang w:eastAsia="bg-BG"/>
        </w:rPr>
      </w:pPr>
    </w:p>
    <w:p w14:paraId="1B007AD6" w14:textId="7A316A0B"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Аортна или митрална клапна стеноза/хипертрофична кардиомиопатия</w:t>
      </w:r>
    </w:p>
    <w:p w14:paraId="7C752454"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Както всички вазодилататори, АСЕ инхибиторите трябва да се прилагат с повишено внимание при пациенти с обструкция на клапния и изходния кръвоток на лява камера, като не е желателно тяхното приложение при кардиогенен шок и при хемодинамично значима обструкция.</w:t>
      </w:r>
    </w:p>
    <w:p w14:paraId="5DDC5E07" w14:textId="77777777" w:rsidR="0028080E" w:rsidRDefault="0028080E" w:rsidP="0028080E">
      <w:pPr>
        <w:spacing w:line="240" w:lineRule="auto"/>
        <w:rPr>
          <w:rFonts w:eastAsia="Times New Roman" w:cs="Arial"/>
          <w:color w:val="000000"/>
          <w:u w:val="single"/>
          <w:lang w:eastAsia="bg-BG"/>
        </w:rPr>
      </w:pPr>
    </w:p>
    <w:p w14:paraId="34FF9A62" w14:textId="1B671D51"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Увредена бъбречна функция</w:t>
      </w:r>
    </w:p>
    <w:p w14:paraId="4CD282C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В случай на бъбречно увреждане (креатининов клирънс &lt; 80 </w:t>
      </w:r>
      <w:r w:rsidRPr="0028080E">
        <w:rPr>
          <w:rFonts w:eastAsia="Times New Roman" w:cs="Arial"/>
          <w:color w:val="000000"/>
          <w:lang w:val="en-US"/>
        </w:rPr>
        <w:t>ml</w:t>
      </w:r>
      <w:r w:rsidRPr="0028080E">
        <w:rPr>
          <w:rFonts w:eastAsia="Times New Roman" w:cs="Arial"/>
          <w:color w:val="000000"/>
          <w:lang w:val="ru-RU"/>
        </w:rPr>
        <w:t>/</w:t>
      </w:r>
      <w:r w:rsidRPr="0028080E">
        <w:rPr>
          <w:rFonts w:eastAsia="Times New Roman" w:cs="Arial"/>
          <w:color w:val="000000"/>
          <w:lang w:val="en-US"/>
        </w:rPr>
        <w:t>min</w:t>
      </w:r>
      <w:r w:rsidRPr="0028080E">
        <w:rPr>
          <w:rFonts w:eastAsia="Times New Roman" w:cs="Arial"/>
          <w:color w:val="000000"/>
          <w:lang w:val="ru-RU"/>
        </w:rPr>
        <w:t xml:space="preserve">) </w:t>
      </w:r>
      <w:r w:rsidRPr="0028080E">
        <w:rPr>
          <w:rFonts w:eastAsia="Times New Roman" w:cs="Arial"/>
          <w:color w:val="000000"/>
          <w:lang w:eastAsia="bg-BG"/>
        </w:rPr>
        <w:t>първоначалната дозировка на еналаприл трябва да се коригира в съответствие с креатининовия клирънс на пациента (вж. точка 4.2) и след това според индивидуалния отговор на пациента към лечението. Рутинно наблюдение на калий и креатинин са част от стандартната медицинска практика при тези пациенти.</w:t>
      </w:r>
    </w:p>
    <w:p w14:paraId="06220CFB" w14:textId="77777777" w:rsidR="0028080E" w:rsidRDefault="0028080E" w:rsidP="0028080E">
      <w:pPr>
        <w:spacing w:line="240" w:lineRule="auto"/>
        <w:rPr>
          <w:rFonts w:eastAsia="Times New Roman" w:cs="Arial"/>
          <w:color w:val="000000"/>
          <w:lang w:eastAsia="bg-BG"/>
        </w:rPr>
      </w:pPr>
    </w:p>
    <w:p w14:paraId="42F0230D" w14:textId="6A1015D2" w:rsidR="0028080E" w:rsidRPr="0028080E" w:rsidRDefault="0028080E" w:rsidP="0028080E">
      <w:pPr>
        <w:spacing w:line="240" w:lineRule="auto"/>
        <w:rPr>
          <w:rFonts w:eastAsia="Times New Roman" w:cs="Arial"/>
        </w:rPr>
      </w:pPr>
      <w:r w:rsidRPr="0028080E">
        <w:rPr>
          <w:rFonts w:eastAsia="Times New Roman" w:cs="Arial"/>
          <w:color w:val="000000"/>
          <w:lang w:eastAsia="bg-BG"/>
        </w:rPr>
        <w:t>Бъбречна недостатъчност, свързана с употреба на еналаприл, е била съобщена най-вече при пациенти с тежка сърдечна недостатъчност или подлежащо бъбречно заболяване, включително стеноза на бъбречната артерия. Ако се разпознае своевременно и се лекува по подходящ начин, бъбречната недостатъчност, свързана с лечение с еналаприл, обикновено е обратима.</w:t>
      </w:r>
    </w:p>
    <w:p w14:paraId="5E7F8310" w14:textId="77777777" w:rsidR="0028080E" w:rsidRDefault="0028080E" w:rsidP="0028080E">
      <w:pPr>
        <w:spacing w:line="240" w:lineRule="auto"/>
        <w:rPr>
          <w:rFonts w:eastAsia="Times New Roman" w:cs="Arial"/>
          <w:color w:val="000000"/>
          <w:lang w:eastAsia="bg-BG"/>
        </w:rPr>
      </w:pPr>
    </w:p>
    <w:p w14:paraId="117D6EE2" w14:textId="6358BE0A" w:rsidR="0028080E" w:rsidRPr="0028080E" w:rsidRDefault="0028080E" w:rsidP="0028080E">
      <w:pPr>
        <w:spacing w:line="240" w:lineRule="auto"/>
        <w:rPr>
          <w:rFonts w:eastAsia="Times New Roman" w:cs="Arial"/>
        </w:rPr>
      </w:pPr>
      <w:r w:rsidRPr="0028080E">
        <w:rPr>
          <w:rFonts w:eastAsia="Times New Roman" w:cs="Arial"/>
          <w:color w:val="000000"/>
          <w:lang w:eastAsia="bg-BG"/>
        </w:rPr>
        <w:t>Възможно е повишение на кръвната урея и креатинина в кръвта при хипертоници с предшестващо, но неизявено бъбречно увреждане, което се среща по-често, ако еналаприл се прилага съвместно с диуретик. При тези пациенти е възможно да се наложи намаляване дозата на еналаприл и/или преустановяване на диуретичната терапия. Възможността да се наблюдава тази ситуация е по-висока при неизявена стеноза на бъбречната артерия (вж. точка 4.4, Реновазална хипертония)</w:t>
      </w:r>
    </w:p>
    <w:p w14:paraId="464051F1" w14:textId="77777777" w:rsidR="0028080E" w:rsidRDefault="0028080E" w:rsidP="0028080E">
      <w:pPr>
        <w:spacing w:line="240" w:lineRule="auto"/>
        <w:rPr>
          <w:rFonts w:eastAsia="Times New Roman" w:cs="Arial"/>
          <w:color w:val="000000"/>
          <w:u w:val="single"/>
          <w:lang w:eastAsia="bg-BG"/>
        </w:rPr>
      </w:pPr>
    </w:p>
    <w:p w14:paraId="1413A0AE" w14:textId="5CD3D933"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Реновазална хипертония</w:t>
      </w:r>
    </w:p>
    <w:p w14:paraId="5007FF1D"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Съществува повишен риск от развитие на тежка хипотония и бъбречна недостатъчност, когато пациентите с билатерална артериална бъбречна стеноза или артериална стеноза на единствен функциониращ бъбрек бъдат лекувани с АСЕ инхибитори. Загуба на бъбречната функция може да настъпи дори при минимални промени в серумния креатинин. При тези пациенти лечението</w:t>
      </w:r>
    </w:p>
    <w:p w14:paraId="5DD2D573"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трябва да започне под непосредствен лекарски контрол с ниски дози, внимателно титриране и проследяване на бъбречната функция.</w:t>
      </w:r>
    </w:p>
    <w:p w14:paraId="55CA8BC1" w14:textId="77777777" w:rsidR="0028080E" w:rsidRDefault="0028080E" w:rsidP="0028080E">
      <w:pPr>
        <w:spacing w:line="240" w:lineRule="auto"/>
        <w:rPr>
          <w:rFonts w:eastAsia="Times New Roman" w:cs="Arial"/>
          <w:color w:val="000000"/>
          <w:u w:val="single"/>
          <w:lang w:eastAsia="bg-BG"/>
        </w:rPr>
      </w:pPr>
    </w:p>
    <w:p w14:paraId="7C53756A" w14:textId="2C94714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Бъбречна трансплантация</w:t>
      </w:r>
    </w:p>
    <w:p w14:paraId="28CC5F24" w14:textId="56605895" w:rsid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t>Няма опит по отношение приложението на еналаприл при пациенти с неотдавнашна бъбречна трансплантация. По тази причина лечение с еналаприл не се препоръчва.</w:t>
      </w:r>
    </w:p>
    <w:p w14:paraId="4933346E" w14:textId="4C6F33CE" w:rsidR="0028080E" w:rsidRDefault="0028080E" w:rsidP="0028080E">
      <w:pPr>
        <w:spacing w:line="240" w:lineRule="auto"/>
        <w:rPr>
          <w:rFonts w:eastAsia="Times New Roman" w:cs="Arial"/>
          <w:color w:val="000000"/>
          <w:lang w:eastAsia="bg-BG"/>
        </w:rPr>
      </w:pPr>
    </w:p>
    <w:p w14:paraId="309310CC"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Чернодробна недостатъчност</w:t>
      </w:r>
    </w:p>
    <w:p w14:paraId="14F83C53"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lastRenderedPageBreak/>
        <w:t>Рядко АСЕ инхибиторите се свързват със синдром, който започва с холестатичен иктер и прогресира до фулминантна чернодробна некроза и (понякога) смърт. Механизмът на този синдром не е изяснен. Пациентите, приемащи АСЕ инхибитори, които развиват иктер или изразено повишаване на чернодробните ензими, трябва да преустановят приема на АСЕ инхибитора и да получат подходящо медицинско проследяване.</w:t>
      </w:r>
    </w:p>
    <w:p w14:paraId="490F80B7" w14:textId="77777777" w:rsidR="0028080E" w:rsidRDefault="0028080E" w:rsidP="0028080E">
      <w:pPr>
        <w:spacing w:line="240" w:lineRule="auto"/>
        <w:rPr>
          <w:rFonts w:eastAsia="Times New Roman" w:cs="Arial"/>
          <w:color w:val="000000"/>
          <w:u w:val="single"/>
          <w:lang w:eastAsia="bg-BG"/>
        </w:rPr>
      </w:pPr>
    </w:p>
    <w:p w14:paraId="122F0A4E" w14:textId="6D9004A8"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Неутропения/агранулоцитоза</w:t>
      </w:r>
    </w:p>
    <w:p w14:paraId="31AB171F"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Неутропения/агранулоцитоза, тромбоцитопения и анемия са докладвани при пациенти, приемащи АСЕ инхибитори. При пациенти с нормална бъбречна функция и без други усложняващи фактори, неутропенията се развива рядко. Еналаприл трябва да се използва с повишено внимание при пациенти със съдова колагеноза, имуносупресивна терапия, лечение с алопуринол или прокаинамид или комбинация от тези усложняващи фактори, особено ако е налице предварително увредена бъбречна функция. Някои от тези пациенти развиват тежки инфекции, които в редки случаи не се повлияват от интензивна антибиотична терапия. Ако еналаприл се използва при тези пациенти, се препоръчва периодично проследяване на броя на белите кръвни клетки (левкоцитите) и пациентите трябва да бъдат инструктирани да съобщават за всеки признак на инфекция.</w:t>
      </w:r>
    </w:p>
    <w:p w14:paraId="418ACC4E" w14:textId="77777777" w:rsidR="0028080E" w:rsidRDefault="0028080E" w:rsidP="0028080E">
      <w:pPr>
        <w:spacing w:line="240" w:lineRule="auto"/>
        <w:rPr>
          <w:rFonts w:eastAsia="Times New Roman" w:cs="Arial"/>
          <w:color w:val="000000"/>
          <w:u w:val="single"/>
          <w:lang w:eastAsia="bg-BG"/>
        </w:rPr>
      </w:pPr>
    </w:p>
    <w:p w14:paraId="0BA2D05D" w14:textId="72C9C4AB"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Свръхчувствителност/ ангиоедем</w:t>
      </w:r>
    </w:p>
    <w:p w14:paraId="3C1546BE" w14:textId="77777777" w:rsid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t xml:space="preserve">Ангиоедем на лицето, крайниците, устните, езика, глотиса и/или ларинкса е наблюдаван при пациенти, лекувани с АСЕ инхибитори, включително и еналаприлов малеат. Това може да се получи по всяко време на лечението. В подобни случаи приемът на еналаприлов малеат следва да се прекрати незабавно и се прилага подходяща терапия и проследяване до пълно изчезване на симптомите. Дори в случаите на ограничен оток само на езика, без респираторен дистрес, при пациентите може да се налага продължително наблюдение, тъй като лечението с антихистамин и кортикостероиди може </w:t>
      </w:r>
    </w:p>
    <w:p w14:paraId="002039EF" w14:textId="04CCB3AA" w:rsidR="0028080E" w:rsidRPr="0028080E" w:rsidRDefault="0028080E" w:rsidP="0028080E">
      <w:pPr>
        <w:spacing w:line="240" w:lineRule="auto"/>
        <w:rPr>
          <w:rFonts w:eastAsia="Times New Roman" w:cs="Arial"/>
        </w:rPr>
      </w:pPr>
      <w:r w:rsidRPr="0028080E">
        <w:rPr>
          <w:rFonts w:eastAsia="Times New Roman" w:cs="Arial"/>
          <w:color w:val="000000"/>
          <w:lang w:eastAsia="bg-BG"/>
        </w:rPr>
        <w:t>да не е достатъчно.</w:t>
      </w:r>
    </w:p>
    <w:p w14:paraId="34BF06FA" w14:textId="77777777" w:rsidR="0028080E" w:rsidRDefault="0028080E" w:rsidP="0028080E">
      <w:pPr>
        <w:spacing w:line="240" w:lineRule="auto"/>
        <w:rPr>
          <w:rFonts w:eastAsia="Times New Roman" w:cs="Arial"/>
          <w:color w:val="000000"/>
          <w:lang w:eastAsia="bg-BG"/>
        </w:rPr>
      </w:pPr>
    </w:p>
    <w:p w14:paraId="6F5B3780" w14:textId="1747B387" w:rsidR="0028080E" w:rsidRPr="0028080E" w:rsidRDefault="0028080E" w:rsidP="0028080E">
      <w:pPr>
        <w:spacing w:line="240" w:lineRule="auto"/>
        <w:rPr>
          <w:rFonts w:eastAsia="Times New Roman" w:cs="Arial"/>
        </w:rPr>
      </w:pPr>
      <w:r w:rsidRPr="0028080E">
        <w:rPr>
          <w:rFonts w:eastAsia="Times New Roman" w:cs="Arial"/>
          <w:color w:val="000000"/>
          <w:lang w:eastAsia="bg-BG"/>
        </w:rPr>
        <w:t>Има съобщения за много редки фатални случаи на ангиоедем, асоцииран с ларингеален едем или едем на езика. При пациенти със засягане на езика, глотиса или ларинкса има по-голяма вероятност от обструкция на дихателните пътища, особено при тези, които са претърпели хирургична белодробна операция.</w:t>
      </w:r>
    </w:p>
    <w:p w14:paraId="6057E3D3" w14:textId="77777777" w:rsidR="0028080E" w:rsidRDefault="0028080E" w:rsidP="0028080E">
      <w:pPr>
        <w:spacing w:line="240" w:lineRule="auto"/>
        <w:rPr>
          <w:rFonts w:eastAsia="Times New Roman" w:cs="Arial"/>
          <w:color w:val="000000"/>
          <w:lang w:eastAsia="bg-BG"/>
        </w:rPr>
      </w:pPr>
    </w:p>
    <w:p w14:paraId="196D13C1" w14:textId="1F7B82DC"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При оток с ангажиране на езика, глотиса или ларинкса е необходима незабавна терапия: подкожно приложение на адреналин разтвор 1:1000 (0,3 </w:t>
      </w:r>
      <w:r w:rsidRPr="0028080E">
        <w:rPr>
          <w:rFonts w:eastAsia="Times New Roman" w:cs="Arial"/>
          <w:color w:val="000000"/>
          <w:lang w:val="en-US"/>
        </w:rPr>
        <w:t>ml</w:t>
      </w:r>
      <w:r w:rsidRPr="0028080E">
        <w:rPr>
          <w:rFonts w:eastAsia="Times New Roman" w:cs="Arial"/>
          <w:color w:val="000000"/>
          <w:lang w:val="ru-RU"/>
        </w:rPr>
        <w:t xml:space="preserve"> </w:t>
      </w:r>
      <w:r w:rsidRPr="0028080E">
        <w:rPr>
          <w:rFonts w:eastAsia="Times New Roman" w:cs="Arial"/>
          <w:color w:val="000000"/>
          <w:lang w:eastAsia="bg-BG"/>
        </w:rPr>
        <w:t xml:space="preserve">до 0,5 </w:t>
      </w:r>
      <w:r w:rsidRPr="0028080E">
        <w:rPr>
          <w:rFonts w:eastAsia="Times New Roman" w:cs="Arial"/>
          <w:color w:val="000000"/>
          <w:lang w:val="en-US"/>
        </w:rPr>
        <w:t>ml</w:t>
      </w:r>
      <w:r w:rsidRPr="0028080E">
        <w:rPr>
          <w:rFonts w:eastAsia="Times New Roman" w:cs="Arial"/>
          <w:color w:val="000000"/>
          <w:lang w:val="ru-RU"/>
        </w:rPr>
        <w:t xml:space="preserve">) </w:t>
      </w:r>
      <w:r w:rsidRPr="0028080E">
        <w:rPr>
          <w:rFonts w:eastAsia="Times New Roman" w:cs="Arial"/>
          <w:color w:val="000000"/>
          <w:lang w:eastAsia="bg-BG"/>
        </w:rPr>
        <w:t>и/или предприемане на необходимите мерки за освобождаване на дихателните пътища.</w:t>
      </w:r>
    </w:p>
    <w:p w14:paraId="78874841" w14:textId="77777777" w:rsidR="0028080E" w:rsidRDefault="0028080E" w:rsidP="0028080E">
      <w:pPr>
        <w:spacing w:line="240" w:lineRule="auto"/>
        <w:rPr>
          <w:rFonts w:eastAsia="Times New Roman" w:cs="Arial"/>
          <w:color w:val="000000"/>
          <w:lang w:eastAsia="bg-BG"/>
        </w:rPr>
      </w:pPr>
    </w:p>
    <w:p w14:paraId="089B8458" w14:textId="26CBEE72" w:rsidR="0028080E" w:rsidRPr="0028080E" w:rsidRDefault="0028080E" w:rsidP="0028080E">
      <w:pPr>
        <w:spacing w:line="240" w:lineRule="auto"/>
        <w:rPr>
          <w:rFonts w:eastAsia="Times New Roman" w:cs="Arial"/>
        </w:rPr>
      </w:pPr>
      <w:r w:rsidRPr="0028080E">
        <w:rPr>
          <w:rFonts w:eastAsia="Times New Roman" w:cs="Arial"/>
          <w:color w:val="000000"/>
          <w:lang w:eastAsia="bg-BG"/>
        </w:rPr>
        <w:t>В сравнение с пациентите от бялата раса, чернокожите пациенти имат по-висока честота на ангиоедем при прием на АСЕ инхибитори.</w:t>
      </w:r>
    </w:p>
    <w:p w14:paraId="5130E46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Пациенти с минала анамнеза за ангиоедем, без връзка с АСЕ инхибиторна терапия, следва да се считат за лица с повишен риск за ангиоедем, докато получават АСЕ инхибитор (вж. също </w:t>
      </w:r>
      <w:r w:rsidRPr="0028080E">
        <w:rPr>
          <w:rFonts w:eastAsia="Times New Roman" w:cs="Arial"/>
          <w:color w:val="000000"/>
          <w:lang w:val="ru-RU"/>
        </w:rPr>
        <w:t>4.3.).</w:t>
      </w:r>
    </w:p>
    <w:p w14:paraId="09F0F64D" w14:textId="77777777" w:rsidR="0028080E" w:rsidRDefault="0028080E" w:rsidP="0028080E">
      <w:pPr>
        <w:spacing w:line="240" w:lineRule="auto"/>
        <w:rPr>
          <w:rFonts w:eastAsia="Times New Roman" w:cs="Arial"/>
          <w:color w:val="000000"/>
          <w:u w:val="single"/>
          <w:lang w:eastAsia="bg-BG"/>
        </w:rPr>
      </w:pPr>
    </w:p>
    <w:p w14:paraId="5BB74BB6" w14:textId="78EBD255"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Анафилактоидни реакции при десенсибилизация.</w:t>
      </w:r>
      <w:r w:rsidRPr="0028080E">
        <w:rPr>
          <w:rFonts w:eastAsia="Times New Roman" w:cs="Arial"/>
          <w:color w:val="000000"/>
          <w:lang w:eastAsia="bg-BG"/>
        </w:rPr>
        <w:t xml:space="preserve"> В редки случаи е установено, че пациенти, получаващи АСЕ инхибитори, са преживели животозастрашаващи анафилактоидни реакции по време на десенсибилизираща терапия с </w:t>
      </w:r>
      <w:r w:rsidRPr="0028080E">
        <w:rPr>
          <w:rFonts w:eastAsia="Times New Roman" w:cs="Arial"/>
          <w:color w:val="000000"/>
          <w:lang w:val="en-US"/>
        </w:rPr>
        <w:t>hymenoptera</w:t>
      </w:r>
      <w:r w:rsidRPr="0028080E">
        <w:rPr>
          <w:rFonts w:eastAsia="Times New Roman" w:cs="Arial"/>
          <w:color w:val="000000"/>
          <w:lang w:val="ru-RU"/>
        </w:rPr>
        <w:t xml:space="preserve">. </w:t>
      </w:r>
      <w:r w:rsidRPr="0028080E">
        <w:rPr>
          <w:rFonts w:eastAsia="Times New Roman" w:cs="Arial"/>
          <w:color w:val="000000"/>
          <w:lang w:eastAsia="bg-BG"/>
        </w:rPr>
        <w:t>Временно прекратяване на терапията с АСЕ инхибитор, предхождащо всяка десенсибилизация, може да помогне за предотвратяването на подобни реакции.</w:t>
      </w:r>
    </w:p>
    <w:p w14:paraId="4A5ED5B9" w14:textId="77777777" w:rsidR="0028080E" w:rsidRDefault="0028080E" w:rsidP="0028080E">
      <w:pPr>
        <w:spacing w:line="240" w:lineRule="auto"/>
        <w:rPr>
          <w:rFonts w:eastAsia="Times New Roman" w:cs="Arial"/>
          <w:color w:val="000000"/>
          <w:u w:val="single"/>
          <w:lang w:eastAsia="bg-BG"/>
        </w:rPr>
      </w:pPr>
    </w:p>
    <w:p w14:paraId="21E06E78" w14:textId="7C259F5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 xml:space="preserve">Анафилактоидни реакции при </w:t>
      </w:r>
      <w:r w:rsidRPr="0028080E">
        <w:rPr>
          <w:rFonts w:eastAsia="Times New Roman" w:cs="Arial"/>
          <w:color w:val="000000"/>
          <w:u w:val="single"/>
          <w:lang w:val="en-US"/>
        </w:rPr>
        <w:t>LDL</w:t>
      </w:r>
      <w:r w:rsidRPr="0028080E">
        <w:rPr>
          <w:rFonts w:eastAsia="Times New Roman" w:cs="Arial"/>
          <w:color w:val="000000"/>
          <w:u w:val="single"/>
        </w:rPr>
        <w:t xml:space="preserve"> </w:t>
      </w:r>
      <w:r w:rsidRPr="0028080E">
        <w:rPr>
          <w:rFonts w:eastAsia="Times New Roman" w:cs="Arial"/>
          <w:color w:val="000000"/>
          <w:u w:val="single"/>
          <w:lang w:eastAsia="bg-BG"/>
        </w:rPr>
        <w:t>афереза</w:t>
      </w:r>
    </w:p>
    <w:p w14:paraId="6123497D" w14:textId="1DDDC903" w:rsid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lastRenderedPageBreak/>
        <w:t xml:space="preserve">Рядко пациенти, лекувани с АСЕ инхибитори, получават животозастрашавщи анафилактоидни реакции по време на </w:t>
      </w:r>
      <w:r w:rsidRPr="0028080E">
        <w:rPr>
          <w:rFonts w:eastAsia="Times New Roman" w:cs="Arial"/>
          <w:color w:val="000000"/>
          <w:lang w:val="en-US"/>
        </w:rPr>
        <w:t>LDL</w:t>
      </w:r>
      <w:r w:rsidRPr="0028080E">
        <w:rPr>
          <w:rFonts w:eastAsia="Times New Roman" w:cs="Arial"/>
          <w:color w:val="000000"/>
        </w:rPr>
        <w:t xml:space="preserve"> (</w:t>
      </w:r>
      <w:r w:rsidRPr="0028080E">
        <w:rPr>
          <w:rFonts w:eastAsia="Times New Roman" w:cs="Arial"/>
          <w:color w:val="000000"/>
          <w:lang w:val="en-US"/>
        </w:rPr>
        <w:t>Low</w:t>
      </w:r>
      <w:r w:rsidRPr="0028080E">
        <w:rPr>
          <w:rFonts w:eastAsia="Times New Roman" w:cs="Arial"/>
          <w:color w:val="000000"/>
        </w:rPr>
        <w:t xml:space="preserve"> </w:t>
      </w:r>
      <w:r w:rsidRPr="0028080E">
        <w:rPr>
          <w:rFonts w:eastAsia="Times New Roman" w:cs="Arial"/>
          <w:color w:val="000000"/>
          <w:lang w:val="en-US"/>
        </w:rPr>
        <w:t>Density</w:t>
      </w:r>
      <w:r w:rsidRPr="0028080E">
        <w:rPr>
          <w:rFonts w:eastAsia="Times New Roman" w:cs="Arial"/>
          <w:color w:val="000000"/>
        </w:rPr>
        <w:t xml:space="preserve"> </w:t>
      </w:r>
      <w:r w:rsidRPr="0028080E">
        <w:rPr>
          <w:rFonts w:eastAsia="Times New Roman" w:cs="Arial"/>
          <w:color w:val="000000"/>
          <w:lang w:val="en-US"/>
        </w:rPr>
        <w:t>Lipoproteins</w:t>
      </w:r>
      <w:r w:rsidRPr="0028080E">
        <w:rPr>
          <w:rFonts w:eastAsia="Times New Roman" w:cs="Arial"/>
          <w:color w:val="000000"/>
        </w:rPr>
        <w:t xml:space="preserve"> </w:t>
      </w:r>
      <w:r w:rsidRPr="0028080E">
        <w:rPr>
          <w:rFonts w:eastAsia="Times New Roman" w:cs="Arial"/>
          <w:color w:val="000000"/>
          <w:lang w:eastAsia="bg-BG"/>
        </w:rPr>
        <w:t>- липопротеини с ниска плътност) афереза</w:t>
      </w:r>
      <w:r>
        <w:rPr>
          <w:rFonts w:eastAsia="Times New Roman" w:cs="Arial"/>
        </w:rPr>
        <w:t xml:space="preserve"> </w:t>
      </w:r>
      <w:r w:rsidRPr="0028080E">
        <w:rPr>
          <w:rFonts w:eastAsia="Times New Roman" w:cs="Arial"/>
          <w:color w:val="000000"/>
          <w:lang w:eastAsia="bg-BG"/>
        </w:rPr>
        <w:t xml:space="preserve">с декстран сулфат. Тези реакции се избягват чрез временно прекъсване на терапията с </w:t>
      </w:r>
      <w:r w:rsidRPr="0028080E">
        <w:rPr>
          <w:rFonts w:eastAsia="Times New Roman" w:cs="Arial"/>
          <w:color w:val="000000"/>
          <w:lang w:val="en-US"/>
        </w:rPr>
        <w:t>ACE</w:t>
      </w:r>
      <w:r>
        <w:rPr>
          <w:rFonts w:eastAsia="Times New Roman" w:cs="Arial"/>
        </w:rPr>
        <w:t xml:space="preserve"> </w:t>
      </w:r>
      <w:r w:rsidRPr="0028080E">
        <w:rPr>
          <w:rFonts w:eastAsia="Times New Roman" w:cs="Arial"/>
          <w:color w:val="000000"/>
          <w:lang w:eastAsia="bg-BG"/>
        </w:rPr>
        <w:t>инхибитори преди всяка афереза.</w:t>
      </w:r>
    </w:p>
    <w:p w14:paraId="6075329B" w14:textId="0B235F32" w:rsidR="0028080E" w:rsidRDefault="0028080E" w:rsidP="0028080E">
      <w:pPr>
        <w:spacing w:line="240" w:lineRule="auto"/>
        <w:rPr>
          <w:rFonts w:eastAsia="Times New Roman" w:cs="Arial"/>
          <w:color w:val="000000"/>
          <w:lang w:eastAsia="bg-BG"/>
        </w:rPr>
      </w:pPr>
    </w:p>
    <w:p w14:paraId="457320B0"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Пациенти на хемодиализа</w:t>
      </w:r>
    </w:p>
    <w:p w14:paraId="6CB9CF0F"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Анафилактоидни реакции са наблюдавани при пациенти, подложени на диализа с </w:t>
      </w:r>
      <w:r w:rsidRPr="0028080E">
        <w:rPr>
          <w:rFonts w:eastAsia="Times New Roman" w:cs="Arial"/>
          <w:color w:val="000000"/>
          <w:lang w:val="en-US"/>
        </w:rPr>
        <w:t>high</w:t>
      </w:r>
      <w:r w:rsidRPr="0028080E">
        <w:rPr>
          <w:rFonts w:eastAsia="Times New Roman" w:cs="Arial"/>
          <w:color w:val="000000"/>
          <w:lang w:val="ru-RU"/>
        </w:rPr>
        <w:t>-</w:t>
      </w:r>
      <w:r w:rsidRPr="0028080E">
        <w:rPr>
          <w:rFonts w:eastAsia="Times New Roman" w:cs="Arial"/>
          <w:color w:val="000000"/>
          <w:lang w:val="en-US"/>
        </w:rPr>
        <w:t>flux</w:t>
      </w:r>
      <w:r w:rsidRPr="0028080E">
        <w:rPr>
          <w:rFonts w:eastAsia="Times New Roman" w:cs="Arial"/>
          <w:color w:val="000000"/>
          <w:lang w:val="ru-RU"/>
        </w:rPr>
        <w:t xml:space="preserve"> </w:t>
      </w:r>
      <w:r w:rsidRPr="0028080E">
        <w:rPr>
          <w:rFonts w:eastAsia="Times New Roman" w:cs="Arial"/>
          <w:color w:val="000000"/>
          <w:lang w:eastAsia="bg-BG"/>
        </w:rPr>
        <w:t xml:space="preserve">мембрани (включително </w:t>
      </w:r>
      <w:r w:rsidRPr="0028080E">
        <w:rPr>
          <w:rFonts w:eastAsia="Times New Roman" w:cs="Arial"/>
          <w:color w:val="000000"/>
          <w:lang w:val="en-US"/>
        </w:rPr>
        <w:t>AN</w:t>
      </w:r>
      <w:r w:rsidRPr="0028080E">
        <w:rPr>
          <w:rFonts w:eastAsia="Times New Roman" w:cs="Arial"/>
          <w:color w:val="000000"/>
          <w:lang w:val="ru-RU"/>
        </w:rPr>
        <w:t xml:space="preserve">69) </w:t>
      </w:r>
      <w:r w:rsidRPr="0028080E">
        <w:rPr>
          <w:rFonts w:eastAsia="Times New Roman" w:cs="Arial"/>
          <w:color w:val="000000"/>
          <w:lang w:eastAsia="bg-BG"/>
        </w:rPr>
        <w:t>и лекувани същевременно с АСЕ инхибитори. При тези пациенти би трябвало да се обсъди използването на друг вид диализни мембрани или друг клас антихипертензивни средства.</w:t>
      </w:r>
    </w:p>
    <w:p w14:paraId="0237473C" w14:textId="77777777" w:rsidR="0028080E" w:rsidRDefault="0028080E" w:rsidP="0028080E">
      <w:pPr>
        <w:spacing w:line="240" w:lineRule="auto"/>
        <w:rPr>
          <w:rFonts w:eastAsia="Times New Roman" w:cs="Arial"/>
          <w:color w:val="000000"/>
          <w:u w:val="single"/>
          <w:lang w:eastAsia="bg-BG"/>
        </w:rPr>
      </w:pPr>
    </w:p>
    <w:p w14:paraId="2F496B76" w14:textId="23CCC892"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Хипогликемия</w:t>
      </w:r>
    </w:p>
    <w:p w14:paraId="2EAC4ED5"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Пациентите с диабет, лекувани с перорални хипогликемизиращи средства или инсулин, трябва да бъдат внимателно проследени по отношение на гликемичния контрол през първия месец от комбинираната терапия с АСЕ инхибитор (вж. точка 4.5).</w:t>
      </w:r>
    </w:p>
    <w:p w14:paraId="50384756" w14:textId="77777777" w:rsidR="0028080E" w:rsidRDefault="0028080E" w:rsidP="0028080E">
      <w:pPr>
        <w:spacing w:line="240" w:lineRule="auto"/>
        <w:rPr>
          <w:rFonts w:eastAsia="Times New Roman" w:cs="Arial"/>
          <w:color w:val="000000"/>
          <w:u w:val="single"/>
          <w:lang w:eastAsia="bg-BG"/>
        </w:rPr>
      </w:pPr>
    </w:p>
    <w:p w14:paraId="2359075D" w14:textId="12909888"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Кашлица</w:t>
      </w:r>
    </w:p>
    <w:p w14:paraId="297C474A" w14:textId="70F56E2D" w:rsidR="0028080E" w:rsidRPr="0028080E" w:rsidRDefault="0028080E" w:rsidP="0028080E">
      <w:pPr>
        <w:spacing w:line="240" w:lineRule="auto"/>
        <w:rPr>
          <w:rFonts w:eastAsia="Times New Roman" w:cs="Arial"/>
        </w:rPr>
      </w:pPr>
      <w:r w:rsidRPr="0028080E">
        <w:rPr>
          <w:rFonts w:eastAsia="Times New Roman" w:cs="Arial"/>
          <w:color w:val="000000"/>
          <w:lang w:eastAsia="bg-BG"/>
        </w:rPr>
        <w:t>Непродуктивна, персистираща кашлица е докладвана при употреба на АСЕ инхибитор, която изчезва след прекратяване на терапията. Кашлица, предизвикана от АСЕ инхибитори, трябва да се има предвид в диференциалната диагноза.</w:t>
      </w:r>
    </w:p>
    <w:p w14:paraId="490F2869" w14:textId="77777777" w:rsidR="0028080E" w:rsidRDefault="0028080E" w:rsidP="0028080E">
      <w:pPr>
        <w:spacing w:line="240" w:lineRule="auto"/>
        <w:rPr>
          <w:rFonts w:eastAsia="Times New Roman" w:cs="Arial"/>
          <w:color w:val="000000"/>
          <w:u w:val="single"/>
          <w:lang w:eastAsia="bg-BG"/>
        </w:rPr>
      </w:pPr>
    </w:p>
    <w:p w14:paraId="1FC7A6D2" w14:textId="1A15955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Хирургия/анестезия</w:t>
      </w:r>
    </w:p>
    <w:p w14:paraId="49577DF6"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Възможна е появата на хипотония при пациенти, подложени на големи хирургични интервенции и лекувани с еналаприл. Това се дължи на блокиране на вторичното образуване на ангиотензин II в отговор на компенсаторното освобождаване на ренин по време на големи хирургични операции и/или провеждането на анестезия с медикаменти, които могат да предизвикат хипотония. При настъпила хипотония по този механизъм тя може да се коригира с увеличаване на обема.</w:t>
      </w:r>
    </w:p>
    <w:p w14:paraId="17FBBFE7" w14:textId="77777777" w:rsidR="0028080E" w:rsidRDefault="0028080E" w:rsidP="0028080E">
      <w:pPr>
        <w:spacing w:line="240" w:lineRule="auto"/>
        <w:rPr>
          <w:rFonts w:eastAsia="Times New Roman" w:cs="Arial"/>
          <w:color w:val="000000"/>
          <w:u w:val="single"/>
          <w:lang w:eastAsia="bg-BG"/>
        </w:rPr>
      </w:pPr>
    </w:p>
    <w:p w14:paraId="3C881EA2" w14:textId="658E1D02"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Хиперкалиемия</w:t>
      </w:r>
    </w:p>
    <w:p w14:paraId="4D0C05A4"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Повишаване на серумния калий е наблюдавано при пациенти, лекувани с някои АСЕ инхибитори, включително еналаприл. Рисковите фактори за развитие на хиперкалиемия включват бъбречна недостатъчност, влошаване на бъбречната функция, възраст над 70 години, захарен диабет, интеркурентни заболявания и особено при дехидратация, остра сърдечна декомпенсация, метаболитна ацидоза и едновременна употреба на калий-съхраняващи диуретици (спиронолактон, еплеренон, триамтерен или амилорид), калиеви добавки или калий- съдържаши заместители на готварската сол; или пациенти, приемащи други лекарства, свързани с повишаване на серумния калий (например хепарин). Използването на калиеви добавки, калий-съхраняващи диуретици или калий-съдържащи заместители на готварската сол, особено при пациенти с нарушение на бъбречната функция може да доведе до значително повишаване на серумния калий. Хиперкалиемията може да причини сериозни, понякога фатални аритмии. Ако едновременната употреба на посочените субстанции е наложителна, те трябва да се използват внимателно при редовен контрол на серумния калий (вж. точка 4.5)</w:t>
      </w:r>
    </w:p>
    <w:p w14:paraId="35349EE3" w14:textId="77777777" w:rsidR="0028080E" w:rsidRDefault="0028080E" w:rsidP="0028080E">
      <w:pPr>
        <w:spacing w:line="240" w:lineRule="auto"/>
        <w:rPr>
          <w:rFonts w:eastAsia="Times New Roman" w:cs="Arial"/>
          <w:color w:val="000000"/>
          <w:u w:val="single"/>
          <w:lang w:eastAsia="bg-BG"/>
        </w:rPr>
      </w:pPr>
    </w:p>
    <w:p w14:paraId="614147C8" w14:textId="2FFDC328"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Литий</w:t>
      </w:r>
    </w:p>
    <w:p w14:paraId="206BB061"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Комбинирането на литий и еналаприл по принцип не се препоръчва (вж. точка 4.5).</w:t>
      </w:r>
    </w:p>
    <w:p w14:paraId="70096184" w14:textId="77777777" w:rsidR="0028080E" w:rsidRDefault="0028080E" w:rsidP="0028080E">
      <w:pPr>
        <w:spacing w:line="240" w:lineRule="auto"/>
        <w:rPr>
          <w:rFonts w:eastAsia="Times New Roman" w:cs="Arial"/>
          <w:color w:val="000000"/>
          <w:u w:val="single"/>
          <w:lang w:eastAsia="bg-BG"/>
        </w:rPr>
      </w:pPr>
    </w:p>
    <w:p w14:paraId="5E5A4238" w14:textId="3EC03DA3"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Етнически различия</w:t>
      </w:r>
    </w:p>
    <w:p w14:paraId="47AB3509"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Както и останалите АСЕ инхибитори, еналаприл е по-слабо ефективен за понижаването на кръвното налягане при чернокожи пациенти в сравнение с нечернокожи, най-вероятно </w:t>
      </w:r>
      <w:r w:rsidRPr="0028080E">
        <w:rPr>
          <w:rFonts w:eastAsia="Times New Roman" w:cs="Arial"/>
          <w:color w:val="000000"/>
          <w:lang w:eastAsia="bg-BG"/>
        </w:rPr>
        <w:lastRenderedPageBreak/>
        <w:t>поради високата честота на разпространение на нискоренинова хипертония при чернокожите.</w:t>
      </w:r>
    </w:p>
    <w:p w14:paraId="140D9F15" w14:textId="77777777" w:rsidR="0028080E" w:rsidRDefault="0028080E" w:rsidP="0028080E">
      <w:pPr>
        <w:spacing w:line="240" w:lineRule="auto"/>
        <w:rPr>
          <w:rFonts w:eastAsia="Times New Roman" w:cs="Arial"/>
          <w:color w:val="000000"/>
          <w:u w:val="single"/>
          <w:lang w:eastAsia="bg-BG"/>
        </w:rPr>
      </w:pPr>
    </w:p>
    <w:p w14:paraId="0E1E7A2E" w14:textId="32EEF3D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Педиатрична употреба</w:t>
      </w:r>
    </w:p>
    <w:p w14:paraId="6707B071" w14:textId="5E68461D" w:rsidR="0028080E" w:rsidRPr="0028080E" w:rsidRDefault="0028080E" w:rsidP="0028080E">
      <w:pPr>
        <w:spacing w:line="240" w:lineRule="auto"/>
        <w:rPr>
          <w:rFonts w:eastAsia="Times New Roman" w:cs="Arial"/>
        </w:rPr>
      </w:pPr>
      <w:r w:rsidRPr="0028080E">
        <w:rPr>
          <w:rFonts w:eastAsia="Times New Roman" w:cs="Arial"/>
          <w:color w:val="000000"/>
          <w:lang w:eastAsia="bg-BG"/>
        </w:rPr>
        <w:t>Има ограничен опит по отношение на ефективността и безопасността при приложение на деца с хипертония, на възраст &gt; 6 години, и никакъв опит при останалите показания. Налични са ограничени фармакокинетични данни при деца на възраст над 2 месеца (вж. точка 4.2, 5.1 и</w:t>
      </w:r>
      <w:r>
        <w:rPr>
          <w:rFonts w:eastAsia="Times New Roman" w:cs="Arial"/>
        </w:rPr>
        <w:t xml:space="preserve"> </w:t>
      </w:r>
      <w:r w:rsidRPr="0028080E">
        <w:rPr>
          <w:rFonts w:eastAsia="Times New Roman" w:cs="Arial"/>
          <w:color w:val="000000"/>
          <w:lang w:eastAsia="bg-BG"/>
        </w:rPr>
        <w:t xml:space="preserve">5.2). Не се препоръчва употребата на еналаприл при деца с диагнози, различното хипертония Еналаприл-Чайкафарма не се препоръчва при новородени и при деца със степен на гломерулна филтрация &lt;30 </w:t>
      </w:r>
      <w:r w:rsidRPr="0028080E">
        <w:rPr>
          <w:rFonts w:eastAsia="Times New Roman" w:cs="Arial"/>
          <w:color w:val="000000"/>
          <w:lang w:val="en-US"/>
        </w:rPr>
        <w:t>mi</w:t>
      </w:r>
      <w:r w:rsidRPr="0028080E">
        <w:rPr>
          <w:rFonts w:eastAsia="Times New Roman" w:cs="Arial"/>
          <w:color w:val="000000"/>
          <w:lang w:val="ru-RU"/>
        </w:rPr>
        <w:t>/</w:t>
      </w:r>
      <w:r w:rsidRPr="0028080E">
        <w:rPr>
          <w:rFonts w:eastAsia="Times New Roman" w:cs="Arial"/>
          <w:color w:val="000000"/>
          <w:lang w:val="en-US"/>
        </w:rPr>
        <w:t>min</w:t>
      </w:r>
      <w:r w:rsidRPr="0028080E">
        <w:rPr>
          <w:rFonts w:eastAsia="Times New Roman" w:cs="Arial"/>
          <w:color w:val="000000"/>
          <w:lang w:val="ru-RU"/>
        </w:rPr>
        <w:t>/1</w:t>
      </w:r>
      <w:r w:rsidRPr="0028080E">
        <w:rPr>
          <w:rFonts w:eastAsia="Times New Roman" w:cs="Arial"/>
          <w:color w:val="000000"/>
          <w:lang w:eastAsia="bg-BG"/>
        </w:rPr>
        <w:t xml:space="preserve">.73 </w:t>
      </w:r>
      <w:r w:rsidRPr="0028080E">
        <w:rPr>
          <w:rFonts w:eastAsia="Times New Roman" w:cs="Arial"/>
          <w:color w:val="000000"/>
          <w:lang w:val="en-US"/>
        </w:rPr>
        <w:t>m</w:t>
      </w:r>
      <w:r w:rsidRPr="0028080E">
        <w:rPr>
          <w:rFonts w:eastAsia="Times New Roman" w:cs="Arial"/>
          <w:color w:val="000000"/>
          <w:vertAlign w:val="superscript"/>
          <w:lang w:eastAsia="bg-BG"/>
        </w:rPr>
        <w:t>2</w:t>
      </w:r>
      <w:r w:rsidRPr="0028080E">
        <w:rPr>
          <w:rFonts w:eastAsia="Times New Roman" w:cs="Arial"/>
          <w:color w:val="000000"/>
          <w:lang w:eastAsia="bg-BG"/>
        </w:rPr>
        <w:t xml:space="preserve"> (вж.точка 4.2).</w:t>
      </w:r>
    </w:p>
    <w:p w14:paraId="5422D79A" w14:textId="6156BBA5" w:rsidR="0028080E" w:rsidRDefault="0028080E" w:rsidP="0028080E">
      <w:pPr>
        <w:spacing w:line="240" w:lineRule="auto"/>
        <w:rPr>
          <w:rFonts w:eastAsia="Times New Roman" w:cs="Arial"/>
        </w:rPr>
      </w:pPr>
    </w:p>
    <w:p w14:paraId="07795A83"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Бременност и кърмене</w:t>
      </w:r>
    </w:p>
    <w:p w14:paraId="559201BF"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Лечение с АСЕ инхибитори не трябва да се започва по време на бременност. Ако все пак терапията с АСЕ инхибитор се смята за наложителна, пациентките, планиращи бременност, трябва да преминат на алтернативно антихипертензивно лечение, което има установен профил на безопасност по време на бременност. Когато се установи бременност, лечението с АСЕ инхибитор трябва да се преустанови незабавно и ако е необходимо, да се започне алтернативно лечение (вж. точки 4.3 и 4.6).</w:t>
      </w:r>
    </w:p>
    <w:p w14:paraId="69682F60" w14:textId="77777777" w:rsidR="0028080E" w:rsidRPr="0028080E" w:rsidRDefault="0028080E" w:rsidP="0028080E">
      <w:pPr>
        <w:spacing w:line="240" w:lineRule="auto"/>
        <w:rPr>
          <w:rFonts w:eastAsia="Times New Roman" w:cs="Arial"/>
          <w:color w:val="000000"/>
          <w:u w:val="single"/>
          <w:lang w:eastAsia="bg-BG"/>
        </w:rPr>
      </w:pPr>
    </w:p>
    <w:p w14:paraId="5D59D207" w14:textId="4C656889"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Лактоза</w:t>
      </w:r>
    </w:p>
    <w:p w14:paraId="59DB47FC"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 xml:space="preserve">Еналаприл-Чайкафарма съдържа лактоза и не трябва да се използва при пациенти с редки наследствени проблеми на галактозна непоносимост, </w:t>
      </w:r>
      <w:r w:rsidRPr="0028080E">
        <w:rPr>
          <w:rFonts w:eastAsia="Times New Roman" w:cs="Arial"/>
          <w:color w:val="000000"/>
          <w:lang w:val="en-US"/>
        </w:rPr>
        <w:t>Lapp</w:t>
      </w:r>
      <w:r w:rsidRPr="0028080E">
        <w:rPr>
          <w:rFonts w:eastAsia="Times New Roman" w:cs="Arial"/>
          <w:color w:val="000000"/>
          <w:lang w:val="ru-RU"/>
        </w:rPr>
        <w:t xml:space="preserve"> </w:t>
      </w:r>
      <w:r w:rsidRPr="0028080E">
        <w:rPr>
          <w:rFonts w:eastAsia="Times New Roman" w:cs="Arial"/>
          <w:color w:val="000000"/>
          <w:lang w:eastAsia="bg-BG"/>
        </w:rPr>
        <w:t>лактазен дефицит или глюкозо- галактозна малабсорбция.</w:t>
      </w:r>
    </w:p>
    <w:p w14:paraId="4AD5ADF7" w14:textId="7AED4C4B" w:rsidR="0028080E" w:rsidRPr="0028080E" w:rsidRDefault="0028080E" w:rsidP="0028080E"/>
    <w:p w14:paraId="070777EC" w14:textId="1C232A3A" w:rsidR="00DF4C8E" w:rsidRDefault="002C50EE" w:rsidP="00F44498">
      <w:pPr>
        <w:pStyle w:val="Heading2"/>
      </w:pPr>
      <w:r>
        <w:t>4.5. Взаимодействие с други лекарствени продукти и други форми на взаимодействие</w:t>
      </w:r>
    </w:p>
    <w:p w14:paraId="0C17A460" w14:textId="7C94D8A0" w:rsidR="0028080E" w:rsidRDefault="0028080E" w:rsidP="0028080E"/>
    <w:p w14:paraId="4C9AA2A8" w14:textId="7777777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Калий-съхраняващи диуретици или калиеви добавки</w:t>
      </w:r>
    </w:p>
    <w:p w14:paraId="635EEB0F"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Калий-губещият ефект на тиазидните диуретици се намалява от ефекта на АСЕ инхибитора.</w:t>
      </w:r>
    </w:p>
    <w:p w14:paraId="4B6C8B1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Използването на калий-съхраняващи диуретици (спиронолактон, еплеренон, триамтерен или амилорид), калиеви добавки или калий-съдържащи солеви заместители, може да доведе до значително увеличаване на серумния калий. Ако едновременната употреба на тези продукти е наложителна, поради изявена хипокалиемия, те трябва да се прилагат внимателно и при често проследяване на серумния калий (вж. точка 4.4).</w:t>
      </w:r>
    </w:p>
    <w:p w14:paraId="4EA06A85" w14:textId="77777777" w:rsidR="0028080E" w:rsidRDefault="0028080E" w:rsidP="0028080E">
      <w:pPr>
        <w:spacing w:line="240" w:lineRule="auto"/>
        <w:rPr>
          <w:rFonts w:eastAsia="Times New Roman" w:cs="Arial"/>
          <w:color w:val="000000"/>
          <w:u w:val="single"/>
          <w:lang w:eastAsia="bg-BG"/>
        </w:rPr>
      </w:pPr>
    </w:p>
    <w:p w14:paraId="1E210019" w14:textId="1DA14352"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Диуретици (тиазидни или бримкови)</w:t>
      </w:r>
    </w:p>
    <w:p w14:paraId="730D7387"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Предхождащо лечение с високи дози диуретици може да предизвика понижаване на обема на течности и повишен риск от развитие на хипотензия при започване на терапия с еналаприл (вж. точки 4.2 и 4.4). Хипотензивните ефекти могат да бъдат редуцирани чрез прекратяване на терапията с диуретик, чрез повишаване на приема на течности или сол или чрез приложение на по-ниска начална доза еналаприл.</w:t>
      </w:r>
    </w:p>
    <w:p w14:paraId="1259C3CB" w14:textId="77777777" w:rsidR="0028080E" w:rsidRDefault="0028080E" w:rsidP="0028080E">
      <w:pPr>
        <w:spacing w:line="240" w:lineRule="auto"/>
        <w:rPr>
          <w:rFonts w:eastAsia="Times New Roman" w:cs="Arial"/>
          <w:color w:val="000000"/>
          <w:u w:val="single"/>
          <w:lang w:eastAsia="bg-BG"/>
        </w:rPr>
      </w:pPr>
    </w:p>
    <w:p w14:paraId="661607F0" w14:textId="7B233FF6"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Други антихипертензивни средства</w:t>
      </w:r>
    </w:p>
    <w:p w14:paraId="763B72CD"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Едновременната употреба с други антихипертензивни продукти може да засили хипотензивния ефект на еналаприл. Едновременната употреба с нитроглицерин и други нитрати или други вазодилататори може допълнително да понижи кръвното налягане.</w:t>
      </w:r>
    </w:p>
    <w:p w14:paraId="0E40128D" w14:textId="77777777" w:rsidR="0028080E" w:rsidRDefault="0028080E" w:rsidP="0028080E">
      <w:pPr>
        <w:spacing w:line="240" w:lineRule="auto"/>
        <w:rPr>
          <w:rFonts w:eastAsia="Times New Roman" w:cs="Arial"/>
          <w:color w:val="000000"/>
          <w:u w:val="single"/>
          <w:lang w:eastAsia="bg-BG"/>
        </w:rPr>
      </w:pPr>
    </w:p>
    <w:p w14:paraId="61B022E6" w14:textId="18B90D4D"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Двойно блокиране на ренин-ангиотензин-алдостероновата система</w:t>
      </w:r>
    </w:p>
    <w:p w14:paraId="3D37B848"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lastRenderedPageBreak/>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с ангиотензин </w:t>
      </w:r>
      <w:r w:rsidRPr="0028080E">
        <w:rPr>
          <w:rFonts w:eastAsia="Times New Roman" w:cs="Arial"/>
          <w:color w:val="000000"/>
          <w:lang w:val="en-US"/>
        </w:rPr>
        <w:t>II</w:t>
      </w:r>
      <w:r w:rsidRPr="0028080E">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66F2112A" w14:textId="77777777" w:rsidR="0028080E" w:rsidRDefault="0028080E" w:rsidP="0028080E">
      <w:pPr>
        <w:spacing w:line="240" w:lineRule="auto"/>
        <w:rPr>
          <w:rFonts w:eastAsia="Times New Roman" w:cs="Arial"/>
          <w:color w:val="000000"/>
          <w:u w:val="single"/>
          <w:lang w:eastAsia="bg-BG"/>
        </w:rPr>
      </w:pPr>
    </w:p>
    <w:p w14:paraId="1DA57D1F" w14:textId="4B145AF4"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Литий</w:t>
      </w:r>
    </w:p>
    <w:p w14:paraId="70BDD55E"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Обратимо покачване на серумните концентрации на литий и на токсичността му са наблюдавани при едновременното приложение на литий с АСЕ инхибитори. Едновременната употреба на тиазидни диуретици с АСЕ инхибиторите може да предизвика допълнително покачване в нивата на лития и да увеличи риска от литиева токсичност.. Поради това едновременното приложение на литий с еналаприл не е препоръчително, но ак</w:t>
      </w:r>
      <w:r w:rsidRPr="0028080E">
        <w:rPr>
          <w:rFonts w:eastAsia="Times New Roman" w:cs="Arial"/>
          <w:color w:val="000000"/>
          <w:u w:val="single"/>
          <w:lang w:eastAsia="bg-BG"/>
        </w:rPr>
        <w:t>о все</w:t>
      </w:r>
      <w:r w:rsidRPr="0028080E">
        <w:rPr>
          <w:rFonts w:eastAsia="Times New Roman" w:cs="Arial"/>
          <w:color w:val="000000"/>
          <w:lang w:eastAsia="bg-BG"/>
        </w:rPr>
        <w:t xml:space="preserve"> пак е наложително, необходим е внимателен контрол на серумните нива на лития (вж. точка 4.4)</w:t>
      </w:r>
    </w:p>
    <w:p w14:paraId="043042F6" w14:textId="77777777" w:rsidR="0028080E" w:rsidRDefault="0028080E" w:rsidP="0028080E">
      <w:pPr>
        <w:spacing w:line="240" w:lineRule="auto"/>
        <w:rPr>
          <w:rFonts w:eastAsia="Times New Roman" w:cs="Arial"/>
          <w:color w:val="000000"/>
          <w:u w:val="single"/>
          <w:lang w:eastAsia="bg-BG"/>
        </w:rPr>
      </w:pPr>
    </w:p>
    <w:p w14:paraId="3DAF5F73" w14:textId="6F895FE2"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Трициклични антидепресанти/антипсихотици/анестетици/наркотици</w:t>
      </w:r>
    </w:p>
    <w:p w14:paraId="2DDE0958" w14:textId="73D23C55" w:rsidR="0028080E" w:rsidRPr="0028080E" w:rsidRDefault="0028080E" w:rsidP="0028080E">
      <w:pPr>
        <w:spacing w:line="240" w:lineRule="auto"/>
        <w:rPr>
          <w:rFonts w:eastAsia="Times New Roman" w:cs="Arial"/>
          <w:color w:val="000000"/>
          <w:lang w:eastAsia="bg-BG"/>
        </w:rPr>
      </w:pPr>
      <w:r w:rsidRPr="0028080E">
        <w:rPr>
          <w:rFonts w:eastAsia="Times New Roman" w:cs="Arial"/>
          <w:color w:val="000000"/>
          <w:lang w:eastAsia="bg-BG"/>
        </w:rPr>
        <w:t>Едновременната употреба на някои анестетични лекарствени продукти, трициклични антидепресанти и антипсихотици в комбинация с АСЕ инхибитори може да доведе до допълнително понижаване на кръвното налягане (вж. точка 4.4).</w:t>
      </w:r>
    </w:p>
    <w:p w14:paraId="0179C325" w14:textId="77777777" w:rsidR="0028080E" w:rsidRDefault="0028080E" w:rsidP="0028080E">
      <w:pPr>
        <w:rPr>
          <w:rFonts w:eastAsia="Times New Roman" w:cs="Arial"/>
          <w:color w:val="000000"/>
          <w:u w:val="single"/>
          <w:lang w:eastAsia="bg-BG"/>
        </w:rPr>
      </w:pPr>
    </w:p>
    <w:p w14:paraId="75475AF2" w14:textId="63617287" w:rsidR="0028080E" w:rsidRDefault="0028080E" w:rsidP="0028080E">
      <w:pPr>
        <w:rPr>
          <w:rFonts w:eastAsia="Times New Roman" w:cs="Arial"/>
          <w:color w:val="000000"/>
          <w:u w:val="single"/>
          <w:lang w:eastAsia="bg-BG"/>
        </w:rPr>
      </w:pPr>
      <w:r w:rsidRPr="0028080E">
        <w:rPr>
          <w:rFonts w:eastAsia="Times New Roman" w:cs="Arial"/>
          <w:color w:val="000000"/>
          <w:u w:val="single"/>
          <w:lang w:eastAsia="bg-BG"/>
        </w:rPr>
        <w:t>Нестероидни противовъзпалителни средства (НСПВС)</w:t>
      </w:r>
    </w:p>
    <w:p w14:paraId="0EADD834"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Продължителната употреба на НСПВС може да намали антихипертензивния ефект на АСЕ инхибитора. НСПВС (включително СОХ-2 инхибитори) и АСЕ инхибиторите проявяват адитивен ефект върху повишаване на серумния калий, което може да доведе до влошаване на бъбречната функция. Това обикновено е обратимо. В редки случаи, може да се развие остра бъбречна недостатъчност, особено при пациенти с компрометирана бъбречна функция (като пациенти в старческа възраст или дехидратирани пациенти, включително такива на диуретична терапия). Пациентите трябва да бъдат адекватно хидратирани и е необходим контрол на бъбречната функция след започване на придружаващата терапия и на регулярни интервали след това.</w:t>
      </w:r>
    </w:p>
    <w:p w14:paraId="6FB9073B" w14:textId="77777777" w:rsidR="0028080E" w:rsidRDefault="0028080E" w:rsidP="0028080E">
      <w:pPr>
        <w:spacing w:line="240" w:lineRule="auto"/>
        <w:rPr>
          <w:rFonts w:eastAsia="Times New Roman" w:cs="Arial"/>
          <w:color w:val="000000"/>
          <w:u w:val="single"/>
          <w:lang w:eastAsia="bg-BG"/>
        </w:rPr>
      </w:pPr>
    </w:p>
    <w:p w14:paraId="3E4BFEFC" w14:textId="64A02BB1"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Злато</w:t>
      </w:r>
    </w:p>
    <w:p w14:paraId="0481D6F4" w14:textId="04CDC235" w:rsidR="0028080E" w:rsidRPr="0028080E" w:rsidRDefault="0028080E" w:rsidP="0028080E">
      <w:pPr>
        <w:spacing w:line="240" w:lineRule="auto"/>
        <w:rPr>
          <w:rFonts w:eastAsia="Times New Roman" w:cs="Arial"/>
        </w:rPr>
      </w:pPr>
      <w:r w:rsidRPr="0028080E">
        <w:rPr>
          <w:rFonts w:eastAsia="Times New Roman" w:cs="Arial"/>
          <w:color w:val="000000"/>
          <w:lang w:eastAsia="bg-BG"/>
        </w:rPr>
        <w:t>Нитритоидни реакции (симптомите включват зачервяване на лицето, гадене, повръщане и хипотония) са докладвани рядко при пациенти на лечение с инжекционна форма, съдържаща злато, и в комбинация с АСЕ инхибитори, включително и еналаприл.</w:t>
      </w:r>
    </w:p>
    <w:p w14:paraId="57801094" w14:textId="77777777" w:rsidR="0028080E" w:rsidRDefault="0028080E" w:rsidP="0028080E">
      <w:pPr>
        <w:spacing w:line="240" w:lineRule="auto"/>
        <w:rPr>
          <w:rFonts w:eastAsia="Times New Roman" w:cs="Arial"/>
          <w:color w:val="000000"/>
          <w:u w:val="single"/>
          <w:lang w:eastAsia="bg-BG"/>
        </w:rPr>
      </w:pPr>
    </w:p>
    <w:p w14:paraId="041FF41C" w14:textId="79AF5C9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Симпатикомиметици</w:t>
      </w:r>
    </w:p>
    <w:p w14:paraId="58E482C1"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Симпатикомиметиците могат да намалят антихипертензивния ефект на АСЕ инхибиторите.</w:t>
      </w:r>
    </w:p>
    <w:p w14:paraId="48979156" w14:textId="77777777" w:rsidR="0028080E" w:rsidRDefault="0028080E" w:rsidP="0028080E">
      <w:pPr>
        <w:spacing w:line="240" w:lineRule="auto"/>
        <w:rPr>
          <w:rFonts w:eastAsia="Times New Roman" w:cs="Arial"/>
          <w:color w:val="000000"/>
          <w:u w:val="single"/>
          <w:lang w:eastAsia="bg-BG"/>
        </w:rPr>
      </w:pPr>
    </w:p>
    <w:p w14:paraId="517902E0" w14:textId="09276D44"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Антидиабетни средства</w:t>
      </w:r>
    </w:p>
    <w:p w14:paraId="2A702045"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Епидемиологични проучвания показват, че едновременното приложение на АСЕ инхибитори и антидиабетни лекарства (инсулин, перорални хипогликемизиращи средства) може да предизвика повишаване на хипогликемизиращите ефекти с риск от развитие на хипогликемия. Този феномен изглежда, че е по-чест през първите седмици на комбинираното лечение и при пациенти с бъбречно увреждане (вж. точки 4.4 и 4.8).</w:t>
      </w:r>
    </w:p>
    <w:p w14:paraId="528D133A" w14:textId="77777777" w:rsidR="0028080E" w:rsidRDefault="0028080E" w:rsidP="0028080E">
      <w:pPr>
        <w:spacing w:line="240" w:lineRule="auto"/>
        <w:rPr>
          <w:rFonts w:eastAsia="Times New Roman" w:cs="Arial"/>
          <w:color w:val="000000"/>
          <w:u w:val="single"/>
          <w:lang w:eastAsia="bg-BG"/>
        </w:rPr>
      </w:pPr>
    </w:p>
    <w:p w14:paraId="2A92C930" w14:textId="4CF79E9F"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t>Алкохол</w:t>
      </w:r>
    </w:p>
    <w:p w14:paraId="5C3D1346" w14:textId="77777777" w:rsidR="0028080E" w:rsidRPr="0028080E" w:rsidRDefault="0028080E" w:rsidP="0028080E">
      <w:pPr>
        <w:spacing w:line="240" w:lineRule="auto"/>
        <w:rPr>
          <w:rFonts w:eastAsia="Times New Roman" w:cs="Arial"/>
        </w:rPr>
      </w:pPr>
      <w:r w:rsidRPr="0028080E">
        <w:rPr>
          <w:rFonts w:eastAsia="Times New Roman" w:cs="Arial"/>
          <w:color w:val="000000"/>
          <w:lang w:eastAsia="bg-BG"/>
        </w:rPr>
        <w:t>Алкохолът увеличава хипотензивния ефект на АСЕ инхибиторите.</w:t>
      </w:r>
    </w:p>
    <w:p w14:paraId="0660DC7F" w14:textId="77777777" w:rsidR="0028080E" w:rsidRDefault="0028080E" w:rsidP="0028080E">
      <w:pPr>
        <w:spacing w:line="240" w:lineRule="auto"/>
        <w:rPr>
          <w:rFonts w:eastAsia="Times New Roman" w:cs="Arial"/>
          <w:color w:val="000000"/>
          <w:u w:val="single"/>
          <w:lang w:eastAsia="bg-BG"/>
        </w:rPr>
      </w:pPr>
    </w:p>
    <w:p w14:paraId="2E19404B" w14:textId="7FEB7127" w:rsidR="0028080E" w:rsidRPr="0028080E" w:rsidRDefault="0028080E" w:rsidP="0028080E">
      <w:pPr>
        <w:spacing w:line="240" w:lineRule="auto"/>
        <w:rPr>
          <w:rFonts w:eastAsia="Times New Roman" w:cs="Arial"/>
        </w:rPr>
      </w:pPr>
      <w:r w:rsidRPr="0028080E">
        <w:rPr>
          <w:rFonts w:eastAsia="Times New Roman" w:cs="Arial"/>
          <w:color w:val="000000"/>
          <w:u w:val="single"/>
          <w:lang w:eastAsia="bg-BG"/>
        </w:rPr>
        <w:lastRenderedPageBreak/>
        <w:t>Ацетилсалицилова киселина, тромболитици и β-блокери</w:t>
      </w:r>
    </w:p>
    <w:p w14:paraId="2C738361" w14:textId="28574BC9" w:rsidR="0028080E" w:rsidRDefault="0028080E" w:rsidP="0028080E">
      <w:pPr>
        <w:rPr>
          <w:rFonts w:eastAsia="Times New Roman" w:cs="Arial"/>
          <w:color w:val="000000"/>
          <w:lang w:eastAsia="bg-BG"/>
        </w:rPr>
      </w:pPr>
      <w:r w:rsidRPr="0028080E">
        <w:rPr>
          <w:rFonts w:eastAsia="Times New Roman" w:cs="Arial"/>
          <w:color w:val="000000"/>
          <w:lang w:eastAsia="bg-BG"/>
        </w:rPr>
        <w:t xml:space="preserve">Еналаприл може безопасно да се прилага едновременно с ацетилсалицилова киселина (в кардиологични дози), тромболитици и </w:t>
      </w:r>
      <w:r w:rsidRPr="0028080E">
        <w:rPr>
          <w:rFonts w:eastAsia="Times New Roman" w:cs="Arial"/>
          <w:color w:val="000000"/>
          <w:u w:val="single"/>
          <w:lang w:eastAsia="bg-BG"/>
        </w:rPr>
        <w:t>β</w:t>
      </w:r>
      <w:r w:rsidRPr="0028080E">
        <w:rPr>
          <w:rFonts w:eastAsia="Times New Roman" w:cs="Arial"/>
          <w:color w:val="000000"/>
          <w:lang w:eastAsia="bg-BG"/>
        </w:rPr>
        <w:t>-блокери.</w:t>
      </w:r>
    </w:p>
    <w:p w14:paraId="3803207B" w14:textId="77777777" w:rsidR="0028080E" w:rsidRPr="0028080E" w:rsidRDefault="0028080E" w:rsidP="0028080E">
      <w:pPr>
        <w:rPr>
          <w:rFonts w:cs="Arial"/>
        </w:rPr>
      </w:pPr>
    </w:p>
    <w:p w14:paraId="29D2BD58" w14:textId="6B01ECF1" w:rsidR="00DF4C8E" w:rsidRDefault="002C50EE" w:rsidP="00F44498">
      <w:pPr>
        <w:pStyle w:val="Heading2"/>
      </w:pPr>
      <w:r>
        <w:t>4.6. Фертилитет, бременност и кърмене</w:t>
      </w:r>
    </w:p>
    <w:p w14:paraId="43EBC6B9" w14:textId="473373B5" w:rsidR="0028080E" w:rsidRDefault="0028080E" w:rsidP="0028080E"/>
    <w:p w14:paraId="2B9910C2" w14:textId="77777777" w:rsidR="0028080E" w:rsidRPr="007F1B0D" w:rsidRDefault="0028080E" w:rsidP="007F1B0D">
      <w:pPr>
        <w:pStyle w:val="Heading3"/>
        <w:rPr>
          <w:rFonts w:eastAsia="Times New Roman"/>
          <w:u w:val="single"/>
        </w:rPr>
      </w:pPr>
      <w:bookmarkStart w:id="1" w:name="bookmark0"/>
      <w:r w:rsidRPr="007F1B0D">
        <w:rPr>
          <w:rFonts w:eastAsia="Times New Roman"/>
          <w:u w:val="single"/>
          <w:lang w:eastAsia="bg-BG"/>
        </w:rPr>
        <w:t>Бременност</w:t>
      </w:r>
      <w:bookmarkEnd w:id="1"/>
    </w:p>
    <w:p w14:paraId="68765AAC" w14:textId="77777777" w:rsidR="0028080E" w:rsidRDefault="0028080E" w:rsidP="0028080E">
      <w:pPr>
        <w:spacing w:line="240" w:lineRule="auto"/>
        <w:rPr>
          <w:rFonts w:eastAsia="Times New Roman" w:cs="Arial"/>
          <w:color w:val="000000"/>
          <w:lang w:eastAsia="bg-BG"/>
        </w:rPr>
      </w:pPr>
    </w:p>
    <w:p w14:paraId="2A24BF9D" w14:textId="1B88C18F" w:rsidR="0028080E" w:rsidRPr="0028080E" w:rsidRDefault="0028080E" w:rsidP="0028080E">
      <w:pPr>
        <w:spacing w:line="240" w:lineRule="auto"/>
        <w:rPr>
          <w:rFonts w:eastAsia="Times New Roman" w:cs="Arial"/>
        </w:rPr>
      </w:pPr>
      <w:r w:rsidRPr="0028080E">
        <w:rPr>
          <w:rFonts w:eastAsia="Times New Roman" w:cs="Arial"/>
          <w:color w:val="000000"/>
          <w:lang w:eastAsia="bg-BG"/>
        </w:rPr>
        <w:t>Използването на АСЕ инхибитори не се препоръчва по време на първия триместьр на бременността (вж. точка 4.4). Използването на АСЕ инхибитори е противопоказано през втория и третия триместьр от бременността (вж. точки 4.3 и 4.4).</w:t>
      </w:r>
    </w:p>
    <w:p w14:paraId="40C6FA3C" w14:textId="77777777" w:rsidR="0028080E" w:rsidRDefault="0028080E" w:rsidP="0028080E">
      <w:pPr>
        <w:spacing w:line="240" w:lineRule="auto"/>
        <w:rPr>
          <w:rFonts w:eastAsia="Times New Roman" w:cs="Arial"/>
          <w:color w:val="000000"/>
          <w:lang w:eastAsia="bg-BG"/>
        </w:rPr>
      </w:pPr>
    </w:p>
    <w:p w14:paraId="5ED7BB68" w14:textId="1F815C84" w:rsidR="0028080E" w:rsidRPr="0028080E" w:rsidRDefault="0028080E" w:rsidP="0028080E">
      <w:pPr>
        <w:spacing w:line="240" w:lineRule="auto"/>
        <w:rPr>
          <w:rFonts w:eastAsia="Times New Roman" w:cs="Arial"/>
        </w:rPr>
      </w:pPr>
      <w:r w:rsidRPr="0028080E">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триместьр на бременността не са убедителни. Все пак леко увеличение на риска не може да бъде изключено. Освен ако продължаването на терапията с АСЕ инхибитори не е крайно наложително,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Когато се установи бременност, лечението с АСЕ инхибитори трябва да се преустанови незабавно и ако е подходящо да се започне алтернативно лечение.</w:t>
      </w:r>
    </w:p>
    <w:p w14:paraId="7AF84ACB" w14:textId="77777777" w:rsidR="0028080E" w:rsidRDefault="0028080E" w:rsidP="0028080E">
      <w:pPr>
        <w:rPr>
          <w:rFonts w:eastAsia="Times New Roman" w:cs="Arial"/>
          <w:color w:val="000000"/>
          <w:lang w:eastAsia="bg-BG"/>
        </w:rPr>
      </w:pPr>
    </w:p>
    <w:p w14:paraId="1BEAD20E" w14:textId="7C5CB712" w:rsidR="0028080E" w:rsidRDefault="0028080E" w:rsidP="0028080E">
      <w:pPr>
        <w:rPr>
          <w:rFonts w:eastAsia="Times New Roman" w:cs="Arial"/>
          <w:color w:val="000000"/>
          <w:lang w:eastAsia="bg-BG"/>
        </w:rPr>
      </w:pPr>
      <w:r w:rsidRPr="0028080E">
        <w:rPr>
          <w:rFonts w:eastAsia="Times New Roman" w:cs="Arial"/>
          <w:color w:val="000000"/>
          <w:lang w:eastAsia="bg-BG"/>
        </w:rPr>
        <w:t>Приложението на АСЕ инхибитори по време на втория и третия триместьр на бременността е свързано с фетотоксичност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 Наблюдаваната при майката лигохидрамнион, вероятно поради понижена фетална бъбречна функция, може да доведе до контрактура на краиниците, краниофациални деформации и хипоплазия на белия дроб.</w:t>
      </w:r>
    </w:p>
    <w:p w14:paraId="0BE81B03" w14:textId="6261041A" w:rsidR="007F1B0D" w:rsidRDefault="007F1B0D" w:rsidP="0028080E">
      <w:pPr>
        <w:rPr>
          <w:rFonts w:eastAsia="Times New Roman" w:cs="Arial"/>
          <w:color w:val="000000"/>
          <w:lang w:eastAsia="bg-BG"/>
        </w:rPr>
      </w:pPr>
    </w:p>
    <w:p w14:paraId="0191B33F"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Ако се установи експозиция на АСЕ инхибитори от началото на втория триместьр на бременността, се препоръчва ултразвуково изследване на бъбречната функция и черепа.</w:t>
      </w:r>
    </w:p>
    <w:p w14:paraId="4D96296A"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Новородените, чиито майки са приемали АСЕ инхибитори, трябва стриктно да бъдат проследявани за поява на хипотония (вж. точки 4.3 и 4.4).</w:t>
      </w:r>
    </w:p>
    <w:p w14:paraId="20580513" w14:textId="77777777" w:rsidR="007F1B0D" w:rsidRDefault="007F1B0D" w:rsidP="007F1B0D">
      <w:pPr>
        <w:spacing w:line="240" w:lineRule="auto"/>
        <w:rPr>
          <w:rFonts w:eastAsia="Times New Roman" w:cs="Arial"/>
          <w:color w:val="000000"/>
          <w:u w:val="single"/>
          <w:lang w:eastAsia="bg-BG"/>
        </w:rPr>
      </w:pPr>
    </w:p>
    <w:p w14:paraId="14BFA3D3" w14:textId="1A894CE7" w:rsidR="007F1B0D" w:rsidRPr="007F1B0D" w:rsidRDefault="007F1B0D" w:rsidP="007F1B0D">
      <w:pPr>
        <w:pStyle w:val="Heading3"/>
        <w:rPr>
          <w:rFonts w:eastAsia="Times New Roman"/>
          <w:u w:val="single"/>
        </w:rPr>
      </w:pPr>
      <w:r w:rsidRPr="007F1B0D">
        <w:rPr>
          <w:rFonts w:eastAsia="Times New Roman"/>
          <w:u w:val="single"/>
          <w:lang w:eastAsia="bg-BG"/>
        </w:rPr>
        <w:t>Кърмене</w:t>
      </w:r>
    </w:p>
    <w:p w14:paraId="16FC8C34"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Ограничените фармакокинетични данни демонстрират много ниски концентрации в майчиното мляко (вж. точка 5.2). Въпреки че тези концентрации вероятно са клинично незначими, употребата на еналаприл по време на кърмене не се препоръчва при преждевременно родени деца и през първите няколко седмици след раждането, поради потенциален риск от кардиоваскуларни и бъбречни ефекти и поради недостатъчен клиничен опит. При по-големи кърмачета употребата на еналаприл може да се обмисли, ако това лечение е наложително за майката и ако детето се наблюдава внимателно за появата на нежелани ефекти.</w:t>
      </w:r>
    </w:p>
    <w:p w14:paraId="3EE73442" w14:textId="77777777" w:rsidR="007F1B0D" w:rsidRPr="0028080E" w:rsidRDefault="007F1B0D" w:rsidP="0028080E">
      <w:pPr>
        <w:rPr>
          <w:rFonts w:cs="Arial"/>
        </w:rPr>
      </w:pPr>
    </w:p>
    <w:p w14:paraId="4DF5A2E7" w14:textId="6BC7647E" w:rsidR="00DF4C8E" w:rsidRDefault="002C50EE" w:rsidP="00F44498">
      <w:pPr>
        <w:pStyle w:val="Heading2"/>
      </w:pPr>
      <w:r>
        <w:t>4.7. Ефекти върху способността за шофиране и работа с машини</w:t>
      </w:r>
    </w:p>
    <w:p w14:paraId="5B67379F" w14:textId="21CDC6B9" w:rsidR="007F1B0D" w:rsidRDefault="007F1B0D" w:rsidP="007F1B0D"/>
    <w:p w14:paraId="50A1C66E" w14:textId="77777777" w:rsidR="007F1B0D" w:rsidRPr="007F1B0D" w:rsidRDefault="007F1B0D" w:rsidP="007F1B0D">
      <w:pPr>
        <w:rPr>
          <w:sz w:val="24"/>
          <w:szCs w:val="24"/>
        </w:rPr>
      </w:pPr>
      <w:r w:rsidRPr="007F1B0D">
        <w:rPr>
          <w:lang w:eastAsia="bg-BG"/>
        </w:rPr>
        <w:t>При шофиране и работа с машини трябва да се има предвид възможната поява на замайване или обща отпадналост.</w:t>
      </w:r>
    </w:p>
    <w:p w14:paraId="6E4D79A0" w14:textId="77777777" w:rsidR="007F1B0D" w:rsidRPr="007F1B0D" w:rsidRDefault="007F1B0D" w:rsidP="007F1B0D"/>
    <w:p w14:paraId="28229498" w14:textId="69463E07" w:rsidR="00DF4C8E" w:rsidRDefault="002C50EE" w:rsidP="00F44498">
      <w:pPr>
        <w:pStyle w:val="Heading2"/>
      </w:pPr>
      <w:r>
        <w:t>4.8. Нежелани лекарствени реакции</w:t>
      </w:r>
    </w:p>
    <w:p w14:paraId="46C68B1A" w14:textId="49D34840" w:rsidR="007F1B0D" w:rsidRDefault="007F1B0D" w:rsidP="007F1B0D"/>
    <w:p w14:paraId="35B57B28" w14:textId="77777777" w:rsidR="007F1B0D" w:rsidRPr="007F1B0D" w:rsidRDefault="007F1B0D" w:rsidP="007F1B0D">
      <w:pPr>
        <w:rPr>
          <w:sz w:val="24"/>
          <w:szCs w:val="24"/>
        </w:rPr>
      </w:pPr>
      <w:r w:rsidRPr="007F1B0D">
        <w:rPr>
          <w:lang w:eastAsia="bg-BG"/>
        </w:rPr>
        <w:t>Следните нежелани лекарствени реакции са докладвани при употреба на еналаприл в клинични проучвания и при постмаркетинговия опит.</w:t>
      </w:r>
    </w:p>
    <w:p w14:paraId="498796FE" w14:textId="0E427BAF" w:rsidR="007F1B0D" w:rsidRDefault="007F1B0D" w:rsidP="007F1B0D"/>
    <w:tbl>
      <w:tblPr>
        <w:tblStyle w:val="TableGrid"/>
        <w:tblW w:w="0" w:type="auto"/>
        <w:tblLook w:val="04A0" w:firstRow="1" w:lastRow="0" w:firstColumn="1" w:lastColumn="0" w:noHBand="0" w:noVBand="1"/>
      </w:tblPr>
      <w:tblGrid>
        <w:gridCol w:w="1544"/>
        <w:gridCol w:w="1091"/>
        <w:gridCol w:w="1224"/>
        <w:gridCol w:w="1399"/>
        <w:gridCol w:w="1651"/>
        <w:gridCol w:w="1059"/>
        <w:gridCol w:w="1382"/>
      </w:tblGrid>
      <w:tr w:rsidR="007F1B0D" w14:paraId="14351B8F" w14:textId="77777777" w:rsidTr="007F1B0D">
        <w:tc>
          <w:tcPr>
            <w:tcW w:w="1544" w:type="dxa"/>
          </w:tcPr>
          <w:p w14:paraId="296BD6A0" w14:textId="62572B27" w:rsidR="007F1B0D" w:rsidRPr="007F1B0D" w:rsidRDefault="007F1B0D" w:rsidP="007F1B0D">
            <w:r w:rsidRPr="007F1B0D">
              <w:rPr>
                <w:b/>
                <w:bCs/>
              </w:rPr>
              <w:t>Системно- органен клас</w:t>
            </w:r>
          </w:p>
        </w:tc>
        <w:tc>
          <w:tcPr>
            <w:tcW w:w="1091" w:type="dxa"/>
          </w:tcPr>
          <w:p w14:paraId="29158381" w14:textId="451F5DBF" w:rsidR="007F1B0D" w:rsidRPr="007F1B0D" w:rsidRDefault="007F1B0D" w:rsidP="007F1B0D">
            <w:r w:rsidRPr="007F1B0D">
              <w:rPr>
                <w:b/>
                <w:bCs/>
              </w:rPr>
              <w:t>Много чести (≥ 1/10)</w:t>
            </w:r>
          </w:p>
        </w:tc>
        <w:tc>
          <w:tcPr>
            <w:tcW w:w="1224" w:type="dxa"/>
          </w:tcPr>
          <w:p w14:paraId="3962BB5D" w14:textId="5F5C3569" w:rsidR="007F1B0D" w:rsidRPr="007F1B0D" w:rsidRDefault="007F1B0D" w:rsidP="007F1B0D">
            <w:r w:rsidRPr="007F1B0D">
              <w:rPr>
                <w:b/>
                <w:bCs/>
              </w:rPr>
              <w:t>Чести (</w:t>
            </w:r>
            <w:r w:rsidRPr="007F1B0D">
              <w:t>≥</w:t>
            </w:r>
            <w:r w:rsidRPr="007F1B0D">
              <w:rPr>
                <w:b/>
                <w:bCs/>
              </w:rPr>
              <w:t xml:space="preserve"> 1/100 до &lt; 1/10)</w:t>
            </w:r>
          </w:p>
        </w:tc>
        <w:tc>
          <w:tcPr>
            <w:tcW w:w="1399" w:type="dxa"/>
          </w:tcPr>
          <w:p w14:paraId="1BBAADE9" w14:textId="6F79F2DB" w:rsidR="007F1B0D" w:rsidRPr="007F1B0D" w:rsidRDefault="007F1B0D" w:rsidP="007F1B0D">
            <w:r w:rsidRPr="007F1B0D">
              <w:rPr>
                <w:b/>
                <w:bCs/>
              </w:rPr>
              <w:t>Нечести (≥ 1/1000 до &lt; 1/100)</w:t>
            </w:r>
          </w:p>
        </w:tc>
        <w:tc>
          <w:tcPr>
            <w:tcW w:w="1651" w:type="dxa"/>
          </w:tcPr>
          <w:p w14:paraId="63AE964A" w14:textId="3466A31C" w:rsidR="007F1B0D" w:rsidRPr="007F1B0D" w:rsidRDefault="007F1B0D" w:rsidP="007F1B0D">
            <w:r w:rsidRPr="007F1B0D">
              <w:rPr>
                <w:b/>
                <w:bCs/>
              </w:rPr>
              <w:t>Редки (≥ 1/10 000 до &lt; 1/1000)</w:t>
            </w:r>
          </w:p>
        </w:tc>
        <w:tc>
          <w:tcPr>
            <w:tcW w:w="1059" w:type="dxa"/>
          </w:tcPr>
          <w:p w14:paraId="608C4435" w14:textId="77777777" w:rsidR="007F1B0D" w:rsidRPr="007F1B0D" w:rsidRDefault="007F1B0D" w:rsidP="007F1B0D">
            <w:r w:rsidRPr="007F1B0D">
              <w:rPr>
                <w:b/>
                <w:bCs/>
              </w:rPr>
              <w:t>Много редки (&lt;1/10</w:t>
            </w:r>
          </w:p>
          <w:p w14:paraId="3BC87C22" w14:textId="002199B2" w:rsidR="007F1B0D" w:rsidRPr="007F1B0D" w:rsidRDefault="007F1B0D" w:rsidP="007F1B0D">
            <w:r w:rsidRPr="007F1B0D">
              <w:rPr>
                <w:b/>
                <w:bCs/>
              </w:rPr>
              <w:t>000)</w:t>
            </w:r>
          </w:p>
        </w:tc>
        <w:tc>
          <w:tcPr>
            <w:tcW w:w="1382" w:type="dxa"/>
            <w:vAlign w:val="bottom"/>
          </w:tcPr>
          <w:p w14:paraId="2411FF7B" w14:textId="77777777" w:rsidR="007F1B0D" w:rsidRPr="007F1B0D" w:rsidRDefault="007F1B0D" w:rsidP="007F1B0D">
            <w:r w:rsidRPr="007F1B0D">
              <w:rPr>
                <w:b/>
                <w:bCs/>
                <w:lang w:val="en-US"/>
              </w:rPr>
              <w:t>C</w:t>
            </w:r>
            <w:r w:rsidRPr="007F1B0D">
              <w:rPr>
                <w:b/>
                <w:bCs/>
                <w:lang w:val="ru-RU"/>
              </w:rPr>
              <w:t xml:space="preserve"> </w:t>
            </w:r>
            <w:r w:rsidRPr="007F1B0D">
              <w:rPr>
                <w:b/>
                <w:bCs/>
              </w:rPr>
              <w:t>неизвестна честота (не могат</w:t>
            </w:r>
            <w:r w:rsidRPr="007F1B0D">
              <w:rPr>
                <w:b/>
                <w:bCs/>
              </w:rPr>
              <w:tab/>
              <w:t>да</w:t>
            </w:r>
          </w:p>
          <w:p w14:paraId="154F09BC" w14:textId="6182E5E7" w:rsidR="007F1B0D" w:rsidRPr="007F1B0D" w:rsidRDefault="007F1B0D" w:rsidP="007F1B0D">
            <w:r w:rsidRPr="007F1B0D">
              <w:rPr>
                <w:b/>
                <w:bCs/>
              </w:rPr>
              <w:t>бъдат оценени от наличните данни)</w:t>
            </w:r>
          </w:p>
        </w:tc>
      </w:tr>
      <w:tr w:rsidR="007F1B0D" w14:paraId="08B18BD2" w14:textId="77777777" w:rsidTr="007F1B0D">
        <w:tc>
          <w:tcPr>
            <w:tcW w:w="1544" w:type="dxa"/>
          </w:tcPr>
          <w:p w14:paraId="75BABD6F" w14:textId="37F1AD5F" w:rsidR="007F1B0D" w:rsidRPr="007F1B0D" w:rsidRDefault="007F1B0D" w:rsidP="007F1B0D">
            <w:r>
              <w:t xml:space="preserve">Нарушения на кръвта </w:t>
            </w:r>
            <w:r w:rsidRPr="007F1B0D">
              <w:t>и</w:t>
            </w:r>
          </w:p>
          <w:p w14:paraId="546F0182" w14:textId="18024875" w:rsidR="007F1B0D" w:rsidRPr="007F1B0D" w:rsidRDefault="007F1B0D" w:rsidP="007F1B0D">
            <w:r w:rsidRPr="007F1B0D">
              <w:t>лимфната система</w:t>
            </w:r>
          </w:p>
        </w:tc>
        <w:tc>
          <w:tcPr>
            <w:tcW w:w="1091" w:type="dxa"/>
          </w:tcPr>
          <w:p w14:paraId="4199B9C9" w14:textId="77777777" w:rsidR="007F1B0D" w:rsidRPr="007F1B0D" w:rsidRDefault="007F1B0D" w:rsidP="007F1B0D"/>
        </w:tc>
        <w:tc>
          <w:tcPr>
            <w:tcW w:w="1224" w:type="dxa"/>
          </w:tcPr>
          <w:p w14:paraId="41791A87" w14:textId="77777777" w:rsidR="007F1B0D" w:rsidRPr="007F1B0D" w:rsidRDefault="007F1B0D" w:rsidP="007F1B0D"/>
        </w:tc>
        <w:tc>
          <w:tcPr>
            <w:tcW w:w="1399" w:type="dxa"/>
          </w:tcPr>
          <w:p w14:paraId="5DFB83F5" w14:textId="2AA2712B" w:rsidR="007F1B0D" w:rsidRPr="007F1B0D" w:rsidRDefault="007F1B0D" w:rsidP="007F1B0D">
            <w:r w:rsidRPr="007F1B0D">
              <w:t>Анемия (вкл. апластична и хемолитична)</w:t>
            </w:r>
          </w:p>
        </w:tc>
        <w:tc>
          <w:tcPr>
            <w:tcW w:w="1651" w:type="dxa"/>
            <w:vAlign w:val="bottom"/>
          </w:tcPr>
          <w:p w14:paraId="150242D2" w14:textId="34DC4F18" w:rsidR="007F1B0D" w:rsidRPr="007F1B0D" w:rsidRDefault="007F1B0D" w:rsidP="007F1B0D">
            <w:r w:rsidRPr="007F1B0D">
              <w:t>Неутропения, намален хемоглобин, намален хематокрит, тромбоцитопени я, агранулоцитоза, костномозъчно потискане, левкопения, панцитопения, лимфаденопатия , автоимунни заболявания</w:t>
            </w:r>
          </w:p>
        </w:tc>
        <w:tc>
          <w:tcPr>
            <w:tcW w:w="1059" w:type="dxa"/>
          </w:tcPr>
          <w:p w14:paraId="12CA2C96" w14:textId="77777777" w:rsidR="007F1B0D" w:rsidRPr="007F1B0D" w:rsidRDefault="007F1B0D" w:rsidP="007F1B0D"/>
        </w:tc>
        <w:tc>
          <w:tcPr>
            <w:tcW w:w="1382" w:type="dxa"/>
          </w:tcPr>
          <w:p w14:paraId="711D361B" w14:textId="77777777" w:rsidR="007F1B0D" w:rsidRPr="007F1B0D" w:rsidRDefault="007F1B0D" w:rsidP="007F1B0D"/>
        </w:tc>
      </w:tr>
      <w:tr w:rsidR="007F1B0D" w14:paraId="6B0677C9" w14:textId="77777777" w:rsidTr="007F1B0D">
        <w:tc>
          <w:tcPr>
            <w:tcW w:w="1544" w:type="dxa"/>
          </w:tcPr>
          <w:p w14:paraId="1E4D9AE2" w14:textId="6F068AC9" w:rsidR="007F1B0D" w:rsidRPr="007F1B0D" w:rsidRDefault="007F1B0D" w:rsidP="007F1B0D">
            <w:r>
              <w:t xml:space="preserve">Нарушения на </w:t>
            </w:r>
            <w:r w:rsidRPr="007F1B0D">
              <w:t>еднокринната система</w:t>
            </w:r>
          </w:p>
        </w:tc>
        <w:tc>
          <w:tcPr>
            <w:tcW w:w="1091" w:type="dxa"/>
          </w:tcPr>
          <w:p w14:paraId="223B8E4B" w14:textId="77777777" w:rsidR="007F1B0D" w:rsidRPr="007F1B0D" w:rsidRDefault="007F1B0D" w:rsidP="007F1B0D"/>
        </w:tc>
        <w:tc>
          <w:tcPr>
            <w:tcW w:w="1224" w:type="dxa"/>
          </w:tcPr>
          <w:p w14:paraId="61CEA3F1" w14:textId="77777777" w:rsidR="007F1B0D" w:rsidRPr="007F1B0D" w:rsidRDefault="007F1B0D" w:rsidP="007F1B0D"/>
        </w:tc>
        <w:tc>
          <w:tcPr>
            <w:tcW w:w="1399" w:type="dxa"/>
          </w:tcPr>
          <w:p w14:paraId="4F744671" w14:textId="77777777" w:rsidR="007F1B0D" w:rsidRPr="007F1B0D" w:rsidRDefault="007F1B0D" w:rsidP="007F1B0D"/>
        </w:tc>
        <w:tc>
          <w:tcPr>
            <w:tcW w:w="1651" w:type="dxa"/>
          </w:tcPr>
          <w:p w14:paraId="3ABF3A7D" w14:textId="77777777" w:rsidR="007F1B0D" w:rsidRPr="007F1B0D" w:rsidRDefault="007F1B0D" w:rsidP="007F1B0D"/>
        </w:tc>
        <w:tc>
          <w:tcPr>
            <w:tcW w:w="1059" w:type="dxa"/>
            <w:vAlign w:val="center"/>
          </w:tcPr>
          <w:p w14:paraId="5533944B" w14:textId="77777777" w:rsidR="007F1B0D" w:rsidRPr="007F1B0D" w:rsidRDefault="007F1B0D" w:rsidP="007F1B0D"/>
        </w:tc>
        <w:tc>
          <w:tcPr>
            <w:tcW w:w="1382" w:type="dxa"/>
          </w:tcPr>
          <w:p w14:paraId="79CD6B30" w14:textId="77777777" w:rsidR="007F1B0D" w:rsidRPr="007F1B0D" w:rsidRDefault="007F1B0D" w:rsidP="007F1B0D">
            <w:r w:rsidRPr="007F1B0D">
              <w:t>Синдром на несъответна секреция на ангидиуретичн</w:t>
            </w:r>
          </w:p>
          <w:p w14:paraId="5895FC8F" w14:textId="77777777" w:rsidR="007F1B0D" w:rsidRPr="007F1B0D" w:rsidRDefault="007F1B0D" w:rsidP="007F1B0D">
            <w:r w:rsidRPr="007F1B0D">
              <w:t>ен хормон</w:t>
            </w:r>
          </w:p>
          <w:p w14:paraId="36CCD4A4" w14:textId="0D06EEEA" w:rsidR="007F1B0D" w:rsidRPr="007F1B0D" w:rsidRDefault="007F1B0D" w:rsidP="007F1B0D">
            <w:r w:rsidRPr="007F1B0D">
              <w:t>(</w:t>
            </w:r>
            <w:r w:rsidRPr="007F1B0D">
              <w:rPr>
                <w:lang w:val="en-US"/>
              </w:rPr>
              <w:t>SIADH)</w:t>
            </w:r>
          </w:p>
        </w:tc>
      </w:tr>
      <w:tr w:rsidR="007F1B0D" w14:paraId="70F467D5" w14:textId="77777777" w:rsidTr="007F1B0D">
        <w:tc>
          <w:tcPr>
            <w:tcW w:w="1544" w:type="dxa"/>
            <w:vAlign w:val="bottom"/>
          </w:tcPr>
          <w:p w14:paraId="722E3C8C" w14:textId="5E084F3D" w:rsidR="007F1B0D" w:rsidRPr="007F1B0D" w:rsidRDefault="007F1B0D" w:rsidP="007F1B0D">
            <w:r w:rsidRPr="007F1B0D">
              <w:t>Нарушения на метаболизм</w:t>
            </w:r>
            <w:r w:rsidRPr="007F1B0D">
              <w:lastRenderedPageBreak/>
              <w:t>а и храненето</w:t>
            </w:r>
          </w:p>
        </w:tc>
        <w:tc>
          <w:tcPr>
            <w:tcW w:w="1091" w:type="dxa"/>
          </w:tcPr>
          <w:p w14:paraId="72D5C1AA" w14:textId="77777777" w:rsidR="007F1B0D" w:rsidRPr="007F1B0D" w:rsidRDefault="007F1B0D" w:rsidP="007F1B0D"/>
        </w:tc>
        <w:tc>
          <w:tcPr>
            <w:tcW w:w="1224" w:type="dxa"/>
          </w:tcPr>
          <w:p w14:paraId="0D738BE0" w14:textId="77777777" w:rsidR="007F1B0D" w:rsidRPr="007F1B0D" w:rsidRDefault="007F1B0D" w:rsidP="007F1B0D"/>
        </w:tc>
        <w:tc>
          <w:tcPr>
            <w:tcW w:w="1399" w:type="dxa"/>
          </w:tcPr>
          <w:p w14:paraId="24C9C042" w14:textId="7FD4B4E4" w:rsidR="007F1B0D" w:rsidRPr="007F1B0D" w:rsidRDefault="007F1B0D" w:rsidP="007F1B0D">
            <w:r w:rsidRPr="007F1B0D">
              <w:t>Хипогликеми я (вж.т.4.4)</w:t>
            </w:r>
          </w:p>
        </w:tc>
        <w:tc>
          <w:tcPr>
            <w:tcW w:w="1651" w:type="dxa"/>
          </w:tcPr>
          <w:p w14:paraId="6AE15A13" w14:textId="77777777" w:rsidR="007F1B0D" w:rsidRPr="007F1B0D" w:rsidRDefault="007F1B0D" w:rsidP="007F1B0D"/>
        </w:tc>
        <w:tc>
          <w:tcPr>
            <w:tcW w:w="1059" w:type="dxa"/>
            <w:vAlign w:val="center"/>
          </w:tcPr>
          <w:p w14:paraId="62496A49" w14:textId="77777777" w:rsidR="007F1B0D" w:rsidRPr="007F1B0D" w:rsidRDefault="007F1B0D" w:rsidP="007F1B0D"/>
        </w:tc>
        <w:tc>
          <w:tcPr>
            <w:tcW w:w="1382" w:type="dxa"/>
          </w:tcPr>
          <w:p w14:paraId="357F5533" w14:textId="77777777" w:rsidR="007F1B0D" w:rsidRPr="007F1B0D" w:rsidRDefault="007F1B0D" w:rsidP="007F1B0D"/>
        </w:tc>
      </w:tr>
      <w:tr w:rsidR="007F1B0D" w14:paraId="2B3E6AED" w14:textId="77777777" w:rsidTr="007F1B0D">
        <w:tc>
          <w:tcPr>
            <w:tcW w:w="1544" w:type="dxa"/>
            <w:vAlign w:val="bottom"/>
          </w:tcPr>
          <w:p w14:paraId="6B403C34" w14:textId="1E2C97F3" w:rsidR="007F1B0D" w:rsidRPr="007F1B0D" w:rsidRDefault="007F1B0D" w:rsidP="007F1B0D">
            <w:r w:rsidRPr="007F1B0D">
              <w:t>Психични нарушения</w:t>
            </w:r>
          </w:p>
        </w:tc>
        <w:tc>
          <w:tcPr>
            <w:tcW w:w="1091" w:type="dxa"/>
          </w:tcPr>
          <w:p w14:paraId="1A529167" w14:textId="77777777" w:rsidR="007F1B0D" w:rsidRPr="007F1B0D" w:rsidRDefault="007F1B0D" w:rsidP="007F1B0D"/>
        </w:tc>
        <w:tc>
          <w:tcPr>
            <w:tcW w:w="1224" w:type="dxa"/>
          </w:tcPr>
          <w:p w14:paraId="6CA0CF4B" w14:textId="2FCE0857" w:rsidR="007F1B0D" w:rsidRPr="007F1B0D" w:rsidRDefault="007F1B0D" w:rsidP="007F1B0D">
            <w:r w:rsidRPr="007F1B0D">
              <w:t>Депресия</w:t>
            </w:r>
          </w:p>
        </w:tc>
        <w:tc>
          <w:tcPr>
            <w:tcW w:w="1399" w:type="dxa"/>
            <w:vAlign w:val="bottom"/>
          </w:tcPr>
          <w:p w14:paraId="703D56E5" w14:textId="0C5F5636" w:rsidR="007F1B0D" w:rsidRPr="007F1B0D" w:rsidRDefault="007F1B0D" w:rsidP="007F1B0D">
            <w:r w:rsidRPr="007F1B0D">
              <w:t>Объркване, , безсъние,</w:t>
            </w:r>
            <w:r>
              <w:t xml:space="preserve"> </w:t>
            </w:r>
            <w:r w:rsidRPr="007F1B0D">
              <w:t>нервност,</w:t>
            </w:r>
          </w:p>
        </w:tc>
        <w:tc>
          <w:tcPr>
            <w:tcW w:w="1651" w:type="dxa"/>
            <w:vAlign w:val="bottom"/>
          </w:tcPr>
          <w:p w14:paraId="567A2539" w14:textId="1995E2E0" w:rsidR="007F1B0D" w:rsidRPr="007F1B0D" w:rsidRDefault="007F1B0D" w:rsidP="007F1B0D">
            <w:pPr>
              <w:rPr>
                <w:rFonts w:eastAsia="Times New Roman" w:cs="Arial"/>
              </w:rPr>
            </w:pPr>
            <w:r w:rsidRPr="007F1B0D">
              <w:t xml:space="preserve">Необичайни сънища, </w:t>
            </w:r>
            <w:r w:rsidRPr="007F1B0D">
              <w:rPr>
                <w:rFonts w:eastAsia="Times New Roman" w:cs="Arial"/>
                <w:color w:val="000000"/>
                <w:lang w:eastAsia="bg-BG"/>
              </w:rPr>
              <w:t>нарушения в</w:t>
            </w:r>
          </w:p>
          <w:p w14:paraId="7C3B89B2" w14:textId="26F2D3E6" w:rsidR="007F1B0D" w:rsidRPr="007F1B0D" w:rsidRDefault="007F1B0D" w:rsidP="007F1B0D">
            <w:r w:rsidRPr="007F1B0D">
              <w:rPr>
                <w:rFonts w:eastAsia="Times New Roman" w:cs="Arial"/>
                <w:color w:val="000000"/>
                <w:lang w:eastAsia="bg-BG"/>
              </w:rPr>
              <w:t>съня</w:t>
            </w:r>
          </w:p>
        </w:tc>
        <w:tc>
          <w:tcPr>
            <w:tcW w:w="1059" w:type="dxa"/>
          </w:tcPr>
          <w:p w14:paraId="131E7145" w14:textId="77777777" w:rsidR="007F1B0D" w:rsidRPr="007F1B0D" w:rsidRDefault="007F1B0D" w:rsidP="007F1B0D"/>
        </w:tc>
        <w:tc>
          <w:tcPr>
            <w:tcW w:w="1382" w:type="dxa"/>
          </w:tcPr>
          <w:p w14:paraId="11EC246F" w14:textId="77777777" w:rsidR="007F1B0D" w:rsidRPr="007F1B0D" w:rsidRDefault="007F1B0D" w:rsidP="007F1B0D"/>
        </w:tc>
      </w:tr>
      <w:tr w:rsidR="007F1B0D" w14:paraId="163E73BA" w14:textId="77777777" w:rsidTr="007F1B0D">
        <w:tc>
          <w:tcPr>
            <w:tcW w:w="1544" w:type="dxa"/>
          </w:tcPr>
          <w:p w14:paraId="68A8336C" w14:textId="79D7FD0E" w:rsidR="007F1B0D" w:rsidRPr="007F1B0D" w:rsidRDefault="007F1B0D" w:rsidP="007F1B0D">
            <w:r w:rsidRPr="007F1B0D">
              <w:t>Нарушения на нервната система</w:t>
            </w:r>
          </w:p>
        </w:tc>
        <w:tc>
          <w:tcPr>
            <w:tcW w:w="1091" w:type="dxa"/>
          </w:tcPr>
          <w:p w14:paraId="17C9A43B" w14:textId="6E140A14" w:rsidR="007F1B0D" w:rsidRPr="007F1B0D" w:rsidRDefault="007F1B0D" w:rsidP="007F1B0D">
            <w:r w:rsidRPr="007F1B0D">
              <w:t>Замайване</w:t>
            </w:r>
          </w:p>
        </w:tc>
        <w:tc>
          <w:tcPr>
            <w:tcW w:w="1224" w:type="dxa"/>
            <w:vAlign w:val="bottom"/>
          </w:tcPr>
          <w:p w14:paraId="2DAE37C9" w14:textId="11D3952F" w:rsidR="007F1B0D" w:rsidRPr="007F1B0D" w:rsidRDefault="007F1B0D" w:rsidP="007F1B0D">
            <w:r w:rsidRPr="007F1B0D">
              <w:t>Главоболие, синкоп, променен вкус</w:t>
            </w:r>
          </w:p>
        </w:tc>
        <w:tc>
          <w:tcPr>
            <w:tcW w:w="1399" w:type="dxa"/>
          </w:tcPr>
          <w:p w14:paraId="0F9EF762" w14:textId="7D0EDF8C" w:rsidR="007F1B0D" w:rsidRPr="007F1B0D" w:rsidRDefault="007F1B0D" w:rsidP="007F1B0D">
            <w:r w:rsidRPr="007F1B0D">
              <w:t>Сънливост, парестезия, вертиго</w:t>
            </w:r>
          </w:p>
        </w:tc>
        <w:tc>
          <w:tcPr>
            <w:tcW w:w="1651" w:type="dxa"/>
          </w:tcPr>
          <w:p w14:paraId="60852A84" w14:textId="77777777" w:rsidR="007F1B0D" w:rsidRPr="007F1B0D" w:rsidRDefault="007F1B0D" w:rsidP="007F1B0D"/>
        </w:tc>
        <w:tc>
          <w:tcPr>
            <w:tcW w:w="1059" w:type="dxa"/>
          </w:tcPr>
          <w:p w14:paraId="6FBCE177" w14:textId="77777777" w:rsidR="007F1B0D" w:rsidRPr="007F1B0D" w:rsidRDefault="007F1B0D" w:rsidP="007F1B0D"/>
        </w:tc>
        <w:tc>
          <w:tcPr>
            <w:tcW w:w="1382" w:type="dxa"/>
          </w:tcPr>
          <w:p w14:paraId="3C22986D" w14:textId="77777777" w:rsidR="007F1B0D" w:rsidRPr="007F1B0D" w:rsidRDefault="007F1B0D" w:rsidP="007F1B0D"/>
        </w:tc>
      </w:tr>
      <w:tr w:rsidR="007F1B0D" w14:paraId="7C69CB9C" w14:textId="77777777" w:rsidTr="007F1B0D">
        <w:tc>
          <w:tcPr>
            <w:tcW w:w="1544" w:type="dxa"/>
            <w:vAlign w:val="bottom"/>
          </w:tcPr>
          <w:p w14:paraId="74EA7026" w14:textId="3EA2F5E5" w:rsidR="007F1B0D" w:rsidRPr="007F1B0D" w:rsidRDefault="007F1B0D" w:rsidP="007F1B0D">
            <w:r w:rsidRPr="007F1B0D">
              <w:t>Нарушения на очите</w:t>
            </w:r>
          </w:p>
        </w:tc>
        <w:tc>
          <w:tcPr>
            <w:tcW w:w="1091" w:type="dxa"/>
            <w:vAlign w:val="bottom"/>
          </w:tcPr>
          <w:p w14:paraId="60DD49E1" w14:textId="0CC02BBC" w:rsidR="007F1B0D" w:rsidRPr="007F1B0D" w:rsidRDefault="007F1B0D" w:rsidP="007F1B0D">
            <w:r w:rsidRPr="007F1B0D">
              <w:t>Замъглено виждане</w:t>
            </w:r>
          </w:p>
        </w:tc>
        <w:tc>
          <w:tcPr>
            <w:tcW w:w="1224" w:type="dxa"/>
          </w:tcPr>
          <w:p w14:paraId="2468221E" w14:textId="77777777" w:rsidR="007F1B0D" w:rsidRPr="007F1B0D" w:rsidRDefault="007F1B0D" w:rsidP="007F1B0D"/>
        </w:tc>
        <w:tc>
          <w:tcPr>
            <w:tcW w:w="1399" w:type="dxa"/>
          </w:tcPr>
          <w:p w14:paraId="49F1A985" w14:textId="77777777" w:rsidR="007F1B0D" w:rsidRPr="007F1B0D" w:rsidRDefault="007F1B0D" w:rsidP="007F1B0D"/>
        </w:tc>
        <w:tc>
          <w:tcPr>
            <w:tcW w:w="1651" w:type="dxa"/>
          </w:tcPr>
          <w:p w14:paraId="57013E3D" w14:textId="77777777" w:rsidR="007F1B0D" w:rsidRPr="007F1B0D" w:rsidRDefault="007F1B0D" w:rsidP="007F1B0D"/>
        </w:tc>
        <w:tc>
          <w:tcPr>
            <w:tcW w:w="1059" w:type="dxa"/>
          </w:tcPr>
          <w:p w14:paraId="65BD8BB7" w14:textId="77777777" w:rsidR="007F1B0D" w:rsidRPr="007F1B0D" w:rsidRDefault="007F1B0D" w:rsidP="007F1B0D"/>
        </w:tc>
        <w:tc>
          <w:tcPr>
            <w:tcW w:w="1382" w:type="dxa"/>
          </w:tcPr>
          <w:p w14:paraId="33A5D85A" w14:textId="77777777" w:rsidR="007F1B0D" w:rsidRPr="007F1B0D" w:rsidRDefault="007F1B0D" w:rsidP="007F1B0D"/>
        </w:tc>
      </w:tr>
      <w:tr w:rsidR="007F1B0D" w14:paraId="0F4A44E9" w14:textId="77777777" w:rsidTr="007F1B0D">
        <w:tc>
          <w:tcPr>
            <w:tcW w:w="1544" w:type="dxa"/>
            <w:vAlign w:val="bottom"/>
          </w:tcPr>
          <w:p w14:paraId="01B5147D" w14:textId="435A8118" w:rsidR="007F1B0D" w:rsidRPr="007F1B0D" w:rsidRDefault="007F1B0D" w:rsidP="007F1B0D">
            <w:r w:rsidRPr="007F1B0D">
              <w:t>Нарушения на ухото и лабиринта</w:t>
            </w:r>
          </w:p>
        </w:tc>
        <w:tc>
          <w:tcPr>
            <w:tcW w:w="1091" w:type="dxa"/>
          </w:tcPr>
          <w:p w14:paraId="1ADFB9C8" w14:textId="77777777" w:rsidR="007F1B0D" w:rsidRPr="007F1B0D" w:rsidRDefault="007F1B0D" w:rsidP="007F1B0D"/>
        </w:tc>
        <w:tc>
          <w:tcPr>
            <w:tcW w:w="1224" w:type="dxa"/>
          </w:tcPr>
          <w:p w14:paraId="13E6F43E" w14:textId="77777777" w:rsidR="007F1B0D" w:rsidRPr="007F1B0D" w:rsidRDefault="007F1B0D" w:rsidP="007F1B0D"/>
        </w:tc>
        <w:tc>
          <w:tcPr>
            <w:tcW w:w="1399" w:type="dxa"/>
          </w:tcPr>
          <w:p w14:paraId="1E34BD0D" w14:textId="02175F99" w:rsidR="007F1B0D" w:rsidRPr="007F1B0D" w:rsidRDefault="007F1B0D" w:rsidP="007F1B0D">
            <w:r w:rsidRPr="007F1B0D">
              <w:t>Шум в ушите</w:t>
            </w:r>
          </w:p>
        </w:tc>
        <w:tc>
          <w:tcPr>
            <w:tcW w:w="1651" w:type="dxa"/>
          </w:tcPr>
          <w:p w14:paraId="68455CFC" w14:textId="77777777" w:rsidR="007F1B0D" w:rsidRPr="007F1B0D" w:rsidRDefault="007F1B0D" w:rsidP="007F1B0D"/>
        </w:tc>
        <w:tc>
          <w:tcPr>
            <w:tcW w:w="1059" w:type="dxa"/>
          </w:tcPr>
          <w:p w14:paraId="480D1167" w14:textId="77777777" w:rsidR="007F1B0D" w:rsidRPr="007F1B0D" w:rsidRDefault="007F1B0D" w:rsidP="007F1B0D"/>
        </w:tc>
        <w:tc>
          <w:tcPr>
            <w:tcW w:w="1382" w:type="dxa"/>
          </w:tcPr>
          <w:p w14:paraId="38617ECD" w14:textId="77777777" w:rsidR="007F1B0D" w:rsidRPr="007F1B0D" w:rsidRDefault="007F1B0D" w:rsidP="007F1B0D"/>
        </w:tc>
      </w:tr>
      <w:tr w:rsidR="007F1B0D" w14:paraId="0795C966" w14:textId="77777777" w:rsidTr="007F1B0D">
        <w:tc>
          <w:tcPr>
            <w:tcW w:w="1544" w:type="dxa"/>
          </w:tcPr>
          <w:p w14:paraId="2F42483B" w14:textId="55BB16F2" w:rsidR="007F1B0D" w:rsidRPr="007F1B0D" w:rsidRDefault="007F1B0D" w:rsidP="007F1B0D">
            <w:r w:rsidRPr="007F1B0D">
              <w:t>Сърдечни нарушения</w:t>
            </w:r>
          </w:p>
        </w:tc>
        <w:tc>
          <w:tcPr>
            <w:tcW w:w="1091" w:type="dxa"/>
          </w:tcPr>
          <w:p w14:paraId="1CD9D202" w14:textId="056C1BC2" w:rsidR="007F1B0D" w:rsidRPr="007F1B0D" w:rsidRDefault="007F1B0D" w:rsidP="007F1B0D">
            <w:r w:rsidRPr="007F1B0D">
              <w:t>Замаяност</w:t>
            </w:r>
          </w:p>
        </w:tc>
        <w:tc>
          <w:tcPr>
            <w:tcW w:w="1224" w:type="dxa"/>
          </w:tcPr>
          <w:p w14:paraId="1F71A3CA" w14:textId="77777777" w:rsidR="007F1B0D" w:rsidRPr="007F1B0D" w:rsidRDefault="007F1B0D" w:rsidP="007F1B0D">
            <w:r w:rsidRPr="007F1B0D">
              <w:t>Болка</w:t>
            </w:r>
            <w:r w:rsidRPr="007F1B0D">
              <w:tab/>
              <w:t>в</w:t>
            </w:r>
          </w:p>
          <w:p w14:paraId="6B5A50A5" w14:textId="65A54CB4" w:rsidR="007F1B0D" w:rsidRPr="007F1B0D" w:rsidRDefault="007F1B0D" w:rsidP="007F1B0D">
            <w:r w:rsidRPr="007F1B0D">
              <w:t>гърдите, ритъмни нарушения, стенокардия , тахикардия</w:t>
            </w:r>
          </w:p>
        </w:tc>
        <w:tc>
          <w:tcPr>
            <w:tcW w:w="1399" w:type="dxa"/>
            <w:vAlign w:val="bottom"/>
          </w:tcPr>
          <w:p w14:paraId="02D4B372" w14:textId="117C8ACE" w:rsidR="007F1B0D" w:rsidRPr="007F1B0D" w:rsidRDefault="007F1B0D" w:rsidP="007F1B0D">
            <w:r w:rsidRPr="007F1B0D">
              <w:t>Палпитации, миокарден инфаркт или мозъчносъдов инцидент*, възможно вследствие на ексцесивна хипотония при пациенти с висок риск (вж.т.4.4)</w:t>
            </w:r>
          </w:p>
        </w:tc>
        <w:tc>
          <w:tcPr>
            <w:tcW w:w="1651" w:type="dxa"/>
          </w:tcPr>
          <w:p w14:paraId="71E5CC83" w14:textId="77777777" w:rsidR="007F1B0D" w:rsidRPr="007F1B0D" w:rsidRDefault="007F1B0D" w:rsidP="007F1B0D">
            <w:r w:rsidRPr="007F1B0D">
              <w:t>Синдром</w:t>
            </w:r>
            <w:r w:rsidRPr="007F1B0D">
              <w:tab/>
              <w:t>на</w:t>
            </w:r>
          </w:p>
          <w:p w14:paraId="34F4C64D" w14:textId="17E3A8F7" w:rsidR="007F1B0D" w:rsidRPr="007F1B0D" w:rsidRDefault="007F1B0D" w:rsidP="007F1B0D">
            <w:r w:rsidRPr="007F1B0D">
              <w:t>Рейно</w:t>
            </w:r>
          </w:p>
        </w:tc>
        <w:tc>
          <w:tcPr>
            <w:tcW w:w="1059" w:type="dxa"/>
          </w:tcPr>
          <w:p w14:paraId="2D68400F" w14:textId="77777777" w:rsidR="007F1B0D" w:rsidRPr="007F1B0D" w:rsidRDefault="007F1B0D" w:rsidP="007F1B0D"/>
        </w:tc>
        <w:tc>
          <w:tcPr>
            <w:tcW w:w="1382" w:type="dxa"/>
          </w:tcPr>
          <w:p w14:paraId="136E3FE4" w14:textId="77777777" w:rsidR="007F1B0D" w:rsidRPr="007F1B0D" w:rsidRDefault="007F1B0D" w:rsidP="007F1B0D"/>
        </w:tc>
      </w:tr>
      <w:tr w:rsidR="007F1B0D" w14:paraId="582EEC6D" w14:textId="77777777" w:rsidTr="007F1B0D">
        <w:tc>
          <w:tcPr>
            <w:tcW w:w="1544" w:type="dxa"/>
          </w:tcPr>
          <w:p w14:paraId="185C110B" w14:textId="13D5CA73" w:rsidR="007F1B0D" w:rsidRPr="007F1B0D" w:rsidRDefault="007F1B0D" w:rsidP="007F1B0D">
            <w:r w:rsidRPr="007F1B0D">
              <w:t>Съдови нарушения</w:t>
            </w:r>
          </w:p>
        </w:tc>
        <w:tc>
          <w:tcPr>
            <w:tcW w:w="1091" w:type="dxa"/>
          </w:tcPr>
          <w:p w14:paraId="1F06954F" w14:textId="77777777" w:rsidR="007F1B0D" w:rsidRPr="007F1B0D" w:rsidRDefault="007F1B0D" w:rsidP="007F1B0D"/>
        </w:tc>
        <w:tc>
          <w:tcPr>
            <w:tcW w:w="1224" w:type="dxa"/>
            <w:vAlign w:val="bottom"/>
          </w:tcPr>
          <w:p w14:paraId="5A9AC805" w14:textId="0BC45288" w:rsidR="007F1B0D" w:rsidRPr="007F1B0D" w:rsidRDefault="007F1B0D" w:rsidP="007F1B0D">
            <w:r w:rsidRPr="007F1B0D">
              <w:t>Хипотония (вкл. ортоста- тична хипо</w:t>
            </w:r>
            <w:r w:rsidRPr="007F1B0D">
              <w:softHyphen/>
              <w:t>тония)</w:t>
            </w:r>
          </w:p>
        </w:tc>
        <w:tc>
          <w:tcPr>
            <w:tcW w:w="1399" w:type="dxa"/>
          </w:tcPr>
          <w:p w14:paraId="7EF85D3A" w14:textId="059EDA17" w:rsidR="007F1B0D" w:rsidRPr="007F1B0D" w:rsidRDefault="007F1B0D" w:rsidP="007F1B0D">
            <w:r w:rsidRPr="007F1B0D">
              <w:t>Зачервяване на лицето, ортостатична хипотония</w:t>
            </w:r>
          </w:p>
        </w:tc>
        <w:tc>
          <w:tcPr>
            <w:tcW w:w="1651" w:type="dxa"/>
          </w:tcPr>
          <w:p w14:paraId="3A215E0D" w14:textId="77777777" w:rsidR="007F1B0D" w:rsidRPr="007F1B0D" w:rsidRDefault="007F1B0D" w:rsidP="007F1B0D">
            <w:r w:rsidRPr="007F1B0D">
              <w:t>Феномен</w:t>
            </w:r>
            <w:r w:rsidRPr="007F1B0D">
              <w:tab/>
              <w:t>на</w:t>
            </w:r>
          </w:p>
          <w:p w14:paraId="191D6C1D" w14:textId="2D21ED51" w:rsidR="007F1B0D" w:rsidRPr="007F1B0D" w:rsidRDefault="007F1B0D" w:rsidP="007F1B0D">
            <w:r w:rsidRPr="007F1B0D">
              <w:rPr>
                <w:lang w:val="en-US"/>
              </w:rPr>
              <w:t>Reynaud</w:t>
            </w:r>
          </w:p>
        </w:tc>
        <w:tc>
          <w:tcPr>
            <w:tcW w:w="1059" w:type="dxa"/>
          </w:tcPr>
          <w:p w14:paraId="18C959B2" w14:textId="77777777" w:rsidR="007F1B0D" w:rsidRPr="007F1B0D" w:rsidRDefault="007F1B0D" w:rsidP="007F1B0D"/>
        </w:tc>
        <w:tc>
          <w:tcPr>
            <w:tcW w:w="1382" w:type="dxa"/>
          </w:tcPr>
          <w:p w14:paraId="7F82CE3D" w14:textId="77777777" w:rsidR="007F1B0D" w:rsidRPr="007F1B0D" w:rsidRDefault="007F1B0D" w:rsidP="007F1B0D"/>
        </w:tc>
      </w:tr>
      <w:tr w:rsidR="007F1B0D" w14:paraId="2A2B6406" w14:textId="77777777" w:rsidTr="007F1B0D">
        <w:tc>
          <w:tcPr>
            <w:tcW w:w="1544" w:type="dxa"/>
          </w:tcPr>
          <w:p w14:paraId="1B30EB97" w14:textId="099A190A" w:rsidR="007F1B0D" w:rsidRPr="007F1B0D" w:rsidRDefault="007F1B0D" w:rsidP="007F1B0D">
            <w:r w:rsidRPr="007F1B0D">
              <w:t>Респираторни, гръдни и медиастиналн и нарушения</w:t>
            </w:r>
          </w:p>
        </w:tc>
        <w:tc>
          <w:tcPr>
            <w:tcW w:w="1091" w:type="dxa"/>
          </w:tcPr>
          <w:p w14:paraId="3ECAB91A" w14:textId="77BF5B96" w:rsidR="007F1B0D" w:rsidRPr="007F1B0D" w:rsidRDefault="007F1B0D" w:rsidP="007F1B0D">
            <w:r w:rsidRPr="007F1B0D">
              <w:t>Кашлица</w:t>
            </w:r>
          </w:p>
        </w:tc>
        <w:tc>
          <w:tcPr>
            <w:tcW w:w="1224" w:type="dxa"/>
          </w:tcPr>
          <w:p w14:paraId="022BEB99" w14:textId="03298A39" w:rsidR="007F1B0D" w:rsidRPr="007F1B0D" w:rsidRDefault="007F1B0D" w:rsidP="007F1B0D">
            <w:r w:rsidRPr="007F1B0D">
              <w:t>Диспнея</w:t>
            </w:r>
          </w:p>
        </w:tc>
        <w:tc>
          <w:tcPr>
            <w:tcW w:w="1399" w:type="dxa"/>
          </w:tcPr>
          <w:p w14:paraId="6BA86294" w14:textId="77777777" w:rsidR="007F1B0D" w:rsidRPr="007F1B0D" w:rsidRDefault="007F1B0D" w:rsidP="007F1B0D">
            <w:r w:rsidRPr="007F1B0D">
              <w:t>Назална секреция, болки</w:t>
            </w:r>
            <w:r w:rsidRPr="007F1B0D">
              <w:tab/>
              <w:t>в</w:t>
            </w:r>
          </w:p>
          <w:p w14:paraId="35DAB89C" w14:textId="77777777" w:rsidR="007F1B0D" w:rsidRPr="007F1B0D" w:rsidRDefault="007F1B0D" w:rsidP="007F1B0D">
            <w:r w:rsidRPr="007F1B0D">
              <w:t>гърлото</w:t>
            </w:r>
            <w:r w:rsidRPr="007F1B0D">
              <w:tab/>
              <w:t>и</w:t>
            </w:r>
          </w:p>
          <w:p w14:paraId="69F9F531" w14:textId="22E9185B" w:rsidR="007F1B0D" w:rsidRPr="007F1B0D" w:rsidRDefault="007F1B0D" w:rsidP="007F1B0D">
            <w:r w:rsidRPr="007F1B0D">
              <w:lastRenderedPageBreak/>
              <w:t>дрезгав глас, бронхоспазъм /астма</w:t>
            </w:r>
          </w:p>
        </w:tc>
        <w:tc>
          <w:tcPr>
            <w:tcW w:w="1651" w:type="dxa"/>
            <w:vAlign w:val="bottom"/>
          </w:tcPr>
          <w:p w14:paraId="6358332C" w14:textId="77777777" w:rsidR="007F1B0D" w:rsidRPr="007F1B0D" w:rsidRDefault="007F1B0D" w:rsidP="007F1B0D">
            <w:r w:rsidRPr="007F1B0D">
              <w:lastRenderedPageBreak/>
              <w:t>Белодробни инфилтрати, респираторен дистрес (вкл. пневмонит</w:t>
            </w:r>
            <w:r w:rsidRPr="007F1B0D">
              <w:tab/>
              <w:t>и</w:t>
            </w:r>
          </w:p>
          <w:p w14:paraId="354043E0" w14:textId="49B01033" w:rsidR="007F1B0D" w:rsidRPr="007F1B0D" w:rsidRDefault="007F1B0D" w:rsidP="007F1B0D">
            <w:r w:rsidRPr="007F1B0D">
              <w:lastRenderedPageBreak/>
              <w:t>белодробен оток), ринит, алергичен алвеолит/еозино филна пневмония</w:t>
            </w:r>
          </w:p>
        </w:tc>
        <w:tc>
          <w:tcPr>
            <w:tcW w:w="1059" w:type="dxa"/>
          </w:tcPr>
          <w:p w14:paraId="7D78C881" w14:textId="77777777" w:rsidR="007F1B0D" w:rsidRPr="007F1B0D" w:rsidRDefault="007F1B0D" w:rsidP="007F1B0D"/>
        </w:tc>
        <w:tc>
          <w:tcPr>
            <w:tcW w:w="1382" w:type="dxa"/>
          </w:tcPr>
          <w:p w14:paraId="1DB0FECB" w14:textId="77777777" w:rsidR="007F1B0D" w:rsidRPr="007F1B0D" w:rsidRDefault="007F1B0D" w:rsidP="007F1B0D"/>
        </w:tc>
      </w:tr>
      <w:tr w:rsidR="007F1B0D" w14:paraId="260C78B6" w14:textId="77777777" w:rsidTr="007F1B0D">
        <w:tc>
          <w:tcPr>
            <w:tcW w:w="1544" w:type="dxa"/>
          </w:tcPr>
          <w:p w14:paraId="5DA90F72" w14:textId="026A5FFB" w:rsidR="007F1B0D" w:rsidRPr="007F1B0D" w:rsidRDefault="007F1B0D" w:rsidP="007F1B0D">
            <w:r w:rsidRPr="007F1B0D">
              <w:t>Стомашно- чревни нарушения</w:t>
            </w:r>
          </w:p>
        </w:tc>
        <w:tc>
          <w:tcPr>
            <w:tcW w:w="1091" w:type="dxa"/>
          </w:tcPr>
          <w:p w14:paraId="39C27D61" w14:textId="45F0BF6E" w:rsidR="007F1B0D" w:rsidRPr="007F1B0D" w:rsidRDefault="007F1B0D" w:rsidP="007F1B0D">
            <w:r w:rsidRPr="007F1B0D">
              <w:t>Гадене</w:t>
            </w:r>
          </w:p>
        </w:tc>
        <w:tc>
          <w:tcPr>
            <w:tcW w:w="1224" w:type="dxa"/>
          </w:tcPr>
          <w:p w14:paraId="7550BA77" w14:textId="3FECAEFD" w:rsidR="007F1B0D" w:rsidRPr="007F1B0D" w:rsidRDefault="007F1B0D" w:rsidP="007F1B0D">
            <w:r w:rsidRPr="007F1B0D">
              <w:t>Диария, коремна болка, промяна на вкуса</w:t>
            </w:r>
          </w:p>
        </w:tc>
        <w:tc>
          <w:tcPr>
            <w:tcW w:w="1399" w:type="dxa"/>
            <w:vAlign w:val="bottom"/>
          </w:tcPr>
          <w:p w14:paraId="7601EA16" w14:textId="10ABD345" w:rsidR="007F1B0D" w:rsidRPr="007F1B0D" w:rsidRDefault="007F1B0D" w:rsidP="007F1B0D">
            <w:r>
              <w:t>Илеус, панкреати, повръщан</w:t>
            </w:r>
            <w:r w:rsidRPr="007F1B0D">
              <w:t>, диспепсия, констипация, анорексия, стомашно дразнене, сухота</w:t>
            </w:r>
            <w:r w:rsidRPr="007F1B0D">
              <w:tab/>
              <w:t>в</w:t>
            </w:r>
          </w:p>
          <w:p w14:paraId="350E6B54" w14:textId="427E4773" w:rsidR="007F1B0D" w:rsidRPr="007F1B0D" w:rsidRDefault="007F1B0D" w:rsidP="007F1B0D">
            <w:r w:rsidRPr="007F1B0D">
              <w:t>устата, пептична язва</w:t>
            </w:r>
          </w:p>
        </w:tc>
        <w:tc>
          <w:tcPr>
            <w:tcW w:w="1651" w:type="dxa"/>
          </w:tcPr>
          <w:p w14:paraId="0187F18E" w14:textId="1BD81255" w:rsidR="007F1B0D" w:rsidRPr="007F1B0D" w:rsidRDefault="007F1B0D" w:rsidP="007F1B0D">
            <w:r>
              <w:t xml:space="preserve">Стоматит/афтозн и </w:t>
            </w:r>
            <w:r w:rsidRPr="007F1B0D">
              <w:t>улцерации</w:t>
            </w:r>
          </w:p>
          <w:p w14:paraId="0538585A" w14:textId="574A81D7" w:rsidR="007F1B0D" w:rsidRPr="007F1B0D" w:rsidRDefault="007F1B0D" w:rsidP="007F1B0D">
            <w:r w:rsidRPr="007F1B0D">
              <w:t>(язви), глосит</w:t>
            </w:r>
          </w:p>
        </w:tc>
        <w:tc>
          <w:tcPr>
            <w:tcW w:w="1059" w:type="dxa"/>
          </w:tcPr>
          <w:p w14:paraId="5DA21836" w14:textId="60640A38" w:rsidR="007F1B0D" w:rsidRPr="007F1B0D" w:rsidRDefault="007F1B0D" w:rsidP="007F1B0D">
            <w:r w:rsidRPr="007F1B0D">
              <w:t>Интестина лен ангиоедем</w:t>
            </w:r>
          </w:p>
        </w:tc>
        <w:tc>
          <w:tcPr>
            <w:tcW w:w="1382" w:type="dxa"/>
          </w:tcPr>
          <w:p w14:paraId="2E87AD34" w14:textId="77777777" w:rsidR="007F1B0D" w:rsidRPr="007F1B0D" w:rsidRDefault="007F1B0D" w:rsidP="007F1B0D"/>
        </w:tc>
      </w:tr>
      <w:tr w:rsidR="007F1B0D" w14:paraId="60AE7A93" w14:textId="77777777" w:rsidTr="007F1B0D">
        <w:tc>
          <w:tcPr>
            <w:tcW w:w="1544" w:type="dxa"/>
          </w:tcPr>
          <w:p w14:paraId="477FA945" w14:textId="0C1E8D42" w:rsidR="007F1B0D" w:rsidRPr="007F1B0D" w:rsidRDefault="007F1B0D" w:rsidP="007F1B0D">
            <w:r>
              <w:t>Хепатобилиар</w:t>
            </w:r>
            <w:r w:rsidRPr="007F1B0D">
              <w:t>ни нарушения</w:t>
            </w:r>
          </w:p>
        </w:tc>
        <w:tc>
          <w:tcPr>
            <w:tcW w:w="1091" w:type="dxa"/>
          </w:tcPr>
          <w:p w14:paraId="078D9D07" w14:textId="77777777" w:rsidR="007F1B0D" w:rsidRPr="007F1B0D" w:rsidRDefault="007F1B0D" w:rsidP="007F1B0D"/>
        </w:tc>
        <w:tc>
          <w:tcPr>
            <w:tcW w:w="1224" w:type="dxa"/>
          </w:tcPr>
          <w:p w14:paraId="5ECDCAAA" w14:textId="77777777" w:rsidR="007F1B0D" w:rsidRPr="007F1B0D" w:rsidRDefault="007F1B0D" w:rsidP="007F1B0D"/>
        </w:tc>
        <w:tc>
          <w:tcPr>
            <w:tcW w:w="1399" w:type="dxa"/>
          </w:tcPr>
          <w:p w14:paraId="17E4D3A5" w14:textId="77777777" w:rsidR="007F1B0D" w:rsidRPr="007F1B0D" w:rsidRDefault="007F1B0D" w:rsidP="007F1B0D"/>
        </w:tc>
        <w:tc>
          <w:tcPr>
            <w:tcW w:w="1651" w:type="dxa"/>
            <w:vAlign w:val="bottom"/>
          </w:tcPr>
          <w:p w14:paraId="2A38C8A0" w14:textId="77777777" w:rsidR="007F1B0D" w:rsidRPr="007F1B0D" w:rsidRDefault="007F1B0D" w:rsidP="007F1B0D">
            <w:pPr>
              <w:rPr>
                <w:sz w:val="24"/>
                <w:szCs w:val="24"/>
              </w:rPr>
            </w:pPr>
            <w:r w:rsidRPr="007F1B0D">
              <w:t>Чернодробна недостатъчност, хепатит - или хепатоцелуларен, или холестатичен,</w:t>
            </w:r>
            <w:r>
              <w:t xml:space="preserve"> </w:t>
            </w:r>
            <w:r w:rsidRPr="007F1B0D">
              <w:rPr>
                <w:lang w:eastAsia="bg-BG"/>
              </w:rPr>
              <w:t>хепатит, включващ</w:t>
            </w:r>
          </w:p>
          <w:p w14:paraId="5F757645" w14:textId="77777777" w:rsidR="007F1B0D" w:rsidRPr="007F1B0D" w:rsidRDefault="007F1B0D" w:rsidP="007F1B0D">
            <w:pPr>
              <w:rPr>
                <w:sz w:val="24"/>
                <w:szCs w:val="24"/>
              </w:rPr>
            </w:pPr>
            <w:r w:rsidRPr="007F1B0D">
              <w:rPr>
                <w:lang w:eastAsia="bg-BG"/>
              </w:rPr>
              <w:t>некроза, холестаза (вкл.</w:t>
            </w:r>
          </w:p>
          <w:p w14:paraId="40982C65" w14:textId="423ED004" w:rsidR="007F1B0D" w:rsidRPr="007F1B0D" w:rsidRDefault="007F1B0D" w:rsidP="007F1B0D">
            <w:pPr>
              <w:rPr>
                <w:sz w:val="24"/>
                <w:szCs w:val="24"/>
              </w:rPr>
            </w:pPr>
            <w:r w:rsidRPr="007F1B0D">
              <w:rPr>
                <w:lang w:eastAsia="bg-BG"/>
              </w:rPr>
              <w:t>жълтеница)</w:t>
            </w:r>
          </w:p>
        </w:tc>
        <w:tc>
          <w:tcPr>
            <w:tcW w:w="1059" w:type="dxa"/>
            <w:textDirection w:val="btLr"/>
          </w:tcPr>
          <w:p w14:paraId="28EBF529" w14:textId="77777777" w:rsidR="007F1B0D" w:rsidRPr="007F1B0D" w:rsidRDefault="007F1B0D" w:rsidP="007F1B0D"/>
        </w:tc>
        <w:tc>
          <w:tcPr>
            <w:tcW w:w="1382" w:type="dxa"/>
            <w:vAlign w:val="bottom"/>
          </w:tcPr>
          <w:p w14:paraId="7F28F0E5" w14:textId="77777777" w:rsidR="007F1B0D" w:rsidRPr="007F1B0D" w:rsidRDefault="007F1B0D" w:rsidP="007F1B0D"/>
        </w:tc>
      </w:tr>
      <w:tr w:rsidR="007F1B0D" w14:paraId="070EAD58" w14:textId="77777777" w:rsidTr="007F1B0D">
        <w:tc>
          <w:tcPr>
            <w:tcW w:w="1544" w:type="dxa"/>
          </w:tcPr>
          <w:p w14:paraId="42299632" w14:textId="77777777" w:rsidR="007F1B0D" w:rsidRPr="007F1B0D" w:rsidRDefault="007F1B0D" w:rsidP="007F1B0D">
            <w:r w:rsidRPr="007F1B0D">
              <w:t>Кожни</w:t>
            </w:r>
            <w:r w:rsidRPr="007F1B0D">
              <w:tab/>
              <w:t>и</w:t>
            </w:r>
          </w:p>
          <w:p w14:paraId="20A13D22" w14:textId="5073C2F8" w:rsidR="007F1B0D" w:rsidRPr="007F1B0D" w:rsidRDefault="007F1B0D" w:rsidP="007F1B0D">
            <w:r w:rsidRPr="007F1B0D">
              <w:t>подкожни тъканни нарушения</w:t>
            </w:r>
          </w:p>
        </w:tc>
        <w:tc>
          <w:tcPr>
            <w:tcW w:w="1091" w:type="dxa"/>
          </w:tcPr>
          <w:p w14:paraId="64B3121F" w14:textId="77777777" w:rsidR="007F1B0D" w:rsidRPr="007F1B0D" w:rsidRDefault="007F1B0D" w:rsidP="007F1B0D"/>
        </w:tc>
        <w:tc>
          <w:tcPr>
            <w:tcW w:w="1224" w:type="dxa"/>
          </w:tcPr>
          <w:p w14:paraId="040B96E3" w14:textId="77777777" w:rsidR="007F1B0D" w:rsidRPr="007F1B0D" w:rsidRDefault="007F1B0D" w:rsidP="007F1B0D">
            <w:r w:rsidRPr="007F1B0D">
              <w:t>Обрив (екзантема), свръхчувств и- телност/анг ио- невротичен оток: ангио- невротичен оток</w:t>
            </w:r>
            <w:r w:rsidRPr="007F1B0D">
              <w:tab/>
              <w:t>на</w:t>
            </w:r>
          </w:p>
          <w:p w14:paraId="44CB281F" w14:textId="4BA8406E" w:rsidR="007F1B0D" w:rsidRPr="007F1B0D" w:rsidRDefault="007F1B0D" w:rsidP="007F1B0D">
            <w:r w:rsidRPr="007F1B0D">
              <w:t>лицето, крайници</w:t>
            </w:r>
            <w:r w:rsidRPr="007F1B0D">
              <w:lastRenderedPageBreak/>
              <w:t>те, устните, езика, глотиса и/или ларинкса са съобщени)(в ж.т.4.4)</w:t>
            </w:r>
          </w:p>
        </w:tc>
        <w:tc>
          <w:tcPr>
            <w:tcW w:w="1399" w:type="dxa"/>
          </w:tcPr>
          <w:p w14:paraId="40CF0694" w14:textId="10BC9E1F" w:rsidR="007F1B0D" w:rsidRPr="007F1B0D" w:rsidRDefault="007F1B0D" w:rsidP="007F1B0D">
            <w:r w:rsidRPr="007F1B0D">
              <w:lastRenderedPageBreak/>
              <w:t>Диафореза, пруритус, уртикария, алопеция</w:t>
            </w:r>
          </w:p>
        </w:tc>
        <w:tc>
          <w:tcPr>
            <w:tcW w:w="1651" w:type="dxa"/>
          </w:tcPr>
          <w:p w14:paraId="2F0ABCCA" w14:textId="77777777" w:rsidR="007F1B0D" w:rsidRPr="007F1B0D" w:rsidRDefault="007F1B0D" w:rsidP="007F1B0D">
            <w:r w:rsidRPr="007F1B0D">
              <w:t>Еритема мултиформе, Синдром</w:t>
            </w:r>
            <w:r w:rsidRPr="007F1B0D">
              <w:tab/>
              <w:t>на</w:t>
            </w:r>
          </w:p>
          <w:p w14:paraId="613C2305" w14:textId="49F96DB2" w:rsidR="007F1B0D" w:rsidRPr="007F1B0D" w:rsidRDefault="007F1B0D" w:rsidP="007F1B0D">
            <w:r w:rsidRPr="007F1B0D">
              <w:t>Стивънс- Джонсън, ексфолиативен дерматит, токсична епидермална некролиза, еритродерма, пемфигус</w:t>
            </w:r>
          </w:p>
        </w:tc>
        <w:tc>
          <w:tcPr>
            <w:tcW w:w="1059" w:type="dxa"/>
          </w:tcPr>
          <w:p w14:paraId="5B186D0D" w14:textId="77777777" w:rsidR="007F1B0D" w:rsidRPr="007F1B0D" w:rsidRDefault="007F1B0D" w:rsidP="007F1B0D"/>
        </w:tc>
        <w:tc>
          <w:tcPr>
            <w:tcW w:w="1382" w:type="dxa"/>
            <w:vAlign w:val="bottom"/>
          </w:tcPr>
          <w:p w14:paraId="00F2171E" w14:textId="77777777" w:rsidR="007F1B0D" w:rsidRPr="007F1B0D" w:rsidRDefault="007F1B0D" w:rsidP="007F1B0D">
            <w:r w:rsidRPr="007F1B0D">
              <w:t>Съобщава се симптомоком плекс,</w:t>
            </w:r>
            <w:r w:rsidRPr="007F1B0D">
              <w:tab/>
              <w:t>който</w:t>
            </w:r>
          </w:p>
          <w:p w14:paraId="626D7805" w14:textId="77777777" w:rsidR="007F1B0D" w:rsidRPr="007F1B0D" w:rsidRDefault="007F1B0D" w:rsidP="007F1B0D">
            <w:r w:rsidRPr="007F1B0D">
              <w:t>може</w:t>
            </w:r>
            <w:r w:rsidRPr="007F1B0D">
              <w:tab/>
              <w:t>да</w:t>
            </w:r>
          </w:p>
          <w:p w14:paraId="1CA23269" w14:textId="77777777" w:rsidR="007F1B0D" w:rsidRPr="007F1B0D" w:rsidRDefault="007F1B0D" w:rsidP="007F1B0D">
            <w:r w:rsidRPr="007F1B0D">
              <w:t>включва някои</w:t>
            </w:r>
            <w:r w:rsidRPr="007F1B0D">
              <w:tab/>
              <w:t>или</w:t>
            </w:r>
          </w:p>
          <w:p w14:paraId="157495E0" w14:textId="77777777" w:rsidR="007F1B0D" w:rsidRPr="007F1B0D" w:rsidRDefault="007F1B0D" w:rsidP="007F1B0D">
            <w:r w:rsidRPr="007F1B0D">
              <w:t>всички</w:t>
            </w:r>
            <w:r w:rsidRPr="007F1B0D">
              <w:tab/>
              <w:t>от</w:t>
            </w:r>
          </w:p>
          <w:p w14:paraId="34A680E7" w14:textId="77777777" w:rsidR="007F1B0D" w:rsidRPr="007F1B0D" w:rsidRDefault="007F1B0D" w:rsidP="007F1B0D">
            <w:r w:rsidRPr="007F1B0D">
              <w:t xml:space="preserve">следните прояви: висока температура, </w:t>
            </w:r>
            <w:r w:rsidRPr="007F1B0D">
              <w:lastRenderedPageBreak/>
              <w:t xml:space="preserve">серозит, васкулит миалгия/мио- зит, артрал- гия/артрит, положителен </w:t>
            </w:r>
            <w:r w:rsidRPr="007F1B0D">
              <w:rPr>
                <w:lang w:val="en-US"/>
              </w:rPr>
              <w:t>ANA</w:t>
            </w:r>
            <w:r w:rsidRPr="007F1B0D">
              <w:rPr>
                <w:lang w:val="ru-RU"/>
              </w:rPr>
              <w:t xml:space="preserve">, </w:t>
            </w:r>
            <w:r w:rsidRPr="007F1B0D">
              <w:t>повишено СУЕ, еозинофилия и левкоцитоза. Може</w:t>
            </w:r>
            <w:r w:rsidRPr="007F1B0D">
              <w:tab/>
              <w:t>да</w:t>
            </w:r>
          </w:p>
          <w:p w14:paraId="531C7DB0" w14:textId="72ABDF2E" w:rsidR="007F1B0D" w:rsidRPr="007F1B0D" w:rsidRDefault="007F1B0D" w:rsidP="007F1B0D">
            <w:r w:rsidRPr="007F1B0D">
              <w:t>възникнат обрив, фото- чувствително ст или други кожни прояви.</w:t>
            </w:r>
          </w:p>
        </w:tc>
      </w:tr>
      <w:tr w:rsidR="007F1B0D" w14:paraId="52F09D12" w14:textId="77777777" w:rsidTr="007F1B0D">
        <w:tc>
          <w:tcPr>
            <w:tcW w:w="1544" w:type="dxa"/>
            <w:vAlign w:val="bottom"/>
          </w:tcPr>
          <w:p w14:paraId="469DC991" w14:textId="77777777" w:rsidR="007F1B0D" w:rsidRPr="007F1B0D" w:rsidRDefault="007F1B0D" w:rsidP="007F1B0D">
            <w:r w:rsidRPr="007F1B0D">
              <w:lastRenderedPageBreak/>
              <w:t>Нарушения на мускулно- скелетната система</w:t>
            </w:r>
            <w:r w:rsidRPr="007F1B0D">
              <w:tab/>
              <w:t>и</w:t>
            </w:r>
          </w:p>
          <w:p w14:paraId="591CCBBB" w14:textId="2E4AA235" w:rsidR="007F1B0D" w:rsidRPr="007F1B0D" w:rsidRDefault="007F1B0D" w:rsidP="007F1B0D">
            <w:r w:rsidRPr="007F1B0D">
              <w:t>съединителнат а тъкан</w:t>
            </w:r>
          </w:p>
        </w:tc>
        <w:tc>
          <w:tcPr>
            <w:tcW w:w="1091" w:type="dxa"/>
          </w:tcPr>
          <w:p w14:paraId="40C098B4" w14:textId="77777777" w:rsidR="007F1B0D" w:rsidRPr="007F1B0D" w:rsidRDefault="007F1B0D" w:rsidP="007F1B0D"/>
        </w:tc>
        <w:tc>
          <w:tcPr>
            <w:tcW w:w="1224" w:type="dxa"/>
          </w:tcPr>
          <w:p w14:paraId="37AF0E14" w14:textId="77777777" w:rsidR="007F1B0D" w:rsidRPr="007F1B0D" w:rsidRDefault="007F1B0D" w:rsidP="007F1B0D"/>
        </w:tc>
        <w:tc>
          <w:tcPr>
            <w:tcW w:w="1399" w:type="dxa"/>
          </w:tcPr>
          <w:p w14:paraId="51BBE331" w14:textId="003D9FA1" w:rsidR="007F1B0D" w:rsidRPr="007F1B0D" w:rsidRDefault="007F1B0D" w:rsidP="007F1B0D">
            <w:r w:rsidRPr="007F1B0D">
              <w:t>Мускулни крампи</w:t>
            </w:r>
          </w:p>
        </w:tc>
        <w:tc>
          <w:tcPr>
            <w:tcW w:w="1651" w:type="dxa"/>
          </w:tcPr>
          <w:p w14:paraId="3007A50B" w14:textId="77777777" w:rsidR="007F1B0D" w:rsidRPr="007F1B0D" w:rsidRDefault="007F1B0D" w:rsidP="007F1B0D"/>
        </w:tc>
        <w:tc>
          <w:tcPr>
            <w:tcW w:w="1059" w:type="dxa"/>
          </w:tcPr>
          <w:p w14:paraId="30537375" w14:textId="77777777" w:rsidR="007F1B0D" w:rsidRPr="007F1B0D" w:rsidRDefault="007F1B0D" w:rsidP="007F1B0D"/>
        </w:tc>
        <w:tc>
          <w:tcPr>
            <w:tcW w:w="1382" w:type="dxa"/>
          </w:tcPr>
          <w:p w14:paraId="0C812EE4" w14:textId="77777777" w:rsidR="007F1B0D" w:rsidRPr="007F1B0D" w:rsidRDefault="007F1B0D" w:rsidP="007F1B0D"/>
        </w:tc>
      </w:tr>
      <w:tr w:rsidR="007F1B0D" w14:paraId="48D965A3" w14:textId="77777777" w:rsidTr="007F1B0D">
        <w:tc>
          <w:tcPr>
            <w:tcW w:w="1544" w:type="dxa"/>
          </w:tcPr>
          <w:p w14:paraId="73C696E0" w14:textId="572184D5" w:rsidR="007F1B0D" w:rsidRPr="007F1B0D" w:rsidRDefault="007F1B0D" w:rsidP="007F1B0D">
            <w:r w:rsidRPr="007F1B0D">
              <w:t>Нарушения на бъбреците и пикочните пътища</w:t>
            </w:r>
          </w:p>
        </w:tc>
        <w:tc>
          <w:tcPr>
            <w:tcW w:w="1091" w:type="dxa"/>
          </w:tcPr>
          <w:p w14:paraId="2496F953" w14:textId="77777777" w:rsidR="007F1B0D" w:rsidRPr="007F1B0D" w:rsidRDefault="007F1B0D" w:rsidP="007F1B0D"/>
        </w:tc>
        <w:tc>
          <w:tcPr>
            <w:tcW w:w="1224" w:type="dxa"/>
          </w:tcPr>
          <w:p w14:paraId="4EE7B8FF" w14:textId="77777777" w:rsidR="007F1B0D" w:rsidRPr="007F1B0D" w:rsidRDefault="007F1B0D" w:rsidP="007F1B0D"/>
        </w:tc>
        <w:tc>
          <w:tcPr>
            <w:tcW w:w="1399" w:type="dxa"/>
            <w:vAlign w:val="bottom"/>
          </w:tcPr>
          <w:p w14:paraId="2AB0F24B" w14:textId="3BF1B2B4" w:rsidR="007F1B0D" w:rsidRPr="007F1B0D" w:rsidRDefault="007F1B0D" w:rsidP="007F1B0D">
            <w:r w:rsidRPr="007F1B0D">
              <w:t>Бъбречна дисфункция, бъбречна недостатъчнос т, протеинурия</w:t>
            </w:r>
          </w:p>
        </w:tc>
        <w:tc>
          <w:tcPr>
            <w:tcW w:w="1651" w:type="dxa"/>
          </w:tcPr>
          <w:p w14:paraId="614BF10C" w14:textId="426164A7" w:rsidR="007F1B0D" w:rsidRPr="007F1B0D" w:rsidRDefault="007F1B0D" w:rsidP="007F1B0D">
            <w:r w:rsidRPr="007F1B0D">
              <w:t>Олигурия</w:t>
            </w:r>
          </w:p>
        </w:tc>
        <w:tc>
          <w:tcPr>
            <w:tcW w:w="1059" w:type="dxa"/>
          </w:tcPr>
          <w:p w14:paraId="396B5657" w14:textId="77777777" w:rsidR="007F1B0D" w:rsidRPr="007F1B0D" w:rsidRDefault="007F1B0D" w:rsidP="007F1B0D"/>
        </w:tc>
        <w:tc>
          <w:tcPr>
            <w:tcW w:w="1382" w:type="dxa"/>
          </w:tcPr>
          <w:p w14:paraId="65DC208B" w14:textId="77777777" w:rsidR="007F1B0D" w:rsidRPr="007F1B0D" w:rsidRDefault="007F1B0D" w:rsidP="007F1B0D"/>
        </w:tc>
      </w:tr>
      <w:tr w:rsidR="007F1B0D" w14:paraId="578EC3A2" w14:textId="77777777" w:rsidTr="007F1B0D">
        <w:tc>
          <w:tcPr>
            <w:tcW w:w="1544" w:type="dxa"/>
            <w:vAlign w:val="bottom"/>
          </w:tcPr>
          <w:p w14:paraId="571D02B1" w14:textId="2D5F3C87" w:rsidR="007F1B0D" w:rsidRPr="007F1B0D" w:rsidRDefault="007F1B0D" w:rsidP="007F1B0D">
            <w:r w:rsidRPr="007F1B0D">
              <w:t>Нарушения на репродуктивна та система и гърдата</w:t>
            </w:r>
          </w:p>
        </w:tc>
        <w:tc>
          <w:tcPr>
            <w:tcW w:w="1091" w:type="dxa"/>
          </w:tcPr>
          <w:p w14:paraId="0EFD3066" w14:textId="77777777" w:rsidR="007F1B0D" w:rsidRPr="007F1B0D" w:rsidRDefault="007F1B0D" w:rsidP="007F1B0D"/>
        </w:tc>
        <w:tc>
          <w:tcPr>
            <w:tcW w:w="1224" w:type="dxa"/>
          </w:tcPr>
          <w:p w14:paraId="22366258" w14:textId="77777777" w:rsidR="007F1B0D" w:rsidRPr="007F1B0D" w:rsidRDefault="007F1B0D" w:rsidP="007F1B0D"/>
        </w:tc>
        <w:tc>
          <w:tcPr>
            <w:tcW w:w="1399" w:type="dxa"/>
          </w:tcPr>
          <w:p w14:paraId="1B6780AB" w14:textId="39A1C310" w:rsidR="007F1B0D" w:rsidRPr="007F1B0D" w:rsidRDefault="007F1B0D" w:rsidP="007F1B0D">
            <w:r w:rsidRPr="007F1B0D">
              <w:t>Импотентнос т</w:t>
            </w:r>
          </w:p>
        </w:tc>
        <w:tc>
          <w:tcPr>
            <w:tcW w:w="1651" w:type="dxa"/>
          </w:tcPr>
          <w:p w14:paraId="6CBFEA86" w14:textId="0DC50340" w:rsidR="007F1B0D" w:rsidRPr="007F1B0D" w:rsidRDefault="007F1B0D" w:rsidP="007F1B0D">
            <w:r w:rsidRPr="007F1B0D">
              <w:t>Гинекомастия</w:t>
            </w:r>
          </w:p>
        </w:tc>
        <w:tc>
          <w:tcPr>
            <w:tcW w:w="1059" w:type="dxa"/>
          </w:tcPr>
          <w:p w14:paraId="1994FEAF" w14:textId="77777777" w:rsidR="007F1B0D" w:rsidRPr="007F1B0D" w:rsidRDefault="007F1B0D" w:rsidP="007F1B0D"/>
        </w:tc>
        <w:tc>
          <w:tcPr>
            <w:tcW w:w="1382" w:type="dxa"/>
          </w:tcPr>
          <w:p w14:paraId="03FB378D" w14:textId="77777777" w:rsidR="007F1B0D" w:rsidRPr="007F1B0D" w:rsidRDefault="007F1B0D" w:rsidP="007F1B0D"/>
        </w:tc>
      </w:tr>
      <w:tr w:rsidR="007F1B0D" w14:paraId="7C2F506F" w14:textId="77777777" w:rsidTr="007F1B0D">
        <w:tc>
          <w:tcPr>
            <w:tcW w:w="1544" w:type="dxa"/>
            <w:vAlign w:val="bottom"/>
          </w:tcPr>
          <w:p w14:paraId="5A1A57D5" w14:textId="099E0B48" w:rsidR="007F1B0D" w:rsidRPr="007F1B0D" w:rsidRDefault="007F1B0D" w:rsidP="007F1B0D">
            <w:r w:rsidRPr="007F1B0D">
              <w:t xml:space="preserve">Общи нарушения и </w:t>
            </w:r>
            <w:r>
              <w:t xml:space="preserve">ефекти </w:t>
            </w:r>
            <w:r w:rsidRPr="007F1B0D">
              <w:t>на</w:t>
            </w:r>
          </w:p>
          <w:p w14:paraId="3FA87F50" w14:textId="7D6ABBA7" w:rsidR="007F1B0D" w:rsidRPr="007F1B0D" w:rsidRDefault="007F1B0D" w:rsidP="007F1B0D">
            <w:r>
              <w:lastRenderedPageBreak/>
              <w:t xml:space="preserve">Мястото </w:t>
            </w:r>
            <w:r w:rsidRPr="007F1B0D">
              <w:t>на</w:t>
            </w:r>
          </w:p>
          <w:p w14:paraId="1AF40C86" w14:textId="3E290059" w:rsidR="007F1B0D" w:rsidRPr="007F1B0D" w:rsidRDefault="007F1B0D" w:rsidP="007F1B0D">
            <w:r w:rsidRPr="007F1B0D">
              <w:t>приложение</w:t>
            </w:r>
          </w:p>
        </w:tc>
        <w:tc>
          <w:tcPr>
            <w:tcW w:w="1091" w:type="dxa"/>
          </w:tcPr>
          <w:p w14:paraId="1F912F06" w14:textId="45FF1978" w:rsidR="007F1B0D" w:rsidRPr="007F1B0D" w:rsidRDefault="007F1B0D" w:rsidP="007F1B0D">
            <w:r w:rsidRPr="007F1B0D">
              <w:lastRenderedPageBreak/>
              <w:t>Астения</w:t>
            </w:r>
          </w:p>
        </w:tc>
        <w:tc>
          <w:tcPr>
            <w:tcW w:w="1224" w:type="dxa"/>
          </w:tcPr>
          <w:p w14:paraId="1FC5B174" w14:textId="6680E0D7" w:rsidR="007F1B0D" w:rsidRPr="007F1B0D" w:rsidRDefault="007F1B0D" w:rsidP="007F1B0D">
            <w:r w:rsidRPr="007F1B0D">
              <w:t>Умора</w:t>
            </w:r>
          </w:p>
        </w:tc>
        <w:tc>
          <w:tcPr>
            <w:tcW w:w="1399" w:type="dxa"/>
          </w:tcPr>
          <w:p w14:paraId="7E35726C" w14:textId="793E868C" w:rsidR="007F1B0D" w:rsidRPr="007F1B0D" w:rsidRDefault="007F1B0D" w:rsidP="007F1B0D">
            <w:r w:rsidRPr="007F1B0D">
              <w:t xml:space="preserve">Общо неразположен ие, </w:t>
            </w:r>
            <w:r w:rsidRPr="007F1B0D">
              <w:lastRenderedPageBreak/>
              <w:t>висока температура</w:t>
            </w:r>
          </w:p>
        </w:tc>
        <w:tc>
          <w:tcPr>
            <w:tcW w:w="1651" w:type="dxa"/>
          </w:tcPr>
          <w:p w14:paraId="63739DC8" w14:textId="77777777" w:rsidR="007F1B0D" w:rsidRPr="007F1B0D" w:rsidRDefault="007F1B0D" w:rsidP="007F1B0D"/>
        </w:tc>
        <w:tc>
          <w:tcPr>
            <w:tcW w:w="1059" w:type="dxa"/>
            <w:textDirection w:val="tbRl"/>
          </w:tcPr>
          <w:p w14:paraId="6578E7EE" w14:textId="77777777" w:rsidR="007F1B0D" w:rsidRPr="007F1B0D" w:rsidRDefault="007F1B0D" w:rsidP="007F1B0D"/>
        </w:tc>
        <w:tc>
          <w:tcPr>
            <w:tcW w:w="1382" w:type="dxa"/>
            <w:vAlign w:val="bottom"/>
          </w:tcPr>
          <w:p w14:paraId="6A669357" w14:textId="242EC7C8" w:rsidR="007F1B0D" w:rsidRPr="007F1B0D" w:rsidRDefault="007F1B0D" w:rsidP="007F1B0D"/>
        </w:tc>
      </w:tr>
      <w:tr w:rsidR="007F1B0D" w14:paraId="15563948" w14:textId="77777777" w:rsidTr="007F1B0D">
        <w:tc>
          <w:tcPr>
            <w:tcW w:w="1544" w:type="dxa"/>
          </w:tcPr>
          <w:p w14:paraId="164FC4E4" w14:textId="6EBC9F05" w:rsidR="007F1B0D" w:rsidRPr="007F1B0D" w:rsidRDefault="007F1B0D" w:rsidP="007F1B0D">
            <w:r w:rsidRPr="007F1B0D">
              <w:t>Изследвания</w:t>
            </w:r>
          </w:p>
        </w:tc>
        <w:tc>
          <w:tcPr>
            <w:tcW w:w="1091" w:type="dxa"/>
          </w:tcPr>
          <w:p w14:paraId="0D41257D" w14:textId="77777777" w:rsidR="007F1B0D" w:rsidRPr="007F1B0D" w:rsidRDefault="007F1B0D" w:rsidP="007F1B0D"/>
        </w:tc>
        <w:tc>
          <w:tcPr>
            <w:tcW w:w="1224" w:type="dxa"/>
          </w:tcPr>
          <w:p w14:paraId="1747EAE7" w14:textId="552D6DE3" w:rsidR="007F1B0D" w:rsidRPr="007F1B0D" w:rsidRDefault="007F1B0D" w:rsidP="007F1B0D">
            <w:r w:rsidRPr="007F1B0D">
              <w:t>Хиперкалие мия,</w:t>
            </w:r>
          </w:p>
        </w:tc>
        <w:tc>
          <w:tcPr>
            <w:tcW w:w="1399" w:type="dxa"/>
          </w:tcPr>
          <w:p w14:paraId="3D0B6620" w14:textId="4ADD8D08" w:rsidR="007F1B0D" w:rsidRPr="007F1B0D" w:rsidRDefault="007F1B0D" w:rsidP="007F1B0D">
            <w:r w:rsidRPr="007F1B0D">
              <w:t>Повишение на уреята в</w:t>
            </w:r>
          </w:p>
        </w:tc>
        <w:tc>
          <w:tcPr>
            <w:tcW w:w="1651" w:type="dxa"/>
          </w:tcPr>
          <w:p w14:paraId="7959BB07" w14:textId="30785781" w:rsidR="007F1B0D" w:rsidRPr="007F1B0D" w:rsidRDefault="007F1B0D" w:rsidP="007F1B0D">
            <w:r w:rsidRPr="007F1B0D">
              <w:t>Повишение на чернодробните</w:t>
            </w:r>
          </w:p>
        </w:tc>
        <w:tc>
          <w:tcPr>
            <w:tcW w:w="1059" w:type="dxa"/>
          </w:tcPr>
          <w:p w14:paraId="026900D8" w14:textId="77777777" w:rsidR="007F1B0D" w:rsidRPr="007F1B0D" w:rsidRDefault="007F1B0D" w:rsidP="007F1B0D"/>
        </w:tc>
        <w:tc>
          <w:tcPr>
            <w:tcW w:w="1382" w:type="dxa"/>
          </w:tcPr>
          <w:p w14:paraId="11521758" w14:textId="77777777" w:rsidR="007F1B0D" w:rsidRPr="007F1B0D" w:rsidRDefault="007F1B0D" w:rsidP="007F1B0D"/>
        </w:tc>
      </w:tr>
    </w:tbl>
    <w:p w14:paraId="13A86B89"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 Нивото на инцидентите е сравнимо с това в плацебо-групите и контролните групи в клиничните проучвания.</w:t>
      </w:r>
    </w:p>
    <w:p w14:paraId="10657977" w14:textId="77777777" w:rsidR="007F1B0D" w:rsidRPr="007F1B0D" w:rsidRDefault="007F1B0D" w:rsidP="007F1B0D">
      <w:pPr>
        <w:spacing w:line="240" w:lineRule="auto"/>
        <w:rPr>
          <w:rFonts w:eastAsia="Times New Roman" w:cs="Arial"/>
          <w:b/>
          <w:bCs/>
          <w:color w:val="000000"/>
          <w:lang w:eastAsia="bg-BG"/>
        </w:rPr>
      </w:pPr>
    </w:p>
    <w:p w14:paraId="3F322CE7" w14:textId="517BAB3F" w:rsidR="007F1B0D" w:rsidRPr="007F1B0D" w:rsidRDefault="007F1B0D" w:rsidP="007F1B0D">
      <w:pPr>
        <w:spacing w:line="240" w:lineRule="auto"/>
        <w:rPr>
          <w:rFonts w:eastAsia="Times New Roman" w:cs="Arial"/>
        </w:rPr>
      </w:pPr>
      <w:r w:rsidRPr="007F1B0D">
        <w:rPr>
          <w:rFonts w:eastAsia="Times New Roman" w:cs="Arial"/>
          <w:b/>
          <w:bCs/>
          <w:color w:val="000000"/>
          <w:lang w:eastAsia="bg-BG"/>
        </w:rPr>
        <w:t>Съобщаване на подозирани нежелани реакции</w:t>
      </w:r>
    </w:p>
    <w:p w14:paraId="02F1745C"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на Изпълнителната агенция по лекарствата.</w:t>
      </w:r>
    </w:p>
    <w:p w14:paraId="0E0BBEF5" w14:textId="77777777" w:rsidR="007F1B0D" w:rsidRPr="007F1B0D" w:rsidRDefault="007F1B0D" w:rsidP="007F1B0D">
      <w:pPr>
        <w:spacing w:line="240" w:lineRule="auto"/>
        <w:rPr>
          <w:rFonts w:eastAsia="Times New Roman" w:cs="Arial"/>
          <w:b/>
          <w:bCs/>
          <w:color w:val="000000"/>
          <w:lang w:eastAsia="bg-BG"/>
        </w:rPr>
      </w:pPr>
      <w:bookmarkStart w:id="2" w:name="bookmark2"/>
    </w:p>
    <w:p w14:paraId="0409AA1E" w14:textId="1FF17B16" w:rsidR="007F1B0D" w:rsidRPr="007F1B0D" w:rsidRDefault="007F1B0D" w:rsidP="007F1B0D">
      <w:pPr>
        <w:spacing w:line="240" w:lineRule="auto"/>
        <w:rPr>
          <w:rFonts w:eastAsia="Times New Roman" w:cs="Arial"/>
        </w:rPr>
      </w:pPr>
      <w:r w:rsidRPr="007F1B0D">
        <w:rPr>
          <w:rFonts w:eastAsia="Times New Roman" w:cs="Arial"/>
          <w:b/>
          <w:bCs/>
          <w:color w:val="000000"/>
          <w:lang w:eastAsia="bg-BG"/>
        </w:rPr>
        <w:t>Контакти:</w:t>
      </w:r>
      <w:bookmarkEnd w:id="2"/>
    </w:p>
    <w:p w14:paraId="01CFF953"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Изпълнителна агенция по лекарствата.</w:t>
      </w:r>
    </w:p>
    <w:p w14:paraId="229CA702"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ул. „Дамян Груев” № 8</w:t>
      </w:r>
    </w:p>
    <w:p w14:paraId="6EBFB558"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1303 София</w:t>
      </w:r>
    </w:p>
    <w:p w14:paraId="4B9CF511"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Тел.:+359 2 8903417</w:t>
      </w:r>
    </w:p>
    <w:p w14:paraId="5F727001"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уебсайт: </w:t>
      </w:r>
      <w:hyperlink r:id="rId5" w:history="1">
        <w:r w:rsidRPr="007F1B0D">
          <w:rPr>
            <w:rFonts w:eastAsia="Times New Roman" w:cs="Arial"/>
            <w:color w:val="000000"/>
            <w:lang w:val="en-US"/>
          </w:rPr>
          <w:t>www.bda.bg</w:t>
        </w:r>
      </w:hyperlink>
    </w:p>
    <w:p w14:paraId="278FAD5C" w14:textId="77777777" w:rsidR="007F1B0D" w:rsidRPr="007F1B0D" w:rsidRDefault="007F1B0D" w:rsidP="007F1B0D"/>
    <w:p w14:paraId="07687653" w14:textId="26048368" w:rsidR="00DF4C8E" w:rsidRDefault="002C50EE" w:rsidP="00F44498">
      <w:pPr>
        <w:pStyle w:val="Heading2"/>
      </w:pPr>
      <w:r>
        <w:t>4.9. Предозиране</w:t>
      </w:r>
    </w:p>
    <w:p w14:paraId="16320427" w14:textId="17D5F7B4" w:rsidR="007F1B0D" w:rsidRDefault="007F1B0D" w:rsidP="007F1B0D"/>
    <w:p w14:paraId="5E4D1091"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Има ограничени данни за предозиране при хора. Най-забележимите симптоми, предизвикани от предозиране, са изразена хипотония, започваща около шест часа след приема на таблетките, вследствие на блокиране на системата ренин-ангиотензин и ступор. Симптомите, свързани с предозиране с АСЕ инхибиторите, могат да включват циркулаторен шок, електролитни нарушения, бъбречна недостатъчност, хипервентилация, тахикардия, палпитации, брадикардия, замаяност, тревожност и кашлица. Серумни нива на еналаприл от 100 и 200 пъти над тези при стандартна дозировка се наблюдават след приложение на 300 и 440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еналаприл, респективно.</w:t>
      </w:r>
    </w:p>
    <w:p w14:paraId="24BA92BC" w14:textId="77777777" w:rsidR="007F1B0D" w:rsidRDefault="007F1B0D" w:rsidP="007F1B0D">
      <w:pPr>
        <w:spacing w:line="240" w:lineRule="auto"/>
        <w:rPr>
          <w:rFonts w:eastAsia="Times New Roman" w:cs="Arial"/>
          <w:color w:val="000000"/>
          <w:lang w:eastAsia="bg-BG"/>
        </w:rPr>
      </w:pPr>
    </w:p>
    <w:p w14:paraId="4D817898" w14:textId="33036807" w:rsidR="007F1B0D" w:rsidRPr="007F1B0D" w:rsidRDefault="007F1B0D" w:rsidP="007F1B0D">
      <w:pPr>
        <w:spacing w:line="240" w:lineRule="auto"/>
        <w:rPr>
          <w:rFonts w:eastAsia="Times New Roman" w:cs="Arial"/>
        </w:rPr>
      </w:pPr>
      <w:r w:rsidRPr="007F1B0D">
        <w:rPr>
          <w:rFonts w:eastAsia="Times New Roman" w:cs="Arial"/>
          <w:color w:val="000000"/>
          <w:lang w:eastAsia="bg-BG"/>
        </w:rPr>
        <w:t>Препоръчителното лечение при предозиране е интравенозна инфузия на изотоничен физиологичен разтвор. Ако е налична, може да бъде от полза инфузия с ангиотензин II и/или интравенозни катехоламини. Ако медикаментът е погълнат скоро, уместно е да се предприемат мерки за елиминиране (предизвикване на повръщане, стомашен лаваж, приложение на абсорбенти и натриев сулфат). Еналаприлат може да бъде отстранен от общото кръвообращение чрез хемодизлиза (вж. точка 4.4). При резистентна на медикаментозно лечение брадикардия е необходимо поставяне на временен пейсмейкър. Жизнените показатели, серумните електролити и концентрациите на креатинин трябва да се следят непрекъснато.</w:t>
      </w:r>
    </w:p>
    <w:p w14:paraId="068C7C53" w14:textId="77777777" w:rsidR="007F1B0D" w:rsidRPr="007F1B0D" w:rsidRDefault="007F1B0D" w:rsidP="007F1B0D"/>
    <w:p w14:paraId="02081B24" w14:textId="1F46E296" w:rsidR="00395555" w:rsidRPr="00395555" w:rsidRDefault="002C50EE" w:rsidP="008A6AF2">
      <w:pPr>
        <w:pStyle w:val="Heading1"/>
      </w:pPr>
      <w:r>
        <w:t>5. ФАРМАКОЛОГИЧНИ СВОЙСТВА</w:t>
      </w:r>
    </w:p>
    <w:p w14:paraId="4D47A490" w14:textId="249C06FF" w:rsidR="00DF4C8E" w:rsidRDefault="002C50EE" w:rsidP="00F44498">
      <w:pPr>
        <w:pStyle w:val="Heading2"/>
      </w:pPr>
      <w:r>
        <w:t>5.1. Фармакодинамични свойства</w:t>
      </w:r>
    </w:p>
    <w:p w14:paraId="10C5302B" w14:textId="77D598B1" w:rsidR="007F1B0D" w:rsidRDefault="007F1B0D" w:rsidP="007F1B0D"/>
    <w:p w14:paraId="2D4D6B64"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lastRenderedPageBreak/>
        <w:t xml:space="preserve">АТС Код: </w:t>
      </w:r>
      <w:r w:rsidRPr="007F1B0D">
        <w:rPr>
          <w:rFonts w:eastAsia="Times New Roman" w:cs="Arial"/>
          <w:b/>
          <w:bCs/>
          <w:color w:val="000000"/>
          <w:lang w:eastAsia="bg-BG"/>
        </w:rPr>
        <w:t>С09АА02</w:t>
      </w:r>
    </w:p>
    <w:p w14:paraId="6734BF54" w14:textId="77777777" w:rsidR="007F1B0D" w:rsidRDefault="007F1B0D" w:rsidP="007F1B0D">
      <w:pPr>
        <w:spacing w:line="240" w:lineRule="auto"/>
        <w:rPr>
          <w:rFonts w:eastAsia="Times New Roman" w:cs="Arial"/>
          <w:color w:val="000000"/>
          <w:lang w:eastAsia="bg-BG"/>
        </w:rPr>
      </w:pPr>
    </w:p>
    <w:p w14:paraId="0E1D9C5F" w14:textId="151BD12F" w:rsidR="007F1B0D" w:rsidRPr="007F1B0D" w:rsidRDefault="007F1B0D" w:rsidP="007F1B0D">
      <w:pPr>
        <w:spacing w:line="240" w:lineRule="auto"/>
        <w:rPr>
          <w:rFonts w:eastAsia="Times New Roman" w:cs="Arial"/>
        </w:rPr>
      </w:pPr>
      <w:r w:rsidRPr="007F1B0D">
        <w:rPr>
          <w:rFonts w:eastAsia="Times New Roman" w:cs="Arial"/>
          <w:color w:val="000000"/>
          <w:lang w:eastAsia="bg-BG"/>
        </w:rPr>
        <w:t>Фармакотерапевтична група: АСЕ инхибитори</w:t>
      </w:r>
    </w:p>
    <w:p w14:paraId="38A68AB7" w14:textId="77777777" w:rsidR="007F1B0D" w:rsidRDefault="007F1B0D" w:rsidP="007F1B0D">
      <w:pPr>
        <w:spacing w:line="240" w:lineRule="auto"/>
        <w:rPr>
          <w:rFonts w:eastAsia="Times New Roman" w:cs="Arial"/>
          <w:color w:val="000000"/>
          <w:lang w:eastAsia="bg-BG"/>
        </w:rPr>
      </w:pPr>
    </w:p>
    <w:p w14:paraId="21048F1A" w14:textId="6D9CEFC0"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Активното вещество на Еналаприл-Чайкафарма е малеатна сол на еналаприл, производно на две аминокиселини: </w:t>
      </w:r>
      <w:r w:rsidRPr="007F1B0D">
        <w:rPr>
          <w:rFonts w:eastAsia="Times New Roman" w:cs="Arial"/>
          <w:color w:val="000000"/>
          <w:lang w:val="en-US"/>
        </w:rPr>
        <w:t>L</w:t>
      </w:r>
      <w:r w:rsidRPr="007F1B0D">
        <w:rPr>
          <w:rFonts w:eastAsia="Times New Roman" w:cs="Arial"/>
          <w:color w:val="000000"/>
          <w:lang w:eastAsia="bg-BG"/>
        </w:rPr>
        <w:t xml:space="preserve">-аланин и </w:t>
      </w:r>
      <w:r w:rsidRPr="007F1B0D">
        <w:rPr>
          <w:rFonts w:eastAsia="Times New Roman" w:cs="Arial"/>
          <w:color w:val="000000"/>
          <w:lang w:val="en-US"/>
        </w:rPr>
        <w:t>L</w:t>
      </w:r>
      <w:r w:rsidRPr="007F1B0D">
        <w:rPr>
          <w:rFonts w:eastAsia="Times New Roman" w:cs="Arial"/>
          <w:color w:val="000000"/>
          <w:lang w:eastAsia="bg-BG"/>
        </w:rPr>
        <w:t>-пролин.</w:t>
      </w:r>
    </w:p>
    <w:p w14:paraId="584FAB8C" w14:textId="382F4BFD" w:rsidR="007F1B0D" w:rsidRDefault="007F1B0D" w:rsidP="007F1B0D">
      <w:pPr>
        <w:spacing w:line="240" w:lineRule="auto"/>
        <w:rPr>
          <w:rFonts w:eastAsia="Times New Roman" w:cs="Arial"/>
          <w:color w:val="000000"/>
          <w:lang w:eastAsia="bg-BG"/>
        </w:rPr>
      </w:pPr>
      <w:r w:rsidRPr="007F1B0D">
        <w:rPr>
          <w:rFonts w:eastAsia="Times New Roman" w:cs="Arial"/>
          <w:color w:val="000000"/>
          <w:lang w:eastAsia="bg-BG"/>
        </w:rPr>
        <w:t xml:space="preserve">Ангиотензин-конвертиращият ензим (АСЕ) е пептидил дипептидаза, която катализира конверсията на ангиотензин I в пресорната субстанция ангиотензин </w:t>
      </w:r>
      <w:r w:rsidRPr="007F1B0D">
        <w:rPr>
          <w:rFonts w:eastAsia="Times New Roman" w:cs="Arial"/>
          <w:color w:val="000000"/>
          <w:lang w:val="en-US"/>
        </w:rPr>
        <w:t>II</w:t>
      </w:r>
      <w:r w:rsidRPr="007F1B0D">
        <w:rPr>
          <w:rFonts w:eastAsia="Times New Roman" w:cs="Arial"/>
          <w:color w:val="000000"/>
          <w:lang w:val="ru-RU"/>
        </w:rPr>
        <w:t>-</w:t>
      </w:r>
      <w:r w:rsidRPr="007F1B0D">
        <w:rPr>
          <w:rFonts w:eastAsia="Times New Roman" w:cs="Arial"/>
          <w:color w:val="000000"/>
          <w:lang w:eastAsia="bg-BG"/>
        </w:rPr>
        <w:t>вещество повишаващо</w:t>
      </w:r>
      <w:r>
        <w:rPr>
          <w:rFonts w:eastAsia="Times New Roman" w:cs="Arial"/>
        </w:rPr>
        <w:t xml:space="preserve"> </w:t>
      </w:r>
      <w:r w:rsidRPr="007F1B0D">
        <w:rPr>
          <w:rFonts w:eastAsia="Times New Roman" w:cs="Arial"/>
          <w:color w:val="000000"/>
          <w:lang w:eastAsia="bg-BG"/>
        </w:rPr>
        <w:t>кръвното налягане. След абсорбцията еналаприл се хидролизира до еналаприлат, който</w:t>
      </w:r>
      <w:r>
        <w:rPr>
          <w:rFonts w:eastAsia="Times New Roman" w:cs="Arial"/>
        </w:rPr>
        <w:t xml:space="preserve"> </w:t>
      </w:r>
      <w:r w:rsidRPr="007F1B0D">
        <w:rPr>
          <w:rFonts w:eastAsia="Times New Roman" w:cs="Arial"/>
          <w:color w:val="000000"/>
          <w:lang w:eastAsia="bg-BG"/>
        </w:rPr>
        <w:t xml:space="preserve">инхибира АСЕ. Това води до намалена плазмена активност на ангиотензин </w:t>
      </w:r>
      <w:r w:rsidRPr="007F1B0D">
        <w:rPr>
          <w:rFonts w:eastAsia="Times New Roman" w:cs="Arial"/>
          <w:color w:val="000000"/>
          <w:lang w:val="en-US"/>
        </w:rPr>
        <w:t>II</w:t>
      </w:r>
      <w:r w:rsidRPr="007F1B0D">
        <w:rPr>
          <w:rFonts w:eastAsia="Times New Roman" w:cs="Arial"/>
          <w:color w:val="000000"/>
          <w:lang w:val="ru-RU"/>
        </w:rPr>
        <w:t xml:space="preserve">, </w:t>
      </w:r>
      <w:r w:rsidRPr="007F1B0D">
        <w:rPr>
          <w:rFonts w:eastAsia="Times New Roman" w:cs="Arial"/>
          <w:color w:val="000000"/>
          <w:lang w:eastAsia="bg-BG"/>
        </w:rPr>
        <w:t>което повишава плазмената активност на ренин (поради отстраняване на негативната обратна връзка на освобождаването на ренин), и до намалена секреция на алдостерон.</w:t>
      </w:r>
    </w:p>
    <w:p w14:paraId="09830C32" w14:textId="03778121" w:rsidR="007F1B0D" w:rsidRDefault="007F1B0D" w:rsidP="007F1B0D">
      <w:pPr>
        <w:spacing w:line="240" w:lineRule="auto"/>
        <w:rPr>
          <w:rFonts w:eastAsia="Times New Roman" w:cs="Arial"/>
          <w:color w:val="000000"/>
          <w:lang w:eastAsia="bg-BG"/>
        </w:rPr>
      </w:pPr>
    </w:p>
    <w:p w14:paraId="703A4424"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Тъй като АСЕ е идентичен на киназа II, еналаприл също така може да блокира разграждането на брадикинина, важен вазопресорен пептид. Ролята на брадикинина в терапевтичния ефект на еналаприлов малеат все още не е потвърдена.</w:t>
      </w:r>
    </w:p>
    <w:p w14:paraId="70D0F6C2" w14:textId="77777777" w:rsidR="007F1B0D" w:rsidRDefault="007F1B0D" w:rsidP="007F1B0D">
      <w:pPr>
        <w:spacing w:line="240" w:lineRule="auto"/>
        <w:rPr>
          <w:rFonts w:eastAsia="Times New Roman" w:cs="Arial"/>
          <w:color w:val="000000"/>
          <w:lang w:eastAsia="bg-BG"/>
        </w:rPr>
      </w:pPr>
    </w:p>
    <w:p w14:paraId="065513E4" w14:textId="13564CE7" w:rsidR="007F1B0D" w:rsidRPr="007F1B0D" w:rsidRDefault="007F1B0D" w:rsidP="007F1B0D">
      <w:pPr>
        <w:spacing w:line="240" w:lineRule="auto"/>
        <w:rPr>
          <w:rFonts w:eastAsia="Times New Roman" w:cs="Arial"/>
        </w:rPr>
      </w:pPr>
      <w:r w:rsidRPr="007F1B0D">
        <w:rPr>
          <w:rFonts w:eastAsia="Times New Roman" w:cs="Arial"/>
          <w:color w:val="000000"/>
          <w:lang w:eastAsia="bg-BG"/>
        </w:rPr>
        <w:t>Въпреки че механизмът, по който еналаприл понижава кръвното налягане се дължи основно на супресията на ренин-ангиотензин-алдостероновата система, играеща основна роля в контрола на кръвното налягане, е установено, че еналаприловият малеат оказва антихипертензивен ефект дори при пациенти с хипертония с ниско ниво на ренин.</w:t>
      </w:r>
    </w:p>
    <w:p w14:paraId="18DF3696" w14:textId="77777777" w:rsidR="007F1B0D" w:rsidRDefault="007F1B0D" w:rsidP="007F1B0D">
      <w:pPr>
        <w:spacing w:line="240" w:lineRule="auto"/>
        <w:rPr>
          <w:rFonts w:eastAsia="Times New Roman" w:cs="Arial"/>
          <w:color w:val="000000"/>
          <w:lang w:eastAsia="bg-BG"/>
        </w:rPr>
      </w:pPr>
    </w:p>
    <w:p w14:paraId="08E8BA38" w14:textId="1B975D33" w:rsidR="007F1B0D" w:rsidRPr="007F1B0D" w:rsidRDefault="007F1B0D" w:rsidP="007F1B0D">
      <w:pPr>
        <w:spacing w:line="240" w:lineRule="auto"/>
        <w:rPr>
          <w:rFonts w:eastAsia="Times New Roman" w:cs="Arial"/>
        </w:rPr>
      </w:pPr>
      <w:r w:rsidRPr="007F1B0D">
        <w:rPr>
          <w:rFonts w:eastAsia="Times New Roman" w:cs="Arial"/>
          <w:color w:val="000000"/>
          <w:lang w:eastAsia="bg-BG"/>
        </w:rPr>
        <w:t>Приложението на еналаприлов малеат при пациенти с хипертензия води до понижаване на кръвното налягане в изправено и седнало положение без значително повишаване на сърдечната честота.</w:t>
      </w:r>
    </w:p>
    <w:p w14:paraId="4C59542B" w14:textId="77777777" w:rsidR="007F1B0D" w:rsidRDefault="007F1B0D" w:rsidP="007F1B0D">
      <w:pPr>
        <w:spacing w:line="240" w:lineRule="auto"/>
        <w:rPr>
          <w:rFonts w:eastAsia="Times New Roman" w:cs="Arial"/>
          <w:color w:val="000000"/>
          <w:lang w:eastAsia="bg-BG"/>
        </w:rPr>
      </w:pPr>
    </w:p>
    <w:p w14:paraId="633CA625" w14:textId="463DCFCA" w:rsidR="007F1B0D" w:rsidRPr="007F1B0D" w:rsidRDefault="007F1B0D" w:rsidP="007F1B0D">
      <w:pPr>
        <w:spacing w:line="240" w:lineRule="auto"/>
        <w:rPr>
          <w:rFonts w:eastAsia="Times New Roman" w:cs="Arial"/>
        </w:rPr>
      </w:pPr>
      <w:r w:rsidRPr="007F1B0D">
        <w:rPr>
          <w:rFonts w:eastAsia="Times New Roman" w:cs="Arial"/>
          <w:color w:val="000000"/>
          <w:lang w:eastAsia="bg-BG"/>
        </w:rPr>
        <w:t>Симптоматичната постурална хипотония не е честа. При някои пациенти получаването на оптимален спад на кръвното налягане може да изисква няколкоседмично лечение. Внезапното прекратяване на приема на еналаприлов малеат не е било асоциирано с внезапно покачване на кръвното налягане.</w:t>
      </w:r>
    </w:p>
    <w:p w14:paraId="6257F1C9" w14:textId="77777777" w:rsidR="007F1B0D" w:rsidRDefault="007F1B0D" w:rsidP="007F1B0D">
      <w:pPr>
        <w:spacing w:line="240" w:lineRule="auto"/>
        <w:rPr>
          <w:rFonts w:eastAsia="Times New Roman" w:cs="Arial"/>
          <w:color w:val="000000"/>
          <w:lang w:eastAsia="bg-BG"/>
        </w:rPr>
      </w:pPr>
    </w:p>
    <w:p w14:paraId="28BED54D" w14:textId="19FEE305" w:rsidR="007F1B0D" w:rsidRPr="007F1B0D" w:rsidRDefault="007F1B0D" w:rsidP="007F1B0D">
      <w:pPr>
        <w:spacing w:line="240" w:lineRule="auto"/>
        <w:rPr>
          <w:rFonts w:eastAsia="Times New Roman" w:cs="Arial"/>
        </w:rPr>
      </w:pPr>
      <w:r w:rsidRPr="007F1B0D">
        <w:rPr>
          <w:rFonts w:eastAsia="Times New Roman" w:cs="Arial"/>
          <w:color w:val="000000"/>
          <w:lang w:eastAsia="bg-BG"/>
        </w:rPr>
        <w:t>Ефективна ихибиция на АСЕ активността обичайно се получава 2-4 часа след перорално приложение на индивидуална доза еналаприлов малеат. Началото на антихипертензивната активност обичайно се наблюдава в течение на един час, като максимално понижаване на кръвното налягане се постига от 4 до 6 часа след приложението на лекарството. Продължителността на ефекта е дозозависима. При препоръчителните дози антихипертензивният ефект и ефектът на хемодинамиката се поддържат в рамките на поне 24 часа.</w:t>
      </w:r>
    </w:p>
    <w:p w14:paraId="4D4B3DD4" w14:textId="77777777" w:rsidR="007F1B0D" w:rsidRDefault="007F1B0D" w:rsidP="007F1B0D">
      <w:pPr>
        <w:spacing w:line="240" w:lineRule="auto"/>
        <w:rPr>
          <w:rFonts w:eastAsia="Times New Roman" w:cs="Arial"/>
          <w:color w:val="000000"/>
          <w:lang w:eastAsia="bg-BG"/>
        </w:rPr>
      </w:pPr>
    </w:p>
    <w:p w14:paraId="3C09A81D" w14:textId="62E383FC" w:rsidR="007F1B0D" w:rsidRPr="007F1B0D" w:rsidRDefault="007F1B0D" w:rsidP="007F1B0D">
      <w:pPr>
        <w:spacing w:line="240" w:lineRule="auto"/>
        <w:rPr>
          <w:rFonts w:eastAsia="Times New Roman" w:cs="Arial"/>
        </w:rPr>
      </w:pPr>
      <w:r w:rsidRPr="007F1B0D">
        <w:rPr>
          <w:rFonts w:eastAsia="Times New Roman" w:cs="Arial"/>
          <w:color w:val="000000"/>
          <w:lang w:eastAsia="bg-BG"/>
        </w:rPr>
        <w:t>При проучвания на хемодинамиката при пациенти с есенциална хипертония намаляването на кръвното налягане е било придружено с понижаване на периферната артериална резистентност, повишаване на сърдечния дебит и незначителна или никаква промяна в сърдечната честота. Продължителното приложение на еналаприлов малеат е било асоциирано с повишен бъбречен кръвоток, докато нивото на гломерулна филтрация се е запазило непроменено. Не е установена задръжка на натрий и вода. Обаче при пациенти с ниско ниво на гломерулна филтрация преди терапия, степента на филтрация обикновено е показала увеличение.</w:t>
      </w:r>
    </w:p>
    <w:p w14:paraId="5712E3D4" w14:textId="77777777" w:rsidR="007F1B0D" w:rsidRDefault="007F1B0D" w:rsidP="007F1B0D">
      <w:pPr>
        <w:spacing w:line="240" w:lineRule="auto"/>
        <w:rPr>
          <w:rFonts w:eastAsia="Times New Roman" w:cs="Arial"/>
          <w:color w:val="000000"/>
          <w:lang w:eastAsia="bg-BG"/>
        </w:rPr>
      </w:pPr>
    </w:p>
    <w:p w14:paraId="598342C4" w14:textId="5A8FBB57"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При провеждане на краткосрочни клинични проучвания при пациенти с бъбречно заболяване, със и без придружаващ диабет, след приложение на еналаприл са </w:t>
      </w:r>
      <w:r w:rsidRPr="007F1B0D">
        <w:rPr>
          <w:rFonts w:eastAsia="Times New Roman" w:cs="Arial"/>
          <w:color w:val="000000"/>
          <w:lang w:eastAsia="bg-BG"/>
        </w:rPr>
        <w:lastRenderedPageBreak/>
        <w:t xml:space="preserve">наблюдавани намаляване на албуминурията, уринната екскрецията на </w:t>
      </w:r>
      <w:r w:rsidRPr="007F1B0D">
        <w:rPr>
          <w:rFonts w:eastAsia="Times New Roman" w:cs="Arial"/>
          <w:color w:val="000000"/>
          <w:lang w:val="en-US"/>
        </w:rPr>
        <w:t>IgG</w:t>
      </w:r>
      <w:r w:rsidRPr="007F1B0D">
        <w:rPr>
          <w:rFonts w:eastAsia="Times New Roman" w:cs="Arial"/>
          <w:color w:val="000000"/>
          <w:lang w:val="ru-RU"/>
        </w:rPr>
        <w:t xml:space="preserve"> </w:t>
      </w:r>
      <w:r w:rsidRPr="007F1B0D">
        <w:rPr>
          <w:rFonts w:eastAsia="Times New Roman" w:cs="Arial"/>
          <w:color w:val="000000"/>
          <w:lang w:eastAsia="bg-BG"/>
        </w:rPr>
        <w:t>и общия белтък в урината.</w:t>
      </w:r>
    </w:p>
    <w:p w14:paraId="45D7E904" w14:textId="77777777" w:rsidR="007F1B0D" w:rsidRDefault="007F1B0D" w:rsidP="007F1B0D">
      <w:pPr>
        <w:spacing w:line="240" w:lineRule="auto"/>
        <w:rPr>
          <w:rFonts w:eastAsia="Times New Roman" w:cs="Arial"/>
          <w:color w:val="000000"/>
          <w:lang w:eastAsia="bg-BG"/>
        </w:rPr>
      </w:pPr>
    </w:p>
    <w:p w14:paraId="1BA53811" w14:textId="0ABB1316" w:rsidR="007F1B0D" w:rsidRPr="007F1B0D" w:rsidRDefault="007F1B0D" w:rsidP="007F1B0D">
      <w:pPr>
        <w:spacing w:line="240" w:lineRule="auto"/>
        <w:rPr>
          <w:rFonts w:eastAsia="Times New Roman" w:cs="Arial"/>
        </w:rPr>
      </w:pPr>
      <w:r w:rsidRPr="007F1B0D">
        <w:rPr>
          <w:rFonts w:eastAsia="Times New Roman" w:cs="Arial"/>
          <w:color w:val="000000"/>
          <w:lang w:eastAsia="bg-BG"/>
        </w:rPr>
        <w:t>Ако еналаприл се прилага съвместно с тиазидни диуретици, ефектът на намаляване на кръвното налягане е адитивен. Еналаприл може да намали или предотврати възникването на тиазид- индуцираната хипокалиемия.</w:t>
      </w:r>
    </w:p>
    <w:p w14:paraId="02612961" w14:textId="77777777" w:rsidR="007F1B0D" w:rsidRDefault="007F1B0D" w:rsidP="007F1B0D">
      <w:pPr>
        <w:spacing w:line="240" w:lineRule="auto"/>
        <w:rPr>
          <w:rFonts w:eastAsia="Times New Roman" w:cs="Arial"/>
          <w:color w:val="000000"/>
          <w:lang w:eastAsia="bg-BG"/>
        </w:rPr>
      </w:pPr>
    </w:p>
    <w:p w14:paraId="2C649601" w14:textId="071316DF"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При пациенти със сърдечна недостатъчност, лекувани с дигиталис и диуретици, терапията с перорален или инжекционен еналаприл е била асоциирана с намаляване на периферната съдова резистентност и кръвното налягане. Сърдечният дебит се е увеличил, докато сърдечната честота (обичайно увеличена при пациенти със сърдечна недостатъчност) се е понижила. Пулмокапилярното налягане (съпротивлението на белодробните капиляри) също се е намалило. Според критериите за оценката на </w:t>
      </w:r>
      <w:r w:rsidRPr="007F1B0D">
        <w:rPr>
          <w:rFonts w:eastAsia="Times New Roman" w:cs="Arial"/>
          <w:color w:val="000000"/>
          <w:lang w:val="en-US"/>
        </w:rPr>
        <w:t>New</w:t>
      </w:r>
      <w:r w:rsidRPr="007F1B0D">
        <w:rPr>
          <w:rFonts w:eastAsia="Times New Roman" w:cs="Arial"/>
          <w:color w:val="000000"/>
          <w:lang w:val="ru-RU"/>
        </w:rPr>
        <w:t xml:space="preserve"> </w:t>
      </w:r>
      <w:r w:rsidRPr="007F1B0D">
        <w:rPr>
          <w:rFonts w:eastAsia="Times New Roman" w:cs="Arial"/>
          <w:color w:val="000000"/>
          <w:lang w:val="en-US"/>
        </w:rPr>
        <w:t>York</w:t>
      </w:r>
      <w:r w:rsidRPr="007F1B0D">
        <w:rPr>
          <w:rFonts w:eastAsia="Times New Roman" w:cs="Arial"/>
          <w:color w:val="000000"/>
          <w:lang w:val="ru-RU"/>
        </w:rPr>
        <w:t xml:space="preserve"> </w:t>
      </w:r>
      <w:r w:rsidRPr="007F1B0D">
        <w:rPr>
          <w:rFonts w:eastAsia="Times New Roman" w:cs="Arial"/>
          <w:color w:val="000000"/>
          <w:lang w:val="en-US"/>
        </w:rPr>
        <w:t>Heart</w:t>
      </w:r>
      <w:r w:rsidRPr="007F1B0D">
        <w:rPr>
          <w:rFonts w:eastAsia="Times New Roman" w:cs="Arial"/>
          <w:color w:val="000000"/>
          <w:lang w:val="ru-RU"/>
        </w:rPr>
        <w:t xml:space="preserve"> </w:t>
      </w:r>
      <w:r w:rsidRPr="007F1B0D">
        <w:rPr>
          <w:rFonts w:eastAsia="Times New Roman" w:cs="Arial"/>
          <w:color w:val="000000"/>
          <w:lang w:val="en-US"/>
        </w:rPr>
        <w:t>Association</w:t>
      </w:r>
      <w:r w:rsidRPr="007F1B0D">
        <w:rPr>
          <w:rFonts w:eastAsia="Times New Roman" w:cs="Arial"/>
          <w:color w:val="000000"/>
          <w:lang w:val="ru-RU"/>
        </w:rPr>
        <w:t xml:space="preserve">, </w:t>
      </w:r>
      <w:r w:rsidRPr="007F1B0D">
        <w:rPr>
          <w:rFonts w:eastAsia="Times New Roman" w:cs="Arial"/>
          <w:color w:val="000000"/>
          <w:lang w:eastAsia="bg-BG"/>
        </w:rPr>
        <w:t>толерансът при на</w:t>
      </w:r>
      <w:r w:rsidRPr="007F1B0D">
        <w:rPr>
          <w:rFonts w:eastAsia="Times New Roman" w:cs="Arial"/>
          <w:color w:val="000000"/>
          <w:u w:val="single"/>
          <w:lang w:eastAsia="bg-BG"/>
        </w:rPr>
        <w:t>товарв</w:t>
      </w:r>
      <w:r w:rsidRPr="007F1B0D">
        <w:rPr>
          <w:rFonts w:eastAsia="Times New Roman" w:cs="Arial"/>
          <w:color w:val="000000"/>
          <w:lang w:eastAsia="bg-BG"/>
        </w:rPr>
        <w:t>ане и степента на сърдечна недостатъчност са се подобрили. Тези ефекти се поддържат по време на дългосрочна терапия.</w:t>
      </w:r>
    </w:p>
    <w:p w14:paraId="29DB7630" w14:textId="77777777" w:rsidR="007F1B0D" w:rsidRPr="007F1B0D" w:rsidRDefault="007F1B0D" w:rsidP="007F1B0D">
      <w:pPr>
        <w:spacing w:line="240" w:lineRule="auto"/>
        <w:rPr>
          <w:rFonts w:eastAsia="Times New Roman" w:cs="Arial"/>
        </w:rPr>
      </w:pPr>
    </w:p>
    <w:p w14:paraId="1AA193DA" w14:textId="21B60784" w:rsidR="007F1B0D" w:rsidRDefault="007F1B0D" w:rsidP="007F1B0D">
      <w:pPr>
        <w:spacing w:line="240" w:lineRule="auto"/>
        <w:rPr>
          <w:rFonts w:eastAsia="Times New Roman" w:cs="Arial"/>
          <w:color w:val="000000"/>
          <w:lang w:eastAsia="bg-BG"/>
        </w:rPr>
      </w:pPr>
      <w:r w:rsidRPr="007F1B0D">
        <w:rPr>
          <w:rFonts w:eastAsia="Times New Roman" w:cs="Arial"/>
          <w:color w:val="000000"/>
          <w:lang w:eastAsia="bg-BG"/>
        </w:rPr>
        <w:t>При пациенти с лека до умерена сърдечна недостатъчност еналаприл забавя нивата на прогресивната сърдечна дилатация и недостатъчност, което е отбелязано чрез намаляване на</w:t>
      </w:r>
      <w:r>
        <w:rPr>
          <w:rFonts w:eastAsia="Times New Roman" w:cs="Arial"/>
        </w:rPr>
        <w:t xml:space="preserve"> </w:t>
      </w:r>
      <w:r w:rsidRPr="007F1B0D">
        <w:rPr>
          <w:rFonts w:eastAsia="Times New Roman" w:cs="Arial"/>
          <w:color w:val="000000"/>
          <w:lang w:eastAsia="bg-BG"/>
        </w:rPr>
        <w:t>крайния диастолен и крайния систолен обем на лявата камера и подобряване на фракцията на изтласкване.</w:t>
      </w:r>
    </w:p>
    <w:p w14:paraId="5F4B1111" w14:textId="5DDAA944" w:rsidR="007F1B0D" w:rsidRDefault="007F1B0D" w:rsidP="007F1B0D">
      <w:pPr>
        <w:spacing w:line="240" w:lineRule="auto"/>
        <w:rPr>
          <w:rFonts w:eastAsia="Times New Roman" w:cs="Arial"/>
          <w:color w:val="000000"/>
          <w:lang w:eastAsia="bg-BG"/>
        </w:rPr>
      </w:pPr>
    </w:p>
    <w:p w14:paraId="1E22FDF7" w14:textId="77777777"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В многоцентрово, рандомизирано, двойносляпо, плацебо-контролирано проучване </w:t>
      </w:r>
      <w:r w:rsidRPr="007F1B0D">
        <w:rPr>
          <w:rFonts w:eastAsia="Times New Roman" w:cs="Arial"/>
          <w:color w:val="000000"/>
          <w:lang w:val="ru-RU"/>
        </w:rPr>
        <w:t>(</w:t>
      </w:r>
      <w:r w:rsidRPr="007F1B0D">
        <w:rPr>
          <w:rFonts w:eastAsia="Times New Roman" w:cs="Arial"/>
          <w:color w:val="000000"/>
          <w:lang w:val="en-US"/>
        </w:rPr>
        <w:t>SOLVD</w:t>
      </w:r>
      <w:r w:rsidRPr="007F1B0D">
        <w:rPr>
          <w:rFonts w:eastAsia="Times New Roman" w:cs="Arial"/>
          <w:color w:val="000000"/>
          <w:lang w:val="ru-RU"/>
        </w:rPr>
        <w:t xml:space="preserve"> </w:t>
      </w:r>
      <w:r w:rsidRPr="007F1B0D">
        <w:rPr>
          <w:rFonts w:eastAsia="Times New Roman" w:cs="Arial"/>
          <w:color w:val="000000"/>
          <w:lang w:val="en-US"/>
        </w:rPr>
        <w:t>Prevention</w:t>
      </w:r>
      <w:r w:rsidRPr="007F1B0D">
        <w:rPr>
          <w:rFonts w:eastAsia="Times New Roman" w:cs="Arial"/>
          <w:color w:val="000000"/>
          <w:lang w:val="ru-RU"/>
        </w:rPr>
        <w:t xml:space="preserve"> </w:t>
      </w:r>
      <w:r w:rsidRPr="007F1B0D">
        <w:rPr>
          <w:rFonts w:eastAsia="Times New Roman" w:cs="Arial"/>
          <w:color w:val="000000"/>
          <w:lang w:val="en-US"/>
        </w:rPr>
        <w:t>trial</w:t>
      </w:r>
      <w:r w:rsidRPr="007F1B0D">
        <w:rPr>
          <w:rFonts w:eastAsia="Times New Roman" w:cs="Arial"/>
          <w:color w:val="000000"/>
          <w:lang w:val="ru-RU"/>
        </w:rPr>
        <w:t xml:space="preserve">) </w:t>
      </w:r>
      <w:r w:rsidRPr="007F1B0D">
        <w:rPr>
          <w:rFonts w:eastAsia="Times New Roman" w:cs="Arial"/>
          <w:color w:val="000000"/>
          <w:lang w:eastAsia="bg-BG"/>
        </w:rPr>
        <w:t xml:space="preserve">са изследвани пациенти с асимптомно нарушение на камерната функция </w:t>
      </w:r>
      <w:r w:rsidRPr="007F1B0D">
        <w:rPr>
          <w:rFonts w:eastAsia="Times New Roman" w:cs="Arial"/>
          <w:color w:val="000000"/>
          <w:lang w:val="ru-RU"/>
        </w:rPr>
        <w:t>(</w:t>
      </w:r>
      <w:r w:rsidRPr="007F1B0D">
        <w:rPr>
          <w:rFonts w:eastAsia="Times New Roman" w:cs="Arial"/>
          <w:color w:val="000000"/>
          <w:lang w:val="en-US"/>
        </w:rPr>
        <w:t>LVEF</w:t>
      </w:r>
      <w:r w:rsidRPr="007F1B0D">
        <w:rPr>
          <w:rFonts w:eastAsia="Times New Roman" w:cs="Arial"/>
          <w:color w:val="000000"/>
          <w:lang w:val="ru-RU"/>
        </w:rPr>
        <w:t xml:space="preserve"> </w:t>
      </w:r>
      <w:r w:rsidRPr="007F1B0D">
        <w:rPr>
          <w:rFonts w:eastAsia="Times New Roman" w:cs="Arial"/>
          <w:color w:val="000000"/>
          <w:lang w:eastAsia="bg-BG"/>
        </w:rPr>
        <w:t>&lt; 35%). 4228 пациенти са рандомизирани да получават или плацебо (</w:t>
      </w:r>
      <w:r w:rsidRPr="007F1B0D">
        <w:rPr>
          <w:rFonts w:eastAsia="Times New Roman" w:cs="Arial"/>
          <w:color w:val="000000"/>
          <w:lang w:val="en-US"/>
        </w:rPr>
        <w:t>n</w:t>
      </w:r>
      <w:r w:rsidRPr="007F1B0D">
        <w:rPr>
          <w:rFonts w:eastAsia="Times New Roman" w:cs="Arial"/>
          <w:color w:val="000000"/>
          <w:lang w:eastAsia="bg-BG"/>
        </w:rPr>
        <w:t xml:space="preserve"> = 2117), или еналаприл (</w:t>
      </w:r>
      <w:r w:rsidRPr="007F1B0D">
        <w:rPr>
          <w:rFonts w:eastAsia="Times New Roman" w:cs="Arial"/>
          <w:color w:val="000000"/>
          <w:lang w:val="en-US"/>
        </w:rPr>
        <w:t>n</w:t>
      </w:r>
      <w:r w:rsidRPr="007F1B0D">
        <w:rPr>
          <w:rFonts w:eastAsia="Times New Roman" w:cs="Arial"/>
          <w:color w:val="000000"/>
          <w:lang w:eastAsia="bg-BG"/>
        </w:rPr>
        <w:t xml:space="preserve"> = 2111). В плацебо-групата 818 пациенти са имали сърдечна недостатъчност или са починали (38,6%) в сравнение с 630 в групата на еналаприл (29,8%) (намаление на риска: 29%;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21-36%, р &lt; 0.001). 518 пациенти в плацебо-групата (24,5%) и 434 в групата с еналаприл (20.6%) са починали или са били хоспитализирани, поради нова или влошена сърдечна недостатъчност (намаление на риска от 20%;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9-30%, р &lt; 0.001).</w:t>
      </w:r>
    </w:p>
    <w:p w14:paraId="20CBAD90" w14:textId="77777777" w:rsidR="007F1B0D" w:rsidRDefault="007F1B0D" w:rsidP="007F1B0D">
      <w:pPr>
        <w:spacing w:line="240" w:lineRule="auto"/>
        <w:rPr>
          <w:rFonts w:eastAsia="Times New Roman" w:cs="Arial"/>
          <w:color w:val="000000"/>
          <w:lang w:eastAsia="bg-BG"/>
        </w:rPr>
      </w:pPr>
    </w:p>
    <w:p w14:paraId="3F75BBB5" w14:textId="0DFF9389"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В многоцентрово, рандомизирано, двойносляпо, плацебо-контролирано проучване </w:t>
      </w:r>
      <w:r w:rsidRPr="007F1B0D">
        <w:rPr>
          <w:rFonts w:eastAsia="Times New Roman" w:cs="Arial"/>
          <w:color w:val="000000"/>
          <w:lang w:val="ru-RU"/>
        </w:rPr>
        <w:t>(</w:t>
      </w:r>
      <w:r w:rsidRPr="007F1B0D">
        <w:rPr>
          <w:rFonts w:eastAsia="Times New Roman" w:cs="Arial"/>
          <w:color w:val="000000"/>
          <w:lang w:val="en-US"/>
        </w:rPr>
        <w:t>SOLVD</w:t>
      </w:r>
      <w:r w:rsidRPr="007F1B0D">
        <w:rPr>
          <w:rFonts w:eastAsia="Times New Roman" w:cs="Arial"/>
          <w:color w:val="000000"/>
          <w:lang w:val="ru-RU"/>
        </w:rPr>
        <w:t xml:space="preserve"> </w:t>
      </w:r>
      <w:r w:rsidRPr="007F1B0D">
        <w:rPr>
          <w:rFonts w:eastAsia="Times New Roman" w:cs="Arial"/>
          <w:color w:val="000000"/>
          <w:lang w:val="en-US"/>
        </w:rPr>
        <w:t>Treatment</w:t>
      </w:r>
      <w:r w:rsidRPr="007F1B0D">
        <w:rPr>
          <w:rFonts w:eastAsia="Times New Roman" w:cs="Arial"/>
          <w:color w:val="000000"/>
          <w:lang w:val="ru-RU"/>
        </w:rPr>
        <w:t xml:space="preserve"> </w:t>
      </w:r>
      <w:r w:rsidRPr="007F1B0D">
        <w:rPr>
          <w:rFonts w:eastAsia="Times New Roman" w:cs="Arial"/>
          <w:color w:val="000000"/>
          <w:lang w:val="en-US"/>
        </w:rPr>
        <w:t>trial</w:t>
      </w:r>
      <w:r w:rsidRPr="007F1B0D">
        <w:rPr>
          <w:rFonts w:eastAsia="Times New Roman" w:cs="Arial"/>
          <w:color w:val="000000"/>
          <w:lang w:val="ru-RU"/>
        </w:rPr>
        <w:t xml:space="preserve">) </w:t>
      </w:r>
      <w:r w:rsidRPr="007F1B0D">
        <w:rPr>
          <w:rFonts w:eastAsia="Times New Roman" w:cs="Arial"/>
          <w:color w:val="000000"/>
          <w:lang w:eastAsia="bg-BG"/>
        </w:rPr>
        <w:t xml:space="preserve">са изследвани пациенти със симптоматична застойна сърдечна недостатъчност в резултат на систолна дисфункция (фракция на изтласкване &lt; 35%). 2569 пациенти, получаващи конвенционално лечение за сърдечна недостатъчност, са били рандомизирани да получават или плацебо (п = 1284), или еналаприл (п = 1285). Имало е 510 смъртни случая в плацебо-групата (39,7%) в сравнение с 452 в групата с еналаприл (35,2%) (намаление на риска, 16%;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5- 26%, р = 0.0036). Регистрирани са 461 пациенти със сърдечно-съдова смъртност в плацебо- групата в сравнение с 399 в групата с еналаприл (намаление на риска с 18%,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6-28%, р &lt; 0,002), главно в резултат на намаляване на смъртността, предизвикана от прогресираща сърдечна недостатъчност (251 в плацебо-групата спрямо 209 в групата с еналаприл, намаление на риска от 22%,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6-35%). По-малко пациенти са починали или са били хоспитализирани поради влошаване на сърдечната недостатъчност (736 в плацебо-групата и 613 в групата с еналаприл; намаление на риска, 26%;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 xml:space="preserve">18-34%, р &lt; 0,0001). Обобщените данни от проучването </w:t>
      </w:r>
      <w:r w:rsidRPr="007F1B0D">
        <w:rPr>
          <w:rFonts w:eastAsia="Times New Roman" w:cs="Arial"/>
          <w:color w:val="000000"/>
          <w:lang w:val="en-US"/>
        </w:rPr>
        <w:t>SOLVD</w:t>
      </w:r>
      <w:r w:rsidRPr="007F1B0D">
        <w:rPr>
          <w:rFonts w:eastAsia="Times New Roman" w:cs="Arial"/>
          <w:color w:val="000000"/>
          <w:lang w:val="ru-RU"/>
        </w:rPr>
        <w:t xml:space="preserve"> </w:t>
      </w:r>
      <w:r w:rsidRPr="007F1B0D">
        <w:rPr>
          <w:rFonts w:eastAsia="Times New Roman" w:cs="Arial"/>
          <w:color w:val="000000"/>
          <w:lang w:eastAsia="bg-BG"/>
        </w:rPr>
        <w:t xml:space="preserve">показват, че при пациенти с левокамерна дисфункция, еналаприл намалява риска от развитие на инфаркт на миокарда с 23% (95% </w:t>
      </w:r>
      <w:r w:rsidRPr="007F1B0D">
        <w:rPr>
          <w:rFonts w:eastAsia="Times New Roman" w:cs="Arial"/>
          <w:color w:val="000000"/>
          <w:lang w:val="en-US"/>
        </w:rPr>
        <w:t>Cl</w:t>
      </w:r>
      <w:r w:rsidRPr="007F1B0D">
        <w:rPr>
          <w:rFonts w:eastAsia="Times New Roman" w:cs="Arial"/>
          <w:color w:val="000000"/>
          <w:lang w:val="ru-RU"/>
        </w:rPr>
        <w:t xml:space="preserve">, </w:t>
      </w:r>
      <w:r w:rsidRPr="007F1B0D">
        <w:rPr>
          <w:rFonts w:eastAsia="Times New Roman" w:cs="Arial"/>
          <w:color w:val="000000"/>
          <w:lang w:eastAsia="bg-BG"/>
        </w:rPr>
        <w:t xml:space="preserve">11-34%, р &lt; 0,001) и намалява риска от хоспитализации за нестабилна ангина пекторис с 20% (95% </w:t>
      </w:r>
      <w:r w:rsidRPr="007F1B0D">
        <w:rPr>
          <w:rFonts w:eastAsia="Times New Roman" w:cs="Arial"/>
          <w:color w:val="000000"/>
          <w:lang w:val="en-US"/>
        </w:rPr>
        <w:t>CI</w:t>
      </w:r>
      <w:r w:rsidRPr="007F1B0D">
        <w:rPr>
          <w:rFonts w:eastAsia="Times New Roman" w:cs="Arial"/>
          <w:color w:val="000000"/>
          <w:lang w:val="ru-RU"/>
        </w:rPr>
        <w:t xml:space="preserve">, </w:t>
      </w:r>
      <w:r w:rsidRPr="007F1B0D">
        <w:rPr>
          <w:rFonts w:eastAsia="Times New Roman" w:cs="Arial"/>
          <w:color w:val="000000"/>
          <w:lang w:eastAsia="bg-BG"/>
        </w:rPr>
        <w:t>9-29%, р &lt; 0,001).</w:t>
      </w:r>
    </w:p>
    <w:p w14:paraId="4008E8D4" w14:textId="77777777" w:rsidR="007F1B0D" w:rsidRDefault="007F1B0D" w:rsidP="007F1B0D">
      <w:pPr>
        <w:spacing w:line="240" w:lineRule="auto"/>
        <w:rPr>
          <w:rFonts w:eastAsia="Times New Roman" w:cs="Arial"/>
          <w:color w:val="000000"/>
          <w:lang w:eastAsia="bg-BG"/>
        </w:rPr>
      </w:pPr>
    </w:p>
    <w:p w14:paraId="22AED377" w14:textId="40CE2908" w:rsidR="007F1B0D" w:rsidRPr="007F1B0D" w:rsidRDefault="007F1B0D" w:rsidP="007F1B0D">
      <w:pPr>
        <w:spacing w:line="240" w:lineRule="auto"/>
        <w:rPr>
          <w:rFonts w:eastAsia="Times New Roman" w:cs="Arial"/>
        </w:rPr>
      </w:pPr>
      <w:r w:rsidRPr="007F1B0D">
        <w:rPr>
          <w:rFonts w:eastAsia="Times New Roman" w:cs="Arial"/>
          <w:color w:val="000000"/>
          <w:lang w:eastAsia="bg-BG"/>
        </w:rPr>
        <w:lastRenderedPageBreak/>
        <w:t xml:space="preserve">Има ограничен опит с приложението на еналаприл при деца с хипертония на възраст &gt; 6 години. В клинично проучване, включващо 110 деца с хипертония на възраст 6 до 16 години с телесно тегло ≥ 20 </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и степен на гломерулна филтрация &gt; 30 </w:t>
      </w:r>
      <w:r w:rsidRPr="007F1B0D">
        <w:rPr>
          <w:rFonts w:eastAsia="Times New Roman" w:cs="Arial"/>
          <w:color w:val="000000"/>
          <w:lang w:val="en-US"/>
        </w:rPr>
        <w:t>ml</w:t>
      </w:r>
      <w:r w:rsidRPr="007F1B0D">
        <w:rPr>
          <w:rFonts w:eastAsia="Times New Roman" w:cs="Arial"/>
          <w:color w:val="000000"/>
          <w:lang w:val="ru-RU"/>
        </w:rPr>
        <w:t>/</w:t>
      </w:r>
      <w:r w:rsidRPr="007F1B0D">
        <w:rPr>
          <w:rFonts w:eastAsia="Times New Roman" w:cs="Arial"/>
          <w:color w:val="000000"/>
          <w:lang w:val="en-US"/>
        </w:rPr>
        <w:t>min</w:t>
      </w:r>
      <w:r w:rsidRPr="007F1B0D">
        <w:rPr>
          <w:rFonts w:eastAsia="Times New Roman" w:cs="Arial"/>
          <w:color w:val="000000"/>
          <w:lang w:val="ru-RU"/>
        </w:rPr>
        <w:t xml:space="preserve">/1,73 </w:t>
      </w:r>
      <w:r w:rsidRPr="007F1B0D">
        <w:rPr>
          <w:rFonts w:eastAsia="Times New Roman" w:cs="Arial"/>
          <w:color w:val="000000"/>
          <w:lang w:val="en-US"/>
        </w:rPr>
        <w:t>m</w:t>
      </w:r>
      <w:r w:rsidRPr="007F1B0D">
        <w:rPr>
          <w:rFonts w:eastAsia="Times New Roman" w:cs="Arial"/>
          <w:color w:val="000000"/>
          <w:vertAlign w:val="superscript"/>
          <w:lang w:eastAsia="bg-BG"/>
        </w:rPr>
        <w:t>2</w:t>
      </w:r>
      <w:r w:rsidRPr="007F1B0D">
        <w:rPr>
          <w:rFonts w:eastAsia="Times New Roman" w:cs="Arial"/>
          <w:color w:val="000000"/>
          <w:lang w:eastAsia="bg-BG"/>
        </w:rPr>
        <w:t xml:space="preserve">, пациенти с тегло &lt; 50 </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са получавали 0,625, 2,5 или 20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 xml:space="preserve">еналаприл дневно, а пациентите с тегло ≥ 50 </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са получавали 1,25, 5 или 40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 xml:space="preserve">еналаприл дневно. Еналаприл, приеман веднъж дневно, понижава кръвното налягане по дозозависим начин. В зависимост от дозата антихипертензивната ефикасност на еналаприл е била налице във всички подгрупи (възраст, скала на Танер, пол, раса). Все пак, най-ниските изследвани дози - 0,625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 xml:space="preserve">и 1,25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 xml:space="preserve">еналаприл, съответстващ на средно 0,02 </w:t>
      </w:r>
      <w:r w:rsidRPr="007F1B0D">
        <w:rPr>
          <w:rFonts w:eastAsia="Times New Roman" w:cs="Arial"/>
          <w:color w:val="000000"/>
          <w:lang w:val="en-US"/>
        </w:rPr>
        <w:t>mg</w:t>
      </w:r>
      <w:r w:rsidRPr="007F1B0D">
        <w:rPr>
          <w:rFonts w:eastAsia="Times New Roman" w:cs="Arial"/>
          <w:color w:val="000000"/>
          <w:lang w:val="ru-RU"/>
        </w:rPr>
        <w:t>/</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веднъж дневно, изглежда че нямат постоянен антихипертензивен ефект. Максималната изследвана доза е 0,58 </w:t>
      </w:r>
      <w:r w:rsidRPr="007F1B0D">
        <w:rPr>
          <w:rFonts w:eastAsia="Times New Roman" w:cs="Arial"/>
          <w:color w:val="000000"/>
          <w:lang w:val="en-US"/>
        </w:rPr>
        <w:t>mg</w:t>
      </w:r>
      <w:r w:rsidRPr="007F1B0D">
        <w:rPr>
          <w:rFonts w:eastAsia="Times New Roman" w:cs="Arial"/>
          <w:color w:val="000000"/>
          <w:lang w:val="ru-RU"/>
        </w:rPr>
        <w:t>/</w:t>
      </w:r>
      <w:r w:rsidRPr="007F1B0D">
        <w:rPr>
          <w:rFonts w:eastAsia="Times New Roman" w:cs="Arial"/>
          <w:color w:val="000000"/>
          <w:lang w:val="en-US"/>
        </w:rPr>
        <w:t>kg</w:t>
      </w:r>
      <w:r w:rsidRPr="007F1B0D">
        <w:rPr>
          <w:rFonts w:eastAsia="Times New Roman" w:cs="Arial"/>
          <w:color w:val="000000"/>
          <w:lang w:val="ru-RU"/>
        </w:rPr>
        <w:t xml:space="preserve"> </w:t>
      </w:r>
      <w:r w:rsidRPr="007F1B0D">
        <w:rPr>
          <w:rFonts w:eastAsia="Times New Roman" w:cs="Arial"/>
          <w:color w:val="000000"/>
          <w:lang w:eastAsia="bg-BG"/>
        </w:rPr>
        <w:t xml:space="preserve">(до 40 </w:t>
      </w:r>
      <w:r w:rsidRPr="007F1B0D">
        <w:rPr>
          <w:rFonts w:eastAsia="Times New Roman" w:cs="Arial"/>
          <w:color w:val="000000"/>
          <w:lang w:val="en-US"/>
        </w:rPr>
        <w:t>mg</w:t>
      </w:r>
      <w:r w:rsidRPr="007F1B0D">
        <w:rPr>
          <w:rFonts w:eastAsia="Times New Roman" w:cs="Arial"/>
          <w:color w:val="000000"/>
          <w:lang w:val="ru-RU"/>
        </w:rPr>
        <w:t xml:space="preserve">) </w:t>
      </w:r>
      <w:r w:rsidRPr="007F1B0D">
        <w:rPr>
          <w:rFonts w:eastAsia="Times New Roman" w:cs="Arial"/>
          <w:color w:val="000000"/>
          <w:lang w:eastAsia="bg-BG"/>
        </w:rPr>
        <w:t>еднократно дневно. Профилът на нежеланите реакции при педиатрични пациенти не се различава от наблюдавания при възрастни пациенти.</w:t>
      </w:r>
    </w:p>
    <w:p w14:paraId="0D1A25DA" w14:textId="77777777" w:rsidR="007F1B0D" w:rsidRDefault="007F1B0D" w:rsidP="007F1B0D">
      <w:pPr>
        <w:spacing w:line="240" w:lineRule="auto"/>
        <w:rPr>
          <w:rFonts w:eastAsia="Times New Roman" w:cs="Arial"/>
          <w:color w:val="000000"/>
          <w:lang w:eastAsia="bg-BG"/>
        </w:rPr>
      </w:pPr>
    </w:p>
    <w:p w14:paraId="27F3455D" w14:textId="30D8ED73" w:rsidR="007F1B0D" w:rsidRPr="007F1B0D" w:rsidRDefault="007F1B0D" w:rsidP="007F1B0D">
      <w:pPr>
        <w:spacing w:line="240" w:lineRule="auto"/>
        <w:rPr>
          <w:rFonts w:eastAsia="Times New Roman" w:cs="Arial"/>
        </w:rPr>
      </w:pPr>
      <w:r w:rsidRPr="007F1B0D">
        <w:rPr>
          <w:rFonts w:eastAsia="Times New Roman" w:cs="Arial"/>
          <w:color w:val="000000"/>
          <w:lang w:eastAsia="bg-BG"/>
        </w:rPr>
        <w:t xml:space="preserve">Две големи рандомизирани контролирани проучвания - </w:t>
      </w:r>
      <w:r w:rsidRPr="007F1B0D">
        <w:rPr>
          <w:rFonts w:eastAsia="Times New Roman" w:cs="Arial"/>
          <w:color w:val="000000"/>
          <w:lang w:val="en-US"/>
        </w:rPr>
        <w:t>ONTARGET</w:t>
      </w:r>
      <w:r w:rsidRPr="007F1B0D">
        <w:rPr>
          <w:rFonts w:eastAsia="Times New Roman" w:cs="Arial"/>
          <w:color w:val="000000"/>
        </w:rPr>
        <w:t xml:space="preserve"> (</w:t>
      </w:r>
      <w:proofErr w:type="spellStart"/>
      <w:r w:rsidRPr="007F1B0D">
        <w:rPr>
          <w:rFonts w:eastAsia="Times New Roman" w:cs="Arial"/>
          <w:color w:val="000000"/>
          <w:lang w:val="en-US"/>
        </w:rPr>
        <w:t>ONgoing</w:t>
      </w:r>
      <w:proofErr w:type="spellEnd"/>
      <w:r w:rsidRPr="007F1B0D">
        <w:rPr>
          <w:rFonts w:eastAsia="Times New Roman" w:cs="Arial"/>
          <w:color w:val="000000"/>
        </w:rPr>
        <w:t xml:space="preserve"> </w:t>
      </w:r>
      <w:proofErr w:type="spellStart"/>
      <w:r w:rsidRPr="007F1B0D">
        <w:rPr>
          <w:rFonts w:eastAsia="Times New Roman" w:cs="Arial"/>
          <w:color w:val="000000"/>
          <w:lang w:val="en-US"/>
        </w:rPr>
        <w:t>Telmisartan</w:t>
      </w:r>
      <w:proofErr w:type="spellEnd"/>
      <w:r w:rsidRPr="007F1B0D">
        <w:rPr>
          <w:rFonts w:eastAsia="Times New Roman" w:cs="Arial"/>
          <w:color w:val="000000"/>
        </w:rPr>
        <w:t xml:space="preserve"> </w:t>
      </w:r>
      <w:r w:rsidRPr="007F1B0D">
        <w:rPr>
          <w:rFonts w:eastAsia="Times New Roman" w:cs="Arial"/>
          <w:color w:val="000000"/>
          <w:lang w:val="en-US"/>
        </w:rPr>
        <w:t>Alone</w:t>
      </w:r>
      <w:r w:rsidRPr="007F1B0D">
        <w:rPr>
          <w:rFonts w:eastAsia="Times New Roman" w:cs="Arial"/>
          <w:color w:val="000000"/>
        </w:rPr>
        <w:t xml:space="preserve"> </w:t>
      </w:r>
      <w:r w:rsidRPr="007F1B0D">
        <w:rPr>
          <w:rFonts w:eastAsia="Times New Roman" w:cs="Arial"/>
          <w:color w:val="000000"/>
          <w:lang w:val="en-US"/>
        </w:rPr>
        <w:t>and</w:t>
      </w:r>
      <w:r w:rsidRPr="007F1B0D">
        <w:rPr>
          <w:rFonts w:eastAsia="Times New Roman" w:cs="Arial"/>
          <w:color w:val="000000"/>
        </w:rPr>
        <w:t xml:space="preserve"> </w:t>
      </w:r>
      <w:r w:rsidRPr="007F1B0D">
        <w:rPr>
          <w:rFonts w:eastAsia="Times New Roman" w:cs="Arial"/>
          <w:color w:val="000000"/>
          <w:lang w:val="en-US"/>
        </w:rPr>
        <w:t>in</w:t>
      </w:r>
      <w:r w:rsidRPr="007F1B0D">
        <w:rPr>
          <w:rFonts w:eastAsia="Times New Roman" w:cs="Arial"/>
          <w:color w:val="000000"/>
        </w:rPr>
        <w:t xml:space="preserve"> </w:t>
      </w:r>
      <w:r w:rsidRPr="007F1B0D">
        <w:rPr>
          <w:rFonts w:eastAsia="Times New Roman" w:cs="Arial"/>
          <w:color w:val="000000"/>
          <w:lang w:val="en-US"/>
        </w:rPr>
        <w:t>combination</w:t>
      </w:r>
      <w:r w:rsidRPr="007F1B0D">
        <w:rPr>
          <w:rFonts w:eastAsia="Times New Roman" w:cs="Arial"/>
          <w:color w:val="000000"/>
        </w:rPr>
        <w:t xml:space="preserve"> </w:t>
      </w:r>
      <w:r w:rsidRPr="007F1B0D">
        <w:rPr>
          <w:rFonts w:eastAsia="Times New Roman" w:cs="Arial"/>
          <w:color w:val="000000"/>
          <w:lang w:val="en-US"/>
        </w:rPr>
        <w:t>with</w:t>
      </w:r>
      <w:r w:rsidRPr="007F1B0D">
        <w:rPr>
          <w:rFonts w:eastAsia="Times New Roman" w:cs="Arial"/>
          <w:color w:val="000000"/>
        </w:rPr>
        <w:t xml:space="preserve"> </w:t>
      </w:r>
      <w:r w:rsidRPr="007F1B0D">
        <w:rPr>
          <w:rFonts w:eastAsia="Times New Roman" w:cs="Arial"/>
          <w:color w:val="000000"/>
          <w:lang w:val="en-US"/>
        </w:rPr>
        <w:t>Ramipril</w:t>
      </w:r>
      <w:r w:rsidRPr="007F1B0D">
        <w:rPr>
          <w:rFonts w:eastAsia="Times New Roman" w:cs="Arial"/>
          <w:color w:val="000000"/>
        </w:rPr>
        <w:t xml:space="preserve"> </w:t>
      </w:r>
      <w:r w:rsidRPr="007F1B0D">
        <w:rPr>
          <w:rFonts w:eastAsia="Times New Roman" w:cs="Arial"/>
          <w:color w:val="000000"/>
          <w:lang w:val="en-US"/>
        </w:rPr>
        <w:t>Global</w:t>
      </w:r>
      <w:r w:rsidRPr="007F1B0D">
        <w:rPr>
          <w:rFonts w:eastAsia="Times New Roman" w:cs="Arial"/>
          <w:color w:val="000000"/>
        </w:rPr>
        <w:t xml:space="preserve"> </w:t>
      </w:r>
      <w:r w:rsidRPr="007F1B0D">
        <w:rPr>
          <w:rFonts w:eastAsia="Times New Roman" w:cs="Arial"/>
          <w:color w:val="000000"/>
          <w:lang w:val="en-US"/>
        </w:rPr>
        <w:t>Endpoint</w:t>
      </w:r>
      <w:r w:rsidRPr="007F1B0D">
        <w:rPr>
          <w:rFonts w:eastAsia="Times New Roman" w:cs="Arial"/>
          <w:color w:val="000000"/>
        </w:rPr>
        <w:t xml:space="preserve"> </w:t>
      </w:r>
      <w:r w:rsidRPr="007F1B0D">
        <w:rPr>
          <w:rFonts w:eastAsia="Times New Roman" w:cs="Arial"/>
          <w:color w:val="000000"/>
          <w:lang w:val="en-US"/>
        </w:rPr>
        <w:t>Trial</w:t>
      </w:r>
      <w:r w:rsidRPr="007F1B0D">
        <w:rPr>
          <w:rFonts w:eastAsia="Times New Roman" w:cs="Arial"/>
          <w:color w:val="000000"/>
        </w:rPr>
        <w:t xml:space="preserve"> - </w:t>
      </w:r>
      <w:r w:rsidRPr="007F1B0D">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7F1B0D">
        <w:rPr>
          <w:rFonts w:eastAsia="Times New Roman" w:cs="Arial"/>
          <w:color w:val="000000"/>
          <w:lang w:val="en-US"/>
        </w:rPr>
        <w:t>VA</w:t>
      </w:r>
      <w:r w:rsidRPr="007F1B0D">
        <w:rPr>
          <w:rFonts w:eastAsia="Times New Roman" w:cs="Arial"/>
          <w:color w:val="000000"/>
        </w:rPr>
        <w:t xml:space="preserve"> </w:t>
      </w:r>
      <w:r w:rsidRPr="007F1B0D">
        <w:rPr>
          <w:rFonts w:eastAsia="Times New Roman" w:cs="Arial"/>
          <w:color w:val="000000"/>
          <w:lang w:val="en-US"/>
        </w:rPr>
        <w:t>NEPHRON</w:t>
      </w:r>
      <w:r w:rsidRPr="007F1B0D">
        <w:rPr>
          <w:rFonts w:eastAsia="Times New Roman" w:cs="Arial"/>
          <w:color w:val="000000"/>
        </w:rPr>
        <w:t>-</w:t>
      </w:r>
      <w:r w:rsidRPr="007F1B0D">
        <w:rPr>
          <w:rFonts w:eastAsia="Times New Roman" w:cs="Arial"/>
          <w:color w:val="000000"/>
          <w:lang w:val="en-US"/>
        </w:rPr>
        <w:t>D</w:t>
      </w:r>
      <w:r w:rsidRPr="007F1B0D">
        <w:rPr>
          <w:rFonts w:eastAsia="Times New Roman" w:cs="Arial"/>
          <w:color w:val="000000"/>
        </w:rPr>
        <w:t xml:space="preserve"> </w:t>
      </w:r>
      <w:r w:rsidRPr="007F1B0D">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7F1B0D">
        <w:rPr>
          <w:rFonts w:eastAsia="Times New Roman" w:cs="Arial"/>
          <w:color w:val="000000"/>
          <w:lang w:val="en-US"/>
        </w:rPr>
        <w:t>II</w:t>
      </w:r>
      <w:r w:rsidRPr="007F1B0D">
        <w:rPr>
          <w:rFonts w:eastAsia="Times New Roman" w:cs="Arial"/>
          <w:color w:val="000000"/>
          <w:lang w:eastAsia="bg-BG"/>
        </w:rPr>
        <w:t>-рецепторен блокер.</w:t>
      </w:r>
    </w:p>
    <w:p w14:paraId="6B8167B8" w14:textId="77777777" w:rsidR="007F1B0D" w:rsidRDefault="007F1B0D" w:rsidP="007F1B0D">
      <w:pPr>
        <w:spacing w:line="240" w:lineRule="auto"/>
        <w:rPr>
          <w:rFonts w:eastAsia="Times New Roman" w:cs="Arial"/>
          <w:color w:val="000000"/>
          <w:lang w:val="en-US"/>
        </w:rPr>
      </w:pPr>
    </w:p>
    <w:p w14:paraId="3AB8BF0D" w14:textId="3F2AE434" w:rsidR="007F1B0D" w:rsidRPr="007F1B0D" w:rsidRDefault="007F1B0D" w:rsidP="007F1B0D">
      <w:pPr>
        <w:spacing w:line="240" w:lineRule="auto"/>
        <w:rPr>
          <w:rFonts w:eastAsia="Times New Roman" w:cs="Arial"/>
        </w:rPr>
      </w:pPr>
      <w:r w:rsidRPr="007F1B0D">
        <w:rPr>
          <w:rFonts w:eastAsia="Times New Roman" w:cs="Arial"/>
          <w:color w:val="000000"/>
          <w:lang w:val="en-US"/>
        </w:rPr>
        <w:t>ONTARGET</w:t>
      </w:r>
      <w:r w:rsidRPr="007F1B0D">
        <w:rPr>
          <w:rFonts w:eastAsia="Times New Roman" w:cs="Arial"/>
          <w:color w:val="000000"/>
          <w:lang w:val="ru-RU"/>
        </w:rPr>
        <w:t xml:space="preserve"> </w:t>
      </w:r>
      <w:r w:rsidRPr="007F1B0D">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7F1B0D">
        <w:rPr>
          <w:rFonts w:eastAsia="Times New Roman" w:cs="Arial"/>
          <w:color w:val="000000"/>
          <w:lang w:val="en-US"/>
        </w:rPr>
        <w:t>VA</w:t>
      </w:r>
      <w:r w:rsidRPr="007F1B0D">
        <w:rPr>
          <w:rFonts w:eastAsia="Times New Roman" w:cs="Arial"/>
          <w:color w:val="000000"/>
          <w:lang w:val="ru-RU"/>
        </w:rPr>
        <w:t xml:space="preserve"> </w:t>
      </w:r>
      <w:r w:rsidRPr="007F1B0D">
        <w:rPr>
          <w:rFonts w:eastAsia="Times New Roman" w:cs="Arial"/>
          <w:color w:val="000000"/>
          <w:lang w:val="en-US"/>
        </w:rPr>
        <w:t>NEPHRON</w:t>
      </w:r>
      <w:r w:rsidRPr="007F1B0D">
        <w:rPr>
          <w:rFonts w:eastAsia="Times New Roman" w:cs="Arial"/>
          <w:color w:val="000000"/>
          <w:lang w:val="ru-RU"/>
        </w:rPr>
        <w:t>-</w:t>
      </w:r>
      <w:r w:rsidRPr="007F1B0D">
        <w:rPr>
          <w:rFonts w:eastAsia="Times New Roman" w:cs="Arial"/>
          <w:color w:val="000000"/>
          <w:lang w:val="en-US"/>
        </w:rPr>
        <w:t>D</w:t>
      </w:r>
      <w:r w:rsidRPr="007F1B0D">
        <w:rPr>
          <w:rFonts w:eastAsia="Times New Roman" w:cs="Arial"/>
          <w:color w:val="000000"/>
          <w:lang w:val="ru-RU"/>
        </w:rPr>
        <w:t xml:space="preserve"> </w:t>
      </w:r>
      <w:r w:rsidRPr="007F1B0D">
        <w:rPr>
          <w:rFonts w:eastAsia="Times New Roman" w:cs="Arial"/>
          <w:color w:val="000000"/>
          <w:lang w:eastAsia="bg-BG"/>
        </w:rPr>
        <w:t>е проучване при пациенти със захаен диабет тип 2 и диабетна нефропатия.</w:t>
      </w:r>
    </w:p>
    <w:p w14:paraId="46B38198" w14:textId="77777777" w:rsidR="007F1B0D" w:rsidRDefault="007F1B0D" w:rsidP="007F1B0D">
      <w:pPr>
        <w:spacing w:line="240" w:lineRule="auto"/>
        <w:rPr>
          <w:rFonts w:eastAsia="Times New Roman" w:cs="Arial"/>
          <w:color w:val="000000"/>
          <w:lang w:eastAsia="bg-BG"/>
        </w:rPr>
      </w:pPr>
    </w:p>
    <w:p w14:paraId="77835C50" w14:textId="77777777" w:rsidR="007F1B0D" w:rsidRPr="007F1B0D" w:rsidRDefault="007F1B0D" w:rsidP="007F1B0D">
      <w:pPr>
        <w:rPr>
          <w:rFonts w:eastAsia="Times New Roman" w:cs="Arial"/>
        </w:rPr>
      </w:pPr>
      <w:r w:rsidRPr="007F1B0D">
        <w:rPr>
          <w:rFonts w:eastAsia="Times New Roman" w:cs="Arial"/>
          <w:color w:val="000000"/>
          <w:lang w:eastAsia="bg-BG"/>
        </w:rPr>
        <w:t xml:space="preserve">Тези проучвания не показват значим благоприятен ефект върху бъбречние и/или сърдечно- съдовите последици и смъртност, като същевременно са наблюдавани повишен риск от хиперкалиемия, остро увреждане на бъбреците </w:t>
      </w:r>
      <w:r w:rsidRPr="007F1B0D">
        <w:rPr>
          <w:rFonts w:eastAsia="Times New Roman" w:cs="Arial"/>
          <w:i/>
          <w:iCs/>
          <w:color w:val="000000"/>
          <w:lang w:eastAsia="bg-BG"/>
        </w:rPr>
        <w:t>и/или</w:t>
      </w:r>
      <w:r w:rsidRPr="007F1B0D">
        <w:rPr>
          <w:rFonts w:eastAsia="Times New Roman" w:cs="Arial"/>
          <w:color w:val="000000"/>
          <w:lang w:eastAsia="bg-BG"/>
        </w:rPr>
        <w:t xml:space="preserve">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7F1B0D">
        <w:rPr>
          <w:rFonts w:eastAsia="Times New Roman" w:cs="Arial"/>
          <w:color w:val="000000"/>
          <w:lang w:val="en-US"/>
        </w:rPr>
        <w:t>II</w:t>
      </w:r>
      <w:r w:rsidRPr="007F1B0D">
        <w:rPr>
          <w:rFonts w:eastAsia="Times New Roman" w:cs="Arial"/>
          <w:color w:val="000000"/>
          <w:lang w:eastAsia="bg-BG"/>
        </w:rPr>
        <w:t>-рецепторни блокери.</w:t>
      </w:r>
      <w:r>
        <w:rPr>
          <w:rFonts w:eastAsia="Times New Roman" w:cs="Arial"/>
          <w:color w:val="000000"/>
          <w:lang w:eastAsia="bg-BG"/>
        </w:rPr>
        <w:t xml:space="preserve"> </w:t>
      </w:r>
      <w:r w:rsidRPr="007F1B0D">
        <w:rPr>
          <w:rFonts w:eastAsia="Times New Roman" w:cs="Arial"/>
          <w:color w:val="000000"/>
          <w:lang w:eastAsia="bg-BG"/>
        </w:rPr>
        <w:t xml:space="preserve">АСЕ инхибитори и ангиотензин </w:t>
      </w:r>
      <w:r w:rsidRPr="007F1B0D">
        <w:rPr>
          <w:rFonts w:eastAsia="Times New Roman" w:cs="Arial"/>
          <w:color w:val="000000"/>
          <w:lang w:val="en-US"/>
        </w:rPr>
        <w:t>II</w:t>
      </w:r>
      <w:r w:rsidRPr="007F1B0D">
        <w:rPr>
          <w:rFonts w:eastAsia="Times New Roman" w:cs="Arial"/>
          <w:color w:val="000000"/>
          <w:lang w:eastAsia="bg-BG"/>
        </w:rPr>
        <w:t>-рецепторни блокери следователно не бива да се използват едновременно при пациенти с диабетна нефропатия.</w:t>
      </w:r>
    </w:p>
    <w:p w14:paraId="3D02663A" w14:textId="77777777" w:rsidR="007F1B0D" w:rsidRDefault="007F1B0D" w:rsidP="007F1B0D">
      <w:pPr>
        <w:spacing w:line="240" w:lineRule="auto"/>
        <w:rPr>
          <w:rFonts w:eastAsia="Times New Roman" w:cs="Arial"/>
          <w:color w:val="000000"/>
          <w:lang w:val="en-US"/>
        </w:rPr>
      </w:pPr>
    </w:p>
    <w:p w14:paraId="05797149" w14:textId="3847FEB0" w:rsidR="007F1B0D" w:rsidRPr="007F1B0D" w:rsidRDefault="007F1B0D" w:rsidP="007F1B0D">
      <w:pPr>
        <w:spacing w:line="240" w:lineRule="auto"/>
        <w:rPr>
          <w:rFonts w:eastAsia="Times New Roman" w:cs="Arial"/>
        </w:rPr>
      </w:pPr>
      <w:r w:rsidRPr="007F1B0D">
        <w:rPr>
          <w:rFonts w:eastAsia="Times New Roman" w:cs="Arial"/>
          <w:color w:val="000000"/>
          <w:lang w:val="en-US"/>
        </w:rPr>
        <w:t>ALTITUDE</w:t>
      </w:r>
      <w:r w:rsidRPr="007F1B0D">
        <w:rPr>
          <w:rFonts w:eastAsia="Times New Roman" w:cs="Arial"/>
          <w:color w:val="000000"/>
          <w:lang w:val="ru-RU"/>
        </w:rPr>
        <w:t xml:space="preserve"> </w:t>
      </w:r>
      <w:r w:rsidRPr="007F1B0D">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7F1B0D">
        <w:rPr>
          <w:rFonts w:eastAsia="Times New Roman" w:cs="Arial"/>
          <w:color w:val="000000"/>
          <w:lang w:val="en-US"/>
        </w:rPr>
        <w:t>II</w:t>
      </w:r>
      <w:r w:rsidRPr="007F1B0D">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плацебо-групата,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784DD1FE" w14:textId="25C5ABB9" w:rsidR="007F1B0D" w:rsidRPr="007F1B0D" w:rsidRDefault="007F1B0D" w:rsidP="007F1B0D">
      <w:pPr>
        <w:rPr>
          <w:rFonts w:cs="Arial"/>
        </w:rPr>
      </w:pPr>
    </w:p>
    <w:p w14:paraId="79643DB7" w14:textId="3B6B5D58" w:rsidR="00DF4C8E" w:rsidRDefault="002C50EE" w:rsidP="00F44498">
      <w:pPr>
        <w:pStyle w:val="Heading2"/>
      </w:pPr>
      <w:r>
        <w:t>5.2. Фармакокинетични свойства</w:t>
      </w:r>
    </w:p>
    <w:p w14:paraId="20E8D056" w14:textId="1E8D4524" w:rsidR="001869CD" w:rsidRPr="001869CD" w:rsidRDefault="001869CD" w:rsidP="001869CD">
      <w:pPr>
        <w:rPr>
          <w:rFonts w:cs="Arial"/>
        </w:rPr>
      </w:pPr>
    </w:p>
    <w:p w14:paraId="6672F6C9" w14:textId="77777777" w:rsidR="001869CD" w:rsidRPr="001869CD" w:rsidRDefault="001869CD" w:rsidP="001869CD">
      <w:pPr>
        <w:pStyle w:val="Heading3"/>
        <w:rPr>
          <w:rFonts w:eastAsia="Times New Roman"/>
          <w:u w:val="single"/>
        </w:rPr>
      </w:pPr>
      <w:r w:rsidRPr="001869CD">
        <w:rPr>
          <w:rFonts w:eastAsia="Times New Roman"/>
          <w:u w:val="single"/>
          <w:lang w:eastAsia="bg-BG"/>
        </w:rPr>
        <w:lastRenderedPageBreak/>
        <w:t>Абсорбция</w:t>
      </w:r>
    </w:p>
    <w:p w14:paraId="63725CED"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Пероралният еналаприл се резорбира бързо и достига максимална серумна концентрация след 1 час. Базирайки се на уринния анализ, степента на резорбция след перорален прием е 60%. Резорбцията на пероралната форма не се влияе от присъствието на храна в гастроинтестиналния тракт.</w:t>
      </w:r>
    </w:p>
    <w:p w14:paraId="3563DD1F"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 xml:space="preserve">След абсорбиране еналаприл бързо се хидролизира до еналаприлат, мощен АСЕ инхибитор. Максималната серумна концентрация на еналаприлат се достига около 4 часа след перорален прием на Еналаприл. Ефективният полуживот за акумулиране на еналаприлат след многократен прием на еналаприл е 11 часа. При пациенти с нормална бъбречна функция, </w:t>
      </w:r>
      <w:r w:rsidRPr="001869CD">
        <w:rPr>
          <w:rFonts w:eastAsia="Times New Roman" w:cs="Arial"/>
          <w:color w:val="000000"/>
          <w:lang w:val="en-US"/>
        </w:rPr>
        <w:t>steady</w:t>
      </w:r>
      <w:r w:rsidRPr="001869CD">
        <w:rPr>
          <w:rFonts w:eastAsia="Times New Roman" w:cs="Arial"/>
          <w:color w:val="000000"/>
          <w:lang w:val="ru-RU"/>
        </w:rPr>
        <w:t xml:space="preserve"> </w:t>
      </w:r>
      <w:r w:rsidRPr="001869CD">
        <w:rPr>
          <w:rFonts w:eastAsia="Times New Roman" w:cs="Arial"/>
          <w:color w:val="000000"/>
          <w:lang w:val="en-US"/>
        </w:rPr>
        <w:t>state</w:t>
      </w:r>
      <w:r w:rsidRPr="001869CD">
        <w:rPr>
          <w:rFonts w:eastAsia="Times New Roman" w:cs="Arial"/>
          <w:color w:val="000000"/>
          <w:lang w:val="ru-RU"/>
        </w:rPr>
        <w:t xml:space="preserve"> </w:t>
      </w:r>
      <w:r w:rsidRPr="001869CD">
        <w:rPr>
          <w:rFonts w:eastAsia="Times New Roman" w:cs="Arial"/>
          <w:color w:val="000000"/>
          <w:lang w:eastAsia="bg-BG"/>
        </w:rPr>
        <w:t>серумна концентрация на еналаприлат се достига на четвъртия ден от лечението с еналаприл.</w:t>
      </w:r>
    </w:p>
    <w:p w14:paraId="2A3B919A" w14:textId="77777777" w:rsidR="001869CD" w:rsidRPr="001869CD" w:rsidRDefault="001869CD" w:rsidP="001869CD">
      <w:pPr>
        <w:spacing w:line="240" w:lineRule="auto"/>
        <w:rPr>
          <w:rFonts w:eastAsia="Times New Roman" w:cs="Arial"/>
          <w:color w:val="000000"/>
          <w:u w:val="single"/>
          <w:lang w:eastAsia="bg-BG"/>
        </w:rPr>
      </w:pPr>
    </w:p>
    <w:p w14:paraId="5326ACC0" w14:textId="2B59AC81" w:rsidR="001869CD" w:rsidRPr="001869CD" w:rsidRDefault="001869CD" w:rsidP="001869CD">
      <w:pPr>
        <w:pStyle w:val="Heading3"/>
        <w:rPr>
          <w:rFonts w:eastAsia="Times New Roman"/>
          <w:u w:val="single"/>
        </w:rPr>
      </w:pPr>
      <w:r w:rsidRPr="001869CD">
        <w:rPr>
          <w:rFonts w:eastAsia="Times New Roman"/>
          <w:u w:val="single"/>
          <w:lang w:eastAsia="bg-BG"/>
        </w:rPr>
        <w:t>Разпределение</w:t>
      </w:r>
    </w:p>
    <w:p w14:paraId="0DBE2E53"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Свързването на еналаприл с човешките плазмени протеини не надвишава 60% при терапевтични концентрации.</w:t>
      </w:r>
    </w:p>
    <w:p w14:paraId="1DDBE6D5" w14:textId="77777777" w:rsidR="001869CD" w:rsidRPr="001869CD" w:rsidRDefault="001869CD" w:rsidP="001869CD">
      <w:pPr>
        <w:spacing w:line="240" w:lineRule="auto"/>
        <w:rPr>
          <w:rFonts w:eastAsia="Times New Roman" w:cs="Arial"/>
          <w:color w:val="000000"/>
          <w:u w:val="single"/>
          <w:lang w:eastAsia="bg-BG"/>
        </w:rPr>
      </w:pPr>
    </w:p>
    <w:p w14:paraId="5403E132" w14:textId="4A4D9863" w:rsidR="001869CD" w:rsidRPr="001869CD" w:rsidRDefault="001869CD" w:rsidP="001869CD">
      <w:pPr>
        <w:pStyle w:val="Heading3"/>
        <w:rPr>
          <w:rFonts w:eastAsia="Times New Roman"/>
          <w:u w:val="single"/>
        </w:rPr>
      </w:pPr>
      <w:r w:rsidRPr="001869CD">
        <w:rPr>
          <w:rFonts w:eastAsia="Times New Roman"/>
          <w:u w:val="single"/>
          <w:lang w:eastAsia="bg-BG"/>
        </w:rPr>
        <w:t>Биотрансформация</w:t>
      </w:r>
    </w:p>
    <w:p w14:paraId="33E31A19"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С изключение на трансформацията до еналаприлат, няма данни за друг метаболизъм на еналаприл.</w:t>
      </w:r>
    </w:p>
    <w:p w14:paraId="00BF430B" w14:textId="77777777" w:rsidR="001869CD" w:rsidRPr="001869CD" w:rsidRDefault="001869CD" w:rsidP="001869CD">
      <w:pPr>
        <w:spacing w:line="240" w:lineRule="auto"/>
        <w:rPr>
          <w:rFonts w:eastAsia="Times New Roman" w:cs="Arial"/>
          <w:color w:val="000000"/>
          <w:u w:val="single"/>
          <w:lang w:eastAsia="bg-BG"/>
        </w:rPr>
      </w:pPr>
    </w:p>
    <w:p w14:paraId="2A6D103E" w14:textId="18333D31" w:rsidR="001869CD" w:rsidRPr="001869CD" w:rsidRDefault="001869CD" w:rsidP="001869CD">
      <w:pPr>
        <w:pStyle w:val="Heading3"/>
        <w:rPr>
          <w:rFonts w:eastAsia="Times New Roman"/>
          <w:u w:val="single"/>
        </w:rPr>
      </w:pPr>
      <w:r w:rsidRPr="001869CD">
        <w:rPr>
          <w:rFonts w:eastAsia="Times New Roman"/>
          <w:u w:val="single"/>
          <w:lang w:eastAsia="bg-BG"/>
        </w:rPr>
        <w:t>Елиминиране</w:t>
      </w:r>
    </w:p>
    <w:p w14:paraId="3514E83A"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Еналаприлат се екскретира основно чрез бъбреците. Основните компоненти в урината са еналаприлат (около 40% от дозата) и непроменен еналаприл (около 20%).</w:t>
      </w:r>
    </w:p>
    <w:p w14:paraId="55B58015" w14:textId="77777777" w:rsidR="001869CD" w:rsidRPr="001869CD" w:rsidRDefault="001869CD" w:rsidP="001869CD">
      <w:pPr>
        <w:spacing w:line="240" w:lineRule="auto"/>
        <w:rPr>
          <w:rFonts w:eastAsia="Times New Roman" w:cs="Arial"/>
          <w:color w:val="000000"/>
          <w:u w:val="single"/>
          <w:lang w:eastAsia="bg-BG"/>
        </w:rPr>
      </w:pPr>
    </w:p>
    <w:p w14:paraId="7E1DBA68" w14:textId="447B9FFD" w:rsidR="001869CD" w:rsidRPr="001869CD" w:rsidRDefault="001869CD" w:rsidP="001869CD">
      <w:pPr>
        <w:spacing w:line="240" w:lineRule="auto"/>
        <w:rPr>
          <w:rFonts w:eastAsia="Times New Roman" w:cs="Arial"/>
        </w:rPr>
      </w:pPr>
      <w:r w:rsidRPr="001869CD">
        <w:rPr>
          <w:rFonts w:eastAsia="Times New Roman" w:cs="Arial"/>
          <w:color w:val="000000"/>
          <w:u w:val="single"/>
          <w:lang w:eastAsia="bg-BG"/>
        </w:rPr>
        <w:t>Бъбречно увреждане</w:t>
      </w:r>
    </w:p>
    <w:p w14:paraId="5585109B"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 xml:space="preserve">Концентрациите на еналаприл и еналаприлат се увеличават при пациенти с бъбречна недостатъчност. При пациенти с лека до умерена бъбречна недостатъчност (креатининов клирънс 40-60 </w:t>
      </w:r>
      <w:r w:rsidRPr="001869CD">
        <w:rPr>
          <w:rFonts w:eastAsia="Times New Roman" w:cs="Arial"/>
          <w:color w:val="000000"/>
          <w:lang w:val="en-US"/>
        </w:rPr>
        <w:t>ml</w:t>
      </w:r>
      <w:r w:rsidRPr="001869CD">
        <w:rPr>
          <w:rFonts w:eastAsia="Times New Roman" w:cs="Arial"/>
          <w:color w:val="000000"/>
          <w:lang w:val="ru-RU"/>
        </w:rPr>
        <w:t>/</w:t>
      </w:r>
      <w:r w:rsidRPr="001869CD">
        <w:rPr>
          <w:rFonts w:eastAsia="Times New Roman" w:cs="Arial"/>
          <w:color w:val="000000"/>
          <w:lang w:val="en-US"/>
        </w:rPr>
        <w:t>min</w:t>
      </w:r>
      <w:r w:rsidRPr="001869CD">
        <w:rPr>
          <w:rFonts w:eastAsia="Times New Roman" w:cs="Arial"/>
          <w:color w:val="000000"/>
          <w:lang w:val="ru-RU"/>
        </w:rPr>
        <w:t xml:space="preserve">) </w:t>
      </w:r>
      <w:r w:rsidRPr="001869CD">
        <w:rPr>
          <w:rFonts w:eastAsia="Times New Roman" w:cs="Arial"/>
          <w:color w:val="000000"/>
          <w:lang w:val="en-US"/>
        </w:rPr>
        <w:t>steady</w:t>
      </w:r>
      <w:r w:rsidRPr="001869CD">
        <w:rPr>
          <w:rFonts w:eastAsia="Times New Roman" w:cs="Arial"/>
          <w:color w:val="000000"/>
          <w:lang w:val="ru-RU"/>
        </w:rPr>
        <w:t xml:space="preserve"> </w:t>
      </w:r>
      <w:r w:rsidRPr="001869CD">
        <w:rPr>
          <w:rFonts w:eastAsia="Times New Roman" w:cs="Arial"/>
          <w:color w:val="000000"/>
          <w:lang w:val="en-US"/>
        </w:rPr>
        <w:t>state</w:t>
      </w:r>
      <w:r w:rsidRPr="001869CD">
        <w:rPr>
          <w:rFonts w:eastAsia="Times New Roman" w:cs="Arial"/>
          <w:color w:val="000000"/>
          <w:lang w:val="ru-RU"/>
        </w:rPr>
        <w:t xml:space="preserve"> </w:t>
      </w:r>
      <w:r w:rsidRPr="001869CD">
        <w:rPr>
          <w:rFonts w:eastAsia="Times New Roman" w:cs="Arial"/>
          <w:color w:val="000000"/>
          <w:lang w:val="en-US"/>
        </w:rPr>
        <w:t>AUC</w:t>
      </w:r>
      <w:r w:rsidRPr="001869CD">
        <w:rPr>
          <w:rFonts w:eastAsia="Times New Roman" w:cs="Arial"/>
          <w:color w:val="000000"/>
          <w:lang w:val="ru-RU"/>
        </w:rPr>
        <w:t xml:space="preserve"> </w:t>
      </w:r>
      <w:r w:rsidRPr="001869CD">
        <w:rPr>
          <w:rFonts w:eastAsia="Times New Roman" w:cs="Arial"/>
          <w:color w:val="000000"/>
          <w:lang w:eastAsia="bg-BG"/>
        </w:rPr>
        <w:t xml:space="preserve">на еналаприлат е приблизително два пъти по-висока, отколкото при пациенти с нормална бъбречна функция, след прием на 5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 xml:space="preserve">веднъж дневно. При тежко бъбречно увреждане (креатининов клирънс ≤ 30 </w:t>
      </w:r>
      <w:r w:rsidRPr="001869CD">
        <w:rPr>
          <w:rFonts w:eastAsia="Times New Roman" w:cs="Arial"/>
          <w:color w:val="000000"/>
          <w:lang w:val="en-US"/>
        </w:rPr>
        <w:t>ml</w:t>
      </w:r>
      <w:r w:rsidRPr="001869CD">
        <w:rPr>
          <w:rFonts w:eastAsia="Times New Roman" w:cs="Arial"/>
          <w:color w:val="000000"/>
          <w:lang w:val="ru-RU"/>
        </w:rPr>
        <w:t>/</w:t>
      </w:r>
      <w:r w:rsidRPr="001869CD">
        <w:rPr>
          <w:rFonts w:eastAsia="Times New Roman" w:cs="Arial"/>
          <w:color w:val="000000"/>
          <w:lang w:val="en-US"/>
        </w:rPr>
        <w:t>min</w:t>
      </w:r>
      <w:r w:rsidRPr="001869CD">
        <w:rPr>
          <w:rFonts w:eastAsia="Times New Roman" w:cs="Arial"/>
          <w:color w:val="000000"/>
          <w:lang w:val="ru-RU"/>
        </w:rPr>
        <w:t xml:space="preserve">) </w:t>
      </w:r>
      <w:r w:rsidRPr="001869CD">
        <w:rPr>
          <w:rFonts w:eastAsia="Times New Roman" w:cs="Arial"/>
          <w:color w:val="000000"/>
          <w:lang w:val="en-US"/>
        </w:rPr>
        <w:t>AUC</w:t>
      </w:r>
      <w:r w:rsidRPr="001869CD">
        <w:rPr>
          <w:rFonts w:eastAsia="Times New Roman" w:cs="Arial"/>
          <w:color w:val="000000"/>
          <w:lang w:val="ru-RU"/>
        </w:rPr>
        <w:t xml:space="preserve"> </w:t>
      </w:r>
      <w:r w:rsidRPr="001869CD">
        <w:rPr>
          <w:rFonts w:eastAsia="Times New Roman" w:cs="Arial"/>
          <w:color w:val="000000"/>
          <w:lang w:eastAsia="bg-BG"/>
        </w:rPr>
        <w:t xml:space="preserve">се увеличава приблизително 8 пъти. Ефективният полуживот на еналаприлат след многократен прием на еналаприл се удължава при тези нива на бъбречна недостатъчност и времето за достигане на </w:t>
      </w:r>
      <w:r w:rsidRPr="001869CD">
        <w:rPr>
          <w:rFonts w:eastAsia="Times New Roman" w:cs="Arial"/>
          <w:color w:val="000000"/>
          <w:lang w:val="en-US"/>
        </w:rPr>
        <w:t>steady</w:t>
      </w:r>
      <w:r w:rsidRPr="001869CD">
        <w:rPr>
          <w:rFonts w:eastAsia="Times New Roman" w:cs="Arial"/>
          <w:color w:val="000000"/>
          <w:lang w:val="ru-RU"/>
        </w:rPr>
        <w:t xml:space="preserve"> </w:t>
      </w:r>
      <w:r w:rsidRPr="001869CD">
        <w:rPr>
          <w:rFonts w:eastAsia="Times New Roman" w:cs="Arial"/>
          <w:color w:val="000000"/>
          <w:lang w:val="en-US"/>
        </w:rPr>
        <w:t>state</w:t>
      </w:r>
      <w:r w:rsidRPr="001869CD">
        <w:rPr>
          <w:rFonts w:eastAsia="Times New Roman" w:cs="Arial"/>
          <w:color w:val="000000"/>
          <w:lang w:val="ru-RU"/>
        </w:rPr>
        <w:t xml:space="preserve"> </w:t>
      </w:r>
      <w:r w:rsidRPr="001869CD">
        <w:rPr>
          <w:rFonts w:eastAsia="Times New Roman" w:cs="Arial"/>
          <w:color w:val="000000"/>
          <w:lang w:eastAsia="bg-BG"/>
        </w:rPr>
        <w:t xml:space="preserve">се забавя. Енаприлат може да бъде отстранен чрез диали^^яййажият клирънс е 62 </w:t>
      </w:r>
      <w:r w:rsidRPr="001869CD">
        <w:rPr>
          <w:rFonts w:eastAsia="Times New Roman" w:cs="Arial"/>
          <w:color w:val="000000"/>
          <w:lang w:val="en-US"/>
        </w:rPr>
        <w:t>ml</w:t>
      </w:r>
      <w:r w:rsidRPr="001869CD">
        <w:rPr>
          <w:rFonts w:eastAsia="Times New Roman" w:cs="Arial"/>
          <w:color w:val="000000"/>
          <w:lang w:val="ru-RU"/>
        </w:rPr>
        <w:t>/</w:t>
      </w:r>
      <w:r w:rsidRPr="001869CD">
        <w:rPr>
          <w:rFonts w:eastAsia="Times New Roman" w:cs="Arial"/>
          <w:color w:val="000000"/>
          <w:lang w:val="en-US"/>
        </w:rPr>
        <w:t>min</w:t>
      </w:r>
      <w:r w:rsidRPr="001869CD">
        <w:rPr>
          <w:rFonts w:eastAsia="Times New Roman" w:cs="Arial"/>
          <w:color w:val="000000"/>
          <w:lang w:eastAsia="bg-BG"/>
        </w:rPr>
        <w:t>.</w:t>
      </w:r>
    </w:p>
    <w:p w14:paraId="1A541592" w14:textId="77777777" w:rsidR="001869CD" w:rsidRPr="001869CD" w:rsidRDefault="001869CD" w:rsidP="001869CD">
      <w:pPr>
        <w:spacing w:line="240" w:lineRule="auto"/>
        <w:rPr>
          <w:rFonts w:eastAsia="Times New Roman" w:cs="Arial"/>
          <w:color w:val="000000"/>
          <w:u w:val="single"/>
          <w:lang w:eastAsia="bg-BG"/>
        </w:rPr>
      </w:pPr>
    </w:p>
    <w:p w14:paraId="6CDAE8A4" w14:textId="2EFF7C66" w:rsidR="001869CD" w:rsidRPr="001869CD" w:rsidRDefault="001869CD" w:rsidP="001869CD">
      <w:pPr>
        <w:spacing w:line="240" w:lineRule="auto"/>
        <w:rPr>
          <w:rFonts w:eastAsia="Times New Roman" w:cs="Arial"/>
        </w:rPr>
      </w:pPr>
      <w:r w:rsidRPr="001869CD">
        <w:rPr>
          <w:rFonts w:eastAsia="Times New Roman" w:cs="Arial"/>
          <w:color w:val="000000"/>
          <w:u w:val="single"/>
          <w:lang w:eastAsia="bg-BG"/>
        </w:rPr>
        <w:t>Деца и юноши</w:t>
      </w:r>
    </w:p>
    <w:p w14:paraId="251BCFB8"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Проведено е фармакокинетично изследване с приложение</w:t>
      </w:r>
      <w:r w:rsidRPr="001869CD">
        <w:rPr>
          <w:rFonts w:eastAsia="Times New Roman" w:cs="Arial"/>
          <w:color w:val="000000"/>
          <w:lang w:val="ru-RU"/>
        </w:rPr>
        <w:t xml:space="preserve"> </w:t>
      </w:r>
      <w:r w:rsidRPr="001869CD">
        <w:rPr>
          <w:rFonts w:eastAsia="Times New Roman" w:cs="Arial"/>
          <w:color w:val="000000"/>
          <w:lang w:eastAsia="bg-BG"/>
        </w:rPr>
        <w:t>на многокрани дози при 40</w:t>
      </w:r>
    </w:p>
    <w:p w14:paraId="36FC8E4D"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педиатрични пациенти с хипертония от мъжки и женски пол на възраст от 2 месеца до ≤ 16</w:t>
      </w:r>
    </w:p>
    <w:p w14:paraId="32D7C6F6" w14:textId="77777777" w:rsidR="001869CD" w:rsidRPr="001869CD" w:rsidRDefault="001869CD" w:rsidP="001869CD">
      <w:pPr>
        <w:rPr>
          <w:rFonts w:eastAsia="Times New Roman" w:cs="Arial"/>
        </w:rPr>
      </w:pPr>
      <w:r w:rsidRPr="001869CD">
        <w:rPr>
          <w:rFonts w:eastAsia="Times New Roman" w:cs="Arial"/>
          <w:color w:val="000000"/>
          <w:lang w:eastAsia="bg-BG"/>
        </w:rPr>
        <w:t>години след приложение на еналаприл от 0.07 до 0.14</w:t>
      </w:r>
      <w:r w:rsidRPr="001869CD">
        <w:rPr>
          <w:rFonts w:eastAsia="Times New Roman" w:cs="Arial"/>
          <w:color w:val="000000"/>
          <w:lang w:val="ru-RU"/>
        </w:rPr>
        <w:t xml:space="preserve"> </w:t>
      </w:r>
      <w:r w:rsidRPr="001869CD">
        <w:rPr>
          <w:rFonts w:eastAsia="Times New Roman" w:cs="Arial"/>
          <w:color w:val="000000"/>
          <w:lang w:val="en-US"/>
        </w:rPr>
        <w:t>mg</w:t>
      </w:r>
      <w:r w:rsidRPr="001869CD">
        <w:rPr>
          <w:rFonts w:eastAsia="Times New Roman" w:cs="Arial"/>
          <w:color w:val="000000"/>
          <w:lang w:val="ru-RU"/>
        </w:rPr>
        <w:t>/</w:t>
      </w:r>
      <w:r w:rsidRPr="001869CD">
        <w:rPr>
          <w:rFonts w:eastAsia="Times New Roman" w:cs="Arial"/>
          <w:color w:val="000000"/>
          <w:lang w:val="en-US"/>
        </w:rPr>
        <w:t>kg</w:t>
      </w:r>
      <w:r w:rsidRPr="001869CD">
        <w:rPr>
          <w:rFonts w:eastAsia="Times New Roman" w:cs="Arial"/>
          <w:color w:val="000000"/>
          <w:lang w:val="ru-RU"/>
        </w:rPr>
        <w:t xml:space="preserve"> </w:t>
      </w:r>
      <w:r w:rsidRPr="001869CD">
        <w:rPr>
          <w:rFonts w:eastAsia="Times New Roman" w:cs="Arial"/>
          <w:color w:val="000000"/>
          <w:lang w:eastAsia="bg-BG"/>
        </w:rPr>
        <w:t xml:space="preserve">дневно. Не са установени съществени различия във фармакокинетиката на еналаприлат при деца в сравнение с данните при възрастни. Данните показват увеличение на </w:t>
      </w:r>
      <w:r w:rsidRPr="001869CD">
        <w:rPr>
          <w:rFonts w:eastAsia="Times New Roman" w:cs="Arial"/>
          <w:color w:val="000000"/>
          <w:lang w:val="en-US"/>
        </w:rPr>
        <w:t>AUC</w:t>
      </w:r>
      <w:r w:rsidRPr="001869CD">
        <w:rPr>
          <w:rFonts w:eastAsia="Times New Roman" w:cs="Arial"/>
          <w:color w:val="000000"/>
          <w:lang w:val="ru-RU"/>
        </w:rPr>
        <w:t xml:space="preserve"> </w:t>
      </w:r>
      <w:r w:rsidRPr="001869CD">
        <w:rPr>
          <w:rFonts w:eastAsia="Times New Roman" w:cs="Arial"/>
          <w:color w:val="000000"/>
          <w:lang w:eastAsia="bg-BG"/>
        </w:rPr>
        <w:t xml:space="preserve">(според доза на телесно тегло) е увеличаване на възрастта, макар че повишаване на </w:t>
      </w:r>
      <w:r w:rsidRPr="001869CD">
        <w:rPr>
          <w:rFonts w:eastAsia="Times New Roman" w:cs="Arial"/>
          <w:color w:val="000000"/>
          <w:lang w:val="en-US"/>
        </w:rPr>
        <w:t>AUC</w:t>
      </w:r>
      <w:r w:rsidRPr="001869CD">
        <w:rPr>
          <w:rFonts w:eastAsia="Times New Roman" w:cs="Arial"/>
          <w:color w:val="000000"/>
          <w:lang w:val="ru-RU"/>
        </w:rPr>
        <w:t xml:space="preserve"> </w:t>
      </w:r>
      <w:r w:rsidRPr="001869CD">
        <w:rPr>
          <w:rFonts w:eastAsia="Times New Roman" w:cs="Arial"/>
          <w:color w:val="000000"/>
          <w:lang w:eastAsia="bg-BG"/>
        </w:rPr>
        <w:t>не се установява, когато данните са представени според доза на телесна повърхност. Средният ефективен полуживот на акумулиране на еналаприлат след многократен прием на еналаприл е 14 часа.</w:t>
      </w:r>
    </w:p>
    <w:p w14:paraId="6723B346" w14:textId="77777777" w:rsidR="001869CD" w:rsidRPr="001869CD" w:rsidRDefault="001869CD" w:rsidP="001869CD">
      <w:pPr>
        <w:spacing w:line="240" w:lineRule="auto"/>
        <w:rPr>
          <w:rFonts w:eastAsia="Times New Roman" w:cs="Arial"/>
          <w:color w:val="000000"/>
          <w:u w:val="single"/>
          <w:lang w:eastAsia="bg-BG"/>
        </w:rPr>
      </w:pPr>
    </w:p>
    <w:p w14:paraId="1AF89F70" w14:textId="6A8ABA8D" w:rsidR="001869CD" w:rsidRPr="001869CD" w:rsidRDefault="001869CD" w:rsidP="001869CD">
      <w:pPr>
        <w:pStyle w:val="Heading3"/>
        <w:rPr>
          <w:rFonts w:eastAsia="Times New Roman"/>
          <w:u w:val="single"/>
        </w:rPr>
      </w:pPr>
      <w:r w:rsidRPr="001869CD">
        <w:rPr>
          <w:rFonts w:eastAsia="Times New Roman"/>
          <w:u w:val="single"/>
          <w:lang w:eastAsia="bg-BG"/>
        </w:rPr>
        <w:lastRenderedPageBreak/>
        <w:t>Лактация</w:t>
      </w:r>
    </w:p>
    <w:p w14:paraId="4F095DE2" w14:textId="77777777" w:rsidR="001869CD" w:rsidRPr="001869CD" w:rsidRDefault="001869CD" w:rsidP="001869CD">
      <w:pPr>
        <w:spacing w:line="240" w:lineRule="auto"/>
        <w:rPr>
          <w:rFonts w:eastAsia="Times New Roman" w:cs="Arial"/>
        </w:rPr>
      </w:pPr>
      <w:r w:rsidRPr="001869CD">
        <w:rPr>
          <w:rFonts w:eastAsia="Times New Roman" w:cs="Arial"/>
          <w:color w:val="000000"/>
          <w:lang w:eastAsia="bg-BG"/>
        </w:rPr>
        <w:t xml:space="preserve">След приложение на еднократна перорална доза от 20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еналаприл при пет родилки, средното пиково ниво в млякото на еналаприл е било 1,7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(диапазон 0,54 до 5,9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при 4-6 часа след дозирането. Средното пиково ниво на еналаприлат е било 1,7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(диапазон 1,2-2,3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пиковете са наблюдавани по различно време в продължение на 24-часов период. Като се използват данните за пиковото ниво в млякото, изчисленият максимален прием на евентуално кърмени деца би бил около 0,16% от дозата на майката, установена на база телесно тегло.</w:t>
      </w:r>
    </w:p>
    <w:p w14:paraId="5D8F9D95" w14:textId="77777777" w:rsidR="001869CD" w:rsidRPr="001869CD" w:rsidRDefault="001869CD" w:rsidP="001869CD">
      <w:pPr>
        <w:spacing w:line="240" w:lineRule="auto"/>
        <w:rPr>
          <w:rFonts w:eastAsia="Times New Roman" w:cs="Arial"/>
          <w:color w:val="000000"/>
          <w:lang w:eastAsia="bg-BG"/>
        </w:rPr>
      </w:pPr>
    </w:p>
    <w:p w14:paraId="35638AE8" w14:textId="2176971B" w:rsidR="001869CD" w:rsidRPr="001869CD" w:rsidRDefault="001869CD" w:rsidP="001869CD">
      <w:pPr>
        <w:spacing w:line="240" w:lineRule="auto"/>
        <w:rPr>
          <w:rFonts w:eastAsia="Times New Roman" w:cs="Arial"/>
          <w:color w:val="000000"/>
          <w:lang w:eastAsia="bg-BG"/>
        </w:rPr>
      </w:pPr>
      <w:r w:rsidRPr="001869CD">
        <w:rPr>
          <w:rFonts w:eastAsia="Times New Roman" w:cs="Arial"/>
          <w:color w:val="000000"/>
          <w:lang w:eastAsia="bg-BG"/>
        </w:rPr>
        <w:t xml:space="preserve">Жена, която е приемала перорален еналаприл 10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дневно в продължение на 11 месеца, е имала пикови нива на еналаприл в млякото от 2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4 часа след дозиране и пикови нива на еналаприлат 0,75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 xml:space="preserve">около 9 часа след приема на дозата. Общото количество на еналаприл и еналаприлат, измерено в млякото в продължение на 24-часов период, е било 1,44 </w:t>
      </w:r>
      <w:proofErr w:type="spellStart"/>
      <w:r w:rsidRPr="001869CD">
        <w:rPr>
          <w:rFonts w:eastAsia="Times New Roman" w:cs="Arial"/>
          <w:color w:val="000000"/>
          <w:lang w:val="en-US"/>
        </w:rPr>
        <w:t>pg</w:t>
      </w:r>
      <w:proofErr w:type="spellEnd"/>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 xml:space="preserve">и 0,63 </w:t>
      </w:r>
      <w:proofErr w:type="spellStart"/>
      <w:r w:rsidRPr="001869CD">
        <w:rPr>
          <w:rFonts w:eastAsia="Times New Roman" w:cs="Arial"/>
          <w:color w:val="000000"/>
          <w:lang w:val="en-US"/>
        </w:rPr>
        <w:t>pg</w:t>
      </w:r>
      <w:proofErr w:type="spellEnd"/>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съответно.</w:t>
      </w:r>
    </w:p>
    <w:p w14:paraId="4FC7047D" w14:textId="77777777" w:rsidR="001869CD" w:rsidRPr="001869CD" w:rsidRDefault="001869CD" w:rsidP="001869CD">
      <w:pPr>
        <w:spacing w:line="240" w:lineRule="auto"/>
        <w:rPr>
          <w:rFonts w:eastAsia="Times New Roman" w:cs="Arial"/>
          <w:color w:val="000000"/>
          <w:lang w:eastAsia="bg-BG"/>
        </w:rPr>
      </w:pPr>
    </w:p>
    <w:p w14:paraId="2CA23E03" w14:textId="360889B6" w:rsidR="001869CD" w:rsidRPr="001869CD" w:rsidRDefault="001869CD" w:rsidP="001869CD">
      <w:pPr>
        <w:spacing w:line="240" w:lineRule="auto"/>
        <w:rPr>
          <w:rFonts w:eastAsia="Times New Roman" w:cs="Arial"/>
        </w:rPr>
      </w:pPr>
      <w:r w:rsidRPr="001869CD">
        <w:rPr>
          <w:rFonts w:eastAsia="Times New Roman" w:cs="Arial"/>
          <w:color w:val="000000"/>
          <w:lang w:eastAsia="bg-BG"/>
        </w:rPr>
        <w:t>Нивата на еналаприлат в млякото са били недоловими (&lt; 0.2 μ</w:t>
      </w:r>
      <w:r w:rsidRPr="001869CD">
        <w:rPr>
          <w:rFonts w:eastAsia="Times New Roman" w:cs="Arial"/>
          <w:color w:val="000000"/>
          <w:lang w:val="en-US"/>
        </w:rPr>
        <w:t>g</w:t>
      </w:r>
      <w:r w:rsidRPr="001869CD">
        <w:rPr>
          <w:rFonts w:eastAsia="Times New Roman" w:cs="Arial"/>
          <w:color w:val="000000"/>
          <w:lang w:val="ru-RU"/>
        </w:rPr>
        <w:t>/</w:t>
      </w:r>
      <w:r w:rsidRPr="001869CD">
        <w:rPr>
          <w:rFonts w:eastAsia="Times New Roman" w:cs="Arial"/>
          <w:color w:val="000000"/>
          <w:lang w:val="en-US"/>
        </w:rPr>
        <w:t>L</w:t>
      </w:r>
      <w:r w:rsidRPr="001869CD">
        <w:rPr>
          <w:rFonts w:eastAsia="Times New Roman" w:cs="Arial"/>
          <w:color w:val="000000"/>
          <w:lang w:val="ru-RU"/>
        </w:rPr>
        <w:t xml:space="preserve">) </w:t>
      </w:r>
      <w:r w:rsidRPr="001869CD">
        <w:rPr>
          <w:rFonts w:eastAsia="Times New Roman" w:cs="Arial"/>
          <w:color w:val="000000"/>
          <w:lang w:eastAsia="bg-BG"/>
        </w:rPr>
        <w:t xml:space="preserve">4 часа след прием на единична доза от еналаприл 5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 xml:space="preserve">при една майка и 10 </w:t>
      </w:r>
      <w:r w:rsidRPr="001869CD">
        <w:rPr>
          <w:rFonts w:eastAsia="Times New Roman" w:cs="Arial"/>
          <w:color w:val="000000"/>
          <w:lang w:val="en-US"/>
        </w:rPr>
        <w:t>mg</w:t>
      </w:r>
      <w:r w:rsidRPr="001869CD">
        <w:rPr>
          <w:rFonts w:eastAsia="Times New Roman" w:cs="Arial"/>
          <w:color w:val="000000"/>
          <w:lang w:val="ru-RU"/>
        </w:rPr>
        <w:t xml:space="preserve"> </w:t>
      </w:r>
      <w:r w:rsidRPr="001869CD">
        <w:rPr>
          <w:rFonts w:eastAsia="Times New Roman" w:cs="Arial"/>
          <w:color w:val="000000"/>
          <w:lang w:eastAsia="bg-BG"/>
        </w:rPr>
        <w:t>при две майки; еналаприловите нива не са определяни.</w:t>
      </w:r>
    </w:p>
    <w:p w14:paraId="19F162FB" w14:textId="77777777" w:rsidR="001869CD" w:rsidRPr="001869CD" w:rsidRDefault="001869CD" w:rsidP="001869CD"/>
    <w:p w14:paraId="028E658A" w14:textId="1B65E6F6" w:rsidR="00395555" w:rsidRDefault="002C50EE" w:rsidP="008A6AF2">
      <w:pPr>
        <w:pStyle w:val="Heading2"/>
      </w:pPr>
      <w:r>
        <w:t>5.3. Предклинични данни за безопасност</w:t>
      </w:r>
    </w:p>
    <w:p w14:paraId="2F5A1B66" w14:textId="2ED9DC17" w:rsidR="001869CD" w:rsidRDefault="001869CD" w:rsidP="001869CD"/>
    <w:p w14:paraId="2F95420F" w14:textId="77777777" w:rsidR="001869CD" w:rsidRPr="001869CD" w:rsidRDefault="001869CD" w:rsidP="001869CD">
      <w:pPr>
        <w:rPr>
          <w:sz w:val="24"/>
          <w:szCs w:val="24"/>
        </w:rPr>
      </w:pPr>
      <w:r w:rsidRPr="001869CD">
        <w:rPr>
          <w:lang w:eastAsia="bg-BG"/>
        </w:rPr>
        <w:t>Предклиничните данни не показват особен риск за хората на базата на конвенционалните фармакологични проучвания, токсичност при многократно приложение, генотоксичност и карциногенен потенциал. Проучванията върху репродуктивната токсичност показват, че еналаприл не оказва ефект върху фертилитета и репродуктивната способност при плъхове и не е тератогенен. В едно изследване, в което женски плъхове са били дозирани преди чифтосване, е наблюдавана повишена честота на смъртността при новородени плъхове в периода на кърмене. Установено е, че лекарството преминава през плацентата и се екскретира в млякото. АСЕ инхибиторите, като клас медикаменти, са показали фетотоксичност (причиняват увреждания и/или смърт на плода), когато се прилагат през второто или третото тримесечие от бременността.</w:t>
      </w:r>
    </w:p>
    <w:p w14:paraId="76DD357E" w14:textId="77777777" w:rsidR="001869CD" w:rsidRPr="001869CD" w:rsidRDefault="001869CD" w:rsidP="001869CD"/>
    <w:p w14:paraId="6A7820AB" w14:textId="0C140FC5" w:rsidR="008A6AF2" w:rsidRDefault="002C50EE" w:rsidP="00395555">
      <w:pPr>
        <w:pStyle w:val="Heading1"/>
      </w:pPr>
      <w:r>
        <w:t>7. ПРИТЕЖАТЕЛ НА РАЗРЕШЕНИЕТО ЗА УПОТРЕБА</w:t>
      </w:r>
    </w:p>
    <w:p w14:paraId="78ADB5A1" w14:textId="3B1DE31D" w:rsidR="001869CD" w:rsidRDefault="001869CD" w:rsidP="001869CD"/>
    <w:p w14:paraId="4D3FABDB" w14:textId="77777777" w:rsidR="001869CD" w:rsidRPr="001869CD" w:rsidRDefault="001869CD" w:rsidP="001869CD">
      <w:pPr>
        <w:rPr>
          <w:sz w:val="24"/>
          <w:szCs w:val="24"/>
        </w:rPr>
      </w:pPr>
      <w:r w:rsidRPr="001869CD">
        <w:rPr>
          <w:lang w:eastAsia="bg-BG"/>
        </w:rPr>
        <w:t>“Чайкафарма Висококачествените Лекарства”АД,</w:t>
      </w:r>
    </w:p>
    <w:p w14:paraId="2D96FAC4" w14:textId="77777777" w:rsidR="001869CD" w:rsidRDefault="001869CD" w:rsidP="001869CD">
      <w:pPr>
        <w:rPr>
          <w:lang w:eastAsia="bg-BG"/>
        </w:rPr>
      </w:pPr>
      <w:r w:rsidRPr="001869CD">
        <w:rPr>
          <w:lang w:eastAsia="bg-BG"/>
        </w:rPr>
        <w:t xml:space="preserve">бул. “Г. М. Димитров” № 1, </w:t>
      </w:r>
    </w:p>
    <w:p w14:paraId="02FDB8F1" w14:textId="77777777" w:rsidR="001869CD" w:rsidRDefault="001869CD" w:rsidP="001869CD">
      <w:pPr>
        <w:rPr>
          <w:lang w:eastAsia="bg-BG"/>
        </w:rPr>
      </w:pPr>
      <w:r w:rsidRPr="001869CD">
        <w:rPr>
          <w:lang w:eastAsia="bg-BG"/>
        </w:rPr>
        <w:t xml:space="preserve">гр. София 1172, България </w:t>
      </w:r>
    </w:p>
    <w:p w14:paraId="2F7B0516" w14:textId="77777777" w:rsidR="001869CD" w:rsidRDefault="001869CD" w:rsidP="001869CD">
      <w:pPr>
        <w:rPr>
          <w:lang w:eastAsia="bg-BG"/>
        </w:rPr>
      </w:pPr>
      <w:r w:rsidRPr="001869CD">
        <w:rPr>
          <w:lang w:eastAsia="bg-BG"/>
        </w:rPr>
        <w:t xml:space="preserve">тел.: 02/ 962 54 54 </w:t>
      </w:r>
    </w:p>
    <w:p w14:paraId="1EB0CB13" w14:textId="5AACBA7C" w:rsidR="001869CD" w:rsidRPr="001869CD" w:rsidRDefault="001869CD" w:rsidP="001869CD">
      <w:pPr>
        <w:rPr>
          <w:sz w:val="24"/>
          <w:szCs w:val="24"/>
        </w:rPr>
      </w:pPr>
      <w:r w:rsidRPr="001869CD">
        <w:rPr>
          <w:lang w:eastAsia="bg-BG"/>
        </w:rPr>
        <w:t>факс: 02/ 960 37 03</w:t>
      </w:r>
    </w:p>
    <w:p w14:paraId="7F6B6706" w14:textId="77777777" w:rsidR="001869CD" w:rsidRPr="001869CD" w:rsidRDefault="001869CD" w:rsidP="001869CD">
      <w:pPr>
        <w:rPr>
          <w:sz w:val="24"/>
          <w:szCs w:val="24"/>
        </w:rPr>
      </w:pPr>
      <w:proofErr w:type="gramStart"/>
      <w:r w:rsidRPr="001869CD">
        <w:rPr>
          <w:lang w:val="en-US"/>
        </w:rPr>
        <w:t>e</w:t>
      </w:r>
      <w:r w:rsidRPr="001869CD">
        <w:rPr>
          <w:lang w:val="ru-RU"/>
        </w:rPr>
        <w:t>-</w:t>
      </w:r>
      <w:r w:rsidRPr="001869CD">
        <w:rPr>
          <w:lang w:val="en-US"/>
        </w:rPr>
        <w:t>mail</w:t>
      </w:r>
      <w:proofErr w:type="gramEnd"/>
      <w:r w:rsidRPr="001869CD">
        <w:rPr>
          <w:lang w:val="ru-RU"/>
        </w:rPr>
        <w:t xml:space="preserve">: </w:t>
      </w:r>
      <w:hyperlink r:id="rId6" w:history="1">
        <w:r w:rsidRPr="001869CD">
          <w:rPr>
            <w:lang w:val="en-US"/>
          </w:rPr>
          <w:t>info</w:t>
        </w:r>
        <w:r w:rsidRPr="001869CD">
          <w:rPr>
            <w:lang w:val="ru-RU"/>
          </w:rPr>
          <w:t>@</w:t>
        </w:r>
        <w:proofErr w:type="spellStart"/>
        <w:r w:rsidRPr="001869CD">
          <w:rPr>
            <w:lang w:val="en-US"/>
          </w:rPr>
          <w:t>tchaikapharma</w:t>
        </w:r>
        <w:proofErr w:type="spellEnd"/>
        <w:r w:rsidRPr="001869CD">
          <w:rPr>
            <w:lang w:val="ru-RU"/>
          </w:rPr>
          <w:t>.</w:t>
        </w:r>
        <w:r w:rsidRPr="001869CD">
          <w:rPr>
            <w:lang w:val="en-US"/>
          </w:rPr>
          <w:t>com</w:t>
        </w:r>
      </w:hyperlink>
    </w:p>
    <w:p w14:paraId="049EB2AB" w14:textId="77777777" w:rsidR="001869CD" w:rsidRPr="001869CD" w:rsidRDefault="001869CD" w:rsidP="001869CD"/>
    <w:p w14:paraId="04840D59" w14:textId="1D7EE5E6" w:rsidR="002C50EE" w:rsidRDefault="002C50EE" w:rsidP="00395555">
      <w:pPr>
        <w:pStyle w:val="Heading1"/>
      </w:pPr>
      <w:r>
        <w:t>8. НОМЕР НА РАЗРЕШЕНИЕТО ЗА УПОТРЕБА</w:t>
      </w:r>
    </w:p>
    <w:p w14:paraId="28467848" w14:textId="32811FD3" w:rsidR="001869CD" w:rsidRDefault="001869CD" w:rsidP="001869CD"/>
    <w:p w14:paraId="5B80ADE4" w14:textId="77777777" w:rsidR="001869CD" w:rsidRPr="001869CD" w:rsidRDefault="001869CD" w:rsidP="001869CD">
      <w:pPr>
        <w:rPr>
          <w:sz w:val="24"/>
          <w:szCs w:val="24"/>
        </w:rPr>
      </w:pPr>
      <w:r w:rsidRPr="001869CD">
        <w:rPr>
          <w:lang w:eastAsia="bg-BG"/>
        </w:rPr>
        <w:t xml:space="preserve">Еналаприл-Чайкафарма 5 </w:t>
      </w:r>
      <w:r w:rsidRPr="001869CD">
        <w:rPr>
          <w:lang w:val="en-US"/>
        </w:rPr>
        <w:t>mg</w:t>
      </w:r>
      <w:r w:rsidRPr="001869CD">
        <w:rPr>
          <w:lang w:val="ru-RU"/>
        </w:rPr>
        <w:t xml:space="preserve"> </w:t>
      </w:r>
      <w:r w:rsidRPr="001869CD">
        <w:rPr>
          <w:lang w:eastAsia="bg-BG"/>
        </w:rPr>
        <w:t>- 20020715</w:t>
      </w:r>
    </w:p>
    <w:p w14:paraId="729BF9C3" w14:textId="77777777" w:rsidR="001869CD" w:rsidRPr="001869CD" w:rsidRDefault="001869CD" w:rsidP="001869CD">
      <w:pPr>
        <w:rPr>
          <w:sz w:val="24"/>
          <w:szCs w:val="24"/>
        </w:rPr>
      </w:pPr>
      <w:r w:rsidRPr="001869CD">
        <w:rPr>
          <w:lang w:eastAsia="bg-BG"/>
        </w:rPr>
        <w:t xml:space="preserve">Еналаприл-Чайкафарма 10 </w:t>
      </w:r>
      <w:r w:rsidRPr="001869CD">
        <w:rPr>
          <w:lang w:val="en-US"/>
        </w:rPr>
        <w:t>mg</w:t>
      </w:r>
      <w:r w:rsidRPr="001869CD">
        <w:rPr>
          <w:lang w:val="ru-RU"/>
        </w:rPr>
        <w:t xml:space="preserve"> </w:t>
      </w:r>
      <w:r w:rsidRPr="001869CD">
        <w:rPr>
          <w:lang w:eastAsia="bg-BG"/>
        </w:rPr>
        <w:t>- 20020716</w:t>
      </w:r>
    </w:p>
    <w:p w14:paraId="1EAEA7F0" w14:textId="64C9AA4B" w:rsidR="001869CD" w:rsidRPr="001869CD" w:rsidRDefault="001869CD" w:rsidP="001869CD">
      <w:r w:rsidRPr="001869CD">
        <w:rPr>
          <w:lang w:eastAsia="bg-BG"/>
        </w:rPr>
        <w:lastRenderedPageBreak/>
        <w:t xml:space="preserve">Еналаприл-Чайкафарма 20 </w:t>
      </w:r>
      <w:r w:rsidRPr="001869CD">
        <w:rPr>
          <w:lang w:val="en-US"/>
        </w:rPr>
        <w:t>mg</w:t>
      </w:r>
      <w:r w:rsidRPr="001869CD">
        <w:rPr>
          <w:lang w:val="ru-RU"/>
        </w:rPr>
        <w:t xml:space="preserve"> </w:t>
      </w:r>
      <w:r w:rsidRPr="001869CD">
        <w:rPr>
          <w:lang w:eastAsia="bg-BG"/>
        </w:rPr>
        <w:t>- 20020717</w:t>
      </w:r>
    </w:p>
    <w:p w14:paraId="2CCB5832" w14:textId="2796F436" w:rsidR="007C605B" w:rsidRDefault="002C50EE" w:rsidP="007C605B">
      <w:pPr>
        <w:pStyle w:val="Heading1"/>
      </w:pPr>
      <w:r>
        <w:t>9. ДАТА НА ПЪРВО РАЗРЕШАВАНЕ/ПОДНОВЯВАНЕ НА РАЗРЕШЕНИЕТО ЗА УПОТРЕБА</w:t>
      </w:r>
    </w:p>
    <w:p w14:paraId="652383D9" w14:textId="1E85F992" w:rsidR="001869CD" w:rsidRDefault="001869CD" w:rsidP="001869CD"/>
    <w:p w14:paraId="192FE9B7" w14:textId="77777777" w:rsidR="001869CD" w:rsidRPr="001869CD" w:rsidRDefault="001869CD" w:rsidP="001869CD">
      <w:pPr>
        <w:rPr>
          <w:sz w:val="24"/>
          <w:szCs w:val="24"/>
        </w:rPr>
      </w:pPr>
      <w:r w:rsidRPr="001869CD">
        <w:rPr>
          <w:lang w:eastAsia="bg-BG"/>
        </w:rPr>
        <w:t>Дата на първо разрешение: 19.08.2002</w:t>
      </w:r>
    </w:p>
    <w:p w14:paraId="5E25C8B3" w14:textId="77777777" w:rsidR="001869CD" w:rsidRPr="001869CD" w:rsidRDefault="001869CD" w:rsidP="001869CD">
      <w:pPr>
        <w:rPr>
          <w:sz w:val="24"/>
          <w:szCs w:val="24"/>
        </w:rPr>
      </w:pPr>
      <w:r w:rsidRPr="001869CD">
        <w:rPr>
          <w:lang w:eastAsia="bg-BG"/>
        </w:rPr>
        <w:t>Дата на подновяване: 19.11.2007</w:t>
      </w:r>
    </w:p>
    <w:p w14:paraId="14C4126F" w14:textId="77777777" w:rsidR="001869CD" w:rsidRPr="001869CD" w:rsidRDefault="001869CD" w:rsidP="001869CD"/>
    <w:p w14:paraId="0E9D0119" w14:textId="0245C6D7" w:rsidR="002C50EE" w:rsidRDefault="002C50EE" w:rsidP="002C50EE">
      <w:pPr>
        <w:pStyle w:val="Heading1"/>
      </w:pPr>
      <w:r>
        <w:t>10. ДАТА НА АКТУАЛИЗИРАНЕ НА ТЕКСТА</w:t>
      </w:r>
    </w:p>
    <w:bookmarkEnd w:id="0"/>
    <w:p w14:paraId="43FB38A2" w14:textId="33921567" w:rsidR="007C605B" w:rsidRPr="002B0A88" w:rsidRDefault="001869CD" w:rsidP="001869CD">
      <w:pPr>
        <w:rPr>
          <w:sz w:val="24"/>
          <w:szCs w:val="24"/>
        </w:rPr>
      </w:pPr>
      <w:r>
        <w:t>Април, 2016</w:t>
      </w:r>
      <w:bookmarkStart w:id="3" w:name="_GoBack"/>
      <w:bookmarkEnd w:id="3"/>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0E1ADB"/>
    <w:multiLevelType w:val="hybridMultilevel"/>
    <w:tmpl w:val="E9E82B50"/>
    <w:lvl w:ilvl="0" w:tplc="FBE05A2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F4C6E"/>
    <w:multiLevelType w:val="hybridMultilevel"/>
    <w:tmpl w:val="CAC461D0"/>
    <w:lvl w:ilvl="0" w:tplc="FBE05A2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1"/>
  </w:num>
  <w:num w:numId="12">
    <w:abstractNumId w:val="15"/>
  </w:num>
  <w:num w:numId="13">
    <w:abstractNumId w:val="21"/>
  </w:num>
  <w:num w:numId="14">
    <w:abstractNumId w:val="13"/>
  </w:num>
  <w:num w:numId="15">
    <w:abstractNumId w:val="30"/>
  </w:num>
  <w:num w:numId="16">
    <w:abstractNumId w:val="11"/>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3"/>
  </w:num>
  <w:num w:numId="28">
    <w:abstractNumId w:val="8"/>
  </w:num>
  <w:num w:numId="29">
    <w:abstractNumId w:val="22"/>
  </w:num>
  <w:num w:numId="30">
    <w:abstractNumId w:val="34"/>
  </w:num>
  <w:num w:numId="31">
    <w:abstractNumId w:val="7"/>
  </w:num>
  <w:num w:numId="32">
    <w:abstractNumId w:val="16"/>
  </w:num>
  <w:num w:numId="33">
    <w:abstractNumId w:val="32"/>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869CD"/>
    <w:rsid w:val="001915B6"/>
    <w:rsid w:val="001D1B23"/>
    <w:rsid w:val="0028080E"/>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7F1B0D"/>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chaikapharma.com"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6857</Words>
  <Characters>39088</Characters>
  <Application>Microsoft Office Word</Application>
  <DocSecurity>0</DocSecurity>
  <Lines>325</Lines>
  <Paragraphs>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SATHealth-Guest</cp:lastModifiedBy>
  <cp:revision>2</cp:revision>
  <dcterms:created xsi:type="dcterms:W3CDTF">2022-04-04T13:52:00Z</dcterms:created>
  <dcterms:modified xsi:type="dcterms:W3CDTF">2022-04-04T13:52:00Z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