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Pr="00C41CC5" w:rsidRDefault="002C50EE" w:rsidP="002C50EE">
      <w:pPr>
        <w:pStyle w:val="Heading1"/>
        <w:jc w:val="center"/>
      </w:pPr>
      <w:bookmarkStart w:id="0" w:name="_Hlk63124480"/>
      <w:r w:rsidRPr="00C41CC5">
        <w:t>КРАТКА ХАРАКТЕРИСТИКА НА ПРОДУКТА</w:t>
      </w:r>
    </w:p>
    <w:p w14:paraId="2BE34EF6" w14:textId="599891C1" w:rsidR="007122AD" w:rsidRPr="00C41CC5" w:rsidRDefault="00DD466D" w:rsidP="00936AD0">
      <w:pPr>
        <w:pStyle w:val="Heading1"/>
      </w:pPr>
      <w:r w:rsidRPr="00C41CC5">
        <w:t>1.ИМЕ НА ЛЕКАРСТВЕНИЯ ПРОДУКТ</w:t>
      </w:r>
    </w:p>
    <w:p w14:paraId="4D1C89CE" w14:textId="5ADF84DE" w:rsidR="003F5265" w:rsidRPr="00C41CC5" w:rsidRDefault="003F5265" w:rsidP="003F5265"/>
    <w:p w14:paraId="72B2AABB" w14:textId="77777777" w:rsidR="003F5265" w:rsidRPr="00C41CC5" w:rsidRDefault="003F5265" w:rsidP="003F5265">
      <w:pPr>
        <w:rPr>
          <w:sz w:val="24"/>
          <w:szCs w:val="24"/>
        </w:rPr>
      </w:pPr>
      <w:proofErr w:type="spellStart"/>
      <w:r w:rsidRPr="00C41CC5">
        <w:rPr>
          <w:lang w:eastAsia="bg-BG"/>
        </w:rPr>
        <w:t>Енап</w:t>
      </w:r>
      <w:proofErr w:type="spellEnd"/>
      <w:r w:rsidRPr="00C41CC5">
        <w:rPr>
          <w:lang w:eastAsia="bg-BG"/>
        </w:rPr>
        <w:t xml:space="preserve"> 5 </w:t>
      </w:r>
      <w:proofErr w:type="spellStart"/>
      <w:r w:rsidRPr="00C41CC5">
        <w:t>mg</w:t>
      </w:r>
      <w:proofErr w:type="spellEnd"/>
      <w:r w:rsidRPr="00C41CC5">
        <w:t xml:space="preserve"> </w:t>
      </w:r>
      <w:r w:rsidRPr="00C41CC5">
        <w:rPr>
          <w:lang w:eastAsia="bg-BG"/>
        </w:rPr>
        <w:t>таблетки</w:t>
      </w:r>
    </w:p>
    <w:p w14:paraId="4B4CBE8B" w14:textId="77777777" w:rsidR="003F5265" w:rsidRPr="00C41CC5" w:rsidRDefault="003F5265" w:rsidP="003F5265">
      <w:pPr>
        <w:rPr>
          <w:sz w:val="24"/>
          <w:szCs w:val="24"/>
        </w:rPr>
      </w:pPr>
      <w:proofErr w:type="spellStart"/>
      <w:r w:rsidRPr="00C41CC5">
        <w:rPr>
          <w:lang w:eastAsia="bg-BG"/>
        </w:rPr>
        <w:t>Енап</w:t>
      </w:r>
      <w:proofErr w:type="spellEnd"/>
      <w:r w:rsidRPr="00C41CC5">
        <w:rPr>
          <w:lang w:eastAsia="bg-BG"/>
        </w:rPr>
        <w:t xml:space="preserve"> 10 </w:t>
      </w:r>
      <w:proofErr w:type="spellStart"/>
      <w:r w:rsidRPr="00C41CC5">
        <w:t>mg</w:t>
      </w:r>
      <w:proofErr w:type="spellEnd"/>
      <w:r w:rsidRPr="00C41CC5">
        <w:t xml:space="preserve"> </w:t>
      </w:r>
      <w:r w:rsidRPr="00C41CC5">
        <w:rPr>
          <w:lang w:eastAsia="bg-BG"/>
        </w:rPr>
        <w:t>таблетки</w:t>
      </w:r>
    </w:p>
    <w:p w14:paraId="5A36C904" w14:textId="77777777" w:rsidR="003F5265" w:rsidRPr="00C41CC5" w:rsidRDefault="003F5265" w:rsidP="003F5265">
      <w:pPr>
        <w:rPr>
          <w:sz w:val="24"/>
          <w:szCs w:val="24"/>
        </w:rPr>
      </w:pPr>
      <w:proofErr w:type="spellStart"/>
      <w:r w:rsidRPr="00C41CC5">
        <w:rPr>
          <w:lang w:eastAsia="bg-BG"/>
        </w:rPr>
        <w:t>Енап</w:t>
      </w:r>
      <w:proofErr w:type="spellEnd"/>
      <w:r w:rsidRPr="00C41CC5">
        <w:rPr>
          <w:lang w:eastAsia="bg-BG"/>
        </w:rPr>
        <w:t xml:space="preserve"> 20 </w:t>
      </w:r>
      <w:proofErr w:type="spellStart"/>
      <w:r w:rsidRPr="00C41CC5">
        <w:t>mg</w:t>
      </w:r>
      <w:proofErr w:type="spellEnd"/>
      <w:r w:rsidRPr="00C41CC5">
        <w:t xml:space="preserve"> </w:t>
      </w:r>
      <w:r w:rsidRPr="00C41CC5">
        <w:rPr>
          <w:lang w:eastAsia="bg-BG"/>
        </w:rPr>
        <w:t>таблетки</w:t>
      </w:r>
    </w:p>
    <w:p w14:paraId="0896AB1A" w14:textId="77777777" w:rsidR="003F5265" w:rsidRPr="00C41CC5" w:rsidRDefault="003F5265" w:rsidP="003F5265">
      <w:pPr>
        <w:rPr>
          <w:lang w:eastAsia="bg-BG"/>
        </w:rPr>
      </w:pPr>
    </w:p>
    <w:p w14:paraId="02CA7539" w14:textId="34B46BC1" w:rsidR="003F5265" w:rsidRPr="00C41CC5" w:rsidRDefault="003F5265" w:rsidP="003F5265">
      <w:pPr>
        <w:rPr>
          <w:sz w:val="24"/>
          <w:szCs w:val="24"/>
        </w:rPr>
      </w:pPr>
      <w:proofErr w:type="spellStart"/>
      <w:r w:rsidRPr="00C41CC5">
        <w:rPr>
          <w:lang w:eastAsia="bg-BG"/>
        </w:rPr>
        <w:t>Епар</w:t>
      </w:r>
      <w:proofErr w:type="spellEnd"/>
      <w:r w:rsidRPr="00C41CC5">
        <w:rPr>
          <w:lang w:eastAsia="bg-BG"/>
        </w:rPr>
        <w:t xml:space="preserve"> 5 </w:t>
      </w:r>
      <w:proofErr w:type="spellStart"/>
      <w:r w:rsidRPr="00C41CC5">
        <w:t>mg</w:t>
      </w:r>
      <w:proofErr w:type="spellEnd"/>
      <w:r w:rsidRPr="00C41CC5">
        <w:t xml:space="preserve"> </w:t>
      </w:r>
      <w:proofErr w:type="spellStart"/>
      <w:r w:rsidRPr="00C41CC5">
        <w:t>tablets</w:t>
      </w:r>
      <w:proofErr w:type="spellEnd"/>
    </w:p>
    <w:p w14:paraId="2BFFCC39" w14:textId="77777777" w:rsidR="003F5265" w:rsidRPr="00C41CC5" w:rsidRDefault="003F5265" w:rsidP="003F5265">
      <w:pPr>
        <w:rPr>
          <w:sz w:val="24"/>
          <w:szCs w:val="24"/>
        </w:rPr>
      </w:pPr>
      <w:proofErr w:type="spellStart"/>
      <w:r w:rsidRPr="00C41CC5">
        <w:t>Enap</w:t>
      </w:r>
      <w:proofErr w:type="spellEnd"/>
      <w:r w:rsidRPr="00C41CC5">
        <w:t xml:space="preserve"> </w:t>
      </w:r>
      <w:r w:rsidRPr="00C41CC5">
        <w:rPr>
          <w:lang w:eastAsia="bg-BG"/>
        </w:rPr>
        <w:t xml:space="preserve">10 </w:t>
      </w:r>
      <w:proofErr w:type="spellStart"/>
      <w:r w:rsidRPr="00C41CC5">
        <w:t>mg</w:t>
      </w:r>
      <w:proofErr w:type="spellEnd"/>
      <w:r w:rsidRPr="00C41CC5">
        <w:t xml:space="preserve"> </w:t>
      </w:r>
      <w:proofErr w:type="spellStart"/>
      <w:r w:rsidRPr="00C41CC5">
        <w:t>tablets</w:t>
      </w:r>
      <w:proofErr w:type="spellEnd"/>
    </w:p>
    <w:p w14:paraId="0F4A6940" w14:textId="77777777" w:rsidR="003F5265" w:rsidRPr="00C41CC5" w:rsidRDefault="003F5265" w:rsidP="003F5265">
      <w:pPr>
        <w:rPr>
          <w:sz w:val="24"/>
          <w:szCs w:val="24"/>
        </w:rPr>
      </w:pPr>
      <w:proofErr w:type="spellStart"/>
      <w:r w:rsidRPr="00C41CC5">
        <w:t>Enap</w:t>
      </w:r>
      <w:proofErr w:type="spellEnd"/>
      <w:r w:rsidRPr="00C41CC5">
        <w:t xml:space="preserve"> 20 </w:t>
      </w:r>
      <w:proofErr w:type="spellStart"/>
      <w:r w:rsidRPr="00C41CC5">
        <w:t>mg</w:t>
      </w:r>
      <w:proofErr w:type="spellEnd"/>
      <w:r w:rsidRPr="00C41CC5">
        <w:t xml:space="preserve"> </w:t>
      </w:r>
      <w:proofErr w:type="spellStart"/>
      <w:r w:rsidRPr="00C41CC5">
        <w:t>tablets</w:t>
      </w:r>
      <w:proofErr w:type="spellEnd"/>
    </w:p>
    <w:p w14:paraId="4BF91B1B" w14:textId="77777777" w:rsidR="003F5265" w:rsidRPr="00C41CC5" w:rsidRDefault="003F5265" w:rsidP="003F5265"/>
    <w:p w14:paraId="6920A680" w14:textId="172EABB6" w:rsidR="00C40420" w:rsidRPr="00C41CC5" w:rsidRDefault="00DD466D" w:rsidP="004A448E">
      <w:pPr>
        <w:pStyle w:val="Heading1"/>
      </w:pPr>
      <w:r w:rsidRPr="00C41CC5">
        <w:t>2. КАЧЕСТВЕН И КОЛИЧЕСТВЕН СЪСТАВ</w:t>
      </w:r>
    </w:p>
    <w:p w14:paraId="747E1F7C" w14:textId="258AC4FF" w:rsidR="003F5265" w:rsidRPr="00C41CC5" w:rsidRDefault="003F5265" w:rsidP="003F5265"/>
    <w:p w14:paraId="254CC8D9"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Всяка таблетка съдържа 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10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или 20 </w:t>
      </w:r>
      <w:proofErr w:type="spellStart"/>
      <w:r w:rsidRPr="00C41CC5">
        <w:rPr>
          <w:rFonts w:eastAsia="Times New Roman" w:cs="Arial"/>
          <w:color w:val="000000"/>
        </w:rPr>
        <w:t>mg</w:t>
      </w:r>
      <w:proofErr w:type="spellEnd"/>
      <w:r w:rsidRPr="00C41CC5">
        <w:rPr>
          <w:rFonts w:eastAsia="Times New Roman" w:cs="Arial"/>
          <w:color w:val="000000"/>
        </w:rPr>
        <w:t xml:space="preserve"> </w:t>
      </w:r>
      <w:proofErr w:type="spellStart"/>
      <w:r w:rsidRPr="00C41CC5">
        <w:rPr>
          <w:rFonts w:eastAsia="Times New Roman" w:cs="Arial"/>
          <w:color w:val="000000"/>
          <w:lang w:eastAsia="bg-BG"/>
        </w:rPr>
        <w:t>сналаприлов</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малсат</w:t>
      </w:r>
      <w:proofErr w:type="spellEnd"/>
      <w:r w:rsidRPr="00C41CC5">
        <w:rPr>
          <w:rFonts w:eastAsia="Times New Roman" w:cs="Arial"/>
          <w:color w:val="000000"/>
          <w:lang w:eastAsia="bg-BG"/>
        </w:rPr>
        <w:t xml:space="preserve"> </w:t>
      </w:r>
      <w:r w:rsidRPr="00C41CC5">
        <w:rPr>
          <w:rFonts w:eastAsia="Times New Roman" w:cs="Arial"/>
          <w:i/>
          <w:iCs/>
          <w:color w:val="000000"/>
        </w:rPr>
        <w:t>(</w:t>
      </w:r>
      <w:proofErr w:type="spellStart"/>
      <w:r w:rsidRPr="00C41CC5">
        <w:rPr>
          <w:rFonts w:eastAsia="Times New Roman" w:cs="Arial"/>
          <w:i/>
          <w:iCs/>
          <w:color w:val="000000"/>
        </w:rPr>
        <w:t>enalapril</w:t>
      </w:r>
      <w:proofErr w:type="spellEnd"/>
      <w:r w:rsidRPr="00C41CC5">
        <w:rPr>
          <w:rFonts w:eastAsia="Times New Roman" w:cs="Arial"/>
          <w:i/>
          <w:iCs/>
          <w:color w:val="000000"/>
        </w:rPr>
        <w:t xml:space="preserve"> </w:t>
      </w:r>
      <w:proofErr w:type="spellStart"/>
      <w:r w:rsidRPr="00C41CC5">
        <w:rPr>
          <w:rFonts w:eastAsia="Times New Roman" w:cs="Arial"/>
          <w:i/>
          <w:iCs/>
          <w:color w:val="000000"/>
        </w:rPr>
        <w:t>maleate</w:t>
      </w:r>
      <w:proofErr w:type="spellEnd"/>
      <w:r w:rsidRPr="00C41CC5">
        <w:rPr>
          <w:rFonts w:eastAsia="Times New Roman" w:cs="Arial"/>
          <w:i/>
          <w:iCs/>
          <w:color w:val="000000"/>
        </w:rPr>
        <w:t>),</w:t>
      </w:r>
      <w:r w:rsidRPr="00C41CC5">
        <w:rPr>
          <w:rFonts w:eastAsia="Times New Roman" w:cs="Arial"/>
          <w:color w:val="000000"/>
        </w:rPr>
        <w:t xml:space="preserve"> </w:t>
      </w:r>
      <w:r w:rsidRPr="00C41CC5">
        <w:rPr>
          <w:rFonts w:eastAsia="Times New Roman" w:cs="Arial"/>
          <w:color w:val="000000"/>
          <w:lang w:eastAsia="bg-BG"/>
        </w:rPr>
        <w:t xml:space="preserve">който е еквивалентен на 3,8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7,6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или 15,3 </w:t>
      </w:r>
      <w:proofErr w:type="spellStart"/>
      <w:r w:rsidRPr="00C41CC5">
        <w:rPr>
          <w:rFonts w:eastAsia="Times New Roman" w:cs="Arial"/>
          <w:color w:val="000000"/>
        </w:rPr>
        <w:t>mg</w:t>
      </w:r>
      <w:proofErr w:type="spellEnd"/>
      <w:r w:rsidRPr="00C41CC5">
        <w:rPr>
          <w:rFonts w:eastAsia="Times New Roman" w:cs="Arial"/>
          <w:color w:val="000000"/>
        </w:rPr>
        <w:t xml:space="preserve">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w:t>
      </w:r>
      <w:r w:rsidRPr="00C41CC5">
        <w:rPr>
          <w:rFonts w:eastAsia="Times New Roman" w:cs="Arial"/>
          <w:i/>
          <w:iCs/>
          <w:color w:val="000000"/>
        </w:rPr>
        <w:t>(</w:t>
      </w:r>
      <w:proofErr w:type="spellStart"/>
      <w:r w:rsidRPr="00C41CC5">
        <w:rPr>
          <w:rFonts w:eastAsia="Times New Roman" w:cs="Arial"/>
          <w:i/>
          <w:iCs/>
          <w:color w:val="000000"/>
        </w:rPr>
        <w:t>enalapril</w:t>
      </w:r>
      <w:proofErr w:type="spellEnd"/>
      <w:r w:rsidRPr="00C41CC5">
        <w:rPr>
          <w:rFonts w:eastAsia="Times New Roman" w:cs="Arial"/>
          <w:i/>
          <w:iCs/>
          <w:color w:val="000000"/>
        </w:rPr>
        <w:t>).</w:t>
      </w:r>
    </w:p>
    <w:p w14:paraId="19821079" w14:textId="77777777" w:rsidR="003F5265" w:rsidRPr="00C41CC5" w:rsidRDefault="003F5265" w:rsidP="003F5265">
      <w:pPr>
        <w:spacing w:line="240" w:lineRule="auto"/>
        <w:rPr>
          <w:rFonts w:eastAsia="Times New Roman" w:cs="Arial"/>
          <w:color w:val="000000"/>
          <w:lang w:eastAsia="bg-BG"/>
        </w:rPr>
      </w:pPr>
    </w:p>
    <w:p w14:paraId="0DC1EEFF" w14:textId="63FA6F05"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Помощни вещества с известно действие:</w:t>
      </w:r>
    </w:p>
    <w:tbl>
      <w:tblPr>
        <w:tblStyle w:val="TableGrid"/>
        <w:tblW w:w="0" w:type="auto"/>
        <w:tblLook w:val="04A0" w:firstRow="1" w:lastRow="0" w:firstColumn="1" w:lastColumn="0" w:noHBand="0" w:noVBand="1"/>
      </w:tblPr>
      <w:tblGrid>
        <w:gridCol w:w="2333"/>
        <w:gridCol w:w="2339"/>
        <w:gridCol w:w="2339"/>
        <w:gridCol w:w="2339"/>
      </w:tblGrid>
      <w:tr w:rsidR="003F5265" w:rsidRPr="00C41CC5" w14:paraId="20147D47" w14:textId="77777777" w:rsidTr="003F5265">
        <w:tc>
          <w:tcPr>
            <w:tcW w:w="2394" w:type="dxa"/>
          </w:tcPr>
          <w:p w14:paraId="24FB7CDA" w14:textId="77777777" w:rsidR="003F5265" w:rsidRPr="00C41CC5" w:rsidRDefault="003F5265" w:rsidP="003F5265"/>
        </w:tc>
        <w:tc>
          <w:tcPr>
            <w:tcW w:w="2394" w:type="dxa"/>
          </w:tcPr>
          <w:p w14:paraId="5EF186D8" w14:textId="1F8793D8" w:rsidR="003F5265" w:rsidRPr="00C41CC5" w:rsidRDefault="003F5265" w:rsidP="003F5265">
            <w:r w:rsidRPr="00C41CC5">
              <w:t xml:space="preserve">5 </w:t>
            </w:r>
            <w:proofErr w:type="spellStart"/>
            <w:r w:rsidRPr="00C41CC5">
              <w:t>mg</w:t>
            </w:r>
            <w:proofErr w:type="spellEnd"/>
            <w:r w:rsidRPr="00C41CC5">
              <w:t xml:space="preserve"> таблетки</w:t>
            </w:r>
          </w:p>
        </w:tc>
        <w:tc>
          <w:tcPr>
            <w:tcW w:w="2394" w:type="dxa"/>
          </w:tcPr>
          <w:p w14:paraId="72CEE987" w14:textId="2F3F781F" w:rsidR="003F5265" w:rsidRPr="00C41CC5" w:rsidRDefault="003F5265" w:rsidP="003F5265">
            <w:r w:rsidRPr="00C41CC5">
              <w:t xml:space="preserve">10 </w:t>
            </w:r>
            <w:proofErr w:type="spellStart"/>
            <w:r w:rsidRPr="00C41CC5">
              <w:t>mg</w:t>
            </w:r>
            <w:proofErr w:type="spellEnd"/>
            <w:r w:rsidRPr="00C41CC5">
              <w:t xml:space="preserve"> таблетки</w:t>
            </w:r>
          </w:p>
        </w:tc>
        <w:tc>
          <w:tcPr>
            <w:tcW w:w="2394" w:type="dxa"/>
          </w:tcPr>
          <w:p w14:paraId="06E1D0D0" w14:textId="30F00F02" w:rsidR="003F5265" w:rsidRPr="00C41CC5" w:rsidRDefault="003F5265" w:rsidP="003F5265">
            <w:r w:rsidRPr="00C41CC5">
              <w:t xml:space="preserve">20 </w:t>
            </w:r>
            <w:proofErr w:type="spellStart"/>
            <w:r w:rsidRPr="00C41CC5">
              <w:t>mg</w:t>
            </w:r>
            <w:proofErr w:type="spellEnd"/>
            <w:r w:rsidRPr="00C41CC5">
              <w:t xml:space="preserve"> таблетки</w:t>
            </w:r>
          </w:p>
        </w:tc>
      </w:tr>
      <w:tr w:rsidR="003F5265" w:rsidRPr="00C41CC5" w14:paraId="5089813A" w14:textId="77777777" w:rsidTr="003F5265">
        <w:tc>
          <w:tcPr>
            <w:tcW w:w="2394" w:type="dxa"/>
          </w:tcPr>
          <w:p w14:paraId="4D16CBBB" w14:textId="047CA017" w:rsidR="003F5265" w:rsidRPr="00C41CC5" w:rsidRDefault="003F5265" w:rsidP="003F5265">
            <w:r w:rsidRPr="00C41CC5">
              <w:t>лактоза</w:t>
            </w:r>
          </w:p>
        </w:tc>
        <w:tc>
          <w:tcPr>
            <w:tcW w:w="2394" w:type="dxa"/>
          </w:tcPr>
          <w:p w14:paraId="7E92B4F3" w14:textId="3C163619" w:rsidR="003F5265" w:rsidRPr="00C41CC5" w:rsidRDefault="003F5265" w:rsidP="003F5265">
            <w:r w:rsidRPr="00C41CC5">
              <w:t xml:space="preserve">123,3 </w:t>
            </w:r>
            <w:proofErr w:type="spellStart"/>
            <w:r w:rsidRPr="00C41CC5">
              <w:t>mg</w:t>
            </w:r>
            <w:proofErr w:type="spellEnd"/>
          </w:p>
        </w:tc>
        <w:tc>
          <w:tcPr>
            <w:tcW w:w="2394" w:type="dxa"/>
          </w:tcPr>
          <w:p w14:paraId="5D34BD52" w14:textId="3B262936" w:rsidR="003F5265" w:rsidRPr="00C41CC5" w:rsidRDefault="003F5265" w:rsidP="003F5265">
            <w:r w:rsidRPr="00C41CC5">
              <w:t xml:space="preserve">118,4 </w:t>
            </w:r>
            <w:proofErr w:type="spellStart"/>
            <w:r w:rsidRPr="00C41CC5">
              <w:t>mg</w:t>
            </w:r>
            <w:proofErr w:type="spellEnd"/>
          </w:p>
        </w:tc>
        <w:tc>
          <w:tcPr>
            <w:tcW w:w="2394" w:type="dxa"/>
          </w:tcPr>
          <w:p w14:paraId="4B4FD41F" w14:textId="4207C513" w:rsidR="003F5265" w:rsidRPr="00C41CC5" w:rsidRDefault="003F5265" w:rsidP="003F5265">
            <w:r w:rsidRPr="00C41CC5">
              <w:t xml:space="preserve">111,9 </w:t>
            </w:r>
            <w:proofErr w:type="spellStart"/>
            <w:r w:rsidRPr="00C41CC5">
              <w:t>mg</w:t>
            </w:r>
            <w:proofErr w:type="spellEnd"/>
          </w:p>
        </w:tc>
      </w:tr>
    </w:tbl>
    <w:p w14:paraId="57B4224F" w14:textId="77777777" w:rsidR="003F5265" w:rsidRPr="00C41CC5" w:rsidRDefault="003F5265" w:rsidP="003F5265"/>
    <w:p w14:paraId="614984C4" w14:textId="3F20362E" w:rsidR="008A6AF2" w:rsidRPr="00C41CC5" w:rsidRDefault="00DD466D" w:rsidP="002C50EE">
      <w:pPr>
        <w:pStyle w:val="Heading1"/>
      </w:pPr>
      <w:r w:rsidRPr="00C41CC5">
        <w:t>3. ЛЕКАРСТВЕНА ФОРМА</w:t>
      </w:r>
    </w:p>
    <w:p w14:paraId="51CB591A" w14:textId="012624D9" w:rsidR="003F5265" w:rsidRPr="00C41CC5" w:rsidRDefault="003F5265" w:rsidP="003F5265"/>
    <w:p w14:paraId="5A6F2C0D"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Таблетка</w:t>
      </w:r>
    </w:p>
    <w:p w14:paraId="2CF23A3A" w14:textId="77777777" w:rsidR="003F5265" w:rsidRPr="00C41CC5" w:rsidRDefault="003F5265" w:rsidP="003F5265">
      <w:pPr>
        <w:spacing w:line="240" w:lineRule="auto"/>
        <w:rPr>
          <w:rFonts w:eastAsia="Times New Roman" w:cs="Arial"/>
          <w:color w:val="000000"/>
          <w:lang w:eastAsia="bg-BG"/>
        </w:rPr>
      </w:pPr>
    </w:p>
    <w:p w14:paraId="75F9D2C0" w14:textId="17FF01BC"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бели, кръгли, плоски с делителна черта от едната страна. Делителната черта не е за разчупване на таблетката.</w:t>
      </w:r>
    </w:p>
    <w:p w14:paraId="0C16FC66" w14:textId="7777777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10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червено-кафяви, кръгли, плоски таблетки с делителна черта от едната страна. Делителната черта не е за разчупване на таблетката.</w:t>
      </w:r>
    </w:p>
    <w:p w14:paraId="68DD9737" w14:textId="7777777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20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светло оранжеви, кръгли, плоски таблетки с делителна черта от едната страна. Делителната черта не е за разчупване на таблетката</w:t>
      </w:r>
    </w:p>
    <w:p w14:paraId="2F60499D" w14:textId="77777777" w:rsidR="003F5265" w:rsidRPr="00C41CC5" w:rsidRDefault="003F5265" w:rsidP="003F5265"/>
    <w:p w14:paraId="490FC2C4" w14:textId="0F4A4A75" w:rsidR="002C50EE" w:rsidRPr="00C41CC5" w:rsidRDefault="002C50EE" w:rsidP="002C50EE">
      <w:pPr>
        <w:pStyle w:val="Heading1"/>
      </w:pPr>
      <w:r w:rsidRPr="00C41CC5">
        <w:t>4. КЛИНИЧНИ ДАННИ</w:t>
      </w:r>
    </w:p>
    <w:p w14:paraId="74330405" w14:textId="6B7B4C43" w:rsidR="007122AD" w:rsidRPr="00C41CC5" w:rsidRDefault="002C50EE" w:rsidP="00936AD0">
      <w:pPr>
        <w:pStyle w:val="Heading2"/>
      </w:pPr>
      <w:r w:rsidRPr="00C41CC5">
        <w:t>4.1. Терапевтични показания</w:t>
      </w:r>
    </w:p>
    <w:p w14:paraId="742987D2" w14:textId="784C6943" w:rsidR="003F5265" w:rsidRPr="00C41CC5" w:rsidRDefault="003F5265" w:rsidP="003F5265"/>
    <w:p w14:paraId="7D41CB8E" w14:textId="7777777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е показан за лечение на първична артериална хипертония, вторична хипертония при бъбречни заболявания (също и при бъбречна недостатъчност и диабетна нефропатия), застойна сърдечна недостатъчност и безсимптомна </w:t>
      </w:r>
      <w:proofErr w:type="spellStart"/>
      <w:r w:rsidRPr="00C41CC5">
        <w:rPr>
          <w:rFonts w:eastAsia="Times New Roman" w:cs="Arial"/>
          <w:color w:val="000000"/>
          <w:lang w:eastAsia="bg-BG"/>
        </w:rPr>
        <w:t>левокамерна</w:t>
      </w:r>
      <w:proofErr w:type="spellEnd"/>
      <w:r w:rsidRPr="00C41CC5">
        <w:rPr>
          <w:rFonts w:eastAsia="Times New Roman" w:cs="Arial"/>
          <w:color w:val="000000"/>
          <w:lang w:eastAsia="bg-BG"/>
        </w:rPr>
        <w:t xml:space="preserve"> дисфункция.</w:t>
      </w:r>
    </w:p>
    <w:p w14:paraId="2B33DFDB" w14:textId="001FA184" w:rsidR="003F5265" w:rsidRPr="00C41CC5" w:rsidRDefault="003F5265" w:rsidP="003F5265"/>
    <w:p w14:paraId="53F5B866" w14:textId="3A6EB986" w:rsidR="007122AD" w:rsidRPr="00C41CC5" w:rsidRDefault="002C50EE" w:rsidP="00936AD0">
      <w:pPr>
        <w:pStyle w:val="Heading2"/>
      </w:pPr>
      <w:r w:rsidRPr="00C41CC5">
        <w:t>4.2. Дозировка и начин на приложение</w:t>
      </w:r>
    </w:p>
    <w:p w14:paraId="44D01F79" w14:textId="7F543DF8" w:rsidR="003F5265" w:rsidRPr="00C41CC5" w:rsidRDefault="003F5265" w:rsidP="003F5265"/>
    <w:p w14:paraId="78C64CA0" w14:textId="77777777" w:rsidR="003F5265" w:rsidRPr="00C41CC5" w:rsidRDefault="003F5265" w:rsidP="003F5265">
      <w:pPr>
        <w:pStyle w:val="Heading3"/>
        <w:rPr>
          <w:rFonts w:eastAsia="Times New Roman"/>
          <w:u w:val="single"/>
        </w:rPr>
      </w:pPr>
      <w:r w:rsidRPr="00C41CC5">
        <w:rPr>
          <w:rFonts w:eastAsia="Times New Roman"/>
          <w:u w:val="single"/>
          <w:lang w:eastAsia="bg-BG"/>
        </w:rPr>
        <w:lastRenderedPageBreak/>
        <w:t>Дозировка</w:t>
      </w:r>
    </w:p>
    <w:p w14:paraId="4D9D8FA1" w14:textId="77777777" w:rsidR="003F5265" w:rsidRPr="00C41CC5" w:rsidRDefault="003F5265" w:rsidP="003F5265">
      <w:pPr>
        <w:spacing w:line="240" w:lineRule="auto"/>
        <w:rPr>
          <w:rFonts w:eastAsia="Times New Roman" w:cs="Arial"/>
          <w:color w:val="000000"/>
          <w:lang w:eastAsia="bg-BG"/>
        </w:rPr>
      </w:pPr>
    </w:p>
    <w:p w14:paraId="6A76968D" w14:textId="1171963E"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Резорбцията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не се повлиява от храната.</w:t>
      </w:r>
    </w:p>
    <w:p w14:paraId="6B17483A" w14:textId="77777777" w:rsidR="003F5265" w:rsidRPr="00C41CC5" w:rsidRDefault="003F5265" w:rsidP="003F5265">
      <w:pPr>
        <w:rPr>
          <w:rFonts w:eastAsia="Times New Roman" w:cs="Arial"/>
          <w:color w:val="000000"/>
          <w:lang w:eastAsia="bg-BG"/>
        </w:rPr>
      </w:pPr>
    </w:p>
    <w:p w14:paraId="11D26E41" w14:textId="77777777" w:rsidR="003F5265" w:rsidRPr="00C41CC5" w:rsidRDefault="003F5265" w:rsidP="003F5265">
      <w:pPr>
        <w:rPr>
          <w:rFonts w:eastAsia="Times New Roman" w:cs="Arial"/>
          <w:sz w:val="24"/>
          <w:szCs w:val="24"/>
        </w:rPr>
      </w:pPr>
      <w:r w:rsidRPr="00C41CC5">
        <w:rPr>
          <w:rFonts w:eastAsia="Times New Roman" w:cs="Arial"/>
          <w:color w:val="000000"/>
          <w:lang w:eastAsia="bg-BG"/>
        </w:rPr>
        <w:t xml:space="preserve">Дозировката винаги се адаптира според профила на пациента (вж. точка 4.4 ) и отговора на кръвното налягане. При възможност, пациентът трябва да преустанови лечението с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(или да намали дозата на </w:t>
      </w:r>
      <w:proofErr w:type="spellStart"/>
      <w:r w:rsidRPr="00C41CC5">
        <w:rPr>
          <w:rFonts w:eastAsia="Times New Roman" w:cs="Arial"/>
          <w:color w:val="000000"/>
          <w:lang w:eastAsia="bg-BG"/>
        </w:rPr>
        <w:t>диуретика</w:t>
      </w:r>
      <w:proofErr w:type="spellEnd"/>
      <w:r w:rsidRPr="00C41CC5">
        <w:rPr>
          <w:rFonts w:eastAsia="Times New Roman" w:cs="Arial"/>
          <w:color w:val="000000"/>
          <w:lang w:eastAsia="bg-BG"/>
        </w:rPr>
        <w:t>) и да спре диетата с ниско съдържание на сол най-малко два до три дни преди началото на лечението. Пациентите трябва да се наблюдават след първата доза и артериалното им налягане трябва да се проследява по-често през първите няколко часа след приложението. Пациентите с висок риск от хипотония след първата доза трябва да я получат в болница, като трябва да се наблюдават внимателно в продължение на най-малко 5 часа. Междувременно те трябва да останат в легнало положение.</w:t>
      </w:r>
    </w:p>
    <w:p w14:paraId="50DC62E4"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Лечението с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изисква редовни лекарски прегледи, особено в началото на лечението и/или в периода на установяване на най-подходящата дозировка.</w:t>
      </w:r>
    </w:p>
    <w:p w14:paraId="114BFF16" w14:textId="77777777" w:rsidR="003F5265" w:rsidRPr="00C41CC5" w:rsidRDefault="003F5265" w:rsidP="003F5265">
      <w:pPr>
        <w:spacing w:line="240" w:lineRule="auto"/>
        <w:rPr>
          <w:rFonts w:eastAsia="Times New Roman" w:cs="Arial"/>
          <w:i/>
          <w:iCs/>
          <w:color w:val="000000"/>
          <w:u w:val="single"/>
          <w:lang w:eastAsia="bg-BG"/>
        </w:rPr>
      </w:pPr>
    </w:p>
    <w:p w14:paraId="31CAB645" w14:textId="0F8C37F9" w:rsidR="003F5265" w:rsidRPr="00C41CC5" w:rsidRDefault="003F5265" w:rsidP="003F5265">
      <w:pPr>
        <w:spacing w:line="240" w:lineRule="auto"/>
        <w:rPr>
          <w:rFonts w:eastAsia="Times New Roman" w:cs="Arial"/>
          <w:sz w:val="24"/>
          <w:szCs w:val="24"/>
        </w:rPr>
      </w:pPr>
      <w:r w:rsidRPr="00C41CC5">
        <w:rPr>
          <w:rFonts w:eastAsia="Times New Roman" w:cs="Arial"/>
          <w:i/>
          <w:iCs/>
          <w:color w:val="000000"/>
          <w:u w:val="single"/>
          <w:lang w:eastAsia="bg-BG"/>
        </w:rPr>
        <w:t>Хипертония</w:t>
      </w:r>
    </w:p>
    <w:p w14:paraId="48BF4F0E"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Препоръчваната начална доза е 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до максималните 20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в зависимост от степента на хипертонията и състоянието на пациента (вж. по-долу).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се дава еднократно дневно. Дозата трябва да бъде подбрана в зависимост от достигнатото понижение на кръвното налягане.</w:t>
      </w:r>
    </w:p>
    <w:p w14:paraId="6E48ABB1"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При лека хипертония, препоръчителната начална доза е 5-10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Пациенти със силно активирана система ренин-</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алдостерон</w:t>
      </w:r>
      <w:proofErr w:type="spellEnd"/>
      <w:r w:rsidRPr="00C41CC5">
        <w:rPr>
          <w:rFonts w:eastAsia="Times New Roman" w:cs="Arial"/>
          <w:color w:val="000000"/>
          <w:lang w:eastAsia="bg-BG"/>
        </w:rPr>
        <w:t xml:space="preserve"> (напр. </w:t>
      </w:r>
      <w:proofErr w:type="spellStart"/>
      <w:r w:rsidRPr="00C41CC5">
        <w:rPr>
          <w:rFonts w:eastAsia="Times New Roman" w:cs="Arial"/>
          <w:color w:val="000000"/>
          <w:lang w:eastAsia="bg-BG"/>
        </w:rPr>
        <w:t>реноваскуларна</w:t>
      </w:r>
      <w:proofErr w:type="spellEnd"/>
      <w:r w:rsidRPr="00C41CC5">
        <w:rPr>
          <w:rFonts w:eastAsia="Times New Roman" w:cs="Arial"/>
          <w:color w:val="000000"/>
          <w:lang w:eastAsia="bg-BG"/>
        </w:rPr>
        <w:t xml:space="preserve"> хипертония, намален </w:t>
      </w:r>
      <w:proofErr w:type="spellStart"/>
      <w:r w:rsidRPr="00C41CC5">
        <w:rPr>
          <w:rFonts w:eastAsia="Times New Roman" w:cs="Arial"/>
          <w:color w:val="000000"/>
          <w:lang w:eastAsia="bg-BG"/>
        </w:rPr>
        <w:t>солеви</w:t>
      </w:r>
      <w:proofErr w:type="spellEnd"/>
      <w:r w:rsidRPr="00C41CC5">
        <w:rPr>
          <w:rFonts w:eastAsia="Times New Roman" w:cs="Arial"/>
          <w:color w:val="000000"/>
          <w:lang w:eastAsia="bg-BG"/>
        </w:rPr>
        <w:t xml:space="preserve"> и/или воден обем, сърдечна декомпенсация или тежка хипертония) могат да получат прекомерно спадане на кръвното налягане след първата доза. При такива пациенти се препоръчва първоначална доза от 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или по-ниска и започване на лечението да се извърши под медицинско наблюдение.</w:t>
      </w:r>
    </w:p>
    <w:p w14:paraId="74EF9CCF"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Преди лечение с високи дози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може да се развие </w:t>
      </w:r>
      <w:proofErr w:type="spellStart"/>
      <w:r w:rsidRPr="00C41CC5">
        <w:rPr>
          <w:rFonts w:eastAsia="Times New Roman" w:cs="Arial"/>
          <w:color w:val="000000"/>
          <w:lang w:eastAsia="bg-BG"/>
        </w:rPr>
        <w:t>хиповолемия</w:t>
      </w:r>
      <w:proofErr w:type="spellEnd"/>
      <w:r w:rsidRPr="00C41CC5">
        <w:rPr>
          <w:rFonts w:eastAsia="Times New Roman" w:cs="Arial"/>
          <w:color w:val="000000"/>
          <w:lang w:eastAsia="bg-BG"/>
        </w:rPr>
        <w:t xml:space="preserve"> и риск от хипотония, при започване на лечението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При такива пациенти се препоръчва начална доза от 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или по-ниска. Ако е възможно, лечението с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трябва да се преустанови за 2-3 дни преди започване на лечението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Бъбречната функция и серумния калий трябва да бъдат наблюдавани.</w:t>
      </w:r>
    </w:p>
    <w:p w14:paraId="275FA69D"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Обичайната поддържаща доза е от 10 до 20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по изключение 40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дневно, приложени еднократно или в два разделени приема. Пациентите, които нямат възможност да преустановят приложението на </w:t>
      </w:r>
      <w:proofErr w:type="spellStart"/>
      <w:r w:rsidRPr="00C41CC5">
        <w:rPr>
          <w:rFonts w:eastAsia="Times New Roman" w:cs="Arial"/>
          <w:color w:val="000000"/>
          <w:lang w:eastAsia="bg-BG"/>
        </w:rPr>
        <w:t>диуретика</w:t>
      </w:r>
      <w:proofErr w:type="spellEnd"/>
      <w:r w:rsidRPr="00C41CC5">
        <w:rPr>
          <w:rFonts w:eastAsia="Times New Roman" w:cs="Arial"/>
          <w:color w:val="000000"/>
          <w:lang w:eastAsia="bg-BG"/>
        </w:rPr>
        <w:t xml:space="preserve"> преди началото на лечението, трябва да получат начална доза от 2,5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веднъж дневно.</w:t>
      </w:r>
    </w:p>
    <w:p w14:paraId="1B87A0CA" w14:textId="7777777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Реноваскуларната</w:t>
      </w:r>
      <w:proofErr w:type="spellEnd"/>
      <w:r w:rsidRPr="00C41CC5">
        <w:rPr>
          <w:rFonts w:eastAsia="Times New Roman" w:cs="Arial"/>
          <w:color w:val="000000"/>
          <w:lang w:eastAsia="bg-BG"/>
        </w:rPr>
        <w:t xml:space="preserve"> хипертония или подозирана </w:t>
      </w:r>
      <w:proofErr w:type="spellStart"/>
      <w:r w:rsidRPr="00C41CC5">
        <w:rPr>
          <w:rFonts w:eastAsia="Times New Roman" w:cs="Arial"/>
          <w:color w:val="000000"/>
          <w:lang w:eastAsia="bg-BG"/>
        </w:rPr>
        <w:t>реноваскуларна</w:t>
      </w:r>
      <w:proofErr w:type="spellEnd"/>
      <w:r w:rsidRPr="00C41CC5">
        <w:rPr>
          <w:rFonts w:eastAsia="Times New Roman" w:cs="Arial"/>
          <w:color w:val="000000"/>
          <w:lang w:eastAsia="bg-BG"/>
        </w:rPr>
        <w:t xml:space="preserve"> хипертония трябва да се лекува само от специалисти с опит.</w:t>
      </w:r>
    </w:p>
    <w:p w14:paraId="4193FD4F" w14:textId="77777777" w:rsidR="003F5265" w:rsidRPr="00C41CC5" w:rsidRDefault="003F5265" w:rsidP="003F5265">
      <w:pPr>
        <w:spacing w:line="240" w:lineRule="auto"/>
        <w:rPr>
          <w:rFonts w:eastAsia="Times New Roman" w:cs="Arial"/>
          <w:i/>
          <w:iCs/>
          <w:color w:val="000000"/>
          <w:u w:val="single"/>
          <w:lang w:eastAsia="bg-BG"/>
        </w:rPr>
      </w:pPr>
    </w:p>
    <w:p w14:paraId="3D30315C" w14:textId="2B85A83D" w:rsidR="003F5265" w:rsidRPr="00C41CC5" w:rsidRDefault="003F5265" w:rsidP="003F5265">
      <w:pPr>
        <w:spacing w:line="240" w:lineRule="auto"/>
        <w:rPr>
          <w:rFonts w:eastAsia="Times New Roman" w:cs="Arial"/>
          <w:sz w:val="24"/>
          <w:szCs w:val="24"/>
        </w:rPr>
      </w:pPr>
      <w:r w:rsidRPr="00C41CC5">
        <w:rPr>
          <w:rFonts w:eastAsia="Times New Roman" w:cs="Arial"/>
          <w:i/>
          <w:iCs/>
          <w:color w:val="000000"/>
          <w:u w:val="single"/>
          <w:lang w:eastAsia="bg-BG"/>
        </w:rPr>
        <w:t xml:space="preserve">Сърдечна недостатъчност/безсимптомна </w:t>
      </w:r>
      <w:proofErr w:type="spellStart"/>
      <w:r w:rsidRPr="00C41CC5">
        <w:rPr>
          <w:rFonts w:eastAsia="Times New Roman" w:cs="Arial"/>
          <w:i/>
          <w:iCs/>
          <w:color w:val="000000"/>
          <w:u w:val="single"/>
          <w:lang w:eastAsia="bg-BG"/>
        </w:rPr>
        <w:t>левокамерна</w:t>
      </w:r>
      <w:proofErr w:type="spellEnd"/>
      <w:r w:rsidRPr="00C41CC5">
        <w:rPr>
          <w:rFonts w:eastAsia="Times New Roman" w:cs="Arial"/>
          <w:i/>
          <w:iCs/>
          <w:color w:val="000000"/>
          <w:u w:val="single"/>
          <w:lang w:eastAsia="bg-BG"/>
        </w:rPr>
        <w:t xml:space="preserve"> дисфункция</w:t>
      </w:r>
    </w:p>
    <w:p w14:paraId="7CE2774D"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При лечението на симптоматична сърдечна недостатъчност,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се използва като допълнение към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и, при необходимост, дигиталис или бета-</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 xml:space="preserve">. Началната доза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при пациенти със симптоматична сърдечна недостатъчност или </w:t>
      </w:r>
      <w:proofErr w:type="spellStart"/>
      <w:r w:rsidRPr="00C41CC5">
        <w:rPr>
          <w:rFonts w:eastAsia="Times New Roman" w:cs="Arial"/>
          <w:color w:val="000000"/>
          <w:lang w:eastAsia="bg-BG"/>
        </w:rPr>
        <w:t>асимптоматична</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левокамерна</w:t>
      </w:r>
      <w:proofErr w:type="spellEnd"/>
      <w:r w:rsidRPr="00C41CC5">
        <w:rPr>
          <w:rFonts w:eastAsia="Times New Roman" w:cs="Arial"/>
          <w:color w:val="000000"/>
          <w:lang w:eastAsia="bg-BG"/>
        </w:rPr>
        <w:t xml:space="preserve"> дисфункция е 2,5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и то следва да се прилага под строг медицински контрол за определяне на първоначалния ефект върху кръвното налягане.</w:t>
      </w:r>
    </w:p>
    <w:p w14:paraId="1707BFDC"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При липса на, или след ефективен контрол на симптоматичната хипотония след започване на лечението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при сърдечна недостатъчност, дозата трябва да се увеличи постепенно до обичайната поддържаща доза от 20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давана като една доза или разделена на два приема според </w:t>
      </w:r>
      <w:proofErr w:type="spellStart"/>
      <w:r w:rsidRPr="00C41CC5">
        <w:rPr>
          <w:rFonts w:eastAsia="Times New Roman" w:cs="Arial"/>
          <w:color w:val="000000"/>
          <w:lang w:eastAsia="bg-BG"/>
        </w:rPr>
        <w:t>поносимостга</w:t>
      </w:r>
      <w:proofErr w:type="spellEnd"/>
      <w:r w:rsidRPr="00C41CC5">
        <w:rPr>
          <w:rFonts w:eastAsia="Times New Roman" w:cs="Arial"/>
          <w:color w:val="000000"/>
          <w:lang w:eastAsia="bg-BG"/>
        </w:rPr>
        <w:t xml:space="preserve"> от страна на пациента. Тази доза се </w:t>
      </w:r>
      <w:r w:rsidRPr="00C41CC5">
        <w:rPr>
          <w:rFonts w:eastAsia="Times New Roman" w:cs="Arial"/>
          <w:color w:val="000000"/>
          <w:lang w:eastAsia="bg-BG"/>
        </w:rPr>
        <w:lastRenderedPageBreak/>
        <w:t xml:space="preserve">препоръчва да се приема в продължение на 2-4 седмици. Максималната доза е 40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дневно, разделени на два приема.</w:t>
      </w:r>
    </w:p>
    <w:p w14:paraId="1D93478F" w14:textId="77777777" w:rsidR="003F5265" w:rsidRPr="00C41CC5" w:rsidRDefault="003F5265" w:rsidP="003F5265">
      <w:pPr>
        <w:rPr>
          <w:rFonts w:eastAsia="Times New Roman" w:cs="Arial"/>
          <w:i/>
          <w:iCs/>
          <w:color w:val="000000"/>
          <w:lang w:eastAsia="bg-BG"/>
        </w:rPr>
      </w:pPr>
    </w:p>
    <w:p w14:paraId="5DDA4B34" w14:textId="5E585E5C" w:rsidR="003F5265" w:rsidRPr="00C41CC5" w:rsidRDefault="003F5265" w:rsidP="003F5265">
      <w:pPr>
        <w:rPr>
          <w:rFonts w:eastAsia="Times New Roman" w:cs="Arial"/>
          <w:i/>
          <w:iCs/>
          <w:color w:val="000000"/>
          <w:lang w:eastAsia="bg-BG"/>
        </w:rPr>
      </w:pPr>
      <w:r w:rsidRPr="00C41CC5">
        <w:rPr>
          <w:rFonts w:eastAsia="Times New Roman" w:cs="Arial"/>
          <w:i/>
          <w:iCs/>
          <w:color w:val="000000"/>
          <w:lang w:eastAsia="bg-BG"/>
        </w:rPr>
        <w:t>Предложения за титриране на дозата на</w:t>
      </w:r>
      <w:r w:rsidRPr="00C41CC5">
        <w:rPr>
          <w:rFonts w:eastAsia="Times New Roman" w:cs="Arial"/>
          <w:color w:val="000000"/>
          <w:lang w:eastAsia="bg-BG"/>
        </w:rPr>
        <w:t xml:space="preserve">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w:t>
      </w:r>
      <w:r w:rsidRPr="00C41CC5">
        <w:rPr>
          <w:rFonts w:eastAsia="Times New Roman" w:cs="Arial"/>
          <w:i/>
          <w:iCs/>
          <w:color w:val="000000"/>
          <w:lang w:eastAsia="bg-BG"/>
        </w:rPr>
        <w:t xml:space="preserve">при пациенти със сърдечна недостатъчност/безсимптомна </w:t>
      </w:r>
      <w:proofErr w:type="spellStart"/>
      <w:r w:rsidRPr="00C41CC5">
        <w:rPr>
          <w:rFonts w:eastAsia="Times New Roman" w:cs="Arial"/>
          <w:i/>
          <w:iCs/>
          <w:color w:val="000000"/>
          <w:lang w:eastAsia="bg-BG"/>
        </w:rPr>
        <w:t>лявокамерна</w:t>
      </w:r>
      <w:proofErr w:type="spellEnd"/>
      <w:r w:rsidRPr="00C41CC5">
        <w:rPr>
          <w:rFonts w:eastAsia="Times New Roman" w:cs="Arial"/>
          <w:i/>
          <w:iCs/>
          <w:color w:val="000000"/>
          <w:lang w:eastAsia="bg-BG"/>
        </w:rPr>
        <w:t xml:space="preserve"> дисфункция</w:t>
      </w:r>
    </w:p>
    <w:tbl>
      <w:tblPr>
        <w:tblStyle w:val="TableGrid"/>
        <w:tblW w:w="0" w:type="auto"/>
        <w:tblLook w:val="04A0" w:firstRow="1" w:lastRow="0" w:firstColumn="1" w:lastColumn="0" w:noHBand="0" w:noVBand="1"/>
      </w:tblPr>
      <w:tblGrid>
        <w:gridCol w:w="4671"/>
        <w:gridCol w:w="4679"/>
      </w:tblGrid>
      <w:tr w:rsidR="003F5265" w:rsidRPr="00C41CC5" w14:paraId="78767110" w14:textId="77777777" w:rsidTr="003F5265">
        <w:tc>
          <w:tcPr>
            <w:tcW w:w="4788" w:type="dxa"/>
          </w:tcPr>
          <w:p w14:paraId="23A33D75" w14:textId="14AF0B19" w:rsidR="003F5265" w:rsidRPr="00C41CC5" w:rsidRDefault="003F5265" w:rsidP="003F5265">
            <w:pPr>
              <w:rPr>
                <w:rFonts w:cs="Arial"/>
              </w:rPr>
            </w:pPr>
            <w:r w:rsidRPr="00C41CC5">
              <w:rPr>
                <w:i/>
                <w:iCs/>
              </w:rPr>
              <w:t>Седмица</w:t>
            </w:r>
          </w:p>
        </w:tc>
        <w:tc>
          <w:tcPr>
            <w:tcW w:w="4788" w:type="dxa"/>
          </w:tcPr>
          <w:p w14:paraId="487981D4" w14:textId="1A4973E2" w:rsidR="003F5265" w:rsidRPr="00C41CC5" w:rsidRDefault="003F5265" w:rsidP="003F5265">
            <w:pPr>
              <w:rPr>
                <w:rFonts w:cs="Arial"/>
              </w:rPr>
            </w:pPr>
            <w:r w:rsidRPr="00C41CC5">
              <w:rPr>
                <w:i/>
                <w:iCs/>
              </w:rPr>
              <w:t xml:space="preserve">Дневна доза </w:t>
            </w:r>
            <w:proofErr w:type="spellStart"/>
            <w:r w:rsidRPr="00C41CC5">
              <w:rPr>
                <w:i/>
                <w:iCs/>
              </w:rPr>
              <w:t>mg</w:t>
            </w:r>
            <w:proofErr w:type="spellEnd"/>
            <w:r w:rsidRPr="00C41CC5">
              <w:rPr>
                <w:i/>
                <w:iCs/>
              </w:rPr>
              <w:t>/ден</w:t>
            </w:r>
          </w:p>
        </w:tc>
      </w:tr>
      <w:tr w:rsidR="003F5265" w:rsidRPr="00C41CC5" w14:paraId="3FDA617F" w14:textId="77777777" w:rsidTr="003F5265">
        <w:tc>
          <w:tcPr>
            <w:tcW w:w="4788" w:type="dxa"/>
          </w:tcPr>
          <w:p w14:paraId="72DC64DA" w14:textId="0EEF689E" w:rsidR="003F5265" w:rsidRPr="00C41CC5" w:rsidRDefault="003F5265" w:rsidP="003F5265">
            <w:pPr>
              <w:rPr>
                <w:rFonts w:cs="Arial"/>
              </w:rPr>
            </w:pPr>
            <w:r w:rsidRPr="00C41CC5">
              <w:t>седмица 1</w:t>
            </w:r>
          </w:p>
        </w:tc>
        <w:tc>
          <w:tcPr>
            <w:tcW w:w="4788" w:type="dxa"/>
          </w:tcPr>
          <w:p w14:paraId="118D1BC4" w14:textId="77777777" w:rsidR="003F5265" w:rsidRPr="00C41CC5" w:rsidRDefault="003F5265" w:rsidP="003F5265">
            <w:r w:rsidRPr="00C41CC5">
              <w:t xml:space="preserve">Дни от 1 до 3: 2,5 </w:t>
            </w:r>
            <w:proofErr w:type="spellStart"/>
            <w:r w:rsidRPr="00C41CC5">
              <w:t>mg</w:t>
            </w:r>
            <w:proofErr w:type="spellEnd"/>
            <w:r w:rsidRPr="00C41CC5">
              <w:t>/дневно* като единична доза.</w:t>
            </w:r>
          </w:p>
          <w:p w14:paraId="0C15EAB9" w14:textId="6D6EE1AD" w:rsidR="003F5265" w:rsidRPr="00C41CC5" w:rsidRDefault="003F5265" w:rsidP="003F5265">
            <w:pPr>
              <w:rPr>
                <w:rFonts w:cs="Arial"/>
              </w:rPr>
            </w:pPr>
            <w:r w:rsidRPr="00C41CC5">
              <w:t xml:space="preserve">Дни от 4 до 7: 5 </w:t>
            </w:r>
            <w:proofErr w:type="spellStart"/>
            <w:r w:rsidRPr="00C41CC5">
              <w:t>mg</w:t>
            </w:r>
            <w:proofErr w:type="spellEnd"/>
            <w:r w:rsidRPr="00C41CC5">
              <w:t>/дневно разделен на два приема.</w:t>
            </w:r>
          </w:p>
        </w:tc>
      </w:tr>
      <w:tr w:rsidR="003F5265" w:rsidRPr="00C41CC5" w14:paraId="65AFF954" w14:textId="77777777" w:rsidTr="003F5265">
        <w:tc>
          <w:tcPr>
            <w:tcW w:w="4788" w:type="dxa"/>
          </w:tcPr>
          <w:p w14:paraId="37DB1802" w14:textId="51D4A1E2" w:rsidR="003F5265" w:rsidRPr="00C41CC5" w:rsidRDefault="003F5265" w:rsidP="003F5265">
            <w:pPr>
              <w:rPr>
                <w:rFonts w:cs="Arial"/>
              </w:rPr>
            </w:pPr>
            <w:r w:rsidRPr="00C41CC5">
              <w:t>седмица 2</w:t>
            </w:r>
          </w:p>
        </w:tc>
        <w:tc>
          <w:tcPr>
            <w:tcW w:w="4788" w:type="dxa"/>
          </w:tcPr>
          <w:p w14:paraId="6B34DA84" w14:textId="655334A4" w:rsidR="003F5265" w:rsidRPr="00C41CC5" w:rsidRDefault="003F5265" w:rsidP="003F5265">
            <w:pPr>
              <w:rPr>
                <w:rFonts w:cs="Arial"/>
              </w:rPr>
            </w:pPr>
            <w:r w:rsidRPr="00C41CC5">
              <w:t xml:space="preserve">10 </w:t>
            </w:r>
            <w:proofErr w:type="spellStart"/>
            <w:r w:rsidRPr="00C41CC5">
              <w:t>mg</w:t>
            </w:r>
            <w:proofErr w:type="spellEnd"/>
            <w:r w:rsidRPr="00C41CC5">
              <w:t>/дневно като еднократна доза или на две дози.</w:t>
            </w:r>
          </w:p>
        </w:tc>
      </w:tr>
      <w:tr w:rsidR="003F5265" w:rsidRPr="00C41CC5" w14:paraId="38BCEC27" w14:textId="77777777" w:rsidTr="003F5265">
        <w:tc>
          <w:tcPr>
            <w:tcW w:w="4788" w:type="dxa"/>
          </w:tcPr>
          <w:p w14:paraId="2AFD03A1" w14:textId="441753BD" w:rsidR="003F5265" w:rsidRPr="00C41CC5" w:rsidRDefault="003F5265" w:rsidP="003F5265">
            <w:pPr>
              <w:rPr>
                <w:rFonts w:cs="Arial"/>
              </w:rPr>
            </w:pPr>
            <w:r w:rsidRPr="00C41CC5">
              <w:t>седмица 3 и 4</w:t>
            </w:r>
          </w:p>
        </w:tc>
        <w:tc>
          <w:tcPr>
            <w:tcW w:w="4788" w:type="dxa"/>
          </w:tcPr>
          <w:p w14:paraId="4780F17C" w14:textId="4DF46389" w:rsidR="003F5265" w:rsidRPr="00C41CC5" w:rsidRDefault="003F5265" w:rsidP="003F5265">
            <w:pPr>
              <w:rPr>
                <w:rFonts w:cs="Arial"/>
              </w:rPr>
            </w:pPr>
            <w:r w:rsidRPr="00C41CC5">
              <w:t xml:space="preserve">20 </w:t>
            </w:r>
            <w:proofErr w:type="spellStart"/>
            <w:r w:rsidRPr="00C41CC5">
              <w:t>mg</w:t>
            </w:r>
            <w:proofErr w:type="spellEnd"/>
            <w:r w:rsidRPr="00C41CC5">
              <w:t>/дневно като еднократна или като две отделни дози.</w:t>
            </w:r>
          </w:p>
        </w:tc>
      </w:tr>
    </w:tbl>
    <w:p w14:paraId="6CCD70D5"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*Специални предпазни мерки трябва да бъдат предприети при пациенти с нарушена бъбречна функция или приемащите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(вж. точка 4.4).</w:t>
      </w:r>
    </w:p>
    <w:p w14:paraId="03E68900" w14:textId="77777777" w:rsidR="003F5265" w:rsidRPr="00C41CC5" w:rsidRDefault="003F5265" w:rsidP="003F5265">
      <w:pPr>
        <w:spacing w:line="240" w:lineRule="auto"/>
        <w:rPr>
          <w:rFonts w:eastAsia="Times New Roman" w:cs="Arial"/>
          <w:sz w:val="24"/>
          <w:szCs w:val="24"/>
        </w:rPr>
      </w:pPr>
    </w:p>
    <w:p w14:paraId="4E0E77FB" w14:textId="66BFF2F5"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Кръвното </w:t>
      </w:r>
      <w:r w:rsidRPr="00C41CC5">
        <w:rPr>
          <w:rFonts w:eastAsia="Times New Roman" w:cs="Arial"/>
          <w:i/>
          <w:iCs/>
          <w:color w:val="000000"/>
          <w:lang w:eastAsia="bg-BG"/>
        </w:rPr>
        <w:t>налягане и</w:t>
      </w:r>
      <w:r w:rsidRPr="00C41CC5">
        <w:rPr>
          <w:rFonts w:eastAsia="Times New Roman" w:cs="Arial"/>
          <w:color w:val="000000"/>
          <w:lang w:eastAsia="bg-BG"/>
        </w:rPr>
        <w:t xml:space="preserve"> бъбречната функция трябва да бъдат внимателно </w:t>
      </w:r>
      <w:r w:rsidR="00690239" w:rsidRPr="00C41CC5">
        <w:rPr>
          <w:rFonts w:eastAsia="Times New Roman" w:cs="Arial"/>
          <w:color w:val="000000"/>
          <w:lang w:eastAsia="bg-BG"/>
        </w:rPr>
        <w:t>наблюдавани</w:t>
      </w:r>
      <w:r w:rsidRPr="00C41CC5">
        <w:rPr>
          <w:rFonts w:eastAsia="Times New Roman" w:cs="Arial"/>
          <w:color w:val="000000"/>
          <w:lang w:eastAsia="bg-BG"/>
        </w:rPr>
        <w:t xml:space="preserve"> както преди, така и след започване на лечението с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(вж. точка 4.4), тъй като има съобщения за</w:t>
      </w:r>
    </w:p>
    <w:p w14:paraId="1C1DA85C"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хипотония и (по-рядко) вследствие развитие на бъбречна недостатъчност. При пациенти</w:t>
      </w:r>
    </w:p>
    <w:p w14:paraId="45C86FEF" w14:textId="77777777" w:rsidR="003F5265" w:rsidRPr="00C41CC5" w:rsidRDefault="003F5265" w:rsidP="003F5265">
      <w:pPr>
        <w:rPr>
          <w:rFonts w:eastAsia="Times New Roman" w:cs="Arial"/>
          <w:sz w:val="24"/>
          <w:szCs w:val="24"/>
        </w:rPr>
      </w:pPr>
      <w:r w:rsidRPr="00C41CC5">
        <w:rPr>
          <w:rFonts w:eastAsia="Times New Roman" w:cs="Arial"/>
          <w:color w:val="000000"/>
          <w:lang w:eastAsia="bg-BG"/>
        </w:rPr>
        <w:t xml:space="preserve">лекувани с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дозата трябва да се намали, ако е възможно преди началото на лечението с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Появата на хипотония след първоначалната доза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не означава, че хипотонията ще се повтори при продължително лечение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и не налага спирането на това лекарство. Серумния калий и бъбречната функция също трябва да бъдат наблюдавани.</w:t>
      </w:r>
    </w:p>
    <w:p w14:paraId="6A52A817" w14:textId="77777777" w:rsidR="003F5265" w:rsidRPr="00C41CC5" w:rsidRDefault="003F5265" w:rsidP="003F5265">
      <w:pPr>
        <w:spacing w:line="240" w:lineRule="auto"/>
        <w:rPr>
          <w:rFonts w:eastAsia="Times New Roman" w:cs="Arial"/>
          <w:i/>
          <w:iCs/>
          <w:color w:val="000000"/>
          <w:lang w:eastAsia="bg-BG"/>
        </w:rPr>
      </w:pPr>
    </w:p>
    <w:p w14:paraId="357B0109" w14:textId="1749190C" w:rsidR="003F5265" w:rsidRPr="00C41CC5" w:rsidRDefault="003F5265" w:rsidP="003F5265">
      <w:pPr>
        <w:spacing w:line="240" w:lineRule="auto"/>
        <w:rPr>
          <w:rFonts w:eastAsia="Times New Roman" w:cs="Arial"/>
          <w:sz w:val="24"/>
          <w:szCs w:val="24"/>
        </w:rPr>
      </w:pPr>
      <w:r w:rsidRPr="00C41CC5">
        <w:rPr>
          <w:rFonts w:eastAsia="Times New Roman" w:cs="Arial"/>
          <w:i/>
          <w:iCs/>
          <w:color w:val="000000"/>
          <w:lang w:eastAsia="bg-BG"/>
        </w:rPr>
        <w:t>Пациенти с бъбречно увреждане</w:t>
      </w:r>
    </w:p>
    <w:p w14:paraId="4AE38E9C"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Като цяло, интервалите между приложението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трябва да бъде продължителни и/или дозата да бъде намалена.</w:t>
      </w:r>
    </w:p>
    <w:p w14:paraId="36E7B4CC" w14:textId="77777777" w:rsidR="003F5265" w:rsidRPr="00C41CC5" w:rsidRDefault="003F5265" w:rsidP="003F5265">
      <w:pPr>
        <w:spacing w:line="240" w:lineRule="auto"/>
        <w:rPr>
          <w:rFonts w:eastAsia="Times New Roman" w:cs="Arial"/>
          <w:color w:val="000000"/>
          <w:lang w:eastAsia="bg-BG"/>
        </w:rPr>
      </w:pPr>
    </w:p>
    <w:p w14:paraId="16E2D66F" w14:textId="0007662E"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Таблица 2: Дозировка при бъбречна недостатъчност</w:t>
      </w:r>
    </w:p>
    <w:tbl>
      <w:tblPr>
        <w:tblStyle w:val="TableGrid"/>
        <w:tblW w:w="0" w:type="auto"/>
        <w:tblLook w:val="04A0" w:firstRow="1" w:lastRow="0" w:firstColumn="1" w:lastColumn="0" w:noHBand="0" w:noVBand="1"/>
      </w:tblPr>
      <w:tblGrid>
        <w:gridCol w:w="4683"/>
        <w:gridCol w:w="4667"/>
      </w:tblGrid>
      <w:tr w:rsidR="003F5265" w:rsidRPr="00C41CC5" w14:paraId="75B52C3D" w14:textId="77777777" w:rsidTr="003F5265">
        <w:tc>
          <w:tcPr>
            <w:tcW w:w="4788" w:type="dxa"/>
          </w:tcPr>
          <w:p w14:paraId="15E94642" w14:textId="481D9CAA" w:rsidR="003F5265" w:rsidRPr="00C41CC5" w:rsidRDefault="003F5265" w:rsidP="003F5265">
            <w:pPr>
              <w:rPr>
                <w:rFonts w:cs="Arial"/>
              </w:rPr>
            </w:pPr>
            <w:proofErr w:type="spellStart"/>
            <w:r w:rsidRPr="00C41CC5">
              <w:rPr>
                <w:b/>
                <w:bCs/>
                <w:lang w:eastAsia="bg-BG"/>
              </w:rPr>
              <w:t>Креатининов</w:t>
            </w:r>
            <w:proofErr w:type="spellEnd"/>
            <w:r w:rsidRPr="00C41CC5">
              <w:rPr>
                <w:b/>
                <w:bCs/>
                <w:lang w:eastAsia="bg-BG"/>
              </w:rPr>
              <w:t xml:space="preserve"> клирънс </w:t>
            </w:r>
            <w:r w:rsidRPr="00C41CC5">
              <w:rPr>
                <w:b/>
                <w:bCs/>
              </w:rPr>
              <w:t>(</w:t>
            </w:r>
            <w:proofErr w:type="spellStart"/>
            <w:r w:rsidRPr="00C41CC5">
              <w:rPr>
                <w:b/>
                <w:bCs/>
              </w:rPr>
              <w:t>CrCL</w:t>
            </w:r>
            <w:proofErr w:type="spellEnd"/>
            <w:r w:rsidRPr="00C41CC5">
              <w:rPr>
                <w:b/>
                <w:bCs/>
              </w:rPr>
              <w:t>) ml/</w:t>
            </w:r>
            <w:proofErr w:type="spellStart"/>
            <w:r w:rsidRPr="00C41CC5">
              <w:rPr>
                <w:b/>
                <w:bCs/>
              </w:rPr>
              <w:t>min</w:t>
            </w:r>
            <w:proofErr w:type="spellEnd"/>
          </w:p>
        </w:tc>
        <w:tc>
          <w:tcPr>
            <w:tcW w:w="4788" w:type="dxa"/>
          </w:tcPr>
          <w:p w14:paraId="313913B1" w14:textId="331003CB" w:rsidR="003F5265" w:rsidRPr="00C41CC5" w:rsidRDefault="003F5265" w:rsidP="003F5265">
            <w:pPr>
              <w:rPr>
                <w:rFonts w:cs="Arial"/>
              </w:rPr>
            </w:pPr>
            <w:r w:rsidRPr="00C41CC5">
              <w:rPr>
                <w:b/>
                <w:bCs/>
                <w:lang w:eastAsia="bg-BG"/>
              </w:rPr>
              <w:t xml:space="preserve">Начална доза </w:t>
            </w:r>
            <w:proofErr w:type="spellStart"/>
            <w:r w:rsidRPr="00C41CC5">
              <w:rPr>
                <w:b/>
                <w:bCs/>
              </w:rPr>
              <w:t>dose</w:t>
            </w:r>
            <w:proofErr w:type="spellEnd"/>
            <w:r w:rsidRPr="00C41CC5">
              <w:rPr>
                <w:b/>
                <w:bCs/>
              </w:rPr>
              <w:t xml:space="preserve"> </w:t>
            </w:r>
            <w:proofErr w:type="spellStart"/>
            <w:r w:rsidRPr="00C41CC5">
              <w:rPr>
                <w:b/>
                <w:bCs/>
              </w:rPr>
              <w:t>mg</w:t>
            </w:r>
            <w:proofErr w:type="spellEnd"/>
            <w:r w:rsidRPr="00C41CC5">
              <w:rPr>
                <w:b/>
                <w:bCs/>
                <w:lang w:eastAsia="bg-BG"/>
              </w:rPr>
              <w:t>/ден</w:t>
            </w:r>
          </w:p>
        </w:tc>
      </w:tr>
      <w:tr w:rsidR="003F5265" w:rsidRPr="00C41CC5" w14:paraId="74F62661" w14:textId="77777777" w:rsidTr="003F5265">
        <w:tc>
          <w:tcPr>
            <w:tcW w:w="4788" w:type="dxa"/>
          </w:tcPr>
          <w:p w14:paraId="426F102E" w14:textId="086E5B04" w:rsidR="003F5265" w:rsidRPr="00C41CC5" w:rsidRDefault="003F5265" w:rsidP="003F5265">
            <w:pPr>
              <w:rPr>
                <w:rFonts w:cs="Arial"/>
              </w:rPr>
            </w:pPr>
            <w:r w:rsidRPr="00C41CC5">
              <w:t>30&lt;</w:t>
            </w:r>
            <w:proofErr w:type="spellStart"/>
            <w:r w:rsidRPr="00C41CC5">
              <w:t>CrCL</w:t>
            </w:r>
            <w:proofErr w:type="spellEnd"/>
            <w:r w:rsidRPr="00C41CC5">
              <w:t>&lt;80 ml/</w:t>
            </w:r>
            <w:proofErr w:type="spellStart"/>
            <w:r w:rsidRPr="00C41CC5">
              <w:t>min</w:t>
            </w:r>
            <w:proofErr w:type="spellEnd"/>
            <w:r w:rsidRPr="00C41CC5">
              <w:t>.</w:t>
            </w:r>
          </w:p>
        </w:tc>
        <w:tc>
          <w:tcPr>
            <w:tcW w:w="4788" w:type="dxa"/>
          </w:tcPr>
          <w:p w14:paraId="39CC7D78" w14:textId="0CA65AE2" w:rsidR="003F5265" w:rsidRPr="00C41CC5" w:rsidRDefault="003F5265" w:rsidP="003F5265">
            <w:pPr>
              <w:rPr>
                <w:rFonts w:cs="Arial"/>
              </w:rPr>
            </w:pPr>
            <w:r w:rsidRPr="00C41CC5">
              <w:t xml:space="preserve">5 -10 </w:t>
            </w:r>
            <w:proofErr w:type="spellStart"/>
            <w:r w:rsidRPr="00C41CC5">
              <w:t>mg</w:t>
            </w:r>
            <w:proofErr w:type="spellEnd"/>
          </w:p>
        </w:tc>
      </w:tr>
      <w:tr w:rsidR="003F5265" w:rsidRPr="00C41CC5" w14:paraId="06927A8E" w14:textId="77777777" w:rsidTr="003F5265">
        <w:tc>
          <w:tcPr>
            <w:tcW w:w="4788" w:type="dxa"/>
          </w:tcPr>
          <w:p w14:paraId="222B4383" w14:textId="64F94CF1" w:rsidR="003F5265" w:rsidRPr="00C41CC5" w:rsidRDefault="003F5265" w:rsidP="003F5265">
            <w:pPr>
              <w:rPr>
                <w:rFonts w:cs="Arial"/>
              </w:rPr>
            </w:pPr>
            <w:r w:rsidRPr="00C41CC5">
              <w:t>10&lt;</w:t>
            </w:r>
            <w:proofErr w:type="spellStart"/>
            <w:r w:rsidRPr="00C41CC5">
              <w:t>CrCL</w:t>
            </w:r>
            <w:proofErr w:type="spellEnd"/>
            <w:r w:rsidRPr="00C41CC5">
              <w:t xml:space="preserve"> 30 ml/</w:t>
            </w:r>
            <w:proofErr w:type="spellStart"/>
            <w:r w:rsidRPr="00C41CC5">
              <w:t>min</w:t>
            </w:r>
            <w:proofErr w:type="spellEnd"/>
            <w:r w:rsidRPr="00C41CC5">
              <w:t>.</w:t>
            </w:r>
          </w:p>
        </w:tc>
        <w:tc>
          <w:tcPr>
            <w:tcW w:w="4788" w:type="dxa"/>
          </w:tcPr>
          <w:p w14:paraId="70C9BE32" w14:textId="4B09A645" w:rsidR="003F5265" w:rsidRPr="00C41CC5" w:rsidRDefault="003F5265" w:rsidP="003F5265">
            <w:pPr>
              <w:rPr>
                <w:rFonts w:cs="Arial"/>
              </w:rPr>
            </w:pPr>
            <w:r w:rsidRPr="00C41CC5">
              <w:t xml:space="preserve">2,5 </w:t>
            </w:r>
            <w:proofErr w:type="spellStart"/>
            <w:r w:rsidRPr="00C41CC5">
              <w:t>mg</w:t>
            </w:r>
            <w:proofErr w:type="spellEnd"/>
          </w:p>
        </w:tc>
      </w:tr>
      <w:tr w:rsidR="003F5265" w:rsidRPr="00C41CC5" w14:paraId="3FE036E0" w14:textId="77777777" w:rsidTr="003F5265">
        <w:tc>
          <w:tcPr>
            <w:tcW w:w="4788" w:type="dxa"/>
          </w:tcPr>
          <w:p w14:paraId="3C744CC3" w14:textId="4C3C9469" w:rsidR="003F5265" w:rsidRPr="00C41CC5" w:rsidRDefault="003F5265" w:rsidP="003F5265">
            <w:pPr>
              <w:rPr>
                <w:rFonts w:cs="Arial"/>
              </w:rPr>
            </w:pPr>
            <w:proofErr w:type="spellStart"/>
            <w:r w:rsidRPr="00C41CC5">
              <w:t>CrCL</w:t>
            </w:r>
            <w:proofErr w:type="spellEnd"/>
            <w:r w:rsidRPr="00C41CC5">
              <w:t xml:space="preserve"> 10 ml/</w:t>
            </w:r>
            <w:proofErr w:type="spellStart"/>
            <w:r w:rsidRPr="00C41CC5">
              <w:t>min</w:t>
            </w:r>
            <w:proofErr w:type="spellEnd"/>
            <w:r w:rsidRPr="00C41CC5">
              <w:t>.</w:t>
            </w:r>
          </w:p>
        </w:tc>
        <w:tc>
          <w:tcPr>
            <w:tcW w:w="4788" w:type="dxa"/>
          </w:tcPr>
          <w:p w14:paraId="54B1B100" w14:textId="4B1656D6" w:rsidR="003F5265" w:rsidRPr="00C41CC5" w:rsidRDefault="003F5265" w:rsidP="003F5265">
            <w:pPr>
              <w:rPr>
                <w:rFonts w:cs="Arial"/>
              </w:rPr>
            </w:pPr>
            <w:r w:rsidRPr="00C41CC5">
              <w:t xml:space="preserve">2,5 </w:t>
            </w:r>
            <w:proofErr w:type="spellStart"/>
            <w:r w:rsidRPr="00C41CC5">
              <w:t>mg</w:t>
            </w:r>
            <w:proofErr w:type="spellEnd"/>
            <w:r w:rsidRPr="00C41CC5">
              <w:t xml:space="preserve"> </w:t>
            </w:r>
            <w:r w:rsidRPr="00C41CC5">
              <w:rPr>
                <w:lang w:eastAsia="bg-BG"/>
              </w:rPr>
              <w:t>в деня на диализа*</w:t>
            </w:r>
          </w:p>
        </w:tc>
      </w:tr>
    </w:tbl>
    <w:p w14:paraId="7F28D399" w14:textId="330E2FA7" w:rsidR="003F5265" w:rsidRPr="00C41CC5" w:rsidRDefault="003F5265" w:rsidP="003F5265">
      <w:pPr>
        <w:rPr>
          <w:rFonts w:cs="Arial"/>
        </w:rPr>
      </w:pPr>
    </w:p>
    <w:p w14:paraId="14F1A2E1"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Вижте точка 4.4 .</w:t>
      </w:r>
    </w:p>
    <w:p w14:paraId="28EFFB8E" w14:textId="77777777" w:rsidR="003F5265" w:rsidRPr="00C41CC5" w:rsidRDefault="003F5265" w:rsidP="003F5265">
      <w:pPr>
        <w:spacing w:line="240" w:lineRule="auto"/>
        <w:rPr>
          <w:rFonts w:eastAsia="Times New Roman" w:cs="Arial"/>
          <w:i/>
          <w:iCs/>
          <w:color w:val="000000"/>
          <w:lang w:eastAsia="bg-BG"/>
        </w:rPr>
      </w:pPr>
    </w:p>
    <w:p w14:paraId="15023CFA" w14:textId="0B03B97F" w:rsidR="003F5265" w:rsidRPr="00C41CC5" w:rsidRDefault="003F5265" w:rsidP="003F5265">
      <w:pPr>
        <w:spacing w:line="240" w:lineRule="auto"/>
        <w:rPr>
          <w:rFonts w:eastAsia="Times New Roman" w:cs="Arial"/>
          <w:sz w:val="24"/>
          <w:szCs w:val="24"/>
        </w:rPr>
      </w:pPr>
      <w:r w:rsidRPr="00C41CC5">
        <w:rPr>
          <w:rFonts w:eastAsia="Times New Roman" w:cs="Arial"/>
          <w:i/>
          <w:iCs/>
          <w:color w:val="000000"/>
          <w:lang w:eastAsia="bg-BG"/>
        </w:rPr>
        <w:t>Пациенти на хемодиализа:</w:t>
      </w:r>
    </w:p>
    <w:p w14:paraId="11E9EEE2" w14:textId="7777777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може да се </w:t>
      </w:r>
      <w:proofErr w:type="spellStart"/>
      <w:r w:rsidRPr="00C41CC5">
        <w:rPr>
          <w:rFonts w:eastAsia="Times New Roman" w:cs="Arial"/>
          <w:color w:val="000000"/>
          <w:lang w:eastAsia="bg-BG"/>
        </w:rPr>
        <w:t>диализира</w:t>
      </w:r>
      <w:proofErr w:type="spellEnd"/>
      <w:r w:rsidRPr="00C41CC5">
        <w:rPr>
          <w:rFonts w:eastAsia="Times New Roman" w:cs="Arial"/>
          <w:color w:val="000000"/>
          <w:lang w:eastAsia="bg-BG"/>
        </w:rPr>
        <w:t xml:space="preserve">. Трябва да се приемат 2,5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в деня на хемодиализата; в деня, в който пациентът няма диализа лекарят ще адаптира дозата според стойностите на артериалното налягане.</w:t>
      </w:r>
    </w:p>
    <w:p w14:paraId="1927C52F" w14:textId="77777777" w:rsidR="003F5265" w:rsidRPr="00C41CC5" w:rsidRDefault="003F5265" w:rsidP="003F5265">
      <w:pPr>
        <w:spacing w:line="240" w:lineRule="auto"/>
        <w:rPr>
          <w:rFonts w:eastAsia="Times New Roman" w:cs="Arial"/>
          <w:i/>
          <w:iCs/>
          <w:color w:val="000000"/>
          <w:lang w:eastAsia="bg-BG"/>
        </w:rPr>
      </w:pPr>
    </w:p>
    <w:p w14:paraId="567E0015" w14:textId="199235D4" w:rsidR="003F5265" w:rsidRPr="00C41CC5" w:rsidRDefault="003F5265" w:rsidP="003F5265">
      <w:pPr>
        <w:spacing w:line="240" w:lineRule="auto"/>
        <w:rPr>
          <w:rFonts w:eastAsia="Times New Roman" w:cs="Arial"/>
          <w:sz w:val="24"/>
          <w:szCs w:val="24"/>
        </w:rPr>
      </w:pPr>
      <w:r w:rsidRPr="00C41CC5">
        <w:rPr>
          <w:rFonts w:eastAsia="Times New Roman" w:cs="Arial"/>
          <w:i/>
          <w:iCs/>
          <w:color w:val="000000"/>
          <w:lang w:eastAsia="bg-BG"/>
        </w:rPr>
        <w:t>Пациенти в старческа възраст:</w:t>
      </w:r>
    </w:p>
    <w:p w14:paraId="3AD6175F"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Дозата трябва да бъде в съответствие с бъбречната функция на пациентите в старческа възраст (вж. точка 4.4).</w:t>
      </w:r>
    </w:p>
    <w:p w14:paraId="77E1BDBE" w14:textId="77777777" w:rsidR="003F5265" w:rsidRPr="00C41CC5" w:rsidRDefault="003F5265" w:rsidP="003F5265">
      <w:pPr>
        <w:spacing w:line="240" w:lineRule="auto"/>
        <w:rPr>
          <w:rFonts w:eastAsia="Times New Roman" w:cs="Arial"/>
          <w:i/>
          <w:iCs/>
          <w:color w:val="000000"/>
          <w:lang w:eastAsia="bg-BG"/>
        </w:rPr>
      </w:pPr>
    </w:p>
    <w:p w14:paraId="424B6703" w14:textId="25C45446" w:rsidR="003F5265" w:rsidRPr="00C41CC5" w:rsidRDefault="003F5265" w:rsidP="003F5265">
      <w:pPr>
        <w:spacing w:line="240" w:lineRule="auto"/>
        <w:rPr>
          <w:rFonts w:eastAsia="Times New Roman" w:cs="Arial"/>
          <w:sz w:val="24"/>
          <w:szCs w:val="24"/>
        </w:rPr>
      </w:pPr>
      <w:r w:rsidRPr="00C41CC5">
        <w:rPr>
          <w:rFonts w:eastAsia="Times New Roman" w:cs="Arial"/>
          <w:i/>
          <w:iCs/>
          <w:color w:val="000000"/>
          <w:lang w:eastAsia="bg-BG"/>
        </w:rPr>
        <w:t>Педиатрична популация:</w:t>
      </w:r>
    </w:p>
    <w:p w14:paraId="61BBAD36"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lastRenderedPageBreak/>
        <w:t xml:space="preserve">Безопасността и ефикасността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при деца под 18-годишна възраст все още не са установени.</w:t>
      </w:r>
    </w:p>
    <w:p w14:paraId="77F0E9A0"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Има ограничени клинични проучвания за използване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при </w:t>
      </w:r>
      <w:proofErr w:type="spellStart"/>
      <w:r w:rsidRPr="00C41CC5">
        <w:rPr>
          <w:rFonts w:eastAsia="Times New Roman" w:cs="Arial"/>
          <w:color w:val="000000"/>
          <w:lang w:eastAsia="bg-BG"/>
        </w:rPr>
        <w:t>хипертензивни</w:t>
      </w:r>
      <w:proofErr w:type="spellEnd"/>
      <w:r w:rsidRPr="00C41CC5">
        <w:rPr>
          <w:rFonts w:eastAsia="Times New Roman" w:cs="Arial"/>
          <w:color w:val="000000"/>
          <w:lang w:eastAsia="bg-BG"/>
        </w:rPr>
        <w:t xml:space="preserve"> педиатрични пациенти (вж. точки 4.4, 5.1 и 5.2).</w:t>
      </w:r>
    </w:p>
    <w:p w14:paraId="703F8660"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При пациенти, които могат да приемат таблетки, дозата трябва да бъде индивидуализирана според профила на пациента и повлияването на кръвното налягане. Препоръчваната начална доза е 2,5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при пациенти от 20 до под 50 </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и 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при пациенти ≥ 50 </w:t>
      </w:r>
      <w:proofErr w:type="spellStart"/>
      <w:r w:rsidRPr="00C41CC5">
        <w:rPr>
          <w:rFonts w:eastAsia="Times New Roman" w:cs="Arial"/>
          <w:color w:val="000000"/>
        </w:rPr>
        <w:t>kg</w:t>
      </w:r>
      <w:proofErr w:type="spellEnd"/>
      <w:r w:rsidRPr="00C41CC5">
        <w:rPr>
          <w:rFonts w:eastAsia="Times New Roman" w:cs="Arial"/>
          <w:color w:val="000000"/>
        </w:rPr>
        <w:t xml:space="preserve">.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се прилага веднъж дневно. Дозировката трябва да се коригира в зависимост от нуждите на пациента до максимум 20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дневно при пациенти от 20 до под 50 </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и 40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при пациенти ≥ 50 </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(вж. точка 4.4).</w:t>
      </w:r>
    </w:p>
    <w:p w14:paraId="6E27AE20" w14:textId="77777777" w:rsidR="003F5265" w:rsidRPr="00C41CC5" w:rsidRDefault="003F5265" w:rsidP="003F5265">
      <w:pPr>
        <w:spacing w:line="240" w:lineRule="auto"/>
        <w:rPr>
          <w:rFonts w:eastAsia="Times New Roman" w:cs="Arial"/>
          <w:color w:val="000000"/>
          <w:lang w:eastAsia="bg-BG"/>
        </w:rPr>
      </w:pPr>
    </w:p>
    <w:p w14:paraId="5012F667" w14:textId="2A392AB2"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не се препоръчва при новородени и при деца, които имат скорост на </w:t>
      </w:r>
      <w:proofErr w:type="spellStart"/>
      <w:r w:rsidRPr="00C41CC5">
        <w:rPr>
          <w:rFonts w:eastAsia="Times New Roman" w:cs="Arial"/>
          <w:color w:val="000000"/>
          <w:lang w:eastAsia="bg-BG"/>
        </w:rPr>
        <w:t>гломерулна</w:t>
      </w:r>
      <w:proofErr w:type="spellEnd"/>
      <w:r w:rsidRPr="00C41CC5">
        <w:rPr>
          <w:rFonts w:eastAsia="Times New Roman" w:cs="Arial"/>
          <w:color w:val="000000"/>
          <w:lang w:eastAsia="bg-BG"/>
        </w:rPr>
        <w:t xml:space="preserve"> филтрация &lt;30 </w:t>
      </w:r>
      <w:r w:rsidRPr="00C41CC5">
        <w:rPr>
          <w:rFonts w:eastAsia="Times New Roman" w:cs="Arial"/>
          <w:color w:val="000000"/>
        </w:rPr>
        <w:t>ml/</w:t>
      </w:r>
      <w:proofErr w:type="spellStart"/>
      <w:r w:rsidRPr="00C41CC5">
        <w:rPr>
          <w:rFonts w:eastAsia="Times New Roman" w:cs="Arial"/>
          <w:color w:val="000000"/>
        </w:rPr>
        <w:t>min</w:t>
      </w:r>
      <w:proofErr w:type="spellEnd"/>
      <w:r w:rsidRPr="00C41CC5">
        <w:rPr>
          <w:rFonts w:eastAsia="Times New Roman" w:cs="Arial"/>
          <w:color w:val="000000"/>
        </w:rPr>
        <w:t>/1,</w:t>
      </w:r>
      <w:r w:rsidRPr="00C41CC5">
        <w:rPr>
          <w:rFonts w:eastAsia="Times New Roman" w:cs="Arial"/>
          <w:color w:val="000000"/>
          <w:lang w:eastAsia="bg-BG"/>
        </w:rPr>
        <w:t xml:space="preserve">73 </w:t>
      </w:r>
      <w:r w:rsidRPr="00C41CC5">
        <w:rPr>
          <w:rFonts w:eastAsia="Times New Roman" w:cs="Arial"/>
          <w:color w:val="000000"/>
        </w:rPr>
        <w:t>m</w:t>
      </w:r>
      <w:r w:rsidRPr="00C41CC5">
        <w:rPr>
          <w:rFonts w:eastAsia="Times New Roman" w:cs="Arial"/>
          <w:color w:val="000000"/>
          <w:vertAlign w:val="superscript"/>
        </w:rPr>
        <w:t>2</w:t>
      </w:r>
      <w:r w:rsidRPr="00C41CC5">
        <w:rPr>
          <w:rFonts w:eastAsia="Times New Roman" w:cs="Arial"/>
          <w:color w:val="000000"/>
        </w:rPr>
        <w:t xml:space="preserve">, </w:t>
      </w:r>
      <w:r w:rsidRPr="00C41CC5">
        <w:rPr>
          <w:rFonts w:eastAsia="Times New Roman" w:cs="Arial"/>
          <w:color w:val="000000"/>
          <w:lang w:eastAsia="bg-BG"/>
        </w:rPr>
        <w:t>тъй като няма налични данни.</w:t>
      </w:r>
    </w:p>
    <w:p w14:paraId="2E859DCC" w14:textId="77777777" w:rsidR="003F5265" w:rsidRPr="00C41CC5" w:rsidRDefault="003F5265" w:rsidP="003F5265">
      <w:pPr>
        <w:spacing w:line="240" w:lineRule="auto"/>
        <w:rPr>
          <w:rFonts w:eastAsia="Times New Roman" w:cs="Arial"/>
          <w:color w:val="000000"/>
          <w:u w:val="single"/>
          <w:lang w:eastAsia="bg-BG"/>
        </w:rPr>
      </w:pPr>
    </w:p>
    <w:p w14:paraId="0283AC0E" w14:textId="034FFC10" w:rsidR="003F5265" w:rsidRPr="00C41CC5" w:rsidRDefault="003F5265" w:rsidP="003F5265">
      <w:pPr>
        <w:pStyle w:val="Heading3"/>
        <w:rPr>
          <w:rFonts w:eastAsia="Times New Roman"/>
          <w:u w:val="single"/>
        </w:rPr>
      </w:pPr>
      <w:r w:rsidRPr="00C41CC5">
        <w:rPr>
          <w:rFonts w:eastAsia="Times New Roman"/>
          <w:u w:val="single"/>
          <w:lang w:eastAsia="bg-BG"/>
        </w:rPr>
        <w:t>Начин на приложение</w:t>
      </w:r>
    </w:p>
    <w:p w14:paraId="387FAFEA" w14:textId="77777777" w:rsidR="003F5265" w:rsidRPr="00C41CC5" w:rsidRDefault="003F5265" w:rsidP="003F5265">
      <w:pPr>
        <w:spacing w:line="240" w:lineRule="auto"/>
        <w:rPr>
          <w:rFonts w:eastAsia="Times New Roman" w:cs="Arial"/>
          <w:color w:val="000000"/>
          <w:lang w:eastAsia="bg-BG"/>
        </w:rPr>
      </w:pPr>
    </w:p>
    <w:p w14:paraId="106C5860" w14:textId="5703667D"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Пациентите трябва да приемат таблетките цели с малко течност. Те могат да ги приемат преди, по време или след хранене. Трябва да ги вземат редовно по едно и също време през деня. Ако пропуснат таблетка, трябва да я вземат колкото е възможно по-бързо. Ако обаче остават само няколко часа до следващата планирана доза, те трябва да пропуснат забравената таблетка и да вземат само планираната доза. Дозите не трябва никога да се дублират.</w:t>
      </w:r>
    </w:p>
    <w:p w14:paraId="46CDE1A5" w14:textId="77777777" w:rsidR="003F5265" w:rsidRPr="00C41CC5" w:rsidRDefault="003F5265" w:rsidP="003F5265">
      <w:pPr>
        <w:spacing w:line="240" w:lineRule="auto"/>
        <w:rPr>
          <w:rFonts w:eastAsia="Times New Roman" w:cs="Arial"/>
          <w:color w:val="000000"/>
          <w:lang w:eastAsia="bg-BG"/>
        </w:rPr>
      </w:pPr>
    </w:p>
    <w:p w14:paraId="278712B3" w14:textId="158C6A12"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не могат да бъдат разделени на две равни дози, поради което не са подходящи за пациенти, които се нуждаят от доза от 2,5 </w:t>
      </w:r>
      <w:proofErr w:type="spellStart"/>
      <w:r w:rsidRPr="00C41CC5">
        <w:rPr>
          <w:rFonts w:eastAsia="Times New Roman" w:cs="Arial"/>
          <w:color w:val="000000"/>
        </w:rPr>
        <w:t>mg</w:t>
      </w:r>
      <w:proofErr w:type="spellEnd"/>
      <w:r w:rsidRPr="00C41CC5">
        <w:rPr>
          <w:rFonts w:eastAsia="Times New Roman" w:cs="Arial"/>
          <w:color w:val="000000"/>
        </w:rPr>
        <w:t xml:space="preserve">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(при пациенти със симптоматична сърдечна недостатъчност или </w:t>
      </w:r>
      <w:proofErr w:type="spellStart"/>
      <w:r w:rsidRPr="00C41CC5">
        <w:rPr>
          <w:rFonts w:eastAsia="Times New Roman" w:cs="Arial"/>
          <w:color w:val="000000"/>
          <w:lang w:eastAsia="bg-BG"/>
        </w:rPr>
        <w:t>асимптоматична</w:t>
      </w:r>
      <w:proofErr w:type="spellEnd"/>
      <w:r w:rsidRPr="00C41CC5">
        <w:rPr>
          <w:rFonts w:eastAsia="Times New Roman" w:cs="Arial"/>
          <w:color w:val="000000"/>
          <w:lang w:eastAsia="bg-BG"/>
        </w:rPr>
        <w:t xml:space="preserve"> дисфункция на лявата камера, тежък и терминален стадий на бъбречно заболяване, включително такива на хемодиализа).</w:t>
      </w:r>
    </w:p>
    <w:p w14:paraId="03E533E0" w14:textId="77777777" w:rsidR="003F5265" w:rsidRPr="00C41CC5" w:rsidRDefault="003F5265" w:rsidP="003F5265">
      <w:pPr>
        <w:spacing w:line="240" w:lineRule="auto"/>
        <w:rPr>
          <w:rFonts w:ascii="Times New Roman" w:eastAsia="Times New Roman" w:hAnsi="Times New Roman" w:cs="Times New Roman"/>
          <w:sz w:val="24"/>
          <w:szCs w:val="24"/>
        </w:rPr>
      </w:pPr>
      <w:r w:rsidRPr="00C41CC5">
        <w:rPr>
          <w:rFonts w:eastAsia="Times New Roman" w:cs="Arial"/>
          <w:color w:val="000000"/>
          <w:lang w:eastAsia="bg-BG"/>
        </w:rPr>
        <w:t xml:space="preserve">пациенти, ако е необходимо дозиране от 2,5 </w:t>
      </w:r>
      <w:proofErr w:type="spellStart"/>
      <w:r w:rsidRPr="00C41CC5">
        <w:rPr>
          <w:rFonts w:eastAsia="Times New Roman" w:cs="Arial"/>
          <w:color w:val="000000"/>
        </w:rPr>
        <w:t>mg</w:t>
      </w:r>
      <w:proofErr w:type="spellEnd"/>
      <w:r w:rsidRPr="00C41CC5">
        <w:rPr>
          <w:rFonts w:eastAsia="Times New Roman" w:cs="Arial"/>
          <w:color w:val="000000"/>
        </w:rPr>
        <w:t xml:space="preserve">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трябва да се </w:t>
      </w:r>
      <w:proofErr w:type="spellStart"/>
      <w:r w:rsidRPr="00C41CC5">
        <w:rPr>
          <w:rFonts w:eastAsia="Times New Roman" w:cs="Arial"/>
          <w:color w:val="000000"/>
          <w:lang w:eastAsia="bg-BG"/>
        </w:rPr>
        <w:t>потьрси</w:t>
      </w:r>
      <w:proofErr w:type="spellEnd"/>
      <w:r w:rsidRPr="00C41CC5">
        <w:rPr>
          <w:rFonts w:eastAsia="Times New Roman" w:cs="Arial"/>
          <w:color w:val="000000"/>
          <w:lang w:eastAsia="bg-BG"/>
        </w:rPr>
        <w:t xml:space="preserve"> алтернативен продукт.</w:t>
      </w:r>
    </w:p>
    <w:p w14:paraId="4246E053" w14:textId="77777777" w:rsidR="003F5265" w:rsidRPr="00C41CC5" w:rsidRDefault="003F5265" w:rsidP="003F5265">
      <w:pPr>
        <w:rPr>
          <w:rFonts w:cs="Arial"/>
        </w:rPr>
      </w:pPr>
    </w:p>
    <w:p w14:paraId="0F253247" w14:textId="686B4271" w:rsidR="007122AD" w:rsidRPr="00C41CC5" w:rsidRDefault="002C50EE" w:rsidP="00936AD0">
      <w:pPr>
        <w:pStyle w:val="Heading2"/>
      </w:pPr>
      <w:r w:rsidRPr="00C41CC5">
        <w:t>4.3. Противопоказания</w:t>
      </w:r>
    </w:p>
    <w:p w14:paraId="75E0D399" w14:textId="4D2279A9" w:rsidR="003F5265" w:rsidRPr="00C41CC5" w:rsidRDefault="003F5265" w:rsidP="003F5265"/>
    <w:p w14:paraId="4770F351"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 xml:space="preserve">Свръхчувствителност към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и/или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или към някое от помощните вещества, изброени в точка 6.1, или към друг АСЕ-инхибитор, </w:t>
      </w:r>
    </w:p>
    <w:p w14:paraId="7044BC94"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 xml:space="preserve">Анамнеза за ангиоедем, свързана с предишно лечение с други АСЕ-инхибитори, </w:t>
      </w:r>
    </w:p>
    <w:p w14:paraId="593FA745"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 xml:space="preserve">Наследствен или идиопатичен ангиоедем, </w:t>
      </w:r>
    </w:p>
    <w:p w14:paraId="0F45F658"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 xml:space="preserve">По време на втория и третия триместър на бременността (вж. точки 4.4 и 4.6), </w:t>
      </w:r>
    </w:p>
    <w:p w14:paraId="7F4A6082"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 xml:space="preserve">Едновременната употреба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с </w:t>
      </w:r>
      <w:proofErr w:type="spellStart"/>
      <w:r w:rsidRPr="00C41CC5">
        <w:rPr>
          <w:rFonts w:eastAsia="Times New Roman" w:cs="Arial"/>
          <w:color w:val="000000"/>
          <w:lang w:eastAsia="bg-BG"/>
        </w:rPr>
        <w:t>алискирен</w:t>
      </w:r>
      <w:proofErr w:type="spellEnd"/>
      <w:r w:rsidRPr="00C41CC5">
        <w:rPr>
          <w:rFonts w:eastAsia="Times New Roman" w:cs="Arial"/>
          <w:color w:val="000000"/>
          <w:lang w:eastAsia="bg-BG"/>
        </w:rPr>
        <w:t xml:space="preserve">-съдържащи продукти е противопоказана при пациенти със захарен диабет или бъбречно увреждане </w:t>
      </w:r>
      <w:r w:rsidRPr="00C41CC5">
        <w:rPr>
          <w:rFonts w:eastAsia="Times New Roman" w:cs="Arial"/>
          <w:color w:val="000000"/>
        </w:rPr>
        <w:t xml:space="preserve">(GFR </w:t>
      </w:r>
      <w:r w:rsidRPr="00C41CC5">
        <w:rPr>
          <w:rFonts w:eastAsia="Times New Roman" w:cs="Arial"/>
          <w:color w:val="000000"/>
          <w:lang w:eastAsia="bg-BG"/>
        </w:rPr>
        <w:t xml:space="preserve">&lt; 60 </w:t>
      </w:r>
      <w:r w:rsidRPr="00C41CC5">
        <w:rPr>
          <w:rFonts w:eastAsia="Times New Roman" w:cs="Arial"/>
          <w:color w:val="000000"/>
        </w:rPr>
        <w:t>ml/</w:t>
      </w:r>
      <w:proofErr w:type="spellStart"/>
      <w:r w:rsidRPr="00C41CC5">
        <w:rPr>
          <w:rFonts w:eastAsia="Times New Roman" w:cs="Arial"/>
          <w:color w:val="000000"/>
        </w:rPr>
        <w:t>min</w:t>
      </w:r>
      <w:proofErr w:type="spellEnd"/>
      <w:r w:rsidRPr="00C41CC5">
        <w:rPr>
          <w:rFonts w:eastAsia="Times New Roman" w:cs="Arial"/>
          <w:color w:val="000000"/>
        </w:rPr>
        <w:t xml:space="preserve">/1,73 </w:t>
      </w:r>
      <w:r w:rsidRPr="00C41CC5">
        <w:rPr>
          <w:rFonts w:eastAsia="Times New Roman" w:cs="Arial"/>
          <w:color w:val="000000"/>
          <w:lang w:eastAsia="bg-BG"/>
        </w:rPr>
        <w:t>m2) (вж. точки 4.5 и 5.1).</w:t>
      </w:r>
    </w:p>
    <w:p w14:paraId="3EA22395" w14:textId="79C36FE9"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 xml:space="preserve">Съпътстваща употреба при терапия със </w:t>
      </w:r>
      <w:proofErr w:type="spellStart"/>
      <w:r w:rsidRPr="00C41CC5">
        <w:rPr>
          <w:rFonts w:eastAsia="Times New Roman" w:cs="Arial"/>
          <w:color w:val="000000"/>
          <w:lang w:eastAsia="bg-BG"/>
        </w:rPr>
        <w:t>сакубитрил</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валсартан</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не трябва да се започва по-рано от 36 часа след последната доза </w:t>
      </w:r>
      <w:proofErr w:type="spellStart"/>
      <w:r w:rsidRPr="00C41CC5">
        <w:rPr>
          <w:rFonts w:eastAsia="Times New Roman" w:cs="Arial"/>
          <w:color w:val="000000"/>
          <w:lang w:eastAsia="bg-BG"/>
        </w:rPr>
        <w:t>сакубитрил</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валсартан</w:t>
      </w:r>
      <w:proofErr w:type="spellEnd"/>
      <w:r w:rsidRPr="00C41CC5">
        <w:rPr>
          <w:rFonts w:eastAsia="Times New Roman" w:cs="Arial"/>
          <w:color w:val="000000"/>
          <w:lang w:eastAsia="bg-BG"/>
        </w:rPr>
        <w:t xml:space="preserve"> (вж. също точки 4.4 и 4.5).</w:t>
      </w:r>
    </w:p>
    <w:p w14:paraId="59A94424" w14:textId="77777777" w:rsidR="003F5265" w:rsidRPr="00C41CC5" w:rsidRDefault="003F5265" w:rsidP="003F5265">
      <w:pPr>
        <w:spacing w:line="240" w:lineRule="auto"/>
        <w:rPr>
          <w:rFonts w:eastAsia="Times New Roman" w:cs="Arial"/>
          <w:sz w:val="24"/>
          <w:szCs w:val="24"/>
        </w:rPr>
      </w:pPr>
    </w:p>
    <w:p w14:paraId="0E0BDCC7" w14:textId="3F265EA1" w:rsidR="007122AD" w:rsidRPr="00C41CC5" w:rsidRDefault="002C50EE" w:rsidP="00936AD0">
      <w:pPr>
        <w:pStyle w:val="Heading2"/>
      </w:pPr>
      <w:r w:rsidRPr="00C41CC5">
        <w:t>4.4. Специални предупреждения и предпазни мерки при употреба</w:t>
      </w:r>
    </w:p>
    <w:p w14:paraId="3E090D25" w14:textId="7C4A294B" w:rsidR="003F5265" w:rsidRPr="00C41CC5" w:rsidRDefault="003F5265" w:rsidP="003F5265"/>
    <w:p w14:paraId="21B78B19" w14:textId="77777777"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Симптоматична хипотония</w:t>
      </w:r>
    </w:p>
    <w:p w14:paraId="1960136E"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lastRenderedPageBreak/>
        <w:t xml:space="preserve">Симптоматична хипотония се наблюдава рядко при </w:t>
      </w:r>
      <w:proofErr w:type="spellStart"/>
      <w:r w:rsidRPr="00C41CC5">
        <w:rPr>
          <w:rFonts w:eastAsia="Times New Roman" w:cs="Arial"/>
          <w:color w:val="000000"/>
          <w:lang w:eastAsia="bg-BG"/>
        </w:rPr>
        <w:t>неусложнени</w:t>
      </w:r>
      <w:proofErr w:type="spellEnd"/>
      <w:r w:rsidRPr="00C41CC5">
        <w:rPr>
          <w:rFonts w:eastAsia="Times New Roman" w:cs="Arial"/>
          <w:color w:val="000000"/>
          <w:lang w:eastAsia="bg-BG"/>
        </w:rPr>
        <w:t xml:space="preserve"> пациенти с хипертония. При пациенти с хипертония, получаващи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симптоматична хипотония е по-вероятно да възникне, ако пациентът е бил с намален обем на течности, например, в резултат на диуретично лечение, диета с ограничен прием на сол, диализа, диария или повръщане (вж. точки 4.5 и 4.8). При пациенти със сърдечна недостатъчност, с или без придружаваща бъбречна недостатъчност може да се развие симптоматична хипотония. Най-вероятно е това да се прояви при пациенти с по-тежка степен на сърдечна недостатъчност, в резултат на използването на високи дози </w:t>
      </w:r>
      <w:proofErr w:type="spellStart"/>
      <w:r w:rsidRPr="00C41CC5">
        <w:rPr>
          <w:rFonts w:eastAsia="Times New Roman" w:cs="Arial"/>
          <w:color w:val="000000"/>
          <w:lang w:eastAsia="bg-BG"/>
        </w:rPr>
        <w:t>бримкови</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хипонатриемия</w:t>
      </w:r>
      <w:proofErr w:type="spellEnd"/>
      <w:r w:rsidRPr="00C41CC5">
        <w:rPr>
          <w:rFonts w:eastAsia="Times New Roman" w:cs="Arial"/>
          <w:color w:val="000000"/>
          <w:lang w:eastAsia="bg-BG"/>
        </w:rPr>
        <w:t xml:space="preserve"> или функционално бъбречно увреждане. При тези пациенти лечението трябва да започне под лекарско наблюдение и пациентите трябва внимателно да се проследяват, когато дозата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и/или </w:t>
      </w:r>
      <w:proofErr w:type="spellStart"/>
      <w:r w:rsidRPr="00C41CC5">
        <w:rPr>
          <w:rFonts w:eastAsia="Times New Roman" w:cs="Arial"/>
          <w:color w:val="000000"/>
          <w:lang w:eastAsia="bg-BG"/>
        </w:rPr>
        <w:t>диуретика</w:t>
      </w:r>
      <w:proofErr w:type="spellEnd"/>
      <w:r w:rsidRPr="00C41CC5">
        <w:rPr>
          <w:rFonts w:eastAsia="Times New Roman" w:cs="Arial"/>
          <w:color w:val="000000"/>
          <w:lang w:eastAsia="bg-BG"/>
        </w:rPr>
        <w:t xml:space="preserve"> се коригират. Подобни съображения трябва да се имат предвид при пациенти с исхемична болест на сърцето или </w:t>
      </w:r>
      <w:proofErr w:type="spellStart"/>
      <w:r w:rsidRPr="00C41CC5">
        <w:rPr>
          <w:rFonts w:eastAsia="Times New Roman" w:cs="Arial"/>
          <w:color w:val="000000"/>
          <w:lang w:eastAsia="bg-BG"/>
        </w:rPr>
        <w:t>мозъчносъдова</w:t>
      </w:r>
      <w:proofErr w:type="spellEnd"/>
      <w:r w:rsidRPr="00C41CC5">
        <w:rPr>
          <w:rFonts w:eastAsia="Times New Roman" w:cs="Arial"/>
          <w:color w:val="000000"/>
          <w:lang w:eastAsia="bg-BG"/>
        </w:rPr>
        <w:t xml:space="preserve"> болест, при които едно прекомерно понижаване на кръвното налягане може да доведе до инфаркт на миокарда или </w:t>
      </w:r>
      <w:proofErr w:type="spellStart"/>
      <w:r w:rsidRPr="00C41CC5">
        <w:rPr>
          <w:rFonts w:eastAsia="Times New Roman" w:cs="Arial"/>
          <w:color w:val="000000"/>
          <w:lang w:eastAsia="bg-BG"/>
        </w:rPr>
        <w:t>мозъчносъдов</w:t>
      </w:r>
      <w:proofErr w:type="spellEnd"/>
      <w:r w:rsidRPr="00C41CC5">
        <w:rPr>
          <w:rFonts w:eastAsia="Times New Roman" w:cs="Arial"/>
          <w:color w:val="000000"/>
          <w:lang w:eastAsia="bg-BG"/>
        </w:rPr>
        <w:t xml:space="preserve"> инцидент.</w:t>
      </w:r>
    </w:p>
    <w:p w14:paraId="15D6122B"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Хипотонията и тежките й последици са редки и преходни. Тя може да се избегне с преустановяване на лечението с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и диетата с ниско съдържание на сол преди началото на лечението с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ако това е възможно. При другите гореспоменати състояния или в случай, че лечението с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не може да се преустанови, се препоръчва лечението да се започне с най-ниската доза (2,5 </w:t>
      </w:r>
      <w:proofErr w:type="spellStart"/>
      <w:r w:rsidRPr="00C41CC5">
        <w:rPr>
          <w:rFonts w:eastAsia="Times New Roman" w:cs="Arial"/>
          <w:color w:val="000000"/>
        </w:rPr>
        <w:t>mg</w:t>
      </w:r>
      <w:proofErr w:type="spellEnd"/>
      <w:r w:rsidRPr="00C41CC5">
        <w:rPr>
          <w:rFonts w:eastAsia="Times New Roman" w:cs="Arial"/>
          <w:color w:val="000000"/>
        </w:rPr>
        <w:t xml:space="preserve">)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w:t>
      </w:r>
    </w:p>
    <w:p w14:paraId="5083BFBB"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При възникване на хипотония, пациентът трябва да се сложи в легнало положение, с главата върху ниска възглавница. При необходимост, плазменият обем трябва да се коригира с вливане на 0.9% разтвор на натриев хлорид. Преходната хипотония не е противопоказание за лечение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След коригиране на артериалното налягане и плазмения обем обикновено пациентите понасят добре последващите дози.</w:t>
      </w:r>
    </w:p>
    <w:p w14:paraId="695F470B"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При рецидивираща симптоматична хипотония трябва да се коригира дозировката или да се преустанови лечението с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w:t>
      </w:r>
    </w:p>
    <w:p w14:paraId="0735503C"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При някои пациенти със сърдечна недостатъчност, които имат нормално или ниско кръвно налягане, може да се появи допълнително понижаване на системното кръвно налягане с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Този ефект се очаква и обикновено не е причина за прекратяване на лечението. Ако хипотонията стане симптоматична, може да се наложи намаляване на дозата и/или прекъсване на </w:t>
      </w:r>
      <w:proofErr w:type="spellStart"/>
      <w:r w:rsidRPr="00C41CC5">
        <w:rPr>
          <w:rFonts w:eastAsia="Times New Roman" w:cs="Arial"/>
          <w:color w:val="000000"/>
          <w:lang w:eastAsia="bg-BG"/>
        </w:rPr>
        <w:t>диуретика</w:t>
      </w:r>
      <w:proofErr w:type="spellEnd"/>
      <w:r w:rsidRPr="00C41CC5">
        <w:rPr>
          <w:rFonts w:eastAsia="Times New Roman" w:cs="Arial"/>
          <w:color w:val="000000"/>
          <w:lang w:eastAsia="bg-BG"/>
        </w:rPr>
        <w:t xml:space="preserve"> и/или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w:t>
      </w:r>
    </w:p>
    <w:p w14:paraId="33D94244" w14:textId="77777777" w:rsidR="003F5265" w:rsidRPr="00C41CC5" w:rsidRDefault="003F5265" w:rsidP="003F5265">
      <w:pPr>
        <w:spacing w:line="240" w:lineRule="auto"/>
        <w:rPr>
          <w:rFonts w:eastAsia="Times New Roman" w:cs="Arial"/>
          <w:i/>
          <w:iCs/>
          <w:color w:val="000000"/>
          <w:lang w:eastAsia="bg-BG"/>
        </w:rPr>
      </w:pPr>
    </w:p>
    <w:p w14:paraId="2353BC1B" w14:textId="3CDE3663" w:rsidR="003F5265" w:rsidRPr="00C41CC5" w:rsidRDefault="003F5265" w:rsidP="003F5265">
      <w:pPr>
        <w:spacing w:line="240" w:lineRule="auto"/>
        <w:rPr>
          <w:rFonts w:eastAsia="Times New Roman" w:cs="Arial"/>
        </w:rPr>
      </w:pPr>
      <w:r w:rsidRPr="00C41CC5">
        <w:rPr>
          <w:rFonts w:eastAsia="Times New Roman" w:cs="Arial"/>
          <w:i/>
          <w:iCs/>
          <w:color w:val="000000"/>
          <w:lang w:eastAsia="bg-BG"/>
        </w:rPr>
        <w:t>Двойно блокиране на ренин-</w:t>
      </w:r>
      <w:proofErr w:type="spellStart"/>
      <w:r w:rsidRPr="00C41CC5">
        <w:rPr>
          <w:rFonts w:eastAsia="Times New Roman" w:cs="Arial"/>
          <w:i/>
          <w:iCs/>
          <w:color w:val="000000"/>
          <w:lang w:eastAsia="bg-BG"/>
        </w:rPr>
        <w:t>ангиотензин</w:t>
      </w:r>
      <w:proofErr w:type="spellEnd"/>
      <w:r w:rsidRPr="00C41CC5">
        <w:rPr>
          <w:rFonts w:eastAsia="Times New Roman" w:cs="Arial"/>
          <w:i/>
          <w:iCs/>
          <w:color w:val="000000"/>
          <w:lang w:eastAsia="bg-BG"/>
        </w:rPr>
        <w:t>-</w:t>
      </w:r>
      <w:proofErr w:type="spellStart"/>
      <w:r w:rsidRPr="00C41CC5">
        <w:rPr>
          <w:rFonts w:eastAsia="Times New Roman" w:cs="Arial"/>
          <w:i/>
          <w:iCs/>
          <w:color w:val="000000"/>
          <w:lang w:eastAsia="bg-BG"/>
        </w:rPr>
        <w:t>алдостероновата</w:t>
      </w:r>
      <w:proofErr w:type="spellEnd"/>
      <w:r w:rsidRPr="00C41CC5">
        <w:rPr>
          <w:rFonts w:eastAsia="Times New Roman" w:cs="Arial"/>
          <w:i/>
          <w:iCs/>
          <w:color w:val="000000"/>
          <w:lang w:eastAsia="bg-BG"/>
        </w:rPr>
        <w:t xml:space="preserve"> система (РААС)</w:t>
      </w:r>
    </w:p>
    <w:p w14:paraId="5E641506"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Има данни, че едновременната употреба на АСЕ инхибитори,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w:t>
      </w:r>
      <w:r w:rsidRPr="00C41CC5">
        <w:rPr>
          <w:rFonts w:eastAsia="Times New Roman" w:cs="Arial"/>
          <w:color w:val="000000"/>
        </w:rPr>
        <w:t>II</w:t>
      </w:r>
      <w:r w:rsidRPr="00C41CC5">
        <w:rPr>
          <w:rFonts w:eastAsia="Times New Roman" w:cs="Arial"/>
          <w:color w:val="000000"/>
          <w:lang w:eastAsia="bg-BG"/>
        </w:rPr>
        <w:t xml:space="preserve">-рецепторни </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 xml:space="preserve"> или </w:t>
      </w:r>
      <w:proofErr w:type="spellStart"/>
      <w:r w:rsidRPr="00C41CC5">
        <w:rPr>
          <w:rFonts w:eastAsia="Times New Roman" w:cs="Arial"/>
          <w:color w:val="000000"/>
          <w:lang w:eastAsia="bg-BG"/>
        </w:rPr>
        <w:t>алискирен</w:t>
      </w:r>
      <w:proofErr w:type="spellEnd"/>
      <w:r w:rsidRPr="00C41CC5">
        <w:rPr>
          <w:rFonts w:eastAsia="Times New Roman" w:cs="Arial"/>
          <w:color w:val="000000"/>
          <w:lang w:eastAsia="bg-BG"/>
        </w:rPr>
        <w:t xml:space="preserve"> повишава риска от хипотония,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xml:space="preserve"> и намаляване на бъбречната функция (включително остра бъбречна недостатъчност). Поради това н</w:t>
      </w:r>
      <w:r w:rsidRPr="00C41CC5">
        <w:rPr>
          <w:rFonts w:eastAsia="Times New Roman" w:cs="Arial"/>
          <w:color w:val="000000"/>
          <w:u w:val="single"/>
          <w:lang w:eastAsia="bg-BG"/>
        </w:rPr>
        <w:t xml:space="preserve">е се </w:t>
      </w:r>
      <w:r w:rsidRPr="00C41CC5">
        <w:rPr>
          <w:rFonts w:eastAsia="Times New Roman" w:cs="Arial"/>
          <w:color w:val="000000"/>
          <w:lang w:eastAsia="bg-BG"/>
        </w:rPr>
        <w:t xml:space="preserve">препоръчва двойно блокиране на РААС чрез комбинираната употреба на </w:t>
      </w:r>
      <w:r w:rsidRPr="00C41CC5">
        <w:rPr>
          <w:rFonts w:eastAsia="Times New Roman" w:cs="Arial"/>
          <w:color w:val="000000"/>
        </w:rPr>
        <w:t xml:space="preserve">ACE </w:t>
      </w:r>
      <w:r w:rsidRPr="00C41CC5">
        <w:rPr>
          <w:rFonts w:eastAsia="Times New Roman" w:cs="Arial"/>
          <w:color w:val="000000"/>
          <w:lang w:eastAsia="bg-BG"/>
        </w:rPr>
        <w:t xml:space="preserve">инхибитори,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w:t>
      </w:r>
      <w:r w:rsidRPr="00C41CC5">
        <w:rPr>
          <w:rFonts w:eastAsia="Times New Roman" w:cs="Arial"/>
          <w:color w:val="000000"/>
        </w:rPr>
        <w:t>II</w:t>
      </w:r>
      <w:r w:rsidRPr="00C41CC5">
        <w:rPr>
          <w:rFonts w:eastAsia="Times New Roman" w:cs="Arial"/>
          <w:color w:val="000000"/>
          <w:lang w:eastAsia="bg-BG"/>
        </w:rPr>
        <w:t xml:space="preserve">-рецепторни </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 xml:space="preserve"> или </w:t>
      </w:r>
      <w:proofErr w:type="spellStart"/>
      <w:r w:rsidRPr="00C41CC5">
        <w:rPr>
          <w:rFonts w:eastAsia="Times New Roman" w:cs="Arial"/>
          <w:color w:val="000000"/>
          <w:lang w:eastAsia="bg-BG"/>
        </w:rPr>
        <w:t>алискирен</w:t>
      </w:r>
      <w:proofErr w:type="spellEnd"/>
      <w:r w:rsidRPr="00C41CC5">
        <w:rPr>
          <w:rFonts w:eastAsia="Times New Roman" w:cs="Arial"/>
          <w:color w:val="000000"/>
          <w:lang w:eastAsia="bg-BG"/>
        </w:rPr>
        <w:t xml:space="preserve"> (вж. точки 4.5 и 5.1).</w:t>
      </w:r>
    </w:p>
    <w:p w14:paraId="40877061"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41F0ED1" w14:textId="30CFFD6D" w:rsidR="003F5265" w:rsidRPr="00C41CC5" w:rsidRDefault="003F5265" w:rsidP="003F5265">
      <w:pPr>
        <w:rPr>
          <w:rFonts w:eastAsia="Times New Roman" w:cs="Arial"/>
          <w:color w:val="000000"/>
          <w:lang w:eastAsia="bg-BG"/>
        </w:rPr>
      </w:pPr>
      <w:r w:rsidRPr="00C41CC5">
        <w:rPr>
          <w:rFonts w:eastAsia="Times New Roman" w:cs="Arial"/>
          <w:color w:val="000000"/>
          <w:lang w:eastAsia="bg-BG"/>
        </w:rPr>
        <w:t xml:space="preserve">АСЕ инхибитори 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w:t>
      </w:r>
      <w:r w:rsidRPr="00C41CC5">
        <w:rPr>
          <w:rFonts w:eastAsia="Times New Roman" w:cs="Arial"/>
          <w:color w:val="000000"/>
        </w:rPr>
        <w:t>II</w:t>
      </w:r>
      <w:r w:rsidRPr="00C41CC5">
        <w:rPr>
          <w:rFonts w:eastAsia="Times New Roman" w:cs="Arial"/>
          <w:color w:val="000000"/>
          <w:lang w:eastAsia="bg-BG"/>
        </w:rPr>
        <w:t xml:space="preserve">-рецепторни </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 xml:space="preserve"> не трябва да се използват едновременно при пациенти с диабетна нефропатия.</w:t>
      </w:r>
    </w:p>
    <w:p w14:paraId="363A0674" w14:textId="6B167165" w:rsidR="003F5265" w:rsidRPr="00C41CC5" w:rsidRDefault="003F5265" w:rsidP="003F5265">
      <w:pPr>
        <w:rPr>
          <w:rFonts w:eastAsia="Times New Roman" w:cs="Arial"/>
          <w:color w:val="000000"/>
          <w:lang w:eastAsia="bg-BG"/>
        </w:rPr>
      </w:pPr>
    </w:p>
    <w:p w14:paraId="5B5D045A" w14:textId="77777777"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Увреждане на бъбречната функция</w:t>
      </w:r>
    </w:p>
    <w:p w14:paraId="1A7CCBD0"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В случай на бъбречно увреждане (</w:t>
      </w:r>
      <w:proofErr w:type="spellStart"/>
      <w:r w:rsidRPr="00C41CC5">
        <w:rPr>
          <w:rFonts w:eastAsia="Times New Roman" w:cs="Arial"/>
          <w:color w:val="000000"/>
          <w:lang w:eastAsia="bg-BG"/>
        </w:rPr>
        <w:t>креатннинов</w:t>
      </w:r>
      <w:proofErr w:type="spellEnd"/>
      <w:r w:rsidRPr="00C41CC5">
        <w:rPr>
          <w:rFonts w:eastAsia="Times New Roman" w:cs="Arial"/>
          <w:color w:val="000000"/>
          <w:lang w:eastAsia="bg-BG"/>
        </w:rPr>
        <w:t xml:space="preserve"> клирънс &lt;80 </w:t>
      </w:r>
      <w:r w:rsidRPr="00C41CC5">
        <w:rPr>
          <w:rFonts w:eastAsia="Times New Roman" w:cs="Arial"/>
          <w:color w:val="000000"/>
        </w:rPr>
        <w:t>ml/</w:t>
      </w:r>
      <w:proofErr w:type="spellStart"/>
      <w:r w:rsidRPr="00C41CC5">
        <w:rPr>
          <w:rFonts w:eastAsia="Times New Roman" w:cs="Arial"/>
          <w:color w:val="000000"/>
        </w:rPr>
        <w:t>min</w:t>
      </w:r>
      <w:proofErr w:type="spellEnd"/>
      <w:r w:rsidRPr="00C41CC5">
        <w:rPr>
          <w:rFonts w:eastAsia="Times New Roman" w:cs="Arial"/>
          <w:color w:val="000000"/>
        </w:rPr>
        <w:t xml:space="preserve">) </w:t>
      </w:r>
      <w:r w:rsidRPr="00C41CC5">
        <w:rPr>
          <w:rFonts w:eastAsia="Times New Roman" w:cs="Arial"/>
          <w:color w:val="000000"/>
          <w:lang w:eastAsia="bg-BG"/>
        </w:rPr>
        <w:t xml:space="preserve">първоначалната доза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трябва да се коригира в зависимост от </w:t>
      </w:r>
      <w:proofErr w:type="spellStart"/>
      <w:r w:rsidRPr="00C41CC5">
        <w:rPr>
          <w:rFonts w:eastAsia="Times New Roman" w:cs="Arial"/>
          <w:color w:val="000000"/>
          <w:lang w:eastAsia="bg-BG"/>
        </w:rPr>
        <w:t>креатининовия</w:t>
      </w:r>
      <w:proofErr w:type="spellEnd"/>
      <w:r w:rsidRPr="00C41CC5">
        <w:rPr>
          <w:rFonts w:eastAsia="Times New Roman" w:cs="Arial"/>
          <w:color w:val="000000"/>
          <w:lang w:eastAsia="bg-BG"/>
        </w:rPr>
        <w:t xml:space="preserve"> клирънс на пациента (вж. точка 4.2) и след това в зависимост от отговора на пациента към лечението. Периодичен контрол на калий и </w:t>
      </w:r>
      <w:proofErr w:type="spellStart"/>
      <w:r w:rsidRPr="00C41CC5">
        <w:rPr>
          <w:rFonts w:eastAsia="Times New Roman" w:cs="Arial"/>
          <w:color w:val="000000"/>
          <w:lang w:eastAsia="bg-BG"/>
        </w:rPr>
        <w:t>креатинин</w:t>
      </w:r>
      <w:proofErr w:type="spellEnd"/>
      <w:r w:rsidRPr="00C41CC5">
        <w:rPr>
          <w:rFonts w:eastAsia="Times New Roman" w:cs="Arial"/>
          <w:color w:val="000000"/>
          <w:lang w:eastAsia="bg-BG"/>
        </w:rPr>
        <w:t xml:space="preserve"> са част от обичайната медицинска практика за тези пациенти. Има съобщения за бъбречната недостатъчност при пациенти, които приемат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и то главно при пациенти с тежка сърдечна недостатъчност или </w:t>
      </w:r>
      <w:r w:rsidRPr="00C41CC5">
        <w:rPr>
          <w:rFonts w:eastAsia="Times New Roman" w:cs="Arial"/>
          <w:color w:val="000000"/>
          <w:lang w:eastAsia="bg-BG"/>
        </w:rPr>
        <w:lastRenderedPageBreak/>
        <w:t xml:space="preserve">подлежащо бъбречно заболяване, включително </w:t>
      </w:r>
      <w:proofErr w:type="spellStart"/>
      <w:r w:rsidRPr="00C41CC5">
        <w:rPr>
          <w:rFonts w:eastAsia="Times New Roman" w:cs="Arial"/>
          <w:color w:val="000000"/>
          <w:lang w:eastAsia="bg-BG"/>
        </w:rPr>
        <w:t>стеноза</w:t>
      </w:r>
      <w:proofErr w:type="spellEnd"/>
      <w:r w:rsidRPr="00C41CC5">
        <w:rPr>
          <w:rFonts w:eastAsia="Times New Roman" w:cs="Arial"/>
          <w:color w:val="000000"/>
          <w:lang w:eastAsia="bg-BG"/>
        </w:rPr>
        <w:t xml:space="preserve"> на бъбречната артерия. Ако се разпознае веднага и се лекува по подходящ начин, бъбречната недостатъчност, когато е свързана с лечението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обикновено е обратима.</w:t>
      </w:r>
    </w:p>
    <w:p w14:paraId="40A3993E"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Някои пациенти с хипертония, без видимо предшестващо бъбречно заболяване са получили повишаване на кръвната урея и </w:t>
      </w:r>
      <w:proofErr w:type="spellStart"/>
      <w:r w:rsidRPr="00C41CC5">
        <w:rPr>
          <w:rFonts w:eastAsia="Times New Roman" w:cs="Arial"/>
          <w:color w:val="000000"/>
          <w:lang w:eastAsia="bg-BG"/>
        </w:rPr>
        <w:t>креатинин</w:t>
      </w:r>
      <w:proofErr w:type="spellEnd"/>
      <w:r w:rsidRPr="00C41CC5">
        <w:rPr>
          <w:rFonts w:eastAsia="Times New Roman" w:cs="Arial"/>
          <w:color w:val="000000"/>
          <w:lang w:eastAsia="bg-BG"/>
        </w:rPr>
        <w:t xml:space="preserve">, когато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е даван едновременно с </w:t>
      </w:r>
      <w:proofErr w:type="spellStart"/>
      <w:r w:rsidRPr="00C41CC5">
        <w:rPr>
          <w:rFonts w:eastAsia="Times New Roman" w:cs="Arial"/>
          <w:color w:val="000000"/>
          <w:lang w:eastAsia="bg-BG"/>
        </w:rPr>
        <w:t>диуретик</w:t>
      </w:r>
      <w:proofErr w:type="spellEnd"/>
      <w:r w:rsidRPr="00C41CC5">
        <w:rPr>
          <w:rFonts w:eastAsia="Times New Roman" w:cs="Arial"/>
          <w:color w:val="000000"/>
          <w:lang w:eastAsia="bg-BG"/>
        </w:rPr>
        <w:t xml:space="preserve">. Може да се наложи намаляване на дозата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и/или спиране на </w:t>
      </w:r>
      <w:proofErr w:type="spellStart"/>
      <w:r w:rsidRPr="00C41CC5">
        <w:rPr>
          <w:rFonts w:eastAsia="Times New Roman" w:cs="Arial"/>
          <w:color w:val="000000"/>
          <w:lang w:eastAsia="bg-BG"/>
        </w:rPr>
        <w:t>диуретика</w:t>
      </w:r>
      <w:proofErr w:type="spellEnd"/>
      <w:r w:rsidRPr="00C41CC5">
        <w:rPr>
          <w:rFonts w:eastAsia="Times New Roman" w:cs="Arial"/>
          <w:color w:val="000000"/>
          <w:lang w:eastAsia="bg-BG"/>
        </w:rPr>
        <w:t xml:space="preserve">. По вероятно е това да се случи при пациенти със </w:t>
      </w:r>
      <w:proofErr w:type="spellStart"/>
      <w:r w:rsidRPr="00C41CC5">
        <w:rPr>
          <w:rFonts w:eastAsia="Times New Roman" w:cs="Arial"/>
          <w:color w:val="000000"/>
          <w:lang w:eastAsia="bg-BG"/>
        </w:rPr>
        <w:t>стеноза</w:t>
      </w:r>
      <w:proofErr w:type="spellEnd"/>
      <w:r w:rsidRPr="00C41CC5">
        <w:rPr>
          <w:rFonts w:eastAsia="Times New Roman" w:cs="Arial"/>
          <w:color w:val="000000"/>
          <w:lang w:eastAsia="bg-BG"/>
        </w:rPr>
        <w:t xml:space="preserve"> на бъбречната артерия (вж. точка 4.4, </w:t>
      </w:r>
      <w:proofErr w:type="spellStart"/>
      <w:r w:rsidRPr="00C41CC5">
        <w:rPr>
          <w:rFonts w:eastAsia="Times New Roman" w:cs="Arial"/>
          <w:color w:val="000000"/>
          <w:lang w:eastAsia="bg-BG"/>
        </w:rPr>
        <w:t>Реноваскуларна</w:t>
      </w:r>
      <w:proofErr w:type="spellEnd"/>
      <w:r w:rsidRPr="00C41CC5">
        <w:rPr>
          <w:rFonts w:eastAsia="Times New Roman" w:cs="Arial"/>
          <w:color w:val="000000"/>
          <w:lang w:eastAsia="bg-BG"/>
        </w:rPr>
        <w:t xml:space="preserve"> хипертония).</w:t>
      </w:r>
    </w:p>
    <w:p w14:paraId="6BB25BBC" w14:textId="77777777" w:rsidR="003F5265" w:rsidRPr="00C41CC5" w:rsidRDefault="003F5265" w:rsidP="003F5265">
      <w:pPr>
        <w:spacing w:line="240" w:lineRule="auto"/>
        <w:rPr>
          <w:rFonts w:eastAsia="Times New Roman" w:cs="Arial"/>
          <w:i/>
          <w:iCs/>
          <w:color w:val="000000"/>
          <w:u w:val="single"/>
          <w:lang w:eastAsia="bg-BG"/>
        </w:rPr>
      </w:pPr>
    </w:p>
    <w:p w14:paraId="5F3ABF94" w14:textId="5DDC68EE" w:rsidR="003F5265" w:rsidRPr="00C41CC5" w:rsidRDefault="003F5265" w:rsidP="003F5265">
      <w:pPr>
        <w:spacing w:line="240" w:lineRule="auto"/>
        <w:rPr>
          <w:rFonts w:eastAsia="Times New Roman" w:cs="Arial"/>
        </w:rPr>
      </w:pPr>
      <w:proofErr w:type="spellStart"/>
      <w:r w:rsidRPr="00C41CC5">
        <w:rPr>
          <w:rFonts w:eastAsia="Times New Roman" w:cs="Arial"/>
          <w:i/>
          <w:iCs/>
          <w:color w:val="000000"/>
          <w:u w:val="single"/>
          <w:lang w:eastAsia="bg-BG"/>
        </w:rPr>
        <w:t>Реноваскуларна</w:t>
      </w:r>
      <w:proofErr w:type="spellEnd"/>
      <w:r w:rsidRPr="00C41CC5">
        <w:rPr>
          <w:rFonts w:eastAsia="Times New Roman" w:cs="Arial"/>
          <w:i/>
          <w:iCs/>
          <w:color w:val="000000"/>
          <w:u w:val="single"/>
          <w:lang w:eastAsia="bg-BG"/>
        </w:rPr>
        <w:t xml:space="preserve"> хипертония</w:t>
      </w:r>
    </w:p>
    <w:p w14:paraId="6BD48BB8"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Съществува повишен риск от хипотония и бъбречна недостатъчност при пациенти с двустранна </w:t>
      </w:r>
      <w:proofErr w:type="spellStart"/>
      <w:r w:rsidRPr="00C41CC5">
        <w:rPr>
          <w:rFonts w:eastAsia="Times New Roman" w:cs="Arial"/>
          <w:color w:val="000000"/>
          <w:lang w:eastAsia="bg-BG"/>
        </w:rPr>
        <w:t>стеноза</w:t>
      </w:r>
      <w:proofErr w:type="spellEnd"/>
      <w:r w:rsidRPr="00C41CC5">
        <w:rPr>
          <w:rFonts w:eastAsia="Times New Roman" w:cs="Arial"/>
          <w:color w:val="000000"/>
          <w:lang w:eastAsia="bg-BG"/>
        </w:rPr>
        <w:t xml:space="preserve"> на бъбречната артерия или </w:t>
      </w:r>
      <w:proofErr w:type="spellStart"/>
      <w:r w:rsidRPr="00C41CC5">
        <w:rPr>
          <w:rFonts w:eastAsia="Times New Roman" w:cs="Arial"/>
          <w:color w:val="000000"/>
          <w:lang w:eastAsia="bg-BG"/>
        </w:rPr>
        <w:t>стеноза</w:t>
      </w:r>
      <w:proofErr w:type="spellEnd"/>
      <w:r w:rsidRPr="00C41CC5">
        <w:rPr>
          <w:rFonts w:eastAsia="Times New Roman" w:cs="Arial"/>
          <w:color w:val="000000"/>
          <w:lang w:eastAsia="bg-BG"/>
        </w:rPr>
        <w:t xml:space="preserve"> на артерията към единствен функциониращ бъбрек, които са лекувани с АСЕ-инхибитори. Загуба на бъбречната функция може да настъпи дори и само при леки промени в серумния </w:t>
      </w:r>
      <w:proofErr w:type="spellStart"/>
      <w:r w:rsidRPr="00C41CC5">
        <w:rPr>
          <w:rFonts w:eastAsia="Times New Roman" w:cs="Arial"/>
          <w:color w:val="000000"/>
          <w:lang w:eastAsia="bg-BG"/>
        </w:rPr>
        <w:t>креатинин</w:t>
      </w:r>
      <w:proofErr w:type="spellEnd"/>
      <w:r w:rsidRPr="00C41CC5">
        <w:rPr>
          <w:rFonts w:eastAsia="Times New Roman" w:cs="Arial"/>
          <w:color w:val="000000"/>
          <w:lang w:eastAsia="bg-BG"/>
        </w:rPr>
        <w:t>. При тези пациенти лечението трябва да започне под строг медицински контрол с ниски дози, внимателно титриране и проследяване на бъбречната функция.</w:t>
      </w:r>
    </w:p>
    <w:p w14:paraId="324383CF" w14:textId="77777777" w:rsidR="003F5265" w:rsidRPr="00C41CC5" w:rsidRDefault="003F5265" w:rsidP="003F5265">
      <w:pPr>
        <w:spacing w:line="240" w:lineRule="auto"/>
        <w:rPr>
          <w:rFonts w:eastAsia="Times New Roman" w:cs="Arial"/>
          <w:i/>
          <w:iCs/>
          <w:color w:val="000000"/>
          <w:u w:val="single"/>
          <w:lang w:eastAsia="bg-BG"/>
        </w:rPr>
      </w:pPr>
    </w:p>
    <w:p w14:paraId="540114D1" w14:textId="34761D01"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Бъбречна трансплантация</w:t>
      </w:r>
    </w:p>
    <w:p w14:paraId="4888833F"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Няма опит за приложението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при пациенти със скорошна бъбречна трансплантация. Затова лечение с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не се препоръчва.</w:t>
      </w:r>
    </w:p>
    <w:p w14:paraId="0724E294" w14:textId="77777777" w:rsidR="003F5265" w:rsidRPr="00C41CC5" w:rsidRDefault="003F5265" w:rsidP="003F5265">
      <w:pPr>
        <w:spacing w:line="240" w:lineRule="auto"/>
        <w:rPr>
          <w:rFonts w:eastAsia="Times New Roman" w:cs="Arial"/>
          <w:i/>
          <w:iCs/>
          <w:color w:val="000000"/>
          <w:u w:val="single"/>
          <w:lang w:eastAsia="bg-BG"/>
        </w:rPr>
      </w:pPr>
    </w:p>
    <w:p w14:paraId="381FE240" w14:textId="63246ADF"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 xml:space="preserve">Аортна или </w:t>
      </w:r>
      <w:proofErr w:type="spellStart"/>
      <w:r w:rsidRPr="00C41CC5">
        <w:rPr>
          <w:rFonts w:eastAsia="Times New Roman" w:cs="Arial"/>
          <w:i/>
          <w:iCs/>
          <w:color w:val="000000"/>
          <w:u w:val="single"/>
          <w:lang w:eastAsia="bg-BG"/>
        </w:rPr>
        <w:t>стеноза</w:t>
      </w:r>
      <w:proofErr w:type="spellEnd"/>
      <w:r w:rsidRPr="00C41CC5">
        <w:rPr>
          <w:rFonts w:eastAsia="Times New Roman" w:cs="Arial"/>
          <w:i/>
          <w:iCs/>
          <w:color w:val="000000"/>
          <w:u w:val="single"/>
          <w:lang w:eastAsia="bg-BG"/>
        </w:rPr>
        <w:t xml:space="preserve"> </w:t>
      </w:r>
      <w:proofErr w:type="spellStart"/>
      <w:r w:rsidRPr="00C41CC5">
        <w:rPr>
          <w:rFonts w:eastAsia="Times New Roman" w:cs="Arial"/>
          <w:i/>
          <w:iCs/>
          <w:color w:val="000000"/>
          <w:u w:val="single"/>
          <w:lang w:eastAsia="bg-BG"/>
        </w:rPr>
        <w:t>намитрална</w:t>
      </w:r>
      <w:proofErr w:type="spellEnd"/>
      <w:r w:rsidRPr="00C41CC5">
        <w:rPr>
          <w:rFonts w:eastAsia="Times New Roman" w:cs="Arial"/>
          <w:i/>
          <w:iCs/>
          <w:color w:val="000000"/>
          <w:u w:val="single"/>
          <w:lang w:eastAsia="bg-BG"/>
        </w:rPr>
        <w:t xml:space="preserve"> клапа/хипертрофична кардиомиопатия</w:t>
      </w:r>
    </w:p>
    <w:p w14:paraId="3A378D56"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Трябва да се внимава при пациенти с </w:t>
      </w:r>
      <w:proofErr w:type="spellStart"/>
      <w:r w:rsidRPr="00C41CC5">
        <w:rPr>
          <w:rFonts w:eastAsia="Times New Roman" w:cs="Arial"/>
          <w:color w:val="000000"/>
          <w:lang w:eastAsia="bg-BG"/>
        </w:rPr>
        <w:t>хемодинамично</w:t>
      </w:r>
      <w:proofErr w:type="spellEnd"/>
      <w:r w:rsidRPr="00C41CC5">
        <w:rPr>
          <w:rFonts w:eastAsia="Times New Roman" w:cs="Arial"/>
          <w:color w:val="000000"/>
          <w:lang w:eastAsia="bg-BG"/>
        </w:rPr>
        <w:t xml:space="preserve"> значима </w:t>
      </w:r>
      <w:proofErr w:type="spellStart"/>
      <w:r w:rsidRPr="00C41CC5">
        <w:rPr>
          <w:rFonts w:eastAsia="Times New Roman" w:cs="Arial"/>
          <w:color w:val="000000"/>
          <w:lang w:eastAsia="bg-BG"/>
        </w:rPr>
        <w:t>стеноза</w:t>
      </w:r>
      <w:proofErr w:type="spellEnd"/>
      <w:r w:rsidRPr="00C41CC5">
        <w:rPr>
          <w:rFonts w:eastAsia="Times New Roman" w:cs="Arial"/>
          <w:color w:val="000000"/>
          <w:lang w:eastAsia="bg-BG"/>
        </w:rPr>
        <w:t xml:space="preserve"> на аортната клапа или със </w:t>
      </w:r>
      <w:proofErr w:type="spellStart"/>
      <w:r w:rsidRPr="00C41CC5">
        <w:rPr>
          <w:rFonts w:eastAsia="Times New Roman" w:cs="Arial"/>
          <w:color w:val="000000"/>
          <w:lang w:eastAsia="bg-BG"/>
        </w:rPr>
        <w:t>стеноза</w:t>
      </w:r>
      <w:proofErr w:type="spellEnd"/>
      <w:r w:rsidRPr="00C41CC5">
        <w:rPr>
          <w:rFonts w:eastAsia="Times New Roman" w:cs="Arial"/>
          <w:color w:val="000000"/>
          <w:lang w:eastAsia="bg-BG"/>
        </w:rPr>
        <w:t xml:space="preserve"> на отточните пътища на лявата камера и </w:t>
      </w:r>
      <w:proofErr w:type="spellStart"/>
      <w:r w:rsidRPr="00C41CC5">
        <w:rPr>
          <w:rFonts w:eastAsia="Times New Roman" w:cs="Arial"/>
          <w:color w:val="000000"/>
          <w:lang w:eastAsia="bg-BG"/>
        </w:rPr>
        <w:t>и</w:t>
      </w:r>
      <w:proofErr w:type="spellEnd"/>
      <w:r w:rsidRPr="00C41CC5">
        <w:rPr>
          <w:rFonts w:eastAsia="Times New Roman" w:cs="Arial"/>
          <w:color w:val="000000"/>
          <w:lang w:eastAsia="bg-BG"/>
        </w:rPr>
        <w:t xml:space="preserve"> да се избягва в случаи на </w:t>
      </w:r>
      <w:proofErr w:type="spellStart"/>
      <w:r w:rsidRPr="00C41CC5">
        <w:rPr>
          <w:rFonts w:eastAsia="Times New Roman" w:cs="Arial"/>
          <w:color w:val="000000"/>
          <w:lang w:eastAsia="bg-BG"/>
        </w:rPr>
        <w:t>кардиогенен</w:t>
      </w:r>
      <w:proofErr w:type="spellEnd"/>
      <w:r w:rsidRPr="00C41CC5">
        <w:rPr>
          <w:rFonts w:eastAsia="Times New Roman" w:cs="Arial"/>
          <w:color w:val="000000"/>
          <w:lang w:eastAsia="bg-BG"/>
        </w:rPr>
        <w:t xml:space="preserve"> шок и </w:t>
      </w:r>
      <w:proofErr w:type="spellStart"/>
      <w:r w:rsidRPr="00C41CC5">
        <w:rPr>
          <w:rFonts w:eastAsia="Times New Roman" w:cs="Arial"/>
          <w:color w:val="000000"/>
          <w:lang w:eastAsia="bg-BG"/>
        </w:rPr>
        <w:t>хемодинамично</w:t>
      </w:r>
      <w:proofErr w:type="spellEnd"/>
      <w:r w:rsidRPr="00C41CC5">
        <w:rPr>
          <w:rFonts w:eastAsia="Times New Roman" w:cs="Arial"/>
          <w:color w:val="000000"/>
          <w:lang w:eastAsia="bg-BG"/>
        </w:rPr>
        <w:t xml:space="preserve"> значителна обструкция. Пациентите с периферна </w:t>
      </w:r>
      <w:proofErr w:type="spellStart"/>
      <w:r w:rsidRPr="00C41CC5">
        <w:rPr>
          <w:rFonts w:eastAsia="Times New Roman" w:cs="Arial"/>
          <w:color w:val="000000"/>
          <w:lang w:eastAsia="bg-BG"/>
        </w:rPr>
        <w:t>обструктивна</w:t>
      </w:r>
      <w:proofErr w:type="spellEnd"/>
      <w:r w:rsidRPr="00C41CC5">
        <w:rPr>
          <w:rFonts w:eastAsia="Times New Roman" w:cs="Arial"/>
          <w:color w:val="000000"/>
          <w:lang w:eastAsia="bg-BG"/>
        </w:rPr>
        <w:t xml:space="preserve"> артериална болест или с генерализирана атеросклероза може също да имат </w:t>
      </w:r>
      <w:proofErr w:type="spellStart"/>
      <w:r w:rsidRPr="00C41CC5">
        <w:rPr>
          <w:rFonts w:eastAsia="Times New Roman" w:cs="Arial"/>
          <w:color w:val="000000"/>
          <w:lang w:eastAsia="bg-BG"/>
        </w:rPr>
        <w:t>реноваскуларно</w:t>
      </w:r>
      <w:proofErr w:type="spellEnd"/>
      <w:r w:rsidRPr="00C41CC5">
        <w:rPr>
          <w:rFonts w:eastAsia="Times New Roman" w:cs="Arial"/>
          <w:color w:val="000000"/>
          <w:lang w:eastAsia="bg-BG"/>
        </w:rPr>
        <w:t xml:space="preserve"> заболяване. Поради това те трябва да се лекуват внимателно и лечението винаги трябва да се започва с най-ниската доза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w:t>
      </w:r>
    </w:p>
    <w:p w14:paraId="18EEAB96" w14:textId="77777777" w:rsidR="003F5265" w:rsidRPr="00C41CC5" w:rsidRDefault="003F5265" w:rsidP="003F5265">
      <w:pPr>
        <w:spacing w:line="240" w:lineRule="auto"/>
        <w:rPr>
          <w:rFonts w:eastAsia="Times New Roman" w:cs="Arial"/>
          <w:i/>
          <w:iCs/>
          <w:color w:val="000000"/>
          <w:lang w:eastAsia="bg-BG"/>
        </w:rPr>
      </w:pPr>
    </w:p>
    <w:p w14:paraId="0035FF27" w14:textId="2D14FB05" w:rsidR="003F5265" w:rsidRPr="00C41CC5" w:rsidRDefault="003F5265" w:rsidP="003F5265">
      <w:pPr>
        <w:spacing w:line="240" w:lineRule="auto"/>
        <w:rPr>
          <w:rFonts w:eastAsia="Times New Roman" w:cs="Arial"/>
        </w:rPr>
      </w:pPr>
      <w:r w:rsidRPr="00C41CC5">
        <w:rPr>
          <w:rFonts w:eastAsia="Times New Roman" w:cs="Arial"/>
          <w:i/>
          <w:iCs/>
          <w:color w:val="000000"/>
          <w:lang w:eastAsia="bg-BG"/>
        </w:rPr>
        <w:t>Свръхчувствителност/</w:t>
      </w:r>
      <w:proofErr w:type="spellStart"/>
      <w:r w:rsidRPr="00C41CC5">
        <w:rPr>
          <w:rFonts w:eastAsia="Times New Roman" w:cs="Arial"/>
          <w:i/>
          <w:iCs/>
          <w:color w:val="000000"/>
          <w:lang w:eastAsia="bg-BG"/>
        </w:rPr>
        <w:t>ангионевротичен</w:t>
      </w:r>
      <w:proofErr w:type="spellEnd"/>
      <w:r w:rsidRPr="00C41CC5">
        <w:rPr>
          <w:rFonts w:eastAsia="Times New Roman" w:cs="Arial"/>
          <w:i/>
          <w:iCs/>
          <w:color w:val="000000"/>
          <w:lang w:eastAsia="bg-BG"/>
        </w:rPr>
        <w:t xml:space="preserve"> оток</w:t>
      </w:r>
    </w:p>
    <w:p w14:paraId="328A25A7"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Има съобщения за </w:t>
      </w:r>
      <w:proofErr w:type="spellStart"/>
      <w:r w:rsidRPr="00C41CC5">
        <w:rPr>
          <w:rFonts w:eastAsia="Times New Roman" w:cs="Arial"/>
          <w:color w:val="000000"/>
          <w:lang w:eastAsia="bg-BG"/>
        </w:rPr>
        <w:t>ангионевротичен</w:t>
      </w:r>
      <w:proofErr w:type="spellEnd"/>
      <w:r w:rsidRPr="00C41CC5">
        <w:rPr>
          <w:rFonts w:eastAsia="Times New Roman" w:cs="Arial"/>
          <w:color w:val="000000"/>
          <w:lang w:eastAsia="bg-BG"/>
        </w:rPr>
        <w:t xml:space="preserve"> оток на лицето, крайниците, устните, езика, глотиса и/или ларинкса при пациенти, лекувани с инхибитори на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-конвертиращия ензим, включително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Това може да стане във всеки един етап по време на лечението. В такива случаи приема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трябва да бъде спрян веднага и да се започне подходящо проследяване за да се осигури пълно изчезване на симптомите преди изписването на пациента. Дори и в тези случаи, когато има само оток на езика, без респираторен </w:t>
      </w:r>
      <w:proofErr w:type="spellStart"/>
      <w:r w:rsidRPr="00C41CC5">
        <w:rPr>
          <w:rFonts w:eastAsia="Times New Roman" w:cs="Arial"/>
          <w:color w:val="000000"/>
          <w:lang w:eastAsia="bg-BG"/>
        </w:rPr>
        <w:t>дистрес</w:t>
      </w:r>
      <w:proofErr w:type="spellEnd"/>
      <w:r w:rsidRPr="00C41CC5">
        <w:rPr>
          <w:rFonts w:eastAsia="Times New Roman" w:cs="Arial"/>
          <w:color w:val="000000"/>
          <w:lang w:eastAsia="bg-BG"/>
        </w:rPr>
        <w:t xml:space="preserve">, пациентите могат да изискват продължително наблюдение, тъй като лечението с </w:t>
      </w:r>
      <w:proofErr w:type="spellStart"/>
      <w:r w:rsidRPr="00C41CC5">
        <w:rPr>
          <w:rFonts w:eastAsia="Times New Roman" w:cs="Arial"/>
          <w:color w:val="000000"/>
          <w:lang w:eastAsia="bg-BG"/>
        </w:rPr>
        <w:t>антихистамини</w:t>
      </w:r>
      <w:proofErr w:type="spellEnd"/>
      <w:r w:rsidRPr="00C41CC5">
        <w:rPr>
          <w:rFonts w:eastAsia="Times New Roman" w:cs="Arial"/>
          <w:color w:val="000000"/>
          <w:lang w:eastAsia="bg-BG"/>
        </w:rPr>
        <w:t xml:space="preserve"> и кортикостероиди може да не е достатъчно.</w:t>
      </w:r>
    </w:p>
    <w:p w14:paraId="78D35121" w14:textId="173958E2" w:rsidR="003F5265" w:rsidRPr="00C41CC5" w:rsidRDefault="003F5265" w:rsidP="003F5265">
      <w:pPr>
        <w:spacing w:line="240" w:lineRule="auto"/>
        <w:rPr>
          <w:rFonts w:eastAsia="Times New Roman" w:cs="Arial"/>
          <w:color w:val="000000"/>
          <w:lang w:eastAsia="bg-BG"/>
        </w:rPr>
      </w:pPr>
      <w:r w:rsidRPr="00C41CC5">
        <w:rPr>
          <w:rFonts w:eastAsia="Times New Roman" w:cs="Arial"/>
          <w:color w:val="000000"/>
          <w:lang w:eastAsia="bg-BG"/>
        </w:rPr>
        <w:t>Много рядко са докладвани смъртни случаи поради ангиоедем, свързан с оток на ларинкса или оток на езика. Пациенти, при които са засегнати езика, глотиса или ларинкса е вероятно да получат обструкция на дихателните пътища, особено тези с анамнеза за операция на дихателните пътища. Засягането на езика, глотиса или ларинкса, може да причини</w:t>
      </w:r>
      <w:r w:rsidRPr="00C41CC5">
        <w:rPr>
          <w:rFonts w:eastAsia="Times New Roman" w:cs="Arial"/>
          <w:color w:val="000000"/>
        </w:rPr>
        <w:t xml:space="preserve"> </w:t>
      </w:r>
      <w:r w:rsidRPr="00C41CC5">
        <w:rPr>
          <w:rFonts w:eastAsia="Times New Roman" w:cs="Arial"/>
          <w:color w:val="000000"/>
          <w:lang w:eastAsia="bg-BG"/>
        </w:rPr>
        <w:t xml:space="preserve">запушване на дихателните пътища и да изиска подходящо лечение, което може да включва подкожно прилагане на разтвор на адреналин 1:1000 (0,3 </w:t>
      </w:r>
      <w:r w:rsidRPr="00C41CC5">
        <w:rPr>
          <w:rFonts w:eastAsia="Times New Roman" w:cs="Arial"/>
          <w:color w:val="000000"/>
        </w:rPr>
        <w:t xml:space="preserve">ml </w:t>
      </w:r>
      <w:r w:rsidRPr="00C41CC5">
        <w:rPr>
          <w:rFonts w:eastAsia="Times New Roman" w:cs="Arial"/>
          <w:color w:val="000000"/>
          <w:lang w:eastAsia="bg-BG"/>
        </w:rPr>
        <w:t xml:space="preserve">до 0,5 </w:t>
      </w:r>
      <w:r w:rsidRPr="00C41CC5">
        <w:rPr>
          <w:rFonts w:eastAsia="Times New Roman" w:cs="Arial"/>
          <w:color w:val="000000"/>
        </w:rPr>
        <w:t xml:space="preserve">ml) </w:t>
      </w:r>
      <w:r w:rsidRPr="00C41CC5">
        <w:rPr>
          <w:rFonts w:eastAsia="Times New Roman" w:cs="Arial"/>
          <w:color w:val="000000"/>
          <w:lang w:eastAsia="bg-BG"/>
        </w:rPr>
        <w:t>и/или да се предприемат спешни мерки за осигуряване на проходимост на дихателните пътища. При чернокожите пациенти, получаващи АСЕ инхибитори са съобщавани по-висока честота на ангиоедем в сравнение с останалите раси.</w:t>
      </w:r>
    </w:p>
    <w:p w14:paraId="0E13A335" w14:textId="2268D836" w:rsidR="003F5265" w:rsidRPr="00C41CC5" w:rsidRDefault="003F5265" w:rsidP="003F5265">
      <w:pPr>
        <w:spacing w:line="240" w:lineRule="auto"/>
        <w:rPr>
          <w:rFonts w:eastAsia="Times New Roman" w:cs="Arial"/>
          <w:color w:val="000000"/>
          <w:lang w:eastAsia="bg-BG"/>
        </w:rPr>
      </w:pPr>
    </w:p>
    <w:p w14:paraId="5DBB1AA7"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Пациентите с анамнеза за ангиоедем, несвързан с терапия с АСЕ-инхибитори могат да имат повишен риск от ангиоедем, докато получават АСЕ инхибитор (вж. също точка 4.3.) Съпътстващата употреба на АСЕ инхибитори със </w:t>
      </w:r>
      <w:proofErr w:type="spellStart"/>
      <w:r w:rsidRPr="00C41CC5">
        <w:rPr>
          <w:rFonts w:eastAsia="Times New Roman" w:cs="Arial"/>
          <w:color w:val="000000"/>
          <w:lang w:eastAsia="bg-BG"/>
        </w:rPr>
        <w:t>сакубитрил</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валсартан</w:t>
      </w:r>
      <w:proofErr w:type="spellEnd"/>
      <w:r w:rsidRPr="00C41CC5">
        <w:rPr>
          <w:rFonts w:eastAsia="Times New Roman" w:cs="Arial"/>
          <w:color w:val="000000"/>
          <w:lang w:eastAsia="bg-BG"/>
        </w:rPr>
        <w:t xml:space="preserve"> е </w:t>
      </w:r>
      <w:r w:rsidRPr="00C41CC5">
        <w:rPr>
          <w:rFonts w:eastAsia="Times New Roman" w:cs="Arial"/>
          <w:color w:val="000000"/>
          <w:lang w:eastAsia="bg-BG"/>
        </w:rPr>
        <w:lastRenderedPageBreak/>
        <w:t xml:space="preserve">противопоказана поради повишен риск от ангиоедем. Лечение със </w:t>
      </w:r>
      <w:proofErr w:type="spellStart"/>
      <w:r w:rsidRPr="00C41CC5">
        <w:rPr>
          <w:rFonts w:eastAsia="Times New Roman" w:cs="Arial"/>
          <w:color w:val="000000"/>
          <w:lang w:eastAsia="bg-BG"/>
        </w:rPr>
        <w:t>сакубитрил</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валсартан</w:t>
      </w:r>
      <w:proofErr w:type="spellEnd"/>
      <w:r w:rsidRPr="00C41CC5">
        <w:rPr>
          <w:rFonts w:eastAsia="Times New Roman" w:cs="Arial"/>
          <w:color w:val="000000"/>
          <w:lang w:eastAsia="bg-BG"/>
        </w:rPr>
        <w:t xml:space="preserve"> не трябва да се започва по-рано от 36 часа след последната доза </w:t>
      </w:r>
      <w:proofErr w:type="spellStart"/>
      <w:r w:rsidRPr="00C41CC5">
        <w:rPr>
          <w:rFonts w:eastAsia="Times New Roman" w:cs="Arial"/>
          <w:color w:val="000000"/>
          <w:lang w:eastAsia="bg-BG"/>
        </w:rPr>
        <w:t>цилазаприл</w:t>
      </w:r>
      <w:proofErr w:type="spellEnd"/>
      <w:r w:rsidRPr="00C41CC5">
        <w:rPr>
          <w:rFonts w:eastAsia="Times New Roman" w:cs="Arial"/>
          <w:color w:val="000000"/>
          <w:lang w:eastAsia="bg-BG"/>
        </w:rPr>
        <w:t xml:space="preserve">. Лечение с </w:t>
      </w:r>
      <w:proofErr w:type="spellStart"/>
      <w:r w:rsidRPr="00C41CC5">
        <w:rPr>
          <w:rFonts w:eastAsia="Times New Roman" w:cs="Arial"/>
          <w:color w:val="000000"/>
          <w:lang w:eastAsia="bg-BG"/>
        </w:rPr>
        <w:t>цилазаприл</w:t>
      </w:r>
      <w:proofErr w:type="spellEnd"/>
      <w:r w:rsidRPr="00C41CC5">
        <w:rPr>
          <w:rFonts w:eastAsia="Times New Roman" w:cs="Arial"/>
          <w:color w:val="000000"/>
          <w:lang w:eastAsia="bg-BG"/>
        </w:rPr>
        <w:t xml:space="preserve"> не трябва да се започва по-рано от 36 часа след последната доза </w:t>
      </w:r>
      <w:proofErr w:type="spellStart"/>
      <w:r w:rsidRPr="00C41CC5">
        <w:rPr>
          <w:rFonts w:eastAsia="Times New Roman" w:cs="Arial"/>
          <w:color w:val="000000"/>
          <w:lang w:eastAsia="bg-BG"/>
        </w:rPr>
        <w:t>сакубитрил</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валсартан</w:t>
      </w:r>
      <w:proofErr w:type="spellEnd"/>
      <w:r w:rsidRPr="00C41CC5">
        <w:rPr>
          <w:rFonts w:eastAsia="Times New Roman" w:cs="Arial"/>
          <w:color w:val="000000"/>
          <w:lang w:eastAsia="bg-BG"/>
        </w:rPr>
        <w:t xml:space="preserve"> (вж. точки 4.3 и 4.5). Съпътстващата употреба на АСЕ инхибитори с </w:t>
      </w:r>
      <w:proofErr w:type="spellStart"/>
      <w:r w:rsidRPr="00C41CC5">
        <w:rPr>
          <w:rFonts w:eastAsia="Times New Roman" w:cs="Arial"/>
          <w:color w:val="000000"/>
          <w:lang w:eastAsia="bg-BG"/>
        </w:rPr>
        <w:t>рацекадотрил</w:t>
      </w:r>
      <w:proofErr w:type="spellEnd"/>
      <w:r w:rsidRPr="00C41CC5">
        <w:rPr>
          <w:rFonts w:eastAsia="Times New Roman" w:cs="Arial"/>
          <w:color w:val="000000"/>
          <w:lang w:eastAsia="bg-BG"/>
        </w:rPr>
        <w:t xml:space="preserve">, </w:t>
      </w:r>
      <w:proofErr w:type="spellStart"/>
      <w:r w:rsidRPr="00C41CC5">
        <w:rPr>
          <w:rFonts w:eastAsia="Times New Roman" w:cs="Arial"/>
          <w:color w:val="000000"/>
        </w:rPr>
        <w:t>mTOR</w:t>
      </w:r>
      <w:proofErr w:type="spellEnd"/>
      <w:r w:rsidRPr="00C41CC5">
        <w:rPr>
          <w:rFonts w:eastAsia="Times New Roman" w:cs="Arial"/>
          <w:color w:val="000000"/>
        </w:rPr>
        <w:t xml:space="preserve"> </w:t>
      </w:r>
      <w:r w:rsidRPr="00C41CC5">
        <w:rPr>
          <w:rFonts w:eastAsia="Times New Roman" w:cs="Arial"/>
          <w:color w:val="000000"/>
          <w:lang w:eastAsia="bg-BG"/>
        </w:rPr>
        <w:t xml:space="preserve">инхибитори (напр. </w:t>
      </w:r>
      <w:proofErr w:type="spellStart"/>
      <w:r w:rsidRPr="00C41CC5">
        <w:rPr>
          <w:rFonts w:eastAsia="Times New Roman" w:cs="Arial"/>
          <w:color w:val="000000"/>
          <w:lang w:eastAsia="bg-BG"/>
        </w:rPr>
        <w:t>сиролимус</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еверолимус</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темсиролимус</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вилдаглиптин</w:t>
      </w:r>
      <w:proofErr w:type="spellEnd"/>
      <w:r w:rsidRPr="00C41CC5">
        <w:rPr>
          <w:rFonts w:eastAsia="Times New Roman" w:cs="Arial"/>
          <w:color w:val="000000"/>
          <w:lang w:eastAsia="bg-BG"/>
        </w:rPr>
        <w:t xml:space="preserve">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w:t>
      </w:r>
      <w:proofErr w:type="spellStart"/>
      <w:r w:rsidRPr="00C41CC5">
        <w:rPr>
          <w:rFonts w:eastAsia="Times New Roman" w:cs="Arial"/>
          <w:color w:val="000000"/>
          <w:lang w:eastAsia="bg-BG"/>
        </w:rPr>
        <w:t>рацекадотрил</w:t>
      </w:r>
      <w:proofErr w:type="spellEnd"/>
      <w:r w:rsidRPr="00C41CC5">
        <w:rPr>
          <w:rFonts w:eastAsia="Times New Roman" w:cs="Arial"/>
          <w:color w:val="000000"/>
          <w:lang w:eastAsia="bg-BG"/>
        </w:rPr>
        <w:t xml:space="preserve">, </w:t>
      </w:r>
      <w:proofErr w:type="spellStart"/>
      <w:r w:rsidRPr="00C41CC5">
        <w:rPr>
          <w:rFonts w:eastAsia="Times New Roman" w:cs="Arial"/>
          <w:color w:val="000000"/>
        </w:rPr>
        <w:t>mTOR</w:t>
      </w:r>
      <w:proofErr w:type="spellEnd"/>
      <w:r w:rsidRPr="00C41CC5">
        <w:rPr>
          <w:rFonts w:eastAsia="Times New Roman" w:cs="Arial"/>
          <w:color w:val="000000"/>
        </w:rPr>
        <w:t xml:space="preserve"> </w:t>
      </w:r>
      <w:r w:rsidRPr="00C41CC5">
        <w:rPr>
          <w:rFonts w:eastAsia="Times New Roman" w:cs="Arial"/>
          <w:color w:val="000000"/>
          <w:lang w:eastAsia="bg-BG"/>
        </w:rPr>
        <w:t xml:space="preserve">инхибитори (напр. </w:t>
      </w:r>
      <w:proofErr w:type="spellStart"/>
      <w:r w:rsidRPr="00C41CC5">
        <w:rPr>
          <w:rFonts w:eastAsia="Times New Roman" w:cs="Arial"/>
          <w:color w:val="000000"/>
          <w:lang w:eastAsia="bg-BG"/>
        </w:rPr>
        <w:t>сиролимус</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еверолимус</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темсиролимус</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вилдаглиптин</w:t>
      </w:r>
      <w:proofErr w:type="spellEnd"/>
      <w:r w:rsidRPr="00C41CC5">
        <w:rPr>
          <w:rFonts w:eastAsia="Times New Roman" w:cs="Arial"/>
          <w:color w:val="000000"/>
          <w:lang w:eastAsia="bg-BG"/>
        </w:rPr>
        <w:t xml:space="preserve"> при пациент, който вече приема АСЕ инхибитор.</w:t>
      </w:r>
    </w:p>
    <w:p w14:paraId="72E5999F" w14:textId="77777777" w:rsidR="003F5265" w:rsidRPr="00C41CC5" w:rsidRDefault="003F5265" w:rsidP="003F5265">
      <w:pPr>
        <w:spacing w:line="240" w:lineRule="auto"/>
        <w:rPr>
          <w:rFonts w:eastAsia="Times New Roman" w:cs="Arial"/>
          <w:i/>
          <w:iCs/>
          <w:color w:val="000000"/>
          <w:u w:val="single"/>
          <w:lang w:eastAsia="bg-BG"/>
        </w:rPr>
      </w:pPr>
    </w:p>
    <w:p w14:paraId="6DFA62D7" w14:textId="1937207A" w:rsidR="003F5265" w:rsidRPr="00C41CC5" w:rsidRDefault="003F5265" w:rsidP="003F5265">
      <w:pPr>
        <w:spacing w:line="240" w:lineRule="auto"/>
        <w:rPr>
          <w:rFonts w:eastAsia="Times New Roman" w:cs="Arial"/>
        </w:rPr>
      </w:pPr>
      <w:proofErr w:type="spellStart"/>
      <w:r w:rsidRPr="00C41CC5">
        <w:rPr>
          <w:rFonts w:eastAsia="Times New Roman" w:cs="Arial"/>
          <w:i/>
          <w:iCs/>
          <w:color w:val="000000"/>
          <w:u w:val="single"/>
          <w:lang w:eastAsia="bg-BG"/>
        </w:rPr>
        <w:t>Неутропения</w:t>
      </w:r>
      <w:proofErr w:type="spellEnd"/>
      <w:r w:rsidRPr="00C41CC5">
        <w:rPr>
          <w:rFonts w:eastAsia="Times New Roman" w:cs="Arial"/>
          <w:i/>
          <w:iCs/>
          <w:color w:val="000000"/>
          <w:u w:val="single"/>
          <w:lang w:eastAsia="bg-BG"/>
        </w:rPr>
        <w:t>/</w:t>
      </w:r>
      <w:proofErr w:type="spellStart"/>
      <w:r w:rsidRPr="00C41CC5">
        <w:rPr>
          <w:rFonts w:eastAsia="Times New Roman" w:cs="Arial"/>
          <w:i/>
          <w:iCs/>
          <w:color w:val="000000"/>
          <w:u w:val="single"/>
          <w:lang w:eastAsia="bg-BG"/>
        </w:rPr>
        <w:t>агранулоиитоза</w:t>
      </w:r>
      <w:proofErr w:type="spellEnd"/>
    </w:p>
    <w:p w14:paraId="39AEBAB5"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Има съобщения за </w:t>
      </w:r>
      <w:proofErr w:type="spellStart"/>
      <w:r w:rsidRPr="00C41CC5">
        <w:rPr>
          <w:rFonts w:eastAsia="Times New Roman" w:cs="Arial"/>
          <w:color w:val="000000"/>
          <w:lang w:eastAsia="bg-BG"/>
        </w:rPr>
        <w:t>неутропения</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агранулоцитоза</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тромбоцитопения</w:t>
      </w:r>
      <w:proofErr w:type="spellEnd"/>
      <w:r w:rsidRPr="00C41CC5">
        <w:rPr>
          <w:rFonts w:eastAsia="Times New Roman" w:cs="Arial"/>
          <w:color w:val="000000"/>
          <w:lang w:eastAsia="bg-BG"/>
        </w:rPr>
        <w:t xml:space="preserve"> и анемия при пациенти, приемащи АСЕ инхибитори. При пациенти с нормална бъбречна функция и без други усложняващи фактори, </w:t>
      </w:r>
      <w:proofErr w:type="spellStart"/>
      <w:r w:rsidRPr="00C41CC5">
        <w:rPr>
          <w:rFonts w:eastAsia="Times New Roman" w:cs="Arial"/>
          <w:color w:val="000000"/>
          <w:lang w:eastAsia="bg-BG"/>
        </w:rPr>
        <w:t>неутропения</w:t>
      </w:r>
      <w:proofErr w:type="spellEnd"/>
      <w:r w:rsidRPr="00C41CC5">
        <w:rPr>
          <w:rFonts w:eastAsia="Times New Roman" w:cs="Arial"/>
          <w:color w:val="000000"/>
          <w:lang w:eastAsia="bg-BG"/>
        </w:rPr>
        <w:t xml:space="preserve"> се среща рядко.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трябва да се използва с изключително внимание при пациенти с колагеново съдово заболяване, при лечение с </w:t>
      </w:r>
      <w:proofErr w:type="spellStart"/>
      <w:r w:rsidRPr="00C41CC5">
        <w:rPr>
          <w:rFonts w:eastAsia="Times New Roman" w:cs="Arial"/>
          <w:color w:val="000000"/>
          <w:lang w:eastAsia="bg-BG"/>
        </w:rPr>
        <w:t>имуносупресори</w:t>
      </w:r>
      <w:proofErr w:type="spellEnd"/>
      <w:r w:rsidRPr="00C41CC5">
        <w:rPr>
          <w:rFonts w:eastAsia="Times New Roman" w:cs="Arial"/>
          <w:color w:val="000000"/>
          <w:lang w:eastAsia="bg-BG"/>
        </w:rPr>
        <w:t xml:space="preserve"> при лечение с </w:t>
      </w:r>
      <w:proofErr w:type="spellStart"/>
      <w:r w:rsidRPr="00C41CC5">
        <w:rPr>
          <w:rFonts w:eastAsia="Times New Roman" w:cs="Arial"/>
          <w:color w:val="000000"/>
          <w:lang w:eastAsia="bg-BG"/>
        </w:rPr>
        <w:t>алопуринол</w:t>
      </w:r>
      <w:proofErr w:type="spellEnd"/>
      <w:r w:rsidRPr="00C41CC5">
        <w:rPr>
          <w:rFonts w:eastAsia="Times New Roman" w:cs="Arial"/>
          <w:color w:val="000000"/>
          <w:lang w:eastAsia="bg-BG"/>
        </w:rPr>
        <w:t xml:space="preserve"> или </w:t>
      </w:r>
      <w:proofErr w:type="spellStart"/>
      <w:r w:rsidRPr="00C41CC5">
        <w:rPr>
          <w:rFonts w:eastAsia="Times New Roman" w:cs="Arial"/>
          <w:color w:val="000000"/>
          <w:lang w:eastAsia="bg-BG"/>
        </w:rPr>
        <w:t>прокаинамид</w:t>
      </w:r>
      <w:proofErr w:type="spellEnd"/>
      <w:r w:rsidRPr="00C41CC5">
        <w:rPr>
          <w:rFonts w:eastAsia="Times New Roman" w:cs="Arial"/>
          <w:color w:val="000000"/>
          <w:lang w:eastAsia="bg-BG"/>
        </w:rPr>
        <w:t xml:space="preserve">, или комбинация от тези усложняващи фактори, особено ако има вече съществуващо нарушение на бъбречната функция. Някои от тези пациенти са развили сериозни инфекции, които в някои случаи не се повлияват от интензивна антибиотична терапия. Ако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се използва при такива пациенти е необходимо периодично проследяване на броя на белите кръвни клетки като пациентите трябва да бъдат инструктирани да съобщават за всеки признак на инфекция.</w:t>
      </w:r>
    </w:p>
    <w:p w14:paraId="4B5B7D4B" w14:textId="77777777" w:rsidR="003F5265" w:rsidRPr="00C41CC5" w:rsidRDefault="003F5265" w:rsidP="003F5265">
      <w:pPr>
        <w:spacing w:line="240" w:lineRule="auto"/>
        <w:rPr>
          <w:rFonts w:eastAsia="Times New Roman" w:cs="Arial"/>
          <w:i/>
          <w:iCs/>
          <w:color w:val="000000"/>
          <w:u w:val="single"/>
          <w:lang w:eastAsia="bg-BG"/>
        </w:rPr>
      </w:pPr>
    </w:p>
    <w:p w14:paraId="7F3D7B1B" w14:textId="6D435687"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Чернодробно увреждане</w:t>
      </w:r>
    </w:p>
    <w:p w14:paraId="74A8B457"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Рядко, АСЕ инхибиторите се свързват със синдром, който започва с </w:t>
      </w:r>
      <w:proofErr w:type="spellStart"/>
      <w:r w:rsidRPr="00C41CC5">
        <w:rPr>
          <w:rFonts w:eastAsia="Times New Roman" w:cs="Arial"/>
          <w:color w:val="000000"/>
          <w:lang w:eastAsia="bg-BG"/>
        </w:rPr>
        <w:t>холестатична</w:t>
      </w:r>
      <w:proofErr w:type="spellEnd"/>
      <w:r w:rsidRPr="00C41CC5">
        <w:rPr>
          <w:rFonts w:eastAsia="Times New Roman" w:cs="Arial"/>
          <w:color w:val="000000"/>
          <w:lang w:eastAsia="bg-BG"/>
        </w:rPr>
        <w:t xml:space="preserve"> жълтеница или хепатит и прогресира до остра чернодробна некроза и (понякога) смърт. Механизмът на този синдром не е изяснен. Пациентите, получаващи АСЕ инхибитори, които развиват жълтеница или получат повишаване на чернодробните ензими трябва да прекратят приема на АСЕ инхибитора, да бъдат наблюдавани и да получат подходящи медицински грижи.</w:t>
      </w:r>
    </w:p>
    <w:p w14:paraId="7D08784D" w14:textId="77777777" w:rsidR="003F5265" w:rsidRPr="00C41CC5" w:rsidRDefault="003F5265" w:rsidP="003F5265">
      <w:pPr>
        <w:spacing w:line="240" w:lineRule="auto"/>
        <w:rPr>
          <w:rFonts w:eastAsia="Times New Roman" w:cs="Arial"/>
          <w:i/>
          <w:iCs/>
          <w:color w:val="000000"/>
          <w:u w:val="single"/>
          <w:lang w:eastAsia="bg-BG"/>
        </w:rPr>
      </w:pPr>
    </w:p>
    <w:p w14:paraId="071B5F6D" w14:textId="0FE270A7" w:rsidR="003F5265" w:rsidRPr="00C41CC5" w:rsidRDefault="003F5265" w:rsidP="003F5265">
      <w:pPr>
        <w:spacing w:line="240" w:lineRule="auto"/>
        <w:rPr>
          <w:rFonts w:eastAsia="Times New Roman" w:cs="Arial"/>
        </w:rPr>
      </w:pPr>
      <w:proofErr w:type="spellStart"/>
      <w:r w:rsidRPr="00C41CC5">
        <w:rPr>
          <w:rFonts w:eastAsia="Times New Roman" w:cs="Arial"/>
          <w:i/>
          <w:iCs/>
          <w:color w:val="000000"/>
          <w:u w:val="single"/>
          <w:lang w:eastAsia="bg-BG"/>
        </w:rPr>
        <w:t>Анафилактични</w:t>
      </w:r>
      <w:proofErr w:type="spellEnd"/>
      <w:r w:rsidRPr="00C41CC5">
        <w:rPr>
          <w:rFonts w:eastAsia="Times New Roman" w:cs="Arial"/>
          <w:i/>
          <w:iCs/>
          <w:color w:val="000000"/>
          <w:u w:val="single"/>
          <w:lang w:eastAsia="bg-BG"/>
        </w:rPr>
        <w:t xml:space="preserve"> реакции по време на </w:t>
      </w:r>
      <w:proofErr w:type="spellStart"/>
      <w:r w:rsidRPr="00C41CC5">
        <w:rPr>
          <w:rFonts w:eastAsia="Times New Roman" w:cs="Arial"/>
          <w:i/>
          <w:iCs/>
          <w:color w:val="000000"/>
          <w:u w:val="single"/>
          <w:lang w:eastAsia="bg-BG"/>
        </w:rPr>
        <w:t>десенсибилизация</w:t>
      </w:r>
      <w:proofErr w:type="spellEnd"/>
      <w:r w:rsidRPr="00C41CC5">
        <w:rPr>
          <w:rFonts w:eastAsia="Times New Roman" w:cs="Arial"/>
          <w:i/>
          <w:iCs/>
          <w:color w:val="000000"/>
          <w:u w:val="single"/>
          <w:lang w:eastAsia="bg-BG"/>
        </w:rPr>
        <w:t xml:space="preserve"> към </w:t>
      </w:r>
      <w:proofErr w:type="spellStart"/>
      <w:r w:rsidRPr="00C41CC5">
        <w:rPr>
          <w:rFonts w:eastAsia="Times New Roman" w:cs="Arial"/>
          <w:i/>
          <w:iCs/>
          <w:color w:val="000000"/>
          <w:u w:val="single"/>
          <w:lang w:eastAsia="bg-BG"/>
        </w:rPr>
        <w:t>иипокрили</w:t>
      </w:r>
      <w:proofErr w:type="spellEnd"/>
    </w:p>
    <w:p w14:paraId="402888C7"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Рядко пациенти, получаващи АСЕ инхибитори по време на </w:t>
      </w:r>
      <w:proofErr w:type="spellStart"/>
      <w:r w:rsidRPr="00C41CC5">
        <w:rPr>
          <w:rFonts w:eastAsia="Times New Roman" w:cs="Arial"/>
          <w:color w:val="000000"/>
          <w:lang w:eastAsia="bg-BG"/>
        </w:rPr>
        <w:t>десенсибилизация</w:t>
      </w:r>
      <w:proofErr w:type="spellEnd"/>
      <w:r w:rsidRPr="00C41CC5">
        <w:rPr>
          <w:rFonts w:eastAsia="Times New Roman" w:cs="Arial"/>
          <w:color w:val="000000"/>
          <w:lang w:eastAsia="bg-BG"/>
        </w:rPr>
        <w:t xml:space="preserve"> с отрова от ци покрили са развили животозастрашаващи </w:t>
      </w:r>
      <w:proofErr w:type="spellStart"/>
      <w:r w:rsidRPr="00C41CC5">
        <w:rPr>
          <w:rFonts w:eastAsia="Times New Roman" w:cs="Arial"/>
          <w:color w:val="000000"/>
          <w:lang w:eastAsia="bg-BG"/>
        </w:rPr>
        <w:t>анафилактични</w:t>
      </w:r>
      <w:proofErr w:type="spellEnd"/>
      <w:r w:rsidRPr="00C41CC5">
        <w:rPr>
          <w:rFonts w:eastAsia="Times New Roman" w:cs="Arial"/>
          <w:color w:val="000000"/>
          <w:lang w:eastAsia="bg-BG"/>
        </w:rPr>
        <w:t xml:space="preserve"> реакции. Тези реакции се избягват чрез временно спиране на АСЕ-инхибитора преди всяка </w:t>
      </w:r>
      <w:proofErr w:type="spellStart"/>
      <w:r w:rsidRPr="00C41CC5">
        <w:rPr>
          <w:rFonts w:eastAsia="Times New Roman" w:cs="Arial"/>
          <w:color w:val="000000"/>
          <w:lang w:eastAsia="bg-BG"/>
        </w:rPr>
        <w:t>десенсибилизация</w:t>
      </w:r>
      <w:proofErr w:type="spellEnd"/>
      <w:r w:rsidRPr="00C41CC5">
        <w:rPr>
          <w:rFonts w:eastAsia="Times New Roman" w:cs="Arial"/>
          <w:color w:val="000000"/>
          <w:lang w:eastAsia="bg-BG"/>
        </w:rPr>
        <w:t>.</w:t>
      </w:r>
    </w:p>
    <w:p w14:paraId="0C646257" w14:textId="77777777" w:rsidR="003F5265" w:rsidRPr="00C41CC5" w:rsidRDefault="003F5265" w:rsidP="003F5265">
      <w:pPr>
        <w:spacing w:line="240" w:lineRule="auto"/>
        <w:rPr>
          <w:rFonts w:eastAsia="Times New Roman" w:cs="Arial"/>
          <w:i/>
          <w:iCs/>
          <w:color w:val="000000"/>
          <w:u w:val="single"/>
          <w:lang w:eastAsia="bg-BG"/>
        </w:rPr>
      </w:pPr>
    </w:p>
    <w:p w14:paraId="6E140C43" w14:textId="48FC26AC" w:rsidR="003F5265" w:rsidRPr="00C41CC5" w:rsidRDefault="003F5265" w:rsidP="003F5265">
      <w:pPr>
        <w:spacing w:line="240" w:lineRule="auto"/>
        <w:rPr>
          <w:rFonts w:eastAsia="Times New Roman" w:cs="Arial"/>
        </w:rPr>
      </w:pPr>
      <w:proofErr w:type="spellStart"/>
      <w:r w:rsidRPr="00C41CC5">
        <w:rPr>
          <w:rFonts w:eastAsia="Times New Roman" w:cs="Arial"/>
          <w:i/>
          <w:iCs/>
          <w:color w:val="000000"/>
          <w:u w:val="single"/>
          <w:lang w:eastAsia="bg-BG"/>
        </w:rPr>
        <w:t>Анафилактични</w:t>
      </w:r>
      <w:proofErr w:type="spellEnd"/>
      <w:r w:rsidRPr="00C41CC5">
        <w:rPr>
          <w:rFonts w:eastAsia="Times New Roman" w:cs="Arial"/>
          <w:i/>
          <w:iCs/>
          <w:color w:val="000000"/>
          <w:u w:val="single"/>
          <w:lang w:eastAsia="bg-BG"/>
        </w:rPr>
        <w:t xml:space="preserve"> реакции по време на </w:t>
      </w:r>
      <w:r w:rsidRPr="00C41CC5">
        <w:rPr>
          <w:rFonts w:eastAsia="Times New Roman" w:cs="Arial"/>
          <w:i/>
          <w:iCs/>
          <w:color w:val="000000"/>
          <w:u w:val="single"/>
        </w:rPr>
        <w:t xml:space="preserve">LDL </w:t>
      </w:r>
      <w:proofErr w:type="spellStart"/>
      <w:r w:rsidRPr="00C41CC5">
        <w:rPr>
          <w:rFonts w:eastAsia="Times New Roman" w:cs="Arial"/>
          <w:i/>
          <w:iCs/>
          <w:color w:val="000000"/>
          <w:u w:val="single"/>
          <w:lang w:eastAsia="bg-BG"/>
        </w:rPr>
        <w:t>афереза</w:t>
      </w:r>
      <w:proofErr w:type="spellEnd"/>
    </w:p>
    <w:p w14:paraId="12275B9B"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Рядко пациенти, получаващи АСЕ инхибитори по време </w:t>
      </w:r>
      <w:r w:rsidRPr="00C41CC5">
        <w:rPr>
          <w:rFonts w:eastAsia="Times New Roman" w:cs="Arial"/>
          <w:color w:val="000000"/>
        </w:rPr>
        <w:t xml:space="preserve">LDL </w:t>
      </w:r>
      <w:proofErr w:type="spellStart"/>
      <w:r w:rsidRPr="00C41CC5">
        <w:rPr>
          <w:rFonts w:eastAsia="Times New Roman" w:cs="Arial"/>
          <w:color w:val="000000"/>
          <w:lang w:eastAsia="bg-BG"/>
        </w:rPr>
        <w:t>афереза</w:t>
      </w:r>
      <w:proofErr w:type="spellEnd"/>
      <w:r w:rsidRPr="00C41CC5">
        <w:rPr>
          <w:rFonts w:eastAsia="Times New Roman" w:cs="Arial"/>
          <w:color w:val="000000"/>
          <w:lang w:eastAsia="bg-BG"/>
        </w:rPr>
        <w:t xml:space="preserve"> на </w:t>
      </w:r>
      <w:proofErr w:type="spellStart"/>
      <w:r w:rsidRPr="00C41CC5">
        <w:rPr>
          <w:rFonts w:eastAsia="Times New Roman" w:cs="Arial"/>
          <w:color w:val="000000"/>
          <w:lang w:eastAsia="bg-BG"/>
        </w:rPr>
        <w:t>липопротеин</w:t>
      </w:r>
      <w:proofErr w:type="spellEnd"/>
      <w:r w:rsidRPr="00C41CC5">
        <w:rPr>
          <w:rFonts w:eastAsia="Times New Roman" w:cs="Arial"/>
          <w:color w:val="000000"/>
          <w:lang w:eastAsia="bg-BG"/>
        </w:rPr>
        <w:t xml:space="preserve"> с ниска плътност с </w:t>
      </w:r>
      <w:proofErr w:type="spellStart"/>
      <w:r w:rsidRPr="00C41CC5">
        <w:rPr>
          <w:rFonts w:eastAsia="Times New Roman" w:cs="Arial"/>
          <w:color w:val="000000"/>
          <w:lang w:eastAsia="bg-BG"/>
        </w:rPr>
        <w:t>декстранов</w:t>
      </w:r>
      <w:proofErr w:type="spellEnd"/>
      <w:r w:rsidRPr="00C41CC5">
        <w:rPr>
          <w:rFonts w:eastAsia="Times New Roman" w:cs="Arial"/>
          <w:color w:val="000000"/>
          <w:lang w:eastAsia="bg-BG"/>
        </w:rPr>
        <w:t xml:space="preserve"> сулфат са развивали животозастрашаващи </w:t>
      </w:r>
      <w:proofErr w:type="spellStart"/>
      <w:r w:rsidRPr="00C41CC5">
        <w:rPr>
          <w:rFonts w:eastAsia="Times New Roman" w:cs="Arial"/>
          <w:color w:val="000000"/>
          <w:lang w:eastAsia="bg-BG"/>
        </w:rPr>
        <w:t>анафилактични</w:t>
      </w:r>
      <w:proofErr w:type="spellEnd"/>
      <w:r w:rsidRPr="00C41CC5">
        <w:rPr>
          <w:rFonts w:eastAsia="Times New Roman" w:cs="Arial"/>
          <w:color w:val="000000"/>
          <w:lang w:eastAsia="bg-BG"/>
        </w:rPr>
        <w:t xml:space="preserve"> реакции. Тези реакции се избягват чрез временно спиране на АСЕ-инхибитора преди всяка </w:t>
      </w:r>
      <w:proofErr w:type="spellStart"/>
      <w:r w:rsidRPr="00C41CC5">
        <w:rPr>
          <w:rFonts w:eastAsia="Times New Roman" w:cs="Arial"/>
          <w:color w:val="000000"/>
          <w:lang w:eastAsia="bg-BG"/>
        </w:rPr>
        <w:t>афереза</w:t>
      </w:r>
      <w:proofErr w:type="spellEnd"/>
      <w:r w:rsidRPr="00C41CC5">
        <w:rPr>
          <w:rFonts w:eastAsia="Times New Roman" w:cs="Arial"/>
          <w:color w:val="000000"/>
          <w:lang w:eastAsia="bg-BG"/>
        </w:rPr>
        <w:t>.</w:t>
      </w:r>
    </w:p>
    <w:p w14:paraId="390D4489" w14:textId="77777777" w:rsidR="003F5265" w:rsidRPr="00C41CC5" w:rsidRDefault="003F5265" w:rsidP="003F5265">
      <w:pPr>
        <w:spacing w:line="240" w:lineRule="auto"/>
        <w:rPr>
          <w:rFonts w:eastAsia="Times New Roman" w:cs="Arial"/>
          <w:i/>
          <w:iCs/>
          <w:color w:val="000000"/>
          <w:u w:val="single"/>
          <w:lang w:eastAsia="bg-BG"/>
        </w:rPr>
      </w:pPr>
    </w:p>
    <w:p w14:paraId="0AF20721" w14:textId="021D4C85"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Пациенти на хемодиализа</w:t>
      </w:r>
    </w:p>
    <w:p w14:paraId="02082AD9" w14:textId="77777777" w:rsidR="003F5265" w:rsidRPr="00C41CC5" w:rsidRDefault="003F5265" w:rsidP="003F5265">
      <w:pPr>
        <w:spacing w:line="240" w:lineRule="auto"/>
        <w:rPr>
          <w:rFonts w:eastAsia="Times New Roman" w:cs="Arial"/>
        </w:rPr>
      </w:pPr>
      <w:proofErr w:type="spellStart"/>
      <w:r w:rsidRPr="00C41CC5">
        <w:rPr>
          <w:rFonts w:eastAsia="Times New Roman" w:cs="Arial"/>
          <w:color w:val="000000"/>
          <w:lang w:eastAsia="bg-BG"/>
        </w:rPr>
        <w:t>Анафилактични</w:t>
      </w:r>
      <w:proofErr w:type="spellEnd"/>
      <w:r w:rsidRPr="00C41CC5">
        <w:rPr>
          <w:rFonts w:eastAsia="Times New Roman" w:cs="Arial"/>
          <w:color w:val="000000"/>
          <w:lang w:eastAsia="bg-BG"/>
        </w:rPr>
        <w:t xml:space="preserve"> реакции са докладвани при пациенти на </w:t>
      </w:r>
      <w:proofErr w:type="spellStart"/>
      <w:r w:rsidRPr="00C41CC5">
        <w:rPr>
          <w:rFonts w:eastAsia="Times New Roman" w:cs="Arial"/>
          <w:color w:val="000000"/>
          <w:lang w:eastAsia="bg-BG"/>
        </w:rPr>
        <w:t>диализира</w:t>
      </w:r>
      <w:proofErr w:type="spellEnd"/>
      <w:r w:rsidRPr="00C41CC5">
        <w:rPr>
          <w:rFonts w:eastAsia="Times New Roman" w:cs="Arial"/>
          <w:color w:val="000000"/>
          <w:lang w:eastAsia="bg-BG"/>
        </w:rPr>
        <w:t xml:space="preserve"> с </w:t>
      </w:r>
      <w:proofErr w:type="spellStart"/>
      <w:r w:rsidRPr="00C41CC5">
        <w:rPr>
          <w:rFonts w:eastAsia="Times New Roman" w:cs="Arial"/>
          <w:color w:val="000000"/>
        </w:rPr>
        <w:t>high-flux</w:t>
      </w:r>
      <w:proofErr w:type="spellEnd"/>
      <w:r w:rsidRPr="00C41CC5">
        <w:rPr>
          <w:rFonts w:eastAsia="Times New Roman" w:cs="Arial"/>
          <w:color w:val="000000"/>
        </w:rPr>
        <w:t xml:space="preserve"> </w:t>
      </w:r>
      <w:r w:rsidRPr="00C41CC5">
        <w:rPr>
          <w:rFonts w:eastAsia="Times New Roman" w:cs="Arial"/>
          <w:color w:val="000000"/>
          <w:lang w:eastAsia="bg-BG"/>
        </w:rPr>
        <w:t xml:space="preserve">мембрани (напр. </w:t>
      </w:r>
      <w:r w:rsidRPr="00C41CC5">
        <w:rPr>
          <w:rFonts w:eastAsia="Times New Roman" w:cs="Arial"/>
          <w:color w:val="000000"/>
        </w:rPr>
        <w:t xml:space="preserve">AN </w:t>
      </w:r>
      <w:r w:rsidRPr="00C41CC5">
        <w:rPr>
          <w:rFonts w:eastAsia="Times New Roman" w:cs="Arial"/>
          <w:color w:val="000000"/>
          <w:lang w:eastAsia="bg-BG"/>
        </w:rPr>
        <w:t xml:space="preserve">69 ®) и лекувани едновременно с АСЕ инхибитор. При тези пациенти трябва да се обмисли използването на различен тип </w:t>
      </w:r>
      <w:proofErr w:type="spellStart"/>
      <w:r w:rsidRPr="00C41CC5">
        <w:rPr>
          <w:rFonts w:eastAsia="Times New Roman" w:cs="Arial"/>
          <w:color w:val="000000"/>
          <w:lang w:eastAsia="bg-BG"/>
        </w:rPr>
        <w:t>диализна</w:t>
      </w:r>
      <w:proofErr w:type="spellEnd"/>
      <w:r w:rsidRPr="00C41CC5">
        <w:rPr>
          <w:rFonts w:eastAsia="Times New Roman" w:cs="Arial"/>
          <w:color w:val="000000"/>
          <w:lang w:eastAsia="bg-BG"/>
        </w:rPr>
        <w:t xml:space="preserve"> мембрана или различен клас антихипертензивно лекарство.</w:t>
      </w:r>
    </w:p>
    <w:p w14:paraId="3E0F416C" w14:textId="77777777" w:rsidR="003F5265" w:rsidRPr="00C41CC5" w:rsidRDefault="003F5265" w:rsidP="003F5265">
      <w:pPr>
        <w:spacing w:line="240" w:lineRule="auto"/>
        <w:rPr>
          <w:rFonts w:eastAsia="Times New Roman" w:cs="Arial"/>
          <w:i/>
          <w:iCs/>
          <w:color w:val="000000"/>
          <w:u w:val="single"/>
          <w:lang w:eastAsia="bg-BG"/>
        </w:rPr>
      </w:pPr>
    </w:p>
    <w:p w14:paraId="0E60809B" w14:textId="4D0B1AC8"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Хипогликемия</w:t>
      </w:r>
    </w:p>
    <w:p w14:paraId="27326F83"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lastRenderedPageBreak/>
        <w:t>Пациенти с диабет, лекувани с перорални антидиабетни лекарства или инсулин, при които се започва лечение с АСЕ-инхибитори, трябва да бъдат предупредени да следят отблизо за хипогликемия, особено през първия месец на комбинираната употреба (вж. точка 4.5)</w:t>
      </w:r>
    </w:p>
    <w:p w14:paraId="41DD2212" w14:textId="77777777" w:rsidR="003F5265" w:rsidRPr="00C41CC5" w:rsidRDefault="003F5265" w:rsidP="003F5265">
      <w:pPr>
        <w:spacing w:line="240" w:lineRule="auto"/>
        <w:rPr>
          <w:rFonts w:eastAsia="Times New Roman" w:cs="Arial"/>
          <w:i/>
          <w:iCs/>
          <w:color w:val="000000"/>
          <w:u w:val="single"/>
          <w:lang w:eastAsia="bg-BG"/>
        </w:rPr>
      </w:pPr>
    </w:p>
    <w:p w14:paraId="54ECBDB8" w14:textId="6A4DB31C"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Кашлица</w:t>
      </w:r>
    </w:p>
    <w:p w14:paraId="4896269F"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Има съобщения за кашлица при употребата на АСЕ-инхибитори. Характерно е, че кашлицата е непродуктивна, продължителна и отзвучава след прекратяване на лечението. Кашлицата, </w:t>
      </w:r>
      <w:proofErr w:type="spellStart"/>
      <w:r w:rsidRPr="00C41CC5">
        <w:rPr>
          <w:rFonts w:eastAsia="Times New Roman" w:cs="Arial"/>
          <w:color w:val="000000"/>
          <w:lang w:eastAsia="bg-BG"/>
        </w:rPr>
        <w:t>предизвиката</w:t>
      </w:r>
      <w:proofErr w:type="spellEnd"/>
      <w:r w:rsidRPr="00C41CC5">
        <w:rPr>
          <w:rFonts w:eastAsia="Times New Roman" w:cs="Arial"/>
          <w:color w:val="000000"/>
          <w:lang w:eastAsia="bg-BG"/>
        </w:rPr>
        <w:t xml:space="preserve"> от АСЕ инхибитор, трябва да се разглежда като част от диференциалната диагноза на кашлица.</w:t>
      </w:r>
    </w:p>
    <w:p w14:paraId="4BAF7713" w14:textId="77777777" w:rsidR="003F5265" w:rsidRPr="00C41CC5" w:rsidRDefault="003F5265" w:rsidP="003F5265">
      <w:pPr>
        <w:spacing w:line="240" w:lineRule="auto"/>
        <w:rPr>
          <w:rFonts w:eastAsia="Times New Roman" w:cs="Arial"/>
          <w:i/>
          <w:iCs/>
          <w:color w:val="000000"/>
          <w:u w:val="single"/>
          <w:lang w:eastAsia="bg-BG"/>
        </w:rPr>
      </w:pPr>
    </w:p>
    <w:p w14:paraId="43547169" w14:textId="3A258015"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Хирургия/анестезия</w:t>
      </w:r>
    </w:p>
    <w:p w14:paraId="198FA635"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При пациенти, подложени на голяма операция или по време на анестезия с лекарства, които предизвикват хипотония,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блокира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II образуването с компенсаторно освобождаване на ренин. При поява на хипотония и когато се счита, че тя се дължи на този механизъм, тя може да се коригира чрез увеличаване на обема на течностите.</w:t>
      </w:r>
    </w:p>
    <w:p w14:paraId="0774E658" w14:textId="77777777" w:rsidR="003F5265" w:rsidRPr="00C41CC5" w:rsidRDefault="003F5265" w:rsidP="003F5265">
      <w:pPr>
        <w:spacing w:line="240" w:lineRule="auto"/>
        <w:rPr>
          <w:rFonts w:eastAsia="Times New Roman" w:cs="Arial"/>
          <w:i/>
          <w:iCs/>
          <w:color w:val="000000"/>
          <w:u w:val="single"/>
          <w:lang w:eastAsia="bg-BG"/>
        </w:rPr>
      </w:pPr>
    </w:p>
    <w:p w14:paraId="36E809A9" w14:textId="2577FEC1" w:rsidR="003F5265" w:rsidRPr="00C41CC5" w:rsidRDefault="003F5265" w:rsidP="003F5265">
      <w:pPr>
        <w:spacing w:line="240" w:lineRule="auto"/>
        <w:rPr>
          <w:rFonts w:eastAsia="Times New Roman" w:cs="Arial"/>
        </w:rPr>
      </w:pPr>
      <w:proofErr w:type="spellStart"/>
      <w:r w:rsidRPr="00C41CC5">
        <w:rPr>
          <w:rFonts w:eastAsia="Times New Roman" w:cs="Arial"/>
          <w:i/>
          <w:iCs/>
          <w:color w:val="000000"/>
          <w:u w:val="single"/>
          <w:lang w:eastAsia="bg-BG"/>
        </w:rPr>
        <w:t>Хиперкалиемия</w:t>
      </w:r>
      <w:proofErr w:type="spellEnd"/>
    </w:p>
    <w:p w14:paraId="7EC75A07"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АСЕ инхибиторите могат да предизвикат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xml:space="preserve">, тъй като инхибират освобождаването на </w:t>
      </w:r>
      <w:proofErr w:type="spellStart"/>
      <w:r w:rsidRPr="00C41CC5">
        <w:rPr>
          <w:rFonts w:eastAsia="Times New Roman" w:cs="Arial"/>
          <w:color w:val="000000"/>
          <w:lang w:eastAsia="bg-BG"/>
        </w:rPr>
        <w:t>алдостерон</w:t>
      </w:r>
      <w:proofErr w:type="spellEnd"/>
      <w:r w:rsidRPr="00C41CC5">
        <w:rPr>
          <w:rFonts w:eastAsia="Times New Roman" w:cs="Arial"/>
          <w:color w:val="000000"/>
          <w:lang w:eastAsia="bg-BG"/>
        </w:rPr>
        <w:t xml:space="preserve">. Ефектът обикновено не е значителен при пациенти с нормална бъбречна функция. Рискови фактори за развитието на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xml:space="preserve"> са бъбречна недостатъчност, </w:t>
      </w:r>
      <w:proofErr w:type="spellStart"/>
      <w:r w:rsidRPr="00C41CC5">
        <w:rPr>
          <w:rFonts w:eastAsia="Times New Roman" w:cs="Arial"/>
          <w:color w:val="000000"/>
          <w:lang w:eastAsia="bg-BG"/>
        </w:rPr>
        <w:t>хипоалдостеронизъм</w:t>
      </w:r>
      <w:proofErr w:type="spellEnd"/>
      <w:r w:rsidRPr="00C41CC5">
        <w:rPr>
          <w:rFonts w:eastAsia="Times New Roman" w:cs="Arial"/>
          <w:color w:val="000000"/>
          <w:lang w:eastAsia="bg-BG"/>
        </w:rPr>
        <w:t>, влошаване на бъбречната функция, възраст</w:t>
      </w:r>
    </w:p>
    <w:p w14:paraId="40D5C33E"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(&gt; 70 години), захарен диабет, </w:t>
      </w:r>
      <w:proofErr w:type="spellStart"/>
      <w:r w:rsidRPr="00C41CC5">
        <w:rPr>
          <w:rFonts w:eastAsia="Times New Roman" w:cs="Arial"/>
          <w:color w:val="000000"/>
          <w:lang w:eastAsia="bg-BG"/>
        </w:rPr>
        <w:t>интеркурентни</w:t>
      </w:r>
      <w:proofErr w:type="spellEnd"/>
      <w:r w:rsidRPr="00C41CC5">
        <w:rPr>
          <w:rFonts w:eastAsia="Times New Roman" w:cs="Arial"/>
          <w:color w:val="000000"/>
          <w:lang w:eastAsia="bg-BG"/>
        </w:rPr>
        <w:t xml:space="preserve"> събития, по-специално дехидратиране, остра сърдечна декомпенсация, метаболитна </w:t>
      </w:r>
      <w:proofErr w:type="spellStart"/>
      <w:r w:rsidRPr="00C41CC5">
        <w:rPr>
          <w:rFonts w:eastAsia="Times New Roman" w:cs="Arial"/>
          <w:color w:val="000000"/>
          <w:lang w:eastAsia="bg-BG"/>
        </w:rPr>
        <w:t>ацидоза</w:t>
      </w:r>
      <w:proofErr w:type="spellEnd"/>
      <w:r w:rsidRPr="00C41CC5">
        <w:rPr>
          <w:rFonts w:eastAsia="Times New Roman" w:cs="Arial"/>
          <w:color w:val="000000"/>
          <w:lang w:eastAsia="bg-BG"/>
        </w:rPr>
        <w:t xml:space="preserve"> и едновременна употреба на калий- съхраняващи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(напр. </w:t>
      </w:r>
      <w:proofErr w:type="spellStart"/>
      <w:r w:rsidRPr="00C41CC5">
        <w:rPr>
          <w:rFonts w:eastAsia="Times New Roman" w:cs="Arial"/>
          <w:color w:val="000000"/>
          <w:lang w:eastAsia="bg-BG"/>
        </w:rPr>
        <w:t>спиронолактон</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еплеренон</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триамтерен</w:t>
      </w:r>
      <w:proofErr w:type="spellEnd"/>
      <w:r w:rsidRPr="00C41CC5">
        <w:rPr>
          <w:rFonts w:eastAsia="Times New Roman" w:cs="Arial"/>
          <w:color w:val="000000"/>
          <w:lang w:eastAsia="bg-BG"/>
        </w:rPr>
        <w:t xml:space="preserve"> или </w:t>
      </w:r>
      <w:proofErr w:type="spellStart"/>
      <w:r w:rsidRPr="00C41CC5">
        <w:rPr>
          <w:rFonts w:eastAsia="Times New Roman" w:cs="Arial"/>
          <w:color w:val="000000"/>
          <w:lang w:eastAsia="bg-BG"/>
        </w:rPr>
        <w:t>амилорид</w:t>
      </w:r>
      <w:proofErr w:type="spellEnd"/>
      <w:r w:rsidRPr="00C41CC5">
        <w:rPr>
          <w:rFonts w:eastAsia="Times New Roman" w:cs="Arial"/>
          <w:color w:val="000000"/>
          <w:lang w:eastAsia="bg-BG"/>
        </w:rPr>
        <w:t xml:space="preserve">), калиеви добавки или калий-съдържащи заместители на солта, или при пациенти, приемащи други лекарства, свързани с повишаване на серумния калий (напр. </w:t>
      </w:r>
      <w:proofErr w:type="spellStart"/>
      <w:r w:rsidRPr="00C41CC5">
        <w:rPr>
          <w:rFonts w:eastAsia="Times New Roman" w:cs="Arial"/>
          <w:color w:val="000000"/>
          <w:lang w:eastAsia="bg-BG"/>
        </w:rPr>
        <w:t>хепарин</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триметоприм</w:t>
      </w:r>
      <w:proofErr w:type="spellEnd"/>
      <w:r w:rsidRPr="00C41CC5">
        <w:rPr>
          <w:rFonts w:eastAsia="Times New Roman" w:cs="Arial"/>
          <w:color w:val="000000"/>
          <w:lang w:eastAsia="bg-BG"/>
        </w:rPr>
        <w:t xml:space="preserve"> или ко- </w:t>
      </w:r>
      <w:proofErr w:type="spellStart"/>
      <w:r w:rsidRPr="00C41CC5">
        <w:rPr>
          <w:rFonts w:eastAsia="Times New Roman" w:cs="Arial"/>
          <w:color w:val="000000"/>
          <w:lang w:eastAsia="bg-BG"/>
        </w:rPr>
        <w:t>тримоксазол</w:t>
      </w:r>
      <w:proofErr w:type="spellEnd"/>
      <w:r w:rsidRPr="00C41CC5">
        <w:rPr>
          <w:rFonts w:eastAsia="Times New Roman" w:cs="Arial"/>
          <w:color w:val="000000"/>
          <w:lang w:eastAsia="bg-BG"/>
        </w:rPr>
        <w:t xml:space="preserve">, познат също като </w:t>
      </w:r>
      <w:proofErr w:type="spellStart"/>
      <w:r w:rsidRPr="00C41CC5">
        <w:rPr>
          <w:rFonts w:eastAsia="Times New Roman" w:cs="Arial"/>
          <w:color w:val="000000"/>
          <w:lang w:eastAsia="bg-BG"/>
        </w:rPr>
        <w:t>триметоприм</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сулфаметаксазол</w:t>
      </w:r>
      <w:proofErr w:type="spellEnd"/>
      <w:r w:rsidRPr="00C41CC5">
        <w:rPr>
          <w:rFonts w:eastAsia="Times New Roman" w:cs="Arial"/>
          <w:color w:val="000000"/>
          <w:lang w:eastAsia="bg-BG"/>
        </w:rPr>
        <w:t xml:space="preserve"> и особено антагонисти на </w:t>
      </w:r>
      <w:proofErr w:type="spellStart"/>
      <w:r w:rsidRPr="00C41CC5">
        <w:rPr>
          <w:rFonts w:eastAsia="Times New Roman" w:cs="Arial"/>
          <w:color w:val="000000"/>
          <w:lang w:eastAsia="bg-BG"/>
        </w:rPr>
        <w:t>алдостерона</w:t>
      </w:r>
      <w:proofErr w:type="spellEnd"/>
      <w:r w:rsidRPr="00C41CC5">
        <w:rPr>
          <w:rFonts w:eastAsia="Times New Roman" w:cs="Arial"/>
          <w:color w:val="000000"/>
          <w:lang w:eastAsia="bg-BG"/>
        </w:rPr>
        <w:t xml:space="preserve"> или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-рецепторни </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 xml:space="preserve">. Използването на калиеви добавки, калий- съхраняващи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или съдържащи калий заместители на солта, особено при пациенти с нарушена бъбречна функция, може да доведе до значително повишение на серумния калий. </w:t>
      </w:r>
      <w:proofErr w:type="spellStart"/>
      <w:r w:rsidRPr="00C41CC5">
        <w:rPr>
          <w:rFonts w:eastAsia="Times New Roman" w:cs="Arial"/>
          <w:color w:val="000000"/>
          <w:lang w:eastAsia="bg-BG"/>
        </w:rPr>
        <w:t>Хиперкалиемията</w:t>
      </w:r>
      <w:proofErr w:type="spellEnd"/>
      <w:r w:rsidRPr="00C41CC5">
        <w:rPr>
          <w:rFonts w:eastAsia="Times New Roman" w:cs="Arial"/>
          <w:color w:val="000000"/>
          <w:lang w:eastAsia="bg-BG"/>
        </w:rPr>
        <w:t xml:space="preserve"> може да причини сериозни, понякога фатални аритмии. Калий- съхраняващите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ангиогензин</w:t>
      </w:r>
      <w:proofErr w:type="spellEnd"/>
      <w:r w:rsidRPr="00C41CC5">
        <w:rPr>
          <w:rFonts w:eastAsia="Times New Roman" w:cs="Arial"/>
          <w:color w:val="000000"/>
          <w:lang w:eastAsia="bg-BG"/>
        </w:rPr>
        <w:t xml:space="preserve">-рецепторните </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 xml:space="preserve"> трябва да се прилагат внимателно при пациенти, приемащи АСЕ инхибитори, като серумният калий и бъбречната функция трябва да се проследяват (</w:t>
      </w:r>
      <w:proofErr w:type="spellStart"/>
      <w:r w:rsidRPr="00C41CC5">
        <w:rPr>
          <w:rFonts w:eastAsia="Times New Roman" w:cs="Arial"/>
          <w:color w:val="000000"/>
          <w:lang w:eastAsia="bg-BG"/>
        </w:rPr>
        <w:t>вж</w:t>
      </w:r>
      <w:proofErr w:type="spellEnd"/>
      <w:r w:rsidRPr="00C41CC5">
        <w:rPr>
          <w:rFonts w:eastAsia="Times New Roman" w:cs="Arial"/>
          <w:color w:val="000000"/>
          <w:lang w:eastAsia="bg-BG"/>
        </w:rPr>
        <w:t>, точка 4.5).</w:t>
      </w:r>
    </w:p>
    <w:p w14:paraId="0B866E58" w14:textId="77777777" w:rsidR="003F5265" w:rsidRPr="00C41CC5" w:rsidRDefault="003F5265" w:rsidP="003F5265">
      <w:pPr>
        <w:spacing w:line="240" w:lineRule="auto"/>
        <w:rPr>
          <w:rFonts w:eastAsia="Times New Roman" w:cs="Arial"/>
          <w:i/>
          <w:iCs/>
          <w:color w:val="000000"/>
          <w:u w:val="single"/>
          <w:lang w:eastAsia="bg-BG"/>
        </w:rPr>
      </w:pPr>
    </w:p>
    <w:p w14:paraId="63AFEF5F" w14:textId="2AB5623C"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Литий</w:t>
      </w:r>
    </w:p>
    <w:p w14:paraId="6F7F0526"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Като правило, комбинацията от литий и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не се препоръчва (вж. точка 4.5).</w:t>
      </w:r>
    </w:p>
    <w:p w14:paraId="27CBE9AB" w14:textId="77777777" w:rsidR="003F5265" w:rsidRPr="00C41CC5" w:rsidRDefault="003F5265" w:rsidP="003F5265">
      <w:pPr>
        <w:spacing w:line="240" w:lineRule="auto"/>
        <w:rPr>
          <w:rFonts w:eastAsia="Times New Roman" w:cs="Arial"/>
          <w:i/>
          <w:iCs/>
          <w:color w:val="000000"/>
          <w:u w:val="single"/>
          <w:lang w:eastAsia="bg-BG"/>
        </w:rPr>
      </w:pPr>
    </w:p>
    <w:p w14:paraId="76F56362" w14:textId="3F43D194"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Педиатрична популация</w:t>
      </w:r>
    </w:p>
    <w:p w14:paraId="3EF2AC0D"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Има ограничен опит по отношение на ефикасността и безопасността при лечение на деца с хипертония &gt; 6 години, но няма опит по отношение на другите показания. Съществуват ограничени </w:t>
      </w:r>
      <w:proofErr w:type="spellStart"/>
      <w:r w:rsidRPr="00C41CC5">
        <w:rPr>
          <w:rFonts w:eastAsia="Times New Roman" w:cs="Arial"/>
          <w:color w:val="000000"/>
          <w:lang w:eastAsia="bg-BG"/>
        </w:rPr>
        <w:t>фармакокинетични</w:t>
      </w:r>
      <w:proofErr w:type="spellEnd"/>
      <w:r w:rsidRPr="00C41CC5">
        <w:rPr>
          <w:rFonts w:eastAsia="Times New Roman" w:cs="Arial"/>
          <w:color w:val="000000"/>
          <w:lang w:eastAsia="bg-BG"/>
        </w:rPr>
        <w:t xml:space="preserve"> данни при деца над 2-месечна възраст. (Вж. също точки 4.2, 5.1 и 5.2.)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не се препоръчва за употреба при деца при други показания освен при хипертония.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не се препоръчва при новородени и при деца със скорост на </w:t>
      </w:r>
      <w:proofErr w:type="spellStart"/>
      <w:r w:rsidRPr="00C41CC5">
        <w:rPr>
          <w:rFonts w:eastAsia="Times New Roman" w:cs="Arial"/>
          <w:color w:val="000000"/>
          <w:lang w:eastAsia="bg-BG"/>
        </w:rPr>
        <w:t>гломерулна</w:t>
      </w:r>
      <w:proofErr w:type="spellEnd"/>
      <w:r w:rsidRPr="00C41CC5">
        <w:rPr>
          <w:rFonts w:eastAsia="Times New Roman" w:cs="Arial"/>
          <w:color w:val="000000"/>
          <w:lang w:eastAsia="bg-BG"/>
        </w:rPr>
        <w:t xml:space="preserve"> филтрация &lt;30 </w:t>
      </w:r>
      <w:r w:rsidRPr="00C41CC5">
        <w:rPr>
          <w:rFonts w:eastAsia="Times New Roman" w:cs="Arial"/>
          <w:color w:val="000000"/>
        </w:rPr>
        <w:t>ml/</w:t>
      </w:r>
      <w:proofErr w:type="spellStart"/>
      <w:r w:rsidRPr="00C41CC5">
        <w:rPr>
          <w:rFonts w:eastAsia="Times New Roman" w:cs="Arial"/>
          <w:color w:val="000000"/>
        </w:rPr>
        <w:t>min</w:t>
      </w:r>
      <w:proofErr w:type="spellEnd"/>
      <w:r w:rsidRPr="00C41CC5">
        <w:rPr>
          <w:rFonts w:eastAsia="Times New Roman" w:cs="Arial"/>
          <w:color w:val="000000"/>
        </w:rPr>
        <w:t xml:space="preserve">/1,73 </w:t>
      </w:r>
      <w:r w:rsidRPr="00C41CC5">
        <w:rPr>
          <w:rFonts w:eastAsia="Times New Roman" w:cs="Arial"/>
          <w:color w:val="000000"/>
          <w:lang w:eastAsia="bg-BG"/>
        </w:rPr>
        <w:t>m2, тъй като няма налични данни, (вж. точка 4.2).</w:t>
      </w:r>
    </w:p>
    <w:p w14:paraId="4B0AA589" w14:textId="77777777" w:rsidR="003F5265" w:rsidRPr="00C41CC5" w:rsidRDefault="003F5265" w:rsidP="003F5265">
      <w:pPr>
        <w:spacing w:line="240" w:lineRule="auto"/>
        <w:rPr>
          <w:rFonts w:eastAsia="Times New Roman" w:cs="Arial"/>
          <w:i/>
          <w:iCs/>
          <w:color w:val="000000"/>
          <w:u w:val="single"/>
          <w:lang w:eastAsia="bg-BG"/>
        </w:rPr>
      </w:pPr>
    </w:p>
    <w:p w14:paraId="7EBF3587" w14:textId="54D002DC"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Бременност</w:t>
      </w:r>
    </w:p>
    <w:p w14:paraId="08756ED6"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lastRenderedPageBreak/>
        <w:t>АСЕ инхибитори не трябва да се назначават по време на бременност. Освен, ако продължаването на лечението с АСЕ инхибитор не се счита за жизнено важно, пациентките, планиращи бременност, трябва да преминат на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АСЕ инхибитори трябва да бъде преустановено незабавно, и ако е необходимо, да започне алтернативно лечение (вж. точки 4.3 и 4.6).</w:t>
      </w:r>
    </w:p>
    <w:p w14:paraId="4E668A5E" w14:textId="77777777" w:rsidR="003F5265" w:rsidRPr="00C41CC5" w:rsidRDefault="003F5265" w:rsidP="003F5265">
      <w:pPr>
        <w:spacing w:line="240" w:lineRule="auto"/>
        <w:rPr>
          <w:rFonts w:eastAsia="Times New Roman" w:cs="Arial"/>
          <w:i/>
          <w:iCs/>
          <w:color w:val="000000"/>
          <w:u w:val="single"/>
          <w:lang w:eastAsia="bg-BG"/>
        </w:rPr>
      </w:pPr>
    </w:p>
    <w:p w14:paraId="1C29C5B6" w14:textId="727D5D05"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Етнически различия</w:t>
      </w:r>
    </w:p>
    <w:p w14:paraId="099292EA"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Както и при останалите лекарства, инхибитори на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-конвертиращия ензим,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е очевидно по-малко ефективен за понижаване на кръвното налягане при черната раса в сравнение с останалите раси, вероятно поради по-високо разпространение на популация с нисък ренин при чернокожите хипертоници.</w:t>
      </w:r>
    </w:p>
    <w:p w14:paraId="2C3024B4" w14:textId="77777777" w:rsidR="003F5265" w:rsidRPr="00C41CC5" w:rsidRDefault="003F5265" w:rsidP="003F5265">
      <w:pPr>
        <w:spacing w:line="240" w:lineRule="auto"/>
        <w:rPr>
          <w:rFonts w:eastAsia="Times New Roman" w:cs="Arial"/>
          <w:i/>
          <w:iCs/>
          <w:color w:val="000000"/>
          <w:u w:val="single"/>
          <w:lang w:eastAsia="bg-BG"/>
        </w:rPr>
      </w:pPr>
    </w:p>
    <w:p w14:paraId="571ACC89" w14:textId="4ED7143C" w:rsidR="003F5265" w:rsidRPr="00C41CC5" w:rsidRDefault="003F5265" w:rsidP="003F5265">
      <w:pPr>
        <w:spacing w:line="240" w:lineRule="auto"/>
        <w:rPr>
          <w:rFonts w:eastAsia="Times New Roman" w:cs="Arial"/>
        </w:rPr>
      </w:pPr>
      <w:r w:rsidRPr="00C41CC5">
        <w:rPr>
          <w:rFonts w:eastAsia="Times New Roman" w:cs="Arial"/>
          <w:i/>
          <w:iCs/>
          <w:color w:val="000000"/>
          <w:u w:val="single"/>
          <w:lang w:eastAsia="bg-BG"/>
        </w:rPr>
        <w:t>Помощни вещества</w:t>
      </w:r>
    </w:p>
    <w:p w14:paraId="4998561E" w14:textId="77777777" w:rsidR="003F5265" w:rsidRPr="00C41CC5" w:rsidRDefault="003F5265" w:rsidP="003F5265">
      <w:pPr>
        <w:spacing w:line="240" w:lineRule="auto"/>
        <w:rPr>
          <w:rFonts w:eastAsia="Times New Roman" w:cs="Arial"/>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съдържа лактоза. Пациенти с редки наследствени проблеми на непоносимост към </w:t>
      </w:r>
      <w:proofErr w:type="spellStart"/>
      <w:r w:rsidRPr="00C41CC5">
        <w:rPr>
          <w:rFonts w:eastAsia="Times New Roman" w:cs="Arial"/>
          <w:color w:val="000000"/>
          <w:lang w:eastAsia="bg-BG"/>
        </w:rPr>
        <w:t>галактоза</w:t>
      </w:r>
      <w:proofErr w:type="spellEnd"/>
      <w:r w:rsidRPr="00C41CC5">
        <w:rPr>
          <w:rFonts w:eastAsia="Times New Roman" w:cs="Arial"/>
          <w:color w:val="000000"/>
          <w:lang w:eastAsia="bg-BG"/>
        </w:rPr>
        <w:t xml:space="preserve">, пълен </w:t>
      </w:r>
      <w:proofErr w:type="spellStart"/>
      <w:r w:rsidRPr="00C41CC5">
        <w:rPr>
          <w:rFonts w:eastAsia="Times New Roman" w:cs="Arial"/>
          <w:color w:val="000000"/>
          <w:lang w:eastAsia="bg-BG"/>
        </w:rPr>
        <w:t>лактазен</w:t>
      </w:r>
      <w:proofErr w:type="spellEnd"/>
      <w:r w:rsidRPr="00C41CC5">
        <w:rPr>
          <w:rFonts w:eastAsia="Times New Roman" w:cs="Arial"/>
          <w:color w:val="000000"/>
          <w:lang w:eastAsia="bg-BG"/>
        </w:rPr>
        <w:t xml:space="preserve"> дефицит или глюкозно-</w:t>
      </w:r>
      <w:proofErr w:type="spellStart"/>
      <w:r w:rsidRPr="00C41CC5">
        <w:rPr>
          <w:rFonts w:eastAsia="Times New Roman" w:cs="Arial"/>
          <w:color w:val="000000"/>
          <w:lang w:eastAsia="bg-BG"/>
        </w:rPr>
        <w:t>галактозна</w:t>
      </w:r>
      <w:proofErr w:type="spellEnd"/>
      <w:r w:rsidRPr="00C41CC5">
        <w:rPr>
          <w:rFonts w:eastAsia="Times New Roman" w:cs="Arial"/>
          <w:color w:val="000000"/>
          <w:lang w:eastAsia="bg-BG"/>
        </w:rPr>
        <w:t xml:space="preserve"> малабсорбция не трябва да приемат това лекарство.</w:t>
      </w:r>
    </w:p>
    <w:p w14:paraId="742C8B7F" w14:textId="77777777" w:rsidR="003F5265" w:rsidRPr="00C41CC5" w:rsidRDefault="003F5265" w:rsidP="003F5265">
      <w:pPr>
        <w:spacing w:line="240" w:lineRule="auto"/>
        <w:rPr>
          <w:rFonts w:eastAsia="Times New Roman" w:cs="Arial"/>
        </w:rPr>
      </w:pPr>
      <w:r w:rsidRPr="00C41CC5">
        <w:rPr>
          <w:rFonts w:eastAsia="Times New Roman" w:cs="Arial"/>
          <w:color w:val="000000"/>
          <w:lang w:eastAsia="bg-BG"/>
        </w:rPr>
        <w:t xml:space="preserve">Това лекарство съдържа по-малко от 1 </w:t>
      </w:r>
      <w:proofErr w:type="spellStart"/>
      <w:r w:rsidRPr="00C41CC5">
        <w:rPr>
          <w:rFonts w:eastAsia="Times New Roman" w:cs="Arial"/>
          <w:color w:val="000000"/>
        </w:rPr>
        <w:t>mmol</w:t>
      </w:r>
      <w:proofErr w:type="spellEnd"/>
      <w:r w:rsidRPr="00C41CC5">
        <w:rPr>
          <w:rFonts w:eastAsia="Times New Roman" w:cs="Arial"/>
          <w:color w:val="000000"/>
        </w:rPr>
        <w:t xml:space="preserve"> </w:t>
      </w:r>
      <w:r w:rsidRPr="00C41CC5">
        <w:rPr>
          <w:rFonts w:eastAsia="Times New Roman" w:cs="Arial"/>
          <w:color w:val="000000"/>
          <w:lang w:eastAsia="bg-BG"/>
        </w:rPr>
        <w:t xml:space="preserve">натрий (23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на </w:t>
      </w:r>
      <w:proofErr w:type="spellStart"/>
      <w:r w:rsidRPr="00C41CC5">
        <w:rPr>
          <w:rFonts w:eastAsia="Times New Roman" w:cs="Arial"/>
          <w:color w:val="000000"/>
          <w:lang w:eastAsia="bg-BG"/>
        </w:rPr>
        <w:t>дозова</w:t>
      </w:r>
      <w:proofErr w:type="spellEnd"/>
      <w:r w:rsidRPr="00C41CC5">
        <w:rPr>
          <w:rFonts w:eastAsia="Times New Roman" w:cs="Arial"/>
          <w:color w:val="000000"/>
          <w:lang w:eastAsia="bg-BG"/>
        </w:rPr>
        <w:t xml:space="preserve"> единица, т.е. може да се каже, че практически не съдържа натрий.</w:t>
      </w:r>
    </w:p>
    <w:p w14:paraId="5709270D" w14:textId="1BDFD6F4" w:rsidR="003F5265" w:rsidRPr="00C41CC5" w:rsidRDefault="003F5265" w:rsidP="003F5265"/>
    <w:p w14:paraId="0734264C" w14:textId="75461885" w:rsidR="007122AD" w:rsidRPr="00C41CC5" w:rsidRDefault="002C50EE" w:rsidP="00936AD0">
      <w:pPr>
        <w:pStyle w:val="Heading2"/>
      </w:pPr>
      <w:r w:rsidRPr="00C41CC5">
        <w:t>4.5. Взаимодействие с други лекарствени продукти и други форми на</w:t>
      </w:r>
      <w:r w:rsidR="004F1CE7" w:rsidRPr="00C41CC5">
        <w:t xml:space="preserve"> взаимодействие</w:t>
      </w:r>
      <w:r w:rsidRPr="00C41CC5">
        <w:t xml:space="preserve"> </w:t>
      </w:r>
    </w:p>
    <w:p w14:paraId="1D279AE8" w14:textId="136E8209" w:rsidR="003F5265" w:rsidRPr="00C41CC5" w:rsidRDefault="003F5265" w:rsidP="003F5265"/>
    <w:p w14:paraId="5E915CA4"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 xml:space="preserve">Калий-съхраняващи </w:t>
      </w:r>
      <w:proofErr w:type="spellStart"/>
      <w:r w:rsidRPr="00C41CC5">
        <w:rPr>
          <w:rFonts w:eastAsia="Times New Roman" w:cs="Arial"/>
          <w:color w:val="000000"/>
          <w:u w:val="single"/>
          <w:lang w:eastAsia="bg-BG"/>
        </w:rPr>
        <w:t>диуретици</w:t>
      </w:r>
      <w:proofErr w:type="spellEnd"/>
      <w:r w:rsidRPr="00C41CC5">
        <w:rPr>
          <w:rFonts w:eastAsia="Times New Roman" w:cs="Arial"/>
          <w:color w:val="000000"/>
          <w:u w:val="single"/>
          <w:lang w:eastAsia="bg-BG"/>
        </w:rPr>
        <w:t>. хранителни добавки, съдържащи калий или калий-съдържащи заместители на солта</w:t>
      </w:r>
    </w:p>
    <w:p w14:paraId="099BD6A6"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Въпреки че серумният калий обикновено остава в рамките на нормалните граници, при някои пациенти, лекувани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може да възникне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xml:space="preserve">. Употребата на калий- съхраняващи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(напр. </w:t>
      </w:r>
      <w:proofErr w:type="spellStart"/>
      <w:r w:rsidRPr="00C41CC5">
        <w:rPr>
          <w:rFonts w:eastAsia="Times New Roman" w:cs="Arial"/>
          <w:color w:val="000000"/>
          <w:lang w:eastAsia="bg-BG"/>
        </w:rPr>
        <w:t>спиронолактон</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триамтерен</w:t>
      </w:r>
      <w:proofErr w:type="spellEnd"/>
      <w:r w:rsidRPr="00C41CC5">
        <w:rPr>
          <w:rFonts w:eastAsia="Times New Roman" w:cs="Arial"/>
          <w:color w:val="000000"/>
          <w:lang w:eastAsia="bg-BG"/>
        </w:rPr>
        <w:t xml:space="preserve"> или </w:t>
      </w:r>
      <w:proofErr w:type="spellStart"/>
      <w:r w:rsidRPr="00C41CC5">
        <w:rPr>
          <w:rFonts w:eastAsia="Times New Roman" w:cs="Arial"/>
          <w:color w:val="000000"/>
          <w:lang w:eastAsia="bg-BG"/>
        </w:rPr>
        <w:t>амилорид</w:t>
      </w:r>
      <w:proofErr w:type="spellEnd"/>
      <w:r w:rsidRPr="00C41CC5">
        <w:rPr>
          <w:rFonts w:eastAsia="Times New Roman" w:cs="Arial"/>
          <w:color w:val="000000"/>
          <w:lang w:eastAsia="bg-BG"/>
        </w:rPr>
        <w:t xml:space="preserve">), хранителни добавки, съдържащи калий или калий-съдържащи заместители на солта може да доведе до значително повишение на серумния калий. Трябва също да се внимава, когато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се прилага едновременно с други средства, които повишават серумния калий, като напр. </w:t>
      </w:r>
      <w:proofErr w:type="spellStart"/>
      <w:r w:rsidRPr="00C41CC5">
        <w:rPr>
          <w:rFonts w:eastAsia="Times New Roman" w:cs="Arial"/>
          <w:color w:val="000000"/>
          <w:lang w:eastAsia="bg-BG"/>
        </w:rPr>
        <w:t>триметоприм</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котримоксазол</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триметоприм</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сулфаметоксазол</w:t>
      </w:r>
      <w:proofErr w:type="spellEnd"/>
      <w:r w:rsidRPr="00C41CC5">
        <w:rPr>
          <w:rFonts w:eastAsia="Times New Roman" w:cs="Arial"/>
          <w:color w:val="000000"/>
          <w:lang w:eastAsia="bg-BG"/>
        </w:rPr>
        <w:t xml:space="preserve">), тъй като е известно, че </w:t>
      </w:r>
      <w:proofErr w:type="spellStart"/>
      <w:r w:rsidRPr="00C41CC5">
        <w:rPr>
          <w:rFonts w:eastAsia="Times New Roman" w:cs="Arial"/>
          <w:color w:val="000000"/>
          <w:lang w:eastAsia="bg-BG"/>
        </w:rPr>
        <w:t>триметоприм</w:t>
      </w:r>
      <w:proofErr w:type="spellEnd"/>
      <w:r w:rsidRPr="00C41CC5">
        <w:rPr>
          <w:rFonts w:eastAsia="Times New Roman" w:cs="Arial"/>
          <w:color w:val="000000"/>
          <w:lang w:eastAsia="bg-BG"/>
        </w:rPr>
        <w:t xml:space="preserve"> действа като калий-съхраняващ </w:t>
      </w:r>
      <w:proofErr w:type="spellStart"/>
      <w:r w:rsidRPr="00C41CC5">
        <w:rPr>
          <w:rFonts w:eastAsia="Times New Roman" w:cs="Arial"/>
          <w:color w:val="000000"/>
          <w:lang w:eastAsia="bg-BG"/>
        </w:rPr>
        <w:t>диуретик</w:t>
      </w:r>
      <w:proofErr w:type="spellEnd"/>
      <w:r w:rsidRPr="00C41CC5">
        <w:rPr>
          <w:rFonts w:eastAsia="Times New Roman" w:cs="Arial"/>
          <w:color w:val="000000"/>
          <w:lang w:eastAsia="bg-BG"/>
        </w:rPr>
        <w:t xml:space="preserve"> подобно на </w:t>
      </w:r>
      <w:proofErr w:type="spellStart"/>
      <w:r w:rsidRPr="00C41CC5">
        <w:rPr>
          <w:rFonts w:eastAsia="Times New Roman" w:cs="Arial"/>
          <w:color w:val="000000"/>
          <w:lang w:eastAsia="bg-BG"/>
        </w:rPr>
        <w:t>амилорид</w:t>
      </w:r>
      <w:proofErr w:type="spellEnd"/>
      <w:r w:rsidRPr="00C41CC5">
        <w:rPr>
          <w:rFonts w:eastAsia="Times New Roman" w:cs="Arial"/>
          <w:color w:val="000000"/>
          <w:lang w:eastAsia="bg-BG"/>
        </w:rPr>
        <w:t xml:space="preserve">. Поради това не се препоръчва комбинирането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 гореспоменатите лекарства. Ако едновременното приложение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и тези продукти е категорично необходимо поради хипокалиемия, те трябва да се използват предпазливо и при често мониториране на серумните нива на калия (вж. точка 4.4).</w:t>
      </w:r>
    </w:p>
    <w:p w14:paraId="23532692" w14:textId="77777777" w:rsidR="003F5265" w:rsidRPr="00C41CC5" w:rsidRDefault="003F5265" w:rsidP="003F5265">
      <w:pPr>
        <w:spacing w:line="240" w:lineRule="auto"/>
        <w:rPr>
          <w:rFonts w:eastAsia="Times New Roman" w:cs="Arial"/>
          <w:color w:val="000000"/>
          <w:u w:val="single"/>
          <w:lang w:eastAsia="bg-BG"/>
        </w:rPr>
      </w:pPr>
    </w:p>
    <w:p w14:paraId="3A865454" w14:textId="58A093CE"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u w:val="single"/>
          <w:lang w:eastAsia="bg-BG"/>
        </w:rPr>
        <w:t>Диуретици</w:t>
      </w:r>
      <w:proofErr w:type="spellEnd"/>
      <w:r w:rsidRPr="00C41CC5">
        <w:rPr>
          <w:rFonts w:eastAsia="Times New Roman" w:cs="Arial"/>
          <w:color w:val="000000"/>
          <w:u w:val="single"/>
          <w:lang w:eastAsia="bg-BG"/>
        </w:rPr>
        <w:t xml:space="preserve"> (</w:t>
      </w:r>
      <w:proofErr w:type="spellStart"/>
      <w:r w:rsidRPr="00C41CC5">
        <w:rPr>
          <w:rFonts w:eastAsia="Times New Roman" w:cs="Arial"/>
          <w:color w:val="000000"/>
          <w:u w:val="single"/>
          <w:lang w:eastAsia="bg-BG"/>
        </w:rPr>
        <w:t>тиазидни</w:t>
      </w:r>
      <w:proofErr w:type="spellEnd"/>
      <w:r w:rsidRPr="00C41CC5">
        <w:rPr>
          <w:rFonts w:eastAsia="Times New Roman" w:cs="Arial"/>
          <w:color w:val="000000"/>
          <w:u w:val="single"/>
          <w:lang w:eastAsia="bg-BG"/>
        </w:rPr>
        <w:t xml:space="preserve"> и </w:t>
      </w:r>
      <w:proofErr w:type="spellStart"/>
      <w:r w:rsidRPr="00C41CC5">
        <w:rPr>
          <w:rFonts w:eastAsia="Times New Roman" w:cs="Arial"/>
          <w:color w:val="000000"/>
          <w:u w:val="single"/>
          <w:lang w:eastAsia="bg-BG"/>
        </w:rPr>
        <w:t>бримкови</w:t>
      </w:r>
      <w:proofErr w:type="spellEnd"/>
      <w:r w:rsidRPr="00C41CC5">
        <w:rPr>
          <w:rFonts w:eastAsia="Times New Roman" w:cs="Arial"/>
          <w:color w:val="000000"/>
          <w:u w:val="single"/>
          <w:lang w:eastAsia="bg-BG"/>
        </w:rPr>
        <w:t xml:space="preserve"> </w:t>
      </w:r>
      <w:proofErr w:type="spellStart"/>
      <w:r w:rsidRPr="00C41CC5">
        <w:rPr>
          <w:rFonts w:eastAsia="Times New Roman" w:cs="Arial"/>
          <w:color w:val="000000"/>
          <w:u w:val="single"/>
          <w:lang w:eastAsia="bg-BG"/>
        </w:rPr>
        <w:t>диуретици</w:t>
      </w:r>
      <w:proofErr w:type="spellEnd"/>
      <w:r w:rsidRPr="00C41CC5">
        <w:rPr>
          <w:rFonts w:eastAsia="Times New Roman" w:cs="Arial"/>
          <w:color w:val="000000"/>
          <w:u w:val="single"/>
          <w:lang w:eastAsia="bg-BG"/>
        </w:rPr>
        <w:t>)</w:t>
      </w:r>
    </w:p>
    <w:p w14:paraId="4E5DF2EE"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Лечението с високи дози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може да доведе до </w:t>
      </w:r>
      <w:proofErr w:type="spellStart"/>
      <w:r w:rsidRPr="00C41CC5">
        <w:rPr>
          <w:rFonts w:eastAsia="Times New Roman" w:cs="Arial"/>
          <w:color w:val="000000"/>
          <w:lang w:eastAsia="bg-BG"/>
        </w:rPr>
        <w:t>хиповолемия</w:t>
      </w:r>
      <w:proofErr w:type="spellEnd"/>
      <w:r w:rsidRPr="00C41CC5">
        <w:rPr>
          <w:rFonts w:eastAsia="Times New Roman" w:cs="Arial"/>
          <w:color w:val="000000"/>
          <w:lang w:eastAsia="bg-BG"/>
        </w:rPr>
        <w:t xml:space="preserve"> и риск от хипотония, при започване на лечение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(вж. точка 4.4). </w:t>
      </w:r>
      <w:proofErr w:type="spellStart"/>
      <w:r w:rsidRPr="00C41CC5">
        <w:rPr>
          <w:rFonts w:eastAsia="Times New Roman" w:cs="Arial"/>
          <w:color w:val="000000"/>
          <w:lang w:eastAsia="bg-BG"/>
        </w:rPr>
        <w:t>Хипотензивните</w:t>
      </w:r>
      <w:proofErr w:type="spellEnd"/>
      <w:r w:rsidRPr="00C41CC5">
        <w:rPr>
          <w:rFonts w:eastAsia="Times New Roman" w:cs="Arial"/>
          <w:color w:val="000000"/>
          <w:lang w:eastAsia="bg-BG"/>
        </w:rPr>
        <w:t xml:space="preserve"> ефекти могат да бъдат намалени при спиране на </w:t>
      </w:r>
      <w:proofErr w:type="spellStart"/>
      <w:r w:rsidRPr="00C41CC5">
        <w:rPr>
          <w:rFonts w:eastAsia="Times New Roman" w:cs="Arial"/>
          <w:color w:val="000000"/>
          <w:lang w:eastAsia="bg-BG"/>
        </w:rPr>
        <w:t>диуретика</w:t>
      </w:r>
      <w:proofErr w:type="spellEnd"/>
      <w:r w:rsidRPr="00C41CC5">
        <w:rPr>
          <w:rFonts w:eastAsia="Times New Roman" w:cs="Arial"/>
          <w:color w:val="000000"/>
          <w:lang w:eastAsia="bg-BG"/>
        </w:rPr>
        <w:t xml:space="preserve">, чрез увеличаване на обема на течностите или приема на сол или от започване на лечение с ниска доза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w:t>
      </w:r>
    </w:p>
    <w:p w14:paraId="14DC32A6" w14:textId="77777777" w:rsidR="003F5265" w:rsidRPr="00C41CC5" w:rsidRDefault="003F5265" w:rsidP="003F5265">
      <w:pPr>
        <w:spacing w:line="240" w:lineRule="auto"/>
        <w:rPr>
          <w:rFonts w:eastAsia="Times New Roman" w:cs="Arial"/>
          <w:color w:val="000000"/>
          <w:u w:val="single"/>
          <w:lang w:eastAsia="bg-BG"/>
        </w:rPr>
      </w:pPr>
    </w:p>
    <w:p w14:paraId="053D7B31" w14:textId="47FB759F"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Други антихипертензивни лекарства</w:t>
      </w:r>
    </w:p>
    <w:p w14:paraId="22ABBB67"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Едновременната употреба с такива лекарства може да повиши </w:t>
      </w:r>
      <w:proofErr w:type="spellStart"/>
      <w:r w:rsidRPr="00C41CC5">
        <w:rPr>
          <w:rFonts w:eastAsia="Times New Roman" w:cs="Arial"/>
          <w:color w:val="000000"/>
          <w:lang w:eastAsia="bg-BG"/>
        </w:rPr>
        <w:t>хипотензивния</w:t>
      </w:r>
      <w:proofErr w:type="spellEnd"/>
      <w:r w:rsidRPr="00C41CC5">
        <w:rPr>
          <w:rFonts w:eastAsia="Times New Roman" w:cs="Arial"/>
          <w:color w:val="000000"/>
          <w:lang w:eastAsia="bg-BG"/>
        </w:rPr>
        <w:t xml:space="preserve"> ефект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Едновременното приложение с нитроглицерин и други нитрати или други </w:t>
      </w:r>
      <w:proofErr w:type="spellStart"/>
      <w:r w:rsidRPr="00C41CC5">
        <w:rPr>
          <w:rFonts w:eastAsia="Times New Roman" w:cs="Arial"/>
          <w:color w:val="000000"/>
          <w:lang w:eastAsia="bg-BG"/>
        </w:rPr>
        <w:t>вазодилататори</w:t>
      </w:r>
      <w:proofErr w:type="spellEnd"/>
      <w:r w:rsidRPr="00C41CC5">
        <w:rPr>
          <w:rFonts w:eastAsia="Times New Roman" w:cs="Arial"/>
          <w:color w:val="000000"/>
          <w:lang w:eastAsia="bg-BG"/>
        </w:rPr>
        <w:t xml:space="preserve"> може допълнително да понижи кръвното налягане.</w:t>
      </w:r>
    </w:p>
    <w:p w14:paraId="4EDD2BE2" w14:textId="77777777" w:rsidR="003F5265" w:rsidRPr="00C41CC5" w:rsidRDefault="003F5265" w:rsidP="003F5265">
      <w:pPr>
        <w:spacing w:line="240" w:lineRule="auto"/>
        <w:rPr>
          <w:rFonts w:eastAsia="Times New Roman" w:cs="Arial"/>
          <w:color w:val="000000"/>
          <w:lang w:eastAsia="bg-BG"/>
        </w:rPr>
      </w:pPr>
    </w:p>
    <w:p w14:paraId="31412587" w14:textId="5E8FD4A2"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Данни от клинични проучвания показват, че двойното блокиране на ренин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алдостероновата</w:t>
      </w:r>
      <w:proofErr w:type="spellEnd"/>
      <w:r w:rsidRPr="00C41CC5">
        <w:rPr>
          <w:rFonts w:eastAsia="Times New Roman" w:cs="Arial"/>
          <w:color w:val="000000"/>
          <w:lang w:eastAsia="bg-BG"/>
        </w:rPr>
        <w:t xml:space="preserve"> система (РААС) чрез комбинираната употреба на АСЕ инхибитори,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w:t>
      </w:r>
      <w:r w:rsidRPr="00C41CC5">
        <w:rPr>
          <w:rFonts w:eastAsia="Times New Roman" w:cs="Arial"/>
          <w:color w:val="000000"/>
        </w:rPr>
        <w:t>II</w:t>
      </w:r>
      <w:r w:rsidRPr="00C41CC5">
        <w:rPr>
          <w:rFonts w:eastAsia="Times New Roman" w:cs="Arial"/>
          <w:color w:val="000000"/>
          <w:lang w:eastAsia="bg-BG"/>
        </w:rPr>
        <w:t xml:space="preserve">-рецепторни </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 xml:space="preserve"> или </w:t>
      </w:r>
      <w:proofErr w:type="spellStart"/>
      <w:r w:rsidRPr="00C41CC5">
        <w:rPr>
          <w:rFonts w:eastAsia="Times New Roman" w:cs="Arial"/>
          <w:color w:val="000000"/>
          <w:lang w:eastAsia="bg-BG"/>
        </w:rPr>
        <w:t>алискирен</w:t>
      </w:r>
      <w:proofErr w:type="spellEnd"/>
      <w:r w:rsidRPr="00C41CC5">
        <w:rPr>
          <w:rFonts w:eastAsia="Times New Roman" w:cs="Arial"/>
          <w:color w:val="000000"/>
          <w:lang w:eastAsia="bg-BG"/>
        </w:rPr>
        <w:t xml:space="preserve"> се свързва с по-висока честота на нежелани събития, като например хипотония,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xml:space="preserve">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3503BE5A" w14:textId="77777777" w:rsidR="003F5265" w:rsidRPr="00C41CC5" w:rsidRDefault="003F5265" w:rsidP="003F5265">
      <w:pPr>
        <w:spacing w:line="240" w:lineRule="auto"/>
        <w:rPr>
          <w:rFonts w:eastAsia="Times New Roman" w:cs="Arial"/>
          <w:color w:val="000000"/>
          <w:u w:val="single"/>
          <w:lang w:eastAsia="bg-BG"/>
        </w:rPr>
      </w:pPr>
    </w:p>
    <w:p w14:paraId="2B496DFB" w14:textId="15E95F8F"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Литий</w:t>
      </w:r>
    </w:p>
    <w:p w14:paraId="3B0D0A07"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Има съобщения за обратимо повишаване на серумните концентрации на литий и литиева токсичност по време на съвместно приложение на литий и АСЕ-инхибитори. Едновременната употреба на </w:t>
      </w:r>
      <w:proofErr w:type="spellStart"/>
      <w:r w:rsidRPr="00C41CC5">
        <w:rPr>
          <w:rFonts w:eastAsia="Times New Roman" w:cs="Arial"/>
          <w:color w:val="000000"/>
          <w:lang w:eastAsia="bg-BG"/>
        </w:rPr>
        <w:t>тиазидни</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може допълнително да увеличи литиевите нива и да повиши риска от литиева токсичност при приложението на АСЕ-инхибиторите.</w:t>
      </w:r>
    </w:p>
    <w:p w14:paraId="7E469232"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Използването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 литий не е препоръчително, но ако тази комбинация е необходима трябва да се извърши внимателно проследяване на серумните нива на литий (вж. точка 4.4).</w:t>
      </w:r>
    </w:p>
    <w:p w14:paraId="7F933D9F" w14:textId="77777777" w:rsidR="003F5265" w:rsidRPr="00C41CC5" w:rsidRDefault="003F5265" w:rsidP="003F5265">
      <w:pPr>
        <w:spacing w:line="240" w:lineRule="auto"/>
        <w:rPr>
          <w:rFonts w:eastAsia="Times New Roman" w:cs="Arial"/>
          <w:color w:val="000000"/>
          <w:u w:val="single"/>
          <w:lang w:eastAsia="bg-BG"/>
        </w:rPr>
      </w:pPr>
    </w:p>
    <w:p w14:paraId="74637854" w14:textId="6BAA4E85"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Трициклични антидепресанти/</w:t>
      </w:r>
      <w:proofErr w:type="spellStart"/>
      <w:r w:rsidRPr="00C41CC5">
        <w:rPr>
          <w:rFonts w:eastAsia="Times New Roman" w:cs="Arial"/>
          <w:color w:val="000000"/>
          <w:u w:val="single"/>
          <w:lang w:eastAsia="bg-BG"/>
        </w:rPr>
        <w:t>антипсихотици</w:t>
      </w:r>
      <w:proofErr w:type="spellEnd"/>
      <w:r w:rsidRPr="00C41CC5">
        <w:rPr>
          <w:rFonts w:eastAsia="Times New Roman" w:cs="Arial"/>
          <w:color w:val="000000"/>
          <w:u w:val="single"/>
          <w:lang w:eastAsia="bg-BG"/>
        </w:rPr>
        <w:t>/</w:t>
      </w:r>
      <w:proofErr w:type="spellStart"/>
      <w:r w:rsidRPr="00C41CC5">
        <w:rPr>
          <w:rFonts w:eastAsia="Times New Roman" w:cs="Arial"/>
          <w:color w:val="000000"/>
          <w:u w:val="single"/>
          <w:lang w:eastAsia="bg-BG"/>
        </w:rPr>
        <w:t>анестетици</w:t>
      </w:r>
      <w:proofErr w:type="spellEnd"/>
      <w:r w:rsidRPr="00C41CC5">
        <w:rPr>
          <w:rFonts w:eastAsia="Times New Roman" w:cs="Arial"/>
          <w:color w:val="000000"/>
          <w:u w:val="single"/>
          <w:lang w:eastAsia="bg-BG"/>
        </w:rPr>
        <w:t>/наркотици</w:t>
      </w:r>
    </w:p>
    <w:p w14:paraId="270C2B93"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Едновременната употреба на някои </w:t>
      </w:r>
      <w:proofErr w:type="spellStart"/>
      <w:r w:rsidRPr="00C41CC5">
        <w:rPr>
          <w:rFonts w:eastAsia="Times New Roman" w:cs="Arial"/>
          <w:color w:val="000000"/>
          <w:lang w:eastAsia="bg-BG"/>
        </w:rPr>
        <w:t>анестетици</w:t>
      </w:r>
      <w:proofErr w:type="spellEnd"/>
      <w:r w:rsidRPr="00C41CC5">
        <w:rPr>
          <w:rFonts w:eastAsia="Times New Roman" w:cs="Arial"/>
          <w:color w:val="000000"/>
          <w:lang w:eastAsia="bg-BG"/>
        </w:rPr>
        <w:t>, трициклични антидепресанти</w:t>
      </w:r>
      <w:r w:rsidRPr="00C41CC5">
        <w:rPr>
          <w:rFonts w:eastAsia="Times New Roman" w:cs="Arial"/>
          <w:color w:val="000000"/>
        </w:rPr>
        <w:t xml:space="preserve"> </w:t>
      </w:r>
      <w:r w:rsidRPr="00C41CC5">
        <w:rPr>
          <w:rFonts w:eastAsia="Times New Roman" w:cs="Arial"/>
          <w:color w:val="000000"/>
          <w:lang w:eastAsia="bg-BG"/>
        </w:rPr>
        <w:t xml:space="preserve">и </w:t>
      </w:r>
      <w:proofErr w:type="spellStart"/>
      <w:r w:rsidRPr="00C41CC5">
        <w:rPr>
          <w:rFonts w:eastAsia="Times New Roman" w:cs="Arial"/>
          <w:color w:val="000000"/>
          <w:lang w:eastAsia="bg-BG"/>
        </w:rPr>
        <w:t>антипсихотици</w:t>
      </w:r>
      <w:proofErr w:type="spellEnd"/>
      <w:r w:rsidRPr="00C41CC5">
        <w:rPr>
          <w:rFonts w:eastAsia="Times New Roman" w:cs="Arial"/>
          <w:color w:val="000000"/>
          <w:lang w:eastAsia="bg-BG"/>
        </w:rPr>
        <w:t xml:space="preserve"> с АСЕ инхибитори може да доведе до допълнително намаляване на кръвното налягане (вж. точка 4.4).</w:t>
      </w:r>
    </w:p>
    <w:p w14:paraId="50FB5C4E" w14:textId="77777777" w:rsidR="003F5265" w:rsidRPr="00C41CC5" w:rsidRDefault="003F5265" w:rsidP="003F5265">
      <w:pPr>
        <w:spacing w:line="240" w:lineRule="auto"/>
        <w:rPr>
          <w:rFonts w:eastAsia="Times New Roman" w:cs="Arial"/>
          <w:color w:val="000000"/>
          <w:u w:val="single"/>
          <w:lang w:eastAsia="bg-BG"/>
        </w:rPr>
      </w:pPr>
    </w:p>
    <w:p w14:paraId="18F06006" w14:textId="4EAFFFF6"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Нестероидни противовъзпалителни лекарства (НСПВС)</w:t>
      </w:r>
    </w:p>
    <w:p w14:paraId="7428477C"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Продължителното приложение на нестероидни противовъзпалителни лекарства може да намали антихипертензивния ефект на АСЕ-инхибиторите. Нестероидните противовъзпалителни лекарства (включително СОХ-2 инхибитори) и АСЕ-инхибиторите имат адитивен ефект върху увеличението на серумния калий и може да доведе до влошаване на бъбречната функция. Тези ефекти обикновено са обратими. Рядко може да възникне остра бъбречна недостатъчност, особено при пациенти с нарушена бъбречна функция (като например при пациенти в старческа възраст или при такива, които са с обемен дефицит, включително и тези, на лечение с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Пациентите трябва да бъдат адекватно </w:t>
      </w:r>
      <w:proofErr w:type="spellStart"/>
      <w:r w:rsidRPr="00C41CC5">
        <w:rPr>
          <w:rFonts w:eastAsia="Times New Roman" w:cs="Arial"/>
          <w:color w:val="000000"/>
          <w:lang w:eastAsia="bg-BG"/>
        </w:rPr>
        <w:t>хидратирани</w:t>
      </w:r>
      <w:proofErr w:type="spellEnd"/>
      <w:r w:rsidRPr="00C41CC5">
        <w:rPr>
          <w:rFonts w:eastAsia="Times New Roman" w:cs="Arial"/>
          <w:color w:val="000000"/>
          <w:lang w:eastAsia="bg-BG"/>
        </w:rPr>
        <w:t xml:space="preserve"> и да бъде проследявана бъбречната функция след започване на комбинираното лечение и периодично след това.</w:t>
      </w:r>
    </w:p>
    <w:p w14:paraId="2C7DC1D7" w14:textId="77777777" w:rsidR="003F5265" w:rsidRPr="00C41CC5" w:rsidRDefault="003F5265" w:rsidP="003F5265">
      <w:pPr>
        <w:spacing w:line="240" w:lineRule="auto"/>
        <w:rPr>
          <w:rFonts w:eastAsia="Times New Roman" w:cs="Arial"/>
          <w:color w:val="000000"/>
          <w:u w:val="single"/>
          <w:lang w:eastAsia="bg-BG"/>
        </w:rPr>
      </w:pPr>
    </w:p>
    <w:p w14:paraId="484B48DF" w14:textId="2EFC9F73"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Златни препарати</w:t>
      </w:r>
    </w:p>
    <w:p w14:paraId="0B37715A" w14:textId="7777777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Нитритоидни</w:t>
      </w:r>
      <w:proofErr w:type="spellEnd"/>
      <w:r w:rsidRPr="00C41CC5">
        <w:rPr>
          <w:rFonts w:eastAsia="Times New Roman" w:cs="Arial"/>
          <w:color w:val="000000"/>
          <w:lang w:eastAsia="bg-BG"/>
        </w:rPr>
        <w:t xml:space="preserve"> реакции (включват симптоми като зачервяване на лицето, гадене, повръщане и хипотония) се съобщават рядко при пациенти на лечение с инжектиране на злато (натриев </w:t>
      </w:r>
      <w:proofErr w:type="spellStart"/>
      <w:r w:rsidRPr="00C41CC5">
        <w:rPr>
          <w:rFonts w:eastAsia="Times New Roman" w:cs="Arial"/>
          <w:color w:val="000000"/>
          <w:lang w:eastAsia="bg-BG"/>
        </w:rPr>
        <w:t>уротиомалат</w:t>
      </w:r>
      <w:proofErr w:type="spellEnd"/>
      <w:r w:rsidRPr="00C41CC5">
        <w:rPr>
          <w:rFonts w:eastAsia="Times New Roman" w:cs="Arial"/>
          <w:color w:val="000000"/>
          <w:lang w:eastAsia="bg-BG"/>
        </w:rPr>
        <w:t xml:space="preserve">) и съпътстваща терапия с АСЕ-инхибитори, включително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w:t>
      </w:r>
    </w:p>
    <w:p w14:paraId="6DD4882A" w14:textId="77777777" w:rsidR="003F5265" w:rsidRPr="00C41CC5" w:rsidRDefault="003F5265" w:rsidP="003F5265">
      <w:pPr>
        <w:spacing w:line="240" w:lineRule="auto"/>
        <w:rPr>
          <w:rFonts w:eastAsia="Times New Roman" w:cs="Arial"/>
          <w:color w:val="000000"/>
          <w:u w:val="single"/>
          <w:lang w:eastAsia="bg-BG"/>
        </w:rPr>
      </w:pPr>
    </w:p>
    <w:p w14:paraId="6904311B" w14:textId="6F821E62"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u w:val="single"/>
          <w:lang w:eastAsia="bg-BG"/>
        </w:rPr>
        <w:t>Сакубитрил</w:t>
      </w:r>
      <w:proofErr w:type="spellEnd"/>
      <w:r w:rsidRPr="00C41CC5">
        <w:rPr>
          <w:rFonts w:eastAsia="Times New Roman" w:cs="Arial"/>
          <w:color w:val="000000"/>
          <w:u w:val="single"/>
          <w:lang w:eastAsia="bg-BG"/>
        </w:rPr>
        <w:t>/</w:t>
      </w:r>
      <w:proofErr w:type="spellStart"/>
      <w:r w:rsidRPr="00C41CC5">
        <w:rPr>
          <w:rFonts w:eastAsia="Times New Roman" w:cs="Arial"/>
          <w:color w:val="000000"/>
          <w:u w:val="single"/>
          <w:lang w:eastAsia="bg-BG"/>
        </w:rPr>
        <w:t>валсартан</w:t>
      </w:r>
      <w:proofErr w:type="spellEnd"/>
    </w:p>
    <w:p w14:paraId="60DCC77A"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Съпътстващата употреба на АСЕ инхибитори със </w:t>
      </w:r>
      <w:proofErr w:type="spellStart"/>
      <w:r w:rsidRPr="00C41CC5">
        <w:rPr>
          <w:rFonts w:eastAsia="Times New Roman" w:cs="Arial"/>
          <w:color w:val="000000"/>
          <w:lang w:eastAsia="bg-BG"/>
        </w:rPr>
        <w:t>сакубитрил</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валсартан</w:t>
      </w:r>
      <w:proofErr w:type="spellEnd"/>
      <w:r w:rsidRPr="00C41CC5">
        <w:rPr>
          <w:rFonts w:eastAsia="Times New Roman" w:cs="Arial"/>
          <w:color w:val="000000"/>
          <w:lang w:eastAsia="bg-BG"/>
        </w:rPr>
        <w:t xml:space="preserve"> е противопоказана, тъй като това повишава риска от ангиоедем (вж. точка 4.3 и 4.4).</w:t>
      </w:r>
    </w:p>
    <w:p w14:paraId="68FCD975" w14:textId="77777777" w:rsidR="003F5265" w:rsidRPr="00C41CC5" w:rsidRDefault="003F5265" w:rsidP="003F5265">
      <w:pPr>
        <w:spacing w:line="240" w:lineRule="auto"/>
        <w:rPr>
          <w:rFonts w:eastAsia="Times New Roman" w:cs="Arial"/>
          <w:color w:val="000000"/>
        </w:rPr>
      </w:pPr>
    </w:p>
    <w:p w14:paraId="10DD7807" w14:textId="0D78A920"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rPr>
        <w:t>mTOR</w:t>
      </w:r>
      <w:proofErr w:type="spellEnd"/>
      <w:r w:rsidRPr="00C41CC5">
        <w:rPr>
          <w:rFonts w:eastAsia="Times New Roman" w:cs="Arial"/>
          <w:color w:val="000000"/>
        </w:rPr>
        <w:t xml:space="preserve"> </w:t>
      </w:r>
      <w:r w:rsidRPr="00C41CC5">
        <w:rPr>
          <w:rFonts w:eastAsia="Times New Roman" w:cs="Arial"/>
          <w:color w:val="000000"/>
          <w:lang w:eastAsia="bg-BG"/>
        </w:rPr>
        <w:t>(</w:t>
      </w:r>
      <w:proofErr w:type="spellStart"/>
      <w:r w:rsidRPr="00C41CC5">
        <w:rPr>
          <w:rFonts w:eastAsia="Times New Roman" w:cs="Arial"/>
          <w:color w:val="000000"/>
          <w:lang w:eastAsia="bg-BG"/>
        </w:rPr>
        <w:t>таргети</w:t>
      </w:r>
      <w:proofErr w:type="spellEnd"/>
      <w:r w:rsidRPr="00C41CC5">
        <w:rPr>
          <w:rFonts w:eastAsia="Times New Roman" w:cs="Arial"/>
          <w:color w:val="000000"/>
          <w:lang w:eastAsia="bg-BG"/>
        </w:rPr>
        <w:t xml:space="preserve"> на </w:t>
      </w:r>
      <w:proofErr w:type="spellStart"/>
      <w:r w:rsidRPr="00C41CC5">
        <w:rPr>
          <w:rFonts w:eastAsia="Times New Roman" w:cs="Arial"/>
          <w:color w:val="000000"/>
          <w:lang w:eastAsia="bg-BG"/>
        </w:rPr>
        <w:t>рапамицин</w:t>
      </w:r>
      <w:proofErr w:type="spellEnd"/>
      <w:r w:rsidRPr="00C41CC5">
        <w:rPr>
          <w:rFonts w:eastAsia="Times New Roman" w:cs="Arial"/>
          <w:color w:val="000000"/>
          <w:lang w:eastAsia="bg-BG"/>
        </w:rPr>
        <w:t xml:space="preserve"> при бозайници) инхибитори</w:t>
      </w:r>
    </w:p>
    <w:p w14:paraId="1B525CD1"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Съпътстващата употреба на АСЕ инхибитори с </w:t>
      </w:r>
      <w:proofErr w:type="spellStart"/>
      <w:r w:rsidRPr="00C41CC5">
        <w:rPr>
          <w:rFonts w:eastAsia="Times New Roman" w:cs="Arial"/>
          <w:color w:val="000000"/>
          <w:lang w:eastAsia="bg-BG"/>
        </w:rPr>
        <w:t>рацекадотрил</w:t>
      </w:r>
      <w:proofErr w:type="spellEnd"/>
      <w:r w:rsidRPr="00C41CC5">
        <w:rPr>
          <w:rFonts w:eastAsia="Times New Roman" w:cs="Arial"/>
          <w:color w:val="000000"/>
          <w:lang w:eastAsia="bg-BG"/>
        </w:rPr>
        <w:t xml:space="preserve">, </w:t>
      </w:r>
      <w:proofErr w:type="spellStart"/>
      <w:r w:rsidRPr="00C41CC5">
        <w:rPr>
          <w:rFonts w:eastAsia="Times New Roman" w:cs="Arial"/>
          <w:color w:val="000000"/>
        </w:rPr>
        <w:t>mTOR</w:t>
      </w:r>
      <w:proofErr w:type="spellEnd"/>
      <w:r w:rsidRPr="00C41CC5">
        <w:rPr>
          <w:rFonts w:eastAsia="Times New Roman" w:cs="Arial"/>
          <w:color w:val="000000"/>
        </w:rPr>
        <w:t xml:space="preserve"> </w:t>
      </w:r>
      <w:r w:rsidRPr="00C41CC5">
        <w:rPr>
          <w:rFonts w:eastAsia="Times New Roman" w:cs="Arial"/>
          <w:color w:val="000000"/>
          <w:lang w:eastAsia="bg-BG"/>
        </w:rPr>
        <w:t xml:space="preserve">инхибитори (напр. </w:t>
      </w:r>
      <w:proofErr w:type="spellStart"/>
      <w:r w:rsidRPr="00C41CC5">
        <w:rPr>
          <w:rFonts w:eastAsia="Times New Roman" w:cs="Arial"/>
          <w:color w:val="000000"/>
          <w:lang w:eastAsia="bg-BG"/>
        </w:rPr>
        <w:t>сиролимус</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еверолимус</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темсиролимус</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вилдаглиптин</w:t>
      </w:r>
      <w:proofErr w:type="spellEnd"/>
      <w:r w:rsidRPr="00C41CC5">
        <w:rPr>
          <w:rFonts w:eastAsia="Times New Roman" w:cs="Arial"/>
          <w:color w:val="000000"/>
          <w:lang w:eastAsia="bg-BG"/>
        </w:rPr>
        <w:t xml:space="preserve"> може да доведе до повишен риск от ангиоедем (вж. точка 4.4).</w:t>
      </w:r>
    </w:p>
    <w:p w14:paraId="7F221ACF" w14:textId="77777777" w:rsidR="003F5265" w:rsidRPr="00C41CC5" w:rsidRDefault="003F5265" w:rsidP="003F5265">
      <w:pPr>
        <w:spacing w:line="240" w:lineRule="auto"/>
        <w:rPr>
          <w:rFonts w:eastAsia="Times New Roman" w:cs="Arial"/>
          <w:color w:val="000000"/>
          <w:u w:val="single"/>
          <w:lang w:eastAsia="bg-BG"/>
        </w:rPr>
      </w:pPr>
    </w:p>
    <w:p w14:paraId="41BF8136" w14:textId="472F5D7B"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u w:val="single"/>
          <w:lang w:eastAsia="bg-BG"/>
        </w:rPr>
        <w:t>Симпатикомиметици</w:t>
      </w:r>
      <w:proofErr w:type="spellEnd"/>
    </w:p>
    <w:p w14:paraId="6ACCD2CD" w14:textId="7777777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lastRenderedPageBreak/>
        <w:t>Симпатикомиметиците</w:t>
      </w:r>
      <w:proofErr w:type="spellEnd"/>
      <w:r w:rsidRPr="00C41CC5">
        <w:rPr>
          <w:rFonts w:eastAsia="Times New Roman" w:cs="Arial"/>
          <w:color w:val="000000"/>
          <w:lang w:eastAsia="bg-BG"/>
        </w:rPr>
        <w:t xml:space="preserve"> могат да намалят антихипертензивния ефект на АСЕ-инхибитори.</w:t>
      </w:r>
    </w:p>
    <w:p w14:paraId="699987AD" w14:textId="77777777" w:rsidR="003F5265" w:rsidRPr="00C41CC5" w:rsidRDefault="003F5265" w:rsidP="003F5265">
      <w:pPr>
        <w:spacing w:line="240" w:lineRule="auto"/>
        <w:rPr>
          <w:rFonts w:eastAsia="Times New Roman" w:cs="Arial"/>
          <w:color w:val="000000"/>
          <w:u w:val="single"/>
          <w:lang w:eastAsia="bg-BG"/>
        </w:rPr>
      </w:pPr>
    </w:p>
    <w:p w14:paraId="4EBFE8AD" w14:textId="5A6B8350"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Антидиабетни средства</w:t>
      </w:r>
    </w:p>
    <w:p w14:paraId="334E0566"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Епидемиологични проучвания показват, че едновременното приложение на АСЕ-инхибитори и антидиабетни лекарства (инсулин, перорални хипогликемични средства) може да доведе засилване на ефекта на понижаване на глюкозата в кръвта с риск от хипогликемия. По вероятно е това явление да настъпи през първите седмици на комбинираното лечение и при пациенти с бъбречно увреждане. (Вж. точки 4.4 и 4.8)</w:t>
      </w:r>
    </w:p>
    <w:p w14:paraId="3666ACA2" w14:textId="77777777" w:rsidR="003F5265" w:rsidRPr="00C41CC5" w:rsidRDefault="003F5265" w:rsidP="003F5265">
      <w:pPr>
        <w:spacing w:line="240" w:lineRule="auto"/>
        <w:rPr>
          <w:rFonts w:eastAsia="Times New Roman" w:cs="Arial"/>
          <w:color w:val="000000"/>
          <w:u w:val="single"/>
          <w:lang w:eastAsia="bg-BG"/>
        </w:rPr>
      </w:pPr>
    </w:p>
    <w:p w14:paraId="5331D7A5" w14:textId="41F6DC1A"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Алкохол</w:t>
      </w:r>
    </w:p>
    <w:p w14:paraId="3A2ABA9F"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Алкохолът увеличава </w:t>
      </w:r>
      <w:proofErr w:type="spellStart"/>
      <w:r w:rsidRPr="00C41CC5">
        <w:rPr>
          <w:rFonts w:eastAsia="Times New Roman" w:cs="Arial"/>
          <w:color w:val="000000"/>
          <w:lang w:eastAsia="bg-BG"/>
        </w:rPr>
        <w:t>хипотензивния</w:t>
      </w:r>
      <w:proofErr w:type="spellEnd"/>
      <w:r w:rsidRPr="00C41CC5">
        <w:rPr>
          <w:rFonts w:eastAsia="Times New Roman" w:cs="Arial"/>
          <w:color w:val="000000"/>
          <w:lang w:eastAsia="bg-BG"/>
        </w:rPr>
        <w:t xml:space="preserve"> ефект на АСЕ-инхибитори.</w:t>
      </w:r>
    </w:p>
    <w:p w14:paraId="52506039" w14:textId="77777777" w:rsidR="003F5265" w:rsidRPr="00C41CC5" w:rsidRDefault="003F5265" w:rsidP="003F5265">
      <w:pPr>
        <w:spacing w:line="240" w:lineRule="auto"/>
        <w:rPr>
          <w:rFonts w:eastAsia="Times New Roman" w:cs="Arial"/>
          <w:color w:val="000000"/>
          <w:u w:val="single"/>
          <w:lang w:eastAsia="bg-BG"/>
        </w:rPr>
      </w:pPr>
    </w:p>
    <w:p w14:paraId="14462BE6" w14:textId="1BF99EDE"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Ко-</w:t>
      </w:r>
      <w:proofErr w:type="spellStart"/>
      <w:r w:rsidRPr="00C41CC5">
        <w:rPr>
          <w:rFonts w:eastAsia="Times New Roman" w:cs="Arial"/>
          <w:color w:val="000000"/>
          <w:u w:val="single"/>
          <w:lang w:eastAsia="bg-BG"/>
        </w:rPr>
        <w:t>тримоксазол</w:t>
      </w:r>
      <w:proofErr w:type="spellEnd"/>
      <w:r w:rsidRPr="00C41CC5">
        <w:rPr>
          <w:rFonts w:eastAsia="Times New Roman" w:cs="Arial"/>
          <w:color w:val="000000"/>
          <w:u w:val="single"/>
          <w:lang w:eastAsia="bg-BG"/>
        </w:rPr>
        <w:t xml:space="preserve"> (</w:t>
      </w:r>
      <w:proofErr w:type="spellStart"/>
      <w:r w:rsidRPr="00C41CC5">
        <w:rPr>
          <w:rFonts w:eastAsia="Times New Roman" w:cs="Arial"/>
          <w:color w:val="000000"/>
          <w:u w:val="single"/>
          <w:lang w:eastAsia="bg-BG"/>
        </w:rPr>
        <w:t>триметоприм</w:t>
      </w:r>
      <w:proofErr w:type="spellEnd"/>
      <w:r w:rsidRPr="00C41CC5">
        <w:rPr>
          <w:rFonts w:eastAsia="Times New Roman" w:cs="Arial"/>
          <w:color w:val="000000"/>
          <w:u w:val="single"/>
          <w:lang w:eastAsia="bg-BG"/>
        </w:rPr>
        <w:t>/</w:t>
      </w:r>
      <w:proofErr w:type="spellStart"/>
      <w:r w:rsidRPr="00C41CC5">
        <w:rPr>
          <w:rFonts w:eastAsia="Times New Roman" w:cs="Arial"/>
          <w:color w:val="000000"/>
          <w:u w:val="single"/>
          <w:lang w:eastAsia="bg-BG"/>
        </w:rPr>
        <w:t>сулфаметаксазол</w:t>
      </w:r>
      <w:proofErr w:type="spellEnd"/>
      <w:r w:rsidRPr="00C41CC5">
        <w:rPr>
          <w:rFonts w:eastAsia="Times New Roman" w:cs="Arial"/>
          <w:color w:val="000000"/>
          <w:u w:val="single"/>
          <w:lang w:eastAsia="bg-BG"/>
        </w:rPr>
        <w:t>)</w:t>
      </w:r>
    </w:p>
    <w:p w14:paraId="630ECAA1"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Пациентите, които приемат едновременно ко-</w:t>
      </w:r>
      <w:proofErr w:type="spellStart"/>
      <w:r w:rsidRPr="00C41CC5">
        <w:rPr>
          <w:rFonts w:eastAsia="Times New Roman" w:cs="Arial"/>
          <w:color w:val="000000"/>
          <w:lang w:eastAsia="bg-BG"/>
        </w:rPr>
        <w:t>тримоксазол</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триметоприм</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сулфаметоксазол</w:t>
      </w:r>
      <w:proofErr w:type="spellEnd"/>
      <w:r w:rsidRPr="00C41CC5">
        <w:rPr>
          <w:rFonts w:eastAsia="Times New Roman" w:cs="Arial"/>
          <w:color w:val="000000"/>
          <w:lang w:eastAsia="bg-BG"/>
        </w:rPr>
        <w:t xml:space="preserve">) могат да бъдат изложени на повишен риск от развитие на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xml:space="preserve"> (вж. точка 4.4).</w:t>
      </w:r>
    </w:p>
    <w:p w14:paraId="35FFA8F0" w14:textId="77777777" w:rsidR="003F5265" w:rsidRPr="00C41CC5" w:rsidRDefault="003F5265" w:rsidP="003F5265">
      <w:pPr>
        <w:spacing w:line="240" w:lineRule="auto"/>
        <w:rPr>
          <w:rFonts w:eastAsia="Times New Roman" w:cs="Arial"/>
          <w:color w:val="000000"/>
          <w:u w:val="single"/>
          <w:lang w:eastAsia="bg-BG"/>
        </w:rPr>
      </w:pPr>
    </w:p>
    <w:p w14:paraId="4980658B" w14:textId="70883FAC"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 xml:space="preserve">Ацетилсалицилова киселина, </w:t>
      </w:r>
      <w:proofErr w:type="spellStart"/>
      <w:r w:rsidRPr="00C41CC5">
        <w:rPr>
          <w:rFonts w:eastAsia="Times New Roman" w:cs="Arial"/>
          <w:color w:val="000000"/>
          <w:u w:val="single"/>
          <w:lang w:eastAsia="bg-BG"/>
        </w:rPr>
        <w:t>тромболитици</w:t>
      </w:r>
      <w:proofErr w:type="spellEnd"/>
      <w:r w:rsidRPr="00C41CC5">
        <w:rPr>
          <w:rFonts w:eastAsia="Times New Roman" w:cs="Arial"/>
          <w:color w:val="000000"/>
          <w:u w:val="single"/>
          <w:lang w:eastAsia="bg-BG"/>
        </w:rPr>
        <w:t xml:space="preserve"> и бета-</w:t>
      </w:r>
      <w:proofErr w:type="spellStart"/>
      <w:r w:rsidRPr="00C41CC5">
        <w:rPr>
          <w:rFonts w:eastAsia="Times New Roman" w:cs="Arial"/>
          <w:color w:val="000000"/>
          <w:u w:val="single"/>
          <w:lang w:eastAsia="bg-BG"/>
        </w:rPr>
        <w:t>блокери</w:t>
      </w:r>
      <w:proofErr w:type="spellEnd"/>
    </w:p>
    <w:p w14:paraId="5DC46447" w14:textId="7777777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може безопасно да се прилага едновременно с ацетилсалицилова киселина (с кардиологично дози), </w:t>
      </w:r>
      <w:proofErr w:type="spellStart"/>
      <w:r w:rsidRPr="00C41CC5">
        <w:rPr>
          <w:rFonts w:eastAsia="Times New Roman" w:cs="Arial"/>
          <w:color w:val="000000"/>
          <w:lang w:eastAsia="bg-BG"/>
        </w:rPr>
        <w:t>тромболитици</w:t>
      </w:r>
      <w:proofErr w:type="spellEnd"/>
      <w:r w:rsidRPr="00C41CC5">
        <w:rPr>
          <w:rFonts w:eastAsia="Times New Roman" w:cs="Arial"/>
          <w:color w:val="000000"/>
          <w:lang w:eastAsia="bg-BG"/>
        </w:rPr>
        <w:t xml:space="preserve"> и бета-</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w:t>
      </w:r>
    </w:p>
    <w:p w14:paraId="376A7507" w14:textId="77777777" w:rsidR="003F5265" w:rsidRPr="00C41CC5" w:rsidRDefault="003F5265" w:rsidP="003F5265">
      <w:pPr>
        <w:spacing w:line="240" w:lineRule="auto"/>
        <w:rPr>
          <w:rFonts w:eastAsia="Times New Roman" w:cs="Arial"/>
          <w:color w:val="000000"/>
          <w:u w:val="single"/>
          <w:lang w:eastAsia="bg-BG"/>
        </w:rPr>
      </w:pPr>
    </w:p>
    <w:p w14:paraId="5247EF61" w14:textId="2C00D7FB" w:rsidR="003F5265" w:rsidRPr="00C41CC5" w:rsidRDefault="003F5265" w:rsidP="003F5265">
      <w:pPr>
        <w:spacing w:line="240" w:lineRule="auto"/>
        <w:rPr>
          <w:rFonts w:eastAsia="Times New Roman" w:cs="Arial"/>
          <w:sz w:val="24"/>
          <w:szCs w:val="24"/>
        </w:rPr>
      </w:pPr>
      <w:r w:rsidRPr="00C41CC5">
        <w:rPr>
          <w:rFonts w:eastAsia="Times New Roman" w:cs="Arial"/>
          <w:color w:val="000000"/>
          <w:u w:val="single"/>
          <w:lang w:eastAsia="bg-BG"/>
        </w:rPr>
        <w:t>Циклоспорин</w:t>
      </w:r>
    </w:p>
    <w:p w14:paraId="2CB7322F"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При съпътстваща употреба на АСЕ инхибитори с циклоспорин може да възникне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Препоръчва се проследяване на серумния калий.</w:t>
      </w:r>
    </w:p>
    <w:p w14:paraId="62578DE5" w14:textId="77777777" w:rsidR="003F5265" w:rsidRPr="00C41CC5" w:rsidRDefault="003F5265" w:rsidP="003F5265">
      <w:pPr>
        <w:spacing w:line="240" w:lineRule="auto"/>
        <w:rPr>
          <w:rFonts w:eastAsia="Times New Roman" w:cs="Arial"/>
          <w:color w:val="000000"/>
          <w:u w:val="single"/>
          <w:lang w:eastAsia="bg-BG"/>
        </w:rPr>
      </w:pPr>
    </w:p>
    <w:p w14:paraId="0B0CF5AA" w14:textId="0A1853E7" w:rsidR="003F5265" w:rsidRPr="00C41CC5" w:rsidRDefault="003F5265" w:rsidP="003F5265">
      <w:pPr>
        <w:spacing w:line="240" w:lineRule="auto"/>
        <w:rPr>
          <w:rFonts w:eastAsia="Times New Roman" w:cs="Arial"/>
          <w:sz w:val="24"/>
          <w:szCs w:val="24"/>
        </w:rPr>
      </w:pPr>
      <w:proofErr w:type="spellStart"/>
      <w:r w:rsidRPr="00C41CC5">
        <w:rPr>
          <w:rFonts w:eastAsia="Times New Roman" w:cs="Arial"/>
          <w:color w:val="000000"/>
          <w:u w:val="single"/>
          <w:lang w:eastAsia="bg-BG"/>
        </w:rPr>
        <w:t>Хепарин</w:t>
      </w:r>
      <w:proofErr w:type="spellEnd"/>
    </w:p>
    <w:p w14:paraId="0B394444"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При съпътстваща употреба на АСЕ инхибитори с </w:t>
      </w:r>
      <w:proofErr w:type="spellStart"/>
      <w:r w:rsidRPr="00C41CC5">
        <w:rPr>
          <w:rFonts w:eastAsia="Times New Roman" w:cs="Arial"/>
          <w:color w:val="000000"/>
          <w:lang w:eastAsia="bg-BG"/>
        </w:rPr>
        <w:t>хепарин</w:t>
      </w:r>
      <w:proofErr w:type="spellEnd"/>
      <w:r w:rsidRPr="00C41CC5">
        <w:rPr>
          <w:rFonts w:eastAsia="Times New Roman" w:cs="Arial"/>
          <w:color w:val="000000"/>
          <w:lang w:eastAsia="bg-BG"/>
        </w:rPr>
        <w:t xml:space="preserve"> може да възникне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Препоръчва се проследяване на серумния калий.</w:t>
      </w:r>
    </w:p>
    <w:p w14:paraId="7AE553EB" w14:textId="4AD15296" w:rsidR="003F5265" w:rsidRPr="00C41CC5" w:rsidRDefault="003F5265" w:rsidP="003F5265"/>
    <w:p w14:paraId="5D9F40EA" w14:textId="490B98A8" w:rsidR="007122AD" w:rsidRPr="00C41CC5" w:rsidRDefault="002C50EE" w:rsidP="00936AD0">
      <w:pPr>
        <w:pStyle w:val="Heading2"/>
      </w:pPr>
      <w:r w:rsidRPr="00C41CC5">
        <w:t>4.6. Фертилитет, бременност и кърмене</w:t>
      </w:r>
    </w:p>
    <w:p w14:paraId="5CEC4670" w14:textId="5B5A13D7" w:rsidR="003F5265" w:rsidRPr="00C41CC5" w:rsidRDefault="003F5265" w:rsidP="003F5265"/>
    <w:p w14:paraId="03D0FB0F" w14:textId="77777777" w:rsidR="003F5265" w:rsidRPr="00C41CC5" w:rsidRDefault="003F5265" w:rsidP="003F5265">
      <w:pPr>
        <w:pStyle w:val="Heading3"/>
        <w:rPr>
          <w:rFonts w:eastAsia="Times New Roman"/>
          <w:u w:val="single"/>
        </w:rPr>
      </w:pPr>
      <w:r w:rsidRPr="00C41CC5">
        <w:rPr>
          <w:rFonts w:eastAsia="Times New Roman"/>
          <w:u w:val="single"/>
          <w:lang w:eastAsia="bg-BG"/>
        </w:rPr>
        <w:t>Бременност</w:t>
      </w:r>
    </w:p>
    <w:p w14:paraId="033C12A5"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Употребата на АСЕ инхибитори не се препоръчва по време на първия триместър на бременността (вж. точка 4.4). Употребата на АСЕ инхибитори е противопоказана по време на втория и третия триместър на бременността (вж. точки 4.3 и 4.4).</w:t>
      </w:r>
    </w:p>
    <w:p w14:paraId="345EF722" w14:textId="77777777" w:rsidR="003F5265" w:rsidRPr="00C41CC5" w:rsidRDefault="003F5265" w:rsidP="003F5265">
      <w:pPr>
        <w:spacing w:line="240" w:lineRule="auto"/>
        <w:rPr>
          <w:rFonts w:eastAsia="Times New Roman" w:cs="Arial"/>
          <w:color w:val="000000"/>
          <w:lang w:eastAsia="bg-BG"/>
        </w:rPr>
      </w:pPr>
    </w:p>
    <w:p w14:paraId="32A3ED27" w14:textId="4DFB14EF"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 xml:space="preserve">Епидемиологичните доказателства по отношение на риска от </w:t>
      </w:r>
      <w:proofErr w:type="spellStart"/>
      <w:r w:rsidRPr="00C41CC5">
        <w:rPr>
          <w:rFonts w:eastAsia="Times New Roman" w:cs="Arial"/>
          <w:color w:val="000000"/>
          <w:lang w:eastAsia="bg-BG"/>
        </w:rPr>
        <w:t>тератогенност</w:t>
      </w:r>
      <w:proofErr w:type="spellEnd"/>
      <w:r w:rsidRPr="00C41CC5">
        <w:rPr>
          <w:rFonts w:eastAsia="Times New Roman" w:cs="Arial"/>
          <w:color w:val="000000"/>
          <w:lang w:eastAsia="bg-BG"/>
        </w:rPr>
        <w:t xml:space="preserve"> след експозиция на АСЕ инхибитори по време на първия триместър на бременността не са убедителни, но въпреки това, слабо увеличение на риска не може да бъде изключено. Освен, ако продължаването на лечението с АСЕ инхибитор не се счита за жизнено важно, пациентките, планиращи бременност трябва да преминат на алтернативно антихипертензивно лечение, което има установен профил на безопасност при употреба по време на бременност. Когато е диагностицирана бременност, лечението с АСЕ инхибитори трябва да бъде преустановено незабавно и, ако е необходимо, да започне алтернативно лечение. Известно е, че експозицията на АСЕ инхибитор по време на втория и третия триместър индуцира при човека </w:t>
      </w:r>
      <w:proofErr w:type="spellStart"/>
      <w:r w:rsidRPr="00C41CC5">
        <w:rPr>
          <w:rFonts w:eastAsia="Times New Roman" w:cs="Arial"/>
          <w:color w:val="000000"/>
          <w:lang w:eastAsia="bg-BG"/>
        </w:rPr>
        <w:t>фетотоксичност</w:t>
      </w:r>
      <w:proofErr w:type="spellEnd"/>
      <w:r w:rsidRPr="00C41CC5">
        <w:rPr>
          <w:rFonts w:eastAsia="Times New Roman" w:cs="Arial"/>
          <w:color w:val="000000"/>
          <w:lang w:eastAsia="bg-BG"/>
        </w:rPr>
        <w:t xml:space="preserve"> (отслабване на бъбречната функция, </w:t>
      </w:r>
      <w:proofErr w:type="spellStart"/>
      <w:r w:rsidRPr="00C41CC5">
        <w:rPr>
          <w:rFonts w:eastAsia="Times New Roman" w:cs="Arial"/>
          <w:color w:val="000000"/>
          <w:lang w:eastAsia="bg-BG"/>
        </w:rPr>
        <w:t>олигохидрамнион</w:t>
      </w:r>
      <w:proofErr w:type="spellEnd"/>
      <w:r w:rsidRPr="00C41CC5">
        <w:rPr>
          <w:rFonts w:eastAsia="Times New Roman" w:cs="Arial"/>
          <w:color w:val="000000"/>
          <w:lang w:eastAsia="bg-BG"/>
        </w:rPr>
        <w:t xml:space="preserve">, изоставане на черепната </w:t>
      </w:r>
      <w:proofErr w:type="spellStart"/>
      <w:r w:rsidRPr="00C41CC5">
        <w:rPr>
          <w:rFonts w:eastAsia="Times New Roman" w:cs="Arial"/>
          <w:color w:val="000000"/>
          <w:lang w:eastAsia="bg-BG"/>
        </w:rPr>
        <w:t>осификация</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неонатална</w:t>
      </w:r>
      <w:proofErr w:type="spellEnd"/>
      <w:r w:rsidRPr="00C41CC5">
        <w:rPr>
          <w:rFonts w:eastAsia="Times New Roman" w:cs="Arial"/>
          <w:color w:val="000000"/>
          <w:lang w:eastAsia="bg-BG"/>
        </w:rPr>
        <w:t xml:space="preserve"> токсичност (бъбречна недостатъчност, хипотония, </w:t>
      </w:r>
      <w:proofErr w:type="spellStart"/>
      <w:r w:rsidRPr="00C41CC5">
        <w:rPr>
          <w:rFonts w:eastAsia="Times New Roman" w:cs="Arial"/>
          <w:color w:val="000000"/>
          <w:lang w:eastAsia="bg-BG"/>
        </w:rPr>
        <w:t>хиперкалнемия</w:t>
      </w:r>
      <w:proofErr w:type="spellEnd"/>
      <w:r w:rsidRPr="00C41CC5">
        <w:rPr>
          <w:rFonts w:eastAsia="Times New Roman" w:cs="Arial"/>
          <w:color w:val="000000"/>
          <w:lang w:eastAsia="bg-BG"/>
        </w:rPr>
        <w:t xml:space="preserve">) (вж. точка 5.3). </w:t>
      </w:r>
      <w:proofErr w:type="spellStart"/>
      <w:r w:rsidRPr="00C41CC5">
        <w:rPr>
          <w:rFonts w:eastAsia="Times New Roman" w:cs="Arial"/>
          <w:color w:val="000000"/>
          <w:lang w:eastAsia="bg-BG"/>
        </w:rPr>
        <w:t>Олигохидрамнион</w:t>
      </w:r>
      <w:proofErr w:type="spellEnd"/>
      <w:r w:rsidRPr="00C41CC5">
        <w:rPr>
          <w:rFonts w:eastAsia="Times New Roman" w:cs="Arial"/>
          <w:color w:val="000000"/>
          <w:lang w:eastAsia="bg-BG"/>
        </w:rPr>
        <w:t xml:space="preserve"> при майката, вероятно представляващ намалена ембрионална </w:t>
      </w:r>
      <w:r w:rsidRPr="00C41CC5">
        <w:rPr>
          <w:rFonts w:eastAsia="Times New Roman" w:cs="Arial"/>
          <w:color w:val="000000"/>
          <w:lang w:eastAsia="bg-BG"/>
        </w:rPr>
        <w:lastRenderedPageBreak/>
        <w:t xml:space="preserve">бъбречна функция се появява и може да доведе до </w:t>
      </w:r>
      <w:proofErr w:type="spellStart"/>
      <w:r w:rsidRPr="00C41CC5">
        <w:rPr>
          <w:rFonts w:eastAsia="Times New Roman" w:cs="Arial"/>
          <w:color w:val="000000"/>
          <w:lang w:eastAsia="bg-BG"/>
        </w:rPr>
        <w:t>контрактура</w:t>
      </w:r>
      <w:proofErr w:type="spellEnd"/>
      <w:r w:rsidRPr="00C41CC5">
        <w:rPr>
          <w:rFonts w:eastAsia="Times New Roman" w:cs="Arial"/>
          <w:color w:val="000000"/>
          <w:lang w:eastAsia="bg-BG"/>
        </w:rPr>
        <w:t xml:space="preserve"> на крайниците, черепно-лицеви деформации и </w:t>
      </w:r>
      <w:proofErr w:type="spellStart"/>
      <w:r w:rsidRPr="00C41CC5">
        <w:rPr>
          <w:rFonts w:eastAsia="Times New Roman" w:cs="Arial"/>
          <w:color w:val="000000"/>
          <w:lang w:eastAsia="bg-BG"/>
        </w:rPr>
        <w:t>хиполазия</w:t>
      </w:r>
      <w:proofErr w:type="spellEnd"/>
      <w:r w:rsidRPr="00C41CC5">
        <w:rPr>
          <w:rFonts w:eastAsia="Times New Roman" w:cs="Arial"/>
          <w:color w:val="000000"/>
          <w:lang w:eastAsia="bg-BG"/>
        </w:rPr>
        <w:t xml:space="preserve"> на белия дроб.</w:t>
      </w:r>
    </w:p>
    <w:p w14:paraId="55CDC743" w14:textId="77777777"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В случай, че излагането на АСЕ инхибитор е възникнало през втория триместър на бременността е препоръчителна ултразвукова проверка на бъбречната функция и черепа. Бебета, чиито майки са приемали АСЕ инхибитори трябва да бъдат внимателно наблюдавани за хипотония (вж. точки 4.3 и 4.4).</w:t>
      </w:r>
    </w:p>
    <w:p w14:paraId="1A7C2FFF" w14:textId="77777777" w:rsidR="003F5265" w:rsidRPr="00C41CC5" w:rsidRDefault="003F5265" w:rsidP="003F5265">
      <w:pPr>
        <w:spacing w:line="240" w:lineRule="auto"/>
        <w:rPr>
          <w:rFonts w:eastAsia="Times New Roman" w:cs="Arial"/>
          <w:color w:val="000000"/>
          <w:u w:val="single"/>
          <w:lang w:eastAsia="bg-BG"/>
        </w:rPr>
      </w:pPr>
    </w:p>
    <w:p w14:paraId="52623ADE" w14:textId="3A3B92D1" w:rsidR="003F5265" w:rsidRPr="00C41CC5" w:rsidRDefault="003F5265" w:rsidP="003F5265">
      <w:pPr>
        <w:pStyle w:val="Heading3"/>
        <w:rPr>
          <w:rFonts w:eastAsia="Times New Roman"/>
          <w:u w:val="single"/>
        </w:rPr>
      </w:pPr>
      <w:r w:rsidRPr="00C41CC5">
        <w:rPr>
          <w:rFonts w:eastAsia="Times New Roman"/>
          <w:u w:val="single"/>
          <w:lang w:eastAsia="bg-BG"/>
        </w:rPr>
        <w:t>Кърмене</w:t>
      </w:r>
    </w:p>
    <w:p w14:paraId="29B806A8" w14:textId="294A1BD6" w:rsidR="003F5265" w:rsidRPr="00C41CC5" w:rsidRDefault="003F5265" w:rsidP="003F5265">
      <w:pPr>
        <w:rPr>
          <w:rFonts w:eastAsia="Times New Roman" w:cs="Arial"/>
          <w:color w:val="000000"/>
          <w:lang w:eastAsia="bg-BG"/>
        </w:rPr>
      </w:pPr>
      <w:r w:rsidRPr="00C41CC5">
        <w:rPr>
          <w:rFonts w:eastAsia="Times New Roman" w:cs="Arial"/>
          <w:color w:val="000000"/>
          <w:lang w:eastAsia="bg-BG"/>
        </w:rPr>
        <w:t xml:space="preserve">Ограничени </w:t>
      </w:r>
      <w:proofErr w:type="spellStart"/>
      <w:r w:rsidRPr="00C41CC5">
        <w:rPr>
          <w:rFonts w:eastAsia="Times New Roman" w:cs="Arial"/>
          <w:color w:val="000000"/>
          <w:lang w:eastAsia="bg-BG"/>
        </w:rPr>
        <w:t>фармакокинетични</w:t>
      </w:r>
      <w:proofErr w:type="spellEnd"/>
      <w:r w:rsidRPr="00C41CC5">
        <w:rPr>
          <w:rFonts w:eastAsia="Times New Roman" w:cs="Arial"/>
          <w:color w:val="000000"/>
          <w:lang w:eastAsia="bg-BG"/>
        </w:rPr>
        <w:t xml:space="preserve"> данни са показали много ниски концентрации в кърмата (</w:t>
      </w:r>
      <w:proofErr w:type="spellStart"/>
      <w:r w:rsidRPr="00C41CC5">
        <w:rPr>
          <w:rFonts w:eastAsia="Times New Roman" w:cs="Arial"/>
          <w:color w:val="000000"/>
          <w:lang w:eastAsia="bg-BG"/>
        </w:rPr>
        <w:t>вж</w:t>
      </w:r>
      <w:proofErr w:type="spellEnd"/>
      <w:r w:rsidRPr="00C41CC5">
        <w:rPr>
          <w:rFonts w:eastAsia="Times New Roman" w:cs="Arial"/>
          <w:color w:val="000000"/>
          <w:lang w:eastAsia="bg-BG"/>
        </w:rPr>
        <w:t xml:space="preserve"> точка 5.2). Въпреки, че тези концентрации са без клинично значение, не се препоръчва използването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от кърмачки на преждевременно родени бебета, както и през първите няколко седмици след раждането, поради хипотетичния риск от сърдечносъдови и бъбречни ефекти и тъй като няма достатъчно клиничен опит. В случай на по-големи кърмачета, употребата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от кърмещи майка може да се обмисли, ако това лечение е жизнено необходимо за майката, а детето се наблюдава за каквито и да било нежелани реакции.</w:t>
      </w:r>
    </w:p>
    <w:p w14:paraId="1B1A9E30" w14:textId="77777777" w:rsidR="003F5265" w:rsidRPr="00C41CC5" w:rsidRDefault="003F5265" w:rsidP="003F5265"/>
    <w:p w14:paraId="5DD7A76D" w14:textId="224B8BAA" w:rsidR="007122AD" w:rsidRPr="00C41CC5" w:rsidRDefault="002C50EE" w:rsidP="00936AD0">
      <w:pPr>
        <w:pStyle w:val="Heading2"/>
      </w:pPr>
      <w:r w:rsidRPr="00C41CC5">
        <w:t>4.7. Ефекти върху способността за шофиране и работа с машини</w:t>
      </w:r>
    </w:p>
    <w:p w14:paraId="4739BC7E" w14:textId="0D010F69" w:rsidR="003F5265" w:rsidRPr="00C41CC5" w:rsidRDefault="003F5265" w:rsidP="003F5265"/>
    <w:p w14:paraId="22FB6044" w14:textId="77777777" w:rsidR="003F5265" w:rsidRPr="00C41CC5" w:rsidRDefault="003F5265" w:rsidP="003F5265">
      <w:pPr>
        <w:rPr>
          <w:sz w:val="24"/>
          <w:szCs w:val="24"/>
        </w:rPr>
      </w:pPr>
      <w:r w:rsidRPr="00C41CC5">
        <w:rPr>
          <w:lang w:eastAsia="bg-BG"/>
        </w:rPr>
        <w:t>При шофиране или работа с машини трябва да се има предвид, че понякога могат да се появят замайване или умора.</w:t>
      </w:r>
    </w:p>
    <w:p w14:paraId="7CB8D641" w14:textId="77777777" w:rsidR="003F5265" w:rsidRPr="00C41CC5" w:rsidRDefault="003F5265" w:rsidP="003F5265"/>
    <w:p w14:paraId="44CE30A3" w14:textId="20A8DE08" w:rsidR="007122AD" w:rsidRPr="00C41CC5" w:rsidRDefault="002C50EE" w:rsidP="00936AD0">
      <w:pPr>
        <w:pStyle w:val="Heading2"/>
      </w:pPr>
      <w:r w:rsidRPr="00C41CC5">
        <w:t>4.8. Нежелани лекарствени реакции</w:t>
      </w:r>
    </w:p>
    <w:p w14:paraId="095A9DC5" w14:textId="74633F44" w:rsidR="003F5265" w:rsidRPr="00C41CC5" w:rsidRDefault="003F5265" w:rsidP="003F5265"/>
    <w:p w14:paraId="56753758"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Много чести (≥1/10)</w:t>
      </w:r>
    </w:p>
    <w:p w14:paraId="2F66837E"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Чести (≥1/100 до &lt;1/10)</w:t>
      </w:r>
    </w:p>
    <w:p w14:paraId="09968FB9"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Нечести (≥1/1 000 до &lt;1/100)</w:t>
      </w:r>
    </w:p>
    <w:p w14:paraId="36F71B86"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Редки (≥1/10 000 до &lt;1/1 000)</w:t>
      </w:r>
    </w:p>
    <w:p w14:paraId="593F0297" w14:textId="77777777"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Много редки (&lt;1/10 000)</w:t>
      </w:r>
    </w:p>
    <w:p w14:paraId="426CF611" w14:textId="097143B4" w:rsidR="003F5265" w:rsidRPr="00C41CC5" w:rsidRDefault="003F5265" w:rsidP="003F5265">
      <w:pPr>
        <w:pStyle w:val="ListParagraph"/>
        <w:numPr>
          <w:ilvl w:val="0"/>
          <w:numId w:val="37"/>
        </w:numPr>
        <w:spacing w:line="240" w:lineRule="auto"/>
        <w:rPr>
          <w:rFonts w:eastAsia="Times New Roman" w:cs="Arial"/>
          <w:sz w:val="24"/>
          <w:szCs w:val="24"/>
        </w:rPr>
      </w:pPr>
      <w:r w:rsidRPr="00C41CC5">
        <w:rPr>
          <w:rFonts w:eastAsia="Times New Roman" w:cs="Arial"/>
          <w:color w:val="000000"/>
          <w:lang w:eastAsia="bg-BG"/>
        </w:rPr>
        <w:t>С неизвестна честота (не може да бъде оценена от наличните данни)</w:t>
      </w:r>
    </w:p>
    <w:p w14:paraId="541E7409" w14:textId="77777777" w:rsidR="003F5265" w:rsidRPr="00C41CC5" w:rsidRDefault="003F5265" w:rsidP="003F5265">
      <w:pPr>
        <w:spacing w:line="240" w:lineRule="auto"/>
        <w:rPr>
          <w:rFonts w:eastAsia="Times New Roman" w:cs="Arial"/>
          <w:color w:val="000000"/>
          <w:lang w:eastAsia="bg-BG"/>
        </w:rPr>
      </w:pPr>
    </w:p>
    <w:p w14:paraId="6928D03A" w14:textId="61534F84" w:rsidR="003F5265" w:rsidRPr="00C41CC5" w:rsidRDefault="003F5265" w:rsidP="003F5265">
      <w:pPr>
        <w:spacing w:line="240" w:lineRule="auto"/>
        <w:rPr>
          <w:rFonts w:eastAsia="Times New Roman" w:cs="Arial"/>
          <w:sz w:val="24"/>
          <w:szCs w:val="24"/>
        </w:rPr>
      </w:pPr>
      <w:r w:rsidRPr="00C41CC5">
        <w:rPr>
          <w:rFonts w:eastAsia="Times New Roman" w:cs="Arial"/>
          <w:color w:val="000000"/>
          <w:lang w:eastAsia="bg-BG"/>
        </w:rPr>
        <w:t>Таблично представяне на нежелани лекарствени реакции</w:t>
      </w:r>
    </w:p>
    <w:tbl>
      <w:tblPr>
        <w:tblStyle w:val="TableGrid"/>
        <w:tblW w:w="9576" w:type="dxa"/>
        <w:tblLayout w:type="fixed"/>
        <w:tblLook w:val="04A0" w:firstRow="1" w:lastRow="0" w:firstColumn="1" w:lastColumn="0" w:noHBand="0" w:noVBand="1"/>
      </w:tblPr>
      <w:tblGrid>
        <w:gridCol w:w="2405"/>
        <w:gridCol w:w="255"/>
        <w:gridCol w:w="1134"/>
        <w:gridCol w:w="1701"/>
        <w:gridCol w:w="1701"/>
        <w:gridCol w:w="1276"/>
        <w:gridCol w:w="1104"/>
      </w:tblGrid>
      <w:tr w:rsidR="009F2B8E" w:rsidRPr="00C41CC5" w14:paraId="198960E9" w14:textId="77777777" w:rsidTr="007C47FD">
        <w:tc>
          <w:tcPr>
            <w:tcW w:w="2405" w:type="dxa"/>
          </w:tcPr>
          <w:p w14:paraId="5861D525" w14:textId="77777777" w:rsidR="009F2B8E" w:rsidRPr="00C41CC5" w:rsidRDefault="009F2B8E" w:rsidP="009F2B8E">
            <w:pPr>
              <w:rPr>
                <w:rFonts w:cs="Arial"/>
              </w:rPr>
            </w:pPr>
          </w:p>
        </w:tc>
        <w:tc>
          <w:tcPr>
            <w:tcW w:w="255" w:type="dxa"/>
          </w:tcPr>
          <w:p w14:paraId="3C3AD99D" w14:textId="0D362C0C" w:rsidR="009F2B8E" w:rsidRPr="00C41CC5" w:rsidRDefault="009F2B8E" w:rsidP="009F2B8E">
            <w:pPr>
              <w:rPr>
                <w:rFonts w:cs="Arial"/>
              </w:rPr>
            </w:pPr>
            <w:r w:rsidRPr="00C41CC5">
              <w:rPr>
                <w:rFonts w:cs="Arial"/>
                <w:b/>
                <w:bCs/>
              </w:rPr>
              <w:t>Много чести</w:t>
            </w:r>
          </w:p>
        </w:tc>
        <w:tc>
          <w:tcPr>
            <w:tcW w:w="1134" w:type="dxa"/>
          </w:tcPr>
          <w:p w14:paraId="38BB2876" w14:textId="72448F8A" w:rsidR="009F2B8E" w:rsidRPr="00C41CC5" w:rsidRDefault="009F2B8E" w:rsidP="009F2B8E">
            <w:pPr>
              <w:rPr>
                <w:rFonts w:cs="Arial"/>
              </w:rPr>
            </w:pPr>
            <w:r w:rsidRPr="00C41CC5">
              <w:rPr>
                <w:rFonts w:cs="Arial"/>
                <w:b/>
                <w:bCs/>
              </w:rPr>
              <w:t>Чести</w:t>
            </w:r>
          </w:p>
        </w:tc>
        <w:tc>
          <w:tcPr>
            <w:tcW w:w="1701" w:type="dxa"/>
          </w:tcPr>
          <w:p w14:paraId="7F0C1B31" w14:textId="4B439067" w:rsidR="009F2B8E" w:rsidRPr="00C41CC5" w:rsidRDefault="009F2B8E" w:rsidP="009F2B8E">
            <w:pPr>
              <w:rPr>
                <w:rFonts w:cs="Arial"/>
              </w:rPr>
            </w:pPr>
            <w:r w:rsidRPr="00C41CC5">
              <w:rPr>
                <w:rFonts w:cs="Arial"/>
                <w:b/>
                <w:bCs/>
              </w:rPr>
              <w:t>Нечести</w:t>
            </w:r>
          </w:p>
        </w:tc>
        <w:tc>
          <w:tcPr>
            <w:tcW w:w="1701" w:type="dxa"/>
          </w:tcPr>
          <w:p w14:paraId="0E7C2F53" w14:textId="7A078F37" w:rsidR="009F2B8E" w:rsidRPr="00C41CC5" w:rsidRDefault="009F2B8E" w:rsidP="009F2B8E">
            <w:pPr>
              <w:rPr>
                <w:rFonts w:cs="Arial"/>
              </w:rPr>
            </w:pPr>
            <w:r w:rsidRPr="00C41CC5">
              <w:rPr>
                <w:rFonts w:cs="Arial"/>
                <w:b/>
                <w:bCs/>
              </w:rPr>
              <w:t>Редки</w:t>
            </w:r>
          </w:p>
        </w:tc>
        <w:tc>
          <w:tcPr>
            <w:tcW w:w="1276" w:type="dxa"/>
          </w:tcPr>
          <w:p w14:paraId="4D3034D4" w14:textId="0F0E1BFB" w:rsidR="009F2B8E" w:rsidRPr="00C41CC5" w:rsidRDefault="009F2B8E" w:rsidP="009F2B8E">
            <w:pPr>
              <w:rPr>
                <w:rFonts w:cs="Arial"/>
              </w:rPr>
            </w:pPr>
            <w:r w:rsidRPr="00C41CC5">
              <w:rPr>
                <w:rFonts w:cs="Arial"/>
                <w:b/>
                <w:bCs/>
              </w:rPr>
              <w:t>Много редки</w:t>
            </w:r>
          </w:p>
        </w:tc>
        <w:tc>
          <w:tcPr>
            <w:tcW w:w="1104" w:type="dxa"/>
          </w:tcPr>
          <w:p w14:paraId="2B542E59" w14:textId="77777777" w:rsidR="009F2B8E" w:rsidRPr="00C41CC5" w:rsidRDefault="009F2B8E" w:rsidP="009F2B8E">
            <w:pPr>
              <w:rPr>
                <w:rFonts w:cs="Arial"/>
              </w:rPr>
            </w:pPr>
            <w:r w:rsidRPr="00C41CC5">
              <w:rPr>
                <w:rFonts w:cs="Arial"/>
              </w:rPr>
              <w:t>С</w:t>
            </w:r>
          </w:p>
          <w:p w14:paraId="5782CEB8" w14:textId="77777777" w:rsidR="009F2B8E" w:rsidRPr="00C41CC5" w:rsidRDefault="009F2B8E" w:rsidP="009F2B8E">
            <w:pPr>
              <w:rPr>
                <w:rFonts w:cs="Arial"/>
              </w:rPr>
            </w:pPr>
            <w:r w:rsidRPr="00C41CC5">
              <w:rPr>
                <w:rFonts w:cs="Arial"/>
              </w:rPr>
              <w:t>неизвестна</w:t>
            </w:r>
          </w:p>
          <w:p w14:paraId="4D679343" w14:textId="50414022" w:rsidR="009F2B8E" w:rsidRPr="00C41CC5" w:rsidRDefault="009F2B8E" w:rsidP="009F2B8E">
            <w:pPr>
              <w:rPr>
                <w:rFonts w:cs="Arial"/>
              </w:rPr>
            </w:pPr>
            <w:r w:rsidRPr="00C41CC5">
              <w:rPr>
                <w:rFonts w:cs="Arial"/>
              </w:rPr>
              <w:t>честота</w:t>
            </w:r>
          </w:p>
        </w:tc>
      </w:tr>
      <w:tr w:rsidR="009F2B8E" w:rsidRPr="00C41CC5" w14:paraId="26587DEE" w14:textId="77777777" w:rsidTr="007C47FD">
        <w:tc>
          <w:tcPr>
            <w:tcW w:w="2405" w:type="dxa"/>
          </w:tcPr>
          <w:p w14:paraId="2D3C6444" w14:textId="77777777" w:rsidR="009F2B8E" w:rsidRPr="00C41CC5" w:rsidRDefault="009F2B8E" w:rsidP="009F2B8E">
            <w:pPr>
              <w:rPr>
                <w:rFonts w:cs="Arial"/>
                <w:i/>
                <w:iCs/>
              </w:rPr>
            </w:pPr>
            <w:r w:rsidRPr="00C41CC5">
              <w:rPr>
                <w:rFonts w:cs="Arial"/>
                <w:i/>
                <w:iCs/>
              </w:rPr>
              <w:t>Нару</w:t>
            </w:r>
            <w:r w:rsidRPr="00C41CC5">
              <w:rPr>
                <w:rFonts w:cs="Arial"/>
                <w:i/>
                <w:iCs/>
              </w:rPr>
              <w:softHyphen/>
              <w:t>шения на</w:t>
            </w:r>
          </w:p>
          <w:p w14:paraId="7ADD49C8" w14:textId="77777777" w:rsidR="009F2B8E" w:rsidRPr="00C41CC5" w:rsidRDefault="009F2B8E" w:rsidP="009F2B8E">
            <w:pPr>
              <w:rPr>
                <w:sz w:val="24"/>
                <w:szCs w:val="24"/>
              </w:rPr>
            </w:pPr>
            <w:r w:rsidRPr="00C41CC5">
              <w:rPr>
                <w:lang w:eastAsia="bg-BG"/>
              </w:rPr>
              <w:t>кръвта и лимф</w:t>
            </w:r>
            <w:r w:rsidRPr="00C41CC5">
              <w:rPr>
                <w:lang w:eastAsia="bg-BG"/>
              </w:rPr>
              <w:softHyphen/>
              <w:t>ната</w:t>
            </w:r>
          </w:p>
          <w:p w14:paraId="46578FE1" w14:textId="166465CF" w:rsidR="009F2B8E" w:rsidRPr="00C41CC5" w:rsidRDefault="009F2B8E" w:rsidP="009F2B8E">
            <w:pPr>
              <w:rPr>
                <w:rFonts w:cs="Arial"/>
              </w:rPr>
            </w:pPr>
            <w:r w:rsidRPr="00C41CC5">
              <w:rPr>
                <w:lang w:eastAsia="bg-BG"/>
              </w:rPr>
              <w:t>систе</w:t>
            </w:r>
            <w:r w:rsidRPr="00C41CC5">
              <w:rPr>
                <w:lang w:eastAsia="bg-BG"/>
              </w:rPr>
              <w:softHyphen/>
              <w:t>ма</w:t>
            </w:r>
          </w:p>
        </w:tc>
        <w:tc>
          <w:tcPr>
            <w:tcW w:w="255" w:type="dxa"/>
          </w:tcPr>
          <w:p w14:paraId="28377E49" w14:textId="77777777" w:rsidR="009F2B8E" w:rsidRPr="00C41CC5" w:rsidRDefault="009F2B8E" w:rsidP="009F2B8E">
            <w:pPr>
              <w:rPr>
                <w:rFonts w:cs="Arial"/>
              </w:rPr>
            </w:pPr>
          </w:p>
        </w:tc>
        <w:tc>
          <w:tcPr>
            <w:tcW w:w="1134" w:type="dxa"/>
          </w:tcPr>
          <w:p w14:paraId="73F47E4C" w14:textId="77777777" w:rsidR="009F2B8E" w:rsidRPr="00C41CC5" w:rsidRDefault="009F2B8E" w:rsidP="009F2B8E">
            <w:pPr>
              <w:rPr>
                <w:rFonts w:cs="Arial"/>
              </w:rPr>
            </w:pPr>
          </w:p>
        </w:tc>
        <w:tc>
          <w:tcPr>
            <w:tcW w:w="1701" w:type="dxa"/>
          </w:tcPr>
          <w:p w14:paraId="059E2A44" w14:textId="797166EE" w:rsidR="009F2B8E" w:rsidRPr="00C41CC5" w:rsidRDefault="009F2B8E" w:rsidP="009F2B8E">
            <w:pPr>
              <w:rPr>
                <w:rFonts w:ascii="Times New Roman" w:eastAsia="Times New Roman" w:hAnsi="Times New Roman" w:cs="Times New Roman"/>
                <w:sz w:val="24"/>
                <w:szCs w:val="24"/>
              </w:rPr>
            </w:pPr>
            <w:r w:rsidRPr="00C41CC5">
              <w:t xml:space="preserve">анемия, включително </w:t>
            </w:r>
            <w:proofErr w:type="spellStart"/>
            <w:r w:rsidRPr="00C41CC5">
              <w:t>апластична</w:t>
            </w:r>
            <w:proofErr w:type="spellEnd"/>
            <w:r w:rsidRPr="00C41CC5">
              <w:t xml:space="preserve"> и </w:t>
            </w:r>
            <w:proofErr w:type="spellStart"/>
            <w:r w:rsidRPr="00C41CC5">
              <w:t>хемолитична</w:t>
            </w:r>
            <w:proofErr w:type="spellEnd"/>
          </w:p>
        </w:tc>
        <w:tc>
          <w:tcPr>
            <w:tcW w:w="1701" w:type="dxa"/>
          </w:tcPr>
          <w:p w14:paraId="5DC6AD33" w14:textId="77777777" w:rsidR="009F2B8E" w:rsidRPr="00C41CC5" w:rsidRDefault="009F2B8E" w:rsidP="009F2B8E">
            <w:pPr>
              <w:rPr>
                <w:rFonts w:cs="Arial"/>
              </w:rPr>
            </w:pPr>
            <w:proofErr w:type="spellStart"/>
            <w:r w:rsidRPr="00C41CC5">
              <w:rPr>
                <w:rFonts w:cs="Arial"/>
              </w:rPr>
              <w:t>неутропения</w:t>
            </w:r>
            <w:proofErr w:type="spellEnd"/>
            <w:r w:rsidRPr="00C41CC5">
              <w:rPr>
                <w:rFonts w:cs="Arial"/>
              </w:rPr>
              <w:t>, понижение на хемоглобина,</w:t>
            </w:r>
          </w:p>
          <w:p w14:paraId="1FC82189" w14:textId="70F52C8E"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понижение на хематокрита, </w:t>
            </w:r>
            <w:proofErr w:type="spellStart"/>
            <w:r w:rsidRPr="00C41CC5">
              <w:rPr>
                <w:rFonts w:eastAsia="Times New Roman" w:cs="Arial"/>
                <w:color w:val="000000"/>
                <w:lang w:eastAsia="bg-BG"/>
              </w:rPr>
              <w:t>тромбоцито</w:t>
            </w:r>
            <w:proofErr w:type="spellEnd"/>
            <w:r w:rsidRPr="00C41CC5">
              <w:rPr>
                <w:rFonts w:eastAsia="Times New Roman" w:cs="Arial"/>
                <w:color w:val="000000"/>
                <w:lang w:eastAsia="bg-BG"/>
              </w:rPr>
              <w:t xml:space="preserve">- </w:t>
            </w:r>
            <w:r w:rsidRPr="00C41CC5">
              <w:rPr>
                <w:rFonts w:eastAsia="Times New Roman" w:cs="Arial"/>
                <w:color w:val="000000"/>
                <w:lang w:eastAsia="bg-BG"/>
              </w:rPr>
              <w:lastRenderedPageBreak/>
              <w:t xml:space="preserve">пения, потискане на костния мозък, </w:t>
            </w:r>
            <w:proofErr w:type="spellStart"/>
            <w:r w:rsidRPr="00C41CC5">
              <w:rPr>
                <w:rFonts w:eastAsia="Times New Roman" w:cs="Arial"/>
                <w:color w:val="000000"/>
                <w:lang w:eastAsia="bg-BG"/>
              </w:rPr>
              <w:t>агранулоцито</w:t>
            </w:r>
            <w:proofErr w:type="spellEnd"/>
            <w:r w:rsidRPr="00C41CC5">
              <w:rPr>
                <w:rFonts w:eastAsia="Times New Roman" w:cs="Arial"/>
                <w:color w:val="000000"/>
                <w:lang w:eastAsia="bg-BG"/>
              </w:rPr>
              <w:t xml:space="preserve">- за </w:t>
            </w:r>
            <w:proofErr w:type="spellStart"/>
            <w:r w:rsidRPr="00C41CC5">
              <w:rPr>
                <w:rFonts w:eastAsia="Times New Roman" w:cs="Arial"/>
                <w:color w:val="000000"/>
                <w:lang w:eastAsia="bg-BG"/>
              </w:rPr>
              <w:t>панцитопени</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лимфадено</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патия</w:t>
            </w:r>
            <w:proofErr w:type="spellEnd"/>
            <w:r w:rsidRPr="00C41CC5">
              <w:rPr>
                <w:rFonts w:eastAsia="Times New Roman" w:cs="Arial"/>
                <w:color w:val="000000"/>
                <w:lang w:eastAsia="bg-BG"/>
              </w:rPr>
              <w:t>, автоимунни заболявания</w:t>
            </w:r>
          </w:p>
        </w:tc>
        <w:tc>
          <w:tcPr>
            <w:tcW w:w="1276" w:type="dxa"/>
          </w:tcPr>
          <w:p w14:paraId="5BBB4C66" w14:textId="77777777" w:rsidR="009F2B8E" w:rsidRPr="00C41CC5" w:rsidRDefault="009F2B8E" w:rsidP="009F2B8E">
            <w:pPr>
              <w:rPr>
                <w:rFonts w:cs="Arial"/>
              </w:rPr>
            </w:pPr>
          </w:p>
        </w:tc>
        <w:tc>
          <w:tcPr>
            <w:tcW w:w="1104" w:type="dxa"/>
          </w:tcPr>
          <w:p w14:paraId="3B6ED7C5" w14:textId="77777777" w:rsidR="009F2B8E" w:rsidRPr="00C41CC5" w:rsidRDefault="009F2B8E" w:rsidP="009F2B8E">
            <w:pPr>
              <w:rPr>
                <w:rFonts w:cs="Arial"/>
              </w:rPr>
            </w:pPr>
          </w:p>
        </w:tc>
      </w:tr>
      <w:tr w:rsidR="009F2B8E" w:rsidRPr="00C41CC5" w14:paraId="5455977F" w14:textId="77777777" w:rsidTr="007C47FD">
        <w:tc>
          <w:tcPr>
            <w:tcW w:w="2405" w:type="dxa"/>
          </w:tcPr>
          <w:p w14:paraId="2BE3D360" w14:textId="16334D97" w:rsidR="009F2B8E" w:rsidRPr="00C41CC5" w:rsidRDefault="009F2B8E" w:rsidP="009F2B8E">
            <w:r w:rsidRPr="00C41CC5">
              <w:rPr>
                <w:i/>
                <w:iCs/>
              </w:rPr>
              <w:t>Ендокринни нару</w:t>
            </w:r>
            <w:r w:rsidRPr="00C41CC5">
              <w:rPr>
                <w:i/>
                <w:iCs/>
              </w:rPr>
              <w:softHyphen/>
              <w:t>шения</w:t>
            </w:r>
          </w:p>
        </w:tc>
        <w:tc>
          <w:tcPr>
            <w:tcW w:w="255" w:type="dxa"/>
          </w:tcPr>
          <w:p w14:paraId="5E30E164" w14:textId="77777777" w:rsidR="009F2B8E" w:rsidRPr="00C41CC5" w:rsidRDefault="009F2B8E" w:rsidP="009F2B8E"/>
        </w:tc>
        <w:tc>
          <w:tcPr>
            <w:tcW w:w="1134" w:type="dxa"/>
          </w:tcPr>
          <w:p w14:paraId="1443992A" w14:textId="77777777" w:rsidR="009F2B8E" w:rsidRPr="00C41CC5" w:rsidRDefault="009F2B8E" w:rsidP="009F2B8E"/>
        </w:tc>
        <w:tc>
          <w:tcPr>
            <w:tcW w:w="1701" w:type="dxa"/>
          </w:tcPr>
          <w:p w14:paraId="00579FF3" w14:textId="77777777" w:rsidR="009F2B8E" w:rsidRPr="00C41CC5" w:rsidRDefault="009F2B8E" w:rsidP="009F2B8E"/>
        </w:tc>
        <w:tc>
          <w:tcPr>
            <w:tcW w:w="1701" w:type="dxa"/>
          </w:tcPr>
          <w:p w14:paraId="3C9FEFE4" w14:textId="77777777" w:rsidR="009F2B8E" w:rsidRPr="00C41CC5" w:rsidRDefault="009F2B8E" w:rsidP="009F2B8E"/>
        </w:tc>
        <w:tc>
          <w:tcPr>
            <w:tcW w:w="1276" w:type="dxa"/>
          </w:tcPr>
          <w:p w14:paraId="5EC2C3A9" w14:textId="77777777" w:rsidR="009F2B8E" w:rsidRPr="00C41CC5" w:rsidRDefault="009F2B8E" w:rsidP="009F2B8E"/>
        </w:tc>
        <w:tc>
          <w:tcPr>
            <w:tcW w:w="1104" w:type="dxa"/>
            <w:vAlign w:val="bottom"/>
          </w:tcPr>
          <w:p w14:paraId="70D91DB5" w14:textId="0D7CC216" w:rsidR="009F2B8E" w:rsidRPr="00C41CC5" w:rsidRDefault="009F2B8E" w:rsidP="009F2B8E">
            <w:r w:rsidRPr="00C41CC5">
              <w:t>синдром на неадекватна секреция на анти- диуретичен хормон (SIADH)</w:t>
            </w:r>
          </w:p>
        </w:tc>
      </w:tr>
      <w:tr w:rsidR="009F2B8E" w:rsidRPr="00C41CC5" w14:paraId="56D8B6E6" w14:textId="77777777" w:rsidTr="007C47FD">
        <w:tc>
          <w:tcPr>
            <w:tcW w:w="2405" w:type="dxa"/>
            <w:vAlign w:val="bottom"/>
          </w:tcPr>
          <w:p w14:paraId="72A1CEF5" w14:textId="76E94DDD" w:rsidR="009F2B8E" w:rsidRPr="00C41CC5" w:rsidRDefault="009F2B8E" w:rsidP="009F2B8E">
            <w:r w:rsidRPr="00C41CC5">
              <w:rPr>
                <w:i/>
                <w:iCs/>
              </w:rPr>
              <w:t xml:space="preserve">Нарушения на </w:t>
            </w:r>
            <w:r w:rsidR="008F442B" w:rsidRPr="00C41CC5">
              <w:rPr>
                <w:i/>
                <w:iCs/>
              </w:rPr>
              <w:t>метаболизма</w:t>
            </w:r>
            <w:r w:rsidRPr="00C41CC5">
              <w:rPr>
                <w:i/>
                <w:iCs/>
              </w:rPr>
              <w:t xml:space="preserve"> и храненето</w:t>
            </w:r>
          </w:p>
        </w:tc>
        <w:tc>
          <w:tcPr>
            <w:tcW w:w="255" w:type="dxa"/>
          </w:tcPr>
          <w:p w14:paraId="448D7574" w14:textId="77777777" w:rsidR="009F2B8E" w:rsidRPr="00C41CC5" w:rsidRDefault="009F2B8E" w:rsidP="009F2B8E"/>
        </w:tc>
        <w:tc>
          <w:tcPr>
            <w:tcW w:w="1134" w:type="dxa"/>
          </w:tcPr>
          <w:p w14:paraId="01DFC513" w14:textId="77777777" w:rsidR="009F2B8E" w:rsidRPr="00C41CC5" w:rsidRDefault="009F2B8E" w:rsidP="009F2B8E"/>
        </w:tc>
        <w:tc>
          <w:tcPr>
            <w:tcW w:w="1701" w:type="dxa"/>
          </w:tcPr>
          <w:p w14:paraId="4246E7A0" w14:textId="77777777" w:rsidR="009F2B8E" w:rsidRPr="00C41CC5" w:rsidRDefault="009F2B8E" w:rsidP="009F2B8E">
            <w:r w:rsidRPr="00C41CC5">
              <w:t>хипогликемия</w:t>
            </w:r>
          </w:p>
          <w:p w14:paraId="00982CE4" w14:textId="3530B992" w:rsidR="009F2B8E" w:rsidRPr="00C41CC5" w:rsidRDefault="009F2B8E" w:rsidP="009F2B8E">
            <w:r w:rsidRPr="00C41CC5">
              <w:t>(вж. точка 4.4)</w:t>
            </w:r>
          </w:p>
        </w:tc>
        <w:tc>
          <w:tcPr>
            <w:tcW w:w="1701" w:type="dxa"/>
          </w:tcPr>
          <w:p w14:paraId="68FEE924" w14:textId="77777777" w:rsidR="009F2B8E" w:rsidRPr="00C41CC5" w:rsidRDefault="009F2B8E" w:rsidP="009F2B8E"/>
        </w:tc>
        <w:tc>
          <w:tcPr>
            <w:tcW w:w="1276" w:type="dxa"/>
          </w:tcPr>
          <w:p w14:paraId="1642F167" w14:textId="77777777" w:rsidR="009F2B8E" w:rsidRPr="00C41CC5" w:rsidRDefault="009F2B8E" w:rsidP="009F2B8E"/>
        </w:tc>
        <w:tc>
          <w:tcPr>
            <w:tcW w:w="1104" w:type="dxa"/>
          </w:tcPr>
          <w:p w14:paraId="2133AF4C" w14:textId="77777777" w:rsidR="009F2B8E" w:rsidRPr="00C41CC5" w:rsidRDefault="009F2B8E" w:rsidP="009F2B8E"/>
        </w:tc>
      </w:tr>
      <w:tr w:rsidR="009F2B8E" w:rsidRPr="00C41CC5" w14:paraId="50B456B6" w14:textId="77777777" w:rsidTr="007C47FD">
        <w:tc>
          <w:tcPr>
            <w:tcW w:w="2405" w:type="dxa"/>
            <w:vAlign w:val="bottom"/>
          </w:tcPr>
          <w:p w14:paraId="52ED698C" w14:textId="49344C22" w:rsidR="009F2B8E" w:rsidRPr="00C41CC5" w:rsidRDefault="009F2B8E" w:rsidP="009F2B8E">
            <w:r w:rsidRPr="00C41CC5">
              <w:rPr>
                <w:i/>
                <w:iCs/>
              </w:rPr>
              <w:t>Психични нарушения</w:t>
            </w:r>
          </w:p>
        </w:tc>
        <w:tc>
          <w:tcPr>
            <w:tcW w:w="255" w:type="dxa"/>
          </w:tcPr>
          <w:p w14:paraId="78F71173" w14:textId="77777777" w:rsidR="009F2B8E" w:rsidRPr="00C41CC5" w:rsidRDefault="009F2B8E" w:rsidP="009F2B8E"/>
        </w:tc>
        <w:tc>
          <w:tcPr>
            <w:tcW w:w="1134" w:type="dxa"/>
          </w:tcPr>
          <w:p w14:paraId="396550B4" w14:textId="5F920FAE" w:rsidR="009F2B8E" w:rsidRPr="00C41CC5" w:rsidRDefault="009F2B8E" w:rsidP="009F2B8E">
            <w:r w:rsidRPr="00C41CC5">
              <w:t>депресия</w:t>
            </w:r>
          </w:p>
        </w:tc>
        <w:tc>
          <w:tcPr>
            <w:tcW w:w="1701" w:type="dxa"/>
          </w:tcPr>
          <w:p w14:paraId="7ED5E0D4" w14:textId="01705FD4" w:rsidR="009F2B8E" w:rsidRPr="00C41CC5" w:rsidRDefault="009F2B8E" w:rsidP="009F2B8E">
            <w:r w:rsidRPr="00C41CC5">
              <w:t>обърканост, безсъние, нервност</w:t>
            </w:r>
          </w:p>
        </w:tc>
        <w:tc>
          <w:tcPr>
            <w:tcW w:w="1701" w:type="dxa"/>
            <w:vAlign w:val="bottom"/>
          </w:tcPr>
          <w:p w14:paraId="6E1F243E" w14:textId="4F1904C8" w:rsidR="009F2B8E" w:rsidRPr="00C41CC5" w:rsidRDefault="009F2B8E" w:rsidP="009F2B8E">
            <w:r w:rsidRPr="00C41CC5">
              <w:t>необичайни сънища, нарушения на съня</w:t>
            </w:r>
          </w:p>
        </w:tc>
        <w:tc>
          <w:tcPr>
            <w:tcW w:w="1276" w:type="dxa"/>
          </w:tcPr>
          <w:p w14:paraId="3BBE48D9" w14:textId="77777777" w:rsidR="009F2B8E" w:rsidRPr="00C41CC5" w:rsidRDefault="009F2B8E" w:rsidP="009F2B8E"/>
        </w:tc>
        <w:tc>
          <w:tcPr>
            <w:tcW w:w="1104" w:type="dxa"/>
          </w:tcPr>
          <w:p w14:paraId="0DFD7D15" w14:textId="77777777" w:rsidR="009F2B8E" w:rsidRPr="00C41CC5" w:rsidRDefault="009F2B8E" w:rsidP="009F2B8E"/>
        </w:tc>
      </w:tr>
      <w:tr w:rsidR="009F2B8E" w:rsidRPr="00C41CC5" w14:paraId="36CF1622" w14:textId="77777777" w:rsidTr="007C47FD">
        <w:tc>
          <w:tcPr>
            <w:tcW w:w="2405" w:type="dxa"/>
            <w:vAlign w:val="bottom"/>
          </w:tcPr>
          <w:p w14:paraId="316F53EB" w14:textId="6401675C" w:rsidR="009F2B8E" w:rsidRPr="00C41CC5" w:rsidRDefault="009F2B8E" w:rsidP="009F2B8E">
            <w:r w:rsidRPr="00C41CC5">
              <w:rPr>
                <w:i/>
                <w:iCs/>
              </w:rPr>
              <w:t>Нарушения на нервна та система</w:t>
            </w:r>
          </w:p>
        </w:tc>
        <w:tc>
          <w:tcPr>
            <w:tcW w:w="255" w:type="dxa"/>
          </w:tcPr>
          <w:p w14:paraId="16F32302" w14:textId="653B5EB5" w:rsidR="009F2B8E" w:rsidRPr="00C41CC5" w:rsidRDefault="009F2B8E" w:rsidP="009F2B8E">
            <w:r w:rsidRPr="00C41CC5">
              <w:t>виене на свят</w:t>
            </w:r>
          </w:p>
        </w:tc>
        <w:tc>
          <w:tcPr>
            <w:tcW w:w="1134" w:type="dxa"/>
          </w:tcPr>
          <w:p w14:paraId="0892C5E4" w14:textId="31AD3A6B" w:rsidR="009F2B8E" w:rsidRPr="00C41CC5" w:rsidRDefault="009F2B8E" w:rsidP="009F2B8E">
            <w:r w:rsidRPr="00C41CC5">
              <w:t>главо</w:t>
            </w:r>
            <w:r w:rsidRPr="00C41CC5">
              <w:softHyphen/>
              <w:t xml:space="preserve">болие, </w:t>
            </w:r>
            <w:proofErr w:type="spellStart"/>
            <w:r w:rsidRPr="00C41CC5">
              <w:t>синкоп</w:t>
            </w:r>
            <w:proofErr w:type="spellEnd"/>
            <w:r w:rsidRPr="00C41CC5">
              <w:t>, промяна на вкуса</w:t>
            </w:r>
          </w:p>
        </w:tc>
        <w:tc>
          <w:tcPr>
            <w:tcW w:w="1701" w:type="dxa"/>
          </w:tcPr>
          <w:p w14:paraId="01BE7E38" w14:textId="5DA6ED97" w:rsidR="009F2B8E" w:rsidRPr="00C41CC5" w:rsidRDefault="009F2B8E" w:rsidP="009F2B8E">
            <w:r w:rsidRPr="00C41CC5">
              <w:t xml:space="preserve">сънливост, </w:t>
            </w:r>
            <w:proofErr w:type="spellStart"/>
            <w:r w:rsidRPr="00C41CC5">
              <w:t>парестезия</w:t>
            </w:r>
            <w:proofErr w:type="spellEnd"/>
            <w:r w:rsidRPr="00C41CC5">
              <w:t xml:space="preserve">, </w:t>
            </w:r>
            <w:proofErr w:type="spellStart"/>
            <w:r w:rsidRPr="00C41CC5">
              <w:t>вертиго</w:t>
            </w:r>
            <w:proofErr w:type="spellEnd"/>
          </w:p>
        </w:tc>
        <w:tc>
          <w:tcPr>
            <w:tcW w:w="1701" w:type="dxa"/>
          </w:tcPr>
          <w:p w14:paraId="03FCDB47" w14:textId="77777777" w:rsidR="009F2B8E" w:rsidRPr="00C41CC5" w:rsidRDefault="009F2B8E" w:rsidP="009F2B8E"/>
        </w:tc>
        <w:tc>
          <w:tcPr>
            <w:tcW w:w="1276" w:type="dxa"/>
          </w:tcPr>
          <w:p w14:paraId="1674D75D" w14:textId="77777777" w:rsidR="009F2B8E" w:rsidRPr="00C41CC5" w:rsidRDefault="009F2B8E" w:rsidP="009F2B8E"/>
        </w:tc>
        <w:tc>
          <w:tcPr>
            <w:tcW w:w="1104" w:type="dxa"/>
          </w:tcPr>
          <w:p w14:paraId="1B76C778" w14:textId="77777777" w:rsidR="009F2B8E" w:rsidRPr="00C41CC5" w:rsidRDefault="009F2B8E" w:rsidP="009F2B8E"/>
        </w:tc>
      </w:tr>
      <w:tr w:rsidR="009F2B8E" w:rsidRPr="00C41CC5" w14:paraId="0F889C7B" w14:textId="77777777" w:rsidTr="007C47FD">
        <w:tc>
          <w:tcPr>
            <w:tcW w:w="2405" w:type="dxa"/>
            <w:vAlign w:val="bottom"/>
          </w:tcPr>
          <w:p w14:paraId="4190D5C7" w14:textId="74E435BE" w:rsidR="009F2B8E" w:rsidRPr="00C41CC5" w:rsidRDefault="009F2B8E" w:rsidP="009F2B8E">
            <w:r w:rsidRPr="00C41CC5">
              <w:rPr>
                <w:i/>
                <w:iCs/>
              </w:rPr>
              <w:t>Нарушения на очите</w:t>
            </w:r>
          </w:p>
        </w:tc>
        <w:tc>
          <w:tcPr>
            <w:tcW w:w="255" w:type="dxa"/>
          </w:tcPr>
          <w:p w14:paraId="6C661718" w14:textId="4B1C91B3" w:rsidR="009F2B8E" w:rsidRPr="00C41CC5" w:rsidRDefault="009F2B8E" w:rsidP="009F2B8E">
            <w:r w:rsidRPr="00C41CC5">
              <w:t>замъглен</w:t>
            </w:r>
            <w:r w:rsidRPr="00C41CC5">
              <w:lastRenderedPageBreak/>
              <w:t>о зрение</w:t>
            </w:r>
          </w:p>
        </w:tc>
        <w:tc>
          <w:tcPr>
            <w:tcW w:w="1134" w:type="dxa"/>
          </w:tcPr>
          <w:p w14:paraId="2390F1D3" w14:textId="77777777" w:rsidR="009F2B8E" w:rsidRPr="00C41CC5" w:rsidRDefault="009F2B8E" w:rsidP="009F2B8E"/>
        </w:tc>
        <w:tc>
          <w:tcPr>
            <w:tcW w:w="1701" w:type="dxa"/>
          </w:tcPr>
          <w:p w14:paraId="0A99FA1B" w14:textId="77777777" w:rsidR="009F2B8E" w:rsidRPr="00C41CC5" w:rsidRDefault="009F2B8E" w:rsidP="009F2B8E"/>
        </w:tc>
        <w:tc>
          <w:tcPr>
            <w:tcW w:w="1701" w:type="dxa"/>
          </w:tcPr>
          <w:p w14:paraId="501C981A" w14:textId="77777777" w:rsidR="009F2B8E" w:rsidRPr="00C41CC5" w:rsidRDefault="009F2B8E" w:rsidP="009F2B8E"/>
        </w:tc>
        <w:tc>
          <w:tcPr>
            <w:tcW w:w="1276" w:type="dxa"/>
          </w:tcPr>
          <w:p w14:paraId="7404036B" w14:textId="77777777" w:rsidR="009F2B8E" w:rsidRPr="00C41CC5" w:rsidRDefault="009F2B8E" w:rsidP="009F2B8E"/>
        </w:tc>
        <w:tc>
          <w:tcPr>
            <w:tcW w:w="1104" w:type="dxa"/>
          </w:tcPr>
          <w:p w14:paraId="5904283D" w14:textId="77777777" w:rsidR="009F2B8E" w:rsidRPr="00C41CC5" w:rsidRDefault="009F2B8E" w:rsidP="009F2B8E"/>
        </w:tc>
      </w:tr>
      <w:tr w:rsidR="009F2B8E" w:rsidRPr="00C41CC5" w14:paraId="06D735B9" w14:textId="77777777" w:rsidTr="007C47FD">
        <w:tc>
          <w:tcPr>
            <w:tcW w:w="2405" w:type="dxa"/>
            <w:vAlign w:val="bottom"/>
          </w:tcPr>
          <w:p w14:paraId="06E7D8E1" w14:textId="3C8719E4" w:rsidR="009F2B8E" w:rsidRPr="00C41CC5" w:rsidRDefault="009F2B8E" w:rsidP="009F2B8E">
            <w:r w:rsidRPr="00C41CC5">
              <w:rPr>
                <w:i/>
                <w:iCs/>
              </w:rPr>
              <w:t>Нарушения на ухото и лабиринта</w:t>
            </w:r>
          </w:p>
        </w:tc>
        <w:tc>
          <w:tcPr>
            <w:tcW w:w="255" w:type="dxa"/>
          </w:tcPr>
          <w:p w14:paraId="0777DA14" w14:textId="77777777" w:rsidR="009F2B8E" w:rsidRPr="00C41CC5" w:rsidRDefault="009F2B8E" w:rsidP="009F2B8E"/>
        </w:tc>
        <w:tc>
          <w:tcPr>
            <w:tcW w:w="1134" w:type="dxa"/>
          </w:tcPr>
          <w:p w14:paraId="1BF5D66F" w14:textId="77777777" w:rsidR="009F2B8E" w:rsidRPr="00C41CC5" w:rsidRDefault="009F2B8E" w:rsidP="009F2B8E"/>
        </w:tc>
        <w:tc>
          <w:tcPr>
            <w:tcW w:w="1701" w:type="dxa"/>
          </w:tcPr>
          <w:p w14:paraId="41301766" w14:textId="1C9D1FAF" w:rsidR="009F2B8E" w:rsidRPr="00C41CC5" w:rsidRDefault="009F2B8E" w:rsidP="009F2B8E">
            <w:r w:rsidRPr="00C41CC5">
              <w:t>шум в ушите</w:t>
            </w:r>
          </w:p>
        </w:tc>
        <w:tc>
          <w:tcPr>
            <w:tcW w:w="1701" w:type="dxa"/>
          </w:tcPr>
          <w:p w14:paraId="6CFE6AEF" w14:textId="77777777" w:rsidR="009F2B8E" w:rsidRPr="00C41CC5" w:rsidRDefault="009F2B8E" w:rsidP="009F2B8E"/>
        </w:tc>
        <w:tc>
          <w:tcPr>
            <w:tcW w:w="1276" w:type="dxa"/>
          </w:tcPr>
          <w:p w14:paraId="77594C94" w14:textId="77777777" w:rsidR="009F2B8E" w:rsidRPr="00C41CC5" w:rsidRDefault="009F2B8E" w:rsidP="009F2B8E"/>
        </w:tc>
        <w:tc>
          <w:tcPr>
            <w:tcW w:w="1104" w:type="dxa"/>
          </w:tcPr>
          <w:p w14:paraId="37DBD06A" w14:textId="77777777" w:rsidR="009F2B8E" w:rsidRPr="00C41CC5" w:rsidRDefault="009F2B8E" w:rsidP="009F2B8E"/>
        </w:tc>
      </w:tr>
      <w:tr w:rsidR="009F2B8E" w:rsidRPr="00C41CC5" w14:paraId="7836C973" w14:textId="77777777" w:rsidTr="007C47FD">
        <w:tc>
          <w:tcPr>
            <w:tcW w:w="2405" w:type="dxa"/>
          </w:tcPr>
          <w:p w14:paraId="0934AB10" w14:textId="5C6609A1" w:rsidR="009F2B8E" w:rsidRPr="00C41CC5" w:rsidRDefault="009F2B8E" w:rsidP="009F2B8E">
            <w:r w:rsidRPr="00C41CC5">
              <w:rPr>
                <w:i/>
                <w:iCs/>
              </w:rPr>
              <w:t>Сърдеч</w:t>
            </w:r>
            <w:r w:rsidR="008F442B">
              <w:rPr>
                <w:i/>
                <w:iCs/>
              </w:rPr>
              <w:t>н</w:t>
            </w:r>
            <w:r w:rsidRPr="00C41CC5">
              <w:rPr>
                <w:i/>
                <w:iCs/>
              </w:rPr>
              <w:t>и нарушения</w:t>
            </w:r>
          </w:p>
        </w:tc>
        <w:tc>
          <w:tcPr>
            <w:tcW w:w="255" w:type="dxa"/>
          </w:tcPr>
          <w:p w14:paraId="449348C6" w14:textId="77777777" w:rsidR="009F2B8E" w:rsidRPr="00C41CC5" w:rsidRDefault="009F2B8E" w:rsidP="009F2B8E"/>
        </w:tc>
        <w:tc>
          <w:tcPr>
            <w:tcW w:w="1134" w:type="dxa"/>
            <w:vAlign w:val="bottom"/>
          </w:tcPr>
          <w:p w14:paraId="615BA41A" w14:textId="1BB56452" w:rsidR="009F2B8E" w:rsidRPr="00C41CC5" w:rsidRDefault="009F2B8E" w:rsidP="009F2B8E">
            <w:pPr>
              <w:rPr>
                <w:rFonts w:ascii="Times New Roman" w:eastAsia="Times New Roman" w:hAnsi="Times New Roman" w:cs="Times New Roman"/>
                <w:sz w:val="24"/>
                <w:szCs w:val="24"/>
              </w:rPr>
            </w:pPr>
            <w:r w:rsidRPr="00C41CC5">
              <w:t xml:space="preserve">болка в гърдите, нарушени я на сърдечни я ритъм, ангина </w:t>
            </w:r>
            <w:proofErr w:type="spellStart"/>
            <w:r w:rsidRPr="00C41CC5">
              <w:t>пекторис</w:t>
            </w:r>
            <w:proofErr w:type="spellEnd"/>
            <w:r w:rsidRPr="00C41CC5">
              <w:t xml:space="preserve"> </w:t>
            </w:r>
            <w:proofErr w:type="spellStart"/>
            <w:r w:rsidRPr="00C41CC5">
              <w:t>тахикар-</w:t>
            </w:r>
            <w:r w:rsidRPr="00C41CC5">
              <w:rPr>
                <w:lang w:eastAsia="bg-BG"/>
              </w:rPr>
              <w:t>дия</w:t>
            </w:r>
            <w:proofErr w:type="spellEnd"/>
          </w:p>
        </w:tc>
        <w:tc>
          <w:tcPr>
            <w:tcW w:w="1701" w:type="dxa"/>
            <w:vAlign w:val="bottom"/>
          </w:tcPr>
          <w:p w14:paraId="13B360ED" w14:textId="5AD04403" w:rsidR="009F2B8E" w:rsidRPr="00C41CC5" w:rsidRDefault="009F2B8E" w:rsidP="009F2B8E">
            <w:r w:rsidRPr="00C41CC5">
              <w:t xml:space="preserve">сърцебиене, миокарден инфаркт или </w:t>
            </w:r>
            <w:proofErr w:type="spellStart"/>
            <w:r w:rsidRPr="00C41CC5">
              <w:t>мозъчносъдов</w:t>
            </w:r>
            <w:proofErr w:type="spellEnd"/>
            <w:r w:rsidRPr="00C41CC5">
              <w:t xml:space="preserve"> инцидент*, вероятно вследствие на прекомерна хипотония при високо рискови пациенти (вж. точка 4.4)</w:t>
            </w:r>
          </w:p>
        </w:tc>
        <w:tc>
          <w:tcPr>
            <w:tcW w:w="1701" w:type="dxa"/>
          </w:tcPr>
          <w:p w14:paraId="639A11A7" w14:textId="77777777" w:rsidR="009F2B8E" w:rsidRPr="00C41CC5" w:rsidRDefault="009F2B8E" w:rsidP="009F2B8E"/>
        </w:tc>
        <w:tc>
          <w:tcPr>
            <w:tcW w:w="1276" w:type="dxa"/>
            <w:vAlign w:val="bottom"/>
          </w:tcPr>
          <w:p w14:paraId="28A41E4B" w14:textId="77777777" w:rsidR="009F2B8E" w:rsidRPr="00C41CC5" w:rsidRDefault="009F2B8E" w:rsidP="009F2B8E"/>
        </w:tc>
        <w:tc>
          <w:tcPr>
            <w:tcW w:w="1104" w:type="dxa"/>
            <w:vAlign w:val="bottom"/>
          </w:tcPr>
          <w:p w14:paraId="3B2AE8EE" w14:textId="77777777" w:rsidR="009F2B8E" w:rsidRPr="00C41CC5" w:rsidRDefault="009F2B8E" w:rsidP="009F2B8E"/>
        </w:tc>
      </w:tr>
      <w:tr w:rsidR="009F2B8E" w:rsidRPr="00C41CC5" w14:paraId="68F265CD" w14:textId="77777777" w:rsidTr="007C47FD">
        <w:tc>
          <w:tcPr>
            <w:tcW w:w="2405" w:type="dxa"/>
          </w:tcPr>
          <w:p w14:paraId="68DB3C8F" w14:textId="4E90203A" w:rsidR="009F2B8E" w:rsidRPr="00C41CC5" w:rsidRDefault="009F2B8E" w:rsidP="009F2B8E">
            <w:r w:rsidRPr="00C41CC5">
              <w:rPr>
                <w:i/>
                <w:iCs/>
              </w:rPr>
              <w:t>Съдови нарушения</w:t>
            </w:r>
          </w:p>
        </w:tc>
        <w:tc>
          <w:tcPr>
            <w:tcW w:w="255" w:type="dxa"/>
          </w:tcPr>
          <w:p w14:paraId="3DAF167C" w14:textId="77777777" w:rsidR="009F2B8E" w:rsidRPr="00C41CC5" w:rsidRDefault="009F2B8E" w:rsidP="009F2B8E"/>
        </w:tc>
        <w:tc>
          <w:tcPr>
            <w:tcW w:w="1134" w:type="dxa"/>
            <w:vAlign w:val="bottom"/>
          </w:tcPr>
          <w:p w14:paraId="00FE7967" w14:textId="570962AF" w:rsidR="009F2B8E" w:rsidRPr="00C41CC5" w:rsidRDefault="009F2B8E" w:rsidP="009F2B8E">
            <w:proofErr w:type="spellStart"/>
            <w:r w:rsidRPr="00C41CC5">
              <w:t>Хипото</w:t>
            </w:r>
            <w:proofErr w:type="spellEnd"/>
            <w:r w:rsidRPr="00C41CC5">
              <w:t xml:space="preserve">- </w:t>
            </w:r>
            <w:proofErr w:type="spellStart"/>
            <w:r w:rsidRPr="00C41CC5">
              <w:t>ния</w:t>
            </w:r>
            <w:proofErr w:type="spellEnd"/>
            <w:r w:rsidRPr="00C41CC5">
              <w:t xml:space="preserve"> (</w:t>
            </w:r>
            <w:proofErr w:type="spellStart"/>
            <w:r w:rsidRPr="00C41CC5">
              <w:t>включит</w:t>
            </w:r>
            <w:proofErr w:type="spellEnd"/>
            <w:r w:rsidRPr="00C41CC5">
              <w:t xml:space="preserve"> </w:t>
            </w:r>
            <w:proofErr w:type="spellStart"/>
            <w:r w:rsidRPr="00C41CC5">
              <w:t>елно</w:t>
            </w:r>
            <w:proofErr w:type="spellEnd"/>
            <w:r w:rsidRPr="00C41CC5">
              <w:t xml:space="preserve"> </w:t>
            </w:r>
            <w:proofErr w:type="spellStart"/>
            <w:r w:rsidRPr="00C41CC5">
              <w:t>ортостати</w:t>
            </w:r>
            <w:proofErr w:type="spellEnd"/>
            <w:r w:rsidRPr="00C41CC5">
              <w:t xml:space="preserve"> </w:t>
            </w:r>
            <w:proofErr w:type="spellStart"/>
            <w:r w:rsidRPr="00C41CC5">
              <w:t>чна</w:t>
            </w:r>
            <w:proofErr w:type="spellEnd"/>
            <w:r w:rsidRPr="00C41CC5">
              <w:t xml:space="preserve"> </w:t>
            </w:r>
            <w:proofErr w:type="spellStart"/>
            <w:r w:rsidRPr="00C41CC5">
              <w:t>хипо</w:t>
            </w:r>
            <w:proofErr w:type="spellEnd"/>
            <w:r w:rsidRPr="00C41CC5">
              <w:t xml:space="preserve">- </w:t>
            </w:r>
            <w:proofErr w:type="spellStart"/>
            <w:r w:rsidRPr="00C41CC5">
              <w:t>тония</w:t>
            </w:r>
            <w:proofErr w:type="spellEnd"/>
            <w:r w:rsidRPr="00C41CC5">
              <w:t>)</w:t>
            </w:r>
          </w:p>
        </w:tc>
        <w:tc>
          <w:tcPr>
            <w:tcW w:w="1701" w:type="dxa"/>
          </w:tcPr>
          <w:p w14:paraId="3D841C8A" w14:textId="1E1BAC97" w:rsidR="009F2B8E" w:rsidRPr="00C41CC5" w:rsidRDefault="009F2B8E" w:rsidP="009F2B8E">
            <w:r w:rsidRPr="00C41CC5">
              <w:t>зачервяване на лицето, ортостатична хипотония</w:t>
            </w:r>
          </w:p>
        </w:tc>
        <w:tc>
          <w:tcPr>
            <w:tcW w:w="1701" w:type="dxa"/>
          </w:tcPr>
          <w:p w14:paraId="1047B5D9" w14:textId="26B8EE9B" w:rsidR="009F2B8E" w:rsidRPr="00C41CC5" w:rsidRDefault="009F2B8E" w:rsidP="009F2B8E">
            <w:r w:rsidRPr="00C41CC5">
              <w:t xml:space="preserve">Синдром на </w:t>
            </w:r>
            <w:proofErr w:type="spellStart"/>
            <w:r w:rsidRPr="00C41CC5">
              <w:t>Рейно</w:t>
            </w:r>
            <w:proofErr w:type="spellEnd"/>
          </w:p>
        </w:tc>
        <w:tc>
          <w:tcPr>
            <w:tcW w:w="1276" w:type="dxa"/>
          </w:tcPr>
          <w:p w14:paraId="2A18115D" w14:textId="77777777" w:rsidR="009F2B8E" w:rsidRPr="00C41CC5" w:rsidRDefault="009F2B8E" w:rsidP="009F2B8E"/>
        </w:tc>
        <w:tc>
          <w:tcPr>
            <w:tcW w:w="1104" w:type="dxa"/>
          </w:tcPr>
          <w:p w14:paraId="785ED3DB" w14:textId="77777777" w:rsidR="009F2B8E" w:rsidRPr="00C41CC5" w:rsidRDefault="009F2B8E" w:rsidP="009F2B8E"/>
        </w:tc>
      </w:tr>
      <w:tr w:rsidR="009F2B8E" w:rsidRPr="00C41CC5" w14:paraId="1F887E22" w14:textId="77777777" w:rsidTr="007C47FD">
        <w:tc>
          <w:tcPr>
            <w:tcW w:w="2405" w:type="dxa"/>
            <w:vAlign w:val="bottom"/>
          </w:tcPr>
          <w:p w14:paraId="36386362" w14:textId="2927E2E9" w:rsidR="009F2B8E" w:rsidRPr="00C41CC5" w:rsidRDefault="009F2B8E" w:rsidP="009F2B8E">
            <w:r w:rsidRPr="00C41CC5">
              <w:rPr>
                <w:i/>
                <w:iCs/>
              </w:rPr>
              <w:t>Респирато</w:t>
            </w:r>
            <w:r w:rsidR="001F6477">
              <w:rPr>
                <w:i/>
                <w:iCs/>
              </w:rPr>
              <w:t>рни</w:t>
            </w:r>
            <w:r w:rsidRPr="00C41CC5">
              <w:rPr>
                <w:i/>
                <w:iCs/>
              </w:rPr>
              <w:t xml:space="preserve">, гръдни и </w:t>
            </w:r>
            <w:proofErr w:type="spellStart"/>
            <w:r w:rsidRPr="00C41CC5">
              <w:rPr>
                <w:i/>
                <w:iCs/>
              </w:rPr>
              <w:t>медиастин</w:t>
            </w:r>
            <w:r w:rsidR="001F6477">
              <w:rPr>
                <w:i/>
                <w:iCs/>
              </w:rPr>
              <w:t>ал</w:t>
            </w:r>
            <w:r w:rsidRPr="00C41CC5">
              <w:rPr>
                <w:i/>
                <w:iCs/>
              </w:rPr>
              <w:t>ни</w:t>
            </w:r>
            <w:proofErr w:type="spellEnd"/>
            <w:r w:rsidRPr="00C41CC5">
              <w:rPr>
                <w:i/>
                <w:iCs/>
              </w:rPr>
              <w:t xml:space="preserve"> нарушения</w:t>
            </w:r>
          </w:p>
        </w:tc>
        <w:tc>
          <w:tcPr>
            <w:tcW w:w="255" w:type="dxa"/>
          </w:tcPr>
          <w:p w14:paraId="2C496E62" w14:textId="4E48FC71" w:rsidR="009F2B8E" w:rsidRPr="00C41CC5" w:rsidRDefault="009F2B8E" w:rsidP="009F2B8E">
            <w:r w:rsidRPr="00C41CC5">
              <w:t>кашлица</w:t>
            </w:r>
          </w:p>
        </w:tc>
        <w:tc>
          <w:tcPr>
            <w:tcW w:w="1134" w:type="dxa"/>
          </w:tcPr>
          <w:p w14:paraId="181C7FE5" w14:textId="6109472D" w:rsidR="009F2B8E" w:rsidRPr="00C41CC5" w:rsidRDefault="009F2B8E" w:rsidP="009F2B8E">
            <w:proofErr w:type="spellStart"/>
            <w:r w:rsidRPr="00C41CC5">
              <w:t>диспнея</w:t>
            </w:r>
            <w:proofErr w:type="spellEnd"/>
          </w:p>
        </w:tc>
        <w:tc>
          <w:tcPr>
            <w:tcW w:w="1701" w:type="dxa"/>
          </w:tcPr>
          <w:p w14:paraId="186322F3" w14:textId="3BFC782B" w:rsidR="009F2B8E" w:rsidRPr="00C41CC5" w:rsidRDefault="009F2B8E" w:rsidP="009F2B8E">
            <w:proofErr w:type="spellStart"/>
            <w:r w:rsidRPr="00C41CC5">
              <w:t>ринорея</w:t>
            </w:r>
            <w:proofErr w:type="spellEnd"/>
            <w:r w:rsidRPr="00C41CC5">
              <w:t xml:space="preserve">, възпалено гърло и дрезгав глас, </w:t>
            </w:r>
            <w:proofErr w:type="spellStart"/>
            <w:r w:rsidRPr="00C41CC5">
              <w:t>бронхоспа</w:t>
            </w:r>
            <w:proofErr w:type="spellEnd"/>
            <w:r w:rsidRPr="00C41CC5">
              <w:t xml:space="preserve">- </w:t>
            </w:r>
            <w:proofErr w:type="spellStart"/>
            <w:r w:rsidRPr="00C41CC5">
              <w:t>зъм</w:t>
            </w:r>
            <w:proofErr w:type="spellEnd"/>
            <w:r w:rsidRPr="00C41CC5">
              <w:t>/астма</w:t>
            </w:r>
          </w:p>
        </w:tc>
        <w:tc>
          <w:tcPr>
            <w:tcW w:w="1701" w:type="dxa"/>
          </w:tcPr>
          <w:p w14:paraId="2E4084F1" w14:textId="5F9AD5E6" w:rsidR="009F2B8E" w:rsidRPr="00C41CC5" w:rsidRDefault="009F2B8E" w:rsidP="009F2B8E">
            <w:r w:rsidRPr="00C41CC5">
              <w:t xml:space="preserve">белодробни инфилтрати ринит, алергичен </w:t>
            </w:r>
            <w:proofErr w:type="spellStart"/>
            <w:r w:rsidRPr="00C41CC5">
              <w:t>алвеолит</w:t>
            </w:r>
            <w:proofErr w:type="spellEnd"/>
            <w:r w:rsidRPr="00C41CC5">
              <w:t xml:space="preserve">/ </w:t>
            </w:r>
            <w:proofErr w:type="spellStart"/>
            <w:r w:rsidRPr="00C41CC5">
              <w:t>еозинофилна</w:t>
            </w:r>
            <w:proofErr w:type="spellEnd"/>
            <w:r w:rsidRPr="00C41CC5">
              <w:t xml:space="preserve"> пневмония</w:t>
            </w:r>
          </w:p>
        </w:tc>
        <w:tc>
          <w:tcPr>
            <w:tcW w:w="1276" w:type="dxa"/>
          </w:tcPr>
          <w:p w14:paraId="7C38E205" w14:textId="77777777" w:rsidR="009F2B8E" w:rsidRPr="00C41CC5" w:rsidRDefault="009F2B8E" w:rsidP="009F2B8E"/>
        </w:tc>
        <w:tc>
          <w:tcPr>
            <w:tcW w:w="1104" w:type="dxa"/>
          </w:tcPr>
          <w:p w14:paraId="2D43DD2B" w14:textId="77777777" w:rsidR="009F2B8E" w:rsidRPr="00C41CC5" w:rsidRDefault="009F2B8E" w:rsidP="009F2B8E"/>
        </w:tc>
      </w:tr>
      <w:tr w:rsidR="009F2B8E" w:rsidRPr="00C41CC5" w14:paraId="0B1912C2" w14:textId="77777777" w:rsidTr="007C47FD">
        <w:tc>
          <w:tcPr>
            <w:tcW w:w="2405" w:type="dxa"/>
          </w:tcPr>
          <w:p w14:paraId="525BAB14" w14:textId="64309B81" w:rsidR="009F2B8E" w:rsidRPr="00C41CC5" w:rsidRDefault="009F2B8E" w:rsidP="009F2B8E">
            <w:r w:rsidRPr="00C41CC5">
              <w:rPr>
                <w:i/>
                <w:iCs/>
              </w:rPr>
              <w:t>Стомашно- чревни нарушения</w:t>
            </w:r>
          </w:p>
        </w:tc>
        <w:tc>
          <w:tcPr>
            <w:tcW w:w="255" w:type="dxa"/>
          </w:tcPr>
          <w:p w14:paraId="21BEF81B" w14:textId="4BA06450" w:rsidR="009F2B8E" w:rsidRPr="00C41CC5" w:rsidRDefault="009F2B8E" w:rsidP="009F2B8E">
            <w:r w:rsidRPr="00C41CC5">
              <w:t>гадене</w:t>
            </w:r>
          </w:p>
        </w:tc>
        <w:tc>
          <w:tcPr>
            <w:tcW w:w="1134" w:type="dxa"/>
          </w:tcPr>
          <w:p w14:paraId="3640F57B" w14:textId="63352834" w:rsidR="009F2B8E" w:rsidRPr="00C41CC5" w:rsidRDefault="009F2B8E" w:rsidP="009F2B8E">
            <w:r w:rsidRPr="00C41CC5">
              <w:t>диария коремна болка, промяна на вкуса</w:t>
            </w:r>
          </w:p>
        </w:tc>
        <w:tc>
          <w:tcPr>
            <w:tcW w:w="1701" w:type="dxa"/>
            <w:vAlign w:val="bottom"/>
          </w:tcPr>
          <w:p w14:paraId="75164912" w14:textId="09543640" w:rsidR="009F2B8E" w:rsidRPr="00C41CC5" w:rsidRDefault="009F2B8E" w:rsidP="009F2B8E">
            <w:proofErr w:type="spellStart"/>
            <w:r w:rsidRPr="00C41CC5">
              <w:t>илеус</w:t>
            </w:r>
            <w:proofErr w:type="spellEnd"/>
            <w:r w:rsidRPr="00C41CC5">
              <w:t xml:space="preserve">, </w:t>
            </w:r>
            <w:proofErr w:type="spellStart"/>
            <w:r w:rsidRPr="00C41CC5">
              <w:t>панкреатит</w:t>
            </w:r>
            <w:proofErr w:type="spellEnd"/>
            <w:r w:rsidRPr="00C41CC5">
              <w:t xml:space="preserve">, повръщане, диспепсия, запек, анорексия, стомашни раздразнения, сухота в </w:t>
            </w:r>
            <w:r w:rsidRPr="00C41CC5">
              <w:lastRenderedPageBreak/>
              <w:t xml:space="preserve">устата, </w:t>
            </w:r>
            <w:proofErr w:type="spellStart"/>
            <w:r w:rsidRPr="00C41CC5">
              <w:t>пептична</w:t>
            </w:r>
            <w:proofErr w:type="spellEnd"/>
            <w:r w:rsidRPr="00C41CC5">
              <w:t xml:space="preserve"> язва</w:t>
            </w:r>
          </w:p>
        </w:tc>
        <w:tc>
          <w:tcPr>
            <w:tcW w:w="1701" w:type="dxa"/>
          </w:tcPr>
          <w:p w14:paraId="72FE2C20" w14:textId="7EB1E32D" w:rsidR="009F2B8E" w:rsidRPr="00C41CC5" w:rsidRDefault="009F2B8E" w:rsidP="009F2B8E">
            <w:r w:rsidRPr="00C41CC5">
              <w:lastRenderedPageBreak/>
              <w:t xml:space="preserve">стоматит, </w:t>
            </w:r>
            <w:proofErr w:type="spellStart"/>
            <w:r w:rsidRPr="00C41CC5">
              <w:t>афтозни</w:t>
            </w:r>
            <w:proofErr w:type="spellEnd"/>
            <w:r w:rsidRPr="00C41CC5">
              <w:t xml:space="preserve"> язви, </w:t>
            </w:r>
            <w:proofErr w:type="spellStart"/>
            <w:r w:rsidRPr="00C41CC5">
              <w:t>глосит</w:t>
            </w:r>
            <w:proofErr w:type="spellEnd"/>
          </w:p>
        </w:tc>
        <w:tc>
          <w:tcPr>
            <w:tcW w:w="1276" w:type="dxa"/>
          </w:tcPr>
          <w:p w14:paraId="1BEFB9BE" w14:textId="096542D1" w:rsidR="009F2B8E" w:rsidRPr="00C41CC5" w:rsidRDefault="009F2B8E" w:rsidP="009F2B8E">
            <w:r w:rsidRPr="00C41CC5">
              <w:t>чревен ангиоедем</w:t>
            </w:r>
          </w:p>
        </w:tc>
        <w:tc>
          <w:tcPr>
            <w:tcW w:w="1104" w:type="dxa"/>
          </w:tcPr>
          <w:p w14:paraId="56B57A13" w14:textId="77777777" w:rsidR="009F2B8E" w:rsidRPr="00C41CC5" w:rsidRDefault="009F2B8E" w:rsidP="009F2B8E"/>
        </w:tc>
      </w:tr>
      <w:tr w:rsidR="009F2B8E" w:rsidRPr="00C41CC5" w14:paraId="78B0EC1B" w14:textId="77777777" w:rsidTr="007C47FD">
        <w:tc>
          <w:tcPr>
            <w:tcW w:w="2405" w:type="dxa"/>
          </w:tcPr>
          <w:p w14:paraId="5BF14683" w14:textId="2257ABDE" w:rsidR="009F2B8E" w:rsidRPr="00C41CC5" w:rsidRDefault="009F2B8E" w:rsidP="009F2B8E">
            <w:proofErr w:type="spellStart"/>
            <w:r w:rsidRPr="00C41CC5">
              <w:rPr>
                <w:i/>
                <w:iCs/>
              </w:rPr>
              <w:t>Хепатоби</w:t>
            </w:r>
            <w:r w:rsidR="007C47FD">
              <w:rPr>
                <w:i/>
                <w:iCs/>
              </w:rPr>
              <w:t>л</w:t>
            </w:r>
            <w:r w:rsidRPr="00C41CC5">
              <w:rPr>
                <w:i/>
                <w:iCs/>
              </w:rPr>
              <w:t>арни</w:t>
            </w:r>
            <w:proofErr w:type="spellEnd"/>
            <w:r w:rsidRPr="00C41CC5">
              <w:rPr>
                <w:i/>
                <w:iCs/>
              </w:rPr>
              <w:t xml:space="preserve"> нарушения</w:t>
            </w:r>
          </w:p>
        </w:tc>
        <w:tc>
          <w:tcPr>
            <w:tcW w:w="255" w:type="dxa"/>
          </w:tcPr>
          <w:p w14:paraId="522AE59B" w14:textId="77777777" w:rsidR="009F2B8E" w:rsidRPr="00C41CC5" w:rsidRDefault="009F2B8E" w:rsidP="009F2B8E"/>
        </w:tc>
        <w:tc>
          <w:tcPr>
            <w:tcW w:w="1134" w:type="dxa"/>
          </w:tcPr>
          <w:p w14:paraId="52B7593A" w14:textId="77777777" w:rsidR="009F2B8E" w:rsidRPr="00C41CC5" w:rsidRDefault="009F2B8E" w:rsidP="009F2B8E"/>
        </w:tc>
        <w:tc>
          <w:tcPr>
            <w:tcW w:w="1701" w:type="dxa"/>
          </w:tcPr>
          <w:p w14:paraId="5EE6F1D1" w14:textId="77777777" w:rsidR="009F2B8E" w:rsidRPr="00C41CC5" w:rsidRDefault="009F2B8E" w:rsidP="009F2B8E"/>
        </w:tc>
        <w:tc>
          <w:tcPr>
            <w:tcW w:w="1701" w:type="dxa"/>
            <w:vAlign w:val="bottom"/>
          </w:tcPr>
          <w:p w14:paraId="5CD7C068" w14:textId="0B5D0940" w:rsidR="009F2B8E" w:rsidRPr="00C41CC5" w:rsidRDefault="009F2B8E" w:rsidP="009F2B8E">
            <w:r w:rsidRPr="00C41CC5">
              <w:t xml:space="preserve">чернодробно увреждане, </w:t>
            </w:r>
            <w:proofErr w:type="spellStart"/>
            <w:r w:rsidRPr="00C41CC5">
              <w:t>хепатоцелу</w:t>
            </w:r>
            <w:proofErr w:type="spellEnd"/>
            <w:r w:rsidRPr="00C41CC5">
              <w:t xml:space="preserve">- </w:t>
            </w:r>
            <w:proofErr w:type="spellStart"/>
            <w:r w:rsidRPr="00C41CC5">
              <w:t>ларен</w:t>
            </w:r>
            <w:proofErr w:type="spellEnd"/>
            <w:r w:rsidRPr="00C41CC5">
              <w:t xml:space="preserve"> или </w:t>
            </w:r>
            <w:proofErr w:type="spellStart"/>
            <w:r w:rsidRPr="00C41CC5">
              <w:t>холестатичен</w:t>
            </w:r>
            <w:proofErr w:type="spellEnd"/>
            <w:r w:rsidRPr="00C41CC5">
              <w:t xml:space="preserve"> хепатит, хепатит включително некроза, </w:t>
            </w:r>
            <w:proofErr w:type="spellStart"/>
            <w:r w:rsidRPr="00C41CC5">
              <w:t>холестаза</w:t>
            </w:r>
            <w:proofErr w:type="spellEnd"/>
            <w:r w:rsidRPr="00C41CC5">
              <w:t xml:space="preserve"> (включително жълтеница)</w:t>
            </w:r>
          </w:p>
        </w:tc>
        <w:tc>
          <w:tcPr>
            <w:tcW w:w="1276" w:type="dxa"/>
          </w:tcPr>
          <w:p w14:paraId="5BFD3BAF" w14:textId="77777777" w:rsidR="009F2B8E" w:rsidRPr="00C41CC5" w:rsidRDefault="009F2B8E" w:rsidP="009F2B8E"/>
        </w:tc>
        <w:tc>
          <w:tcPr>
            <w:tcW w:w="1104" w:type="dxa"/>
          </w:tcPr>
          <w:p w14:paraId="1CE7839D" w14:textId="77777777" w:rsidR="009F2B8E" w:rsidRPr="00C41CC5" w:rsidRDefault="009F2B8E" w:rsidP="009F2B8E"/>
        </w:tc>
      </w:tr>
      <w:tr w:rsidR="009F2B8E" w:rsidRPr="00C41CC5" w14:paraId="7D777A31" w14:textId="77777777" w:rsidTr="007C47FD">
        <w:tc>
          <w:tcPr>
            <w:tcW w:w="2405" w:type="dxa"/>
          </w:tcPr>
          <w:p w14:paraId="365ED25A" w14:textId="7F5AC6F8" w:rsidR="009F2B8E" w:rsidRPr="00C41CC5" w:rsidRDefault="009F2B8E" w:rsidP="009F2B8E">
            <w:proofErr w:type="spellStart"/>
            <w:r w:rsidRPr="00C41CC5">
              <w:rPr>
                <w:i/>
                <w:iCs/>
              </w:rPr>
              <w:t>Нару</w:t>
            </w:r>
            <w:r w:rsidR="007C47FD">
              <w:rPr>
                <w:i/>
                <w:iCs/>
              </w:rPr>
              <w:t>шен</w:t>
            </w:r>
            <w:r w:rsidRPr="00C41CC5">
              <w:rPr>
                <w:i/>
                <w:iCs/>
              </w:rPr>
              <w:t>иня</w:t>
            </w:r>
            <w:proofErr w:type="spellEnd"/>
            <w:r w:rsidRPr="00C41CC5">
              <w:rPr>
                <w:i/>
                <w:iCs/>
              </w:rPr>
              <w:t xml:space="preserve"> на кожата и подкожната тъкан**</w:t>
            </w:r>
          </w:p>
        </w:tc>
        <w:tc>
          <w:tcPr>
            <w:tcW w:w="255" w:type="dxa"/>
          </w:tcPr>
          <w:p w14:paraId="6EB89AFD" w14:textId="77777777" w:rsidR="009F2B8E" w:rsidRPr="00C41CC5" w:rsidRDefault="009F2B8E" w:rsidP="009F2B8E"/>
        </w:tc>
        <w:tc>
          <w:tcPr>
            <w:tcW w:w="1134" w:type="dxa"/>
          </w:tcPr>
          <w:p w14:paraId="16196B49" w14:textId="77777777" w:rsidR="009F2B8E" w:rsidRPr="00C41CC5" w:rsidRDefault="009F2B8E" w:rsidP="009F2B8E">
            <w:r w:rsidRPr="00C41CC5">
              <w:t xml:space="preserve">обрив, свръх- </w:t>
            </w:r>
            <w:proofErr w:type="spellStart"/>
            <w:r w:rsidRPr="00C41CC5">
              <w:t>чувствите</w:t>
            </w:r>
            <w:proofErr w:type="spellEnd"/>
            <w:r w:rsidRPr="00C41CC5">
              <w:t xml:space="preserve"> </w:t>
            </w:r>
            <w:proofErr w:type="spellStart"/>
            <w:r w:rsidRPr="00C41CC5">
              <w:t>лност</w:t>
            </w:r>
            <w:proofErr w:type="spellEnd"/>
            <w:r w:rsidRPr="00C41CC5">
              <w:t>/</w:t>
            </w:r>
          </w:p>
          <w:p w14:paraId="3B1EC303" w14:textId="0B4A0DFE" w:rsidR="009F2B8E" w:rsidRPr="00C41CC5" w:rsidRDefault="009F2B8E" w:rsidP="009F2B8E">
            <w:pPr>
              <w:rPr>
                <w:rFonts w:ascii="Times New Roman" w:eastAsia="Times New Roman" w:hAnsi="Times New Roman" w:cs="Times New Roman"/>
                <w:sz w:val="24"/>
                <w:szCs w:val="24"/>
              </w:rPr>
            </w:pPr>
            <w:proofErr w:type="spellStart"/>
            <w:r w:rsidRPr="00C41CC5">
              <w:t>ангионе</w:t>
            </w:r>
            <w:r w:rsidRPr="00C41CC5">
              <w:softHyphen/>
              <w:t>вротичен</w:t>
            </w:r>
            <w:proofErr w:type="spellEnd"/>
            <w:r w:rsidRPr="00C41CC5">
              <w:t xml:space="preserve"> оток: </w:t>
            </w:r>
            <w:proofErr w:type="spellStart"/>
            <w:r w:rsidRPr="00C41CC5">
              <w:t>ангионе</w:t>
            </w:r>
            <w:proofErr w:type="spellEnd"/>
            <w:r w:rsidRPr="00C41CC5">
              <w:t xml:space="preserve">- </w:t>
            </w:r>
            <w:proofErr w:type="spellStart"/>
            <w:r w:rsidRPr="00C41CC5">
              <w:t>вротичен</w:t>
            </w:r>
            <w:proofErr w:type="spellEnd"/>
            <w:r w:rsidRPr="00C41CC5">
              <w:t xml:space="preserve"> оток на лицето, крайни-</w:t>
            </w:r>
            <w:r w:rsidRPr="00C41CC5">
              <w:rPr>
                <w:rFonts w:eastAsia="Times New Roman" w:cs="Arial"/>
                <w:color w:val="000000"/>
                <w:lang w:eastAsia="bg-BG"/>
              </w:rPr>
              <w:t>ците, устните, езика, глотиса и/или ларинкса (вж. точка 4.4)</w:t>
            </w:r>
          </w:p>
        </w:tc>
        <w:tc>
          <w:tcPr>
            <w:tcW w:w="1701" w:type="dxa"/>
          </w:tcPr>
          <w:p w14:paraId="262C2188" w14:textId="6967D15D" w:rsidR="009F2B8E" w:rsidRPr="00C41CC5" w:rsidRDefault="009F2B8E" w:rsidP="009F2B8E">
            <w:r w:rsidRPr="00C41CC5">
              <w:t>изпотяване, уртикария, сърбеж, алопеция</w:t>
            </w:r>
          </w:p>
        </w:tc>
        <w:tc>
          <w:tcPr>
            <w:tcW w:w="1701" w:type="dxa"/>
          </w:tcPr>
          <w:p w14:paraId="4ED7D9C4" w14:textId="77777777" w:rsidR="009F2B8E" w:rsidRPr="00C41CC5" w:rsidRDefault="009F2B8E" w:rsidP="009F2B8E">
            <w:r w:rsidRPr="00C41CC5">
              <w:t xml:space="preserve">еритема </w:t>
            </w:r>
            <w:proofErr w:type="spellStart"/>
            <w:r w:rsidRPr="00C41CC5">
              <w:t>мултиформе</w:t>
            </w:r>
            <w:proofErr w:type="spellEnd"/>
            <w:r w:rsidRPr="00C41CC5">
              <w:t xml:space="preserve">, </w:t>
            </w:r>
            <w:proofErr w:type="spellStart"/>
            <w:r w:rsidRPr="00C41CC5">
              <w:t>ексфолиати</w:t>
            </w:r>
            <w:proofErr w:type="spellEnd"/>
            <w:r w:rsidRPr="00C41CC5">
              <w:t xml:space="preserve">- </w:t>
            </w:r>
            <w:proofErr w:type="spellStart"/>
            <w:r w:rsidRPr="00C41CC5">
              <w:t>вен</w:t>
            </w:r>
            <w:proofErr w:type="spellEnd"/>
            <w:r w:rsidRPr="00C41CC5">
              <w:t xml:space="preserve"> дерматит, токсична</w:t>
            </w:r>
          </w:p>
          <w:p w14:paraId="060F3746" w14:textId="49CA0D25" w:rsidR="009F2B8E" w:rsidRPr="00C41CC5" w:rsidRDefault="009F2B8E" w:rsidP="009F2B8E">
            <w:r w:rsidRPr="00C41CC5">
              <w:t xml:space="preserve">епидермална </w:t>
            </w:r>
            <w:proofErr w:type="spellStart"/>
            <w:r w:rsidRPr="00C41CC5">
              <w:t>некролиза</w:t>
            </w:r>
            <w:proofErr w:type="spellEnd"/>
            <w:r w:rsidRPr="00C41CC5">
              <w:t xml:space="preserve">, синдром на </w:t>
            </w:r>
            <w:proofErr w:type="spellStart"/>
            <w:r w:rsidRPr="00C41CC5">
              <w:t>Stevens</w:t>
            </w:r>
            <w:proofErr w:type="spellEnd"/>
            <w:r w:rsidRPr="00C41CC5">
              <w:t xml:space="preserve">- Johnson, </w:t>
            </w:r>
            <w:proofErr w:type="spellStart"/>
            <w:r w:rsidRPr="00C41CC5">
              <w:t>пемфигус</w:t>
            </w:r>
            <w:proofErr w:type="spellEnd"/>
            <w:r w:rsidRPr="00C41CC5">
              <w:t xml:space="preserve">, </w:t>
            </w:r>
            <w:proofErr w:type="spellStart"/>
            <w:r w:rsidRPr="00C41CC5">
              <w:t>еритродерма</w:t>
            </w:r>
            <w:proofErr w:type="spellEnd"/>
          </w:p>
        </w:tc>
        <w:tc>
          <w:tcPr>
            <w:tcW w:w="1276" w:type="dxa"/>
            <w:textDirection w:val="btLr"/>
          </w:tcPr>
          <w:p w14:paraId="10C83C3E" w14:textId="77777777" w:rsidR="009F2B8E" w:rsidRPr="00C41CC5" w:rsidRDefault="009F2B8E" w:rsidP="009F2B8E"/>
        </w:tc>
        <w:tc>
          <w:tcPr>
            <w:tcW w:w="1104" w:type="dxa"/>
          </w:tcPr>
          <w:p w14:paraId="6CBBD8C2" w14:textId="77777777" w:rsidR="009F2B8E" w:rsidRPr="00C41CC5" w:rsidRDefault="009F2B8E" w:rsidP="009F2B8E"/>
        </w:tc>
      </w:tr>
      <w:tr w:rsidR="009F2B8E" w:rsidRPr="00C41CC5" w14:paraId="1A6F0051" w14:textId="77777777" w:rsidTr="007C47FD">
        <w:tc>
          <w:tcPr>
            <w:tcW w:w="2405" w:type="dxa"/>
            <w:vAlign w:val="bottom"/>
          </w:tcPr>
          <w:p w14:paraId="6B97A368" w14:textId="4E09D0AF" w:rsidR="009F2B8E" w:rsidRPr="00C41CC5" w:rsidRDefault="009F2B8E" w:rsidP="009F2B8E">
            <w:r w:rsidRPr="00C41CC5">
              <w:rPr>
                <w:i/>
                <w:iCs/>
              </w:rPr>
              <w:t>Нарушения на мускулно-скелетна система, съе</w:t>
            </w:r>
            <w:r w:rsidR="007C47FD">
              <w:rPr>
                <w:i/>
                <w:iCs/>
              </w:rPr>
              <w:t>д</w:t>
            </w:r>
            <w:r w:rsidRPr="00C41CC5">
              <w:rPr>
                <w:i/>
                <w:iCs/>
              </w:rPr>
              <w:t>инителна тъкан и костите</w:t>
            </w:r>
          </w:p>
        </w:tc>
        <w:tc>
          <w:tcPr>
            <w:tcW w:w="255" w:type="dxa"/>
          </w:tcPr>
          <w:p w14:paraId="3364C57E" w14:textId="77777777" w:rsidR="009F2B8E" w:rsidRPr="00C41CC5" w:rsidRDefault="009F2B8E" w:rsidP="009F2B8E"/>
        </w:tc>
        <w:tc>
          <w:tcPr>
            <w:tcW w:w="1134" w:type="dxa"/>
          </w:tcPr>
          <w:p w14:paraId="3BF93E3A" w14:textId="77777777" w:rsidR="009F2B8E" w:rsidRPr="00C41CC5" w:rsidRDefault="009F2B8E" w:rsidP="009F2B8E"/>
        </w:tc>
        <w:tc>
          <w:tcPr>
            <w:tcW w:w="1701" w:type="dxa"/>
          </w:tcPr>
          <w:p w14:paraId="63D50D89" w14:textId="47DECBF5" w:rsidR="009F2B8E" w:rsidRPr="00C41CC5" w:rsidRDefault="009F2B8E" w:rsidP="009F2B8E">
            <w:r w:rsidRPr="00C41CC5">
              <w:t xml:space="preserve">мускулни </w:t>
            </w:r>
            <w:proofErr w:type="spellStart"/>
            <w:r w:rsidRPr="00C41CC5">
              <w:t>крампи</w:t>
            </w:r>
            <w:proofErr w:type="spellEnd"/>
          </w:p>
        </w:tc>
        <w:tc>
          <w:tcPr>
            <w:tcW w:w="1701" w:type="dxa"/>
          </w:tcPr>
          <w:p w14:paraId="7F753222" w14:textId="77777777" w:rsidR="009F2B8E" w:rsidRPr="00C41CC5" w:rsidRDefault="009F2B8E" w:rsidP="009F2B8E"/>
        </w:tc>
        <w:tc>
          <w:tcPr>
            <w:tcW w:w="1276" w:type="dxa"/>
          </w:tcPr>
          <w:p w14:paraId="4E113BBC" w14:textId="77777777" w:rsidR="009F2B8E" w:rsidRPr="00C41CC5" w:rsidRDefault="009F2B8E" w:rsidP="009F2B8E"/>
        </w:tc>
        <w:tc>
          <w:tcPr>
            <w:tcW w:w="1104" w:type="dxa"/>
          </w:tcPr>
          <w:p w14:paraId="062D7F08" w14:textId="77777777" w:rsidR="009F2B8E" w:rsidRPr="00C41CC5" w:rsidRDefault="009F2B8E" w:rsidP="009F2B8E"/>
        </w:tc>
      </w:tr>
      <w:tr w:rsidR="009F2B8E" w:rsidRPr="00C41CC5" w14:paraId="5AF3BD85" w14:textId="77777777" w:rsidTr="007C47FD">
        <w:tc>
          <w:tcPr>
            <w:tcW w:w="2405" w:type="dxa"/>
            <w:vAlign w:val="bottom"/>
          </w:tcPr>
          <w:p w14:paraId="2F6BF5EC" w14:textId="7E532C85" w:rsidR="009F2B8E" w:rsidRPr="00C41CC5" w:rsidRDefault="009F2B8E" w:rsidP="009F2B8E">
            <w:r w:rsidRPr="00C41CC5">
              <w:rPr>
                <w:i/>
                <w:iCs/>
              </w:rPr>
              <w:t>Нарушения на бъбреците и пикочните пътища</w:t>
            </w:r>
          </w:p>
        </w:tc>
        <w:tc>
          <w:tcPr>
            <w:tcW w:w="255" w:type="dxa"/>
          </w:tcPr>
          <w:p w14:paraId="5BC6380C" w14:textId="77777777" w:rsidR="009F2B8E" w:rsidRPr="00C41CC5" w:rsidRDefault="009F2B8E" w:rsidP="009F2B8E"/>
        </w:tc>
        <w:tc>
          <w:tcPr>
            <w:tcW w:w="1134" w:type="dxa"/>
          </w:tcPr>
          <w:p w14:paraId="5E6111FA" w14:textId="77777777" w:rsidR="009F2B8E" w:rsidRPr="00C41CC5" w:rsidRDefault="009F2B8E" w:rsidP="009F2B8E"/>
        </w:tc>
        <w:tc>
          <w:tcPr>
            <w:tcW w:w="1701" w:type="dxa"/>
          </w:tcPr>
          <w:p w14:paraId="4CFB9A0F" w14:textId="37DC11D0" w:rsidR="009F2B8E" w:rsidRPr="00C41CC5" w:rsidRDefault="009F2B8E" w:rsidP="009F2B8E">
            <w:r w:rsidRPr="00C41CC5">
              <w:t>бъбречно увреждане, бъбречна недостатъч</w:t>
            </w:r>
            <w:r w:rsidRPr="00C41CC5">
              <w:softHyphen/>
              <w:t xml:space="preserve">ност, </w:t>
            </w:r>
            <w:proofErr w:type="spellStart"/>
            <w:r w:rsidRPr="00C41CC5">
              <w:t>протеинурия</w:t>
            </w:r>
            <w:proofErr w:type="spellEnd"/>
          </w:p>
        </w:tc>
        <w:tc>
          <w:tcPr>
            <w:tcW w:w="1701" w:type="dxa"/>
          </w:tcPr>
          <w:p w14:paraId="6B51FD0D" w14:textId="10A422D2" w:rsidR="009F2B8E" w:rsidRPr="00C41CC5" w:rsidRDefault="009F2B8E" w:rsidP="009F2B8E">
            <w:proofErr w:type="spellStart"/>
            <w:r w:rsidRPr="00C41CC5">
              <w:t>олигурия</w:t>
            </w:r>
            <w:proofErr w:type="spellEnd"/>
          </w:p>
        </w:tc>
        <w:tc>
          <w:tcPr>
            <w:tcW w:w="1276" w:type="dxa"/>
          </w:tcPr>
          <w:p w14:paraId="4365C020" w14:textId="77777777" w:rsidR="009F2B8E" w:rsidRPr="00C41CC5" w:rsidRDefault="009F2B8E" w:rsidP="009F2B8E"/>
        </w:tc>
        <w:tc>
          <w:tcPr>
            <w:tcW w:w="1104" w:type="dxa"/>
          </w:tcPr>
          <w:p w14:paraId="318874C0" w14:textId="77777777" w:rsidR="009F2B8E" w:rsidRPr="00C41CC5" w:rsidRDefault="009F2B8E" w:rsidP="009F2B8E"/>
        </w:tc>
      </w:tr>
      <w:tr w:rsidR="009F2B8E" w:rsidRPr="00C41CC5" w14:paraId="617A78C3" w14:textId="77777777" w:rsidTr="007C47FD">
        <w:tc>
          <w:tcPr>
            <w:tcW w:w="2405" w:type="dxa"/>
            <w:vAlign w:val="bottom"/>
          </w:tcPr>
          <w:p w14:paraId="53BA7400" w14:textId="0F8918A0" w:rsidR="009F2B8E" w:rsidRPr="00C41CC5" w:rsidRDefault="009F2B8E" w:rsidP="009F2B8E">
            <w:r w:rsidRPr="00C41CC5">
              <w:rPr>
                <w:i/>
                <w:iCs/>
              </w:rPr>
              <w:lastRenderedPageBreak/>
              <w:t>Нарушения на репродуктивната систем а и гърдата</w:t>
            </w:r>
          </w:p>
        </w:tc>
        <w:tc>
          <w:tcPr>
            <w:tcW w:w="255" w:type="dxa"/>
          </w:tcPr>
          <w:p w14:paraId="3301184A" w14:textId="77777777" w:rsidR="009F2B8E" w:rsidRPr="00C41CC5" w:rsidRDefault="009F2B8E" w:rsidP="009F2B8E"/>
        </w:tc>
        <w:tc>
          <w:tcPr>
            <w:tcW w:w="1134" w:type="dxa"/>
          </w:tcPr>
          <w:p w14:paraId="4C0DA520" w14:textId="77777777" w:rsidR="009F2B8E" w:rsidRPr="00C41CC5" w:rsidRDefault="009F2B8E" w:rsidP="009F2B8E"/>
        </w:tc>
        <w:tc>
          <w:tcPr>
            <w:tcW w:w="1701" w:type="dxa"/>
          </w:tcPr>
          <w:p w14:paraId="42849916" w14:textId="2499217D" w:rsidR="009F2B8E" w:rsidRPr="00C41CC5" w:rsidRDefault="009F2B8E" w:rsidP="009F2B8E">
            <w:r w:rsidRPr="00C41CC5">
              <w:t>импотентност</w:t>
            </w:r>
          </w:p>
        </w:tc>
        <w:tc>
          <w:tcPr>
            <w:tcW w:w="1701" w:type="dxa"/>
          </w:tcPr>
          <w:p w14:paraId="73F1C060" w14:textId="21A68570" w:rsidR="009F2B8E" w:rsidRPr="00C41CC5" w:rsidRDefault="009F2B8E" w:rsidP="009F2B8E">
            <w:proofErr w:type="spellStart"/>
            <w:r w:rsidRPr="00C41CC5">
              <w:t>гинекомастия</w:t>
            </w:r>
            <w:proofErr w:type="spellEnd"/>
          </w:p>
        </w:tc>
        <w:tc>
          <w:tcPr>
            <w:tcW w:w="1276" w:type="dxa"/>
          </w:tcPr>
          <w:p w14:paraId="1C6E057C" w14:textId="77777777" w:rsidR="009F2B8E" w:rsidRPr="00C41CC5" w:rsidRDefault="009F2B8E" w:rsidP="009F2B8E"/>
        </w:tc>
        <w:tc>
          <w:tcPr>
            <w:tcW w:w="1104" w:type="dxa"/>
          </w:tcPr>
          <w:p w14:paraId="43D51B05" w14:textId="77777777" w:rsidR="009F2B8E" w:rsidRPr="00C41CC5" w:rsidRDefault="009F2B8E" w:rsidP="009F2B8E"/>
        </w:tc>
      </w:tr>
      <w:tr w:rsidR="009F2B8E" w:rsidRPr="00C41CC5" w14:paraId="34C1549D" w14:textId="77777777" w:rsidTr="007C47FD">
        <w:tc>
          <w:tcPr>
            <w:tcW w:w="2405" w:type="dxa"/>
            <w:vAlign w:val="bottom"/>
          </w:tcPr>
          <w:p w14:paraId="3277CAE6" w14:textId="73E6CBBE" w:rsidR="009F2B8E" w:rsidRPr="00C41CC5" w:rsidRDefault="009F2B8E" w:rsidP="009F2B8E">
            <w:r w:rsidRPr="00C41CC5">
              <w:rPr>
                <w:i/>
                <w:iCs/>
              </w:rPr>
              <w:t>Общи нарушения и ефекти на мястото на приложение</w:t>
            </w:r>
          </w:p>
        </w:tc>
        <w:tc>
          <w:tcPr>
            <w:tcW w:w="255" w:type="dxa"/>
          </w:tcPr>
          <w:p w14:paraId="38AFAF46" w14:textId="704DE5D1" w:rsidR="009F2B8E" w:rsidRPr="00C41CC5" w:rsidRDefault="009F2B8E" w:rsidP="009F2B8E">
            <w:proofErr w:type="spellStart"/>
            <w:r w:rsidRPr="00C41CC5">
              <w:t>астения</w:t>
            </w:r>
            <w:proofErr w:type="spellEnd"/>
          </w:p>
        </w:tc>
        <w:tc>
          <w:tcPr>
            <w:tcW w:w="1134" w:type="dxa"/>
          </w:tcPr>
          <w:p w14:paraId="46E3E27A" w14:textId="7776842D" w:rsidR="009F2B8E" w:rsidRPr="00C41CC5" w:rsidRDefault="009F2B8E" w:rsidP="009F2B8E">
            <w:r w:rsidRPr="00C41CC5">
              <w:t>умора</w:t>
            </w:r>
          </w:p>
        </w:tc>
        <w:tc>
          <w:tcPr>
            <w:tcW w:w="1701" w:type="dxa"/>
          </w:tcPr>
          <w:p w14:paraId="2F743831" w14:textId="18B998ED" w:rsidR="009F2B8E" w:rsidRPr="00C41CC5" w:rsidRDefault="009F2B8E" w:rsidP="009F2B8E">
            <w:r w:rsidRPr="00C41CC5">
              <w:t>общо неразполо</w:t>
            </w:r>
            <w:r w:rsidRPr="00C41CC5">
              <w:softHyphen/>
              <w:t>жение, висока температура</w:t>
            </w:r>
          </w:p>
        </w:tc>
        <w:tc>
          <w:tcPr>
            <w:tcW w:w="1701" w:type="dxa"/>
          </w:tcPr>
          <w:p w14:paraId="189C696C" w14:textId="77777777" w:rsidR="009F2B8E" w:rsidRPr="00C41CC5" w:rsidRDefault="009F2B8E" w:rsidP="009F2B8E"/>
        </w:tc>
        <w:tc>
          <w:tcPr>
            <w:tcW w:w="1276" w:type="dxa"/>
          </w:tcPr>
          <w:p w14:paraId="438521DC" w14:textId="77777777" w:rsidR="009F2B8E" w:rsidRPr="00C41CC5" w:rsidRDefault="009F2B8E" w:rsidP="009F2B8E"/>
        </w:tc>
        <w:tc>
          <w:tcPr>
            <w:tcW w:w="1104" w:type="dxa"/>
          </w:tcPr>
          <w:p w14:paraId="6570D5A7" w14:textId="77777777" w:rsidR="009F2B8E" w:rsidRPr="00C41CC5" w:rsidRDefault="009F2B8E" w:rsidP="009F2B8E"/>
        </w:tc>
      </w:tr>
      <w:tr w:rsidR="009F2B8E" w:rsidRPr="00C41CC5" w14:paraId="73958DA0" w14:textId="77777777" w:rsidTr="007C47FD">
        <w:tc>
          <w:tcPr>
            <w:tcW w:w="2405" w:type="dxa"/>
          </w:tcPr>
          <w:p w14:paraId="77D7E8EB" w14:textId="76B86211" w:rsidR="009F2B8E" w:rsidRPr="00C41CC5" w:rsidRDefault="009F2B8E" w:rsidP="009F2B8E">
            <w:r w:rsidRPr="00C41CC5">
              <w:rPr>
                <w:i/>
                <w:iCs/>
              </w:rPr>
              <w:t>Изсле</w:t>
            </w:r>
            <w:r w:rsidR="007C47FD">
              <w:rPr>
                <w:i/>
                <w:iCs/>
              </w:rPr>
              <w:t>д</w:t>
            </w:r>
            <w:r w:rsidRPr="00C41CC5">
              <w:rPr>
                <w:i/>
                <w:iCs/>
              </w:rPr>
              <w:t>вания</w:t>
            </w:r>
          </w:p>
        </w:tc>
        <w:tc>
          <w:tcPr>
            <w:tcW w:w="255" w:type="dxa"/>
          </w:tcPr>
          <w:p w14:paraId="310F7011" w14:textId="77777777" w:rsidR="009F2B8E" w:rsidRPr="00C41CC5" w:rsidRDefault="009F2B8E" w:rsidP="009F2B8E"/>
        </w:tc>
        <w:tc>
          <w:tcPr>
            <w:tcW w:w="1134" w:type="dxa"/>
          </w:tcPr>
          <w:p w14:paraId="384AF6D8" w14:textId="7E983FD7" w:rsidR="009F2B8E" w:rsidRPr="00C41CC5" w:rsidRDefault="009F2B8E" w:rsidP="009F2B8E">
            <w:proofErr w:type="spellStart"/>
            <w:r w:rsidRPr="00C41CC5">
              <w:t>хиперкал</w:t>
            </w:r>
            <w:proofErr w:type="spellEnd"/>
            <w:r w:rsidRPr="00C41CC5">
              <w:t xml:space="preserve"> </w:t>
            </w:r>
            <w:proofErr w:type="spellStart"/>
            <w:r w:rsidRPr="00C41CC5">
              <w:t>иемия</w:t>
            </w:r>
            <w:proofErr w:type="spellEnd"/>
            <w:r w:rsidRPr="00C41CC5">
              <w:t>, пови</w:t>
            </w:r>
            <w:r w:rsidRPr="00C41CC5">
              <w:softHyphen/>
              <w:t xml:space="preserve">шаване на серумния </w:t>
            </w:r>
            <w:proofErr w:type="spellStart"/>
            <w:r w:rsidRPr="00C41CC5">
              <w:t>креати</w:t>
            </w:r>
            <w:proofErr w:type="spellEnd"/>
            <w:r w:rsidRPr="00C41CC5">
              <w:t xml:space="preserve">- </w:t>
            </w:r>
            <w:proofErr w:type="spellStart"/>
            <w:r w:rsidRPr="00C41CC5">
              <w:t>нин</w:t>
            </w:r>
            <w:proofErr w:type="spellEnd"/>
          </w:p>
        </w:tc>
        <w:tc>
          <w:tcPr>
            <w:tcW w:w="1701" w:type="dxa"/>
          </w:tcPr>
          <w:p w14:paraId="2EEC9EED" w14:textId="31D624E6" w:rsidR="009F2B8E" w:rsidRPr="00C41CC5" w:rsidRDefault="009F2B8E" w:rsidP="009F2B8E">
            <w:r w:rsidRPr="00C41CC5">
              <w:t xml:space="preserve">повишаване на уреята в кръвта, </w:t>
            </w:r>
            <w:proofErr w:type="spellStart"/>
            <w:r w:rsidRPr="00C41CC5">
              <w:t>хипона</w:t>
            </w:r>
            <w:proofErr w:type="spellEnd"/>
            <w:r w:rsidRPr="00C41CC5">
              <w:t xml:space="preserve">- </w:t>
            </w:r>
            <w:proofErr w:type="spellStart"/>
            <w:r w:rsidRPr="00C41CC5">
              <w:t>триемия</w:t>
            </w:r>
            <w:proofErr w:type="spellEnd"/>
          </w:p>
        </w:tc>
        <w:tc>
          <w:tcPr>
            <w:tcW w:w="1701" w:type="dxa"/>
            <w:vAlign w:val="bottom"/>
          </w:tcPr>
          <w:p w14:paraId="7F5266E4" w14:textId="77777777" w:rsidR="009F2B8E" w:rsidRPr="00C41CC5" w:rsidRDefault="009F2B8E" w:rsidP="009F2B8E">
            <w:r w:rsidRPr="00C41CC5">
              <w:t>повишение на чернодробни</w:t>
            </w:r>
            <w:r w:rsidRPr="00C41CC5">
              <w:softHyphen/>
              <w:t xml:space="preserve">те ензими, повишение на серумния </w:t>
            </w:r>
            <w:proofErr w:type="spellStart"/>
            <w:r w:rsidRPr="00C41CC5">
              <w:t>билирубин</w:t>
            </w:r>
            <w:proofErr w:type="spellEnd"/>
            <w:r w:rsidRPr="00C41CC5">
              <w:t>, повишение на кръвната урея,</w:t>
            </w:r>
          </w:p>
          <w:p w14:paraId="4699B780" w14:textId="174222C8" w:rsidR="009F2B8E" w:rsidRPr="00C41CC5" w:rsidRDefault="009F2B8E" w:rsidP="009F2B8E">
            <w:r w:rsidRPr="00C41CC5">
              <w:t xml:space="preserve">повишение на серумния </w:t>
            </w:r>
            <w:proofErr w:type="spellStart"/>
            <w:r w:rsidRPr="00C41CC5">
              <w:t>креатинин</w:t>
            </w:r>
            <w:proofErr w:type="spellEnd"/>
          </w:p>
        </w:tc>
        <w:tc>
          <w:tcPr>
            <w:tcW w:w="1276" w:type="dxa"/>
            <w:vAlign w:val="bottom"/>
          </w:tcPr>
          <w:p w14:paraId="12217555" w14:textId="77777777" w:rsidR="009F2B8E" w:rsidRPr="00C41CC5" w:rsidRDefault="009F2B8E" w:rsidP="009F2B8E"/>
        </w:tc>
        <w:tc>
          <w:tcPr>
            <w:tcW w:w="1104" w:type="dxa"/>
          </w:tcPr>
          <w:p w14:paraId="289EEA77" w14:textId="77777777" w:rsidR="009F2B8E" w:rsidRPr="00C41CC5" w:rsidRDefault="009F2B8E" w:rsidP="009F2B8E"/>
        </w:tc>
      </w:tr>
    </w:tbl>
    <w:p w14:paraId="7F63D1E0" w14:textId="6127F2DD" w:rsidR="009F2B8E" w:rsidRPr="00C41CC5" w:rsidRDefault="009F2B8E" w:rsidP="009F2B8E">
      <w:pPr>
        <w:spacing w:line="240" w:lineRule="auto"/>
        <w:rPr>
          <w:rFonts w:eastAsia="Times New Roman" w:cs="Arial"/>
          <w:color w:val="000000"/>
          <w:lang w:eastAsia="bg-BG"/>
        </w:rPr>
      </w:pPr>
      <w:r w:rsidRPr="00C41CC5">
        <w:rPr>
          <w:rFonts w:eastAsia="Times New Roman" w:cs="Arial"/>
          <w:color w:val="000000"/>
          <w:lang w:eastAsia="bg-BG"/>
        </w:rPr>
        <w:t>*Честота е сравнима с тази при плацебо и активната контролна група по време на клиничните проучвания.</w:t>
      </w:r>
    </w:p>
    <w:p w14:paraId="25AF285A" w14:textId="77777777" w:rsidR="009F2B8E" w:rsidRPr="00C41CC5" w:rsidRDefault="009F2B8E" w:rsidP="009F2B8E">
      <w:pPr>
        <w:spacing w:line="240" w:lineRule="auto"/>
        <w:rPr>
          <w:rFonts w:eastAsia="Times New Roman" w:cs="Arial"/>
          <w:color w:val="000000"/>
          <w:lang w:eastAsia="bg-BG"/>
        </w:rPr>
      </w:pPr>
    </w:p>
    <w:p w14:paraId="337774B0" w14:textId="549CFD52" w:rsidR="009F2B8E" w:rsidRPr="00C41CC5" w:rsidRDefault="009F2B8E" w:rsidP="009F2B8E">
      <w:pPr>
        <w:spacing w:line="240" w:lineRule="auto"/>
        <w:rPr>
          <w:rFonts w:eastAsia="Times New Roman" w:cs="Arial"/>
          <w:color w:val="000000"/>
          <w:lang w:eastAsia="bg-BG"/>
        </w:rPr>
      </w:pPr>
      <w:r w:rsidRPr="00C41CC5">
        <w:rPr>
          <w:rFonts w:eastAsia="Times New Roman" w:cs="Arial"/>
          <w:color w:val="000000"/>
          <w:lang w:eastAsia="bg-BG"/>
        </w:rPr>
        <w:t xml:space="preserve">** Има съобщения за комплекс от симптоми, които могат да включват някои или всички от следните симптоми: повишена температура, </w:t>
      </w:r>
      <w:proofErr w:type="spellStart"/>
      <w:r w:rsidRPr="00C41CC5">
        <w:rPr>
          <w:rFonts w:eastAsia="Times New Roman" w:cs="Arial"/>
          <w:color w:val="000000"/>
          <w:lang w:eastAsia="bg-BG"/>
        </w:rPr>
        <w:t>серозинт</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васкулит</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миалгия</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миозит</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артралгия</w:t>
      </w:r>
      <w:proofErr w:type="spellEnd"/>
      <w:r w:rsidRPr="00C41CC5">
        <w:rPr>
          <w:rFonts w:eastAsia="Times New Roman" w:cs="Arial"/>
          <w:color w:val="000000"/>
          <w:lang w:eastAsia="bg-BG"/>
        </w:rPr>
        <w:t xml:space="preserve">/артрит, положителен </w:t>
      </w:r>
      <w:r w:rsidRPr="00C41CC5">
        <w:rPr>
          <w:rFonts w:eastAsia="Times New Roman" w:cs="Arial"/>
          <w:color w:val="000000"/>
        </w:rPr>
        <w:t xml:space="preserve">ANA, </w:t>
      </w:r>
      <w:r w:rsidRPr="00C41CC5">
        <w:rPr>
          <w:rFonts w:eastAsia="Times New Roman" w:cs="Arial"/>
          <w:color w:val="000000"/>
          <w:lang w:eastAsia="bg-BG"/>
        </w:rPr>
        <w:t xml:space="preserve">повишена СУЕ, </w:t>
      </w:r>
      <w:proofErr w:type="spellStart"/>
      <w:r w:rsidRPr="00C41CC5">
        <w:rPr>
          <w:rFonts w:eastAsia="Times New Roman" w:cs="Arial"/>
          <w:color w:val="000000"/>
          <w:lang w:eastAsia="bg-BG"/>
        </w:rPr>
        <w:t>еозинофилия</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левкоцитоза</w:t>
      </w:r>
      <w:proofErr w:type="spellEnd"/>
      <w:r w:rsidRPr="00C41CC5">
        <w:rPr>
          <w:rFonts w:eastAsia="Times New Roman" w:cs="Arial"/>
          <w:color w:val="000000"/>
          <w:lang w:eastAsia="bg-BG"/>
        </w:rPr>
        <w:t>. Обрив, фоточувствителност или други кожни прояви могат да се появят.</w:t>
      </w:r>
    </w:p>
    <w:p w14:paraId="7968BCE3" w14:textId="77777777" w:rsidR="009F2B8E" w:rsidRPr="00C41CC5" w:rsidRDefault="009F2B8E" w:rsidP="009F2B8E">
      <w:pPr>
        <w:spacing w:line="240" w:lineRule="auto"/>
        <w:rPr>
          <w:rFonts w:eastAsia="Times New Roman" w:cs="Arial"/>
          <w:color w:val="000000"/>
          <w:u w:val="single"/>
          <w:lang w:eastAsia="bg-BG"/>
        </w:rPr>
      </w:pPr>
    </w:p>
    <w:p w14:paraId="08C45696" w14:textId="4E3C467B" w:rsidR="009F2B8E" w:rsidRPr="00C41CC5" w:rsidRDefault="009F2B8E" w:rsidP="009F2B8E">
      <w:pPr>
        <w:spacing w:line="240" w:lineRule="auto"/>
        <w:rPr>
          <w:rFonts w:eastAsia="Times New Roman" w:cs="Arial"/>
        </w:rPr>
      </w:pPr>
      <w:r w:rsidRPr="00C41CC5">
        <w:rPr>
          <w:rFonts w:eastAsia="Times New Roman" w:cs="Arial"/>
          <w:color w:val="000000"/>
          <w:u w:val="single"/>
          <w:lang w:eastAsia="bg-BG"/>
        </w:rPr>
        <w:t>Съобщаване на подозирани нежелани реакции</w:t>
      </w:r>
    </w:p>
    <w:p w14:paraId="6F3A7961" w14:textId="77777777" w:rsidR="009F2B8E" w:rsidRPr="00C41CC5" w:rsidRDefault="009F2B8E" w:rsidP="009F2B8E">
      <w:pPr>
        <w:spacing w:line="240" w:lineRule="auto"/>
        <w:rPr>
          <w:rFonts w:eastAsia="Times New Roman" w:cs="Arial"/>
        </w:rPr>
      </w:pPr>
      <w:r w:rsidRPr="00C41CC5">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314F639E" w14:textId="77777777" w:rsidR="009F2B8E" w:rsidRPr="00C41CC5" w:rsidRDefault="009F2B8E" w:rsidP="009F2B8E">
      <w:pPr>
        <w:spacing w:line="240" w:lineRule="auto"/>
        <w:rPr>
          <w:rFonts w:eastAsia="Times New Roman" w:cs="Arial"/>
        </w:rPr>
      </w:pPr>
      <w:r w:rsidRPr="00C41CC5">
        <w:rPr>
          <w:rFonts w:eastAsia="Times New Roman" w:cs="Arial"/>
          <w:color w:val="000000"/>
          <w:lang w:eastAsia="bg-BG"/>
        </w:rPr>
        <w:t>Изпълнителна агенция по лекарствата</w:t>
      </w:r>
    </w:p>
    <w:p w14:paraId="4DAD7518" w14:textId="77777777" w:rsidR="009F2B8E" w:rsidRPr="00C41CC5" w:rsidRDefault="009F2B8E" w:rsidP="009F2B8E">
      <w:pPr>
        <w:spacing w:line="240" w:lineRule="auto"/>
        <w:rPr>
          <w:rFonts w:eastAsia="Times New Roman" w:cs="Arial"/>
        </w:rPr>
      </w:pPr>
      <w:proofErr w:type="spellStart"/>
      <w:r w:rsidRPr="00C41CC5">
        <w:rPr>
          <w:rFonts w:eastAsia="Times New Roman" w:cs="Arial"/>
          <w:color w:val="000000"/>
          <w:lang w:eastAsia="bg-BG"/>
        </w:rPr>
        <w:t>ул</w:t>
      </w:r>
      <w:proofErr w:type="spellEnd"/>
      <w:r w:rsidRPr="00C41CC5">
        <w:rPr>
          <w:rFonts w:eastAsia="Times New Roman" w:cs="Arial"/>
          <w:color w:val="000000"/>
          <w:lang w:eastAsia="bg-BG"/>
        </w:rPr>
        <w:t>.,Дамян Груев” № 8</w:t>
      </w:r>
    </w:p>
    <w:p w14:paraId="12720B9D" w14:textId="77777777" w:rsidR="009F2B8E" w:rsidRPr="00C41CC5" w:rsidRDefault="009F2B8E" w:rsidP="009F2B8E">
      <w:pPr>
        <w:spacing w:line="240" w:lineRule="auto"/>
        <w:rPr>
          <w:rFonts w:eastAsia="Times New Roman" w:cs="Arial"/>
        </w:rPr>
      </w:pPr>
      <w:r w:rsidRPr="00C41CC5">
        <w:rPr>
          <w:rFonts w:eastAsia="Times New Roman" w:cs="Arial"/>
          <w:color w:val="000000"/>
          <w:lang w:eastAsia="bg-BG"/>
        </w:rPr>
        <w:t>1303 София</w:t>
      </w:r>
    </w:p>
    <w:p w14:paraId="3C343D1C" w14:textId="77777777" w:rsidR="009F2B8E" w:rsidRPr="00C41CC5" w:rsidRDefault="009F2B8E" w:rsidP="009F2B8E">
      <w:pPr>
        <w:spacing w:line="240" w:lineRule="auto"/>
        <w:rPr>
          <w:rFonts w:eastAsia="Times New Roman" w:cs="Arial"/>
        </w:rPr>
      </w:pPr>
      <w:r w:rsidRPr="00C41CC5">
        <w:rPr>
          <w:rFonts w:eastAsia="Times New Roman" w:cs="Arial"/>
          <w:color w:val="000000"/>
          <w:lang w:eastAsia="bg-BG"/>
        </w:rPr>
        <w:t>тел.:+359 2 8903417</w:t>
      </w:r>
    </w:p>
    <w:p w14:paraId="3B19220E" w14:textId="77777777" w:rsidR="009F2B8E" w:rsidRPr="00C41CC5" w:rsidRDefault="009F2B8E" w:rsidP="009F2B8E">
      <w:pPr>
        <w:spacing w:line="240" w:lineRule="auto"/>
        <w:rPr>
          <w:rFonts w:eastAsia="Times New Roman" w:cs="Arial"/>
        </w:rPr>
      </w:pPr>
      <w:r w:rsidRPr="00C41CC5">
        <w:rPr>
          <w:rFonts w:eastAsia="Times New Roman" w:cs="Arial"/>
          <w:color w:val="000000"/>
          <w:lang w:eastAsia="bg-BG"/>
        </w:rPr>
        <w:t xml:space="preserve">уебсайт: </w:t>
      </w:r>
      <w:hyperlink r:id="rId5" w:history="1">
        <w:r w:rsidRPr="00C41CC5">
          <w:rPr>
            <w:rFonts w:eastAsia="Times New Roman" w:cs="Arial"/>
            <w:color w:val="000000"/>
          </w:rPr>
          <w:t>www.bda.bg</w:t>
        </w:r>
      </w:hyperlink>
    </w:p>
    <w:p w14:paraId="77BCBEA8" w14:textId="1EEB2AFE" w:rsidR="009F2B8E" w:rsidRPr="00C41CC5" w:rsidRDefault="009F2B8E" w:rsidP="003F5265"/>
    <w:p w14:paraId="5A87DBA3" w14:textId="0C59D32A" w:rsidR="007122AD" w:rsidRPr="00C41CC5" w:rsidRDefault="002C50EE" w:rsidP="00936AD0">
      <w:pPr>
        <w:pStyle w:val="Heading2"/>
      </w:pPr>
      <w:r w:rsidRPr="00C41CC5">
        <w:t>4.9. Предозиране</w:t>
      </w:r>
    </w:p>
    <w:p w14:paraId="6D06AEDF" w14:textId="346F9F31" w:rsidR="009F2B8E" w:rsidRPr="00C41CC5" w:rsidRDefault="009F2B8E" w:rsidP="009F2B8E"/>
    <w:p w14:paraId="06D829B4" w14:textId="77777777" w:rsidR="009F2B8E" w:rsidRPr="00C41CC5" w:rsidRDefault="009F2B8E" w:rsidP="009F2B8E">
      <w:pPr>
        <w:pStyle w:val="Heading3"/>
        <w:rPr>
          <w:rFonts w:eastAsia="Times New Roman"/>
          <w:u w:val="single"/>
        </w:rPr>
      </w:pPr>
      <w:r w:rsidRPr="00C41CC5">
        <w:rPr>
          <w:rFonts w:eastAsia="Times New Roman"/>
          <w:u w:val="single"/>
          <w:lang w:eastAsia="bg-BG"/>
        </w:rPr>
        <w:t>Симптоми</w:t>
      </w:r>
    </w:p>
    <w:p w14:paraId="2DC496BD"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Налични са ограничени данни за предозиране при хора. Най-важните характеристики на предозиране съобщавани до момента са изразена хипотония, започваща около шест часа след поглъщането на таблетките, едновременно с блокада на ренин-</w:t>
      </w:r>
      <w:proofErr w:type="spellStart"/>
      <w:r w:rsidRPr="00C41CC5">
        <w:rPr>
          <w:rFonts w:eastAsia="Times New Roman" w:cs="Arial"/>
          <w:color w:val="000000"/>
          <w:lang w:eastAsia="bg-BG"/>
        </w:rPr>
        <w:t>ангиотензиновата</w:t>
      </w:r>
      <w:proofErr w:type="spellEnd"/>
      <w:r w:rsidRPr="00C41CC5">
        <w:rPr>
          <w:rFonts w:eastAsia="Times New Roman" w:cs="Arial"/>
          <w:color w:val="000000"/>
          <w:lang w:eastAsia="bg-BG"/>
        </w:rPr>
        <w:t xml:space="preserve"> система, и ступор. Симптомите, свързани с предозиране на АСЕ инхибиторите могат да </w:t>
      </w:r>
      <w:r w:rsidRPr="00C41CC5">
        <w:rPr>
          <w:rFonts w:eastAsia="Times New Roman" w:cs="Arial"/>
          <w:color w:val="000000"/>
          <w:lang w:eastAsia="bg-BG"/>
        </w:rPr>
        <w:lastRenderedPageBreak/>
        <w:t xml:space="preserve">включат </w:t>
      </w:r>
      <w:proofErr w:type="spellStart"/>
      <w:r w:rsidRPr="00C41CC5">
        <w:rPr>
          <w:rFonts w:eastAsia="Times New Roman" w:cs="Arial"/>
          <w:color w:val="000000"/>
          <w:lang w:eastAsia="bg-BG"/>
        </w:rPr>
        <w:t>циркулаторен</w:t>
      </w:r>
      <w:proofErr w:type="spellEnd"/>
      <w:r w:rsidRPr="00C41CC5">
        <w:rPr>
          <w:rFonts w:eastAsia="Times New Roman" w:cs="Arial"/>
          <w:color w:val="000000"/>
          <w:lang w:eastAsia="bg-BG"/>
        </w:rPr>
        <w:t xml:space="preserve"> шок, електролитни нарушения, бъбречна недостатъчност, хипервентилация, тахикардия, </w:t>
      </w:r>
      <w:proofErr w:type="spellStart"/>
      <w:r w:rsidRPr="00C41CC5">
        <w:rPr>
          <w:rFonts w:eastAsia="Times New Roman" w:cs="Arial"/>
          <w:color w:val="000000"/>
          <w:lang w:eastAsia="bg-BG"/>
        </w:rPr>
        <w:t>палпитации</w:t>
      </w:r>
      <w:proofErr w:type="spellEnd"/>
      <w:r w:rsidRPr="00C41CC5">
        <w:rPr>
          <w:rFonts w:eastAsia="Times New Roman" w:cs="Arial"/>
          <w:color w:val="000000"/>
          <w:lang w:eastAsia="bg-BG"/>
        </w:rPr>
        <w:t>, брадикардия, замаяност, тревожност и кашлица.</w:t>
      </w:r>
    </w:p>
    <w:p w14:paraId="69D79AE9"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Има съобщения за серумни нива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100-и 200 пъти по-високи, отколкото обикновено се наблюдава след терапевтични дози след прием на 300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и 440 </w:t>
      </w:r>
      <w:proofErr w:type="spellStart"/>
      <w:r w:rsidRPr="00C41CC5">
        <w:rPr>
          <w:rFonts w:eastAsia="Times New Roman" w:cs="Arial"/>
          <w:color w:val="000000"/>
        </w:rPr>
        <w:t>mg</w:t>
      </w:r>
      <w:proofErr w:type="spellEnd"/>
      <w:r w:rsidRPr="00C41CC5">
        <w:rPr>
          <w:rFonts w:eastAsia="Times New Roman" w:cs="Arial"/>
          <w:color w:val="000000"/>
        </w:rPr>
        <w:t xml:space="preserve">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съответно</w:t>
      </w:r>
    </w:p>
    <w:p w14:paraId="0F5EDD13"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При възникване на хипотония пациентът трябва да се постави в легнало положение, с глава върху ниска възглавница. Ако е необходимо, трябва да се коригира плазмения обем чрез вливане на 0,9% разтвор на натриев хлорид. Ако е възможно, трябва да се обмисли лечение с инфузия на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II и/или интравенозно приложение на </w:t>
      </w:r>
      <w:proofErr w:type="spellStart"/>
      <w:r w:rsidRPr="00C41CC5">
        <w:rPr>
          <w:rFonts w:eastAsia="Times New Roman" w:cs="Arial"/>
          <w:color w:val="000000"/>
          <w:lang w:eastAsia="bg-BG"/>
        </w:rPr>
        <w:t>катехоламини</w:t>
      </w:r>
      <w:proofErr w:type="spellEnd"/>
      <w:r w:rsidRPr="00C41CC5">
        <w:rPr>
          <w:rFonts w:eastAsia="Times New Roman" w:cs="Arial"/>
          <w:color w:val="000000"/>
          <w:lang w:eastAsia="bg-BG"/>
        </w:rPr>
        <w:t>.</w:t>
      </w:r>
    </w:p>
    <w:p w14:paraId="500E8EC5" w14:textId="77777777" w:rsidR="009F2B8E" w:rsidRPr="00C41CC5" w:rsidRDefault="009F2B8E" w:rsidP="009F2B8E">
      <w:pPr>
        <w:spacing w:line="240" w:lineRule="auto"/>
        <w:rPr>
          <w:rFonts w:eastAsia="Times New Roman" w:cs="Arial"/>
          <w:color w:val="000000"/>
          <w:u w:val="single"/>
          <w:lang w:eastAsia="bg-BG"/>
        </w:rPr>
      </w:pPr>
    </w:p>
    <w:p w14:paraId="4553E21E" w14:textId="4B2470F7" w:rsidR="009F2B8E" w:rsidRPr="00C41CC5" w:rsidRDefault="009F2B8E" w:rsidP="009F2B8E">
      <w:pPr>
        <w:pStyle w:val="Heading3"/>
        <w:rPr>
          <w:rFonts w:eastAsia="Times New Roman"/>
          <w:u w:val="single"/>
        </w:rPr>
      </w:pPr>
      <w:r w:rsidRPr="00C41CC5">
        <w:rPr>
          <w:rFonts w:eastAsia="Times New Roman"/>
          <w:u w:val="single"/>
          <w:lang w:eastAsia="bg-BG"/>
        </w:rPr>
        <w:t>Поведение при предозиране</w:t>
      </w:r>
    </w:p>
    <w:p w14:paraId="3E1665ED"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В случай на поглъщане на голям брой таблетки се препоръчва стомашна промивка (при скорошно поглъщане) и приложение на активиран въглен. Трябва непрекъснато да се </w:t>
      </w:r>
      <w:proofErr w:type="spellStart"/>
      <w:r w:rsidRPr="00C41CC5">
        <w:rPr>
          <w:rFonts w:eastAsia="Times New Roman" w:cs="Arial"/>
          <w:color w:val="000000"/>
          <w:lang w:eastAsia="bg-BG"/>
        </w:rPr>
        <w:t>мониторират</w:t>
      </w:r>
      <w:proofErr w:type="spellEnd"/>
      <w:r w:rsidRPr="00C41CC5">
        <w:rPr>
          <w:rFonts w:eastAsia="Times New Roman" w:cs="Arial"/>
          <w:color w:val="000000"/>
          <w:lang w:eastAsia="bg-BG"/>
        </w:rPr>
        <w:t xml:space="preserve"> артериалното налягане, дишането, серумните концентрации на уреята, </w:t>
      </w:r>
      <w:proofErr w:type="spellStart"/>
      <w:r w:rsidRPr="00C41CC5">
        <w:rPr>
          <w:rFonts w:eastAsia="Times New Roman" w:cs="Arial"/>
          <w:color w:val="000000"/>
          <w:lang w:eastAsia="bg-BG"/>
        </w:rPr>
        <w:t>креатинина</w:t>
      </w:r>
      <w:proofErr w:type="spellEnd"/>
      <w:r w:rsidRPr="00C41CC5">
        <w:rPr>
          <w:rFonts w:eastAsia="Times New Roman" w:cs="Arial"/>
          <w:color w:val="000000"/>
          <w:lang w:eastAsia="bg-BG"/>
        </w:rPr>
        <w:t xml:space="preserve"> и калия, както и </w:t>
      </w:r>
      <w:proofErr w:type="spellStart"/>
      <w:r w:rsidRPr="00C41CC5">
        <w:rPr>
          <w:rFonts w:eastAsia="Times New Roman" w:cs="Arial"/>
          <w:color w:val="000000"/>
          <w:lang w:eastAsia="bg-BG"/>
        </w:rPr>
        <w:t>диурезата</w:t>
      </w:r>
      <w:proofErr w:type="spellEnd"/>
      <w:r w:rsidRPr="00C41CC5">
        <w:rPr>
          <w:rFonts w:eastAsia="Times New Roman" w:cs="Arial"/>
          <w:color w:val="000000"/>
          <w:lang w:eastAsia="bg-BG"/>
        </w:rPr>
        <w:t xml:space="preserve"> на пациента. Хипотонията се лекува чрез инфузия на 0,9% разтвор на натриев хлорид.</w:t>
      </w:r>
    </w:p>
    <w:p w14:paraId="393AF025" w14:textId="666B8983"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При по-тежки случаи,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може да се отстрани от кръвообращението чрез хемодиализа (вж. точка 4.4). Поставяне на пейсмейкър е показано при устойчива брадикардия.</w:t>
      </w:r>
    </w:p>
    <w:p w14:paraId="02081B24" w14:textId="1F46E296" w:rsidR="00395555" w:rsidRPr="00C41CC5" w:rsidRDefault="002C50EE" w:rsidP="008A6AF2">
      <w:pPr>
        <w:pStyle w:val="Heading1"/>
      </w:pPr>
      <w:r w:rsidRPr="00C41CC5">
        <w:t>5. ФАРМАКОЛОГИЧНИ СВОЙСТВА</w:t>
      </w:r>
    </w:p>
    <w:p w14:paraId="7DE36AC8" w14:textId="46875350" w:rsidR="00B6672E" w:rsidRPr="00C41CC5" w:rsidRDefault="002C50EE" w:rsidP="00936AD0">
      <w:pPr>
        <w:pStyle w:val="Heading2"/>
      </w:pPr>
      <w:r w:rsidRPr="00C41CC5">
        <w:t xml:space="preserve">5.1. </w:t>
      </w:r>
      <w:proofErr w:type="spellStart"/>
      <w:r w:rsidRPr="00C41CC5">
        <w:t>Фармакодинамични</w:t>
      </w:r>
      <w:proofErr w:type="spellEnd"/>
      <w:r w:rsidRPr="00C41CC5">
        <w:t xml:space="preserve"> свойства</w:t>
      </w:r>
    </w:p>
    <w:p w14:paraId="5093ED0B" w14:textId="55F995B0" w:rsidR="009F2B8E" w:rsidRPr="00C41CC5" w:rsidRDefault="009F2B8E" w:rsidP="009F2B8E"/>
    <w:p w14:paraId="62F060D8" w14:textId="5DB2CD11" w:rsidR="009F2B8E" w:rsidRPr="00C41CC5" w:rsidRDefault="009F2B8E" w:rsidP="009F2B8E">
      <w:pPr>
        <w:rPr>
          <w:rFonts w:cs="Arial"/>
        </w:rPr>
      </w:pPr>
      <w:r w:rsidRPr="00C41CC5">
        <w:rPr>
          <w:rFonts w:cs="Arial"/>
        </w:rPr>
        <w:t xml:space="preserve">Фармакотерапевтична група: инхибитори на </w:t>
      </w:r>
      <w:proofErr w:type="spellStart"/>
      <w:r w:rsidRPr="00C41CC5">
        <w:rPr>
          <w:rFonts w:cs="Arial"/>
        </w:rPr>
        <w:t>ангиотензин</w:t>
      </w:r>
      <w:proofErr w:type="spellEnd"/>
      <w:r w:rsidRPr="00C41CC5">
        <w:rPr>
          <w:rFonts w:cs="Arial"/>
        </w:rPr>
        <w:t>-конвертиращия ензим (C09AA02)</w:t>
      </w:r>
    </w:p>
    <w:p w14:paraId="2F71E922" w14:textId="40097CAB" w:rsidR="009F2B8E" w:rsidRPr="00C41CC5" w:rsidRDefault="009F2B8E" w:rsidP="009F2B8E">
      <w:pPr>
        <w:rPr>
          <w:rFonts w:cs="Arial"/>
        </w:rPr>
      </w:pPr>
    </w:p>
    <w:p w14:paraId="2829D4E1"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u w:val="single"/>
          <w:lang w:eastAsia="bg-BG"/>
        </w:rPr>
        <w:t>Механизъм на действие</w:t>
      </w:r>
    </w:p>
    <w:p w14:paraId="67D87462" w14:textId="77777777"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е слаб инхибитор на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-конвертиращия ензим. В организма той бързо се </w:t>
      </w:r>
      <w:proofErr w:type="spellStart"/>
      <w:r w:rsidRPr="00C41CC5">
        <w:rPr>
          <w:rFonts w:eastAsia="Times New Roman" w:cs="Arial"/>
          <w:color w:val="000000"/>
          <w:lang w:eastAsia="bg-BG"/>
        </w:rPr>
        <w:t>метаболизира</w:t>
      </w:r>
      <w:proofErr w:type="spellEnd"/>
      <w:r w:rsidRPr="00C41CC5">
        <w:rPr>
          <w:rFonts w:eastAsia="Times New Roman" w:cs="Arial"/>
          <w:color w:val="000000"/>
          <w:lang w:eastAsia="bg-BG"/>
        </w:rPr>
        <w:t xml:space="preserve"> до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който е мощен инхибитор на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-конвертиращия ензим. Инхибирането на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-конвертиращия ензим води до намаление на концентрациите на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II, повишение на активността на плазмения ренин и намаляване на секрецията на </w:t>
      </w:r>
      <w:proofErr w:type="spellStart"/>
      <w:r w:rsidRPr="00C41CC5">
        <w:rPr>
          <w:rFonts w:eastAsia="Times New Roman" w:cs="Arial"/>
          <w:color w:val="000000"/>
          <w:lang w:eastAsia="bg-BG"/>
        </w:rPr>
        <w:t>алдостерона</w:t>
      </w:r>
      <w:proofErr w:type="spellEnd"/>
      <w:r w:rsidRPr="00C41CC5">
        <w:rPr>
          <w:rFonts w:eastAsia="Times New Roman" w:cs="Arial"/>
          <w:color w:val="000000"/>
          <w:lang w:eastAsia="bg-BG"/>
        </w:rPr>
        <w:t>.</w:t>
      </w:r>
    </w:p>
    <w:p w14:paraId="43D8CAF5" w14:textId="77777777" w:rsidR="009F2B8E" w:rsidRPr="00C41CC5" w:rsidRDefault="009F2B8E" w:rsidP="009F2B8E">
      <w:pPr>
        <w:spacing w:line="240" w:lineRule="auto"/>
        <w:rPr>
          <w:rFonts w:eastAsia="Times New Roman" w:cs="Arial"/>
          <w:color w:val="000000"/>
          <w:u w:val="single"/>
          <w:lang w:eastAsia="bg-BG"/>
        </w:rPr>
      </w:pPr>
    </w:p>
    <w:p w14:paraId="75F5B9BA" w14:textId="33223F07"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u w:val="single"/>
          <w:lang w:eastAsia="bg-BG"/>
        </w:rPr>
        <w:t>Фармакодинамични</w:t>
      </w:r>
      <w:proofErr w:type="spellEnd"/>
      <w:r w:rsidRPr="00C41CC5">
        <w:rPr>
          <w:rFonts w:eastAsia="Times New Roman" w:cs="Arial"/>
          <w:color w:val="000000"/>
          <w:u w:val="single"/>
          <w:lang w:eastAsia="bg-BG"/>
        </w:rPr>
        <w:t xml:space="preserve"> ефекти</w:t>
      </w:r>
    </w:p>
    <w:p w14:paraId="6EE30483"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Антихипертензивните и </w:t>
      </w:r>
      <w:proofErr w:type="spellStart"/>
      <w:r w:rsidRPr="00C41CC5">
        <w:rPr>
          <w:rFonts w:eastAsia="Times New Roman" w:cs="Arial"/>
          <w:color w:val="000000"/>
          <w:lang w:eastAsia="bg-BG"/>
        </w:rPr>
        <w:t>хемодинамични</w:t>
      </w:r>
      <w:proofErr w:type="spellEnd"/>
      <w:r w:rsidRPr="00C41CC5">
        <w:rPr>
          <w:rFonts w:eastAsia="Times New Roman" w:cs="Arial"/>
          <w:color w:val="000000"/>
          <w:lang w:eastAsia="bg-BG"/>
        </w:rPr>
        <w:t xml:space="preserve"> ефекти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при пациенти с повишено артериално налягане предизвикват </w:t>
      </w:r>
      <w:proofErr w:type="spellStart"/>
      <w:r w:rsidRPr="00C41CC5">
        <w:rPr>
          <w:rFonts w:eastAsia="Times New Roman" w:cs="Arial"/>
          <w:color w:val="000000"/>
          <w:lang w:eastAsia="bg-BG"/>
        </w:rPr>
        <w:t>дилатация</w:t>
      </w:r>
      <w:proofErr w:type="spellEnd"/>
      <w:r w:rsidRPr="00C41CC5">
        <w:rPr>
          <w:rFonts w:eastAsia="Times New Roman" w:cs="Arial"/>
          <w:color w:val="000000"/>
          <w:lang w:eastAsia="bg-BG"/>
        </w:rPr>
        <w:t xml:space="preserve"> на резистентните кръвоносни съдове и намаление на общото периферно съпротивление, което постепенно води до понижение на артериалното налягане. Сърдечната честота и минутният обем обикновено остават непроменени.</w:t>
      </w:r>
    </w:p>
    <w:p w14:paraId="5D9CB486" w14:textId="77777777" w:rsidR="009F2B8E" w:rsidRPr="00C41CC5" w:rsidRDefault="009F2B8E" w:rsidP="009F2B8E">
      <w:pPr>
        <w:spacing w:line="240" w:lineRule="auto"/>
        <w:rPr>
          <w:rFonts w:eastAsia="Times New Roman" w:cs="Arial"/>
          <w:color w:val="000000"/>
          <w:lang w:eastAsia="bg-BG"/>
        </w:rPr>
      </w:pPr>
    </w:p>
    <w:p w14:paraId="1630FDD1" w14:textId="6EEEE38E"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При пациенти с хипертония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намалява артериалното налягане с 15 до 20% след 6 до 8 часа. Действието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обикновено </w:t>
      </w:r>
      <w:proofErr w:type="spellStart"/>
      <w:r w:rsidRPr="00C41CC5">
        <w:rPr>
          <w:rFonts w:eastAsia="Times New Roman" w:cs="Arial"/>
          <w:color w:val="000000"/>
          <w:lang w:eastAsia="bg-BG"/>
        </w:rPr>
        <w:t>персистира</w:t>
      </w:r>
      <w:proofErr w:type="spellEnd"/>
      <w:r w:rsidRPr="00C41CC5">
        <w:rPr>
          <w:rFonts w:eastAsia="Times New Roman" w:cs="Arial"/>
          <w:color w:val="000000"/>
          <w:lang w:eastAsia="bg-BG"/>
        </w:rPr>
        <w:t xml:space="preserve"> до 24 часа, като по този начин позволява прием веднъж или два пъти дневно. Равномерен терапевтичен ефект върху артериалното налягане се достига за няколко седмици лечение. След преустановяване на лечението с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артериалното налягане не се повишава незабавно.</w:t>
      </w:r>
    </w:p>
    <w:p w14:paraId="55CE9032" w14:textId="77777777" w:rsidR="009F2B8E" w:rsidRPr="00C41CC5" w:rsidRDefault="009F2B8E" w:rsidP="009F2B8E">
      <w:pPr>
        <w:spacing w:line="240" w:lineRule="auto"/>
        <w:rPr>
          <w:rFonts w:eastAsia="Times New Roman" w:cs="Arial"/>
          <w:color w:val="000000"/>
          <w:lang w:eastAsia="bg-BG"/>
        </w:rPr>
      </w:pPr>
    </w:p>
    <w:p w14:paraId="46D4B677" w14:textId="77777777" w:rsidR="009F2B8E" w:rsidRPr="00C41CC5" w:rsidRDefault="009F2B8E" w:rsidP="009F2B8E">
      <w:pPr>
        <w:spacing w:line="240" w:lineRule="auto"/>
        <w:rPr>
          <w:rFonts w:eastAsia="Times New Roman" w:cs="Arial"/>
          <w:color w:val="000000"/>
          <w:lang w:eastAsia="bg-BG"/>
        </w:rPr>
      </w:pPr>
      <w:r w:rsidRPr="00C41CC5">
        <w:rPr>
          <w:rFonts w:eastAsia="Times New Roman" w:cs="Arial"/>
          <w:color w:val="000000"/>
          <w:lang w:eastAsia="bg-BG"/>
        </w:rPr>
        <w:lastRenderedPageBreak/>
        <w:t xml:space="preserve">При пациенти със сърдечна недостатъчност, таблетките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които обикновено се прилагат едновременно с дигиталис и </w:t>
      </w:r>
      <w:proofErr w:type="spellStart"/>
      <w:r w:rsidRPr="00C41CC5">
        <w:rPr>
          <w:rFonts w:eastAsia="Times New Roman" w:cs="Arial"/>
          <w:color w:val="000000"/>
          <w:lang w:eastAsia="bg-BG"/>
        </w:rPr>
        <w:t>диуретици</w:t>
      </w:r>
      <w:proofErr w:type="spellEnd"/>
      <w:r w:rsidRPr="00C41CC5">
        <w:rPr>
          <w:rFonts w:eastAsia="Times New Roman" w:cs="Arial"/>
          <w:color w:val="000000"/>
          <w:lang w:eastAsia="bg-BG"/>
        </w:rPr>
        <w:t xml:space="preserve">, подобряват хемодинамиката и инхибират </w:t>
      </w:r>
      <w:proofErr w:type="spellStart"/>
      <w:r w:rsidRPr="00C41CC5">
        <w:rPr>
          <w:rFonts w:eastAsia="Times New Roman" w:cs="Arial"/>
          <w:color w:val="000000"/>
          <w:lang w:eastAsia="bg-BG"/>
        </w:rPr>
        <w:t>неврохормоналните</w:t>
      </w:r>
      <w:proofErr w:type="spellEnd"/>
      <w:r w:rsidRPr="00C41CC5">
        <w:rPr>
          <w:rFonts w:eastAsia="Times New Roman" w:cs="Arial"/>
          <w:color w:val="000000"/>
          <w:lang w:eastAsia="bg-BG"/>
        </w:rPr>
        <w:t xml:space="preserve"> ефекти на активирането на ренин-</w:t>
      </w:r>
      <w:proofErr w:type="spellStart"/>
      <w:r w:rsidRPr="00C41CC5">
        <w:rPr>
          <w:rFonts w:eastAsia="Times New Roman" w:cs="Arial"/>
          <w:color w:val="000000"/>
          <w:lang w:eastAsia="bg-BG"/>
        </w:rPr>
        <w:t>ангиотензиновата</w:t>
      </w:r>
      <w:proofErr w:type="spellEnd"/>
      <w:r w:rsidRPr="00C41CC5">
        <w:rPr>
          <w:rFonts w:eastAsia="Times New Roman" w:cs="Arial"/>
          <w:color w:val="000000"/>
          <w:lang w:eastAsia="bg-BG"/>
        </w:rPr>
        <w:t xml:space="preserve"> система.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намалява пред- и след-натоварването, като по този начин облекчава камерите, намалява </w:t>
      </w:r>
      <w:proofErr w:type="spellStart"/>
      <w:r w:rsidRPr="00C41CC5">
        <w:rPr>
          <w:rFonts w:eastAsia="Times New Roman" w:cs="Arial"/>
          <w:color w:val="000000"/>
          <w:lang w:eastAsia="bg-BG"/>
        </w:rPr>
        <w:t>вентрикулната</w:t>
      </w:r>
      <w:proofErr w:type="spellEnd"/>
      <w:r w:rsidRPr="00C41CC5">
        <w:rPr>
          <w:rFonts w:eastAsia="Times New Roman" w:cs="Arial"/>
          <w:color w:val="000000"/>
          <w:lang w:eastAsia="bg-BG"/>
        </w:rPr>
        <w:t xml:space="preserve"> хипертрофия и разпространението на колагена и предпазва миокардните клетки от увреждане. Поради намаляване на сърдечната честота и облекчаване на сърцето, той подобрява и коронарната хемодинамика, намалява консумацията на кислород от миокардните клетки, което допълнително намалява чувствителността на сърцето към исхемични увреждания и намалява честотата на опасни камерни аритмии. Терапевтичният </w:t>
      </w:r>
      <w:proofErr w:type="spellStart"/>
      <w:r w:rsidRPr="00C41CC5">
        <w:rPr>
          <w:rFonts w:eastAsia="Times New Roman" w:cs="Arial"/>
          <w:color w:val="000000"/>
          <w:lang w:eastAsia="bg-BG"/>
        </w:rPr>
        <w:t>хемодинамичен</w:t>
      </w:r>
      <w:proofErr w:type="spellEnd"/>
      <w:r w:rsidRPr="00C41CC5">
        <w:rPr>
          <w:rFonts w:eastAsia="Times New Roman" w:cs="Arial"/>
          <w:color w:val="000000"/>
          <w:lang w:eastAsia="bg-BG"/>
        </w:rPr>
        <w:t xml:space="preserve"> ефект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обикновено се наблюдава 2 часа след приложението и </w:t>
      </w:r>
      <w:proofErr w:type="spellStart"/>
      <w:r w:rsidRPr="00C41CC5">
        <w:rPr>
          <w:rFonts w:eastAsia="Times New Roman" w:cs="Arial"/>
          <w:color w:val="000000"/>
          <w:lang w:eastAsia="bg-BG"/>
        </w:rPr>
        <w:t>персистира</w:t>
      </w:r>
      <w:proofErr w:type="spellEnd"/>
      <w:r w:rsidRPr="00C41CC5">
        <w:rPr>
          <w:rFonts w:eastAsia="Times New Roman" w:cs="Arial"/>
          <w:color w:val="000000"/>
          <w:lang w:eastAsia="bg-BG"/>
        </w:rPr>
        <w:t xml:space="preserve"> до 12 часа. Максималният клиничен ефект обикновено се наблюдава след 2 до 4 седмици.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обикновено се прилага на две дози при пациенти със сърдечна недостатъчност и нормална бъбречна функция. Продължителните ефекти от лечението с </w:t>
      </w:r>
    </w:p>
    <w:p w14:paraId="74C97A9F" w14:textId="77777777" w:rsidR="009F2B8E" w:rsidRPr="00C41CC5" w:rsidRDefault="009F2B8E" w:rsidP="009F2B8E">
      <w:pPr>
        <w:spacing w:line="240" w:lineRule="auto"/>
        <w:rPr>
          <w:rFonts w:eastAsia="Times New Roman" w:cs="Arial"/>
          <w:color w:val="000000"/>
          <w:lang w:eastAsia="bg-BG"/>
        </w:rPr>
      </w:pPr>
    </w:p>
    <w:p w14:paraId="708607E0" w14:textId="6968CE91"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включват: по-слабо изразени симптоми на заболяването, повишена поносимост при натоварване, по-малка необходимост от хоспитализиране, по-добро качество на живот и удължена преживяемост.</w:t>
      </w:r>
    </w:p>
    <w:p w14:paraId="60E90B1E" w14:textId="77777777"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намалява </w:t>
      </w:r>
      <w:proofErr w:type="spellStart"/>
      <w:r w:rsidRPr="00C41CC5">
        <w:rPr>
          <w:rFonts w:eastAsia="Times New Roman" w:cs="Arial"/>
          <w:color w:val="000000"/>
          <w:lang w:eastAsia="bg-BG"/>
        </w:rPr>
        <w:t>реноваскуларната</w:t>
      </w:r>
      <w:proofErr w:type="spellEnd"/>
      <w:r w:rsidRPr="00C41CC5">
        <w:rPr>
          <w:rFonts w:eastAsia="Times New Roman" w:cs="Arial"/>
          <w:color w:val="000000"/>
          <w:lang w:eastAsia="bg-BG"/>
        </w:rPr>
        <w:t xml:space="preserve"> резистентност, засилва кръвотока през бъбреците, </w:t>
      </w:r>
      <w:proofErr w:type="spellStart"/>
      <w:r w:rsidRPr="00C41CC5">
        <w:rPr>
          <w:rFonts w:eastAsia="Times New Roman" w:cs="Arial"/>
          <w:color w:val="000000"/>
          <w:lang w:eastAsia="bg-BG"/>
        </w:rPr>
        <w:t>гломерулната</w:t>
      </w:r>
      <w:proofErr w:type="spellEnd"/>
      <w:r w:rsidRPr="00C41CC5">
        <w:rPr>
          <w:rFonts w:eastAsia="Times New Roman" w:cs="Arial"/>
          <w:color w:val="000000"/>
          <w:lang w:eastAsia="bg-BG"/>
        </w:rPr>
        <w:t xml:space="preserve"> филтрация, екскрецията на натрий и вода, запазва калия, намалява екскрецията на протеини и кумулирането на макромолекули в </w:t>
      </w:r>
      <w:proofErr w:type="spellStart"/>
      <w:r w:rsidRPr="00C41CC5">
        <w:rPr>
          <w:rFonts w:eastAsia="Times New Roman" w:cs="Arial"/>
          <w:color w:val="000000"/>
          <w:lang w:eastAsia="bg-BG"/>
        </w:rPr>
        <w:t>мезангиума</w:t>
      </w:r>
      <w:proofErr w:type="spellEnd"/>
      <w:r w:rsidRPr="00C41CC5">
        <w:rPr>
          <w:rFonts w:eastAsia="Times New Roman" w:cs="Arial"/>
          <w:color w:val="000000"/>
          <w:lang w:eastAsia="bg-BG"/>
        </w:rPr>
        <w:t xml:space="preserve">, като така предотвратява увреждането на </w:t>
      </w:r>
      <w:proofErr w:type="spellStart"/>
      <w:r w:rsidRPr="00C41CC5">
        <w:rPr>
          <w:rFonts w:eastAsia="Times New Roman" w:cs="Arial"/>
          <w:color w:val="000000"/>
          <w:lang w:eastAsia="bg-BG"/>
        </w:rPr>
        <w:t>мезангиума</w:t>
      </w:r>
      <w:proofErr w:type="spellEnd"/>
      <w:r w:rsidRPr="00C41CC5">
        <w:rPr>
          <w:rFonts w:eastAsia="Times New Roman" w:cs="Arial"/>
          <w:color w:val="000000"/>
          <w:lang w:eastAsia="bg-BG"/>
        </w:rPr>
        <w:t xml:space="preserve"> и развитието на </w:t>
      </w:r>
      <w:proofErr w:type="spellStart"/>
      <w:r w:rsidRPr="00C41CC5">
        <w:rPr>
          <w:rFonts w:eastAsia="Times New Roman" w:cs="Arial"/>
          <w:color w:val="000000"/>
          <w:lang w:eastAsia="bg-BG"/>
        </w:rPr>
        <w:t>гломерулосклероза</w:t>
      </w:r>
      <w:proofErr w:type="spellEnd"/>
      <w:r w:rsidRPr="00C41CC5">
        <w:rPr>
          <w:rFonts w:eastAsia="Times New Roman" w:cs="Arial"/>
          <w:color w:val="000000"/>
          <w:lang w:eastAsia="bg-BG"/>
        </w:rPr>
        <w:t xml:space="preserve">. По този начин, той поддържа и подобрява бъбречната функция и забавя развитието на хронично прогресиращо бъбречно заболяване и при пациенти, които все още не са развили хипертония. При бъбречна недостатъчност екскрецията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се забавя, което </w:t>
      </w:r>
      <w:proofErr w:type="spellStart"/>
      <w:r w:rsidRPr="00C41CC5">
        <w:rPr>
          <w:rFonts w:eastAsia="Times New Roman" w:cs="Arial"/>
          <w:color w:val="000000"/>
          <w:lang w:eastAsia="bg-BG"/>
        </w:rPr>
        <w:t>предизвикна</w:t>
      </w:r>
      <w:proofErr w:type="spellEnd"/>
      <w:r w:rsidRPr="00C41CC5">
        <w:rPr>
          <w:rFonts w:eastAsia="Times New Roman" w:cs="Arial"/>
          <w:color w:val="000000"/>
          <w:lang w:eastAsia="bg-BG"/>
        </w:rPr>
        <w:t xml:space="preserve"> риск от кумулиране на лекарството. Дозата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трябва да се намали или да се увеличи интервала на дозиране. Не се препоръчва интервал на дозиране по-дълъг от 24 часа, защото това може да доведе до значителна </w:t>
      </w:r>
      <w:proofErr w:type="spellStart"/>
      <w:r w:rsidRPr="00C41CC5">
        <w:rPr>
          <w:rFonts w:eastAsia="Times New Roman" w:cs="Arial"/>
          <w:color w:val="000000"/>
          <w:lang w:eastAsia="bg-BG"/>
        </w:rPr>
        <w:t>флуктуация</w:t>
      </w:r>
      <w:proofErr w:type="spellEnd"/>
      <w:r w:rsidRPr="00C41CC5">
        <w:rPr>
          <w:rFonts w:eastAsia="Times New Roman" w:cs="Arial"/>
          <w:color w:val="000000"/>
          <w:lang w:eastAsia="bg-BG"/>
        </w:rPr>
        <w:t xml:space="preserve"> в серумните концентрации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При пациенти с бъбречна недостатъчност дозирането трябва да се адаптира към нуждите на болния и към бъбречната функция (</w:t>
      </w:r>
      <w:proofErr w:type="spellStart"/>
      <w:r w:rsidRPr="00C41CC5">
        <w:rPr>
          <w:rFonts w:eastAsia="Times New Roman" w:cs="Arial"/>
          <w:color w:val="000000"/>
          <w:lang w:eastAsia="bg-BG"/>
        </w:rPr>
        <w:t>клирънса</w:t>
      </w:r>
      <w:proofErr w:type="spellEnd"/>
      <w:r w:rsidRPr="00C41CC5">
        <w:rPr>
          <w:rFonts w:eastAsia="Times New Roman" w:cs="Arial"/>
          <w:color w:val="000000"/>
          <w:lang w:eastAsia="bg-BG"/>
        </w:rPr>
        <w:t xml:space="preserve"> на </w:t>
      </w:r>
      <w:proofErr w:type="spellStart"/>
      <w:r w:rsidRPr="00C41CC5">
        <w:rPr>
          <w:rFonts w:eastAsia="Times New Roman" w:cs="Arial"/>
          <w:color w:val="000000"/>
          <w:lang w:eastAsia="bg-BG"/>
        </w:rPr>
        <w:t>креатинина</w:t>
      </w:r>
      <w:proofErr w:type="spellEnd"/>
      <w:r w:rsidRPr="00C41CC5">
        <w:rPr>
          <w:rFonts w:eastAsia="Times New Roman" w:cs="Arial"/>
          <w:color w:val="000000"/>
          <w:lang w:eastAsia="bg-BG"/>
        </w:rPr>
        <w:t>).</w:t>
      </w:r>
    </w:p>
    <w:p w14:paraId="653B9114" w14:textId="77777777" w:rsidR="009F2B8E" w:rsidRPr="00C41CC5" w:rsidRDefault="009F2B8E" w:rsidP="009F2B8E">
      <w:pPr>
        <w:spacing w:line="240" w:lineRule="auto"/>
        <w:rPr>
          <w:rFonts w:eastAsia="Times New Roman" w:cs="Arial"/>
          <w:color w:val="000000"/>
          <w:lang w:eastAsia="bg-BG"/>
        </w:rPr>
      </w:pPr>
    </w:p>
    <w:p w14:paraId="675C69B8" w14:textId="70721FD1"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След миокарден инфаркт,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намалява некрозата на миокарда, подобрява метаболизма и намалява честотата на поява на аритмии след </w:t>
      </w:r>
      <w:proofErr w:type="spellStart"/>
      <w:r w:rsidRPr="00C41CC5">
        <w:rPr>
          <w:rFonts w:eastAsia="Times New Roman" w:cs="Arial"/>
          <w:color w:val="000000"/>
          <w:lang w:eastAsia="bg-BG"/>
        </w:rPr>
        <w:t>реперфузия</w:t>
      </w:r>
      <w:proofErr w:type="spellEnd"/>
      <w:r w:rsidRPr="00C41CC5">
        <w:rPr>
          <w:rFonts w:eastAsia="Times New Roman" w:cs="Arial"/>
          <w:color w:val="000000"/>
          <w:lang w:eastAsia="bg-BG"/>
        </w:rPr>
        <w:t xml:space="preserve"> на миокарда, намалява камерната хипертрофия, разпространението на колагена и предпазва миокардните клетки</w:t>
      </w:r>
      <w:r w:rsidRPr="00C41CC5">
        <w:rPr>
          <w:rFonts w:eastAsia="Times New Roman" w:cs="Arial"/>
          <w:color w:val="000000"/>
        </w:rPr>
        <w:t xml:space="preserve"> </w:t>
      </w:r>
      <w:r w:rsidRPr="00C41CC5">
        <w:rPr>
          <w:rFonts w:eastAsia="Times New Roman" w:cs="Arial"/>
          <w:color w:val="000000"/>
          <w:lang w:eastAsia="bg-BG"/>
        </w:rPr>
        <w:t xml:space="preserve">от увреждане. Употребата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след миокарден инфаркт може да предотврати </w:t>
      </w:r>
      <w:proofErr w:type="spellStart"/>
      <w:r w:rsidRPr="00C41CC5">
        <w:rPr>
          <w:rFonts w:eastAsia="Times New Roman" w:cs="Arial"/>
          <w:color w:val="000000"/>
          <w:lang w:eastAsia="bg-BG"/>
        </w:rPr>
        <w:t>левокамерната</w:t>
      </w:r>
      <w:proofErr w:type="spellEnd"/>
      <w:r w:rsidRPr="00C41CC5">
        <w:rPr>
          <w:rFonts w:eastAsia="Times New Roman" w:cs="Arial"/>
          <w:color w:val="000000"/>
          <w:lang w:eastAsia="bg-BG"/>
        </w:rPr>
        <w:t xml:space="preserve"> дисфункция и появата на сърдечна недостатъчност.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оказва благоприятен ефект върху</w:t>
      </w:r>
      <w:r w:rsidRPr="00C41CC5">
        <w:rPr>
          <w:rFonts w:eastAsia="Times New Roman" w:cs="Arial"/>
          <w:color w:val="000000"/>
          <w:vertAlign w:val="superscript"/>
          <w:lang w:eastAsia="bg-BG"/>
        </w:rPr>
        <w:t xml:space="preserve"> </w:t>
      </w:r>
      <w:r w:rsidRPr="00C41CC5">
        <w:rPr>
          <w:rFonts w:eastAsia="Times New Roman" w:cs="Arial"/>
          <w:color w:val="000000"/>
          <w:lang w:eastAsia="bg-BG"/>
        </w:rPr>
        <w:t xml:space="preserve">мозъчното кръвообращение при пациенти с хипертония и хронично </w:t>
      </w:r>
      <w:proofErr w:type="spellStart"/>
      <w:r w:rsidRPr="00C41CC5">
        <w:rPr>
          <w:rFonts w:eastAsia="Times New Roman" w:cs="Arial"/>
          <w:color w:val="000000"/>
          <w:lang w:eastAsia="bg-BG"/>
        </w:rPr>
        <w:t>мозъчносъдово</w:t>
      </w:r>
      <w:proofErr w:type="spellEnd"/>
      <w:r w:rsidRPr="00C41CC5">
        <w:rPr>
          <w:rFonts w:eastAsia="Times New Roman" w:cs="Arial"/>
          <w:color w:val="000000"/>
          <w:lang w:eastAsia="bg-BG"/>
        </w:rPr>
        <w:t xml:space="preserve"> заболяване.</w:t>
      </w:r>
    </w:p>
    <w:p w14:paraId="747D8A8E" w14:textId="77777777" w:rsidR="009F2B8E" w:rsidRPr="00C41CC5" w:rsidRDefault="009F2B8E" w:rsidP="009F2B8E">
      <w:pPr>
        <w:rPr>
          <w:rFonts w:eastAsia="Times New Roman" w:cs="Arial"/>
          <w:color w:val="000000"/>
          <w:u w:val="single"/>
          <w:lang w:eastAsia="bg-BG"/>
        </w:rPr>
      </w:pPr>
    </w:p>
    <w:p w14:paraId="47007241" w14:textId="0F396C30" w:rsidR="009F2B8E" w:rsidRPr="00C41CC5" w:rsidRDefault="009F2B8E" w:rsidP="009F2B8E">
      <w:pPr>
        <w:rPr>
          <w:rFonts w:eastAsia="Times New Roman" w:cs="Arial"/>
          <w:color w:val="000000"/>
          <w:u w:val="single"/>
          <w:lang w:eastAsia="bg-BG"/>
        </w:rPr>
      </w:pPr>
      <w:r w:rsidRPr="00C41CC5">
        <w:rPr>
          <w:rFonts w:eastAsia="Times New Roman" w:cs="Arial"/>
          <w:color w:val="000000"/>
          <w:u w:val="single"/>
          <w:lang w:eastAsia="bg-BG"/>
        </w:rPr>
        <w:t>Клинична ефикасност и безопасност</w:t>
      </w:r>
    </w:p>
    <w:p w14:paraId="2ECAF459" w14:textId="53EDF56D"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Двойно блокиране на системата ренин-</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w:t>
      </w:r>
      <w:proofErr w:type="spellStart"/>
      <w:r w:rsidRPr="00C41CC5">
        <w:rPr>
          <w:rFonts w:eastAsia="Times New Roman" w:cs="Arial"/>
          <w:color w:val="000000"/>
          <w:lang w:eastAsia="bg-BG"/>
        </w:rPr>
        <w:t>алдостерон</w:t>
      </w:r>
      <w:proofErr w:type="spellEnd"/>
      <w:r w:rsidRPr="00C41CC5">
        <w:rPr>
          <w:rFonts w:eastAsia="Times New Roman" w:cs="Arial"/>
          <w:color w:val="000000"/>
          <w:lang w:eastAsia="bg-BG"/>
        </w:rPr>
        <w:t xml:space="preserve"> </w:t>
      </w:r>
      <w:r w:rsidRPr="00C41CC5">
        <w:rPr>
          <w:rFonts w:eastAsia="Times New Roman" w:cs="Arial"/>
          <w:color w:val="000000"/>
        </w:rPr>
        <w:t xml:space="preserve">(RAAS) </w:t>
      </w:r>
      <w:r w:rsidRPr="00C41CC5">
        <w:rPr>
          <w:rFonts w:eastAsia="Times New Roman" w:cs="Arial"/>
          <w:color w:val="000000"/>
          <w:lang w:eastAsia="bg-BG"/>
        </w:rPr>
        <w:t xml:space="preserve">Две големи рандомизирани контролирани проучвания - </w:t>
      </w:r>
      <w:r w:rsidRPr="00C41CC5">
        <w:rPr>
          <w:rFonts w:eastAsia="Times New Roman" w:cs="Arial"/>
          <w:color w:val="000000"/>
        </w:rPr>
        <w:t>ONTARGET (</w:t>
      </w:r>
      <w:proofErr w:type="spellStart"/>
      <w:r w:rsidRPr="00C41CC5">
        <w:rPr>
          <w:rFonts w:eastAsia="Times New Roman" w:cs="Arial"/>
          <w:color w:val="000000"/>
        </w:rPr>
        <w:t>ONgoing</w:t>
      </w:r>
      <w:proofErr w:type="spellEnd"/>
      <w:r w:rsidRPr="00C41CC5">
        <w:rPr>
          <w:rFonts w:eastAsia="Times New Roman" w:cs="Arial"/>
          <w:color w:val="000000"/>
        </w:rPr>
        <w:t xml:space="preserve"> </w:t>
      </w:r>
      <w:proofErr w:type="spellStart"/>
      <w:r w:rsidRPr="00C41CC5">
        <w:rPr>
          <w:rFonts w:eastAsia="Times New Roman" w:cs="Arial"/>
          <w:color w:val="000000"/>
        </w:rPr>
        <w:t>Telmisartan</w:t>
      </w:r>
      <w:proofErr w:type="spellEnd"/>
      <w:r w:rsidRPr="00C41CC5">
        <w:rPr>
          <w:rFonts w:eastAsia="Times New Roman" w:cs="Arial"/>
          <w:color w:val="000000"/>
        </w:rPr>
        <w:t xml:space="preserve"> </w:t>
      </w:r>
      <w:proofErr w:type="spellStart"/>
      <w:r w:rsidRPr="00C41CC5">
        <w:rPr>
          <w:rFonts w:eastAsia="Times New Roman" w:cs="Arial"/>
          <w:color w:val="000000"/>
        </w:rPr>
        <w:t>Alone</w:t>
      </w:r>
      <w:proofErr w:type="spellEnd"/>
      <w:r w:rsidRPr="00C41CC5">
        <w:rPr>
          <w:rFonts w:eastAsia="Times New Roman" w:cs="Arial"/>
          <w:color w:val="000000"/>
        </w:rPr>
        <w:t xml:space="preserve"> </w:t>
      </w:r>
      <w:proofErr w:type="spellStart"/>
      <w:r w:rsidRPr="00C41CC5">
        <w:rPr>
          <w:rFonts w:eastAsia="Times New Roman" w:cs="Arial"/>
          <w:color w:val="000000"/>
        </w:rPr>
        <w:t>and</w:t>
      </w:r>
      <w:proofErr w:type="spellEnd"/>
      <w:r w:rsidRPr="00C41CC5">
        <w:rPr>
          <w:rFonts w:eastAsia="Times New Roman" w:cs="Arial"/>
          <w:color w:val="000000"/>
        </w:rPr>
        <w:t xml:space="preserve"> </w:t>
      </w:r>
      <w:proofErr w:type="spellStart"/>
      <w:r w:rsidRPr="00C41CC5">
        <w:rPr>
          <w:rFonts w:eastAsia="Times New Roman" w:cs="Arial"/>
          <w:color w:val="000000"/>
        </w:rPr>
        <w:t>in</w:t>
      </w:r>
      <w:proofErr w:type="spellEnd"/>
      <w:r w:rsidRPr="00C41CC5">
        <w:rPr>
          <w:rFonts w:eastAsia="Times New Roman" w:cs="Arial"/>
          <w:color w:val="000000"/>
        </w:rPr>
        <w:t xml:space="preserve"> </w:t>
      </w:r>
      <w:proofErr w:type="spellStart"/>
      <w:r w:rsidRPr="00C41CC5">
        <w:rPr>
          <w:rFonts w:eastAsia="Times New Roman" w:cs="Arial"/>
          <w:color w:val="000000"/>
        </w:rPr>
        <w:t>combination</w:t>
      </w:r>
      <w:proofErr w:type="spellEnd"/>
      <w:r w:rsidRPr="00C41CC5">
        <w:rPr>
          <w:rFonts w:eastAsia="Times New Roman" w:cs="Arial"/>
          <w:color w:val="000000"/>
        </w:rPr>
        <w:t xml:space="preserve"> </w:t>
      </w:r>
      <w:proofErr w:type="spellStart"/>
      <w:r w:rsidRPr="00C41CC5">
        <w:rPr>
          <w:rFonts w:eastAsia="Times New Roman" w:cs="Arial"/>
          <w:color w:val="000000"/>
        </w:rPr>
        <w:t>with</w:t>
      </w:r>
      <w:proofErr w:type="spellEnd"/>
      <w:r w:rsidRPr="00C41CC5">
        <w:rPr>
          <w:rFonts w:eastAsia="Times New Roman" w:cs="Arial"/>
          <w:color w:val="000000"/>
        </w:rPr>
        <w:t xml:space="preserve"> </w:t>
      </w:r>
      <w:proofErr w:type="spellStart"/>
      <w:r w:rsidRPr="00C41CC5">
        <w:rPr>
          <w:rFonts w:eastAsia="Times New Roman" w:cs="Arial"/>
          <w:color w:val="000000"/>
        </w:rPr>
        <w:t>Ramipril</w:t>
      </w:r>
      <w:proofErr w:type="spellEnd"/>
      <w:r w:rsidRPr="00C41CC5">
        <w:rPr>
          <w:rFonts w:eastAsia="Times New Roman" w:cs="Arial"/>
          <w:color w:val="000000"/>
        </w:rPr>
        <w:t xml:space="preserve"> </w:t>
      </w:r>
      <w:proofErr w:type="spellStart"/>
      <w:r w:rsidRPr="00C41CC5">
        <w:rPr>
          <w:rFonts w:eastAsia="Times New Roman" w:cs="Arial"/>
          <w:color w:val="000000"/>
        </w:rPr>
        <w:t>Global</w:t>
      </w:r>
      <w:proofErr w:type="spellEnd"/>
      <w:r w:rsidRPr="00C41CC5">
        <w:rPr>
          <w:rFonts w:eastAsia="Times New Roman" w:cs="Arial"/>
          <w:color w:val="000000"/>
        </w:rPr>
        <w:t xml:space="preserve"> </w:t>
      </w:r>
      <w:proofErr w:type="spellStart"/>
      <w:r w:rsidRPr="00C41CC5">
        <w:rPr>
          <w:rFonts w:eastAsia="Times New Roman" w:cs="Arial"/>
          <w:color w:val="000000"/>
        </w:rPr>
        <w:t>Endpoint</w:t>
      </w:r>
      <w:proofErr w:type="spellEnd"/>
      <w:r w:rsidRPr="00C41CC5">
        <w:rPr>
          <w:rFonts w:eastAsia="Times New Roman" w:cs="Arial"/>
          <w:color w:val="000000"/>
        </w:rPr>
        <w:t xml:space="preserve"> </w:t>
      </w:r>
      <w:proofErr w:type="spellStart"/>
      <w:r w:rsidRPr="00C41CC5">
        <w:rPr>
          <w:rFonts w:eastAsia="Times New Roman" w:cs="Arial"/>
          <w:color w:val="000000"/>
        </w:rPr>
        <w:t>Trial</w:t>
      </w:r>
      <w:proofErr w:type="spellEnd"/>
      <w:r w:rsidRPr="00C41CC5">
        <w:rPr>
          <w:rFonts w:eastAsia="Times New Roman" w:cs="Arial"/>
          <w:color w:val="000000"/>
        </w:rPr>
        <w:t xml:space="preserve"> - </w:t>
      </w:r>
      <w:r w:rsidRPr="00C41CC5">
        <w:rPr>
          <w:rFonts w:eastAsia="Times New Roman" w:cs="Arial"/>
          <w:color w:val="000000"/>
          <w:lang w:eastAsia="bg-BG"/>
        </w:rPr>
        <w:t xml:space="preserve">текущо глобално изпитване за крайни точки на </w:t>
      </w:r>
      <w:proofErr w:type="spellStart"/>
      <w:r w:rsidRPr="00C41CC5">
        <w:rPr>
          <w:rFonts w:eastAsia="Times New Roman" w:cs="Arial"/>
          <w:color w:val="000000"/>
          <w:lang w:eastAsia="bg-BG"/>
        </w:rPr>
        <w:t>телмисартан</w:t>
      </w:r>
      <w:proofErr w:type="spellEnd"/>
      <w:r w:rsidRPr="00C41CC5">
        <w:rPr>
          <w:rFonts w:eastAsia="Times New Roman" w:cs="Arial"/>
          <w:color w:val="000000"/>
          <w:lang w:eastAsia="bg-BG"/>
        </w:rPr>
        <w:t xml:space="preserve">, самостоятелно и в комбинация с </w:t>
      </w:r>
      <w:proofErr w:type="spellStart"/>
      <w:r w:rsidRPr="00C41CC5">
        <w:rPr>
          <w:rFonts w:eastAsia="Times New Roman" w:cs="Arial"/>
          <w:color w:val="000000"/>
          <w:lang w:eastAsia="bg-BG"/>
        </w:rPr>
        <w:t>рамиприл</w:t>
      </w:r>
      <w:proofErr w:type="spellEnd"/>
      <w:r w:rsidRPr="00C41CC5">
        <w:rPr>
          <w:rFonts w:eastAsia="Times New Roman" w:cs="Arial"/>
          <w:color w:val="000000"/>
          <w:lang w:eastAsia="bg-BG"/>
        </w:rPr>
        <w:t xml:space="preserve">) и </w:t>
      </w:r>
      <w:r w:rsidRPr="00C41CC5">
        <w:rPr>
          <w:rFonts w:eastAsia="Times New Roman" w:cs="Arial"/>
          <w:color w:val="000000"/>
        </w:rPr>
        <w:t xml:space="preserve">VA NEPHRON-D </w:t>
      </w:r>
      <w:r w:rsidRPr="00C41CC5">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II-рецепторен </w:t>
      </w:r>
      <w:proofErr w:type="spellStart"/>
      <w:r w:rsidRPr="00C41CC5">
        <w:rPr>
          <w:rFonts w:eastAsia="Times New Roman" w:cs="Arial"/>
          <w:color w:val="000000"/>
          <w:lang w:eastAsia="bg-BG"/>
        </w:rPr>
        <w:t>блокер</w:t>
      </w:r>
      <w:proofErr w:type="spellEnd"/>
      <w:r w:rsidRPr="00C41CC5">
        <w:rPr>
          <w:rFonts w:eastAsia="Times New Roman" w:cs="Arial"/>
          <w:color w:val="000000"/>
          <w:lang w:eastAsia="bg-BG"/>
        </w:rPr>
        <w:t>.</w:t>
      </w:r>
    </w:p>
    <w:p w14:paraId="3B0CC4F6"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rPr>
        <w:t xml:space="preserve">ONTARGET </w:t>
      </w:r>
      <w:r w:rsidRPr="00C41CC5">
        <w:rPr>
          <w:rFonts w:eastAsia="Times New Roman" w:cs="Arial"/>
          <w:color w:val="000000"/>
          <w:lang w:eastAsia="bg-BG"/>
        </w:rPr>
        <w:t xml:space="preserve">е проучване, проведено при пациенти с анамнеза за сърдечносъдова или </w:t>
      </w:r>
      <w:proofErr w:type="spellStart"/>
      <w:r w:rsidRPr="00C41CC5">
        <w:rPr>
          <w:rFonts w:eastAsia="Times New Roman" w:cs="Arial"/>
          <w:color w:val="000000"/>
          <w:lang w:eastAsia="bg-BG"/>
        </w:rPr>
        <w:t>мозъчносъдова</w:t>
      </w:r>
      <w:proofErr w:type="spellEnd"/>
      <w:r w:rsidRPr="00C41CC5">
        <w:rPr>
          <w:rFonts w:eastAsia="Times New Roman" w:cs="Arial"/>
          <w:color w:val="000000"/>
          <w:lang w:eastAsia="bg-BG"/>
        </w:rPr>
        <w:t xml:space="preserve"> болест, или захарен диабет тип 2, придружени с данни за увреждане на </w:t>
      </w:r>
      <w:proofErr w:type="spellStart"/>
      <w:r w:rsidRPr="00C41CC5">
        <w:rPr>
          <w:rFonts w:eastAsia="Times New Roman" w:cs="Arial"/>
          <w:color w:val="000000"/>
          <w:lang w:eastAsia="bg-BG"/>
        </w:rPr>
        <w:lastRenderedPageBreak/>
        <w:t>ефекторни</w:t>
      </w:r>
      <w:proofErr w:type="spellEnd"/>
      <w:r w:rsidRPr="00C41CC5">
        <w:rPr>
          <w:rFonts w:eastAsia="Times New Roman" w:cs="Arial"/>
          <w:color w:val="000000"/>
          <w:lang w:eastAsia="bg-BG"/>
        </w:rPr>
        <w:t xml:space="preserve"> органи. </w:t>
      </w:r>
      <w:r w:rsidRPr="00C41CC5">
        <w:rPr>
          <w:rFonts w:eastAsia="Times New Roman" w:cs="Arial"/>
          <w:color w:val="000000"/>
        </w:rPr>
        <w:t xml:space="preserve">VA NEPHRON-D </w:t>
      </w:r>
      <w:r w:rsidRPr="00C41CC5">
        <w:rPr>
          <w:rFonts w:eastAsia="Times New Roman" w:cs="Arial"/>
          <w:color w:val="000000"/>
          <w:lang w:eastAsia="bg-BG"/>
        </w:rPr>
        <w:t>е проучване при пациенти със захарен диабет тип 2 и диабетна нефропатия.</w:t>
      </w:r>
    </w:p>
    <w:p w14:paraId="73ECE7E8"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xml:space="preserve">, остро увреждане на бъбреците и/или хипотония в сравнение с </w:t>
      </w:r>
      <w:proofErr w:type="spellStart"/>
      <w:r w:rsidRPr="00C41CC5">
        <w:rPr>
          <w:rFonts w:eastAsia="Times New Roman" w:cs="Arial"/>
          <w:color w:val="000000"/>
          <w:lang w:eastAsia="bg-BG"/>
        </w:rPr>
        <w:t>монотерапията.Като</w:t>
      </w:r>
      <w:proofErr w:type="spellEnd"/>
      <w:r w:rsidRPr="00C41CC5">
        <w:rPr>
          <w:rFonts w:eastAsia="Times New Roman" w:cs="Arial"/>
          <w:color w:val="000000"/>
          <w:lang w:eastAsia="bg-BG"/>
        </w:rPr>
        <w:t xml:space="preserve"> се имат предвид сходните им </w:t>
      </w:r>
      <w:proofErr w:type="spellStart"/>
      <w:r w:rsidRPr="00C41CC5">
        <w:rPr>
          <w:rFonts w:eastAsia="Times New Roman" w:cs="Arial"/>
          <w:color w:val="000000"/>
          <w:lang w:eastAsia="bg-BG"/>
        </w:rPr>
        <w:t>фармакодинамични</w:t>
      </w:r>
      <w:proofErr w:type="spellEnd"/>
      <w:r w:rsidRPr="00C41CC5">
        <w:rPr>
          <w:rFonts w:eastAsia="Times New Roman" w:cs="Arial"/>
          <w:color w:val="000000"/>
          <w:lang w:eastAsia="bg-BG"/>
        </w:rPr>
        <w:t xml:space="preserve"> свойства, тези резултати са приложими и за други АСЕ инхибитори 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w:t>
      </w:r>
      <w:r w:rsidRPr="00C41CC5">
        <w:rPr>
          <w:rFonts w:eastAsia="Times New Roman" w:cs="Arial"/>
          <w:color w:val="000000"/>
        </w:rPr>
        <w:t>II</w:t>
      </w:r>
      <w:r w:rsidRPr="00C41CC5">
        <w:rPr>
          <w:rFonts w:eastAsia="Times New Roman" w:cs="Arial"/>
          <w:color w:val="000000"/>
          <w:lang w:eastAsia="bg-BG"/>
        </w:rPr>
        <w:t xml:space="preserve">-рецепторни </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w:t>
      </w:r>
    </w:p>
    <w:p w14:paraId="6289A79D"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АСЕ инхибитори 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w:t>
      </w:r>
      <w:r w:rsidRPr="00C41CC5">
        <w:rPr>
          <w:rFonts w:eastAsia="Times New Roman" w:cs="Arial"/>
          <w:color w:val="000000"/>
        </w:rPr>
        <w:t>II</w:t>
      </w:r>
      <w:r w:rsidRPr="00C41CC5">
        <w:rPr>
          <w:rFonts w:eastAsia="Times New Roman" w:cs="Arial"/>
          <w:color w:val="000000"/>
          <w:lang w:eastAsia="bg-BG"/>
        </w:rPr>
        <w:t xml:space="preserve">-рецепторни </w:t>
      </w:r>
      <w:proofErr w:type="spellStart"/>
      <w:r w:rsidRPr="00C41CC5">
        <w:rPr>
          <w:rFonts w:eastAsia="Times New Roman" w:cs="Arial"/>
          <w:color w:val="000000"/>
          <w:lang w:eastAsia="bg-BG"/>
        </w:rPr>
        <w:t>блокери</w:t>
      </w:r>
      <w:proofErr w:type="spellEnd"/>
      <w:r w:rsidRPr="00C41CC5">
        <w:rPr>
          <w:rFonts w:eastAsia="Times New Roman" w:cs="Arial"/>
          <w:color w:val="000000"/>
          <w:lang w:eastAsia="bg-BG"/>
        </w:rPr>
        <w:t xml:space="preserve"> следователно не трябва да се използват едновременно при пациенти с диабетна нефропатия.</w:t>
      </w:r>
    </w:p>
    <w:p w14:paraId="55F02772"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rPr>
        <w:t xml:space="preserve">ALTITUDE </w:t>
      </w:r>
      <w:r w:rsidRPr="00C41CC5">
        <w:rPr>
          <w:rFonts w:eastAsia="Times New Roman" w:cs="Arial"/>
          <w:color w:val="000000"/>
          <w:lang w:eastAsia="bg-BG"/>
        </w:rPr>
        <w:t xml:space="preserve">(Клинично проучване проведено с </w:t>
      </w:r>
      <w:proofErr w:type="spellStart"/>
      <w:r w:rsidRPr="00C41CC5">
        <w:rPr>
          <w:rFonts w:eastAsia="Times New Roman" w:cs="Arial"/>
          <w:color w:val="000000"/>
          <w:lang w:eastAsia="bg-BG"/>
        </w:rPr>
        <w:t>алискирен</w:t>
      </w:r>
      <w:proofErr w:type="spellEnd"/>
      <w:r w:rsidRPr="00C41CC5">
        <w:rPr>
          <w:rFonts w:eastAsia="Times New Roman" w:cs="Arial"/>
          <w:color w:val="000000"/>
          <w:lang w:eastAsia="bg-BG"/>
        </w:rPr>
        <w:t xml:space="preserve">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w:t>
      </w:r>
      <w:proofErr w:type="spellStart"/>
      <w:r w:rsidRPr="00C41CC5">
        <w:rPr>
          <w:rFonts w:eastAsia="Times New Roman" w:cs="Arial"/>
          <w:color w:val="000000"/>
          <w:lang w:eastAsia="bg-BG"/>
        </w:rPr>
        <w:t>алискирен</w:t>
      </w:r>
      <w:proofErr w:type="spellEnd"/>
      <w:r w:rsidRPr="00C41CC5">
        <w:rPr>
          <w:rFonts w:eastAsia="Times New Roman" w:cs="Arial"/>
          <w:color w:val="000000"/>
          <w:lang w:eastAsia="bg-BG"/>
        </w:rPr>
        <w:t xml:space="preserve"> към стандартна терапия с АСЕ инхибитор или </w:t>
      </w:r>
      <w:proofErr w:type="spellStart"/>
      <w:r w:rsidRPr="00C41CC5">
        <w:rPr>
          <w:rFonts w:eastAsia="Times New Roman" w:cs="Arial"/>
          <w:color w:val="000000"/>
          <w:lang w:eastAsia="bg-BG"/>
        </w:rPr>
        <w:t>ангиотензин</w:t>
      </w:r>
      <w:proofErr w:type="spellEnd"/>
      <w:r w:rsidRPr="00C41CC5">
        <w:rPr>
          <w:rFonts w:eastAsia="Times New Roman" w:cs="Arial"/>
          <w:color w:val="000000"/>
          <w:lang w:eastAsia="bg-BG"/>
        </w:rPr>
        <w:t xml:space="preserve"> </w:t>
      </w:r>
      <w:r w:rsidRPr="00C41CC5">
        <w:rPr>
          <w:rFonts w:eastAsia="Times New Roman" w:cs="Arial"/>
          <w:color w:val="000000"/>
        </w:rPr>
        <w:t>II</w:t>
      </w:r>
      <w:r w:rsidRPr="00C41CC5">
        <w:rPr>
          <w:rFonts w:eastAsia="Times New Roman" w:cs="Arial"/>
          <w:color w:val="000000"/>
          <w:lang w:eastAsia="bg-BG"/>
        </w:rPr>
        <w:t xml:space="preserve">-рецепторен </w:t>
      </w:r>
      <w:proofErr w:type="spellStart"/>
      <w:r w:rsidRPr="00C41CC5">
        <w:rPr>
          <w:rFonts w:eastAsia="Times New Roman" w:cs="Arial"/>
          <w:color w:val="000000"/>
          <w:lang w:eastAsia="bg-BG"/>
        </w:rPr>
        <w:t>блокер</w:t>
      </w:r>
      <w:proofErr w:type="spellEnd"/>
      <w:r w:rsidRPr="00C41CC5">
        <w:rPr>
          <w:rFonts w:eastAsia="Times New Roman" w:cs="Arial"/>
          <w:color w:val="000000"/>
          <w:lang w:eastAsia="bg-BG"/>
        </w:rPr>
        <w:t xml:space="preserve">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w:t>
      </w:r>
      <w:proofErr w:type="spellStart"/>
      <w:r w:rsidRPr="00C41CC5">
        <w:rPr>
          <w:rFonts w:eastAsia="Times New Roman" w:cs="Arial"/>
          <w:color w:val="000000"/>
          <w:lang w:eastAsia="bg-BG"/>
        </w:rPr>
        <w:t>алискирен</w:t>
      </w:r>
      <w:proofErr w:type="spellEnd"/>
      <w:r w:rsidRPr="00C41CC5">
        <w:rPr>
          <w:rFonts w:eastAsia="Times New Roman" w:cs="Arial"/>
          <w:color w:val="000000"/>
          <w:lang w:eastAsia="bg-BG"/>
        </w:rPr>
        <w:t>, отколкото в групата на плацебо, а представляващите интерес нежелани събития и сериозни нежелани събития (</w:t>
      </w:r>
      <w:proofErr w:type="spellStart"/>
      <w:r w:rsidRPr="00C41CC5">
        <w:rPr>
          <w:rFonts w:eastAsia="Times New Roman" w:cs="Arial"/>
          <w:color w:val="000000"/>
          <w:lang w:eastAsia="bg-BG"/>
        </w:rPr>
        <w:t>хиперкалиемия</w:t>
      </w:r>
      <w:proofErr w:type="spellEnd"/>
      <w:r w:rsidRPr="00C41CC5">
        <w:rPr>
          <w:rFonts w:eastAsia="Times New Roman" w:cs="Arial"/>
          <w:color w:val="000000"/>
          <w:lang w:eastAsia="bg-BG"/>
        </w:rPr>
        <w:t xml:space="preserve">, хипотония и бъбречна дисфункция) се съобщават по-често в групата на </w:t>
      </w:r>
      <w:proofErr w:type="spellStart"/>
      <w:r w:rsidRPr="00C41CC5">
        <w:rPr>
          <w:rFonts w:eastAsia="Times New Roman" w:cs="Arial"/>
          <w:color w:val="000000"/>
          <w:lang w:eastAsia="bg-BG"/>
        </w:rPr>
        <w:t>алискирен</w:t>
      </w:r>
      <w:proofErr w:type="spellEnd"/>
      <w:r w:rsidRPr="00C41CC5">
        <w:rPr>
          <w:rFonts w:eastAsia="Times New Roman" w:cs="Arial"/>
          <w:color w:val="000000"/>
          <w:lang w:eastAsia="bg-BG"/>
        </w:rPr>
        <w:t>, отколкото в групата на плацебо.</w:t>
      </w:r>
    </w:p>
    <w:p w14:paraId="496A7783" w14:textId="1477C1AC" w:rsidR="009F2B8E" w:rsidRPr="00C41CC5" w:rsidRDefault="009F2B8E" w:rsidP="009F2B8E"/>
    <w:p w14:paraId="78DD93AA" w14:textId="6AED4770" w:rsidR="00B6672E" w:rsidRPr="00C41CC5" w:rsidRDefault="002C50EE" w:rsidP="00936AD0">
      <w:pPr>
        <w:pStyle w:val="Heading2"/>
      </w:pPr>
      <w:r w:rsidRPr="00C41CC5">
        <w:t>5.2. Фармакокинетични свойства</w:t>
      </w:r>
    </w:p>
    <w:p w14:paraId="2BDA82A8" w14:textId="78D34151" w:rsidR="009F2B8E" w:rsidRPr="00C41CC5" w:rsidRDefault="009F2B8E" w:rsidP="009F2B8E"/>
    <w:p w14:paraId="179819C3" w14:textId="77777777" w:rsidR="009F2B8E" w:rsidRPr="00C41CC5" w:rsidRDefault="009F2B8E" w:rsidP="009F2B8E">
      <w:pPr>
        <w:pStyle w:val="Heading3"/>
        <w:rPr>
          <w:rFonts w:eastAsia="Times New Roman"/>
          <w:u w:val="single"/>
        </w:rPr>
      </w:pPr>
      <w:r w:rsidRPr="00C41CC5">
        <w:rPr>
          <w:rFonts w:eastAsia="Times New Roman"/>
          <w:u w:val="single"/>
          <w:lang w:eastAsia="bg-BG"/>
        </w:rPr>
        <w:t>Абсорбция</w:t>
      </w:r>
    </w:p>
    <w:p w14:paraId="41211566" w14:textId="77777777"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бързо се резорбира от стомашно-чревния тракт. 60% от лекарството се резорбира и резорбцията не се повлиява от храната. Максималните серумни концентрации се достигат след 1 час; концентрацията бързо намалява след 4 часа; елиминационният полуживот в плазмата е 2 часа.</w:t>
      </w:r>
    </w:p>
    <w:p w14:paraId="38F780C9" w14:textId="77777777" w:rsidR="009F2B8E" w:rsidRPr="00C41CC5" w:rsidRDefault="009F2B8E" w:rsidP="009F2B8E">
      <w:pPr>
        <w:spacing w:line="240" w:lineRule="auto"/>
        <w:rPr>
          <w:rFonts w:eastAsia="Times New Roman" w:cs="Arial"/>
          <w:color w:val="000000"/>
          <w:u w:val="single"/>
          <w:lang w:eastAsia="bg-BG"/>
        </w:rPr>
      </w:pPr>
    </w:p>
    <w:p w14:paraId="2D3EAF71" w14:textId="5EDF561D" w:rsidR="009F2B8E" w:rsidRPr="00C41CC5" w:rsidRDefault="009F2B8E" w:rsidP="009F2B8E">
      <w:pPr>
        <w:pStyle w:val="Heading3"/>
        <w:rPr>
          <w:rFonts w:eastAsia="Times New Roman"/>
          <w:u w:val="single"/>
        </w:rPr>
      </w:pPr>
      <w:r w:rsidRPr="00C41CC5">
        <w:rPr>
          <w:rFonts w:eastAsia="Times New Roman"/>
          <w:u w:val="single"/>
          <w:lang w:eastAsia="bg-BG"/>
        </w:rPr>
        <w:t>Биотрансформация</w:t>
      </w:r>
    </w:p>
    <w:p w14:paraId="58DD3D2B" w14:textId="77777777"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се </w:t>
      </w:r>
      <w:proofErr w:type="spellStart"/>
      <w:r w:rsidRPr="00C41CC5">
        <w:rPr>
          <w:rFonts w:eastAsia="Times New Roman" w:cs="Arial"/>
          <w:color w:val="000000"/>
          <w:lang w:eastAsia="bg-BG"/>
        </w:rPr>
        <w:t>метаболизира</w:t>
      </w:r>
      <w:proofErr w:type="spellEnd"/>
      <w:r w:rsidRPr="00C41CC5">
        <w:rPr>
          <w:rFonts w:eastAsia="Times New Roman" w:cs="Arial"/>
          <w:color w:val="000000"/>
          <w:lang w:eastAsia="bg-BG"/>
        </w:rPr>
        <w:t xml:space="preserve"> в активното лекарствено вещество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в черния дроб. Максималните серумни концентрации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се достигат 3 до 5 часа след приложението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таблетки. След четири дни на лечение полуживотът на превръщане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в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се стабилизира на 11 часа.</w:t>
      </w:r>
    </w:p>
    <w:p w14:paraId="4BEF3E4E" w14:textId="77777777" w:rsidR="009F2B8E" w:rsidRPr="00C41CC5" w:rsidRDefault="009F2B8E" w:rsidP="009F2B8E">
      <w:pPr>
        <w:spacing w:line="240" w:lineRule="auto"/>
        <w:rPr>
          <w:rFonts w:eastAsia="Times New Roman" w:cs="Arial"/>
          <w:color w:val="000000"/>
          <w:u w:val="single"/>
          <w:lang w:eastAsia="bg-BG"/>
        </w:rPr>
      </w:pPr>
    </w:p>
    <w:p w14:paraId="3A808086" w14:textId="0A14683A" w:rsidR="009F2B8E" w:rsidRPr="00C41CC5" w:rsidRDefault="009F2B8E" w:rsidP="009F2B8E">
      <w:pPr>
        <w:pStyle w:val="Heading3"/>
        <w:rPr>
          <w:rFonts w:eastAsia="Times New Roman"/>
          <w:u w:val="single"/>
        </w:rPr>
      </w:pPr>
      <w:r w:rsidRPr="00C41CC5">
        <w:rPr>
          <w:rFonts w:eastAsia="Times New Roman"/>
          <w:u w:val="single"/>
          <w:lang w:eastAsia="bg-BG"/>
        </w:rPr>
        <w:t>Разпределение</w:t>
      </w:r>
    </w:p>
    <w:p w14:paraId="6ECF6FB7" w14:textId="77777777"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се разпределя в повечето телесни тъкани, предимно в белите дробове, бъбреците и кръвоносните съдове, но няма данни за преминаване в мозъка, когато се прилага в терапевтични дози. Полуживотът на разпределение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е 4 часа. 50 до 60% от лекарството се свързва със серумните протеини.</w:t>
      </w:r>
    </w:p>
    <w:p w14:paraId="26FDB3EC" w14:textId="77777777"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не се </w:t>
      </w:r>
      <w:proofErr w:type="spellStart"/>
      <w:r w:rsidRPr="00C41CC5">
        <w:rPr>
          <w:rFonts w:eastAsia="Times New Roman" w:cs="Arial"/>
          <w:color w:val="000000"/>
          <w:lang w:eastAsia="bg-BG"/>
        </w:rPr>
        <w:t>метаболизира</w:t>
      </w:r>
      <w:proofErr w:type="spellEnd"/>
      <w:r w:rsidRPr="00C41CC5">
        <w:rPr>
          <w:rFonts w:eastAsia="Times New Roman" w:cs="Arial"/>
          <w:color w:val="000000"/>
          <w:lang w:eastAsia="bg-BG"/>
        </w:rPr>
        <w:t xml:space="preserve"> и почти в 100% се елиминира с </w:t>
      </w:r>
      <w:proofErr w:type="spellStart"/>
      <w:r w:rsidRPr="00C41CC5">
        <w:rPr>
          <w:rFonts w:eastAsia="Times New Roman" w:cs="Arial"/>
          <w:color w:val="000000"/>
          <w:lang w:eastAsia="bg-BG"/>
        </w:rPr>
        <w:t>уринита</w:t>
      </w:r>
      <w:proofErr w:type="spellEnd"/>
      <w:r w:rsidRPr="00C41CC5">
        <w:rPr>
          <w:rFonts w:eastAsia="Times New Roman" w:cs="Arial"/>
          <w:color w:val="000000"/>
          <w:lang w:eastAsia="bg-BG"/>
        </w:rPr>
        <w:t>.</w:t>
      </w:r>
    </w:p>
    <w:p w14:paraId="1825EAE3" w14:textId="77777777" w:rsidR="009F2B8E" w:rsidRPr="00C41CC5" w:rsidRDefault="009F2B8E" w:rsidP="009F2B8E">
      <w:pPr>
        <w:spacing w:line="240" w:lineRule="auto"/>
        <w:rPr>
          <w:rFonts w:eastAsia="Times New Roman" w:cs="Arial"/>
          <w:color w:val="000000"/>
          <w:u w:val="single"/>
          <w:lang w:eastAsia="bg-BG"/>
        </w:rPr>
      </w:pPr>
    </w:p>
    <w:p w14:paraId="6DEC22B3" w14:textId="343609E2" w:rsidR="009F2B8E" w:rsidRPr="00C41CC5" w:rsidRDefault="009F2B8E" w:rsidP="009F2B8E">
      <w:pPr>
        <w:pStyle w:val="Heading3"/>
        <w:rPr>
          <w:rFonts w:eastAsia="Times New Roman"/>
          <w:u w:val="single"/>
        </w:rPr>
      </w:pPr>
      <w:r w:rsidRPr="00C41CC5">
        <w:rPr>
          <w:rFonts w:eastAsia="Times New Roman"/>
          <w:u w:val="single"/>
          <w:lang w:eastAsia="bg-BG"/>
        </w:rPr>
        <w:t>Елиминиране</w:t>
      </w:r>
    </w:p>
    <w:p w14:paraId="5B7DBBE8" w14:textId="01B0BA65" w:rsidR="009F2B8E" w:rsidRPr="00C41CC5" w:rsidRDefault="009F2B8E" w:rsidP="009F2B8E">
      <w:pPr>
        <w:rPr>
          <w:rFonts w:eastAsia="Times New Roman" w:cs="Arial"/>
          <w:color w:val="000000"/>
          <w:lang w:eastAsia="bg-BG"/>
        </w:rPr>
      </w:pPr>
      <w:r w:rsidRPr="00C41CC5">
        <w:rPr>
          <w:rFonts w:eastAsia="Times New Roman" w:cs="Arial"/>
          <w:color w:val="000000"/>
          <w:lang w:eastAsia="bg-BG"/>
        </w:rPr>
        <w:t xml:space="preserve">Екскрецията е комбинация от </w:t>
      </w:r>
      <w:proofErr w:type="spellStart"/>
      <w:r w:rsidRPr="00C41CC5">
        <w:rPr>
          <w:rFonts w:eastAsia="Times New Roman" w:cs="Arial"/>
          <w:color w:val="000000"/>
          <w:lang w:eastAsia="bg-BG"/>
        </w:rPr>
        <w:t>гломерулна</w:t>
      </w:r>
      <w:proofErr w:type="spellEnd"/>
      <w:r w:rsidRPr="00C41CC5">
        <w:rPr>
          <w:rFonts w:eastAsia="Times New Roman" w:cs="Arial"/>
          <w:color w:val="000000"/>
          <w:lang w:eastAsia="bg-BG"/>
        </w:rPr>
        <w:t xml:space="preserve"> филтрация и </w:t>
      </w:r>
      <w:proofErr w:type="spellStart"/>
      <w:r w:rsidRPr="00C41CC5">
        <w:rPr>
          <w:rFonts w:eastAsia="Times New Roman" w:cs="Arial"/>
          <w:color w:val="000000"/>
          <w:lang w:eastAsia="bg-BG"/>
        </w:rPr>
        <w:t>тубулна</w:t>
      </w:r>
      <w:proofErr w:type="spellEnd"/>
      <w:r w:rsidRPr="00C41CC5">
        <w:rPr>
          <w:rFonts w:eastAsia="Times New Roman" w:cs="Arial"/>
          <w:color w:val="000000"/>
          <w:lang w:eastAsia="bg-BG"/>
        </w:rPr>
        <w:t xml:space="preserve"> секреция. Бъбречният клирънс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е 18 </w:t>
      </w:r>
      <w:r w:rsidRPr="00C41CC5">
        <w:rPr>
          <w:rFonts w:eastAsia="Times New Roman" w:cs="Arial"/>
          <w:color w:val="000000"/>
        </w:rPr>
        <w:t xml:space="preserve">1/h </w:t>
      </w:r>
      <w:r w:rsidRPr="00C41CC5">
        <w:rPr>
          <w:rFonts w:eastAsia="Times New Roman" w:cs="Arial"/>
          <w:color w:val="000000"/>
          <w:lang w:eastAsia="bg-BG"/>
        </w:rPr>
        <w:t xml:space="preserve">и 8,1 до 9,5 </w:t>
      </w:r>
      <w:r w:rsidRPr="00C41CC5">
        <w:rPr>
          <w:rFonts w:eastAsia="Times New Roman" w:cs="Arial"/>
          <w:color w:val="000000"/>
        </w:rPr>
        <w:t xml:space="preserve">1/h, </w:t>
      </w:r>
      <w:r w:rsidRPr="00C41CC5">
        <w:rPr>
          <w:rFonts w:eastAsia="Times New Roman" w:cs="Arial"/>
          <w:color w:val="000000"/>
          <w:lang w:eastAsia="bg-BG"/>
        </w:rPr>
        <w:t>съответно.</w:t>
      </w:r>
    </w:p>
    <w:p w14:paraId="73EB6372" w14:textId="2852F372" w:rsidR="009F2B8E" w:rsidRPr="00C41CC5" w:rsidRDefault="009F2B8E" w:rsidP="009F2B8E">
      <w:pPr>
        <w:rPr>
          <w:rFonts w:eastAsia="Times New Roman" w:cs="Arial"/>
          <w:color w:val="000000"/>
          <w:lang w:eastAsia="bg-BG"/>
        </w:rPr>
      </w:pPr>
    </w:p>
    <w:p w14:paraId="459CDC80" w14:textId="77777777" w:rsidR="009F2B8E" w:rsidRPr="00C41CC5" w:rsidRDefault="009F2B8E" w:rsidP="009F2B8E">
      <w:pPr>
        <w:spacing w:line="240" w:lineRule="auto"/>
        <w:rPr>
          <w:rFonts w:eastAsia="Times New Roman" w:cs="Arial"/>
          <w:sz w:val="24"/>
          <w:szCs w:val="24"/>
        </w:rPr>
      </w:pP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може да се отстрани от кръвообращението чрез хемодиализа или перитонеална диализа. </w:t>
      </w:r>
      <w:proofErr w:type="spellStart"/>
      <w:r w:rsidRPr="00C41CC5">
        <w:rPr>
          <w:rFonts w:eastAsia="Times New Roman" w:cs="Arial"/>
          <w:color w:val="000000"/>
          <w:lang w:eastAsia="bg-BG"/>
        </w:rPr>
        <w:t>Клирънсът</w:t>
      </w:r>
      <w:proofErr w:type="spellEnd"/>
      <w:r w:rsidRPr="00C41CC5">
        <w:rPr>
          <w:rFonts w:eastAsia="Times New Roman" w:cs="Arial"/>
          <w:color w:val="000000"/>
          <w:lang w:eastAsia="bg-BG"/>
        </w:rPr>
        <w:t xml:space="preserve">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при хемодиализа е 38 до 62 </w:t>
      </w:r>
      <w:r w:rsidRPr="00C41CC5">
        <w:rPr>
          <w:rFonts w:eastAsia="Times New Roman" w:cs="Arial"/>
          <w:color w:val="000000"/>
        </w:rPr>
        <w:t>ml/</w:t>
      </w:r>
      <w:proofErr w:type="spellStart"/>
      <w:r w:rsidRPr="00C41CC5">
        <w:rPr>
          <w:rFonts w:eastAsia="Times New Roman" w:cs="Arial"/>
          <w:color w:val="000000"/>
        </w:rPr>
        <w:t>min</w:t>
      </w:r>
      <w:proofErr w:type="spellEnd"/>
      <w:r w:rsidRPr="00C41CC5">
        <w:rPr>
          <w:rFonts w:eastAsia="Times New Roman" w:cs="Arial"/>
          <w:color w:val="000000"/>
        </w:rPr>
        <w:t xml:space="preserve">; </w:t>
      </w:r>
      <w:r w:rsidRPr="00C41CC5">
        <w:rPr>
          <w:rFonts w:eastAsia="Times New Roman" w:cs="Arial"/>
          <w:color w:val="000000"/>
          <w:lang w:eastAsia="bg-BG"/>
        </w:rPr>
        <w:lastRenderedPageBreak/>
        <w:t xml:space="preserve">серумните концентрации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след 4-часова хемодиализа се намаляват с 45 до 57%.</w:t>
      </w:r>
    </w:p>
    <w:p w14:paraId="7D013645" w14:textId="77777777" w:rsidR="009F2B8E" w:rsidRPr="00C41CC5" w:rsidRDefault="009F2B8E" w:rsidP="009F2B8E">
      <w:pPr>
        <w:spacing w:line="240" w:lineRule="auto"/>
        <w:rPr>
          <w:rFonts w:eastAsia="Times New Roman" w:cs="Arial"/>
          <w:color w:val="000000"/>
          <w:u w:val="single"/>
          <w:lang w:eastAsia="bg-BG"/>
        </w:rPr>
      </w:pPr>
    </w:p>
    <w:p w14:paraId="2DC3F71D" w14:textId="632E29A9" w:rsidR="009F2B8E" w:rsidRPr="00C41CC5" w:rsidRDefault="009F2B8E" w:rsidP="009F2B8E">
      <w:pPr>
        <w:spacing w:line="240" w:lineRule="auto"/>
        <w:rPr>
          <w:rFonts w:eastAsia="Times New Roman" w:cs="Arial"/>
          <w:sz w:val="24"/>
          <w:szCs w:val="24"/>
        </w:rPr>
      </w:pPr>
      <w:r w:rsidRPr="00C41CC5">
        <w:rPr>
          <w:rFonts w:eastAsia="Times New Roman" w:cs="Arial"/>
          <w:color w:val="000000"/>
          <w:u w:val="single"/>
          <w:lang w:eastAsia="bg-BG"/>
        </w:rPr>
        <w:t>Бъбречно увреждане</w:t>
      </w:r>
    </w:p>
    <w:p w14:paraId="51EBDA7E"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Елиминирането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се забавя при пациенти с бъбречно увреждане; поради това, дозите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трябва да се коригират според бъбречната функция (вж. Дозировка).</w:t>
      </w:r>
    </w:p>
    <w:p w14:paraId="3F331F78" w14:textId="77777777" w:rsidR="009F2B8E" w:rsidRPr="00C41CC5" w:rsidRDefault="009F2B8E" w:rsidP="009F2B8E">
      <w:pPr>
        <w:spacing w:line="240" w:lineRule="auto"/>
        <w:rPr>
          <w:rFonts w:eastAsia="Times New Roman" w:cs="Arial"/>
          <w:color w:val="000000"/>
          <w:u w:val="single"/>
          <w:lang w:eastAsia="bg-BG"/>
        </w:rPr>
      </w:pPr>
    </w:p>
    <w:p w14:paraId="6029EE23" w14:textId="328BFB44" w:rsidR="009F2B8E" w:rsidRPr="00C41CC5" w:rsidRDefault="009F2B8E" w:rsidP="009F2B8E">
      <w:pPr>
        <w:spacing w:line="240" w:lineRule="auto"/>
        <w:rPr>
          <w:rFonts w:eastAsia="Times New Roman" w:cs="Arial"/>
          <w:sz w:val="24"/>
          <w:szCs w:val="24"/>
        </w:rPr>
      </w:pPr>
      <w:r w:rsidRPr="00C41CC5">
        <w:rPr>
          <w:rFonts w:eastAsia="Times New Roman" w:cs="Arial"/>
          <w:color w:val="000000"/>
          <w:u w:val="single"/>
          <w:lang w:eastAsia="bg-BG"/>
        </w:rPr>
        <w:t>Чернодробно увреждане</w:t>
      </w:r>
    </w:p>
    <w:p w14:paraId="43A190CD"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При пациенти с чернодробна недостатъчност метаболизмът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може да се забави. Фармакокинетиката и </w:t>
      </w:r>
      <w:proofErr w:type="spellStart"/>
      <w:r w:rsidRPr="00C41CC5">
        <w:rPr>
          <w:rFonts w:eastAsia="Times New Roman" w:cs="Arial"/>
          <w:color w:val="000000"/>
          <w:lang w:eastAsia="bg-BG"/>
        </w:rPr>
        <w:t>фармакодинамиката</w:t>
      </w:r>
      <w:proofErr w:type="spellEnd"/>
      <w:r w:rsidRPr="00C41CC5">
        <w:rPr>
          <w:rFonts w:eastAsia="Times New Roman" w:cs="Arial"/>
          <w:color w:val="000000"/>
          <w:lang w:eastAsia="bg-BG"/>
        </w:rPr>
        <w:t xml:space="preserve">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не се променят при пациенти със сърдечна недостатъчност или чернодробна недостатъчност.</w:t>
      </w:r>
    </w:p>
    <w:p w14:paraId="04856810" w14:textId="77777777" w:rsidR="009F2B8E" w:rsidRPr="00C41CC5" w:rsidRDefault="009F2B8E" w:rsidP="009F2B8E">
      <w:pPr>
        <w:spacing w:line="240" w:lineRule="auto"/>
        <w:rPr>
          <w:rFonts w:eastAsia="Times New Roman" w:cs="Arial"/>
          <w:color w:val="000000"/>
          <w:u w:val="single"/>
          <w:lang w:eastAsia="bg-BG"/>
        </w:rPr>
      </w:pPr>
    </w:p>
    <w:p w14:paraId="283CEB61" w14:textId="274B082D" w:rsidR="009F2B8E" w:rsidRPr="00C41CC5" w:rsidRDefault="009F2B8E" w:rsidP="009F2B8E">
      <w:pPr>
        <w:spacing w:line="240" w:lineRule="auto"/>
        <w:rPr>
          <w:rFonts w:eastAsia="Times New Roman" w:cs="Arial"/>
          <w:sz w:val="24"/>
          <w:szCs w:val="24"/>
        </w:rPr>
      </w:pPr>
      <w:r w:rsidRPr="00C41CC5">
        <w:rPr>
          <w:rFonts w:eastAsia="Times New Roman" w:cs="Arial"/>
          <w:color w:val="000000"/>
          <w:u w:val="single"/>
          <w:lang w:eastAsia="bg-BG"/>
        </w:rPr>
        <w:t>Старческа възраст</w:t>
      </w:r>
    </w:p>
    <w:p w14:paraId="441EB916"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Елиминирането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може да се забави също и при пациенти в напреднала възраст, но то е пропорционално на </w:t>
      </w:r>
      <w:proofErr w:type="spellStart"/>
      <w:r w:rsidRPr="00C41CC5">
        <w:rPr>
          <w:rFonts w:eastAsia="Times New Roman" w:cs="Arial"/>
          <w:color w:val="000000"/>
          <w:lang w:eastAsia="bg-BG"/>
        </w:rPr>
        <w:t>креатининовия</w:t>
      </w:r>
      <w:proofErr w:type="spellEnd"/>
      <w:r w:rsidRPr="00C41CC5">
        <w:rPr>
          <w:rFonts w:eastAsia="Times New Roman" w:cs="Arial"/>
          <w:color w:val="000000"/>
          <w:lang w:eastAsia="bg-BG"/>
        </w:rPr>
        <w:t xml:space="preserve"> клирънс. Поради това пациентите в старческа възраст трябва да приемат по-ниски дози или дозировката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трябва да се коригира според </w:t>
      </w:r>
      <w:proofErr w:type="spellStart"/>
      <w:r w:rsidRPr="00C41CC5">
        <w:rPr>
          <w:rFonts w:eastAsia="Times New Roman" w:cs="Arial"/>
          <w:color w:val="000000"/>
          <w:lang w:eastAsia="bg-BG"/>
        </w:rPr>
        <w:t>клирънса</w:t>
      </w:r>
      <w:proofErr w:type="spellEnd"/>
      <w:r w:rsidRPr="00C41CC5">
        <w:rPr>
          <w:rFonts w:eastAsia="Times New Roman" w:cs="Arial"/>
          <w:color w:val="000000"/>
          <w:lang w:eastAsia="bg-BG"/>
        </w:rPr>
        <w:t xml:space="preserve"> на </w:t>
      </w:r>
      <w:proofErr w:type="spellStart"/>
      <w:r w:rsidRPr="00C41CC5">
        <w:rPr>
          <w:rFonts w:eastAsia="Times New Roman" w:cs="Arial"/>
          <w:color w:val="000000"/>
          <w:lang w:eastAsia="bg-BG"/>
        </w:rPr>
        <w:t>креатинина</w:t>
      </w:r>
      <w:proofErr w:type="spellEnd"/>
      <w:r w:rsidRPr="00C41CC5">
        <w:rPr>
          <w:rFonts w:eastAsia="Times New Roman" w:cs="Arial"/>
          <w:color w:val="000000"/>
          <w:lang w:eastAsia="bg-BG"/>
        </w:rPr>
        <w:t>.</w:t>
      </w:r>
    </w:p>
    <w:p w14:paraId="518871C4" w14:textId="77777777" w:rsidR="009F2B8E" w:rsidRPr="00C41CC5" w:rsidRDefault="009F2B8E" w:rsidP="009F2B8E">
      <w:pPr>
        <w:spacing w:line="240" w:lineRule="auto"/>
        <w:rPr>
          <w:rFonts w:eastAsia="Times New Roman" w:cs="Arial"/>
          <w:color w:val="000000"/>
          <w:u w:val="single"/>
          <w:lang w:eastAsia="bg-BG"/>
        </w:rPr>
      </w:pPr>
    </w:p>
    <w:p w14:paraId="69AF5A74" w14:textId="0CF5ECC1" w:rsidR="009F2B8E" w:rsidRPr="00C41CC5" w:rsidRDefault="009F2B8E" w:rsidP="009F2B8E">
      <w:pPr>
        <w:spacing w:line="240" w:lineRule="auto"/>
        <w:rPr>
          <w:rFonts w:eastAsia="Times New Roman" w:cs="Arial"/>
          <w:sz w:val="24"/>
          <w:szCs w:val="24"/>
        </w:rPr>
      </w:pPr>
      <w:r w:rsidRPr="00C41CC5">
        <w:rPr>
          <w:rFonts w:eastAsia="Times New Roman" w:cs="Arial"/>
          <w:color w:val="000000"/>
          <w:u w:val="single"/>
          <w:lang w:eastAsia="bg-BG"/>
        </w:rPr>
        <w:t>Други специални популации</w:t>
      </w:r>
    </w:p>
    <w:p w14:paraId="4F966111" w14:textId="77777777" w:rsidR="009F2B8E" w:rsidRPr="00C41CC5" w:rsidRDefault="009F2B8E" w:rsidP="009F2B8E">
      <w:pPr>
        <w:spacing w:line="240" w:lineRule="auto"/>
        <w:rPr>
          <w:rFonts w:eastAsia="Times New Roman" w:cs="Arial"/>
          <w:i/>
          <w:iCs/>
          <w:color w:val="000000"/>
          <w:lang w:eastAsia="bg-BG"/>
        </w:rPr>
      </w:pPr>
    </w:p>
    <w:p w14:paraId="072E0FB3" w14:textId="7A815B3E" w:rsidR="009F2B8E" w:rsidRPr="00C41CC5" w:rsidRDefault="009F2B8E" w:rsidP="009F2B8E">
      <w:pPr>
        <w:spacing w:line="240" w:lineRule="auto"/>
        <w:rPr>
          <w:rFonts w:eastAsia="Times New Roman" w:cs="Arial"/>
          <w:sz w:val="24"/>
          <w:szCs w:val="24"/>
        </w:rPr>
      </w:pPr>
      <w:r w:rsidRPr="00C41CC5">
        <w:rPr>
          <w:rFonts w:eastAsia="Times New Roman" w:cs="Arial"/>
          <w:i/>
          <w:iCs/>
          <w:color w:val="000000"/>
          <w:lang w:eastAsia="bg-BG"/>
        </w:rPr>
        <w:t>Сърдечна недостатъчност</w:t>
      </w:r>
    </w:p>
    <w:p w14:paraId="0D1D0DAA"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При пациенти със сърдечна недостатъчност, резорбцията и метаболизмът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може да са забавени. Обемът на разпределение може също да е намален и елиминирането да се забави поради евентуално бъбречно увреждане. Поради това пациентите със сърдечна недостатъчност трябва да се лекуват с по-ниски начални дози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w:t>
      </w:r>
    </w:p>
    <w:p w14:paraId="1DDCBB12" w14:textId="77777777" w:rsidR="009F2B8E" w:rsidRPr="00C41CC5" w:rsidRDefault="009F2B8E" w:rsidP="009F2B8E">
      <w:pPr>
        <w:spacing w:line="240" w:lineRule="auto"/>
        <w:rPr>
          <w:rFonts w:eastAsia="Times New Roman" w:cs="Arial"/>
          <w:i/>
          <w:iCs/>
          <w:color w:val="000000"/>
          <w:lang w:eastAsia="bg-BG"/>
        </w:rPr>
      </w:pPr>
    </w:p>
    <w:p w14:paraId="2EA1D8BF" w14:textId="5716B9A4" w:rsidR="009F2B8E" w:rsidRPr="00C41CC5" w:rsidRDefault="009F2B8E" w:rsidP="009F2B8E">
      <w:pPr>
        <w:spacing w:line="240" w:lineRule="auto"/>
        <w:rPr>
          <w:rFonts w:eastAsia="Times New Roman" w:cs="Arial"/>
          <w:sz w:val="24"/>
          <w:szCs w:val="24"/>
        </w:rPr>
      </w:pPr>
      <w:r w:rsidRPr="00C41CC5">
        <w:rPr>
          <w:rFonts w:eastAsia="Times New Roman" w:cs="Arial"/>
          <w:i/>
          <w:iCs/>
          <w:color w:val="000000"/>
          <w:lang w:eastAsia="bg-BG"/>
        </w:rPr>
        <w:t>Кърмене</w:t>
      </w:r>
    </w:p>
    <w:p w14:paraId="1204F4C0"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След еднократна перорална доза 20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при пет родилки, средното пиково ниво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в млякото е </w:t>
      </w:r>
      <w:r w:rsidRPr="00C41CC5">
        <w:rPr>
          <w:rFonts w:eastAsia="Times New Roman" w:cs="Arial"/>
          <w:color w:val="000000"/>
        </w:rPr>
        <w:t>l,7</w:t>
      </w:r>
      <w:r w:rsidRPr="00C41CC5">
        <w:rPr>
          <w:rFonts w:eastAsia="Times New Roman" w:cs="Arial"/>
          <w:color w:val="000000"/>
          <w:lang w:eastAsia="bg-BG"/>
        </w:rPr>
        <w:t xml:space="preserve"> </w:t>
      </w:r>
      <w:proofErr w:type="spellStart"/>
      <w:r w:rsidRPr="00C41CC5">
        <w:rPr>
          <w:rFonts w:eastAsia="Times New Roman" w:cs="Arial"/>
          <w:color w:val="000000"/>
          <w:lang w:eastAsia="bg-BG"/>
        </w:rPr>
        <w:t>μ</w:t>
      </w:r>
      <w:r w:rsidRPr="00C41CC5">
        <w:rPr>
          <w:rFonts w:eastAsia="Times New Roman" w:cs="Arial"/>
          <w:color w:val="000000"/>
        </w:rPr>
        <w:t>g</w:t>
      </w:r>
      <w:proofErr w:type="spellEnd"/>
      <w:r w:rsidRPr="00C41CC5">
        <w:rPr>
          <w:rFonts w:eastAsia="Times New Roman" w:cs="Arial"/>
          <w:color w:val="000000"/>
        </w:rPr>
        <w:t xml:space="preserve">/L </w:t>
      </w:r>
      <w:r w:rsidRPr="00C41CC5">
        <w:rPr>
          <w:rFonts w:eastAsia="Times New Roman" w:cs="Arial"/>
          <w:color w:val="000000"/>
          <w:lang w:eastAsia="bg-BG"/>
        </w:rPr>
        <w:t xml:space="preserve">(от 0,54 до 5,9 </w:t>
      </w:r>
      <w:proofErr w:type="spellStart"/>
      <w:r w:rsidRPr="00C41CC5">
        <w:rPr>
          <w:rFonts w:eastAsia="Times New Roman" w:cs="Arial"/>
          <w:color w:val="000000"/>
          <w:lang w:eastAsia="bg-BG"/>
        </w:rPr>
        <w:t>μ</w:t>
      </w:r>
      <w:r w:rsidRPr="00C41CC5">
        <w:rPr>
          <w:rFonts w:eastAsia="Times New Roman" w:cs="Arial"/>
          <w:color w:val="000000"/>
        </w:rPr>
        <w:t>g</w:t>
      </w:r>
      <w:proofErr w:type="spellEnd"/>
      <w:r w:rsidRPr="00C41CC5">
        <w:rPr>
          <w:rFonts w:eastAsia="Times New Roman" w:cs="Arial"/>
          <w:color w:val="000000"/>
        </w:rPr>
        <w:t xml:space="preserve">/L) </w:t>
      </w:r>
      <w:r w:rsidRPr="00C41CC5">
        <w:rPr>
          <w:rFonts w:eastAsia="Times New Roman" w:cs="Arial"/>
          <w:color w:val="000000"/>
          <w:lang w:eastAsia="bg-BG"/>
        </w:rPr>
        <w:t xml:space="preserve">на 4 до 6 час след приемане на дозата. Средните пикови нива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са </w:t>
      </w:r>
      <w:r w:rsidRPr="00C41CC5">
        <w:rPr>
          <w:rFonts w:eastAsia="Times New Roman" w:cs="Arial"/>
          <w:color w:val="000000"/>
        </w:rPr>
        <w:t>l,7</w:t>
      </w:r>
      <w:r w:rsidRPr="00C41CC5">
        <w:rPr>
          <w:rFonts w:eastAsia="Times New Roman" w:cs="Arial"/>
          <w:color w:val="000000"/>
          <w:lang w:eastAsia="bg-BG"/>
        </w:rPr>
        <w:t>μ</w:t>
      </w:r>
      <w:r w:rsidRPr="00C41CC5">
        <w:rPr>
          <w:rFonts w:eastAsia="Times New Roman" w:cs="Arial"/>
          <w:color w:val="000000"/>
        </w:rPr>
        <w:t xml:space="preserve">g/L </w:t>
      </w:r>
      <w:r w:rsidRPr="00C41CC5">
        <w:rPr>
          <w:rFonts w:eastAsia="Times New Roman" w:cs="Arial"/>
          <w:color w:val="000000"/>
          <w:lang w:eastAsia="bg-BG"/>
        </w:rPr>
        <w:t>(от 1,2 до 2,</w:t>
      </w:r>
      <w:r w:rsidRPr="00C41CC5">
        <w:rPr>
          <w:rFonts w:eastAsia="Times New Roman" w:cs="Arial"/>
          <w:color w:val="000000"/>
        </w:rPr>
        <w:t>3</w:t>
      </w:r>
      <w:r w:rsidRPr="00C41CC5">
        <w:rPr>
          <w:rFonts w:eastAsia="Times New Roman" w:cs="Arial"/>
          <w:color w:val="000000"/>
          <w:lang w:eastAsia="bg-BG"/>
        </w:rPr>
        <w:t>μ</w:t>
      </w:r>
      <w:r w:rsidRPr="00C41CC5">
        <w:rPr>
          <w:rFonts w:eastAsia="Times New Roman" w:cs="Arial"/>
          <w:color w:val="000000"/>
        </w:rPr>
        <w:t xml:space="preserve">g/L); </w:t>
      </w:r>
      <w:r w:rsidRPr="00C41CC5">
        <w:rPr>
          <w:rFonts w:eastAsia="Times New Roman" w:cs="Arial"/>
          <w:color w:val="000000"/>
          <w:lang w:eastAsia="bg-BG"/>
        </w:rPr>
        <w:t xml:space="preserve">пикове се наблюдават в различно време през 24-часов период. Използвайки данните за пиковите стойности в млякото, очакваният максимален прием само при кърмене на новороденото би могъл да бъде около 0,16% дозата на майката съобразена с теглото й. Жена, която е приемала перорално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10</w:t>
      </w:r>
      <w:r w:rsidRPr="00C41CC5">
        <w:rPr>
          <w:rFonts w:eastAsia="Times New Roman" w:cs="Arial"/>
          <w:color w:val="000000"/>
        </w:rPr>
        <w:t xml:space="preserve">mg </w:t>
      </w:r>
      <w:r w:rsidRPr="00C41CC5">
        <w:rPr>
          <w:rFonts w:eastAsia="Times New Roman" w:cs="Arial"/>
          <w:color w:val="000000"/>
          <w:lang w:eastAsia="bg-BG"/>
        </w:rPr>
        <w:t xml:space="preserve">дневно в продължение на 11 месеца има пикови нива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в млякото от 2 </w:t>
      </w:r>
      <w:proofErr w:type="spellStart"/>
      <w:r w:rsidRPr="00C41CC5">
        <w:rPr>
          <w:rFonts w:eastAsia="Times New Roman" w:cs="Arial"/>
          <w:color w:val="000000"/>
          <w:lang w:eastAsia="bg-BG"/>
        </w:rPr>
        <w:t>μ</w:t>
      </w:r>
      <w:r w:rsidRPr="00C41CC5">
        <w:rPr>
          <w:rFonts w:eastAsia="Times New Roman" w:cs="Arial"/>
          <w:color w:val="000000"/>
        </w:rPr>
        <w:t>g</w:t>
      </w:r>
      <w:proofErr w:type="spellEnd"/>
      <w:r w:rsidRPr="00C41CC5">
        <w:rPr>
          <w:rFonts w:eastAsia="Times New Roman" w:cs="Arial"/>
          <w:color w:val="000000"/>
        </w:rPr>
        <w:t xml:space="preserve">/L </w:t>
      </w:r>
      <w:r w:rsidRPr="00C41CC5">
        <w:rPr>
          <w:rFonts w:eastAsia="Times New Roman" w:cs="Arial"/>
          <w:color w:val="000000"/>
          <w:lang w:eastAsia="bg-BG"/>
        </w:rPr>
        <w:t xml:space="preserve">4 часа след прием на дозата и </w:t>
      </w:r>
      <w:proofErr w:type="spellStart"/>
      <w:r w:rsidRPr="00C41CC5">
        <w:rPr>
          <w:rFonts w:eastAsia="Times New Roman" w:cs="Arial"/>
          <w:color w:val="000000"/>
          <w:lang w:eastAsia="bg-BG"/>
        </w:rPr>
        <w:t>и</w:t>
      </w:r>
      <w:proofErr w:type="spellEnd"/>
      <w:r w:rsidRPr="00C41CC5">
        <w:rPr>
          <w:rFonts w:eastAsia="Times New Roman" w:cs="Arial"/>
          <w:color w:val="000000"/>
          <w:lang w:eastAsia="bg-BG"/>
        </w:rPr>
        <w:t xml:space="preserve"> пикови стойности на </w:t>
      </w:r>
      <w:proofErr w:type="spellStart"/>
      <w:r w:rsidRPr="00C41CC5">
        <w:rPr>
          <w:rFonts w:eastAsia="Times New Roman" w:cs="Arial"/>
          <w:color w:val="000000"/>
          <w:lang w:eastAsia="bg-BG"/>
        </w:rPr>
        <w:t>еналаплрилат</w:t>
      </w:r>
      <w:proofErr w:type="spellEnd"/>
      <w:r w:rsidRPr="00C41CC5">
        <w:rPr>
          <w:rFonts w:eastAsia="Times New Roman" w:cs="Arial"/>
          <w:color w:val="000000"/>
          <w:lang w:eastAsia="bg-BG"/>
        </w:rPr>
        <w:t xml:space="preserve"> 0,75 </w:t>
      </w:r>
      <w:proofErr w:type="spellStart"/>
      <w:r w:rsidRPr="00C41CC5">
        <w:rPr>
          <w:rFonts w:eastAsia="Times New Roman" w:cs="Arial"/>
          <w:color w:val="000000"/>
          <w:lang w:eastAsia="bg-BG"/>
        </w:rPr>
        <w:t>μ</w:t>
      </w:r>
      <w:r w:rsidRPr="00C41CC5">
        <w:rPr>
          <w:rFonts w:eastAsia="Times New Roman" w:cs="Arial"/>
          <w:color w:val="000000"/>
        </w:rPr>
        <w:t>g</w:t>
      </w:r>
      <w:proofErr w:type="spellEnd"/>
      <w:r w:rsidRPr="00C41CC5">
        <w:rPr>
          <w:rFonts w:eastAsia="Times New Roman" w:cs="Arial"/>
          <w:color w:val="000000"/>
        </w:rPr>
        <w:t xml:space="preserve">/L </w:t>
      </w:r>
      <w:r w:rsidRPr="00C41CC5">
        <w:rPr>
          <w:rFonts w:eastAsia="Times New Roman" w:cs="Arial"/>
          <w:color w:val="000000"/>
          <w:lang w:eastAsia="bg-BG"/>
        </w:rPr>
        <w:t xml:space="preserve">около 9 часа след прием на дозата. Общото количество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измерени в кърмата по време на 24 часовия период са съответно 1,44 </w:t>
      </w:r>
      <w:proofErr w:type="spellStart"/>
      <w:r w:rsidRPr="00C41CC5">
        <w:rPr>
          <w:rFonts w:eastAsia="Times New Roman" w:cs="Arial"/>
          <w:color w:val="000000"/>
          <w:lang w:eastAsia="bg-BG"/>
        </w:rPr>
        <w:t>μ</w:t>
      </w:r>
      <w:r w:rsidRPr="00C41CC5">
        <w:rPr>
          <w:rFonts w:eastAsia="Times New Roman" w:cs="Arial"/>
          <w:color w:val="000000"/>
        </w:rPr>
        <w:t>g</w:t>
      </w:r>
      <w:proofErr w:type="spellEnd"/>
      <w:r w:rsidRPr="00C41CC5">
        <w:rPr>
          <w:rFonts w:eastAsia="Times New Roman" w:cs="Arial"/>
          <w:color w:val="000000"/>
        </w:rPr>
        <w:t xml:space="preserve">/L </w:t>
      </w:r>
      <w:r w:rsidRPr="00C41CC5">
        <w:rPr>
          <w:rFonts w:eastAsia="Times New Roman" w:cs="Arial"/>
          <w:color w:val="000000"/>
          <w:lang w:eastAsia="bg-BG"/>
        </w:rPr>
        <w:t xml:space="preserve">и 0,63 </w:t>
      </w:r>
      <w:proofErr w:type="spellStart"/>
      <w:r w:rsidRPr="00C41CC5">
        <w:rPr>
          <w:rFonts w:eastAsia="Times New Roman" w:cs="Arial"/>
          <w:color w:val="000000"/>
          <w:lang w:eastAsia="bg-BG"/>
        </w:rPr>
        <w:t>μ</w:t>
      </w:r>
      <w:r w:rsidRPr="00C41CC5">
        <w:rPr>
          <w:rFonts w:eastAsia="Times New Roman" w:cs="Arial"/>
          <w:color w:val="000000"/>
        </w:rPr>
        <w:t>g</w:t>
      </w:r>
      <w:proofErr w:type="spellEnd"/>
      <w:r w:rsidRPr="00C41CC5">
        <w:rPr>
          <w:rFonts w:eastAsia="Times New Roman" w:cs="Arial"/>
          <w:color w:val="000000"/>
        </w:rPr>
        <w:t xml:space="preserve">/L. </w:t>
      </w:r>
      <w:r w:rsidRPr="00C41CC5">
        <w:rPr>
          <w:rFonts w:eastAsia="Times New Roman" w:cs="Arial"/>
          <w:color w:val="000000"/>
          <w:lang w:eastAsia="bg-BG"/>
        </w:rPr>
        <w:t xml:space="preserve">Стойностите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в кърмата са </w:t>
      </w:r>
      <w:proofErr w:type="spellStart"/>
      <w:r w:rsidRPr="00C41CC5">
        <w:rPr>
          <w:rFonts w:eastAsia="Times New Roman" w:cs="Arial"/>
          <w:color w:val="000000"/>
          <w:lang w:eastAsia="bg-BG"/>
        </w:rPr>
        <w:t>незнач</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ителни</w:t>
      </w:r>
      <w:proofErr w:type="spellEnd"/>
      <w:r w:rsidRPr="00C41CC5">
        <w:rPr>
          <w:rFonts w:eastAsia="Times New Roman" w:cs="Arial"/>
          <w:color w:val="000000"/>
          <w:lang w:eastAsia="bg-BG"/>
        </w:rPr>
        <w:t xml:space="preserve"> (&lt;0,2 </w:t>
      </w:r>
      <w:proofErr w:type="spellStart"/>
      <w:r w:rsidRPr="00C41CC5">
        <w:rPr>
          <w:rFonts w:eastAsia="Times New Roman" w:cs="Arial"/>
          <w:color w:val="000000"/>
          <w:lang w:eastAsia="bg-BG"/>
        </w:rPr>
        <w:t>μ</w:t>
      </w:r>
      <w:r w:rsidRPr="00C41CC5">
        <w:rPr>
          <w:rFonts w:eastAsia="Times New Roman" w:cs="Arial"/>
          <w:color w:val="000000"/>
        </w:rPr>
        <w:t>g</w:t>
      </w:r>
      <w:proofErr w:type="spellEnd"/>
      <w:r w:rsidRPr="00C41CC5">
        <w:rPr>
          <w:rFonts w:eastAsia="Times New Roman" w:cs="Arial"/>
          <w:color w:val="000000"/>
        </w:rPr>
        <w:t xml:space="preserve">/L) </w:t>
      </w:r>
      <w:r w:rsidRPr="00C41CC5">
        <w:rPr>
          <w:rFonts w:eastAsia="Times New Roman" w:cs="Arial"/>
          <w:color w:val="000000"/>
          <w:lang w:eastAsia="bg-BG"/>
        </w:rPr>
        <w:t xml:space="preserve">4 часа след единична доза от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5 </w:t>
      </w:r>
      <w:proofErr w:type="spellStart"/>
      <w:r w:rsidRPr="00C41CC5">
        <w:rPr>
          <w:rFonts w:eastAsia="Times New Roman" w:cs="Arial"/>
          <w:color w:val="000000"/>
        </w:rPr>
        <w:t>mg</w:t>
      </w:r>
      <w:proofErr w:type="spellEnd"/>
      <w:r w:rsidRPr="00C41CC5">
        <w:rPr>
          <w:rFonts w:eastAsia="Times New Roman" w:cs="Arial"/>
          <w:color w:val="000000"/>
        </w:rPr>
        <w:t xml:space="preserve"> </w:t>
      </w:r>
      <w:r w:rsidRPr="00C41CC5">
        <w:rPr>
          <w:rFonts w:eastAsia="Times New Roman" w:cs="Arial"/>
          <w:color w:val="000000"/>
          <w:lang w:eastAsia="bg-BG"/>
        </w:rPr>
        <w:t xml:space="preserve">при една от майките и 10 </w:t>
      </w:r>
      <w:proofErr w:type="spellStart"/>
      <w:r w:rsidRPr="00C41CC5">
        <w:rPr>
          <w:rFonts w:eastAsia="Times New Roman" w:cs="Arial"/>
          <w:color w:val="000000"/>
        </w:rPr>
        <w:t>mg</w:t>
      </w:r>
      <w:proofErr w:type="spellEnd"/>
      <w:r w:rsidRPr="00C41CC5">
        <w:rPr>
          <w:rFonts w:eastAsia="Times New Roman" w:cs="Arial"/>
          <w:color w:val="000000"/>
          <w:lang w:eastAsia="bg-BG"/>
        </w:rPr>
        <w:t xml:space="preserve"> при</w:t>
      </w:r>
      <w:r w:rsidRPr="00C41CC5">
        <w:rPr>
          <w:rFonts w:eastAsia="Times New Roman" w:cs="Arial"/>
          <w:color w:val="000000"/>
        </w:rPr>
        <w:t xml:space="preserve"> </w:t>
      </w:r>
      <w:r w:rsidRPr="00C41CC5">
        <w:rPr>
          <w:rFonts w:eastAsia="Times New Roman" w:cs="Arial"/>
          <w:color w:val="000000"/>
          <w:lang w:eastAsia="bg-BG"/>
        </w:rPr>
        <w:t xml:space="preserve">две от тях; стойностите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не са определяни.</w:t>
      </w:r>
    </w:p>
    <w:p w14:paraId="11521D88" w14:textId="77777777" w:rsidR="009F2B8E" w:rsidRPr="00C41CC5" w:rsidRDefault="009F2B8E" w:rsidP="009F2B8E"/>
    <w:p w14:paraId="4FB791BE" w14:textId="69A41266" w:rsidR="00B6672E" w:rsidRPr="00C41CC5" w:rsidRDefault="002C50EE" w:rsidP="00936AD0">
      <w:pPr>
        <w:pStyle w:val="Heading2"/>
      </w:pPr>
      <w:r w:rsidRPr="00C41CC5">
        <w:t>5.3. Предклинични данни за безопасност</w:t>
      </w:r>
    </w:p>
    <w:p w14:paraId="5662BD74" w14:textId="250AE249" w:rsidR="009F2B8E" w:rsidRPr="00C41CC5" w:rsidRDefault="009F2B8E" w:rsidP="009F2B8E"/>
    <w:p w14:paraId="65D1F063"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Токсикологичните изследвания, проведени с многобройни експериментални животни, показват безопасност и ниска токсичност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малеат</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след еднократно приложение. Пероралната </w:t>
      </w:r>
      <w:r w:rsidRPr="00C41CC5">
        <w:rPr>
          <w:rFonts w:eastAsia="Times New Roman" w:cs="Arial"/>
          <w:color w:val="000000"/>
        </w:rPr>
        <w:t>LD</w:t>
      </w:r>
      <w:r w:rsidRPr="00C41CC5">
        <w:rPr>
          <w:rFonts w:eastAsia="Times New Roman" w:cs="Arial"/>
          <w:color w:val="000000"/>
          <w:vertAlign w:val="subscript"/>
        </w:rPr>
        <w:t>50</w:t>
      </w:r>
      <w:r w:rsidRPr="00C41CC5">
        <w:rPr>
          <w:rFonts w:eastAsia="Times New Roman" w:cs="Arial"/>
          <w:color w:val="000000"/>
        </w:rPr>
        <w:t xml:space="preserve"> </w:t>
      </w:r>
      <w:r w:rsidRPr="00C41CC5">
        <w:rPr>
          <w:rFonts w:eastAsia="Times New Roman" w:cs="Arial"/>
          <w:color w:val="000000"/>
          <w:lang w:eastAsia="bg-BG"/>
        </w:rPr>
        <w:t xml:space="preserve">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е над 2 </w:t>
      </w:r>
      <w:r w:rsidRPr="00C41CC5">
        <w:rPr>
          <w:rFonts w:eastAsia="Times New Roman" w:cs="Arial"/>
          <w:color w:val="000000"/>
        </w:rPr>
        <w:t>g/</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при гризачи (мишки и плъхове) (или точно под споменатата доза), 250 </w:t>
      </w:r>
      <w:proofErr w:type="spellStart"/>
      <w:r w:rsidRPr="00C41CC5">
        <w:rPr>
          <w:rFonts w:eastAsia="Times New Roman" w:cs="Arial"/>
          <w:color w:val="000000"/>
        </w:rPr>
        <w:t>mg</w:t>
      </w:r>
      <w:proofErr w:type="spellEnd"/>
      <w:r w:rsidRPr="00C41CC5">
        <w:rPr>
          <w:rFonts w:eastAsia="Times New Roman" w:cs="Arial"/>
          <w:color w:val="000000"/>
        </w:rPr>
        <w:t>/</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при мъжки кучета и 125 </w:t>
      </w:r>
      <w:proofErr w:type="spellStart"/>
      <w:r w:rsidRPr="00C41CC5">
        <w:rPr>
          <w:rFonts w:eastAsia="Times New Roman" w:cs="Arial"/>
          <w:color w:val="000000"/>
        </w:rPr>
        <w:t>mg</w:t>
      </w:r>
      <w:proofErr w:type="spellEnd"/>
      <w:r w:rsidRPr="00C41CC5">
        <w:rPr>
          <w:rFonts w:eastAsia="Times New Roman" w:cs="Arial"/>
          <w:color w:val="000000"/>
        </w:rPr>
        <w:t>/</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при женски </w:t>
      </w:r>
      <w:proofErr w:type="spellStart"/>
      <w:r w:rsidRPr="00C41CC5">
        <w:rPr>
          <w:rFonts w:eastAsia="Times New Roman" w:cs="Arial"/>
          <w:color w:val="000000"/>
          <w:lang w:eastAsia="bg-BG"/>
        </w:rPr>
        <w:t>кучега</w:t>
      </w:r>
      <w:proofErr w:type="spellEnd"/>
      <w:r w:rsidRPr="00C41CC5">
        <w:rPr>
          <w:rFonts w:eastAsia="Times New Roman" w:cs="Arial"/>
          <w:color w:val="000000"/>
          <w:lang w:eastAsia="bg-BG"/>
        </w:rPr>
        <w:t xml:space="preserve">. След </w:t>
      </w:r>
      <w:proofErr w:type="spellStart"/>
      <w:r w:rsidRPr="00C41CC5">
        <w:rPr>
          <w:rFonts w:eastAsia="Times New Roman" w:cs="Arial"/>
          <w:color w:val="000000"/>
          <w:lang w:eastAsia="bg-BG"/>
        </w:rPr>
        <w:t>интраперитонеално</w:t>
      </w:r>
      <w:proofErr w:type="spellEnd"/>
      <w:r w:rsidRPr="00C41CC5">
        <w:rPr>
          <w:rFonts w:eastAsia="Times New Roman" w:cs="Arial"/>
          <w:color w:val="000000"/>
          <w:lang w:eastAsia="bg-BG"/>
        </w:rPr>
        <w:t xml:space="preserve"> приложение 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на гризачи, </w:t>
      </w:r>
      <w:r w:rsidRPr="00C41CC5">
        <w:rPr>
          <w:rFonts w:eastAsia="Times New Roman" w:cs="Arial"/>
          <w:color w:val="000000"/>
        </w:rPr>
        <w:t>LD</w:t>
      </w:r>
      <w:r w:rsidRPr="00C41CC5">
        <w:rPr>
          <w:rFonts w:eastAsia="Times New Roman" w:cs="Arial"/>
          <w:color w:val="000000"/>
          <w:vertAlign w:val="subscript"/>
        </w:rPr>
        <w:t>50</w:t>
      </w:r>
      <w:r w:rsidRPr="00C41CC5">
        <w:rPr>
          <w:rFonts w:eastAsia="Times New Roman" w:cs="Arial"/>
          <w:color w:val="000000"/>
        </w:rPr>
        <w:t xml:space="preserve"> </w:t>
      </w:r>
      <w:r w:rsidRPr="00C41CC5">
        <w:rPr>
          <w:rFonts w:eastAsia="Times New Roman" w:cs="Arial"/>
          <w:color w:val="000000"/>
          <w:lang w:eastAsia="bg-BG"/>
        </w:rPr>
        <w:lastRenderedPageBreak/>
        <w:t xml:space="preserve">е между 300 и 600 </w:t>
      </w:r>
      <w:proofErr w:type="spellStart"/>
      <w:r w:rsidRPr="00C41CC5">
        <w:rPr>
          <w:rFonts w:eastAsia="Times New Roman" w:cs="Arial"/>
          <w:color w:val="000000"/>
        </w:rPr>
        <w:t>mg</w:t>
      </w:r>
      <w:proofErr w:type="spellEnd"/>
      <w:r w:rsidRPr="00C41CC5">
        <w:rPr>
          <w:rFonts w:eastAsia="Times New Roman" w:cs="Arial"/>
          <w:color w:val="000000"/>
        </w:rPr>
        <w:t>/</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след подкожно приложение, тя е над 1 </w:t>
      </w:r>
      <w:r w:rsidRPr="00C41CC5">
        <w:rPr>
          <w:rFonts w:eastAsia="Times New Roman" w:cs="Arial"/>
          <w:color w:val="000000"/>
        </w:rPr>
        <w:t>g/</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а след интравенозно приложение е около 900 </w:t>
      </w:r>
      <w:proofErr w:type="spellStart"/>
      <w:r w:rsidRPr="00C41CC5">
        <w:rPr>
          <w:rFonts w:eastAsia="Times New Roman" w:cs="Arial"/>
          <w:color w:val="000000"/>
        </w:rPr>
        <w:t>mg</w:t>
      </w:r>
      <w:proofErr w:type="spellEnd"/>
      <w:r w:rsidRPr="00C41CC5">
        <w:rPr>
          <w:rFonts w:eastAsia="Times New Roman" w:cs="Arial"/>
          <w:color w:val="000000"/>
        </w:rPr>
        <w:t>/</w:t>
      </w:r>
      <w:proofErr w:type="spellStart"/>
      <w:r w:rsidRPr="00C41CC5">
        <w:rPr>
          <w:rFonts w:eastAsia="Times New Roman" w:cs="Arial"/>
          <w:color w:val="000000"/>
        </w:rPr>
        <w:t>kg</w:t>
      </w:r>
      <w:proofErr w:type="spellEnd"/>
      <w:r w:rsidRPr="00C41CC5">
        <w:rPr>
          <w:rFonts w:eastAsia="Times New Roman" w:cs="Arial"/>
          <w:color w:val="000000"/>
        </w:rPr>
        <w:t xml:space="preserve">.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не е токсичен за мишки след </w:t>
      </w:r>
      <w:proofErr w:type="spellStart"/>
      <w:r w:rsidRPr="00C41CC5">
        <w:rPr>
          <w:rFonts w:eastAsia="Times New Roman" w:cs="Arial"/>
          <w:color w:val="000000"/>
          <w:lang w:eastAsia="bg-BG"/>
        </w:rPr>
        <w:t>интраперитонеално</w:t>
      </w:r>
      <w:proofErr w:type="spellEnd"/>
      <w:r w:rsidRPr="00C41CC5">
        <w:rPr>
          <w:rFonts w:eastAsia="Times New Roman" w:cs="Arial"/>
          <w:color w:val="000000"/>
          <w:lang w:eastAsia="bg-BG"/>
        </w:rPr>
        <w:t xml:space="preserve"> и интравенозно приложение. Стойностите на </w:t>
      </w:r>
      <w:r w:rsidRPr="00C41CC5">
        <w:rPr>
          <w:rFonts w:eastAsia="Times New Roman" w:cs="Arial"/>
          <w:color w:val="000000"/>
        </w:rPr>
        <w:t>LD</w:t>
      </w:r>
      <w:r w:rsidRPr="00C41CC5">
        <w:rPr>
          <w:rFonts w:eastAsia="Times New Roman" w:cs="Arial"/>
          <w:color w:val="000000"/>
          <w:vertAlign w:val="subscript"/>
        </w:rPr>
        <w:t>50</w:t>
      </w:r>
      <w:r w:rsidRPr="00C41CC5">
        <w:rPr>
          <w:rFonts w:eastAsia="Times New Roman" w:cs="Arial"/>
          <w:color w:val="000000"/>
        </w:rPr>
        <w:t xml:space="preserve"> </w:t>
      </w:r>
      <w:r w:rsidRPr="00C41CC5">
        <w:rPr>
          <w:rFonts w:eastAsia="Times New Roman" w:cs="Arial"/>
          <w:color w:val="000000"/>
          <w:lang w:eastAsia="bg-BG"/>
        </w:rPr>
        <w:t xml:space="preserve">са над 7 </w:t>
      </w:r>
      <w:r w:rsidRPr="00C41CC5">
        <w:rPr>
          <w:rFonts w:eastAsia="Times New Roman" w:cs="Arial"/>
          <w:color w:val="000000"/>
        </w:rPr>
        <w:t>g/</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и над 2 </w:t>
      </w:r>
      <w:r w:rsidRPr="00C41CC5">
        <w:rPr>
          <w:rFonts w:eastAsia="Times New Roman" w:cs="Arial"/>
          <w:color w:val="000000"/>
        </w:rPr>
        <w:t>g/</w:t>
      </w:r>
      <w:proofErr w:type="spellStart"/>
      <w:r w:rsidRPr="00C41CC5">
        <w:rPr>
          <w:rFonts w:eastAsia="Times New Roman" w:cs="Arial"/>
          <w:color w:val="000000"/>
        </w:rPr>
        <w:t>kg</w:t>
      </w:r>
      <w:proofErr w:type="spellEnd"/>
      <w:r w:rsidRPr="00C41CC5">
        <w:rPr>
          <w:rFonts w:eastAsia="Times New Roman" w:cs="Arial"/>
          <w:color w:val="000000"/>
        </w:rPr>
        <w:t xml:space="preserve">, </w:t>
      </w:r>
      <w:r w:rsidRPr="00C41CC5">
        <w:rPr>
          <w:rFonts w:eastAsia="Times New Roman" w:cs="Arial"/>
          <w:color w:val="000000"/>
          <w:lang w:eastAsia="bg-BG"/>
        </w:rPr>
        <w:t xml:space="preserve">съответно. </w:t>
      </w:r>
      <w:r w:rsidRPr="00C41CC5">
        <w:rPr>
          <w:rFonts w:eastAsia="Times New Roman" w:cs="Arial"/>
          <w:color w:val="000000"/>
        </w:rPr>
        <w:t>LD</w:t>
      </w:r>
      <w:r w:rsidRPr="00C41CC5">
        <w:rPr>
          <w:rFonts w:eastAsia="Times New Roman" w:cs="Arial"/>
          <w:color w:val="000000"/>
          <w:vertAlign w:val="subscript"/>
        </w:rPr>
        <w:t>50</w:t>
      </w:r>
      <w:r w:rsidRPr="00C41CC5">
        <w:rPr>
          <w:rFonts w:eastAsia="Times New Roman" w:cs="Arial"/>
          <w:color w:val="000000"/>
        </w:rPr>
        <w:t xml:space="preserve"> </w:t>
      </w:r>
      <w:r w:rsidRPr="00C41CC5">
        <w:rPr>
          <w:rFonts w:eastAsia="Times New Roman" w:cs="Arial"/>
          <w:color w:val="000000"/>
          <w:lang w:eastAsia="bg-BG"/>
        </w:rPr>
        <w:t xml:space="preserve">на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при плъхове след </w:t>
      </w:r>
      <w:proofErr w:type="spellStart"/>
      <w:r w:rsidRPr="00C41CC5">
        <w:rPr>
          <w:rFonts w:eastAsia="Times New Roman" w:cs="Arial"/>
          <w:color w:val="000000"/>
          <w:lang w:eastAsia="bg-BG"/>
        </w:rPr>
        <w:t>интраперитонеално</w:t>
      </w:r>
      <w:proofErr w:type="spellEnd"/>
      <w:r w:rsidRPr="00C41CC5">
        <w:rPr>
          <w:rFonts w:eastAsia="Times New Roman" w:cs="Arial"/>
          <w:color w:val="000000"/>
          <w:lang w:eastAsia="bg-BG"/>
        </w:rPr>
        <w:t xml:space="preserve"> и интравенозно приложение не е напълно </w:t>
      </w:r>
      <w:proofErr w:type="spellStart"/>
      <w:r w:rsidRPr="00C41CC5">
        <w:rPr>
          <w:rFonts w:eastAsia="Times New Roman" w:cs="Arial"/>
          <w:color w:val="000000"/>
          <w:lang w:eastAsia="bg-BG"/>
        </w:rPr>
        <w:t>определема</w:t>
      </w:r>
      <w:proofErr w:type="spellEnd"/>
      <w:r w:rsidRPr="00C41CC5">
        <w:rPr>
          <w:rFonts w:eastAsia="Times New Roman" w:cs="Arial"/>
          <w:color w:val="000000"/>
          <w:lang w:eastAsia="bg-BG"/>
        </w:rPr>
        <w:t xml:space="preserve">, но е сигурно, че тя е над 600 </w:t>
      </w:r>
      <w:proofErr w:type="spellStart"/>
      <w:r w:rsidRPr="00C41CC5">
        <w:rPr>
          <w:rFonts w:eastAsia="Times New Roman" w:cs="Arial"/>
          <w:color w:val="000000"/>
        </w:rPr>
        <w:t>mg</w:t>
      </w:r>
      <w:proofErr w:type="spellEnd"/>
      <w:r w:rsidRPr="00C41CC5">
        <w:rPr>
          <w:rFonts w:eastAsia="Times New Roman" w:cs="Arial"/>
          <w:color w:val="000000"/>
        </w:rPr>
        <w:t>/</w:t>
      </w:r>
      <w:proofErr w:type="spellStart"/>
      <w:r w:rsidRPr="00C41CC5">
        <w:rPr>
          <w:rFonts w:eastAsia="Times New Roman" w:cs="Arial"/>
          <w:color w:val="000000"/>
        </w:rPr>
        <w:t>kg</w:t>
      </w:r>
      <w:proofErr w:type="spellEnd"/>
      <w:r w:rsidRPr="00C41CC5">
        <w:rPr>
          <w:rFonts w:eastAsia="Times New Roman" w:cs="Arial"/>
          <w:color w:val="000000"/>
        </w:rPr>
        <w:t>.</w:t>
      </w:r>
    </w:p>
    <w:p w14:paraId="0D6DAD3A" w14:textId="77777777" w:rsidR="009F2B8E" w:rsidRPr="00C41CC5" w:rsidRDefault="009F2B8E" w:rsidP="009F2B8E">
      <w:pPr>
        <w:rPr>
          <w:rFonts w:eastAsia="Times New Roman" w:cs="Arial"/>
          <w:sz w:val="24"/>
          <w:szCs w:val="24"/>
        </w:rPr>
      </w:pPr>
      <w:r w:rsidRPr="00C41CC5">
        <w:rPr>
          <w:rFonts w:eastAsia="Times New Roman" w:cs="Arial"/>
          <w:color w:val="000000"/>
          <w:lang w:eastAsia="bg-BG"/>
        </w:rPr>
        <w:t xml:space="preserve">Токсикологичните изследвания показват ниска токсичност на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малеат</w:t>
      </w:r>
      <w:proofErr w:type="spellEnd"/>
      <w:r w:rsidRPr="00C41CC5">
        <w:rPr>
          <w:rFonts w:eastAsia="Times New Roman" w:cs="Arial"/>
          <w:color w:val="000000"/>
          <w:lang w:eastAsia="bg-BG"/>
        </w:rPr>
        <w:t xml:space="preserve"> дори и след многократно приложение. Въпреки това, продължителното приложение на високи дози може да предизвика промени в бъбречната функция и структура. Многократното интравенозно и интрамускулно приложение на </w:t>
      </w:r>
      <w:proofErr w:type="spellStart"/>
      <w:r w:rsidRPr="00C41CC5">
        <w:rPr>
          <w:rFonts w:eastAsia="Times New Roman" w:cs="Arial"/>
          <w:color w:val="000000"/>
          <w:lang w:eastAsia="bg-BG"/>
        </w:rPr>
        <w:t>Енап</w:t>
      </w:r>
      <w:proofErr w:type="spellEnd"/>
      <w:r w:rsidRPr="00C41CC5">
        <w:rPr>
          <w:rFonts w:eastAsia="Times New Roman" w:cs="Arial"/>
          <w:color w:val="000000"/>
          <w:lang w:eastAsia="bg-BG"/>
        </w:rPr>
        <w:t xml:space="preserve"> </w:t>
      </w:r>
      <w:r w:rsidRPr="00C41CC5">
        <w:rPr>
          <w:rFonts w:eastAsia="Times New Roman" w:cs="Arial"/>
          <w:color w:val="000000"/>
        </w:rPr>
        <w:t>(</w:t>
      </w:r>
      <w:proofErr w:type="spellStart"/>
      <w:r w:rsidRPr="00C41CC5">
        <w:rPr>
          <w:rFonts w:eastAsia="Times New Roman" w:cs="Arial"/>
          <w:color w:val="000000"/>
        </w:rPr>
        <w:t>Krka</w:t>
      </w:r>
      <w:proofErr w:type="spellEnd"/>
      <w:r w:rsidRPr="00C41CC5">
        <w:rPr>
          <w:rFonts w:eastAsia="Times New Roman" w:cs="Arial"/>
          <w:color w:val="000000"/>
        </w:rPr>
        <w:t xml:space="preserve">) </w:t>
      </w:r>
      <w:r w:rsidRPr="00C41CC5">
        <w:rPr>
          <w:rFonts w:eastAsia="Times New Roman" w:cs="Arial"/>
          <w:color w:val="000000"/>
          <w:lang w:eastAsia="bg-BG"/>
        </w:rPr>
        <w:t xml:space="preserve">инжекционен разтвор също не е предизвикало системна токсична активност, само тъканното увреждане на мястото на инжектиране (кръвоносни съдове, мускули), в известна степен е по-проявено при животни, които получават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в сравнение с контролните животни.</w:t>
      </w:r>
    </w:p>
    <w:p w14:paraId="439B4AE2" w14:textId="77777777"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 xml:space="preserve">Репродуктивните изследвания показват, че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не предизвиква тератогенни ефекти. </w:t>
      </w:r>
      <w:proofErr w:type="spellStart"/>
      <w:r w:rsidRPr="00C41CC5">
        <w:rPr>
          <w:rFonts w:eastAsia="Times New Roman" w:cs="Arial"/>
          <w:color w:val="000000"/>
          <w:lang w:eastAsia="bg-BG"/>
        </w:rPr>
        <w:t>Фетотоксични</w:t>
      </w:r>
      <w:proofErr w:type="spellEnd"/>
      <w:r w:rsidRPr="00C41CC5">
        <w:rPr>
          <w:rFonts w:eastAsia="Times New Roman" w:cs="Arial"/>
          <w:color w:val="000000"/>
          <w:lang w:eastAsia="bg-BG"/>
        </w:rPr>
        <w:t xml:space="preserve"> ефекти на изпитваното вещество са отбелязани при няколко видове животни. В изследвания </w:t>
      </w:r>
      <w:proofErr w:type="spellStart"/>
      <w:r w:rsidRPr="00C41CC5">
        <w:rPr>
          <w:rFonts w:eastAsia="Times New Roman" w:cs="Arial"/>
          <w:i/>
          <w:iCs/>
          <w:color w:val="000000"/>
        </w:rPr>
        <w:t>in</w:t>
      </w:r>
      <w:proofErr w:type="spellEnd"/>
      <w:r w:rsidRPr="00C41CC5">
        <w:rPr>
          <w:rFonts w:eastAsia="Times New Roman" w:cs="Arial"/>
          <w:i/>
          <w:iCs/>
          <w:color w:val="000000"/>
        </w:rPr>
        <w:t xml:space="preserve"> </w:t>
      </w:r>
      <w:proofErr w:type="spellStart"/>
      <w:r w:rsidRPr="00C41CC5">
        <w:rPr>
          <w:rFonts w:eastAsia="Times New Roman" w:cs="Arial"/>
          <w:i/>
          <w:iCs/>
          <w:color w:val="000000"/>
        </w:rPr>
        <w:t>vivo</w:t>
      </w:r>
      <w:proofErr w:type="spellEnd"/>
      <w:r w:rsidRPr="00C41CC5">
        <w:rPr>
          <w:rFonts w:eastAsia="Times New Roman" w:cs="Arial"/>
          <w:color w:val="000000"/>
        </w:rPr>
        <w:t xml:space="preserve"> </w:t>
      </w:r>
      <w:r w:rsidRPr="00C41CC5">
        <w:rPr>
          <w:rFonts w:eastAsia="Times New Roman" w:cs="Arial"/>
          <w:color w:val="000000"/>
          <w:lang w:eastAsia="bg-BG"/>
        </w:rPr>
        <w:t xml:space="preserve">и </w:t>
      </w:r>
      <w:proofErr w:type="spellStart"/>
      <w:r w:rsidRPr="00C41CC5">
        <w:rPr>
          <w:rFonts w:eastAsia="Times New Roman" w:cs="Arial"/>
          <w:i/>
          <w:iCs/>
          <w:color w:val="000000"/>
        </w:rPr>
        <w:t>in</w:t>
      </w:r>
      <w:proofErr w:type="spellEnd"/>
      <w:r w:rsidRPr="00C41CC5">
        <w:rPr>
          <w:rFonts w:eastAsia="Times New Roman" w:cs="Arial"/>
          <w:i/>
          <w:iCs/>
          <w:color w:val="000000"/>
        </w:rPr>
        <w:t xml:space="preserve"> </w:t>
      </w:r>
      <w:proofErr w:type="spellStart"/>
      <w:r w:rsidRPr="00C41CC5">
        <w:rPr>
          <w:rFonts w:eastAsia="Times New Roman" w:cs="Arial"/>
          <w:i/>
          <w:iCs/>
          <w:color w:val="000000"/>
        </w:rPr>
        <w:t>vitro</w:t>
      </w:r>
      <w:proofErr w:type="spellEnd"/>
      <w:r w:rsidRPr="00C41CC5">
        <w:rPr>
          <w:rFonts w:eastAsia="Times New Roman" w:cs="Arial"/>
          <w:i/>
          <w:iCs/>
          <w:color w:val="000000"/>
        </w:rPr>
        <w:t>,</w:t>
      </w:r>
      <w:r w:rsidRPr="00C41CC5">
        <w:rPr>
          <w:rFonts w:eastAsia="Times New Roman" w:cs="Arial"/>
          <w:color w:val="000000"/>
        </w:rPr>
        <w:t xml:space="preserve"> </w:t>
      </w:r>
      <w:proofErr w:type="spellStart"/>
      <w:r w:rsidRPr="00C41CC5">
        <w:rPr>
          <w:rFonts w:eastAsia="Times New Roman" w:cs="Arial"/>
          <w:color w:val="000000"/>
          <w:lang w:eastAsia="bg-BG"/>
        </w:rPr>
        <w:t>еналаприл</w:t>
      </w:r>
      <w:proofErr w:type="spellEnd"/>
      <w:r w:rsidRPr="00C41CC5">
        <w:rPr>
          <w:rFonts w:eastAsia="Times New Roman" w:cs="Arial"/>
          <w:color w:val="000000"/>
          <w:lang w:eastAsia="bg-BG"/>
        </w:rPr>
        <w:t xml:space="preserve"> </w:t>
      </w:r>
      <w:proofErr w:type="spellStart"/>
      <w:r w:rsidRPr="00C41CC5">
        <w:rPr>
          <w:rFonts w:eastAsia="Times New Roman" w:cs="Arial"/>
          <w:color w:val="000000"/>
          <w:lang w:eastAsia="bg-BG"/>
        </w:rPr>
        <w:t>малеат</w:t>
      </w:r>
      <w:proofErr w:type="spellEnd"/>
      <w:r w:rsidRPr="00C41CC5">
        <w:rPr>
          <w:rFonts w:eastAsia="Times New Roman" w:cs="Arial"/>
          <w:color w:val="000000"/>
          <w:lang w:eastAsia="bg-BG"/>
        </w:rPr>
        <w:t xml:space="preserve"> и </w:t>
      </w:r>
      <w:proofErr w:type="spellStart"/>
      <w:r w:rsidRPr="00C41CC5">
        <w:rPr>
          <w:rFonts w:eastAsia="Times New Roman" w:cs="Arial"/>
          <w:color w:val="000000"/>
          <w:lang w:eastAsia="bg-BG"/>
        </w:rPr>
        <w:t>еналаприлат</w:t>
      </w:r>
      <w:proofErr w:type="spellEnd"/>
      <w:r w:rsidRPr="00C41CC5">
        <w:rPr>
          <w:rFonts w:eastAsia="Times New Roman" w:cs="Arial"/>
          <w:color w:val="000000"/>
          <w:lang w:eastAsia="bg-BG"/>
        </w:rPr>
        <w:t xml:space="preserve"> не са били мутагенни.</w:t>
      </w:r>
    </w:p>
    <w:p w14:paraId="2D97C783" w14:textId="05BE936E" w:rsidR="009F2B8E" w:rsidRPr="00C41CC5" w:rsidRDefault="009F2B8E" w:rsidP="009F2B8E">
      <w:pPr>
        <w:spacing w:line="240" w:lineRule="auto"/>
        <w:rPr>
          <w:rFonts w:eastAsia="Times New Roman" w:cs="Arial"/>
          <w:sz w:val="24"/>
          <w:szCs w:val="24"/>
        </w:rPr>
      </w:pPr>
      <w:r w:rsidRPr="00C41CC5">
        <w:rPr>
          <w:rFonts w:eastAsia="Times New Roman" w:cs="Arial"/>
          <w:color w:val="000000"/>
          <w:lang w:eastAsia="bg-BG"/>
        </w:rPr>
        <w:t>Няма данни за евентуален канцерогенен ефект на лекарството.</w:t>
      </w:r>
    </w:p>
    <w:p w14:paraId="1BA6531D" w14:textId="0627666A" w:rsidR="00B6672E" w:rsidRPr="00C41CC5" w:rsidRDefault="002C50EE" w:rsidP="00936AD0">
      <w:pPr>
        <w:pStyle w:val="Heading1"/>
      </w:pPr>
      <w:r w:rsidRPr="00C41CC5">
        <w:t>7. ПРИТЕЖАТЕЛ НА РАЗРЕШЕНИЕТО ЗА УПОТРЕБА</w:t>
      </w:r>
    </w:p>
    <w:p w14:paraId="3090AA34" w14:textId="38DE617C" w:rsidR="009F2B8E" w:rsidRPr="00C41CC5" w:rsidRDefault="009F2B8E" w:rsidP="009F2B8E"/>
    <w:p w14:paraId="464EAEA8" w14:textId="577F8434" w:rsidR="009F2B8E" w:rsidRPr="00C41CC5" w:rsidRDefault="009F2B8E" w:rsidP="009F2B8E">
      <w:r w:rsidRPr="00C41CC5">
        <w:t xml:space="preserve">KRKA, </w:t>
      </w:r>
      <w:proofErr w:type="spellStart"/>
      <w:r w:rsidRPr="00C41CC5">
        <w:t>d.d</w:t>
      </w:r>
      <w:proofErr w:type="spellEnd"/>
      <w:r w:rsidRPr="00C41CC5">
        <w:t xml:space="preserve">., </w:t>
      </w:r>
      <w:proofErr w:type="spellStart"/>
      <w:r w:rsidRPr="00C41CC5">
        <w:t>Novo</w:t>
      </w:r>
      <w:proofErr w:type="spellEnd"/>
      <w:r w:rsidRPr="00C41CC5">
        <w:t xml:space="preserve"> </w:t>
      </w:r>
      <w:proofErr w:type="spellStart"/>
      <w:r w:rsidRPr="00C41CC5">
        <w:t>mesto</w:t>
      </w:r>
      <w:proofErr w:type="spellEnd"/>
      <w:r w:rsidRPr="00C41CC5">
        <w:t xml:space="preserve">, </w:t>
      </w:r>
      <w:proofErr w:type="spellStart"/>
      <w:r w:rsidRPr="00C41CC5">
        <w:t>Smarjeska</w:t>
      </w:r>
      <w:proofErr w:type="spellEnd"/>
      <w:r w:rsidRPr="00C41CC5">
        <w:t xml:space="preserve"> </w:t>
      </w:r>
      <w:proofErr w:type="spellStart"/>
      <w:r w:rsidRPr="00C41CC5">
        <w:t>cesta</w:t>
      </w:r>
      <w:proofErr w:type="spellEnd"/>
      <w:r w:rsidRPr="00C41CC5">
        <w:t xml:space="preserve"> 6, 8501 </w:t>
      </w:r>
      <w:proofErr w:type="spellStart"/>
      <w:r w:rsidRPr="00C41CC5">
        <w:t>Novo</w:t>
      </w:r>
      <w:proofErr w:type="spellEnd"/>
      <w:r w:rsidRPr="00C41CC5">
        <w:t xml:space="preserve"> </w:t>
      </w:r>
      <w:proofErr w:type="spellStart"/>
      <w:r w:rsidRPr="00C41CC5">
        <w:t>mesto</w:t>
      </w:r>
      <w:proofErr w:type="spellEnd"/>
      <w:r w:rsidRPr="00C41CC5">
        <w:t xml:space="preserve">, </w:t>
      </w:r>
      <w:r w:rsidRPr="00C41CC5">
        <w:rPr>
          <w:lang w:eastAsia="bg-BG"/>
        </w:rPr>
        <w:t>Словения</w:t>
      </w:r>
    </w:p>
    <w:p w14:paraId="508F3A54" w14:textId="51FFB37A" w:rsidR="00B6672E" w:rsidRPr="00C41CC5" w:rsidRDefault="00936AD0" w:rsidP="00936AD0">
      <w:pPr>
        <w:pStyle w:val="Heading1"/>
      </w:pPr>
      <w:r w:rsidRPr="00C41CC5">
        <w:t>8.</w:t>
      </w:r>
      <w:r w:rsidR="002C50EE" w:rsidRPr="00C41CC5">
        <w:t>НОМЕР НА РАЗРЕШЕНИЕТО ЗА УПОТРЕБА</w:t>
      </w:r>
    </w:p>
    <w:p w14:paraId="5995416F" w14:textId="4DFC31AA" w:rsidR="009F2B8E" w:rsidRPr="00C41CC5" w:rsidRDefault="009F2B8E" w:rsidP="009F2B8E"/>
    <w:p w14:paraId="362C29A3" w14:textId="3CC87859" w:rsidR="009F2B8E" w:rsidRPr="00C41CC5" w:rsidRDefault="009F2B8E" w:rsidP="009F2B8E">
      <w:pPr>
        <w:rPr>
          <w:sz w:val="24"/>
          <w:szCs w:val="24"/>
        </w:rPr>
      </w:pPr>
      <w:proofErr w:type="spellStart"/>
      <w:r w:rsidRPr="00C41CC5">
        <w:t>Peг</w:t>
      </w:r>
      <w:proofErr w:type="spellEnd"/>
      <w:r w:rsidRPr="00C41CC5">
        <w:t xml:space="preserve">. № 20000838 - </w:t>
      </w:r>
      <w:proofErr w:type="spellStart"/>
      <w:r w:rsidRPr="00C41CC5">
        <w:rPr>
          <w:lang w:eastAsia="bg-BG"/>
        </w:rPr>
        <w:t>Енап</w:t>
      </w:r>
      <w:proofErr w:type="spellEnd"/>
      <w:r w:rsidRPr="00C41CC5">
        <w:rPr>
          <w:lang w:eastAsia="bg-BG"/>
        </w:rPr>
        <w:t xml:space="preserve"> </w:t>
      </w:r>
      <w:r w:rsidRPr="00C41CC5">
        <w:t xml:space="preserve">5 </w:t>
      </w:r>
      <w:proofErr w:type="spellStart"/>
      <w:r w:rsidRPr="00C41CC5">
        <w:t>mg</w:t>
      </w:r>
      <w:proofErr w:type="spellEnd"/>
    </w:p>
    <w:p w14:paraId="57462B27" w14:textId="71673114" w:rsidR="009F2B8E" w:rsidRPr="00C41CC5" w:rsidRDefault="009F2B8E" w:rsidP="009F2B8E">
      <w:pPr>
        <w:rPr>
          <w:sz w:val="24"/>
          <w:szCs w:val="24"/>
        </w:rPr>
      </w:pPr>
      <w:proofErr w:type="spellStart"/>
      <w:r w:rsidRPr="00C41CC5">
        <w:t>Peг</w:t>
      </w:r>
      <w:proofErr w:type="spellEnd"/>
      <w:r w:rsidRPr="00C41CC5">
        <w:t xml:space="preserve">. № 20000839 - - </w:t>
      </w:r>
      <w:proofErr w:type="spellStart"/>
      <w:r w:rsidRPr="00C41CC5">
        <w:rPr>
          <w:lang w:eastAsia="bg-BG"/>
        </w:rPr>
        <w:t>Енап</w:t>
      </w:r>
      <w:proofErr w:type="spellEnd"/>
      <w:r w:rsidRPr="00C41CC5">
        <w:rPr>
          <w:lang w:eastAsia="bg-BG"/>
        </w:rPr>
        <w:t xml:space="preserve"> </w:t>
      </w:r>
      <w:r w:rsidRPr="00C41CC5">
        <w:t xml:space="preserve">10 </w:t>
      </w:r>
      <w:proofErr w:type="spellStart"/>
      <w:r w:rsidRPr="00C41CC5">
        <w:t>mg</w:t>
      </w:r>
      <w:proofErr w:type="spellEnd"/>
    </w:p>
    <w:p w14:paraId="39F2684F" w14:textId="2A277E0E" w:rsidR="009F2B8E" w:rsidRPr="00C41CC5" w:rsidRDefault="009F2B8E" w:rsidP="009F2B8E">
      <w:pPr>
        <w:rPr>
          <w:sz w:val="24"/>
          <w:szCs w:val="24"/>
        </w:rPr>
      </w:pPr>
      <w:proofErr w:type="spellStart"/>
      <w:r w:rsidRPr="00C41CC5">
        <w:t>Peг</w:t>
      </w:r>
      <w:proofErr w:type="spellEnd"/>
      <w:r w:rsidRPr="00C41CC5">
        <w:t xml:space="preserve">. № 20000840 - - </w:t>
      </w:r>
      <w:proofErr w:type="spellStart"/>
      <w:r w:rsidRPr="00C41CC5">
        <w:rPr>
          <w:lang w:eastAsia="bg-BG"/>
        </w:rPr>
        <w:t>Енап</w:t>
      </w:r>
      <w:proofErr w:type="spellEnd"/>
      <w:r w:rsidRPr="00C41CC5">
        <w:rPr>
          <w:lang w:eastAsia="bg-BG"/>
        </w:rPr>
        <w:t xml:space="preserve"> </w:t>
      </w:r>
      <w:r w:rsidRPr="00C41CC5">
        <w:t xml:space="preserve">20 </w:t>
      </w:r>
      <w:proofErr w:type="spellStart"/>
      <w:r w:rsidRPr="00C41CC5">
        <w:t>mg</w:t>
      </w:r>
      <w:proofErr w:type="spellEnd"/>
    </w:p>
    <w:p w14:paraId="5F0A27A3" w14:textId="77777777" w:rsidR="009F2B8E" w:rsidRPr="00C41CC5" w:rsidRDefault="009F2B8E" w:rsidP="009F2B8E"/>
    <w:p w14:paraId="2CCB5832" w14:textId="481BB148" w:rsidR="007C605B" w:rsidRPr="00C41CC5" w:rsidRDefault="002C50EE" w:rsidP="007C605B">
      <w:pPr>
        <w:pStyle w:val="Heading1"/>
      </w:pPr>
      <w:r w:rsidRPr="00C41CC5">
        <w:t>9. ДАТА НА ПЪРВО РАЗРЕШАВАНЕ/ПОДНОВЯВАНЕ НА РАЗРЕШЕНИЕТО ЗА УПОТРЕБА</w:t>
      </w:r>
    </w:p>
    <w:p w14:paraId="696CFAF5" w14:textId="14E4871C" w:rsidR="009F2B8E" w:rsidRPr="00C41CC5" w:rsidRDefault="009F2B8E" w:rsidP="009F2B8E"/>
    <w:p w14:paraId="264109A8" w14:textId="77777777" w:rsidR="009F2B8E" w:rsidRPr="00C41CC5" w:rsidRDefault="009F2B8E" w:rsidP="009F2B8E">
      <w:pPr>
        <w:rPr>
          <w:sz w:val="24"/>
          <w:szCs w:val="24"/>
        </w:rPr>
      </w:pPr>
      <w:r w:rsidRPr="00C41CC5">
        <w:rPr>
          <w:lang w:eastAsia="bg-BG"/>
        </w:rPr>
        <w:t>Дата на първо разрешаване: 29.05.2006г.</w:t>
      </w:r>
    </w:p>
    <w:p w14:paraId="281C4AE6" w14:textId="77777777" w:rsidR="009F2B8E" w:rsidRPr="00C41CC5" w:rsidRDefault="009F2B8E" w:rsidP="009F2B8E">
      <w:pPr>
        <w:rPr>
          <w:sz w:val="24"/>
          <w:szCs w:val="24"/>
        </w:rPr>
      </w:pPr>
      <w:r w:rsidRPr="00C41CC5">
        <w:rPr>
          <w:lang w:eastAsia="bg-BG"/>
        </w:rPr>
        <w:t>Дата на последно подновяване:31.08.2011г.</w:t>
      </w:r>
    </w:p>
    <w:p w14:paraId="1E200B8D" w14:textId="77777777" w:rsidR="009F2B8E" w:rsidRPr="00C41CC5" w:rsidRDefault="009F2B8E" w:rsidP="009F2B8E"/>
    <w:p w14:paraId="0E9D0119" w14:textId="0245C6D7" w:rsidR="002C50EE" w:rsidRPr="00C41CC5" w:rsidRDefault="002C50EE" w:rsidP="002C50EE">
      <w:pPr>
        <w:pStyle w:val="Heading1"/>
      </w:pPr>
      <w:r w:rsidRPr="00C41CC5">
        <w:t>10. ДАТА НА АКТУАЛИЗИРАНЕ НА ТЕКСТА</w:t>
      </w:r>
    </w:p>
    <w:bookmarkEnd w:id="0"/>
    <w:p w14:paraId="43FB38A2" w14:textId="689F8F04" w:rsidR="007C605B" w:rsidRPr="00C41CC5" w:rsidRDefault="007C605B" w:rsidP="00B6672E"/>
    <w:sectPr w:rsidR="007C605B" w:rsidRPr="00C41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60D20"/>
    <w:multiLevelType w:val="hybridMultilevel"/>
    <w:tmpl w:val="3EF0E23A"/>
    <w:lvl w:ilvl="0" w:tplc="1DCEAAA6">
      <w:start w:val="4"/>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241714243">
    <w:abstractNumId w:val="28"/>
  </w:num>
  <w:num w:numId="2" w16cid:durableId="1750082336">
    <w:abstractNumId w:val="0"/>
  </w:num>
  <w:num w:numId="3" w16cid:durableId="1793090984">
    <w:abstractNumId w:val="14"/>
  </w:num>
  <w:num w:numId="4" w16cid:durableId="1077362149">
    <w:abstractNumId w:val="3"/>
  </w:num>
  <w:num w:numId="5" w16cid:durableId="191236608">
    <w:abstractNumId w:val="1"/>
  </w:num>
  <w:num w:numId="6" w16cid:durableId="2019574251">
    <w:abstractNumId w:val="17"/>
  </w:num>
  <w:num w:numId="7" w16cid:durableId="96141435">
    <w:abstractNumId w:val="12"/>
  </w:num>
  <w:num w:numId="8" w16cid:durableId="1345790313">
    <w:abstractNumId w:val="16"/>
  </w:num>
  <w:num w:numId="9" w16cid:durableId="705906126">
    <w:abstractNumId w:val="2"/>
  </w:num>
  <w:num w:numId="10" w16cid:durableId="933711054">
    <w:abstractNumId w:val="4"/>
  </w:num>
  <w:num w:numId="11" w16cid:durableId="106436853">
    <w:abstractNumId w:val="32"/>
  </w:num>
  <w:num w:numId="12" w16cid:durableId="834147897">
    <w:abstractNumId w:val="15"/>
  </w:num>
  <w:num w:numId="13" w16cid:durableId="28535699">
    <w:abstractNumId w:val="20"/>
  </w:num>
  <w:num w:numId="14" w16cid:durableId="1920866117">
    <w:abstractNumId w:val="13"/>
  </w:num>
  <w:num w:numId="15" w16cid:durableId="551890828">
    <w:abstractNumId w:val="30"/>
  </w:num>
  <w:num w:numId="16" w16cid:durableId="527446169">
    <w:abstractNumId w:val="11"/>
  </w:num>
  <w:num w:numId="17" w16cid:durableId="2145081152">
    <w:abstractNumId w:val="25"/>
  </w:num>
  <w:num w:numId="18" w16cid:durableId="49769189">
    <w:abstractNumId w:val="8"/>
  </w:num>
  <w:num w:numId="19" w16cid:durableId="1184131280">
    <w:abstractNumId w:val="27"/>
  </w:num>
  <w:num w:numId="20" w16cid:durableId="1356543834">
    <w:abstractNumId w:val="24"/>
  </w:num>
  <w:num w:numId="21" w16cid:durableId="1238634639">
    <w:abstractNumId w:val="18"/>
  </w:num>
  <w:num w:numId="22" w16cid:durableId="1528789558">
    <w:abstractNumId w:val="26"/>
  </w:num>
  <w:num w:numId="23" w16cid:durableId="2057704708">
    <w:abstractNumId w:val="19"/>
  </w:num>
  <w:num w:numId="24" w16cid:durableId="868646580">
    <w:abstractNumId w:val="9"/>
  </w:num>
  <w:num w:numId="25" w16cid:durableId="565456064">
    <w:abstractNumId w:val="23"/>
  </w:num>
  <w:num w:numId="26" w16cid:durableId="2105571422">
    <w:abstractNumId w:val="22"/>
  </w:num>
  <w:num w:numId="27" w16cid:durableId="2069573960">
    <w:abstractNumId w:val="33"/>
  </w:num>
  <w:num w:numId="28" w16cid:durableId="1200237157">
    <w:abstractNumId w:val="6"/>
  </w:num>
  <w:num w:numId="29" w16cid:durableId="420177352">
    <w:abstractNumId w:val="21"/>
  </w:num>
  <w:num w:numId="30" w16cid:durableId="906651881">
    <w:abstractNumId w:val="36"/>
  </w:num>
  <w:num w:numId="31" w16cid:durableId="15429904">
    <w:abstractNumId w:val="5"/>
  </w:num>
  <w:num w:numId="32" w16cid:durableId="730886667">
    <w:abstractNumId w:val="35"/>
  </w:num>
  <w:num w:numId="33" w16cid:durableId="1162702396">
    <w:abstractNumId w:val="29"/>
  </w:num>
  <w:num w:numId="34" w16cid:durableId="187305480">
    <w:abstractNumId w:val="34"/>
  </w:num>
  <w:num w:numId="35" w16cid:durableId="131095166">
    <w:abstractNumId w:val="7"/>
  </w:num>
  <w:num w:numId="36" w16cid:durableId="1555048398">
    <w:abstractNumId w:val="10"/>
  </w:num>
  <w:num w:numId="37" w16cid:durableId="16962744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03584A"/>
    <w:rsid w:val="00185A46"/>
    <w:rsid w:val="001915B6"/>
    <w:rsid w:val="001D1B23"/>
    <w:rsid w:val="001F6477"/>
    <w:rsid w:val="002B3C38"/>
    <w:rsid w:val="002B4DBB"/>
    <w:rsid w:val="002C50EE"/>
    <w:rsid w:val="00340A0A"/>
    <w:rsid w:val="003765DC"/>
    <w:rsid w:val="00395555"/>
    <w:rsid w:val="003E3126"/>
    <w:rsid w:val="003F5265"/>
    <w:rsid w:val="00426E5F"/>
    <w:rsid w:val="004A448E"/>
    <w:rsid w:val="004D4D6B"/>
    <w:rsid w:val="004F1CE7"/>
    <w:rsid w:val="004F498A"/>
    <w:rsid w:val="00517A5B"/>
    <w:rsid w:val="00593A00"/>
    <w:rsid w:val="005A66D9"/>
    <w:rsid w:val="00602CA9"/>
    <w:rsid w:val="00605BCA"/>
    <w:rsid w:val="006158A1"/>
    <w:rsid w:val="00617B1F"/>
    <w:rsid w:val="00672487"/>
    <w:rsid w:val="00672600"/>
    <w:rsid w:val="00681D4A"/>
    <w:rsid w:val="00685882"/>
    <w:rsid w:val="00690239"/>
    <w:rsid w:val="007122AD"/>
    <w:rsid w:val="0075649D"/>
    <w:rsid w:val="007C47FD"/>
    <w:rsid w:val="007C605B"/>
    <w:rsid w:val="008134C8"/>
    <w:rsid w:val="00814073"/>
    <w:rsid w:val="00826F0D"/>
    <w:rsid w:val="00860F5B"/>
    <w:rsid w:val="00893B92"/>
    <w:rsid w:val="008A6AF2"/>
    <w:rsid w:val="008C70A2"/>
    <w:rsid w:val="008F442B"/>
    <w:rsid w:val="00936AD0"/>
    <w:rsid w:val="009773E4"/>
    <w:rsid w:val="009B171C"/>
    <w:rsid w:val="009F1313"/>
    <w:rsid w:val="009F2B8E"/>
    <w:rsid w:val="00A20351"/>
    <w:rsid w:val="00A65A81"/>
    <w:rsid w:val="00AA23EC"/>
    <w:rsid w:val="00AC63CE"/>
    <w:rsid w:val="00AE2107"/>
    <w:rsid w:val="00B275A8"/>
    <w:rsid w:val="00B6672E"/>
    <w:rsid w:val="00BF2600"/>
    <w:rsid w:val="00C0049F"/>
    <w:rsid w:val="00C07B84"/>
    <w:rsid w:val="00C33464"/>
    <w:rsid w:val="00C40420"/>
    <w:rsid w:val="00C41CC5"/>
    <w:rsid w:val="00C809A7"/>
    <w:rsid w:val="00C83063"/>
    <w:rsid w:val="00C87E90"/>
    <w:rsid w:val="00CA1B57"/>
    <w:rsid w:val="00CF77F7"/>
    <w:rsid w:val="00D86297"/>
    <w:rsid w:val="00DD466D"/>
    <w:rsid w:val="00EB6364"/>
    <w:rsid w:val="00ED3F29"/>
    <w:rsid w:val="00F37B64"/>
    <w:rsid w:val="00FA7BD3"/>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7340</Words>
  <Characters>41842</Characters>
  <Application>Microsoft Office Word</Application>
  <DocSecurity>0</DocSecurity>
  <Lines>348</Lines>
  <Paragraphs>98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10</cp:revision>
  <dcterms:created xsi:type="dcterms:W3CDTF">2022-07-29T17:36:00Z</dcterms:created>
  <dcterms:modified xsi:type="dcterms:W3CDTF">2022-08-02T11:52:00Z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