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185BC696" w:rsidR="00AA23EC" w:rsidRDefault="00DD466D" w:rsidP="00DD466D">
      <w:pPr>
        <w:pStyle w:val="Heading1"/>
      </w:pPr>
      <w:r>
        <w:t>1.ИМЕ НА ЛЕКАРСТВЕНИЯ ПРОДУКТ</w:t>
      </w:r>
    </w:p>
    <w:p w14:paraId="13DE165A" w14:textId="4A0C3477" w:rsidR="00E53584" w:rsidRDefault="00E53584" w:rsidP="00E53584"/>
    <w:p w14:paraId="34CF6194" w14:textId="77777777" w:rsidR="00E53584" w:rsidRPr="00E53584" w:rsidRDefault="00E53584" w:rsidP="00E53584">
      <w:pPr>
        <w:rPr>
          <w:sz w:val="24"/>
          <w:szCs w:val="24"/>
          <w:lang w:val="ru-RU"/>
        </w:rPr>
      </w:pPr>
      <w:r w:rsidRPr="00E53584">
        <w:rPr>
          <w:lang w:eastAsia="bg-BG"/>
        </w:rPr>
        <w:t xml:space="preserve">Епилан Д 50 </w:t>
      </w:r>
      <w:r w:rsidRPr="00E53584">
        <w:rPr>
          <w:lang w:val="en-US"/>
        </w:rPr>
        <w:t>mg</w:t>
      </w:r>
      <w:r w:rsidRPr="00E53584">
        <w:rPr>
          <w:lang w:val="ru-RU"/>
        </w:rPr>
        <w:t>/</w:t>
      </w:r>
      <w:r w:rsidRPr="00E53584">
        <w:rPr>
          <w:lang w:val="en-US"/>
        </w:rPr>
        <w:t>ml</w:t>
      </w:r>
      <w:r w:rsidRPr="00E53584">
        <w:rPr>
          <w:lang w:val="ru-RU"/>
        </w:rPr>
        <w:t xml:space="preserve"> </w:t>
      </w:r>
      <w:r w:rsidRPr="00E53584">
        <w:rPr>
          <w:lang w:eastAsia="bg-BG"/>
        </w:rPr>
        <w:t>инжекционен разтвор</w:t>
      </w:r>
    </w:p>
    <w:p w14:paraId="12DF2A16" w14:textId="77777777" w:rsidR="00E53584" w:rsidRPr="00E53584" w:rsidRDefault="00E53584" w:rsidP="00E53584">
      <w:pPr>
        <w:rPr>
          <w:sz w:val="24"/>
          <w:szCs w:val="24"/>
          <w:lang w:val="en-US"/>
        </w:rPr>
      </w:pPr>
      <w:proofErr w:type="spellStart"/>
      <w:r w:rsidRPr="00E53584">
        <w:rPr>
          <w:lang w:val="en-US"/>
        </w:rPr>
        <w:t>Epilan</w:t>
      </w:r>
      <w:proofErr w:type="spellEnd"/>
      <w:r w:rsidRPr="00E53584">
        <w:rPr>
          <w:lang w:val="en-US"/>
        </w:rPr>
        <w:t xml:space="preserve"> D </w:t>
      </w:r>
      <w:r w:rsidRPr="00E53584">
        <w:rPr>
          <w:lang w:eastAsia="bg-BG"/>
        </w:rPr>
        <w:t xml:space="preserve">50 </w:t>
      </w:r>
      <w:r w:rsidRPr="00E53584">
        <w:rPr>
          <w:lang w:val="en-US"/>
        </w:rPr>
        <w:t>mg/ml solution for injection</w:t>
      </w:r>
    </w:p>
    <w:p w14:paraId="514594CB" w14:textId="77777777" w:rsidR="00E53584" w:rsidRPr="00E53584" w:rsidRDefault="00E53584" w:rsidP="00E53584"/>
    <w:p w14:paraId="0A368469" w14:textId="165E44C5" w:rsidR="00C0049F" w:rsidRDefault="00DD466D" w:rsidP="009F1313">
      <w:pPr>
        <w:pStyle w:val="Heading1"/>
      </w:pPr>
      <w:r>
        <w:t>2. КАЧЕСТВЕН И КОЛИЧЕСТВЕН СЪСТАВ</w:t>
      </w:r>
    </w:p>
    <w:p w14:paraId="3980E493" w14:textId="20CDBF49" w:rsidR="00E53584" w:rsidRDefault="00E53584" w:rsidP="00E53584"/>
    <w:p w14:paraId="24B0C3F5" w14:textId="77777777" w:rsidR="00E53584" w:rsidRPr="00E53584" w:rsidRDefault="00E53584" w:rsidP="00E53584">
      <w:pPr>
        <w:rPr>
          <w:sz w:val="24"/>
          <w:szCs w:val="24"/>
        </w:rPr>
      </w:pPr>
      <w:r w:rsidRPr="00E53584">
        <w:rPr>
          <w:lang w:eastAsia="bg-BG"/>
        </w:rPr>
        <w:t xml:space="preserve">Всяка ампула 5 </w:t>
      </w:r>
      <w:r w:rsidRPr="00E53584">
        <w:rPr>
          <w:lang w:val="en-US"/>
        </w:rPr>
        <w:t>ml</w:t>
      </w:r>
      <w:r w:rsidRPr="00E53584">
        <w:t xml:space="preserve"> </w:t>
      </w:r>
      <w:r w:rsidRPr="00E53584">
        <w:rPr>
          <w:lang w:eastAsia="bg-BG"/>
        </w:rPr>
        <w:t xml:space="preserve">инжекционен разтвор съдържа 250 </w:t>
      </w:r>
      <w:r w:rsidRPr="00E53584">
        <w:rPr>
          <w:lang w:val="en-US"/>
        </w:rPr>
        <w:t>mg</w:t>
      </w:r>
      <w:r w:rsidRPr="00E53584">
        <w:t xml:space="preserve"> </w:t>
      </w:r>
      <w:r w:rsidRPr="00E53584">
        <w:rPr>
          <w:lang w:eastAsia="bg-BG"/>
        </w:rPr>
        <w:t xml:space="preserve">фенитоин натрий </w:t>
      </w:r>
      <w:r w:rsidRPr="00E53584">
        <w:rPr>
          <w:i/>
          <w:iCs/>
        </w:rPr>
        <w:t>(</w:t>
      </w:r>
      <w:r w:rsidRPr="00E53584">
        <w:rPr>
          <w:i/>
          <w:iCs/>
          <w:lang w:val="en-US"/>
        </w:rPr>
        <w:t>phenytoin</w:t>
      </w:r>
      <w:r w:rsidRPr="00E53584">
        <w:rPr>
          <w:i/>
          <w:iCs/>
        </w:rPr>
        <w:t xml:space="preserve"> </w:t>
      </w:r>
      <w:r w:rsidRPr="00E53584">
        <w:rPr>
          <w:i/>
          <w:iCs/>
          <w:lang w:val="en-US"/>
        </w:rPr>
        <w:t>sodium</w:t>
      </w:r>
      <w:r w:rsidRPr="00E53584">
        <w:rPr>
          <w:i/>
          <w:iCs/>
        </w:rPr>
        <w:t xml:space="preserve">) </w:t>
      </w:r>
      <w:r w:rsidRPr="00E53584">
        <w:rPr>
          <w:lang w:eastAsia="bg-BG"/>
        </w:rPr>
        <w:t xml:space="preserve">(съответстващи на 230 </w:t>
      </w:r>
      <w:r w:rsidRPr="00E53584">
        <w:rPr>
          <w:lang w:val="en-US"/>
        </w:rPr>
        <w:t>mg</w:t>
      </w:r>
      <w:r w:rsidRPr="00E53584">
        <w:t xml:space="preserve"> </w:t>
      </w:r>
      <w:r w:rsidRPr="00E53584">
        <w:rPr>
          <w:lang w:eastAsia="bg-BG"/>
        </w:rPr>
        <w:t>фенитоин) в стабилизиран воден разтвор.</w:t>
      </w:r>
    </w:p>
    <w:p w14:paraId="669AE96A" w14:textId="77777777" w:rsidR="00E53584" w:rsidRDefault="00E53584" w:rsidP="00E53584">
      <w:pPr>
        <w:rPr>
          <w:lang w:eastAsia="bg-BG"/>
        </w:rPr>
      </w:pPr>
    </w:p>
    <w:p w14:paraId="2C5A6107" w14:textId="224906E9" w:rsidR="00E53584" w:rsidRPr="00E53584" w:rsidRDefault="00E53584" w:rsidP="00E53584">
      <w:pPr>
        <w:rPr>
          <w:sz w:val="24"/>
          <w:szCs w:val="24"/>
        </w:rPr>
      </w:pPr>
      <w:r w:rsidRPr="00E53584">
        <w:rPr>
          <w:lang w:eastAsia="bg-BG"/>
        </w:rPr>
        <w:t xml:space="preserve">Помощни вещества: Всяка ампула инжекционен разтвор съдържа етанол 96% </w:t>
      </w:r>
      <w:r w:rsidRPr="00E53584">
        <w:rPr>
          <w:lang w:val="en-US"/>
        </w:rPr>
        <w:t>v</w:t>
      </w:r>
      <w:r w:rsidRPr="00E53584">
        <w:rPr>
          <w:lang w:val="ru-RU"/>
        </w:rPr>
        <w:t>/</w:t>
      </w:r>
      <w:r w:rsidRPr="00E53584">
        <w:rPr>
          <w:lang w:val="en-US"/>
        </w:rPr>
        <w:t>v</w:t>
      </w:r>
      <w:r w:rsidRPr="00E53584">
        <w:rPr>
          <w:lang w:val="ru-RU"/>
        </w:rPr>
        <w:t xml:space="preserve"> </w:t>
      </w:r>
      <w:r w:rsidRPr="00E53584">
        <w:rPr>
          <w:lang w:eastAsia="bg-BG"/>
        </w:rPr>
        <w:t xml:space="preserve">(421,0 </w:t>
      </w:r>
      <w:r w:rsidRPr="00E53584">
        <w:rPr>
          <w:lang w:val="en-US"/>
        </w:rPr>
        <w:t>mg</w:t>
      </w:r>
      <w:r w:rsidRPr="00E53584">
        <w:rPr>
          <w:lang w:val="ru-RU"/>
        </w:rPr>
        <w:t xml:space="preserve"> </w:t>
      </w:r>
      <w:r w:rsidRPr="00E53584">
        <w:rPr>
          <w:lang w:eastAsia="bg-BG"/>
        </w:rPr>
        <w:t xml:space="preserve">на 5 </w:t>
      </w:r>
      <w:r w:rsidRPr="00E53584">
        <w:rPr>
          <w:lang w:val="en-US"/>
        </w:rPr>
        <w:t>ml</w:t>
      </w:r>
      <w:r w:rsidRPr="00E53584">
        <w:rPr>
          <w:lang w:val="ru-RU"/>
        </w:rPr>
        <w:t>).</w:t>
      </w:r>
    </w:p>
    <w:p w14:paraId="10300BDE" w14:textId="77777777" w:rsidR="00E53584" w:rsidRPr="00E53584" w:rsidRDefault="00E53584" w:rsidP="00E53584"/>
    <w:p w14:paraId="614984C4" w14:textId="5FF9805E" w:rsidR="008A6AF2" w:rsidRDefault="00DD466D" w:rsidP="002C50EE">
      <w:pPr>
        <w:pStyle w:val="Heading1"/>
      </w:pPr>
      <w:r>
        <w:t>3. ЛЕКАРСТВЕНА ФОРМА</w:t>
      </w:r>
    </w:p>
    <w:p w14:paraId="01BE6F78" w14:textId="01C6EF7E" w:rsidR="00E53584" w:rsidRDefault="00E53584" w:rsidP="00E53584"/>
    <w:p w14:paraId="49443525" w14:textId="77777777" w:rsidR="00E53584" w:rsidRPr="00E53584" w:rsidRDefault="00E53584" w:rsidP="00E53584">
      <w:pPr>
        <w:rPr>
          <w:sz w:val="24"/>
          <w:szCs w:val="24"/>
        </w:rPr>
      </w:pPr>
      <w:r w:rsidRPr="00E53584">
        <w:rPr>
          <w:lang w:eastAsia="bg-BG"/>
        </w:rPr>
        <w:t>Инжекционен разтвор.</w:t>
      </w:r>
    </w:p>
    <w:p w14:paraId="47DE5E49" w14:textId="58B79798" w:rsidR="00E53584" w:rsidRPr="00E53584" w:rsidRDefault="00E53584" w:rsidP="00E53584">
      <w:r w:rsidRPr="00E53584">
        <w:rPr>
          <w:lang w:eastAsia="bg-BG"/>
        </w:rPr>
        <w:t xml:space="preserve">Бистър, безцветен разтвор със стойност на </w:t>
      </w:r>
      <w:r w:rsidRPr="00E53584">
        <w:rPr>
          <w:lang w:val="en-US"/>
        </w:rPr>
        <w:t>pH</w:t>
      </w:r>
      <w:r w:rsidRPr="00E53584">
        <w:rPr>
          <w:lang w:val="ru-RU"/>
        </w:rPr>
        <w:t xml:space="preserve"> </w:t>
      </w:r>
      <w:r w:rsidRPr="00E53584">
        <w:rPr>
          <w:lang w:eastAsia="bg-BG"/>
        </w:rPr>
        <w:t>10,2 -12.</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163F832E" w:rsidR="00395555" w:rsidRDefault="00395555" w:rsidP="00395555"/>
    <w:p w14:paraId="1CBF3A6D" w14:textId="77777777" w:rsidR="00E53584" w:rsidRPr="00E53584" w:rsidRDefault="00E53584" w:rsidP="00E53584">
      <w:pPr>
        <w:pStyle w:val="ListParagraph"/>
        <w:numPr>
          <w:ilvl w:val="0"/>
          <w:numId w:val="32"/>
        </w:numPr>
        <w:rPr>
          <w:lang w:eastAsia="bg-BG"/>
        </w:rPr>
      </w:pPr>
      <w:r w:rsidRPr="00E53584">
        <w:rPr>
          <w:lang w:eastAsia="bg-BG"/>
        </w:rPr>
        <w:t>Статус епилептикус и серийни гърчове;</w:t>
      </w:r>
    </w:p>
    <w:p w14:paraId="4E43C765" w14:textId="45C37576" w:rsidR="00E53584" w:rsidRPr="00E53584" w:rsidRDefault="00E53584" w:rsidP="00E53584">
      <w:pPr>
        <w:pStyle w:val="ListParagraph"/>
        <w:numPr>
          <w:ilvl w:val="0"/>
          <w:numId w:val="32"/>
        </w:numPr>
        <w:rPr>
          <w:lang w:eastAsia="bg-BG"/>
        </w:rPr>
      </w:pPr>
      <w:r w:rsidRPr="00E53584">
        <w:rPr>
          <w:lang w:eastAsia="bg-BG"/>
        </w:rPr>
        <w:t>Предотвратяване на гърчове</w:t>
      </w:r>
      <w:r w:rsidRPr="00E53584">
        <w:rPr>
          <w:lang w:eastAsia="bg-BG"/>
        </w:rPr>
        <w:tab/>
        <w:t>в</w:t>
      </w:r>
      <w:r w:rsidRPr="00E53584">
        <w:rPr>
          <w:lang w:eastAsia="bg-BG"/>
        </w:rPr>
        <w:tab/>
        <w:t>деня</w:t>
      </w:r>
      <w:r w:rsidRPr="00E53584">
        <w:rPr>
          <w:lang w:eastAsia="bg-BG"/>
        </w:rPr>
        <w:tab/>
        <w:t>на неврохирургична интервенция и докато не е</w:t>
      </w:r>
      <w:r>
        <w:rPr>
          <w:lang w:eastAsia="bg-BG"/>
        </w:rPr>
        <w:t xml:space="preserve"> </w:t>
      </w:r>
      <w:r w:rsidRPr="00E53584">
        <w:rPr>
          <w:lang w:eastAsia="bg-BG"/>
        </w:rPr>
        <w:t>възможно орално приложение;</w:t>
      </w:r>
    </w:p>
    <w:p w14:paraId="19455386" w14:textId="77777777" w:rsidR="00E53584" w:rsidRPr="00E53584" w:rsidRDefault="00E53584" w:rsidP="00E53584">
      <w:pPr>
        <w:pStyle w:val="ListParagraph"/>
        <w:numPr>
          <w:ilvl w:val="0"/>
          <w:numId w:val="32"/>
        </w:numPr>
        <w:rPr>
          <w:lang w:eastAsia="bg-BG"/>
        </w:rPr>
      </w:pPr>
      <w:r w:rsidRPr="00E53584">
        <w:rPr>
          <w:lang w:eastAsia="bg-BG"/>
        </w:rPr>
        <w:t>Временно приложение при стабилизирани пациенти на орално лечение с фенитоин, когато пероралното приложение е невъзможно или неподходящо (напр. в деня на хирургична интервенция и за необходимия период от време, докато може да се възобнови оралното приложение).</w:t>
      </w:r>
    </w:p>
    <w:p w14:paraId="1D9830D6" w14:textId="77777777" w:rsidR="00E53584" w:rsidRPr="00395555" w:rsidRDefault="00E53584" w:rsidP="00395555"/>
    <w:p w14:paraId="7C0CA5EB" w14:textId="767DFDA4" w:rsidR="00C0049F" w:rsidRDefault="002C50EE" w:rsidP="009F1313">
      <w:pPr>
        <w:pStyle w:val="Heading2"/>
      </w:pPr>
      <w:r>
        <w:t>4.2. Дозировка и начин на приложение</w:t>
      </w:r>
    </w:p>
    <w:p w14:paraId="5A786B3F" w14:textId="58B734AA" w:rsidR="00E53584" w:rsidRDefault="00E53584" w:rsidP="00E53584"/>
    <w:p w14:paraId="59BC9DD2" w14:textId="77777777" w:rsidR="00E53584" w:rsidRPr="00E53584" w:rsidRDefault="00E53584" w:rsidP="00E53584">
      <w:pPr>
        <w:spacing w:line="240" w:lineRule="auto"/>
        <w:rPr>
          <w:rFonts w:eastAsia="Times New Roman" w:cs="Arial"/>
          <w:sz w:val="10"/>
          <w:szCs w:val="24"/>
        </w:rPr>
      </w:pPr>
      <w:r w:rsidRPr="00E53584">
        <w:rPr>
          <w:rStyle w:val="Heading3Char"/>
          <w:i/>
          <w:lang w:eastAsia="bg-BG"/>
        </w:rPr>
        <w:t>Дозировка</w:t>
      </w:r>
      <w:r w:rsidRPr="00E53584">
        <w:rPr>
          <w:rFonts w:eastAsia="Times New Roman" w:cs="Arial"/>
          <w:i/>
          <w:iCs/>
          <w:color w:val="000000"/>
          <w:szCs w:val="46"/>
          <w:lang w:eastAsia="bg-BG"/>
        </w:rPr>
        <w:t>:</w:t>
      </w:r>
    </w:p>
    <w:p w14:paraId="02D8A73D" w14:textId="77777777" w:rsidR="00E53584" w:rsidRPr="00E53584" w:rsidRDefault="00E53584" w:rsidP="00E53584">
      <w:pPr>
        <w:spacing w:line="240" w:lineRule="auto"/>
        <w:rPr>
          <w:rFonts w:eastAsia="Times New Roman" w:cs="Arial"/>
          <w:color w:val="000000"/>
          <w:szCs w:val="46"/>
          <w:lang w:eastAsia="bg-BG"/>
        </w:rPr>
      </w:pPr>
    </w:p>
    <w:p w14:paraId="33FF64DF" w14:textId="020359F9" w:rsidR="00E53584" w:rsidRPr="00E53584" w:rsidRDefault="00E53584" w:rsidP="00E53584">
      <w:pPr>
        <w:pStyle w:val="ListParagraph"/>
        <w:numPr>
          <w:ilvl w:val="0"/>
          <w:numId w:val="35"/>
        </w:numPr>
        <w:spacing w:line="240" w:lineRule="auto"/>
        <w:rPr>
          <w:rFonts w:eastAsia="Times New Roman" w:cs="Arial"/>
          <w:color w:val="000000"/>
          <w:szCs w:val="46"/>
          <w:u w:val="single"/>
          <w:lang w:eastAsia="bg-BG"/>
        </w:rPr>
      </w:pPr>
      <w:r w:rsidRPr="00E53584">
        <w:rPr>
          <w:rFonts w:eastAsia="Times New Roman" w:cs="Arial"/>
          <w:color w:val="000000"/>
          <w:szCs w:val="46"/>
          <w:u w:val="single"/>
          <w:lang w:eastAsia="bg-BG"/>
        </w:rPr>
        <w:t>Статус епилептикус и серийни гърчове</w:t>
      </w:r>
    </w:p>
    <w:p w14:paraId="559F47D9" w14:textId="77777777" w:rsidR="00E53584" w:rsidRPr="00E53584" w:rsidRDefault="00E53584" w:rsidP="00E53584"/>
    <w:p w14:paraId="67CD81D8" w14:textId="77777777" w:rsidR="00E53584" w:rsidRPr="00E53584" w:rsidRDefault="00E53584" w:rsidP="00E53584">
      <w:pPr>
        <w:spacing w:line="240" w:lineRule="auto"/>
        <w:rPr>
          <w:rFonts w:eastAsia="Times New Roman" w:cs="Arial"/>
          <w:sz w:val="10"/>
          <w:szCs w:val="24"/>
        </w:rPr>
      </w:pPr>
      <w:r w:rsidRPr="00E53584">
        <w:rPr>
          <w:rFonts w:eastAsia="Times New Roman" w:cs="Arial"/>
          <w:i/>
          <w:iCs/>
          <w:color w:val="000000"/>
          <w:szCs w:val="46"/>
          <w:lang w:eastAsia="bg-BG"/>
        </w:rPr>
        <w:t>а) Възрастни и юноши над 12 годишна възраст'.</w:t>
      </w:r>
    </w:p>
    <w:p w14:paraId="51FB3C92"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 xml:space="preserve">Обичайната интравенозна начална доза за статус епилептикус е 15 до 20 </w:t>
      </w:r>
      <w:r w:rsidRPr="00E53584">
        <w:rPr>
          <w:rFonts w:eastAsia="Times New Roman" w:cs="Arial"/>
          <w:color w:val="000000"/>
          <w:szCs w:val="46"/>
          <w:lang w:val="en-US"/>
        </w:rPr>
        <w:t>mg</w:t>
      </w:r>
      <w:r w:rsidRPr="00E53584">
        <w:rPr>
          <w:rFonts w:eastAsia="Times New Roman" w:cs="Arial"/>
          <w:color w:val="000000"/>
          <w:szCs w:val="46"/>
          <w:lang w:val="ru-RU"/>
        </w:rPr>
        <w:t>/</w:t>
      </w:r>
      <w:r w:rsidRPr="00E53584">
        <w:rPr>
          <w:rFonts w:eastAsia="Times New Roman" w:cs="Arial"/>
          <w:color w:val="000000"/>
          <w:szCs w:val="46"/>
          <w:lang w:val="en-US"/>
        </w:rPr>
        <w:t>kg</w:t>
      </w:r>
      <w:r w:rsidRPr="00E53584">
        <w:rPr>
          <w:rFonts w:eastAsia="Times New Roman" w:cs="Arial"/>
          <w:color w:val="000000"/>
          <w:szCs w:val="46"/>
          <w:lang w:eastAsia="bg-BG"/>
        </w:rPr>
        <w:t xml:space="preserve">/телесно тегло. Инжектирането трябва да се извършва бавно, като скоростта не трябва да надвишава 50 </w:t>
      </w:r>
      <w:r w:rsidRPr="00E53584">
        <w:rPr>
          <w:rFonts w:eastAsia="Times New Roman" w:cs="Arial"/>
          <w:color w:val="000000"/>
          <w:szCs w:val="46"/>
          <w:lang w:val="en-US"/>
        </w:rPr>
        <w:t>mg</w:t>
      </w:r>
      <w:r w:rsidRPr="00E53584">
        <w:rPr>
          <w:rFonts w:eastAsia="Times New Roman" w:cs="Arial"/>
          <w:color w:val="000000"/>
          <w:szCs w:val="46"/>
          <w:lang w:eastAsia="bg-BG"/>
        </w:rPr>
        <w:t>/минута.</w:t>
      </w:r>
    </w:p>
    <w:p w14:paraId="2E4F859B" w14:textId="77777777" w:rsidR="00E53584" w:rsidRPr="00E53584" w:rsidRDefault="00E53584" w:rsidP="00E53584">
      <w:pPr>
        <w:rPr>
          <w:sz w:val="10"/>
          <w:szCs w:val="24"/>
        </w:rPr>
      </w:pPr>
      <w:r w:rsidRPr="00E53584">
        <w:rPr>
          <w:lang w:eastAsia="bg-BG"/>
        </w:rPr>
        <w:lastRenderedPageBreak/>
        <w:t xml:space="preserve">При персистиране на епилептичния статус, след 10 до 30 минути, може да се приложат интравенозно последващи дози от 5 </w:t>
      </w:r>
      <w:r w:rsidRPr="00E53584">
        <w:rPr>
          <w:lang w:val="en-US"/>
        </w:rPr>
        <w:t>mg</w:t>
      </w:r>
      <w:r w:rsidRPr="00E53584">
        <w:rPr>
          <w:lang w:val="ru-RU"/>
        </w:rPr>
        <w:t>/</w:t>
      </w:r>
      <w:r w:rsidRPr="00E53584">
        <w:rPr>
          <w:lang w:val="en-US"/>
        </w:rPr>
        <w:t>kg</w:t>
      </w:r>
      <w:r w:rsidRPr="00E53584">
        <w:rPr>
          <w:lang w:eastAsia="bg-BG"/>
        </w:rPr>
        <w:t>/телесно тегло до достигане на обща доза от</w:t>
      </w:r>
    </w:p>
    <w:p w14:paraId="3BC5599C" w14:textId="77777777" w:rsidR="00E53584" w:rsidRPr="00E53584" w:rsidRDefault="00E53584" w:rsidP="00E53584">
      <w:pPr>
        <w:rPr>
          <w:sz w:val="10"/>
          <w:szCs w:val="24"/>
        </w:rPr>
      </w:pPr>
      <w:r w:rsidRPr="00E53584">
        <w:rPr>
          <w:lang w:eastAsia="bg-BG"/>
        </w:rPr>
        <w:t xml:space="preserve">30 </w:t>
      </w:r>
      <w:r w:rsidRPr="00E53584">
        <w:rPr>
          <w:lang w:val="en-US"/>
        </w:rPr>
        <w:t>mg</w:t>
      </w:r>
      <w:r w:rsidRPr="00E53584">
        <w:rPr>
          <w:lang w:val="ru-RU"/>
        </w:rPr>
        <w:t>/</w:t>
      </w:r>
      <w:r w:rsidRPr="00E53584">
        <w:rPr>
          <w:lang w:val="en-US"/>
        </w:rPr>
        <w:t>kg</w:t>
      </w:r>
      <w:r w:rsidRPr="00E53584">
        <w:rPr>
          <w:lang w:val="ru-RU"/>
        </w:rPr>
        <w:t xml:space="preserve">. </w:t>
      </w:r>
      <w:r w:rsidRPr="00E53584">
        <w:rPr>
          <w:lang w:eastAsia="bg-BG"/>
        </w:rPr>
        <w:t>Оптимален терапевтичен ефект може да се постигне само с достатъчно висока</w:t>
      </w:r>
    </w:p>
    <w:p w14:paraId="076C435D" w14:textId="16983A26" w:rsidR="00E53584" w:rsidRDefault="00E53584" w:rsidP="00E53584">
      <w:pPr>
        <w:rPr>
          <w:lang w:eastAsia="bg-BG"/>
        </w:rPr>
      </w:pPr>
      <w:r w:rsidRPr="00E53584">
        <w:rPr>
          <w:lang w:eastAsia="bg-BG"/>
        </w:rPr>
        <w:t>начална интравенозна доза на насищане (вж. точка 4.4 Специални предупреждения и предпазни</w:t>
      </w:r>
      <w:r>
        <w:rPr>
          <w:sz w:val="10"/>
          <w:szCs w:val="24"/>
        </w:rPr>
        <w:t xml:space="preserve"> </w:t>
      </w:r>
      <w:r w:rsidRPr="00E53584">
        <w:rPr>
          <w:lang w:eastAsia="bg-BG"/>
        </w:rPr>
        <w:t>мерки при употреба).</w:t>
      </w:r>
    </w:p>
    <w:p w14:paraId="68FB75C8" w14:textId="11E2596B" w:rsidR="00E53584" w:rsidRDefault="00E53584" w:rsidP="00E53584">
      <w:pPr>
        <w:rPr>
          <w:lang w:eastAsia="bg-BG"/>
        </w:rPr>
      </w:pPr>
    </w:p>
    <w:p w14:paraId="5E05361D"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 xml:space="preserve">В случай, че състоянието може да се контролира с началната доза, поддържащата доза трябва да бъде в рамките на 6 </w:t>
      </w:r>
      <w:r w:rsidRPr="00E53584">
        <w:rPr>
          <w:rFonts w:eastAsia="Times New Roman" w:cs="Arial"/>
          <w:color w:val="000000"/>
          <w:szCs w:val="46"/>
          <w:lang w:val="en-US"/>
        </w:rPr>
        <w:t>mg</w:t>
      </w:r>
      <w:r w:rsidRPr="00E53584">
        <w:rPr>
          <w:rFonts w:eastAsia="Times New Roman" w:cs="Arial"/>
          <w:color w:val="000000"/>
          <w:szCs w:val="46"/>
          <w:lang w:val="ru-RU"/>
        </w:rPr>
        <w:t>/</w:t>
      </w:r>
      <w:r w:rsidRPr="00E53584">
        <w:rPr>
          <w:rFonts w:eastAsia="Times New Roman" w:cs="Arial"/>
          <w:color w:val="000000"/>
          <w:szCs w:val="46"/>
          <w:lang w:val="en-US"/>
        </w:rPr>
        <w:t>kg</w:t>
      </w:r>
      <w:r w:rsidRPr="00E53584">
        <w:rPr>
          <w:rFonts w:eastAsia="Times New Roman" w:cs="Arial"/>
          <w:color w:val="000000"/>
          <w:szCs w:val="46"/>
          <w:lang w:val="ru-RU"/>
        </w:rPr>
        <w:t xml:space="preserve"> </w:t>
      </w:r>
      <w:r w:rsidRPr="00E53584">
        <w:rPr>
          <w:rFonts w:eastAsia="Times New Roman" w:cs="Arial"/>
          <w:color w:val="000000"/>
          <w:szCs w:val="46"/>
          <w:lang w:eastAsia="bg-BG"/>
        </w:rPr>
        <w:t>телесно тегло дневно.</w:t>
      </w:r>
    </w:p>
    <w:p w14:paraId="215CC9AA" w14:textId="77777777" w:rsidR="00E53584" w:rsidRDefault="00E53584" w:rsidP="00E53584">
      <w:pPr>
        <w:spacing w:line="240" w:lineRule="auto"/>
        <w:rPr>
          <w:rFonts w:eastAsia="Times New Roman" w:cs="Arial"/>
          <w:i/>
          <w:iCs/>
          <w:color w:val="000000"/>
          <w:szCs w:val="46"/>
          <w:lang w:eastAsia="bg-BG"/>
        </w:rPr>
      </w:pPr>
    </w:p>
    <w:p w14:paraId="08F9E056" w14:textId="1B302735" w:rsidR="00E53584" w:rsidRPr="00E53584" w:rsidRDefault="00E53584" w:rsidP="00E53584">
      <w:pPr>
        <w:spacing w:line="240" w:lineRule="auto"/>
        <w:rPr>
          <w:rFonts w:eastAsia="Times New Roman" w:cs="Arial"/>
          <w:sz w:val="10"/>
          <w:szCs w:val="24"/>
        </w:rPr>
      </w:pPr>
      <w:r>
        <w:rPr>
          <w:rFonts w:eastAsia="Times New Roman" w:cs="Arial"/>
          <w:i/>
          <w:iCs/>
          <w:color w:val="000000"/>
          <w:szCs w:val="46"/>
          <w:lang w:eastAsia="bg-BG"/>
        </w:rPr>
        <w:t xml:space="preserve">б) </w:t>
      </w:r>
      <w:r w:rsidRPr="00E53584">
        <w:rPr>
          <w:rFonts w:eastAsia="Times New Roman" w:cs="Arial"/>
          <w:i/>
          <w:iCs/>
          <w:color w:val="000000"/>
          <w:szCs w:val="46"/>
          <w:lang w:eastAsia="bg-BG"/>
        </w:rPr>
        <w:t>Деца до 12 годишна възраст:</w:t>
      </w:r>
    </w:p>
    <w:p w14:paraId="4C4E348E" w14:textId="77777777" w:rsidR="00E53584" w:rsidRDefault="00E53584" w:rsidP="00E53584">
      <w:pPr>
        <w:spacing w:line="240" w:lineRule="auto"/>
        <w:rPr>
          <w:rFonts w:eastAsia="Times New Roman" w:cs="Arial"/>
          <w:color w:val="000000"/>
          <w:szCs w:val="46"/>
          <w:lang w:eastAsia="bg-BG"/>
        </w:rPr>
      </w:pPr>
    </w:p>
    <w:p w14:paraId="752008FF" w14:textId="7FB13514"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 xml:space="preserve">15 до 20 </w:t>
      </w:r>
      <w:r w:rsidRPr="00E53584">
        <w:rPr>
          <w:rFonts w:eastAsia="Times New Roman" w:cs="Arial"/>
          <w:color w:val="000000"/>
          <w:szCs w:val="46"/>
          <w:lang w:val="en-US"/>
        </w:rPr>
        <w:t>mg</w:t>
      </w:r>
      <w:r w:rsidRPr="00E53584">
        <w:rPr>
          <w:rFonts w:eastAsia="Times New Roman" w:cs="Arial"/>
          <w:color w:val="000000"/>
          <w:szCs w:val="46"/>
          <w:lang w:val="ru-RU"/>
        </w:rPr>
        <w:t>/</w:t>
      </w:r>
      <w:r w:rsidRPr="00E53584">
        <w:rPr>
          <w:rFonts w:eastAsia="Times New Roman" w:cs="Arial"/>
          <w:color w:val="000000"/>
          <w:szCs w:val="46"/>
          <w:lang w:val="en-US"/>
        </w:rPr>
        <w:t>kg</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телесно тегло в продължение на 30 минути (скорост на инжектиране &lt;25 </w:t>
      </w:r>
      <w:r w:rsidRPr="00E53584">
        <w:rPr>
          <w:rFonts w:eastAsia="Times New Roman" w:cs="Arial"/>
          <w:color w:val="000000"/>
          <w:szCs w:val="46"/>
          <w:lang w:val="en-US"/>
        </w:rPr>
        <w:t>mg</w:t>
      </w:r>
      <w:r w:rsidRPr="00E53584">
        <w:rPr>
          <w:rFonts w:eastAsia="Times New Roman" w:cs="Arial"/>
          <w:color w:val="000000"/>
          <w:szCs w:val="46"/>
          <w:lang w:eastAsia="bg-BG"/>
        </w:rPr>
        <w:t>/минута).</w:t>
      </w:r>
    </w:p>
    <w:p w14:paraId="78A9FE79" w14:textId="77777777" w:rsidR="00E53584" w:rsidRDefault="00E53584" w:rsidP="00E53584">
      <w:pPr>
        <w:spacing w:line="240" w:lineRule="auto"/>
        <w:rPr>
          <w:rFonts w:eastAsia="Times New Roman" w:cs="Arial"/>
          <w:color w:val="000000"/>
          <w:szCs w:val="46"/>
          <w:lang w:eastAsia="bg-BG"/>
        </w:rPr>
      </w:pPr>
    </w:p>
    <w:p w14:paraId="690622F5" w14:textId="6F4301D3"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Не се препоръчва бебета и малки деца до 2 години да се лекуват с Епилан Д инжекционен разтвор.</w:t>
      </w:r>
    </w:p>
    <w:p w14:paraId="554734D0" w14:textId="77777777" w:rsidR="00E53584" w:rsidRDefault="00E53584" w:rsidP="00E53584">
      <w:pPr>
        <w:spacing w:line="240" w:lineRule="auto"/>
        <w:rPr>
          <w:rFonts w:eastAsia="Times New Roman" w:cs="Arial"/>
          <w:color w:val="000000"/>
          <w:szCs w:val="46"/>
          <w:lang w:eastAsia="bg-BG"/>
        </w:rPr>
      </w:pPr>
    </w:p>
    <w:p w14:paraId="2B7808D1" w14:textId="15ACE39A" w:rsidR="00E53584" w:rsidRPr="00E53584" w:rsidRDefault="00E53584" w:rsidP="00E53584">
      <w:pPr>
        <w:pStyle w:val="ListParagraph"/>
        <w:numPr>
          <w:ilvl w:val="0"/>
          <w:numId w:val="35"/>
        </w:numPr>
        <w:rPr>
          <w:sz w:val="10"/>
          <w:szCs w:val="24"/>
        </w:rPr>
      </w:pPr>
      <w:r w:rsidRPr="00E53584">
        <w:rPr>
          <w:lang w:eastAsia="bg-BG"/>
        </w:rPr>
        <w:t>Предотвратяване на гърчове в деня на неврохирургична интервенция и докато не е възможно перорално приложение:</w:t>
      </w:r>
    </w:p>
    <w:p w14:paraId="24A43701" w14:textId="77777777" w:rsidR="00E53584" w:rsidRPr="00E53584" w:rsidRDefault="00E53584" w:rsidP="00E53584"/>
    <w:p w14:paraId="36F6FE69" w14:textId="60CEDD27" w:rsidR="00E53584" w:rsidRPr="00E53584" w:rsidRDefault="00E53584" w:rsidP="00E53584">
      <w:pPr>
        <w:spacing w:line="240" w:lineRule="auto"/>
        <w:rPr>
          <w:rFonts w:eastAsia="Times New Roman" w:cs="Arial"/>
          <w:i/>
          <w:iCs/>
          <w:color w:val="000000"/>
          <w:szCs w:val="46"/>
          <w:lang w:eastAsia="bg-BG"/>
        </w:rPr>
      </w:pPr>
      <w:r>
        <w:rPr>
          <w:rFonts w:eastAsia="Times New Roman" w:cs="Arial"/>
          <w:i/>
          <w:iCs/>
          <w:color w:val="000000"/>
          <w:szCs w:val="46"/>
          <w:lang w:eastAsia="bg-BG"/>
        </w:rPr>
        <w:t xml:space="preserve">А) </w:t>
      </w:r>
      <w:r w:rsidRPr="00E53584">
        <w:rPr>
          <w:rFonts w:eastAsia="Times New Roman" w:cs="Arial"/>
          <w:i/>
          <w:iCs/>
          <w:color w:val="000000"/>
          <w:szCs w:val="46"/>
          <w:lang w:eastAsia="bg-BG"/>
        </w:rPr>
        <w:t>Възрастни и юноши над 12 годишна възраст:</w:t>
      </w:r>
    </w:p>
    <w:p w14:paraId="3C8ADCBC" w14:textId="7B07178D" w:rsidR="00E53584" w:rsidRDefault="00E53584" w:rsidP="00E53584">
      <w:pPr>
        <w:spacing w:line="240" w:lineRule="auto"/>
        <w:rPr>
          <w:rFonts w:eastAsia="Times New Roman" w:cs="Arial"/>
          <w:color w:val="000000"/>
          <w:szCs w:val="46"/>
          <w:lang w:eastAsia="bg-BG"/>
        </w:rPr>
      </w:pPr>
      <w:r w:rsidRPr="00E53584">
        <w:rPr>
          <w:rFonts w:eastAsia="Times New Roman" w:cs="Arial"/>
          <w:color w:val="000000"/>
          <w:szCs w:val="46"/>
          <w:lang w:eastAsia="bg-BG"/>
        </w:rPr>
        <w:t xml:space="preserve">1 до 2 ампули Епилан Д инжекционен разтвор дневно (съответстващ на 3,5-7,5 </w:t>
      </w:r>
      <w:r w:rsidRPr="00E53584">
        <w:rPr>
          <w:rFonts w:eastAsia="Times New Roman" w:cs="Arial"/>
          <w:color w:val="000000"/>
          <w:szCs w:val="46"/>
          <w:lang w:val="en-US"/>
        </w:rPr>
        <w:t>mg</w:t>
      </w:r>
      <w:r w:rsidRPr="00E53584">
        <w:rPr>
          <w:rFonts w:eastAsia="Times New Roman" w:cs="Arial"/>
          <w:color w:val="000000"/>
          <w:szCs w:val="46"/>
          <w:lang w:val="ru-RU"/>
        </w:rPr>
        <w:t>/</w:t>
      </w:r>
      <w:r w:rsidRPr="00E53584">
        <w:rPr>
          <w:rFonts w:eastAsia="Times New Roman" w:cs="Arial"/>
          <w:color w:val="000000"/>
          <w:szCs w:val="46"/>
          <w:lang w:val="en-US"/>
        </w:rPr>
        <w:t>kg</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телесно тегло фенитоин), интравенозно, с максимална скорост 0,5 </w:t>
      </w:r>
      <w:r w:rsidRPr="00E53584">
        <w:rPr>
          <w:rFonts w:eastAsia="Times New Roman" w:cs="Arial"/>
          <w:color w:val="000000"/>
          <w:szCs w:val="46"/>
          <w:lang w:val="en-US"/>
        </w:rPr>
        <w:t>ml</w:t>
      </w:r>
      <w:r w:rsidRPr="00E53584">
        <w:rPr>
          <w:rFonts w:eastAsia="Times New Roman" w:cs="Arial"/>
          <w:color w:val="000000"/>
          <w:szCs w:val="46"/>
          <w:lang w:val="ru-RU"/>
        </w:rPr>
        <w:t>/</w:t>
      </w:r>
      <w:r w:rsidRPr="00E53584">
        <w:rPr>
          <w:rFonts w:eastAsia="Times New Roman" w:cs="Arial"/>
          <w:color w:val="000000"/>
          <w:szCs w:val="46"/>
          <w:lang w:val="en-US"/>
        </w:rPr>
        <w:t>min</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(съответстващо на 25 </w:t>
      </w:r>
      <w:r w:rsidRPr="00E53584">
        <w:rPr>
          <w:rFonts w:eastAsia="Times New Roman" w:cs="Arial"/>
          <w:color w:val="000000"/>
          <w:szCs w:val="46"/>
          <w:lang w:val="en-US"/>
        </w:rPr>
        <w:t>mg</w:t>
      </w:r>
      <w:r w:rsidRPr="00E53584">
        <w:rPr>
          <w:rFonts w:eastAsia="Times New Roman" w:cs="Arial"/>
          <w:color w:val="000000"/>
          <w:szCs w:val="46"/>
          <w:lang w:val="ru-RU"/>
        </w:rPr>
        <w:t xml:space="preserve"> </w:t>
      </w:r>
      <w:r w:rsidRPr="00E53584">
        <w:rPr>
          <w:rFonts w:eastAsia="Times New Roman" w:cs="Arial"/>
          <w:color w:val="000000"/>
          <w:szCs w:val="46"/>
          <w:lang w:eastAsia="bg-BG"/>
        </w:rPr>
        <w:t>фенитоин за минута).</w:t>
      </w:r>
    </w:p>
    <w:p w14:paraId="5A1F7C20" w14:textId="77777777" w:rsidR="00E53584" w:rsidRPr="00E53584" w:rsidRDefault="00E53584" w:rsidP="00E53584"/>
    <w:p w14:paraId="3642E2ED" w14:textId="18727AB8" w:rsidR="00E53584" w:rsidRPr="00E53584" w:rsidRDefault="00E53584" w:rsidP="00E53584">
      <w:pPr>
        <w:spacing w:line="240" w:lineRule="auto"/>
        <w:rPr>
          <w:rFonts w:eastAsia="Times New Roman" w:cs="Arial"/>
          <w:i/>
          <w:iCs/>
          <w:color w:val="000000"/>
          <w:szCs w:val="46"/>
          <w:lang w:eastAsia="bg-BG"/>
        </w:rPr>
      </w:pPr>
      <w:r>
        <w:rPr>
          <w:rFonts w:eastAsia="Times New Roman" w:cs="Arial"/>
          <w:i/>
          <w:iCs/>
          <w:color w:val="000000"/>
          <w:szCs w:val="46"/>
          <w:lang w:eastAsia="bg-BG"/>
        </w:rPr>
        <w:t xml:space="preserve">Б) </w:t>
      </w:r>
      <w:r w:rsidRPr="00E53584">
        <w:rPr>
          <w:rFonts w:eastAsia="Times New Roman" w:cs="Arial"/>
          <w:i/>
          <w:iCs/>
          <w:color w:val="000000"/>
          <w:szCs w:val="46"/>
          <w:lang w:eastAsia="bg-BG"/>
        </w:rPr>
        <w:t>Деца до 12 годишна възраст:</w:t>
      </w:r>
    </w:p>
    <w:p w14:paraId="3F0874A4"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Дозата при деца се определя въз основа на възрастта и телесното тегло.</w:t>
      </w:r>
    </w:p>
    <w:p w14:paraId="426F898D"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 xml:space="preserve">На децата до 12 годишна възраст трябва да се прилагат 5 до 6 </w:t>
      </w:r>
      <w:r w:rsidRPr="00E53584">
        <w:rPr>
          <w:rFonts w:eastAsia="Times New Roman" w:cs="Arial"/>
          <w:color w:val="000000"/>
          <w:szCs w:val="46"/>
          <w:lang w:val="en-US"/>
        </w:rPr>
        <w:t>mg</w:t>
      </w:r>
      <w:r w:rsidRPr="00E53584">
        <w:rPr>
          <w:rFonts w:eastAsia="Times New Roman" w:cs="Arial"/>
          <w:color w:val="000000"/>
          <w:szCs w:val="46"/>
          <w:lang w:val="ru-RU"/>
        </w:rPr>
        <w:t>/</w:t>
      </w:r>
      <w:r w:rsidRPr="00E53584">
        <w:rPr>
          <w:rFonts w:eastAsia="Times New Roman" w:cs="Arial"/>
          <w:color w:val="000000"/>
          <w:szCs w:val="46"/>
          <w:lang w:val="en-US"/>
        </w:rPr>
        <w:t>kg</w:t>
      </w:r>
      <w:r w:rsidRPr="00E53584">
        <w:rPr>
          <w:rFonts w:eastAsia="Times New Roman" w:cs="Arial"/>
          <w:color w:val="000000"/>
          <w:szCs w:val="46"/>
          <w:lang w:val="ru-RU"/>
        </w:rPr>
        <w:t xml:space="preserve"> </w:t>
      </w:r>
      <w:r w:rsidRPr="00E53584">
        <w:rPr>
          <w:rFonts w:eastAsia="Times New Roman" w:cs="Arial"/>
          <w:color w:val="000000"/>
          <w:szCs w:val="46"/>
          <w:lang w:eastAsia="bg-BG"/>
        </w:rPr>
        <w:t>телесно тегло фенитоин. Скоростта на инжектиране трябва да се намали в зависимост от теглото и възрастта на отделното дете.</w:t>
      </w:r>
    </w:p>
    <w:p w14:paraId="4BFCB51F" w14:textId="7ADA92C6" w:rsidR="00E53584" w:rsidRDefault="00E53584" w:rsidP="00E53584">
      <w:pPr>
        <w:spacing w:line="240" w:lineRule="auto"/>
        <w:rPr>
          <w:rFonts w:eastAsia="Times New Roman" w:cs="Arial"/>
          <w:color w:val="000000"/>
          <w:szCs w:val="46"/>
          <w:lang w:eastAsia="bg-BG"/>
        </w:rPr>
      </w:pPr>
      <w:r w:rsidRPr="00E53584">
        <w:rPr>
          <w:rFonts w:eastAsia="Times New Roman" w:cs="Arial"/>
          <w:color w:val="000000"/>
          <w:szCs w:val="46"/>
          <w:u w:val="single"/>
          <w:lang w:eastAsia="bg-BG"/>
        </w:rPr>
        <w:t>Пример:</w:t>
      </w:r>
      <w:r w:rsidRPr="00E53584">
        <w:rPr>
          <w:rFonts w:eastAsia="Times New Roman" w:cs="Arial"/>
          <w:color w:val="000000"/>
          <w:szCs w:val="46"/>
          <w:lang w:eastAsia="bg-BG"/>
        </w:rPr>
        <w:t xml:space="preserve"> На дете с тегло 25 </w:t>
      </w:r>
      <w:r w:rsidRPr="00E53584">
        <w:rPr>
          <w:rFonts w:eastAsia="Times New Roman" w:cs="Arial"/>
          <w:color w:val="000000"/>
          <w:szCs w:val="46"/>
          <w:lang w:val="en-US"/>
        </w:rPr>
        <w:t>kg</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ще бъдат приложени 2,5 </w:t>
      </w:r>
      <w:r w:rsidRPr="00E53584">
        <w:rPr>
          <w:rFonts w:eastAsia="Times New Roman" w:cs="Arial"/>
          <w:color w:val="000000"/>
          <w:szCs w:val="46"/>
          <w:lang w:val="en-US"/>
        </w:rPr>
        <w:t>ml</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инжекционен разтвор (= 125 </w:t>
      </w:r>
      <w:r w:rsidRPr="00E53584">
        <w:rPr>
          <w:rFonts w:eastAsia="Times New Roman" w:cs="Arial"/>
          <w:color w:val="000000"/>
          <w:szCs w:val="46"/>
          <w:lang w:val="en-US"/>
        </w:rPr>
        <w:t>mg</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фенитоин) при дневна доза от 5 </w:t>
      </w:r>
      <w:r w:rsidRPr="00E53584">
        <w:rPr>
          <w:rFonts w:eastAsia="Times New Roman" w:cs="Arial"/>
          <w:color w:val="000000"/>
          <w:szCs w:val="46"/>
          <w:lang w:val="en-US"/>
        </w:rPr>
        <w:t>mg</w:t>
      </w:r>
      <w:r w:rsidRPr="00E53584">
        <w:rPr>
          <w:rFonts w:eastAsia="Times New Roman" w:cs="Arial"/>
          <w:color w:val="000000"/>
          <w:szCs w:val="46"/>
          <w:lang w:val="ru-RU"/>
        </w:rPr>
        <w:t>/</w:t>
      </w:r>
      <w:r w:rsidRPr="00E53584">
        <w:rPr>
          <w:rFonts w:eastAsia="Times New Roman" w:cs="Arial"/>
          <w:color w:val="000000"/>
          <w:szCs w:val="46"/>
          <w:lang w:val="en-US"/>
        </w:rPr>
        <w:t>kg</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телесно тегло и 3 </w:t>
      </w:r>
      <w:r w:rsidRPr="00E53584">
        <w:rPr>
          <w:rFonts w:eastAsia="Times New Roman" w:cs="Arial"/>
          <w:color w:val="000000"/>
          <w:szCs w:val="46"/>
          <w:lang w:val="en-US"/>
        </w:rPr>
        <w:t>ml</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инжекционен разтвор (= 150 </w:t>
      </w:r>
      <w:r w:rsidRPr="00E53584">
        <w:rPr>
          <w:rFonts w:eastAsia="Times New Roman" w:cs="Arial"/>
          <w:color w:val="000000"/>
          <w:szCs w:val="46"/>
          <w:lang w:val="en-US"/>
        </w:rPr>
        <w:t>mg</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фенитоин) при дневна доза от 6 </w:t>
      </w:r>
      <w:r w:rsidRPr="00E53584">
        <w:rPr>
          <w:rFonts w:eastAsia="Times New Roman" w:cs="Arial"/>
          <w:color w:val="000000"/>
          <w:szCs w:val="46"/>
          <w:lang w:val="en-US"/>
        </w:rPr>
        <w:t>mg</w:t>
      </w:r>
      <w:r w:rsidRPr="00E53584">
        <w:rPr>
          <w:rFonts w:eastAsia="Times New Roman" w:cs="Arial"/>
          <w:color w:val="000000"/>
          <w:szCs w:val="46"/>
          <w:lang w:val="ru-RU"/>
        </w:rPr>
        <w:t>/</w:t>
      </w:r>
      <w:r w:rsidRPr="00E53584">
        <w:rPr>
          <w:rFonts w:eastAsia="Times New Roman" w:cs="Arial"/>
          <w:color w:val="000000"/>
          <w:szCs w:val="46"/>
          <w:lang w:val="en-US"/>
        </w:rPr>
        <w:t>kg</w:t>
      </w:r>
      <w:r w:rsidRPr="00E53584">
        <w:rPr>
          <w:rFonts w:eastAsia="Times New Roman" w:cs="Arial"/>
          <w:color w:val="000000"/>
          <w:szCs w:val="46"/>
          <w:lang w:val="ru-RU"/>
        </w:rPr>
        <w:t xml:space="preserve"> </w:t>
      </w:r>
      <w:r w:rsidRPr="00E53584">
        <w:rPr>
          <w:rFonts w:eastAsia="Times New Roman" w:cs="Arial"/>
          <w:color w:val="000000"/>
          <w:szCs w:val="46"/>
          <w:lang w:eastAsia="bg-BG"/>
        </w:rPr>
        <w:t>телесно тегло.</w:t>
      </w:r>
    </w:p>
    <w:p w14:paraId="58D56656" w14:textId="77777777" w:rsidR="00E53584" w:rsidRDefault="00E53584" w:rsidP="00E53584">
      <w:pPr>
        <w:spacing w:line="240" w:lineRule="auto"/>
      </w:pPr>
    </w:p>
    <w:p w14:paraId="38BD4A5E" w14:textId="72F91632" w:rsidR="00E53584" w:rsidRPr="00E53584" w:rsidRDefault="00E53584" w:rsidP="00E53584">
      <w:pPr>
        <w:pStyle w:val="ListParagraph"/>
        <w:numPr>
          <w:ilvl w:val="0"/>
          <w:numId w:val="35"/>
        </w:numPr>
        <w:spacing w:line="240" w:lineRule="auto"/>
        <w:rPr>
          <w:rFonts w:eastAsia="Times New Roman" w:cs="Arial"/>
          <w:color w:val="000000"/>
          <w:szCs w:val="46"/>
          <w:u w:val="single"/>
          <w:lang w:eastAsia="bg-BG"/>
        </w:rPr>
      </w:pPr>
      <w:r w:rsidRPr="00E53584">
        <w:rPr>
          <w:rFonts w:eastAsia="Times New Roman" w:cs="Arial"/>
          <w:color w:val="000000"/>
          <w:szCs w:val="46"/>
          <w:u w:val="single"/>
          <w:lang w:eastAsia="bg-BG"/>
        </w:rPr>
        <w:t>Временно преминаване от орално на интравенозно приложение на фенитоин:</w:t>
      </w:r>
    </w:p>
    <w:p w14:paraId="1ED0E971" w14:textId="77777777" w:rsidR="00E53584" w:rsidRDefault="00E53584" w:rsidP="00E53584">
      <w:pPr>
        <w:rPr>
          <w:lang w:eastAsia="bg-BG"/>
        </w:rPr>
      </w:pPr>
      <w:r w:rsidRPr="00E53584">
        <w:rPr>
          <w:lang w:eastAsia="bg-BG"/>
        </w:rPr>
        <w:t xml:space="preserve">Поради високата орална бионаличност на фенитоин (приблизително 95%), краткотрайно преминаване от орално на интравенозно приложение на фенитоин може да се извърши, като се използват обичайните дневни дози. Скоростта на инжектиране не трябва да превишава 25 </w:t>
      </w:r>
      <w:r w:rsidRPr="00E53584">
        <w:rPr>
          <w:lang w:val="en-US"/>
        </w:rPr>
        <w:t>mg</w:t>
      </w:r>
      <w:r w:rsidRPr="00E53584">
        <w:rPr>
          <w:lang w:val="ru-RU"/>
        </w:rPr>
        <w:t xml:space="preserve"> </w:t>
      </w:r>
      <w:r w:rsidRPr="00E53584">
        <w:rPr>
          <w:lang w:eastAsia="bg-BG"/>
        </w:rPr>
        <w:t>за минута.</w:t>
      </w:r>
    </w:p>
    <w:p w14:paraId="1FEA288F" w14:textId="77777777" w:rsidR="00E53584" w:rsidRDefault="00E53584" w:rsidP="00E53584">
      <w:pPr>
        <w:rPr>
          <w:lang w:eastAsia="bg-BG"/>
        </w:rPr>
      </w:pPr>
    </w:p>
    <w:p w14:paraId="73D3BE4E" w14:textId="4F98470A" w:rsidR="00E53584" w:rsidRPr="00E53584" w:rsidRDefault="00E53584" w:rsidP="00E53584">
      <w:pPr>
        <w:pStyle w:val="ListParagraph"/>
        <w:numPr>
          <w:ilvl w:val="0"/>
          <w:numId w:val="35"/>
        </w:numPr>
        <w:rPr>
          <w:lang w:eastAsia="bg-BG"/>
        </w:rPr>
      </w:pPr>
      <w:r w:rsidRPr="00E53584">
        <w:rPr>
          <w:u w:val="single"/>
          <w:lang w:eastAsia="bg-BG"/>
        </w:rPr>
        <w:t>Пациенти с нарушена бъбречна функция:</w:t>
      </w:r>
    </w:p>
    <w:p w14:paraId="1D38B7E4"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При пациенти с бъбречно увреждане намаленият капацитет на свързване с албумина, а от там и по-високите нива на свободния фенитоин могат да доведат до развитие на токсични симптоми в ранен етап. Затова тези пациенти трябва да получават по-ниски дози под непрекъснато клинично наблюдение.</w:t>
      </w:r>
    </w:p>
    <w:p w14:paraId="774130CA" w14:textId="77777777" w:rsidR="00E53584" w:rsidRDefault="00E53584" w:rsidP="00E53584">
      <w:pPr>
        <w:spacing w:line="240" w:lineRule="auto"/>
        <w:rPr>
          <w:rFonts w:eastAsia="Times New Roman" w:cs="Arial"/>
          <w:color w:val="000000"/>
          <w:szCs w:val="46"/>
          <w:u w:val="single"/>
          <w:lang w:eastAsia="bg-BG"/>
        </w:rPr>
      </w:pPr>
    </w:p>
    <w:p w14:paraId="23F35B8E" w14:textId="76C82505" w:rsidR="00E53584" w:rsidRPr="00E53584" w:rsidRDefault="00E53584" w:rsidP="00E53584">
      <w:pPr>
        <w:pStyle w:val="ListParagraph"/>
        <w:numPr>
          <w:ilvl w:val="0"/>
          <w:numId w:val="35"/>
        </w:numPr>
        <w:spacing w:line="240" w:lineRule="auto"/>
        <w:rPr>
          <w:rFonts w:eastAsia="Times New Roman" w:cs="Arial"/>
          <w:color w:val="000000"/>
          <w:szCs w:val="46"/>
          <w:u w:val="single"/>
          <w:lang w:eastAsia="bg-BG"/>
        </w:rPr>
      </w:pPr>
      <w:r w:rsidRPr="00E53584">
        <w:rPr>
          <w:rFonts w:eastAsia="Times New Roman" w:cs="Arial"/>
          <w:color w:val="000000"/>
          <w:szCs w:val="46"/>
          <w:u w:val="single"/>
          <w:lang w:eastAsia="bg-BG"/>
        </w:rPr>
        <w:t>Пациенти с нарушена чернодробна функция:</w:t>
      </w:r>
    </w:p>
    <w:p w14:paraId="5E75F113" w14:textId="77777777" w:rsidR="00E53584" w:rsidRDefault="00E53584" w:rsidP="00E53584">
      <w:pPr>
        <w:rPr>
          <w:lang w:eastAsia="bg-BG"/>
        </w:rPr>
      </w:pPr>
      <w:r w:rsidRPr="00E53584">
        <w:rPr>
          <w:lang w:eastAsia="bg-BG"/>
        </w:rPr>
        <w:t xml:space="preserve">При пациенти с чернодробно увреждане намаленият капацитет на свързване с албумина, а от там и по-високите нива на свободния фенитоин могат доведат до токсични симптоми </w:t>
      </w:r>
      <w:r w:rsidRPr="00E53584">
        <w:rPr>
          <w:lang w:eastAsia="bg-BG"/>
        </w:rPr>
        <w:lastRenderedPageBreak/>
        <w:t>в ранен етап. Затова тези пациенти трябва да получават по-ниска доза под непрекъснато клинично наблюдение.</w:t>
      </w:r>
    </w:p>
    <w:p w14:paraId="53A76CFA" w14:textId="77777777" w:rsidR="00E53584" w:rsidRDefault="00E53584" w:rsidP="00E53584">
      <w:pPr>
        <w:rPr>
          <w:lang w:eastAsia="bg-BG"/>
        </w:rPr>
      </w:pPr>
    </w:p>
    <w:p w14:paraId="4C46A9D6" w14:textId="6DAE52B2" w:rsidR="00E53584" w:rsidRPr="00E53584" w:rsidRDefault="00E53584" w:rsidP="00E53584">
      <w:pPr>
        <w:pStyle w:val="ListParagraph"/>
        <w:numPr>
          <w:ilvl w:val="0"/>
          <w:numId w:val="35"/>
        </w:numPr>
        <w:rPr>
          <w:sz w:val="10"/>
          <w:szCs w:val="24"/>
        </w:rPr>
      </w:pPr>
      <w:r w:rsidRPr="00E53584">
        <w:rPr>
          <w:lang w:eastAsia="bg-BG"/>
        </w:rPr>
        <w:t>Пациенти в старческа възраст (над 65 години):</w:t>
      </w:r>
    </w:p>
    <w:p w14:paraId="4DEE5035"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При пациенти в старческа възраст намаленият капацитет на свързване с албумина, а от оттам и по-високите нива на свободния фенитоин могат да доведат до токсични симптоми в ранен етап. Освен това, при тази група пациенти би трябвало да се очаква намаляване на клирънса.</w:t>
      </w:r>
    </w:p>
    <w:p w14:paraId="63E6A1C8" w14:textId="1AC15631" w:rsidR="00E53584" w:rsidRDefault="00E53584" w:rsidP="00E53584">
      <w:pPr>
        <w:rPr>
          <w:rFonts w:eastAsia="Times New Roman" w:cs="Arial"/>
          <w:color w:val="000000"/>
          <w:szCs w:val="46"/>
          <w:lang w:eastAsia="bg-BG"/>
        </w:rPr>
      </w:pPr>
      <w:r w:rsidRPr="00E53584">
        <w:rPr>
          <w:rFonts w:eastAsia="Times New Roman" w:cs="Arial"/>
          <w:color w:val="000000"/>
          <w:szCs w:val="46"/>
          <w:lang w:eastAsia="bg-BG"/>
        </w:rPr>
        <w:t>При пациенти в старческа възраст (над 65 години) се препоръчва дозата да се редуцира с около</w:t>
      </w:r>
      <w:r w:rsidRPr="00E53584">
        <w:rPr>
          <w:rFonts w:eastAsia="Times New Roman" w:cs="Arial"/>
          <w:color w:val="000000"/>
          <w:szCs w:val="46"/>
          <w:vertAlign w:val="superscript"/>
          <w:lang w:eastAsia="bg-BG"/>
        </w:rPr>
        <w:t xml:space="preserve"> </w:t>
      </w:r>
      <w:r w:rsidRPr="00E53584">
        <w:rPr>
          <w:rFonts w:eastAsia="Times New Roman" w:cs="Arial"/>
          <w:color w:val="000000"/>
          <w:szCs w:val="46"/>
          <w:lang w:eastAsia="bg-BG"/>
        </w:rPr>
        <w:t>25% в сравнение с дозата при по-млади възрастни и непрекъснато да бъдат наблюдавани.</w:t>
      </w:r>
    </w:p>
    <w:p w14:paraId="061442FD" w14:textId="525A8554" w:rsidR="00E53584" w:rsidRDefault="00E53584" w:rsidP="00E53584">
      <w:pPr>
        <w:rPr>
          <w:rFonts w:eastAsia="Times New Roman" w:cs="Arial"/>
          <w:color w:val="000000"/>
          <w:szCs w:val="46"/>
          <w:lang w:eastAsia="bg-BG"/>
        </w:rPr>
      </w:pPr>
    </w:p>
    <w:p w14:paraId="55ABDA3F" w14:textId="77777777" w:rsidR="00E53584" w:rsidRPr="00E53584" w:rsidRDefault="00E53584" w:rsidP="00E53584">
      <w:pPr>
        <w:pStyle w:val="Heading3"/>
        <w:rPr>
          <w:rFonts w:eastAsia="Times New Roman"/>
          <w:u w:val="single"/>
        </w:rPr>
      </w:pPr>
      <w:r w:rsidRPr="00E53584">
        <w:rPr>
          <w:rFonts w:eastAsia="Times New Roman"/>
          <w:u w:val="single"/>
          <w:lang w:eastAsia="bg-BG"/>
        </w:rPr>
        <w:t>Начин на приложение</w:t>
      </w:r>
    </w:p>
    <w:p w14:paraId="3CE098AD" w14:textId="77777777" w:rsidR="00E53584" w:rsidRPr="00E53584" w:rsidRDefault="00E53584" w:rsidP="00E53584">
      <w:pPr>
        <w:rPr>
          <w:sz w:val="24"/>
          <w:szCs w:val="24"/>
        </w:rPr>
      </w:pPr>
      <w:r w:rsidRPr="00E53584">
        <w:rPr>
          <w:lang w:eastAsia="bg-BG"/>
        </w:rPr>
        <w:t>Интравенозно приложение</w:t>
      </w:r>
    </w:p>
    <w:p w14:paraId="0F4DED02" w14:textId="77777777" w:rsidR="00E53584" w:rsidRPr="00E53584" w:rsidRDefault="00E53584" w:rsidP="00E53584">
      <w:pPr>
        <w:rPr>
          <w:sz w:val="24"/>
          <w:szCs w:val="24"/>
        </w:rPr>
      </w:pPr>
      <w:r w:rsidRPr="00E53584">
        <w:rPr>
          <w:lang w:eastAsia="bg-BG"/>
        </w:rPr>
        <w:t>Епилан Д инжекционен разтвор трябва да се прилага само интравенозно, тъй като при интрамускулно приложение абсорбцията е по-бавна и по-малко предвидима.</w:t>
      </w:r>
    </w:p>
    <w:p w14:paraId="3B8A1621" w14:textId="77777777" w:rsidR="00E53584" w:rsidRPr="00E53584" w:rsidRDefault="00E53584" w:rsidP="00E53584">
      <w:pPr>
        <w:rPr>
          <w:sz w:val="24"/>
          <w:szCs w:val="24"/>
        </w:rPr>
      </w:pPr>
      <w:r w:rsidRPr="00E53584">
        <w:rPr>
          <w:lang w:eastAsia="bg-BG"/>
        </w:rPr>
        <w:t>Трябва да се избягва подкожно и паравенозно инжектиране поради алкалния характер на Епилан Д инжекционен разтвор, което може да причини некроза на тъканите. След интравенозно приложение на фенитоин са наблюдавани раздразнения или възпаление на меките тъкани на мястото на инжектиране (със или без екстравазация). Раздразненията могат да варират от слаби усещания за болка до тъканна некроза и десквамация (вж. точки 4.4 и 4.8).</w:t>
      </w:r>
    </w:p>
    <w:p w14:paraId="3B7FD6DE" w14:textId="77777777" w:rsidR="00E53584" w:rsidRPr="00E53584" w:rsidRDefault="00E53584" w:rsidP="00E53584">
      <w:pPr>
        <w:rPr>
          <w:sz w:val="24"/>
          <w:szCs w:val="24"/>
        </w:rPr>
      </w:pPr>
      <w:r w:rsidRPr="00E53584">
        <w:rPr>
          <w:lang w:eastAsia="bg-BG"/>
        </w:rPr>
        <w:t>Епилан Д инжекционен разтвор не трябва да се смесва с други разтвори, тъй като фенитоин ще кристализира.</w:t>
      </w:r>
    </w:p>
    <w:p w14:paraId="3262C530" w14:textId="77777777" w:rsidR="00E53584" w:rsidRPr="00E53584" w:rsidRDefault="00E53584" w:rsidP="00E53584">
      <w:pPr>
        <w:rPr>
          <w:sz w:val="24"/>
          <w:szCs w:val="24"/>
        </w:rPr>
      </w:pPr>
      <w:r w:rsidRPr="00E53584">
        <w:rPr>
          <w:lang w:eastAsia="bg-BG"/>
        </w:rPr>
        <w:t>Трябва да се избягва аспириране на кръв за проверка на правилното позициониране на иглата, защото кръвта може да коагулира в спринцовката в резултат на алкална реакция и не трябва да се реинжектира. Интравенозното инжектиране трябва да се последва от инжектиране на стерилен физиологичен разтвор, за да се предотврати локално венозно възпаление.</w:t>
      </w:r>
    </w:p>
    <w:p w14:paraId="07F907AC" w14:textId="77A7FBAA" w:rsidR="00E53584" w:rsidRPr="00E53584" w:rsidRDefault="00E53584" w:rsidP="00E53584">
      <w:pPr>
        <w:rPr>
          <w:rFonts w:eastAsia="Times New Roman" w:cs="Arial"/>
          <w:color w:val="000000"/>
          <w:szCs w:val="46"/>
          <w:lang w:eastAsia="bg-BG"/>
        </w:rPr>
      </w:pPr>
    </w:p>
    <w:p w14:paraId="62B13D0B" w14:textId="1233814E" w:rsidR="00395555" w:rsidRDefault="002C50EE" w:rsidP="008A6AF2">
      <w:pPr>
        <w:pStyle w:val="Heading2"/>
      </w:pPr>
      <w:r>
        <w:t>4.3. Противопоказания</w:t>
      </w:r>
    </w:p>
    <w:p w14:paraId="5CF45005" w14:textId="23AEC2FC" w:rsidR="00E53584" w:rsidRDefault="00E53584" w:rsidP="00E53584"/>
    <w:p w14:paraId="45628FBB" w14:textId="77777777" w:rsidR="00E53584" w:rsidRPr="00E53584" w:rsidRDefault="00E53584" w:rsidP="00E53584">
      <w:pPr>
        <w:pStyle w:val="ListParagraph"/>
        <w:numPr>
          <w:ilvl w:val="0"/>
          <w:numId w:val="38"/>
        </w:numPr>
        <w:rPr>
          <w:sz w:val="24"/>
          <w:szCs w:val="24"/>
        </w:rPr>
      </w:pPr>
      <w:r w:rsidRPr="00E53584">
        <w:rPr>
          <w:lang w:eastAsia="bg-BG"/>
        </w:rPr>
        <w:t>Свръхчувствителност към фенитоин, други хидантоини или към някое от помощните вещества, изброени в точка 6.1;</w:t>
      </w:r>
    </w:p>
    <w:p w14:paraId="7130C236" w14:textId="77777777" w:rsidR="00E53584" w:rsidRPr="00E53584" w:rsidRDefault="00E53584" w:rsidP="00E53584">
      <w:pPr>
        <w:pStyle w:val="ListParagraph"/>
        <w:numPr>
          <w:ilvl w:val="0"/>
          <w:numId w:val="38"/>
        </w:numPr>
        <w:rPr>
          <w:sz w:val="24"/>
          <w:szCs w:val="24"/>
        </w:rPr>
      </w:pPr>
      <w:r w:rsidRPr="00E53584">
        <w:rPr>
          <w:lang w:eastAsia="bg-BG"/>
        </w:rPr>
        <w:t>тежко увреждане на кръвни клетки или гръбначния мозък;</w:t>
      </w:r>
    </w:p>
    <w:p w14:paraId="7697842E" w14:textId="77777777" w:rsidR="00E53584" w:rsidRPr="00E53584" w:rsidRDefault="00E53584" w:rsidP="00E53584">
      <w:pPr>
        <w:pStyle w:val="ListParagraph"/>
        <w:numPr>
          <w:ilvl w:val="0"/>
          <w:numId w:val="38"/>
        </w:numPr>
        <w:rPr>
          <w:sz w:val="24"/>
          <w:szCs w:val="24"/>
        </w:rPr>
      </w:pPr>
      <w:r w:rsidRPr="00E53584">
        <w:rPr>
          <w:lang w:eastAsia="bg-BG"/>
        </w:rPr>
        <w:t xml:space="preserve">изразена хипотония (систолично кръвно налягане &lt; 90 </w:t>
      </w:r>
      <w:r w:rsidRPr="00E53584">
        <w:rPr>
          <w:lang w:val="en-US"/>
        </w:rPr>
        <w:t>mmHg</w:t>
      </w:r>
      <w:r w:rsidRPr="00E53584">
        <w:rPr>
          <w:lang w:val="ru-RU"/>
        </w:rPr>
        <w:t>);</w:t>
      </w:r>
    </w:p>
    <w:p w14:paraId="2DB6CE93" w14:textId="77777777" w:rsidR="00E53584" w:rsidRPr="00E53584" w:rsidRDefault="00E53584" w:rsidP="00E53584">
      <w:pPr>
        <w:pStyle w:val="ListParagraph"/>
        <w:numPr>
          <w:ilvl w:val="0"/>
          <w:numId w:val="38"/>
        </w:numPr>
        <w:rPr>
          <w:sz w:val="24"/>
          <w:szCs w:val="24"/>
        </w:rPr>
      </w:pPr>
      <w:r w:rsidRPr="00E53584">
        <w:rPr>
          <w:lang w:eastAsia="bg-BG"/>
        </w:rPr>
        <w:t>синусова брадикардия (&lt; 50 удара в минута);</w:t>
      </w:r>
    </w:p>
    <w:p w14:paraId="591FAC9A" w14:textId="77777777" w:rsidR="00E53584" w:rsidRPr="00E53584" w:rsidRDefault="00E53584" w:rsidP="00E53584">
      <w:pPr>
        <w:pStyle w:val="ListParagraph"/>
        <w:numPr>
          <w:ilvl w:val="0"/>
          <w:numId w:val="38"/>
        </w:numPr>
        <w:rPr>
          <w:sz w:val="24"/>
          <w:szCs w:val="24"/>
        </w:rPr>
      </w:pPr>
      <w:r w:rsidRPr="00E53584">
        <w:rPr>
          <w:lang w:val="en-US"/>
        </w:rPr>
        <w:t xml:space="preserve">SA </w:t>
      </w:r>
      <w:r w:rsidRPr="00E53584">
        <w:rPr>
          <w:lang w:eastAsia="bg-BG"/>
        </w:rPr>
        <w:t>блок;</w:t>
      </w:r>
    </w:p>
    <w:p w14:paraId="2F2D6990" w14:textId="77777777" w:rsidR="00E53584" w:rsidRPr="00E53584" w:rsidRDefault="00E53584" w:rsidP="00E53584">
      <w:pPr>
        <w:pStyle w:val="ListParagraph"/>
        <w:numPr>
          <w:ilvl w:val="0"/>
          <w:numId w:val="38"/>
        </w:numPr>
        <w:rPr>
          <w:sz w:val="24"/>
          <w:szCs w:val="24"/>
        </w:rPr>
      </w:pPr>
      <w:r w:rsidRPr="00E53584">
        <w:rPr>
          <w:lang w:val="en-US"/>
        </w:rPr>
        <w:t xml:space="preserve">Adams-Stokes </w:t>
      </w:r>
      <w:r w:rsidRPr="00E53584">
        <w:rPr>
          <w:lang w:eastAsia="bg-BG"/>
        </w:rPr>
        <w:t>синдром;</w:t>
      </w:r>
    </w:p>
    <w:p w14:paraId="7C377613" w14:textId="77777777" w:rsidR="00E53584" w:rsidRPr="00E53584" w:rsidRDefault="00E53584" w:rsidP="00E53584">
      <w:pPr>
        <w:pStyle w:val="ListParagraph"/>
        <w:numPr>
          <w:ilvl w:val="0"/>
          <w:numId w:val="38"/>
        </w:numPr>
        <w:rPr>
          <w:sz w:val="24"/>
          <w:szCs w:val="24"/>
        </w:rPr>
      </w:pPr>
      <w:r w:rsidRPr="00E53584">
        <w:rPr>
          <w:lang w:eastAsia="bg-BG"/>
        </w:rPr>
        <w:t>синдром на болния синусов възел;</w:t>
      </w:r>
    </w:p>
    <w:p w14:paraId="76B9C304" w14:textId="77777777" w:rsidR="00E53584" w:rsidRPr="00E53584" w:rsidRDefault="00E53584" w:rsidP="00E53584">
      <w:pPr>
        <w:pStyle w:val="ListParagraph"/>
        <w:numPr>
          <w:ilvl w:val="0"/>
          <w:numId w:val="38"/>
        </w:numPr>
        <w:rPr>
          <w:sz w:val="24"/>
          <w:szCs w:val="24"/>
        </w:rPr>
      </w:pPr>
      <w:r w:rsidRPr="00E53584">
        <w:rPr>
          <w:lang w:val="en-US"/>
        </w:rPr>
        <w:t>AV</w:t>
      </w:r>
      <w:r w:rsidRPr="00E53584">
        <w:rPr>
          <w:lang w:val="ru-RU"/>
        </w:rPr>
        <w:t xml:space="preserve"> </w:t>
      </w:r>
      <w:r w:rsidRPr="00E53584">
        <w:rPr>
          <w:lang w:eastAsia="bg-BG"/>
        </w:rPr>
        <w:t>блок втора и трета степен;</w:t>
      </w:r>
    </w:p>
    <w:p w14:paraId="4F7B6411" w14:textId="77777777" w:rsidR="00E53584" w:rsidRPr="00E53584" w:rsidRDefault="00E53584" w:rsidP="00E53584">
      <w:pPr>
        <w:pStyle w:val="ListParagraph"/>
        <w:numPr>
          <w:ilvl w:val="0"/>
          <w:numId w:val="38"/>
        </w:numPr>
        <w:rPr>
          <w:sz w:val="24"/>
          <w:szCs w:val="24"/>
        </w:rPr>
      </w:pPr>
      <w:r w:rsidRPr="00E53584">
        <w:rPr>
          <w:lang w:eastAsia="bg-BG"/>
        </w:rPr>
        <w:t>през първите 3 месеца на инфаркт на миокарда и случаи на намален сърдечен дебит (левокамерен обем на изтласкване под 35%);</w:t>
      </w:r>
    </w:p>
    <w:p w14:paraId="4BBAC481" w14:textId="77777777" w:rsidR="00E53584" w:rsidRPr="00E53584" w:rsidRDefault="00E53584" w:rsidP="00E53584">
      <w:pPr>
        <w:pStyle w:val="ListParagraph"/>
        <w:numPr>
          <w:ilvl w:val="0"/>
          <w:numId w:val="38"/>
        </w:numPr>
        <w:rPr>
          <w:sz w:val="24"/>
          <w:szCs w:val="24"/>
        </w:rPr>
      </w:pPr>
      <w:r w:rsidRPr="00E53584">
        <w:rPr>
          <w:lang w:eastAsia="bg-BG"/>
        </w:rPr>
        <w:t>кърмене.</w:t>
      </w:r>
    </w:p>
    <w:p w14:paraId="027AF7FF" w14:textId="77777777" w:rsidR="00E53584" w:rsidRPr="00E53584" w:rsidRDefault="00E53584" w:rsidP="00E53584"/>
    <w:p w14:paraId="5A4AC413" w14:textId="42BC788A" w:rsidR="00395555" w:rsidRDefault="002C50EE" w:rsidP="008A6AF2">
      <w:pPr>
        <w:pStyle w:val="Heading2"/>
      </w:pPr>
      <w:r>
        <w:t>4.4. Специални предупреждения и предпазни мерки при употреба</w:t>
      </w:r>
    </w:p>
    <w:p w14:paraId="5369260A" w14:textId="03E53AA8" w:rsidR="00E53584" w:rsidRDefault="00E53584" w:rsidP="00E53584"/>
    <w:p w14:paraId="554E86D4"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lastRenderedPageBreak/>
        <w:t>Епилан Д инжекционен разтвор не трябва да се използва при:</w:t>
      </w:r>
    </w:p>
    <w:p w14:paraId="40975266" w14:textId="77777777" w:rsidR="00E53584" w:rsidRPr="00E53584" w:rsidRDefault="00E53584" w:rsidP="00E53584">
      <w:pPr>
        <w:pStyle w:val="ListParagraph"/>
        <w:numPr>
          <w:ilvl w:val="0"/>
          <w:numId w:val="39"/>
        </w:numPr>
        <w:spacing w:line="240" w:lineRule="auto"/>
        <w:rPr>
          <w:rFonts w:eastAsia="Times New Roman" w:cs="Arial"/>
          <w:sz w:val="10"/>
          <w:szCs w:val="24"/>
        </w:rPr>
      </w:pPr>
      <w:r w:rsidRPr="00E53584">
        <w:rPr>
          <w:rFonts w:eastAsia="Times New Roman" w:cs="Arial"/>
          <w:color w:val="000000"/>
          <w:szCs w:val="46"/>
          <w:lang w:eastAsia="bg-BG"/>
        </w:rPr>
        <w:t>изразена сърдечна недостатъчност;</w:t>
      </w:r>
    </w:p>
    <w:p w14:paraId="0840F5AA" w14:textId="77777777" w:rsidR="00E53584" w:rsidRPr="00E53584" w:rsidRDefault="00E53584" w:rsidP="00E53584">
      <w:pPr>
        <w:pStyle w:val="ListParagraph"/>
        <w:numPr>
          <w:ilvl w:val="0"/>
          <w:numId w:val="39"/>
        </w:numPr>
        <w:spacing w:line="240" w:lineRule="auto"/>
        <w:rPr>
          <w:rFonts w:eastAsia="Times New Roman" w:cs="Arial"/>
          <w:sz w:val="10"/>
          <w:szCs w:val="24"/>
        </w:rPr>
      </w:pPr>
      <w:r w:rsidRPr="00E53584">
        <w:rPr>
          <w:rFonts w:eastAsia="Times New Roman" w:cs="Arial"/>
          <w:color w:val="000000"/>
          <w:szCs w:val="46"/>
          <w:lang w:eastAsia="bg-BG"/>
        </w:rPr>
        <w:t>белодробна недостатъчност;</w:t>
      </w:r>
    </w:p>
    <w:p w14:paraId="3F1D2FBC" w14:textId="77777777" w:rsidR="00E53584" w:rsidRPr="00E53584" w:rsidRDefault="00E53584" w:rsidP="00E53584">
      <w:pPr>
        <w:pStyle w:val="ListParagraph"/>
        <w:numPr>
          <w:ilvl w:val="0"/>
          <w:numId w:val="39"/>
        </w:numPr>
        <w:spacing w:line="240" w:lineRule="auto"/>
        <w:rPr>
          <w:rFonts w:eastAsia="Times New Roman" w:cs="Arial"/>
          <w:sz w:val="10"/>
          <w:szCs w:val="24"/>
        </w:rPr>
      </w:pPr>
      <w:r w:rsidRPr="00E53584">
        <w:rPr>
          <w:rFonts w:eastAsia="Times New Roman" w:cs="Arial"/>
          <w:color w:val="000000"/>
          <w:szCs w:val="46"/>
          <w:lang w:val="en-US"/>
        </w:rPr>
        <w:t>AV</w:t>
      </w:r>
      <w:r w:rsidRPr="00E53584">
        <w:rPr>
          <w:rFonts w:eastAsia="Times New Roman" w:cs="Arial"/>
          <w:color w:val="000000"/>
          <w:szCs w:val="46"/>
          <w:lang w:val="ru-RU"/>
        </w:rPr>
        <w:t xml:space="preserve"> </w:t>
      </w:r>
      <w:r w:rsidRPr="00E53584">
        <w:rPr>
          <w:rFonts w:eastAsia="Times New Roman" w:cs="Arial"/>
          <w:color w:val="000000"/>
          <w:szCs w:val="46"/>
          <w:lang w:eastAsia="bg-BG"/>
        </w:rPr>
        <w:t>блок първа степен;</w:t>
      </w:r>
    </w:p>
    <w:p w14:paraId="5DBD02E1" w14:textId="77777777" w:rsidR="00E53584" w:rsidRPr="00E53584" w:rsidRDefault="00E53584" w:rsidP="00E53584">
      <w:pPr>
        <w:pStyle w:val="ListParagraph"/>
        <w:numPr>
          <w:ilvl w:val="0"/>
          <w:numId w:val="39"/>
        </w:numPr>
        <w:spacing w:line="240" w:lineRule="auto"/>
        <w:rPr>
          <w:rFonts w:eastAsia="Times New Roman" w:cs="Arial"/>
          <w:sz w:val="10"/>
          <w:szCs w:val="24"/>
        </w:rPr>
      </w:pPr>
      <w:r w:rsidRPr="00E53584">
        <w:rPr>
          <w:rFonts w:eastAsia="Times New Roman" w:cs="Arial"/>
          <w:color w:val="000000"/>
          <w:szCs w:val="46"/>
          <w:lang w:eastAsia="bg-BG"/>
        </w:rPr>
        <w:t>предсърдно трептене, предсърдно мъждене.</w:t>
      </w:r>
    </w:p>
    <w:p w14:paraId="43EFAC17" w14:textId="77777777" w:rsidR="00E53584" w:rsidRDefault="00E53584" w:rsidP="00E53584">
      <w:pPr>
        <w:spacing w:line="240" w:lineRule="auto"/>
        <w:rPr>
          <w:rFonts w:eastAsia="Times New Roman" w:cs="Arial"/>
          <w:color w:val="000000"/>
          <w:szCs w:val="46"/>
          <w:lang w:eastAsia="bg-BG"/>
        </w:rPr>
      </w:pPr>
    </w:p>
    <w:p w14:paraId="37246BCC" w14:textId="2C2FE1A1"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При прилагане на високи дози необходими за лечението на статус епилептикус трябва да се обърне особено внимание на известните неврологични, сърдечни и съдови нежелани реакции, а пациентите трябва да бъдат внимателно наблюдавани за сърдечно-съдови симптоми и след овладяване на статус епилептикус.</w:t>
      </w:r>
    </w:p>
    <w:p w14:paraId="0B4846D5"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Препоръчва се мониториране на плазмените концентрации.</w:t>
      </w:r>
    </w:p>
    <w:p w14:paraId="0C07FD86" w14:textId="0EE22570" w:rsidR="00E53584" w:rsidRDefault="00E53584" w:rsidP="00E53584">
      <w:pPr>
        <w:rPr>
          <w:rFonts w:eastAsia="Times New Roman" w:cs="Arial"/>
          <w:color w:val="000000"/>
          <w:szCs w:val="46"/>
          <w:lang w:eastAsia="bg-BG"/>
        </w:rPr>
      </w:pPr>
      <w:r w:rsidRPr="00E53584">
        <w:rPr>
          <w:rFonts w:eastAsia="Times New Roman" w:cs="Arial"/>
          <w:color w:val="000000"/>
          <w:szCs w:val="46"/>
          <w:lang w:eastAsia="bg-BG"/>
        </w:rPr>
        <w:t xml:space="preserve">Интравенозното прилагане на Епилан Д инжекционен разтвор трябва да се провежда внимателно и да се съпровожда с мониториране на кръвното налягане и ЕКГ. Като предпазна мярка, трябва да има на разположение оборудване за реанимация при спешни случаи, Хемодинамичните нежелани реакции биха могли в значителна степен да се предотвратят посредством бавно прилагане на лекарствения продукт и, при необходимост, използване на достатъчни количества дигиталис. Възникналата синусова брадикардия като нежелана реакция от инжектирането на фенитоин може лесно да се коригира с атропин или орципреналин. Най- често отбелязваните нежелани реакции вследствие твърде бързото интравенозно инжектиране са хипотония, проводни нарушения на сърцето (брадикардия, </w:t>
      </w:r>
      <w:r w:rsidRPr="00E53584">
        <w:rPr>
          <w:rFonts w:eastAsia="Times New Roman" w:cs="Arial"/>
          <w:color w:val="000000"/>
          <w:szCs w:val="46"/>
          <w:lang w:val="en-US"/>
        </w:rPr>
        <w:t>AV</w:t>
      </w:r>
      <w:r w:rsidRPr="00E53584">
        <w:rPr>
          <w:rFonts w:eastAsia="Times New Roman" w:cs="Arial"/>
          <w:color w:val="000000"/>
          <w:szCs w:val="46"/>
          <w:lang w:val="ru-RU"/>
        </w:rPr>
        <w:t xml:space="preserve"> </w:t>
      </w:r>
      <w:r w:rsidRPr="00E53584">
        <w:rPr>
          <w:rFonts w:eastAsia="Times New Roman" w:cs="Arial"/>
          <w:color w:val="000000"/>
          <w:szCs w:val="46"/>
          <w:lang w:eastAsia="bg-BG"/>
        </w:rPr>
        <w:t>блок от всички степени, асистолия, камерно мъждене) и/или свързани с ЦНС симптоми, особено при пациенти със сърдечно-белодробно заболяване или мозъчна склероза.</w:t>
      </w:r>
    </w:p>
    <w:p w14:paraId="14C2EB85" w14:textId="14D1F8C7" w:rsidR="00E53584" w:rsidRDefault="00E53584" w:rsidP="00E53584">
      <w:pPr>
        <w:rPr>
          <w:rFonts w:eastAsia="Times New Roman" w:cs="Arial"/>
          <w:color w:val="000000"/>
          <w:szCs w:val="46"/>
          <w:lang w:eastAsia="bg-BG"/>
        </w:rPr>
      </w:pPr>
    </w:p>
    <w:p w14:paraId="7F71FD45"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Фенитоин трябва да се използва особено внимателно при пациенти с чернодробно или бъбречно увреждане. Необходимо е редовно проследяване на болния.</w:t>
      </w:r>
    </w:p>
    <w:p w14:paraId="530E3268"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Изисква се внимание и при пациенти с хипотензия.</w:t>
      </w:r>
    </w:p>
    <w:p w14:paraId="0A8FC9D1" w14:textId="77777777" w:rsidR="00E53584" w:rsidRDefault="00E53584" w:rsidP="00E53584">
      <w:pPr>
        <w:spacing w:line="240" w:lineRule="auto"/>
        <w:rPr>
          <w:rFonts w:eastAsia="Times New Roman" w:cs="Arial"/>
          <w:color w:val="000000"/>
          <w:szCs w:val="46"/>
          <w:lang w:eastAsia="bg-BG"/>
        </w:rPr>
      </w:pPr>
    </w:p>
    <w:p w14:paraId="62B0A0D0" w14:textId="2C4913F8"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Има съобщения за евентуална връзка между фенитоин и развитието на лимфаденопатия (локална или генерализирана), включително доброкачествена хиперплазия на лимфните възли, псевдолимфом, лимфом и болест на Ходжкин. Въпреки че не е установена причинно- следствена връзка, появата на лимфаденопатия показва необходимостта от разграничаване на подобно състояние от друга патология на лимфните възли. Засягането на лимфните възли може да възникне с или без симптоми и признаци на серумна болест - напр. фебрилитет, обрив, увреждане на черния дроб. При всички случаи на лимфаденопатия се изисква продължително проследяване на пациента. По възможност, терапията на пациента трябва да се промени с друг антиконвулсант.</w:t>
      </w:r>
    </w:p>
    <w:p w14:paraId="6F04A1DA" w14:textId="77777777" w:rsidR="00E53584" w:rsidRDefault="00E53584" w:rsidP="00E53584">
      <w:pPr>
        <w:spacing w:line="240" w:lineRule="auto"/>
        <w:rPr>
          <w:rFonts w:eastAsia="Times New Roman" w:cs="Arial"/>
          <w:color w:val="000000"/>
          <w:szCs w:val="46"/>
          <w:lang w:eastAsia="bg-BG"/>
        </w:rPr>
      </w:pPr>
    </w:p>
    <w:p w14:paraId="2D162E05" w14:textId="493E1DA8"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Употреба при пациенти с хипоалбуминемия: Фенитоин трябва да се използва особено внимателно при пациенти с намалени нива на албумина (хипоалбуминемия). По литературни данни количествата свободен (несвързан с плазмените протеини) фенитоин може да се повишат при ниски серумни нива на албумина, в резултат на което се намалява свързващия капацитет, докато серумните нива на общия фенитоин остават неповлияни. Повишаването на нивата на свободния фенитоин може да повиши риска от неврологични нежелани реакции (вж, 4.8).</w:t>
      </w:r>
    </w:p>
    <w:p w14:paraId="73056BDF" w14:textId="77777777" w:rsidR="00E53584" w:rsidRDefault="00E53584" w:rsidP="00E53584">
      <w:pPr>
        <w:spacing w:line="240" w:lineRule="auto"/>
        <w:rPr>
          <w:rFonts w:eastAsia="Times New Roman" w:cs="Arial"/>
          <w:color w:val="000000"/>
          <w:szCs w:val="46"/>
          <w:lang w:eastAsia="bg-BG"/>
        </w:rPr>
      </w:pPr>
    </w:p>
    <w:p w14:paraId="46F04338" w14:textId="1FC210A6"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Като се имат предвид отделни съобщения, при които фенитоин се свързва с обостряне на порфирия, трябва да се внимава при лечението на пациенти, страдащи от това заболяване.</w:t>
      </w:r>
    </w:p>
    <w:p w14:paraId="7FA7393E" w14:textId="77777777" w:rsidR="00E53584" w:rsidRDefault="00E53584" w:rsidP="00E53584">
      <w:pPr>
        <w:spacing w:line="240" w:lineRule="auto"/>
        <w:rPr>
          <w:rFonts w:eastAsia="Times New Roman" w:cs="Arial"/>
          <w:color w:val="000000"/>
          <w:szCs w:val="46"/>
          <w:lang w:eastAsia="bg-BG"/>
        </w:rPr>
      </w:pPr>
    </w:p>
    <w:p w14:paraId="0A4F872D" w14:textId="3208335D"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lastRenderedPageBreak/>
        <w:t xml:space="preserve">По литературни данни комбинирането на фенитоин, краниална ирадиация и постепенно намаляване на кортикостероидите може да бъде свързано с развитието на еритема мултиформе и/или синдром на </w:t>
      </w:r>
      <w:r w:rsidRPr="00E53584">
        <w:rPr>
          <w:rFonts w:eastAsia="Times New Roman" w:cs="Arial"/>
          <w:color w:val="000000"/>
          <w:szCs w:val="46"/>
          <w:lang w:val="en-US"/>
        </w:rPr>
        <w:t>Stevens</w:t>
      </w:r>
      <w:r w:rsidRPr="00E53584">
        <w:rPr>
          <w:rFonts w:eastAsia="Times New Roman" w:cs="Arial"/>
          <w:color w:val="000000"/>
          <w:szCs w:val="46"/>
          <w:lang w:val="ru-RU"/>
        </w:rPr>
        <w:t>-</w:t>
      </w:r>
      <w:r w:rsidRPr="00E53584">
        <w:rPr>
          <w:rFonts w:eastAsia="Times New Roman" w:cs="Arial"/>
          <w:color w:val="000000"/>
          <w:szCs w:val="46"/>
          <w:lang w:val="en-US"/>
        </w:rPr>
        <w:t>Johnson</w:t>
      </w:r>
      <w:r w:rsidRPr="00E53584">
        <w:rPr>
          <w:rFonts w:eastAsia="Times New Roman" w:cs="Arial"/>
          <w:color w:val="000000"/>
          <w:szCs w:val="46"/>
          <w:lang w:val="ru-RU"/>
        </w:rPr>
        <w:t xml:space="preserve">, </w:t>
      </w:r>
      <w:r w:rsidRPr="00E53584">
        <w:rPr>
          <w:rFonts w:eastAsia="Times New Roman" w:cs="Arial"/>
          <w:color w:val="000000"/>
          <w:szCs w:val="46"/>
          <w:lang w:eastAsia="bg-BG"/>
        </w:rPr>
        <w:t>и/или токсична епидермална некролиза.</w:t>
      </w:r>
    </w:p>
    <w:p w14:paraId="7847ECC2" w14:textId="77777777" w:rsidR="00E53584" w:rsidRDefault="00E53584" w:rsidP="00E53584">
      <w:pPr>
        <w:spacing w:line="240" w:lineRule="auto"/>
        <w:rPr>
          <w:rFonts w:eastAsia="Times New Roman" w:cs="Arial"/>
          <w:color w:val="000000"/>
          <w:szCs w:val="46"/>
          <w:lang w:eastAsia="bg-BG"/>
        </w:rPr>
      </w:pPr>
    </w:p>
    <w:p w14:paraId="280175EF" w14:textId="4D4C0425"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Има съобщения за хипергликемия, причинена от инхибиращия ефект на фенитоин върху отделянето на инсулин. Фенитоин може също да увеличи нивата на серумната глюкоза при пациенти с диабет.</w:t>
      </w:r>
    </w:p>
    <w:p w14:paraId="55E3DA20" w14:textId="77777777" w:rsidR="00E53584" w:rsidRDefault="00E53584" w:rsidP="00E53584">
      <w:pPr>
        <w:spacing w:line="240" w:lineRule="auto"/>
        <w:rPr>
          <w:rFonts w:eastAsia="Times New Roman" w:cs="Arial"/>
          <w:color w:val="000000"/>
          <w:szCs w:val="46"/>
          <w:lang w:eastAsia="bg-BG"/>
        </w:rPr>
      </w:pPr>
    </w:p>
    <w:p w14:paraId="5B160839" w14:textId="7A52CF33"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При поява на макроцитоза или мегалобластна анемия, често е от полза провеждането на заместващо лечение с фолиева киселина. При добавяне на фолиева киселина към терапията с фенитоин е възможно намаляване на контрола на припадъците.</w:t>
      </w:r>
    </w:p>
    <w:p w14:paraId="60531A11" w14:textId="77777777" w:rsidR="00E53584" w:rsidRDefault="00E53584" w:rsidP="00E53584">
      <w:pPr>
        <w:spacing w:line="240" w:lineRule="auto"/>
        <w:rPr>
          <w:rFonts w:eastAsia="Times New Roman" w:cs="Arial"/>
          <w:color w:val="000000"/>
          <w:szCs w:val="46"/>
          <w:lang w:eastAsia="bg-BG"/>
        </w:rPr>
      </w:pPr>
    </w:p>
    <w:p w14:paraId="1F6AE761" w14:textId="77777777" w:rsidR="00E53584" w:rsidRDefault="00E53584" w:rsidP="00E53584">
      <w:pPr>
        <w:spacing w:line="240" w:lineRule="auto"/>
        <w:rPr>
          <w:rFonts w:eastAsia="Times New Roman" w:cs="Arial"/>
          <w:color w:val="000000"/>
          <w:szCs w:val="46"/>
          <w:lang w:eastAsia="bg-BG"/>
        </w:rPr>
      </w:pPr>
      <w:r w:rsidRPr="00E53584">
        <w:rPr>
          <w:rFonts w:eastAsia="Times New Roman" w:cs="Arial"/>
          <w:color w:val="000000"/>
          <w:szCs w:val="46"/>
          <w:lang w:eastAsia="bg-BG"/>
        </w:rPr>
        <w:t xml:space="preserve">Биотрансформацията на фенитоин се извършва главно в черния дроб. При пациенти с нарушена чернодробна функция, пациенти в старческа възраст и пациенти, страдащи от сериозни заболявания могат да се появят признаци на токсичност по-рано отколкото при </w:t>
      </w:r>
    </w:p>
    <w:p w14:paraId="77464799" w14:textId="6F1BFAA1"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останалите пациенти.</w:t>
      </w:r>
    </w:p>
    <w:p w14:paraId="7180515B" w14:textId="77777777" w:rsidR="00E53584" w:rsidRDefault="00E53584" w:rsidP="00E53584">
      <w:pPr>
        <w:spacing w:line="240" w:lineRule="auto"/>
        <w:rPr>
          <w:rFonts w:eastAsia="Times New Roman" w:cs="Arial"/>
          <w:color w:val="000000"/>
          <w:szCs w:val="46"/>
          <w:lang w:eastAsia="bg-BG"/>
        </w:rPr>
      </w:pPr>
    </w:p>
    <w:p w14:paraId="5E35B111" w14:textId="633B3580"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Има съобщения за случаи на остър хепатит, включително единични случаи на чернодробна недостатъчност. Тези случаи са свързани със синдром на свръхчувствителност, който се характеризира с фебрилитет, кожни реакции и лимфаденопатия, и обикновено възниква през първите два месеца от лечението. Други често съобщавани симптоми включват жълтеница, хепатомегалия, повишаване на серумните нива на трансаминазите, левкоцитоза и еозинофилия. Клиничното протичане на острата фенитоинова хепатотоксичност може да варира от бързо възстановяване до фатален изход. При пациенти с остри белези на чернодробна токсичност, прилагането на фенитоин трябва незабавно да се преустанови и не трябва по-късно да се възобновява.</w:t>
      </w:r>
    </w:p>
    <w:p w14:paraId="2C0A9F8F" w14:textId="77777777" w:rsidR="00E53584" w:rsidRDefault="00E53584" w:rsidP="00E53584">
      <w:pPr>
        <w:rPr>
          <w:rFonts w:eastAsia="Times New Roman" w:cs="Arial"/>
          <w:color w:val="000000"/>
          <w:szCs w:val="46"/>
          <w:lang w:eastAsia="bg-BG"/>
        </w:rPr>
      </w:pPr>
    </w:p>
    <w:p w14:paraId="5641AB41" w14:textId="2E9807DE" w:rsidR="00E53584" w:rsidRDefault="00E53584" w:rsidP="00E53584">
      <w:pPr>
        <w:rPr>
          <w:rFonts w:eastAsia="Times New Roman" w:cs="Arial"/>
          <w:color w:val="000000"/>
          <w:szCs w:val="46"/>
          <w:lang w:eastAsia="bg-BG"/>
        </w:rPr>
      </w:pPr>
      <w:r w:rsidRPr="00E53584">
        <w:rPr>
          <w:rFonts w:eastAsia="Times New Roman" w:cs="Arial"/>
          <w:color w:val="000000"/>
          <w:szCs w:val="46"/>
          <w:lang w:eastAsia="bg-BG"/>
        </w:rPr>
        <w:t>Има съобщения за тежки кардиотоксични реакции, включително фатални, във връзка с нарушение на аурикуларната и вентрикуларна функция, и във връзка с аурикуларна фибрилация. Сериозни усложнения се наблюдават най-вече при пациенти в старческа възраст и тежко болни пациенти.</w:t>
      </w:r>
    </w:p>
    <w:p w14:paraId="19729E1A" w14:textId="5D2805BD" w:rsidR="00E53584" w:rsidRDefault="00E53584" w:rsidP="00E53584">
      <w:pPr>
        <w:rPr>
          <w:rFonts w:eastAsia="Times New Roman" w:cs="Arial"/>
          <w:color w:val="000000"/>
          <w:szCs w:val="46"/>
          <w:lang w:eastAsia="bg-BG"/>
        </w:rPr>
      </w:pPr>
    </w:p>
    <w:p w14:paraId="729DC8F2" w14:textId="77777777" w:rsidR="00E53584" w:rsidRPr="00E53584" w:rsidRDefault="00E53584" w:rsidP="00E53584">
      <w:pPr>
        <w:spacing w:line="240" w:lineRule="auto"/>
        <w:rPr>
          <w:rFonts w:eastAsia="Times New Roman" w:cs="Arial"/>
          <w:sz w:val="12"/>
          <w:szCs w:val="24"/>
        </w:rPr>
      </w:pPr>
      <w:r w:rsidRPr="00E53584">
        <w:rPr>
          <w:rFonts w:eastAsia="Times New Roman" w:cs="Arial"/>
          <w:color w:val="000000"/>
          <w:szCs w:val="46"/>
          <w:lang w:eastAsia="bg-BG"/>
        </w:rPr>
        <w:t>Пациентите с кожни реакции трябва да се свържат с лекуващия лекар.</w:t>
      </w:r>
    </w:p>
    <w:p w14:paraId="2A32CE12" w14:textId="77777777" w:rsidR="00E53584" w:rsidRPr="00E53584" w:rsidRDefault="00E53584" w:rsidP="00E53584">
      <w:pPr>
        <w:spacing w:line="240" w:lineRule="auto"/>
        <w:rPr>
          <w:rFonts w:eastAsia="Times New Roman" w:cs="Arial"/>
          <w:sz w:val="12"/>
          <w:szCs w:val="24"/>
        </w:rPr>
      </w:pPr>
      <w:r w:rsidRPr="00E53584">
        <w:rPr>
          <w:rFonts w:eastAsia="Times New Roman" w:cs="Arial"/>
          <w:color w:val="000000"/>
          <w:szCs w:val="46"/>
          <w:lang w:eastAsia="bg-BG"/>
        </w:rPr>
        <w:t>При поява на сериозни кожни алергични реакции, прилагането на фенитоин трябва постепенно да се преустанови под лекарско наблюдение. Това се отнася и за появата на остеомалация, остеопороза, както и увреждане на функцията на костния мозък и на черния дроб.</w:t>
      </w:r>
    </w:p>
    <w:p w14:paraId="7A186094" w14:textId="77777777" w:rsidR="00E53584" w:rsidRPr="00E53584" w:rsidRDefault="00E53584" w:rsidP="00E53584">
      <w:pPr>
        <w:spacing w:line="240" w:lineRule="auto"/>
        <w:rPr>
          <w:rFonts w:eastAsia="Times New Roman" w:cs="Arial"/>
          <w:sz w:val="12"/>
          <w:szCs w:val="24"/>
        </w:rPr>
      </w:pPr>
      <w:r w:rsidRPr="00E53584">
        <w:rPr>
          <w:rFonts w:eastAsia="Times New Roman" w:cs="Arial"/>
          <w:color w:val="000000"/>
          <w:szCs w:val="46"/>
          <w:lang w:eastAsia="bg-BG"/>
        </w:rPr>
        <w:t xml:space="preserve">Развитието на остеомалация се свързва с лечението с фенитоин; то се отдава на интерференцията на фенитоин с метаболизма на витамин </w:t>
      </w:r>
      <w:r w:rsidRPr="00E53584">
        <w:rPr>
          <w:rFonts w:eastAsia="Times New Roman" w:cs="Arial"/>
          <w:color w:val="000000"/>
          <w:szCs w:val="46"/>
          <w:lang w:val="en-US"/>
        </w:rPr>
        <w:t>D</w:t>
      </w:r>
      <w:r w:rsidRPr="00E53584">
        <w:rPr>
          <w:rFonts w:eastAsia="Times New Roman" w:cs="Arial"/>
          <w:color w:val="000000"/>
          <w:szCs w:val="46"/>
          <w:lang w:val="ru-RU"/>
        </w:rPr>
        <w:t>.</w:t>
      </w:r>
    </w:p>
    <w:p w14:paraId="412E4D26" w14:textId="77777777" w:rsidR="00E53584" w:rsidRDefault="00E53584" w:rsidP="00E53584">
      <w:pPr>
        <w:spacing w:line="240" w:lineRule="auto"/>
        <w:rPr>
          <w:rFonts w:eastAsia="Times New Roman" w:cs="Arial"/>
          <w:color w:val="000000"/>
          <w:szCs w:val="46"/>
          <w:lang w:eastAsia="bg-BG"/>
        </w:rPr>
      </w:pPr>
    </w:p>
    <w:p w14:paraId="143DF804" w14:textId="06568B65" w:rsidR="00E53584" w:rsidRPr="00E53584" w:rsidRDefault="00E53584" w:rsidP="00E53584">
      <w:pPr>
        <w:spacing w:line="240" w:lineRule="auto"/>
        <w:rPr>
          <w:rFonts w:eastAsia="Times New Roman" w:cs="Arial"/>
          <w:sz w:val="12"/>
          <w:szCs w:val="24"/>
        </w:rPr>
      </w:pPr>
      <w:r w:rsidRPr="00E53584">
        <w:rPr>
          <w:rFonts w:eastAsia="Times New Roman" w:cs="Arial"/>
          <w:color w:val="000000"/>
          <w:szCs w:val="46"/>
          <w:lang w:eastAsia="bg-BG"/>
        </w:rPr>
        <w:t>Лекарственият обрив с еозинофилия и системни симптоми (ЛОЕСС) е сериозна реакция на свръхчувствителност към лекарства, характеризираща се с кожен обрив, треска, уголемяване на лимфните възли и засягане на вътрешните органи. Случаи на ЛОЕСС са наблюдавани при пациенти, приемащи фенитоин.</w:t>
      </w:r>
    </w:p>
    <w:p w14:paraId="02BCE857" w14:textId="77777777" w:rsidR="00E53584" w:rsidRDefault="00E53584" w:rsidP="00E53584">
      <w:pPr>
        <w:spacing w:line="240" w:lineRule="auto"/>
        <w:rPr>
          <w:rFonts w:eastAsia="Times New Roman" w:cs="Arial"/>
          <w:color w:val="000000"/>
          <w:szCs w:val="46"/>
          <w:lang w:eastAsia="bg-BG"/>
        </w:rPr>
      </w:pPr>
    </w:p>
    <w:p w14:paraId="28607ACF" w14:textId="28529222" w:rsidR="00E53584" w:rsidRPr="00E53584" w:rsidRDefault="00E53584" w:rsidP="00E53584">
      <w:pPr>
        <w:spacing w:line="240" w:lineRule="auto"/>
        <w:rPr>
          <w:rFonts w:eastAsia="Times New Roman" w:cs="Arial"/>
          <w:sz w:val="12"/>
          <w:szCs w:val="24"/>
        </w:rPr>
      </w:pPr>
      <w:r w:rsidRPr="00E53584">
        <w:rPr>
          <w:rFonts w:eastAsia="Times New Roman" w:cs="Arial"/>
          <w:color w:val="000000"/>
          <w:szCs w:val="46"/>
          <w:lang w:eastAsia="bg-BG"/>
        </w:rPr>
        <w:t xml:space="preserve">Има съобщения за животозастрашаващи кожни реакции (синдром на </w:t>
      </w:r>
      <w:r w:rsidRPr="00E53584">
        <w:rPr>
          <w:rFonts w:eastAsia="Times New Roman" w:cs="Arial"/>
          <w:color w:val="000000"/>
          <w:szCs w:val="46"/>
          <w:lang w:val="en-US"/>
        </w:rPr>
        <w:t>Stevens</w:t>
      </w:r>
      <w:r w:rsidRPr="00E53584">
        <w:rPr>
          <w:rFonts w:eastAsia="Times New Roman" w:cs="Arial"/>
          <w:color w:val="000000"/>
          <w:szCs w:val="46"/>
        </w:rPr>
        <w:t>-</w:t>
      </w:r>
      <w:r w:rsidRPr="00E53584">
        <w:rPr>
          <w:rFonts w:eastAsia="Times New Roman" w:cs="Arial"/>
          <w:color w:val="000000"/>
          <w:szCs w:val="46"/>
          <w:lang w:val="en-US"/>
        </w:rPr>
        <w:t>Johnson</w:t>
      </w:r>
      <w:r w:rsidRPr="00E53584">
        <w:rPr>
          <w:rFonts w:eastAsia="Times New Roman" w:cs="Arial"/>
          <w:color w:val="000000"/>
          <w:szCs w:val="46"/>
        </w:rPr>
        <w:t xml:space="preserve"> (</w:t>
      </w:r>
      <w:r w:rsidRPr="00E53584">
        <w:rPr>
          <w:rFonts w:eastAsia="Times New Roman" w:cs="Arial"/>
          <w:color w:val="000000"/>
          <w:szCs w:val="46"/>
          <w:lang w:val="en-US"/>
        </w:rPr>
        <w:t>Stevens</w:t>
      </w:r>
      <w:r w:rsidRPr="00E53584">
        <w:rPr>
          <w:rFonts w:eastAsia="Times New Roman" w:cs="Arial"/>
          <w:color w:val="000000"/>
          <w:szCs w:val="46"/>
        </w:rPr>
        <w:t xml:space="preserve">- </w:t>
      </w:r>
      <w:r w:rsidRPr="00E53584">
        <w:rPr>
          <w:rFonts w:eastAsia="Times New Roman" w:cs="Arial"/>
          <w:color w:val="000000"/>
          <w:szCs w:val="46"/>
          <w:lang w:val="en-US"/>
        </w:rPr>
        <w:t>Johnson</w:t>
      </w:r>
      <w:r w:rsidRPr="00E53584">
        <w:rPr>
          <w:rFonts w:eastAsia="Times New Roman" w:cs="Arial"/>
          <w:color w:val="000000"/>
          <w:szCs w:val="46"/>
        </w:rPr>
        <w:t xml:space="preserve"> </w:t>
      </w:r>
      <w:r w:rsidRPr="00E53584">
        <w:rPr>
          <w:rFonts w:eastAsia="Times New Roman" w:cs="Arial"/>
          <w:color w:val="000000"/>
          <w:szCs w:val="46"/>
          <w:lang w:val="en-US"/>
        </w:rPr>
        <w:t>syndrome</w:t>
      </w:r>
      <w:r w:rsidRPr="00E53584">
        <w:rPr>
          <w:rFonts w:eastAsia="Times New Roman" w:cs="Arial"/>
          <w:color w:val="000000"/>
          <w:szCs w:val="46"/>
        </w:rPr>
        <w:t xml:space="preserve">, </w:t>
      </w:r>
      <w:r w:rsidRPr="00E53584">
        <w:rPr>
          <w:rFonts w:eastAsia="Times New Roman" w:cs="Arial"/>
          <w:color w:val="000000"/>
          <w:szCs w:val="46"/>
          <w:lang w:val="en-US"/>
        </w:rPr>
        <w:t>SJS</w:t>
      </w:r>
      <w:r w:rsidRPr="00E53584">
        <w:rPr>
          <w:rFonts w:eastAsia="Times New Roman" w:cs="Arial"/>
          <w:color w:val="000000"/>
          <w:szCs w:val="46"/>
        </w:rPr>
        <w:t xml:space="preserve">) </w:t>
      </w:r>
      <w:r w:rsidRPr="00E53584">
        <w:rPr>
          <w:rFonts w:eastAsia="Times New Roman" w:cs="Arial"/>
          <w:color w:val="000000"/>
          <w:szCs w:val="46"/>
          <w:lang w:eastAsia="bg-BG"/>
        </w:rPr>
        <w:t xml:space="preserve">и токсична епидермална некролиза </w:t>
      </w:r>
      <w:r w:rsidRPr="00E53584">
        <w:rPr>
          <w:rFonts w:eastAsia="Times New Roman" w:cs="Arial"/>
          <w:color w:val="000000"/>
          <w:szCs w:val="46"/>
        </w:rPr>
        <w:t>(</w:t>
      </w:r>
      <w:r w:rsidRPr="00E53584">
        <w:rPr>
          <w:rFonts w:eastAsia="Times New Roman" w:cs="Arial"/>
          <w:color w:val="000000"/>
          <w:szCs w:val="46"/>
          <w:lang w:val="en-US"/>
        </w:rPr>
        <w:t>Toxic</w:t>
      </w:r>
      <w:r w:rsidRPr="00E53584">
        <w:rPr>
          <w:rFonts w:eastAsia="Times New Roman" w:cs="Arial"/>
          <w:color w:val="000000"/>
          <w:szCs w:val="46"/>
        </w:rPr>
        <w:t xml:space="preserve"> </w:t>
      </w:r>
      <w:r w:rsidRPr="00E53584">
        <w:rPr>
          <w:rFonts w:eastAsia="Times New Roman" w:cs="Arial"/>
          <w:color w:val="000000"/>
          <w:szCs w:val="46"/>
          <w:lang w:val="en-US"/>
        </w:rPr>
        <w:t>epidermal</w:t>
      </w:r>
      <w:r w:rsidRPr="00E53584">
        <w:rPr>
          <w:rFonts w:eastAsia="Times New Roman" w:cs="Arial"/>
          <w:color w:val="000000"/>
          <w:szCs w:val="46"/>
        </w:rPr>
        <w:t xml:space="preserve"> </w:t>
      </w:r>
      <w:r w:rsidRPr="00E53584">
        <w:rPr>
          <w:rFonts w:eastAsia="Times New Roman" w:cs="Arial"/>
          <w:color w:val="000000"/>
          <w:szCs w:val="46"/>
          <w:lang w:val="en-US"/>
        </w:rPr>
        <w:t>necrolysis</w:t>
      </w:r>
      <w:r w:rsidRPr="00E53584">
        <w:rPr>
          <w:rFonts w:eastAsia="Times New Roman" w:cs="Arial"/>
          <w:color w:val="000000"/>
          <w:szCs w:val="46"/>
        </w:rPr>
        <w:t xml:space="preserve">, </w:t>
      </w:r>
      <w:r w:rsidRPr="00E53584">
        <w:rPr>
          <w:rFonts w:eastAsia="Times New Roman" w:cs="Arial"/>
          <w:color w:val="000000"/>
          <w:szCs w:val="46"/>
          <w:lang w:val="en-US"/>
        </w:rPr>
        <w:t>TEN</w:t>
      </w:r>
      <w:r w:rsidRPr="00E53584">
        <w:rPr>
          <w:rFonts w:eastAsia="Times New Roman" w:cs="Arial"/>
          <w:color w:val="000000"/>
          <w:szCs w:val="46"/>
        </w:rPr>
        <w:t xml:space="preserve">)) </w:t>
      </w:r>
      <w:r w:rsidRPr="00E53584">
        <w:rPr>
          <w:rFonts w:eastAsia="Times New Roman" w:cs="Arial"/>
          <w:color w:val="000000"/>
          <w:szCs w:val="46"/>
          <w:lang w:eastAsia="bg-BG"/>
        </w:rPr>
        <w:t>при употреба на фенитоин.</w:t>
      </w:r>
    </w:p>
    <w:p w14:paraId="18542A5F" w14:textId="77777777" w:rsidR="00E53584" w:rsidRPr="00E53584" w:rsidRDefault="00E53584" w:rsidP="00E53584">
      <w:pPr>
        <w:pStyle w:val="ListParagraph"/>
        <w:numPr>
          <w:ilvl w:val="0"/>
          <w:numId w:val="35"/>
        </w:numPr>
        <w:spacing w:line="240" w:lineRule="auto"/>
        <w:rPr>
          <w:rFonts w:eastAsia="Times New Roman" w:cs="Arial"/>
          <w:color w:val="000000"/>
          <w:szCs w:val="46"/>
          <w:lang w:eastAsia="bg-BG"/>
        </w:rPr>
      </w:pPr>
      <w:r w:rsidRPr="00E53584">
        <w:rPr>
          <w:rFonts w:eastAsia="Times New Roman" w:cs="Arial"/>
          <w:color w:val="000000"/>
          <w:szCs w:val="46"/>
          <w:lang w:eastAsia="bg-BG"/>
        </w:rPr>
        <w:lastRenderedPageBreak/>
        <w:t xml:space="preserve">Пациентите трябва да бъдат уведомени за признаците и симптомите и непрекъснато да бъдат наблюдавани за кожни реакции. Рискът от поява на </w:t>
      </w:r>
      <w:r w:rsidRPr="00E53584">
        <w:rPr>
          <w:rFonts w:eastAsia="Times New Roman" w:cs="Arial"/>
          <w:color w:val="000000"/>
          <w:szCs w:val="46"/>
          <w:lang w:val="en-US"/>
        </w:rPr>
        <w:t>SJS</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или </w:t>
      </w:r>
      <w:r w:rsidRPr="00E53584">
        <w:rPr>
          <w:rFonts w:eastAsia="Times New Roman" w:cs="Arial"/>
          <w:color w:val="000000"/>
          <w:szCs w:val="46"/>
          <w:lang w:val="en-US"/>
        </w:rPr>
        <w:t>TEN</w:t>
      </w:r>
      <w:r w:rsidRPr="00E53584">
        <w:rPr>
          <w:rFonts w:eastAsia="Times New Roman" w:cs="Arial"/>
          <w:color w:val="000000"/>
          <w:szCs w:val="46"/>
          <w:lang w:val="ru-RU"/>
        </w:rPr>
        <w:t xml:space="preserve"> </w:t>
      </w:r>
      <w:r w:rsidRPr="00E53584">
        <w:rPr>
          <w:rFonts w:eastAsia="Times New Roman" w:cs="Arial"/>
          <w:color w:val="000000"/>
          <w:szCs w:val="46"/>
          <w:lang w:eastAsia="bg-BG"/>
        </w:rPr>
        <w:t>е най-голям през първите седмици от лечението;</w:t>
      </w:r>
    </w:p>
    <w:p w14:paraId="10A80E06" w14:textId="77777777" w:rsidR="00E53584" w:rsidRPr="00E53584" w:rsidRDefault="00E53584" w:rsidP="00E53584">
      <w:pPr>
        <w:pStyle w:val="ListParagraph"/>
        <w:numPr>
          <w:ilvl w:val="0"/>
          <w:numId w:val="41"/>
        </w:numPr>
        <w:spacing w:line="240" w:lineRule="auto"/>
        <w:rPr>
          <w:rFonts w:eastAsia="Times New Roman" w:cs="Arial"/>
          <w:color w:val="000000"/>
          <w:szCs w:val="46"/>
          <w:lang w:eastAsia="bg-BG"/>
        </w:rPr>
      </w:pPr>
      <w:r w:rsidRPr="00E53584">
        <w:rPr>
          <w:rFonts w:eastAsia="Times New Roman" w:cs="Arial"/>
          <w:color w:val="000000"/>
          <w:szCs w:val="46"/>
          <w:lang w:eastAsia="bg-BG"/>
        </w:rPr>
        <w:t xml:space="preserve">При наличие на симптоми и признаците на </w:t>
      </w:r>
      <w:r w:rsidRPr="00E53584">
        <w:rPr>
          <w:rFonts w:eastAsia="Times New Roman" w:cs="Arial"/>
          <w:color w:val="000000"/>
          <w:szCs w:val="46"/>
          <w:lang w:val="en-US"/>
        </w:rPr>
        <w:t>SJS</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или </w:t>
      </w:r>
      <w:r w:rsidRPr="00E53584">
        <w:rPr>
          <w:rFonts w:eastAsia="Times New Roman" w:cs="Arial"/>
          <w:color w:val="000000"/>
          <w:szCs w:val="46"/>
          <w:lang w:val="en-US"/>
        </w:rPr>
        <w:t>TEN</w:t>
      </w:r>
      <w:r w:rsidRPr="00E53584">
        <w:rPr>
          <w:rFonts w:eastAsia="Times New Roman" w:cs="Arial"/>
          <w:color w:val="000000"/>
          <w:szCs w:val="46"/>
          <w:lang w:val="ru-RU"/>
        </w:rPr>
        <w:t xml:space="preserve"> </w:t>
      </w:r>
      <w:r w:rsidRPr="00E53584">
        <w:rPr>
          <w:rFonts w:eastAsia="Times New Roman" w:cs="Arial"/>
          <w:color w:val="000000"/>
          <w:szCs w:val="46"/>
          <w:lang w:eastAsia="bg-BG"/>
        </w:rPr>
        <w:t>(напр. прогресиращ кожен обрив, често с мехури или мукозни лезии) лечението с Епилан Д трябва да бъде преустановено;</w:t>
      </w:r>
    </w:p>
    <w:p w14:paraId="0A1E9F76" w14:textId="5B0958FF" w:rsidR="00E53584" w:rsidRPr="00E53584" w:rsidRDefault="00E53584" w:rsidP="00E53584">
      <w:pPr>
        <w:pStyle w:val="ListParagraph"/>
        <w:numPr>
          <w:ilvl w:val="0"/>
          <w:numId w:val="35"/>
        </w:numPr>
        <w:spacing w:line="240" w:lineRule="auto"/>
        <w:rPr>
          <w:rFonts w:eastAsia="Times New Roman" w:cs="Arial"/>
          <w:color w:val="000000"/>
          <w:szCs w:val="46"/>
          <w:lang w:eastAsia="bg-BG"/>
        </w:rPr>
      </w:pPr>
      <w:r w:rsidRPr="00E53584">
        <w:rPr>
          <w:rFonts w:eastAsia="Times New Roman" w:cs="Arial"/>
          <w:color w:val="000000"/>
          <w:szCs w:val="46"/>
          <w:lang w:eastAsia="bg-BG"/>
        </w:rPr>
        <w:t xml:space="preserve">Най-добри резултати при овладяването на </w:t>
      </w:r>
      <w:r w:rsidRPr="00E53584">
        <w:rPr>
          <w:rFonts w:eastAsia="Times New Roman" w:cs="Arial"/>
          <w:color w:val="000000"/>
          <w:szCs w:val="46"/>
          <w:lang w:val="en-US"/>
        </w:rPr>
        <w:t>SJS</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и </w:t>
      </w:r>
      <w:r w:rsidRPr="00E53584">
        <w:rPr>
          <w:rFonts w:eastAsia="Times New Roman" w:cs="Arial"/>
          <w:color w:val="000000"/>
          <w:szCs w:val="46"/>
          <w:lang w:val="en-US"/>
        </w:rPr>
        <w:t>TEN</w:t>
      </w:r>
      <w:r w:rsidRPr="00E53584">
        <w:rPr>
          <w:rFonts w:eastAsia="Times New Roman" w:cs="Arial"/>
          <w:color w:val="000000"/>
          <w:szCs w:val="46"/>
          <w:lang w:val="ru-RU"/>
        </w:rPr>
        <w:t xml:space="preserve"> </w:t>
      </w:r>
      <w:r w:rsidRPr="00E53584">
        <w:rPr>
          <w:rFonts w:eastAsia="Times New Roman" w:cs="Arial"/>
          <w:color w:val="000000"/>
          <w:szCs w:val="46"/>
          <w:lang w:eastAsia="bg-BG"/>
        </w:rPr>
        <w:t>се постигат с ранна диагноза и преустановяване приема на всяко подозирано лекарство. Ранното преустановяване на приема е свързано с по-добра прогноза;</w:t>
      </w:r>
    </w:p>
    <w:p w14:paraId="53D81EC0" w14:textId="77777777" w:rsidR="00E53584" w:rsidRPr="00E53584" w:rsidRDefault="00E53584" w:rsidP="00E53584">
      <w:pPr>
        <w:pStyle w:val="ListParagraph"/>
        <w:numPr>
          <w:ilvl w:val="0"/>
          <w:numId w:val="35"/>
        </w:numPr>
        <w:spacing w:line="240" w:lineRule="auto"/>
        <w:rPr>
          <w:rFonts w:eastAsia="Times New Roman" w:cs="Arial"/>
          <w:color w:val="000000"/>
          <w:szCs w:val="46"/>
          <w:lang w:eastAsia="bg-BG"/>
        </w:rPr>
      </w:pPr>
      <w:r w:rsidRPr="00E53584">
        <w:rPr>
          <w:rFonts w:eastAsia="Times New Roman" w:cs="Arial"/>
          <w:color w:val="000000"/>
          <w:szCs w:val="46"/>
          <w:lang w:eastAsia="bg-BG"/>
        </w:rPr>
        <w:t xml:space="preserve">Ако пациентът развие </w:t>
      </w:r>
      <w:r w:rsidRPr="00E53584">
        <w:rPr>
          <w:rFonts w:eastAsia="Times New Roman" w:cs="Arial"/>
          <w:color w:val="000000"/>
          <w:szCs w:val="46"/>
          <w:lang w:val="en-US"/>
        </w:rPr>
        <w:t>SJS</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или </w:t>
      </w:r>
      <w:r w:rsidRPr="00E53584">
        <w:rPr>
          <w:rFonts w:eastAsia="Times New Roman" w:cs="Arial"/>
          <w:color w:val="000000"/>
          <w:szCs w:val="46"/>
          <w:lang w:val="en-US"/>
        </w:rPr>
        <w:t>TEN</w:t>
      </w:r>
      <w:r w:rsidRPr="00E53584">
        <w:rPr>
          <w:rFonts w:eastAsia="Times New Roman" w:cs="Arial"/>
          <w:color w:val="000000"/>
          <w:szCs w:val="46"/>
          <w:lang w:val="ru-RU"/>
        </w:rPr>
        <w:t xml:space="preserve"> </w:t>
      </w:r>
      <w:r w:rsidRPr="00E53584">
        <w:rPr>
          <w:rFonts w:eastAsia="Times New Roman" w:cs="Arial"/>
          <w:color w:val="000000"/>
          <w:szCs w:val="46"/>
          <w:lang w:eastAsia="bg-BG"/>
        </w:rPr>
        <w:t>при употреба на Епилан Д инжекционен разтвор, при този пациент никога не трябва да се започва отново лечение с Епилан Д инжекционен разтвор.</w:t>
      </w:r>
    </w:p>
    <w:p w14:paraId="79121F52" w14:textId="77777777" w:rsidR="00E53584" w:rsidRDefault="00E53584" w:rsidP="00E53584">
      <w:pPr>
        <w:spacing w:line="240" w:lineRule="auto"/>
        <w:rPr>
          <w:rFonts w:eastAsia="Times New Roman" w:cs="Arial"/>
          <w:color w:val="000000"/>
          <w:szCs w:val="46"/>
          <w:lang w:eastAsia="bg-BG"/>
        </w:rPr>
      </w:pPr>
    </w:p>
    <w:p w14:paraId="25207E06" w14:textId="2429F7BF" w:rsidR="00E53584" w:rsidRPr="00E53584" w:rsidRDefault="00E53584" w:rsidP="00E53584">
      <w:pPr>
        <w:spacing w:line="240" w:lineRule="auto"/>
        <w:rPr>
          <w:rFonts w:eastAsia="Times New Roman" w:cs="Arial"/>
          <w:sz w:val="12"/>
          <w:szCs w:val="24"/>
        </w:rPr>
      </w:pPr>
      <w:r w:rsidRPr="00E53584">
        <w:rPr>
          <w:rFonts w:eastAsia="Times New Roman" w:cs="Arial"/>
          <w:color w:val="000000"/>
          <w:szCs w:val="46"/>
          <w:lang w:eastAsia="bg-BG"/>
        </w:rPr>
        <w:t>Локална токсичност (включително синдром на пурпурната ръкавица):</w:t>
      </w:r>
    </w:p>
    <w:p w14:paraId="6A8F7096" w14:textId="77777777" w:rsidR="00E53584" w:rsidRPr="00E53584" w:rsidRDefault="00E53584" w:rsidP="00E53584">
      <w:pPr>
        <w:spacing w:line="240" w:lineRule="auto"/>
        <w:rPr>
          <w:rFonts w:eastAsia="Times New Roman" w:cs="Arial"/>
          <w:sz w:val="12"/>
          <w:szCs w:val="24"/>
        </w:rPr>
      </w:pPr>
      <w:r w:rsidRPr="00E53584">
        <w:rPr>
          <w:rFonts w:eastAsia="Times New Roman" w:cs="Arial"/>
          <w:color w:val="000000"/>
          <w:szCs w:val="46"/>
          <w:lang w:eastAsia="bg-BG"/>
        </w:rPr>
        <w:t>На мястото на инжектиране се появява раздразнение и възпаление на меките тъкани, със или без екстравазация на фенитоин, приложен интравенозно. Има съобщения за оток, промяна на цвета и болка дистално на мястото на инжектиране (описани като „синдром на пурпурната ръкавица") след интравенозно инжектиране на фенитоин в периферен съд. Раздразнението на меките тъкани може да варира от слаба болезненост до обширна некроза и лющене на кожата. В някои случаи синдромът се появява само няколко дни след инжектиране. Симптомите могат да изчезнат спонтанно, но има и случаи на кожна некроза и исхемия на крайниците, което е наложило интервенции като фасциотомия, кожни присадки и в редки случаи - ампутация. Трябва да се избягва неподходящо приложение, включително подкожна и периваскуларна инжекция (вж. точки 4.2 и 4.8).</w:t>
      </w:r>
    </w:p>
    <w:p w14:paraId="43A9715D" w14:textId="77777777" w:rsidR="00E53584" w:rsidRDefault="00E53584" w:rsidP="00E53584">
      <w:pPr>
        <w:spacing w:line="240" w:lineRule="auto"/>
        <w:rPr>
          <w:rFonts w:eastAsia="Times New Roman" w:cs="Arial"/>
          <w:color w:val="000000"/>
          <w:szCs w:val="46"/>
          <w:lang w:eastAsia="bg-BG"/>
        </w:rPr>
      </w:pPr>
    </w:p>
    <w:p w14:paraId="1BDF247A" w14:textId="474881D4" w:rsidR="00E53584" w:rsidRPr="00E53584" w:rsidRDefault="00E53584" w:rsidP="00E53584">
      <w:pPr>
        <w:spacing w:line="240" w:lineRule="auto"/>
        <w:rPr>
          <w:rFonts w:eastAsia="Times New Roman" w:cs="Arial"/>
          <w:sz w:val="12"/>
          <w:szCs w:val="24"/>
        </w:rPr>
      </w:pPr>
      <w:r w:rsidRPr="00E53584">
        <w:rPr>
          <w:rFonts w:eastAsia="Times New Roman" w:cs="Arial"/>
          <w:color w:val="000000"/>
          <w:szCs w:val="46"/>
          <w:lang w:eastAsia="bg-BG"/>
        </w:rPr>
        <w:t xml:space="preserve">При по-леки обриви (морбилиформени или скарлатиноформени обриви), може да се има предвид продължаване на лечението след пълно отзвучаване на симптомите. След това, при повторна поява на кожните симптоми, всяко по-нататъшно лечение с фенитоин е противопоказано. Ако кожните реакции са ексфолиативни, тромбопенични или булозни, или има подозрения за лупус еритематозуз, синдром на </w:t>
      </w:r>
      <w:r w:rsidRPr="00E53584">
        <w:rPr>
          <w:rFonts w:eastAsia="Times New Roman" w:cs="Arial"/>
          <w:color w:val="000000"/>
          <w:szCs w:val="46"/>
          <w:lang w:val="en-US"/>
        </w:rPr>
        <w:t>Stevens</w:t>
      </w:r>
      <w:r w:rsidRPr="00E53584">
        <w:rPr>
          <w:rFonts w:eastAsia="Times New Roman" w:cs="Arial"/>
          <w:color w:val="000000"/>
          <w:szCs w:val="46"/>
          <w:lang w:val="ru-RU"/>
        </w:rPr>
        <w:t>-</w:t>
      </w:r>
      <w:r w:rsidRPr="00E53584">
        <w:rPr>
          <w:rFonts w:eastAsia="Times New Roman" w:cs="Arial"/>
          <w:color w:val="000000"/>
          <w:szCs w:val="46"/>
          <w:lang w:val="en-US"/>
        </w:rPr>
        <w:t>Johnson</w:t>
      </w:r>
      <w:r w:rsidRPr="00E53584">
        <w:rPr>
          <w:rFonts w:eastAsia="Times New Roman" w:cs="Arial"/>
          <w:color w:val="000000"/>
          <w:szCs w:val="46"/>
          <w:lang w:val="ru-RU"/>
        </w:rPr>
        <w:t xml:space="preserve">, </w:t>
      </w:r>
      <w:r w:rsidRPr="00E53584">
        <w:rPr>
          <w:rFonts w:eastAsia="Times New Roman" w:cs="Arial"/>
          <w:color w:val="000000"/>
          <w:szCs w:val="46"/>
          <w:lang w:eastAsia="bg-BG"/>
        </w:rPr>
        <w:t>или токсична епидермална некролиза, всяка бъдеща употреба на фенитоин трябва да се избягва и да се има предвид провеждане на алтернативно лечение (вж. по-горе и точка 4.8).</w:t>
      </w:r>
    </w:p>
    <w:p w14:paraId="773A9221" w14:textId="77777777" w:rsidR="00E53584" w:rsidRDefault="00E53584" w:rsidP="00E53584">
      <w:pPr>
        <w:spacing w:line="240" w:lineRule="auto"/>
        <w:rPr>
          <w:rFonts w:eastAsia="Times New Roman" w:cs="Arial"/>
          <w:color w:val="000000"/>
          <w:szCs w:val="46"/>
          <w:lang w:eastAsia="bg-BG"/>
        </w:rPr>
      </w:pPr>
    </w:p>
    <w:p w14:paraId="5A872B12" w14:textId="566EE456" w:rsidR="00E53584" w:rsidRPr="00E53584" w:rsidRDefault="00E53584" w:rsidP="00E53584">
      <w:pPr>
        <w:spacing w:line="240" w:lineRule="auto"/>
        <w:rPr>
          <w:rFonts w:eastAsia="Times New Roman" w:cs="Arial"/>
          <w:sz w:val="12"/>
          <w:szCs w:val="24"/>
        </w:rPr>
      </w:pPr>
      <w:r w:rsidRPr="00E53584">
        <w:rPr>
          <w:rFonts w:eastAsia="Times New Roman" w:cs="Arial"/>
          <w:color w:val="000000"/>
          <w:szCs w:val="46"/>
          <w:lang w:eastAsia="bg-BG"/>
        </w:rPr>
        <w:t xml:space="preserve">В публикуваната литература се предполага, че може да има повишен, въпреки все още рядко, риск от реакции на свръхчувствителност, включително кожен обрив, </w:t>
      </w:r>
      <w:r w:rsidRPr="00E53584">
        <w:rPr>
          <w:rFonts w:eastAsia="Times New Roman" w:cs="Arial"/>
          <w:color w:val="000000"/>
          <w:szCs w:val="46"/>
          <w:lang w:val="en-US"/>
        </w:rPr>
        <w:t>SJS</w:t>
      </w:r>
      <w:r w:rsidRPr="00E53584">
        <w:rPr>
          <w:rFonts w:eastAsia="Times New Roman" w:cs="Arial"/>
          <w:color w:val="000000"/>
          <w:szCs w:val="46"/>
          <w:lang w:val="ru-RU"/>
        </w:rPr>
        <w:t>,</w:t>
      </w:r>
      <w:r w:rsidRPr="00E53584">
        <w:rPr>
          <w:rFonts w:eastAsia="Times New Roman" w:cs="Arial"/>
          <w:color w:val="000000"/>
          <w:szCs w:val="46"/>
          <w:lang w:eastAsia="bg-BG"/>
        </w:rPr>
        <w:t xml:space="preserve"> </w:t>
      </w:r>
      <w:r w:rsidRPr="00E53584">
        <w:rPr>
          <w:rFonts w:eastAsia="Times New Roman" w:cs="Arial"/>
          <w:color w:val="000000"/>
          <w:szCs w:val="46"/>
          <w:lang w:val="en-US"/>
        </w:rPr>
        <w:t>TEN</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хепатотоксичност и синдром на свръхчувствителност към антиконвулсант </w:t>
      </w:r>
      <w:r w:rsidRPr="00E53584">
        <w:rPr>
          <w:rFonts w:eastAsia="Times New Roman" w:cs="Arial"/>
          <w:color w:val="000000"/>
          <w:szCs w:val="46"/>
          <w:lang w:val="ru-RU"/>
        </w:rPr>
        <w:t>(</w:t>
      </w:r>
      <w:r w:rsidRPr="00E53584">
        <w:rPr>
          <w:rFonts w:eastAsia="Times New Roman" w:cs="Arial"/>
          <w:color w:val="000000"/>
          <w:szCs w:val="46"/>
          <w:lang w:val="en-US"/>
        </w:rPr>
        <w:t>A</w:t>
      </w:r>
      <w:r w:rsidRPr="00E53584">
        <w:rPr>
          <w:rFonts w:eastAsia="Times New Roman" w:cs="Arial"/>
          <w:color w:val="000000"/>
          <w:szCs w:val="46"/>
          <w:lang w:eastAsia="bg-BG"/>
        </w:rPr>
        <w:t>nticonvulsant</w:t>
      </w:r>
      <w:r w:rsidRPr="00E53584">
        <w:rPr>
          <w:rFonts w:eastAsia="Times New Roman" w:cs="Arial"/>
          <w:color w:val="000000"/>
          <w:szCs w:val="46"/>
          <w:lang w:val="ru-RU"/>
        </w:rPr>
        <w:t xml:space="preserve"> </w:t>
      </w:r>
      <w:r w:rsidRPr="00E53584">
        <w:rPr>
          <w:rFonts w:eastAsia="Times New Roman" w:cs="Arial"/>
          <w:color w:val="000000"/>
          <w:szCs w:val="46"/>
          <w:lang w:val="en-US"/>
        </w:rPr>
        <w:t>Hypersensitivity</w:t>
      </w:r>
      <w:r w:rsidRPr="00E53584">
        <w:rPr>
          <w:rFonts w:eastAsia="Times New Roman" w:cs="Arial"/>
          <w:color w:val="000000"/>
          <w:szCs w:val="46"/>
          <w:lang w:val="ru-RU"/>
        </w:rPr>
        <w:t xml:space="preserve"> </w:t>
      </w:r>
      <w:r w:rsidRPr="00E53584">
        <w:rPr>
          <w:rFonts w:eastAsia="Times New Roman" w:cs="Arial"/>
          <w:color w:val="000000"/>
          <w:szCs w:val="46"/>
          <w:lang w:val="en-US"/>
        </w:rPr>
        <w:t>Syndrome</w:t>
      </w:r>
      <w:r w:rsidRPr="00E53584">
        <w:rPr>
          <w:rFonts w:eastAsia="Times New Roman" w:cs="Arial"/>
          <w:color w:val="000000"/>
          <w:szCs w:val="46"/>
          <w:lang w:val="ru-RU"/>
        </w:rPr>
        <w:t xml:space="preserve">, </w:t>
      </w:r>
      <w:r w:rsidRPr="00E53584">
        <w:rPr>
          <w:rFonts w:eastAsia="Times New Roman" w:cs="Arial"/>
          <w:color w:val="000000"/>
          <w:szCs w:val="46"/>
          <w:lang w:val="en-US"/>
        </w:rPr>
        <w:t>AHS</w:t>
      </w:r>
      <w:r w:rsidRPr="00E53584">
        <w:rPr>
          <w:rFonts w:eastAsia="Times New Roman" w:cs="Arial"/>
          <w:color w:val="000000"/>
          <w:szCs w:val="46"/>
          <w:lang w:val="ru-RU"/>
        </w:rPr>
        <w:t xml:space="preserve">) </w:t>
      </w:r>
      <w:r w:rsidRPr="00E53584">
        <w:rPr>
          <w:rFonts w:eastAsia="Times New Roman" w:cs="Arial"/>
          <w:color w:val="000000"/>
          <w:szCs w:val="46"/>
          <w:lang w:eastAsia="bg-BG"/>
        </w:rPr>
        <w:t>(вж. по-долу) при чернокожи пациенти.</w:t>
      </w:r>
    </w:p>
    <w:p w14:paraId="0EEEAC41" w14:textId="77777777" w:rsidR="00E53584" w:rsidRPr="00E53584" w:rsidRDefault="00E53584" w:rsidP="00E53584">
      <w:pPr>
        <w:rPr>
          <w:rFonts w:eastAsia="Times New Roman" w:cs="Arial"/>
          <w:sz w:val="10"/>
          <w:szCs w:val="24"/>
        </w:rPr>
      </w:pPr>
      <w:r w:rsidRPr="00E53584">
        <w:rPr>
          <w:rFonts w:eastAsia="Times New Roman" w:cs="Arial"/>
          <w:color w:val="000000"/>
          <w:szCs w:val="46"/>
          <w:lang w:eastAsia="bg-BG"/>
        </w:rPr>
        <w:t xml:space="preserve">Ограничените данни за пациенти с азиатски произход, лекувани с вещества, които могат да предизвикат </w:t>
      </w:r>
      <w:r w:rsidRPr="00E53584">
        <w:rPr>
          <w:rFonts w:eastAsia="Times New Roman" w:cs="Arial"/>
          <w:color w:val="000000"/>
          <w:szCs w:val="46"/>
          <w:lang w:val="en-US"/>
        </w:rPr>
        <w:t>SJS</w:t>
      </w:r>
      <w:r w:rsidRPr="00E53584">
        <w:rPr>
          <w:rFonts w:eastAsia="Times New Roman" w:cs="Arial"/>
          <w:color w:val="000000"/>
          <w:szCs w:val="46"/>
          <w:lang w:val="ru-RU"/>
        </w:rPr>
        <w:t>/</w:t>
      </w:r>
      <w:r w:rsidRPr="00E53584">
        <w:rPr>
          <w:rFonts w:eastAsia="Times New Roman" w:cs="Arial"/>
          <w:color w:val="000000"/>
          <w:szCs w:val="46"/>
          <w:lang w:val="en-US"/>
        </w:rPr>
        <w:t>TEN</w:t>
      </w:r>
      <w:r w:rsidRPr="00E53584">
        <w:rPr>
          <w:rFonts w:eastAsia="Times New Roman" w:cs="Arial"/>
          <w:color w:val="000000"/>
          <w:szCs w:val="46"/>
          <w:lang w:val="ru-RU"/>
        </w:rPr>
        <w:t xml:space="preserve"> </w:t>
      </w:r>
      <w:r w:rsidRPr="00E53584">
        <w:rPr>
          <w:rFonts w:eastAsia="Times New Roman" w:cs="Arial"/>
          <w:color w:val="000000"/>
          <w:szCs w:val="46"/>
          <w:lang w:eastAsia="bg-BG"/>
        </w:rPr>
        <w:t>(включително фенитоин) предполагат, че наличието на човешки</w:t>
      </w:r>
      <w:r>
        <w:rPr>
          <w:rFonts w:eastAsia="Times New Roman" w:cs="Arial"/>
          <w:color w:val="000000"/>
          <w:szCs w:val="46"/>
          <w:lang w:eastAsia="bg-BG"/>
        </w:rPr>
        <w:t xml:space="preserve"> </w:t>
      </w:r>
      <w:r w:rsidRPr="00E53584">
        <w:rPr>
          <w:rFonts w:eastAsia="Times New Roman" w:cs="Arial"/>
          <w:color w:val="000000"/>
          <w:szCs w:val="46"/>
          <w:lang w:eastAsia="bg-BG"/>
        </w:rPr>
        <w:t xml:space="preserve">левкоцитен антиген - В* 1502 ( </w:t>
      </w:r>
      <w:r w:rsidRPr="00E53584">
        <w:rPr>
          <w:rFonts w:eastAsia="Times New Roman" w:cs="Arial"/>
          <w:color w:val="000000"/>
          <w:szCs w:val="46"/>
          <w:lang w:val="en-US"/>
        </w:rPr>
        <w:t>Human</w:t>
      </w:r>
      <w:r w:rsidRPr="00E53584">
        <w:rPr>
          <w:rFonts w:eastAsia="Times New Roman" w:cs="Arial"/>
          <w:color w:val="000000"/>
          <w:szCs w:val="46"/>
          <w:lang w:val="ru-RU"/>
        </w:rPr>
        <w:t xml:space="preserve"> </w:t>
      </w:r>
      <w:r w:rsidRPr="00E53584">
        <w:rPr>
          <w:rFonts w:eastAsia="Times New Roman" w:cs="Arial"/>
          <w:color w:val="000000"/>
          <w:szCs w:val="46"/>
          <w:lang w:val="en-US"/>
        </w:rPr>
        <w:t>leukocyte</w:t>
      </w:r>
      <w:r w:rsidRPr="00E53584">
        <w:rPr>
          <w:rFonts w:eastAsia="Times New Roman" w:cs="Arial"/>
          <w:color w:val="000000"/>
          <w:szCs w:val="46"/>
          <w:lang w:val="ru-RU"/>
        </w:rPr>
        <w:t xml:space="preserve"> </w:t>
      </w:r>
      <w:r w:rsidRPr="00E53584">
        <w:rPr>
          <w:rFonts w:eastAsia="Times New Roman" w:cs="Arial"/>
          <w:color w:val="000000"/>
          <w:szCs w:val="46"/>
          <w:lang w:val="en-US"/>
        </w:rPr>
        <w:t>antigen</w:t>
      </w:r>
      <w:r w:rsidRPr="00E53584">
        <w:rPr>
          <w:rFonts w:eastAsia="Times New Roman" w:cs="Arial"/>
          <w:color w:val="000000"/>
          <w:szCs w:val="46"/>
          <w:lang w:val="ru-RU"/>
        </w:rPr>
        <w:t xml:space="preserve">, </w:t>
      </w:r>
      <w:r w:rsidRPr="00E53584">
        <w:rPr>
          <w:rFonts w:eastAsia="Times New Roman" w:cs="Arial"/>
          <w:color w:val="000000"/>
          <w:szCs w:val="46"/>
          <w:lang w:val="en-US"/>
        </w:rPr>
        <w:t>HLA</w:t>
      </w:r>
      <w:r w:rsidRPr="00E53584">
        <w:rPr>
          <w:rFonts w:eastAsia="Times New Roman" w:cs="Arial"/>
          <w:color w:val="000000"/>
          <w:szCs w:val="46"/>
          <w:lang w:val="ru-RU"/>
        </w:rPr>
        <w:t>-</w:t>
      </w:r>
      <w:r w:rsidRPr="00E53584">
        <w:rPr>
          <w:rFonts w:eastAsia="Times New Roman" w:cs="Arial"/>
          <w:color w:val="000000"/>
          <w:szCs w:val="46"/>
          <w:lang w:val="en-US"/>
        </w:rPr>
        <w:t>B</w:t>
      </w:r>
      <w:r w:rsidRPr="00E53584">
        <w:rPr>
          <w:rFonts w:eastAsia="Times New Roman" w:cs="Arial"/>
          <w:color w:val="000000"/>
          <w:szCs w:val="46"/>
          <w:lang w:val="ru-RU"/>
        </w:rPr>
        <w:t xml:space="preserve">*1502), </w:t>
      </w:r>
      <w:r w:rsidRPr="00E53584">
        <w:rPr>
          <w:rFonts w:eastAsia="Times New Roman" w:cs="Arial"/>
          <w:color w:val="000000"/>
          <w:szCs w:val="46"/>
          <w:lang w:eastAsia="bg-BG"/>
        </w:rPr>
        <w:t xml:space="preserve">наследен алелен вариант на </w:t>
      </w:r>
      <w:r w:rsidRPr="00E53584">
        <w:rPr>
          <w:rFonts w:eastAsia="Times New Roman" w:cs="Arial"/>
          <w:color w:val="000000"/>
          <w:szCs w:val="46"/>
          <w:lang w:val="en-US"/>
        </w:rPr>
        <w:t>HLA</w:t>
      </w:r>
      <w:r w:rsidRPr="00E53584">
        <w:rPr>
          <w:rFonts w:eastAsia="Times New Roman" w:cs="Arial"/>
          <w:color w:val="000000"/>
          <w:szCs w:val="46"/>
          <w:lang w:val="ru-RU"/>
        </w:rPr>
        <w:t>-</w:t>
      </w:r>
      <w:r w:rsidRPr="00E53584">
        <w:rPr>
          <w:rFonts w:eastAsia="Times New Roman" w:cs="Arial"/>
          <w:color w:val="000000"/>
          <w:szCs w:val="46"/>
          <w:lang w:val="en-US"/>
        </w:rPr>
        <w:t>B</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ген, може да е рисков фактор за развитие на </w:t>
      </w:r>
      <w:r w:rsidRPr="00E53584">
        <w:rPr>
          <w:rFonts w:eastAsia="Times New Roman" w:cs="Arial"/>
          <w:color w:val="000000"/>
          <w:szCs w:val="46"/>
          <w:lang w:val="en-US"/>
        </w:rPr>
        <w:t>SJS</w:t>
      </w:r>
      <w:r w:rsidRPr="00E53584">
        <w:rPr>
          <w:rFonts w:eastAsia="Times New Roman" w:cs="Arial"/>
          <w:color w:val="000000"/>
          <w:szCs w:val="46"/>
          <w:lang w:val="ru-RU"/>
        </w:rPr>
        <w:t>/</w:t>
      </w:r>
      <w:r w:rsidRPr="00E53584">
        <w:rPr>
          <w:rFonts w:eastAsia="Times New Roman" w:cs="Arial"/>
          <w:color w:val="000000"/>
          <w:szCs w:val="46"/>
          <w:lang w:val="en-US"/>
        </w:rPr>
        <w:t>TEN</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Следователно, ако за пациентите се знае, че са позитивни за </w:t>
      </w:r>
      <w:r w:rsidRPr="00E53584">
        <w:rPr>
          <w:rFonts w:eastAsia="Times New Roman" w:cs="Arial"/>
          <w:color w:val="000000"/>
          <w:szCs w:val="46"/>
          <w:lang w:val="en-US"/>
        </w:rPr>
        <w:t>HLA</w:t>
      </w:r>
      <w:r w:rsidRPr="00E53584">
        <w:rPr>
          <w:rFonts w:eastAsia="Times New Roman" w:cs="Arial"/>
          <w:color w:val="000000"/>
          <w:szCs w:val="46"/>
          <w:lang w:val="ru-RU"/>
        </w:rPr>
        <w:t>-</w:t>
      </w:r>
      <w:r w:rsidRPr="00E53584">
        <w:rPr>
          <w:rFonts w:eastAsia="Times New Roman" w:cs="Arial"/>
          <w:color w:val="000000"/>
          <w:szCs w:val="46"/>
          <w:lang w:val="en-US"/>
        </w:rPr>
        <w:t>B</w:t>
      </w:r>
      <w:r w:rsidRPr="00E53584">
        <w:rPr>
          <w:rFonts w:eastAsia="Times New Roman" w:cs="Arial"/>
          <w:color w:val="000000"/>
          <w:szCs w:val="46"/>
          <w:lang w:val="ru-RU"/>
        </w:rPr>
        <w:t xml:space="preserve">*1502, </w:t>
      </w:r>
      <w:r w:rsidRPr="00E53584">
        <w:rPr>
          <w:rFonts w:eastAsia="Times New Roman" w:cs="Arial"/>
          <w:color w:val="000000"/>
          <w:szCs w:val="46"/>
          <w:lang w:eastAsia="bg-BG"/>
        </w:rPr>
        <w:t>употребата на фенитоин трябва да се има предвид, само ако се счита, че ползите надвишават риска.</w:t>
      </w:r>
    </w:p>
    <w:p w14:paraId="7CF6CDEA" w14:textId="77777777" w:rsidR="00E53584" w:rsidRDefault="00E53584" w:rsidP="00E53584">
      <w:pPr>
        <w:spacing w:line="240" w:lineRule="auto"/>
        <w:rPr>
          <w:rFonts w:eastAsia="Times New Roman" w:cs="Arial"/>
          <w:color w:val="000000"/>
          <w:szCs w:val="46"/>
          <w:lang w:eastAsia="bg-BG"/>
        </w:rPr>
      </w:pPr>
    </w:p>
    <w:p w14:paraId="7552F208" w14:textId="4D48CD3F"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 xml:space="preserve">Синдромът на свръхчувствителност към антиконвулсант </w:t>
      </w:r>
      <w:r w:rsidRPr="00E53584">
        <w:rPr>
          <w:rFonts w:eastAsia="Times New Roman" w:cs="Arial"/>
          <w:color w:val="000000"/>
          <w:szCs w:val="46"/>
          <w:lang w:val="ru-RU"/>
        </w:rPr>
        <w:t>(</w:t>
      </w:r>
      <w:r w:rsidRPr="00E53584">
        <w:rPr>
          <w:rFonts w:eastAsia="Times New Roman" w:cs="Arial"/>
          <w:color w:val="000000"/>
          <w:szCs w:val="46"/>
          <w:lang w:val="en-US"/>
        </w:rPr>
        <w:t>AHS</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е рядък лекарствено индуциран мултиорганен синдром, който е потенциално фатален и се появява при някои пациенти, приемащи антиконвулсантно лекарство. Той се характеризира е треска, обрив, лимфаденопатия и друга мултиорганна патология, често чернодробна. Механизмът е неизвестен. Интервалът между първата лекарствена експозиция и симптомите </w:t>
      </w:r>
      <w:r w:rsidRPr="00E53584">
        <w:rPr>
          <w:rFonts w:eastAsia="Times New Roman" w:cs="Arial"/>
          <w:color w:val="000000"/>
          <w:szCs w:val="46"/>
          <w:lang w:eastAsia="bg-BG"/>
        </w:rPr>
        <w:lastRenderedPageBreak/>
        <w:t>обикновено е 2-4 седмици, но има съобщения и при отделни пациенти, получаващи антиконвулсанти в продължение на 3 и повече месеца.</w:t>
      </w:r>
    </w:p>
    <w:p w14:paraId="0A1C147F"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 xml:space="preserve">Пациентите с по-висок риск от развитие на </w:t>
      </w:r>
      <w:r w:rsidRPr="00E53584">
        <w:rPr>
          <w:rFonts w:eastAsia="Times New Roman" w:cs="Arial"/>
          <w:color w:val="000000"/>
          <w:szCs w:val="46"/>
          <w:lang w:val="en-US"/>
        </w:rPr>
        <w:t>AHS</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включват пациенти със семейна анамнеза за </w:t>
      </w:r>
      <w:r w:rsidRPr="00E53584">
        <w:rPr>
          <w:rFonts w:eastAsia="Times New Roman" w:cs="Arial"/>
          <w:color w:val="000000"/>
          <w:szCs w:val="46"/>
          <w:lang w:val="en-US"/>
        </w:rPr>
        <w:t>AHS</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или които са имали в миналото този синдром, както и имуносупресирани пациенти. Синдромът е по-тежък при сенсибилизирани преди това пациенти. Ако даден пациент е диагностициран е </w:t>
      </w:r>
      <w:r w:rsidRPr="00E53584">
        <w:rPr>
          <w:rFonts w:eastAsia="Times New Roman" w:cs="Arial"/>
          <w:color w:val="000000"/>
          <w:szCs w:val="46"/>
          <w:lang w:val="en-US"/>
        </w:rPr>
        <w:t>AHS</w:t>
      </w:r>
      <w:r w:rsidRPr="00E53584">
        <w:rPr>
          <w:rFonts w:eastAsia="Times New Roman" w:cs="Arial"/>
          <w:color w:val="000000"/>
          <w:szCs w:val="46"/>
          <w:lang w:val="ru-RU"/>
        </w:rPr>
        <w:t xml:space="preserve">, </w:t>
      </w:r>
      <w:r w:rsidRPr="00E53584">
        <w:rPr>
          <w:rFonts w:eastAsia="Times New Roman" w:cs="Arial"/>
          <w:color w:val="000000"/>
          <w:szCs w:val="46"/>
          <w:lang w:eastAsia="bg-BG"/>
        </w:rPr>
        <w:t>спрете приема на фенитоин и вземете подходящи помощни мерки.</w:t>
      </w:r>
    </w:p>
    <w:p w14:paraId="6142CD31" w14:textId="77777777" w:rsidR="00E53584" w:rsidRDefault="00E53584" w:rsidP="00E53584">
      <w:pPr>
        <w:spacing w:line="240" w:lineRule="auto"/>
        <w:rPr>
          <w:rFonts w:eastAsia="Times New Roman" w:cs="Arial"/>
          <w:color w:val="000000"/>
          <w:szCs w:val="46"/>
          <w:lang w:eastAsia="bg-BG"/>
        </w:rPr>
      </w:pPr>
    </w:p>
    <w:p w14:paraId="724AFBB7" w14:textId="234676A8"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Алергичните реакции или реакциите на свръхчувствителност може да наложат незабавно заместване на терапията с фенитоин с друго алтернативно лечение. В тези случаи трябва да се използва друг противоепилептичен продукт, който не е от групата на хидантоините.</w:t>
      </w:r>
    </w:p>
    <w:p w14:paraId="14C92D84" w14:textId="77777777" w:rsidR="00E53584" w:rsidRDefault="00E53584" w:rsidP="00E53584">
      <w:pPr>
        <w:spacing w:line="240" w:lineRule="auto"/>
        <w:rPr>
          <w:rFonts w:eastAsia="Times New Roman" w:cs="Arial"/>
          <w:color w:val="000000"/>
          <w:szCs w:val="46"/>
          <w:lang w:eastAsia="bg-BG"/>
        </w:rPr>
      </w:pPr>
    </w:p>
    <w:p w14:paraId="41A7826F" w14:textId="5AC6B98D"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Фенитоин не е ефективен в състояние на безсъзнание или за предотвратяване и лечение на фибрилни гърчове.</w:t>
      </w:r>
    </w:p>
    <w:p w14:paraId="36DD0928" w14:textId="77777777" w:rsidR="00E53584" w:rsidRDefault="00E53584" w:rsidP="00E53584">
      <w:pPr>
        <w:spacing w:line="240" w:lineRule="auto"/>
        <w:rPr>
          <w:rFonts w:eastAsia="Times New Roman" w:cs="Arial"/>
          <w:color w:val="000000"/>
          <w:szCs w:val="46"/>
          <w:lang w:eastAsia="bg-BG"/>
        </w:rPr>
      </w:pPr>
    </w:p>
    <w:p w14:paraId="5243A5FA" w14:textId="04E3EBE3"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 xml:space="preserve">В случай, че пациентите страдат както от тонично-клонични гърчове </w:t>
      </w:r>
      <w:r w:rsidRPr="00E53584">
        <w:rPr>
          <w:rFonts w:eastAsia="Times New Roman" w:cs="Arial"/>
          <w:color w:val="000000"/>
          <w:szCs w:val="46"/>
          <w:lang w:val="ru-RU"/>
        </w:rPr>
        <w:t>(</w:t>
      </w:r>
      <w:r w:rsidRPr="00E53584">
        <w:rPr>
          <w:rFonts w:eastAsia="Times New Roman" w:cs="Arial"/>
          <w:color w:val="000000"/>
          <w:szCs w:val="46"/>
          <w:lang w:val="en-US"/>
        </w:rPr>
        <w:t>Grand</w:t>
      </w:r>
      <w:r w:rsidRPr="00E53584">
        <w:rPr>
          <w:rFonts w:eastAsia="Times New Roman" w:cs="Arial"/>
          <w:color w:val="000000"/>
          <w:szCs w:val="46"/>
          <w:lang w:val="ru-RU"/>
        </w:rPr>
        <w:t xml:space="preserve"> </w:t>
      </w:r>
      <w:r w:rsidRPr="00E53584">
        <w:rPr>
          <w:rFonts w:eastAsia="Times New Roman" w:cs="Arial"/>
          <w:color w:val="000000"/>
          <w:szCs w:val="46"/>
          <w:lang w:val="en-US"/>
        </w:rPr>
        <w:t>mal</w:t>
      </w:r>
      <w:r w:rsidRPr="00E53584">
        <w:rPr>
          <w:rFonts w:eastAsia="Times New Roman" w:cs="Arial"/>
          <w:color w:val="000000"/>
          <w:szCs w:val="46"/>
          <w:lang w:val="ru-RU"/>
        </w:rPr>
        <w:t xml:space="preserve">), </w:t>
      </w:r>
      <w:r w:rsidRPr="00E53584">
        <w:rPr>
          <w:rFonts w:eastAsia="Times New Roman" w:cs="Arial"/>
          <w:color w:val="000000"/>
          <w:szCs w:val="46"/>
          <w:lang w:eastAsia="bg-BG"/>
        </w:rPr>
        <w:t xml:space="preserve">така и от абсентни припадъци </w:t>
      </w:r>
      <w:r w:rsidRPr="00E53584">
        <w:rPr>
          <w:rFonts w:eastAsia="Times New Roman" w:cs="Arial"/>
          <w:color w:val="000000"/>
          <w:szCs w:val="46"/>
          <w:lang w:val="ru-RU"/>
        </w:rPr>
        <w:t>(</w:t>
      </w:r>
      <w:r w:rsidRPr="00E53584">
        <w:rPr>
          <w:rFonts w:eastAsia="Times New Roman" w:cs="Arial"/>
          <w:color w:val="000000"/>
          <w:szCs w:val="46"/>
          <w:lang w:val="en-US"/>
        </w:rPr>
        <w:t>Petit</w:t>
      </w:r>
      <w:r w:rsidRPr="00E53584">
        <w:rPr>
          <w:rFonts w:eastAsia="Times New Roman" w:cs="Arial"/>
          <w:color w:val="000000"/>
          <w:szCs w:val="46"/>
          <w:lang w:val="ru-RU"/>
        </w:rPr>
        <w:t xml:space="preserve"> </w:t>
      </w:r>
      <w:r w:rsidRPr="00E53584">
        <w:rPr>
          <w:rFonts w:eastAsia="Times New Roman" w:cs="Arial"/>
          <w:color w:val="000000"/>
          <w:szCs w:val="46"/>
          <w:lang w:val="en-US"/>
        </w:rPr>
        <w:t>mal</w:t>
      </w:r>
      <w:r w:rsidRPr="00E53584">
        <w:rPr>
          <w:rFonts w:eastAsia="Times New Roman" w:cs="Arial"/>
          <w:color w:val="000000"/>
          <w:szCs w:val="46"/>
          <w:lang w:val="ru-RU"/>
        </w:rPr>
        <w:t xml:space="preserve">), </w:t>
      </w:r>
      <w:r w:rsidRPr="00E53584">
        <w:rPr>
          <w:rFonts w:eastAsia="Times New Roman" w:cs="Arial"/>
          <w:color w:val="000000"/>
          <w:szCs w:val="46"/>
          <w:lang w:eastAsia="bg-BG"/>
        </w:rPr>
        <w:t>обикновено е необходимо провеждане на комбинирано антиепилептично лечение.</w:t>
      </w:r>
    </w:p>
    <w:p w14:paraId="084356DE"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Фенитоин не е подходящ за лечение на гърчове в резултат на хипогликемия или други метаболитни причини. Най-важна е внимателната диагноза.</w:t>
      </w:r>
    </w:p>
    <w:p w14:paraId="338E6137" w14:textId="77777777" w:rsidR="00E53584" w:rsidRDefault="00E53584" w:rsidP="00E53584">
      <w:pPr>
        <w:spacing w:line="240" w:lineRule="auto"/>
        <w:rPr>
          <w:rFonts w:eastAsia="Times New Roman" w:cs="Arial"/>
          <w:color w:val="000000"/>
          <w:szCs w:val="46"/>
          <w:lang w:eastAsia="bg-BG"/>
        </w:rPr>
      </w:pPr>
    </w:p>
    <w:p w14:paraId="1A683D78" w14:textId="58B50504"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Фенитоин може да провокира или да влоши абсансите и миоклоничните гърчове.</w:t>
      </w:r>
    </w:p>
    <w:p w14:paraId="0A14348F" w14:textId="77777777" w:rsidR="00E53584" w:rsidRDefault="00E53584" w:rsidP="00E53584">
      <w:pPr>
        <w:spacing w:line="240" w:lineRule="auto"/>
        <w:rPr>
          <w:rFonts w:eastAsia="Times New Roman" w:cs="Arial"/>
          <w:color w:val="000000"/>
          <w:szCs w:val="46"/>
          <w:lang w:eastAsia="bg-BG"/>
        </w:rPr>
      </w:pPr>
    </w:p>
    <w:p w14:paraId="2C0AEEA0" w14:textId="783450FF"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По време на лечение с фенитоин трябва да се избягва употребата на сънотворни средства.</w:t>
      </w:r>
    </w:p>
    <w:p w14:paraId="2A5BD93C" w14:textId="77777777" w:rsidR="00E53584" w:rsidRDefault="00E53584" w:rsidP="00E53584">
      <w:pPr>
        <w:spacing w:line="240" w:lineRule="auto"/>
        <w:rPr>
          <w:rFonts w:eastAsia="Times New Roman" w:cs="Arial"/>
          <w:color w:val="000000"/>
          <w:szCs w:val="46"/>
          <w:lang w:eastAsia="bg-BG"/>
        </w:rPr>
      </w:pPr>
    </w:p>
    <w:p w14:paraId="3A713549" w14:textId="44311768"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Серумните нива на фенитоин, поддържани над оптималния интервал могат на предизвикат състояния на обърканост, разглеждани като ,делириум”, „психоза" или „енцефалопатия”, или, рядко, необратима церебрална дисфункция. Следователно, при първия признак на остра токсичност, трябва да бъдат определени серумните нива на лекарството. Редуциране на дозата на фенитоиновата терапия е показано, ако серумните нива са прекадено високи. Ако симптомите остават, препоръчва се прекратяване на лечението с фенитоин.</w:t>
      </w:r>
    </w:p>
    <w:p w14:paraId="2415FE19"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По възможност, преминаването на пациента към лечение с алтернативна лекарствена форма на фенитоин трябва да става, като се проследяват плазмените концентрации на фенитоин.</w:t>
      </w:r>
    </w:p>
    <w:p w14:paraId="23C1AF65" w14:textId="77777777" w:rsidR="00E53584" w:rsidRDefault="00E53584" w:rsidP="00E53584">
      <w:pPr>
        <w:spacing w:line="240" w:lineRule="auto"/>
        <w:rPr>
          <w:rFonts w:eastAsia="Times New Roman" w:cs="Arial"/>
          <w:color w:val="000000"/>
          <w:szCs w:val="46"/>
          <w:lang w:eastAsia="bg-BG"/>
        </w:rPr>
      </w:pPr>
    </w:p>
    <w:p w14:paraId="7AC1D0FB" w14:textId="20A98E38"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При пациентите с генетично обусловена забавена хидроксилация може да се развият симптоми на предозиране, дори и при прилагане на средни дози. Показано е намаляване на дозата при мониториране на плазмените концентрации.</w:t>
      </w:r>
    </w:p>
    <w:p w14:paraId="3BAEC076" w14:textId="77777777" w:rsidR="00E53584" w:rsidRDefault="00E53584" w:rsidP="00E53584">
      <w:pPr>
        <w:spacing w:line="240" w:lineRule="auto"/>
        <w:rPr>
          <w:rFonts w:eastAsia="Times New Roman" w:cs="Arial"/>
          <w:color w:val="000000"/>
          <w:szCs w:val="46"/>
          <w:lang w:eastAsia="bg-BG"/>
        </w:rPr>
      </w:pPr>
    </w:p>
    <w:p w14:paraId="787B2D75" w14:textId="5872803E"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Бързото интравенозно инжектиране може да стимулира появата на преходни симптоми, като замаяност, повръщане и сухота в устата. Тези прояви обикновено са в резултат от много високи плазмени концентрации на фенитоин. Серумните нива, обаче, обикновено бързо се понижават, ако пациентите не са приемали преди това фенитоин.</w:t>
      </w:r>
    </w:p>
    <w:p w14:paraId="31231F40" w14:textId="77777777" w:rsidR="00E53584" w:rsidRDefault="00E53584" w:rsidP="00E53584">
      <w:pPr>
        <w:rPr>
          <w:lang w:eastAsia="bg-BG"/>
        </w:rPr>
      </w:pPr>
    </w:p>
    <w:p w14:paraId="0D28D500" w14:textId="77777777" w:rsidR="00E53584" w:rsidRPr="00E53584" w:rsidRDefault="00E53584" w:rsidP="00E53584">
      <w:pPr>
        <w:rPr>
          <w:rFonts w:eastAsia="Times New Roman" w:cs="Arial"/>
        </w:rPr>
      </w:pPr>
      <w:r w:rsidRPr="00E53584">
        <w:rPr>
          <w:lang w:eastAsia="bg-BG"/>
        </w:rPr>
        <w:t>Появата на дозозависими нежелани реакции е показание за преоценка на терапията и</w:t>
      </w:r>
      <w:r w:rsidRPr="00E53584">
        <w:rPr>
          <w:vertAlign w:val="superscript"/>
          <w:lang w:eastAsia="bg-BG"/>
        </w:rPr>
        <w:t xml:space="preserve"> </w:t>
      </w:r>
      <w:r w:rsidRPr="00E53584">
        <w:rPr>
          <w:lang w:eastAsia="bg-BG"/>
        </w:rPr>
        <w:t xml:space="preserve">намаляване на дозата с оглед предотвратяване на токсичност. Известни дозозависими нежелани реакции са диплопия, нистагъм, диспнея, интерстициална пневмония, </w:t>
      </w:r>
      <w:r w:rsidRPr="00E53584">
        <w:rPr>
          <w:lang w:eastAsia="bg-BG"/>
        </w:rPr>
        <w:lastRenderedPageBreak/>
        <w:t>белодробни инфилтрати</w:t>
      </w:r>
      <w:r>
        <w:rPr>
          <w:lang w:eastAsia="bg-BG"/>
        </w:rPr>
        <w:t xml:space="preserve"> </w:t>
      </w:r>
      <w:r w:rsidRPr="00E53584">
        <w:rPr>
          <w:rFonts w:eastAsia="Times New Roman" w:cs="Arial"/>
          <w:color w:val="000000"/>
          <w:lang w:eastAsia="bg-BG"/>
        </w:rPr>
        <w:t>стомашни оплаквания, констипация, атаксия, увеличаваща се раздразнителност, безсъние, моторна хиперактивност, пасивен тремор с много голяма честота, замаяност, дискинезия, дизартрия, умора, проблеми с паметта и нарушения на интелектуалния капацитет.</w:t>
      </w:r>
    </w:p>
    <w:p w14:paraId="531D9356" w14:textId="77777777" w:rsidR="00E53584" w:rsidRDefault="00E53584" w:rsidP="00E53584">
      <w:pPr>
        <w:spacing w:line="240" w:lineRule="auto"/>
        <w:rPr>
          <w:rFonts w:eastAsia="Times New Roman" w:cs="Arial"/>
          <w:color w:val="000000"/>
          <w:lang w:eastAsia="bg-BG"/>
        </w:rPr>
      </w:pPr>
    </w:p>
    <w:p w14:paraId="72800D94" w14:textId="5A3C372D" w:rsidR="00E53584" w:rsidRPr="00E53584" w:rsidRDefault="00E53584" w:rsidP="00E53584">
      <w:pPr>
        <w:spacing w:line="240" w:lineRule="auto"/>
        <w:rPr>
          <w:rFonts w:eastAsia="Times New Roman" w:cs="Arial"/>
        </w:rPr>
      </w:pPr>
      <w:r w:rsidRPr="00E53584">
        <w:rPr>
          <w:rFonts w:eastAsia="Times New Roman" w:cs="Arial"/>
          <w:color w:val="000000"/>
          <w:lang w:eastAsia="bg-BG"/>
        </w:rPr>
        <w:t>Внезапното прекъсване на лечението с фенитоин при болни с епилепсия може да провокира появата на припадъци или статус епилептикус. При необходимост от незабавно преустановяване на употребата на фенитоин поради алергична реакция, лечението трябва да се продължи с друг противоепилептичен продукт, който не е от групата на хидантоините.</w:t>
      </w:r>
    </w:p>
    <w:p w14:paraId="6CF3779F" w14:textId="77777777" w:rsidR="00E53584" w:rsidRDefault="00E53584" w:rsidP="00E53584">
      <w:pPr>
        <w:spacing w:line="240" w:lineRule="auto"/>
        <w:rPr>
          <w:rFonts w:eastAsia="Times New Roman" w:cs="Arial"/>
          <w:color w:val="000000"/>
          <w:lang w:eastAsia="bg-BG"/>
        </w:rPr>
      </w:pPr>
    </w:p>
    <w:p w14:paraId="0B146159" w14:textId="27E73BF2" w:rsidR="00E53584" w:rsidRDefault="00E53584" w:rsidP="00E53584">
      <w:pPr>
        <w:spacing w:line="240" w:lineRule="auto"/>
        <w:rPr>
          <w:rFonts w:eastAsia="Times New Roman" w:cs="Arial"/>
          <w:color w:val="000000"/>
          <w:lang w:eastAsia="bg-BG"/>
        </w:rPr>
      </w:pPr>
      <w:r w:rsidRPr="00E53584">
        <w:rPr>
          <w:rFonts w:eastAsia="Times New Roman" w:cs="Arial"/>
          <w:color w:val="000000"/>
          <w:lang w:eastAsia="bg-BG"/>
        </w:rPr>
        <w:t xml:space="preserve">За суицидна идеация и поведение се съобщава при пациенти, лекувани с </w:t>
      </w:r>
    </w:p>
    <w:p w14:paraId="3595E9E4" w14:textId="30AA29DA" w:rsidR="00E53584" w:rsidRPr="00E53584" w:rsidRDefault="00E53584" w:rsidP="00E53584">
      <w:pPr>
        <w:spacing w:line="240" w:lineRule="auto"/>
        <w:rPr>
          <w:rFonts w:eastAsia="Times New Roman" w:cs="Arial"/>
        </w:rPr>
      </w:pPr>
      <w:r w:rsidRPr="00E53584">
        <w:rPr>
          <w:rFonts w:eastAsia="Times New Roman" w:cs="Arial"/>
          <w:color w:val="000000"/>
          <w:lang w:eastAsia="bg-BG"/>
        </w:rPr>
        <w:t>антиепилептични средства при няколко показания. Мета-анализ на рандомизирани плацебо-контролирани изпитвания на антиепилептични лекарства също показва слабо увеличаване на риска от суицидна идеация и поведение. Механизмът на този риск е неизвестен и наличните данни не изключват възможността от увеличен риск за фенитоин.</w:t>
      </w:r>
    </w:p>
    <w:p w14:paraId="0BD3DF13" w14:textId="132E6C55" w:rsidR="00E53584" w:rsidRPr="00E53584" w:rsidRDefault="00E53584" w:rsidP="00E53584">
      <w:pPr>
        <w:spacing w:line="240" w:lineRule="auto"/>
        <w:rPr>
          <w:rFonts w:eastAsia="Times New Roman" w:cs="Arial"/>
        </w:rPr>
      </w:pPr>
      <w:r w:rsidRPr="00E53584">
        <w:rPr>
          <w:rFonts w:eastAsia="Times New Roman" w:cs="Arial"/>
          <w:color w:val="000000"/>
          <w:lang w:eastAsia="bg-BG"/>
        </w:rPr>
        <w:t>Затова пациентите трябва да бъдат наблюдавани за признаци на суицидна идеация и поведение, и да се обсъди подходящо лечение. Пациентите (и тези, които обгрижват пациентите) трябва да бъдат предупредени да потърсят съвет от лекар при поява на признаци на суицидна идеация и поведение.</w:t>
      </w:r>
    </w:p>
    <w:p w14:paraId="7F66E83D" w14:textId="77777777" w:rsidR="00E53584" w:rsidRDefault="00E53584" w:rsidP="00E53584">
      <w:pPr>
        <w:spacing w:line="240" w:lineRule="auto"/>
        <w:rPr>
          <w:rFonts w:eastAsia="Times New Roman" w:cs="Arial"/>
          <w:color w:val="000000"/>
          <w:lang w:eastAsia="bg-BG"/>
        </w:rPr>
      </w:pPr>
    </w:p>
    <w:p w14:paraId="5A218A22" w14:textId="5340FE41" w:rsidR="00E53584" w:rsidRPr="00E53584" w:rsidRDefault="00E53584" w:rsidP="00E53584">
      <w:pPr>
        <w:spacing w:line="240" w:lineRule="auto"/>
        <w:rPr>
          <w:rFonts w:eastAsia="Times New Roman" w:cs="Arial"/>
        </w:rPr>
      </w:pPr>
      <w:r w:rsidRPr="00E53584">
        <w:rPr>
          <w:rFonts w:eastAsia="Times New Roman" w:cs="Arial"/>
          <w:color w:val="000000"/>
          <w:lang w:eastAsia="bg-BG"/>
        </w:rPr>
        <w:t xml:space="preserve">След преминаване на орално лечение с фенитоин, пациентите трябва редовно да се проследяват (през първите 3 месеца всеки месец, след което на шестмесечни интервали). Контролът трябва да включва проследяването на плазмените нива на фенитоин, кръвната картина, някои чернодробни показатели </w:t>
      </w:r>
      <w:r w:rsidRPr="00E53584">
        <w:rPr>
          <w:rFonts w:eastAsia="Times New Roman" w:cs="Arial"/>
          <w:color w:val="000000"/>
          <w:lang w:val="ru-RU"/>
        </w:rPr>
        <w:t>(</w:t>
      </w:r>
      <w:r w:rsidRPr="00E53584">
        <w:rPr>
          <w:rFonts w:eastAsia="Times New Roman" w:cs="Arial"/>
          <w:color w:val="000000"/>
          <w:lang w:val="en-US"/>
        </w:rPr>
        <w:t>GOT</w:t>
      </w:r>
      <w:r w:rsidRPr="00E53584">
        <w:rPr>
          <w:rFonts w:eastAsia="Times New Roman" w:cs="Arial"/>
          <w:color w:val="000000"/>
          <w:lang w:val="ru-RU"/>
        </w:rPr>
        <w:t xml:space="preserve">, </w:t>
      </w:r>
      <w:r w:rsidRPr="00E53584">
        <w:rPr>
          <w:rFonts w:eastAsia="Times New Roman" w:cs="Arial"/>
          <w:color w:val="000000"/>
          <w:lang w:val="en-US"/>
        </w:rPr>
        <w:t>GPT</w:t>
      </w:r>
      <w:r w:rsidRPr="00E53584">
        <w:rPr>
          <w:rFonts w:eastAsia="Times New Roman" w:cs="Arial"/>
          <w:color w:val="000000"/>
          <w:lang w:val="ru-RU"/>
        </w:rPr>
        <w:t xml:space="preserve">, </w:t>
      </w:r>
      <w:r w:rsidRPr="00E53584">
        <w:rPr>
          <w:rFonts w:eastAsia="Times New Roman" w:cs="Arial"/>
          <w:color w:val="000000"/>
          <w:lang w:eastAsia="bg-BG"/>
        </w:rPr>
        <w:t>гама</w:t>
      </w:r>
      <w:r w:rsidRPr="00E53584">
        <w:rPr>
          <w:rFonts w:eastAsia="Times New Roman" w:cs="Arial"/>
          <w:color w:val="000000"/>
          <w:lang w:val="ru-RU"/>
        </w:rPr>
        <w:t>-</w:t>
      </w:r>
      <w:r w:rsidRPr="00E53584">
        <w:rPr>
          <w:rFonts w:eastAsia="Times New Roman" w:cs="Arial"/>
          <w:color w:val="000000"/>
          <w:lang w:val="en-US"/>
        </w:rPr>
        <w:t>GT</w:t>
      </w:r>
      <w:r w:rsidRPr="00E53584">
        <w:rPr>
          <w:rFonts w:eastAsia="Times New Roman" w:cs="Arial"/>
          <w:color w:val="000000"/>
          <w:lang w:val="ru-RU"/>
        </w:rPr>
        <w:t xml:space="preserve">), </w:t>
      </w:r>
      <w:r w:rsidRPr="00E53584">
        <w:rPr>
          <w:rFonts w:eastAsia="Times New Roman" w:cs="Arial"/>
          <w:color w:val="000000"/>
          <w:lang w:eastAsia="bg-BG"/>
        </w:rPr>
        <w:t>алкалната фосфатаза и при деца - функцията на щитовидната жлеза.</w:t>
      </w:r>
    </w:p>
    <w:p w14:paraId="53BD16F6" w14:textId="77777777" w:rsidR="00E53584" w:rsidRPr="00E53584" w:rsidRDefault="00E53584" w:rsidP="00E53584">
      <w:pPr>
        <w:spacing w:line="240" w:lineRule="auto"/>
        <w:rPr>
          <w:rFonts w:eastAsia="Times New Roman" w:cs="Arial"/>
        </w:rPr>
      </w:pPr>
      <w:r w:rsidRPr="00E53584">
        <w:rPr>
          <w:rFonts w:eastAsia="Times New Roman" w:cs="Arial"/>
          <w:color w:val="000000"/>
          <w:lang w:eastAsia="bg-BG"/>
        </w:rPr>
        <w:t>Постоянно умерено намаленият брой на левкоцитите установен при редовния контрол на кръвната картина и изолирано повишаване на гама</w:t>
      </w:r>
      <w:r w:rsidRPr="00E53584">
        <w:rPr>
          <w:rFonts w:eastAsia="Times New Roman" w:cs="Arial"/>
          <w:color w:val="000000"/>
          <w:lang w:val="ru-RU"/>
        </w:rPr>
        <w:t>-</w:t>
      </w:r>
      <w:r w:rsidRPr="00E53584">
        <w:rPr>
          <w:rFonts w:eastAsia="Times New Roman" w:cs="Arial"/>
          <w:color w:val="000000"/>
          <w:lang w:val="en-US"/>
        </w:rPr>
        <w:t>GT</w:t>
      </w:r>
      <w:r w:rsidRPr="00E53584">
        <w:rPr>
          <w:rFonts w:eastAsia="Times New Roman" w:cs="Arial"/>
          <w:color w:val="000000"/>
          <w:lang w:val="ru-RU"/>
        </w:rPr>
        <w:t xml:space="preserve"> </w:t>
      </w:r>
      <w:r w:rsidRPr="00E53584">
        <w:rPr>
          <w:rFonts w:eastAsia="Times New Roman" w:cs="Arial"/>
          <w:color w:val="000000"/>
          <w:lang w:eastAsia="bg-BG"/>
        </w:rPr>
        <w:t>не изисква преустановяване на лечението.</w:t>
      </w:r>
    </w:p>
    <w:p w14:paraId="1826C8B1" w14:textId="77777777" w:rsidR="00E53584" w:rsidRPr="00E53584" w:rsidRDefault="00E53584" w:rsidP="00E53584">
      <w:pPr>
        <w:spacing w:line="240" w:lineRule="auto"/>
        <w:rPr>
          <w:rFonts w:eastAsia="Times New Roman" w:cs="Arial"/>
        </w:rPr>
      </w:pPr>
      <w:r w:rsidRPr="00E53584">
        <w:rPr>
          <w:rFonts w:eastAsia="Times New Roman" w:cs="Arial"/>
          <w:color w:val="000000"/>
          <w:lang w:eastAsia="bg-BG"/>
        </w:rPr>
        <w:t>Пациентите трябва да бъдат предупредени да не употребяват алкохол по време на терапията с фенитоин, тъй като по време на лечението с антиконвулсанти може да се появи алкохолна непоносимост. Приемът на прекалено голямо количество алкохол (остро алкохолно отравяне) може да увеличи серумните нива на фенитоин, докато хроничната злоупотреба с алкохол може да намали нивата на фенитоин.</w:t>
      </w:r>
    </w:p>
    <w:p w14:paraId="22EDE24E" w14:textId="4AC5AA15" w:rsidR="00E53584" w:rsidRPr="00E53584" w:rsidRDefault="00E53584" w:rsidP="00E53584">
      <w:pPr>
        <w:spacing w:line="240" w:lineRule="auto"/>
        <w:rPr>
          <w:rFonts w:eastAsia="Times New Roman" w:cs="Arial"/>
        </w:rPr>
      </w:pPr>
      <w:r w:rsidRPr="00E53584">
        <w:rPr>
          <w:rFonts w:eastAsia="Times New Roman" w:cs="Arial"/>
          <w:color w:val="000000"/>
          <w:lang w:eastAsia="bg-BG"/>
        </w:rPr>
        <w:t>Пациентите трябва да бъдат информирани, че трябва да приемат други лекарства или храни, съдържащи алкохол само след консултация с техния лекар.</w:t>
      </w:r>
    </w:p>
    <w:p w14:paraId="49ADC811" w14:textId="77777777" w:rsidR="00E53584" w:rsidRDefault="00E53584" w:rsidP="00E53584">
      <w:pPr>
        <w:spacing w:line="240" w:lineRule="auto"/>
        <w:rPr>
          <w:rFonts w:eastAsia="Times New Roman" w:cs="Arial"/>
          <w:color w:val="000000"/>
          <w:lang w:eastAsia="bg-BG"/>
        </w:rPr>
      </w:pPr>
    </w:p>
    <w:p w14:paraId="1B0F8010" w14:textId="1C1AC2BF" w:rsidR="00E53584" w:rsidRPr="00E53584" w:rsidRDefault="00E53584" w:rsidP="00E53584">
      <w:pPr>
        <w:spacing w:line="240" w:lineRule="auto"/>
        <w:rPr>
          <w:rFonts w:eastAsia="Times New Roman" w:cs="Arial"/>
        </w:rPr>
      </w:pPr>
      <w:r w:rsidRPr="00E53584">
        <w:rPr>
          <w:rFonts w:eastAsia="Times New Roman" w:cs="Arial"/>
          <w:color w:val="000000"/>
          <w:lang w:eastAsia="bg-BG"/>
        </w:rPr>
        <w:t>Пациентите трябва да бъдат инструктирани за важността на устната хигиена, за да се сведе до минимум риска от гингивална хиперплазия и последващи оплаквания.</w:t>
      </w:r>
    </w:p>
    <w:p w14:paraId="17D21665" w14:textId="77777777" w:rsidR="00E53584" w:rsidRDefault="00E53584" w:rsidP="00E53584">
      <w:pPr>
        <w:spacing w:line="240" w:lineRule="auto"/>
        <w:rPr>
          <w:rFonts w:eastAsia="Times New Roman" w:cs="Arial"/>
          <w:color w:val="000000"/>
          <w:lang w:eastAsia="bg-BG"/>
        </w:rPr>
      </w:pPr>
    </w:p>
    <w:p w14:paraId="3CB0A25B" w14:textId="2AE1143C" w:rsidR="00E53584" w:rsidRPr="00E53584" w:rsidRDefault="00E53584" w:rsidP="00E53584">
      <w:pPr>
        <w:spacing w:line="240" w:lineRule="auto"/>
        <w:rPr>
          <w:rFonts w:eastAsia="Times New Roman" w:cs="Arial"/>
        </w:rPr>
      </w:pPr>
      <w:r w:rsidRPr="00E53584">
        <w:rPr>
          <w:rFonts w:eastAsia="Times New Roman" w:cs="Arial"/>
          <w:color w:val="000000"/>
          <w:lang w:eastAsia="bg-BG"/>
        </w:rPr>
        <w:t>Употребата на този лекарствен продукт може да стане причина за положителни резултати при антидопинг тестове.</w:t>
      </w:r>
    </w:p>
    <w:p w14:paraId="4E8FA282" w14:textId="77777777" w:rsidR="00E53584" w:rsidRDefault="00E53584" w:rsidP="00E53584">
      <w:pPr>
        <w:spacing w:line="240" w:lineRule="auto"/>
        <w:rPr>
          <w:rFonts w:eastAsia="Times New Roman" w:cs="Arial"/>
          <w:color w:val="000000"/>
          <w:lang w:eastAsia="bg-BG"/>
        </w:rPr>
      </w:pPr>
    </w:p>
    <w:p w14:paraId="5F514DE8" w14:textId="71B1D6F0" w:rsidR="00E53584" w:rsidRPr="00E53584" w:rsidRDefault="00E53584" w:rsidP="00E53584">
      <w:pPr>
        <w:spacing w:line="240" w:lineRule="auto"/>
        <w:rPr>
          <w:rFonts w:eastAsia="Times New Roman" w:cs="Arial"/>
        </w:rPr>
      </w:pPr>
      <w:r w:rsidRPr="00E53584">
        <w:rPr>
          <w:rFonts w:eastAsia="Times New Roman" w:cs="Arial"/>
          <w:color w:val="000000"/>
          <w:lang w:eastAsia="bg-BG"/>
        </w:rPr>
        <w:t xml:space="preserve">Този лекарствен продукт съдържа 421 </w:t>
      </w:r>
      <w:r w:rsidRPr="00E53584">
        <w:rPr>
          <w:rFonts w:eastAsia="Times New Roman" w:cs="Arial"/>
          <w:color w:val="000000"/>
          <w:lang w:val="en-US"/>
        </w:rPr>
        <w:t>mg</w:t>
      </w:r>
      <w:r w:rsidRPr="00E53584">
        <w:rPr>
          <w:rFonts w:eastAsia="Times New Roman" w:cs="Arial"/>
          <w:color w:val="000000"/>
          <w:lang w:val="ru-RU"/>
        </w:rPr>
        <w:t xml:space="preserve"> </w:t>
      </w:r>
      <w:r w:rsidRPr="00E53584">
        <w:rPr>
          <w:rFonts w:eastAsia="Times New Roman" w:cs="Arial"/>
          <w:color w:val="000000"/>
          <w:lang w:eastAsia="bg-BG"/>
        </w:rPr>
        <w:t>етанол 96% в една ампула.</w:t>
      </w:r>
    </w:p>
    <w:p w14:paraId="59E36FD0" w14:textId="77777777" w:rsidR="00E53584" w:rsidRDefault="00E53584" w:rsidP="00E53584">
      <w:pPr>
        <w:spacing w:line="240" w:lineRule="auto"/>
        <w:rPr>
          <w:rFonts w:eastAsia="Times New Roman" w:cs="Arial"/>
          <w:color w:val="000000"/>
          <w:lang w:eastAsia="bg-BG"/>
        </w:rPr>
      </w:pPr>
    </w:p>
    <w:p w14:paraId="4D2696BF" w14:textId="775A2FA9" w:rsidR="00E53584" w:rsidRPr="00E53584" w:rsidRDefault="00E53584" w:rsidP="00E53584">
      <w:pPr>
        <w:spacing w:line="240" w:lineRule="auto"/>
        <w:rPr>
          <w:rFonts w:eastAsia="Times New Roman" w:cs="Arial"/>
        </w:rPr>
      </w:pPr>
      <w:r w:rsidRPr="00E53584">
        <w:rPr>
          <w:rFonts w:eastAsia="Times New Roman" w:cs="Arial"/>
          <w:color w:val="000000"/>
          <w:lang w:eastAsia="bg-BG"/>
        </w:rPr>
        <w:t xml:space="preserve">Този лекарствен продукт съдържа натрий, по-малко от 1 </w:t>
      </w:r>
      <w:proofErr w:type="spellStart"/>
      <w:r w:rsidRPr="00E53584">
        <w:rPr>
          <w:rFonts w:eastAsia="Times New Roman" w:cs="Arial"/>
          <w:color w:val="000000"/>
          <w:lang w:val="en-US"/>
        </w:rPr>
        <w:t>mmol</w:t>
      </w:r>
      <w:proofErr w:type="spellEnd"/>
      <w:r w:rsidRPr="00E53584">
        <w:rPr>
          <w:rFonts w:eastAsia="Times New Roman" w:cs="Arial"/>
          <w:color w:val="000000"/>
          <w:lang w:val="ru-RU"/>
        </w:rPr>
        <w:t xml:space="preserve"> </w:t>
      </w:r>
      <w:r w:rsidRPr="00E53584">
        <w:rPr>
          <w:rFonts w:eastAsia="Times New Roman" w:cs="Arial"/>
          <w:color w:val="000000"/>
          <w:lang w:eastAsia="bg-BG"/>
        </w:rPr>
        <w:t xml:space="preserve">на 5 </w:t>
      </w:r>
      <w:r w:rsidRPr="00E53584">
        <w:rPr>
          <w:rFonts w:eastAsia="Times New Roman" w:cs="Arial"/>
          <w:color w:val="000000"/>
          <w:lang w:val="en-US"/>
        </w:rPr>
        <w:t>ml</w:t>
      </w:r>
      <w:r w:rsidRPr="00E53584">
        <w:rPr>
          <w:rFonts w:eastAsia="Times New Roman" w:cs="Arial"/>
          <w:color w:val="000000"/>
          <w:lang w:val="ru-RU"/>
        </w:rPr>
        <w:t xml:space="preserve">, </w:t>
      </w:r>
      <w:r w:rsidRPr="00E53584">
        <w:rPr>
          <w:rFonts w:eastAsia="Times New Roman" w:cs="Arial"/>
          <w:color w:val="000000"/>
          <w:lang w:eastAsia="bg-BG"/>
        </w:rPr>
        <w:t>т.е. той практически не съдържа натрий.</w:t>
      </w:r>
    </w:p>
    <w:p w14:paraId="0E8C27B6" w14:textId="2B72AA33" w:rsidR="00E53584" w:rsidRPr="00E53584" w:rsidRDefault="00E53584" w:rsidP="00E53584">
      <w:pPr>
        <w:rPr>
          <w:sz w:val="2"/>
          <w:szCs w:val="24"/>
        </w:rPr>
      </w:pPr>
    </w:p>
    <w:p w14:paraId="637109A3" w14:textId="77777777" w:rsidR="00E53584" w:rsidRPr="00E53584" w:rsidRDefault="00E53584" w:rsidP="00E53584"/>
    <w:p w14:paraId="1244F76A" w14:textId="05455D80" w:rsidR="00395555" w:rsidRDefault="002C50EE" w:rsidP="008A6AF2">
      <w:pPr>
        <w:pStyle w:val="Heading2"/>
      </w:pPr>
      <w:r>
        <w:lastRenderedPageBreak/>
        <w:t>4.5. Взаимодействие с други лекарствени продукти и други форми на взаимодействие</w:t>
      </w:r>
    </w:p>
    <w:p w14:paraId="5120B04C" w14:textId="6E18214F" w:rsidR="00E53584" w:rsidRDefault="00E53584" w:rsidP="00E53584"/>
    <w:p w14:paraId="504B944A" w14:textId="77777777" w:rsidR="00E53584" w:rsidRPr="00E53584" w:rsidRDefault="00E53584" w:rsidP="00E53584">
      <w:pPr>
        <w:rPr>
          <w:sz w:val="24"/>
          <w:szCs w:val="24"/>
        </w:rPr>
      </w:pPr>
      <w:r w:rsidRPr="00E53584">
        <w:rPr>
          <w:lang w:eastAsia="bg-BG"/>
        </w:rPr>
        <w:t>При едновременно приложение на фенитоин със следните лекарствени продукти е възможно взаимно повлияване (повишаване или намаляване) на плазмените концентрации: Барбитурати, пропоксифен, салицилати, фенилбутазон, метилфенидат, трициклични психотропни вещества, халотан, хлорамфеникол, доксициклин, рифампицин, циклозерин, аминосалицилова киселина, изониазид, кортикостероиди, инсулин, верапамил, метотрексат, антикоагуланти като дикумарол, султиам, примидон, бензодиазепини, валпроат, карбамазепин дисулфирам и алкохол.</w:t>
      </w:r>
    </w:p>
    <w:p w14:paraId="2EC2BB67" w14:textId="7E84B7A4" w:rsidR="00E53584" w:rsidRDefault="00E53584" w:rsidP="00E53584"/>
    <w:p w14:paraId="077C52D0" w14:textId="511F02BB" w:rsidR="00E53584" w:rsidRPr="00E53584" w:rsidRDefault="00E53584" w:rsidP="00E53584">
      <w:pPr>
        <w:pStyle w:val="ListParagraph"/>
        <w:numPr>
          <w:ilvl w:val="0"/>
          <w:numId w:val="42"/>
        </w:numPr>
        <w:spacing w:line="240" w:lineRule="auto"/>
        <w:rPr>
          <w:rFonts w:eastAsia="Times New Roman" w:cs="Arial"/>
          <w:b/>
          <w:bCs/>
          <w:color w:val="000000"/>
          <w:szCs w:val="46"/>
          <w:lang w:eastAsia="bg-BG"/>
        </w:rPr>
      </w:pPr>
      <w:bookmarkStart w:id="1" w:name="bookmark0"/>
      <w:r w:rsidRPr="00E53584">
        <w:rPr>
          <w:rFonts w:eastAsia="Times New Roman" w:cs="Arial"/>
          <w:b/>
          <w:bCs/>
          <w:color w:val="000000"/>
          <w:szCs w:val="46"/>
          <w:lang w:eastAsia="bg-BG"/>
        </w:rPr>
        <w:t>Серумните нива на фенитоин може да се повишат от (измежду другите):</w:t>
      </w:r>
      <w:bookmarkEnd w:id="1"/>
    </w:p>
    <w:p w14:paraId="47819A81"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Консумация на алкохол, дикумарол, дисулфирам, метилфенидат, омепразол, тиклопидин и вилоксазин, както и от следните групи вещества:</w:t>
      </w:r>
    </w:p>
    <w:tbl>
      <w:tblPr>
        <w:tblStyle w:val="TableGrid"/>
        <w:tblW w:w="0" w:type="auto"/>
        <w:tblLook w:val="04A0" w:firstRow="1" w:lastRow="0" w:firstColumn="1" w:lastColumn="0" w:noHBand="0" w:noVBand="1"/>
      </w:tblPr>
      <w:tblGrid>
        <w:gridCol w:w="4706"/>
        <w:gridCol w:w="4644"/>
      </w:tblGrid>
      <w:tr w:rsidR="00E53584" w14:paraId="384B6C38" w14:textId="77777777" w:rsidTr="00E53584">
        <w:tc>
          <w:tcPr>
            <w:tcW w:w="4788" w:type="dxa"/>
          </w:tcPr>
          <w:p w14:paraId="086770C3" w14:textId="1EDD8E47" w:rsidR="00E53584" w:rsidRPr="00E53584" w:rsidRDefault="00E53584" w:rsidP="00E53584">
            <w:r w:rsidRPr="00E53584">
              <w:rPr>
                <w:b/>
                <w:bCs/>
                <w:szCs w:val="46"/>
              </w:rPr>
              <w:t>Група вещества</w:t>
            </w:r>
          </w:p>
        </w:tc>
        <w:tc>
          <w:tcPr>
            <w:tcW w:w="4788" w:type="dxa"/>
          </w:tcPr>
          <w:p w14:paraId="035D95E0" w14:textId="34A80D0A" w:rsidR="00E53584" w:rsidRPr="00E53584" w:rsidRDefault="00E53584" w:rsidP="00E53584">
            <w:r w:rsidRPr="00E53584">
              <w:rPr>
                <w:b/>
                <w:bCs/>
                <w:szCs w:val="46"/>
              </w:rPr>
              <w:t>Вещества от тази група (напр.)</w:t>
            </w:r>
          </w:p>
        </w:tc>
      </w:tr>
      <w:tr w:rsidR="00E53584" w14:paraId="1A3D2A19" w14:textId="77777777" w:rsidTr="00E53584">
        <w:tc>
          <w:tcPr>
            <w:tcW w:w="4788" w:type="dxa"/>
          </w:tcPr>
          <w:p w14:paraId="408382E0" w14:textId="2E090AE8" w:rsidR="00E53584" w:rsidRPr="00E53584" w:rsidRDefault="00E53584" w:rsidP="00E53584">
            <w:r w:rsidRPr="00E53584">
              <w:rPr>
                <w:szCs w:val="46"/>
              </w:rPr>
              <w:t>Аналгетици/антиревматици</w:t>
            </w:r>
          </w:p>
        </w:tc>
        <w:tc>
          <w:tcPr>
            <w:tcW w:w="4788" w:type="dxa"/>
          </w:tcPr>
          <w:p w14:paraId="10409FBF" w14:textId="2BF42AB1" w:rsidR="00E53584" w:rsidRPr="00E53584" w:rsidRDefault="00E53584" w:rsidP="00E53584">
            <w:r w:rsidRPr="00E53584">
              <w:rPr>
                <w:szCs w:val="46"/>
              </w:rPr>
              <w:t>Азапропазон, фенилбутазон, салицилати</w:t>
            </w:r>
          </w:p>
        </w:tc>
      </w:tr>
      <w:tr w:rsidR="00E53584" w14:paraId="6E16E7A9" w14:textId="77777777" w:rsidTr="00E53584">
        <w:tc>
          <w:tcPr>
            <w:tcW w:w="4788" w:type="dxa"/>
          </w:tcPr>
          <w:p w14:paraId="3784AE0A" w14:textId="51169BEC" w:rsidR="00E53584" w:rsidRPr="00E53584" w:rsidRDefault="00E53584" w:rsidP="00E53584">
            <w:r w:rsidRPr="00E53584">
              <w:rPr>
                <w:szCs w:val="46"/>
              </w:rPr>
              <w:t>Анестетици</w:t>
            </w:r>
          </w:p>
        </w:tc>
        <w:tc>
          <w:tcPr>
            <w:tcW w:w="4788" w:type="dxa"/>
          </w:tcPr>
          <w:p w14:paraId="78158EDF" w14:textId="6B687B7B" w:rsidR="00E53584" w:rsidRPr="00E53584" w:rsidRDefault="00E53584" w:rsidP="00E53584">
            <w:r w:rsidRPr="00E53584">
              <w:rPr>
                <w:szCs w:val="46"/>
              </w:rPr>
              <w:t>Халотан</w:t>
            </w:r>
          </w:p>
        </w:tc>
      </w:tr>
      <w:tr w:rsidR="00E53584" w14:paraId="01D11843" w14:textId="77777777" w:rsidTr="00E53584">
        <w:tc>
          <w:tcPr>
            <w:tcW w:w="4788" w:type="dxa"/>
          </w:tcPr>
          <w:p w14:paraId="7FC238E6" w14:textId="22561A37" w:rsidR="00E53584" w:rsidRPr="00E53584" w:rsidRDefault="00E53584" w:rsidP="00E53584">
            <w:r w:rsidRPr="00E53584">
              <w:rPr>
                <w:szCs w:val="46"/>
              </w:rPr>
              <w:t>Антибиотици</w:t>
            </w:r>
          </w:p>
        </w:tc>
        <w:tc>
          <w:tcPr>
            <w:tcW w:w="4788" w:type="dxa"/>
          </w:tcPr>
          <w:p w14:paraId="590DCF28" w14:textId="5C38859F" w:rsidR="00E53584" w:rsidRPr="00E53584" w:rsidRDefault="00E53584" w:rsidP="00E53584">
            <w:r w:rsidRPr="00E53584">
              <w:rPr>
                <w:szCs w:val="46"/>
              </w:rPr>
              <w:t>Хлорамфеникол, еритромицин, изониазид, сулфонамиди</w:t>
            </w:r>
          </w:p>
        </w:tc>
      </w:tr>
      <w:tr w:rsidR="00E53584" w14:paraId="3AB7A656" w14:textId="77777777" w:rsidTr="00E53584">
        <w:tc>
          <w:tcPr>
            <w:tcW w:w="4788" w:type="dxa"/>
          </w:tcPr>
          <w:p w14:paraId="4D9C76F0" w14:textId="7F6B1633" w:rsidR="00E53584" w:rsidRPr="00E53584" w:rsidRDefault="00E53584" w:rsidP="00E53584">
            <w:r w:rsidRPr="00E53584">
              <w:rPr>
                <w:szCs w:val="46"/>
              </w:rPr>
              <w:t>Антиконвулсанти</w:t>
            </w:r>
          </w:p>
        </w:tc>
        <w:tc>
          <w:tcPr>
            <w:tcW w:w="4788" w:type="dxa"/>
          </w:tcPr>
          <w:p w14:paraId="068BC2AA" w14:textId="4A3FA2E1" w:rsidR="00E53584" w:rsidRPr="00E53584" w:rsidRDefault="00E53584" w:rsidP="00E53584">
            <w:r w:rsidRPr="00E53584">
              <w:rPr>
                <w:szCs w:val="46"/>
              </w:rPr>
              <w:t>Фелбамат, сукцинимиди, султиам</w:t>
            </w:r>
          </w:p>
        </w:tc>
      </w:tr>
      <w:tr w:rsidR="00E53584" w14:paraId="754A9D56" w14:textId="77777777" w:rsidTr="00E53584">
        <w:tc>
          <w:tcPr>
            <w:tcW w:w="4788" w:type="dxa"/>
          </w:tcPr>
          <w:p w14:paraId="3274FC06" w14:textId="0658716D" w:rsidR="00E53584" w:rsidRPr="00E53584" w:rsidRDefault="00E53584" w:rsidP="00E53584">
            <w:r w:rsidRPr="00E53584">
              <w:rPr>
                <w:szCs w:val="46"/>
              </w:rPr>
              <w:t>Антимикотици</w:t>
            </w:r>
          </w:p>
        </w:tc>
        <w:tc>
          <w:tcPr>
            <w:tcW w:w="4788" w:type="dxa"/>
          </w:tcPr>
          <w:p w14:paraId="4CF5304B" w14:textId="0A04145B" w:rsidR="00E53584" w:rsidRPr="00E53584" w:rsidRDefault="00E53584" w:rsidP="00E53584">
            <w:r w:rsidRPr="00E53584">
              <w:rPr>
                <w:szCs w:val="46"/>
              </w:rPr>
              <w:t>Амфотерицин В, флуконазол, кетоконазол, миконазол, итраконазол</w:t>
            </w:r>
          </w:p>
        </w:tc>
      </w:tr>
      <w:tr w:rsidR="00E53584" w14:paraId="0CD8FB20" w14:textId="77777777" w:rsidTr="00E53584">
        <w:tc>
          <w:tcPr>
            <w:tcW w:w="4788" w:type="dxa"/>
          </w:tcPr>
          <w:p w14:paraId="4A82E241" w14:textId="598D8B8C" w:rsidR="00E53584" w:rsidRPr="00E53584" w:rsidRDefault="00E53584" w:rsidP="00E53584">
            <w:r w:rsidRPr="00E53584">
              <w:rPr>
                <w:szCs w:val="46"/>
              </w:rPr>
              <w:t>Антинеопластични вещества</w:t>
            </w:r>
          </w:p>
        </w:tc>
        <w:tc>
          <w:tcPr>
            <w:tcW w:w="4788" w:type="dxa"/>
          </w:tcPr>
          <w:p w14:paraId="1A2EB4C0" w14:textId="262F654F" w:rsidR="00E53584" w:rsidRPr="00E53584" w:rsidRDefault="00E53584" w:rsidP="00E53584">
            <w:r w:rsidRPr="00E53584">
              <w:rPr>
                <w:szCs w:val="46"/>
              </w:rPr>
              <w:t>Флуороурацил</w:t>
            </w:r>
          </w:p>
        </w:tc>
      </w:tr>
      <w:tr w:rsidR="00E53584" w14:paraId="35FDDEA3" w14:textId="77777777" w:rsidTr="00E53584">
        <w:tc>
          <w:tcPr>
            <w:tcW w:w="4788" w:type="dxa"/>
          </w:tcPr>
          <w:p w14:paraId="7B26B823" w14:textId="034E4D50" w:rsidR="00E53584" w:rsidRPr="00E53584" w:rsidRDefault="00E53584" w:rsidP="00E53584">
            <w:r w:rsidRPr="00E53584">
              <w:rPr>
                <w:szCs w:val="46"/>
              </w:rPr>
              <w:t>Бензодиазепини/психотропни</w:t>
            </w:r>
          </w:p>
        </w:tc>
        <w:tc>
          <w:tcPr>
            <w:tcW w:w="4788" w:type="dxa"/>
          </w:tcPr>
          <w:p w14:paraId="17731BCA" w14:textId="6DF89FB8" w:rsidR="00E53584" w:rsidRPr="00E53584" w:rsidRDefault="00E53584" w:rsidP="00E53584">
            <w:r w:rsidRPr="00E53584">
              <w:rPr>
                <w:szCs w:val="46"/>
              </w:rPr>
              <w:t>Хлордиазепоксид, диазепам, дисулфирам, метилфенидат, тразодон, вилоксазин</w:t>
            </w:r>
          </w:p>
        </w:tc>
      </w:tr>
      <w:tr w:rsidR="00E53584" w14:paraId="1D39408A" w14:textId="77777777" w:rsidTr="00E53584">
        <w:tc>
          <w:tcPr>
            <w:tcW w:w="4788" w:type="dxa"/>
          </w:tcPr>
          <w:p w14:paraId="761455BF" w14:textId="2AA60C7D" w:rsidR="00E53584" w:rsidRPr="00E53584" w:rsidRDefault="00E53584" w:rsidP="00E53584">
            <w:r>
              <w:rPr>
                <w:szCs w:val="46"/>
              </w:rPr>
              <w:t xml:space="preserve">Блокери на </w:t>
            </w:r>
            <w:r w:rsidRPr="00E53584">
              <w:rPr>
                <w:szCs w:val="46"/>
              </w:rPr>
              <w:t>калциевите</w:t>
            </w:r>
          </w:p>
          <w:p w14:paraId="6752ED47" w14:textId="052A738E" w:rsidR="00E53584" w:rsidRPr="00E53584" w:rsidRDefault="00E53584" w:rsidP="00E53584">
            <w:r w:rsidRPr="00E53584">
              <w:rPr>
                <w:szCs w:val="46"/>
              </w:rPr>
              <w:t>канал и/сърдечносъдови средства</w:t>
            </w:r>
          </w:p>
        </w:tc>
        <w:tc>
          <w:tcPr>
            <w:tcW w:w="4788" w:type="dxa"/>
          </w:tcPr>
          <w:p w14:paraId="489FC91B" w14:textId="77777777" w:rsidR="00E53584" w:rsidRPr="00E53584" w:rsidRDefault="00E53584" w:rsidP="00E53584">
            <w:r w:rsidRPr="00E53584">
              <w:rPr>
                <w:szCs w:val="46"/>
              </w:rPr>
              <w:t>Амиодарон,</w:t>
            </w:r>
            <w:r w:rsidRPr="00E53584">
              <w:rPr>
                <w:szCs w:val="46"/>
              </w:rPr>
              <w:tab/>
              <w:t>дикумарол,</w:t>
            </w:r>
            <w:r w:rsidRPr="00E53584">
              <w:rPr>
                <w:szCs w:val="46"/>
              </w:rPr>
              <w:tab/>
              <w:t>дилтиазем,</w:t>
            </w:r>
          </w:p>
          <w:p w14:paraId="7365A35E" w14:textId="34F2E554" w:rsidR="00E53584" w:rsidRPr="00E53584" w:rsidRDefault="00E53584" w:rsidP="00E53584">
            <w:r w:rsidRPr="00E53584">
              <w:rPr>
                <w:szCs w:val="46"/>
              </w:rPr>
              <w:t>нифедипин, тиклопидин</w:t>
            </w:r>
          </w:p>
        </w:tc>
      </w:tr>
      <w:tr w:rsidR="00E53584" w14:paraId="71EE7BAF" w14:textId="77777777" w:rsidTr="00E53584">
        <w:tc>
          <w:tcPr>
            <w:tcW w:w="4788" w:type="dxa"/>
          </w:tcPr>
          <w:p w14:paraId="386DBD7C" w14:textId="65549D28" w:rsidR="00E53584" w:rsidRPr="00E53584" w:rsidRDefault="00E53584" w:rsidP="00E53584">
            <w:r w:rsidRPr="00E53584">
              <w:rPr>
                <w:szCs w:val="46"/>
              </w:rPr>
              <w:t>Н2-блокери</w:t>
            </w:r>
          </w:p>
        </w:tc>
        <w:tc>
          <w:tcPr>
            <w:tcW w:w="4788" w:type="dxa"/>
          </w:tcPr>
          <w:p w14:paraId="650AFF3C" w14:textId="7A1DF8F8" w:rsidR="00E53584" w:rsidRPr="00E53584" w:rsidRDefault="00E53584" w:rsidP="00E53584">
            <w:r w:rsidRPr="00E53584">
              <w:rPr>
                <w:szCs w:val="46"/>
              </w:rPr>
              <w:t>Симетидин</w:t>
            </w:r>
          </w:p>
        </w:tc>
      </w:tr>
      <w:tr w:rsidR="00E53584" w14:paraId="462A5B9F" w14:textId="77777777" w:rsidTr="00E53584">
        <w:tc>
          <w:tcPr>
            <w:tcW w:w="4788" w:type="dxa"/>
          </w:tcPr>
          <w:p w14:paraId="650BCF13" w14:textId="6AE54272" w:rsidR="00E53584" w:rsidRPr="00E53584" w:rsidRDefault="00E53584" w:rsidP="00E53584">
            <w:r w:rsidRPr="00E53584">
              <w:rPr>
                <w:szCs w:val="46"/>
              </w:rPr>
              <w:t>Хормони</w:t>
            </w:r>
          </w:p>
        </w:tc>
        <w:tc>
          <w:tcPr>
            <w:tcW w:w="4788" w:type="dxa"/>
          </w:tcPr>
          <w:p w14:paraId="1113F854" w14:textId="7832EF18" w:rsidR="00E53584" w:rsidRPr="00E53584" w:rsidRDefault="00E53584" w:rsidP="00E53584">
            <w:r w:rsidRPr="00E53584">
              <w:rPr>
                <w:szCs w:val="46"/>
              </w:rPr>
              <w:t>Естрогени</w:t>
            </w:r>
          </w:p>
        </w:tc>
      </w:tr>
      <w:tr w:rsidR="00E53584" w14:paraId="6592F453" w14:textId="77777777" w:rsidTr="00E53584">
        <w:tc>
          <w:tcPr>
            <w:tcW w:w="4788" w:type="dxa"/>
          </w:tcPr>
          <w:p w14:paraId="6209C9F0" w14:textId="550B6A46" w:rsidR="00E53584" w:rsidRPr="00E53584" w:rsidRDefault="00E53584" w:rsidP="00E53584">
            <w:r w:rsidRPr="00E53584">
              <w:rPr>
                <w:szCs w:val="46"/>
              </w:rPr>
              <w:t>Орални противодиабетични средства</w:t>
            </w:r>
          </w:p>
        </w:tc>
        <w:tc>
          <w:tcPr>
            <w:tcW w:w="4788" w:type="dxa"/>
          </w:tcPr>
          <w:p w14:paraId="2C94DA99" w14:textId="31F8D154" w:rsidR="00E53584" w:rsidRPr="00E53584" w:rsidRDefault="00E53584" w:rsidP="00E53584">
            <w:r w:rsidRPr="00E53584">
              <w:rPr>
                <w:szCs w:val="46"/>
              </w:rPr>
              <w:t>Толбутамид</w:t>
            </w:r>
          </w:p>
        </w:tc>
      </w:tr>
      <w:tr w:rsidR="00E53584" w14:paraId="68A72CEB" w14:textId="77777777" w:rsidTr="00E53584">
        <w:tc>
          <w:tcPr>
            <w:tcW w:w="4788" w:type="dxa"/>
          </w:tcPr>
          <w:p w14:paraId="51B3FEB3" w14:textId="31834B73" w:rsidR="00E53584" w:rsidRPr="00E53584" w:rsidRDefault="00E53584" w:rsidP="00E53584">
            <w:r w:rsidRPr="00E53584">
              <w:rPr>
                <w:szCs w:val="46"/>
              </w:rPr>
              <w:t>Инхибитори на протонната помпа</w:t>
            </w:r>
          </w:p>
        </w:tc>
        <w:tc>
          <w:tcPr>
            <w:tcW w:w="4788" w:type="dxa"/>
          </w:tcPr>
          <w:p w14:paraId="013EFE1C" w14:textId="14F23CA4" w:rsidR="00E53584" w:rsidRPr="00E53584" w:rsidRDefault="00E53584" w:rsidP="00E53584">
            <w:r w:rsidRPr="00E53584">
              <w:rPr>
                <w:szCs w:val="46"/>
              </w:rPr>
              <w:t>Омепразол</w:t>
            </w:r>
          </w:p>
        </w:tc>
      </w:tr>
      <w:tr w:rsidR="00E53584" w14:paraId="7725E593" w14:textId="77777777" w:rsidTr="00E53584">
        <w:tc>
          <w:tcPr>
            <w:tcW w:w="4788" w:type="dxa"/>
          </w:tcPr>
          <w:p w14:paraId="70732EC7" w14:textId="2C0D2C75" w:rsidR="00E53584" w:rsidRPr="00E53584" w:rsidRDefault="00E53584" w:rsidP="00E53584">
            <w:r w:rsidRPr="00E53584">
              <w:rPr>
                <w:szCs w:val="46"/>
              </w:rPr>
              <w:t>Инхибитори на обратното захващане на серотонина</w:t>
            </w:r>
          </w:p>
        </w:tc>
        <w:tc>
          <w:tcPr>
            <w:tcW w:w="4788" w:type="dxa"/>
          </w:tcPr>
          <w:p w14:paraId="0DD673D2" w14:textId="106F45EB" w:rsidR="00E53584" w:rsidRPr="00E53584" w:rsidRDefault="00E53584" w:rsidP="00E53584">
            <w:r w:rsidRPr="00E53584">
              <w:rPr>
                <w:szCs w:val="46"/>
              </w:rPr>
              <w:t>Флуоксетин, флувоксамин, сертралин</w:t>
            </w:r>
          </w:p>
        </w:tc>
      </w:tr>
    </w:tbl>
    <w:p w14:paraId="448609D6" w14:textId="3F39DDB1" w:rsidR="00E53584" w:rsidRDefault="00E53584" w:rsidP="00E53584"/>
    <w:p w14:paraId="22B0836C" w14:textId="2508304E" w:rsidR="00E53584" w:rsidRPr="00E53584" w:rsidRDefault="00E53584" w:rsidP="00E53584">
      <w:pPr>
        <w:pStyle w:val="ListParagraph"/>
        <w:numPr>
          <w:ilvl w:val="0"/>
          <w:numId w:val="42"/>
        </w:numPr>
        <w:spacing w:line="240" w:lineRule="auto"/>
        <w:rPr>
          <w:rFonts w:eastAsia="Times New Roman" w:cs="Arial"/>
          <w:b/>
          <w:bCs/>
          <w:color w:val="000000"/>
          <w:szCs w:val="46"/>
          <w:lang w:eastAsia="bg-BG"/>
        </w:rPr>
      </w:pPr>
      <w:r w:rsidRPr="00E53584">
        <w:rPr>
          <w:rFonts w:eastAsia="Times New Roman" w:cs="Arial"/>
          <w:b/>
          <w:bCs/>
          <w:color w:val="000000"/>
          <w:szCs w:val="46"/>
          <w:lang w:eastAsia="bg-BG"/>
        </w:rPr>
        <w:t>Серумните нива на фенитоин може да се понижат от:</w:t>
      </w:r>
    </w:p>
    <w:p w14:paraId="68AE9967"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Антибиотици/флуорхинолони (като ципрофлоксацин и рифампицин), хронична злоупотреба с алкохол, диазоксид, резерпин, сукралфат, теофилин, вигабатрин и примидон. Молиндоновият хидрохлорид съдържа калциеви йони, които оказват влияние на абсорбцията на фенитоин. За да се предотврати нарушаване на абсорбцията, не трябва да се прилагат едновременно лекарствени продукти, съдържащи калций (включително антиацидни средства) и фенитоин.</w:t>
      </w:r>
    </w:p>
    <w:p w14:paraId="0D3FF616" w14:textId="77777777" w:rsidR="00E53584" w:rsidRPr="00E53584" w:rsidRDefault="00E53584" w:rsidP="00E53584">
      <w:pPr>
        <w:spacing w:line="240" w:lineRule="auto"/>
        <w:rPr>
          <w:rFonts w:eastAsia="Times New Roman" w:cs="Arial"/>
          <w:sz w:val="10"/>
          <w:szCs w:val="24"/>
        </w:rPr>
      </w:pPr>
      <w:r w:rsidRPr="00E53584">
        <w:rPr>
          <w:rFonts w:eastAsia="Times New Roman" w:cs="Arial"/>
          <w:color w:val="000000"/>
          <w:szCs w:val="46"/>
          <w:lang w:eastAsia="bg-BG"/>
        </w:rPr>
        <w:t xml:space="preserve">Едно проучване за фармакокинетични взаимодействия с орален нелфинавир и фенитоин показва редуциране на стойностите на площта под кривата </w:t>
      </w:r>
      <w:r w:rsidRPr="00E53584">
        <w:rPr>
          <w:rFonts w:eastAsia="Times New Roman" w:cs="Arial"/>
          <w:color w:val="000000"/>
          <w:szCs w:val="46"/>
          <w:lang w:val="ru-RU"/>
        </w:rPr>
        <w:t>(</w:t>
      </w:r>
      <w:r w:rsidRPr="00E53584">
        <w:rPr>
          <w:rFonts w:eastAsia="Times New Roman" w:cs="Arial"/>
          <w:color w:val="000000"/>
          <w:szCs w:val="46"/>
          <w:lang w:val="en-US"/>
        </w:rPr>
        <w:t>AUC</w:t>
      </w:r>
      <w:r w:rsidRPr="00E53584">
        <w:rPr>
          <w:rFonts w:eastAsia="Times New Roman" w:cs="Arial"/>
          <w:color w:val="000000"/>
          <w:szCs w:val="46"/>
          <w:lang w:val="ru-RU"/>
        </w:rPr>
        <w:t xml:space="preserve">) </w:t>
      </w:r>
      <w:r w:rsidRPr="00E53584">
        <w:rPr>
          <w:rFonts w:eastAsia="Times New Roman" w:cs="Arial"/>
          <w:color w:val="000000"/>
          <w:szCs w:val="46"/>
          <w:lang w:eastAsia="bg-BG"/>
        </w:rPr>
        <w:t>с 29% за общ фенитоин и с 28% за свободен фенитоин. Затова, по време на едновременното приложение на нелфинавир трябва да се проследяват плазмените нива на фенитоин, тъй като нелфинавир може да понижи плазмените нива на фенитоин.</w:t>
      </w:r>
    </w:p>
    <w:p w14:paraId="31708548" w14:textId="77777777" w:rsidR="00E53584" w:rsidRDefault="00E53584" w:rsidP="00E53584">
      <w:pPr>
        <w:spacing w:line="240" w:lineRule="auto"/>
        <w:rPr>
          <w:rFonts w:eastAsia="Times New Roman" w:cs="Arial"/>
          <w:b/>
          <w:bCs/>
          <w:color w:val="000000"/>
          <w:szCs w:val="46"/>
          <w:lang w:eastAsia="bg-BG"/>
        </w:rPr>
      </w:pPr>
      <w:bookmarkStart w:id="2" w:name="bookmark2"/>
    </w:p>
    <w:p w14:paraId="69D07285" w14:textId="10D2A1DE" w:rsidR="00E53584" w:rsidRPr="00E53584" w:rsidRDefault="00E53584" w:rsidP="00E53584">
      <w:pPr>
        <w:pStyle w:val="ListParagraph"/>
        <w:numPr>
          <w:ilvl w:val="0"/>
          <w:numId w:val="42"/>
        </w:numPr>
        <w:spacing w:line="240" w:lineRule="auto"/>
        <w:rPr>
          <w:rFonts w:ascii="Times New Roman" w:eastAsia="Times New Roman" w:hAnsi="Times New Roman" w:cs="Times New Roman"/>
          <w:b/>
          <w:bCs/>
          <w:color w:val="000000"/>
          <w:sz w:val="46"/>
          <w:szCs w:val="46"/>
          <w:lang w:eastAsia="bg-BG"/>
        </w:rPr>
      </w:pPr>
      <w:r w:rsidRPr="00E53584">
        <w:rPr>
          <w:rFonts w:eastAsia="Times New Roman" w:cs="Arial"/>
          <w:b/>
          <w:bCs/>
          <w:color w:val="000000"/>
          <w:szCs w:val="46"/>
          <w:lang w:eastAsia="bg-BG"/>
        </w:rPr>
        <w:t>Серумните нива на фенитоин може да се повишат или понижат от:</w:t>
      </w:r>
      <w:bookmarkEnd w:id="2"/>
    </w:p>
    <w:tbl>
      <w:tblPr>
        <w:tblStyle w:val="TableGrid"/>
        <w:tblW w:w="0" w:type="auto"/>
        <w:tblLook w:val="04A0" w:firstRow="1" w:lastRow="0" w:firstColumn="1" w:lastColumn="0" w:noHBand="0" w:noVBand="1"/>
      </w:tblPr>
      <w:tblGrid>
        <w:gridCol w:w="4677"/>
        <w:gridCol w:w="4673"/>
      </w:tblGrid>
      <w:tr w:rsidR="00E53584" w14:paraId="241055CB" w14:textId="77777777" w:rsidTr="00E53584">
        <w:tc>
          <w:tcPr>
            <w:tcW w:w="4788" w:type="dxa"/>
          </w:tcPr>
          <w:p w14:paraId="49F55FBB" w14:textId="09E401F2" w:rsidR="00E53584" w:rsidRPr="00E53584" w:rsidRDefault="00E53584" w:rsidP="00E53584">
            <w:pPr>
              <w:rPr>
                <w:lang w:eastAsia="bg-BG"/>
              </w:rPr>
            </w:pPr>
            <w:r w:rsidRPr="00E53584">
              <w:rPr>
                <w:b/>
                <w:bCs/>
                <w:szCs w:val="46"/>
              </w:rPr>
              <w:lastRenderedPageBreak/>
              <w:t>Група вещества</w:t>
            </w:r>
          </w:p>
        </w:tc>
        <w:tc>
          <w:tcPr>
            <w:tcW w:w="4788" w:type="dxa"/>
          </w:tcPr>
          <w:p w14:paraId="656663D2" w14:textId="0B2B6088" w:rsidR="00E53584" w:rsidRPr="00E53584" w:rsidRDefault="00E53584" w:rsidP="00E53584">
            <w:pPr>
              <w:rPr>
                <w:lang w:eastAsia="bg-BG"/>
              </w:rPr>
            </w:pPr>
            <w:r w:rsidRPr="00E53584">
              <w:rPr>
                <w:b/>
                <w:bCs/>
                <w:szCs w:val="46"/>
              </w:rPr>
              <w:t>Вещества от тази група (напр.)</w:t>
            </w:r>
          </w:p>
        </w:tc>
      </w:tr>
      <w:tr w:rsidR="00E53584" w14:paraId="43346383" w14:textId="77777777" w:rsidTr="00E53584">
        <w:tc>
          <w:tcPr>
            <w:tcW w:w="4788" w:type="dxa"/>
          </w:tcPr>
          <w:p w14:paraId="21B812CE" w14:textId="1A22FD0D" w:rsidR="00E53584" w:rsidRPr="00E53584" w:rsidRDefault="00E53584" w:rsidP="00E53584">
            <w:pPr>
              <w:rPr>
                <w:lang w:eastAsia="bg-BG"/>
              </w:rPr>
            </w:pPr>
            <w:r w:rsidRPr="00E53584">
              <w:rPr>
                <w:szCs w:val="46"/>
              </w:rPr>
              <w:t>Антибиотици</w:t>
            </w:r>
          </w:p>
        </w:tc>
        <w:tc>
          <w:tcPr>
            <w:tcW w:w="4788" w:type="dxa"/>
          </w:tcPr>
          <w:p w14:paraId="2DB63C4F" w14:textId="4B52A5AD" w:rsidR="00E53584" w:rsidRPr="00E53584" w:rsidRDefault="00E53584" w:rsidP="00E53584">
            <w:pPr>
              <w:rPr>
                <w:lang w:eastAsia="bg-BG"/>
              </w:rPr>
            </w:pPr>
            <w:r w:rsidRPr="00E53584">
              <w:rPr>
                <w:szCs w:val="46"/>
              </w:rPr>
              <w:t>Ципрофлоксацин</w:t>
            </w:r>
          </w:p>
        </w:tc>
      </w:tr>
      <w:tr w:rsidR="00E53584" w14:paraId="77ACD692" w14:textId="77777777" w:rsidTr="00E53584">
        <w:tc>
          <w:tcPr>
            <w:tcW w:w="4788" w:type="dxa"/>
          </w:tcPr>
          <w:p w14:paraId="4BDA7700" w14:textId="3CAAC267" w:rsidR="00E53584" w:rsidRPr="00E53584" w:rsidRDefault="00E53584" w:rsidP="00E53584">
            <w:pPr>
              <w:rPr>
                <w:lang w:eastAsia="bg-BG"/>
              </w:rPr>
            </w:pPr>
            <w:r w:rsidRPr="00E53584">
              <w:rPr>
                <w:szCs w:val="46"/>
              </w:rPr>
              <w:t>Антиконвулсанти</w:t>
            </w:r>
          </w:p>
        </w:tc>
        <w:tc>
          <w:tcPr>
            <w:tcW w:w="4788" w:type="dxa"/>
          </w:tcPr>
          <w:p w14:paraId="17140FBF" w14:textId="7DF0BA1D" w:rsidR="00E53584" w:rsidRPr="00E53584" w:rsidRDefault="00E53584" w:rsidP="00E53584">
            <w:pPr>
              <w:rPr>
                <w:lang w:eastAsia="bg-BG"/>
              </w:rPr>
            </w:pPr>
            <w:r w:rsidRPr="00E53584">
              <w:rPr>
                <w:szCs w:val="46"/>
              </w:rPr>
              <w:t>Карбамазепин, фенобарбитал, натриев валпроат, валпроева киселина</w:t>
            </w:r>
          </w:p>
        </w:tc>
      </w:tr>
      <w:tr w:rsidR="00E53584" w14:paraId="77C57E00" w14:textId="77777777" w:rsidTr="00E53584">
        <w:tc>
          <w:tcPr>
            <w:tcW w:w="4788" w:type="dxa"/>
          </w:tcPr>
          <w:p w14:paraId="3CB0841E" w14:textId="1720DC6E" w:rsidR="00E53584" w:rsidRPr="00E53584" w:rsidRDefault="00E53584" w:rsidP="00E53584">
            <w:pPr>
              <w:rPr>
                <w:lang w:eastAsia="bg-BG"/>
              </w:rPr>
            </w:pPr>
            <w:r w:rsidRPr="00E53584">
              <w:rPr>
                <w:szCs w:val="46"/>
              </w:rPr>
              <w:t>Антинеопластични средства</w:t>
            </w:r>
          </w:p>
        </w:tc>
        <w:tc>
          <w:tcPr>
            <w:tcW w:w="4788" w:type="dxa"/>
          </w:tcPr>
          <w:p w14:paraId="5AC94E16" w14:textId="77777777" w:rsidR="00E53584" w:rsidRPr="00E53584" w:rsidRDefault="00E53584" w:rsidP="00E53584">
            <w:pPr>
              <w:rPr>
                <w:lang w:eastAsia="bg-BG"/>
              </w:rPr>
            </w:pPr>
          </w:p>
        </w:tc>
      </w:tr>
      <w:tr w:rsidR="00E53584" w14:paraId="61FE0496" w14:textId="77777777" w:rsidTr="00E53584">
        <w:tc>
          <w:tcPr>
            <w:tcW w:w="4788" w:type="dxa"/>
          </w:tcPr>
          <w:p w14:paraId="6E7FC84C" w14:textId="62B51F08" w:rsidR="00E53584" w:rsidRPr="00E53584" w:rsidRDefault="00E53584" w:rsidP="00E53584">
            <w:pPr>
              <w:rPr>
                <w:lang w:eastAsia="bg-BG"/>
              </w:rPr>
            </w:pPr>
            <w:r w:rsidRPr="00E53584">
              <w:rPr>
                <w:szCs w:val="46"/>
              </w:rPr>
              <w:t>Бензодиазепини-фенотиазини психотропни вещества</w:t>
            </w:r>
          </w:p>
        </w:tc>
        <w:tc>
          <w:tcPr>
            <w:tcW w:w="4788" w:type="dxa"/>
          </w:tcPr>
          <w:p w14:paraId="37340704" w14:textId="59746327" w:rsidR="00E53584" w:rsidRPr="00E53584" w:rsidRDefault="00E53584" w:rsidP="00E53584">
            <w:pPr>
              <w:rPr>
                <w:lang w:eastAsia="bg-BG"/>
              </w:rPr>
            </w:pPr>
            <w:r w:rsidRPr="00E53584">
              <w:rPr>
                <w:szCs w:val="46"/>
              </w:rPr>
              <w:t>Хлордиазепоксид Диазепам</w:t>
            </w:r>
          </w:p>
        </w:tc>
      </w:tr>
    </w:tbl>
    <w:p w14:paraId="007D126F" w14:textId="1E39FD46" w:rsidR="00E53584" w:rsidRDefault="00E53584" w:rsidP="00E53584">
      <w:pPr>
        <w:spacing w:line="240" w:lineRule="auto"/>
        <w:rPr>
          <w:rFonts w:eastAsia="Times New Roman" w:cs="Arial"/>
          <w:color w:val="000000"/>
          <w:szCs w:val="46"/>
          <w:lang w:eastAsia="bg-BG"/>
        </w:rPr>
      </w:pPr>
      <w:r w:rsidRPr="00E53584">
        <w:rPr>
          <w:rFonts w:eastAsia="Times New Roman" w:cs="Arial"/>
          <w:color w:val="000000"/>
          <w:szCs w:val="46"/>
          <w:lang w:eastAsia="bg-BG"/>
        </w:rPr>
        <w:t>Също така, не може да се предвидят ефектите на фенитоин върху серумните нива на карбамазепин, фенобарбитал, валпроева киселина и натриев валпроат.</w:t>
      </w:r>
    </w:p>
    <w:p w14:paraId="6C203EC5" w14:textId="77777777" w:rsidR="00267F99" w:rsidRDefault="00267F99" w:rsidP="00267F99">
      <w:pPr>
        <w:spacing w:line="240" w:lineRule="auto"/>
        <w:rPr>
          <w:rFonts w:eastAsia="Times New Roman" w:cs="Arial"/>
          <w:sz w:val="12"/>
          <w:szCs w:val="24"/>
        </w:rPr>
      </w:pPr>
    </w:p>
    <w:p w14:paraId="5938CA85" w14:textId="1ABF7D88" w:rsidR="00E53584" w:rsidRPr="00267F99" w:rsidRDefault="00E53584" w:rsidP="00267F99">
      <w:pPr>
        <w:pStyle w:val="ListParagraph"/>
        <w:numPr>
          <w:ilvl w:val="0"/>
          <w:numId w:val="42"/>
        </w:numPr>
        <w:spacing w:line="240" w:lineRule="auto"/>
        <w:rPr>
          <w:rFonts w:eastAsia="Times New Roman" w:cs="Arial"/>
          <w:b/>
          <w:bCs/>
          <w:color w:val="000000"/>
          <w:szCs w:val="46"/>
          <w:lang w:eastAsia="bg-BG"/>
        </w:rPr>
      </w:pPr>
      <w:r w:rsidRPr="00267F99">
        <w:rPr>
          <w:rFonts w:eastAsia="Times New Roman" w:cs="Arial"/>
          <w:b/>
          <w:bCs/>
          <w:color w:val="000000"/>
          <w:szCs w:val="46"/>
          <w:lang w:eastAsia="bg-BG"/>
        </w:rPr>
        <w:t xml:space="preserve">Трицикличните антидепресанти </w:t>
      </w:r>
      <w:r w:rsidRPr="00267F99">
        <w:rPr>
          <w:rFonts w:eastAsia="Times New Roman" w:cs="Arial"/>
          <w:color w:val="000000"/>
          <w:szCs w:val="46"/>
          <w:lang w:eastAsia="bg-BG"/>
        </w:rPr>
        <w:t>може да отключат появата на припадаци при чувствителни пациенти; в такъв случай трябва да се адаптира дозата на</w:t>
      </w:r>
      <w:r w:rsidRPr="00267F99">
        <w:rPr>
          <w:rFonts w:eastAsia="Times New Roman" w:cs="Arial"/>
          <w:color w:val="000000"/>
          <w:szCs w:val="46"/>
          <w:lang w:val="ru-RU"/>
        </w:rPr>
        <w:t xml:space="preserve"> </w:t>
      </w:r>
      <w:r w:rsidRPr="00267F99">
        <w:rPr>
          <w:rFonts w:eastAsia="Times New Roman" w:cs="Arial"/>
          <w:color w:val="000000"/>
          <w:szCs w:val="46"/>
          <w:lang w:eastAsia="bg-BG"/>
        </w:rPr>
        <w:t>фенитоин. Това обаче не може да се приеме за взаимод</w:t>
      </w:r>
      <w:r w:rsidR="00267F99" w:rsidRPr="00267F99">
        <w:rPr>
          <w:rFonts w:eastAsia="Times New Roman" w:cs="Arial"/>
          <w:color w:val="000000"/>
          <w:szCs w:val="46"/>
          <w:lang w:eastAsia="bg-BG"/>
        </w:rPr>
        <w:t>ействие в тесния смисъл.</w:t>
      </w:r>
    </w:p>
    <w:p w14:paraId="7B98763F" w14:textId="77777777" w:rsidR="00E53584" w:rsidRPr="00E53584" w:rsidRDefault="00E53584" w:rsidP="00E53584">
      <w:pPr>
        <w:rPr>
          <w:lang w:eastAsia="bg-BG"/>
        </w:rPr>
      </w:pPr>
    </w:p>
    <w:p w14:paraId="239465E4" w14:textId="53B382FF" w:rsidR="00267F99" w:rsidRPr="00267F99" w:rsidRDefault="00267F99" w:rsidP="00267F99">
      <w:pPr>
        <w:pStyle w:val="ListParagraph"/>
        <w:numPr>
          <w:ilvl w:val="0"/>
          <w:numId w:val="42"/>
        </w:numPr>
        <w:spacing w:line="240" w:lineRule="auto"/>
        <w:rPr>
          <w:rFonts w:eastAsia="Times New Roman" w:cs="Arial"/>
          <w:b/>
          <w:bCs/>
          <w:color w:val="000000"/>
          <w:szCs w:val="46"/>
          <w:lang w:eastAsia="bg-BG"/>
        </w:rPr>
      </w:pPr>
      <w:r w:rsidRPr="00267F99">
        <w:rPr>
          <w:rFonts w:eastAsia="Times New Roman" w:cs="Arial"/>
          <w:b/>
          <w:bCs/>
          <w:color w:val="000000"/>
          <w:szCs w:val="46"/>
          <w:lang w:eastAsia="bg-BG"/>
        </w:rPr>
        <w:t>Вещества, серумните нива и/или ефектите на които може да се променят от фенитоин:</w:t>
      </w:r>
    </w:p>
    <w:p w14:paraId="0F15A03E" w14:textId="6D99625C" w:rsidR="00267F99" w:rsidRDefault="00267F99" w:rsidP="00267F99">
      <w:pPr>
        <w:spacing w:line="240" w:lineRule="auto"/>
        <w:rPr>
          <w:rFonts w:eastAsia="Times New Roman" w:cs="Arial"/>
          <w:color w:val="000000"/>
          <w:szCs w:val="46"/>
          <w:lang w:eastAsia="bg-BG"/>
        </w:rPr>
      </w:pPr>
      <w:r w:rsidRPr="00267F99">
        <w:rPr>
          <w:rFonts w:eastAsia="Times New Roman" w:cs="Arial"/>
          <w:color w:val="000000"/>
          <w:szCs w:val="46"/>
          <w:lang w:eastAsia="bg-BG"/>
        </w:rPr>
        <w:t xml:space="preserve">Клозапин, кортикостероиди, кумаринови антикоагуланти, циклоспорин, диазоксид, фуроземид, ламотригин, пароксетин, теофилин и витамин </w:t>
      </w:r>
      <w:r w:rsidRPr="00267F99">
        <w:rPr>
          <w:rFonts w:eastAsia="Times New Roman" w:cs="Arial"/>
          <w:color w:val="000000"/>
          <w:szCs w:val="46"/>
          <w:lang w:val="en-US"/>
        </w:rPr>
        <w:t>D</w:t>
      </w:r>
      <w:r w:rsidRPr="00267F99">
        <w:rPr>
          <w:rFonts w:eastAsia="Times New Roman" w:cs="Arial"/>
          <w:color w:val="000000"/>
          <w:szCs w:val="46"/>
          <w:lang w:val="ru-RU"/>
        </w:rPr>
        <w:t xml:space="preserve">, </w:t>
      </w:r>
      <w:r w:rsidRPr="00267F99">
        <w:rPr>
          <w:rFonts w:eastAsia="Times New Roman" w:cs="Arial"/>
          <w:color w:val="000000"/>
          <w:szCs w:val="46"/>
          <w:lang w:eastAsia="bg-BG"/>
        </w:rPr>
        <w:t>както следните групи вещества:</w:t>
      </w:r>
    </w:p>
    <w:tbl>
      <w:tblPr>
        <w:tblStyle w:val="TableGrid"/>
        <w:tblW w:w="0" w:type="auto"/>
        <w:tblLook w:val="04A0" w:firstRow="1" w:lastRow="0" w:firstColumn="1" w:lastColumn="0" w:noHBand="0" w:noVBand="1"/>
      </w:tblPr>
      <w:tblGrid>
        <w:gridCol w:w="4700"/>
        <w:gridCol w:w="4650"/>
      </w:tblGrid>
      <w:tr w:rsidR="00267F99" w14:paraId="41709798" w14:textId="77777777" w:rsidTr="00267F99">
        <w:tc>
          <w:tcPr>
            <w:tcW w:w="4788" w:type="dxa"/>
          </w:tcPr>
          <w:p w14:paraId="7AD39852" w14:textId="62D47268" w:rsidR="00267F99" w:rsidRPr="00267F99" w:rsidRDefault="00267F99" w:rsidP="00267F99">
            <w:r w:rsidRPr="00267F99">
              <w:rPr>
                <w:b/>
                <w:bCs/>
              </w:rPr>
              <w:t>Група вещества</w:t>
            </w:r>
          </w:p>
        </w:tc>
        <w:tc>
          <w:tcPr>
            <w:tcW w:w="4788" w:type="dxa"/>
          </w:tcPr>
          <w:p w14:paraId="228773C2" w14:textId="0B35DDBF" w:rsidR="00267F99" w:rsidRPr="00267F99" w:rsidRDefault="00267F99" w:rsidP="00267F99">
            <w:r w:rsidRPr="00267F99">
              <w:rPr>
                <w:b/>
                <w:bCs/>
              </w:rPr>
              <w:t>Вещества от тази група (напр.)</w:t>
            </w:r>
          </w:p>
        </w:tc>
      </w:tr>
      <w:tr w:rsidR="00267F99" w14:paraId="7CEF1928" w14:textId="77777777" w:rsidTr="00267F99">
        <w:tc>
          <w:tcPr>
            <w:tcW w:w="4788" w:type="dxa"/>
          </w:tcPr>
          <w:p w14:paraId="17746BF3" w14:textId="2C889352" w:rsidR="00267F99" w:rsidRPr="00267F99" w:rsidRDefault="00267F99" w:rsidP="00267F99">
            <w:r w:rsidRPr="00267F99">
              <w:t>Антибиотици</w:t>
            </w:r>
          </w:p>
        </w:tc>
        <w:tc>
          <w:tcPr>
            <w:tcW w:w="4788" w:type="dxa"/>
          </w:tcPr>
          <w:p w14:paraId="685E18ED" w14:textId="0E888DB4" w:rsidR="00267F99" w:rsidRPr="00267F99" w:rsidRDefault="00267F99" w:rsidP="00267F99">
            <w:r w:rsidRPr="00267F99">
              <w:t>Доксициклин, празиквантел, рифампицин, тетрациклини</w:t>
            </w:r>
          </w:p>
        </w:tc>
      </w:tr>
      <w:tr w:rsidR="00267F99" w14:paraId="72A081F3" w14:textId="77777777" w:rsidTr="00267F99">
        <w:tc>
          <w:tcPr>
            <w:tcW w:w="4788" w:type="dxa"/>
          </w:tcPr>
          <w:p w14:paraId="7BA5044C" w14:textId="27B0EEDC" w:rsidR="00267F99" w:rsidRPr="00267F99" w:rsidRDefault="00267F99" w:rsidP="00267F99">
            <w:r w:rsidRPr="00267F99">
              <w:t>Антиконвулсанти</w:t>
            </w:r>
          </w:p>
        </w:tc>
        <w:tc>
          <w:tcPr>
            <w:tcW w:w="4788" w:type="dxa"/>
          </w:tcPr>
          <w:p w14:paraId="04A2BFB0" w14:textId="49C837CD" w:rsidR="00267F99" w:rsidRPr="00267F99" w:rsidRDefault="00267F99" w:rsidP="00267F99">
            <w:r w:rsidRPr="00267F99">
              <w:t>Ламотригин</w:t>
            </w:r>
          </w:p>
        </w:tc>
      </w:tr>
      <w:tr w:rsidR="00267F99" w14:paraId="7D189AE5" w14:textId="77777777" w:rsidTr="00267F99">
        <w:tc>
          <w:tcPr>
            <w:tcW w:w="4788" w:type="dxa"/>
          </w:tcPr>
          <w:p w14:paraId="12A63E44" w14:textId="2111910F" w:rsidR="00267F99" w:rsidRPr="00267F99" w:rsidRDefault="00267F99" w:rsidP="00267F99">
            <w:r w:rsidRPr="00267F99">
              <w:t>Антимикотици</w:t>
            </w:r>
          </w:p>
        </w:tc>
        <w:tc>
          <w:tcPr>
            <w:tcW w:w="4788" w:type="dxa"/>
          </w:tcPr>
          <w:p w14:paraId="0EAF7B44" w14:textId="39F6C145" w:rsidR="00267F99" w:rsidRPr="00267F99" w:rsidRDefault="00267F99" w:rsidP="00267F99">
            <w:r w:rsidRPr="00267F99">
              <w:t>Азоли</w:t>
            </w:r>
          </w:p>
        </w:tc>
      </w:tr>
      <w:tr w:rsidR="00267F99" w14:paraId="45453041" w14:textId="77777777" w:rsidTr="00267F99">
        <w:tc>
          <w:tcPr>
            <w:tcW w:w="4788" w:type="dxa"/>
          </w:tcPr>
          <w:p w14:paraId="33FB3010" w14:textId="4A613F38" w:rsidR="00267F99" w:rsidRPr="00267F99" w:rsidRDefault="00267F99" w:rsidP="00267F99">
            <w:r w:rsidRPr="00267F99">
              <w:t>Антинеопластични средства</w:t>
            </w:r>
          </w:p>
        </w:tc>
        <w:tc>
          <w:tcPr>
            <w:tcW w:w="4788" w:type="dxa"/>
          </w:tcPr>
          <w:p w14:paraId="466FACCE" w14:textId="0FC3284E" w:rsidR="00267F99" w:rsidRPr="00267F99" w:rsidRDefault="00267F99" w:rsidP="00267F99">
            <w:r w:rsidRPr="00267F99">
              <w:t>Тенипозид</w:t>
            </w:r>
          </w:p>
        </w:tc>
      </w:tr>
      <w:tr w:rsidR="00267F99" w14:paraId="05AEEF05" w14:textId="77777777" w:rsidTr="00267F99">
        <w:tc>
          <w:tcPr>
            <w:tcW w:w="4788" w:type="dxa"/>
          </w:tcPr>
          <w:p w14:paraId="4CEDED76" w14:textId="77777777" w:rsidR="00267F99" w:rsidRPr="00267F99" w:rsidRDefault="00267F99" w:rsidP="00267F99">
            <w:r w:rsidRPr="00267F99">
              <w:t>Блокери</w:t>
            </w:r>
            <w:r w:rsidRPr="00267F99">
              <w:tab/>
              <w:t>на</w:t>
            </w:r>
            <w:r w:rsidRPr="00267F99">
              <w:tab/>
              <w:t>калциевите</w:t>
            </w:r>
          </w:p>
          <w:p w14:paraId="0A590A27" w14:textId="5EBB9963" w:rsidR="00267F99" w:rsidRPr="00267F99" w:rsidRDefault="00267F99" w:rsidP="00267F99">
            <w:r w:rsidRPr="00267F99">
              <w:t>канал и/сърдечносъдови средства</w:t>
            </w:r>
          </w:p>
        </w:tc>
        <w:tc>
          <w:tcPr>
            <w:tcW w:w="4788" w:type="dxa"/>
          </w:tcPr>
          <w:p w14:paraId="14E73A29" w14:textId="5DF85CC8" w:rsidR="00267F99" w:rsidRPr="00267F99" w:rsidRDefault="00267F99" w:rsidP="00267F99">
            <w:r w:rsidRPr="00267F99">
              <w:t>Дигитоксин, никардипин, нимодипин, хинидин, верапамил</w:t>
            </w:r>
          </w:p>
        </w:tc>
      </w:tr>
      <w:tr w:rsidR="00267F99" w14:paraId="067A7408" w14:textId="77777777" w:rsidTr="00267F99">
        <w:tc>
          <w:tcPr>
            <w:tcW w:w="4788" w:type="dxa"/>
          </w:tcPr>
          <w:p w14:paraId="2314482B" w14:textId="1C0C3B20" w:rsidR="00267F99" w:rsidRPr="00267F99" w:rsidRDefault="00267F99" w:rsidP="00267F99">
            <w:r w:rsidRPr="00267F99">
              <w:t>Диуретици</w:t>
            </w:r>
          </w:p>
        </w:tc>
        <w:tc>
          <w:tcPr>
            <w:tcW w:w="4788" w:type="dxa"/>
          </w:tcPr>
          <w:p w14:paraId="5C2159AF" w14:textId="1C4505A1" w:rsidR="00267F99" w:rsidRPr="00267F99" w:rsidRDefault="00267F99" w:rsidP="00267F99">
            <w:r w:rsidRPr="00267F99">
              <w:t>Фуроземид</w:t>
            </w:r>
          </w:p>
        </w:tc>
      </w:tr>
      <w:tr w:rsidR="00267F99" w14:paraId="1EB6A51A" w14:textId="77777777" w:rsidTr="00267F99">
        <w:tc>
          <w:tcPr>
            <w:tcW w:w="4788" w:type="dxa"/>
          </w:tcPr>
          <w:p w14:paraId="22C20823" w14:textId="1EF5C483" w:rsidR="00267F99" w:rsidRPr="00267F99" w:rsidRDefault="00267F99" w:rsidP="00267F99">
            <w:r w:rsidRPr="00267F99">
              <w:t>Хормони</w:t>
            </w:r>
          </w:p>
        </w:tc>
        <w:tc>
          <w:tcPr>
            <w:tcW w:w="4788" w:type="dxa"/>
          </w:tcPr>
          <w:p w14:paraId="08BEE728" w14:textId="558092F5" w:rsidR="00267F99" w:rsidRPr="00267F99" w:rsidRDefault="00267F99" w:rsidP="00267F99">
            <w:r w:rsidRPr="00267F99">
              <w:t>Естрогени, орални контрацептиви</w:t>
            </w:r>
          </w:p>
        </w:tc>
      </w:tr>
      <w:tr w:rsidR="00267F99" w14:paraId="7F3FB289" w14:textId="77777777" w:rsidTr="00267F99">
        <w:tc>
          <w:tcPr>
            <w:tcW w:w="4788" w:type="dxa"/>
          </w:tcPr>
          <w:p w14:paraId="5FE8996E" w14:textId="409291C7" w:rsidR="00267F99" w:rsidRPr="00267F99" w:rsidRDefault="00267F99" w:rsidP="00267F99">
            <w:r w:rsidRPr="00267F99">
              <w:t>Невромускулни блокери</w:t>
            </w:r>
          </w:p>
        </w:tc>
        <w:tc>
          <w:tcPr>
            <w:tcW w:w="4788" w:type="dxa"/>
          </w:tcPr>
          <w:p w14:paraId="7952F9A2" w14:textId="51EF51CA" w:rsidR="00267F99" w:rsidRPr="00267F99" w:rsidRDefault="00267F99" w:rsidP="00267F99">
            <w:r w:rsidRPr="00267F99">
              <w:t>Алкуроний, панкуроний, векуроний</w:t>
            </w:r>
          </w:p>
        </w:tc>
      </w:tr>
      <w:tr w:rsidR="00267F99" w14:paraId="2207EDFF" w14:textId="77777777" w:rsidTr="00267F99">
        <w:tc>
          <w:tcPr>
            <w:tcW w:w="4788" w:type="dxa"/>
          </w:tcPr>
          <w:p w14:paraId="49B1272F" w14:textId="65218BB2" w:rsidR="00267F99" w:rsidRPr="00267F99" w:rsidRDefault="00267F99" w:rsidP="00267F99">
            <w:r w:rsidRPr="00267F99">
              <w:t>Наркотични аналгетици</w:t>
            </w:r>
          </w:p>
        </w:tc>
        <w:tc>
          <w:tcPr>
            <w:tcW w:w="4788" w:type="dxa"/>
          </w:tcPr>
          <w:p w14:paraId="2C3901D4" w14:textId="52F91949" w:rsidR="00267F99" w:rsidRPr="00267F99" w:rsidRDefault="00267F99" w:rsidP="00267F99">
            <w:r w:rsidRPr="00267F99">
              <w:t>Метадон</w:t>
            </w:r>
          </w:p>
        </w:tc>
      </w:tr>
      <w:tr w:rsidR="00267F99" w14:paraId="3473495E" w14:textId="77777777" w:rsidTr="00267F99">
        <w:tc>
          <w:tcPr>
            <w:tcW w:w="4788" w:type="dxa"/>
          </w:tcPr>
          <w:p w14:paraId="25420A28" w14:textId="394BD565" w:rsidR="00267F99" w:rsidRPr="00267F99" w:rsidRDefault="00267F99" w:rsidP="00267F99">
            <w:r w:rsidRPr="00267F99">
              <w:t>Орални противодиабетични средства</w:t>
            </w:r>
          </w:p>
        </w:tc>
        <w:tc>
          <w:tcPr>
            <w:tcW w:w="4788" w:type="dxa"/>
          </w:tcPr>
          <w:p w14:paraId="718C750C" w14:textId="2D464F4C" w:rsidR="00267F99" w:rsidRPr="00267F99" w:rsidRDefault="00267F99" w:rsidP="00267F99">
            <w:r w:rsidRPr="00267F99">
              <w:t>Хлорпропамид, глибурид, толбутамид</w:t>
            </w:r>
          </w:p>
        </w:tc>
      </w:tr>
      <w:tr w:rsidR="00267F99" w14:paraId="544B1DF3" w14:textId="77777777" w:rsidTr="00267F99">
        <w:tc>
          <w:tcPr>
            <w:tcW w:w="4788" w:type="dxa"/>
          </w:tcPr>
          <w:p w14:paraId="45D2664D" w14:textId="7D5CD4A6" w:rsidR="00267F99" w:rsidRPr="00267F99" w:rsidRDefault="00267F99" w:rsidP="00267F99">
            <w:r w:rsidRPr="00267F99">
              <w:t>Психотропни средства/антидепресанти</w:t>
            </w:r>
          </w:p>
        </w:tc>
        <w:tc>
          <w:tcPr>
            <w:tcW w:w="4788" w:type="dxa"/>
          </w:tcPr>
          <w:p w14:paraId="33AB78EE" w14:textId="6D56CD6D" w:rsidR="00267F99" w:rsidRPr="00267F99" w:rsidRDefault="00267F99" w:rsidP="00267F99">
            <w:r w:rsidRPr="00267F99">
              <w:t>Клозапин, пароксетин, сертралин</w:t>
            </w:r>
          </w:p>
        </w:tc>
      </w:tr>
    </w:tbl>
    <w:p w14:paraId="305F528B" w14:textId="77777777" w:rsidR="00267F99" w:rsidRPr="00267F99" w:rsidRDefault="00267F99" w:rsidP="00267F99"/>
    <w:p w14:paraId="16443A5E" w14:textId="77777777"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Взаимодействие с разтвори за парентерално хранене/хранителни добавки</w:t>
      </w:r>
    </w:p>
    <w:p w14:paraId="527FE55D"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По литературни данни, пациентите, приемащи разтвори за парентерално хранене и/или някои хранителни добавки, може да са с по-ниски серумни нива на фенитоин от очакваните. По тази причина не се препоръчва едновременното приложение на фенитоин с парентерално хранене. При тези пациенти може да се наложи по-честа проверка на фенитоиновите нива.</w:t>
      </w:r>
    </w:p>
    <w:p w14:paraId="35C9F292" w14:textId="77777777" w:rsidR="00267F99" w:rsidRDefault="00267F99" w:rsidP="00267F99">
      <w:pPr>
        <w:spacing w:line="240" w:lineRule="auto"/>
        <w:rPr>
          <w:rFonts w:eastAsia="Times New Roman" w:cs="Arial"/>
          <w:i/>
          <w:iCs/>
          <w:color w:val="000000"/>
          <w:szCs w:val="46"/>
          <w:lang w:eastAsia="bg-BG"/>
        </w:rPr>
      </w:pPr>
    </w:p>
    <w:p w14:paraId="0F8F09FD" w14:textId="6F3DED6A"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Взаимодействие с лабораторни изследвания</w:t>
      </w:r>
    </w:p>
    <w:p w14:paraId="7D7EE348"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 xml:space="preserve">Фенитоин може да намали плазмените нива на белтьчно-свързания йод </w:t>
      </w:r>
      <w:r w:rsidRPr="00267F99">
        <w:rPr>
          <w:rFonts w:eastAsia="Times New Roman" w:cs="Arial"/>
          <w:color w:val="000000"/>
          <w:szCs w:val="46"/>
          <w:lang w:val="ru-RU"/>
        </w:rPr>
        <w:t>(</w:t>
      </w:r>
      <w:r w:rsidRPr="00267F99">
        <w:rPr>
          <w:rFonts w:eastAsia="Times New Roman" w:cs="Arial"/>
          <w:color w:val="000000"/>
          <w:szCs w:val="46"/>
          <w:lang w:val="en-US"/>
        </w:rPr>
        <w:t>PBI</w:t>
      </w:r>
      <w:r w:rsidRPr="00267F99">
        <w:rPr>
          <w:rFonts w:eastAsia="Times New Roman" w:cs="Arial"/>
          <w:color w:val="000000"/>
          <w:szCs w:val="46"/>
          <w:lang w:val="ru-RU"/>
        </w:rPr>
        <w:t xml:space="preserve">), </w:t>
      </w:r>
      <w:r w:rsidRPr="00267F99">
        <w:rPr>
          <w:rFonts w:eastAsia="Times New Roman" w:cs="Arial"/>
          <w:color w:val="000000"/>
          <w:szCs w:val="46"/>
          <w:lang w:eastAsia="bg-BG"/>
        </w:rPr>
        <w:t>което да доведе до по-ниски от нормалните стойности на дексаметазоновия и метирапоновия тест.</w:t>
      </w:r>
    </w:p>
    <w:p w14:paraId="07E24017"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 xml:space="preserve">Фенитоин може да повиши серумните нива на глюкозата, алкалната фосфатаза и гамаглутамилтранспептидазата </w:t>
      </w:r>
      <w:r w:rsidRPr="00267F99">
        <w:rPr>
          <w:rFonts w:eastAsia="Times New Roman" w:cs="Arial"/>
          <w:color w:val="000000"/>
          <w:szCs w:val="46"/>
          <w:lang w:val="ru-RU"/>
        </w:rPr>
        <w:t>(</w:t>
      </w:r>
      <w:r w:rsidRPr="00267F99">
        <w:rPr>
          <w:rFonts w:eastAsia="Times New Roman" w:cs="Arial"/>
          <w:color w:val="000000"/>
          <w:szCs w:val="46"/>
          <w:lang w:val="en-US"/>
        </w:rPr>
        <w:t>GGT</w:t>
      </w:r>
      <w:r w:rsidRPr="00267F99">
        <w:rPr>
          <w:rFonts w:eastAsia="Times New Roman" w:cs="Arial"/>
          <w:color w:val="000000"/>
          <w:szCs w:val="46"/>
          <w:lang w:val="ru-RU"/>
        </w:rPr>
        <w:t xml:space="preserve">). </w:t>
      </w:r>
      <w:r w:rsidRPr="00267F99">
        <w:rPr>
          <w:rFonts w:eastAsia="Times New Roman" w:cs="Arial"/>
          <w:color w:val="000000"/>
          <w:szCs w:val="46"/>
          <w:lang w:eastAsia="bg-BG"/>
        </w:rPr>
        <w:t>Може също така да взаимодейства с кръвните тестове за калций и глюкоза.</w:t>
      </w:r>
    </w:p>
    <w:p w14:paraId="0DC15A72"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lastRenderedPageBreak/>
        <w:t xml:space="preserve">Във връзка с евентуално взаимодействие с метаболизма на фолиева киселина, витамин </w:t>
      </w:r>
      <w:r w:rsidRPr="00267F99">
        <w:rPr>
          <w:rFonts w:eastAsia="Times New Roman" w:cs="Arial"/>
          <w:color w:val="000000"/>
          <w:szCs w:val="46"/>
          <w:lang w:val="en-US"/>
        </w:rPr>
        <w:t>D</w:t>
      </w:r>
      <w:r w:rsidRPr="00267F99">
        <w:rPr>
          <w:rFonts w:eastAsia="Times New Roman" w:cs="Arial"/>
          <w:color w:val="000000"/>
          <w:szCs w:val="46"/>
          <w:lang w:val="ru-RU"/>
        </w:rPr>
        <w:t xml:space="preserve"> </w:t>
      </w:r>
      <w:r w:rsidRPr="00267F99">
        <w:rPr>
          <w:rFonts w:eastAsia="Times New Roman" w:cs="Arial"/>
          <w:color w:val="000000"/>
          <w:szCs w:val="46"/>
          <w:lang w:eastAsia="bg-BG"/>
        </w:rPr>
        <w:t xml:space="preserve">и витамин </w:t>
      </w:r>
      <w:r w:rsidRPr="00267F99">
        <w:rPr>
          <w:rFonts w:eastAsia="Times New Roman" w:cs="Arial"/>
          <w:color w:val="000000"/>
          <w:szCs w:val="46"/>
          <w:lang w:val="en-US"/>
        </w:rPr>
        <w:t>B</w:t>
      </w:r>
      <w:r w:rsidRPr="00267F99">
        <w:rPr>
          <w:rFonts w:eastAsia="Times New Roman" w:cs="Arial"/>
          <w:color w:val="000000"/>
          <w:szCs w:val="46"/>
          <w:vertAlign w:val="subscript"/>
          <w:lang w:val="ru-RU"/>
        </w:rPr>
        <w:t>6</w:t>
      </w:r>
      <w:r w:rsidRPr="00267F99">
        <w:rPr>
          <w:rFonts w:eastAsia="Times New Roman" w:cs="Arial"/>
          <w:color w:val="000000"/>
          <w:szCs w:val="46"/>
          <w:lang w:val="ru-RU"/>
        </w:rPr>
        <w:t xml:space="preserve"> </w:t>
      </w:r>
      <w:proofErr w:type="spellStart"/>
      <w:r w:rsidRPr="00267F99">
        <w:rPr>
          <w:rFonts w:eastAsia="Times New Roman" w:cs="Arial"/>
          <w:color w:val="000000"/>
          <w:szCs w:val="46"/>
          <w:lang w:val="en-US"/>
        </w:rPr>
        <w:t>ce</w:t>
      </w:r>
      <w:proofErr w:type="spellEnd"/>
      <w:r w:rsidRPr="00267F99">
        <w:rPr>
          <w:rFonts w:eastAsia="Times New Roman" w:cs="Arial"/>
          <w:color w:val="000000"/>
          <w:szCs w:val="46"/>
          <w:lang w:val="ru-RU"/>
        </w:rPr>
        <w:t xml:space="preserve"> </w:t>
      </w:r>
      <w:r w:rsidRPr="00267F99">
        <w:rPr>
          <w:rFonts w:eastAsia="Times New Roman" w:cs="Arial"/>
          <w:color w:val="000000"/>
          <w:szCs w:val="46"/>
          <w:lang w:eastAsia="bg-BG"/>
        </w:rPr>
        <w:t>препоръчва профилактичен прием на препарати, съдържащи тези витамини.</w:t>
      </w:r>
    </w:p>
    <w:p w14:paraId="7D7EF5FB" w14:textId="77777777" w:rsidR="00267F99" w:rsidRDefault="00267F99" w:rsidP="00267F99">
      <w:pPr>
        <w:spacing w:line="240" w:lineRule="auto"/>
        <w:rPr>
          <w:rFonts w:eastAsia="Times New Roman" w:cs="Arial"/>
          <w:color w:val="000000"/>
          <w:szCs w:val="46"/>
          <w:lang w:eastAsia="bg-BG"/>
        </w:rPr>
      </w:pPr>
    </w:p>
    <w:p w14:paraId="4DB781B5" w14:textId="1F6B96A5"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Много от потенциалните взаимодействия, посочени по-горе по отношение на фенитоин не се проявяват при краткотрайно приложение на Епилан Д инжекционен разтвор.</w:t>
      </w:r>
    </w:p>
    <w:p w14:paraId="13F7E2BC"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 xml:space="preserve">При пациенти на антикоагулантно лечение се препоръчва редовен контрол на международното нормализирано отношение </w:t>
      </w:r>
      <w:r w:rsidRPr="00267F99">
        <w:rPr>
          <w:rFonts w:eastAsia="Times New Roman" w:cs="Arial"/>
          <w:color w:val="000000"/>
          <w:szCs w:val="46"/>
          <w:lang w:val="ru-RU"/>
        </w:rPr>
        <w:t>(</w:t>
      </w:r>
      <w:r w:rsidRPr="00267F99">
        <w:rPr>
          <w:rFonts w:eastAsia="Times New Roman" w:cs="Arial"/>
          <w:color w:val="000000"/>
          <w:szCs w:val="46"/>
          <w:lang w:val="en-US"/>
        </w:rPr>
        <w:t>INR</w:t>
      </w:r>
      <w:r w:rsidRPr="00267F99">
        <w:rPr>
          <w:rFonts w:eastAsia="Times New Roman" w:cs="Arial"/>
          <w:color w:val="000000"/>
          <w:szCs w:val="46"/>
          <w:lang w:val="ru-RU"/>
        </w:rPr>
        <w:t>).</w:t>
      </w:r>
    </w:p>
    <w:p w14:paraId="4BD2C87A" w14:textId="7061C968" w:rsidR="00267F99" w:rsidRPr="00E53584" w:rsidRDefault="00267F99" w:rsidP="00E53584"/>
    <w:p w14:paraId="6EADE4D6" w14:textId="0AAF8750" w:rsidR="00395555" w:rsidRDefault="002C50EE" w:rsidP="008A6AF2">
      <w:pPr>
        <w:pStyle w:val="Heading2"/>
      </w:pPr>
      <w:r>
        <w:t>4.6. Фертилитет, бременност и кърмене</w:t>
      </w:r>
    </w:p>
    <w:p w14:paraId="0AE6B58C" w14:textId="4FCF7926" w:rsidR="00267F99" w:rsidRDefault="00267F99" w:rsidP="00267F99"/>
    <w:p w14:paraId="2D2196DC" w14:textId="77777777" w:rsidR="00267F99" w:rsidRPr="00267F99" w:rsidRDefault="00267F99" w:rsidP="00267F99">
      <w:pPr>
        <w:pStyle w:val="Heading3"/>
        <w:rPr>
          <w:rFonts w:eastAsia="Times New Roman"/>
          <w:sz w:val="10"/>
          <w:u w:val="single"/>
        </w:rPr>
      </w:pPr>
      <w:r w:rsidRPr="00267F99">
        <w:rPr>
          <w:rFonts w:eastAsia="Times New Roman"/>
          <w:u w:val="single"/>
          <w:lang w:eastAsia="bg-BG"/>
        </w:rPr>
        <w:t>Бременност</w:t>
      </w:r>
    </w:p>
    <w:p w14:paraId="7CA53C34"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Тъй като честотата на случаите с малформации е дозозависима, по време на бременност е необходимо използване на минималната ефективна доза за контрол на припадъците. Това е особено важно между 20 и 40 ден на бременността.</w:t>
      </w:r>
    </w:p>
    <w:p w14:paraId="6A037F43"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По време на бременност трябва да се избягва комбинирането на фенитоин с други антиепилептици или лекарствени продукти, тъй като рискът от малформации е повишен при провеждане на комбинирано лечение.</w:t>
      </w:r>
    </w:p>
    <w:p w14:paraId="1B298DF8" w14:textId="77777777" w:rsidR="00267F99" w:rsidRPr="00267F99" w:rsidRDefault="00267F99" w:rsidP="00267F99">
      <w:pPr>
        <w:rPr>
          <w:rFonts w:eastAsia="Times New Roman" w:cs="Arial"/>
          <w:sz w:val="10"/>
          <w:szCs w:val="24"/>
        </w:rPr>
      </w:pPr>
      <w:r w:rsidRPr="00267F99">
        <w:rPr>
          <w:rFonts w:eastAsia="Times New Roman" w:cs="Arial"/>
          <w:color w:val="000000"/>
          <w:szCs w:val="46"/>
          <w:lang w:eastAsia="bg-BG"/>
        </w:rPr>
        <w:t>По-голяма част от майките на лечение с антиконвулсантно лекарство раждат нормални бебета Важно е да се отбележи, че антиконвулсантните лекарства не трябва да се прекъсва при пациентки, при които лекарството е назначено за предотвратяване на големи припадъци, поради голяма вероятност за внезапно изпадане в епилептичен статус с придружаваща хипоксия и опасност за живота. В отделни случаи, където тежестта и честотата на епилепсия са такива, че отнемането на лекарството не представлява сериозна опасност за пациентката, може да се обсъди спиране на лекарството преди и по време на бременността, въпреки че не може да се каже със сигурност дали, дори и малки, припадъците не представляват някаква опасност за ембриофеталното развитие. Лекуващият лекар трябва да вземе под внимание това, когато лекува и съветва бременни пациентки.</w:t>
      </w:r>
    </w:p>
    <w:p w14:paraId="24382A94"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Освен съобщенията за увеличена честота на конгениталните малформации като „заешка устна” и сърдечни малформации при деца на жени, получаващи фенитоин или други антиепилептични лекарства, има съобщения и за фетален хидантоинов синдром. Той се състои в пренатален растежен дефицит, микроенцефалия и ментален дефицит при деца, родени от майки, които са приемали фенитоин, барбитурати, алкохол или триметадион. Тези характеристики, обаче, са взаимно обусловени и често се свързват с интраутеринно забавяне на растежа поради други причини.</w:t>
      </w:r>
    </w:p>
    <w:p w14:paraId="19C62E2F"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Има отделни съобщения за злокачествени заболявания, включително невробластома, при деца, чиито майки са получавали фенитоин по време на бременността.</w:t>
      </w:r>
    </w:p>
    <w:p w14:paraId="4D32D5EF" w14:textId="77777777" w:rsidR="00267F99" w:rsidRDefault="00267F99" w:rsidP="00267F99">
      <w:pPr>
        <w:spacing w:line="240" w:lineRule="auto"/>
        <w:rPr>
          <w:rFonts w:eastAsia="Times New Roman" w:cs="Arial"/>
          <w:color w:val="000000"/>
          <w:szCs w:val="46"/>
          <w:lang w:eastAsia="bg-BG"/>
        </w:rPr>
      </w:pPr>
    </w:p>
    <w:p w14:paraId="62E68050" w14:textId="7936FA72"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Увеличаване честотата на припадъците по време на бременността настъпва при значителен брой пациентки поради нарушена абсорбция или метаболизъм на фенитоин.</w:t>
      </w:r>
    </w:p>
    <w:p w14:paraId="3FD56297"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Плазмените нива на фенитоин се понижават по време на бременност и отново се повишават до нивата преди бременността веднага след раждането.</w:t>
      </w:r>
    </w:p>
    <w:p w14:paraId="78341969"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Затова се препоръчва редовна проверка на лекарствената терапия чрез проследяване на плазмените нива на фенитоин и ЕЕГ от ранен етап на бременността (особено между 2-тия и 40- тия ден) и след раждането. Вероятно в периода след раждането ще бъде показано връщане към първоначалната доза.</w:t>
      </w:r>
    </w:p>
    <w:p w14:paraId="43C74F9A" w14:textId="77777777" w:rsidR="00267F99" w:rsidRDefault="00267F99" w:rsidP="00267F99">
      <w:pPr>
        <w:spacing w:line="240" w:lineRule="auto"/>
        <w:rPr>
          <w:rFonts w:eastAsia="Times New Roman" w:cs="Arial"/>
          <w:color w:val="000000"/>
          <w:szCs w:val="46"/>
          <w:lang w:eastAsia="bg-BG"/>
        </w:rPr>
      </w:pPr>
    </w:p>
    <w:p w14:paraId="01BFDA31" w14:textId="324608AB"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lastRenderedPageBreak/>
        <w:t>Има съобщения за неонатални дефекти в кръвосъсирването през първите 24 часа при бебета, родени от майки с епилепсия, получаващи фенобарбитал и/или фенитоин. Профилактичното назначаване на витамин К на майката по време на последните няколко седмици от бременността и на новороденото може да от полза за предотвратяване на неонатално кървене. Важно е жените с детероден потенциал да бъдат информирани за необходимостта от внимателно планиране и проследяване на бременността. Те също трябва да бъдат предупредени, че ефикасността на оралните контрацептиви може да бъде намалена (вж, точка 4.5).</w:t>
      </w:r>
    </w:p>
    <w:p w14:paraId="7FAB1565" w14:textId="77777777" w:rsidR="00267F99" w:rsidRPr="00267F99" w:rsidRDefault="00267F99" w:rsidP="00267F99">
      <w:pPr>
        <w:spacing w:line="240" w:lineRule="auto"/>
        <w:rPr>
          <w:rFonts w:eastAsia="Times New Roman" w:cs="Arial"/>
          <w:color w:val="000000"/>
          <w:szCs w:val="46"/>
          <w:u w:val="single"/>
          <w:lang w:eastAsia="bg-BG"/>
        </w:rPr>
      </w:pPr>
    </w:p>
    <w:p w14:paraId="382245D2" w14:textId="66485328" w:rsidR="00267F99" w:rsidRPr="00267F99" w:rsidRDefault="00267F99" w:rsidP="00267F99">
      <w:pPr>
        <w:pStyle w:val="Heading3"/>
        <w:rPr>
          <w:rFonts w:eastAsia="Times New Roman"/>
          <w:sz w:val="10"/>
          <w:u w:val="single"/>
        </w:rPr>
      </w:pPr>
      <w:r w:rsidRPr="00267F99">
        <w:rPr>
          <w:rFonts w:eastAsia="Times New Roman"/>
          <w:u w:val="single"/>
          <w:lang w:eastAsia="bg-BG"/>
        </w:rPr>
        <w:t>Кърмене</w:t>
      </w:r>
    </w:p>
    <w:p w14:paraId="15DD4FBA"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Тъй като малки количества фенитоин се екскретират в кърмата, кърменето трябва да бъде преустановено преди лечението, Концентрацията на фенитоин в кърмата е около една трета от плазмените нива на майката.</w:t>
      </w:r>
    </w:p>
    <w:p w14:paraId="656796F8" w14:textId="70A63D5B" w:rsidR="00267F99" w:rsidRPr="00267F99" w:rsidRDefault="00267F99" w:rsidP="00267F99"/>
    <w:p w14:paraId="5766770B" w14:textId="5045ABB9" w:rsidR="00395555" w:rsidRDefault="002C50EE" w:rsidP="008A6AF2">
      <w:pPr>
        <w:pStyle w:val="Heading2"/>
      </w:pPr>
      <w:r>
        <w:t>4.7. Ефекти върху способността за шофиране и работа с машини</w:t>
      </w:r>
    </w:p>
    <w:p w14:paraId="1BD9BDD0" w14:textId="0B5393BB" w:rsidR="00267F99" w:rsidRDefault="00267F99" w:rsidP="00267F99"/>
    <w:p w14:paraId="1563B237" w14:textId="77777777" w:rsidR="00267F99" w:rsidRPr="00267F99" w:rsidRDefault="00267F99" w:rsidP="00267F99">
      <w:pPr>
        <w:rPr>
          <w:sz w:val="24"/>
          <w:szCs w:val="24"/>
        </w:rPr>
      </w:pPr>
      <w:r w:rsidRPr="00267F99">
        <w:rPr>
          <w:lang w:eastAsia="bg-BG"/>
        </w:rPr>
        <w:t>Епилан Д инжекционен разтвор повлиява в малка степен способността за шофиране и работа с машини. По-специално, в началото на лечението с фенитоин, при прилагане на по-високи дози и/или когато фенитоин се комбинира с други лекарства, които оказват влияние върху централната нервна система, реактивността на пациента може да бъде повлияна така, че да се наруши способността за шофиране или работа с машини. Това се отнася особено за комбинация с алкохол.</w:t>
      </w:r>
    </w:p>
    <w:p w14:paraId="20572522" w14:textId="77777777" w:rsidR="00267F99" w:rsidRPr="00267F99" w:rsidRDefault="00267F99" w:rsidP="00267F99"/>
    <w:p w14:paraId="4FE16E21" w14:textId="2CB894DD" w:rsidR="00395555" w:rsidRDefault="002C50EE" w:rsidP="008A6AF2">
      <w:pPr>
        <w:pStyle w:val="Heading2"/>
      </w:pPr>
      <w:r>
        <w:t>4.8. Нежелани лекарствени реакции</w:t>
      </w:r>
    </w:p>
    <w:p w14:paraId="4033B48F" w14:textId="1AA2965D" w:rsidR="00267F99" w:rsidRDefault="00267F99" w:rsidP="00267F99"/>
    <w:p w14:paraId="61A1CDEF" w14:textId="77777777" w:rsidR="00267F99" w:rsidRPr="00267F99" w:rsidRDefault="00267F99" w:rsidP="00267F99">
      <w:pPr>
        <w:rPr>
          <w:sz w:val="24"/>
          <w:szCs w:val="24"/>
        </w:rPr>
      </w:pPr>
      <w:r w:rsidRPr="00267F99">
        <w:rPr>
          <w:lang w:eastAsia="bg-BG"/>
        </w:rPr>
        <w:t>Много чести (≥1/10)</w:t>
      </w:r>
    </w:p>
    <w:p w14:paraId="7426BDEB" w14:textId="77777777" w:rsidR="00267F99" w:rsidRDefault="00267F99" w:rsidP="00267F99">
      <w:pPr>
        <w:rPr>
          <w:lang w:eastAsia="bg-BG"/>
        </w:rPr>
      </w:pPr>
      <w:r w:rsidRPr="00267F99">
        <w:rPr>
          <w:lang w:eastAsia="bg-BG"/>
        </w:rPr>
        <w:t xml:space="preserve">Чести (≥1/100 до&lt;1/10) </w:t>
      </w:r>
    </w:p>
    <w:p w14:paraId="176623AB" w14:textId="0B310F5B" w:rsidR="00267F99" w:rsidRPr="00267F99" w:rsidRDefault="00267F99" w:rsidP="00267F99">
      <w:pPr>
        <w:rPr>
          <w:sz w:val="24"/>
          <w:szCs w:val="24"/>
        </w:rPr>
      </w:pPr>
      <w:r w:rsidRPr="00267F99">
        <w:rPr>
          <w:lang w:eastAsia="bg-BG"/>
        </w:rPr>
        <w:t>Нечести (≥1 /1 000 до &lt;1/100)</w:t>
      </w:r>
    </w:p>
    <w:p w14:paraId="70A7D176" w14:textId="77777777" w:rsidR="00267F99" w:rsidRDefault="00267F99" w:rsidP="00267F99">
      <w:pPr>
        <w:rPr>
          <w:lang w:eastAsia="bg-BG"/>
        </w:rPr>
      </w:pPr>
      <w:r w:rsidRPr="00267F99">
        <w:rPr>
          <w:lang w:eastAsia="bg-BG"/>
        </w:rPr>
        <w:t xml:space="preserve">Редки (≥1/10 000 до &lt;1/1 000) </w:t>
      </w:r>
    </w:p>
    <w:p w14:paraId="4473026E" w14:textId="0D50D27E" w:rsidR="00267F99" w:rsidRPr="00267F99" w:rsidRDefault="00267F99" w:rsidP="00267F99">
      <w:pPr>
        <w:rPr>
          <w:sz w:val="24"/>
          <w:szCs w:val="24"/>
        </w:rPr>
      </w:pPr>
      <w:r w:rsidRPr="00267F99">
        <w:rPr>
          <w:lang w:eastAsia="bg-BG"/>
        </w:rPr>
        <w:t>Много редки (&lt;1/10 000)</w:t>
      </w:r>
    </w:p>
    <w:p w14:paraId="315DA9D9"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С неизвестна честота (от наличните данни не може да бъде направена оценка)</w:t>
      </w:r>
    </w:p>
    <w:p w14:paraId="3278824C" w14:textId="77777777" w:rsidR="00267F99" w:rsidRDefault="00267F99" w:rsidP="00267F99">
      <w:pPr>
        <w:spacing w:line="240" w:lineRule="auto"/>
        <w:rPr>
          <w:rFonts w:eastAsia="Times New Roman" w:cs="Arial"/>
          <w:color w:val="000000"/>
          <w:szCs w:val="46"/>
          <w:lang w:eastAsia="bg-BG"/>
        </w:rPr>
      </w:pPr>
    </w:p>
    <w:p w14:paraId="7149C10C" w14:textId="53DBCDF1"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Свързани с дозата нежелани реакции възникват при около една трета от пациентите, лекувани с фенитоин, най-често при плазмени концентрации над 20 μ</w:t>
      </w:r>
      <w:r w:rsidRPr="00267F99">
        <w:rPr>
          <w:rFonts w:eastAsia="Times New Roman" w:cs="Arial"/>
          <w:color w:val="000000"/>
          <w:szCs w:val="46"/>
          <w:lang w:val="en-US"/>
        </w:rPr>
        <w:t>g</w:t>
      </w:r>
      <w:r w:rsidRPr="00267F99">
        <w:rPr>
          <w:rFonts w:eastAsia="Times New Roman" w:cs="Arial"/>
          <w:color w:val="000000"/>
          <w:szCs w:val="46"/>
          <w:lang w:val="ru-RU"/>
        </w:rPr>
        <w:t>/</w:t>
      </w:r>
      <w:r w:rsidRPr="00267F99">
        <w:rPr>
          <w:rFonts w:eastAsia="Times New Roman" w:cs="Arial"/>
          <w:color w:val="000000"/>
          <w:szCs w:val="46"/>
          <w:lang w:val="en-US"/>
        </w:rPr>
        <w:t>ml</w:t>
      </w:r>
      <w:r w:rsidRPr="00267F99">
        <w:rPr>
          <w:rFonts w:eastAsia="Times New Roman" w:cs="Arial"/>
          <w:color w:val="000000"/>
          <w:szCs w:val="46"/>
          <w:lang w:val="ru-RU"/>
        </w:rPr>
        <w:t xml:space="preserve">. </w:t>
      </w:r>
      <w:r w:rsidRPr="00267F99">
        <w:rPr>
          <w:rFonts w:eastAsia="Times New Roman" w:cs="Arial"/>
          <w:color w:val="000000"/>
          <w:szCs w:val="46"/>
          <w:lang w:eastAsia="bg-BG"/>
        </w:rPr>
        <w:t>Честотата им нараства при по- високи плазмени нива и при комбинирано лечение. Тези реакции обикновено са обратими и рядко (при около 0,7% от пациентите) налагат преустановяване на лечението.</w:t>
      </w:r>
    </w:p>
    <w:p w14:paraId="23B77B43" w14:textId="77777777" w:rsidR="00267F99" w:rsidRDefault="00267F99" w:rsidP="00267F99">
      <w:pPr>
        <w:spacing w:line="240" w:lineRule="auto"/>
        <w:rPr>
          <w:rFonts w:eastAsia="Times New Roman" w:cs="Arial"/>
          <w:i/>
          <w:iCs/>
          <w:color w:val="000000"/>
          <w:szCs w:val="46"/>
          <w:lang w:eastAsia="bg-BG"/>
        </w:rPr>
      </w:pPr>
    </w:p>
    <w:p w14:paraId="357FD3AF" w14:textId="542B7F17"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Нарушения на кръвта и лимфната система</w:t>
      </w:r>
    </w:p>
    <w:p w14:paraId="03E8B0D4" w14:textId="77777777" w:rsidR="00267F99" w:rsidRPr="00267F99" w:rsidRDefault="00267F99" w:rsidP="00267F99">
      <w:pPr>
        <w:spacing w:line="240" w:lineRule="auto"/>
        <w:rPr>
          <w:rFonts w:eastAsia="Times New Roman" w:cs="Arial"/>
          <w:sz w:val="10"/>
          <w:szCs w:val="24"/>
        </w:rPr>
      </w:pPr>
      <w:r w:rsidRPr="00267F99">
        <w:rPr>
          <w:rFonts w:eastAsia="Times New Roman" w:cs="Arial"/>
          <w:b/>
          <w:color w:val="000000"/>
          <w:szCs w:val="46"/>
          <w:lang w:eastAsia="bg-BG"/>
        </w:rPr>
        <w:t>Редки:</w:t>
      </w:r>
      <w:r w:rsidRPr="00267F99">
        <w:rPr>
          <w:rFonts w:eastAsia="Times New Roman" w:cs="Arial"/>
          <w:color w:val="000000"/>
          <w:szCs w:val="46"/>
          <w:lang w:eastAsia="bg-BG"/>
        </w:rPr>
        <w:tab/>
        <w:t>промени в броя на кръвните клетки (напр. левкопения).</w:t>
      </w:r>
    </w:p>
    <w:p w14:paraId="10D456BD"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Рядко са наблюдавани сериозни увреждания на кръвотворните органи и костния мозък, в единични случаи с фатален изход. Тези нарушения включват мегалобластна анемия, агранулоцитоза, тромбоцитопения, гранулоцитопения, панцитопения със или без потискане на костния мозък, макроцитоза и апластична анемия, и възникват преди всичко след продължително перорално лечение и високи плазмени концентрации.</w:t>
      </w:r>
    </w:p>
    <w:p w14:paraId="09FDE250" w14:textId="77777777" w:rsidR="00267F99" w:rsidRDefault="00267F99" w:rsidP="00267F99">
      <w:pPr>
        <w:spacing w:line="240" w:lineRule="auto"/>
        <w:rPr>
          <w:rFonts w:eastAsia="Times New Roman" w:cs="Arial"/>
          <w:b/>
          <w:color w:val="000000"/>
          <w:szCs w:val="46"/>
          <w:lang w:eastAsia="bg-BG"/>
        </w:rPr>
      </w:pPr>
    </w:p>
    <w:p w14:paraId="3D103A19" w14:textId="747D67A4" w:rsidR="00267F99" w:rsidRPr="00267F99" w:rsidRDefault="00267F99" w:rsidP="00267F99">
      <w:pPr>
        <w:spacing w:line="240" w:lineRule="auto"/>
        <w:rPr>
          <w:rFonts w:eastAsia="Times New Roman" w:cs="Arial"/>
          <w:sz w:val="10"/>
          <w:szCs w:val="24"/>
        </w:rPr>
      </w:pPr>
      <w:r w:rsidRPr="00267F99">
        <w:rPr>
          <w:rFonts w:eastAsia="Times New Roman" w:cs="Arial"/>
          <w:b/>
          <w:color w:val="000000"/>
          <w:szCs w:val="46"/>
          <w:lang w:eastAsia="bg-BG"/>
        </w:rPr>
        <w:t>С неизвестна честота:</w:t>
      </w:r>
      <w:r w:rsidRPr="00267F99">
        <w:rPr>
          <w:rFonts w:eastAsia="Times New Roman" w:cs="Arial"/>
          <w:color w:val="000000"/>
          <w:szCs w:val="46"/>
          <w:lang w:eastAsia="bg-BG"/>
        </w:rPr>
        <w:t xml:space="preserve"> Съобщава се за случаи на лимфаденопатия, включително доброкачествена хиперплазия на лимфните възли, псевдолимфом, лимфом, болест на Ходжкин и спленомегалия.</w:t>
      </w:r>
    </w:p>
    <w:p w14:paraId="329195B8"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lastRenderedPageBreak/>
        <w:t>Има литературни данни, че фенитоин може да предизвика остри пристъпи на порфирия.</w:t>
      </w:r>
    </w:p>
    <w:p w14:paraId="18895D88" w14:textId="77777777" w:rsidR="00267F99" w:rsidRDefault="00267F99" w:rsidP="00267F99">
      <w:pPr>
        <w:spacing w:line="240" w:lineRule="auto"/>
        <w:rPr>
          <w:rFonts w:eastAsia="Times New Roman" w:cs="Arial"/>
          <w:i/>
          <w:iCs/>
          <w:color w:val="000000"/>
          <w:szCs w:val="46"/>
          <w:lang w:eastAsia="bg-BG"/>
        </w:rPr>
      </w:pPr>
    </w:p>
    <w:p w14:paraId="16297602" w14:textId="51006E04"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Нарушения на имунната система</w:t>
      </w:r>
    </w:p>
    <w:p w14:paraId="4FA0ED1D" w14:textId="77777777" w:rsidR="00267F99" w:rsidRPr="00267F99" w:rsidRDefault="00267F99" w:rsidP="00267F99">
      <w:pPr>
        <w:spacing w:line="240" w:lineRule="auto"/>
        <w:rPr>
          <w:rFonts w:eastAsia="Times New Roman" w:cs="Arial"/>
          <w:sz w:val="10"/>
          <w:szCs w:val="24"/>
        </w:rPr>
      </w:pPr>
      <w:r w:rsidRPr="00267F99">
        <w:rPr>
          <w:rFonts w:eastAsia="Times New Roman" w:cs="Arial"/>
          <w:b/>
          <w:color w:val="000000"/>
          <w:szCs w:val="46"/>
          <w:lang w:eastAsia="bg-BG"/>
        </w:rPr>
        <w:t>С неизвестна честота</w:t>
      </w:r>
      <w:r w:rsidRPr="00267F99">
        <w:rPr>
          <w:rFonts w:eastAsia="Times New Roman" w:cs="Arial"/>
          <w:color w:val="000000"/>
          <w:szCs w:val="46"/>
          <w:lang w:eastAsia="bg-BG"/>
        </w:rPr>
        <w:t>: анафилактоидни реакции, анафилаксия, синдром на свръхчувствителност (който може да включва, но не се ограничава до симптоми като артралгия, еозинофилия, треска, чернодробна дисфункция, лимфаденопатия или обрив), нодозен периартерит лекарствен обрив с еозинофилия и системни симптоми (ЛОЕСС, вж. точка 4.4), и нарушения на имуноглобулините.</w:t>
      </w:r>
    </w:p>
    <w:p w14:paraId="713AA6EC" w14:textId="77777777" w:rsidR="00267F99" w:rsidRDefault="00267F99" w:rsidP="00267F99">
      <w:pPr>
        <w:spacing w:line="240" w:lineRule="auto"/>
        <w:rPr>
          <w:rFonts w:eastAsia="Times New Roman" w:cs="Arial"/>
          <w:i/>
          <w:iCs/>
          <w:color w:val="000000"/>
          <w:szCs w:val="46"/>
          <w:lang w:eastAsia="bg-BG"/>
        </w:rPr>
      </w:pPr>
    </w:p>
    <w:p w14:paraId="6BB548D3" w14:textId="68D5E838"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Нарушения на метаболизма и храненето</w:t>
      </w:r>
    </w:p>
    <w:p w14:paraId="24B7B7F2"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При продължително приложение на високи дози: безапетитие, загуба на тегло.</w:t>
      </w:r>
    </w:p>
    <w:p w14:paraId="37188AF8"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 xml:space="preserve">При чувствителни пациенти или болни с нарушение на калциевия метаболизъм (повишена алкална фосфатаза) може да се развие остеомалация, която се повлиява добре от прилагане на витамин </w:t>
      </w:r>
      <w:r w:rsidRPr="00267F99">
        <w:rPr>
          <w:rFonts w:eastAsia="Times New Roman" w:cs="Arial"/>
          <w:color w:val="000000"/>
          <w:szCs w:val="46"/>
          <w:lang w:val="en-US"/>
        </w:rPr>
        <w:t>D</w:t>
      </w:r>
      <w:r w:rsidRPr="00267F99">
        <w:rPr>
          <w:rFonts w:eastAsia="Times New Roman" w:cs="Arial"/>
          <w:color w:val="000000"/>
          <w:szCs w:val="46"/>
          <w:lang w:val="ru-RU"/>
        </w:rPr>
        <w:t xml:space="preserve">, </w:t>
      </w:r>
      <w:r w:rsidRPr="00267F99">
        <w:rPr>
          <w:rFonts w:eastAsia="Times New Roman" w:cs="Arial"/>
          <w:color w:val="000000"/>
          <w:szCs w:val="46"/>
          <w:lang w:eastAsia="bg-BG"/>
        </w:rPr>
        <w:t>Възможно е, особено при деца, увреждане на функцията на щитовидната жлеза.</w:t>
      </w:r>
    </w:p>
    <w:p w14:paraId="381C5D12" w14:textId="77777777" w:rsidR="00267F99" w:rsidRDefault="00267F99" w:rsidP="00267F99">
      <w:pPr>
        <w:spacing w:line="240" w:lineRule="auto"/>
        <w:rPr>
          <w:rFonts w:eastAsia="Times New Roman" w:cs="Arial"/>
          <w:i/>
          <w:iCs/>
          <w:color w:val="000000"/>
          <w:szCs w:val="46"/>
          <w:lang w:eastAsia="bg-BG"/>
        </w:rPr>
      </w:pPr>
    </w:p>
    <w:p w14:paraId="43980D95" w14:textId="7222B23A"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Психични нарушения:</w:t>
      </w:r>
    </w:p>
    <w:p w14:paraId="3B4DDD87" w14:textId="77777777" w:rsidR="00267F99" w:rsidRPr="00267F99" w:rsidRDefault="00267F99" w:rsidP="00267F99">
      <w:pPr>
        <w:spacing w:line="240" w:lineRule="auto"/>
        <w:rPr>
          <w:rFonts w:eastAsia="Times New Roman" w:cs="Arial"/>
          <w:sz w:val="10"/>
          <w:szCs w:val="24"/>
        </w:rPr>
      </w:pPr>
      <w:r w:rsidRPr="00267F99">
        <w:rPr>
          <w:rFonts w:eastAsia="Times New Roman" w:cs="Arial"/>
          <w:b/>
          <w:color w:val="000000"/>
          <w:szCs w:val="46"/>
          <w:lang w:eastAsia="bg-BG"/>
        </w:rPr>
        <w:t>Чести:</w:t>
      </w:r>
      <w:r w:rsidRPr="00267F99">
        <w:rPr>
          <w:rFonts w:eastAsia="Times New Roman" w:cs="Arial"/>
          <w:color w:val="000000"/>
          <w:szCs w:val="46"/>
          <w:lang w:eastAsia="bg-BG"/>
        </w:rPr>
        <w:tab/>
        <w:t>ментална обърканост (дозозависима).</w:t>
      </w:r>
    </w:p>
    <w:p w14:paraId="75CA7F2A" w14:textId="77777777" w:rsidR="00267F99" w:rsidRDefault="00267F99" w:rsidP="00267F99">
      <w:pPr>
        <w:spacing w:line="240" w:lineRule="auto"/>
        <w:rPr>
          <w:rFonts w:eastAsia="Times New Roman" w:cs="Arial"/>
          <w:b/>
          <w:color w:val="000000"/>
          <w:szCs w:val="46"/>
          <w:lang w:eastAsia="bg-BG"/>
        </w:rPr>
      </w:pPr>
    </w:p>
    <w:p w14:paraId="35385A10" w14:textId="12FFAE32" w:rsidR="00267F99" w:rsidRPr="00267F99" w:rsidRDefault="00267F99" w:rsidP="00267F99">
      <w:pPr>
        <w:spacing w:line="240" w:lineRule="auto"/>
        <w:rPr>
          <w:rFonts w:eastAsia="Times New Roman" w:cs="Arial"/>
          <w:sz w:val="10"/>
          <w:szCs w:val="24"/>
        </w:rPr>
      </w:pPr>
      <w:r w:rsidRPr="00267F99">
        <w:rPr>
          <w:rFonts w:eastAsia="Times New Roman" w:cs="Arial"/>
          <w:b/>
          <w:color w:val="000000"/>
          <w:szCs w:val="46"/>
          <w:lang w:eastAsia="bg-BG"/>
        </w:rPr>
        <w:t>Нечести:</w:t>
      </w:r>
      <w:r>
        <w:rPr>
          <w:rFonts w:eastAsia="Times New Roman" w:cs="Arial"/>
          <w:color w:val="000000"/>
          <w:szCs w:val="46"/>
          <w:lang w:eastAsia="bg-BG"/>
        </w:rPr>
        <w:t xml:space="preserve"> </w:t>
      </w:r>
      <w:r w:rsidRPr="00267F99">
        <w:rPr>
          <w:rFonts w:eastAsia="Times New Roman" w:cs="Arial"/>
          <w:color w:val="000000"/>
          <w:szCs w:val="46"/>
          <w:lang w:eastAsia="bg-BG"/>
        </w:rPr>
        <w:t>безсъние, преходно нервно напрежение, моторна хиперреактивност</w:t>
      </w:r>
    </w:p>
    <w:p w14:paraId="4DE3DF5E"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(всички в повечето случаи дозозависими).</w:t>
      </w:r>
    </w:p>
    <w:p w14:paraId="581E0702" w14:textId="77777777" w:rsidR="00267F99" w:rsidRDefault="00267F99" w:rsidP="00267F99">
      <w:pPr>
        <w:spacing w:line="240" w:lineRule="auto"/>
        <w:rPr>
          <w:rFonts w:eastAsia="Times New Roman" w:cs="Arial"/>
          <w:b/>
          <w:color w:val="000000"/>
          <w:szCs w:val="46"/>
          <w:lang w:eastAsia="bg-BG"/>
        </w:rPr>
      </w:pPr>
    </w:p>
    <w:p w14:paraId="39FD04E5" w14:textId="33B594E6" w:rsidR="00267F99" w:rsidRPr="00267F99" w:rsidRDefault="00267F99" w:rsidP="00267F99">
      <w:pPr>
        <w:spacing w:line="240" w:lineRule="auto"/>
        <w:rPr>
          <w:rFonts w:eastAsia="Times New Roman" w:cs="Arial"/>
          <w:sz w:val="10"/>
          <w:szCs w:val="24"/>
        </w:rPr>
      </w:pPr>
      <w:r w:rsidRPr="00267F99">
        <w:rPr>
          <w:rFonts w:eastAsia="Times New Roman" w:cs="Arial"/>
          <w:b/>
          <w:color w:val="000000"/>
          <w:szCs w:val="46"/>
          <w:lang w:eastAsia="bg-BG"/>
        </w:rPr>
        <w:t>С неизвестна честота:</w:t>
      </w:r>
      <w:r w:rsidRPr="00267F99">
        <w:rPr>
          <w:rFonts w:eastAsia="Times New Roman" w:cs="Arial"/>
          <w:color w:val="000000"/>
          <w:szCs w:val="46"/>
          <w:lang w:eastAsia="bg-BG"/>
        </w:rPr>
        <w:t xml:space="preserve"> преходни психози (преходни синдроми), умора или увеличаваща се раздразнителност (в повечето случаи дозозависима), делириозни състояния.</w:t>
      </w:r>
    </w:p>
    <w:p w14:paraId="2151B215" w14:textId="77777777" w:rsidR="00267F99" w:rsidRDefault="00267F99" w:rsidP="00267F99">
      <w:pPr>
        <w:spacing w:line="240" w:lineRule="auto"/>
        <w:rPr>
          <w:rFonts w:eastAsia="Times New Roman" w:cs="Arial"/>
          <w:i/>
          <w:iCs/>
          <w:color w:val="000000"/>
          <w:szCs w:val="46"/>
          <w:lang w:eastAsia="bg-BG"/>
        </w:rPr>
      </w:pPr>
    </w:p>
    <w:p w14:paraId="3AB1A6AC" w14:textId="332B5B13"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Нарушения на нервната система</w:t>
      </w:r>
    </w:p>
    <w:p w14:paraId="4C53FA63"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Най-често срещаните нежелани реакции, наблюдавани при лечение с фенитоин са тези, които засягат централната нервната система. Обикновено те са дозозависими.</w:t>
      </w:r>
    </w:p>
    <w:p w14:paraId="4CB98301" w14:textId="77777777" w:rsidR="00267F99" w:rsidRPr="00267F99" w:rsidRDefault="00267F99" w:rsidP="00267F99">
      <w:pPr>
        <w:spacing w:line="240" w:lineRule="auto"/>
        <w:rPr>
          <w:rFonts w:eastAsia="Times New Roman" w:cs="Arial"/>
          <w:sz w:val="10"/>
          <w:szCs w:val="24"/>
        </w:rPr>
      </w:pPr>
      <w:r w:rsidRPr="00267F99">
        <w:rPr>
          <w:rFonts w:eastAsia="Times New Roman" w:cs="Arial"/>
          <w:b/>
          <w:color w:val="000000"/>
          <w:szCs w:val="46"/>
          <w:lang w:eastAsia="bg-BG"/>
        </w:rPr>
        <w:t>Чести:</w:t>
      </w:r>
      <w:r w:rsidRPr="00267F99">
        <w:rPr>
          <w:rFonts w:eastAsia="Times New Roman" w:cs="Arial"/>
          <w:b/>
          <w:color w:val="000000"/>
          <w:szCs w:val="46"/>
          <w:lang w:eastAsia="bg-BG"/>
        </w:rPr>
        <w:tab/>
      </w:r>
      <w:r w:rsidRPr="00267F99">
        <w:rPr>
          <w:rFonts w:eastAsia="Times New Roman" w:cs="Arial"/>
          <w:color w:val="000000"/>
          <w:szCs w:val="46"/>
          <w:lang w:eastAsia="bg-BG"/>
        </w:rPr>
        <w:t>атаксия, говорни нарушения, нарушена координация.</w:t>
      </w:r>
    </w:p>
    <w:p w14:paraId="7E62E9F0" w14:textId="77777777" w:rsidR="00267F99" w:rsidRDefault="00267F99" w:rsidP="00267F99">
      <w:pPr>
        <w:spacing w:line="240" w:lineRule="auto"/>
        <w:rPr>
          <w:rFonts w:eastAsia="Times New Roman" w:cs="Arial"/>
          <w:b/>
          <w:color w:val="000000"/>
          <w:szCs w:val="46"/>
          <w:lang w:eastAsia="bg-BG"/>
        </w:rPr>
      </w:pPr>
    </w:p>
    <w:p w14:paraId="03E38B71" w14:textId="2E975349" w:rsidR="00267F99" w:rsidRPr="00267F99" w:rsidRDefault="00267F99" w:rsidP="00267F99">
      <w:pPr>
        <w:spacing w:line="240" w:lineRule="auto"/>
        <w:rPr>
          <w:rFonts w:eastAsia="Times New Roman" w:cs="Arial"/>
          <w:sz w:val="10"/>
          <w:szCs w:val="24"/>
        </w:rPr>
      </w:pPr>
      <w:r w:rsidRPr="00267F99">
        <w:rPr>
          <w:rFonts w:eastAsia="Times New Roman" w:cs="Arial"/>
          <w:b/>
          <w:color w:val="000000"/>
          <w:szCs w:val="46"/>
          <w:lang w:eastAsia="bg-BG"/>
        </w:rPr>
        <w:t>Нечести:</w:t>
      </w:r>
      <w:r>
        <w:rPr>
          <w:rFonts w:eastAsia="Times New Roman" w:cs="Arial"/>
          <w:color w:val="000000"/>
          <w:szCs w:val="46"/>
          <w:lang w:eastAsia="bg-BG"/>
        </w:rPr>
        <w:t xml:space="preserve"> </w:t>
      </w:r>
      <w:r w:rsidRPr="00267F99">
        <w:rPr>
          <w:rFonts w:eastAsia="Times New Roman" w:cs="Arial"/>
          <w:color w:val="000000"/>
          <w:szCs w:val="46"/>
          <w:lang w:eastAsia="bg-BG"/>
        </w:rPr>
        <w:t>световъртеж, главоболие, парестезии, сънливост.</w:t>
      </w:r>
    </w:p>
    <w:p w14:paraId="51330D70" w14:textId="77777777" w:rsidR="00267F99" w:rsidRDefault="00267F99" w:rsidP="00267F99">
      <w:pPr>
        <w:spacing w:line="240" w:lineRule="auto"/>
        <w:rPr>
          <w:rFonts w:eastAsia="Times New Roman" w:cs="Arial"/>
          <w:b/>
          <w:color w:val="000000"/>
          <w:szCs w:val="46"/>
          <w:lang w:eastAsia="bg-BG"/>
        </w:rPr>
      </w:pPr>
    </w:p>
    <w:p w14:paraId="4B692BDE" w14:textId="7B3F948E" w:rsidR="00267F99" w:rsidRPr="00267F99" w:rsidRDefault="00267F99" w:rsidP="00267F99">
      <w:pPr>
        <w:spacing w:line="240" w:lineRule="auto"/>
        <w:rPr>
          <w:rFonts w:eastAsia="Times New Roman" w:cs="Arial"/>
          <w:sz w:val="10"/>
          <w:szCs w:val="24"/>
        </w:rPr>
      </w:pPr>
      <w:r w:rsidRPr="00267F99">
        <w:rPr>
          <w:rFonts w:eastAsia="Times New Roman" w:cs="Arial"/>
          <w:b/>
          <w:color w:val="000000"/>
          <w:szCs w:val="46"/>
          <w:lang w:eastAsia="bg-BG"/>
        </w:rPr>
        <w:t>Много редки:</w:t>
      </w:r>
      <w:r>
        <w:rPr>
          <w:rFonts w:eastAsia="Times New Roman" w:cs="Arial"/>
          <w:color w:val="000000"/>
          <w:szCs w:val="46"/>
          <w:lang w:eastAsia="bg-BG"/>
        </w:rPr>
        <w:t xml:space="preserve"> </w:t>
      </w:r>
      <w:r w:rsidRPr="00267F99">
        <w:rPr>
          <w:rFonts w:eastAsia="Times New Roman" w:cs="Arial"/>
          <w:color w:val="000000"/>
          <w:szCs w:val="46"/>
          <w:lang w:eastAsia="bg-BG"/>
        </w:rPr>
        <w:t>предизвикани от фенитоин дискинезия, включително хорея, дистония,</w:t>
      </w:r>
    </w:p>
    <w:p w14:paraId="1CC4B7DF"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тремор и астериксис, подобни на ефектите, предизвикани от фенотиазин и други невролептици.</w:t>
      </w:r>
    </w:p>
    <w:p w14:paraId="1DEBD463" w14:textId="77777777" w:rsidR="00267F99" w:rsidRDefault="00267F99" w:rsidP="00267F99">
      <w:pPr>
        <w:spacing w:line="240" w:lineRule="auto"/>
        <w:rPr>
          <w:rFonts w:eastAsia="Times New Roman" w:cs="Arial"/>
          <w:b/>
          <w:color w:val="000000"/>
          <w:szCs w:val="46"/>
          <w:lang w:eastAsia="bg-BG"/>
        </w:rPr>
      </w:pPr>
    </w:p>
    <w:p w14:paraId="41CE9FC8" w14:textId="0846C478" w:rsidR="00267F99" w:rsidRDefault="00267F99" w:rsidP="00267F99">
      <w:pPr>
        <w:spacing w:line="240" w:lineRule="auto"/>
        <w:rPr>
          <w:rFonts w:eastAsia="Times New Roman" w:cs="Arial"/>
          <w:color w:val="000000"/>
          <w:szCs w:val="46"/>
          <w:lang w:eastAsia="bg-BG"/>
        </w:rPr>
      </w:pPr>
      <w:r w:rsidRPr="00267F99">
        <w:rPr>
          <w:rFonts w:eastAsia="Times New Roman" w:cs="Arial"/>
          <w:b/>
          <w:color w:val="000000"/>
          <w:szCs w:val="46"/>
          <w:lang w:eastAsia="bg-BG"/>
        </w:rPr>
        <w:t>С неизвестна честота:</w:t>
      </w:r>
      <w:r w:rsidRPr="00267F99">
        <w:rPr>
          <w:rFonts w:eastAsia="Times New Roman" w:cs="Arial"/>
          <w:color w:val="000000"/>
          <w:szCs w:val="46"/>
          <w:lang w:eastAsia="bg-BG"/>
        </w:rPr>
        <w:t xml:space="preserve"> пасивен тремор с много голяма честота (в повечето случаи дозозависим), временна хемипареза, еластична парализа, миоклония. нарушение на паметта и нарушен интелектуален капацитет (и двете дозозависими).</w:t>
      </w:r>
    </w:p>
    <w:p w14:paraId="5A031F68" w14:textId="77777777" w:rsidR="00267F99" w:rsidRPr="00267F99" w:rsidRDefault="00267F99" w:rsidP="00267F99">
      <w:pPr>
        <w:spacing w:line="240" w:lineRule="auto"/>
        <w:rPr>
          <w:rFonts w:ascii="Times New Roman" w:eastAsia="Times New Roman" w:hAnsi="Times New Roman" w:cs="Times New Roman"/>
        </w:rPr>
      </w:pPr>
      <w:r w:rsidRPr="00267F99">
        <w:rPr>
          <w:rFonts w:ascii="Times New Roman" w:eastAsia="Times New Roman" w:hAnsi="Times New Roman" w:cs="Times New Roman"/>
          <w:color w:val="000000"/>
          <w:lang w:eastAsia="bg-BG"/>
        </w:rPr>
        <w:t>След дълги години на хронична орална употреба може да се появи предимно сензорна полиневропатия.</w:t>
      </w:r>
    </w:p>
    <w:p w14:paraId="44D8AE20" w14:textId="77777777" w:rsidR="00267F99" w:rsidRPr="00267F99" w:rsidRDefault="00267F99" w:rsidP="00267F99">
      <w:pPr>
        <w:spacing w:line="240" w:lineRule="auto"/>
        <w:rPr>
          <w:rFonts w:ascii="Times New Roman" w:eastAsia="Times New Roman" w:hAnsi="Times New Roman" w:cs="Times New Roman"/>
        </w:rPr>
      </w:pPr>
      <w:r w:rsidRPr="00267F99">
        <w:rPr>
          <w:rFonts w:ascii="Times New Roman" w:eastAsia="Times New Roman" w:hAnsi="Times New Roman" w:cs="Times New Roman"/>
          <w:color w:val="000000"/>
          <w:lang w:eastAsia="bg-BG"/>
        </w:rPr>
        <w:t>Продължителното прилагане на много високи дози може да доведе до апатия, седираност, нарушения на възприятията и съзнанието.</w:t>
      </w:r>
    </w:p>
    <w:p w14:paraId="752EE8FB" w14:textId="77777777" w:rsidR="00267F99" w:rsidRDefault="00267F99" w:rsidP="00267F99">
      <w:pPr>
        <w:spacing w:line="240" w:lineRule="auto"/>
        <w:rPr>
          <w:rFonts w:ascii="Times New Roman" w:eastAsia="Times New Roman" w:hAnsi="Times New Roman" w:cs="Times New Roman"/>
          <w:i/>
          <w:iCs/>
          <w:color w:val="000000"/>
          <w:lang w:eastAsia="bg-BG"/>
        </w:rPr>
      </w:pPr>
    </w:p>
    <w:p w14:paraId="479CD731" w14:textId="251D6EC3"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Нарушения на очите</w:t>
      </w:r>
    </w:p>
    <w:p w14:paraId="66F85D46" w14:textId="77777777" w:rsidR="00267F99" w:rsidRPr="00267F99" w:rsidRDefault="00267F99" w:rsidP="00267F99">
      <w:pPr>
        <w:spacing w:line="240" w:lineRule="auto"/>
        <w:rPr>
          <w:rFonts w:eastAsia="Times New Roman" w:cs="Arial"/>
        </w:rPr>
      </w:pPr>
      <w:r w:rsidRPr="00267F99">
        <w:rPr>
          <w:rFonts w:eastAsia="Times New Roman" w:cs="Arial"/>
          <w:b/>
          <w:color w:val="000000"/>
          <w:lang w:eastAsia="bg-BG"/>
        </w:rPr>
        <w:t>С неизвестна честота</w:t>
      </w:r>
      <w:r w:rsidRPr="00267F99">
        <w:rPr>
          <w:rFonts w:eastAsia="Times New Roman" w:cs="Arial"/>
          <w:color w:val="000000"/>
          <w:lang w:eastAsia="bg-BG"/>
        </w:rPr>
        <w:t>: Като дозозависими нежелани реакции може да се появят диплопия и нистагъм. При по-продължителна употреба на много високи дози: втренчен поглед.</w:t>
      </w:r>
    </w:p>
    <w:p w14:paraId="3AA3DBD1" w14:textId="77777777" w:rsidR="00267F99" w:rsidRPr="00267F99" w:rsidRDefault="00267F99" w:rsidP="00267F99">
      <w:pPr>
        <w:spacing w:line="240" w:lineRule="auto"/>
        <w:rPr>
          <w:rFonts w:eastAsia="Times New Roman" w:cs="Arial"/>
          <w:i/>
          <w:iCs/>
          <w:color w:val="000000"/>
          <w:lang w:eastAsia="bg-BG"/>
        </w:rPr>
      </w:pPr>
    </w:p>
    <w:p w14:paraId="611F248A" w14:textId="23ACE397"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Сърдечни нарушения</w:t>
      </w:r>
    </w:p>
    <w:p w14:paraId="02C9A15F" w14:textId="7C6A5067" w:rsidR="00267F99" w:rsidRPr="00267F99" w:rsidRDefault="00267F99" w:rsidP="00267F99">
      <w:pPr>
        <w:spacing w:line="240" w:lineRule="auto"/>
        <w:rPr>
          <w:rFonts w:eastAsia="Times New Roman" w:cs="Arial"/>
        </w:rPr>
      </w:pPr>
      <w:r w:rsidRPr="00267F99">
        <w:rPr>
          <w:rFonts w:eastAsia="Times New Roman" w:cs="Arial"/>
          <w:b/>
          <w:color w:val="000000"/>
          <w:lang w:eastAsia="bg-BG"/>
        </w:rPr>
        <w:t>Редки:</w:t>
      </w:r>
      <w:r>
        <w:rPr>
          <w:rFonts w:eastAsia="Times New Roman" w:cs="Arial"/>
          <w:color w:val="000000"/>
          <w:lang w:eastAsia="bg-BG"/>
        </w:rPr>
        <w:t xml:space="preserve"> </w:t>
      </w:r>
      <w:r w:rsidRPr="00267F99">
        <w:rPr>
          <w:rFonts w:eastAsia="Times New Roman" w:cs="Arial"/>
          <w:color w:val="000000"/>
          <w:lang w:eastAsia="bg-BG"/>
        </w:rPr>
        <w:t>Описани са случаи (особено при интравенозно приложение) на</w:t>
      </w:r>
    </w:p>
    <w:p w14:paraId="0C4067D2"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lastRenderedPageBreak/>
        <w:t xml:space="preserve">асистолия поради потискане на синусовия възел, блокиране на провеждането и потискане на камерното изтласкване при наличие на пълен </w:t>
      </w:r>
      <w:r w:rsidRPr="00267F99">
        <w:rPr>
          <w:rFonts w:eastAsia="Times New Roman" w:cs="Arial"/>
          <w:color w:val="000000"/>
          <w:lang w:val="en-US"/>
        </w:rPr>
        <w:t>AV</w:t>
      </w:r>
      <w:r w:rsidRPr="00267F99">
        <w:rPr>
          <w:rFonts w:eastAsia="Times New Roman" w:cs="Arial"/>
          <w:color w:val="000000"/>
          <w:lang w:val="ru-RU"/>
        </w:rPr>
        <w:t xml:space="preserve"> </w:t>
      </w:r>
      <w:r w:rsidRPr="00267F99">
        <w:rPr>
          <w:rFonts w:eastAsia="Times New Roman" w:cs="Arial"/>
          <w:color w:val="000000"/>
          <w:lang w:eastAsia="bg-BG"/>
        </w:rPr>
        <w:t>блок.</w:t>
      </w:r>
    </w:p>
    <w:p w14:paraId="1DDBA083"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t>При болни с предшестващи нарушения на сърдечния ритъм може да се усилят аритмичните ефекти (промени във или увеличаване на аритмията), което да доведе до тежко увреждане на сърдечната функция и дори до спиране на сърцето.</w:t>
      </w:r>
    </w:p>
    <w:p w14:paraId="2B58C9E9" w14:textId="77777777" w:rsidR="00267F99" w:rsidRDefault="00267F99" w:rsidP="00267F99">
      <w:pPr>
        <w:spacing w:line="240" w:lineRule="auto"/>
        <w:rPr>
          <w:rFonts w:eastAsia="Times New Roman" w:cs="Arial"/>
          <w:b/>
          <w:color w:val="000000"/>
          <w:lang w:eastAsia="bg-BG"/>
        </w:rPr>
      </w:pPr>
    </w:p>
    <w:p w14:paraId="0DA9750F" w14:textId="419FD26F" w:rsidR="00267F99" w:rsidRPr="00267F99" w:rsidRDefault="00267F99" w:rsidP="00267F99">
      <w:pPr>
        <w:spacing w:line="240" w:lineRule="auto"/>
        <w:rPr>
          <w:rFonts w:eastAsia="Times New Roman" w:cs="Arial"/>
        </w:rPr>
      </w:pPr>
      <w:r w:rsidRPr="00267F99">
        <w:rPr>
          <w:rFonts w:eastAsia="Times New Roman" w:cs="Arial"/>
          <w:b/>
          <w:color w:val="000000"/>
          <w:lang w:eastAsia="bg-BG"/>
        </w:rPr>
        <w:t>Много редки:</w:t>
      </w:r>
      <w:r>
        <w:rPr>
          <w:rFonts w:eastAsia="Times New Roman" w:cs="Arial"/>
          <w:color w:val="000000"/>
          <w:lang w:eastAsia="bg-BG"/>
        </w:rPr>
        <w:t xml:space="preserve"> </w:t>
      </w:r>
      <w:r w:rsidRPr="00267F99">
        <w:rPr>
          <w:rFonts w:eastAsia="Times New Roman" w:cs="Arial"/>
          <w:color w:val="000000"/>
          <w:lang w:eastAsia="bg-BG"/>
        </w:rPr>
        <w:t>камерно мъждене, миокардит.</w:t>
      </w:r>
    </w:p>
    <w:p w14:paraId="6F7AF38E" w14:textId="77777777" w:rsidR="00267F99" w:rsidRPr="00267F99" w:rsidRDefault="00267F99" w:rsidP="00267F99">
      <w:pPr>
        <w:spacing w:line="240" w:lineRule="auto"/>
        <w:rPr>
          <w:rFonts w:eastAsia="Times New Roman" w:cs="Arial"/>
          <w:i/>
          <w:iCs/>
          <w:color w:val="000000"/>
          <w:lang w:eastAsia="bg-BG"/>
        </w:rPr>
      </w:pPr>
    </w:p>
    <w:p w14:paraId="38FC82E0" w14:textId="3B34B11A"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Съдови нарушения</w:t>
      </w:r>
    </w:p>
    <w:p w14:paraId="4A3592F8" w14:textId="77777777" w:rsidR="00267F99" w:rsidRPr="00267F99" w:rsidRDefault="00267F99" w:rsidP="00267F99">
      <w:pPr>
        <w:spacing w:line="240" w:lineRule="auto"/>
        <w:rPr>
          <w:rFonts w:eastAsia="Times New Roman" w:cs="Arial"/>
        </w:rPr>
      </w:pPr>
      <w:r w:rsidRPr="00267F99">
        <w:rPr>
          <w:rFonts w:eastAsia="Times New Roman" w:cs="Arial"/>
          <w:b/>
          <w:color w:val="000000"/>
          <w:lang w:eastAsia="bg-BG"/>
        </w:rPr>
        <w:t>С неизвестна честота</w:t>
      </w:r>
      <w:r w:rsidRPr="00267F99">
        <w:rPr>
          <w:rFonts w:eastAsia="Times New Roman" w:cs="Arial"/>
          <w:color w:val="000000"/>
          <w:lang w:eastAsia="bg-BG"/>
        </w:rPr>
        <w:t>: понижаване на кръвното налягане със или без брадикардия.</w:t>
      </w:r>
    </w:p>
    <w:p w14:paraId="0B9B706C" w14:textId="77777777" w:rsidR="00267F99" w:rsidRPr="00267F99" w:rsidRDefault="00267F99" w:rsidP="00267F99">
      <w:pPr>
        <w:spacing w:line="240" w:lineRule="auto"/>
        <w:rPr>
          <w:rFonts w:eastAsia="Times New Roman" w:cs="Arial"/>
          <w:i/>
          <w:iCs/>
          <w:color w:val="000000"/>
          <w:lang w:eastAsia="bg-BG"/>
        </w:rPr>
      </w:pPr>
    </w:p>
    <w:p w14:paraId="0454101C" w14:textId="78AFCEBF"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Респираторни, гръдни и медиастинални нарушения</w:t>
      </w:r>
    </w:p>
    <w:p w14:paraId="27FAB7BF" w14:textId="77777777" w:rsidR="00267F99" w:rsidRPr="00267F99" w:rsidRDefault="00267F99" w:rsidP="00267F99">
      <w:pPr>
        <w:spacing w:line="240" w:lineRule="auto"/>
        <w:rPr>
          <w:rFonts w:eastAsia="Times New Roman" w:cs="Arial"/>
        </w:rPr>
      </w:pPr>
      <w:r w:rsidRPr="00267F99">
        <w:rPr>
          <w:rFonts w:eastAsia="Times New Roman" w:cs="Arial"/>
          <w:b/>
          <w:color w:val="000000"/>
          <w:lang w:eastAsia="bg-BG"/>
        </w:rPr>
        <w:t>С неизвестна честота:</w:t>
      </w:r>
      <w:r w:rsidRPr="00267F99">
        <w:rPr>
          <w:rFonts w:eastAsia="Times New Roman" w:cs="Arial"/>
          <w:color w:val="000000"/>
          <w:lang w:eastAsia="bg-BG"/>
        </w:rPr>
        <w:t xml:space="preserve"> дозозависимо потискане на дишането, диспнея, интерстициална пневмония, белодробни инфилтрати.</w:t>
      </w:r>
    </w:p>
    <w:p w14:paraId="14B82D55" w14:textId="77777777" w:rsidR="00267F99" w:rsidRPr="00267F99" w:rsidRDefault="00267F99" w:rsidP="00267F99">
      <w:pPr>
        <w:spacing w:line="240" w:lineRule="auto"/>
        <w:rPr>
          <w:rFonts w:eastAsia="Times New Roman" w:cs="Arial"/>
          <w:i/>
          <w:iCs/>
          <w:color w:val="000000"/>
          <w:lang w:eastAsia="bg-BG"/>
        </w:rPr>
      </w:pPr>
    </w:p>
    <w:p w14:paraId="5867EF5B" w14:textId="796437A8"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Стомашно-чревни нарушения</w:t>
      </w:r>
    </w:p>
    <w:p w14:paraId="26564F26" w14:textId="67E7C5E5" w:rsidR="00267F99" w:rsidRPr="00267F99" w:rsidRDefault="00267F99" w:rsidP="00267F99">
      <w:pPr>
        <w:spacing w:line="240" w:lineRule="auto"/>
        <w:rPr>
          <w:rFonts w:eastAsia="Times New Roman" w:cs="Arial"/>
        </w:rPr>
      </w:pPr>
      <w:r w:rsidRPr="00267F99">
        <w:rPr>
          <w:rFonts w:eastAsia="Times New Roman" w:cs="Arial"/>
          <w:b/>
          <w:color w:val="000000"/>
          <w:lang w:eastAsia="bg-BG"/>
        </w:rPr>
        <w:t>Нечести:</w:t>
      </w:r>
      <w:r>
        <w:rPr>
          <w:rFonts w:eastAsia="Times New Roman" w:cs="Arial"/>
          <w:color w:val="000000"/>
          <w:lang w:eastAsia="bg-BG"/>
        </w:rPr>
        <w:t xml:space="preserve"> </w:t>
      </w:r>
      <w:r w:rsidRPr="00267F99">
        <w:rPr>
          <w:rFonts w:eastAsia="Times New Roman" w:cs="Arial"/>
          <w:color w:val="000000"/>
          <w:lang w:eastAsia="bg-BG"/>
        </w:rPr>
        <w:t>промени във вкуса, стомашни оплаквания и запек като дозозависими</w:t>
      </w:r>
    </w:p>
    <w:p w14:paraId="58273D85"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t>нежелани реакции.</w:t>
      </w:r>
    </w:p>
    <w:p w14:paraId="746FF38D"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t>При продължително приложение на много високи дози: повръщане, безапетитие.</w:t>
      </w:r>
    </w:p>
    <w:p w14:paraId="6E02B846" w14:textId="77777777" w:rsidR="00267F99" w:rsidRPr="00267F99" w:rsidRDefault="00267F99" w:rsidP="00267F99">
      <w:pPr>
        <w:spacing w:line="240" w:lineRule="auto"/>
        <w:rPr>
          <w:rFonts w:eastAsia="Times New Roman" w:cs="Arial"/>
          <w:i/>
          <w:iCs/>
          <w:color w:val="000000"/>
          <w:lang w:eastAsia="bg-BG"/>
        </w:rPr>
      </w:pPr>
    </w:p>
    <w:p w14:paraId="05DF5912" w14:textId="7E17B188"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Хепатобилиарни нарушения</w:t>
      </w:r>
    </w:p>
    <w:p w14:paraId="6468A9EE" w14:textId="1E517557" w:rsidR="00267F99" w:rsidRPr="00267F99" w:rsidRDefault="00267F99" w:rsidP="00267F99">
      <w:pPr>
        <w:spacing w:line="240" w:lineRule="auto"/>
        <w:rPr>
          <w:rFonts w:eastAsia="Times New Roman" w:cs="Arial"/>
        </w:rPr>
      </w:pPr>
      <w:r w:rsidRPr="00267F99">
        <w:rPr>
          <w:rFonts w:eastAsia="Times New Roman" w:cs="Arial"/>
          <w:b/>
          <w:color w:val="000000"/>
          <w:lang w:eastAsia="bg-BG"/>
        </w:rPr>
        <w:t>Нечести:</w:t>
      </w:r>
      <w:r>
        <w:rPr>
          <w:rFonts w:eastAsia="Times New Roman" w:cs="Arial"/>
          <w:color w:val="000000"/>
          <w:lang w:eastAsia="bg-BG"/>
        </w:rPr>
        <w:t xml:space="preserve"> </w:t>
      </w:r>
      <w:r w:rsidRPr="00267F99">
        <w:rPr>
          <w:rFonts w:eastAsia="Times New Roman" w:cs="Arial"/>
          <w:color w:val="000000"/>
          <w:lang w:eastAsia="bg-BG"/>
        </w:rPr>
        <w:t>токсичен хепатит, чернодробно увреждане.</w:t>
      </w:r>
    </w:p>
    <w:p w14:paraId="254DB8C0" w14:textId="77777777" w:rsidR="00267F99" w:rsidRDefault="00267F99" w:rsidP="00267F99">
      <w:pPr>
        <w:spacing w:line="240" w:lineRule="auto"/>
        <w:rPr>
          <w:rFonts w:eastAsia="Times New Roman" w:cs="Arial"/>
          <w:b/>
          <w:color w:val="000000"/>
          <w:lang w:eastAsia="bg-BG"/>
        </w:rPr>
      </w:pPr>
    </w:p>
    <w:p w14:paraId="1E4BF79D" w14:textId="6B2FD6BB" w:rsidR="00267F99" w:rsidRPr="00267F99" w:rsidRDefault="00267F99" w:rsidP="00267F99">
      <w:pPr>
        <w:spacing w:line="240" w:lineRule="auto"/>
        <w:rPr>
          <w:rFonts w:eastAsia="Times New Roman" w:cs="Arial"/>
        </w:rPr>
      </w:pPr>
      <w:r w:rsidRPr="00267F99">
        <w:rPr>
          <w:rFonts w:eastAsia="Times New Roman" w:cs="Arial"/>
          <w:b/>
          <w:color w:val="000000"/>
          <w:lang w:eastAsia="bg-BG"/>
        </w:rPr>
        <w:t>С неизвестна честота:</w:t>
      </w:r>
      <w:r w:rsidRPr="00267F99">
        <w:rPr>
          <w:rFonts w:eastAsia="Times New Roman" w:cs="Arial"/>
          <w:color w:val="000000"/>
          <w:lang w:eastAsia="bg-BG"/>
        </w:rPr>
        <w:t xml:space="preserve"> нарушения на чернодробната функция.</w:t>
      </w:r>
    </w:p>
    <w:p w14:paraId="20051587" w14:textId="77777777" w:rsidR="00267F99" w:rsidRPr="00267F99" w:rsidRDefault="00267F99" w:rsidP="00267F99">
      <w:pPr>
        <w:spacing w:line="240" w:lineRule="auto"/>
        <w:rPr>
          <w:rFonts w:eastAsia="Times New Roman" w:cs="Arial"/>
          <w:i/>
          <w:iCs/>
          <w:color w:val="000000"/>
          <w:lang w:eastAsia="bg-BG"/>
        </w:rPr>
      </w:pPr>
    </w:p>
    <w:p w14:paraId="636707F1" w14:textId="70F91E1C"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Нарушения на кожата и подкожната тъкан</w:t>
      </w:r>
    </w:p>
    <w:p w14:paraId="02A89474" w14:textId="77777777" w:rsidR="00267F99" w:rsidRPr="00267F99" w:rsidRDefault="00267F99" w:rsidP="00267F99">
      <w:pPr>
        <w:spacing w:line="240" w:lineRule="auto"/>
        <w:rPr>
          <w:rFonts w:eastAsia="Times New Roman" w:cs="Arial"/>
        </w:rPr>
      </w:pPr>
      <w:r w:rsidRPr="00267F99">
        <w:rPr>
          <w:rFonts w:eastAsia="Times New Roman" w:cs="Arial"/>
          <w:b/>
          <w:color w:val="000000"/>
          <w:lang w:eastAsia="bg-BG"/>
        </w:rPr>
        <w:t>Чести:</w:t>
      </w:r>
      <w:r w:rsidRPr="00267F99">
        <w:rPr>
          <w:rFonts w:eastAsia="Times New Roman" w:cs="Arial"/>
          <w:color w:val="000000"/>
          <w:lang w:eastAsia="bg-BG"/>
        </w:rPr>
        <w:tab/>
        <w:t>морбилиформен обрив, дерматит.</w:t>
      </w:r>
    </w:p>
    <w:p w14:paraId="02074006" w14:textId="77777777" w:rsidR="00267F99" w:rsidRDefault="00267F99" w:rsidP="00267F99">
      <w:pPr>
        <w:spacing w:line="240" w:lineRule="auto"/>
        <w:rPr>
          <w:rFonts w:eastAsia="Times New Roman" w:cs="Arial"/>
          <w:b/>
          <w:color w:val="000000"/>
          <w:lang w:eastAsia="bg-BG"/>
        </w:rPr>
      </w:pPr>
    </w:p>
    <w:p w14:paraId="1853C8D6" w14:textId="0DBF615F" w:rsidR="00267F99" w:rsidRPr="00267F99" w:rsidRDefault="00267F99" w:rsidP="00267F99">
      <w:pPr>
        <w:spacing w:line="240" w:lineRule="auto"/>
        <w:rPr>
          <w:rFonts w:eastAsia="Times New Roman" w:cs="Arial"/>
        </w:rPr>
      </w:pPr>
      <w:r w:rsidRPr="00267F99">
        <w:rPr>
          <w:rFonts w:eastAsia="Times New Roman" w:cs="Arial"/>
          <w:b/>
          <w:color w:val="000000"/>
          <w:lang w:eastAsia="bg-BG"/>
        </w:rPr>
        <w:t>Нечести:</w:t>
      </w:r>
      <w:r>
        <w:rPr>
          <w:rFonts w:eastAsia="Times New Roman" w:cs="Arial"/>
          <w:color w:val="000000"/>
          <w:lang w:eastAsia="bg-BG"/>
        </w:rPr>
        <w:t xml:space="preserve"> </w:t>
      </w:r>
      <w:r w:rsidRPr="00267F99">
        <w:rPr>
          <w:rFonts w:eastAsia="Times New Roman" w:cs="Arial"/>
          <w:color w:val="000000"/>
          <w:lang w:eastAsia="bg-BG"/>
        </w:rPr>
        <w:t>дерматологични реакции, понякога съпроводени с треска, като</w:t>
      </w:r>
    </w:p>
    <w:p w14:paraId="614C710A"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t>скарлатиноформени и морбилиформен и обриви, хипертрихоза, хирзутизъм и хлоазма.</w:t>
      </w:r>
    </w:p>
    <w:p w14:paraId="22FAE211" w14:textId="77777777" w:rsidR="00267F99" w:rsidRDefault="00267F99" w:rsidP="00267F99">
      <w:pPr>
        <w:spacing w:line="240" w:lineRule="auto"/>
        <w:rPr>
          <w:rFonts w:eastAsia="Times New Roman" w:cs="Arial"/>
          <w:b/>
          <w:color w:val="000000"/>
          <w:lang w:eastAsia="bg-BG"/>
        </w:rPr>
      </w:pPr>
    </w:p>
    <w:p w14:paraId="37BA3690" w14:textId="67BB9974" w:rsidR="00267F99" w:rsidRPr="00267F99" w:rsidRDefault="00267F99" w:rsidP="00267F99">
      <w:pPr>
        <w:spacing w:line="240" w:lineRule="auto"/>
        <w:rPr>
          <w:rFonts w:eastAsia="Times New Roman" w:cs="Arial"/>
        </w:rPr>
      </w:pPr>
      <w:r w:rsidRPr="00267F99">
        <w:rPr>
          <w:rFonts w:eastAsia="Times New Roman" w:cs="Arial"/>
          <w:b/>
          <w:color w:val="000000"/>
          <w:lang w:eastAsia="bg-BG"/>
        </w:rPr>
        <w:t>Много редки:</w:t>
      </w:r>
      <w:r>
        <w:rPr>
          <w:rFonts w:eastAsia="Times New Roman" w:cs="Arial"/>
          <w:color w:val="000000"/>
          <w:lang w:eastAsia="bg-BG"/>
        </w:rPr>
        <w:t xml:space="preserve"> </w:t>
      </w:r>
      <w:r w:rsidRPr="00267F99">
        <w:rPr>
          <w:rFonts w:eastAsia="Times New Roman" w:cs="Arial"/>
          <w:color w:val="000000"/>
          <w:lang w:eastAsia="bg-BG"/>
        </w:rPr>
        <w:t>Има съобщения за тежки кожни нежелани реакции (ТКНР) - синдром на</w:t>
      </w:r>
      <w:r>
        <w:rPr>
          <w:rFonts w:eastAsia="Times New Roman" w:cs="Arial"/>
        </w:rPr>
        <w:t xml:space="preserve"> </w:t>
      </w:r>
      <w:r w:rsidRPr="00267F99">
        <w:rPr>
          <w:rFonts w:eastAsia="Times New Roman" w:cs="Arial"/>
          <w:color w:val="000000"/>
          <w:lang w:val="en-US"/>
        </w:rPr>
        <w:t>Stevens</w:t>
      </w:r>
      <w:r w:rsidRPr="00267F99">
        <w:rPr>
          <w:rFonts w:eastAsia="Times New Roman" w:cs="Arial"/>
          <w:color w:val="000000"/>
        </w:rPr>
        <w:t>-</w:t>
      </w:r>
      <w:r w:rsidRPr="00267F99">
        <w:rPr>
          <w:rFonts w:eastAsia="Times New Roman" w:cs="Arial"/>
          <w:color w:val="000000"/>
          <w:lang w:val="en-US"/>
        </w:rPr>
        <w:t>Johnson</w:t>
      </w:r>
      <w:r w:rsidRPr="00267F99">
        <w:rPr>
          <w:rFonts w:eastAsia="Times New Roman" w:cs="Arial"/>
          <w:color w:val="000000"/>
        </w:rPr>
        <w:t xml:space="preserve"> (</w:t>
      </w:r>
      <w:r w:rsidRPr="00267F99">
        <w:rPr>
          <w:rFonts w:eastAsia="Times New Roman" w:cs="Arial"/>
          <w:color w:val="000000"/>
          <w:lang w:val="en-US"/>
        </w:rPr>
        <w:t>SJS</w:t>
      </w:r>
      <w:r w:rsidRPr="00267F99">
        <w:rPr>
          <w:rFonts w:eastAsia="Times New Roman" w:cs="Arial"/>
          <w:color w:val="000000"/>
        </w:rPr>
        <w:t xml:space="preserve">) </w:t>
      </w:r>
      <w:r w:rsidRPr="00267F99">
        <w:rPr>
          <w:rFonts w:eastAsia="Times New Roman" w:cs="Arial"/>
          <w:color w:val="000000"/>
          <w:lang w:eastAsia="bg-BG"/>
        </w:rPr>
        <w:t xml:space="preserve">и токсична епцдермална некролиза </w:t>
      </w:r>
      <w:r w:rsidRPr="00267F99">
        <w:rPr>
          <w:rFonts w:eastAsia="Times New Roman" w:cs="Arial"/>
          <w:color w:val="000000"/>
        </w:rPr>
        <w:t>(</w:t>
      </w:r>
      <w:r w:rsidRPr="00267F99">
        <w:rPr>
          <w:rFonts w:eastAsia="Times New Roman" w:cs="Arial"/>
          <w:color w:val="000000"/>
          <w:lang w:val="en-US"/>
        </w:rPr>
        <w:t>TEN</w:t>
      </w:r>
      <w:r w:rsidRPr="00267F99">
        <w:rPr>
          <w:rFonts w:eastAsia="Times New Roman" w:cs="Arial"/>
          <w:color w:val="000000"/>
        </w:rPr>
        <w:t xml:space="preserve">) </w:t>
      </w:r>
      <w:r w:rsidRPr="00267F99">
        <w:rPr>
          <w:rFonts w:eastAsia="Times New Roman" w:cs="Arial"/>
          <w:color w:val="000000"/>
          <w:lang w:eastAsia="bg-BG"/>
        </w:rPr>
        <w:t>(вж. точка 4.4); булозен, ексфолиативен или тромбопеничен дерматит и лупус еритематозус.</w:t>
      </w:r>
    </w:p>
    <w:p w14:paraId="26359746" w14:textId="77777777" w:rsidR="00267F99" w:rsidRPr="00267F99" w:rsidRDefault="00267F99" w:rsidP="00267F99">
      <w:pPr>
        <w:spacing w:line="240" w:lineRule="auto"/>
        <w:rPr>
          <w:rFonts w:eastAsia="Times New Roman" w:cs="Arial"/>
          <w:i/>
          <w:iCs/>
          <w:color w:val="000000"/>
          <w:lang w:eastAsia="bg-BG"/>
        </w:rPr>
      </w:pPr>
    </w:p>
    <w:p w14:paraId="7DCC1477" w14:textId="5ADE88DE"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Нарушения на мускулно-скелетната система и съединителната тъкан</w:t>
      </w:r>
    </w:p>
    <w:p w14:paraId="193A177D" w14:textId="5C75D349" w:rsidR="00267F99" w:rsidRPr="00267F99" w:rsidRDefault="00267F99" w:rsidP="00267F99">
      <w:pPr>
        <w:spacing w:line="240" w:lineRule="auto"/>
        <w:rPr>
          <w:rFonts w:eastAsia="Times New Roman" w:cs="Arial"/>
        </w:rPr>
      </w:pPr>
      <w:r w:rsidRPr="00267F99">
        <w:rPr>
          <w:rFonts w:eastAsia="Times New Roman" w:cs="Arial"/>
          <w:b/>
          <w:color w:val="000000"/>
          <w:lang w:eastAsia="bg-BG"/>
        </w:rPr>
        <w:t>Нечести:</w:t>
      </w:r>
      <w:r>
        <w:rPr>
          <w:rFonts w:eastAsia="Times New Roman" w:cs="Arial"/>
          <w:color w:val="000000"/>
          <w:lang w:eastAsia="bg-BG"/>
        </w:rPr>
        <w:t xml:space="preserve"> </w:t>
      </w:r>
      <w:r w:rsidRPr="00267F99">
        <w:rPr>
          <w:rFonts w:eastAsia="Times New Roman" w:cs="Arial"/>
          <w:color w:val="000000"/>
          <w:lang w:eastAsia="bg-BG"/>
        </w:rPr>
        <w:t>гингивална хиперплазия, загрубяване на чертите на лицето, уголемяване</w:t>
      </w:r>
    </w:p>
    <w:p w14:paraId="64A3CC6E"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t>на устните, контрактура на Дюпюитрен, болест на Пейрони.</w:t>
      </w:r>
    </w:p>
    <w:p w14:paraId="58DB14D8" w14:textId="77777777" w:rsidR="00267F99" w:rsidRDefault="00267F99" w:rsidP="00267F99">
      <w:pPr>
        <w:rPr>
          <w:rFonts w:eastAsia="Times New Roman" w:cs="Arial"/>
          <w:b/>
          <w:color w:val="000000"/>
          <w:lang w:eastAsia="bg-BG"/>
        </w:rPr>
      </w:pPr>
    </w:p>
    <w:p w14:paraId="6215BAB4" w14:textId="45C605D8" w:rsidR="00267F99" w:rsidRPr="00267F99" w:rsidRDefault="00267F99" w:rsidP="00267F99">
      <w:r w:rsidRPr="00267F99">
        <w:rPr>
          <w:rFonts w:eastAsia="Times New Roman" w:cs="Arial"/>
          <w:b/>
          <w:color w:val="000000"/>
          <w:lang w:eastAsia="bg-BG"/>
        </w:rPr>
        <w:t>С неизвестна честота:</w:t>
      </w:r>
      <w:r w:rsidRPr="00267F99">
        <w:rPr>
          <w:rFonts w:eastAsia="Times New Roman" w:cs="Arial"/>
          <w:color w:val="000000"/>
          <w:lang w:eastAsia="bg-BG"/>
        </w:rPr>
        <w:t xml:space="preserve"> Има съобщения за намалена костна минерална плътност, остеопения, остеопороза и фрактури при пациенти, подложени на продължително лечение с фенитоин. Механизмът по който фенитоин повлиява костния метаболизъм не е установен.</w:t>
      </w:r>
    </w:p>
    <w:p w14:paraId="4798FA64" w14:textId="6BDFC18B" w:rsidR="00267F99" w:rsidRDefault="00267F99" w:rsidP="00267F99"/>
    <w:p w14:paraId="117749E5" w14:textId="77777777"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Общи нарушения и ефекти на мястото на приложение</w:t>
      </w:r>
    </w:p>
    <w:p w14:paraId="285A8A58"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t>При интравенозно приложение на по-голямо количество Епилан Д инжекционен разтвор има риск от развитие на флебит и дори на т.нар. „синдром на пурпурната ръкавица” (прогресиращ оток, промяна на цвета на кожата, болка) и алкалоза (разтворът е силно алкален).</w:t>
      </w:r>
    </w:p>
    <w:p w14:paraId="347A15A1"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t>Трябва да се избягва паравенозно инжектиране (вж. точки 4.2 и 4.4).</w:t>
      </w:r>
    </w:p>
    <w:p w14:paraId="4A9C9C27"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lastRenderedPageBreak/>
        <w:t>Локално дразнене, съпроводено с усещане за болка и парене, възпаление, прогресиращо до некроза на мястото на инжектиране.</w:t>
      </w:r>
    </w:p>
    <w:p w14:paraId="0D4D15BF" w14:textId="77777777" w:rsidR="00267F99" w:rsidRDefault="00267F99" w:rsidP="00267F99">
      <w:pPr>
        <w:spacing w:line="240" w:lineRule="auto"/>
        <w:rPr>
          <w:rFonts w:eastAsia="Times New Roman" w:cs="Arial"/>
          <w:i/>
          <w:iCs/>
          <w:color w:val="000000"/>
          <w:lang w:eastAsia="bg-BG"/>
        </w:rPr>
      </w:pPr>
    </w:p>
    <w:p w14:paraId="751F55C3" w14:textId="13DC80FD" w:rsidR="00267F99" w:rsidRPr="00267F99" w:rsidRDefault="00267F99" w:rsidP="00267F99">
      <w:pPr>
        <w:spacing w:line="240" w:lineRule="auto"/>
        <w:rPr>
          <w:rFonts w:eastAsia="Times New Roman" w:cs="Arial"/>
        </w:rPr>
      </w:pPr>
      <w:r w:rsidRPr="00267F99">
        <w:rPr>
          <w:rFonts w:eastAsia="Times New Roman" w:cs="Arial"/>
          <w:i/>
          <w:iCs/>
          <w:color w:val="000000"/>
          <w:lang w:eastAsia="bg-BG"/>
        </w:rPr>
        <w:t>Изследвания</w:t>
      </w:r>
    </w:p>
    <w:p w14:paraId="4E2A12A0"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t>Повишаване на гама</w:t>
      </w:r>
      <w:r w:rsidRPr="00267F99">
        <w:rPr>
          <w:rFonts w:eastAsia="Times New Roman" w:cs="Arial"/>
          <w:color w:val="000000"/>
          <w:lang w:val="ru-RU"/>
        </w:rPr>
        <w:t>-</w:t>
      </w:r>
      <w:r w:rsidRPr="00267F99">
        <w:rPr>
          <w:rFonts w:eastAsia="Times New Roman" w:cs="Arial"/>
          <w:color w:val="000000"/>
          <w:lang w:val="en-US"/>
        </w:rPr>
        <w:t>GT</w:t>
      </w:r>
      <w:r w:rsidRPr="00267F99">
        <w:rPr>
          <w:rFonts w:eastAsia="Times New Roman" w:cs="Arial"/>
          <w:color w:val="000000"/>
          <w:lang w:val="ru-RU"/>
        </w:rPr>
        <w:t xml:space="preserve"> </w:t>
      </w:r>
      <w:r w:rsidRPr="00267F99">
        <w:rPr>
          <w:rFonts w:eastAsia="Times New Roman" w:cs="Arial"/>
          <w:color w:val="000000"/>
          <w:lang w:eastAsia="bg-BG"/>
        </w:rPr>
        <w:t>или алкалната фосфатаза.</w:t>
      </w:r>
    </w:p>
    <w:p w14:paraId="21E185C2" w14:textId="77777777" w:rsidR="00267F99" w:rsidRDefault="00267F99" w:rsidP="00267F99">
      <w:pPr>
        <w:spacing w:line="240" w:lineRule="auto"/>
        <w:rPr>
          <w:rFonts w:eastAsia="Times New Roman" w:cs="Arial"/>
          <w:color w:val="000000"/>
          <w:lang w:eastAsia="bg-BG"/>
        </w:rPr>
      </w:pPr>
    </w:p>
    <w:p w14:paraId="3F195679" w14:textId="6147FDD4" w:rsidR="00267F99" w:rsidRPr="00267F99" w:rsidRDefault="00267F99" w:rsidP="00267F99">
      <w:pPr>
        <w:spacing w:line="240" w:lineRule="auto"/>
        <w:rPr>
          <w:rFonts w:eastAsia="Times New Roman" w:cs="Arial"/>
        </w:rPr>
      </w:pPr>
      <w:r w:rsidRPr="00267F99">
        <w:rPr>
          <w:rFonts w:eastAsia="Times New Roman" w:cs="Arial"/>
          <w:color w:val="000000"/>
          <w:lang w:eastAsia="bg-BG"/>
        </w:rPr>
        <w:t>Педиатрична популация</w:t>
      </w:r>
    </w:p>
    <w:p w14:paraId="04E651E3" w14:textId="77777777" w:rsidR="00267F99" w:rsidRDefault="00267F99" w:rsidP="00267F99">
      <w:pPr>
        <w:spacing w:line="240" w:lineRule="auto"/>
        <w:rPr>
          <w:rFonts w:eastAsia="Times New Roman" w:cs="Arial"/>
          <w:color w:val="000000"/>
          <w:lang w:eastAsia="bg-BG"/>
        </w:rPr>
      </w:pPr>
    </w:p>
    <w:p w14:paraId="4A172B56" w14:textId="63D531DA" w:rsidR="00267F99" w:rsidRPr="00267F99" w:rsidRDefault="00267F99" w:rsidP="00267F99">
      <w:pPr>
        <w:spacing w:line="240" w:lineRule="auto"/>
        <w:rPr>
          <w:rFonts w:eastAsia="Times New Roman" w:cs="Arial"/>
        </w:rPr>
      </w:pPr>
      <w:r w:rsidRPr="00267F99">
        <w:rPr>
          <w:rFonts w:eastAsia="Times New Roman" w:cs="Arial"/>
          <w:color w:val="000000"/>
          <w:lang w:eastAsia="bg-BG"/>
        </w:rPr>
        <w:t>Профилът на нежеланите лекарствени реакции по принцип е подобен при деца и при възрастни. При деца и при пациенти с лоша устна хигиена се появява по-често хиперплазия на венците.</w:t>
      </w:r>
    </w:p>
    <w:p w14:paraId="3E65C729" w14:textId="77777777" w:rsidR="00267F99" w:rsidRDefault="00267F99" w:rsidP="00267F99">
      <w:pPr>
        <w:spacing w:line="240" w:lineRule="auto"/>
        <w:rPr>
          <w:rFonts w:eastAsia="Times New Roman" w:cs="Arial"/>
          <w:color w:val="000000"/>
          <w:lang w:eastAsia="bg-BG"/>
        </w:rPr>
      </w:pPr>
    </w:p>
    <w:p w14:paraId="75E651BD" w14:textId="12E03534" w:rsidR="00267F99" w:rsidRPr="00267F99" w:rsidRDefault="00267F99" w:rsidP="00267F99">
      <w:pPr>
        <w:spacing w:line="240" w:lineRule="auto"/>
        <w:rPr>
          <w:rFonts w:eastAsia="Times New Roman" w:cs="Arial"/>
        </w:rPr>
      </w:pPr>
      <w:r w:rsidRPr="00267F99">
        <w:rPr>
          <w:rFonts w:eastAsia="Times New Roman" w:cs="Arial"/>
          <w:color w:val="000000"/>
          <w:lang w:eastAsia="bg-BG"/>
        </w:rPr>
        <w:t>Съобщаване на подозирани нежелани реакции</w:t>
      </w:r>
    </w:p>
    <w:p w14:paraId="1FDAB526" w14:textId="77777777" w:rsidR="00267F99" w:rsidRPr="00267F99" w:rsidRDefault="00267F99" w:rsidP="00267F99">
      <w:pPr>
        <w:spacing w:line="240" w:lineRule="auto"/>
        <w:rPr>
          <w:rFonts w:eastAsia="Times New Roman" w:cs="Arial"/>
        </w:rPr>
      </w:pPr>
      <w:r w:rsidRPr="00267F99">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 1303 София, тел.: +359 2 8903417, уебсайт: </w:t>
      </w:r>
      <w:hyperlink r:id="rId5" w:history="1">
        <w:r w:rsidRPr="00267F99">
          <w:rPr>
            <w:rFonts w:eastAsia="Times New Roman" w:cs="Arial"/>
            <w:color w:val="000000"/>
            <w:lang w:val="en-US"/>
          </w:rPr>
          <w:t>www.bda.bg</w:t>
        </w:r>
      </w:hyperlink>
      <w:r w:rsidRPr="00267F99">
        <w:rPr>
          <w:rFonts w:eastAsia="Times New Roman" w:cs="Arial"/>
          <w:color w:val="000000"/>
          <w:lang w:val="en-US"/>
        </w:rPr>
        <w:t>.</w:t>
      </w:r>
    </w:p>
    <w:p w14:paraId="0210F154" w14:textId="77777777" w:rsidR="00267F99" w:rsidRPr="00267F99" w:rsidRDefault="00267F99" w:rsidP="00267F99"/>
    <w:p w14:paraId="4ED30546" w14:textId="61963D5E" w:rsidR="007C605B" w:rsidRDefault="002C50EE" w:rsidP="009F1313">
      <w:pPr>
        <w:pStyle w:val="Heading2"/>
      </w:pPr>
      <w:r>
        <w:t>4.9. Предозиране</w:t>
      </w:r>
    </w:p>
    <w:p w14:paraId="5BBD384E" w14:textId="0525FD87" w:rsidR="00267F99" w:rsidRDefault="00267F99" w:rsidP="00267F99"/>
    <w:p w14:paraId="34B6A0C6" w14:textId="77777777" w:rsidR="00267F99" w:rsidRPr="00267F99" w:rsidRDefault="00267F99" w:rsidP="00267F99">
      <w:pPr>
        <w:pStyle w:val="Heading3"/>
        <w:rPr>
          <w:rFonts w:eastAsia="Times New Roman"/>
          <w:i/>
          <w:sz w:val="10"/>
        </w:rPr>
      </w:pPr>
      <w:r w:rsidRPr="00267F99">
        <w:rPr>
          <w:rFonts w:eastAsia="Times New Roman"/>
          <w:i/>
          <w:lang w:eastAsia="bg-BG"/>
        </w:rPr>
        <w:t>Симптоми:</w:t>
      </w:r>
    </w:p>
    <w:p w14:paraId="5D42A3AB"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Началните симптоми на остро предозиране са нистагъм, атаксия и дизартрия. При по-тежки случаи на интоксикация пациентът може да изпадне в кома; възможно е да възникнат загуба на зенични рефлекси, хипотония и епилептични припадъци. Възможен е фатален изход поради централно потискане на дишането. Средната летална (остра) доза при възрастни се определя на 2-5 грама фенитоин.</w:t>
      </w:r>
    </w:p>
    <w:p w14:paraId="723C6FFD" w14:textId="77777777" w:rsidR="00267F99" w:rsidRDefault="00267F99" w:rsidP="00267F99">
      <w:pPr>
        <w:spacing w:line="240" w:lineRule="auto"/>
        <w:rPr>
          <w:rFonts w:eastAsia="Times New Roman" w:cs="Arial"/>
          <w:color w:val="000000"/>
          <w:szCs w:val="46"/>
          <w:lang w:eastAsia="bg-BG"/>
        </w:rPr>
      </w:pPr>
    </w:p>
    <w:p w14:paraId="608DCBDC" w14:textId="673B8A7B"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В случай на остро предозиране, трябва да се има предвид възможно присъствие на други депресанти на ЦНС, включително алкохол.</w:t>
      </w:r>
    </w:p>
    <w:p w14:paraId="2321EADB" w14:textId="77777777" w:rsidR="00267F99" w:rsidRDefault="00267F99" w:rsidP="00267F99">
      <w:pPr>
        <w:spacing w:line="240" w:lineRule="auto"/>
        <w:rPr>
          <w:rFonts w:eastAsia="Times New Roman" w:cs="Arial"/>
          <w:i/>
          <w:iCs/>
          <w:color w:val="000000"/>
          <w:szCs w:val="46"/>
          <w:lang w:eastAsia="bg-BG"/>
        </w:rPr>
      </w:pPr>
    </w:p>
    <w:p w14:paraId="3AD2909D" w14:textId="7FB6CEA1"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Лечение на остра интоксикация:</w:t>
      </w:r>
    </w:p>
    <w:p w14:paraId="3B029AC5"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Лечението е неспецифично, тъй като няма известен антидот. Публикуваните досега случаи на предозиране показват, че хемодиализата, перитонеалната диализа, пълното обменно кръвопреливане или форсираната диуреза са с ограничен ефект поради това, че фенитоинът се свързва в голяма степен (90%)с протеините и е слабо разтворим във вода. Препоръчва се провеждане на интензивна обща терапия и поддържащи мероприятия без процедури на специфична детоксификация. Препоръчва се проследяване на серумните нива. Възможно е плазмените концентрации на фенитоин да продължат да се покачват за известно време, дори след прекратяване приема на веществото. Поради нелинеарната кинетика на фенитоин, неговият биологичен полуживот е по-голям от 60 часа при високи плазмени нива и около 20 часа при ниски плазмени концентрации.</w:t>
      </w:r>
    </w:p>
    <w:p w14:paraId="1D7BDAD1" w14:textId="77777777" w:rsidR="00267F99" w:rsidRPr="00267F99" w:rsidRDefault="00267F99" w:rsidP="00267F99"/>
    <w:p w14:paraId="02081B24" w14:textId="1F46E296" w:rsidR="00395555" w:rsidRPr="00395555" w:rsidRDefault="002C50EE" w:rsidP="008A6AF2">
      <w:pPr>
        <w:pStyle w:val="Heading1"/>
      </w:pPr>
      <w:r>
        <w:t>5. ФАРМАКОЛОГИЧНИ СВОЙСТВА</w:t>
      </w:r>
    </w:p>
    <w:p w14:paraId="5350637D" w14:textId="13A13EEA" w:rsidR="00395555" w:rsidRDefault="002C50EE" w:rsidP="008A6AF2">
      <w:pPr>
        <w:pStyle w:val="Heading2"/>
      </w:pPr>
      <w:r>
        <w:t>5.1. Фармакодинамични свойства</w:t>
      </w:r>
    </w:p>
    <w:p w14:paraId="286703ED" w14:textId="296FF1FA" w:rsidR="00267F99" w:rsidRDefault="00267F99" w:rsidP="00267F99"/>
    <w:p w14:paraId="249E920D"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lastRenderedPageBreak/>
        <w:t xml:space="preserve">Фармакотерапевтична група: Антиепелептици, хидантоинови производни. АТС код; </w:t>
      </w:r>
      <w:r w:rsidRPr="00267F99">
        <w:rPr>
          <w:rFonts w:eastAsia="Times New Roman" w:cs="Arial"/>
          <w:color w:val="000000"/>
          <w:szCs w:val="46"/>
          <w:lang w:val="en-US"/>
        </w:rPr>
        <w:t xml:space="preserve">N03A </w:t>
      </w:r>
      <w:r w:rsidRPr="00267F99">
        <w:rPr>
          <w:rFonts w:eastAsia="Times New Roman" w:cs="Arial"/>
          <w:color w:val="000000"/>
          <w:szCs w:val="46"/>
          <w:lang w:eastAsia="bg-BG"/>
        </w:rPr>
        <w:t>В02</w:t>
      </w:r>
    </w:p>
    <w:p w14:paraId="46A2D6B1" w14:textId="7255CA0C" w:rsidR="00267F99" w:rsidRPr="00267F99" w:rsidRDefault="00267F99" w:rsidP="00267F99">
      <w:pPr>
        <w:rPr>
          <w:rFonts w:cs="Arial"/>
          <w:sz w:val="8"/>
        </w:rPr>
      </w:pPr>
    </w:p>
    <w:p w14:paraId="1B7DE6E8" w14:textId="77777777"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Механизъм на действие, фармакодинамични ефекти</w:t>
      </w:r>
    </w:p>
    <w:p w14:paraId="48101951"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 xml:space="preserve">Фенитоинът действа, като намалява възбудим остта на възбудимите структури (нерви, мускули) чрез мембранна стабилизация (хиперполяризация) и чрез стимулиране генерирането на инхибиторни импулси посредством невротрансмитерната система </w:t>
      </w:r>
      <w:r w:rsidRPr="00267F99">
        <w:rPr>
          <w:rFonts w:eastAsia="Times New Roman" w:cs="Arial"/>
          <w:color w:val="000000"/>
          <w:szCs w:val="46"/>
          <w:lang w:val="ru-RU"/>
        </w:rPr>
        <w:t>(</w:t>
      </w:r>
      <w:r w:rsidRPr="00267F99">
        <w:rPr>
          <w:rFonts w:eastAsia="Times New Roman" w:cs="Arial"/>
          <w:color w:val="000000"/>
          <w:szCs w:val="46"/>
          <w:lang w:val="en-US"/>
        </w:rPr>
        <w:t>GABA</w:t>
      </w:r>
      <w:r w:rsidRPr="00267F99">
        <w:rPr>
          <w:rFonts w:eastAsia="Times New Roman" w:cs="Arial"/>
          <w:color w:val="000000"/>
          <w:szCs w:val="46"/>
          <w:lang w:val="ru-RU"/>
        </w:rPr>
        <w:t xml:space="preserve">). </w:t>
      </w:r>
      <w:r w:rsidRPr="00267F99">
        <w:rPr>
          <w:rFonts w:eastAsia="Times New Roman" w:cs="Arial"/>
          <w:color w:val="000000"/>
          <w:szCs w:val="46"/>
          <w:lang w:eastAsia="bg-BG"/>
        </w:rPr>
        <w:t>В същото време, фенитоинът действа като компетитивен антагонист на мястото на дигиталисовите рецептори на миокарда.</w:t>
      </w:r>
    </w:p>
    <w:p w14:paraId="1739D316" w14:textId="77777777" w:rsidR="00267F99" w:rsidRDefault="00267F99" w:rsidP="00267F99">
      <w:pPr>
        <w:spacing w:line="240" w:lineRule="auto"/>
        <w:rPr>
          <w:rFonts w:eastAsia="Times New Roman" w:cs="Arial"/>
          <w:color w:val="000000"/>
          <w:szCs w:val="46"/>
          <w:lang w:eastAsia="bg-BG"/>
        </w:rPr>
      </w:pPr>
    </w:p>
    <w:p w14:paraId="2CA80A66" w14:textId="31CCC1F6"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Антиконвулсантното действие на фенитоина се дължи главно на инхибиране на кортикалния и субкортикалния поток от импулси, произхождащи от епилептичното огнище в мозъка.</w:t>
      </w:r>
    </w:p>
    <w:p w14:paraId="6AB1606A" w14:textId="77777777" w:rsidR="00267F99" w:rsidRDefault="00267F99" w:rsidP="00267F99">
      <w:pPr>
        <w:spacing w:line="240" w:lineRule="auto"/>
        <w:rPr>
          <w:rFonts w:eastAsia="Times New Roman" w:cs="Arial"/>
          <w:i/>
          <w:iCs/>
          <w:color w:val="000000"/>
          <w:szCs w:val="46"/>
          <w:lang w:eastAsia="bg-BG"/>
        </w:rPr>
      </w:pPr>
    </w:p>
    <w:p w14:paraId="45A3B9F4" w14:textId="1DEEBC0F" w:rsidR="00267F99" w:rsidRPr="00267F99" w:rsidRDefault="00267F99" w:rsidP="00267F99">
      <w:pPr>
        <w:spacing w:line="240" w:lineRule="auto"/>
        <w:rPr>
          <w:rFonts w:eastAsia="Times New Roman" w:cs="Arial"/>
          <w:sz w:val="10"/>
          <w:szCs w:val="24"/>
        </w:rPr>
      </w:pPr>
      <w:r w:rsidRPr="00267F99">
        <w:rPr>
          <w:rFonts w:eastAsia="Times New Roman" w:cs="Arial"/>
          <w:i/>
          <w:iCs/>
          <w:color w:val="000000"/>
          <w:szCs w:val="46"/>
          <w:lang w:eastAsia="bg-BG"/>
        </w:rPr>
        <w:t>Педиатрична популация</w:t>
      </w:r>
    </w:p>
    <w:p w14:paraId="3521A9BF"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Няма налични данни, които да покажат, че фармако динамичните свойства при децата се различават от тези при възрастните.</w:t>
      </w:r>
    </w:p>
    <w:p w14:paraId="60351995" w14:textId="77777777" w:rsidR="00267F99" w:rsidRPr="00267F99" w:rsidRDefault="00267F99" w:rsidP="00267F99"/>
    <w:p w14:paraId="26535098" w14:textId="2063A8DE" w:rsidR="00395555" w:rsidRDefault="002C50EE" w:rsidP="008A6AF2">
      <w:pPr>
        <w:pStyle w:val="Heading2"/>
      </w:pPr>
      <w:r>
        <w:t>5.2. Фармакокинетични свойства</w:t>
      </w:r>
    </w:p>
    <w:p w14:paraId="2A521721" w14:textId="3CD27E38" w:rsidR="00267F99" w:rsidRDefault="00267F99" w:rsidP="00267F99"/>
    <w:p w14:paraId="7F8F0FB9" w14:textId="77777777" w:rsidR="00267F99" w:rsidRPr="00267F99" w:rsidRDefault="00267F99" w:rsidP="00267F99">
      <w:pPr>
        <w:spacing w:line="240" w:lineRule="auto"/>
        <w:rPr>
          <w:rFonts w:eastAsia="Times New Roman" w:cs="Arial"/>
          <w:sz w:val="10"/>
          <w:szCs w:val="24"/>
        </w:rPr>
      </w:pPr>
      <w:r w:rsidRPr="00267F99">
        <w:rPr>
          <w:rStyle w:val="Heading3Char"/>
          <w:u w:val="single"/>
          <w:lang w:eastAsia="bg-BG"/>
        </w:rPr>
        <w:t>Разпределени</w:t>
      </w:r>
      <w:r w:rsidRPr="00267F99">
        <w:rPr>
          <w:rFonts w:eastAsia="Times New Roman" w:cs="Arial"/>
          <w:i/>
          <w:iCs/>
          <w:color w:val="000000"/>
          <w:szCs w:val="46"/>
          <w:lang w:eastAsia="bg-BG"/>
        </w:rPr>
        <w:t>е</w:t>
      </w:r>
    </w:p>
    <w:p w14:paraId="2E5B2D9C"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Фенитоин се разпределя бързо във всички тъкани. След интравенозно инжектиране сходни концентрации в плазмата и мозъка се достигат в рамките на няколко минути.</w:t>
      </w:r>
    </w:p>
    <w:p w14:paraId="7AF187D2"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 xml:space="preserve">10 до 20 минути след еднократно интравенозно инжектиране на 3 </w:t>
      </w:r>
      <w:r w:rsidRPr="00267F99">
        <w:rPr>
          <w:rFonts w:eastAsia="Times New Roman" w:cs="Arial"/>
          <w:color w:val="000000"/>
          <w:szCs w:val="46"/>
          <w:lang w:val="en-US"/>
        </w:rPr>
        <w:t>mg</w:t>
      </w:r>
      <w:r w:rsidRPr="00267F99">
        <w:rPr>
          <w:rFonts w:eastAsia="Times New Roman" w:cs="Arial"/>
          <w:color w:val="000000"/>
          <w:szCs w:val="46"/>
          <w:lang w:val="ru-RU"/>
        </w:rPr>
        <w:t>/</w:t>
      </w:r>
      <w:r w:rsidRPr="00267F99">
        <w:rPr>
          <w:rFonts w:eastAsia="Times New Roman" w:cs="Arial"/>
          <w:color w:val="000000"/>
          <w:szCs w:val="46"/>
          <w:lang w:val="en-US"/>
        </w:rPr>
        <w:t>kg</w:t>
      </w:r>
      <w:r w:rsidRPr="00267F99">
        <w:rPr>
          <w:rFonts w:eastAsia="Times New Roman" w:cs="Arial"/>
          <w:color w:val="000000"/>
          <w:szCs w:val="46"/>
          <w:lang w:val="ru-RU"/>
        </w:rPr>
        <w:t xml:space="preserve"> </w:t>
      </w:r>
      <w:r w:rsidRPr="00267F99">
        <w:rPr>
          <w:rFonts w:eastAsia="Times New Roman" w:cs="Arial"/>
          <w:color w:val="000000"/>
          <w:szCs w:val="46"/>
          <w:lang w:eastAsia="bg-BG"/>
        </w:rPr>
        <w:t xml:space="preserve">или 250 </w:t>
      </w:r>
      <w:r w:rsidRPr="00267F99">
        <w:rPr>
          <w:rFonts w:eastAsia="Times New Roman" w:cs="Arial"/>
          <w:color w:val="000000"/>
          <w:szCs w:val="46"/>
          <w:lang w:val="en-US"/>
        </w:rPr>
        <w:t>mg</w:t>
      </w:r>
      <w:r w:rsidRPr="00267F99">
        <w:rPr>
          <w:rFonts w:eastAsia="Times New Roman" w:cs="Arial"/>
          <w:color w:val="000000"/>
          <w:szCs w:val="46"/>
          <w:lang w:val="ru-RU"/>
        </w:rPr>
        <w:t xml:space="preserve"> </w:t>
      </w:r>
      <w:r w:rsidRPr="00267F99">
        <w:rPr>
          <w:rFonts w:eastAsia="Times New Roman" w:cs="Arial"/>
          <w:color w:val="000000"/>
          <w:szCs w:val="46"/>
          <w:lang w:eastAsia="bg-BG"/>
        </w:rPr>
        <w:t xml:space="preserve">фенитоин, се достигат средни плазмени концентрации от около 5 </w:t>
      </w:r>
      <w:r w:rsidRPr="00267F99">
        <w:rPr>
          <w:rFonts w:eastAsia="Times New Roman" w:cs="Arial"/>
          <w:color w:val="000000"/>
          <w:szCs w:val="46"/>
          <w:lang w:val="en-US"/>
        </w:rPr>
        <w:t>mg</w:t>
      </w:r>
      <w:r w:rsidRPr="00267F99">
        <w:rPr>
          <w:rFonts w:eastAsia="Times New Roman" w:cs="Arial"/>
          <w:color w:val="000000"/>
          <w:szCs w:val="46"/>
          <w:lang w:val="ru-RU"/>
        </w:rPr>
        <w:t xml:space="preserve">/1. </w:t>
      </w:r>
      <w:r w:rsidRPr="00267F99">
        <w:rPr>
          <w:rFonts w:eastAsia="Times New Roman" w:cs="Arial"/>
          <w:color w:val="000000"/>
          <w:szCs w:val="46"/>
          <w:lang w:eastAsia="bg-BG"/>
        </w:rPr>
        <w:t xml:space="preserve">При инфузия на фенитоин 750- 100 </w:t>
      </w:r>
      <w:r w:rsidRPr="00267F99">
        <w:rPr>
          <w:rFonts w:eastAsia="Times New Roman" w:cs="Arial"/>
          <w:color w:val="000000"/>
          <w:szCs w:val="46"/>
          <w:lang w:val="en-US"/>
        </w:rPr>
        <w:t>mg</w:t>
      </w:r>
      <w:r w:rsidRPr="00267F99">
        <w:rPr>
          <w:rFonts w:eastAsia="Times New Roman" w:cs="Arial"/>
          <w:color w:val="000000"/>
          <w:szCs w:val="46"/>
          <w:lang w:val="ru-RU"/>
        </w:rPr>
        <w:t xml:space="preserve"> </w:t>
      </w:r>
      <w:r w:rsidRPr="00267F99">
        <w:rPr>
          <w:rFonts w:eastAsia="Times New Roman" w:cs="Arial"/>
          <w:color w:val="000000"/>
          <w:szCs w:val="46"/>
          <w:lang w:eastAsia="bg-BG"/>
        </w:rPr>
        <w:t xml:space="preserve">дневно може да се достигнат по-високи плазмени концентрации от около 20 </w:t>
      </w:r>
      <w:r w:rsidRPr="00267F99">
        <w:rPr>
          <w:rFonts w:eastAsia="Times New Roman" w:cs="Arial"/>
          <w:color w:val="000000"/>
          <w:szCs w:val="46"/>
          <w:lang w:val="en-US"/>
        </w:rPr>
        <w:t>mg</w:t>
      </w:r>
      <w:r w:rsidRPr="00267F99">
        <w:rPr>
          <w:rFonts w:eastAsia="Times New Roman" w:cs="Arial"/>
          <w:color w:val="000000"/>
          <w:szCs w:val="46"/>
          <w:lang w:val="ru-RU"/>
        </w:rPr>
        <w:t>/</w:t>
      </w:r>
      <w:r w:rsidRPr="00267F99">
        <w:rPr>
          <w:rFonts w:eastAsia="Times New Roman" w:cs="Arial"/>
          <w:color w:val="000000"/>
          <w:szCs w:val="46"/>
          <w:lang w:val="en-US"/>
        </w:rPr>
        <w:t>l</w:t>
      </w:r>
      <w:r w:rsidRPr="00267F99">
        <w:rPr>
          <w:rFonts w:eastAsia="Times New Roman" w:cs="Arial"/>
          <w:color w:val="000000"/>
          <w:szCs w:val="46"/>
          <w:lang w:val="ru-RU"/>
        </w:rPr>
        <w:t>.</w:t>
      </w:r>
    </w:p>
    <w:p w14:paraId="1EF46E70"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Около 90% от фенитоина се свързва с плазмените протеини, предимно с албумина. Ако пациентът има ниски нива на албумин, напр. при хранителен недоимък, чернодробно или бъбречно заболяване, процентът на свободния фенитоин се увеличава.</w:t>
      </w:r>
    </w:p>
    <w:p w14:paraId="223D8EF0"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Фенитоинът свободно преминава през плацентарната бариера, като нивата в майчината и феталната кръв са балансирани.</w:t>
      </w:r>
    </w:p>
    <w:p w14:paraId="14C2442C" w14:textId="77777777" w:rsidR="00267F99" w:rsidRDefault="00267F99" w:rsidP="00267F99">
      <w:pPr>
        <w:spacing w:line="240" w:lineRule="auto"/>
        <w:rPr>
          <w:rFonts w:eastAsia="Times New Roman" w:cs="Arial"/>
          <w:i/>
          <w:iCs/>
          <w:color w:val="000000"/>
          <w:szCs w:val="46"/>
          <w:lang w:eastAsia="bg-BG"/>
        </w:rPr>
      </w:pPr>
    </w:p>
    <w:p w14:paraId="2EA15545" w14:textId="1440CB41" w:rsidR="00267F99" w:rsidRPr="00267F99" w:rsidRDefault="00267F99" w:rsidP="00267F99">
      <w:pPr>
        <w:pStyle w:val="Heading3"/>
        <w:rPr>
          <w:rFonts w:eastAsia="Times New Roman"/>
          <w:sz w:val="10"/>
          <w:u w:val="single"/>
        </w:rPr>
      </w:pPr>
      <w:r w:rsidRPr="00267F99">
        <w:rPr>
          <w:rFonts w:eastAsia="Times New Roman"/>
          <w:u w:val="single"/>
          <w:lang w:eastAsia="bg-BG"/>
        </w:rPr>
        <w:t>Биотрансформация, елиминиране</w:t>
      </w:r>
    </w:p>
    <w:p w14:paraId="7E5107DD"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Повече от 95% от фенитоина се биотрансформира. Той се метаболизира в черния дроб до 5-(р- хидроксифенил)-5-фенилхидантоин, конюгиран с глюкуронова киселина с последваща елиминация от организма през бъбреците посредством гломерулна филтрация и тубулна секреция.</w:t>
      </w:r>
    </w:p>
    <w:p w14:paraId="45AD24A1" w14:textId="77777777" w:rsidR="00267F99" w:rsidRDefault="00267F99" w:rsidP="00267F99">
      <w:pPr>
        <w:spacing w:line="240" w:lineRule="auto"/>
        <w:rPr>
          <w:rFonts w:eastAsia="Times New Roman" w:cs="Arial"/>
          <w:color w:val="000000"/>
          <w:szCs w:val="46"/>
          <w:lang w:eastAsia="bg-BG"/>
        </w:rPr>
      </w:pPr>
    </w:p>
    <w:p w14:paraId="05A79449" w14:textId="7BBE115D"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Кинетиката на фенитоина е дозозависима. Тъй като елиминацията на фенитоина следва сатурационна кинетика, полуживотът зависи от серумните нива. Той варира между 20 и 60 часа, но обикновено е по-кратък при деца и по-дълъг при недоносени и други новородени, както и след прилагане на токсични дози. Терапевтичните граници на плазмените концентрации са обикновено между 10 и 20 μ</w:t>
      </w:r>
      <w:r w:rsidRPr="00267F99">
        <w:rPr>
          <w:rFonts w:eastAsia="Times New Roman" w:cs="Arial"/>
          <w:color w:val="000000"/>
          <w:szCs w:val="46"/>
          <w:lang w:val="en-US"/>
        </w:rPr>
        <w:t>g</w:t>
      </w:r>
      <w:r w:rsidRPr="00267F99">
        <w:rPr>
          <w:rFonts w:eastAsia="Times New Roman" w:cs="Arial"/>
          <w:color w:val="000000"/>
          <w:szCs w:val="46"/>
          <w:lang w:val="ru-RU"/>
        </w:rPr>
        <w:t>/</w:t>
      </w:r>
      <w:r w:rsidRPr="00267F99">
        <w:rPr>
          <w:rFonts w:eastAsia="Times New Roman" w:cs="Arial"/>
          <w:color w:val="000000"/>
          <w:szCs w:val="46"/>
          <w:lang w:val="en-US"/>
        </w:rPr>
        <w:t>ml</w:t>
      </w:r>
      <w:r w:rsidRPr="00267F99">
        <w:rPr>
          <w:rFonts w:eastAsia="Times New Roman" w:cs="Arial"/>
          <w:color w:val="000000"/>
          <w:szCs w:val="46"/>
          <w:lang w:val="ru-RU"/>
        </w:rPr>
        <w:t xml:space="preserve">; </w:t>
      </w:r>
      <w:r w:rsidRPr="00267F99">
        <w:rPr>
          <w:rFonts w:eastAsia="Times New Roman" w:cs="Arial"/>
          <w:color w:val="000000"/>
          <w:szCs w:val="46"/>
          <w:lang w:eastAsia="bg-BG"/>
        </w:rPr>
        <w:t>концентрации над 25 μ</w:t>
      </w:r>
      <w:r w:rsidRPr="00267F99">
        <w:rPr>
          <w:rFonts w:eastAsia="Times New Roman" w:cs="Arial"/>
          <w:color w:val="000000"/>
          <w:szCs w:val="46"/>
          <w:lang w:val="en-US"/>
        </w:rPr>
        <w:t>g</w:t>
      </w:r>
      <w:r w:rsidRPr="00267F99">
        <w:rPr>
          <w:rFonts w:eastAsia="Times New Roman" w:cs="Arial"/>
          <w:color w:val="000000"/>
          <w:szCs w:val="46"/>
          <w:lang w:val="ru-RU"/>
        </w:rPr>
        <w:t>/</w:t>
      </w:r>
      <w:r w:rsidRPr="00267F99">
        <w:rPr>
          <w:rFonts w:eastAsia="Times New Roman" w:cs="Arial"/>
          <w:color w:val="000000"/>
          <w:szCs w:val="46"/>
          <w:lang w:val="en-US"/>
        </w:rPr>
        <w:t>ml</w:t>
      </w:r>
      <w:r w:rsidRPr="00267F99">
        <w:rPr>
          <w:rFonts w:eastAsia="Times New Roman" w:cs="Arial"/>
          <w:color w:val="000000"/>
          <w:szCs w:val="46"/>
          <w:lang w:val="ru-RU"/>
        </w:rPr>
        <w:t xml:space="preserve"> </w:t>
      </w:r>
      <w:r w:rsidRPr="00267F99">
        <w:rPr>
          <w:rFonts w:eastAsia="Times New Roman" w:cs="Arial"/>
          <w:color w:val="000000"/>
          <w:szCs w:val="46"/>
          <w:lang w:eastAsia="bg-BG"/>
        </w:rPr>
        <w:t>може вече да са токсични.</w:t>
      </w:r>
    </w:p>
    <w:p w14:paraId="08F076AF"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Само около 5% от приложения фенитоин се излъчва непроменен с урината и изпражненията.</w:t>
      </w:r>
    </w:p>
    <w:p w14:paraId="5AFB293C" w14:textId="77777777" w:rsidR="00267F99" w:rsidRDefault="00267F99" w:rsidP="00267F99">
      <w:pPr>
        <w:spacing w:line="240" w:lineRule="auto"/>
        <w:rPr>
          <w:rFonts w:eastAsia="Times New Roman" w:cs="Arial"/>
          <w:i/>
          <w:iCs/>
          <w:color w:val="000000"/>
          <w:szCs w:val="46"/>
          <w:lang w:eastAsia="bg-BG"/>
        </w:rPr>
      </w:pPr>
    </w:p>
    <w:p w14:paraId="0C05D9F7" w14:textId="1E631A78" w:rsidR="00267F99" w:rsidRPr="00267F99" w:rsidRDefault="00267F99" w:rsidP="00267F99">
      <w:pPr>
        <w:pStyle w:val="Heading3"/>
        <w:rPr>
          <w:rFonts w:eastAsia="Times New Roman"/>
          <w:sz w:val="10"/>
          <w:u w:val="single"/>
        </w:rPr>
      </w:pPr>
      <w:r w:rsidRPr="00267F99">
        <w:rPr>
          <w:rFonts w:eastAsia="Times New Roman"/>
          <w:u w:val="single"/>
          <w:lang w:eastAsia="bg-BG"/>
        </w:rPr>
        <w:lastRenderedPageBreak/>
        <w:t>Специални групи пациенти</w:t>
      </w:r>
    </w:p>
    <w:p w14:paraId="578789A8" w14:textId="77777777" w:rsidR="00267F99" w:rsidRPr="00267F99" w:rsidRDefault="00267F99" w:rsidP="00267F99">
      <w:pPr>
        <w:spacing w:line="240" w:lineRule="auto"/>
        <w:rPr>
          <w:rFonts w:eastAsia="Times New Roman" w:cs="Arial"/>
          <w:sz w:val="10"/>
          <w:szCs w:val="24"/>
        </w:rPr>
      </w:pPr>
      <w:r w:rsidRPr="00267F99">
        <w:rPr>
          <w:rFonts w:eastAsia="Times New Roman" w:cs="Arial"/>
          <w:color w:val="000000"/>
          <w:szCs w:val="46"/>
          <w:lang w:eastAsia="bg-BG"/>
        </w:rPr>
        <w:t>При пациенти с увредена чернодробна или бъбречна функция бионаличността се повишава поради намалено свързване с протеините (вж. точка 4.2).</w:t>
      </w:r>
    </w:p>
    <w:p w14:paraId="7240FBB7" w14:textId="77777777" w:rsidR="00267F99" w:rsidRPr="00267F99" w:rsidRDefault="00267F99" w:rsidP="00267F99"/>
    <w:p w14:paraId="028E658A" w14:textId="503F1734" w:rsidR="00395555" w:rsidRDefault="002C50EE" w:rsidP="008A6AF2">
      <w:pPr>
        <w:pStyle w:val="Heading2"/>
      </w:pPr>
      <w:r>
        <w:t>5.3. Предклинични данни за безопасност</w:t>
      </w:r>
    </w:p>
    <w:p w14:paraId="1F69FF5B" w14:textId="009CDF3B" w:rsidR="00267F99" w:rsidRDefault="00267F99" w:rsidP="00267F99"/>
    <w:p w14:paraId="208474DF" w14:textId="77777777" w:rsidR="00267F99" w:rsidRPr="00267F99" w:rsidRDefault="00267F99" w:rsidP="00267F99">
      <w:pPr>
        <w:rPr>
          <w:sz w:val="24"/>
          <w:szCs w:val="24"/>
        </w:rPr>
      </w:pPr>
      <w:r w:rsidRPr="00267F99">
        <w:rPr>
          <w:lang w:eastAsia="bg-BG"/>
        </w:rPr>
        <w:t>Неклиничните данни показват тератогенност.</w:t>
      </w:r>
    </w:p>
    <w:p w14:paraId="14845453" w14:textId="77777777" w:rsidR="00267F99" w:rsidRPr="00267F99" w:rsidRDefault="00267F99" w:rsidP="00267F99">
      <w:pPr>
        <w:rPr>
          <w:sz w:val="24"/>
          <w:szCs w:val="24"/>
        </w:rPr>
      </w:pPr>
      <w:r w:rsidRPr="00267F99">
        <w:rPr>
          <w:lang w:eastAsia="bg-BG"/>
        </w:rPr>
        <w:t>Освен многобройните негативни данни по отношение на потенциалните мутагенни ефекти на фенитоин, налице са някои свидетелства, че продуктът може да предизвика хромозомна мутация. Окончателни заключения обаче не могат да се направят поради качество на проведените проучвания.</w:t>
      </w:r>
    </w:p>
    <w:p w14:paraId="4D7E835F" w14:textId="0D7D1F9E" w:rsidR="00267F99" w:rsidRPr="00267F99" w:rsidRDefault="00267F99" w:rsidP="00267F99">
      <w:pPr>
        <w:rPr>
          <w:sz w:val="24"/>
          <w:szCs w:val="24"/>
        </w:rPr>
      </w:pPr>
      <w:r w:rsidRPr="00267F99">
        <w:rPr>
          <w:lang w:eastAsia="bg-BG"/>
        </w:rPr>
        <w:t>При продължителни проучвания при мишки са установени злокачествени и доброкачествени пролиферативни изменения на лимфната система. Не е ясно значението на тези данни за</w:t>
      </w:r>
      <w:r>
        <w:rPr>
          <w:sz w:val="24"/>
          <w:szCs w:val="24"/>
        </w:rPr>
        <w:t xml:space="preserve"> </w:t>
      </w:r>
      <w:r w:rsidRPr="00267F99">
        <w:rPr>
          <w:lang w:eastAsia="bg-BG"/>
        </w:rPr>
        <w:t>хората. Клиничният опит не показва някакви мутагенни или канцерогенни ефекти при пациенти, лекувани с фенитоин.</w:t>
      </w:r>
    </w:p>
    <w:p w14:paraId="1D2C8572" w14:textId="77777777" w:rsidR="00267F99" w:rsidRPr="00267F99" w:rsidRDefault="00267F99" w:rsidP="00267F99"/>
    <w:p w14:paraId="6A7820AB" w14:textId="1432A36D" w:rsidR="008A6AF2" w:rsidRDefault="002C50EE" w:rsidP="00395555">
      <w:pPr>
        <w:pStyle w:val="Heading1"/>
      </w:pPr>
      <w:r>
        <w:t>7. ПРИТЕЖАТЕЛ НА РАЗРЕШЕНИЕТО ЗА УПОТРЕБА</w:t>
      </w:r>
    </w:p>
    <w:p w14:paraId="75B45AD2" w14:textId="48C03C36" w:rsidR="00267F99" w:rsidRDefault="00267F99" w:rsidP="00267F99"/>
    <w:p w14:paraId="11D2ADCD" w14:textId="0A80FFEC" w:rsidR="00267F99" w:rsidRPr="00267F99" w:rsidRDefault="00267F99" w:rsidP="00267F99">
      <w:r>
        <w:t xml:space="preserve">G.L. Pharma GmbH, Schlossplatz </w:t>
      </w:r>
      <w:r>
        <w:rPr>
          <w:lang w:eastAsia="bg-BG"/>
        </w:rPr>
        <w:t xml:space="preserve">1, 8502 </w:t>
      </w:r>
      <w:r>
        <w:t xml:space="preserve">Lannach, </w:t>
      </w:r>
      <w:r>
        <w:rPr>
          <w:lang w:eastAsia="bg-BG"/>
        </w:rPr>
        <w:t>Австрия</w:t>
      </w:r>
    </w:p>
    <w:p w14:paraId="04840D59" w14:textId="11E6C419" w:rsidR="002C50EE" w:rsidRDefault="002C50EE" w:rsidP="00395555">
      <w:pPr>
        <w:pStyle w:val="Heading1"/>
      </w:pPr>
      <w:r>
        <w:t>8. НОМЕР НА РАЗРЕШЕНИЕТО ЗА УПОТРЕБА</w:t>
      </w:r>
    </w:p>
    <w:p w14:paraId="5CFDB1DF" w14:textId="799C5D6A" w:rsidR="00267F99" w:rsidRPr="00267F99" w:rsidRDefault="00267F99" w:rsidP="00267F99">
      <w:r>
        <w:rPr>
          <w:lang w:val="en-US"/>
        </w:rPr>
        <w:t>Per</w:t>
      </w:r>
      <w:r w:rsidRPr="00267F99">
        <w:rPr>
          <w:lang w:val="ru-RU"/>
        </w:rPr>
        <w:t xml:space="preserve">. </w:t>
      </w:r>
      <w:r>
        <w:t>№20140261</w:t>
      </w:r>
    </w:p>
    <w:p w14:paraId="2CCB5832" w14:textId="7EB89C0C" w:rsidR="007C605B" w:rsidRDefault="002C50EE" w:rsidP="007C605B">
      <w:pPr>
        <w:pStyle w:val="Heading1"/>
      </w:pPr>
      <w:r>
        <w:t>9. ДАТА НА ПЪРВО РАЗРЕШАВАНЕ/ПОДНОВЯВАНЕ НА РАЗРЕШЕНИЕТО ЗА УПОТРЕБА</w:t>
      </w:r>
    </w:p>
    <w:p w14:paraId="0B4771F9" w14:textId="367406A4" w:rsidR="00267F99" w:rsidRPr="00267F99" w:rsidRDefault="00267F99" w:rsidP="00267F99">
      <w:r>
        <w:t>Дата на първо разрешаване: 01.09.2014</w:t>
      </w:r>
    </w:p>
    <w:p w14:paraId="0E9D0119" w14:textId="0245C6D7" w:rsidR="002C50EE" w:rsidRDefault="002C50EE" w:rsidP="002C50EE">
      <w:pPr>
        <w:pStyle w:val="Heading1"/>
      </w:pPr>
      <w:r>
        <w:t>10. ДАТА НА АКТУАЛИЗИРАНЕ НА ТЕКСТА</w:t>
      </w:r>
    </w:p>
    <w:bookmarkEnd w:id="0"/>
    <w:p w14:paraId="43FB38A2" w14:textId="3A37DC77" w:rsidR="007C605B" w:rsidRPr="003E3126" w:rsidRDefault="00267F99" w:rsidP="00267F99">
      <w:r>
        <w:t>Юни/2016</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11720B"/>
    <w:multiLevelType w:val="hybridMultilevel"/>
    <w:tmpl w:val="A488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3A14582"/>
    <w:multiLevelType w:val="hybridMultilevel"/>
    <w:tmpl w:val="B266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82583"/>
    <w:multiLevelType w:val="hybridMultilevel"/>
    <w:tmpl w:val="AFD0690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BC45E4"/>
    <w:multiLevelType w:val="hybridMultilevel"/>
    <w:tmpl w:val="0A1E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81F31"/>
    <w:multiLevelType w:val="hybridMultilevel"/>
    <w:tmpl w:val="D4E4CE60"/>
    <w:lvl w:ilvl="0" w:tplc="F2287716">
      <w:start w:val="1"/>
      <w:numFmt w:val="decimal"/>
      <w:lvlText w:val="%1."/>
      <w:lvlJc w:val="left"/>
      <w:pPr>
        <w:ind w:left="785"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B0A4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31218"/>
    <w:multiLevelType w:val="hybridMultilevel"/>
    <w:tmpl w:val="8C4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3761C"/>
    <w:multiLevelType w:val="hybridMultilevel"/>
    <w:tmpl w:val="9F4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875CD"/>
    <w:multiLevelType w:val="hybridMultilevel"/>
    <w:tmpl w:val="1934381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A7C08"/>
    <w:multiLevelType w:val="hybridMultilevel"/>
    <w:tmpl w:val="3370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30746"/>
    <w:multiLevelType w:val="hybridMultilevel"/>
    <w:tmpl w:val="7158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4"/>
  </w:num>
  <w:num w:numId="2">
    <w:abstractNumId w:val="0"/>
  </w:num>
  <w:num w:numId="3">
    <w:abstractNumId w:val="16"/>
  </w:num>
  <w:num w:numId="4">
    <w:abstractNumId w:val="3"/>
  </w:num>
  <w:num w:numId="5">
    <w:abstractNumId w:val="1"/>
  </w:num>
  <w:num w:numId="6">
    <w:abstractNumId w:val="21"/>
  </w:num>
  <w:num w:numId="7">
    <w:abstractNumId w:val="13"/>
  </w:num>
  <w:num w:numId="8">
    <w:abstractNumId w:val="20"/>
  </w:num>
  <w:num w:numId="9">
    <w:abstractNumId w:val="2"/>
  </w:num>
  <w:num w:numId="10">
    <w:abstractNumId w:val="5"/>
  </w:num>
  <w:num w:numId="11">
    <w:abstractNumId w:val="37"/>
  </w:num>
  <w:num w:numId="12">
    <w:abstractNumId w:val="18"/>
  </w:num>
  <w:num w:numId="13">
    <w:abstractNumId w:val="24"/>
  </w:num>
  <w:num w:numId="14">
    <w:abstractNumId w:val="15"/>
  </w:num>
  <w:num w:numId="15">
    <w:abstractNumId w:val="36"/>
  </w:num>
  <w:num w:numId="16">
    <w:abstractNumId w:val="12"/>
  </w:num>
  <w:num w:numId="17">
    <w:abstractNumId w:val="31"/>
  </w:num>
  <w:num w:numId="18">
    <w:abstractNumId w:val="9"/>
  </w:num>
  <w:num w:numId="19">
    <w:abstractNumId w:val="33"/>
  </w:num>
  <w:num w:numId="20">
    <w:abstractNumId w:val="30"/>
  </w:num>
  <w:num w:numId="21">
    <w:abstractNumId w:val="22"/>
  </w:num>
  <w:num w:numId="22">
    <w:abstractNumId w:val="32"/>
  </w:num>
  <w:num w:numId="23">
    <w:abstractNumId w:val="23"/>
  </w:num>
  <w:num w:numId="24">
    <w:abstractNumId w:val="10"/>
  </w:num>
  <w:num w:numId="25">
    <w:abstractNumId w:val="29"/>
  </w:num>
  <w:num w:numId="26">
    <w:abstractNumId w:val="27"/>
  </w:num>
  <w:num w:numId="27">
    <w:abstractNumId w:val="40"/>
  </w:num>
  <w:num w:numId="28">
    <w:abstractNumId w:val="7"/>
  </w:num>
  <w:num w:numId="29">
    <w:abstractNumId w:val="26"/>
  </w:num>
  <w:num w:numId="30">
    <w:abstractNumId w:val="41"/>
  </w:num>
  <w:num w:numId="31">
    <w:abstractNumId w:val="6"/>
  </w:num>
  <w:num w:numId="32">
    <w:abstractNumId w:val="8"/>
  </w:num>
  <w:num w:numId="33">
    <w:abstractNumId w:val="28"/>
  </w:num>
  <w:num w:numId="34">
    <w:abstractNumId w:val="39"/>
  </w:num>
  <w:num w:numId="35">
    <w:abstractNumId w:val="4"/>
  </w:num>
  <w:num w:numId="36">
    <w:abstractNumId w:val="19"/>
  </w:num>
  <w:num w:numId="37">
    <w:abstractNumId w:val="14"/>
  </w:num>
  <w:num w:numId="38">
    <w:abstractNumId w:val="11"/>
  </w:num>
  <w:num w:numId="39">
    <w:abstractNumId w:val="35"/>
  </w:num>
  <w:num w:numId="40">
    <w:abstractNumId w:val="38"/>
  </w:num>
  <w:num w:numId="41">
    <w:abstractNumId w:val="2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67F99"/>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53584"/>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6237</Words>
  <Characters>35553</Characters>
  <Application>Microsoft Office Word</Application>
  <DocSecurity>0</DocSecurity>
  <Lines>296</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2022-01-10T17:28:00Z</dcterms:created>
  <dcterms:modified xsi:type="dcterms:W3CDTF">2022-01-10T17:28:00Z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