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3115E4A3" w:rsidR="00DF4C8E" w:rsidRDefault="00DD466D" w:rsidP="00F44498">
      <w:pPr>
        <w:pStyle w:val="Heading1"/>
      </w:pPr>
      <w:r>
        <w:t>1.ИМЕ НА ЛЕКАРСТВЕНИЯ ПРОДУКТ</w:t>
      </w:r>
    </w:p>
    <w:p w14:paraId="2FF11104" w14:textId="4E268B16" w:rsidR="00342A85" w:rsidRDefault="00342A85" w:rsidP="00342A85"/>
    <w:p w14:paraId="239BA64F" w14:textId="77777777" w:rsidR="00342A85" w:rsidRDefault="00342A85" w:rsidP="00342A85">
      <w:pPr>
        <w:rPr>
          <w:lang w:eastAsia="bg-BG"/>
        </w:rPr>
      </w:pPr>
      <w:r w:rsidRPr="00342A85">
        <w:rPr>
          <w:lang w:eastAsia="bg-BG"/>
        </w:rPr>
        <w:t xml:space="preserve">Етодин Форт 400 </w:t>
      </w:r>
      <w:r w:rsidRPr="00342A85">
        <w:rPr>
          <w:lang w:val="en-US"/>
        </w:rPr>
        <w:t>mg</w:t>
      </w:r>
      <w:r w:rsidRPr="00342A85">
        <w:t xml:space="preserve"> </w:t>
      </w:r>
      <w:r w:rsidRPr="00342A85">
        <w:rPr>
          <w:lang w:eastAsia="bg-BG"/>
        </w:rPr>
        <w:t xml:space="preserve">филмирани таблетки </w:t>
      </w:r>
    </w:p>
    <w:p w14:paraId="6A615890" w14:textId="338F82DA" w:rsidR="00342A85" w:rsidRPr="00342A85" w:rsidRDefault="00342A85" w:rsidP="00342A85">
      <w:pPr>
        <w:rPr>
          <w:sz w:val="24"/>
          <w:szCs w:val="24"/>
        </w:rPr>
      </w:pPr>
      <w:proofErr w:type="spellStart"/>
      <w:r w:rsidRPr="00342A85">
        <w:rPr>
          <w:lang w:val="en-US"/>
        </w:rPr>
        <w:t>Etodin</w:t>
      </w:r>
      <w:proofErr w:type="spellEnd"/>
      <w:r w:rsidRPr="00342A85">
        <w:t xml:space="preserve"> </w:t>
      </w:r>
      <w:r w:rsidRPr="00342A85">
        <w:rPr>
          <w:lang w:val="en-US"/>
        </w:rPr>
        <w:t>Fort</w:t>
      </w:r>
      <w:r w:rsidRPr="00342A85">
        <w:t xml:space="preserve"> </w:t>
      </w:r>
      <w:r w:rsidRPr="00342A85">
        <w:rPr>
          <w:lang w:eastAsia="bg-BG"/>
        </w:rPr>
        <w:t xml:space="preserve">400 </w:t>
      </w:r>
      <w:r w:rsidRPr="00342A85">
        <w:rPr>
          <w:lang w:val="en-US"/>
        </w:rPr>
        <w:t>mg</w:t>
      </w:r>
      <w:r w:rsidRPr="00342A85">
        <w:t xml:space="preserve"> </w:t>
      </w:r>
      <w:r w:rsidRPr="00342A85">
        <w:rPr>
          <w:lang w:val="en-US"/>
        </w:rPr>
        <w:t>film</w:t>
      </w:r>
      <w:r w:rsidRPr="00342A85">
        <w:t>-</w:t>
      </w:r>
      <w:r w:rsidRPr="00342A85">
        <w:rPr>
          <w:lang w:val="en-US"/>
        </w:rPr>
        <w:t>coated</w:t>
      </w:r>
      <w:r w:rsidRPr="00342A85">
        <w:t xml:space="preserve"> </w:t>
      </w:r>
      <w:r w:rsidRPr="00342A85">
        <w:rPr>
          <w:lang w:val="en-US"/>
        </w:rPr>
        <w:t>tablets</w:t>
      </w:r>
    </w:p>
    <w:p w14:paraId="37B2B385" w14:textId="77777777" w:rsidR="00342A85" w:rsidRPr="00342A85" w:rsidRDefault="00342A85" w:rsidP="00342A85"/>
    <w:p w14:paraId="2BF7ACB1" w14:textId="2547F89F" w:rsidR="00DF4C8E" w:rsidRDefault="00DD466D" w:rsidP="00F44498">
      <w:pPr>
        <w:pStyle w:val="Heading1"/>
      </w:pPr>
      <w:r>
        <w:t>2. КАЧЕСТВЕН И КОЛИЧЕСТВЕН СЪСТАВ</w:t>
      </w:r>
    </w:p>
    <w:p w14:paraId="5519B005" w14:textId="55829BDD" w:rsidR="00342A85" w:rsidRDefault="00342A85" w:rsidP="00342A85"/>
    <w:p w14:paraId="3885DCFA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 xml:space="preserve">Всяка филмирана таблетка съдържа 400 </w:t>
      </w:r>
      <w:r w:rsidRPr="00342A85">
        <w:rPr>
          <w:lang w:val="en-US"/>
        </w:rPr>
        <w:t>mg</w:t>
      </w:r>
      <w:r w:rsidRPr="00342A85">
        <w:t xml:space="preserve"> </w:t>
      </w:r>
      <w:r w:rsidRPr="00342A85">
        <w:rPr>
          <w:lang w:eastAsia="bg-BG"/>
        </w:rPr>
        <w:t xml:space="preserve">етодолак </w:t>
      </w:r>
      <w:r w:rsidRPr="00342A85">
        <w:rPr>
          <w:i/>
          <w:iCs/>
        </w:rPr>
        <w:t>(</w:t>
      </w:r>
      <w:proofErr w:type="spellStart"/>
      <w:r w:rsidRPr="00342A85">
        <w:rPr>
          <w:i/>
          <w:iCs/>
          <w:lang w:val="en-US"/>
        </w:rPr>
        <w:t>etodolac</w:t>
      </w:r>
      <w:proofErr w:type="spellEnd"/>
      <w:r w:rsidRPr="00342A85">
        <w:rPr>
          <w:i/>
          <w:iCs/>
        </w:rPr>
        <w:t>)</w:t>
      </w:r>
    </w:p>
    <w:p w14:paraId="474E161D" w14:textId="77777777" w:rsidR="00342A85" w:rsidRDefault="00342A85" w:rsidP="00342A85">
      <w:pPr>
        <w:rPr>
          <w:lang w:eastAsia="bg-BG"/>
        </w:rPr>
      </w:pPr>
    </w:p>
    <w:p w14:paraId="027B2EA7" w14:textId="299B5664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Помощни вещества с известно действие:</w:t>
      </w:r>
    </w:p>
    <w:p w14:paraId="4AB96940" w14:textId="29EDF9F8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 xml:space="preserve">Лактоза безводна: 146,50 </w:t>
      </w:r>
      <w:r w:rsidRPr="00342A85">
        <w:rPr>
          <w:lang w:val="en-US"/>
        </w:rPr>
        <w:t>mg</w:t>
      </w:r>
    </w:p>
    <w:p w14:paraId="0EA24448" w14:textId="77777777" w:rsidR="00342A85" w:rsidRPr="00342A85" w:rsidRDefault="00342A85" w:rsidP="00342A85"/>
    <w:p w14:paraId="7402F8F6" w14:textId="77777777" w:rsidR="00342A85" w:rsidRPr="00342A85" w:rsidRDefault="00342A85" w:rsidP="00342A85"/>
    <w:p w14:paraId="614984C4" w14:textId="19B343EF" w:rsidR="008A6AF2" w:rsidRDefault="00DD466D" w:rsidP="002C50EE">
      <w:pPr>
        <w:pStyle w:val="Heading1"/>
      </w:pPr>
      <w:r>
        <w:t>3. ЛЕКАРСТВЕНА ФОРМА</w:t>
      </w:r>
    </w:p>
    <w:p w14:paraId="0D41E2CC" w14:textId="33A65DB7" w:rsidR="00342A85" w:rsidRDefault="00342A85" w:rsidP="00342A85"/>
    <w:p w14:paraId="47391437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Филмирана таблетка.</w:t>
      </w:r>
    </w:p>
    <w:p w14:paraId="1065F267" w14:textId="3E28002B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 xml:space="preserve">Светлорозови продълговати филмирани таблетки с делителна черта от едната страна и гравиран надпис </w:t>
      </w:r>
      <w:r w:rsidRPr="00342A85">
        <w:rPr>
          <w:lang w:val="en-US"/>
        </w:rPr>
        <w:t>NOBEL</w:t>
      </w:r>
      <w:r w:rsidRPr="00342A85">
        <w:rPr>
          <w:lang w:val="ru-RU"/>
        </w:rPr>
        <w:t xml:space="preserve"> </w:t>
      </w:r>
      <w:r w:rsidRPr="00342A85">
        <w:rPr>
          <w:lang w:eastAsia="bg-BG"/>
        </w:rPr>
        <w:t>от другата.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3B129A43" w14:textId="1F9B592D" w:rsidR="00DF4C8E" w:rsidRDefault="00DF4C8E" w:rsidP="00DF4C8E">
      <w:pPr>
        <w:rPr>
          <w:rFonts w:cs="Arial"/>
          <w:sz w:val="24"/>
        </w:rPr>
      </w:pPr>
    </w:p>
    <w:p w14:paraId="62C89702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Етодин Форт е показан за симптоматично лечение на:</w:t>
      </w:r>
    </w:p>
    <w:p w14:paraId="4AF50F6D" w14:textId="72F12B60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ревматични заболявалия като ювенилен ревматоиден артрит, ревматоиден артрит и анкилозиращ спондилит</w:t>
      </w:r>
    </w:p>
    <w:p w14:paraId="7D9FD7C8" w14:textId="77777777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артроза с болка и затруднения в движението</w:t>
      </w:r>
    </w:p>
    <w:p w14:paraId="6B13A4AD" w14:textId="77777777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кратковременно и продължително лечение на остеоартрит</w:t>
      </w:r>
    </w:p>
    <w:p w14:paraId="4A060241" w14:textId="3E7D6189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за облекчаване на леки и средни болки (при възпаление на меките тъкани, мускулни болки, зъбобол и постоперативни стоматологични интервенции, дисменорея, главоболие)</w:t>
      </w:r>
    </w:p>
    <w:p w14:paraId="25B8C7E0" w14:textId="77777777" w:rsidR="00342A85" w:rsidRPr="00DF4C8E" w:rsidRDefault="00342A85" w:rsidP="00DF4C8E">
      <w:pPr>
        <w:rPr>
          <w:rFonts w:cs="Arial"/>
          <w:sz w:val="24"/>
        </w:rPr>
      </w:pPr>
    </w:p>
    <w:p w14:paraId="778B4979" w14:textId="730A41DE" w:rsidR="00DF4C8E" w:rsidRDefault="002C50EE" w:rsidP="00F44498">
      <w:pPr>
        <w:pStyle w:val="Heading2"/>
      </w:pPr>
      <w:r>
        <w:t>4.2. Дозировка и начин на приложение</w:t>
      </w:r>
    </w:p>
    <w:p w14:paraId="6B8DE00D" w14:textId="3CD93D0C" w:rsidR="00342A85" w:rsidRDefault="00342A85" w:rsidP="00342A85"/>
    <w:p w14:paraId="60BC233E" w14:textId="77777777" w:rsidR="00342A85" w:rsidRPr="00342A85" w:rsidRDefault="00342A85" w:rsidP="00342A85">
      <w:pPr>
        <w:pStyle w:val="Heading3"/>
        <w:rPr>
          <w:rFonts w:eastAsia="Times New Roman"/>
          <w:u w:val="single"/>
        </w:rPr>
      </w:pPr>
      <w:r w:rsidRPr="00342A85">
        <w:rPr>
          <w:rFonts w:eastAsia="Times New Roman"/>
          <w:u w:val="single"/>
          <w:lang w:eastAsia="bg-BG"/>
        </w:rPr>
        <w:t>Дозировка</w:t>
      </w:r>
    </w:p>
    <w:p w14:paraId="2CA0E375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 xml:space="preserve">Препоръчителната дневна доза Етодин Форт е 400-1200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  <w:lang w:val="ru-RU"/>
        </w:rPr>
        <w:t>.</w:t>
      </w:r>
    </w:p>
    <w:p w14:paraId="671E5A8C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42C27E" w14:textId="4A02C3CD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Етодин Форт се прилага 2 пъти дневно (сутрин и вечер) по една таблетка.</w:t>
      </w:r>
    </w:p>
    <w:p w14:paraId="06F5D03B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2C1E16" w14:textId="1284AD3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При остри болкови състояния Етодин Форт може да се приема на по-къси интервали от време.</w:t>
      </w:r>
    </w:p>
    <w:p w14:paraId="44C1BD51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8B0250" w14:textId="1F421238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lastRenderedPageBreak/>
        <w:t xml:space="preserve">Максималната дневна доза е 1200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  <w:lang w:val="ru-RU"/>
        </w:rPr>
        <w:t xml:space="preserve">. </w:t>
      </w:r>
      <w:r w:rsidRPr="00342A85">
        <w:rPr>
          <w:rFonts w:eastAsia="Times New Roman" w:cs="Arial"/>
          <w:color w:val="000000"/>
          <w:lang w:eastAsia="bg-BG"/>
        </w:rPr>
        <w:t xml:space="preserve">При пациенти с телесно тегло 60 </w:t>
      </w:r>
      <w:r w:rsidRPr="00342A85">
        <w:rPr>
          <w:rFonts w:eastAsia="Times New Roman" w:cs="Arial"/>
          <w:color w:val="000000"/>
          <w:lang w:val="en-US"/>
        </w:rPr>
        <w:t>kg</w:t>
      </w:r>
      <w:r w:rsidRPr="00342A85">
        <w:rPr>
          <w:rFonts w:eastAsia="Times New Roman" w:cs="Arial"/>
          <w:color w:val="000000"/>
          <w:lang w:val="ru-RU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 xml:space="preserve">или по-малко, общата дневна доза на Етодин Форт не трябва да превишава 20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  <w:lang w:val="ru-RU"/>
        </w:rPr>
        <w:t>/</w:t>
      </w:r>
      <w:r w:rsidRPr="00342A85">
        <w:rPr>
          <w:rFonts w:eastAsia="Times New Roman" w:cs="Arial"/>
          <w:color w:val="000000"/>
          <w:lang w:val="en-US"/>
        </w:rPr>
        <w:t>kg</w:t>
      </w:r>
      <w:r w:rsidRPr="00342A85">
        <w:rPr>
          <w:rFonts w:eastAsia="Times New Roman" w:cs="Arial"/>
          <w:color w:val="000000"/>
          <w:lang w:val="ru-RU"/>
        </w:rPr>
        <w:t>.</w:t>
      </w:r>
    </w:p>
    <w:p w14:paraId="32F472A2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E4AC79" w14:textId="5788B77F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Препоръчителната дневна доза при лечение на ювенилен ревматоиден артрит при деца на възраст между 6 и 16 години е както следва:</w:t>
      </w:r>
    </w:p>
    <w:p w14:paraId="7E59A990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D09331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 xml:space="preserve">20-30 </w:t>
      </w:r>
      <w:r w:rsidRPr="00342A85">
        <w:rPr>
          <w:rFonts w:eastAsia="Times New Roman" w:cs="Arial"/>
          <w:color w:val="000000"/>
          <w:lang w:val="en-US"/>
        </w:rPr>
        <w:t>kg</w:t>
      </w:r>
      <w:r w:rsidRPr="00342A85">
        <w:rPr>
          <w:rFonts w:eastAsia="Times New Roman" w:cs="Arial"/>
          <w:color w:val="000000"/>
        </w:rPr>
        <w:t xml:space="preserve">: </w:t>
      </w:r>
      <w:r w:rsidRPr="00342A85">
        <w:rPr>
          <w:rFonts w:eastAsia="Times New Roman" w:cs="Arial"/>
          <w:color w:val="000000"/>
          <w:lang w:eastAsia="bg-BG"/>
        </w:rPr>
        <w:t xml:space="preserve">400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 xml:space="preserve">веднъж дневно </w:t>
      </w:r>
    </w:p>
    <w:p w14:paraId="10B99013" w14:textId="653E0848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 xml:space="preserve">31 -45 </w:t>
      </w:r>
      <w:r w:rsidRPr="00342A85">
        <w:rPr>
          <w:rFonts w:eastAsia="Times New Roman" w:cs="Arial"/>
          <w:color w:val="000000"/>
          <w:lang w:val="en-US"/>
        </w:rPr>
        <w:t>kg</w:t>
      </w:r>
      <w:r w:rsidRPr="00342A85">
        <w:rPr>
          <w:rFonts w:eastAsia="Times New Roman" w:cs="Arial"/>
          <w:color w:val="000000"/>
        </w:rPr>
        <w:t xml:space="preserve">: </w:t>
      </w:r>
      <w:r w:rsidRPr="00342A85">
        <w:rPr>
          <w:rFonts w:eastAsia="Times New Roman" w:cs="Arial"/>
          <w:color w:val="000000"/>
          <w:lang w:eastAsia="bg-BG"/>
        </w:rPr>
        <w:t xml:space="preserve">600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веднъж дневно</w:t>
      </w:r>
    </w:p>
    <w:p w14:paraId="39D8F4E1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 xml:space="preserve">46-60 </w:t>
      </w:r>
      <w:r w:rsidRPr="00342A85">
        <w:rPr>
          <w:rFonts w:eastAsia="Times New Roman" w:cs="Arial"/>
          <w:color w:val="000000"/>
          <w:lang w:val="en-US"/>
        </w:rPr>
        <w:t>kg</w:t>
      </w:r>
      <w:r w:rsidRPr="00342A85">
        <w:rPr>
          <w:rFonts w:eastAsia="Times New Roman" w:cs="Arial"/>
          <w:color w:val="000000"/>
        </w:rPr>
        <w:t xml:space="preserve">: </w:t>
      </w:r>
      <w:r w:rsidRPr="00342A85">
        <w:rPr>
          <w:rFonts w:eastAsia="Times New Roman" w:cs="Arial"/>
          <w:color w:val="000000"/>
          <w:lang w:eastAsia="bg-BG"/>
        </w:rPr>
        <w:t xml:space="preserve">800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веднъж дневно</w:t>
      </w:r>
    </w:p>
    <w:p w14:paraId="53373C9F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 xml:space="preserve">&gt;60 </w:t>
      </w:r>
      <w:r w:rsidRPr="00342A85">
        <w:rPr>
          <w:rFonts w:eastAsia="Times New Roman" w:cs="Arial"/>
          <w:color w:val="000000"/>
          <w:lang w:val="en-US"/>
        </w:rPr>
        <w:t>kg</w:t>
      </w:r>
      <w:r w:rsidRPr="00342A85">
        <w:rPr>
          <w:rFonts w:eastAsia="Times New Roman" w:cs="Arial"/>
          <w:color w:val="000000"/>
        </w:rPr>
        <w:t xml:space="preserve">: </w:t>
      </w:r>
      <w:r w:rsidRPr="00342A85">
        <w:rPr>
          <w:rFonts w:eastAsia="Times New Roman" w:cs="Arial"/>
          <w:color w:val="000000"/>
          <w:lang w:eastAsia="bg-BG"/>
        </w:rPr>
        <w:t xml:space="preserve">1000 </w:t>
      </w:r>
      <w:r w:rsidRPr="00342A85">
        <w:rPr>
          <w:rFonts w:eastAsia="Times New Roman" w:cs="Arial"/>
          <w:color w:val="000000"/>
          <w:lang w:val="en-US"/>
        </w:rPr>
        <w:t>mg</w:t>
      </w:r>
      <w:r w:rsidRPr="00342A85">
        <w:rPr>
          <w:rFonts w:eastAsia="Times New Roman" w:cs="Arial"/>
          <w:color w:val="000000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веднъж дневно</w:t>
      </w:r>
    </w:p>
    <w:p w14:paraId="130FEE84" w14:textId="77777777" w:rsidR="00342A85" w:rsidRPr="00342A85" w:rsidRDefault="00342A85" w:rsidP="00342A85">
      <w:pPr>
        <w:rPr>
          <w:rFonts w:eastAsia="Times New Roman" w:cs="Arial"/>
          <w:color w:val="000000"/>
          <w:lang w:eastAsia="bg-BG"/>
        </w:rPr>
      </w:pPr>
    </w:p>
    <w:p w14:paraId="7507C59B" w14:textId="37AB7AE5" w:rsidR="00342A85" w:rsidRPr="00342A85" w:rsidRDefault="00342A85" w:rsidP="00342A85">
      <w:pPr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При възрастни пациенти не се налага корекция на дозата.</w:t>
      </w:r>
    </w:p>
    <w:p w14:paraId="48967098" w14:textId="4E6A430C" w:rsidR="00342A85" w:rsidRPr="00342A85" w:rsidRDefault="00342A85" w:rsidP="00342A85">
      <w:pPr>
        <w:rPr>
          <w:rFonts w:eastAsia="Times New Roman" w:cs="Arial"/>
          <w:color w:val="000000"/>
          <w:lang w:eastAsia="bg-BG"/>
        </w:rPr>
      </w:pPr>
    </w:p>
    <w:p w14:paraId="70C04BD0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Нежеланите лекарствени реакции могат да бъдат намалени, ако контролирането на симптомите се постига при възможно най-краткотрайно лечение (вижте т.4.4).</w:t>
      </w:r>
    </w:p>
    <w:p w14:paraId="5D9AF64E" w14:textId="77777777" w:rsidR="00342A85" w:rsidRPr="00342A85" w:rsidRDefault="00342A85" w:rsidP="00342A85"/>
    <w:p w14:paraId="6A85390E" w14:textId="0E213C47" w:rsidR="00DF4C8E" w:rsidRDefault="002C50EE" w:rsidP="00F44498">
      <w:pPr>
        <w:pStyle w:val="Heading2"/>
      </w:pPr>
      <w:r>
        <w:t>4.3. Противопоказания</w:t>
      </w:r>
    </w:p>
    <w:p w14:paraId="2C12219F" w14:textId="4EA0A295" w:rsidR="00342A85" w:rsidRDefault="00342A85" w:rsidP="00342A85"/>
    <w:p w14:paraId="7CA03388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Свръхчувствителност към етодолак или към някое от помощните вещества, изброени в точка 6.1.</w:t>
      </w:r>
    </w:p>
    <w:p w14:paraId="28E5DB59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Поради възможност от развитие на кръстосана реакция, етодолак не трябва да се прилага и при пациенти, които развиват астма, ринит или уртикария по време на лечение с аспирин или други нестероидни противовъзпалителни средства (НСПВС).</w:t>
      </w:r>
    </w:p>
    <w:p w14:paraId="17C52A08" w14:textId="01EA36FF" w:rsidR="00342A85" w:rsidRPr="00342A85" w:rsidRDefault="00342A85" w:rsidP="00342A85"/>
    <w:p w14:paraId="115C9528" w14:textId="151CB163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08CDE475" w14:textId="5DC2068A" w:rsidR="00342A85" w:rsidRDefault="00342A85" w:rsidP="00342A85"/>
    <w:p w14:paraId="58B9703E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Както другите НСПВС, етодолак може да подтисне тромбоцитната функция. Особено пациенти, получаващи ангикоагулантна терапия, трябва да се проследяват за гастроинтестинални симптоми и лечението трябва да се прекрати, ако се появи кървене.</w:t>
      </w:r>
    </w:p>
    <w:p w14:paraId="404DF577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13D94E" w14:textId="11FA0993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При пациенти със сърдечна недостатъчност, цироза или нефрит, при такива, които употребяват диуретици, при пациенти с хронична бъбречна и чернодробна недостатъчност и особено при възрастни хора, бъбречната и чернодробната функция трябва да бъдат проследени в началото на лечението.</w:t>
      </w:r>
    </w:p>
    <w:p w14:paraId="569F12BB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847CEC" w14:textId="09CE9E64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Не се препоръчва при жени, които правят опити да забременеят, защото етодолак инхибира простагландиновия синтез и може да доведе до обратимо потискане на фертилитета.</w:t>
      </w:r>
    </w:p>
    <w:p w14:paraId="6D40CC19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B93FAD" w14:textId="2F9E76D0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Нежеланите лекарствени реакции могат да бъдат намалени, като за контролиране на симптомите се употребява възможно най-ниската ефективна доза за възможно най-кратък срок от време (вижте т.4.2 и по-долу посочените гастро-интестинални и сърдечно-съдови рискове).</w:t>
      </w:r>
    </w:p>
    <w:p w14:paraId="3AF87FD3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CCB6CC" w14:textId="69E2C04F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Сърдечно-съдови и мозъчно-съдови ефекти:</w:t>
      </w:r>
    </w:p>
    <w:p w14:paraId="170D2CEC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8D9FFA" w14:textId="6A4C956B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Необходимо е да се осигури подходящо наблюдение за пациенти с анамнеза за хипертония и/или лека до умерена конгестивна сърдечна недостатъчност, тъй като има съобщения за отоци и задържане на течности, свързани с лечението с НСПВС.</w:t>
      </w:r>
    </w:p>
    <w:p w14:paraId="48DB54A3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C4251A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 xml:space="preserve">Клинични проучвания и епидемиологични данни показват, че употребата на някои НСПВС (особено във високи дози и при продължително приложение) може да бъде свързана с леко повишен риск от артериални тромботични събития (например миокарден инфаркт или инсулт). </w:t>
      </w:r>
    </w:p>
    <w:p w14:paraId="373F1AEE" w14:textId="214ACDC1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Няма достатъчно данни, за да се изключи такъв риск при етодолак.</w:t>
      </w:r>
    </w:p>
    <w:p w14:paraId="668B6A2C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F8DF86" w14:textId="78D034ED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Пациенти с неконтролирана хипертония, конгестивна сърдечна недостатъчност, установена исхемична болест на сърцето, заболяване на периферните артерии и/или мозъчно-съдова болест трябва да се лекуват с етодолак само след внимателно обмисляне. Такова обмисляне трябва да се прави преди започване на дългосрочно лечение на пациенти с рискови фактори за сърдечно</w:t>
      </w:r>
      <w:r w:rsidRPr="00342A85">
        <w:rPr>
          <w:rFonts w:eastAsia="Times New Roman" w:cs="Arial"/>
          <w:color w:val="000000"/>
          <w:lang w:eastAsia="bg-BG"/>
        </w:rPr>
        <w:softHyphen/>
        <w:t>съдови събития (напр. хипертония, хиперлипидемия, захарен диабет, тютюнопушене).</w:t>
      </w:r>
    </w:p>
    <w:p w14:paraId="5C9DA199" w14:textId="77777777" w:rsidR="00342A85" w:rsidRPr="00342A85" w:rsidRDefault="00342A85" w:rsidP="00342A85">
      <w:pPr>
        <w:rPr>
          <w:rFonts w:eastAsia="Times New Roman" w:cs="Arial"/>
          <w:color w:val="000000"/>
          <w:lang w:eastAsia="bg-BG"/>
        </w:rPr>
      </w:pPr>
    </w:p>
    <w:p w14:paraId="413F4480" w14:textId="264D422D" w:rsidR="00342A85" w:rsidRPr="00342A85" w:rsidRDefault="00342A85" w:rsidP="00342A85">
      <w:pPr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 xml:space="preserve">Пациенти с редки наследствени проблеми на галактозна непоносимост, </w:t>
      </w:r>
      <w:r w:rsidRPr="00342A85">
        <w:rPr>
          <w:rFonts w:eastAsia="Times New Roman" w:cs="Arial"/>
          <w:color w:val="000000"/>
          <w:lang w:val="en-US"/>
        </w:rPr>
        <w:t>Lapp</w:t>
      </w:r>
      <w:r w:rsidRPr="00342A85">
        <w:rPr>
          <w:rFonts w:eastAsia="Times New Roman" w:cs="Arial"/>
          <w:color w:val="000000"/>
          <w:lang w:val="ru-RU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лактазен дефицит или глюкозо-галактозна малабсорбция не трябва да приемат това лекарство.</w:t>
      </w:r>
    </w:p>
    <w:p w14:paraId="7CF078C8" w14:textId="77777777" w:rsidR="00342A85" w:rsidRPr="00342A85" w:rsidRDefault="00342A85" w:rsidP="00342A85"/>
    <w:p w14:paraId="070777EC" w14:textId="63F0425C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132EB1F2" w14:textId="016D4152" w:rsidR="00342A85" w:rsidRDefault="00342A85" w:rsidP="00342A85"/>
    <w:p w14:paraId="5A640340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Тъй като етодолак се свързва в голяма степен с плазмените протеини, необходима е ко</w:t>
      </w:r>
      <w:r w:rsidRPr="00342A85">
        <w:rPr>
          <w:rFonts w:eastAsia="Times New Roman" w:cs="Arial"/>
          <w:color w:val="000000"/>
          <w:u w:val="single"/>
          <w:lang w:eastAsia="bg-BG"/>
        </w:rPr>
        <w:t xml:space="preserve">рекция </w:t>
      </w:r>
      <w:r w:rsidRPr="00342A85">
        <w:rPr>
          <w:rFonts w:eastAsia="Times New Roman" w:cs="Arial"/>
          <w:color w:val="000000"/>
          <w:lang w:eastAsia="bg-BG"/>
        </w:rPr>
        <w:t>на дозировката на другите съвместно приложени медикаменти (антикоагуланти),</w:t>
      </w:r>
      <w:r w:rsidRPr="00342A85">
        <w:rPr>
          <w:rFonts w:eastAsia="Times New Roman" w:cs="Arial"/>
          <w:color w:val="000000"/>
          <w:lang w:val="ru-RU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които също имат висока степен на свързване с плазмените протеини.</w:t>
      </w:r>
    </w:p>
    <w:p w14:paraId="53761F3E" w14:textId="77777777" w:rsidR="00342A85" w:rsidRPr="00342A85" w:rsidRDefault="00342A85" w:rsidP="00342A8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Етодолак може да потенцира ефектите на пероралните антикоагуланти и хепарина предизвиквайки кървене.</w:t>
      </w:r>
    </w:p>
    <w:p w14:paraId="0024D58B" w14:textId="77777777" w:rsidR="00342A85" w:rsidRPr="00342A85" w:rsidRDefault="00342A85" w:rsidP="00342A8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Етодолак може да предизвика засилване на хипогликемичните ефекти на сулфатидите.</w:t>
      </w:r>
    </w:p>
    <w:p w14:paraId="2E363E25" w14:textId="77777777" w:rsidR="00342A85" w:rsidRPr="00342A85" w:rsidRDefault="00342A85" w:rsidP="00342A8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Тъй като етодолак може да индуцира повишаване на концентрацията на литий в плазмата, по време на съвместно приложение на тези два медикамента плазменото ниво на литий трябва да се мониторира.</w:t>
      </w:r>
    </w:p>
    <w:p w14:paraId="22219783" w14:textId="77777777" w:rsidR="00342A85" w:rsidRPr="00342A85" w:rsidRDefault="00342A85" w:rsidP="00342A8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Етодолак може да увеличи хематологичната токсичност на метотрексат.</w:t>
      </w:r>
    </w:p>
    <w:p w14:paraId="24F96C02" w14:textId="77777777" w:rsidR="00342A85" w:rsidRPr="00342A85" w:rsidRDefault="00342A85" w:rsidP="00342A8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Етодолак да намали ефективността на диуретиците.</w:t>
      </w:r>
    </w:p>
    <w:p w14:paraId="037A78F0" w14:textId="23D45CD0" w:rsidR="00342A85" w:rsidRPr="00342A85" w:rsidRDefault="00342A85" w:rsidP="00342A8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Етодолак предизвиква адитивен ефект, когато се прилага съвместно със следните медикаменти:</w:t>
      </w:r>
    </w:p>
    <w:p w14:paraId="33EAA955" w14:textId="77777777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Увеличава антиагрегантното действие на тиклопидин върху тромбоцитите. При съвместно приложение трябва да се проследява времето на кървене.</w:t>
      </w:r>
    </w:p>
    <w:p w14:paraId="74A780E2" w14:textId="77777777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Когато се прилага съвместно с други нестероидни противовъзпалителни средства, рискът от язва и хеморагия се увеличава.</w:t>
      </w:r>
    </w:p>
    <w:p w14:paraId="65BD7047" w14:textId="77777777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Етодолак потенцира действието на фенитоин.</w:t>
      </w:r>
    </w:p>
    <w:p w14:paraId="43070A61" w14:textId="2D425B83" w:rsidR="00342A85" w:rsidRPr="00342A85" w:rsidRDefault="00342A85" w:rsidP="00342A8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 xml:space="preserve">При определяне количеството на билирубин с реактива на </w:t>
      </w:r>
      <w:proofErr w:type="spellStart"/>
      <w:r w:rsidRPr="00342A85">
        <w:rPr>
          <w:rFonts w:eastAsia="Times New Roman" w:cs="Arial"/>
          <w:color w:val="000000"/>
          <w:lang w:val="en-US"/>
        </w:rPr>
        <w:t>Erlich</w:t>
      </w:r>
      <w:proofErr w:type="spellEnd"/>
      <w:r w:rsidRPr="00342A85">
        <w:rPr>
          <w:rFonts w:eastAsia="Times New Roman" w:cs="Arial"/>
          <w:color w:val="000000"/>
          <w:lang w:val="ru-RU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могат да се получат фалшиво положителни резултати (наличие на фенолни метаболити на етодолак в урината).</w:t>
      </w:r>
    </w:p>
    <w:p w14:paraId="4A5EF3CF" w14:textId="77777777" w:rsidR="00342A85" w:rsidRPr="00342A85" w:rsidRDefault="00342A85" w:rsidP="00342A85"/>
    <w:p w14:paraId="29D2BD58" w14:textId="10D8AE7F" w:rsidR="00DF4C8E" w:rsidRDefault="002C50EE" w:rsidP="00F44498">
      <w:pPr>
        <w:pStyle w:val="Heading2"/>
      </w:pPr>
      <w:r>
        <w:t>4.6. Фертилитет, бременност и кърмене</w:t>
      </w:r>
    </w:p>
    <w:p w14:paraId="63AAF715" w14:textId="30D5BC44" w:rsidR="00342A85" w:rsidRDefault="00342A85" w:rsidP="00342A85"/>
    <w:p w14:paraId="23551284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Проучвания с бременни животни показват, че медикаменти, които подтискат простагландиновата биосинтеза могат да предизвикат дистоция (затруднено раждане) или забавено раждане.</w:t>
      </w:r>
    </w:p>
    <w:p w14:paraId="11B4097A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lastRenderedPageBreak/>
        <w:t xml:space="preserve">Доказано е, че някои инхибитори на простагландиновата биосинтеза се намесват в затварянето на </w:t>
      </w:r>
      <w:r w:rsidRPr="00342A85">
        <w:rPr>
          <w:rFonts w:eastAsia="Times New Roman" w:cs="Arial"/>
          <w:i/>
          <w:iCs/>
          <w:color w:val="000000"/>
          <w:lang w:val="en-US"/>
        </w:rPr>
        <w:t>ductus</w:t>
      </w:r>
      <w:r w:rsidRPr="00342A85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342A85">
        <w:rPr>
          <w:rFonts w:eastAsia="Times New Roman" w:cs="Arial"/>
          <w:i/>
          <w:iCs/>
          <w:color w:val="000000"/>
          <w:lang w:val="en-US"/>
        </w:rPr>
        <w:t>arteriosus</w:t>
      </w:r>
      <w:r w:rsidRPr="00342A85">
        <w:rPr>
          <w:rFonts w:eastAsia="Times New Roman" w:cs="Arial"/>
          <w:color w:val="000000"/>
          <w:lang w:val="ru-RU"/>
        </w:rPr>
        <w:t xml:space="preserve"> </w:t>
      </w:r>
      <w:r w:rsidRPr="00342A85">
        <w:rPr>
          <w:rFonts w:eastAsia="Times New Roman" w:cs="Arial"/>
          <w:color w:val="000000"/>
          <w:lang w:eastAsia="bg-BG"/>
        </w:rPr>
        <w:t>(Боталовия проток).</w:t>
      </w:r>
    </w:p>
    <w:p w14:paraId="05B00B48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DC57A6" w14:textId="1B577855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Няма данни относно безопасността на етодолак при бременност при хора.</w:t>
      </w:r>
    </w:p>
    <w:p w14:paraId="1A1B5C57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Етодин Форт не трябва да се прилага по време на бременност.</w:t>
      </w:r>
    </w:p>
    <w:p w14:paraId="5957E0CA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B231B3" w14:textId="1D296D6E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Безопасността на етодолак по време на кърмене не е проучена и неговото приложение при кърмещи майки трябва да се избягва.</w:t>
      </w:r>
    </w:p>
    <w:p w14:paraId="12A45C2A" w14:textId="77777777" w:rsidR="00342A85" w:rsidRPr="00342A85" w:rsidRDefault="00342A85" w:rsidP="00342A85"/>
    <w:p w14:paraId="4DF5A2E7" w14:textId="37E4B69A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5C3E0F28" w14:textId="53D849DF" w:rsidR="00342A85" w:rsidRDefault="00342A85" w:rsidP="00342A85"/>
    <w:p w14:paraId="4FE9895F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Не са провеждани проучвания за ефектите на етодолак върху способността за шофиране и работа с машини.</w:t>
      </w:r>
    </w:p>
    <w:p w14:paraId="2B96CFC6" w14:textId="77777777" w:rsidR="00342A85" w:rsidRPr="00342A85" w:rsidRDefault="00342A85" w:rsidP="00342A85"/>
    <w:p w14:paraId="28229498" w14:textId="4D47F1D4" w:rsidR="00DF4C8E" w:rsidRDefault="002C50EE" w:rsidP="00F44498">
      <w:pPr>
        <w:pStyle w:val="Heading2"/>
      </w:pPr>
      <w:r>
        <w:t>4.8. Нежелани лекарствени реакции</w:t>
      </w:r>
    </w:p>
    <w:p w14:paraId="5C153691" w14:textId="34DB4FBD" w:rsidR="00342A85" w:rsidRDefault="00342A85" w:rsidP="00342A85"/>
    <w:p w14:paraId="27811489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Стомашно - чревни нарушения:</w:t>
      </w:r>
    </w:p>
    <w:p w14:paraId="1DFDA11E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Може да се наблюдават гадене, болка в епигастриума, диария, подуване на корема и запек. Тези ефекти обикновено са леки и преходни. Може да се наблюдава развитие на язва и/или гастроинтестинално кървене.</w:t>
      </w:r>
    </w:p>
    <w:p w14:paraId="589E87DC" w14:textId="77777777" w:rsidR="00342A85" w:rsidRPr="00342A85" w:rsidRDefault="00342A85" w:rsidP="00342A85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61AAB1B" w14:textId="16766F75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Реакции на свръхчувствителност</w:t>
      </w:r>
      <w:r w:rsidRPr="00342A85">
        <w:rPr>
          <w:rFonts w:eastAsia="Times New Roman" w:cs="Arial"/>
          <w:i/>
          <w:iCs/>
          <w:color w:val="000000"/>
          <w:lang w:eastAsia="bg-BG"/>
        </w:rPr>
        <w:t>:</w:t>
      </w:r>
    </w:p>
    <w:p w14:paraId="2340AD22" w14:textId="77777777" w:rsidR="00342A85" w:rsidRPr="00342A85" w:rsidRDefault="00342A85" w:rsidP="00342A8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кожата и подкожната тъкан</w:t>
      </w:r>
      <w:r w:rsidRPr="00342A85">
        <w:rPr>
          <w:rFonts w:eastAsia="Times New Roman" w:cs="Arial"/>
          <w:color w:val="000000"/>
          <w:lang w:eastAsia="bg-BG"/>
        </w:rPr>
        <w:t xml:space="preserve"> (кожни обриви, сърбеж, уртикария)</w:t>
      </w:r>
    </w:p>
    <w:p w14:paraId="65E70975" w14:textId="77777777" w:rsidR="00342A85" w:rsidRPr="00342A85" w:rsidRDefault="00342A85" w:rsidP="00342A8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Респираторни, гръдни и медиастинални нарушения</w:t>
      </w:r>
      <w:r w:rsidRPr="00342A85">
        <w:rPr>
          <w:rFonts w:eastAsia="Times New Roman" w:cs="Arial"/>
          <w:color w:val="000000"/>
          <w:lang w:eastAsia="bg-BG"/>
        </w:rPr>
        <w:t xml:space="preserve"> (астматични пристъпи при пациенти с астма; алергичен ринит)</w:t>
      </w:r>
    </w:p>
    <w:p w14:paraId="3DD7CCEB" w14:textId="674BE6ED" w:rsidR="00342A85" w:rsidRPr="00342A85" w:rsidRDefault="00342A85" w:rsidP="00342A8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  <w:r w:rsidRPr="00342A85">
        <w:rPr>
          <w:rFonts w:eastAsia="Times New Roman" w:cs="Arial"/>
          <w:color w:val="000000"/>
          <w:lang w:eastAsia="bg-BG"/>
        </w:rPr>
        <w:t>Пациенти, развили алергични реакции към аспирин или други НСПВС</w:t>
      </w:r>
    </w:p>
    <w:p w14:paraId="44C2F53C" w14:textId="77777777" w:rsidR="00342A85" w:rsidRPr="00342A85" w:rsidRDefault="00342A85" w:rsidP="00342A85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ADD280B" w14:textId="6B62B4E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Хепато-билиарни нарушения:</w:t>
      </w:r>
    </w:p>
    <w:p w14:paraId="3155EB37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Може да се появят леки и преходни покачвания на серумните трансаминази.</w:t>
      </w:r>
    </w:p>
    <w:p w14:paraId="6D71932A" w14:textId="77777777" w:rsidR="00342A85" w:rsidRPr="00342A85" w:rsidRDefault="00342A85" w:rsidP="00342A85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82D5FD1" w14:textId="03FF1FBF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Психични нарушения:</w:t>
      </w:r>
    </w:p>
    <w:p w14:paraId="0FC1AFAB" w14:textId="72320538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Може да се наблюдава главоболие, замаяност и лесна уморяемост.</w:t>
      </w:r>
    </w:p>
    <w:p w14:paraId="3EA37C7B" w14:textId="77777777" w:rsidR="00342A85" w:rsidRPr="00342A85" w:rsidRDefault="00342A85" w:rsidP="00342A85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47CE553" w14:textId="20EB495C" w:rsidR="00342A85" w:rsidRPr="00342A85" w:rsidRDefault="00342A85" w:rsidP="00342A85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  <w:r w:rsidRPr="00342A85">
        <w:rPr>
          <w:rFonts w:eastAsia="Times New Roman" w:cs="Arial"/>
          <w:i/>
          <w:iCs/>
          <w:color w:val="000000"/>
          <w:u w:val="single"/>
          <w:lang w:eastAsia="bg-BG"/>
        </w:rPr>
        <w:t>Сърдечни и съдови нарушения:</w:t>
      </w:r>
    </w:p>
    <w:p w14:paraId="48D01047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Клинични проучвания и епидемиологични данни показват, че употребата на някои НСПВС (особено във високи дози и при продължително приложение) може да се свърже с леко повишен риск от артериални тромботични събития (например миокарден инфаркт или инсулт) (вижте т.4.4).</w:t>
      </w:r>
    </w:p>
    <w:p w14:paraId="710D551F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Има съобщения за отоци, хипертония и сърдечна недостатъчност, свързани с употребата на НСПВС.</w:t>
      </w:r>
    </w:p>
    <w:p w14:paraId="7CA4DD22" w14:textId="77777777" w:rsidR="00342A85" w:rsidRPr="00342A85" w:rsidRDefault="00342A85" w:rsidP="00342A8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27878498" w14:textId="49F2A4B0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b/>
          <w:bCs/>
          <w:color w:val="000000"/>
          <w:lang w:eastAsia="bg-BG"/>
        </w:rPr>
        <w:t>Съобщаване на нежелани реакции</w:t>
      </w:r>
      <w:bookmarkEnd w:id="1"/>
    </w:p>
    <w:p w14:paraId="14F6784A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Ако получите някакви нежелани реакции, уведомете Вашия лекар или фармацевт. Това включва всички възможни, неописани в тази листовка нежелани реакции. Можете също да съобщите нежелани реакции директно на Изпълнителна агенция по лекарствата (ИАЛ):</w:t>
      </w:r>
    </w:p>
    <w:p w14:paraId="1801D4C9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7163C8" w14:textId="5BC46274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БЪЛГАРИЯ, София 1303, ул. Дамян Груев 8</w:t>
      </w:r>
    </w:p>
    <w:p w14:paraId="6F0DD2A2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Тел. +359 2 8903555</w:t>
      </w:r>
    </w:p>
    <w:p w14:paraId="00568F09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lastRenderedPageBreak/>
        <w:t xml:space="preserve">ел. поща: </w:t>
      </w:r>
      <w:r w:rsidRPr="00342A85">
        <w:rPr>
          <w:rFonts w:eastAsia="Times New Roman" w:cs="Arial"/>
        </w:rPr>
        <w:fldChar w:fldCharType="begin"/>
      </w:r>
      <w:r w:rsidRPr="00342A85">
        <w:rPr>
          <w:rFonts w:eastAsia="Times New Roman" w:cs="Arial"/>
        </w:rPr>
        <w:instrText xml:space="preserve"> HYPERLINK "mailto:bda@bda.bg" </w:instrText>
      </w:r>
      <w:r w:rsidRPr="00342A85">
        <w:rPr>
          <w:rFonts w:eastAsia="Times New Roman" w:cs="Arial"/>
        </w:rPr>
      </w:r>
      <w:r w:rsidRPr="00342A85">
        <w:rPr>
          <w:rFonts w:eastAsia="Times New Roman" w:cs="Arial"/>
        </w:rPr>
        <w:fldChar w:fldCharType="separate"/>
      </w:r>
      <w:r w:rsidRPr="00342A85">
        <w:rPr>
          <w:rFonts w:eastAsia="Times New Roman" w:cs="Arial"/>
          <w:color w:val="000000"/>
          <w:u w:val="single"/>
          <w:lang w:val="en-US"/>
        </w:rPr>
        <w:t>bda</w:t>
      </w:r>
      <w:r w:rsidRPr="00342A85">
        <w:rPr>
          <w:rFonts w:eastAsia="Times New Roman" w:cs="Arial"/>
          <w:color w:val="000000"/>
          <w:u w:val="single"/>
          <w:lang w:val="ru-RU"/>
        </w:rPr>
        <w:t>@</w:t>
      </w:r>
      <w:r w:rsidRPr="00342A85">
        <w:rPr>
          <w:rFonts w:eastAsia="Times New Roman" w:cs="Arial"/>
          <w:color w:val="000000"/>
          <w:u w:val="single"/>
          <w:lang w:val="en-US"/>
        </w:rPr>
        <w:t>bda</w:t>
      </w:r>
      <w:r w:rsidRPr="00342A85">
        <w:rPr>
          <w:rFonts w:eastAsia="Times New Roman" w:cs="Arial"/>
          <w:color w:val="000000"/>
          <w:u w:val="single"/>
          <w:lang w:val="ru-RU"/>
        </w:rPr>
        <w:t>.</w:t>
      </w:r>
      <w:r w:rsidRPr="00342A85">
        <w:rPr>
          <w:rFonts w:eastAsia="Times New Roman" w:cs="Arial"/>
          <w:color w:val="000000"/>
          <w:u w:val="single"/>
          <w:lang w:val="en-US"/>
        </w:rPr>
        <w:t>bg</w:t>
      </w:r>
      <w:r w:rsidRPr="00342A85">
        <w:rPr>
          <w:rFonts w:eastAsia="Times New Roman" w:cs="Arial"/>
        </w:rPr>
        <w:fldChar w:fldCharType="end"/>
      </w:r>
    </w:p>
    <w:p w14:paraId="13B9FB41" w14:textId="77777777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 xml:space="preserve">уебсайт: </w:t>
      </w:r>
      <w:r w:rsidRPr="00342A85">
        <w:rPr>
          <w:rFonts w:eastAsia="Times New Roman" w:cs="Arial"/>
        </w:rPr>
        <w:fldChar w:fldCharType="begin"/>
      </w:r>
      <w:r w:rsidRPr="00342A85">
        <w:rPr>
          <w:rFonts w:eastAsia="Times New Roman" w:cs="Arial"/>
        </w:rPr>
        <w:instrText xml:space="preserve"> HYPERLINK "http://www.bda.bg" </w:instrText>
      </w:r>
      <w:r w:rsidRPr="00342A85">
        <w:rPr>
          <w:rFonts w:eastAsia="Times New Roman" w:cs="Arial"/>
        </w:rPr>
      </w:r>
      <w:r w:rsidRPr="00342A85">
        <w:rPr>
          <w:rFonts w:eastAsia="Times New Roman" w:cs="Arial"/>
        </w:rPr>
        <w:fldChar w:fldCharType="separate"/>
      </w:r>
      <w:r w:rsidRPr="00342A85">
        <w:rPr>
          <w:rFonts w:eastAsia="Times New Roman" w:cs="Arial"/>
          <w:color w:val="000000"/>
          <w:u w:val="single"/>
          <w:lang w:val="en-US"/>
        </w:rPr>
        <w:t>www</w:t>
      </w:r>
      <w:r w:rsidRPr="00342A85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342A85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342A85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342A85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342A85">
        <w:rPr>
          <w:rFonts w:eastAsia="Times New Roman" w:cs="Arial"/>
        </w:rPr>
        <w:fldChar w:fldCharType="end"/>
      </w:r>
    </w:p>
    <w:p w14:paraId="331E3FB3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E89BD1" w14:textId="194CD1ED" w:rsidR="00342A85" w:rsidRPr="00342A85" w:rsidRDefault="00342A85" w:rsidP="00342A85">
      <w:pPr>
        <w:spacing w:line="240" w:lineRule="auto"/>
        <w:rPr>
          <w:rFonts w:eastAsia="Times New Roman" w:cs="Arial"/>
        </w:rPr>
      </w:pPr>
      <w:r w:rsidRPr="00342A85">
        <w:rPr>
          <w:rFonts w:eastAsia="Times New Roman" w:cs="Arial"/>
          <w:color w:val="000000"/>
          <w:lang w:eastAsia="bg-BG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14:paraId="442941F2" w14:textId="402E9E96" w:rsidR="00342A85" w:rsidRPr="00342A85" w:rsidRDefault="00342A85" w:rsidP="00342A85"/>
    <w:p w14:paraId="07687653" w14:textId="5786AEF1" w:rsidR="00DF4C8E" w:rsidRDefault="002C50EE" w:rsidP="00F44498">
      <w:pPr>
        <w:pStyle w:val="Heading2"/>
      </w:pPr>
      <w:r>
        <w:t>4.9. Предозиране</w:t>
      </w:r>
    </w:p>
    <w:p w14:paraId="64F23435" w14:textId="3AC9BB3B" w:rsidR="00342A85" w:rsidRDefault="00342A85" w:rsidP="00342A85"/>
    <w:p w14:paraId="6820A870" w14:textId="7C0581E1" w:rsidR="00342A85" w:rsidRDefault="00342A85" w:rsidP="00342A85">
      <w:r>
        <w:t>При установено предозиране на етодолак се предизвиква повръщане и/или се прави стомашна промивка. Прилага се активен въглен. Спазват се принципите на общата поддържаща терапия.</w:t>
      </w:r>
    </w:p>
    <w:p w14:paraId="7A547DA2" w14:textId="77777777" w:rsidR="00342A85" w:rsidRPr="00342A85" w:rsidRDefault="00342A85" w:rsidP="00342A85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4D47A490" w14:textId="1664BB72" w:rsidR="00DF4C8E" w:rsidRDefault="002C50EE" w:rsidP="00F44498">
      <w:pPr>
        <w:pStyle w:val="Heading2"/>
      </w:pPr>
      <w:r>
        <w:t>5.1. Фармакодинамични свойства</w:t>
      </w:r>
    </w:p>
    <w:p w14:paraId="3177C72D" w14:textId="5B20DD1E" w:rsidR="00342A85" w:rsidRDefault="00342A85" w:rsidP="00342A85"/>
    <w:p w14:paraId="0EC90E73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Фармакотерапевтична група: нестероиден противовъзпалителен продукт от групата на производни на оцетната киселина.</w:t>
      </w:r>
    </w:p>
    <w:p w14:paraId="523BFAC3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АТС код: М01АВ08</w:t>
      </w:r>
    </w:p>
    <w:p w14:paraId="35C178A3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0FF264" w14:textId="7FE2AADA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Етодолак притежава противовъзпалително, аналгетично и антипиретично действие.</w:t>
      </w:r>
    </w:p>
    <w:p w14:paraId="2A043E9C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D2C138" w14:textId="1B691982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Етодолак подтиска синтезата на простагландините във възпалените тъкани. По този начин намалява и предотвратява чувствителността на болковите рецептори към медиаторите на възпалението, като хистамин, серотонин и гуинин.</w:t>
      </w:r>
    </w:p>
    <w:p w14:paraId="2F6045F8" w14:textId="77777777" w:rsidR="00342A85" w:rsidRPr="00342A85" w:rsidRDefault="00342A85" w:rsidP="00342A8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4B417B" w14:textId="0E09F748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Етодолак подтиска ензима циклооксигеназа (простагландин синтетаза) и предотвратява синтезата на простагландини от арахидоновата киселина.</w:t>
      </w:r>
    </w:p>
    <w:p w14:paraId="2A1BF81B" w14:textId="77777777" w:rsidR="00342A85" w:rsidRPr="00342A85" w:rsidRDefault="00342A85" w:rsidP="00342A85">
      <w:pPr>
        <w:spacing w:line="240" w:lineRule="auto"/>
        <w:rPr>
          <w:rFonts w:eastAsia="Times New Roman" w:cs="Arial"/>
          <w:sz w:val="24"/>
          <w:szCs w:val="24"/>
        </w:rPr>
      </w:pPr>
      <w:r w:rsidRPr="00342A85">
        <w:rPr>
          <w:rFonts w:eastAsia="Times New Roman" w:cs="Arial"/>
          <w:color w:val="000000"/>
          <w:lang w:eastAsia="bg-BG"/>
        </w:rPr>
        <w:t>Като допълнение, етодолак притежава урикозурична активност.</w:t>
      </w:r>
    </w:p>
    <w:p w14:paraId="16CFA496" w14:textId="77777777" w:rsidR="00342A85" w:rsidRPr="00342A85" w:rsidRDefault="00342A85" w:rsidP="00342A85"/>
    <w:p w14:paraId="79643DB7" w14:textId="61A52FC5" w:rsidR="00DF4C8E" w:rsidRDefault="002C50EE" w:rsidP="00F44498">
      <w:pPr>
        <w:pStyle w:val="Heading2"/>
      </w:pPr>
      <w:r>
        <w:t>5.2. Фармакокинетични свойства</w:t>
      </w:r>
    </w:p>
    <w:p w14:paraId="19267149" w14:textId="72D4B364" w:rsidR="00342A85" w:rsidRDefault="00342A85" w:rsidP="00342A85"/>
    <w:p w14:paraId="792BED28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При перорално приложение етодолак се абсорбира добре и достига върхова плазмена концентрация за около 1 час.</w:t>
      </w:r>
    </w:p>
    <w:p w14:paraId="2536120B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Неговата върхова плазмена концентрация е 18 μ</w:t>
      </w:r>
      <w:r w:rsidRPr="00342A85">
        <w:rPr>
          <w:lang w:val="en-US"/>
        </w:rPr>
        <w:t>g</w:t>
      </w:r>
      <w:r w:rsidRPr="00342A85">
        <w:rPr>
          <w:lang w:val="ru-RU"/>
        </w:rPr>
        <w:t>/</w:t>
      </w:r>
      <w:r w:rsidRPr="00342A85">
        <w:rPr>
          <w:lang w:val="en-US"/>
        </w:rPr>
        <w:t>ml</w:t>
      </w:r>
      <w:r w:rsidRPr="00342A85">
        <w:rPr>
          <w:lang w:val="ru-RU"/>
        </w:rPr>
        <w:t>.</w:t>
      </w:r>
    </w:p>
    <w:p w14:paraId="265EEE6A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Етодолак се свързва значително с плазмените белтъци, като свободната фракция варира между 1,2% и 4,7%. Бионаличността му е 68 μ</w:t>
      </w:r>
      <w:r w:rsidRPr="00342A85">
        <w:rPr>
          <w:lang w:val="en-US"/>
        </w:rPr>
        <w:t>g</w:t>
      </w:r>
      <w:r w:rsidRPr="00342A85">
        <w:rPr>
          <w:lang w:val="ru-RU"/>
        </w:rPr>
        <w:t>/</w:t>
      </w:r>
      <w:r w:rsidRPr="00342A85">
        <w:rPr>
          <w:lang w:val="en-US"/>
        </w:rPr>
        <w:t>ml</w:t>
      </w:r>
      <w:r w:rsidRPr="00342A85">
        <w:rPr>
          <w:lang w:val="ru-RU"/>
        </w:rPr>
        <w:t>/</w:t>
      </w:r>
      <w:proofErr w:type="spellStart"/>
      <w:r w:rsidRPr="00342A85">
        <w:rPr>
          <w:lang w:val="en-US"/>
        </w:rPr>
        <w:t>hr</w:t>
      </w:r>
      <w:proofErr w:type="spellEnd"/>
      <w:r w:rsidRPr="00342A85">
        <w:rPr>
          <w:lang w:val="ru-RU"/>
        </w:rPr>
        <w:t xml:space="preserve">; </w:t>
      </w:r>
      <w:r w:rsidRPr="00342A85">
        <w:rPr>
          <w:lang w:eastAsia="bg-BG"/>
        </w:rPr>
        <w:t>средното време на полуживот е</w:t>
      </w:r>
      <w:r w:rsidRPr="00342A85">
        <w:rPr>
          <w:lang w:val="ru-RU"/>
        </w:rPr>
        <w:t xml:space="preserve"> 7 </w:t>
      </w:r>
      <w:r w:rsidRPr="00342A85">
        <w:rPr>
          <w:lang w:eastAsia="bg-BG"/>
        </w:rPr>
        <w:t xml:space="preserve">часа обемът на разпределение е 0,4 </w:t>
      </w:r>
      <w:r w:rsidRPr="00342A85">
        <w:rPr>
          <w:lang w:val="en-US"/>
        </w:rPr>
        <w:t>l</w:t>
      </w:r>
      <w:r w:rsidRPr="00342A85">
        <w:rPr>
          <w:lang w:val="ru-RU"/>
        </w:rPr>
        <w:t>/</w:t>
      </w:r>
      <w:r w:rsidRPr="00342A85">
        <w:rPr>
          <w:lang w:val="en-US"/>
        </w:rPr>
        <w:t>kg</w:t>
      </w:r>
      <w:r w:rsidRPr="00342A85">
        <w:rPr>
          <w:lang w:val="ru-RU"/>
        </w:rPr>
        <w:t xml:space="preserve"> </w:t>
      </w:r>
      <w:r w:rsidRPr="00342A85">
        <w:rPr>
          <w:lang w:eastAsia="bg-BG"/>
        </w:rPr>
        <w:t xml:space="preserve">и плазменият клирънс е 41 </w:t>
      </w:r>
      <w:r w:rsidRPr="00342A85">
        <w:rPr>
          <w:lang w:val="en-US"/>
        </w:rPr>
        <w:t>ml</w:t>
      </w:r>
      <w:r w:rsidRPr="00342A85">
        <w:rPr>
          <w:lang w:val="ru-RU"/>
        </w:rPr>
        <w:t>/</w:t>
      </w:r>
      <w:r w:rsidRPr="00342A85">
        <w:rPr>
          <w:lang w:val="en-US"/>
        </w:rPr>
        <w:t>kg</w:t>
      </w:r>
      <w:r w:rsidRPr="00342A85">
        <w:rPr>
          <w:lang w:val="ru-RU"/>
        </w:rPr>
        <w:t>/</w:t>
      </w:r>
      <w:proofErr w:type="spellStart"/>
      <w:r w:rsidRPr="00342A85">
        <w:rPr>
          <w:lang w:val="en-US"/>
        </w:rPr>
        <w:t>hr</w:t>
      </w:r>
      <w:proofErr w:type="spellEnd"/>
      <w:r w:rsidRPr="00342A85">
        <w:rPr>
          <w:lang w:val="ru-RU"/>
        </w:rPr>
        <w:t>.</w:t>
      </w:r>
    </w:p>
    <w:p w14:paraId="22ED17C0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Бионаличността на етодолак не се влияе от храна и антиацидни медикаменти.</w:t>
      </w:r>
    </w:p>
    <w:p w14:paraId="64F2F42B" w14:textId="77777777" w:rsidR="00342A85" w:rsidRPr="00342A85" w:rsidRDefault="00342A85" w:rsidP="00342A85"/>
    <w:p w14:paraId="028E658A" w14:textId="7CB4DFE9" w:rsidR="00395555" w:rsidRDefault="002C50EE" w:rsidP="008A6AF2">
      <w:pPr>
        <w:pStyle w:val="Heading2"/>
      </w:pPr>
      <w:r>
        <w:lastRenderedPageBreak/>
        <w:t>5.3. Предклинични данни за безопасност</w:t>
      </w:r>
    </w:p>
    <w:p w14:paraId="41FEF291" w14:textId="6CAC8781" w:rsidR="00342A85" w:rsidRDefault="00342A85" w:rsidP="00342A85"/>
    <w:p w14:paraId="6A537570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карциногенен потенциал, репродуктивна токсичност и токсичност за развитието.</w:t>
      </w:r>
    </w:p>
    <w:p w14:paraId="31D7501B" w14:textId="77777777" w:rsidR="00342A85" w:rsidRPr="00342A85" w:rsidRDefault="00342A85" w:rsidP="00342A85"/>
    <w:p w14:paraId="6A7820AB" w14:textId="1ECD3E5A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42DDD56B" w14:textId="535131BA" w:rsidR="00342A85" w:rsidRDefault="00342A85" w:rsidP="00342A85"/>
    <w:p w14:paraId="19A7C132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НОБЕЛ ФАРМА ЕООД</w:t>
      </w:r>
    </w:p>
    <w:p w14:paraId="53AB4CD7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Околовръстен път № 36</w:t>
      </w:r>
    </w:p>
    <w:p w14:paraId="6CED8DD3" w14:textId="7FFA6002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София 1415, България</w:t>
      </w:r>
    </w:p>
    <w:p w14:paraId="04840D59" w14:textId="43422D9A" w:rsidR="002C50EE" w:rsidRDefault="002C50EE" w:rsidP="00395555">
      <w:pPr>
        <w:pStyle w:val="Heading1"/>
      </w:pPr>
      <w:r>
        <w:t>8. НОМЕР НА РАЗРЕШЕНИЕТО ЗА УПОТРЕБА</w:t>
      </w:r>
    </w:p>
    <w:p w14:paraId="5CDC56F8" w14:textId="0C0142C3" w:rsidR="00342A85" w:rsidRDefault="00342A85" w:rsidP="00342A85"/>
    <w:p w14:paraId="276ADE13" w14:textId="39AA075D" w:rsidR="00342A85" w:rsidRPr="00342A85" w:rsidRDefault="00342A85" w:rsidP="00342A85">
      <w:r>
        <w:t>Регистрационен № 20070004</w:t>
      </w:r>
    </w:p>
    <w:p w14:paraId="2CCB5832" w14:textId="4AE947F6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727A85A6" w14:textId="616636FA" w:rsidR="00342A85" w:rsidRDefault="00342A85" w:rsidP="00342A85"/>
    <w:p w14:paraId="3FB20B1D" w14:textId="77777777" w:rsidR="00342A85" w:rsidRPr="00342A85" w:rsidRDefault="00342A85" w:rsidP="00342A85">
      <w:pPr>
        <w:rPr>
          <w:sz w:val="24"/>
          <w:szCs w:val="24"/>
        </w:rPr>
      </w:pPr>
      <w:r w:rsidRPr="00342A85">
        <w:rPr>
          <w:lang w:eastAsia="bg-BG"/>
        </w:rPr>
        <w:t>22.02.2007</w:t>
      </w:r>
    </w:p>
    <w:p w14:paraId="2957F076" w14:textId="2C612EE7" w:rsidR="00342A85" w:rsidRPr="00342A85" w:rsidRDefault="00342A85" w:rsidP="00342A85">
      <w:r w:rsidRPr="00342A85">
        <w:rPr>
          <w:lang w:eastAsia="bg-BG"/>
        </w:rPr>
        <w:t>19.09.2012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F478BA4" w:rsidR="007C605B" w:rsidRPr="002B0A88" w:rsidRDefault="00342A85" w:rsidP="00342A85">
      <w:pPr>
        <w:rPr>
          <w:sz w:val="24"/>
          <w:szCs w:val="24"/>
        </w:rPr>
      </w:pPr>
      <w:r>
        <w:t>04/2019</w:t>
      </w:r>
      <w:bookmarkStart w:id="2" w:name="_GoBack"/>
      <w:bookmarkEnd w:id="2"/>
    </w:p>
    <w:sectPr w:rsidR="007C605B" w:rsidRPr="002B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B274E8"/>
    <w:multiLevelType w:val="hybridMultilevel"/>
    <w:tmpl w:val="60F06D0C"/>
    <w:lvl w:ilvl="0" w:tplc="3718FB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4794"/>
    <w:multiLevelType w:val="hybridMultilevel"/>
    <w:tmpl w:val="6DA6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0FE123A"/>
    <w:multiLevelType w:val="hybridMultilevel"/>
    <w:tmpl w:val="EC46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01F8"/>
    <w:multiLevelType w:val="hybridMultilevel"/>
    <w:tmpl w:val="614C0444"/>
    <w:lvl w:ilvl="0" w:tplc="3718FB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E2205"/>
    <w:multiLevelType w:val="hybridMultilevel"/>
    <w:tmpl w:val="A91068FA"/>
    <w:lvl w:ilvl="0" w:tplc="3718FB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2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5"/>
  </w:num>
  <w:num w:numId="11">
    <w:abstractNumId w:val="34"/>
  </w:num>
  <w:num w:numId="12">
    <w:abstractNumId w:val="15"/>
  </w:num>
  <w:num w:numId="13">
    <w:abstractNumId w:val="23"/>
  </w:num>
  <w:num w:numId="14">
    <w:abstractNumId w:val="13"/>
  </w:num>
  <w:num w:numId="15">
    <w:abstractNumId w:val="33"/>
  </w:num>
  <w:num w:numId="16">
    <w:abstractNumId w:val="11"/>
  </w:num>
  <w:num w:numId="17">
    <w:abstractNumId w:val="28"/>
  </w:num>
  <w:num w:numId="18">
    <w:abstractNumId w:val="8"/>
  </w:num>
  <w:num w:numId="19">
    <w:abstractNumId w:val="31"/>
  </w:num>
  <w:num w:numId="20">
    <w:abstractNumId w:val="27"/>
  </w:num>
  <w:num w:numId="21">
    <w:abstractNumId w:val="20"/>
  </w:num>
  <w:num w:numId="22">
    <w:abstractNumId w:val="29"/>
  </w:num>
  <w:num w:numId="23">
    <w:abstractNumId w:val="21"/>
  </w:num>
  <w:num w:numId="24">
    <w:abstractNumId w:val="10"/>
  </w:num>
  <w:num w:numId="25">
    <w:abstractNumId w:val="26"/>
  </w:num>
  <w:num w:numId="26">
    <w:abstractNumId w:val="25"/>
  </w:num>
  <w:num w:numId="27">
    <w:abstractNumId w:val="36"/>
  </w:num>
  <w:num w:numId="28">
    <w:abstractNumId w:val="7"/>
  </w:num>
  <w:num w:numId="29">
    <w:abstractNumId w:val="24"/>
  </w:num>
  <w:num w:numId="30">
    <w:abstractNumId w:val="37"/>
  </w:num>
  <w:num w:numId="31">
    <w:abstractNumId w:val="6"/>
  </w:num>
  <w:num w:numId="32">
    <w:abstractNumId w:val="16"/>
  </w:num>
  <w:num w:numId="33">
    <w:abstractNumId w:val="35"/>
  </w:num>
  <w:num w:numId="34">
    <w:abstractNumId w:val="4"/>
  </w:num>
  <w:num w:numId="35">
    <w:abstractNumId w:val="22"/>
  </w:num>
  <w:num w:numId="36">
    <w:abstractNumId w:val="9"/>
  </w:num>
  <w:num w:numId="37">
    <w:abstractNumId w:val="3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0A88"/>
    <w:rsid w:val="002B3C38"/>
    <w:rsid w:val="002B4DBB"/>
    <w:rsid w:val="002C50EE"/>
    <w:rsid w:val="00340A0A"/>
    <w:rsid w:val="00342A85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2023-02-22T14:23:00Z</dcterms:created>
  <dcterms:modified xsi:type="dcterms:W3CDTF">2023-02-22T14:23:00Z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