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A328C" w14:textId="16329281" w:rsidR="002C50EE" w:rsidRDefault="002C50EE" w:rsidP="002C50EE">
      <w:pPr>
        <w:pStyle w:val="Heading1"/>
        <w:jc w:val="center"/>
      </w:pPr>
      <w:bookmarkStart w:id="0" w:name="_Hlk63124480"/>
      <w:r>
        <w:t>КРАТКА ХАРАКТЕРИСТИКА НА ПРОДУКТА</w:t>
      </w:r>
    </w:p>
    <w:p w14:paraId="3B239815" w14:textId="06AA1DB4" w:rsidR="00AA23EC" w:rsidRDefault="00DD466D" w:rsidP="00DD466D">
      <w:pPr>
        <w:pStyle w:val="Heading1"/>
      </w:pPr>
      <w:r>
        <w:t>1.ИМЕ НА ЛЕКАРСТВЕНИЯ ПРОДУКТ</w:t>
      </w:r>
    </w:p>
    <w:p w14:paraId="47422BFA" w14:textId="509DE864" w:rsidR="0005639D" w:rsidRDefault="0005639D" w:rsidP="0005639D"/>
    <w:p w14:paraId="5A370CAB" w14:textId="77777777" w:rsidR="0005639D" w:rsidRPr="0005639D" w:rsidRDefault="0005639D" w:rsidP="0005639D">
      <w:pPr>
        <w:rPr>
          <w:sz w:val="24"/>
          <w:szCs w:val="24"/>
        </w:rPr>
      </w:pPr>
      <w:r w:rsidRPr="0005639D">
        <w:rPr>
          <w:lang w:eastAsia="bg-BG"/>
        </w:rPr>
        <w:t>Еутирокс 25 микрограма таблетки</w:t>
      </w:r>
    </w:p>
    <w:p w14:paraId="0CEDF50F" w14:textId="77777777" w:rsidR="0005639D" w:rsidRPr="0005639D" w:rsidRDefault="0005639D" w:rsidP="0005639D">
      <w:pPr>
        <w:rPr>
          <w:sz w:val="24"/>
          <w:szCs w:val="24"/>
        </w:rPr>
      </w:pPr>
      <w:r w:rsidRPr="0005639D">
        <w:rPr>
          <w:lang w:eastAsia="bg-BG"/>
        </w:rPr>
        <w:t>Еутирокс 50 микрограма таблетки</w:t>
      </w:r>
    </w:p>
    <w:p w14:paraId="1FDEFA5F" w14:textId="77777777" w:rsidR="0005639D" w:rsidRPr="0005639D" w:rsidRDefault="0005639D" w:rsidP="0005639D">
      <w:pPr>
        <w:rPr>
          <w:sz w:val="24"/>
          <w:szCs w:val="24"/>
        </w:rPr>
      </w:pPr>
      <w:r w:rsidRPr="0005639D">
        <w:rPr>
          <w:lang w:eastAsia="bg-BG"/>
        </w:rPr>
        <w:t>Еутирокс 75 микрограма таблетки</w:t>
      </w:r>
    </w:p>
    <w:p w14:paraId="4837D1A6" w14:textId="77777777" w:rsidR="0005639D" w:rsidRPr="0005639D" w:rsidRDefault="0005639D" w:rsidP="0005639D">
      <w:pPr>
        <w:rPr>
          <w:sz w:val="24"/>
          <w:szCs w:val="24"/>
        </w:rPr>
      </w:pPr>
      <w:r w:rsidRPr="0005639D">
        <w:rPr>
          <w:lang w:eastAsia="bg-BG"/>
        </w:rPr>
        <w:t>Еутирокс 100 микрограма таблетки</w:t>
      </w:r>
    </w:p>
    <w:p w14:paraId="20729D8E" w14:textId="77777777" w:rsidR="0005639D" w:rsidRPr="0005639D" w:rsidRDefault="0005639D" w:rsidP="0005639D">
      <w:pPr>
        <w:rPr>
          <w:sz w:val="24"/>
          <w:szCs w:val="24"/>
        </w:rPr>
      </w:pPr>
      <w:r w:rsidRPr="0005639D">
        <w:rPr>
          <w:lang w:eastAsia="bg-BG"/>
        </w:rPr>
        <w:t>Еутирокс 125 микрограма таблетки</w:t>
      </w:r>
    </w:p>
    <w:p w14:paraId="5C95D848" w14:textId="77777777" w:rsidR="0005639D" w:rsidRPr="0005639D" w:rsidRDefault="0005639D" w:rsidP="0005639D"/>
    <w:p w14:paraId="681318AA" w14:textId="46AC5717" w:rsidR="0005639D" w:rsidRPr="0005639D" w:rsidRDefault="0005639D" w:rsidP="0005639D">
      <w:pPr>
        <w:rPr>
          <w:sz w:val="24"/>
          <w:szCs w:val="24"/>
        </w:rPr>
      </w:pPr>
      <w:proofErr w:type="spellStart"/>
      <w:r w:rsidRPr="0005639D">
        <w:rPr>
          <w:lang w:val="en-US"/>
        </w:rPr>
        <w:t>Euthyrox</w:t>
      </w:r>
      <w:proofErr w:type="spellEnd"/>
      <w:r w:rsidRPr="0005639D">
        <w:t xml:space="preserve"> </w:t>
      </w:r>
      <w:r w:rsidRPr="0005639D">
        <w:rPr>
          <w:lang w:eastAsia="bg-BG"/>
        </w:rPr>
        <w:t xml:space="preserve">25 </w:t>
      </w:r>
      <w:r w:rsidRPr="0005639D">
        <w:rPr>
          <w:lang w:val="en-US"/>
        </w:rPr>
        <w:t>micrograms</w:t>
      </w:r>
      <w:r w:rsidRPr="0005639D">
        <w:t xml:space="preserve"> </w:t>
      </w:r>
      <w:r w:rsidRPr="0005639D">
        <w:rPr>
          <w:lang w:val="en-US"/>
        </w:rPr>
        <w:t>tablets</w:t>
      </w:r>
    </w:p>
    <w:p w14:paraId="3FA627EC" w14:textId="77777777" w:rsidR="0005639D" w:rsidRPr="0005639D" w:rsidRDefault="0005639D" w:rsidP="0005639D">
      <w:pPr>
        <w:rPr>
          <w:sz w:val="24"/>
          <w:szCs w:val="24"/>
        </w:rPr>
      </w:pPr>
      <w:proofErr w:type="spellStart"/>
      <w:r w:rsidRPr="0005639D">
        <w:rPr>
          <w:lang w:val="en-US"/>
        </w:rPr>
        <w:t>Euthyrox</w:t>
      </w:r>
      <w:proofErr w:type="spellEnd"/>
      <w:r w:rsidRPr="0005639D">
        <w:rPr>
          <w:lang w:val="en-US"/>
        </w:rPr>
        <w:t xml:space="preserve"> 50 micrograms tablets</w:t>
      </w:r>
    </w:p>
    <w:p w14:paraId="64564D5E" w14:textId="77777777" w:rsidR="0005639D" w:rsidRPr="0005639D" w:rsidRDefault="0005639D" w:rsidP="0005639D">
      <w:pPr>
        <w:rPr>
          <w:sz w:val="24"/>
          <w:szCs w:val="24"/>
        </w:rPr>
      </w:pPr>
      <w:proofErr w:type="spellStart"/>
      <w:r w:rsidRPr="0005639D">
        <w:rPr>
          <w:lang w:val="en-US"/>
        </w:rPr>
        <w:t>Euthyrox</w:t>
      </w:r>
      <w:proofErr w:type="spellEnd"/>
      <w:r w:rsidRPr="0005639D">
        <w:rPr>
          <w:lang w:val="en-US"/>
        </w:rPr>
        <w:t xml:space="preserve"> 75 micrograms tablets</w:t>
      </w:r>
    </w:p>
    <w:p w14:paraId="5DE2F7AC" w14:textId="77777777" w:rsidR="0005639D" w:rsidRPr="0005639D" w:rsidRDefault="0005639D" w:rsidP="0005639D">
      <w:pPr>
        <w:rPr>
          <w:sz w:val="24"/>
          <w:szCs w:val="24"/>
        </w:rPr>
      </w:pPr>
      <w:proofErr w:type="spellStart"/>
      <w:r w:rsidRPr="0005639D">
        <w:rPr>
          <w:lang w:val="en-US"/>
        </w:rPr>
        <w:t>Euthyrox</w:t>
      </w:r>
      <w:proofErr w:type="spellEnd"/>
      <w:r w:rsidRPr="0005639D">
        <w:rPr>
          <w:lang w:val="en-US"/>
        </w:rPr>
        <w:t xml:space="preserve"> 100 micrograms tablets</w:t>
      </w:r>
    </w:p>
    <w:p w14:paraId="67446A3B" w14:textId="77777777" w:rsidR="0005639D" w:rsidRPr="0005639D" w:rsidRDefault="0005639D" w:rsidP="0005639D">
      <w:pPr>
        <w:rPr>
          <w:sz w:val="24"/>
          <w:szCs w:val="24"/>
        </w:rPr>
      </w:pPr>
      <w:proofErr w:type="spellStart"/>
      <w:r w:rsidRPr="0005639D">
        <w:rPr>
          <w:lang w:val="en-US"/>
        </w:rPr>
        <w:t>Euthyrox</w:t>
      </w:r>
      <w:proofErr w:type="spellEnd"/>
      <w:r w:rsidRPr="0005639D">
        <w:rPr>
          <w:lang w:val="en-US"/>
        </w:rPr>
        <w:t xml:space="preserve"> 125 micrograms tablets</w:t>
      </w:r>
    </w:p>
    <w:p w14:paraId="54E9249C" w14:textId="77777777" w:rsidR="0005639D" w:rsidRPr="0005639D" w:rsidRDefault="0005639D" w:rsidP="0005639D"/>
    <w:p w14:paraId="0A368469" w14:textId="4281790C" w:rsidR="00C0049F" w:rsidRDefault="00DD466D" w:rsidP="009F1313">
      <w:pPr>
        <w:pStyle w:val="Heading1"/>
      </w:pPr>
      <w:r>
        <w:t>2. КАЧЕСТВЕН И КОЛИЧЕСТВЕН СЪСТАВ</w:t>
      </w:r>
    </w:p>
    <w:p w14:paraId="7C0D9CC5" w14:textId="3144227C" w:rsidR="0005639D" w:rsidRDefault="0005639D" w:rsidP="0005639D"/>
    <w:p w14:paraId="550BBA66" w14:textId="77777777" w:rsidR="0005639D" w:rsidRPr="0005639D" w:rsidRDefault="0005639D" w:rsidP="0005639D">
      <w:pPr>
        <w:spacing w:line="240" w:lineRule="auto"/>
        <w:rPr>
          <w:rFonts w:eastAsia="Times New Roman" w:cs="Arial"/>
          <w:sz w:val="12"/>
          <w:szCs w:val="24"/>
        </w:rPr>
      </w:pPr>
      <w:r w:rsidRPr="0005639D">
        <w:rPr>
          <w:rFonts w:eastAsia="Times New Roman" w:cs="Arial"/>
          <w:color w:val="000000"/>
          <w:szCs w:val="44"/>
          <w:lang w:eastAsia="bg-BG"/>
        </w:rPr>
        <w:t>Еутирокс 25 микрограма</w:t>
      </w:r>
    </w:p>
    <w:p w14:paraId="3DFABD5C" w14:textId="77777777" w:rsidR="0005639D" w:rsidRPr="0005639D" w:rsidRDefault="0005639D" w:rsidP="0005639D">
      <w:pPr>
        <w:spacing w:line="240" w:lineRule="auto"/>
        <w:rPr>
          <w:rFonts w:eastAsia="Times New Roman" w:cs="Arial"/>
          <w:sz w:val="12"/>
          <w:szCs w:val="24"/>
        </w:rPr>
      </w:pPr>
      <w:r w:rsidRPr="0005639D">
        <w:rPr>
          <w:rFonts w:eastAsia="Times New Roman" w:cs="Arial"/>
          <w:color w:val="000000"/>
          <w:szCs w:val="44"/>
          <w:lang w:eastAsia="bg-BG"/>
        </w:rPr>
        <w:t>1 таблетка съдържа:</w:t>
      </w:r>
    </w:p>
    <w:p w14:paraId="573F5840" w14:textId="77777777" w:rsidR="0005639D" w:rsidRPr="0005639D" w:rsidRDefault="0005639D" w:rsidP="0005639D">
      <w:pPr>
        <w:spacing w:line="240" w:lineRule="auto"/>
        <w:rPr>
          <w:rFonts w:eastAsia="Times New Roman" w:cs="Arial"/>
          <w:sz w:val="12"/>
          <w:szCs w:val="24"/>
        </w:rPr>
      </w:pPr>
      <w:r w:rsidRPr="0005639D">
        <w:rPr>
          <w:rFonts w:eastAsia="Times New Roman" w:cs="Arial"/>
          <w:color w:val="000000"/>
          <w:szCs w:val="44"/>
          <w:lang w:eastAsia="bg-BG"/>
        </w:rPr>
        <w:t>Активно вещество: левотироксин натрий 25 микрограма (еквивалентни на 24.31 микрограма левотироксин)</w:t>
      </w:r>
    </w:p>
    <w:p w14:paraId="34296352" w14:textId="77777777" w:rsidR="0005639D" w:rsidRPr="0005639D" w:rsidRDefault="0005639D" w:rsidP="0005639D">
      <w:pPr>
        <w:spacing w:line="240" w:lineRule="auto"/>
        <w:rPr>
          <w:rFonts w:eastAsia="Times New Roman" w:cs="Arial"/>
          <w:sz w:val="12"/>
          <w:szCs w:val="24"/>
        </w:rPr>
      </w:pPr>
      <w:r w:rsidRPr="0005639D">
        <w:rPr>
          <w:rFonts w:eastAsia="Times New Roman" w:cs="Arial"/>
          <w:color w:val="000000"/>
          <w:szCs w:val="44"/>
          <w:lang w:eastAsia="bg-BG"/>
        </w:rPr>
        <w:t xml:space="preserve">Помощно вещество с установен ефект: натрий (0.0182 </w:t>
      </w:r>
      <w:r w:rsidRPr="0005639D">
        <w:rPr>
          <w:rFonts w:eastAsia="Times New Roman" w:cs="Arial"/>
          <w:color w:val="000000"/>
          <w:szCs w:val="44"/>
          <w:lang w:val="en-US"/>
        </w:rPr>
        <w:t>mg</w:t>
      </w:r>
      <w:r w:rsidRPr="0005639D">
        <w:rPr>
          <w:rFonts w:eastAsia="Times New Roman" w:cs="Arial"/>
          <w:color w:val="000000"/>
          <w:szCs w:val="44"/>
          <w:lang w:val="ru-RU"/>
        </w:rPr>
        <w:t>)</w:t>
      </w:r>
    </w:p>
    <w:p w14:paraId="42B96854" w14:textId="77777777" w:rsidR="0005639D" w:rsidRDefault="0005639D" w:rsidP="0005639D">
      <w:pPr>
        <w:spacing w:line="240" w:lineRule="auto"/>
        <w:rPr>
          <w:rFonts w:eastAsia="Times New Roman" w:cs="Arial"/>
          <w:color w:val="000000"/>
          <w:szCs w:val="44"/>
          <w:lang w:eastAsia="bg-BG"/>
        </w:rPr>
      </w:pPr>
    </w:p>
    <w:p w14:paraId="32D412FD" w14:textId="7DDA81FB" w:rsidR="0005639D" w:rsidRPr="0005639D" w:rsidRDefault="0005639D" w:rsidP="0005639D">
      <w:pPr>
        <w:spacing w:line="240" w:lineRule="auto"/>
        <w:rPr>
          <w:rFonts w:eastAsia="Times New Roman" w:cs="Arial"/>
          <w:sz w:val="12"/>
          <w:szCs w:val="24"/>
        </w:rPr>
      </w:pPr>
      <w:r w:rsidRPr="0005639D">
        <w:rPr>
          <w:rFonts w:eastAsia="Times New Roman" w:cs="Arial"/>
          <w:color w:val="000000"/>
          <w:szCs w:val="44"/>
          <w:lang w:eastAsia="bg-BG"/>
        </w:rPr>
        <w:t>Еутирокс 50 микрограма</w:t>
      </w:r>
    </w:p>
    <w:p w14:paraId="0CE9315B" w14:textId="77777777" w:rsidR="0005639D" w:rsidRPr="0005639D" w:rsidRDefault="0005639D" w:rsidP="0005639D">
      <w:pPr>
        <w:spacing w:line="240" w:lineRule="auto"/>
        <w:rPr>
          <w:rFonts w:eastAsia="Times New Roman" w:cs="Arial"/>
          <w:sz w:val="12"/>
          <w:szCs w:val="24"/>
        </w:rPr>
      </w:pPr>
      <w:r w:rsidRPr="0005639D">
        <w:rPr>
          <w:rFonts w:eastAsia="Times New Roman" w:cs="Arial"/>
          <w:color w:val="000000"/>
          <w:szCs w:val="44"/>
          <w:lang w:eastAsia="bg-BG"/>
        </w:rPr>
        <w:t>1 таблетка съдържа:</w:t>
      </w:r>
    </w:p>
    <w:p w14:paraId="6917216F" w14:textId="77777777" w:rsidR="0005639D" w:rsidRPr="0005639D" w:rsidRDefault="0005639D" w:rsidP="0005639D">
      <w:pPr>
        <w:spacing w:line="240" w:lineRule="auto"/>
        <w:rPr>
          <w:rFonts w:eastAsia="Times New Roman" w:cs="Arial"/>
          <w:sz w:val="12"/>
          <w:szCs w:val="24"/>
        </w:rPr>
      </w:pPr>
      <w:r w:rsidRPr="0005639D">
        <w:rPr>
          <w:rFonts w:eastAsia="Times New Roman" w:cs="Arial"/>
          <w:color w:val="000000"/>
          <w:szCs w:val="44"/>
          <w:lang w:eastAsia="bg-BG"/>
        </w:rPr>
        <w:t>Активно вещество: левотироксин натрий 50 микрограма (еквивалентни на 48.62 микрограма левотироксин)</w:t>
      </w:r>
    </w:p>
    <w:p w14:paraId="376A9410" w14:textId="77777777" w:rsidR="0005639D" w:rsidRPr="0005639D" w:rsidRDefault="0005639D" w:rsidP="0005639D">
      <w:pPr>
        <w:spacing w:line="240" w:lineRule="auto"/>
        <w:rPr>
          <w:rFonts w:eastAsia="Times New Roman" w:cs="Arial"/>
          <w:sz w:val="12"/>
          <w:szCs w:val="24"/>
        </w:rPr>
      </w:pPr>
      <w:r w:rsidRPr="0005639D">
        <w:rPr>
          <w:rFonts w:eastAsia="Times New Roman" w:cs="Arial"/>
          <w:color w:val="000000"/>
          <w:szCs w:val="44"/>
          <w:lang w:eastAsia="bg-BG"/>
        </w:rPr>
        <w:t xml:space="preserve">Помощно вещество с установен ефект: натрий (0.0190 </w:t>
      </w:r>
      <w:r w:rsidRPr="0005639D">
        <w:rPr>
          <w:rFonts w:eastAsia="Times New Roman" w:cs="Arial"/>
          <w:color w:val="000000"/>
          <w:szCs w:val="44"/>
          <w:lang w:val="en-US"/>
        </w:rPr>
        <w:t>mg</w:t>
      </w:r>
      <w:r w:rsidRPr="0005639D">
        <w:rPr>
          <w:rFonts w:eastAsia="Times New Roman" w:cs="Arial"/>
          <w:color w:val="000000"/>
          <w:szCs w:val="44"/>
          <w:lang w:val="ru-RU"/>
        </w:rPr>
        <w:t>)</w:t>
      </w:r>
    </w:p>
    <w:p w14:paraId="3EDEA130" w14:textId="77777777" w:rsidR="0005639D" w:rsidRDefault="0005639D" w:rsidP="0005639D">
      <w:pPr>
        <w:spacing w:line="240" w:lineRule="auto"/>
        <w:rPr>
          <w:rFonts w:eastAsia="Times New Roman" w:cs="Arial"/>
          <w:color w:val="000000"/>
          <w:szCs w:val="44"/>
          <w:lang w:eastAsia="bg-BG"/>
        </w:rPr>
      </w:pPr>
    </w:p>
    <w:p w14:paraId="0EBF0381" w14:textId="602D2483" w:rsidR="0005639D" w:rsidRPr="0005639D" w:rsidRDefault="0005639D" w:rsidP="0005639D">
      <w:pPr>
        <w:spacing w:line="240" w:lineRule="auto"/>
        <w:rPr>
          <w:rFonts w:eastAsia="Times New Roman" w:cs="Arial"/>
          <w:sz w:val="12"/>
          <w:szCs w:val="24"/>
        </w:rPr>
      </w:pPr>
      <w:r w:rsidRPr="0005639D">
        <w:rPr>
          <w:rFonts w:eastAsia="Times New Roman" w:cs="Arial"/>
          <w:color w:val="000000"/>
          <w:szCs w:val="44"/>
          <w:lang w:eastAsia="bg-BG"/>
        </w:rPr>
        <w:t>Еутирокс 75 микрограма</w:t>
      </w:r>
    </w:p>
    <w:p w14:paraId="50F62F99" w14:textId="77777777" w:rsidR="0005639D" w:rsidRPr="0005639D" w:rsidRDefault="0005639D" w:rsidP="0005639D">
      <w:pPr>
        <w:spacing w:line="240" w:lineRule="auto"/>
        <w:rPr>
          <w:rFonts w:eastAsia="Times New Roman" w:cs="Arial"/>
          <w:sz w:val="12"/>
          <w:szCs w:val="24"/>
        </w:rPr>
      </w:pPr>
      <w:r w:rsidRPr="0005639D">
        <w:rPr>
          <w:rFonts w:eastAsia="Times New Roman" w:cs="Arial"/>
          <w:color w:val="000000"/>
          <w:szCs w:val="44"/>
          <w:lang w:eastAsia="bg-BG"/>
        </w:rPr>
        <w:t>1 таблетка съдържа:</w:t>
      </w:r>
    </w:p>
    <w:p w14:paraId="0F8CE238" w14:textId="77777777" w:rsidR="0005639D" w:rsidRPr="0005639D" w:rsidRDefault="0005639D" w:rsidP="0005639D">
      <w:pPr>
        <w:spacing w:line="240" w:lineRule="auto"/>
        <w:rPr>
          <w:rFonts w:eastAsia="Times New Roman" w:cs="Arial"/>
          <w:sz w:val="12"/>
          <w:szCs w:val="24"/>
        </w:rPr>
      </w:pPr>
      <w:r w:rsidRPr="0005639D">
        <w:rPr>
          <w:rFonts w:eastAsia="Times New Roman" w:cs="Arial"/>
          <w:color w:val="000000"/>
          <w:szCs w:val="44"/>
          <w:lang w:eastAsia="bg-BG"/>
        </w:rPr>
        <w:t>Активно вещество: левотироксин натрий 75 микрограма (еквивалентни на 72.96 микрограма левотироксин)</w:t>
      </w:r>
    </w:p>
    <w:p w14:paraId="2ACF2575" w14:textId="77777777" w:rsidR="0005639D" w:rsidRPr="0005639D" w:rsidRDefault="0005639D" w:rsidP="0005639D">
      <w:pPr>
        <w:spacing w:line="240" w:lineRule="auto"/>
        <w:rPr>
          <w:rFonts w:eastAsia="Times New Roman" w:cs="Arial"/>
          <w:sz w:val="12"/>
          <w:szCs w:val="24"/>
        </w:rPr>
      </w:pPr>
      <w:r w:rsidRPr="0005639D">
        <w:rPr>
          <w:rFonts w:eastAsia="Times New Roman" w:cs="Arial"/>
          <w:color w:val="000000"/>
          <w:szCs w:val="44"/>
          <w:lang w:eastAsia="bg-BG"/>
        </w:rPr>
        <w:t xml:space="preserve">Помощно вещество с установен ефект: натрий (0.0197 </w:t>
      </w:r>
      <w:r w:rsidRPr="0005639D">
        <w:rPr>
          <w:rFonts w:eastAsia="Times New Roman" w:cs="Arial"/>
          <w:color w:val="000000"/>
          <w:szCs w:val="44"/>
          <w:lang w:val="en-US"/>
        </w:rPr>
        <w:t>mg</w:t>
      </w:r>
      <w:r w:rsidRPr="0005639D">
        <w:rPr>
          <w:rFonts w:eastAsia="Times New Roman" w:cs="Arial"/>
          <w:color w:val="000000"/>
          <w:szCs w:val="44"/>
          <w:lang w:val="ru-RU"/>
        </w:rPr>
        <w:t>)</w:t>
      </w:r>
    </w:p>
    <w:p w14:paraId="62A49D23" w14:textId="77777777" w:rsidR="0005639D" w:rsidRDefault="0005639D" w:rsidP="0005639D">
      <w:pPr>
        <w:spacing w:line="240" w:lineRule="auto"/>
        <w:rPr>
          <w:rFonts w:eastAsia="Times New Roman" w:cs="Arial"/>
          <w:color w:val="000000"/>
          <w:szCs w:val="44"/>
          <w:lang w:eastAsia="bg-BG"/>
        </w:rPr>
      </w:pPr>
    </w:p>
    <w:p w14:paraId="67DCCC4C" w14:textId="21D0CF12" w:rsidR="0005639D" w:rsidRPr="0005639D" w:rsidRDefault="0005639D" w:rsidP="0005639D">
      <w:pPr>
        <w:spacing w:line="240" w:lineRule="auto"/>
        <w:rPr>
          <w:rFonts w:eastAsia="Times New Roman" w:cs="Arial"/>
          <w:sz w:val="12"/>
          <w:szCs w:val="24"/>
        </w:rPr>
      </w:pPr>
      <w:r w:rsidRPr="0005639D">
        <w:rPr>
          <w:rFonts w:eastAsia="Times New Roman" w:cs="Arial"/>
          <w:color w:val="000000"/>
          <w:szCs w:val="44"/>
          <w:lang w:eastAsia="bg-BG"/>
        </w:rPr>
        <w:t>Еутирокс 100 микрограма</w:t>
      </w:r>
    </w:p>
    <w:p w14:paraId="1C9674CD" w14:textId="77777777" w:rsidR="0005639D" w:rsidRPr="0005639D" w:rsidRDefault="0005639D" w:rsidP="0005639D">
      <w:pPr>
        <w:spacing w:line="240" w:lineRule="auto"/>
        <w:rPr>
          <w:rFonts w:eastAsia="Times New Roman" w:cs="Arial"/>
          <w:sz w:val="12"/>
          <w:szCs w:val="24"/>
        </w:rPr>
      </w:pPr>
      <w:r w:rsidRPr="0005639D">
        <w:rPr>
          <w:rFonts w:eastAsia="Times New Roman" w:cs="Arial"/>
          <w:color w:val="000000"/>
          <w:szCs w:val="44"/>
          <w:lang w:eastAsia="bg-BG"/>
        </w:rPr>
        <w:t>1 таблетка съдържа:</w:t>
      </w:r>
    </w:p>
    <w:p w14:paraId="530B933F" w14:textId="77777777" w:rsidR="0005639D" w:rsidRPr="0005639D" w:rsidRDefault="0005639D" w:rsidP="0005639D">
      <w:pPr>
        <w:spacing w:line="240" w:lineRule="auto"/>
        <w:rPr>
          <w:rFonts w:eastAsia="Times New Roman" w:cs="Arial"/>
          <w:sz w:val="12"/>
          <w:szCs w:val="24"/>
        </w:rPr>
      </w:pPr>
      <w:r w:rsidRPr="0005639D">
        <w:rPr>
          <w:rFonts w:eastAsia="Times New Roman" w:cs="Arial"/>
          <w:color w:val="000000"/>
          <w:szCs w:val="44"/>
          <w:lang w:eastAsia="bg-BG"/>
        </w:rPr>
        <w:t>Активно вещество: левотироксин натрий 100 микрограма (еквивалентни на 97.28 микрограма левотироксин)</w:t>
      </w:r>
    </w:p>
    <w:p w14:paraId="7E1CA941" w14:textId="77777777" w:rsidR="0005639D" w:rsidRPr="0005639D" w:rsidRDefault="0005639D" w:rsidP="0005639D">
      <w:pPr>
        <w:spacing w:line="240" w:lineRule="auto"/>
        <w:rPr>
          <w:rFonts w:eastAsia="Times New Roman" w:cs="Arial"/>
          <w:sz w:val="12"/>
          <w:szCs w:val="24"/>
        </w:rPr>
      </w:pPr>
      <w:r w:rsidRPr="0005639D">
        <w:rPr>
          <w:rFonts w:eastAsia="Times New Roman" w:cs="Arial"/>
          <w:color w:val="000000"/>
          <w:szCs w:val="44"/>
          <w:lang w:eastAsia="bg-BG"/>
        </w:rPr>
        <w:t xml:space="preserve">Помощно вещество с установен ефект: натрий (0.0204 </w:t>
      </w:r>
      <w:r w:rsidRPr="0005639D">
        <w:rPr>
          <w:rFonts w:eastAsia="Times New Roman" w:cs="Arial"/>
          <w:color w:val="000000"/>
          <w:szCs w:val="44"/>
          <w:lang w:val="en-US"/>
        </w:rPr>
        <w:t>mg</w:t>
      </w:r>
      <w:r w:rsidRPr="0005639D">
        <w:rPr>
          <w:rFonts w:eastAsia="Times New Roman" w:cs="Arial"/>
          <w:color w:val="000000"/>
          <w:szCs w:val="44"/>
          <w:lang w:val="ru-RU"/>
        </w:rPr>
        <w:t>)</w:t>
      </w:r>
    </w:p>
    <w:p w14:paraId="01151B9C" w14:textId="77777777" w:rsidR="0005639D" w:rsidRDefault="0005639D" w:rsidP="0005639D">
      <w:pPr>
        <w:spacing w:line="240" w:lineRule="auto"/>
        <w:rPr>
          <w:rFonts w:eastAsia="Times New Roman" w:cs="Arial"/>
          <w:color w:val="000000"/>
          <w:szCs w:val="44"/>
          <w:lang w:eastAsia="bg-BG"/>
        </w:rPr>
      </w:pPr>
    </w:p>
    <w:p w14:paraId="2C962CDC" w14:textId="48E48026" w:rsidR="0005639D" w:rsidRPr="0005639D" w:rsidRDefault="0005639D" w:rsidP="0005639D">
      <w:pPr>
        <w:spacing w:line="240" w:lineRule="auto"/>
        <w:rPr>
          <w:rFonts w:eastAsia="Times New Roman" w:cs="Arial"/>
          <w:sz w:val="12"/>
          <w:szCs w:val="24"/>
        </w:rPr>
      </w:pPr>
      <w:r w:rsidRPr="0005639D">
        <w:rPr>
          <w:rFonts w:eastAsia="Times New Roman" w:cs="Arial"/>
          <w:color w:val="000000"/>
          <w:szCs w:val="44"/>
          <w:lang w:eastAsia="bg-BG"/>
        </w:rPr>
        <w:t>Еутирокс 125 микрограма</w:t>
      </w:r>
    </w:p>
    <w:p w14:paraId="1843AC58" w14:textId="77777777" w:rsidR="0005639D" w:rsidRPr="0005639D" w:rsidRDefault="0005639D" w:rsidP="0005639D">
      <w:pPr>
        <w:spacing w:line="240" w:lineRule="auto"/>
        <w:rPr>
          <w:rFonts w:eastAsia="Times New Roman" w:cs="Arial"/>
          <w:sz w:val="12"/>
          <w:szCs w:val="24"/>
        </w:rPr>
      </w:pPr>
      <w:r w:rsidRPr="0005639D">
        <w:rPr>
          <w:rFonts w:eastAsia="Times New Roman" w:cs="Arial"/>
          <w:color w:val="000000"/>
          <w:szCs w:val="44"/>
          <w:lang w:eastAsia="bg-BG"/>
        </w:rPr>
        <w:t>1 таблетка съдържа:</w:t>
      </w:r>
    </w:p>
    <w:p w14:paraId="77377D30" w14:textId="77777777" w:rsidR="0005639D" w:rsidRPr="0005639D" w:rsidRDefault="0005639D" w:rsidP="0005639D">
      <w:pPr>
        <w:spacing w:line="240" w:lineRule="auto"/>
        <w:rPr>
          <w:rFonts w:eastAsia="Times New Roman" w:cs="Arial"/>
          <w:sz w:val="12"/>
          <w:szCs w:val="24"/>
        </w:rPr>
      </w:pPr>
      <w:r w:rsidRPr="0005639D">
        <w:rPr>
          <w:rFonts w:eastAsia="Times New Roman" w:cs="Arial"/>
          <w:color w:val="000000"/>
          <w:szCs w:val="44"/>
          <w:lang w:eastAsia="bg-BG"/>
        </w:rPr>
        <w:t>Активно вещество: левотироксин натрий 125 микрограма (еквивалентни на 121.59 микрограма левотироксин)</w:t>
      </w:r>
    </w:p>
    <w:p w14:paraId="26CA96BF" w14:textId="77777777" w:rsidR="0005639D" w:rsidRPr="0005639D" w:rsidRDefault="0005639D" w:rsidP="0005639D">
      <w:pPr>
        <w:spacing w:line="240" w:lineRule="auto"/>
        <w:rPr>
          <w:rFonts w:eastAsia="Times New Roman" w:cs="Arial"/>
          <w:sz w:val="12"/>
          <w:szCs w:val="24"/>
        </w:rPr>
      </w:pPr>
      <w:r w:rsidRPr="0005639D">
        <w:rPr>
          <w:rFonts w:eastAsia="Times New Roman" w:cs="Arial"/>
          <w:color w:val="000000"/>
          <w:szCs w:val="44"/>
          <w:lang w:eastAsia="bg-BG"/>
        </w:rPr>
        <w:lastRenderedPageBreak/>
        <w:t xml:space="preserve">Помощно вещество с установен ефект: натрий (0.0211 </w:t>
      </w:r>
      <w:r w:rsidRPr="0005639D">
        <w:rPr>
          <w:rFonts w:eastAsia="Times New Roman" w:cs="Arial"/>
          <w:color w:val="000000"/>
          <w:szCs w:val="44"/>
          <w:lang w:val="en-US"/>
        </w:rPr>
        <w:t>mg</w:t>
      </w:r>
      <w:r w:rsidRPr="0005639D">
        <w:rPr>
          <w:rFonts w:eastAsia="Times New Roman" w:cs="Arial"/>
          <w:color w:val="000000"/>
          <w:szCs w:val="44"/>
          <w:lang w:val="ru-RU"/>
        </w:rPr>
        <w:t>)</w:t>
      </w:r>
    </w:p>
    <w:p w14:paraId="1DEBBEB3" w14:textId="77777777" w:rsidR="0005639D" w:rsidRPr="0005639D" w:rsidRDefault="0005639D" w:rsidP="0005639D"/>
    <w:p w14:paraId="614984C4" w14:textId="5DE438F4" w:rsidR="008A6AF2" w:rsidRDefault="00DD466D" w:rsidP="002C50EE">
      <w:pPr>
        <w:pStyle w:val="Heading1"/>
      </w:pPr>
      <w:r>
        <w:t>3. ЛЕКАРСТВЕНА ФОРМА</w:t>
      </w:r>
    </w:p>
    <w:p w14:paraId="1769CBB3" w14:textId="50B84A73" w:rsidR="0005639D" w:rsidRDefault="0005639D" w:rsidP="0005639D"/>
    <w:p w14:paraId="490CEF00" w14:textId="0B3E2D9F" w:rsidR="0005639D" w:rsidRPr="0005639D" w:rsidRDefault="0005639D" w:rsidP="0005639D">
      <w:pPr>
        <w:rPr>
          <w:rFonts w:cs="Arial"/>
        </w:rPr>
      </w:pPr>
      <w:r w:rsidRPr="0005639D">
        <w:rPr>
          <w:rFonts w:cs="Arial"/>
        </w:rPr>
        <w:t>Таблетка.</w:t>
      </w:r>
    </w:p>
    <w:p w14:paraId="2B7DC6B3" w14:textId="77777777" w:rsidR="0005639D" w:rsidRPr="0005639D" w:rsidRDefault="0005639D" w:rsidP="0005639D">
      <w:pPr>
        <w:rPr>
          <w:rFonts w:eastAsia="Times New Roman" w:cs="Arial"/>
          <w:sz w:val="24"/>
          <w:szCs w:val="24"/>
        </w:rPr>
      </w:pPr>
      <w:r w:rsidRPr="0005639D">
        <w:rPr>
          <w:rFonts w:eastAsia="Times New Roman" w:cs="Arial"/>
          <w:color w:val="000000"/>
          <w:lang w:eastAsia="bg-BG"/>
        </w:rPr>
        <w:t>Почти бели, кръгли, двустранно плоски таблетки, с делителна черта, със скосени ръбове и с надпис от едната страна:</w:t>
      </w:r>
    </w:p>
    <w:p w14:paraId="00D22613" w14:textId="77777777" w:rsidR="0005639D" w:rsidRPr="0005639D" w:rsidRDefault="0005639D" w:rsidP="0005639D">
      <w:pPr>
        <w:rPr>
          <w:rFonts w:eastAsia="Times New Roman" w:cs="Arial"/>
          <w:color w:val="000000"/>
          <w:lang w:eastAsia="bg-BG"/>
        </w:rPr>
      </w:pPr>
    </w:p>
    <w:p w14:paraId="133C84FE" w14:textId="443D5AD3" w:rsidR="0005639D" w:rsidRPr="0005639D" w:rsidRDefault="0005639D" w:rsidP="0005639D">
      <w:pPr>
        <w:rPr>
          <w:rFonts w:eastAsia="Times New Roman" w:cs="Arial"/>
          <w:sz w:val="24"/>
          <w:szCs w:val="24"/>
        </w:rPr>
      </w:pPr>
      <w:r w:rsidRPr="0005639D">
        <w:rPr>
          <w:rFonts w:eastAsia="Times New Roman" w:cs="Arial"/>
          <w:color w:val="000000"/>
          <w:lang w:eastAsia="bg-BG"/>
        </w:rPr>
        <w:t>Еутирокс 25 микрограма</w:t>
      </w:r>
      <w:r w:rsidRPr="0005639D">
        <w:rPr>
          <w:rFonts w:eastAsia="Times New Roman" w:cs="Arial"/>
          <w:color w:val="000000"/>
          <w:lang w:eastAsia="bg-BG"/>
        </w:rPr>
        <w:tab/>
        <w:t>ЕМ</w:t>
      </w:r>
      <w:r w:rsidRPr="0005639D">
        <w:rPr>
          <w:rFonts w:eastAsia="Times New Roman" w:cs="Arial"/>
          <w:color w:val="000000"/>
          <w:lang w:eastAsia="bg-BG"/>
        </w:rPr>
        <w:tab/>
        <w:t>25</w:t>
      </w:r>
    </w:p>
    <w:p w14:paraId="13C6AE16" w14:textId="77777777" w:rsidR="0005639D" w:rsidRPr="0005639D" w:rsidRDefault="0005639D" w:rsidP="0005639D">
      <w:pPr>
        <w:rPr>
          <w:rFonts w:eastAsia="Times New Roman" w:cs="Arial"/>
          <w:sz w:val="24"/>
          <w:szCs w:val="24"/>
        </w:rPr>
      </w:pPr>
      <w:r w:rsidRPr="0005639D">
        <w:rPr>
          <w:rFonts w:eastAsia="Times New Roman" w:cs="Arial"/>
          <w:color w:val="000000"/>
          <w:lang w:eastAsia="bg-BG"/>
        </w:rPr>
        <w:t>Еутирокс 50 микрограма</w:t>
      </w:r>
      <w:r w:rsidRPr="0005639D">
        <w:rPr>
          <w:rFonts w:eastAsia="Times New Roman" w:cs="Arial"/>
          <w:color w:val="000000"/>
          <w:lang w:eastAsia="bg-BG"/>
        </w:rPr>
        <w:tab/>
        <w:t>ЕМ</w:t>
      </w:r>
      <w:r w:rsidRPr="0005639D">
        <w:rPr>
          <w:rFonts w:eastAsia="Times New Roman" w:cs="Arial"/>
          <w:color w:val="000000"/>
          <w:lang w:eastAsia="bg-BG"/>
        </w:rPr>
        <w:tab/>
        <w:t>50</w:t>
      </w:r>
    </w:p>
    <w:p w14:paraId="4811431B" w14:textId="77777777" w:rsidR="0005639D" w:rsidRPr="0005639D" w:rsidRDefault="0005639D" w:rsidP="0005639D">
      <w:pPr>
        <w:rPr>
          <w:rFonts w:eastAsia="Times New Roman" w:cs="Arial"/>
          <w:sz w:val="24"/>
          <w:szCs w:val="24"/>
        </w:rPr>
      </w:pPr>
      <w:r w:rsidRPr="0005639D">
        <w:rPr>
          <w:rFonts w:eastAsia="Times New Roman" w:cs="Arial"/>
          <w:color w:val="000000"/>
          <w:lang w:eastAsia="bg-BG"/>
        </w:rPr>
        <w:t>Еутирокс 75 микрограма</w:t>
      </w:r>
      <w:r w:rsidRPr="0005639D">
        <w:rPr>
          <w:rFonts w:eastAsia="Times New Roman" w:cs="Arial"/>
          <w:color w:val="000000"/>
          <w:lang w:eastAsia="bg-BG"/>
        </w:rPr>
        <w:tab/>
        <w:t>ЕМ</w:t>
      </w:r>
      <w:r w:rsidRPr="0005639D">
        <w:rPr>
          <w:rFonts w:eastAsia="Times New Roman" w:cs="Arial"/>
          <w:color w:val="000000"/>
          <w:lang w:eastAsia="bg-BG"/>
        </w:rPr>
        <w:tab/>
        <w:t>75</w:t>
      </w:r>
    </w:p>
    <w:p w14:paraId="594836BA" w14:textId="77777777" w:rsidR="0005639D" w:rsidRPr="0005639D" w:rsidRDefault="0005639D" w:rsidP="0005639D">
      <w:pPr>
        <w:rPr>
          <w:rFonts w:eastAsia="Times New Roman" w:cs="Arial"/>
          <w:sz w:val="24"/>
          <w:szCs w:val="24"/>
        </w:rPr>
      </w:pPr>
      <w:r w:rsidRPr="0005639D">
        <w:rPr>
          <w:rFonts w:eastAsia="Times New Roman" w:cs="Arial"/>
          <w:color w:val="000000"/>
          <w:lang w:eastAsia="bg-BG"/>
        </w:rPr>
        <w:t>Еутирокс 100 микрограма</w:t>
      </w:r>
      <w:r w:rsidRPr="0005639D">
        <w:rPr>
          <w:rFonts w:eastAsia="Times New Roman" w:cs="Arial"/>
          <w:color w:val="000000"/>
          <w:lang w:eastAsia="bg-BG"/>
        </w:rPr>
        <w:tab/>
      </w:r>
      <w:r w:rsidRPr="0005639D">
        <w:rPr>
          <w:rFonts w:eastAsia="Times New Roman" w:cs="Arial"/>
          <w:color w:val="000000"/>
          <w:lang w:val="en-US"/>
        </w:rPr>
        <w:t>EM</w:t>
      </w:r>
      <w:r w:rsidRPr="0005639D">
        <w:rPr>
          <w:rFonts w:eastAsia="Times New Roman" w:cs="Arial"/>
          <w:color w:val="000000"/>
          <w:lang w:val="ru-RU"/>
        </w:rPr>
        <w:tab/>
      </w:r>
      <w:r w:rsidRPr="0005639D">
        <w:rPr>
          <w:rFonts w:eastAsia="Times New Roman" w:cs="Arial"/>
          <w:color w:val="000000"/>
          <w:lang w:eastAsia="bg-BG"/>
        </w:rPr>
        <w:t>100</w:t>
      </w:r>
    </w:p>
    <w:p w14:paraId="42686832" w14:textId="77777777" w:rsidR="0005639D" w:rsidRPr="0005639D" w:rsidRDefault="0005639D" w:rsidP="0005639D">
      <w:pPr>
        <w:rPr>
          <w:rFonts w:eastAsia="Times New Roman" w:cs="Arial"/>
          <w:sz w:val="24"/>
          <w:szCs w:val="24"/>
        </w:rPr>
      </w:pPr>
      <w:r w:rsidRPr="0005639D">
        <w:rPr>
          <w:rFonts w:eastAsia="Times New Roman" w:cs="Arial"/>
          <w:color w:val="000000"/>
          <w:lang w:eastAsia="bg-BG"/>
        </w:rPr>
        <w:t>Еутирокс 125 микрограма</w:t>
      </w:r>
      <w:r w:rsidRPr="0005639D">
        <w:rPr>
          <w:rFonts w:eastAsia="Times New Roman" w:cs="Arial"/>
          <w:color w:val="000000"/>
          <w:lang w:eastAsia="bg-BG"/>
        </w:rPr>
        <w:tab/>
        <w:t>ЕМ</w:t>
      </w:r>
      <w:r w:rsidRPr="0005639D">
        <w:rPr>
          <w:rFonts w:eastAsia="Times New Roman" w:cs="Arial"/>
          <w:color w:val="000000"/>
          <w:lang w:eastAsia="bg-BG"/>
        </w:rPr>
        <w:tab/>
        <w:t>125</w:t>
      </w:r>
    </w:p>
    <w:p w14:paraId="63FE8841" w14:textId="77777777" w:rsidR="0005639D" w:rsidRPr="0005639D" w:rsidRDefault="0005639D" w:rsidP="0005639D">
      <w:pPr>
        <w:rPr>
          <w:rFonts w:eastAsia="Times New Roman" w:cs="Arial"/>
          <w:color w:val="000000"/>
          <w:lang w:eastAsia="bg-BG"/>
        </w:rPr>
      </w:pPr>
    </w:p>
    <w:p w14:paraId="3A720BD9" w14:textId="190B5D14" w:rsidR="0005639D" w:rsidRPr="0005639D" w:rsidRDefault="0005639D" w:rsidP="0005639D">
      <w:pPr>
        <w:rPr>
          <w:rFonts w:eastAsia="Times New Roman" w:cs="Arial"/>
          <w:sz w:val="24"/>
          <w:szCs w:val="24"/>
        </w:rPr>
      </w:pPr>
      <w:r w:rsidRPr="0005639D">
        <w:rPr>
          <w:rFonts w:eastAsia="Times New Roman" w:cs="Arial"/>
          <w:color w:val="000000"/>
          <w:lang w:eastAsia="bg-BG"/>
        </w:rPr>
        <w:t>Таблетката може да бъде разделена на две равни дози.</w:t>
      </w:r>
    </w:p>
    <w:p w14:paraId="6B68EA6D" w14:textId="77777777" w:rsidR="0005639D" w:rsidRPr="0005639D" w:rsidRDefault="0005639D" w:rsidP="0005639D"/>
    <w:p w14:paraId="490FC2C4" w14:textId="32682B15" w:rsidR="002C50EE" w:rsidRDefault="002C50EE" w:rsidP="002C50EE">
      <w:pPr>
        <w:pStyle w:val="Heading1"/>
      </w:pPr>
      <w:r>
        <w:t>4. КЛИНИЧНИ ДАННИ</w:t>
      </w:r>
    </w:p>
    <w:p w14:paraId="754A29C8" w14:textId="34304510" w:rsidR="00C0049F" w:rsidRDefault="002C50EE" w:rsidP="009F1313">
      <w:pPr>
        <w:pStyle w:val="Heading2"/>
      </w:pPr>
      <w:r>
        <w:t>4.1. Терапевтични показания</w:t>
      </w:r>
    </w:p>
    <w:p w14:paraId="1A864943" w14:textId="466E5653" w:rsidR="00395555" w:rsidRDefault="00395555" w:rsidP="00395555"/>
    <w:p w14:paraId="14788E1F" w14:textId="77777777" w:rsidR="0005639D" w:rsidRPr="0005639D" w:rsidRDefault="0005639D" w:rsidP="0005639D">
      <w:pPr>
        <w:rPr>
          <w:sz w:val="24"/>
          <w:szCs w:val="24"/>
        </w:rPr>
      </w:pPr>
      <w:r w:rsidRPr="0005639D">
        <w:rPr>
          <w:lang w:eastAsia="bg-BG"/>
        </w:rPr>
        <w:t>Еутирокс 25 - 125 микрограма:</w:t>
      </w:r>
    </w:p>
    <w:p w14:paraId="6FF0FF72" w14:textId="50BE5836" w:rsidR="0005639D" w:rsidRPr="0005639D" w:rsidRDefault="0005639D" w:rsidP="0005639D">
      <w:pPr>
        <w:pStyle w:val="ListParagraph"/>
        <w:numPr>
          <w:ilvl w:val="0"/>
          <w:numId w:val="32"/>
        </w:numPr>
        <w:rPr>
          <w:sz w:val="24"/>
          <w:szCs w:val="24"/>
        </w:rPr>
      </w:pPr>
      <w:r w:rsidRPr="0005639D">
        <w:rPr>
          <w:lang w:eastAsia="bg-BG"/>
        </w:rPr>
        <w:t>Лечение на доброкачествена еутиреоидна струма</w:t>
      </w:r>
    </w:p>
    <w:p w14:paraId="0B849D7F" w14:textId="3BE978A7" w:rsidR="0005639D" w:rsidRPr="0005639D" w:rsidRDefault="0005639D" w:rsidP="0005639D">
      <w:pPr>
        <w:pStyle w:val="ListParagraph"/>
        <w:numPr>
          <w:ilvl w:val="0"/>
          <w:numId w:val="32"/>
        </w:numPr>
        <w:rPr>
          <w:sz w:val="24"/>
          <w:szCs w:val="24"/>
        </w:rPr>
      </w:pPr>
      <w:r w:rsidRPr="0005639D">
        <w:rPr>
          <w:lang w:eastAsia="bg-BG"/>
        </w:rPr>
        <w:t>Профилактика на рецидив след хирургично лечение на еутиреоидна струма, в зависимост от постоперативния хормонален статус</w:t>
      </w:r>
    </w:p>
    <w:p w14:paraId="799AC5F5" w14:textId="35B168A0" w:rsidR="0005639D" w:rsidRPr="0005639D" w:rsidRDefault="0005639D" w:rsidP="0005639D">
      <w:pPr>
        <w:pStyle w:val="ListParagraph"/>
        <w:numPr>
          <w:ilvl w:val="0"/>
          <w:numId w:val="32"/>
        </w:numPr>
        <w:rPr>
          <w:sz w:val="24"/>
          <w:szCs w:val="24"/>
        </w:rPr>
      </w:pPr>
      <w:r w:rsidRPr="0005639D">
        <w:rPr>
          <w:lang w:eastAsia="bg-BG"/>
        </w:rPr>
        <w:t>Заместително лечение на хипотиреоидизъм</w:t>
      </w:r>
    </w:p>
    <w:p w14:paraId="41A94A61" w14:textId="1F4F55AC" w:rsidR="0005639D" w:rsidRPr="0005639D" w:rsidRDefault="0005639D" w:rsidP="0005639D">
      <w:pPr>
        <w:pStyle w:val="ListParagraph"/>
        <w:numPr>
          <w:ilvl w:val="0"/>
          <w:numId w:val="32"/>
        </w:numPr>
        <w:rPr>
          <w:sz w:val="24"/>
          <w:szCs w:val="24"/>
        </w:rPr>
      </w:pPr>
      <w:r w:rsidRPr="0005639D">
        <w:rPr>
          <w:lang w:eastAsia="bg-BG"/>
        </w:rPr>
        <w:t>Супресивно лечение при рак на щитовидната жлеза</w:t>
      </w:r>
    </w:p>
    <w:p w14:paraId="50E8E9E6" w14:textId="77777777" w:rsidR="0005639D" w:rsidRDefault="0005639D" w:rsidP="0005639D">
      <w:pPr>
        <w:rPr>
          <w:lang w:eastAsia="bg-BG"/>
        </w:rPr>
      </w:pPr>
    </w:p>
    <w:p w14:paraId="1697472E" w14:textId="34B64E5C" w:rsidR="0005639D" w:rsidRPr="0005639D" w:rsidRDefault="0005639D" w:rsidP="0005639D">
      <w:pPr>
        <w:rPr>
          <w:sz w:val="24"/>
          <w:szCs w:val="24"/>
        </w:rPr>
      </w:pPr>
      <w:r w:rsidRPr="0005639D">
        <w:rPr>
          <w:lang w:eastAsia="bg-BG"/>
        </w:rPr>
        <w:t>Еутирокс 25-100 микрограма:</w:t>
      </w:r>
    </w:p>
    <w:p w14:paraId="44925E51" w14:textId="424D445B" w:rsidR="0005639D" w:rsidRPr="0005639D" w:rsidRDefault="0005639D" w:rsidP="0005639D">
      <w:pPr>
        <w:pStyle w:val="ListParagraph"/>
        <w:numPr>
          <w:ilvl w:val="0"/>
          <w:numId w:val="32"/>
        </w:numPr>
        <w:rPr>
          <w:sz w:val="24"/>
          <w:szCs w:val="24"/>
        </w:rPr>
      </w:pPr>
      <w:r w:rsidRPr="0005639D">
        <w:rPr>
          <w:lang w:eastAsia="bg-BG"/>
        </w:rPr>
        <w:t>Съпътстващо лечение при антитиреоидна терапия на хипертиреоидизъм</w:t>
      </w:r>
    </w:p>
    <w:p w14:paraId="5660EDE4" w14:textId="77777777" w:rsidR="0005639D" w:rsidRDefault="0005639D" w:rsidP="0005639D">
      <w:pPr>
        <w:rPr>
          <w:lang w:eastAsia="bg-BG"/>
        </w:rPr>
      </w:pPr>
    </w:p>
    <w:p w14:paraId="3E392284" w14:textId="12620B87" w:rsidR="0005639D" w:rsidRPr="0005639D" w:rsidRDefault="0005639D" w:rsidP="0005639D">
      <w:pPr>
        <w:rPr>
          <w:sz w:val="24"/>
          <w:szCs w:val="24"/>
        </w:rPr>
      </w:pPr>
      <w:r w:rsidRPr="0005639D">
        <w:rPr>
          <w:lang w:eastAsia="bg-BG"/>
        </w:rPr>
        <w:t>Еутирокс 100 микрограма:</w:t>
      </w:r>
    </w:p>
    <w:p w14:paraId="30EDFAAB" w14:textId="1A02CDF9" w:rsidR="0005639D" w:rsidRPr="0005639D" w:rsidRDefault="0005639D" w:rsidP="0005639D">
      <w:pPr>
        <w:pStyle w:val="ListParagraph"/>
        <w:numPr>
          <w:ilvl w:val="0"/>
          <w:numId w:val="32"/>
        </w:numPr>
        <w:rPr>
          <w:sz w:val="24"/>
          <w:szCs w:val="24"/>
        </w:rPr>
      </w:pPr>
      <w:r w:rsidRPr="0005639D">
        <w:rPr>
          <w:lang w:eastAsia="bg-BG"/>
        </w:rPr>
        <w:t>Диагностично приложение при супресивно изследване на щитовидната жлеза</w:t>
      </w:r>
    </w:p>
    <w:p w14:paraId="11F29183" w14:textId="77777777" w:rsidR="0005639D" w:rsidRPr="00395555" w:rsidRDefault="0005639D" w:rsidP="00395555"/>
    <w:p w14:paraId="7C0CA5EB" w14:textId="505995DB" w:rsidR="00C0049F" w:rsidRDefault="002C50EE" w:rsidP="009F1313">
      <w:pPr>
        <w:pStyle w:val="Heading2"/>
      </w:pPr>
      <w:r>
        <w:t>4.2. Дозировка и начин на приложение</w:t>
      </w:r>
    </w:p>
    <w:p w14:paraId="17D6DD56" w14:textId="28F5D980" w:rsidR="0005639D" w:rsidRDefault="0005639D" w:rsidP="0005639D"/>
    <w:p w14:paraId="6BCE8C85" w14:textId="77777777" w:rsidR="0005639D" w:rsidRPr="0005639D" w:rsidRDefault="0005639D" w:rsidP="0005639D">
      <w:pPr>
        <w:pStyle w:val="Heading3"/>
        <w:rPr>
          <w:rFonts w:eastAsia="Times New Roman"/>
          <w:sz w:val="12"/>
          <w:u w:val="single"/>
        </w:rPr>
      </w:pPr>
      <w:r w:rsidRPr="0005639D">
        <w:rPr>
          <w:rFonts w:eastAsia="Times New Roman"/>
          <w:u w:val="single"/>
          <w:lang w:eastAsia="bg-BG"/>
        </w:rPr>
        <w:t>Дозировка</w:t>
      </w:r>
    </w:p>
    <w:p w14:paraId="3064C5A1" w14:textId="77777777" w:rsidR="0005639D" w:rsidRPr="0005639D" w:rsidRDefault="0005639D" w:rsidP="0005639D">
      <w:pPr>
        <w:spacing w:line="240" w:lineRule="auto"/>
        <w:rPr>
          <w:rFonts w:eastAsia="Times New Roman" w:cs="Arial"/>
          <w:color w:val="000000"/>
          <w:szCs w:val="44"/>
          <w:lang w:eastAsia="bg-BG"/>
        </w:rPr>
      </w:pPr>
    </w:p>
    <w:p w14:paraId="6DF1CE43" w14:textId="5D0F560B" w:rsidR="0005639D" w:rsidRPr="0005639D" w:rsidRDefault="0005639D" w:rsidP="0005639D">
      <w:pPr>
        <w:spacing w:line="240" w:lineRule="auto"/>
        <w:rPr>
          <w:rFonts w:eastAsia="Times New Roman" w:cs="Arial"/>
          <w:sz w:val="12"/>
          <w:szCs w:val="24"/>
        </w:rPr>
      </w:pPr>
      <w:r w:rsidRPr="0005639D">
        <w:rPr>
          <w:rFonts w:eastAsia="Times New Roman" w:cs="Arial"/>
          <w:color w:val="000000"/>
          <w:szCs w:val="44"/>
          <w:lang w:eastAsia="bg-BG"/>
        </w:rPr>
        <w:t>За да се лекува всеки пациент според индивидуалните му нужди, има таблетки, съдържащи левотироксин натрий от 25 до 125 микрограма. Затова обикновено пациентите приемат само по една таблетка дневно.</w:t>
      </w:r>
    </w:p>
    <w:p w14:paraId="1933389B" w14:textId="77777777" w:rsidR="0005639D" w:rsidRPr="0005639D" w:rsidRDefault="0005639D" w:rsidP="0005639D">
      <w:pPr>
        <w:spacing w:line="240" w:lineRule="auto"/>
        <w:rPr>
          <w:rFonts w:eastAsia="Times New Roman" w:cs="Arial"/>
          <w:color w:val="000000"/>
          <w:szCs w:val="44"/>
          <w:lang w:eastAsia="bg-BG"/>
        </w:rPr>
      </w:pPr>
    </w:p>
    <w:p w14:paraId="7082DB98" w14:textId="2452D7F3" w:rsidR="0005639D" w:rsidRPr="0005639D" w:rsidRDefault="0005639D" w:rsidP="0005639D">
      <w:pPr>
        <w:spacing w:line="240" w:lineRule="auto"/>
        <w:rPr>
          <w:rFonts w:eastAsia="Times New Roman" w:cs="Arial"/>
          <w:sz w:val="12"/>
          <w:szCs w:val="24"/>
        </w:rPr>
      </w:pPr>
      <w:r w:rsidRPr="0005639D">
        <w:rPr>
          <w:rFonts w:eastAsia="Times New Roman" w:cs="Arial"/>
          <w:color w:val="000000"/>
          <w:szCs w:val="44"/>
          <w:lang w:eastAsia="bg-BG"/>
        </w:rPr>
        <w:t>Препоръчителните дози могат да служат само за насока.</w:t>
      </w:r>
    </w:p>
    <w:p w14:paraId="727241CA" w14:textId="77777777" w:rsidR="0005639D" w:rsidRPr="0005639D" w:rsidRDefault="0005639D" w:rsidP="0005639D">
      <w:pPr>
        <w:spacing w:line="240" w:lineRule="auto"/>
        <w:rPr>
          <w:rFonts w:eastAsia="Times New Roman" w:cs="Arial"/>
          <w:color w:val="000000"/>
          <w:szCs w:val="44"/>
          <w:lang w:eastAsia="bg-BG"/>
        </w:rPr>
      </w:pPr>
    </w:p>
    <w:p w14:paraId="672F4EC7" w14:textId="1FD611B6" w:rsidR="0005639D" w:rsidRPr="0005639D" w:rsidRDefault="0005639D" w:rsidP="0005639D">
      <w:pPr>
        <w:spacing w:line="240" w:lineRule="auto"/>
        <w:rPr>
          <w:rFonts w:eastAsia="Times New Roman" w:cs="Arial"/>
          <w:sz w:val="12"/>
          <w:szCs w:val="24"/>
        </w:rPr>
      </w:pPr>
      <w:r w:rsidRPr="0005639D">
        <w:rPr>
          <w:rFonts w:eastAsia="Times New Roman" w:cs="Arial"/>
          <w:color w:val="000000"/>
          <w:szCs w:val="44"/>
          <w:lang w:eastAsia="bg-BG"/>
        </w:rPr>
        <w:t>Индивидуалната дневна доза трябва да се определя на базата на лабораторни тестове и клинични прегледи.</w:t>
      </w:r>
    </w:p>
    <w:p w14:paraId="1CEE0C2D" w14:textId="77777777" w:rsidR="0005639D" w:rsidRPr="0005639D" w:rsidRDefault="0005639D" w:rsidP="0005639D">
      <w:pPr>
        <w:spacing w:line="240" w:lineRule="auto"/>
        <w:rPr>
          <w:rFonts w:eastAsia="Times New Roman" w:cs="Arial"/>
          <w:sz w:val="12"/>
          <w:szCs w:val="24"/>
        </w:rPr>
      </w:pPr>
      <w:r w:rsidRPr="0005639D">
        <w:rPr>
          <w:rFonts w:eastAsia="Times New Roman" w:cs="Arial"/>
          <w:color w:val="000000"/>
          <w:szCs w:val="44"/>
          <w:lang w:eastAsia="bg-BG"/>
        </w:rPr>
        <w:lastRenderedPageBreak/>
        <w:t>Тъй като при определен брой пациенти има повишени концентрации на Т</w:t>
      </w:r>
      <w:r w:rsidRPr="0005639D">
        <w:rPr>
          <w:rFonts w:eastAsia="Times New Roman" w:cs="Arial"/>
          <w:color w:val="000000"/>
          <w:szCs w:val="44"/>
          <w:vertAlign w:val="subscript"/>
          <w:lang w:eastAsia="bg-BG"/>
        </w:rPr>
        <w:t>4</w:t>
      </w:r>
      <w:r w:rsidRPr="0005639D">
        <w:rPr>
          <w:rFonts w:eastAsia="Times New Roman" w:cs="Arial"/>
          <w:color w:val="000000"/>
          <w:szCs w:val="44"/>
          <w:lang w:eastAsia="bg-BG"/>
        </w:rPr>
        <w:t xml:space="preserve"> и </w:t>
      </w:r>
      <w:proofErr w:type="spellStart"/>
      <w:r w:rsidRPr="0005639D">
        <w:rPr>
          <w:rFonts w:eastAsia="Times New Roman" w:cs="Arial"/>
          <w:color w:val="000000"/>
          <w:szCs w:val="44"/>
          <w:lang w:val="en-US"/>
        </w:rPr>
        <w:t>fT</w:t>
      </w:r>
      <w:proofErr w:type="spellEnd"/>
      <w:r w:rsidRPr="0005639D">
        <w:rPr>
          <w:rFonts w:eastAsia="Times New Roman" w:cs="Arial"/>
          <w:color w:val="000000"/>
          <w:szCs w:val="44"/>
          <w:vertAlign w:val="subscript"/>
          <w:lang w:val="ru-RU"/>
        </w:rPr>
        <w:t>4</w:t>
      </w:r>
      <w:r w:rsidRPr="0005639D">
        <w:rPr>
          <w:rFonts w:eastAsia="Times New Roman" w:cs="Arial"/>
          <w:color w:val="000000"/>
          <w:szCs w:val="44"/>
          <w:lang w:eastAsia="bg-BG"/>
        </w:rPr>
        <w:t>, базалната серумна концентрация на тиреостимулиращия хормон осигурява по-надеждна основа за посочения курс на лечение.</w:t>
      </w:r>
    </w:p>
    <w:p w14:paraId="7355D2B1" w14:textId="77777777" w:rsidR="0005639D" w:rsidRPr="0005639D" w:rsidRDefault="0005639D" w:rsidP="0005639D">
      <w:pPr>
        <w:spacing w:line="240" w:lineRule="auto"/>
        <w:rPr>
          <w:rFonts w:eastAsia="Times New Roman" w:cs="Arial"/>
          <w:sz w:val="12"/>
          <w:szCs w:val="24"/>
        </w:rPr>
      </w:pPr>
      <w:r w:rsidRPr="0005639D">
        <w:rPr>
          <w:rFonts w:eastAsia="Times New Roman" w:cs="Arial"/>
          <w:color w:val="000000"/>
          <w:szCs w:val="44"/>
          <w:lang w:eastAsia="bg-BG"/>
        </w:rPr>
        <w:t>Тиреоидната хормонална терапия трябва да се започне с ниска доза и постепенно да се увеличава на всеки 2 до 4 седмици до достигане на окончателната заместваща доза.</w:t>
      </w:r>
    </w:p>
    <w:p w14:paraId="333F5614" w14:textId="77777777" w:rsidR="0005639D" w:rsidRPr="0005639D" w:rsidRDefault="0005639D" w:rsidP="0005639D">
      <w:pPr>
        <w:spacing w:line="240" w:lineRule="auto"/>
        <w:rPr>
          <w:rFonts w:eastAsia="Times New Roman" w:cs="Arial"/>
          <w:i/>
          <w:iCs/>
          <w:color w:val="000000"/>
          <w:szCs w:val="44"/>
          <w:lang w:eastAsia="bg-BG"/>
        </w:rPr>
      </w:pPr>
    </w:p>
    <w:p w14:paraId="3E80C0EB" w14:textId="4B3E61EB" w:rsidR="0005639D" w:rsidRPr="0005639D" w:rsidRDefault="0005639D" w:rsidP="0005639D">
      <w:pPr>
        <w:spacing w:line="240" w:lineRule="auto"/>
        <w:rPr>
          <w:rFonts w:eastAsia="Times New Roman" w:cs="Arial"/>
          <w:sz w:val="12"/>
          <w:szCs w:val="24"/>
        </w:rPr>
      </w:pPr>
      <w:r w:rsidRPr="0005639D">
        <w:rPr>
          <w:rFonts w:eastAsia="Times New Roman" w:cs="Arial"/>
          <w:i/>
          <w:iCs/>
          <w:color w:val="000000"/>
          <w:szCs w:val="44"/>
          <w:lang w:eastAsia="bg-BG"/>
        </w:rPr>
        <w:t>Педиатрична популация</w:t>
      </w:r>
    </w:p>
    <w:p w14:paraId="6C75D182" w14:textId="77777777" w:rsidR="0005639D" w:rsidRPr="0005639D" w:rsidRDefault="0005639D" w:rsidP="0005639D">
      <w:pPr>
        <w:spacing w:line="240" w:lineRule="auto"/>
        <w:rPr>
          <w:rFonts w:eastAsia="Times New Roman" w:cs="Arial"/>
          <w:sz w:val="12"/>
          <w:szCs w:val="24"/>
        </w:rPr>
      </w:pPr>
      <w:r w:rsidRPr="0005639D">
        <w:rPr>
          <w:rFonts w:eastAsia="Times New Roman" w:cs="Arial"/>
          <w:color w:val="000000"/>
          <w:szCs w:val="44"/>
          <w:lang w:eastAsia="bg-BG"/>
        </w:rPr>
        <w:t>При новородени и кърмачета с вроден хипотиреоидизъм, при които е важно бързото заместване, първоначалната препоръчвана доза е от 10 до 15 микрограма на килограм телесно тегло за първите 3 месеца. След това дозата трябва да се адаптира индивидуално, в зависимост от клиничните данни и нивата на тироидния хормон и ТСХ.</w:t>
      </w:r>
    </w:p>
    <w:p w14:paraId="7EF355C5" w14:textId="77777777" w:rsidR="0005639D" w:rsidRPr="0005639D" w:rsidRDefault="0005639D" w:rsidP="0005639D">
      <w:pPr>
        <w:spacing w:line="240" w:lineRule="auto"/>
        <w:rPr>
          <w:rFonts w:eastAsia="Times New Roman" w:cs="Arial"/>
          <w:sz w:val="12"/>
          <w:szCs w:val="24"/>
        </w:rPr>
      </w:pPr>
      <w:r w:rsidRPr="0005639D">
        <w:rPr>
          <w:rFonts w:eastAsia="Times New Roman" w:cs="Arial"/>
          <w:color w:val="000000"/>
          <w:szCs w:val="44"/>
          <w:lang w:eastAsia="bg-BG"/>
        </w:rPr>
        <w:t>Когато при пациенти в старческа възраст, при пациенти с коронарно сърдечно заболяване и при пациенти с тежък или съществуващ от дълго време хипотиреоидизъм се започне терапия с тиреоидни хормони, се изисква специално внимание, т.е. трябва да се започне с ниска начална доза (например 12,5 микрограма/ден), която след това да се повишава бавно и на големи интервали (например постепенно повишаване на дозата на всеки две седмици с 12,5 микрограма/ден), при често изследване на тиреоидните хормони. Възможно е да се назначи доза, по-ниска от оптималната, осигуряваща напълно заместителната терапия, въпреки че това може да не доведе до пълна корекция на нивата на ТСХ.</w:t>
      </w:r>
    </w:p>
    <w:p w14:paraId="5C83E6E9" w14:textId="77777777" w:rsidR="0005639D" w:rsidRPr="0005639D" w:rsidRDefault="0005639D" w:rsidP="0005639D">
      <w:pPr>
        <w:rPr>
          <w:rFonts w:eastAsia="Times New Roman" w:cs="Arial"/>
          <w:color w:val="000000"/>
          <w:szCs w:val="44"/>
          <w:lang w:eastAsia="bg-BG"/>
        </w:rPr>
      </w:pPr>
    </w:p>
    <w:p w14:paraId="7AA5D23F" w14:textId="52D6B5DE" w:rsidR="0005639D" w:rsidRDefault="0005639D" w:rsidP="0005639D">
      <w:pPr>
        <w:rPr>
          <w:rFonts w:eastAsia="Times New Roman" w:cs="Arial"/>
          <w:color w:val="000000"/>
          <w:szCs w:val="44"/>
          <w:lang w:eastAsia="bg-BG"/>
        </w:rPr>
      </w:pPr>
      <w:r w:rsidRPr="0005639D">
        <w:rPr>
          <w:rFonts w:eastAsia="Times New Roman" w:cs="Arial"/>
          <w:color w:val="000000"/>
          <w:szCs w:val="44"/>
          <w:lang w:eastAsia="bg-BG"/>
        </w:rPr>
        <w:t>Опитът показва, че по-ниски дози са достатъчни за лечението на пациенти с</w:t>
      </w:r>
      <w:r w:rsidRPr="0005639D">
        <w:rPr>
          <w:rFonts w:eastAsia="Times New Roman" w:cs="Arial"/>
          <w:color w:val="000000"/>
          <w:szCs w:val="44"/>
          <w:lang w:val="ru-RU"/>
        </w:rPr>
        <w:t xml:space="preserve"> </w:t>
      </w:r>
      <w:r w:rsidRPr="0005639D">
        <w:rPr>
          <w:rFonts w:eastAsia="Times New Roman" w:cs="Arial"/>
          <w:color w:val="000000"/>
          <w:szCs w:val="44"/>
          <w:lang w:eastAsia="bg-BG"/>
        </w:rPr>
        <w:t>ниско тегло или при пациенти с голяма нодозна струма.</w:t>
      </w:r>
    </w:p>
    <w:p w14:paraId="120BE2CA" w14:textId="6D080A64" w:rsidR="0005639D" w:rsidRDefault="0005639D" w:rsidP="0005639D">
      <w:pPr>
        <w:rPr>
          <w:rFonts w:eastAsia="Times New Roman" w:cs="Arial"/>
          <w:color w:val="000000"/>
          <w:szCs w:val="44"/>
          <w:lang w:eastAsia="bg-BG"/>
        </w:rPr>
      </w:pPr>
    </w:p>
    <w:tbl>
      <w:tblPr>
        <w:tblStyle w:val="TableGrid"/>
        <w:tblW w:w="9890" w:type="dxa"/>
        <w:tblLook w:val="04A0" w:firstRow="1" w:lastRow="0" w:firstColumn="1" w:lastColumn="0" w:noHBand="0" w:noVBand="1"/>
      </w:tblPr>
      <w:tblGrid>
        <w:gridCol w:w="3434"/>
        <w:gridCol w:w="1430"/>
        <w:gridCol w:w="1257"/>
        <w:gridCol w:w="1257"/>
        <w:gridCol w:w="1256"/>
        <w:gridCol w:w="1036"/>
        <w:gridCol w:w="220"/>
      </w:tblGrid>
      <w:tr w:rsidR="0005639D" w14:paraId="44D2FC47" w14:textId="77777777" w:rsidTr="0005639D">
        <w:trPr>
          <w:gridAfter w:val="1"/>
          <w:wAfter w:w="238" w:type="dxa"/>
        </w:trPr>
        <w:tc>
          <w:tcPr>
            <w:tcW w:w="3978" w:type="dxa"/>
          </w:tcPr>
          <w:p w14:paraId="3C9A71A8" w14:textId="4A61B0CA" w:rsidR="0005639D" w:rsidRPr="0005639D" w:rsidRDefault="0005639D" w:rsidP="0005639D">
            <w:pPr>
              <w:rPr>
                <w:rFonts w:cs="Arial"/>
              </w:rPr>
            </w:pPr>
            <w:r w:rsidRPr="0005639D">
              <w:rPr>
                <w:b/>
                <w:bCs/>
                <w:szCs w:val="44"/>
              </w:rPr>
              <w:t>Показание</w:t>
            </w:r>
          </w:p>
        </w:tc>
        <w:tc>
          <w:tcPr>
            <w:tcW w:w="5674" w:type="dxa"/>
            <w:gridSpan w:val="5"/>
          </w:tcPr>
          <w:p w14:paraId="79120EE9" w14:textId="20C801A9" w:rsidR="0005639D" w:rsidRPr="0005639D" w:rsidRDefault="0005639D" w:rsidP="0005639D">
            <w:pPr>
              <w:rPr>
                <w:rFonts w:cs="Arial"/>
              </w:rPr>
            </w:pPr>
            <w:r w:rsidRPr="0005639D">
              <w:rPr>
                <w:b/>
                <w:bCs/>
                <w:szCs w:val="44"/>
              </w:rPr>
              <w:t xml:space="preserve">Препоръчителна доза </w:t>
            </w:r>
            <w:r w:rsidRPr="0005639D">
              <w:rPr>
                <w:szCs w:val="44"/>
              </w:rPr>
              <w:t>(микрограма левотироксин натрий/дневно)</w:t>
            </w:r>
          </w:p>
        </w:tc>
      </w:tr>
      <w:tr w:rsidR="0005639D" w14:paraId="473E04BA" w14:textId="77777777" w:rsidTr="0005639D">
        <w:trPr>
          <w:gridAfter w:val="1"/>
          <w:wAfter w:w="238" w:type="dxa"/>
        </w:trPr>
        <w:tc>
          <w:tcPr>
            <w:tcW w:w="3978" w:type="dxa"/>
          </w:tcPr>
          <w:p w14:paraId="6D24FE8A" w14:textId="33F486CA" w:rsidR="0005639D" w:rsidRPr="0005639D" w:rsidRDefault="0005639D" w:rsidP="0005639D">
            <w:pPr>
              <w:rPr>
                <w:rFonts w:cs="Arial"/>
              </w:rPr>
            </w:pPr>
            <w:r w:rsidRPr="0005639D">
              <w:rPr>
                <w:szCs w:val="44"/>
              </w:rPr>
              <w:t>Лечение на доброкачествена еутиреоидна струма</w:t>
            </w:r>
          </w:p>
        </w:tc>
        <w:tc>
          <w:tcPr>
            <w:tcW w:w="5674" w:type="dxa"/>
            <w:gridSpan w:val="5"/>
          </w:tcPr>
          <w:p w14:paraId="755489F9" w14:textId="46E3B76B" w:rsidR="0005639D" w:rsidRPr="0005639D" w:rsidRDefault="0005639D" w:rsidP="0005639D">
            <w:pPr>
              <w:rPr>
                <w:rFonts w:cs="Arial"/>
              </w:rPr>
            </w:pPr>
            <w:r w:rsidRPr="0005639D">
              <w:rPr>
                <w:szCs w:val="44"/>
              </w:rPr>
              <w:t>75 - 200</w:t>
            </w:r>
          </w:p>
        </w:tc>
      </w:tr>
      <w:tr w:rsidR="0005639D" w14:paraId="777532CD" w14:textId="77777777" w:rsidTr="0005639D">
        <w:trPr>
          <w:gridAfter w:val="1"/>
          <w:wAfter w:w="238" w:type="dxa"/>
        </w:trPr>
        <w:tc>
          <w:tcPr>
            <w:tcW w:w="3978" w:type="dxa"/>
          </w:tcPr>
          <w:p w14:paraId="3148235F" w14:textId="29005B04" w:rsidR="0005639D" w:rsidRPr="0005639D" w:rsidRDefault="0005639D" w:rsidP="0005639D">
            <w:pPr>
              <w:rPr>
                <w:rFonts w:cs="Arial"/>
              </w:rPr>
            </w:pPr>
            <w:r w:rsidRPr="0005639D">
              <w:rPr>
                <w:szCs w:val="44"/>
              </w:rPr>
              <w:t>Профилактика на рецидив след операция на еутиреоидна струма</w:t>
            </w:r>
          </w:p>
        </w:tc>
        <w:tc>
          <w:tcPr>
            <w:tcW w:w="5674" w:type="dxa"/>
            <w:gridSpan w:val="5"/>
          </w:tcPr>
          <w:p w14:paraId="1F5E15C0" w14:textId="3CBDF51A" w:rsidR="0005639D" w:rsidRPr="0005639D" w:rsidRDefault="0005639D" w:rsidP="0005639D">
            <w:pPr>
              <w:rPr>
                <w:rFonts w:cs="Arial"/>
                <w:lang w:val="en-US"/>
              </w:rPr>
            </w:pPr>
            <w:r>
              <w:rPr>
                <w:rFonts w:cs="Arial"/>
                <w:lang w:val="en-US"/>
              </w:rPr>
              <w:t>75-200</w:t>
            </w:r>
          </w:p>
        </w:tc>
      </w:tr>
      <w:tr w:rsidR="0005639D" w14:paraId="6D854EC1" w14:textId="77777777" w:rsidTr="0005639D">
        <w:trPr>
          <w:gridAfter w:val="1"/>
          <w:wAfter w:w="238" w:type="dxa"/>
        </w:trPr>
        <w:tc>
          <w:tcPr>
            <w:tcW w:w="3978" w:type="dxa"/>
          </w:tcPr>
          <w:p w14:paraId="43309AB5" w14:textId="77777777" w:rsidR="0005639D" w:rsidRPr="0005639D" w:rsidRDefault="0005639D" w:rsidP="0005639D">
            <w:r w:rsidRPr="0005639D">
              <w:rPr>
                <w:szCs w:val="44"/>
              </w:rPr>
              <w:t>Заместително лечение на хипотиреоидизъм при възрастни</w:t>
            </w:r>
          </w:p>
          <w:p w14:paraId="3AABF8DB" w14:textId="7D688DDD" w:rsidR="0005639D" w:rsidRPr="0005639D" w:rsidRDefault="0005639D" w:rsidP="0005639D">
            <w:pPr>
              <w:pStyle w:val="ListParagraph"/>
              <w:numPr>
                <w:ilvl w:val="0"/>
                <w:numId w:val="2"/>
              </w:numPr>
              <w:spacing w:line="240" w:lineRule="auto"/>
              <w:rPr>
                <w:szCs w:val="44"/>
              </w:rPr>
            </w:pPr>
            <w:r w:rsidRPr="0005639D">
              <w:rPr>
                <w:szCs w:val="44"/>
              </w:rPr>
              <w:t>начална доза</w:t>
            </w:r>
          </w:p>
          <w:p w14:paraId="662ACA52" w14:textId="56B4CD92" w:rsidR="0005639D" w:rsidRPr="0005639D" w:rsidRDefault="0005639D" w:rsidP="0005639D">
            <w:pPr>
              <w:pStyle w:val="ListParagraph"/>
              <w:numPr>
                <w:ilvl w:val="0"/>
                <w:numId w:val="2"/>
              </w:numPr>
              <w:rPr>
                <w:rFonts w:cs="Arial"/>
              </w:rPr>
            </w:pPr>
            <w:r w:rsidRPr="0005639D">
              <w:rPr>
                <w:szCs w:val="44"/>
              </w:rPr>
              <w:t>поддържаща доза</w:t>
            </w:r>
          </w:p>
        </w:tc>
        <w:tc>
          <w:tcPr>
            <w:tcW w:w="5674" w:type="dxa"/>
            <w:gridSpan w:val="5"/>
          </w:tcPr>
          <w:p w14:paraId="62454265" w14:textId="77777777" w:rsidR="0005639D" w:rsidRDefault="0005639D" w:rsidP="0005639D">
            <w:pPr>
              <w:rPr>
                <w:szCs w:val="44"/>
              </w:rPr>
            </w:pPr>
          </w:p>
          <w:p w14:paraId="2771E72E" w14:textId="77777777" w:rsidR="0005639D" w:rsidRDefault="0005639D" w:rsidP="0005639D">
            <w:pPr>
              <w:rPr>
                <w:szCs w:val="44"/>
              </w:rPr>
            </w:pPr>
          </w:p>
          <w:p w14:paraId="43C9CDF4" w14:textId="77777777" w:rsidR="0005639D" w:rsidRDefault="0005639D" w:rsidP="0005639D">
            <w:pPr>
              <w:rPr>
                <w:szCs w:val="44"/>
              </w:rPr>
            </w:pPr>
          </w:p>
          <w:p w14:paraId="50D6F5DD" w14:textId="57BE8A3B" w:rsidR="0005639D" w:rsidRPr="0005639D" w:rsidRDefault="0005639D" w:rsidP="0005639D">
            <w:r w:rsidRPr="0005639D">
              <w:rPr>
                <w:szCs w:val="44"/>
              </w:rPr>
              <w:t>25-50</w:t>
            </w:r>
          </w:p>
          <w:p w14:paraId="138B9950" w14:textId="61A3099B" w:rsidR="0005639D" w:rsidRPr="0005639D" w:rsidRDefault="0005639D" w:rsidP="0005639D">
            <w:pPr>
              <w:rPr>
                <w:rFonts w:cs="Arial"/>
              </w:rPr>
            </w:pPr>
            <w:r w:rsidRPr="0005639D">
              <w:rPr>
                <w:szCs w:val="44"/>
              </w:rPr>
              <w:t>100-200</w:t>
            </w:r>
          </w:p>
        </w:tc>
      </w:tr>
      <w:tr w:rsidR="0005639D" w14:paraId="1C893A11" w14:textId="77777777" w:rsidTr="0005639D">
        <w:trPr>
          <w:gridAfter w:val="1"/>
          <w:wAfter w:w="238" w:type="dxa"/>
        </w:trPr>
        <w:tc>
          <w:tcPr>
            <w:tcW w:w="3978" w:type="dxa"/>
          </w:tcPr>
          <w:p w14:paraId="46B475D8" w14:textId="77777777" w:rsidR="0005639D" w:rsidRPr="0005639D" w:rsidRDefault="0005639D" w:rsidP="0005639D">
            <w:r w:rsidRPr="0005639D">
              <w:rPr>
                <w:szCs w:val="44"/>
              </w:rPr>
              <w:t>Заместително лечение на хипотиреоидизъм при деца</w:t>
            </w:r>
          </w:p>
          <w:p w14:paraId="5B676E44" w14:textId="77777777" w:rsidR="0005639D" w:rsidRDefault="0005639D" w:rsidP="0005639D">
            <w:pPr>
              <w:pStyle w:val="ListParagraph"/>
              <w:numPr>
                <w:ilvl w:val="0"/>
                <w:numId w:val="2"/>
              </w:numPr>
              <w:spacing w:line="240" w:lineRule="auto"/>
              <w:rPr>
                <w:szCs w:val="44"/>
              </w:rPr>
            </w:pPr>
            <w:r w:rsidRPr="0005639D">
              <w:rPr>
                <w:szCs w:val="44"/>
              </w:rPr>
              <w:t>начална доза</w:t>
            </w:r>
          </w:p>
          <w:p w14:paraId="2E2B20E6" w14:textId="336F99AE" w:rsidR="0005639D" w:rsidRPr="0005639D" w:rsidRDefault="0005639D" w:rsidP="0005639D">
            <w:pPr>
              <w:pStyle w:val="ListParagraph"/>
              <w:numPr>
                <w:ilvl w:val="0"/>
                <w:numId w:val="2"/>
              </w:numPr>
              <w:spacing w:line="240" w:lineRule="auto"/>
              <w:rPr>
                <w:szCs w:val="44"/>
              </w:rPr>
            </w:pPr>
            <w:r w:rsidRPr="0005639D">
              <w:rPr>
                <w:szCs w:val="44"/>
              </w:rPr>
              <w:t>поддържаща доза</w:t>
            </w:r>
          </w:p>
        </w:tc>
        <w:tc>
          <w:tcPr>
            <w:tcW w:w="5674" w:type="dxa"/>
            <w:gridSpan w:val="5"/>
          </w:tcPr>
          <w:p w14:paraId="4DE2F544" w14:textId="77777777" w:rsidR="0005639D" w:rsidRDefault="0005639D" w:rsidP="0005639D">
            <w:pPr>
              <w:rPr>
                <w:szCs w:val="44"/>
              </w:rPr>
            </w:pPr>
          </w:p>
          <w:p w14:paraId="5D075C93" w14:textId="77777777" w:rsidR="0005639D" w:rsidRDefault="0005639D" w:rsidP="0005639D">
            <w:pPr>
              <w:rPr>
                <w:szCs w:val="44"/>
              </w:rPr>
            </w:pPr>
          </w:p>
          <w:p w14:paraId="4ED6A700" w14:textId="62D13852" w:rsidR="0005639D" w:rsidRPr="0005639D" w:rsidRDefault="0005639D" w:rsidP="0005639D">
            <w:r w:rsidRPr="0005639D">
              <w:rPr>
                <w:szCs w:val="44"/>
              </w:rPr>
              <w:t>12.5-50</w:t>
            </w:r>
          </w:p>
          <w:p w14:paraId="68A4FCF5" w14:textId="1BD1970D" w:rsidR="0005639D" w:rsidRPr="0005639D" w:rsidRDefault="0005639D" w:rsidP="0005639D">
            <w:pPr>
              <w:rPr>
                <w:rFonts w:cs="Arial"/>
              </w:rPr>
            </w:pPr>
            <w:r w:rsidRPr="0005639D">
              <w:rPr>
                <w:szCs w:val="44"/>
              </w:rPr>
              <w:t>100- 150 микрограма</w:t>
            </w:r>
            <w:r w:rsidRPr="0005639D">
              <w:rPr>
                <w:szCs w:val="44"/>
                <w:lang w:val="en-US"/>
              </w:rPr>
              <w:t>/m</w:t>
            </w:r>
            <w:r w:rsidRPr="0005639D">
              <w:rPr>
                <w:szCs w:val="44"/>
                <w:vertAlign w:val="superscript"/>
                <w:lang w:val="en-US"/>
              </w:rPr>
              <w:t>2</w:t>
            </w:r>
            <w:r w:rsidRPr="0005639D">
              <w:rPr>
                <w:szCs w:val="44"/>
                <w:lang w:val="en-US"/>
              </w:rPr>
              <w:t xml:space="preserve"> </w:t>
            </w:r>
            <w:r w:rsidRPr="0005639D">
              <w:rPr>
                <w:szCs w:val="44"/>
              </w:rPr>
              <w:t>телесна повърхност</w:t>
            </w:r>
          </w:p>
        </w:tc>
      </w:tr>
      <w:tr w:rsidR="0005639D" w14:paraId="4D40ECE5" w14:textId="77777777" w:rsidTr="0005639D">
        <w:trPr>
          <w:gridAfter w:val="1"/>
          <w:wAfter w:w="238" w:type="dxa"/>
        </w:trPr>
        <w:tc>
          <w:tcPr>
            <w:tcW w:w="3978" w:type="dxa"/>
          </w:tcPr>
          <w:p w14:paraId="578569B4" w14:textId="529C7E5A" w:rsidR="0005639D" w:rsidRPr="0005639D" w:rsidRDefault="0005639D" w:rsidP="0005639D">
            <w:pPr>
              <w:rPr>
                <w:rFonts w:cs="Arial"/>
              </w:rPr>
            </w:pPr>
            <w:r w:rsidRPr="0005639D">
              <w:rPr>
                <w:szCs w:val="44"/>
              </w:rPr>
              <w:t>Съпътстваща терапия при лечение на хипертиреоидизъм с тиреостатици</w:t>
            </w:r>
          </w:p>
        </w:tc>
        <w:tc>
          <w:tcPr>
            <w:tcW w:w="5674" w:type="dxa"/>
            <w:gridSpan w:val="5"/>
          </w:tcPr>
          <w:p w14:paraId="7A7DF585" w14:textId="58A8181D" w:rsidR="0005639D" w:rsidRPr="0005639D" w:rsidRDefault="0005639D" w:rsidP="0005639D">
            <w:pPr>
              <w:rPr>
                <w:rFonts w:cs="Arial"/>
              </w:rPr>
            </w:pPr>
            <w:r w:rsidRPr="0005639D">
              <w:rPr>
                <w:szCs w:val="44"/>
              </w:rPr>
              <w:t>50-100</w:t>
            </w:r>
          </w:p>
        </w:tc>
      </w:tr>
      <w:tr w:rsidR="0005639D" w14:paraId="06893A03" w14:textId="77777777" w:rsidTr="0005639D">
        <w:trPr>
          <w:gridAfter w:val="1"/>
          <w:wAfter w:w="238" w:type="dxa"/>
        </w:trPr>
        <w:tc>
          <w:tcPr>
            <w:tcW w:w="3978" w:type="dxa"/>
          </w:tcPr>
          <w:p w14:paraId="4ECCF784" w14:textId="43B1ED12" w:rsidR="0005639D" w:rsidRPr="0005639D" w:rsidRDefault="0005639D" w:rsidP="0005639D">
            <w:pPr>
              <w:rPr>
                <w:rFonts w:cs="Arial"/>
              </w:rPr>
            </w:pPr>
            <w:r w:rsidRPr="0005639D">
              <w:rPr>
                <w:szCs w:val="44"/>
              </w:rPr>
              <w:t>Супресивно лечение на карцином на щитовидната жлеза</w:t>
            </w:r>
          </w:p>
        </w:tc>
        <w:tc>
          <w:tcPr>
            <w:tcW w:w="5674" w:type="dxa"/>
            <w:gridSpan w:val="5"/>
          </w:tcPr>
          <w:p w14:paraId="120936D5" w14:textId="1BE0B1E5" w:rsidR="0005639D" w:rsidRPr="0005639D" w:rsidRDefault="0005639D" w:rsidP="0005639D">
            <w:pPr>
              <w:rPr>
                <w:rFonts w:cs="Arial"/>
              </w:rPr>
            </w:pPr>
            <w:r w:rsidRPr="0005639D">
              <w:rPr>
                <w:szCs w:val="44"/>
              </w:rPr>
              <w:t>150-300</w:t>
            </w:r>
          </w:p>
        </w:tc>
      </w:tr>
      <w:tr w:rsidR="0005639D" w14:paraId="1926155F" w14:textId="77777777" w:rsidTr="0005639D">
        <w:tc>
          <w:tcPr>
            <w:tcW w:w="3978" w:type="dxa"/>
            <w:vMerge w:val="restart"/>
          </w:tcPr>
          <w:p w14:paraId="59833425" w14:textId="7EAC0D47" w:rsidR="0005639D" w:rsidRDefault="0005639D" w:rsidP="0005639D">
            <w:pPr>
              <w:rPr>
                <w:rFonts w:cs="Arial"/>
                <w:sz w:val="10"/>
              </w:rPr>
            </w:pPr>
            <w:r w:rsidRPr="0005639D">
              <w:rPr>
                <w:szCs w:val="44"/>
              </w:rPr>
              <w:lastRenderedPageBreak/>
              <w:t>Диагностично приложение за супресивно изследване на щитовидната жлеза</w:t>
            </w:r>
          </w:p>
        </w:tc>
        <w:tc>
          <w:tcPr>
            <w:tcW w:w="814" w:type="dxa"/>
          </w:tcPr>
          <w:p w14:paraId="19744BFB" w14:textId="77777777" w:rsidR="0005639D" w:rsidRPr="0005639D" w:rsidRDefault="0005639D" w:rsidP="0005639D">
            <w:pPr>
              <w:rPr>
                <w:rFonts w:cs="Arial"/>
              </w:rPr>
            </w:pPr>
          </w:p>
        </w:tc>
        <w:tc>
          <w:tcPr>
            <w:tcW w:w="1275" w:type="dxa"/>
          </w:tcPr>
          <w:p w14:paraId="1D939C2D" w14:textId="6321D954" w:rsidR="0005639D" w:rsidRPr="0005639D" w:rsidRDefault="0005639D" w:rsidP="0005639D">
            <w:pPr>
              <w:rPr>
                <w:rFonts w:cs="Arial"/>
              </w:rPr>
            </w:pPr>
            <w:r w:rsidRPr="0005639D">
              <w:rPr>
                <w:szCs w:val="40"/>
              </w:rPr>
              <w:t>Седмица 4 преди изследва</w:t>
            </w:r>
            <w:r w:rsidRPr="0005639D">
              <w:rPr>
                <w:szCs w:val="40"/>
              </w:rPr>
              <w:softHyphen/>
              <w:t>нето</w:t>
            </w:r>
          </w:p>
        </w:tc>
        <w:tc>
          <w:tcPr>
            <w:tcW w:w="1275" w:type="dxa"/>
          </w:tcPr>
          <w:p w14:paraId="42DB2278" w14:textId="249B602E" w:rsidR="0005639D" w:rsidRPr="0005639D" w:rsidRDefault="0005639D" w:rsidP="0005639D">
            <w:pPr>
              <w:rPr>
                <w:rFonts w:cs="Arial"/>
              </w:rPr>
            </w:pPr>
            <w:r w:rsidRPr="0005639D">
              <w:rPr>
                <w:szCs w:val="40"/>
              </w:rPr>
              <w:t>Седмица 3 преди изследва</w:t>
            </w:r>
            <w:r w:rsidRPr="0005639D">
              <w:rPr>
                <w:szCs w:val="40"/>
              </w:rPr>
              <w:softHyphen/>
              <w:t>нето</w:t>
            </w:r>
          </w:p>
        </w:tc>
        <w:tc>
          <w:tcPr>
            <w:tcW w:w="1274" w:type="dxa"/>
          </w:tcPr>
          <w:p w14:paraId="6BC6314E" w14:textId="77C5976E" w:rsidR="0005639D" w:rsidRPr="0005639D" w:rsidRDefault="0005639D" w:rsidP="0005639D">
            <w:pPr>
              <w:rPr>
                <w:rFonts w:cs="Arial"/>
              </w:rPr>
            </w:pPr>
            <w:r w:rsidRPr="0005639D">
              <w:rPr>
                <w:szCs w:val="40"/>
              </w:rPr>
              <w:t>Седмица 2 преди изследва</w:t>
            </w:r>
            <w:r w:rsidRPr="0005639D">
              <w:rPr>
                <w:szCs w:val="40"/>
              </w:rPr>
              <w:softHyphen/>
              <w:t>нето</w:t>
            </w:r>
          </w:p>
        </w:tc>
        <w:tc>
          <w:tcPr>
            <w:tcW w:w="1274" w:type="dxa"/>
            <w:gridSpan w:val="2"/>
          </w:tcPr>
          <w:p w14:paraId="2D5E63C4" w14:textId="724F452D" w:rsidR="0005639D" w:rsidRPr="0005639D" w:rsidRDefault="0005639D" w:rsidP="0005639D">
            <w:pPr>
              <w:rPr>
                <w:rFonts w:cs="Arial"/>
              </w:rPr>
            </w:pPr>
            <w:r w:rsidRPr="0005639D">
              <w:rPr>
                <w:szCs w:val="40"/>
              </w:rPr>
              <w:t>Седмица 1 преди изследва</w:t>
            </w:r>
            <w:r w:rsidRPr="0005639D">
              <w:rPr>
                <w:szCs w:val="40"/>
              </w:rPr>
              <w:softHyphen/>
              <w:t>нето</w:t>
            </w:r>
          </w:p>
        </w:tc>
      </w:tr>
      <w:tr w:rsidR="0005639D" w14:paraId="19990AC3" w14:textId="77777777" w:rsidTr="0005639D">
        <w:tc>
          <w:tcPr>
            <w:tcW w:w="3978" w:type="dxa"/>
            <w:vMerge/>
          </w:tcPr>
          <w:p w14:paraId="650E95B5" w14:textId="77777777" w:rsidR="0005639D" w:rsidRDefault="0005639D" w:rsidP="0005639D">
            <w:pPr>
              <w:rPr>
                <w:rFonts w:cs="Arial"/>
                <w:sz w:val="10"/>
              </w:rPr>
            </w:pPr>
          </w:p>
        </w:tc>
        <w:tc>
          <w:tcPr>
            <w:tcW w:w="814" w:type="dxa"/>
          </w:tcPr>
          <w:p w14:paraId="7B92236E" w14:textId="661DD70A" w:rsidR="0005639D" w:rsidRPr="0005639D" w:rsidRDefault="0005639D" w:rsidP="0005639D">
            <w:pPr>
              <w:rPr>
                <w:rFonts w:cs="Arial"/>
              </w:rPr>
            </w:pPr>
            <w:r w:rsidRPr="0005639D">
              <w:rPr>
                <w:szCs w:val="40"/>
              </w:rPr>
              <w:t>Еутирокс 200 микрограма</w:t>
            </w:r>
          </w:p>
        </w:tc>
        <w:tc>
          <w:tcPr>
            <w:tcW w:w="1275" w:type="dxa"/>
          </w:tcPr>
          <w:p w14:paraId="30663BA2" w14:textId="77777777" w:rsidR="0005639D" w:rsidRPr="0005639D" w:rsidRDefault="0005639D" w:rsidP="0005639D">
            <w:pPr>
              <w:rPr>
                <w:rFonts w:cs="Arial"/>
              </w:rPr>
            </w:pPr>
          </w:p>
        </w:tc>
        <w:tc>
          <w:tcPr>
            <w:tcW w:w="1275" w:type="dxa"/>
          </w:tcPr>
          <w:p w14:paraId="5D0A7550" w14:textId="77777777" w:rsidR="0005639D" w:rsidRPr="0005639D" w:rsidRDefault="0005639D" w:rsidP="0005639D">
            <w:pPr>
              <w:rPr>
                <w:rFonts w:cs="Arial"/>
              </w:rPr>
            </w:pPr>
          </w:p>
        </w:tc>
        <w:tc>
          <w:tcPr>
            <w:tcW w:w="1274" w:type="dxa"/>
          </w:tcPr>
          <w:p w14:paraId="7543787E" w14:textId="21CF990A" w:rsidR="0005639D" w:rsidRPr="0005639D" w:rsidRDefault="0005639D" w:rsidP="0005639D">
            <w:pPr>
              <w:rPr>
                <w:rFonts w:cs="Arial"/>
              </w:rPr>
            </w:pPr>
            <w:r w:rsidRPr="0005639D">
              <w:rPr>
                <w:szCs w:val="40"/>
              </w:rPr>
              <w:t>1 табл./ден</w:t>
            </w:r>
          </w:p>
        </w:tc>
        <w:tc>
          <w:tcPr>
            <w:tcW w:w="1274" w:type="dxa"/>
            <w:gridSpan w:val="2"/>
          </w:tcPr>
          <w:p w14:paraId="38727255" w14:textId="342ED885" w:rsidR="0005639D" w:rsidRPr="0005639D" w:rsidRDefault="0005639D" w:rsidP="0005639D">
            <w:pPr>
              <w:rPr>
                <w:rFonts w:cs="Arial"/>
              </w:rPr>
            </w:pPr>
            <w:r w:rsidRPr="0005639D">
              <w:rPr>
                <w:szCs w:val="40"/>
              </w:rPr>
              <w:t>1 табл./ден</w:t>
            </w:r>
          </w:p>
        </w:tc>
      </w:tr>
      <w:tr w:rsidR="0005639D" w14:paraId="48EA8832" w14:textId="77777777" w:rsidTr="0005639D">
        <w:tc>
          <w:tcPr>
            <w:tcW w:w="3978" w:type="dxa"/>
            <w:vMerge/>
          </w:tcPr>
          <w:p w14:paraId="1F3E9330" w14:textId="77777777" w:rsidR="0005639D" w:rsidRDefault="0005639D" w:rsidP="0005639D">
            <w:pPr>
              <w:rPr>
                <w:rFonts w:cs="Arial"/>
                <w:sz w:val="10"/>
              </w:rPr>
            </w:pPr>
          </w:p>
        </w:tc>
        <w:tc>
          <w:tcPr>
            <w:tcW w:w="814" w:type="dxa"/>
          </w:tcPr>
          <w:p w14:paraId="3EA162B1" w14:textId="04352F86" w:rsidR="0005639D" w:rsidRPr="0005639D" w:rsidRDefault="0005639D" w:rsidP="0005639D">
            <w:pPr>
              <w:rPr>
                <w:rFonts w:cs="Arial"/>
              </w:rPr>
            </w:pPr>
            <w:r w:rsidRPr="0005639D">
              <w:rPr>
                <w:szCs w:val="40"/>
              </w:rPr>
              <w:t>Еутирокс 100 микрограма</w:t>
            </w:r>
          </w:p>
        </w:tc>
        <w:tc>
          <w:tcPr>
            <w:tcW w:w="1275" w:type="dxa"/>
          </w:tcPr>
          <w:p w14:paraId="5053FA5D" w14:textId="77777777" w:rsidR="0005639D" w:rsidRPr="0005639D" w:rsidRDefault="0005639D" w:rsidP="0005639D">
            <w:pPr>
              <w:rPr>
                <w:rFonts w:cs="Arial"/>
              </w:rPr>
            </w:pPr>
          </w:p>
        </w:tc>
        <w:tc>
          <w:tcPr>
            <w:tcW w:w="1275" w:type="dxa"/>
          </w:tcPr>
          <w:p w14:paraId="40B8A85D" w14:textId="77777777" w:rsidR="0005639D" w:rsidRPr="0005639D" w:rsidRDefault="0005639D" w:rsidP="0005639D">
            <w:pPr>
              <w:rPr>
                <w:rFonts w:cs="Arial"/>
              </w:rPr>
            </w:pPr>
          </w:p>
        </w:tc>
        <w:tc>
          <w:tcPr>
            <w:tcW w:w="1274" w:type="dxa"/>
          </w:tcPr>
          <w:p w14:paraId="071FC4D1" w14:textId="076CECEB" w:rsidR="0005639D" w:rsidRPr="0005639D" w:rsidRDefault="0005639D" w:rsidP="0005639D">
            <w:pPr>
              <w:rPr>
                <w:rFonts w:cs="Arial"/>
              </w:rPr>
            </w:pPr>
            <w:r w:rsidRPr="0005639D">
              <w:rPr>
                <w:szCs w:val="40"/>
              </w:rPr>
              <w:t>2 табл./ден</w:t>
            </w:r>
          </w:p>
        </w:tc>
        <w:tc>
          <w:tcPr>
            <w:tcW w:w="1274" w:type="dxa"/>
            <w:gridSpan w:val="2"/>
          </w:tcPr>
          <w:p w14:paraId="68CE2EE9" w14:textId="78C9A08D" w:rsidR="0005639D" w:rsidRPr="0005639D" w:rsidRDefault="0005639D" w:rsidP="0005639D">
            <w:pPr>
              <w:rPr>
                <w:rFonts w:cs="Arial"/>
              </w:rPr>
            </w:pPr>
            <w:r w:rsidRPr="0005639D">
              <w:rPr>
                <w:szCs w:val="40"/>
              </w:rPr>
              <w:t>2 табл./ден</w:t>
            </w:r>
          </w:p>
        </w:tc>
      </w:tr>
      <w:tr w:rsidR="0005639D" w14:paraId="732D1A81" w14:textId="77777777" w:rsidTr="0005639D">
        <w:tc>
          <w:tcPr>
            <w:tcW w:w="3978" w:type="dxa"/>
            <w:vMerge/>
          </w:tcPr>
          <w:p w14:paraId="6877C10D" w14:textId="77777777" w:rsidR="0005639D" w:rsidRDefault="0005639D" w:rsidP="0005639D">
            <w:pPr>
              <w:rPr>
                <w:rFonts w:cs="Arial"/>
                <w:sz w:val="10"/>
              </w:rPr>
            </w:pPr>
          </w:p>
        </w:tc>
        <w:tc>
          <w:tcPr>
            <w:tcW w:w="814" w:type="dxa"/>
          </w:tcPr>
          <w:p w14:paraId="5535F639" w14:textId="6A212F5D" w:rsidR="0005639D" w:rsidRPr="0005639D" w:rsidRDefault="0005639D" w:rsidP="0005639D">
            <w:pPr>
              <w:rPr>
                <w:rFonts w:cs="Arial"/>
              </w:rPr>
            </w:pPr>
            <w:r w:rsidRPr="0005639D">
              <w:rPr>
                <w:szCs w:val="40"/>
              </w:rPr>
              <w:t>Еутирокс 150 микрограма</w:t>
            </w:r>
          </w:p>
        </w:tc>
        <w:tc>
          <w:tcPr>
            <w:tcW w:w="1275" w:type="dxa"/>
          </w:tcPr>
          <w:p w14:paraId="1233D522" w14:textId="16230397" w:rsidR="0005639D" w:rsidRPr="0005639D" w:rsidRDefault="0005639D" w:rsidP="0005639D">
            <w:pPr>
              <w:rPr>
                <w:rFonts w:cs="Arial"/>
              </w:rPr>
            </w:pPr>
            <w:r w:rsidRPr="0005639D">
              <w:rPr>
                <w:szCs w:val="40"/>
              </w:rPr>
              <w:t>1/2 табл./ден</w:t>
            </w:r>
          </w:p>
        </w:tc>
        <w:tc>
          <w:tcPr>
            <w:tcW w:w="1275" w:type="dxa"/>
          </w:tcPr>
          <w:p w14:paraId="69842675" w14:textId="584D748C" w:rsidR="0005639D" w:rsidRPr="0005639D" w:rsidRDefault="0005639D" w:rsidP="0005639D">
            <w:pPr>
              <w:rPr>
                <w:rFonts w:cs="Arial"/>
              </w:rPr>
            </w:pPr>
            <w:r w:rsidRPr="0005639D">
              <w:rPr>
                <w:szCs w:val="40"/>
              </w:rPr>
              <w:t>1/2 табл./ден</w:t>
            </w:r>
          </w:p>
        </w:tc>
        <w:tc>
          <w:tcPr>
            <w:tcW w:w="1274" w:type="dxa"/>
          </w:tcPr>
          <w:p w14:paraId="0DC43DAF" w14:textId="2E7CFDA5" w:rsidR="0005639D" w:rsidRPr="0005639D" w:rsidRDefault="0005639D" w:rsidP="0005639D">
            <w:pPr>
              <w:rPr>
                <w:rFonts w:cs="Arial"/>
              </w:rPr>
            </w:pPr>
            <w:r w:rsidRPr="0005639D">
              <w:rPr>
                <w:szCs w:val="40"/>
              </w:rPr>
              <w:t>1 табл./ден</w:t>
            </w:r>
          </w:p>
        </w:tc>
        <w:tc>
          <w:tcPr>
            <w:tcW w:w="1274" w:type="dxa"/>
            <w:gridSpan w:val="2"/>
          </w:tcPr>
          <w:p w14:paraId="3C7F1A9F" w14:textId="0C1B742B" w:rsidR="0005639D" w:rsidRPr="0005639D" w:rsidRDefault="0005639D" w:rsidP="0005639D">
            <w:pPr>
              <w:rPr>
                <w:rFonts w:cs="Arial"/>
              </w:rPr>
            </w:pPr>
            <w:r w:rsidRPr="0005639D">
              <w:rPr>
                <w:szCs w:val="40"/>
              </w:rPr>
              <w:t>1 табл./ден</w:t>
            </w:r>
          </w:p>
        </w:tc>
      </w:tr>
    </w:tbl>
    <w:p w14:paraId="68838235" w14:textId="0F6A9CE6" w:rsidR="0005639D" w:rsidRDefault="0005639D" w:rsidP="0005639D">
      <w:pPr>
        <w:rPr>
          <w:rFonts w:cs="Arial"/>
          <w:sz w:val="10"/>
        </w:rPr>
      </w:pPr>
    </w:p>
    <w:p w14:paraId="6B8EA924" w14:textId="77777777" w:rsidR="0005639D" w:rsidRPr="0005639D" w:rsidRDefault="0005639D" w:rsidP="0005639D">
      <w:pPr>
        <w:pStyle w:val="Heading3"/>
        <w:rPr>
          <w:rFonts w:eastAsia="Times New Roman"/>
          <w:sz w:val="12"/>
          <w:u w:val="single"/>
        </w:rPr>
      </w:pPr>
      <w:r w:rsidRPr="0005639D">
        <w:rPr>
          <w:rFonts w:eastAsia="Times New Roman"/>
          <w:u w:val="single"/>
          <w:lang w:eastAsia="bg-BG"/>
        </w:rPr>
        <w:t>Начин на приложение</w:t>
      </w:r>
    </w:p>
    <w:p w14:paraId="5AFBBF57" w14:textId="77777777" w:rsidR="0005639D" w:rsidRPr="0005639D" w:rsidRDefault="0005639D" w:rsidP="0005639D">
      <w:pPr>
        <w:spacing w:line="240" w:lineRule="auto"/>
        <w:rPr>
          <w:rFonts w:eastAsia="Times New Roman" w:cs="Arial"/>
          <w:sz w:val="12"/>
          <w:szCs w:val="24"/>
        </w:rPr>
      </w:pPr>
      <w:r w:rsidRPr="0005639D">
        <w:rPr>
          <w:rFonts w:eastAsia="Times New Roman" w:cs="Arial"/>
          <w:color w:val="000000"/>
          <w:szCs w:val="44"/>
          <w:lang w:eastAsia="bg-BG"/>
        </w:rPr>
        <w:t>Дневните дози могат да бъдат давани при еднократен прием.</w:t>
      </w:r>
    </w:p>
    <w:p w14:paraId="06E850CA" w14:textId="77777777" w:rsidR="0005639D" w:rsidRPr="0005639D" w:rsidRDefault="0005639D" w:rsidP="0005639D">
      <w:pPr>
        <w:spacing w:line="240" w:lineRule="auto"/>
        <w:rPr>
          <w:rFonts w:eastAsia="Times New Roman" w:cs="Arial"/>
          <w:sz w:val="12"/>
          <w:szCs w:val="24"/>
        </w:rPr>
      </w:pPr>
      <w:r w:rsidRPr="0005639D">
        <w:rPr>
          <w:rFonts w:eastAsia="Times New Roman" w:cs="Arial"/>
          <w:color w:val="000000"/>
          <w:szCs w:val="44"/>
          <w:lang w:eastAsia="bg-BG"/>
        </w:rPr>
        <w:t>Приемане: като еднократна дневна доза сутрин, на гладно, половин час преди закуска, за предпочитане с малко количество течност (например половин чаша вода).</w:t>
      </w:r>
    </w:p>
    <w:p w14:paraId="0241C8D8" w14:textId="77777777" w:rsidR="0005639D" w:rsidRPr="0005639D" w:rsidRDefault="0005639D" w:rsidP="0005639D">
      <w:pPr>
        <w:spacing w:line="240" w:lineRule="auto"/>
        <w:rPr>
          <w:rFonts w:eastAsia="Times New Roman" w:cs="Arial"/>
          <w:color w:val="000000"/>
          <w:szCs w:val="44"/>
          <w:lang w:eastAsia="bg-BG"/>
        </w:rPr>
      </w:pPr>
    </w:p>
    <w:p w14:paraId="1970033E" w14:textId="1ED8E7D0" w:rsidR="0005639D" w:rsidRPr="0005639D" w:rsidRDefault="0005639D" w:rsidP="0005639D">
      <w:pPr>
        <w:spacing w:line="240" w:lineRule="auto"/>
        <w:rPr>
          <w:rFonts w:eastAsia="Times New Roman" w:cs="Arial"/>
          <w:sz w:val="12"/>
          <w:szCs w:val="24"/>
        </w:rPr>
      </w:pPr>
      <w:r w:rsidRPr="0005639D">
        <w:rPr>
          <w:rFonts w:eastAsia="Times New Roman" w:cs="Arial"/>
          <w:color w:val="000000"/>
          <w:szCs w:val="44"/>
          <w:lang w:eastAsia="bg-BG"/>
        </w:rPr>
        <w:t>Кърмачетата получават цялата дневна доза наведнъж най-малко 30 минути преди първото хранене за деня. Таблетките трябва да се разтворят в малко вода и получената суспензия, която се приготвя непосредствено преди употреба, да се приеме с допълнително количество течност.</w:t>
      </w:r>
    </w:p>
    <w:p w14:paraId="38B4F27A" w14:textId="77777777" w:rsidR="0005639D" w:rsidRPr="0005639D" w:rsidRDefault="0005639D" w:rsidP="0005639D">
      <w:pPr>
        <w:rPr>
          <w:rFonts w:eastAsia="Times New Roman" w:cs="Arial"/>
          <w:color w:val="000000"/>
          <w:szCs w:val="44"/>
          <w:lang w:eastAsia="bg-BG"/>
        </w:rPr>
      </w:pPr>
    </w:p>
    <w:p w14:paraId="29F0775F" w14:textId="77777777" w:rsidR="0005639D" w:rsidRPr="0005639D" w:rsidRDefault="0005639D" w:rsidP="0005639D">
      <w:pPr>
        <w:rPr>
          <w:rFonts w:eastAsia="Times New Roman" w:cs="Arial"/>
          <w:sz w:val="12"/>
          <w:szCs w:val="24"/>
        </w:rPr>
      </w:pPr>
      <w:r w:rsidRPr="0005639D">
        <w:rPr>
          <w:rFonts w:eastAsia="Times New Roman" w:cs="Arial"/>
          <w:color w:val="000000"/>
          <w:szCs w:val="44"/>
          <w:lang w:eastAsia="bg-BG"/>
        </w:rPr>
        <w:t>Продължителността на лечението обикновено е за цял живот при случаите на заместване при хипотиреоидизъм и след струмектомия или тиреоидектомия, и за предотвратяване на рецидив след оперативно отстраняване на еутиреоидна струма. Съпътстващата терапия при</w:t>
      </w:r>
      <w:r w:rsidRPr="0005639D">
        <w:rPr>
          <w:rFonts w:eastAsia="Times New Roman" w:cs="Arial"/>
          <w:color w:val="000000"/>
          <w:szCs w:val="44"/>
          <w:lang w:val="ru-RU" w:eastAsia="bg-BG"/>
        </w:rPr>
        <w:t xml:space="preserve"> </w:t>
      </w:r>
      <w:r w:rsidRPr="0005639D">
        <w:rPr>
          <w:rFonts w:eastAsia="Times New Roman" w:cs="Arial"/>
          <w:color w:val="000000"/>
          <w:szCs w:val="44"/>
          <w:lang w:eastAsia="bg-BG"/>
        </w:rPr>
        <w:t>хипертиреоидизъм след постигане на еутиреоиден статус е показана за периода, през който се приема антитиреоидното лекарствено средство.</w:t>
      </w:r>
    </w:p>
    <w:p w14:paraId="37720F7F" w14:textId="77777777" w:rsidR="0005639D" w:rsidRPr="0005639D" w:rsidRDefault="0005639D" w:rsidP="0005639D">
      <w:pPr>
        <w:spacing w:line="240" w:lineRule="auto"/>
        <w:rPr>
          <w:rFonts w:eastAsia="Times New Roman" w:cs="Arial"/>
          <w:color w:val="000000"/>
          <w:szCs w:val="44"/>
          <w:lang w:eastAsia="bg-BG"/>
        </w:rPr>
      </w:pPr>
    </w:p>
    <w:p w14:paraId="09203807" w14:textId="34122715" w:rsidR="0005639D" w:rsidRPr="0005639D" w:rsidRDefault="0005639D" w:rsidP="0005639D">
      <w:pPr>
        <w:spacing w:line="240" w:lineRule="auto"/>
        <w:rPr>
          <w:rFonts w:eastAsia="Times New Roman" w:cs="Arial"/>
          <w:sz w:val="12"/>
          <w:szCs w:val="24"/>
        </w:rPr>
      </w:pPr>
      <w:r w:rsidRPr="0005639D">
        <w:rPr>
          <w:rFonts w:eastAsia="Times New Roman" w:cs="Arial"/>
          <w:color w:val="000000"/>
          <w:szCs w:val="44"/>
          <w:lang w:eastAsia="bg-BG"/>
        </w:rPr>
        <w:t>При доброкачествена еутиреоидна струма е необходимо лечението да продължи от 6 месеца до 2 години. Ако медикаментозното лечение не е достатъчно през този период, трябва да се предприеме хирургична интервенция или радиотерапия с йод.</w:t>
      </w:r>
    </w:p>
    <w:p w14:paraId="0811E7BE" w14:textId="3FCFA886" w:rsidR="0005639D" w:rsidRDefault="0005639D" w:rsidP="0005639D">
      <w:pPr>
        <w:rPr>
          <w:rFonts w:cs="Arial"/>
          <w:sz w:val="10"/>
        </w:rPr>
      </w:pPr>
    </w:p>
    <w:p w14:paraId="1C80E643" w14:textId="77777777" w:rsidR="0005639D" w:rsidRPr="0005639D" w:rsidRDefault="0005639D" w:rsidP="0005639D">
      <w:pPr>
        <w:rPr>
          <w:rFonts w:cs="Arial"/>
          <w:sz w:val="10"/>
        </w:rPr>
      </w:pPr>
    </w:p>
    <w:p w14:paraId="62B13D0B" w14:textId="5E70BF4F" w:rsidR="00395555" w:rsidRDefault="002C50EE" w:rsidP="008A6AF2">
      <w:pPr>
        <w:pStyle w:val="Heading2"/>
      </w:pPr>
      <w:r>
        <w:t>4.3. Противопоказания</w:t>
      </w:r>
    </w:p>
    <w:p w14:paraId="26682F57" w14:textId="05ECD6D4" w:rsidR="0005639D" w:rsidRDefault="0005639D" w:rsidP="0005639D"/>
    <w:p w14:paraId="2597CBC6" w14:textId="0F26D4BF" w:rsidR="0005639D" w:rsidRPr="0005639D" w:rsidRDefault="0005639D" w:rsidP="0005639D">
      <w:pPr>
        <w:pStyle w:val="ListParagraph"/>
        <w:numPr>
          <w:ilvl w:val="0"/>
          <w:numId w:val="2"/>
        </w:numPr>
        <w:rPr>
          <w:sz w:val="24"/>
          <w:szCs w:val="24"/>
        </w:rPr>
      </w:pPr>
      <w:r w:rsidRPr="0005639D">
        <w:rPr>
          <w:lang w:eastAsia="bg-BG"/>
        </w:rPr>
        <w:t>Свръхчувствителност към активното вещество или към някое от помощните вещества, посочени в точка 6.1.</w:t>
      </w:r>
    </w:p>
    <w:p w14:paraId="4B7132DC" w14:textId="47187783" w:rsidR="0005639D" w:rsidRPr="0005639D" w:rsidRDefault="0005639D" w:rsidP="0005639D">
      <w:pPr>
        <w:pStyle w:val="ListParagraph"/>
        <w:numPr>
          <w:ilvl w:val="0"/>
          <w:numId w:val="2"/>
        </w:numPr>
        <w:rPr>
          <w:sz w:val="24"/>
          <w:szCs w:val="24"/>
        </w:rPr>
      </w:pPr>
      <w:r w:rsidRPr="0005639D">
        <w:rPr>
          <w:lang w:eastAsia="bg-BG"/>
        </w:rPr>
        <w:t>Нелекувана недостатъчност на надбъбречната жлеза и на хипофизата, както и нелекувана тиреотоксикоза.</w:t>
      </w:r>
    </w:p>
    <w:p w14:paraId="50B90A25" w14:textId="3EC9DA1D" w:rsidR="0005639D" w:rsidRPr="0005639D" w:rsidRDefault="0005639D" w:rsidP="0005639D">
      <w:pPr>
        <w:pStyle w:val="ListParagraph"/>
        <w:numPr>
          <w:ilvl w:val="0"/>
          <w:numId w:val="2"/>
        </w:numPr>
        <w:rPr>
          <w:sz w:val="24"/>
          <w:szCs w:val="24"/>
        </w:rPr>
      </w:pPr>
      <w:r w:rsidRPr="0005639D">
        <w:rPr>
          <w:lang w:eastAsia="bg-BG"/>
        </w:rPr>
        <w:t>Лечение с Еутирокс не трябва да се започва при остър инфаркт на миокарда, остър миокардит и остър панкардит.</w:t>
      </w:r>
    </w:p>
    <w:p w14:paraId="65C720AE" w14:textId="5F2C348B" w:rsidR="0005639D" w:rsidRPr="0005639D" w:rsidRDefault="0005639D" w:rsidP="0005639D">
      <w:pPr>
        <w:pStyle w:val="ListParagraph"/>
        <w:numPr>
          <w:ilvl w:val="0"/>
          <w:numId w:val="2"/>
        </w:numPr>
        <w:rPr>
          <w:sz w:val="24"/>
          <w:szCs w:val="24"/>
        </w:rPr>
      </w:pPr>
      <w:r w:rsidRPr="0005639D">
        <w:rPr>
          <w:lang w:eastAsia="bg-BG"/>
        </w:rPr>
        <w:t>По време на бременност не е показана комбинирана терапия с левотироксин и антитиреоиден агент за лечение на хипертиреоидизъм (виж точка 4.6).</w:t>
      </w:r>
    </w:p>
    <w:p w14:paraId="69FA3BA9" w14:textId="77777777" w:rsidR="0005639D" w:rsidRPr="0005639D" w:rsidRDefault="0005639D" w:rsidP="0005639D"/>
    <w:p w14:paraId="5A4AC413" w14:textId="23FD8B00" w:rsidR="00395555" w:rsidRDefault="002C50EE" w:rsidP="008A6AF2">
      <w:pPr>
        <w:pStyle w:val="Heading2"/>
      </w:pPr>
      <w:r>
        <w:lastRenderedPageBreak/>
        <w:t>4.4. Специални предупреждения и предпазни мерки при употреба</w:t>
      </w:r>
    </w:p>
    <w:p w14:paraId="50CA3207" w14:textId="77EE04C4" w:rsidR="0005639D" w:rsidRPr="0005639D" w:rsidRDefault="0005639D" w:rsidP="0005639D">
      <w:pPr>
        <w:rPr>
          <w:rFonts w:cs="Arial"/>
          <w:sz w:val="10"/>
        </w:rPr>
      </w:pPr>
    </w:p>
    <w:p w14:paraId="37E46EC7" w14:textId="77777777" w:rsidR="0005639D" w:rsidRPr="0005639D" w:rsidRDefault="0005639D" w:rsidP="0005639D">
      <w:pPr>
        <w:spacing w:line="240" w:lineRule="auto"/>
        <w:rPr>
          <w:rFonts w:eastAsia="Times New Roman" w:cs="Arial"/>
          <w:sz w:val="12"/>
          <w:szCs w:val="24"/>
        </w:rPr>
      </w:pPr>
      <w:r w:rsidRPr="0005639D">
        <w:rPr>
          <w:rFonts w:eastAsia="Times New Roman" w:cs="Arial"/>
          <w:color w:val="000000"/>
          <w:szCs w:val="44"/>
          <w:lang w:eastAsia="bg-BG"/>
        </w:rPr>
        <w:t>Преди започване на терапия с тиреоидни хормони или преди супресивно изследване на щитовидната жлеза трябва да се изключат или лекуват следните заболявания или медицински състояния: коронарна недостатъчност, стенокардия, атеросклероза, хипертония, хипофизарна недостатъчност, надбъбречна недостатъчност. Тиреоидната автономия също трябва да бъде изключена или лекувана преди започване на терапия с тиреоидни хормони.</w:t>
      </w:r>
    </w:p>
    <w:p w14:paraId="4ACC428E" w14:textId="77777777" w:rsidR="0005639D" w:rsidRPr="0005639D" w:rsidRDefault="0005639D" w:rsidP="0005639D">
      <w:pPr>
        <w:spacing w:line="240" w:lineRule="auto"/>
        <w:rPr>
          <w:rFonts w:eastAsia="Times New Roman" w:cs="Arial"/>
          <w:color w:val="000000"/>
          <w:szCs w:val="44"/>
          <w:lang w:eastAsia="bg-BG"/>
        </w:rPr>
      </w:pPr>
    </w:p>
    <w:p w14:paraId="517AAAD3" w14:textId="124DB959" w:rsidR="0005639D" w:rsidRPr="0005639D" w:rsidRDefault="0005639D" w:rsidP="0005639D">
      <w:pPr>
        <w:spacing w:line="240" w:lineRule="auto"/>
        <w:rPr>
          <w:rFonts w:eastAsia="Times New Roman" w:cs="Arial"/>
          <w:sz w:val="12"/>
          <w:szCs w:val="24"/>
        </w:rPr>
      </w:pPr>
      <w:r w:rsidRPr="0005639D">
        <w:rPr>
          <w:rFonts w:eastAsia="Times New Roman" w:cs="Arial"/>
          <w:color w:val="000000"/>
          <w:szCs w:val="44"/>
          <w:lang w:eastAsia="bg-BG"/>
        </w:rPr>
        <w:t>При иницииране на терапия с левотироксин при пациенти, изложени на риск от психотични разстройства, се препоръчва да се започне с ниска доза левотироксин и бавно да се увеличи дозата в началото на терапията. Препоръчва се мониторинг на пациента. Ако се появят признаци на психични разстройства, трябва да се обмисли адаптиране на дозата на левотироксин.</w:t>
      </w:r>
    </w:p>
    <w:p w14:paraId="3C75E7E3" w14:textId="77777777" w:rsidR="0005639D" w:rsidRPr="0005639D" w:rsidRDefault="0005639D" w:rsidP="0005639D">
      <w:pPr>
        <w:spacing w:line="240" w:lineRule="auto"/>
        <w:rPr>
          <w:rFonts w:eastAsia="Times New Roman" w:cs="Arial"/>
          <w:color w:val="000000"/>
          <w:szCs w:val="44"/>
          <w:lang w:eastAsia="bg-BG"/>
        </w:rPr>
      </w:pPr>
    </w:p>
    <w:p w14:paraId="69F83505" w14:textId="1E2CEC67" w:rsidR="0005639D" w:rsidRPr="0005639D" w:rsidRDefault="0005639D" w:rsidP="0005639D">
      <w:pPr>
        <w:spacing w:line="240" w:lineRule="auto"/>
        <w:rPr>
          <w:rFonts w:eastAsia="Times New Roman" w:cs="Arial"/>
          <w:sz w:val="12"/>
          <w:szCs w:val="24"/>
        </w:rPr>
      </w:pPr>
      <w:r w:rsidRPr="0005639D">
        <w:rPr>
          <w:rFonts w:eastAsia="Times New Roman" w:cs="Arial"/>
          <w:color w:val="000000"/>
          <w:szCs w:val="44"/>
          <w:lang w:eastAsia="bg-BG"/>
        </w:rPr>
        <w:t>При пациенти с коронарна недостатъчност, сърдечна недостатъчност или тахикардиална аритмия трябва да се избягва дори и слаб лекарствено предизвикан хипертиреоидизъм. Затова в тези случаи тиреоидните хормонални показатели трябва да се изследват често.</w:t>
      </w:r>
    </w:p>
    <w:p w14:paraId="4EEABBA1" w14:textId="77777777" w:rsidR="0005639D" w:rsidRPr="0005639D" w:rsidRDefault="0005639D" w:rsidP="0005639D">
      <w:pPr>
        <w:spacing w:line="240" w:lineRule="auto"/>
        <w:rPr>
          <w:rFonts w:eastAsia="Times New Roman" w:cs="Arial"/>
          <w:color w:val="000000"/>
          <w:szCs w:val="44"/>
          <w:lang w:eastAsia="bg-BG"/>
        </w:rPr>
      </w:pPr>
    </w:p>
    <w:p w14:paraId="7216EEE2" w14:textId="3A61A459" w:rsidR="0005639D" w:rsidRPr="0005639D" w:rsidRDefault="0005639D" w:rsidP="0005639D">
      <w:pPr>
        <w:spacing w:line="240" w:lineRule="auto"/>
        <w:rPr>
          <w:rFonts w:eastAsia="Times New Roman" w:cs="Arial"/>
          <w:sz w:val="12"/>
          <w:szCs w:val="24"/>
        </w:rPr>
      </w:pPr>
      <w:r w:rsidRPr="0005639D">
        <w:rPr>
          <w:rFonts w:eastAsia="Times New Roman" w:cs="Arial"/>
          <w:color w:val="000000"/>
          <w:szCs w:val="44"/>
          <w:lang w:eastAsia="bg-BG"/>
        </w:rPr>
        <w:t>В случай на вторичен хипотиреоидизъм, причината трябва да се определи преди началото на заместителната терапия и, ако е необходимо, да се започне заместително лечение за компенсиране на надбъбречната недостатъчност.</w:t>
      </w:r>
    </w:p>
    <w:p w14:paraId="7E3E62CF" w14:textId="77777777" w:rsidR="0005639D" w:rsidRPr="0005639D" w:rsidRDefault="0005639D" w:rsidP="0005639D">
      <w:pPr>
        <w:spacing w:line="240" w:lineRule="auto"/>
        <w:rPr>
          <w:rFonts w:eastAsia="Times New Roman" w:cs="Arial"/>
          <w:color w:val="000000"/>
          <w:szCs w:val="44"/>
          <w:lang w:eastAsia="bg-BG"/>
        </w:rPr>
      </w:pPr>
    </w:p>
    <w:p w14:paraId="74D74DC8" w14:textId="592BBEAA" w:rsidR="0005639D" w:rsidRPr="0005639D" w:rsidRDefault="0005639D" w:rsidP="0005639D">
      <w:pPr>
        <w:spacing w:line="240" w:lineRule="auto"/>
        <w:rPr>
          <w:rFonts w:eastAsia="Times New Roman" w:cs="Arial"/>
          <w:sz w:val="12"/>
          <w:szCs w:val="24"/>
        </w:rPr>
      </w:pPr>
      <w:r w:rsidRPr="0005639D">
        <w:rPr>
          <w:rFonts w:eastAsia="Times New Roman" w:cs="Arial"/>
          <w:color w:val="000000"/>
          <w:szCs w:val="44"/>
          <w:lang w:eastAsia="bg-BG"/>
        </w:rPr>
        <w:t xml:space="preserve">Когато се предполага тиреоидна автономия, трябва да се проведе </w:t>
      </w:r>
      <w:r w:rsidRPr="0005639D">
        <w:rPr>
          <w:rFonts w:eastAsia="Times New Roman" w:cs="Arial"/>
          <w:color w:val="000000"/>
          <w:szCs w:val="44"/>
          <w:lang w:val="en-US"/>
        </w:rPr>
        <w:t>TRH</w:t>
      </w:r>
      <w:r w:rsidRPr="0005639D">
        <w:rPr>
          <w:rFonts w:eastAsia="Times New Roman" w:cs="Arial"/>
          <w:color w:val="000000"/>
          <w:szCs w:val="44"/>
          <w:lang w:val="ru-RU"/>
        </w:rPr>
        <w:t xml:space="preserve"> </w:t>
      </w:r>
      <w:r w:rsidRPr="0005639D">
        <w:rPr>
          <w:rFonts w:eastAsia="Times New Roman" w:cs="Arial"/>
          <w:color w:val="000000"/>
          <w:szCs w:val="44"/>
          <w:lang w:eastAsia="bg-BG"/>
        </w:rPr>
        <w:t>тест или да се направи супресивна сцинтиграфия преди лечението.</w:t>
      </w:r>
    </w:p>
    <w:p w14:paraId="03907D83" w14:textId="77777777" w:rsidR="0005639D" w:rsidRPr="0005639D" w:rsidRDefault="0005639D" w:rsidP="0005639D">
      <w:pPr>
        <w:spacing w:line="240" w:lineRule="auto"/>
        <w:rPr>
          <w:rFonts w:eastAsia="Times New Roman" w:cs="Arial"/>
          <w:color w:val="000000"/>
          <w:szCs w:val="44"/>
          <w:lang w:eastAsia="bg-BG"/>
        </w:rPr>
      </w:pPr>
    </w:p>
    <w:p w14:paraId="02CFF143" w14:textId="06BC5EE0" w:rsidR="0005639D" w:rsidRPr="0005639D" w:rsidRDefault="0005639D" w:rsidP="0005639D">
      <w:pPr>
        <w:spacing w:line="240" w:lineRule="auto"/>
        <w:rPr>
          <w:rFonts w:eastAsia="Times New Roman" w:cs="Arial"/>
          <w:sz w:val="12"/>
          <w:szCs w:val="24"/>
        </w:rPr>
      </w:pPr>
      <w:r w:rsidRPr="0005639D">
        <w:rPr>
          <w:rFonts w:eastAsia="Times New Roman" w:cs="Arial"/>
          <w:color w:val="000000"/>
          <w:szCs w:val="44"/>
          <w:lang w:eastAsia="bg-BG"/>
        </w:rPr>
        <w:t>Хемодинамичните параметри трябва да се проследяват при започване на терапия с левотироксин при преждевременно родени деца с много ниско тегло при раждането, заради вероятност от възникване на циркулаторен колапс поради незряла функция на надбъбречните жлези.При жени в постменопауза с хипотиреоидизъм и повишен риск от остеопороза трябва да се избягват супрафизиологични серумни нива на левотироксин и затова тиреоидната функция трябва да се изследва редовно.</w:t>
      </w:r>
    </w:p>
    <w:p w14:paraId="458126DA" w14:textId="77777777" w:rsidR="0005639D" w:rsidRPr="0005639D" w:rsidRDefault="0005639D" w:rsidP="0005639D">
      <w:pPr>
        <w:spacing w:line="240" w:lineRule="auto"/>
        <w:rPr>
          <w:rFonts w:eastAsia="Times New Roman" w:cs="Arial"/>
          <w:color w:val="000000"/>
          <w:szCs w:val="44"/>
          <w:lang w:eastAsia="bg-BG"/>
        </w:rPr>
      </w:pPr>
    </w:p>
    <w:p w14:paraId="7E6757B3" w14:textId="5D2A941E" w:rsidR="0005639D" w:rsidRPr="0005639D" w:rsidRDefault="0005639D" w:rsidP="0005639D">
      <w:pPr>
        <w:spacing w:line="240" w:lineRule="auto"/>
        <w:rPr>
          <w:rFonts w:eastAsia="Times New Roman" w:cs="Arial"/>
          <w:sz w:val="12"/>
          <w:szCs w:val="24"/>
        </w:rPr>
      </w:pPr>
      <w:r w:rsidRPr="0005639D">
        <w:rPr>
          <w:rFonts w:eastAsia="Times New Roman" w:cs="Arial"/>
          <w:color w:val="000000"/>
          <w:szCs w:val="44"/>
          <w:lang w:eastAsia="bg-BG"/>
        </w:rPr>
        <w:t>Левотироксин не трябва да се назначава при хипертиреоидни състояния, освен лечение по време на антитиреоидна терапия на хипертиреоидизъм.</w:t>
      </w:r>
    </w:p>
    <w:p w14:paraId="31A334BA" w14:textId="77777777" w:rsidR="0005639D" w:rsidRPr="0005639D" w:rsidRDefault="0005639D" w:rsidP="0005639D">
      <w:pPr>
        <w:spacing w:line="240" w:lineRule="auto"/>
        <w:rPr>
          <w:rFonts w:eastAsia="Times New Roman" w:cs="Arial"/>
          <w:color w:val="000000"/>
          <w:szCs w:val="44"/>
          <w:lang w:eastAsia="bg-BG"/>
        </w:rPr>
      </w:pPr>
    </w:p>
    <w:p w14:paraId="1B507149" w14:textId="77777777" w:rsidR="0005639D" w:rsidRPr="0005639D" w:rsidRDefault="0005639D" w:rsidP="0005639D">
      <w:pPr>
        <w:rPr>
          <w:rFonts w:eastAsia="Times New Roman" w:cs="Arial"/>
          <w:sz w:val="12"/>
          <w:szCs w:val="24"/>
        </w:rPr>
      </w:pPr>
      <w:r w:rsidRPr="0005639D">
        <w:rPr>
          <w:rFonts w:eastAsia="Times New Roman" w:cs="Arial"/>
          <w:color w:val="000000"/>
          <w:szCs w:val="44"/>
          <w:lang w:eastAsia="bg-BG"/>
        </w:rPr>
        <w:t>Тиреоидните хормони не трябва да се приемат за намаляване на теглото. При еутироидни пациенти лечението с левотироксин не води до намаляване на теглото. По-високите дози могат да доведат до сериозни или дори живото застрашаващи нежелани реакции. Левотироксин във</w:t>
      </w:r>
      <w:r w:rsidRPr="0005639D">
        <w:rPr>
          <w:rFonts w:eastAsia="Times New Roman" w:cs="Arial"/>
          <w:color w:val="000000"/>
          <w:szCs w:val="44"/>
          <w:lang w:val="ru-RU" w:eastAsia="bg-BG"/>
        </w:rPr>
        <w:t xml:space="preserve"> </w:t>
      </w:r>
      <w:r w:rsidRPr="0005639D">
        <w:rPr>
          <w:rFonts w:eastAsia="Times New Roman" w:cs="Arial"/>
          <w:color w:val="000000"/>
          <w:szCs w:val="44"/>
          <w:lang w:eastAsia="bg-BG"/>
        </w:rPr>
        <w:t>високи дози не трябва да се комбинира с определени лекарствени вещества за намаляване на теглото, напр. симпатомиметици (виж точка 4.9).</w:t>
      </w:r>
    </w:p>
    <w:p w14:paraId="7EF3A602" w14:textId="77777777" w:rsidR="0005639D" w:rsidRPr="0005639D" w:rsidRDefault="0005639D" w:rsidP="0005639D">
      <w:pPr>
        <w:spacing w:line="240" w:lineRule="auto"/>
        <w:rPr>
          <w:rFonts w:eastAsia="Times New Roman" w:cs="Arial"/>
          <w:color w:val="000000"/>
          <w:szCs w:val="44"/>
          <w:lang w:eastAsia="bg-BG"/>
        </w:rPr>
      </w:pPr>
    </w:p>
    <w:p w14:paraId="7816CFCA" w14:textId="44F826C1" w:rsidR="0005639D" w:rsidRPr="0005639D" w:rsidRDefault="0005639D" w:rsidP="0005639D">
      <w:pPr>
        <w:spacing w:line="240" w:lineRule="auto"/>
        <w:rPr>
          <w:rFonts w:eastAsia="Times New Roman" w:cs="Arial"/>
          <w:sz w:val="12"/>
          <w:szCs w:val="24"/>
        </w:rPr>
      </w:pPr>
      <w:r w:rsidRPr="0005639D">
        <w:rPr>
          <w:rFonts w:eastAsia="Times New Roman" w:cs="Arial"/>
          <w:color w:val="000000"/>
          <w:szCs w:val="44"/>
          <w:lang w:eastAsia="bg-BG"/>
        </w:rPr>
        <w:t>Ако се налага смяна на терапията с друг лекарствен продукт, съдържащ левотироксин, задължително се провежда внимателно наблюдение, включващо клиничен и биологичен мониторинг по време на преходния период, поради потенциален риск от тиреоиден дисбаланс. При някои пациенти би могло да се наложи коригиране на дозата.</w:t>
      </w:r>
    </w:p>
    <w:p w14:paraId="4A9804AC" w14:textId="77777777" w:rsidR="0005639D" w:rsidRPr="0005639D" w:rsidRDefault="0005639D" w:rsidP="0005639D">
      <w:pPr>
        <w:spacing w:line="240" w:lineRule="auto"/>
        <w:rPr>
          <w:rFonts w:eastAsia="Times New Roman" w:cs="Arial"/>
          <w:color w:val="000000"/>
          <w:szCs w:val="44"/>
          <w:lang w:eastAsia="bg-BG"/>
        </w:rPr>
      </w:pPr>
    </w:p>
    <w:p w14:paraId="1E2E6328" w14:textId="1B87FA3F" w:rsidR="0005639D" w:rsidRPr="0005639D" w:rsidRDefault="0005639D" w:rsidP="0005639D">
      <w:pPr>
        <w:spacing w:line="240" w:lineRule="auto"/>
        <w:rPr>
          <w:rFonts w:eastAsia="Times New Roman" w:cs="Arial"/>
          <w:sz w:val="12"/>
          <w:szCs w:val="24"/>
        </w:rPr>
      </w:pPr>
      <w:r w:rsidRPr="0005639D">
        <w:rPr>
          <w:rFonts w:eastAsia="Times New Roman" w:cs="Arial"/>
          <w:color w:val="000000"/>
          <w:szCs w:val="44"/>
          <w:lang w:eastAsia="bg-BG"/>
        </w:rPr>
        <w:t xml:space="preserve">Хипотиреоидизъм и / или намален контрол на хипотиреоидизъм може да настъпи, когато орлистат и левотироксин се прилагат едновременно (виж точка 4.5). Пациенти, приемащи левотироксин, трябва да се консултират с лекар преди да започнат или да преустановят лечение с орлистат, тъй като може да се наложи орлистат и левотироксин да се приемат </w:t>
      </w:r>
      <w:r w:rsidRPr="0005639D">
        <w:rPr>
          <w:rFonts w:eastAsia="Times New Roman" w:cs="Arial"/>
          <w:color w:val="000000"/>
          <w:szCs w:val="44"/>
          <w:lang w:eastAsia="bg-BG"/>
        </w:rPr>
        <w:lastRenderedPageBreak/>
        <w:t>по различно време и да е необходимо дозата на левотироксин да бъде адаптирана. Освен това се препоръчва мониториране на пациента чрез проверка на хормоналните нива в серума.</w:t>
      </w:r>
    </w:p>
    <w:p w14:paraId="557C45A0" w14:textId="77777777" w:rsidR="0005639D" w:rsidRPr="0005639D" w:rsidRDefault="0005639D" w:rsidP="0005639D">
      <w:pPr>
        <w:spacing w:line="240" w:lineRule="auto"/>
        <w:rPr>
          <w:rFonts w:eastAsia="Times New Roman" w:cs="Arial"/>
          <w:color w:val="000000"/>
          <w:szCs w:val="44"/>
          <w:lang w:eastAsia="bg-BG"/>
        </w:rPr>
      </w:pPr>
    </w:p>
    <w:p w14:paraId="749EC939" w14:textId="1F45D800" w:rsidR="0005639D" w:rsidRPr="0005639D" w:rsidRDefault="0005639D" w:rsidP="0005639D">
      <w:pPr>
        <w:spacing w:line="240" w:lineRule="auto"/>
        <w:rPr>
          <w:rFonts w:eastAsia="Times New Roman" w:cs="Arial"/>
          <w:sz w:val="12"/>
          <w:szCs w:val="24"/>
        </w:rPr>
      </w:pPr>
      <w:r w:rsidRPr="0005639D">
        <w:rPr>
          <w:rFonts w:eastAsia="Times New Roman" w:cs="Arial"/>
          <w:color w:val="000000"/>
          <w:szCs w:val="44"/>
          <w:lang w:eastAsia="bg-BG"/>
        </w:rPr>
        <w:t>За диабетици и пациенти на антикоагулантна терапия, виж точка 4.5.</w:t>
      </w:r>
    </w:p>
    <w:p w14:paraId="0024CFD5" w14:textId="77777777" w:rsidR="0005639D" w:rsidRPr="0005639D" w:rsidRDefault="0005639D" w:rsidP="0005639D">
      <w:pPr>
        <w:spacing w:line="240" w:lineRule="auto"/>
        <w:rPr>
          <w:rFonts w:eastAsia="Times New Roman" w:cs="Arial"/>
          <w:color w:val="000000"/>
          <w:szCs w:val="44"/>
          <w:lang w:eastAsia="bg-BG"/>
        </w:rPr>
      </w:pPr>
    </w:p>
    <w:p w14:paraId="0A9A8BCB" w14:textId="65F1966D" w:rsidR="0005639D" w:rsidRPr="0005639D" w:rsidRDefault="0005639D" w:rsidP="0005639D">
      <w:pPr>
        <w:spacing w:line="240" w:lineRule="auto"/>
        <w:rPr>
          <w:rFonts w:eastAsia="Times New Roman" w:cs="Arial"/>
          <w:sz w:val="12"/>
          <w:szCs w:val="24"/>
        </w:rPr>
      </w:pPr>
      <w:r w:rsidRPr="0005639D">
        <w:rPr>
          <w:rFonts w:eastAsia="Times New Roman" w:cs="Arial"/>
          <w:color w:val="000000"/>
          <w:szCs w:val="44"/>
          <w:lang w:eastAsia="bg-BG"/>
        </w:rPr>
        <w:t xml:space="preserve">Това лекарство съдържа по-малко от 1 </w:t>
      </w:r>
      <w:proofErr w:type="spellStart"/>
      <w:r w:rsidRPr="0005639D">
        <w:rPr>
          <w:rFonts w:eastAsia="Times New Roman" w:cs="Arial"/>
          <w:color w:val="000000"/>
          <w:szCs w:val="44"/>
          <w:lang w:val="en-US"/>
        </w:rPr>
        <w:t>mmol</w:t>
      </w:r>
      <w:proofErr w:type="spellEnd"/>
      <w:r w:rsidRPr="0005639D">
        <w:rPr>
          <w:rFonts w:eastAsia="Times New Roman" w:cs="Arial"/>
          <w:color w:val="000000"/>
          <w:szCs w:val="44"/>
          <w:lang w:val="ru-RU"/>
        </w:rPr>
        <w:t xml:space="preserve"> </w:t>
      </w:r>
      <w:r w:rsidRPr="0005639D">
        <w:rPr>
          <w:rFonts w:eastAsia="Times New Roman" w:cs="Arial"/>
          <w:color w:val="000000"/>
          <w:szCs w:val="44"/>
          <w:lang w:eastAsia="bg-BG"/>
        </w:rPr>
        <w:t xml:space="preserve">натрий (23 </w:t>
      </w:r>
      <w:r w:rsidRPr="0005639D">
        <w:rPr>
          <w:rFonts w:eastAsia="Times New Roman" w:cs="Arial"/>
          <w:color w:val="000000"/>
          <w:szCs w:val="44"/>
          <w:lang w:val="en-US"/>
        </w:rPr>
        <w:t>mg</w:t>
      </w:r>
      <w:r w:rsidRPr="0005639D">
        <w:rPr>
          <w:rFonts w:eastAsia="Times New Roman" w:cs="Arial"/>
          <w:color w:val="000000"/>
          <w:szCs w:val="44"/>
          <w:lang w:val="ru-RU"/>
        </w:rPr>
        <w:t xml:space="preserve">) </w:t>
      </w:r>
      <w:r w:rsidRPr="0005639D">
        <w:rPr>
          <w:rFonts w:eastAsia="Times New Roman" w:cs="Arial"/>
          <w:color w:val="000000"/>
          <w:szCs w:val="44"/>
          <w:lang w:eastAsia="bg-BG"/>
        </w:rPr>
        <w:t>за таблетка, т.е. може да се каже, че практически не съдържа натрий.</w:t>
      </w:r>
    </w:p>
    <w:p w14:paraId="5D9C6F5B" w14:textId="7AC0D7C7" w:rsidR="0005639D" w:rsidRPr="0005639D" w:rsidRDefault="0005639D" w:rsidP="0005639D">
      <w:pPr>
        <w:spacing w:line="240" w:lineRule="auto"/>
        <w:rPr>
          <w:rFonts w:eastAsia="Times New Roman" w:cs="Arial"/>
          <w:sz w:val="12"/>
          <w:szCs w:val="24"/>
        </w:rPr>
      </w:pPr>
    </w:p>
    <w:p w14:paraId="0139C553" w14:textId="77777777" w:rsidR="0005639D" w:rsidRPr="0005639D" w:rsidRDefault="0005639D" w:rsidP="0005639D"/>
    <w:p w14:paraId="1244F76A" w14:textId="197C201B" w:rsidR="00395555" w:rsidRDefault="002C50EE" w:rsidP="008A6AF2">
      <w:pPr>
        <w:pStyle w:val="Heading2"/>
      </w:pPr>
      <w:r>
        <w:t>4.5. Взаимодействие с други лекарствени продукти и други форми на взаимодействие</w:t>
      </w:r>
    </w:p>
    <w:p w14:paraId="49E86EB8" w14:textId="74EC6A8C" w:rsidR="0005639D" w:rsidRDefault="0005639D" w:rsidP="0005639D"/>
    <w:p w14:paraId="2D8AA662" w14:textId="77777777" w:rsidR="0005639D" w:rsidRPr="0005639D" w:rsidRDefault="0005639D" w:rsidP="0005639D">
      <w:pPr>
        <w:spacing w:line="240" w:lineRule="auto"/>
        <w:rPr>
          <w:rFonts w:eastAsia="Times New Roman" w:cs="Arial"/>
          <w:sz w:val="12"/>
          <w:szCs w:val="24"/>
        </w:rPr>
      </w:pPr>
      <w:r w:rsidRPr="0005639D">
        <w:rPr>
          <w:rFonts w:eastAsia="Times New Roman" w:cs="Arial"/>
          <w:i/>
          <w:iCs/>
          <w:color w:val="000000"/>
          <w:szCs w:val="44"/>
          <w:lang w:eastAsia="bg-BG"/>
        </w:rPr>
        <w:t>Антидиабетни средства:</w:t>
      </w:r>
    </w:p>
    <w:p w14:paraId="373CDCFF" w14:textId="77777777" w:rsidR="0005639D" w:rsidRPr="0005639D" w:rsidRDefault="0005639D" w:rsidP="0005639D">
      <w:pPr>
        <w:spacing w:line="240" w:lineRule="auto"/>
        <w:rPr>
          <w:rFonts w:eastAsia="Times New Roman" w:cs="Arial"/>
          <w:color w:val="000000"/>
          <w:szCs w:val="44"/>
          <w:lang w:eastAsia="bg-BG"/>
        </w:rPr>
      </w:pPr>
    </w:p>
    <w:p w14:paraId="3B1DDA10" w14:textId="2AEBE855" w:rsidR="0005639D" w:rsidRPr="0005639D" w:rsidRDefault="0005639D" w:rsidP="0005639D">
      <w:pPr>
        <w:spacing w:line="240" w:lineRule="auto"/>
        <w:rPr>
          <w:rFonts w:eastAsia="Times New Roman" w:cs="Arial"/>
          <w:color w:val="000000"/>
          <w:szCs w:val="44"/>
          <w:lang w:eastAsia="bg-BG"/>
        </w:rPr>
      </w:pPr>
      <w:r w:rsidRPr="0005639D">
        <w:rPr>
          <w:rFonts w:eastAsia="Times New Roman" w:cs="Arial"/>
          <w:color w:val="000000"/>
          <w:szCs w:val="44"/>
          <w:lang w:eastAsia="bg-BG"/>
        </w:rPr>
        <w:t>Левотироксин може да намали ефекта на антидиабетните средства. Затова при започване на терапия с тиреоидни хормони трябва да се изследва често нивото на кръвната захар и, ако е необходимо, да се адаптира дозата на антидиабетното средство.</w:t>
      </w:r>
    </w:p>
    <w:p w14:paraId="6D1FAFF9" w14:textId="77777777" w:rsidR="0005639D" w:rsidRPr="0005639D" w:rsidRDefault="0005639D" w:rsidP="0005639D">
      <w:pPr>
        <w:spacing w:line="240" w:lineRule="auto"/>
        <w:rPr>
          <w:rFonts w:eastAsia="Times New Roman" w:cs="Arial"/>
          <w:i/>
          <w:iCs/>
          <w:color w:val="000000"/>
          <w:szCs w:val="44"/>
          <w:lang w:eastAsia="bg-BG"/>
        </w:rPr>
      </w:pPr>
    </w:p>
    <w:p w14:paraId="03437733" w14:textId="072337C8" w:rsidR="0005639D" w:rsidRPr="0005639D" w:rsidRDefault="0005639D" w:rsidP="0005639D">
      <w:pPr>
        <w:spacing w:line="240" w:lineRule="auto"/>
        <w:rPr>
          <w:rFonts w:eastAsia="Times New Roman" w:cs="Arial"/>
          <w:sz w:val="12"/>
          <w:szCs w:val="24"/>
        </w:rPr>
      </w:pPr>
      <w:r w:rsidRPr="0005639D">
        <w:rPr>
          <w:rFonts w:eastAsia="Times New Roman" w:cs="Arial"/>
          <w:i/>
          <w:iCs/>
          <w:color w:val="000000"/>
          <w:szCs w:val="44"/>
          <w:lang w:eastAsia="bg-BG"/>
        </w:rPr>
        <w:t>Кумаринови производни:</w:t>
      </w:r>
    </w:p>
    <w:p w14:paraId="4EA0BA98" w14:textId="77777777" w:rsidR="0005639D" w:rsidRPr="0005639D" w:rsidRDefault="0005639D" w:rsidP="0005639D">
      <w:pPr>
        <w:spacing w:line="240" w:lineRule="auto"/>
        <w:rPr>
          <w:rFonts w:eastAsia="Times New Roman" w:cs="Arial"/>
          <w:color w:val="000000"/>
          <w:szCs w:val="44"/>
          <w:lang w:eastAsia="bg-BG"/>
        </w:rPr>
      </w:pPr>
    </w:p>
    <w:p w14:paraId="4E409BC5" w14:textId="425B9645" w:rsidR="0005639D" w:rsidRPr="0005639D" w:rsidRDefault="0005639D" w:rsidP="0005639D">
      <w:pPr>
        <w:spacing w:line="240" w:lineRule="auto"/>
        <w:rPr>
          <w:rFonts w:eastAsia="Times New Roman" w:cs="Arial"/>
          <w:sz w:val="12"/>
          <w:szCs w:val="24"/>
        </w:rPr>
      </w:pPr>
      <w:r w:rsidRPr="0005639D">
        <w:rPr>
          <w:rFonts w:eastAsia="Times New Roman" w:cs="Arial"/>
          <w:color w:val="000000"/>
          <w:szCs w:val="44"/>
          <w:lang w:eastAsia="bg-BG"/>
        </w:rPr>
        <w:t>Ефектът от антикоагулантната терапия може да се повиши, тъй като левотироксин измества антикоагулантните лекарства от плазмените протеини което може да повиши риска от кръвоизлив, напр. ЦНС или гастроинтестинално кървене, по-специално при възрастни пациенти. Затова при започване и по време на съпътстваща терапия е необходимо редовно да се проверяват коагулационните параметри. Ако е необходимо, дозата на антикоантикоагулантното лекарство трябва да се адаптира.</w:t>
      </w:r>
    </w:p>
    <w:p w14:paraId="4FF0B728" w14:textId="77777777" w:rsidR="0005639D" w:rsidRPr="0005639D" w:rsidRDefault="0005639D" w:rsidP="0005639D">
      <w:pPr>
        <w:spacing w:line="240" w:lineRule="auto"/>
        <w:rPr>
          <w:rFonts w:eastAsia="Times New Roman" w:cs="Arial"/>
          <w:i/>
          <w:iCs/>
          <w:color w:val="000000"/>
          <w:szCs w:val="44"/>
          <w:lang w:eastAsia="bg-BG"/>
        </w:rPr>
      </w:pPr>
    </w:p>
    <w:p w14:paraId="1FA4AFE9" w14:textId="40EC9A85" w:rsidR="0005639D" w:rsidRPr="0005639D" w:rsidRDefault="0005639D" w:rsidP="0005639D">
      <w:pPr>
        <w:spacing w:line="240" w:lineRule="auto"/>
        <w:rPr>
          <w:rFonts w:eastAsia="Times New Roman" w:cs="Arial"/>
          <w:sz w:val="12"/>
          <w:szCs w:val="24"/>
        </w:rPr>
      </w:pPr>
      <w:r w:rsidRPr="0005639D">
        <w:rPr>
          <w:rFonts w:eastAsia="Times New Roman" w:cs="Arial"/>
          <w:i/>
          <w:iCs/>
          <w:color w:val="000000"/>
          <w:szCs w:val="44"/>
          <w:lang w:eastAsia="bg-BG"/>
        </w:rPr>
        <w:t>Протеазни инхибитори:</w:t>
      </w:r>
    </w:p>
    <w:p w14:paraId="441DB2A7" w14:textId="77777777" w:rsidR="0005639D" w:rsidRPr="0005639D" w:rsidRDefault="0005639D" w:rsidP="0005639D">
      <w:pPr>
        <w:spacing w:line="240" w:lineRule="auto"/>
        <w:rPr>
          <w:rFonts w:eastAsia="Times New Roman" w:cs="Arial"/>
          <w:color w:val="000000"/>
          <w:szCs w:val="44"/>
          <w:lang w:eastAsia="bg-BG"/>
        </w:rPr>
      </w:pPr>
    </w:p>
    <w:p w14:paraId="0BFD31E0" w14:textId="60AF6760" w:rsidR="0005639D" w:rsidRPr="0005639D" w:rsidRDefault="0005639D" w:rsidP="0005639D">
      <w:pPr>
        <w:spacing w:line="240" w:lineRule="auto"/>
        <w:rPr>
          <w:rFonts w:eastAsia="Times New Roman" w:cs="Arial"/>
          <w:sz w:val="12"/>
          <w:szCs w:val="24"/>
        </w:rPr>
      </w:pPr>
      <w:r w:rsidRPr="0005639D">
        <w:rPr>
          <w:rFonts w:eastAsia="Times New Roman" w:cs="Arial"/>
          <w:color w:val="000000"/>
          <w:szCs w:val="44"/>
          <w:lang w:eastAsia="bg-BG"/>
        </w:rPr>
        <w:t>Протеазните инхибитори (напр. ритонавир, индинавир, лопинавир) може да повлияят ефекта на левотироксин. Препоръчва се стриктно наблюдаване на нивата на тироидните хормони. При необходимост, дозата на левотироксин трябва да бъде коригирана.</w:t>
      </w:r>
    </w:p>
    <w:p w14:paraId="5B40F112" w14:textId="77777777" w:rsidR="0005639D" w:rsidRPr="0005639D" w:rsidRDefault="0005639D" w:rsidP="0005639D">
      <w:pPr>
        <w:spacing w:line="240" w:lineRule="auto"/>
        <w:rPr>
          <w:rFonts w:eastAsia="Times New Roman" w:cs="Arial"/>
          <w:i/>
          <w:iCs/>
          <w:color w:val="000000"/>
          <w:szCs w:val="44"/>
          <w:lang w:eastAsia="bg-BG"/>
        </w:rPr>
      </w:pPr>
    </w:p>
    <w:p w14:paraId="0B6F02A5" w14:textId="176365B1" w:rsidR="0005639D" w:rsidRPr="0005639D" w:rsidRDefault="0005639D" w:rsidP="0005639D">
      <w:pPr>
        <w:spacing w:line="240" w:lineRule="auto"/>
        <w:rPr>
          <w:rFonts w:eastAsia="Times New Roman" w:cs="Arial"/>
          <w:sz w:val="12"/>
          <w:szCs w:val="24"/>
        </w:rPr>
      </w:pPr>
      <w:r w:rsidRPr="0005639D">
        <w:rPr>
          <w:rFonts w:eastAsia="Times New Roman" w:cs="Arial"/>
          <w:i/>
          <w:iCs/>
          <w:color w:val="000000"/>
          <w:szCs w:val="44"/>
          <w:lang w:eastAsia="bg-BG"/>
        </w:rPr>
        <w:t>Фенитоин:</w:t>
      </w:r>
    </w:p>
    <w:p w14:paraId="25B58CF0" w14:textId="77777777" w:rsidR="0005639D" w:rsidRPr="0005639D" w:rsidRDefault="0005639D" w:rsidP="0005639D">
      <w:pPr>
        <w:spacing w:line="240" w:lineRule="auto"/>
        <w:rPr>
          <w:rFonts w:eastAsia="Times New Roman" w:cs="Arial"/>
          <w:color w:val="000000"/>
          <w:szCs w:val="44"/>
          <w:lang w:eastAsia="bg-BG"/>
        </w:rPr>
      </w:pPr>
    </w:p>
    <w:p w14:paraId="3CC5241F" w14:textId="656D1B19" w:rsidR="0005639D" w:rsidRPr="0005639D" w:rsidRDefault="0005639D" w:rsidP="0005639D">
      <w:pPr>
        <w:spacing w:line="240" w:lineRule="auto"/>
        <w:rPr>
          <w:rFonts w:eastAsia="Times New Roman" w:cs="Arial"/>
          <w:sz w:val="12"/>
          <w:szCs w:val="24"/>
        </w:rPr>
      </w:pPr>
      <w:r w:rsidRPr="0005639D">
        <w:rPr>
          <w:rFonts w:eastAsia="Times New Roman" w:cs="Arial"/>
          <w:color w:val="000000"/>
          <w:szCs w:val="44"/>
          <w:lang w:eastAsia="bg-BG"/>
        </w:rPr>
        <w:t xml:space="preserve">Фенитоин може да повлияе на ефекта на левотироксин чрез изместване на левотироксина от плазмените протеини, което да доведе до повишена фракция на </w:t>
      </w:r>
      <w:proofErr w:type="spellStart"/>
      <w:r w:rsidRPr="0005639D">
        <w:rPr>
          <w:rFonts w:eastAsia="Times New Roman" w:cs="Arial"/>
          <w:color w:val="000000"/>
          <w:szCs w:val="44"/>
          <w:lang w:val="en-US"/>
        </w:rPr>
        <w:t>fT</w:t>
      </w:r>
      <w:proofErr w:type="spellEnd"/>
      <w:r w:rsidRPr="0005639D">
        <w:rPr>
          <w:rFonts w:eastAsia="Times New Roman" w:cs="Arial"/>
          <w:color w:val="000000"/>
          <w:szCs w:val="44"/>
          <w:lang w:val="ru-RU"/>
        </w:rPr>
        <w:t xml:space="preserve">4 </w:t>
      </w:r>
      <w:r w:rsidRPr="0005639D">
        <w:rPr>
          <w:rFonts w:eastAsia="Times New Roman" w:cs="Arial"/>
          <w:color w:val="000000"/>
          <w:szCs w:val="44"/>
          <w:lang w:eastAsia="bg-BG"/>
        </w:rPr>
        <w:t xml:space="preserve">и </w:t>
      </w:r>
      <w:proofErr w:type="spellStart"/>
      <w:r w:rsidRPr="0005639D">
        <w:rPr>
          <w:rFonts w:eastAsia="Times New Roman" w:cs="Arial"/>
          <w:color w:val="000000"/>
          <w:szCs w:val="44"/>
          <w:lang w:val="en-US"/>
        </w:rPr>
        <w:t>fT</w:t>
      </w:r>
      <w:proofErr w:type="spellEnd"/>
      <w:r w:rsidRPr="0005639D">
        <w:rPr>
          <w:rFonts w:eastAsia="Times New Roman" w:cs="Arial"/>
          <w:color w:val="000000"/>
          <w:szCs w:val="44"/>
          <w:lang w:val="ru-RU"/>
        </w:rPr>
        <w:t xml:space="preserve">3. </w:t>
      </w:r>
      <w:r w:rsidRPr="0005639D">
        <w:rPr>
          <w:rFonts w:eastAsia="Times New Roman" w:cs="Arial"/>
          <w:color w:val="000000"/>
          <w:szCs w:val="44"/>
          <w:lang w:eastAsia="bg-BG"/>
        </w:rPr>
        <w:t>От друга страна фенитоин увеличава метаболизирането на левотироксина в черния дроб. Препоръчва се стриктно проследяване нивата на тироидния хормон.</w:t>
      </w:r>
    </w:p>
    <w:p w14:paraId="7CE5CFD7" w14:textId="77777777" w:rsidR="0005639D" w:rsidRPr="0005639D" w:rsidRDefault="0005639D" w:rsidP="0005639D">
      <w:pPr>
        <w:rPr>
          <w:rFonts w:eastAsia="Times New Roman" w:cs="Arial"/>
          <w:i/>
          <w:iCs/>
          <w:color w:val="000000"/>
          <w:szCs w:val="44"/>
          <w:lang w:eastAsia="bg-BG"/>
        </w:rPr>
      </w:pPr>
    </w:p>
    <w:p w14:paraId="2CC077AB" w14:textId="4C25505D" w:rsidR="0005639D" w:rsidRDefault="0005639D" w:rsidP="0005639D">
      <w:pPr>
        <w:rPr>
          <w:rFonts w:eastAsia="Times New Roman" w:cs="Arial"/>
          <w:i/>
          <w:iCs/>
          <w:color w:val="000000"/>
          <w:szCs w:val="44"/>
          <w:lang w:eastAsia="bg-BG"/>
        </w:rPr>
      </w:pPr>
      <w:r w:rsidRPr="0005639D">
        <w:rPr>
          <w:rFonts w:eastAsia="Times New Roman" w:cs="Arial"/>
          <w:i/>
          <w:iCs/>
          <w:color w:val="000000"/>
          <w:szCs w:val="44"/>
          <w:lang w:eastAsia="bg-BG"/>
        </w:rPr>
        <w:t>Холестирамин, холестипол:</w:t>
      </w:r>
    </w:p>
    <w:p w14:paraId="3E2A266B" w14:textId="77777777" w:rsidR="0005639D" w:rsidRPr="0005639D" w:rsidRDefault="0005639D" w:rsidP="0005639D">
      <w:pPr>
        <w:spacing w:line="240" w:lineRule="auto"/>
        <w:rPr>
          <w:rFonts w:eastAsia="Times New Roman" w:cs="Arial"/>
          <w:sz w:val="12"/>
          <w:szCs w:val="24"/>
        </w:rPr>
      </w:pPr>
      <w:r w:rsidRPr="0005639D">
        <w:rPr>
          <w:rFonts w:eastAsia="Times New Roman" w:cs="Arial"/>
          <w:color w:val="000000"/>
          <w:szCs w:val="44"/>
          <w:lang w:eastAsia="bg-BG"/>
        </w:rPr>
        <w:t>Приемът на йонообменни смоли, като холестирамин и холестипол, потиска абсорбцията на левотироксин натрий. Затова левотироксин натрий трябва да се взема 4-5 часа преди приемането на такива продукти.</w:t>
      </w:r>
    </w:p>
    <w:p w14:paraId="6A8E1326" w14:textId="77777777" w:rsidR="0005639D" w:rsidRPr="0005639D" w:rsidRDefault="0005639D" w:rsidP="0005639D">
      <w:pPr>
        <w:spacing w:line="240" w:lineRule="auto"/>
        <w:rPr>
          <w:rFonts w:eastAsia="Times New Roman" w:cs="Arial"/>
          <w:i/>
          <w:iCs/>
          <w:color w:val="000000"/>
          <w:szCs w:val="44"/>
          <w:lang w:eastAsia="bg-BG"/>
        </w:rPr>
      </w:pPr>
    </w:p>
    <w:p w14:paraId="7210ACBC" w14:textId="1D51EA16" w:rsidR="0005639D" w:rsidRPr="0005639D" w:rsidRDefault="0005639D" w:rsidP="0005639D">
      <w:pPr>
        <w:spacing w:line="240" w:lineRule="auto"/>
        <w:rPr>
          <w:rFonts w:eastAsia="Times New Roman" w:cs="Arial"/>
          <w:sz w:val="12"/>
          <w:szCs w:val="24"/>
        </w:rPr>
      </w:pPr>
      <w:r w:rsidRPr="0005639D">
        <w:rPr>
          <w:rFonts w:eastAsia="Times New Roman" w:cs="Arial"/>
          <w:i/>
          <w:iCs/>
          <w:color w:val="000000"/>
          <w:szCs w:val="44"/>
          <w:lang w:eastAsia="bg-BG"/>
        </w:rPr>
        <w:t>Алуминиеви, желязни и калциеви соли:</w:t>
      </w:r>
    </w:p>
    <w:p w14:paraId="6FDAEA49" w14:textId="77777777" w:rsidR="0005639D" w:rsidRPr="0005639D" w:rsidRDefault="0005639D" w:rsidP="0005639D">
      <w:pPr>
        <w:spacing w:line="240" w:lineRule="auto"/>
        <w:rPr>
          <w:rFonts w:eastAsia="Times New Roman" w:cs="Arial"/>
          <w:color w:val="000000"/>
          <w:szCs w:val="44"/>
          <w:lang w:eastAsia="bg-BG"/>
        </w:rPr>
      </w:pPr>
    </w:p>
    <w:p w14:paraId="04BFAEA6" w14:textId="67818BBE" w:rsidR="0005639D" w:rsidRPr="0005639D" w:rsidRDefault="0005639D" w:rsidP="0005639D">
      <w:pPr>
        <w:spacing w:line="240" w:lineRule="auto"/>
        <w:rPr>
          <w:rFonts w:eastAsia="Times New Roman" w:cs="Arial"/>
          <w:sz w:val="12"/>
          <w:szCs w:val="24"/>
        </w:rPr>
      </w:pPr>
      <w:r w:rsidRPr="0005639D">
        <w:rPr>
          <w:rFonts w:eastAsia="Times New Roman" w:cs="Arial"/>
          <w:color w:val="000000"/>
          <w:szCs w:val="44"/>
          <w:lang w:eastAsia="bg-BG"/>
        </w:rPr>
        <w:t xml:space="preserve">За алуминий съдържащите лекарства (антациди, сукралфат) има съобщения в литературата, че са потенциално намаляващи ефекта на левотироксин. Затова </w:t>
      </w:r>
      <w:r w:rsidRPr="0005639D">
        <w:rPr>
          <w:rFonts w:eastAsia="Times New Roman" w:cs="Arial"/>
          <w:color w:val="000000"/>
          <w:szCs w:val="44"/>
          <w:lang w:eastAsia="bg-BG"/>
        </w:rPr>
        <w:lastRenderedPageBreak/>
        <w:t>лекарствата, съдържащи левотироксин, трябва да се приемат най-малко 2 часа преди приема на алуминий съдържащи лекарства.</w:t>
      </w:r>
    </w:p>
    <w:p w14:paraId="489BBDA4" w14:textId="6BF7D276" w:rsidR="0005639D" w:rsidRPr="0005639D" w:rsidRDefault="0005639D" w:rsidP="0005639D">
      <w:pPr>
        <w:spacing w:line="240" w:lineRule="auto"/>
        <w:rPr>
          <w:rFonts w:eastAsia="Times New Roman" w:cs="Arial"/>
          <w:sz w:val="12"/>
          <w:szCs w:val="24"/>
        </w:rPr>
      </w:pPr>
      <w:r w:rsidRPr="0005639D">
        <w:rPr>
          <w:rFonts w:eastAsia="Times New Roman" w:cs="Arial"/>
          <w:color w:val="000000"/>
          <w:szCs w:val="44"/>
          <w:lang w:eastAsia="bg-BG"/>
        </w:rPr>
        <w:t>Същото важи и за лекарствата, съдържащи железни и калциеви соли.</w:t>
      </w:r>
    </w:p>
    <w:p w14:paraId="61AF785C" w14:textId="77777777" w:rsidR="0005639D" w:rsidRPr="0005639D" w:rsidRDefault="0005639D" w:rsidP="0005639D">
      <w:pPr>
        <w:spacing w:line="240" w:lineRule="auto"/>
        <w:rPr>
          <w:rFonts w:eastAsia="Times New Roman" w:cs="Arial"/>
          <w:i/>
          <w:iCs/>
          <w:color w:val="000000"/>
          <w:szCs w:val="44"/>
          <w:lang w:eastAsia="bg-BG"/>
        </w:rPr>
      </w:pPr>
    </w:p>
    <w:p w14:paraId="19C72448" w14:textId="2AC1A3A3" w:rsidR="0005639D" w:rsidRPr="0005639D" w:rsidRDefault="0005639D" w:rsidP="0005639D">
      <w:pPr>
        <w:spacing w:line="240" w:lineRule="auto"/>
        <w:rPr>
          <w:rFonts w:eastAsia="Times New Roman" w:cs="Arial"/>
          <w:sz w:val="12"/>
          <w:szCs w:val="24"/>
        </w:rPr>
      </w:pPr>
      <w:r w:rsidRPr="0005639D">
        <w:rPr>
          <w:rFonts w:eastAsia="Times New Roman" w:cs="Arial"/>
          <w:i/>
          <w:iCs/>
          <w:color w:val="000000"/>
          <w:szCs w:val="44"/>
          <w:lang w:eastAsia="bg-BG"/>
        </w:rPr>
        <w:t>Салицилати, дикумарол, фуроземид, клофибрат:</w:t>
      </w:r>
    </w:p>
    <w:p w14:paraId="22EE4B0B" w14:textId="77777777" w:rsidR="0005639D" w:rsidRPr="0005639D" w:rsidRDefault="0005639D" w:rsidP="0005639D">
      <w:pPr>
        <w:spacing w:line="240" w:lineRule="auto"/>
        <w:rPr>
          <w:rFonts w:eastAsia="Times New Roman" w:cs="Arial"/>
          <w:color w:val="000000"/>
          <w:szCs w:val="44"/>
          <w:lang w:eastAsia="bg-BG"/>
        </w:rPr>
      </w:pPr>
    </w:p>
    <w:p w14:paraId="07C7A09F" w14:textId="20922DA8" w:rsidR="0005639D" w:rsidRPr="0005639D" w:rsidRDefault="0005639D" w:rsidP="0005639D">
      <w:pPr>
        <w:spacing w:line="240" w:lineRule="auto"/>
        <w:rPr>
          <w:rFonts w:eastAsia="Times New Roman" w:cs="Arial"/>
          <w:sz w:val="12"/>
          <w:szCs w:val="24"/>
        </w:rPr>
      </w:pPr>
      <w:r w:rsidRPr="0005639D">
        <w:rPr>
          <w:rFonts w:eastAsia="Times New Roman" w:cs="Arial"/>
          <w:color w:val="000000"/>
          <w:szCs w:val="44"/>
          <w:lang w:eastAsia="bg-BG"/>
        </w:rPr>
        <w:t xml:space="preserve">Салицилати, дикумарол, фуроземид във високи дози (250 </w:t>
      </w:r>
      <w:r w:rsidRPr="0005639D">
        <w:rPr>
          <w:rFonts w:eastAsia="Times New Roman" w:cs="Arial"/>
          <w:color w:val="000000"/>
          <w:szCs w:val="44"/>
          <w:lang w:val="en-US"/>
        </w:rPr>
        <w:t>mg</w:t>
      </w:r>
      <w:r w:rsidRPr="0005639D">
        <w:rPr>
          <w:rFonts w:eastAsia="Times New Roman" w:cs="Arial"/>
          <w:color w:val="000000"/>
          <w:szCs w:val="44"/>
          <w:lang w:val="ru-RU"/>
        </w:rPr>
        <w:t xml:space="preserve">), </w:t>
      </w:r>
      <w:r w:rsidRPr="0005639D">
        <w:rPr>
          <w:rFonts w:eastAsia="Times New Roman" w:cs="Arial"/>
          <w:color w:val="000000"/>
          <w:szCs w:val="44"/>
          <w:lang w:eastAsia="bg-BG"/>
        </w:rPr>
        <w:t xml:space="preserve">клофибрат, и други субстанции могат да изместят левотироксин натрий от плазмените протеини и в резултат да се повиши </w:t>
      </w:r>
      <w:proofErr w:type="spellStart"/>
      <w:r w:rsidRPr="0005639D">
        <w:rPr>
          <w:rFonts w:eastAsia="Times New Roman" w:cs="Arial"/>
          <w:color w:val="000000"/>
          <w:szCs w:val="44"/>
          <w:lang w:val="en-US"/>
        </w:rPr>
        <w:t>fT</w:t>
      </w:r>
      <w:proofErr w:type="spellEnd"/>
      <w:r w:rsidRPr="0005639D">
        <w:rPr>
          <w:rFonts w:eastAsia="Times New Roman" w:cs="Arial"/>
          <w:color w:val="000000"/>
          <w:szCs w:val="44"/>
          <w:vertAlign w:val="subscript"/>
          <w:lang w:val="ru-RU"/>
        </w:rPr>
        <w:t>4</w:t>
      </w:r>
      <w:r w:rsidRPr="0005639D">
        <w:rPr>
          <w:rFonts w:eastAsia="Times New Roman" w:cs="Arial"/>
          <w:color w:val="000000"/>
          <w:szCs w:val="44"/>
          <w:lang w:eastAsia="bg-BG"/>
        </w:rPr>
        <w:t xml:space="preserve"> фракцията.</w:t>
      </w:r>
    </w:p>
    <w:p w14:paraId="18F59642" w14:textId="77777777" w:rsidR="0005639D" w:rsidRPr="0005639D" w:rsidRDefault="0005639D" w:rsidP="0005639D">
      <w:pPr>
        <w:spacing w:line="240" w:lineRule="auto"/>
        <w:rPr>
          <w:rFonts w:eastAsia="Times New Roman" w:cs="Arial"/>
          <w:i/>
          <w:iCs/>
          <w:color w:val="000000"/>
          <w:szCs w:val="44"/>
          <w:lang w:eastAsia="bg-BG"/>
        </w:rPr>
      </w:pPr>
    </w:p>
    <w:p w14:paraId="1069ABA9" w14:textId="385466B9" w:rsidR="0005639D" w:rsidRPr="0005639D" w:rsidRDefault="0005639D" w:rsidP="0005639D">
      <w:pPr>
        <w:spacing w:line="240" w:lineRule="auto"/>
        <w:rPr>
          <w:rFonts w:eastAsia="Times New Roman" w:cs="Arial"/>
          <w:sz w:val="12"/>
          <w:szCs w:val="24"/>
        </w:rPr>
      </w:pPr>
      <w:r w:rsidRPr="0005639D">
        <w:rPr>
          <w:rFonts w:eastAsia="Times New Roman" w:cs="Arial"/>
          <w:i/>
          <w:iCs/>
          <w:color w:val="000000"/>
          <w:szCs w:val="44"/>
          <w:lang w:eastAsia="bg-BG"/>
        </w:rPr>
        <w:t>Орлистат:</w:t>
      </w:r>
    </w:p>
    <w:p w14:paraId="13FEFD9F" w14:textId="77777777" w:rsidR="0005639D" w:rsidRPr="0005639D" w:rsidRDefault="0005639D" w:rsidP="0005639D">
      <w:pPr>
        <w:spacing w:line="240" w:lineRule="auto"/>
        <w:rPr>
          <w:rFonts w:eastAsia="Times New Roman" w:cs="Arial"/>
          <w:color w:val="000000"/>
          <w:szCs w:val="44"/>
          <w:lang w:eastAsia="bg-BG"/>
        </w:rPr>
      </w:pPr>
    </w:p>
    <w:p w14:paraId="40EB3934" w14:textId="469317A5" w:rsidR="0005639D" w:rsidRPr="0005639D" w:rsidRDefault="0005639D" w:rsidP="0005639D">
      <w:pPr>
        <w:spacing w:line="240" w:lineRule="auto"/>
        <w:rPr>
          <w:rFonts w:eastAsia="Times New Roman" w:cs="Arial"/>
          <w:sz w:val="12"/>
          <w:szCs w:val="24"/>
        </w:rPr>
      </w:pPr>
      <w:r w:rsidRPr="0005639D">
        <w:rPr>
          <w:rFonts w:eastAsia="Times New Roman" w:cs="Arial"/>
          <w:color w:val="000000"/>
          <w:szCs w:val="44"/>
          <w:lang w:eastAsia="bg-BG"/>
        </w:rPr>
        <w:t>Хипотиреоидизъм и/или намален контрол на хипотиреоидизъм може да настъпи, когато орлистат и левотироксин се приемат по едно и също време. Това може да се дължи на намалена абсорбция на йодни соли и / или левотироксин.</w:t>
      </w:r>
    </w:p>
    <w:p w14:paraId="31E2362E" w14:textId="77777777" w:rsidR="0005639D" w:rsidRPr="0005639D" w:rsidRDefault="0005639D" w:rsidP="0005639D">
      <w:pPr>
        <w:spacing w:line="240" w:lineRule="auto"/>
        <w:rPr>
          <w:rFonts w:eastAsia="Times New Roman" w:cs="Arial"/>
          <w:i/>
          <w:iCs/>
          <w:color w:val="000000"/>
          <w:szCs w:val="44"/>
          <w:lang w:eastAsia="bg-BG"/>
        </w:rPr>
      </w:pPr>
    </w:p>
    <w:p w14:paraId="1AFE4C52" w14:textId="50B1038E" w:rsidR="0005639D" w:rsidRPr="0005639D" w:rsidRDefault="0005639D" w:rsidP="0005639D">
      <w:pPr>
        <w:spacing w:line="240" w:lineRule="auto"/>
        <w:rPr>
          <w:rFonts w:eastAsia="Times New Roman" w:cs="Arial"/>
          <w:sz w:val="12"/>
          <w:szCs w:val="24"/>
        </w:rPr>
      </w:pPr>
      <w:r w:rsidRPr="0005639D">
        <w:rPr>
          <w:rFonts w:eastAsia="Times New Roman" w:cs="Arial"/>
          <w:i/>
          <w:iCs/>
          <w:color w:val="000000"/>
          <w:szCs w:val="44"/>
          <w:lang w:eastAsia="bg-BG"/>
        </w:rPr>
        <w:t>Севеламер:</w:t>
      </w:r>
    </w:p>
    <w:p w14:paraId="522DEABC" w14:textId="77777777" w:rsidR="0005639D" w:rsidRPr="0005639D" w:rsidRDefault="0005639D" w:rsidP="0005639D">
      <w:pPr>
        <w:spacing w:line="240" w:lineRule="auto"/>
        <w:rPr>
          <w:rFonts w:eastAsia="Times New Roman" w:cs="Arial"/>
          <w:color w:val="000000"/>
          <w:szCs w:val="44"/>
          <w:lang w:eastAsia="bg-BG"/>
        </w:rPr>
      </w:pPr>
    </w:p>
    <w:p w14:paraId="28C2A3C2" w14:textId="4E454326" w:rsidR="0005639D" w:rsidRPr="0005639D" w:rsidRDefault="0005639D" w:rsidP="0005639D">
      <w:pPr>
        <w:spacing w:line="240" w:lineRule="auto"/>
        <w:rPr>
          <w:rFonts w:eastAsia="Times New Roman" w:cs="Arial"/>
          <w:sz w:val="12"/>
          <w:szCs w:val="24"/>
        </w:rPr>
      </w:pPr>
      <w:r w:rsidRPr="0005639D">
        <w:rPr>
          <w:rFonts w:eastAsia="Times New Roman" w:cs="Arial"/>
          <w:color w:val="000000"/>
          <w:szCs w:val="44"/>
          <w:lang w:eastAsia="bg-BG"/>
        </w:rPr>
        <w:t>Севеламер може да намали абсорбцията на левотироксин. Затова се препоръчва пациентите да се проследяват за промени в тироидната функция в началото или в края на съпътстващото лечение. Ако е необходимо трябва да се адаптира дозата на левотироксина.</w:t>
      </w:r>
    </w:p>
    <w:p w14:paraId="2E8A3A1F" w14:textId="77777777" w:rsidR="0005639D" w:rsidRPr="0005639D" w:rsidRDefault="0005639D" w:rsidP="0005639D">
      <w:pPr>
        <w:spacing w:line="240" w:lineRule="auto"/>
        <w:rPr>
          <w:rFonts w:eastAsia="Times New Roman" w:cs="Arial"/>
          <w:i/>
          <w:iCs/>
          <w:color w:val="000000"/>
          <w:szCs w:val="44"/>
          <w:lang w:eastAsia="bg-BG"/>
        </w:rPr>
      </w:pPr>
    </w:p>
    <w:p w14:paraId="4E110545" w14:textId="425769FF" w:rsidR="0005639D" w:rsidRPr="0005639D" w:rsidRDefault="0005639D" w:rsidP="0005639D">
      <w:pPr>
        <w:spacing w:line="240" w:lineRule="auto"/>
        <w:rPr>
          <w:rFonts w:eastAsia="Times New Roman" w:cs="Arial"/>
          <w:sz w:val="12"/>
          <w:szCs w:val="24"/>
        </w:rPr>
      </w:pPr>
      <w:r w:rsidRPr="0005639D">
        <w:rPr>
          <w:rFonts w:eastAsia="Times New Roman" w:cs="Arial"/>
          <w:i/>
          <w:iCs/>
          <w:color w:val="000000"/>
          <w:szCs w:val="44"/>
          <w:lang w:eastAsia="bg-BG"/>
        </w:rPr>
        <w:t>Инхибитори на тирозинкиназата:</w:t>
      </w:r>
    </w:p>
    <w:p w14:paraId="66E740E2" w14:textId="77777777" w:rsidR="0005639D" w:rsidRPr="0005639D" w:rsidRDefault="0005639D" w:rsidP="0005639D">
      <w:pPr>
        <w:spacing w:line="240" w:lineRule="auto"/>
        <w:rPr>
          <w:rFonts w:eastAsia="Times New Roman" w:cs="Arial"/>
          <w:color w:val="000000"/>
          <w:szCs w:val="44"/>
          <w:lang w:eastAsia="bg-BG"/>
        </w:rPr>
      </w:pPr>
    </w:p>
    <w:p w14:paraId="7E03FFF4" w14:textId="07E492FA" w:rsidR="0005639D" w:rsidRPr="0005639D" w:rsidRDefault="0005639D" w:rsidP="0005639D">
      <w:pPr>
        <w:spacing w:line="240" w:lineRule="auto"/>
        <w:rPr>
          <w:rFonts w:eastAsia="Times New Roman" w:cs="Arial"/>
          <w:sz w:val="12"/>
          <w:szCs w:val="24"/>
        </w:rPr>
      </w:pPr>
      <w:r w:rsidRPr="0005639D">
        <w:rPr>
          <w:rFonts w:eastAsia="Times New Roman" w:cs="Arial"/>
          <w:color w:val="000000"/>
          <w:szCs w:val="44"/>
          <w:lang w:eastAsia="bg-BG"/>
        </w:rPr>
        <w:t>Инхибиторите на тирозинкиназата (напр. иматиниб, сунитиниб) могат да намалят ефикасността на левотироксин. Затова се препоръчва пациентите да се проследяват за промени в тироидната функция в началото или в края на съпътстващото лечение. Ако е необходимо трябва да се адаптира дозата на левотироксина.</w:t>
      </w:r>
    </w:p>
    <w:p w14:paraId="7DD07CF9" w14:textId="77777777" w:rsidR="0005639D" w:rsidRPr="0005639D" w:rsidRDefault="0005639D" w:rsidP="0005639D">
      <w:pPr>
        <w:spacing w:line="240" w:lineRule="auto"/>
        <w:rPr>
          <w:rFonts w:eastAsia="Times New Roman" w:cs="Arial"/>
          <w:i/>
          <w:iCs/>
          <w:color w:val="000000"/>
          <w:szCs w:val="44"/>
          <w:lang w:eastAsia="bg-BG"/>
        </w:rPr>
      </w:pPr>
    </w:p>
    <w:p w14:paraId="7A7F3650" w14:textId="7E437AF1" w:rsidR="0005639D" w:rsidRPr="0005639D" w:rsidRDefault="0005639D" w:rsidP="0005639D">
      <w:pPr>
        <w:spacing w:line="240" w:lineRule="auto"/>
        <w:rPr>
          <w:rFonts w:eastAsia="Times New Roman" w:cs="Arial"/>
          <w:sz w:val="12"/>
          <w:szCs w:val="24"/>
        </w:rPr>
      </w:pPr>
      <w:r w:rsidRPr="0005639D">
        <w:rPr>
          <w:rFonts w:eastAsia="Times New Roman" w:cs="Arial"/>
          <w:i/>
          <w:iCs/>
          <w:color w:val="000000"/>
          <w:szCs w:val="44"/>
          <w:lang w:eastAsia="bg-BG"/>
        </w:rPr>
        <w:t>Пропилтиоурацил, глюкокортикоиди, бета-симпатолитици, амиодарон и йод съдържащи рентгеноконтрастни средства:</w:t>
      </w:r>
    </w:p>
    <w:p w14:paraId="17B7B911" w14:textId="77777777" w:rsidR="0005639D" w:rsidRPr="0005639D" w:rsidRDefault="0005639D" w:rsidP="0005639D">
      <w:pPr>
        <w:spacing w:line="240" w:lineRule="auto"/>
        <w:rPr>
          <w:rFonts w:eastAsia="Times New Roman" w:cs="Arial"/>
          <w:color w:val="000000"/>
          <w:szCs w:val="44"/>
          <w:lang w:eastAsia="bg-BG"/>
        </w:rPr>
      </w:pPr>
    </w:p>
    <w:p w14:paraId="7D5392DF" w14:textId="00F37AB9" w:rsidR="0005639D" w:rsidRPr="0005639D" w:rsidRDefault="0005639D" w:rsidP="0005639D">
      <w:pPr>
        <w:spacing w:line="240" w:lineRule="auto"/>
        <w:rPr>
          <w:rFonts w:eastAsia="Times New Roman" w:cs="Arial"/>
          <w:sz w:val="12"/>
          <w:szCs w:val="24"/>
        </w:rPr>
      </w:pPr>
      <w:r w:rsidRPr="0005639D">
        <w:rPr>
          <w:rFonts w:eastAsia="Times New Roman" w:cs="Arial"/>
          <w:color w:val="000000"/>
          <w:szCs w:val="44"/>
          <w:lang w:eastAsia="bg-BG"/>
        </w:rPr>
        <w:t>Тези вещества инхибират периферното превръщане на Т</w:t>
      </w:r>
      <w:r w:rsidRPr="0005639D">
        <w:rPr>
          <w:rFonts w:eastAsia="Times New Roman" w:cs="Arial"/>
          <w:color w:val="000000"/>
          <w:szCs w:val="44"/>
          <w:vertAlign w:val="subscript"/>
          <w:lang w:eastAsia="bg-BG"/>
        </w:rPr>
        <w:t xml:space="preserve">4 </w:t>
      </w:r>
      <w:r w:rsidRPr="0005639D">
        <w:rPr>
          <w:rFonts w:eastAsia="Times New Roman" w:cs="Arial"/>
          <w:color w:val="000000"/>
          <w:szCs w:val="44"/>
          <w:lang w:eastAsia="bg-BG"/>
        </w:rPr>
        <w:t>в Т</w:t>
      </w:r>
      <w:r w:rsidRPr="0005639D">
        <w:rPr>
          <w:rFonts w:eastAsia="Times New Roman" w:cs="Arial"/>
          <w:color w:val="000000"/>
          <w:szCs w:val="44"/>
          <w:vertAlign w:val="subscript"/>
          <w:lang w:eastAsia="bg-BG"/>
        </w:rPr>
        <w:t>3</w:t>
      </w:r>
      <w:r w:rsidRPr="0005639D">
        <w:rPr>
          <w:rFonts w:eastAsia="Times New Roman" w:cs="Arial"/>
          <w:color w:val="000000"/>
          <w:szCs w:val="44"/>
          <w:lang w:eastAsia="bg-BG"/>
        </w:rPr>
        <w:t>.</w:t>
      </w:r>
    </w:p>
    <w:p w14:paraId="0A365FF0" w14:textId="77777777" w:rsidR="0005639D" w:rsidRPr="0005639D" w:rsidRDefault="0005639D" w:rsidP="0005639D">
      <w:pPr>
        <w:spacing w:line="240" w:lineRule="auto"/>
        <w:rPr>
          <w:rFonts w:eastAsia="Times New Roman" w:cs="Arial"/>
          <w:sz w:val="12"/>
          <w:szCs w:val="24"/>
        </w:rPr>
      </w:pPr>
      <w:r w:rsidRPr="0005639D">
        <w:rPr>
          <w:rFonts w:eastAsia="Times New Roman" w:cs="Arial"/>
          <w:color w:val="000000"/>
          <w:szCs w:val="44"/>
          <w:lang w:eastAsia="bg-BG"/>
        </w:rPr>
        <w:t>Поради високото си съдържание на йод, амиодарон може да предизвика хипертиреоидизъм, както и хипотиреоидизъм. Особено внимание се препоръчва в случай на нодозна гуша с възможна неустановена автономия.</w:t>
      </w:r>
    </w:p>
    <w:p w14:paraId="22ED3413" w14:textId="77777777" w:rsidR="0005639D" w:rsidRPr="0005639D" w:rsidRDefault="0005639D" w:rsidP="0005639D">
      <w:pPr>
        <w:spacing w:line="240" w:lineRule="auto"/>
        <w:rPr>
          <w:rFonts w:eastAsia="Times New Roman" w:cs="Arial"/>
          <w:i/>
          <w:iCs/>
          <w:color w:val="000000"/>
          <w:szCs w:val="44"/>
          <w:lang w:eastAsia="bg-BG"/>
        </w:rPr>
      </w:pPr>
    </w:p>
    <w:p w14:paraId="630B3574" w14:textId="70C3CF1B" w:rsidR="0005639D" w:rsidRPr="0005639D" w:rsidRDefault="0005639D" w:rsidP="0005639D">
      <w:pPr>
        <w:spacing w:line="240" w:lineRule="auto"/>
        <w:rPr>
          <w:rFonts w:eastAsia="Times New Roman" w:cs="Arial"/>
          <w:sz w:val="12"/>
          <w:szCs w:val="24"/>
        </w:rPr>
      </w:pPr>
      <w:r w:rsidRPr="0005639D">
        <w:rPr>
          <w:rFonts w:eastAsia="Times New Roman" w:cs="Arial"/>
          <w:i/>
          <w:iCs/>
          <w:color w:val="000000"/>
          <w:szCs w:val="44"/>
          <w:lang w:eastAsia="bg-BG"/>
        </w:rPr>
        <w:t>Сертралин, хлорохин/прогванил:</w:t>
      </w:r>
    </w:p>
    <w:p w14:paraId="556A797F" w14:textId="77777777" w:rsidR="0005639D" w:rsidRPr="0005639D" w:rsidRDefault="0005639D" w:rsidP="0005639D">
      <w:pPr>
        <w:spacing w:line="240" w:lineRule="auto"/>
        <w:rPr>
          <w:rFonts w:eastAsia="Times New Roman" w:cs="Arial"/>
          <w:color w:val="000000"/>
          <w:szCs w:val="44"/>
          <w:lang w:eastAsia="bg-BG"/>
        </w:rPr>
      </w:pPr>
    </w:p>
    <w:p w14:paraId="400E96FB" w14:textId="05BD9785" w:rsidR="0005639D" w:rsidRPr="0005639D" w:rsidRDefault="0005639D" w:rsidP="0005639D">
      <w:pPr>
        <w:spacing w:line="240" w:lineRule="auto"/>
        <w:rPr>
          <w:rFonts w:eastAsia="Times New Roman" w:cs="Arial"/>
          <w:sz w:val="12"/>
          <w:szCs w:val="24"/>
        </w:rPr>
      </w:pPr>
      <w:r w:rsidRPr="0005639D">
        <w:rPr>
          <w:rFonts w:eastAsia="Times New Roman" w:cs="Arial"/>
          <w:color w:val="000000"/>
          <w:szCs w:val="44"/>
          <w:lang w:eastAsia="bg-BG"/>
        </w:rPr>
        <w:t xml:space="preserve">Тези вещества намаляват ефикасността на левотироксин и повишават серумните нива на </w:t>
      </w:r>
      <w:r w:rsidRPr="0005639D">
        <w:rPr>
          <w:rFonts w:eastAsia="Times New Roman" w:cs="Arial"/>
          <w:color w:val="000000"/>
          <w:szCs w:val="44"/>
          <w:lang w:val="en-US"/>
        </w:rPr>
        <w:t>TSH</w:t>
      </w:r>
      <w:r w:rsidRPr="0005639D">
        <w:rPr>
          <w:rFonts w:eastAsia="Times New Roman" w:cs="Arial"/>
          <w:color w:val="000000"/>
          <w:szCs w:val="44"/>
          <w:lang w:val="ru-RU"/>
        </w:rPr>
        <w:t>.</w:t>
      </w:r>
    </w:p>
    <w:p w14:paraId="68970C3E" w14:textId="77777777" w:rsidR="0005639D" w:rsidRPr="0005639D" w:rsidRDefault="0005639D" w:rsidP="0005639D">
      <w:pPr>
        <w:spacing w:line="240" w:lineRule="auto"/>
        <w:rPr>
          <w:rFonts w:eastAsia="Times New Roman" w:cs="Arial"/>
          <w:i/>
          <w:iCs/>
          <w:color w:val="000000"/>
          <w:szCs w:val="44"/>
          <w:lang w:eastAsia="bg-BG"/>
        </w:rPr>
      </w:pPr>
    </w:p>
    <w:p w14:paraId="0AC2EDFC" w14:textId="1EC78DC9" w:rsidR="0005639D" w:rsidRPr="0005639D" w:rsidRDefault="0005639D" w:rsidP="0005639D">
      <w:pPr>
        <w:spacing w:line="240" w:lineRule="auto"/>
        <w:rPr>
          <w:rFonts w:eastAsia="Times New Roman" w:cs="Arial"/>
          <w:sz w:val="12"/>
          <w:szCs w:val="24"/>
        </w:rPr>
      </w:pPr>
      <w:r w:rsidRPr="0005639D">
        <w:rPr>
          <w:rFonts w:eastAsia="Times New Roman" w:cs="Arial"/>
          <w:i/>
          <w:iCs/>
          <w:color w:val="000000"/>
          <w:szCs w:val="44"/>
          <w:lang w:eastAsia="bg-BG"/>
        </w:rPr>
        <w:t>Лекарствени продукти, индуциращи ензимите:</w:t>
      </w:r>
    </w:p>
    <w:p w14:paraId="615541BB" w14:textId="77777777" w:rsidR="0005639D" w:rsidRPr="0005639D" w:rsidRDefault="0005639D" w:rsidP="0005639D">
      <w:pPr>
        <w:rPr>
          <w:rFonts w:eastAsia="Times New Roman" w:cs="Arial"/>
          <w:color w:val="000000"/>
          <w:szCs w:val="44"/>
          <w:lang w:eastAsia="bg-BG"/>
        </w:rPr>
      </w:pPr>
    </w:p>
    <w:p w14:paraId="4E88CCBC" w14:textId="107DBE1C" w:rsidR="0005639D" w:rsidRDefault="0005639D" w:rsidP="0005639D">
      <w:pPr>
        <w:rPr>
          <w:rFonts w:eastAsia="Times New Roman" w:cs="Arial"/>
          <w:color w:val="000000"/>
          <w:szCs w:val="44"/>
          <w:lang w:eastAsia="bg-BG"/>
        </w:rPr>
      </w:pPr>
      <w:r w:rsidRPr="0005639D">
        <w:rPr>
          <w:rFonts w:eastAsia="Times New Roman" w:cs="Arial"/>
          <w:color w:val="000000"/>
          <w:szCs w:val="44"/>
          <w:lang w:eastAsia="bg-BG"/>
        </w:rPr>
        <w:t>Лекарствените продукти, индуциращи ензимите, като барбитуратите</w:t>
      </w:r>
      <w:r w:rsidRPr="0005639D">
        <w:rPr>
          <w:rFonts w:eastAsia="Times New Roman" w:cs="Arial"/>
          <w:color w:val="000000"/>
          <w:szCs w:val="44"/>
          <w:lang w:val="ru-RU"/>
        </w:rPr>
        <w:t xml:space="preserve"> </w:t>
      </w:r>
      <w:r w:rsidRPr="0005639D">
        <w:rPr>
          <w:rFonts w:eastAsia="Times New Roman" w:cs="Arial"/>
          <w:color w:val="000000"/>
          <w:szCs w:val="44"/>
          <w:lang w:eastAsia="bg-BG"/>
        </w:rPr>
        <w:t>или карбамазепин могат да увеличат чернодробния клирънс на левотироксина.</w:t>
      </w:r>
    </w:p>
    <w:p w14:paraId="55514681" w14:textId="77777777" w:rsidR="0005639D" w:rsidRDefault="0005639D" w:rsidP="0005639D">
      <w:pPr>
        <w:spacing w:line="240" w:lineRule="auto"/>
        <w:rPr>
          <w:rFonts w:eastAsia="Times New Roman" w:cs="Arial"/>
          <w:color w:val="000000"/>
          <w:sz w:val="10"/>
          <w:szCs w:val="44"/>
          <w:lang w:eastAsia="bg-BG"/>
        </w:rPr>
      </w:pPr>
    </w:p>
    <w:p w14:paraId="4A460BAD" w14:textId="6510EC97" w:rsidR="0005639D" w:rsidRPr="0005639D" w:rsidRDefault="0005639D" w:rsidP="0005639D">
      <w:pPr>
        <w:spacing w:line="240" w:lineRule="auto"/>
        <w:rPr>
          <w:rFonts w:eastAsia="Times New Roman" w:cs="Arial"/>
          <w:sz w:val="12"/>
          <w:szCs w:val="24"/>
        </w:rPr>
      </w:pPr>
      <w:r w:rsidRPr="0005639D">
        <w:rPr>
          <w:rFonts w:eastAsia="Times New Roman" w:cs="Arial"/>
          <w:i/>
          <w:iCs/>
          <w:color w:val="000000"/>
          <w:szCs w:val="44"/>
          <w:lang w:eastAsia="bg-BG"/>
        </w:rPr>
        <w:t>Естрогени:</w:t>
      </w:r>
    </w:p>
    <w:p w14:paraId="6A83ED6F" w14:textId="77777777" w:rsidR="0005639D" w:rsidRPr="0005639D" w:rsidRDefault="0005639D" w:rsidP="0005639D">
      <w:pPr>
        <w:spacing w:line="240" w:lineRule="auto"/>
        <w:rPr>
          <w:rFonts w:eastAsia="Times New Roman" w:cs="Arial"/>
          <w:color w:val="000000"/>
          <w:szCs w:val="44"/>
          <w:lang w:eastAsia="bg-BG"/>
        </w:rPr>
      </w:pPr>
    </w:p>
    <w:p w14:paraId="7C3AB845" w14:textId="08D4E5E3" w:rsidR="0005639D" w:rsidRPr="0005639D" w:rsidRDefault="0005639D" w:rsidP="0005639D">
      <w:pPr>
        <w:spacing w:line="240" w:lineRule="auto"/>
        <w:rPr>
          <w:rFonts w:eastAsia="Times New Roman" w:cs="Arial"/>
          <w:sz w:val="12"/>
          <w:szCs w:val="24"/>
        </w:rPr>
      </w:pPr>
      <w:r w:rsidRPr="0005639D">
        <w:rPr>
          <w:rFonts w:eastAsia="Times New Roman" w:cs="Arial"/>
          <w:color w:val="000000"/>
          <w:szCs w:val="44"/>
          <w:lang w:eastAsia="bg-BG"/>
        </w:rPr>
        <w:lastRenderedPageBreak/>
        <w:t>Жени, които използват естроген съдържащи контрацептиви или жени в постменопауза, които са на хормонозаместителна терапия, могат да имат повишена нужда от левотироксин.</w:t>
      </w:r>
    </w:p>
    <w:p w14:paraId="0BAC361A" w14:textId="77777777" w:rsidR="0005639D" w:rsidRPr="0005639D" w:rsidRDefault="0005639D" w:rsidP="0005639D">
      <w:pPr>
        <w:spacing w:line="240" w:lineRule="auto"/>
        <w:rPr>
          <w:rFonts w:eastAsia="Times New Roman" w:cs="Arial"/>
          <w:i/>
          <w:iCs/>
          <w:color w:val="000000"/>
          <w:szCs w:val="44"/>
          <w:lang w:eastAsia="bg-BG"/>
        </w:rPr>
      </w:pPr>
    </w:p>
    <w:p w14:paraId="73BC39C1" w14:textId="0F7B63B1" w:rsidR="0005639D" w:rsidRPr="0005639D" w:rsidRDefault="0005639D" w:rsidP="0005639D">
      <w:pPr>
        <w:spacing w:line="240" w:lineRule="auto"/>
        <w:rPr>
          <w:rFonts w:eastAsia="Times New Roman" w:cs="Arial"/>
          <w:sz w:val="12"/>
          <w:szCs w:val="24"/>
        </w:rPr>
      </w:pPr>
      <w:r w:rsidRPr="0005639D">
        <w:rPr>
          <w:rFonts w:eastAsia="Times New Roman" w:cs="Arial"/>
          <w:i/>
          <w:iCs/>
          <w:color w:val="000000"/>
          <w:szCs w:val="44"/>
          <w:lang w:eastAsia="bg-BG"/>
        </w:rPr>
        <w:t>Съединения, съдържащи соя:</w:t>
      </w:r>
    </w:p>
    <w:p w14:paraId="7D0A225B" w14:textId="77777777" w:rsidR="0005639D" w:rsidRPr="0005639D" w:rsidRDefault="0005639D" w:rsidP="0005639D">
      <w:pPr>
        <w:spacing w:line="240" w:lineRule="auto"/>
        <w:rPr>
          <w:rFonts w:eastAsia="Times New Roman" w:cs="Arial"/>
          <w:color w:val="000000"/>
          <w:szCs w:val="44"/>
          <w:lang w:eastAsia="bg-BG"/>
        </w:rPr>
      </w:pPr>
    </w:p>
    <w:p w14:paraId="1700A9B6" w14:textId="2A0AA10D" w:rsidR="0005639D" w:rsidRDefault="0005639D" w:rsidP="0005639D">
      <w:pPr>
        <w:spacing w:line="240" w:lineRule="auto"/>
        <w:rPr>
          <w:rFonts w:eastAsia="Times New Roman" w:cs="Arial"/>
          <w:color w:val="000000"/>
          <w:szCs w:val="44"/>
          <w:lang w:eastAsia="bg-BG"/>
        </w:rPr>
      </w:pPr>
      <w:r w:rsidRPr="0005639D">
        <w:rPr>
          <w:rFonts w:eastAsia="Times New Roman" w:cs="Arial"/>
          <w:color w:val="000000"/>
          <w:szCs w:val="44"/>
          <w:lang w:eastAsia="bg-BG"/>
        </w:rPr>
        <w:t>Съединенията, съдържащи соя, могат да намалят чревната абсорбция на левотироксин. Затова може да е необходимо адаптиране на дозата на Еутирокс, по-специално в началото или след прекратяване на приема на соеви хранителни добавки.</w:t>
      </w:r>
    </w:p>
    <w:p w14:paraId="74D12F8F" w14:textId="77777777" w:rsidR="0005639D" w:rsidRPr="0005639D" w:rsidRDefault="0005639D" w:rsidP="0005639D">
      <w:pPr>
        <w:spacing w:line="240" w:lineRule="auto"/>
        <w:rPr>
          <w:rFonts w:ascii="Times New Roman" w:eastAsia="Times New Roman" w:hAnsi="Times New Roman" w:cs="Times New Roman"/>
          <w:sz w:val="24"/>
          <w:szCs w:val="24"/>
        </w:rPr>
      </w:pPr>
    </w:p>
    <w:p w14:paraId="654DD6F0" w14:textId="77777777" w:rsidR="0005639D" w:rsidRPr="0005639D" w:rsidRDefault="0005639D" w:rsidP="0005639D">
      <w:pPr>
        <w:rPr>
          <w:rFonts w:cs="Arial"/>
          <w:sz w:val="2"/>
        </w:rPr>
      </w:pPr>
    </w:p>
    <w:p w14:paraId="6EADE4D6" w14:textId="181A77DD" w:rsidR="00395555" w:rsidRDefault="002C50EE" w:rsidP="008A6AF2">
      <w:pPr>
        <w:pStyle w:val="Heading2"/>
      </w:pPr>
      <w:r>
        <w:t>4.6. Фертилитет, бременност и кърмене</w:t>
      </w:r>
    </w:p>
    <w:p w14:paraId="4A7516F3" w14:textId="08FE54ED" w:rsidR="0005639D" w:rsidRDefault="0005639D" w:rsidP="0005639D"/>
    <w:p w14:paraId="110AEA7A" w14:textId="77777777" w:rsidR="0005639D" w:rsidRPr="0005639D" w:rsidRDefault="0005639D" w:rsidP="0005639D">
      <w:pPr>
        <w:spacing w:line="240" w:lineRule="auto"/>
        <w:rPr>
          <w:rFonts w:eastAsia="Times New Roman" w:cs="Arial"/>
          <w:sz w:val="12"/>
          <w:szCs w:val="24"/>
        </w:rPr>
      </w:pPr>
      <w:r w:rsidRPr="0005639D">
        <w:rPr>
          <w:rFonts w:eastAsia="Times New Roman" w:cs="Arial"/>
          <w:color w:val="000000"/>
          <w:szCs w:val="44"/>
          <w:lang w:eastAsia="bg-BG"/>
        </w:rPr>
        <w:t>Лечението с левотироксин трябва да се провежда последователно, особено по време на бременност и кърмене. По време на бременност дори може да е необходимо увеличаване на дозата.</w:t>
      </w:r>
    </w:p>
    <w:p w14:paraId="6AD209B5" w14:textId="77777777" w:rsidR="0005639D" w:rsidRPr="0005639D" w:rsidRDefault="0005639D" w:rsidP="0005639D">
      <w:pPr>
        <w:spacing w:line="240" w:lineRule="auto"/>
        <w:rPr>
          <w:rFonts w:eastAsia="Times New Roman" w:cs="Arial"/>
          <w:sz w:val="12"/>
          <w:szCs w:val="24"/>
        </w:rPr>
      </w:pPr>
      <w:r w:rsidRPr="0005639D">
        <w:rPr>
          <w:rFonts w:eastAsia="Times New Roman" w:cs="Arial"/>
          <w:color w:val="000000"/>
          <w:szCs w:val="44"/>
          <w:lang w:eastAsia="bg-BG"/>
        </w:rPr>
        <w:t>Тъй като може да се появи повишаване на серумните нива на ТСХ по време на 4 гестационна седмица, бременните жени, приемащи левотироксин, трябва да проследяват нивата си на ТСХ през всеки триместър, за да се потвърди че серумните нива на майчния ТСХ попада в границите на референтните стойности за съответния триместър от бременността. Повишените серумни нива на ТСХ трябва да се коригират с повишаване на дозата на левотироксин. Тъй като след родилните нива на ТСХ са подобни на нивата му преди забременяване, след раждане дозата на левотироксин трябва незабавно да се върне до тази преди забременяване. Серумните нива на ТСХ трябва да се изследват 6-8 седмици след раждането.</w:t>
      </w:r>
    </w:p>
    <w:p w14:paraId="0898847A" w14:textId="77777777" w:rsidR="0005639D" w:rsidRPr="0005639D" w:rsidRDefault="0005639D" w:rsidP="0005639D">
      <w:pPr>
        <w:spacing w:line="240" w:lineRule="auto"/>
        <w:rPr>
          <w:rFonts w:eastAsia="Times New Roman" w:cs="Arial"/>
          <w:color w:val="000000"/>
          <w:szCs w:val="44"/>
          <w:u w:val="single"/>
          <w:lang w:eastAsia="bg-BG"/>
        </w:rPr>
      </w:pPr>
    </w:p>
    <w:p w14:paraId="16CB5839" w14:textId="5D97189F" w:rsidR="0005639D" w:rsidRPr="0005639D" w:rsidRDefault="0005639D" w:rsidP="0005639D">
      <w:pPr>
        <w:pStyle w:val="Heading3"/>
        <w:rPr>
          <w:rFonts w:eastAsia="Times New Roman"/>
          <w:sz w:val="12"/>
          <w:u w:val="single"/>
        </w:rPr>
      </w:pPr>
      <w:r w:rsidRPr="0005639D">
        <w:rPr>
          <w:rFonts w:eastAsia="Times New Roman"/>
          <w:u w:val="single"/>
          <w:lang w:eastAsia="bg-BG"/>
        </w:rPr>
        <w:t>Бременност</w:t>
      </w:r>
    </w:p>
    <w:p w14:paraId="120432BD" w14:textId="77777777" w:rsidR="0005639D" w:rsidRPr="0005639D" w:rsidRDefault="0005639D" w:rsidP="0005639D">
      <w:pPr>
        <w:spacing w:line="240" w:lineRule="auto"/>
        <w:rPr>
          <w:rFonts w:eastAsia="Times New Roman" w:cs="Arial"/>
          <w:sz w:val="12"/>
          <w:szCs w:val="24"/>
        </w:rPr>
      </w:pPr>
      <w:r w:rsidRPr="0005639D">
        <w:rPr>
          <w:rFonts w:eastAsia="Times New Roman" w:cs="Arial"/>
          <w:color w:val="000000"/>
          <w:szCs w:val="44"/>
          <w:lang w:eastAsia="bg-BG"/>
        </w:rPr>
        <w:t>Опитът показва, че няма доказателства за лекарствено индуцирани тератогенност и/или фетотоксичност при хора при препоръчаните терапевтични дозови нива. Изключително високи дози левотироксин по време на бременност могат да имат отрицателен ефект върху феталното и постнатално развитие.</w:t>
      </w:r>
    </w:p>
    <w:p w14:paraId="797A22D4" w14:textId="77777777" w:rsidR="0005639D" w:rsidRPr="0005639D" w:rsidRDefault="0005639D" w:rsidP="0005639D">
      <w:pPr>
        <w:spacing w:line="240" w:lineRule="auto"/>
        <w:rPr>
          <w:rFonts w:eastAsia="Times New Roman" w:cs="Arial"/>
          <w:color w:val="000000"/>
          <w:szCs w:val="44"/>
          <w:lang w:eastAsia="bg-BG"/>
        </w:rPr>
      </w:pPr>
    </w:p>
    <w:p w14:paraId="461B40B2" w14:textId="771EF3C1" w:rsidR="0005639D" w:rsidRPr="0005639D" w:rsidRDefault="0005639D" w:rsidP="0005639D">
      <w:pPr>
        <w:spacing w:line="240" w:lineRule="auto"/>
        <w:rPr>
          <w:rFonts w:eastAsia="Times New Roman" w:cs="Arial"/>
          <w:sz w:val="12"/>
          <w:szCs w:val="24"/>
        </w:rPr>
      </w:pPr>
      <w:r w:rsidRPr="0005639D">
        <w:rPr>
          <w:rFonts w:eastAsia="Times New Roman" w:cs="Arial"/>
          <w:color w:val="000000"/>
          <w:szCs w:val="44"/>
          <w:lang w:eastAsia="bg-BG"/>
        </w:rPr>
        <w:t>При бременност не е показано комбинирано лечение на хипертиреоидизъм с левотироксин и антитиреоидни средства. Такава комбинация ще изисква по-високи дози антитиреоидни средства, за които е известно, че преминават през плацентата и причиняват хипотиреоидизъм на кърмачето.</w:t>
      </w:r>
    </w:p>
    <w:p w14:paraId="770E3548" w14:textId="77777777" w:rsidR="0005639D" w:rsidRPr="0005639D" w:rsidRDefault="0005639D" w:rsidP="0005639D">
      <w:pPr>
        <w:spacing w:line="240" w:lineRule="auto"/>
        <w:rPr>
          <w:rFonts w:eastAsia="Times New Roman" w:cs="Arial"/>
          <w:color w:val="000000"/>
          <w:szCs w:val="44"/>
          <w:lang w:eastAsia="bg-BG"/>
        </w:rPr>
      </w:pPr>
    </w:p>
    <w:p w14:paraId="1E8DC3CF" w14:textId="42B00DCC" w:rsidR="0005639D" w:rsidRPr="0005639D" w:rsidRDefault="0005639D" w:rsidP="0005639D">
      <w:pPr>
        <w:spacing w:line="240" w:lineRule="auto"/>
        <w:rPr>
          <w:rFonts w:eastAsia="Times New Roman" w:cs="Arial"/>
          <w:sz w:val="12"/>
          <w:szCs w:val="24"/>
        </w:rPr>
      </w:pPr>
      <w:r w:rsidRPr="0005639D">
        <w:rPr>
          <w:rFonts w:eastAsia="Times New Roman" w:cs="Arial"/>
          <w:color w:val="000000"/>
          <w:szCs w:val="44"/>
          <w:lang w:eastAsia="bg-BG"/>
        </w:rPr>
        <w:t>Диагностичните тестове с тиреоидна супресия не трябва да се провеждат по време на бременност, тъй като приложението на радиоактивни вещества при бременни е противопоказано.</w:t>
      </w:r>
    </w:p>
    <w:p w14:paraId="56F2FBBB" w14:textId="77777777" w:rsidR="0005639D" w:rsidRPr="0005639D" w:rsidRDefault="0005639D" w:rsidP="0005639D">
      <w:pPr>
        <w:spacing w:line="240" w:lineRule="auto"/>
        <w:rPr>
          <w:rFonts w:eastAsia="Times New Roman" w:cs="Arial"/>
          <w:color w:val="000000"/>
          <w:szCs w:val="44"/>
          <w:u w:val="single"/>
          <w:lang w:eastAsia="bg-BG"/>
        </w:rPr>
      </w:pPr>
    </w:p>
    <w:p w14:paraId="3F9D9931" w14:textId="639E9CD1" w:rsidR="0005639D" w:rsidRPr="0005639D" w:rsidRDefault="0005639D" w:rsidP="0005639D">
      <w:pPr>
        <w:pStyle w:val="Heading3"/>
        <w:rPr>
          <w:rFonts w:eastAsia="Times New Roman"/>
          <w:sz w:val="12"/>
          <w:u w:val="single"/>
        </w:rPr>
      </w:pPr>
      <w:r w:rsidRPr="0005639D">
        <w:rPr>
          <w:rFonts w:eastAsia="Times New Roman"/>
          <w:u w:val="single"/>
          <w:lang w:eastAsia="bg-BG"/>
        </w:rPr>
        <w:t>Кърмене</w:t>
      </w:r>
    </w:p>
    <w:p w14:paraId="200CCA1D" w14:textId="1C0AC119" w:rsidR="0005639D" w:rsidRPr="0005639D" w:rsidRDefault="0005639D" w:rsidP="0005639D">
      <w:pPr>
        <w:rPr>
          <w:rFonts w:cs="Arial"/>
          <w:sz w:val="10"/>
        </w:rPr>
      </w:pPr>
      <w:r w:rsidRPr="0005639D">
        <w:rPr>
          <w:rFonts w:eastAsia="Times New Roman" w:cs="Arial"/>
          <w:color w:val="000000"/>
          <w:szCs w:val="44"/>
          <w:lang w:eastAsia="bg-BG"/>
        </w:rPr>
        <w:t>Левотироксин се отделя с кърмата по време на кърмене, но концентрациите, които се достигат при препоръчаните терапевтични дози, не са достатъчни да причинят развитие на хипертиреоидизъм или да потиснат секрецията на ТСХпри кърмачето.</w:t>
      </w:r>
    </w:p>
    <w:p w14:paraId="5766770B" w14:textId="6A4ECA07" w:rsidR="00395555" w:rsidRDefault="002C50EE" w:rsidP="008A6AF2">
      <w:pPr>
        <w:pStyle w:val="Heading2"/>
      </w:pPr>
      <w:r>
        <w:t>4.7. Ефекти върху способността за шофиране и работа с машини</w:t>
      </w:r>
    </w:p>
    <w:p w14:paraId="6BA953EB" w14:textId="5A05555B" w:rsidR="0005639D" w:rsidRDefault="0005639D" w:rsidP="0005639D"/>
    <w:p w14:paraId="174A39CC" w14:textId="77777777" w:rsidR="0005639D" w:rsidRPr="0005639D" w:rsidRDefault="0005639D" w:rsidP="0005639D">
      <w:pPr>
        <w:rPr>
          <w:sz w:val="24"/>
          <w:szCs w:val="24"/>
        </w:rPr>
      </w:pPr>
      <w:r w:rsidRPr="0005639D">
        <w:rPr>
          <w:lang w:eastAsia="bg-BG"/>
        </w:rPr>
        <w:t xml:space="preserve">Не са провеждани проучвания за ефектите върху способността за шофиране и работа с машини. Но тъй като левотироксин е същият като естествено съществуващия тиреоиден </w:t>
      </w:r>
      <w:r w:rsidRPr="0005639D">
        <w:rPr>
          <w:lang w:eastAsia="bg-BG"/>
        </w:rPr>
        <w:lastRenderedPageBreak/>
        <w:t>хормон, не се очаква Еутирокс да повлиява способността за шофиране и работа с машини.</w:t>
      </w:r>
    </w:p>
    <w:p w14:paraId="19A86EFC" w14:textId="77777777" w:rsidR="0005639D" w:rsidRPr="0005639D" w:rsidRDefault="0005639D" w:rsidP="0005639D"/>
    <w:p w14:paraId="4FE16E21" w14:textId="34439E5D" w:rsidR="00395555" w:rsidRDefault="002C50EE" w:rsidP="008A6AF2">
      <w:pPr>
        <w:pStyle w:val="Heading2"/>
      </w:pPr>
      <w:r>
        <w:t>4.8. Нежелани лекарствени реакции</w:t>
      </w:r>
    </w:p>
    <w:p w14:paraId="211F18B3" w14:textId="4103465F" w:rsidR="0005639D" w:rsidRDefault="0005639D" w:rsidP="0005639D"/>
    <w:p w14:paraId="5E298B2D" w14:textId="77777777" w:rsidR="0005639D" w:rsidRPr="0005639D" w:rsidRDefault="0005639D" w:rsidP="0005639D">
      <w:pPr>
        <w:rPr>
          <w:rFonts w:eastAsia="Times New Roman" w:cs="Arial"/>
        </w:rPr>
      </w:pPr>
      <w:r w:rsidRPr="0005639D">
        <w:rPr>
          <w:rFonts w:cs="Arial"/>
        </w:rPr>
        <w:t>Когато се превиши индивидуалната граница на поносимост към левотироксин</w:t>
      </w:r>
      <w:r w:rsidRPr="0005639D">
        <w:rPr>
          <w:rFonts w:cs="Arial"/>
          <w:lang w:val="ru-RU"/>
        </w:rPr>
        <w:t xml:space="preserve"> </w:t>
      </w:r>
      <w:r w:rsidRPr="0005639D">
        <w:rPr>
          <w:rFonts w:cs="Arial"/>
        </w:rPr>
        <w:t>натрии или след предозиране е възможно да се наблюдават следните клинични симптомите типични за</w:t>
      </w:r>
      <w:r w:rsidRPr="0005639D">
        <w:rPr>
          <w:rFonts w:cs="Arial"/>
          <w:lang w:val="ru-RU"/>
        </w:rPr>
        <w:t xml:space="preserve"> </w:t>
      </w:r>
      <w:r w:rsidRPr="0005639D">
        <w:rPr>
          <w:rFonts w:eastAsia="Times New Roman" w:cs="Arial"/>
          <w:color w:val="000000"/>
          <w:lang w:eastAsia="bg-BG"/>
        </w:rPr>
        <w:t>хипертиреоидизма, особено ако дозата е повишена твърде бързо в началото на лечението: сърдечни аритмии (напр. атриална фибрилация и екстрасистоли), тахикардия, сърцебиене, ангинозни пристъпи, главоболие, мускулна слабост и крампи, зачервяване, повишена температура, повръщане, менструални нарушения, псевдотумор на мозъка, тремор, неспокойствие, безсъние, прекомерно изпотяване, загуба на тегло, диария.</w:t>
      </w:r>
    </w:p>
    <w:p w14:paraId="7ACD2293" w14:textId="77777777" w:rsidR="0005639D" w:rsidRPr="0005639D" w:rsidRDefault="0005639D" w:rsidP="0005639D">
      <w:pPr>
        <w:spacing w:line="240" w:lineRule="auto"/>
        <w:rPr>
          <w:rFonts w:eastAsia="Times New Roman" w:cs="Arial"/>
        </w:rPr>
      </w:pPr>
      <w:r w:rsidRPr="0005639D">
        <w:rPr>
          <w:rFonts w:eastAsia="Times New Roman" w:cs="Arial"/>
          <w:color w:val="000000"/>
          <w:lang w:eastAsia="bg-BG"/>
        </w:rPr>
        <w:t>В такива случаи дневната доза трябва да се намали или лекарството да се спре за няколко дни. След изчезване на нежеланите реакции лечението може внимателно да се започне отново.</w:t>
      </w:r>
    </w:p>
    <w:p w14:paraId="27F87B87" w14:textId="77777777" w:rsidR="0005639D" w:rsidRPr="0005639D" w:rsidRDefault="0005639D" w:rsidP="0005639D">
      <w:pPr>
        <w:spacing w:line="240" w:lineRule="auto"/>
        <w:rPr>
          <w:rFonts w:eastAsia="Times New Roman" w:cs="Arial"/>
          <w:color w:val="000000"/>
          <w:lang w:eastAsia="bg-BG"/>
        </w:rPr>
      </w:pPr>
    </w:p>
    <w:p w14:paraId="2AB44A74" w14:textId="5BE980A1" w:rsidR="0005639D" w:rsidRPr="0005639D" w:rsidRDefault="0005639D" w:rsidP="0005639D">
      <w:pPr>
        <w:spacing w:line="240" w:lineRule="auto"/>
        <w:rPr>
          <w:rFonts w:eastAsia="Times New Roman" w:cs="Arial"/>
        </w:rPr>
      </w:pPr>
      <w:r w:rsidRPr="0005639D">
        <w:rPr>
          <w:rFonts w:eastAsia="Times New Roman" w:cs="Arial"/>
          <w:color w:val="000000"/>
          <w:lang w:eastAsia="bg-BG"/>
        </w:rPr>
        <w:t>В случай на свръхчувствителност към някоя от съставките на Еутирокс може да се наблюдават алергични реакции, особено на кожата и на дихателните пътища. Съобщени са случаи на ангиоедема.</w:t>
      </w:r>
    </w:p>
    <w:p w14:paraId="502CA602" w14:textId="77777777" w:rsidR="0005639D" w:rsidRPr="0005639D" w:rsidRDefault="0005639D" w:rsidP="0005639D">
      <w:pPr>
        <w:spacing w:line="240" w:lineRule="auto"/>
        <w:rPr>
          <w:rFonts w:eastAsia="Times New Roman" w:cs="Arial"/>
          <w:color w:val="000000"/>
          <w:u w:val="single"/>
          <w:lang w:eastAsia="bg-BG"/>
        </w:rPr>
      </w:pPr>
    </w:p>
    <w:p w14:paraId="61991117" w14:textId="43B6A033" w:rsidR="0005639D" w:rsidRPr="0005639D" w:rsidRDefault="0005639D" w:rsidP="0005639D">
      <w:pPr>
        <w:spacing w:line="240" w:lineRule="auto"/>
        <w:rPr>
          <w:rFonts w:eastAsia="Times New Roman" w:cs="Arial"/>
          <w:color w:val="000000"/>
          <w:u w:val="single"/>
          <w:lang w:eastAsia="bg-BG"/>
        </w:rPr>
      </w:pPr>
      <w:r w:rsidRPr="0005639D">
        <w:rPr>
          <w:rFonts w:eastAsia="Times New Roman" w:cs="Arial"/>
          <w:color w:val="000000"/>
          <w:u w:val="single"/>
          <w:lang w:eastAsia="bg-BG"/>
        </w:rPr>
        <w:t>Съобщаване на подозирани нежелани реакции</w:t>
      </w:r>
    </w:p>
    <w:p w14:paraId="48318E19" w14:textId="77777777" w:rsidR="0005639D" w:rsidRPr="0005639D" w:rsidRDefault="0005639D" w:rsidP="0005639D">
      <w:pPr>
        <w:spacing w:line="240" w:lineRule="auto"/>
        <w:rPr>
          <w:rFonts w:eastAsia="Times New Roman" w:cs="Arial"/>
        </w:rPr>
      </w:pPr>
      <w:r w:rsidRPr="0005639D">
        <w:rPr>
          <w:rFonts w:eastAsia="Times New Roman" w:cs="Arial"/>
          <w:color w:val="000000"/>
          <w:lang w:eastAsia="bg-BG"/>
        </w:rPr>
        <w:t>Съобщаването на подозирани нежелани реакции след разрешаване за употреба на лекарствения продукт е важно. Това позволява да продължи наблюдението на съотношението полза/риск за лекарствения продукт. От медицинските специалисти се изисква да съобщават всяка подозирана нежелана реакция чрез</w:t>
      </w:r>
    </w:p>
    <w:p w14:paraId="302540C1" w14:textId="77777777" w:rsidR="0005639D" w:rsidRPr="0005639D" w:rsidRDefault="0005639D" w:rsidP="0005639D">
      <w:pPr>
        <w:spacing w:line="240" w:lineRule="auto"/>
        <w:rPr>
          <w:rFonts w:eastAsia="Times New Roman" w:cs="Arial"/>
        </w:rPr>
      </w:pPr>
      <w:r w:rsidRPr="0005639D">
        <w:rPr>
          <w:rFonts w:eastAsia="Times New Roman" w:cs="Arial"/>
          <w:color w:val="000000"/>
          <w:lang w:eastAsia="bg-BG"/>
        </w:rPr>
        <w:t>Изпълнителна агенция по лекарствата</w:t>
      </w:r>
    </w:p>
    <w:p w14:paraId="203206A1" w14:textId="77777777" w:rsidR="0005639D" w:rsidRPr="0005639D" w:rsidRDefault="0005639D" w:rsidP="0005639D">
      <w:pPr>
        <w:spacing w:line="240" w:lineRule="auto"/>
        <w:rPr>
          <w:rFonts w:eastAsia="Times New Roman" w:cs="Arial"/>
        </w:rPr>
      </w:pPr>
      <w:r w:rsidRPr="0005639D">
        <w:rPr>
          <w:rFonts w:eastAsia="Times New Roman" w:cs="Arial"/>
          <w:color w:val="000000"/>
          <w:lang w:eastAsia="bg-BG"/>
        </w:rPr>
        <w:t>ул. „Дамян Груев” № 8</w:t>
      </w:r>
    </w:p>
    <w:p w14:paraId="3A351226" w14:textId="77777777" w:rsidR="0005639D" w:rsidRPr="0005639D" w:rsidRDefault="0005639D" w:rsidP="0005639D">
      <w:pPr>
        <w:spacing w:line="240" w:lineRule="auto"/>
        <w:rPr>
          <w:rFonts w:eastAsia="Times New Roman" w:cs="Arial"/>
        </w:rPr>
      </w:pPr>
      <w:r w:rsidRPr="0005639D">
        <w:rPr>
          <w:rFonts w:eastAsia="Times New Roman" w:cs="Arial"/>
          <w:color w:val="000000"/>
          <w:lang w:eastAsia="bg-BG"/>
        </w:rPr>
        <w:t>1303 София</w:t>
      </w:r>
    </w:p>
    <w:p w14:paraId="21061678" w14:textId="77777777" w:rsidR="0005639D" w:rsidRPr="0005639D" w:rsidRDefault="0005639D" w:rsidP="0005639D">
      <w:pPr>
        <w:spacing w:line="240" w:lineRule="auto"/>
        <w:rPr>
          <w:rFonts w:eastAsia="Times New Roman" w:cs="Arial"/>
        </w:rPr>
      </w:pPr>
      <w:r w:rsidRPr="0005639D">
        <w:rPr>
          <w:rFonts w:eastAsia="Times New Roman" w:cs="Arial"/>
          <w:color w:val="000000"/>
          <w:lang w:eastAsia="bg-BG"/>
        </w:rPr>
        <w:t>Тел.:+35 928903417</w:t>
      </w:r>
    </w:p>
    <w:p w14:paraId="0198CB32" w14:textId="77777777" w:rsidR="0005639D" w:rsidRPr="0005639D" w:rsidRDefault="0005639D" w:rsidP="0005639D">
      <w:pPr>
        <w:spacing w:line="240" w:lineRule="auto"/>
        <w:rPr>
          <w:rFonts w:eastAsia="Times New Roman" w:cs="Arial"/>
        </w:rPr>
      </w:pPr>
      <w:r w:rsidRPr="0005639D">
        <w:rPr>
          <w:rFonts w:eastAsia="Times New Roman" w:cs="Arial"/>
          <w:color w:val="000000"/>
          <w:lang w:eastAsia="bg-BG"/>
        </w:rPr>
        <w:t xml:space="preserve">уебсайт: </w:t>
      </w:r>
      <w:r w:rsidRPr="0005639D">
        <w:rPr>
          <w:rFonts w:eastAsia="Times New Roman" w:cs="Arial"/>
        </w:rPr>
        <w:fldChar w:fldCharType="begin"/>
      </w:r>
      <w:r w:rsidRPr="0005639D">
        <w:rPr>
          <w:rFonts w:eastAsia="Times New Roman" w:cs="Arial"/>
        </w:rPr>
        <w:instrText xml:space="preserve"> HYPERLINK "http://www.bda.bg" </w:instrText>
      </w:r>
      <w:r w:rsidRPr="0005639D">
        <w:rPr>
          <w:rFonts w:eastAsia="Times New Roman" w:cs="Arial"/>
        </w:rPr>
      </w:r>
      <w:r w:rsidRPr="0005639D">
        <w:rPr>
          <w:rFonts w:eastAsia="Times New Roman" w:cs="Arial"/>
        </w:rPr>
        <w:fldChar w:fldCharType="separate"/>
      </w:r>
      <w:r w:rsidRPr="0005639D">
        <w:rPr>
          <w:rFonts w:eastAsia="Times New Roman" w:cs="Arial"/>
          <w:color w:val="000000"/>
          <w:u w:val="single"/>
          <w:lang w:val="en-US"/>
        </w:rPr>
        <w:t>www</w:t>
      </w:r>
      <w:r w:rsidRPr="0005639D">
        <w:rPr>
          <w:rFonts w:eastAsia="Times New Roman" w:cs="Arial"/>
          <w:color w:val="000000"/>
          <w:u w:val="single"/>
          <w:lang w:val="ru-RU"/>
        </w:rPr>
        <w:t>.</w:t>
      </w:r>
      <w:proofErr w:type="spellStart"/>
      <w:r w:rsidRPr="0005639D">
        <w:rPr>
          <w:rFonts w:eastAsia="Times New Roman" w:cs="Arial"/>
          <w:color w:val="000000"/>
          <w:u w:val="single"/>
          <w:lang w:val="en-US"/>
        </w:rPr>
        <w:t>bda</w:t>
      </w:r>
      <w:proofErr w:type="spellEnd"/>
      <w:r w:rsidRPr="0005639D">
        <w:rPr>
          <w:rFonts w:eastAsia="Times New Roman" w:cs="Arial"/>
          <w:color w:val="000000"/>
          <w:u w:val="single"/>
          <w:lang w:val="ru-RU"/>
        </w:rPr>
        <w:t>.</w:t>
      </w:r>
      <w:proofErr w:type="spellStart"/>
      <w:r w:rsidRPr="0005639D">
        <w:rPr>
          <w:rFonts w:eastAsia="Times New Roman" w:cs="Arial"/>
          <w:color w:val="000000"/>
          <w:u w:val="single"/>
          <w:lang w:val="en-US"/>
        </w:rPr>
        <w:t>bg</w:t>
      </w:r>
      <w:proofErr w:type="spellEnd"/>
      <w:r w:rsidRPr="0005639D">
        <w:rPr>
          <w:rFonts w:eastAsia="Times New Roman" w:cs="Arial"/>
        </w:rPr>
        <w:fldChar w:fldCharType="end"/>
      </w:r>
    </w:p>
    <w:p w14:paraId="35AF7EF5" w14:textId="14D33F0F" w:rsidR="0005639D" w:rsidRPr="0005639D" w:rsidRDefault="0005639D" w:rsidP="0005639D"/>
    <w:p w14:paraId="4ED30546" w14:textId="15E32F43" w:rsidR="007C605B" w:rsidRDefault="002C50EE" w:rsidP="009F1313">
      <w:pPr>
        <w:pStyle w:val="Heading2"/>
      </w:pPr>
      <w:r>
        <w:t>4.9. Предозиране</w:t>
      </w:r>
    </w:p>
    <w:p w14:paraId="4798E173" w14:textId="4F0DD6E3" w:rsidR="0005639D" w:rsidRDefault="0005639D" w:rsidP="0005639D"/>
    <w:p w14:paraId="77505B55" w14:textId="77777777" w:rsidR="0005639D" w:rsidRPr="0005639D" w:rsidRDefault="0005639D" w:rsidP="0005639D">
      <w:pPr>
        <w:spacing w:line="240" w:lineRule="auto"/>
        <w:rPr>
          <w:rFonts w:eastAsia="Times New Roman" w:cs="Arial"/>
        </w:rPr>
      </w:pPr>
      <w:r w:rsidRPr="0005639D">
        <w:rPr>
          <w:rFonts w:eastAsia="Times New Roman" w:cs="Arial"/>
          <w:color w:val="000000"/>
          <w:lang w:eastAsia="bg-BG"/>
        </w:rPr>
        <w:t>Повишеното ниво на Т</w:t>
      </w:r>
      <w:r w:rsidRPr="0005639D">
        <w:rPr>
          <w:rFonts w:eastAsia="Times New Roman" w:cs="Arial"/>
          <w:color w:val="000000"/>
          <w:vertAlign w:val="subscript"/>
          <w:lang w:eastAsia="bg-BG"/>
        </w:rPr>
        <w:t>3</w:t>
      </w:r>
      <w:r w:rsidRPr="0005639D">
        <w:rPr>
          <w:rFonts w:eastAsia="Times New Roman" w:cs="Arial"/>
          <w:color w:val="000000"/>
          <w:lang w:eastAsia="bg-BG"/>
        </w:rPr>
        <w:t xml:space="preserve"> е по-надежден индикатор за предозиране, отколкото повишените нива на Т</w:t>
      </w:r>
      <w:r w:rsidRPr="0005639D">
        <w:rPr>
          <w:rFonts w:eastAsia="Times New Roman" w:cs="Arial"/>
          <w:color w:val="000000"/>
          <w:vertAlign w:val="subscript"/>
          <w:lang w:eastAsia="bg-BG"/>
        </w:rPr>
        <w:t>4</w:t>
      </w:r>
      <w:r w:rsidRPr="0005639D">
        <w:rPr>
          <w:rFonts w:eastAsia="Times New Roman" w:cs="Arial"/>
          <w:color w:val="000000"/>
          <w:lang w:eastAsia="bg-BG"/>
        </w:rPr>
        <w:t xml:space="preserve"> или </w:t>
      </w:r>
      <w:proofErr w:type="spellStart"/>
      <w:r w:rsidRPr="0005639D">
        <w:rPr>
          <w:rFonts w:eastAsia="Times New Roman" w:cs="Arial"/>
          <w:color w:val="000000"/>
          <w:lang w:val="en-US"/>
        </w:rPr>
        <w:t>fT</w:t>
      </w:r>
      <w:proofErr w:type="spellEnd"/>
      <w:r w:rsidRPr="0005639D">
        <w:rPr>
          <w:rFonts w:eastAsia="Times New Roman" w:cs="Arial"/>
          <w:color w:val="000000"/>
          <w:vertAlign w:val="subscript"/>
          <w:lang w:val="ru-RU"/>
        </w:rPr>
        <w:t>4</w:t>
      </w:r>
      <w:r w:rsidRPr="0005639D">
        <w:rPr>
          <w:rFonts w:eastAsia="Times New Roman" w:cs="Arial"/>
          <w:color w:val="000000"/>
          <w:lang w:val="ru-RU"/>
        </w:rPr>
        <w:t>.</w:t>
      </w:r>
    </w:p>
    <w:p w14:paraId="60CCB7ED" w14:textId="77777777" w:rsidR="0005639D" w:rsidRPr="0005639D" w:rsidRDefault="0005639D" w:rsidP="0005639D">
      <w:pPr>
        <w:spacing w:line="240" w:lineRule="auto"/>
        <w:rPr>
          <w:rFonts w:eastAsia="Times New Roman" w:cs="Arial"/>
        </w:rPr>
      </w:pPr>
      <w:r w:rsidRPr="0005639D">
        <w:rPr>
          <w:rFonts w:eastAsia="Times New Roman" w:cs="Arial"/>
          <w:color w:val="000000"/>
          <w:lang w:eastAsia="bg-BG"/>
        </w:rPr>
        <w:t>След предозиране се наблюдават симптоми на рязко повишаване скоростта на метаболитниге процеси (виж точка 4.8).</w:t>
      </w:r>
    </w:p>
    <w:p w14:paraId="28B8D63E" w14:textId="77777777" w:rsidR="0005639D" w:rsidRPr="0005639D" w:rsidRDefault="0005639D" w:rsidP="0005639D">
      <w:pPr>
        <w:spacing w:line="240" w:lineRule="auto"/>
        <w:rPr>
          <w:rFonts w:eastAsia="Times New Roman" w:cs="Arial"/>
        </w:rPr>
      </w:pPr>
      <w:r w:rsidRPr="0005639D">
        <w:rPr>
          <w:rFonts w:eastAsia="Times New Roman" w:cs="Arial"/>
          <w:color w:val="000000"/>
          <w:lang w:eastAsia="bg-BG"/>
        </w:rPr>
        <w:t>В зависимост от степента на предозиране се препоръчва лечението с таблетките да бъде спряно и да се направят изследвания.</w:t>
      </w:r>
    </w:p>
    <w:p w14:paraId="7BE8321F" w14:textId="77777777" w:rsidR="0005639D" w:rsidRPr="0005639D" w:rsidRDefault="0005639D" w:rsidP="0005639D">
      <w:pPr>
        <w:spacing w:line="240" w:lineRule="auto"/>
        <w:rPr>
          <w:rFonts w:eastAsia="Times New Roman" w:cs="Arial"/>
          <w:color w:val="000000"/>
          <w:lang w:eastAsia="bg-BG"/>
        </w:rPr>
      </w:pPr>
    </w:p>
    <w:p w14:paraId="55FFC584" w14:textId="048BA290" w:rsidR="0005639D" w:rsidRPr="0005639D" w:rsidRDefault="0005639D" w:rsidP="0005639D">
      <w:pPr>
        <w:spacing w:line="240" w:lineRule="auto"/>
        <w:rPr>
          <w:rFonts w:eastAsia="Times New Roman" w:cs="Arial"/>
        </w:rPr>
      </w:pPr>
      <w:r w:rsidRPr="0005639D">
        <w:rPr>
          <w:rFonts w:eastAsia="Times New Roman" w:cs="Arial"/>
          <w:color w:val="000000"/>
          <w:lang w:eastAsia="bg-BG"/>
        </w:rPr>
        <w:t>Симптомите на интензивни бета-симпатикомиметични ефекти, като тахикардия, тревожност, възбуда и хиперкинезия, могат да бъдат повлияни от бета-блокери. След прекалено високи дози може да се използва плазмафереза.</w:t>
      </w:r>
    </w:p>
    <w:p w14:paraId="0FB562A5" w14:textId="77777777" w:rsidR="0005639D" w:rsidRPr="0005639D" w:rsidRDefault="0005639D" w:rsidP="0005639D">
      <w:pPr>
        <w:spacing w:line="240" w:lineRule="auto"/>
        <w:rPr>
          <w:rFonts w:eastAsia="Times New Roman" w:cs="Arial"/>
          <w:color w:val="000000"/>
          <w:lang w:eastAsia="bg-BG"/>
        </w:rPr>
      </w:pPr>
    </w:p>
    <w:p w14:paraId="50492D3F" w14:textId="15D7B7DD" w:rsidR="0005639D" w:rsidRPr="0005639D" w:rsidRDefault="0005639D" w:rsidP="0005639D">
      <w:pPr>
        <w:spacing w:line="240" w:lineRule="auto"/>
        <w:rPr>
          <w:rFonts w:eastAsia="Times New Roman" w:cs="Arial"/>
        </w:rPr>
      </w:pPr>
      <w:r w:rsidRPr="0005639D">
        <w:rPr>
          <w:rFonts w:eastAsia="Times New Roman" w:cs="Arial"/>
          <w:color w:val="000000"/>
          <w:lang w:eastAsia="bg-BG"/>
        </w:rPr>
        <w:t>При предразположени пациенти са наблюдавани изолирани случаи на припадъци, когато е превишен индивиуалния дозов толеранс.</w:t>
      </w:r>
    </w:p>
    <w:p w14:paraId="61A7910D" w14:textId="77777777" w:rsidR="0005639D" w:rsidRPr="0005639D" w:rsidRDefault="0005639D" w:rsidP="0005639D">
      <w:pPr>
        <w:spacing w:line="240" w:lineRule="auto"/>
        <w:rPr>
          <w:rFonts w:eastAsia="Times New Roman" w:cs="Arial"/>
          <w:color w:val="000000"/>
          <w:lang w:eastAsia="bg-BG"/>
        </w:rPr>
      </w:pPr>
    </w:p>
    <w:p w14:paraId="2259B0FD" w14:textId="3C9600C0" w:rsidR="0005639D" w:rsidRPr="0005639D" w:rsidRDefault="0005639D" w:rsidP="0005639D">
      <w:pPr>
        <w:spacing w:line="240" w:lineRule="auto"/>
        <w:rPr>
          <w:rFonts w:eastAsia="Times New Roman" w:cs="Arial"/>
        </w:rPr>
      </w:pPr>
      <w:r w:rsidRPr="0005639D">
        <w:rPr>
          <w:rFonts w:eastAsia="Times New Roman" w:cs="Arial"/>
          <w:color w:val="000000"/>
          <w:lang w:eastAsia="bg-BG"/>
        </w:rPr>
        <w:t>Предозирането на левотироксин може да доведе до симптоми на хипертиреоидизъм и до остра психоза, особено при пациенти с риск от психични разстройства.</w:t>
      </w:r>
    </w:p>
    <w:p w14:paraId="369016A5" w14:textId="77777777" w:rsidR="0005639D" w:rsidRPr="0005639D" w:rsidRDefault="0005639D" w:rsidP="0005639D">
      <w:pPr>
        <w:spacing w:line="240" w:lineRule="auto"/>
        <w:rPr>
          <w:rFonts w:eastAsia="Times New Roman" w:cs="Arial"/>
          <w:color w:val="000000"/>
          <w:lang w:eastAsia="bg-BG"/>
        </w:rPr>
      </w:pPr>
    </w:p>
    <w:p w14:paraId="65E7B159" w14:textId="74748E9D" w:rsidR="0005639D" w:rsidRPr="0005639D" w:rsidRDefault="0005639D" w:rsidP="0005639D">
      <w:pPr>
        <w:spacing w:line="240" w:lineRule="auto"/>
        <w:rPr>
          <w:rFonts w:eastAsia="Times New Roman" w:cs="Arial"/>
        </w:rPr>
      </w:pPr>
      <w:r w:rsidRPr="0005639D">
        <w:rPr>
          <w:rFonts w:eastAsia="Times New Roman" w:cs="Arial"/>
          <w:color w:val="000000"/>
          <w:lang w:eastAsia="bg-BG"/>
        </w:rPr>
        <w:t>Съобщени са няколко случая на внезапна сърдечна смърт при пациенти с дългогодишна злоупотреба с левотироксин.</w:t>
      </w:r>
    </w:p>
    <w:p w14:paraId="60F9A1B2" w14:textId="77777777" w:rsidR="0005639D" w:rsidRPr="0005639D" w:rsidRDefault="0005639D" w:rsidP="0005639D"/>
    <w:p w14:paraId="02081B24" w14:textId="1F46E296" w:rsidR="00395555" w:rsidRPr="00395555" w:rsidRDefault="002C50EE" w:rsidP="008A6AF2">
      <w:pPr>
        <w:pStyle w:val="Heading1"/>
      </w:pPr>
      <w:r>
        <w:t>5. ФАРМАКОЛОГИЧНИ СВОЙСТВА</w:t>
      </w:r>
    </w:p>
    <w:p w14:paraId="5350637D" w14:textId="362FAA15" w:rsidR="00395555" w:rsidRDefault="002C50EE" w:rsidP="008A6AF2">
      <w:pPr>
        <w:pStyle w:val="Heading2"/>
      </w:pPr>
      <w:r>
        <w:t>5.1. Фармакодинамични свойства</w:t>
      </w:r>
    </w:p>
    <w:p w14:paraId="5D9CA884" w14:textId="5DF9B554" w:rsidR="0005639D" w:rsidRDefault="0005639D" w:rsidP="0005639D"/>
    <w:p w14:paraId="438885B9" w14:textId="77777777" w:rsidR="0005639D" w:rsidRPr="0005639D" w:rsidRDefault="0005639D" w:rsidP="0005639D">
      <w:pPr>
        <w:rPr>
          <w:sz w:val="24"/>
          <w:szCs w:val="24"/>
        </w:rPr>
      </w:pPr>
      <w:r w:rsidRPr="0005639D">
        <w:rPr>
          <w:lang w:eastAsia="bg-BG"/>
        </w:rPr>
        <w:t>Фармакотерапевтична група: Тиреоидни хормони</w:t>
      </w:r>
    </w:p>
    <w:p w14:paraId="577CC6A5" w14:textId="77777777" w:rsidR="0005639D" w:rsidRDefault="0005639D" w:rsidP="0005639D">
      <w:pPr>
        <w:rPr>
          <w:lang w:eastAsia="bg-BG"/>
        </w:rPr>
      </w:pPr>
    </w:p>
    <w:p w14:paraId="4FAE4E80" w14:textId="68DD8EF7" w:rsidR="0005639D" w:rsidRDefault="0005639D" w:rsidP="0005639D">
      <w:pPr>
        <w:rPr>
          <w:lang w:eastAsia="bg-BG"/>
        </w:rPr>
      </w:pPr>
      <w:r w:rsidRPr="0005639D">
        <w:rPr>
          <w:lang w:eastAsia="bg-BG"/>
        </w:rPr>
        <w:t>АТСкод: Н03АА01</w:t>
      </w:r>
    </w:p>
    <w:p w14:paraId="16C29092" w14:textId="0CACCCA8" w:rsidR="0005639D" w:rsidRDefault="0005639D" w:rsidP="0005639D">
      <w:r>
        <w:t>Синтетичният левотироксин, съдържащ се в Еутирокс, има същия ефект като естествения главен хормон, отделян от щитовидната жлеза. Той се превръща в Т</w:t>
      </w:r>
      <w:r>
        <w:rPr>
          <w:vertAlign w:val="subscript"/>
        </w:rPr>
        <w:t>3</w:t>
      </w:r>
      <w:r>
        <w:t xml:space="preserve"> в периферните органи и, както ендогенния хормон, оказва специфичното си действие върху Т</w:t>
      </w:r>
      <w:r>
        <w:rPr>
          <w:vertAlign w:val="subscript"/>
        </w:rPr>
        <w:t>3</w:t>
      </w:r>
      <w:r>
        <w:t xml:space="preserve"> рецепторите. Организмът не е в състояние да различи ендогенния от екзогенния левотироксин.</w:t>
      </w:r>
    </w:p>
    <w:p w14:paraId="5C340B7E" w14:textId="77777777" w:rsidR="0005639D" w:rsidRPr="0005639D" w:rsidRDefault="0005639D" w:rsidP="0005639D"/>
    <w:p w14:paraId="26535098" w14:textId="53A9BF08" w:rsidR="00395555" w:rsidRDefault="002C50EE" w:rsidP="008A6AF2">
      <w:pPr>
        <w:pStyle w:val="Heading2"/>
      </w:pPr>
      <w:r>
        <w:t>5.2. Фармакокинетични свойства</w:t>
      </w:r>
    </w:p>
    <w:p w14:paraId="32128314" w14:textId="0B3B62B2" w:rsidR="0005639D" w:rsidRDefault="0005639D" w:rsidP="0005639D"/>
    <w:p w14:paraId="389ED5A6" w14:textId="77777777" w:rsidR="00956E38" w:rsidRPr="00956E38" w:rsidRDefault="00956E38" w:rsidP="00956E38">
      <w:pPr>
        <w:spacing w:line="240" w:lineRule="auto"/>
        <w:rPr>
          <w:rFonts w:eastAsia="Times New Roman" w:cs="Arial"/>
          <w:sz w:val="12"/>
          <w:szCs w:val="24"/>
        </w:rPr>
      </w:pPr>
      <w:r w:rsidRPr="00956E38">
        <w:rPr>
          <w:rFonts w:eastAsia="Times New Roman" w:cs="Arial"/>
          <w:color w:val="000000"/>
          <w:szCs w:val="44"/>
          <w:lang w:eastAsia="bg-BG"/>
        </w:rPr>
        <w:t>При перорално приложение левотироксин се абсорбира почти напълно в горното тънко черво. В зависимост от галеновата форма абсорбцията му достига до 80 %. Т</w:t>
      </w:r>
      <w:r w:rsidRPr="00956E38">
        <w:rPr>
          <w:rFonts w:eastAsia="Times New Roman" w:cs="Arial"/>
          <w:color w:val="000000"/>
          <w:szCs w:val="44"/>
          <w:vertAlign w:val="subscript"/>
          <w:lang w:val="en-US"/>
        </w:rPr>
        <w:t>max</w:t>
      </w:r>
      <w:r w:rsidRPr="00956E38">
        <w:rPr>
          <w:rFonts w:eastAsia="Times New Roman" w:cs="Arial"/>
          <w:color w:val="000000"/>
          <w:szCs w:val="44"/>
          <w:lang w:eastAsia="bg-BG"/>
        </w:rPr>
        <w:t xml:space="preserve"> е приблизително 5 до 6 часа.</w:t>
      </w:r>
    </w:p>
    <w:p w14:paraId="28E014A2" w14:textId="77777777" w:rsidR="00956E38" w:rsidRPr="00956E38" w:rsidRDefault="00956E38" w:rsidP="00956E38">
      <w:pPr>
        <w:spacing w:line="240" w:lineRule="auto"/>
        <w:rPr>
          <w:rFonts w:eastAsia="Times New Roman" w:cs="Arial"/>
          <w:color w:val="000000"/>
          <w:szCs w:val="44"/>
          <w:lang w:eastAsia="bg-BG"/>
        </w:rPr>
      </w:pPr>
    </w:p>
    <w:p w14:paraId="407704F7" w14:textId="08BF2AF8" w:rsidR="00956E38" w:rsidRPr="00956E38" w:rsidRDefault="00956E38" w:rsidP="00956E38">
      <w:pPr>
        <w:spacing w:line="240" w:lineRule="auto"/>
        <w:rPr>
          <w:rFonts w:eastAsia="Times New Roman" w:cs="Arial"/>
          <w:sz w:val="12"/>
          <w:szCs w:val="24"/>
        </w:rPr>
      </w:pPr>
      <w:r w:rsidRPr="00956E38">
        <w:rPr>
          <w:rFonts w:eastAsia="Times New Roman" w:cs="Arial"/>
          <w:color w:val="000000"/>
          <w:szCs w:val="44"/>
          <w:lang w:eastAsia="bg-BG"/>
        </w:rPr>
        <w:t>След перорално приложение началото на действието се наблюдава след 3-5 дни. Левотироксин се свързва в изключително висока степен, около 99,97 %, със специфични транспортни протеини. Този протеин хормонален комплекс не е ковалентен и затова свързаният хормон в плазмата е в непрекъсната и много бърза размяна с фракцията на свободния хормон.</w:t>
      </w:r>
    </w:p>
    <w:p w14:paraId="03C07117" w14:textId="77777777" w:rsidR="00956E38" w:rsidRPr="00956E38" w:rsidRDefault="00956E38" w:rsidP="00956E38">
      <w:pPr>
        <w:spacing w:line="240" w:lineRule="auto"/>
        <w:rPr>
          <w:rFonts w:eastAsia="Times New Roman" w:cs="Arial"/>
          <w:color w:val="000000"/>
          <w:szCs w:val="44"/>
          <w:lang w:eastAsia="bg-BG"/>
        </w:rPr>
      </w:pPr>
    </w:p>
    <w:p w14:paraId="31065265" w14:textId="2577E607" w:rsidR="00956E38" w:rsidRPr="00956E38" w:rsidRDefault="00956E38" w:rsidP="00956E38">
      <w:pPr>
        <w:spacing w:line="240" w:lineRule="auto"/>
        <w:rPr>
          <w:rFonts w:eastAsia="Times New Roman" w:cs="Arial"/>
          <w:sz w:val="12"/>
          <w:szCs w:val="24"/>
        </w:rPr>
      </w:pPr>
      <w:r w:rsidRPr="00956E38">
        <w:rPr>
          <w:rFonts w:eastAsia="Times New Roman" w:cs="Arial"/>
          <w:color w:val="000000"/>
          <w:szCs w:val="44"/>
          <w:lang w:eastAsia="bg-BG"/>
        </w:rPr>
        <w:t>Поради високата степен на свързване с протеините, левотироксин не се отделя при хемодиализа и при хемоперфузия.</w:t>
      </w:r>
    </w:p>
    <w:p w14:paraId="72A455AE" w14:textId="77777777" w:rsidR="00956E38" w:rsidRPr="00956E38" w:rsidRDefault="00956E38" w:rsidP="00956E38">
      <w:pPr>
        <w:rPr>
          <w:rFonts w:eastAsia="Times New Roman" w:cs="Arial"/>
          <w:color w:val="000000"/>
          <w:szCs w:val="44"/>
          <w:lang w:eastAsia="bg-BG"/>
        </w:rPr>
      </w:pPr>
    </w:p>
    <w:p w14:paraId="004604A2" w14:textId="08F23ED5" w:rsidR="0005639D" w:rsidRDefault="00956E38" w:rsidP="00956E38">
      <w:pPr>
        <w:rPr>
          <w:rFonts w:eastAsia="Times New Roman" w:cs="Arial"/>
          <w:color w:val="000000"/>
          <w:szCs w:val="44"/>
          <w:lang w:eastAsia="bg-BG"/>
        </w:rPr>
      </w:pPr>
      <w:r w:rsidRPr="00956E38">
        <w:rPr>
          <w:rFonts w:eastAsia="Times New Roman" w:cs="Arial"/>
          <w:color w:val="000000"/>
          <w:szCs w:val="44"/>
          <w:lang w:eastAsia="bg-BG"/>
        </w:rPr>
        <w:t>Времето на полуживот на левотироксин е средно 7 дни. При хипертиреоидизъм е по-кратко (3-4 дни), а при хипотиреоидизъм е по-дълго (приблизително 9-10 дни). Обемът на разпределение възлиза на около 10-12 1. Черният дроб съдържа 1/3 от целия екстратиреоидален левотироксин, който бързо се разменя с левотироксина в серума. Тиреоидните хормони се метаболизират основно в черния дроб, бъбреците, мозъка и мускулите. Метаболитите се отделят с урината и фекалиите. Пълният метаболитен клирънс на левотироксин е около 1,2 1 плазма/ден.</w:t>
      </w:r>
    </w:p>
    <w:p w14:paraId="506126F4" w14:textId="77777777" w:rsidR="00956E38" w:rsidRPr="00956E38" w:rsidRDefault="00956E38" w:rsidP="00956E38">
      <w:pPr>
        <w:rPr>
          <w:rFonts w:cs="Arial"/>
          <w:sz w:val="10"/>
        </w:rPr>
      </w:pPr>
    </w:p>
    <w:p w14:paraId="028E658A" w14:textId="37082BD9" w:rsidR="00395555" w:rsidRDefault="002C50EE" w:rsidP="008A6AF2">
      <w:pPr>
        <w:pStyle w:val="Heading2"/>
      </w:pPr>
      <w:r>
        <w:t>5.3. Предклинични данни за безопасност</w:t>
      </w:r>
    </w:p>
    <w:p w14:paraId="4F86FF05" w14:textId="3A20339C" w:rsidR="00956E38" w:rsidRDefault="00956E38" w:rsidP="00956E38"/>
    <w:p w14:paraId="6FBEA385" w14:textId="77777777" w:rsidR="00956E38" w:rsidRPr="00956E38" w:rsidRDefault="00956E38" w:rsidP="00956E38">
      <w:pPr>
        <w:spacing w:line="240" w:lineRule="auto"/>
        <w:rPr>
          <w:rFonts w:eastAsia="Times New Roman" w:cs="Arial"/>
          <w:sz w:val="12"/>
          <w:szCs w:val="24"/>
        </w:rPr>
      </w:pPr>
      <w:r w:rsidRPr="00956E38">
        <w:rPr>
          <w:rFonts w:eastAsia="Times New Roman" w:cs="Arial"/>
          <w:i/>
          <w:iCs/>
          <w:color w:val="000000"/>
          <w:szCs w:val="44"/>
          <w:lang w:eastAsia="bg-BG"/>
        </w:rPr>
        <w:t>Остра токсичност:</w:t>
      </w:r>
    </w:p>
    <w:p w14:paraId="7F9411CF" w14:textId="77777777" w:rsidR="00956E38" w:rsidRPr="00956E38" w:rsidRDefault="00956E38" w:rsidP="00956E38">
      <w:pPr>
        <w:spacing w:line="240" w:lineRule="auto"/>
        <w:rPr>
          <w:rFonts w:eastAsia="Times New Roman" w:cs="Arial"/>
          <w:sz w:val="12"/>
          <w:szCs w:val="24"/>
        </w:rPr>
      </w:pPr>
      <w:r w:rsidRPr="00956E38">
        <w:rPr>
          <w:rFonts w:eastAsia="Times New Roman" w:cs="Arial"/>
          <w:color w:val="000000"/>
          <w:szCs w:val="44"/>
          <w:lang w:eastAsia="bg-BG"/>
        </w:rPr>
        <w:t>Левотироксин има много ниска остра токсичност.</w:t>
      </w:r>
    </w:p>
    <w:p w14:paraId="06BB6FF1" w14:textId="77777777" w:rsidR="00956E38" w:rsidRPr="00956E38" w:rsidRDefault="00956E38" w:rsidP="00956E38">
      <w:pPr>
        <w:spacing w:line="240" w:lineRule="auto"/>
        <w:rPr>
          <w:rFonts w:eastAsia="Times New Roman" w:cs="Arial"/>
          <w:i/>
          <w:iCs/>
          <w:color w:val="000000"/>
          <w:szCs w:val="44"/>
          <w:lang w:eastAsia="bg-BG"/>
        </w:rPr>
      </w:pPr>
    </w:p>
    <w:p w14:paraId="6E7C3300" w14:textId="5D725889" w:rsidR="00956E38" w:rsidRPr="00956E38" w:rsidRDefault="00956E38" w:rsidP="00956E38">
      <w:pPr>
        <w:spacing w:line="240" w:lineRule="auto"/>
        <w:rPr>
          <w:rFonts w:eastAsia="Times New Roman" w:cs="Arial"/>
          <w:sz w:val="12"/>
          <w:szCs w:val="24"/>
        </w:rPr>
      </w:pPr>
      <w:r w:rsidRPr="00956E38">
        <w:rPr>
          <w:rFonts w:eastAsia="Times New Roman" w:cs="Arial"/>
          <w:i/>
          <w:iCs/>
          <w:color w:val="000000"/>
          <w:szCs w:val="44"/>
          <w:lang w:eastAsia="bg-BG"/>
        </w:rPr>
        <w:t>Хронична токсичност:</w:t>
      </w:r>
    </w:p>
    <w:p w14:paraId="2DBD6A22" w14:textId="77777777" w:rsidR="00956E38" w:rsidRPr="00956E38" w:rsidRDefault="00956E38" w:rsidP="00956E38">
      <w:pPr>
        <w:spacing w:line="240" w:lineRule="auto"/>
        <w:rPr>
          <w:rFonts w:eastAsia="Times New Roman" w:cs="Arial"/>
          <w:sz w:val="12"/>
          <w:szCs w:val="24"/>
        </w:rPr>
      </w:pPr>
      <w:r w:rsidRPr="00956E38">
        <w:rPr>
          <w:rFonts w:eastAsia="Times New Roman" w:cs="Arial"/>
          <w:color w:val="000000"/>
          <w:szCs w:val="44"/>
          <w:lang w:eastAsia="bg-BG"/>
        </w:rPr>
        <w:t xml:space="preserve">Хроничната токсичност на левотироксин е била изследвана при различни животински видове (плъх, куче). При високи дози, при плъхове са наблюдавани признаци на </w:t>
      </w:r>
      <w:r w:rsidRPr="00956E38">
        <w:rPr>
          <w:rFonts w:eastAsia="Times New Roman" w:cs="Arial"/>
          <w:color w:val="000000"/>
          <w:szCs w:val="44"/>
          <w:lang w:eastAsia="bg-BG"/>
        </w:rPr>
        <w:lastRenderedPageBreak/>
        <w:t>хепатопатия, повишена честота на спонтанните нефрози, както и промени в теглото на органите.</w:t>
      </w:r>
    </w:p>
    <w:p w14:paraId="21A1F64B" w14:textId="77777777" w:rsidR="00956E38" w:rsidRPr="00956E38" w:rsidRDefault="00956E38" w:rsidP="00956E38">
      <w:pPr>
        <w:spacing w:line="240" w:lineRule="auto"/>
        <w:rPr>
          <w:rFonts w:eastAsia="Times New Roman" w:cs="Arial"/>
          <w:i/>
          <w:iCs/>
          <w:color w:val="000000"/>
          <w:szCs w:val="44"/>
          <w:lang w:eastAsia="bg-BG"/>
        </w:rPr>
      </w:pPr>
    </w:p>
    <w:p w14:paraId="569D59D1" w14:textId="47A8611A" w:rsidR="00956E38" w:rsidRPr="00956E38" w:rsidRDefault="00956E38" w:rsidP="00956E38">
      <w:pPr>
        <w:spacing w:line="240" w:lineRule="auto"/>
        <w:rPr>
          <w:rFonts w:eastAsia="Times New Roman" w:cs="Arial"/>
          <w:sz w:val="12"/>
          <w:szCs w:val="24"/>
        </w:rPr>
      </w:pPr>
      <w:r w:rsidRPr="00956E38">
        <w:rPr>
          <w:rFonts w:eastAsia="Times New Roman" w:cs="Arial"/>
          <w:i/>
          <w:iCs/>
          <w:color w:val="000000"/>
          <w:szCs w:val="44"/>
          <w:lang w:eastAsia="bg-BG"/>
        </w:rPr>
        <w:t>Репродуктивна токсичност:</w:t>
      </w:r>
    </w:p>
    <w:p w14:paraId="6D8B7AFE" w14:textId="77777777" w:rsidR="00956E38" w:rsidRPr="00956E38" w:rsidRDefault="00956E38" w:rsidP="00956E38">
      <w:pPr>
        <w:spacing w:line="240" w:lineRule="auto"/>
        <w:rPr>
          <w:rFonts w:eastAsia="Times New Roman" w:cs="Arial"/>
          <w:sz w:val="12"/>
          <w:szCs w:val="24"/>
        </w:rPr>
      </w:pPr>
      <w:r w:rsidRPr="00956E38">
        <w:rPr>
          <w:rFonts w:eastAsia="Times New Roman" w:cs="Arial"/>
          <w:color w:val="000000"/>
          <w:szCs w:val="44"/>
          <w:lang w:eastAsia="bg-BG"/>
        </w:rPr>
        <w:t>Не са провеждани изследвания на репродуктивната токсичност при животни.</w:t>
      </w:r>
    </w:p>
    <w:p w14:paraId="0B409532" w14:textId="77777777" w:rsidR="00956E38" w:rsidRPr="00956E38" w:rsidRDefault="00956E38" w:rsidP="00956E38">
      <w:pPr>
        <w:spacing w:line="240" w:lineRule="auto"/>
        <w:rPr>
          <w:rFonts w:eastAsia="Times New Roman" w:cs="Arial"/>
          <w:i/>
          <w:iCs/>
          <w:color w:val="000000"/>
          <w:szCs w:val="44"/>
          <w:lang w:eastAsia="bg-BG"/>
        </w:rPr>
      </w:pPr>
    </w:p>
    <w:p w14:paraId="1AFA5AD6" w14:textId="5DD3390D" w:rsidR="00956E38" w:rsidRPr="00956E38" w:rsidRDefault="00956E38" w:rsidP="00956E38">
      <w:pPr>
        <w:spacing w:line="240" w:lineRule="auto"/>
        <w:rPr>
          <w:rFonts w:eastAsia="Times New Roman" w:cs="Arial"/>
          <w:sz w:val="12"/>
          <w:szCs w:val="24"/>
        </w:rPr>
      </w:pPr>
      <w:r w:rsidRPr="00956E38">
        <w:rPr>
          <w:rFonts w:eastAsia="Times New Roman" w:cs="Arial"/>
          <w:i/>
          <w:iCs/>
          <w:color w:val="000000"/>
          <w:szCs w:val="44"/>
          <w:lang w:eastAsia="bg-BG"/>
        </w:rPr>
        <w:t>Мутагенност:</w:t>
      </w:r>
    </w:p>
    <w:p w14:paraId="117B8143" w14:textId="77777777" w:rsidR="00956E38" w:rsidRPr="00956E38" w:rsidRDefault="00956E38" w:rsidP="00956E38">
      <w:pPr>
        <w:spacing w:line="240" w:lineRule="auto"/>
        <w:rPr>
          <w:rFonts w:eastAsia="Times New Roman" w:cs="Arial"/>
          <w:sz w:val="12"/>
          <w:szCs w:val="24"/>
        </w:rPr>
      </w:pPr>
      <w:r w:rsidRPr="00956E38">
        <w:rPr>
          <w:rFonts w:eastAsia="Times New Roman" w:cs="Arial"/>
          <w:color w:val="000000"/>
          <w:szCs w:val="44"/>
          <w:lang w:eastAsia="bg-BG"/>
        </w:rPr>
        <w:t>Няма налична информация в тази насока. Засега няма никакви показания, предполагащи увреждане на потомството поради промени в генома, предизвикани от тиреоидни хормони.</w:t>
      </w:r>
    </w:p>
    <w:p w14:paraId="4E48E703" w14:textId="77777777" w:rsidR="00956E38" w:rsidRPr="00956E38" w:rsidRDefault="00956E38" w:rsidP="00956E38">
      <w:pPr>
        <w:spacing w:line="240" w:lineRule="auto"/>
        <w:rPr>
          <w:rFonts w:eastAsia="Times New Roman" w:cs="Arial"/>
          <w:i/>
          <w:iCs/>
          <w:color w:val="000000"/>
          <w:szCs w:val="44"/>
          <w:lang w:eastAsia="bg-BG"/>
        </w:rPr>
      </w:pPr>
    </w:p>
    <w:p w14:paraId="4A1A9FB0" w14:textId="3FD44ADD" w:rsidR="00956E38" w:rsidRPr="00956E38" w:rsidRDefault="00956E38" w:rsidP="00956E38">
      <w:pPr>
        <w:spacing w:line="240" w:lineRule="auto"/>
        <w:rPr>
          <w:rFonts w:eastAsia="Times New Roman" w:cs="Arial"/>
          <w:sz w:val="12"/>
          <w:szCs w:val="24"/>
        </w:rPr>
      </w:pPr>
      <w:r w:rsidRPr="00956E38">
        <w:rPr>
          <w:rFonts w:eastAsia="Times New Roman" w:cs="Arial"/>
          <w:i/>
          <w:iCs/>
          <w:color w:val="000000"/>
          <w:szCs w:val="44"/>
          <w:lang w:eastAsia="bg-BG"/>
        </w:rPr>
        <w:t>Канцерогенност:</w:t>
      </w:r>
    </w:p>
    <w:p w14:paraId="0068C0C4" w14:textId="7A6CED30" w:rsidR="00956E38" w:rsidRPr="00956E38" w:rsidRDefault="00956E38" w:rsidP="00956E38">
      <w:pPr>
        <w:rPr>
          <w:rFonts w:cs="Arial"/>
          <w:sz w:val="10"/>
        </w:rPr>
      </w:pPr>
      <w:r w:rsidRPr="00956E38">
        <w:rPr>
          <w:rFonts w:eastAsia="Times New Roman" w:cs="Arial"/>
          <w:color w:val="000000"/>
          <w:szCs w:val="44"/>
          <w:lang w:eastAsia="bg-BG"/>
        </w:rPr>
        <w:t>Не са провеждани продължителни изследвания с левотироксин при животни.</w:t>
      </w:r>
    </w:p>
    <w:p w14:paraId="6A7820AB" w14:textId="79AE5C8B" w:rsidR="008A6AF2" w:rsidRDefault="002C50EE" w:rsidP="00395555">
      <w:pPr>
        <w:pStyle w:val="Heading1"/>
      </w:pPr>
      <w:r>
        <w:t>7. ПРИТЕЖАТЕЛ НА РАЗРЕШЕНИЕТО ЗА УПОТРЕБА</w:t>
      </w:r>
    </w:p>
    <w:p w14:paraId="31213682" w14:textId="6234F65C" w:rsidR="00956E38" w:rsidRDefault="00956E38" w:rsidP="00956E38"/>
    <w:p w14:paraId="0C487749" w14:textId="77777777" w:rsidR="00956E38" w:rsidRDefault="00956E38" w:rsidP="00956E38">
      <w:r>
        <w:t xml:space="preserve">Мерк България ЕАД </w:t>
      </w:r>
    </w:p>
    <w:p w14:paraId="65E649D6" w14:textId="77777777" w:rsidR="00956E38" w:rsidRDefault="00956E38" w:rsidP="00956E38">
      <w:r>
        <w:t xml:space="preserve">Бул. „Ситняково” № 48 </w:t>
      </w:r>
    </w:p>
    <w:p w14:paraId="260A27C3" w14:textId="77777777" w:rsidR="00956E38" w:rsidRDefault="00956E38" w:rsidP="00956E38">
      <w:r>
        <w:t xml:space="preserve">Сердика Офиси, ет. 6 </w:t>
      </w:r>
    </w:p>
    <w:p w14:paraId="2C695EB2" w14:textId="77777777" w:rsidR="00956E38" w:rsidRDefault="00956E38" w:rsidP="00956E38">
      <w:r>
        <w:t xml:space="preserve">София 1505 </w:t>
      </w:r>
    </w:p>
    <w:p w14:paraId="24DC1F29" w14:textId="6EA433F0" w:rsidR="00956E38" w:rsidRPr="00956E38" w:rsidRDefault="00956E38" w:rsidP="00956E38">
      <w:r>
        <w:t>България</w:t>
      </w:r>
    </w:p>
    <w:p w14:paraId="04840D59" w14:textId="6162AAB4" w:rsidR="002C50EE" w:rsidRDefault="002C50EE" w:rsidP="00395555">
      <w:pPr>
        <w:pStyle w:val="Heading1"/>
      </w:pPr>
      <w:r>
        <w:t>8. НОМЕР НА РАЗРЕШЕНИЕТО ЗА УПОТРЕБА</w:t>
      </w:r>
    </w:p>
    <w:p w14:paraId="213BA5A4" w14:textId="084E4DC9" w:rsidR="00956E38" w:rsidRDefault="00956E38" w:rsidP="00956E38"/>
    <w:p w14:paraId="3F0ADD41" w14:textId="41FBBA89" w:rsidR="00956E38" w:rsidRPr="00956E38" w:rsidRDefault="00956E38" w:rsidP="00956E38">
      <w:r>
        <w:t>20010693; 20010694; 20010695;20010696;20010697</w:t>
      </w:r>
    </w:p>
    <w:p w14:paraId="2CCB5832" w14:textId="2FA8A995" w:rsidR="007C605B" w:rsidRDefault="002C50EE" w:rsidP="007C605B">
      <w:pPr>
        <w:pStyle w:val="Heading1"/>
      </w:pPr>
      <w:r>
        <w:t>9. ДАТА НА ПЪРВО РАЗРЕШАВАНЕ/ПОДНОВЯВАНЕ НА РАЗРЕШЕНИЕТО ЗА УПОТРЕБА</w:t>
      </w:r>
    </w:p>
    <w:p w14:paraId="747E8301" w14:textId="3474C150" w:rsidR="00956E38" w:rsidRDefault="00956E38" w:rsidP="00956E38"/>
    <w:p w14:paraId="4729C696" w14:textId="77777777" w:rsidR="00956E38" w:rsidRPr="00956E38" w:rsidRDefault="00956E38" w:rsidP="00956E38">
      <w:pPr>
        <w:rPr>
          <w:sz w:val="24"/>
          <w:szCs w:val="24"/>
        </w:rPr>
      </w:pPr>
      <w:r w:rsidRPr="00956E38">
        <w:rPr>
          <w:lang w:eastAsia="bg-BG"/>
        </w:rPr>
        <w:t>Дата на първо разрешаване на разрешението за употреба: 22.06.2006</w:t>
      </w:r>
    </w:p>
    <w:p w14:paraId="7E28EEF4" w14:textId="28B43A04" w:rsidR="00956E38" w:rsidRPr="00956E38" w:rsidRDefault="00956E38" w:rsidP="00956E38">
      <w:r w:rsidRPr="00956E38">
        <w:rPr>
          <w:lang w:eastAsia="bg-BG"/>
        </w:rPr>
        <w:t>Дата на подновяване на разрешението за употреба: 09.08.2011</w:t>
      </w:r>
    </w:p>
    <w:p w14:paraId="0E9D0119" w14:textId="0245C6D7" w:rsidR="002C50EE" w:rsidRDefault="002C50EE" w:rsidP="002C50EE">
      <w:pPr>
        <w:pStyle w:val="Heading1"/>
      </w:pPr>
      <w:r>
        <w:t>10. ДАТА НА АКТУАЛИЗИРАНЕ НА ТЕКСТА</w:t>
      </w:r>
    </w:p>
    <w:bookmarkEnd w:id="0"/>
    <w:p w14:paraId="43FB38A2" w14:textId="252276E8" w:rsidR="007C605B" w:rsidRDefault="007C605B" w:rsidP="00395555"/>
    <w:p w14:paraId="363878C0" w14:textId="36BDC222" w:rsidR="00956E38" w:rsidRPr="003E3126" w:rsidRDefault="00956E38" w:rsidP="00956E38">
      <w:bookmarkStart w:id="1" w:name="_GoBack"/>
      <w:r>
        <w:t>декември 2019г.</w:t>
      </w:r>
      <w:bookmarkEnd w:id="1"/>
    </w:p>
    <w:sectPr w:rsidR="00956E38" w:rsidRPr="003E31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00000002"/>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7"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0"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4A22EA"/>
    <w:multiLevelType w:val="hybridMultilevel"/>
    <w:tmpl w:val="53A42626"/>
    <w:lvl w:ilvl="0" w:tplc="62EA2276">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6"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1"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5F492E"/>
    <w:multiLevelType w:val="hybridMultilevel"/>
    <w:tmpl w:val="59742814"/>
    <w:lvl w:ilvl="0" w:tplc="491E8824">
      <w:start w:val="75"/>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num w:numId="1">
    <w:abstractNumId w:val="28"/>
  </w:num>
  <w:num w:numId="2">
    <w:abstractNumId w:val="0"/>
  </w:num>
  <w:num w:numId="3">
    <w:abstractNumId w:val="12"/>
  </w:num>
  <w:num w:numId="4">
    <w:abstractNumId w:val="3"/>
  </w:num>
  <w:num w:numId="5">
    <w:abstractNumId w:val="1"/>
  </w:num>
  <w:num w:numId="6">
    <w:abstractNumId w:val="16"/>
  </w:num>
  <w:num w:numId="7">
    <w:abstractNumId w:val="10"/>
  </w:num>
  <w:num w:numId="8">
    <w:abstractNumId w:val="15"/>
  </w:num>
  <w:num w:numId="9">
    <w:abstractNumId w:val="2"/>
  </w:num>
  <w:num w:numId="10">
    <w:abstractNumId w:val="4"/>
  </w:num>
  <w:num w:numId="11">
    <w:abstractNumId w:val="30"/>
  </w:num>
  <w:num w:numId="12">
    <w:abstractNumId w:val="14"/>
  </w:num>
  <w:num w:numId="13">
    <w:abstractNumId w:val="19"/>
  </w:num>
  <w:num w:numId="14">
    <w:abstractNumId w:val="11"/>
  </w:num>
  <w:num w:numId="15">
    <w:abstractNumId w:val="29"/>
  </w:num>
  <w:num w:numId="16">
    <w:abstractNumId w:val="9"/>
  </w:num>
  <w:num w:numId="17">
    <w:abstractNumId w:val="25"/>
  </w:num>
  <w:num w:numId="18">
    <w:abstractNumId w:val="7"/>
  </w:num>
  <w:num w:numId="19">
    <w:abstractNumId w:val="27"/>
  </w:num>
  <w:num w:numId="20">
    <w:abstractNumId w:val="23"/>
  </w:num>
  <w:num w:numId="21">
    <w:abstractNumId w:val="17"/>
  </w:num>
  <w:num w:numId="22">
    <w:abstractNumId w:val="26"/>
  </w:num>
  <w:num w:numId="23">
    <w:abstractNumId w:val="18"/>
  </w:num>
  <w:num w:numId="24">
    <w:abstractNumId w:val="8"/>
  </w:num>
  <w:num w:numId="25">
    <w:abstractNumId w:val="22"/>
  </w:num>
  <w:num w:numId="26">
    <w:abstractNumId w:val="21"/>
  </w:num>
  <w:num w:numId="27">
    <w:abstractNumId w:val="31"/>
  </w:num>
  <w:num w:numId="28">
    <w:abstractNumId w:val="6"/>
  </w:num>
  <w:num w:numId="29">
    <w:abstractNumId w:val="20"/>
  </w:num>
  <w:num w:numId="30">
    <w:abstractNumId w:val="32"/>
  </w:num>
  <w:num w:numId="31">
    <w:abstractNumId w:val="5"/>
  </w:num>
  <w:num w:numId="32">
    <w:abstractNumId w:val="13"/>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00"/>
    <w:rsid w:val="0005639D"/>
    <w:rsid w:val="00185A46"/>
    <w:rsid w:val="001915B6"/>
    <w:rsid w:val="001D1B23"/>
    <w:rsid w:val="002B3C38"/>
    <w:rsid w:val="002B4DBB"/>
    <w:rsid w:val="002C50EE"/>
    <w:rsid w:val="00340A0A"/>
    <w:rsid w:val="003765DC"/>
    <w:rsid w:val="00395555"/>
    <w:rsid w:val="003E3126"/>
    <w:rsid w:val="004D4D6B"/>
    <w:rsid w:val="00517A5B"/>
    <w:rsid w:val="00593A00"/>
    <w:rsid w:val="005A66D9"/>
    <w:rsid w:val="00605BCA"/>
    <w:rsid w:val="006158A1"/>
    <w:rsid w:val="00617B1F"/>
    <w:rsid w:val="00672487"/>
    <w:rsid w:val="00672600"/>
    <w:rsid w:val="00681D4A"/>
    <w:rsid w:val="00685882"/>
    <w:rsid w:val="0075649D"/>
    <w:rsid w:val="007C605B"/>
    <w:rsid w:val="00814073"/>
    <w:rsid w:val="00826F0D"/>
    <w:rsid w:val="00893B92"/>
    <w:rsid w:val="008A6AF2"/>
    <w:rsid w:val="008C70A2"/>
    <w:rsid w:val="00956E38"/>
    <w:rsid w:val="009773E4"/>
    <w:rsid w:val="009B171C"/>
    <w:rsid w:val="009F1313"/>
    <w:rsid w:val="00A20351"/>
    <w:rsid w:val="00AA23EC"/>
    <w:rsid w:val="00AC63CE"/>
    <w:rsid w:val="00AE2107"/>
    <w:rsid w:val="00B275A8"/>
    <w:rsid w:val="00BF2600"/>
    <w:rsid w:val="00C0049F"/>
    <w:rsid w:val="00C07B84"/>
    <w:rsid w:val="00C33464"/>
    <w:rsid w:val="00C809A7"/>
    <w:rsid w:val="00C83063"/>
    <w:rsid w:val="00C87E90"/>
    <w:rsid w:val="00CA1B57"/>
    <w:rsid w:val="00D86297"/>
    <w:rsid w:val="00DD466D"/>
    <w:rsid w:val="00EB6364"/>
    <w:rsid w:val="00F37B64"/>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3263</Words>
  <Characters>18601</Characters>
  <Application>Microsoft Office Word</Application>
  <DocSecurity>0</DocSecurity>
  <Lines>155</Lines>
  <Paragraphs>43</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21821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petar vasilev</cp:lastModifiedBy>
  <cp:revision>2</cp:revision>
  <dcterms:created xsi:type="dcterms:W3CDTF">2021-11-27T18:42:00Z</dcterms:created>
  <dcterms:modified xsi:type="dcterms:W3CDTF">2021-11-27T18:42:00Z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