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6AA1DB4" w:rsidR="00AA23EC" w:rsidRDefault="00DD466D" w:rsidP="00DD466D">
      <w:pPr>
        <w:pStyle w:val="Heading1"/>
      </w:pPr>
      <w:r>
        <w:t>1.ИМЕ НА ЛЕКАРСТВЕНИЯ ПРОДУКТ</w:t>
      </w:r>
    </w:p>
    <w:p w14:paraId="47422BFA" w14:textId="509DE864" w:rsidR="0005639D" w:rsidRDefault="0005639D" w:rsidP="0005639D"/>
    <w:p w14:paraId="5A370CAB" w14:textId="77777777" w:rsidR="0005639D" w:rsidRPr="0005639D" w:rsidRDefault="0005639D" w:rsidP="0005639D">
      <w:pPr>
        <w:rPr>
          <w:sz w:val="24"/>
          <w:szCs w:val="24"/>
        </w:rPr>
      </w:pPr>
      <w:r w:rsidRPr="0005639D">
        <w:rPr>
          <w:lang w:eastAsia="bg-BG"/>
        </w:rPr>
        <w:t>Еутирокс 25 микрограма таблетки</w:t>
      </w:r>
    </w:p>
    <w:p w14:paraId="0CEDF50F" w14:textId="77777777" w:rsidR="0005639D" w:rsidRPr="0005639D" w:rsidRDefault="0005639D" w:rsidP="0005639D">
      <w:pPr>
        <w:rPr>
          <w:sz w:val="24"/>
          <w:szCs w:val="24"/>
        </w:rPr>
      </w:pPr>
      <w:r w:rsidRPr="0005639D">
        <w:rPr>
          <w:lang w:eastAsia="bg-BG"/>
        </w:rPr>
        <w:t>Еутирокс 50 микрограма таблетки</w:t>
      </w:r>
    </w:p>
    <w:p w14:paraId="1FDEFA5F" w14:textId="77777777" w:rsidR="0005639D" w:rsidRPr="0005639D" w:rsidRDefault="0005639D" w:rsidP="0005639D">
      <w:pPr>
        <w:rPr>
          <w:sz w:val="24"/>
          <w:szCs w:val="24"/>
        </w:rPr>
      </w:pPr>
      <w:r w:rsidRPr="0005639D">
        <w:rPr>
          <w:lang w:eastAsia="bg-BG"/>
        </w:rPr>
        <w:t>Еутирокс 75 микрограма таблетки</w:t>
      </w:r>
    </w:p>
    <w:p w14:paraId="4837D1A6" w14:textId="77777777" w:rsidR="0005639D" w:rsidRPr="0005639D" w:rsidRDefault="0005639D" w:rsidP="0005639D">
      <w:pPr>
        <w:rPr>
          <w:sz w:val="24"/>
          <w:szCs w:val="24"/>
        </w:rPr>
      </w:pPr>
      <w:r w:rsidRPr="0005639D">
        <w:rPr>
          <w:lang w:eastAsia="bg-BG"/>
        </w:rPr>
        <w:t>Еутирокс 100 микрограма таблетки</w:t>
      </w:r>
    </w:p>
    <w:p w14:paraId="20729D8E" w14:textId="77777777" w:rsidR="0005639D" w:rsidRPr="0005639D" w:rsidRDefault="0005639D" w:rsidP="0005639D">
      <w:pPr>
        <w:rPr>
          <w:sz w:val="24"/>
          <w:szCs w:val="24"/>
        </w:rPr>
      </w:pPr>
      <w:r w:rsidRPr="0005639D">
        <w:rPr>
          <w:lang w:eastAsia="bg-BG"/>
        </w:rPr>
        <w:t>Еутирокс 125 микрограма таблетки</w:t>
      </w:r>
    </w:p>
    <w:p w14:paraId="5C95D848" w14:textId="77777777" w:rsidR="0005639D" w:rsidRPr="0005639D" w:rsidRDefault="0005639D" w:rsidP="0005639D"/>
    <w:p w14:paraId="681318AA" w14:textId="46AC5717" w:rsidR="0005639D" w:rsidRPr="0005639D" w:rsidRDefault="0005639D" w:rsidP="0005639D">
      <w:pPr>
        <w:rPr>
          <w:sz w:val="24"/>
          <w:szCs w:val="24"/>
        </w:rPr>
      </w:pPr>
      <w:proofErr w:type="spellStart"/>
      <w:r w:rsidRPr="0005639D">
        <w:rPr>
          <w:lang w:val="en-US"/>
        </w:rPr>
        <w:t>Euthyrox</w:t>
      </w:r>
      <w:proofErr w:type="spellEnd"/>
      <w:r w:rsidRPr="0005639D">
        <w:t xml:space="preserve"> </w:t>
      </w:r>
      <w:r w:rsidRPr="0005639D">
        <w:rPr>
          <w:lang w:eastAsia="bg-BG"/>
        </w:rPr>
        <w:t xml:space="preserve">25 </w:t>
      </w:r>
      <w:r w:rsidRPr="0005639D">
        <w:rPr>
          <w:lang w:val="en-US"/>
        </w:rPr>
        <w:t>micrograms</w:t>
      </w:r>
      <w:r w:rsidRPr="0005639D">
        <w:t xml:space="preserve"> </w:t>
      </w:r>
      <w:r w:rsidRPr="0005639D">
        <w:rPr>
          <w:lang w:val="en-US"/>
        </w:rPr>
        <w:t>tablets</w:t>
      </w:r>
    </w:p>
    <w:p w14:paraId="3FA627E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50 micrograms tablets</w:t>
      </w:r>
    </w:p>
    <w:p w14:paraId="64564D5E"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75 micrograms tablets</w:t>
      </w:r>
    </w:p>
    <w:p w14:paraId="5DE2F7A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100 micrograms tablets</w:t>
      </w:r>
    </w:p>
    <w:p w14:paraId="67446A3B"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125 micrograms tablets</w:t>
      </w:r>
    </w:p>
    <w:p w14:paraId="54E9249C" w14:textId="77777777" w:rsidR="0005639D" w:rsidRPr="0005639D" w:rsidRDefault="0005639D" w:rsidP="0005639D"/>
    <w:p w14:paraId="0A368469" w14:textId="4281790C" w:rsidR="00C0049F" w:rsidRDefault="00DD466D" w:rsidP="009F1313">
      <w:pPr>
        <w:pStyle w:val="Heading1"/>
      </w:pPr>
      <w:r>
        <w:t>2. КАЧЕСТВЕН И КОЛИЧЕСТВЕН СЪСТАВ</w:t>
      </w:r>
    </w:p>
    <w:p w14:paraId="7C0D9CC5" w14:textId="3144227C" w:rsidR="0005639D" w:rsidRDefault="0005639D" w:rsidP="0005639D"/>
    <w:p w14:paraId="550BBA66"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25 микрограма</w:t>
      </w:r>
    </w:p>
    <w:p w14:paraId="3DFABD5C"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73F584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25 микрограма (еквивалентни на 24.31 микрограма левотироксин)</w:t>
      </w:r>
    </w:p>
    <w:p w14:paraId="3429635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(0.0182 </w:t>
      </w:r>
      <w:r w:rsidRPr="0005639D">
        <w:rPr>
          <w:rFonts w:eastAsia="Times New Roman" w:cs="Arial"/>
          <w:color w:val="000000"/>
          <w:szCs w:val="44"/>
          <w:lang w:val="en-US"/>
        </w:rPr>
        <w:t>mg</w:t>
      </w:r>
      <w:r w:rsidRPr="0005639D">
        <w:rPr>
          <w:rFonts w:eastAsia="Times New Roman" w:cs="Arial"/>
          <w:color w:val="000000"/>
          <w:szCs w:val="44"/>
          <w:lang w:val="ru-RU"/>
        </w:rPr>
        <w:t>)</w:t>
      </w:r>
    </w:p>
    <w:p w14:paraId="42B96854" w14:textId="77777777" w:rsidR="0005639D" w:rsidRDefault="0005639D" w:rsidP="0005639D">
      <w:pPr>
        <w:spacing w:line="240" w:lineRule="auto"/>
        <w:rPr>
          <w:rFonts w:eastAsia="Times New Roman" w:cs="Arial"/>
          <w:color w:val="000000"/>
          <w:szCs w:val="44"/>
          <w:lang w:eastAsia="bg-BG"/>
        </w:rPr>
      </w:pPr>
    </w:p>
    <w:p w14:paraId="32D412FD" w14:textId="7DDA81F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50 микрограма</w:t>
      </w:r>
    </w:p>
    <w:p w14:paraId="0CE9315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6917216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50 микрограма (еквивалентни на 48.62 микрограма левотироксин)</w:t>
      </w:r>
    </w:p>
    <w:p w14:paraId="376A941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(0.0190 </w:t>
      </w:r>
      <w:r w:rsidRPr="0005639D">
        <w:rPr>
          <w:rFonts w:eastAsia="Times New Roman" w:cs="Arial"/>
          <w:color w:val="000000"/>
          <w:szCs w:val="44"/>
          <w:lang w:val="en-US"/>
        </w:rPr>
        <w:t>mg</w:t>
      </w:r>
      <w:r w:rsidRPr="0005639D">
        <w:rPr>
          <w:rFonts w:eastAsia="Times New Roman" w:cs="Arial"/>
          <w:color w:val="000000"/>
          <w:szCs w:val="44"/>
          <w:lang w:val="ru-RU"/>
        </w:rPr>
        <w:t>)</w:t>
      </w:r>
    </w:p>
    <w:p w14:paraId="3EDEA130" w14:textId="77777777" w:rsidR="0005639D" w:rsidRDefault="0005639D" w:rsidP="0005639D">
      <w:pPr>
        <w:spacing w:line="240" w:lineRule="auto"/>
        <w:rPr>
          <w:rFonts w:eastAsia="Times New Roman" w:cs="Arial"/>
          <w:color w:val="000000"/>
          <w:szCs w:val="44"/>
          <w:lang w:eastAsia="bg-BG"/>
        </w:rPr>
      </w:pPr>
    </w:p>
    <w:p w14:paraId="0EBF0381" w14:textId="602D248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75 микрограма</w:t>
      </w:r>
    </w:p>
    <w:p w14:paraId="50F62F99"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0F8CE23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75 микрограма (еквивалентни на 72.96 микрограма левотироксин)</w:t>
      </w:r>
    </w:p>
    <w:p w14:paraId="2ACF257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(0.0197 </w:t>
      </w:r>
      <w:r w:rsidRPr="0005639D">
        <w:rPr>
          <w:rFonts w:eastAsia="Times New Roman" w:cs="Arial"/>
          <w:color w:val="000000"/>
          <w:szCs w:val="44"/>
          <w:lang w:val="en-US"/>
        </w:rPr>
        <w:t>mg</w:t>
      </w:r>
      <w:r w:rsidRPr="0005639D">
        <w:rPr>
          <w:rFonts w:eastAsia="Times New Roman" w:cs="Arial"/>
          <w:color w:val="000000"/>
          <w:szCs w:val="44"/>
          <w:lang w:val="ru-RU"/>
        </w:rPr>
        <w:t>)</w:t>
      </w:r>
    </w:p>
    <w:p w14:paraId="62A49D23" w14:textId="77777777" w:rsidR="0005639D" w:rsidRDefault="0005639D" w:rsidP="0005639D">
      <w:pPr>
        <w:spacing w:line="240" w:lineRule="auto"/>
        <w:rPr>
          <w:rFonts w:eastAsia="Times New Roman" w:cs="Arial"/>
          <w:color w:val="000000"/>
          <w:szCs w:val="44"/>
          <w:lang w:eastAsia="bg-BG"/>
        </w:rPr>
      </w:pPr>
    </w:p>
    <w:p w14:paraId="67DCCC4C" w14:textId="21D0CF12"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100 микрограма</w:t>
      </w:r>
    </w:p>
    <w:p w14:paraId="1C9674C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30B933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100 микрограма (еквивалентни на 97.28 микрограма левотироксин)</w:t>
      </w:r>
    </w:p>
    <w:p w14:paraId="7E1CA94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(0.0204 </w:t>
      </w:r>
      <w:r w:rsidRPr="0005639D">
        <w:rPr>
          <w:rFonts w:eastAsia="Times New Roman" w:cs="Arial"/>
          <w:color w:val="000000"/>
          <w:szCs w:val="44"/>
          <w:lang w:val="en-US"/>
        </w:rPr>
        <w:t>mg</w:t>
      </w:r>
      <w:r w:rsidRPr="0005639D">
        <w:rPr>
          <w:rFonts w:eastAsia="Times New Roman" w:cs="Arial"/>
          <w:color w:val="000000"/>
          <w:szCs w:val="44"/>
          <w:lang w:val="ru-RU"/>
        </w:rPr>
        <w:t>)</w:t>
      </w:r>
    </w:p>
    <w:p w14:paraId="01151B9C" w14:textId="77777777" w:rsidR="0005639D" w:rsidRDefault="0005639D" w:rsidP="0005639D">
      <w:pPr>
        <w:spacing w:line="240" w:lineRule="auto"/>
        <w:rPr>
          <w:rFonts w:eastAsia="Times New Roman" w:cs="Arial"/>
          <w:color w:val="000000"/>
          <w:szCs w:val="44"/>
          <w:lang w:eastAsia="bg-BG"/>
        </w:rPr>
      </w:pPr>
    </w:p>
    <w:p w14:paraId="2C962CDC" w14:textId="48E480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125 микрограма</w:t>
      </w:r>
    </w:p>
    <w:p w14:paraId="1843AC5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77377D3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125 микрограма (еквивалентни на 121.59 микрограма левотироксин)</w:t>
      </w:r>
    </w:p>
    <w:p w14:paraId="26CA96B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 xml:space="preserve">Помощно вещество с установен ефект: натрий (0.0211 </w:t>
      </w:r>
      <w:r w:rsidRPr="0005639D">
        <w:rPr>
          <w:rFonts w:eastAsia="Times New Roman" w:cs="Arial"/>
          <w:color w:val="000000"/>
          <w:szCs w:val="44"/>
          <w:lang w:val="en-US"/>
        </w:rPr>
        <w:t>mg</w:t>
      </w:r>
      <w:r w:rsidRPr="0005639D">
        <w:rPr>
          <w:rFonts w:eastAsia="Times New Roman" w:cs="Arial"/>
          <w:color w:val="000000"/>
          <w:szCs w:val="44"/>
          <w:lang w:val="ru-RU"/>
        </w:rPr>
        <w:t>)</w:t>
      </w:r>
    </w:p>
    <w:p w14:paraId="1DEBBEB3" w14:textId="77777777" w:rsidR="0005639D" w:rsidRPr="0005639D" w:rsidRDefault="0005639D" w:rsidP="0005639D"/>
    <w:p w14:paraId="614984C4" w14:textId="5DE438F4" w:rsidR="008A6AF2" w:rsidRDefault="00DD466D" w:rsidP="002C50EE">
      <w:pPr>
        <w:pStyle w:val="Heading1"/>
      </w:pPr>
      <w:r>
        <w:t>3. ЛЕКАРСТВЕНА ФОРМА</w:t>
      </w:r>
    </w:p>
    <w:p w14:paraId="1769CBB3" w14:textId="50B84A73" w:rsidR="0005639D" w:rsidRDefault="0005639D" w:rsidP="0005639D"/>
    <w:p w14:paraId="490CEF00" w14:textId="0B3E2D9F" w:rsidR="0005639D" w:rsidRPr="0005639D" w:rsidRDefault="0005639D" w:rsidP="0005639D">
      <w:pPr>
        <w:rPr>
          <w:rFonts w:cs="Arial"/>
        </w:rPr>
      </w:pPr>
      <w:r w:rsidRPr="0005639D">
        <w:rPr>
          <w:rFonts w:cs="Arial"/>
        </w:rPr>
        <w:t>Таблетка.</w:t>
      </w:r>
    </w:p>
    <w:p w14:paraId="2B7DC6B3"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Почти бели, кръгли, двустранно плоски таблетки, с делителна черта, със скосени ръбове и с надпис от едната страна:</w:t>
      </w:r>
    </w:p>
    <w:p w14:paraId="00D22613" w14:textId="77777777" w:rsidR="0005639D" w:rsidRPr="0005639D" w:rsidRDefault="0005639D" w:rsidP="0005639D">
      <w:pPr>
        <w:rPr>
          <w:rFonts w:eastAsia="Times New Roman" w:cs="Arial"/>
          <w:color w:val="000000"/>
          <w:lang w:eastAsia="bg-BG"/>
        </w:rPr>
      </w:pPr>
    </w:p>
    <w:p w14:paraId="133C84FE" w14:textId="443D5AD3"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25 микрограма</w:t>
      </w:r>
      <w:r w:rsidRPr="0005639D">
        <w:rPr>
          <w:rFonts w:eastAsia="Times New Roman" w:cs="Arial"/>
          <w:color w:val="000000"/>
          <w:lang w:eastAsia="bg-BG"/>
        </w:rPr>
        <w:tab/>
        <w:t>ЕМ</w:t>
      </w:r>
      <w:r w:rsidRPr="0005639D">
        <w:rPr>
          <w:rFonts w:eastAsia="Times New Roman" w:cs="Arial"/>
          <w:color w:val="000000"/>
          <w:lang w:eastAsia="bg-BG"/>
        </w:rPr>
        <w:tab/>
        <w:t>25</w:t>
      </w:r>
    </w:p>
    <w:p w14:paraId="13C6AE16"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50 микрограма</w:t>
      </w:r>
      <w:r w:rsidRPr="0005639D">
        <w:rPr>
          <w:rFonts w:eastAsia="Times New Roman" w:cs="Arial"/>
          <w:color w:val="000000"/>
          <w:lang w:eastAsia="bg-BG"/>
        </w:rPr>
        <w:tab/>
        <w:t>ЕМ</w:t>
      </w:r>
      <w:r w:rsidRPr="0005639D">
        <w:rPr>
          <w:rFonts w:eastAsia="Times New Roman" w:cs="Arial"/>
          <w:color w:val="000000"/>
          <w:lang w:eastAsia="bg-BG"/>
        </w:rPr>
        <w:tab/>
        <w:t>50</w:t>
      </w:r>
    </w:p>
    <w:p w14:paraId="4811431B"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75 микрограма</w:t>
      </w:r>
      <w:r w:rsidRPr="0005639D">
        <w:rPr>
          <w:rFonts w:eastAsia="Times New Roman" w:cs="Arial"/>
          <w:color w:val="000000"/>
          <w:lang w:eastAsia="bg-BG"/>
        </w:rPr>
        <w:tab/>
        <w:t>ЕМ</w:t>
      </w:r>
      <w:r w:rsidRPr="0005639D">
        <w:rPr>
          <w:rFonts w:eastAsia="Times New Roman" w:cs="Arial"/>
          <w:color w:val="000000"/>
          <w:lang w:eastAsia="bg-BG"/>
        </w:rPr>
        <w:tab/>
        <w:t>75</w:t>
      </w:r>
    </w:p>
    <w:p w14:paraId="594836BA"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100 микрограма</w:t>
      </w:r>
      <w:r w:rsidRPr="0005639D">
        <w:rPr>
          <w:rFonts w:eastAsia="Times New Roman" w:cs="Arial"/>
          <w:color w:val="000000"/>
          <w:lang w:eastAsia="bg-BG"/>
        </w:rPr>
        <w:tab/>
      </w:r>
      <w:r w:rsidRPr="0005639D">
        <w:rPr>
          <w:rFonts w:eastAsia="Times New Roman" w:cs="Arial"/>
          <w:color w:val="000000"/>
          <w:lang w:val="en-US"/>
        </w:rPr>
        <w:t>EM</w:t>
      </w:r>
      <w:r w:rsidRPr="0005639D">
        <w:rPr>
          <w:rFonts w:eastAsia="Times New Roman" w:cs="Arial"/>
          <w:color w:val="000000"/>
          <w:lang w:val="ru-RU"/>
        </w:rPr>
        <w:tab/>
      </w:r>
      <w:r w:rsidRPr="0005639D">
        <w:rPr>
          <w:rFonts w:eastAsia="Times New Roman" w:cs="Arial"/>
          <w:color w:val="000000"/>
          <w:lang w:eastAsia="bg-BG"/>
        </w:rPr>
        <w:t>100</w:t>
      </w:r>
    </w:p>
    <w:p w14:paraId="42686832"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125 микрограма</w:t>
      </w:r>
      <w:r w:rsidRPr="0005639D">
        <w:rPr>
          <w:rFonts w:eastAsia="Times New Roman" w:cs="Arial"/>
          <w:color w:val="000000"/>
          <w:lang w:eastAsia="bg-BG"/>
        </w:rPr>
        <w:tab/>
        <w:t>ЕМ</w:t>
      </w:r>
      <w:r w:rsidRPr="0005639D">
        <w:rPr>
          <w:rFonts w:eastAsia="Times New Roman" w:cs="Arial"/>
          <w:color w:val="000000"/>
          <w:lang w:eastAsia="bg-BG"/>
        </w:rPr>
        <w:tab/>
        <w:t>125</w:t>
      </w:r>
    </w:p>
    <w:p w14:paraId="63FE8841" w14:textId="77777777" w:rsidR="0005639D" w:rsidRPr="0005639D" w:rsidRDefault="0005639D" w:rsidP="0005639D">
      <w:pPr>
        <w:rPr>
          <w:rFonts w:eastAsia="Times New Roman" w:cs="Arial"/>
          <w:color w:val="000000"/>
          <w:lang w:eastAsia="bg-BG"/>
        </w:rPr>
      </w:pPr>
    </w:p>
    <w:p w14:paraId="3A720BD9" w14:textId="190B5D14" w:rsidR="0005639D" w:rsidRPr="0005639D" w:rsidRDefault="0005639D" w:rsidP="0005639D">
      <w:pPr>
        <w:rPr>
          <w:rFonts w:eastAsia="Times New Roman" w:cs="Arial"/>
          <w:sz w:val="24"/>
          <w:szCs w:val="24"/>
        </w:rPr>
      </w:pPr>
      <w:r w:rsidRPr="0005639D">
        <w:rPr>
          <w:rFonts w:eastAsia="Times New Roman" w:cs="Arial"/>
          <w:color w:val="000000"/>
          <w:lang w:eastAsia="bg-BG"/>
        </w:rPr>
        <w:t>Таблетката може да бъде разделена на две равни дози.</w:t>
      </w:r>
    </w:p>
    <w:p w14:paraId="6B68EA6D" w14:textId="77777777" w:rsidR="0005639D" w:rsidRPr="0005639D" w:rsidRDefault="0005639D" w:rsidP="0005639D"/>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66E5653" w:rsidR="00395555" w:rsidRDefault="00395555" w:rsidP="00395555"/>
    <w:p w14:paraId="14788E1F" w14:textId="77777777" w:rsidR="0005639D" w:rsidRPr="0005639D" w:rsidRDefault="0005639D" w:rsidP="0005639D">
      <w:pPr>
        <w:rPr>
          <w:sz w:val="24"/>
          <w:szCs w:val="24"/>
        </w:rPr>
      </w:pPr>
      <w:r w:rsidRPr="0005639D">
        <w:rPr>
          <w:lang w:eastAsia="bg-BG"/>
        </w:rPr>
        <w:t>Еутирокс 25 - 125 микрограма:</w:t>
      </w:r>
    </w:p>
    <w:p w14:paraId="6FF0FF72" w14:textId="50BE5836" w:rsidR="0005639D" w:rsidRPr="0005639D" w:rsidRDefault="0005639D" w:rsidP="0005639D">
      <w:pPr>
        <w:pStyle w:val="ListParagraph"/>
        <w:numPr>
          <w:ilvl w:val="0"/>
          <w:numId w:val="32"/>
        </w:numPr>
        <w:rPr>
          <w:sz w:val="24"/>
          <w:szCs w:val="24"/>
        </w:rPr>
      </w:pPr>
      <w:r w:rsidRPr="0005639D">
        <w:rPr>
          <w:lang w:eastAsia="bg-BG"/>
        </w:rPr>
        <w:t>Лечение на доброкачествена еутиреоидна струма</w:t>
      </w:r>
    </w:p>
    <w:p w14:paraId="0B849D7F" w14:textId="3BE978A7" w:rsidR="0005639D" w:rsidRPr="0005639D" w:rsidRDefault="0005639D" w:rsidP="0005639D">
      <w:pPr>
        <w:pStyle w:val="ListParagraph"/>
        <w:numPr>
          <w:ilvl w:val="0"/>
          <w:numId w:val="32"/>
        </w:numPr>
        <w:rPr>
          <w:sz w:val="24"/>
          <w:szCs w:val="24"/>
        </w:rPr>
      </w:pPr>
      <w:r w:rsidRPr="0005639D">
        <w:rPr>
          <w:lang w:eastAsia="bg-BG"/>
        </w:rPr>
        <w:t>Профилактика на рецидив след хирургично лечение на еутиреоидна струма, в зависимост от постоперативния хормонален статус</w:t>
      </w:r>
    </w:p>
    <w:p w14:paraId="799AC5F5" w14:textId="35B168A0" w:rsidR="0005639D" w:rsidRPr="0005639D" w:rsidRDefault="0005639D" w:rsidP="0005639D">
      <w:pPr>
        <w:pStyle w:val="ListParagraph"/>
        <w:numPr>
          <w:ilvl w:val="0"/>
          <w:numId w:val="32"/>
        </w:numPr>
        <w:rPr>
          <w:sz w:val="24"/>
          <w:szCs w:val="24"/>
        </w:rPr>
      </w:pPr>
      <w:r w:rsidRPr="0005639D">
        <w:rPr>
          <w:lang w:eastAsia="bg-BG"/>
        </w:rPr>
        <w:t>Заместително лечение на хипотиреоидизъм</w:t>
      </w:r>
    </w:p>
    <w:p w14:paraId="41A94A61" w14:textId="1F4F55AC" w:rsidR="0005639D" w:rsidRPr="0005639D" w:rsidRDefault="0005639D" w:rsidP="0005639D">
      <w:pPr>
        <w:pStyle w:val="ListParagraph"/>
        <w:numPr>
          <w:ilvl w:val="0"/>
          <w:numId w:val="32"/>
        </w:numPr>
        <w:rPr>
          <w:sz w:val="24"/>
          <w:szCs w:val="24"/>
        </w:rPr>
      </w:pPr>
      <w:r w:rsidRPr="0005639D">
        <w:rPr>
          <w:lang w:eastAsia="bg-BG"/>
        </w:rPr>
        <w:t>Супресивно лечение при рак на щитовидната жлеза</w:t>
      </w:r>
    </w:p>
    <w:p w14:paraId="50E8E9E6" w14:textId="77777777" w:rsidR="0005639D" w:rsidRDefault="0005639D" w:rsidP="0005639D">
      <w:pPr>
        <w:rPr>
          <w:lang w:eastAsia="bg-BG"/>
        </w:rPr>
      </w:pPr>
    </w:p>
    <w:p w14:paraId="1697472E" w14:textId="34B64E5C" w:rsidR="0005639D" w:rsidRPr="0005639D" w:rsidRDefault="0005639D" w:rsidP="0005639D">
      <w:pPr>
        <w:rPr>
          <w:sz w:val="24"/>
          <w:szCs w:val="24"/>
        </w:rPr>
      </w:pPr>
      <w:r w:rsidRPr="0005639D">
        <w:rPr>
          <w:lang w:eastAsia="bg-BG"/>
        </w:rPr>
        <w:t>Еутирокс 25-100 микрограма:</w:t>
      </w:r>
    </w:p>
    <w:p w14:paraId="44925E51" w14:textId="424D445B" w:rsidR="0005639D" w:rsidRPr="0005639D" w:rsidRDefault="0005639D" w:rsidP="0005639D">
      <w:pPr>
        <w:pStyle w:val="ListParagraph"/>
        <w:numPr>
          <w:ilvl w:val="0"/>
          <w:numId w:val="32"/>
        </w:numPr>
        <w:rPr>
          <w:sz w:val="24"/>
          <w:szCs w:val="24"/>
        </w:rPr>
      </w:pPr>
      <w:r w:rsidRPr="0005639D">
        <w:rPr>
          <w:lang w:eastAsia="bg-BG"/>
        </w:rPr>
        <w:t>Съпътстващо лечение при антитиреоидна терапия на хипертиреоидизъм</w:t>
      </w:r>
    </w:p>
    <w:p w14:paraId="5660EDE4" w14:textId="77777777" w:rsidR="0005639D" w:rsidRDefault="0005639D" w:rsidP="0005639D">
      <w:pPr>
        <w:rPr>
          <w:lang w:eastAsia="bg-BG"/>
        </w:rPr>
      </w:pPr>
    </w:p>
    <w:p w14:paraId="3E392284" w14:textId="12620B87" w:rsidR="0005639D" w:rsidRPr="0005639D" w:rsidRDefault="0005639D" w:rsidP="0005639D">
      <w:pPr>
        <w:rPr>
          <w:sz w:val="24"/>
          <w:szCs w:val="24"/>
        </w:rPr>
      </w:pPr>
      <w:r w:rsidRPr="0005639D">
        <w:rPr>
          <w:lang w:eastAsia="bg-BG"/>
        </w:rPr>
        <w:t>Еутирокс 100 микрограма:</w:t>
      </w:r>
    </w:p>
    <w:p w14:paraId="30EDFAAB" w14:textId="1A02CDF9" w:rsidR="0005639D" w:rsidRPr="0005639D" w:rsidRDefault="0005639D" w:rsidP="0005639D">
      <w:pPr>
        <w:pStyle w:val="ListParagraph"/>
        <w:numPr>
          <w:ilvl w:val="0"/>
          <w:numId w:val="32"/>
        </w:numPr>
        <w:rPr>
          <w:sz w:val="24"/>
          <w:szCs w:val="24"/>
        </w:rPr>
      </w:pPr>
      <w:r w:rsidRPr="0005639D">
        <w:rPr>
          <w:lang w:eastAsia="bg-BG"/>
        </w:rPr>
        <w:t>Диагностично приложение при супресивно изследване на щитовидната жлеза</w:t>
      </w:r>
    </w:p>
    <w:p w14:paraId="11F29183" w14:textId="77777777" w:rsidR="0005639D" w:rsidRPr="00395555" w:rsidRDefault="0005639D" w:rsidP="00395555"/>
    <w:p w14:paraId="7C0CA5EB" w14:textId="505995DB" w:rsidR="00C0049F" w:rsidRDefault="002C50EE" w:rsidP="009F1313">
      <w:pPr>
        <w:pStyle w:val="Heading2"/>
      </w:pPr>
      <w:r>
        <w:t>4.2. Дозировка и начин на приложение</w:t>
      </w:r>
    </w:p>
    <w:p w14:paraId="17D6DD56" w14:textId="28F5D980" w:rsidR="0005639D" w:rsidRDefault="0005639D" w:rsidP="0005639D"/>
    <w:p w14:paraId="6BCE8C85"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Дозировка</w:t>
      </w:r>
    </w:p>
    <w:p w14:paraId="3064C5A1" w14:textId="77777777" w:rsidR="0005639D" w:rsidRPr="0005639D" w:rsidRDefault="0005639D" w:rsidP="0005639D">
      <w:pPr>
        <w:spacing w:line="240" w:lineRule="auto"/>
        <w:rPr>
          <w:rFonts w:eastAsia="Times New Roman" w:cs="Arial"/>
          <w:color w:val="000000"/>
          <w:szCs w:val="44"/>
          <w:lang w:eastAsia="bg-BG"/>
        </w:rPr>
      </w:pPr>
    </w:p>
    <w:p w14:paraId="6DF1CE43" w14:textId="5D0F560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да се лекува всеки пациент според индивидуалните му нужди, има таблетки, съдържащи левотироксин натрий от 25 до 125 микрограма. Затова обикновено пациентите приемат само по една таблетка дневно.</w:t>
      </w:r>
    </w:p>
    <w:p w14:paraId="1933389B" w14:textId="77777777" w:rsidR="0005639D" w:rsidRPr="0005639D" w:rsidRDefault="0005639D" w:rsidP="0005639D">
      <w:pPr>
        <w:spacing w:line="240" w:lineRule="auto"/>
        <w:rPr>
          <w:rFonts w:eastAsia="Times New Roman" w:cs="Arial"/>
          <w:color w:val="000000"/>
          <w:szCs w:val="44"/>
          <w:lang w:eastAsia="bg-BG"/>
        </w:rPr>
      </w:pPr>
    </w:p>
    <w:p w14:paraId="7082DB98" w14:textId="2452D7F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Препоръчителните дози могат да служат само за насока.</w:t>
      </w:r>
    </w:p>
    <w:p w14:paraId="727241CA" w14:textId="77777777" w:rsidR="0005639D" w:rsidRPr="0005639D" w:rsidRDefault="0005639D" w:rsidP="0005639D">
      <w:pPr>
        <w:spacing w:line="240" w:lineRule="auto"/>
        <w:rPr>
          <w:rFonts w:eastAsia="Times New Roman" w:cs="Arial"/>
          <w:color w:val="000000"/>
          <w:szCs w:val="44"/>
          <w:lang w:eastAsia="bg-BG"/>
        </w:rPr>
      </w:pPr>
    </w:p>
    <w:p w14:paraId="672F4EC7" w14:textId="1FD611B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Индивидуалната дневна доза трябва да се определя на базата на лабораторни тестове и клинични прегледи.</w:t>
      </w:r>
    </w:p>
    <w:p w14:paraId="1CEE0C2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Тъй като при определен брой пациенти има повишени концентрации на Т</w:t>
      </w:r>
      <w:r w:rsidRPr="0005639D">
        <w:rPr>
          <w:rFonts w:eastAsia="Times New Roman" w:cs="Arial"/>
          <w:color w:val="000000"/>
          <w:szCs w:val="44"/>
          <w:vertAlign w:val="subscript"/>
          <w:lang w:eastAsia="bg-BG"/>
        </w:rPr>
        <w:t>4</w:t>
      </w:r>
      <w:r w:rsidRPr="0005639D">
        <w:rPr>
          <w:rFonts w:eastAsia="Times New Roman" w:cs="Arial"/>
          <w:color w:val="000000"/>
          <w:szCs w:val="44"/>
          <w:lang w:eastAsia="bg-BG"/>
        </w:rPr>
        <w:t xml:space="preserve"> 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базалната серумна концентрация на тиреостимулиращия хормон осигурява по-надеждна основа за посочения курс на лечение.</w:t>
      </w:r>
    </w:p>
    <w:p w14:paraId="7355D2B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Тиреоидната хормонална терапия трябва да се започне с ниска доза и постепенно да се увеличава на всеки 2 до 4 седмици до достигане на окончателната заместваща доза.</w:t>
      </w:r>
    </w:p>
    <w:p w14:paraId="333F5614" w14:textId="77777777" w:rsidR="0005639D" w:rsidRPr="0005639D" w:rsidRDefault="0005639D" w:rsidP="0005639D">
      <w:pPr>
        <w:spacing w:line="240" w:lineRule="auto"/>
        <w:rPr>
          <w:rFonts w:eastAsia="Times New Roman" w:cs="Arial"/>
          <w:i/>
          <w:iCs/>
          <w:color w:val="000000"/>
          <w:szCs w:val="44"/>
          <w:lang w:eastAsia="bg-BG"/>
        </w:rPr>
      </w:pPr>
    </w:p>
    <w:p w14:paraId="3E80C0EB" w14:textId="4B3E61E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Педиатрична популация</w:t>
      </w:r>
    </w:p>
    <w:p w14:paraId="6C75D18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новородени и кърмачета с вроден хипотиреоидизъм, при които е важно бързото заместване, първоначалната препоръчвана доза е от 10 до 15 микрограма на килограм телесно тегло за първите 3 месеца. След това дозата трябва да се адаптира индивидуално, в зависимост от клиничните данни и нивата на тироидния хормон и ТСХ.</w:t>
      </w:r>
    </w:p>
    <w:p w14:paraId="7EF355C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Когато при пациенти в старческа възраст, при пациенти с коронарно сърдечно заболяване и при пациенти с тежък или съществуващ от дълго време хипотиреоидизъм се започне терапия с тиреоидни хормони, се изисква специално внимание, т.е. трябва да се започне с ниска начална доза (например 12,5 микрограма/ден), която след това да се повишава бавно и на големи интервали (например постепенно повишаване на дозата на всеки две седмици с 12,5 микрограма/ден), при често изследване на тиреоидните хормони. Възможно е да се назначи доза, по-ниска от оптималната, осигуряваща напълно заместителната терапия, въпреки че това може да не доведе до пълна корекция на нивата на ТСХ.</w:t>
      </w:r>
    </w:p>
    <w:p w14:paraId="5C83E6E9" w14:textId="77777777" w:rsidR="0005639D" w:rsidRPr="0005639D" w:rsidRDefault="0005639D" w:rsidP="0005639D">
      <w:pPr>
        <w:rPr>
          <w:rFonts w:eastAsia="Times New Roman" w:cs="Arial"/>
          <w:color w:val="000000"/>
          <w:szCs w:val="44"/>
          <w:lang w:eastAsia="bg-BG"/>
        </w:rPr>
      </w:pPr>
    </w:p>
    <w:p w14:paraId="7AA5D23F" w14:textId="52D6B5DE"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Опитът показва, че по-ниски дози са достатъчни за лечението на пациенти с</w:t>
      </w:r>
      <w:r w:rsidRPr="0005639D">
        <w:rPr>
          <w:rFonts w:eastAsia="Times New Roman" w:cs="Arial"/>
          <w:color w:val="000000"/>
          <w:szCs w:val="44"/>
          <w:lang w:val="ru-RU"/>
        </w:rPr>
        <w:t xml:space="preserve"> </w:t>
      </w:r>
      <w:r w:rsidRPr="0005639D">
        <w:rPr>
          <w:rFonts w:eastAsia="Times New Roman" w:cs="Arial"/>
          <w:color w:val="000000"/>
          <w:szCs w:val="44"/>
          <w:lang w:eastAsia="bg-BG"/>
        </w:rPr>
        <w:t>ниско тегло или при пациенти с голяма нодозна струма.</w:t>
      </w:r>
    </w:p>
    <w:p w14:paraId="120BE2CA" w14:textId="6D080A64" w:rsidR="0005639D" w:rsidRDefault="0005639D" w:rsidP="0005639D">
      <w:pPr>
        <w:rPr>
          <w:rFonts w:eastAsia="Times New Roman" w:cs="Arial"/>
          <w:color w:val="000000"/>
          <w:szCs w:val="44"/>
          <w:lang w:eastAsia="bg-BG"/>
        </w:rPr>
      </w:pPr>
    </w:p>
    <w:tbl>
      <w:tblPr>
        <w:tblStyle w:val="TableGrid"/>
        <w:tblW w:w="9890" w:type="dxa"/>
        <w:tblLook w:val="04A0" w:firstRow="1" w:lastRow="0" w:firstColumn="1" w:lastColumn="0" w:noHBand="0" w:noVBand="1"/>
      </w:tblPr>
      <w:tblGrid>
        <w:gridCol w:w="3434"/>
        <w:gridCol w:w="1430"/>
        <w:gridCol w:w="1257"/>
        <w:gridCol w:w="1257"/>
        <w:gridCol w:w="1256"/>
        <w:gridCol w:w="1036"/>
        <w:gridCol w:w="220"/>
      </w:tblGrid>
      <w:tr w:rsidR="0005639D" w14:paraId="44D2FC47" w14:textId="77777777" w:rsidTr="0005639D">
        <w:trPr>
          <w:gridAfter w:val="1"/>
          <w:wAfter w:w="238" w:type="dxa"/>
        </w:trPr>
        <w:tc>
          <w:tcPr>
            <w:tcW w:w="3978" w:type="dxa"/>
          </w:tcPr>
          <w:p w14:paraId="3C9A71A8" w14:textId="4A61B0CA" w:rsidR="0005639D" w:rsidRPr="0005639D" w:rsidRDefault="0005639D" w:rsidP="0005639D">
            <w:pPr>
              <w:rPr>
                <w:rFonts w:cs="Arial"/>
              </w:rPr>
            </w:pPr>
            <w:r w:rsidRPr="0005639D">
              <w:rPr>
                <w:b/>
                <w:bCs/>
                <w:szCs w:val="44"/>
              </w:rPr>
              <w:t>Показание</w:t>
            </w:r>
          </w:p>
        </w:tc>
        <w:tc>
          <w:tcPr>
            <w:tcW w:w="5674" w:type="dxa"/>
            <w:gridSpan w:val="5"/>
          </w:tcPr>
          <w:p w14:paraId="79120EE9" w14:textId="20C801A9" w:rsidR="0005639D" w:rsidRPr="0005639D" w:rsidRDefault="0005639D" w:rsidP="0005639D">
            <w:pPr>
              <w:rPr>
                <w:rFonts w:cs="Arial"/>
              </w:rPr>
            </w:pPr>
            <w:r w:rsidRPr="0005639D">
              <w:rPr>
                <w:b/>
                <w:bCs/>
                <w:szCs w:val="44"/>
              </w:rPr>
              <w:t xml:space="preserve">Препоръчителна доза </w:t>
            </w:r>
            <w:r w:rsidRPr="0005639D">
              <w:rPr>
                <w:szCs w:val="44"/>
              </w:rPr>
              <w:t>(микрограма левотироксин натрий/дневно)</w:t>
            </w:r>
          </w:p>
        </w:tc>
      </w:tr>
      <w:tr w:rsidR="0005639D" w14:paraId="473E04BA" w14:textId="77777777" w:rsidTr="0005639D">
        <w:trPr>
          <w:gridAfter w:val="1"/>
          <w:wAfter w:w="238" w:type="dxa"/>
        </w:trPr>
        <w:tc>
          <w:tcPr>
            <w:tcW w:w="3978" w:type="dxa"/>
          </w:tcPr>
          <w:p w14:paraId="6D24FE8A" w14:textId="33F486CA" w:rsidR="0005639D" w:rsidRPr="0005639D" w:rsidRDefault="0005639D" w:rsidP="0005639D">
            <w:pPr>
              <w:rPr>
                <w:rFonts w:cs="Arial"/>
              </w:rPr>
            </w:pPr>
            <w:r w:rsidRPr="0005639D">
              <w:rPr>
                <w:szCs w:val="44"/>
              </w:rPr>
              <w:t>Лечение на доброкачествена еутиреоидна струма</w:t>
            </w:r>
          </w:p>
        </w:tc>
        <w:tc>
          <w:tcPr>
            <w:tcW w:w="5674" w:type="dxa"/>
            <w:gridSpan w:val="5"/>
          </w:tcPr>
          <w:p w14:paraId="755489F9" w14:textId="46E3B76B" w:rsidR="0005639D" w:rsidRPr="0005639D" w:rsidRDefault="0005639D" w:rsidP="0005639D">
            <w:pPr>
              <w:rPr>
                <w:rFonts w:cs="Arial"/>
              </w:rPr>
            </w:pPr>
            <w:r w:rsidRPr="0005639D">
              <w:rPr>
                <w:szCs w:val="44"/>
              </w:rPr>
              <w:t>75 - 200</w:t>
            </w:r>
          </w:p>
        </w:tc>
      </w:tr>
      <w:tr w:rsidR="0005639D" w14:paraId="777532CD" w14:textId="77777777" w:rsidTr="0005639D">
        <w:trPr>
          <w:gridAfter w:val="1"/>
          <w:wAfter w:w="238" w:type="dxa"/>
        </w:trPr>
        <w:tc>
          <w:tcPr>
            <w:tcW w:w="3978" w:type="dxa"/>
          </w:tcPr>
          <w:p w14:paraId="3148235F" w14:textId="29005B04" w:rsidR="0005639D" w:rsidRPr="0005639D" w:rsidRDefault="0005639D" w:rsidP="0005639D">
            <w:pPr>
              <w:rPr>
                <w:rFonts w:cs="Arial"/>
              </w:rPr>
            </w:pPr>
            <w:r w:rsidRPr="0005639D">
              <w:rPr>
                <w:szCs w:val="44"/>
              </w:rPr>
              <w:t>Профилактика на рецидив след операция на еутиреоидна струма</w:t>
            </w:r>
          </w:p>
        </w:tc>
        <w:tc>
          <w:tcPr>
            <w:tcW w:w="5674" w:type="dxa"/>
            <w:gridSpan w:val="5"/>
          </w:tcPr>
          <w:p w14:paraId="1F5E15C0" w14:textId="3CBDF51A" w:rsidR="0005639D" w:rsidRPr="0005639D" w:rsidRDefault="0005639D" w:rsidP="0005639D">
            <w:pPr>
              <w:rPr>
                <w:rFonts w:cs="Arial"/>
                <w:lang w:val="en-US"/>
              </w:rPr>
            </w:pPr>
            <w:r>
              <w:rPr>
                <w:rFonts w:cs="Arial"/>
                <w:lang w:val="en-US"/>
              </w:rPr>
              <w:t>75-200</w:t>
            </w:r>
          </w:p>
        </w:tc>
      </w:tr>
      <w:tr w:rsidR="0005639D" w14:paraId="6D854EC1" w14:textId="77777777" w:rsidTr="0005639D">
        <w:trPr>
          <w:gridAfter w:val="1"/>
          <w:wAfter w:w="238" w:type="dxa"/>
        </w:trPr>
        <w:tc>
          <w:tcPr>
            <w:tcW w:w="3978" w:type="dxa"/>
          </w:tcPr>
          <w:p w14:paraId="43309AB5" w14:textId="77777777" w:rsidR="0005639D" w:rsidRPr="0005639D" w:rsidRDefault="0005639D" w:rsidP="0005639D">
            <w:r w:rsidRPr="0005639D">
              <w:rPr>
                <w:szCs w:val="44"/>
              </w:rPr>
              <w:t>Заместително лечение на хипотиреоидизъм при възрастни</w:t>
            </w:r>
          </w:p>
          <w:p w14:paraId="3AABF8DB" w14:textId="7D688DDD" w:rsidR="0005639D" w:rsidRPr="0005639D" w:rsidRDefault="0005639D" w:rsidP="0005639D">
            <w:pPr>
              <w:pStyle w:val="ListParagraph"/>
              <w:numPr>
                <w:ilvl w:val="0"/>
                <w:numId w:val="2"/>
              </w:numPr>
              <w:spacing w:line="240" w:lineRule="auto"/>
              <w:rPr>
                <w:szCs w:val="44"/>
              </w:rPr>
            </w:pPr>
            <w:r w:rsidRPr="0005639D">
              <w:rPr>
                <w:szCs w:val="44"/>
              </w:rPr>
              <w:t>начална доза</w:t>
            </w:r>
          </w:p>
          <w:p w14:paraId="662ACA52" w14:textId="56B4CD92" w:rsidR="0005639D" w:rsidRPr="0005639D" w:rsidRDefault="0005639D" w:rsidP="0005639D">
            <w:pPr>
              <w:pStyle w:val="ListParagraph"/>
              <w:numPr>
                <w:ilvl w:val="0"/>
                <w:numId w:val="2"/>
              </w:numPr>
              <w:rPr>
                <w:rFonts w:cs="Arial"/>
              </w:rPr>
            </w:pPr>
            <w:r w:rsidRPr="0005639D">
              <w:rPr>
                <w:szCs w:val="44"/>
              </w:rPr>
              <w:t>поддържаща доза</w:t>
            </w:r>
          </w:p>
        </w:tc>
        <w:tc>
          <w:tcPr>
            <w:tcW w:w="5674" w:type="dxa"/>
            <w:gridSpan w:val="5"/>
          </w:tcPr>
          <w:p w14:paraId="62454265" w14:textId="77777777" w:rsidR="0005639D" w:rsidRDefault="0005639D" w:rsidP="0005639D">
            <w:pPr>
              <w:rPr>
                <w:szCs w:val="44"/>
              </w:rPr>
            </w:pPr>
          </w:p>
          <w:p w14:paraId="2771E72E" w14:textId="77777777" w:rsidR="0005639D" w:rsidRDefault="0005639D" w:rsidP="0005639D">
            <w:pPr>
              <w:rPr>
                <w:szCs w:val="44"/>
              </w:rPr>
            </w:pPr>
          </w:p>
          <w:p w14:paraId="43C9CDF4" w14:textId="77777777" w:rsidR="0005639D" w:rsidRDefault="0005639D" w:rsidP="0005639D">
            <w:pPr>
              <w:rPr>
                <w:szCs w:val="44"/>
              </w:rPr>
            </w:pPr>
          </w:p>
          <w:p w14:paraId="50D6F5DD" w14:textId="57BE8A3B" w:rsidR="0005639D" w:rsidRPr="0005639D" w:rsidRDefault="0005639D" w:rsidP="0005639D">
            <w:r w:rsidRPr="0005639D">
              <w:rPr>
                <w:szCs w:val="44"/>
              </w:rPr>
              <w:t>25-50</w:t>
            </w:r>
          </w:p>
          <w:p w14:paraId="138B9950" w14:textId="61A3099B" w:rsidR="0005639D" w:rsidRPr="0005639D" w:rsidRDefault="0005639D" w:rsidP="0005639D">
            <w:pPr>
              <w:rPr>
                <w:rFonts w:cs="Arial"/>
              </w:rPr>
            </w:pPr>
            <w:r w:rsidRPr="0005639D">
              <w:rPr>
                <w:szCs w:val="44"/>
              </w:rPr>
              <w:t>100-200</w:t>
            </w:r>
          </w:p>
        </w:tc>
      </w:tr>
      <w:tr w:rsidR="0005639D" w14:paraId="1C893A11" w14:textId="77777777" w:rsidTr="0005639D">
        <w:trPr>
          <w:gridAfter w:val="1"/>
          <w:wAfter w:w="238" w:type="dxa"/>
        </w:trPr>
        <w:tc>
          <w:tcPr>
            <w:tcW w:w="3978" w:type="dxa"/>
          </w:tcPr>
          <w:p w14:paraId="46B475D8" w14:textId="77777777" w:rsidR="0005639D" w:rsidRPr="0005639D" w:rsidRDefault="0005639D" w:rsidP="0005639D">
            <w:r w:rsidRPr="0005639D">
              <w:rPr>
                <w:szCs w:val="44"/>
              </w:rPr>
              <w:t>Заместително лечение на хипотиреоидизъм при деца</w:t>
            </w:r>
          </w:p>
          <w:p w14:paraId="5B676E44" w14:textId="77777777" w:rsidR="0005639D" w:rsidRDefault="0005639D" w:rsidP="0005639D">
            <w:pPr>
              <w:pStyle w:val="ListParagraph"/>
              <w:numPr>
                <w:ilvl w:val="0"/>
                <w:numId w:val="2"/>
              </w:numPr>
              <w:spacing w:line="240" w:lineRule="auto"/>
              <w:rPr>
                <w:szCs w:val="44"/>
              </w:rPr>
            </w:pPr>
            <w:r w:rsidRPr="0005639D">
              <w:rPr>
                <w:szCs w:val="44"/>
              </w:rPr>
              <w:t>начална доза</w:t>
            </w:r>
          </w:p>
          <w:p w14:paraId="2E2B20E6" w14:textId="336F99AE" w:rsidR="0005639D" w:rsidRPr="0005639D" w:rsidRDefault="0005639D" w:rsidP="0005639D">
            <w:pPr>
              <w:pStyle w:val="ListParagraph"/>
              <w:numPr>
                <w:ilvl w:val="0"/>
                <w:numId w:val="2"/>
              </w:numPr>
              <w:spacing w:line="240" w:lineRule="auto"/>
              <w:rPr>
                <w:szCs w:val="44"/>
              </w:rPr>
            </w:pPr>
            <w:r w:rsidRPr="0005639D">
              <w:rPr>
                <w:szCs w:val="44"/>
              </w:rPr>
              <w:t>поддържаща доза</w:t>
            </w:r>
          </w:p>
        </w:tc>
        <w:tc>
          <w:tcPr>
            <w:tcW w:w="5674" w:type="dxa"/>
            <w:gridSpan w:val="5"/>
          </w:tcPr>
          <w:p w14:paraId="4DE2F544" w14:textId="77777777" w:rsidR="0005639D" w:rsidRDefault="0005639D" w:rsidP="0005639D">
            <w:pPr>
              <w:rPr>
                <w:szCs w:val="44"/>
              </w:rPr>
            </w:pPr>
          </w:p>
          <w:p w14:paraId="5D075C93" w14:textId="77777777" w:rsidR="0005639D" w:rsidRDefault="0005639D" w:rsidP="0005639D">
            <w:pPr>
              <w:rPr>
                <w:szCs w:val="44"/>
              </w:rPr>
            </w:pPr>
          </w:p>
          <w:p w14:paraId="4ED6A700" w14:textId="62D13852" w:rsidR="0005639D" w:rsidRPr="0005639D" w:rsidRDefault="0005639D" w:rsidP="0005639D">
            <w:r w:rsidRPr="0005639D">
              <w:rPr>
                <w:szCs w:val="44"/>
              </w:rPr>
              <w:t>12.5-50</w:t>
            </w:r>
          </w:p>
          <w:p w14:paraId="68A4FCF5" w14:textId="1BD1970D" w:rsidR="0005639D" w:rsidRPr="0005639D" w:rsidRDefault="0005639D" w:rsidP="0005639D">
            <w:pPr>
              <w:rPr>
                <w:rFonts w:cs="Arial"/>
              </w:rPr>
            </w:pPr>
            <w:r w:rsidRPr="0005639D">
              <w:rPr>
                <w:szCs w:val="44"/>
              </w:rPr>
              <w:t>100- 150 микрограма</w:t>
            </w:r>
            <w:r w:rsidRPr="0005639D">
              <w:rPr>
                <w:szCs w:val="44"/>
                <w:lang w:val="en-US"/>
              </w:rPr>
              <w:t>/m</w:t>
            </w:r>
            <w:r w:rsidRPr="0005639D">
              <w:rPr>
                <w:szCs w:val="44"/>
                <w:vertAlign w:val="superscript"/>
                <w:lang w:val="en-US"/>
              </w:rPr>
              <w:t>2</w:t>
            </w:r>
            <w:r w:rsidRPr="0005639D">
              <w:rPr>
                <w:szCs w:val="44"/>
                <w:lang w:val="en-US"/>
              </w:rPr>
              <w:t xml:space="preserve"> </w:t>
            </w:r>
            <w:r w:rsidRPr="0005639D">
              <w:rPr>
                <w:szCs w:val="44"/>
              </w:rPr>
              <w:t>телесна повърхност</w:t>
            </w:r>
          </w:p>
        </w:tc>
      </w:tr>
      <w:tr w:rsidR="0005639D" w14:paraId="4D40ECE5" w14:textId="77777777" w:rsidTr="0005639D">
        <w:trPr>
          <w:gridAfter w:val="1"/>
          <w:wAfter w:w="238" w:type="dxa"/>
        </w:trPr>
        <w:tc>
          <w:tcPr>
            <w:tcW w:w="3978" w:type="dxa"/>
          </w:tcPr>
          <w:p w14:paraId="578569B4" w14:textId="529C7E5A" w:rsidR="0005639D" w:rsidRPr="0005639D" w:rsidRDefault="0005639D" w:rsidP="0005639D">
            <w:pPr>
              <w:rPr>
                <w:rFonts w:cs="Arial"/>
              </w:rPr>
            </w:pPr>
            <w:r w:rsidRPr="0005639D">
              <w:rPr>
                <w:szCs w:val="44"/>
              </w:rPr>
              <w:t>Съпътстваща терапия при лечение на хипертиреоидизъм с тиреостатици</w:t>
            </w:r>
          </w:p>
        </w:tc>
        <w:tc>
          <w:tcPr>
            <w:tcW w:w="5674" w:type="dxa"/>
            <w:gridSpan w:val="5"/>
          </w:tcPr>
          <w:p w14:paraId="7A7DF585" w14:textId="58A8181D" w:rsidR="0005639D" w:rsidRPr="0005639D" w:rsidRDefault="0005639D" w:rsidP="0005639D">
            <w:pPr>
              <w:rPr>
                <w:rFonts w:cs="Arial"/>
              </w:rPr>
            </w:pPr>
            <w:r w:rsidRPr="0005639D">
              <w:rPr>
                <w:szCs w:val="44"/>
              </w:rPr>
              <w:t>50-100</w:t>
            </w:r>
          </w:p>
        </w:tc>
      </w:tr>
      <w:tr w:rsidR="0005639D" w14:paraId="06893A03" w14:textId="77777777" w:rsidTr="0005639D">
        <w:trPr>
          <w:gridAfter w:val="1"/>
          <w:wAfter w:w="238" w:type="dxa"/>
        </w:trPr>
        <w:tc>
          <w:tcPr>
            <w:tcW w:w="3978" w:type="dxa"/>
          </w:tcPr>
          <w:p w14:paraId="4ECCF784" w14:textId="43B1ED12" w:rsidR="0005639D" w:rsidRPr="0005639D" w:rsidRDefault="0005639D" w:rsidP="0005639D">
            <w:pPr>
              <w:rPr>
                <w:rFonts w:cs="Arial"/>
              </w:rPr>
            </w:pPr>
            <w:r w:rsidRPr="0005639D">
              <w:rPr>
                <w:szCs w:val="44"/>
              </w:rPr>
              <w:t>Супресивно лечение на карцином на щитовидната жлеза</w:t>
            </w:r>
          </w:p>
        </w:tc>
        <w:tc>
          <w:tcPr>
            <w:tcW w:w="5674" w:type="dxa"/>
            <w:gridSpan w:val="5"/>
          </w:tcPr>
          <w:p w14:paraId="120936D5" w14:textId="1BE0B1E5" w:rsidR="0005639D" w:rsidRPr="0005639D" w:rsidRDefault="0005639D" w:rsidP="0005639D">
            <w:pPr>
              <w:rPr>
                <w:rFonts w:cs="Arial"/>
              </w:rPr>
            </w:pPr>
            <w:r w:rsidRPr="0005639D">
              <w:rPr>
                <w:szCs w:val="44"/>
              </w:rPr>
              <w:t>150-300</w:t>
            </w:r>
          </w:p>
        </w:tc>
      </w:tr>
      <w:tr w:rsidR="0005639D" w14:paraId="1926155F" w14:textId="77777777" w:rsidTr="0005639D">
        <w:tc>
          <w:tcPr>
            <w:tcW w:w="3978" w:type="dxa"/>
            <w:vMerge w:val="restart"/>
          </w:tcPr>
          <w:p w14:paraId="59833425" w14:textId="7EAC0D47" w:rsidR="0005639D" w:rsidRDefault="0005639D" w:rsidP="0005639D">
            <w:pPr>
              <w:rPr>
                <w:rFonts w:cs="Arial"/>
                <w:sz w:val="10"/>
              </w:rPr>
            </w:pPr>
            <w:r w:rsidRPr="0005639D">
              <w:rPr>
                <w:szCs w:val="44"/>
              </w:rPr>
              <w:lastRenderedPageBreak/>
              <w:t>Диагностично приложение за супресивно изследване на щитовидната жлеза</w:t>
            </w:r>
          </w:p>
        </w:tc>
        <w:tc>
          <w:tcPr>
            <w:tcW w:w="814" w:type="dxa"/>
          </w:tcPr>
          <w:p w14:paraId="19744BFB" w14:textId="77777777" w:rsidR="0005639D" w:rsidRPr="0005639D" w:rsidRDefault="0005639D" w:rsidP="0005639D">
            <w:pPr>
              <w:rPr>
                <w:rFonts w:cs="Arial"/>
              </w:rPr>
            </w:pPr>
          </w:p>
        </w:tc>
        <w:tc>
          <w:tcPr>
            <w:tcW w:w="1275" w:type="dxa"/>
          </w:tcPr>
          <w:p w14:paraId="1D939C2D" w14:textId="6321D954" w:rsidR="0005639D" w:rsidRPr="0005639D" w:rsidRDefault="0005639D" w:rsidP="0005639D">
            <w:pPr>
              <w:rPr>
                <w:rFonts w:cs="Arial"/>
              </w:rPr>
            </w:pPr>
            <w:r w:rsidRPr="0005639D">
              <w:rPr>
                <w:szCs w:val="40"/>
              </w:rPr>
              <w:t>Седмица 4 преди изследва</w:t>
            </w:r>
            <w:r w:rsidRPr="0005639D">
              <w:rPr>
                <w:szCs w:val="40"/>
              </w:rPr>
              <w:softHyphen/>
              <w:t>нето</w:t>
            </w:r>
          </w:p>
        </w:tc>
        <w:tc>
          <w:tcPr>
            <w:tcW w:w="1275" w:type="dxa"/>
          </w:tcPr>
          <w:p w14:paraId="42DB2278" w14:textId="249B602E" w:rsidR="0005639D" w:rsidRPr="0005639D" w:rsidRDefault="0005639D" w:rsidP="0005639D">
            <w:pPr>
              <w:rPr>
                <w:rFonts w:cs="Arial"/>
              </w:rPr>
            </w:pPr>
            <w:r w:rsidRPr="0005639D">
              <w:rPr>
                <w:szCs w:val="40"/>
              </w:rPr>
              <w:t>Седмица 3 преди изследва</w:t>
            </w:r>
            <w:r w:rsidRPr="0005639D">
              <w:rPr>
                <w:szCs w:val="40"/>
              </w:rPr>
              <w:softHyphen/>
              <w:t>нето</w:t>
            </w:r>
          </w:p>
        </w:tc>
        <w:tc>
          <w:tcPr>
            <w:tcW w:w="1274" w:type="dxa"/>
          </w:tcPr>
          <w:p w14:paraId="6BC6314E" w14:textId="77C5976E" w:rsidR="0005639D" w:rsidRPr="0005639D" w:rsidRDefault="0005639D" w:rsidP="0005639D">
            <w:pPr>
              <w:rPr>
                <w:rFonts w:cs="Arial"/>
              </w:rPr>
            </w:pPr>
            <w:r w:rsidRPr="0005639D">
              <w:rPr>
                <w:szCs w:val="40"/>
              </w:rPr>
              <w:t>Седмица 2 преди изследва</w:t>
            </w:r>
            <w:r w:rsidRPr="0005639D">
              <w:rPr>
                <w:szCs w:val="40"/>
              </w:rPr>
              <w:softHyphen/>
              <w:t>нето</w:t>
            </w:r>
          </w:p>
        </w:tc>
        <w:tc>
          <w:tcPr>
            <w:tcW w:w="1274" w:type="dxa"/>
            <w:gridSpan w:val="2"/>
          </w:tcPr>
          <w:p w14:paraId="2D5E63C4" w14:textId="724F452D" w:rsidR="0005639D" w:rsidRPr="0005639D" w:rsidRDefault="0005639D" w:rsidP="0005639D">
            <w:pPr>
              <w:rPr>
                <w:rFonts w:cs="Arial"/>
              </w:rPr>
            </w:pPr>
            <w:r w:rsidRPr="0005639D">
              <w:rPr>
                <w:szCs w:val="40"/>
              </w:rPr>
              <w:t>Седмица 1 преди изследва</w:t>
            </w:r>
            <w:r w:rsidRPr="0005639D">
              <w:rPr>
                <w:szCs w:val="40"/>
              </w:rPr>
              <w:softHyphen/>
              <w:t>нето</w:t>
            </w:r>
          </w:p>
        </w:tc>
      </w:tr>
      <w:tr w:rsidR="0005639D" w14:paraId="19990AC3" w14:textId="77777777" w:rsidTr="0005639D">
        <w:tc>
          <w:tcPr>
            <w:tcW w:w="3978" w:type="dxa"/>
            <w:vMerge/>
          </w:tcPr>
          <w:p w14:paraId="650E95B5" w14:textId="77777777" w:rsidR="0005639D" w:rsidRDefault="0005639D" w:rsidP="0005639D">
            <w:pPr>
              <w:rPr>
                <w:rFonts w:cs="Arial"/>
                <w:sz w:val="10"/>
              </w:rPr>
            </w:pPr>
          </w:p>
        </w:tc>
        <w:tc>
          <w:tcPr>
            <w:tcW w:w="814" w:type="dxa"/>
          </w:tcPr>
          <w:p w14:paraId="7B92236E" w14:textId="661DD70A" w:rsidR="0005639D" w:rsidRPr="0005639D" w:rsidRDefault="0005639D" w:rsidP="0005639D">
            <w:pPr>
              <w:rPr>
                <w:rFonts w:cs="Arial"/>
              </w:rPr>
            </w:pPr>
            <w:r w:rsidRPr="0005639D">
              <w:rPr>
                <w:szCs w:val="40"/>
              </w:rPr>
              <w:t>Еутирокс 200 микрограма</w:t>
            </w:r>
          </w:p>
        </w:tc>
        <w:tc>
          <w:tcPr>
            <w:tcW w:w="1275" w:type="dxa"/>
          </w:tcPr>
          <w:p w14:paraId="30663BA2" w14:textId="77777777" w:rsidR="0005639D" w:rsidRPr="0005639D" w:rsidRDefault="0005639D" w:rsidP="0005639D">
            <w:pPr>
              <w:rPr>
                <w:rFonts w:cs="Arial"/>
              </w:rPr>
            </w:pPr>
          </w:p>
        </w:tc>
        <w:tc>
          <w:tcPr>
            <w:tcW w:w="1275" w:type="dxa"/>
          </w:tcPr>
          <w:p w14:paraId="5D0A7550" w14:textId="77777777" w:rsidR="0005639D" w:rsidRPr="0005639D" w:rsidRDefault="0005639D" w:rsidP="0005639D">
            <w:pPr>
              <w:rPr>
                <w:rFonts w:cs="Arial"/>
              </w:rPr>
            </w:pPr>
          </w:p>
        </w:tc>
        <w:tc>
          <w:tcPr>
            <w:tcW w:w="1274" w:type="dxa"/>
          </w:tcPr>
          <w:p w14:paraId="7543787E" w14:textId="21CF990A" w:rsidR="0005639D" w:rsidRPr="0005639D" w:rsidRDefault="0005639D" w:rsidP="0005639D">
            <w:pPr>
              <w:rPr>
                <w:rFonts w:cs="Arial"/>
              </w:rPr>
            </w:pPr>
            <w:r w:rsidRPr="0005639D">
              <w:rPr>
                <w:szCs w:val="40"/>
              </w:rPr>
              <w:t>1 табл./ден</w:t>
            </w:r>
          </w:p>
        </w:tc>
        <w:tc>
          <w:tcPr>
            <w:tcW w:w="1274" w:type="dxa"/>
            <w:gridSpan w:val="2"/>
          </w:tcPr>
          <w:p w14:paraId="38727255" w14:textId="342ED885" w:rsidR="0005639D" w:rsidRPr="0005639D" w:rsidRDefault="0005639D" w:rsidP="0005639D">
            <w:pPr>
              <w:rPr>
                <w:rFonts w:cs="Arial"/>
              </w:rPr>
            </w:pPr>
            <w:r w:rsidRPr="0005639D">
              <w:rPr>
                <w:szCs w:val="40"/>
              </w:rPr>
              <w:t>1 табл./ден</w:t>
            </w:r>
          </w:p>
        </w:tc>
      </w:tr>
      <w:tr w:rsidR="0005639D" w14:paraId="48EA8832" w14:textId="77777777" w:rsidTr="0005639D">
        <w:tc>
          <w:tcPr>
            <w:tcW w:w="3978" w:type="dxa"/>
            <w:vMerge/>
          </w:tcPr>
          <w:p w14:paraId="1F3E9330" w14:textId="77777777" w:rsidR="0005639D" w:rsidRDefault="0005639D" w:rsidP="0005639D">
            <w:pPr>
              <w:rPr>
                <w:rFonts w:cs="Arial"/>
                <w:sz w:val="10"/>
              </w:rPr>
            </w:pPr>
          </w:p>
        </w:tc>
        <w:tc>
          <w:tcPr>
            <w:tcW w:w="814" w:type="dxa"/>
          </w:tcPr>
          <w:p w14:paraId="3EA162B1" w14:textId="04352F86" w:rsidR="0005639D" w:rsidRPr="0005639D" w:rsidRDefault="0005639D" w:rsidP="0005639D">
            <w:pPr>
              <w:rPr>
                <w:rFonts w:cs="Arial"/>
              </w:rPr>
            </w:pPr>
            <w:r w:rsidRPr="0005639D">
              <w:rPr>
                <w:szCs w:val="40"/>
              </w:rPr>
              <w:t>Еутирокс 100 микрограма</w:t>
            </w:r>
          </w:p>
        </w:tc>
        <w:tc>
          <w:tcPr>
            <w:tcW w:w="1275" w:type="dxa"/>
          </w:tcPr>
          <w:p w14:paraId="5053FA5D" w14:textId="77777777" w:rsidR="0005639D" w:rsidRPr="0005639D" w:rsidRDefault="0005639D" w:rsidP="0005639D">
            <w:pPr>
              <w:rPr>
                <w:rFonts w:cs="Arial"/>
              </w:rPr>
            </w:pPr>
          </w:p>
        </w:tc>
        <w:tc>
          <w:tcPr>
            <w:tcW w:w="1275" w:type="dxa"/>
          </w:tcPr>
          <w:p w14:paraId="40B8A85D" w14:textId="77777777" w:rsidR="0005639D" w:rsidRPr="0005639D" w:rsidRDefault="0005639D" w:rsidP="0005639D">
            <w:pPr>
              <w:rPr>
                <w:rFonts w:cs="Arial"/>
              </w:rPr>
            </w:pPr>
          </w:p>
        </w:tc>
        <w:tc>
          <w:tcPr>
            <w:tcW w:w="1274" w:type="dxa"/>
          </w:tcPr>
          <w:p w14:paraId="071FC4D1" w14:textId="076CECEB" w:rsidR="0005639D" w:rsidRPr="0005639D" w:rsidRDefault="0005639D" w:rsidP="0005639D">
            <w:pPr>
              <w:rPr>
                <w:rFonts w:cs="Arial"/>
              </w:rPr>
            </w:pPr>
            <w:r w:rsidRPr="0005639D">
              <w:rPr>
                <w:szCs w:val="40"/>
              </w:rPr>
              <w:t>2 табл./ден</w:t>
            </w:r>
          </w:p>
        </w:tc>
        <w:tc>
          <w:tcPr>
            <w:tcW w:w="1274" w:type="dxa"/>
            <w:gridSpan w:val="2"/>
          </w:tcPr>
          <w:p w14:paraId="68CE2EE9" w14:textId="78C9A08D" w:rsidR="0005639D" w:rsidRPr="0005639D" w:rsidRDefault="0005639D" w:rsidP="0005639D">
            <w:pPr>
              <w:rPr>
                <w:rFonts w:cs="Arial"/>
              </w:rPr>
            </w:pPr>
            <w:r w:rsidRPr="0005639D">
              <w:rPr>
                <w:szCs w:val="40"/>
              </w:rPr>
              <w:t>2 табл./ден</w:t>
            </w:r>
          </w:p>
        </w:tc>
      </w:tr>
      <w:tr w:rsidR="0005639D" w14:paraId="732D1A81" w14:textId="77777777" w:rsidTr="0005639D">
        <w:tc>
          <w:tcPr>
            <w:tcW w:w="3978" w:type="dxa"/>
            <w:vMerge/>
          </w:tcPr>
          <w:p w14:paraId="6877C10D" w14:textId="77777777" w:rsidR="0005639D" w:rsidRDefault="0005639D" w:rsidP="0005639D">
            <w:pPr>
              <w:rPr>
                <w:rFonts w:cs="Arial"/>
                <w:sz w:val="10"/>
              </w:rPr>
            </w:pPr>
          </w:p>
        </w:tc>
        <w:tc>
          <w:tcPr>
            <w:tcW w:w="814" w:type="dxa"/>
          </w:tcPr>
          <w:p w14:paraId="5535F639" w14:textId="6A212F5D" w:rsidR="0005639D" w:rsidRPr="0005639D" w:rsidRDefault="0005639D" w:rsidP="0005639D">
            <w:pPr>
              <w:rPr>
                <w:rFonts w:cs="Arial"/>
              </w:rPr>
            </w:pPr>
            <w:r w:rsidRPr="0005639D">
              <w:rPr>
                <w:szCs w:val="40"/>
              </w:rPr>
              <w:t>Еутирокс 150 микрограма</w:t>
            </w:r>
          </w:p>
        </w:tc>
        <w:tc>
          <w:tcPr>
            <w:tcW w:w="1275" w:type="dxa"/>
          </w:tcPr>
          <w:p w14:paraId="1233D522" w14:textId="16230397" w:rsidR="0005639D" w:rsidRPr="0005639D" w:rsidRDefault="0005639D" w:rsidP="0005639D">
            <w:pPr>
              <w:rPr>
                <w:rFonts w:cs="Arial"/>
              </w:rPr>
            </w:pPr>
            <w:r w:rsidRPr="0005639D">
              <w:rPr>
                <w:szCs w:val="40"/>
              </w:rPr>
              <w:t>1/2 табл./ден</w:t>
            </w:r>
          </w:p>
        </w:tc>
        <w:tc>
          <w:tcPr>
            <w:tcW w:w="1275" w:type="dxa"/>
          </w:tcPr>
          <w:p w14:paraId="69842675" w14:textId="584D748C" w:rsidR="0005639D" w:rsidRPr="0005639D" w:rsidRDefault="0005639D" w:rsidP="0005639D">
            <w:pPr>
              <w:rPr>
                <w:rFonts w:cs="Arial"/>
              </w:rPr>
            </w:pPr>
            <w:r w:rsidRPr="0005639D">
              <w:rPr>
                <w:szCs w:val="40"/>
              </w:rPr>
              <w:t>1/2 табл./ден</w:t>
            </w:r>
          </w:p>
        </w:tc>
        <w:tc>
          <w:tcPr>
            <w:tcW w:w="1274" w:type="dxa"/>
          </w:tcPr>
          <w:p w14:paraId="0DC43DAF" w14:textId="2E7CFDA5" w:rsidR="0005639D" w:rsidRPr="0005639D" w:rsidRDefault="0005639D" w:rsidP="0005639D">
            <w:pPr>
              <w:rPr>
                <w:rFonts w:cs="Arial"/>
              </w:rPr>
            </w:pPr>
            <w:r w:rsidRPr="0005639D">
              <w:rPr>
                <w:szCs w:val="40"/>
              </w:rPr>
              <w:t>1 табл./ден</w:t>
            </w:r>
          </w:p>
        </w:tc>
        <w:tc>
          <w:tcPr>
            <w:tcW w:w="1274" w:type="dxa"/>
            <w:gridSpan w:val="2"/>
          </w:tcPr>
          <w:p w14:paraId="3C7F1A9F" w14:textId="0C1B742B" w:rsidR="0005639D" w:rsidRPr="0005639D" w:rsidRDefault="0005639D" w:rsidP="0005639D">
            <w:pPr>
              <w:rPr>
                <w:rFonts w:cs="Arial"/>
              </w:rPr>
            </w:pPr>
            <w:r w:rsidRPr="0005639D">
              <w:rPr>
                <w:szCs w:val="40"/>
              </w:rPr>
              <w:t>1 табл./ден</w:t>
            </w:r>
          </w:p>
        </w:tc>
      </w:tr>
    </w:tbl>
    <w:p w14:paraId="68838235" w14:textId="0F6A9CE6" w:rsidR="0005639D" w:rsidRDefault="0005639D" w:rsidP="0005639D">
      <w:pPr>
        <w:rPr>
          <w:rFonts w:cs="Arial"/>
          <w:sz w:val="10"/>
        </w:rPr>
      </w:pPr>
    </w:p>
    <w:p w14:paraId="6B8EA924"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Начин на приложение</w:t>
      </w:r>
    </w:p>
    <w:p w14:paraId="5AFBBF5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Дневните дози могат да бъдат давани при еднократен прием.</w:t>
      </w:r>
    </w:p>
    <w:p w14:paraId="06E850C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Приемане: като еднократна дневна доза сутрин, на гладно, половин час преди закуска, за предпочитане с малко количество течност (например половин чаша вода).</w:t>
      </w:r>
    </w:p>
    <w:p w14:paraId="0241C8D8" w14:textId="77777777" w:rsidR="0005639D" w:rsidRPr="0005639D" w:rsidRDefault="0005639D" w:rsidP="0005639D">
      <w:pPr>
        <w:spacing w:line="240" w:lineRule="auto"/>
        <w:rPr>
          <w:rFonts w:eastAsia="Times New Roman" w:cs="Arial"/>
          <w:color w:val="000000"/>
          <w:szCs w:val="44"/>
          <w:lang w:eastAsia="bg-BG"/>
        </w:rPr>
      </w:pPr>
    </w:p>
    <w:p w14:paraId="1970033E" w14:textId="1ED8E7D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Кърмачетата получават цялата дневна доза наведнъж най-малко 30 минути преди първото хранене за деня. Таблетките трябва да се разтворят в малко вода и получената суспензия, която се приготвя непосредствено преди употреба, да се приеме с допълнително количество течност.</w:t>
      </w:r>
    </w:p>
    <w:p w14:paraId="38B4F27A" w14:textId="77777777" w:rsidR="0005639D" w:rsidRPr="0005639D" w:rsidRDefault="0005639D" w:rsidP="0005639D">
      <w:pPr>
        <w:rPr>
          <w:rFonts w:eastAsia="Times New Roman" w:cs="Arial"/>
          <w:color w:val="000000"/>
          <w:szCs w:val="44"/>
          <w:lang w:eastAsia="bg-BG"/>
        </w:rPr>
      </w:pPr>
    </w:p>
    <w:p w14:paraId="29F0775F"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Продължителността на лечението обикновено е за цял живот при случаите на заместване при хипотиреоидизъм и след струмектомия или тиреоидектомия, и за предотвратяване на рецидив след оперативно отстраняване на еутиреоидна струма. Съпътстващата терапия при</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хипертиреоидизъм след постигане на еутиреоиден статус е показана за периода, през който се приема антитиреоидното лекарствено средство.</w:t>
      </w:r>
    </w:p>
    <w:p w14:paraId="37720F7F" w14:textId="77777777" w:rsidR="0005639D" w:rsidRPr="0005639D" w:rsidRDefault="0005639D" w:rsidP="0005639D">
      <w:pPr>
        <w:spacing w:line="240" w:lineRule="auto"/>
        <w:rPr>
          <w:rFonts w:eastAsia="Times New Roman" w:cs="Arial"/>
          <w:color w:val="000000"/>
          <w:szCs w:val="44"/>
          <w:lang w:eastAsia="bg-BG"/>
        </w:rPr>
      </w:pPr>
    </w:p>
    <w:p w14:paraId="09203807" w14:textId="3412271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доброкачествена еутиреоидна струма е необходимо лечението да продължи от 6 месеца до 2 години. Ако медикаментозното лечение не е достатъчно през този период, трябва да се предприеме хирургична интервенция или радиотерапия с йод.</w:t>
      </w:r>
    </w:p>
    <w:p w14:paraId="0811E7BE" w14:textId="3FCFA886" w:rsidR="0005639D" w:rsidRDefault="0005639D" w:rsidP="0005639D">
      <w:pPr>
        <w:rPr>
          <w:rFonts w:cs="Arial"/>
          <w:sz w:val="10"/>
        </w:rPr>
      </w:pPr>
    </w:p>
    <w:p w14:paraId="1C80E643" w14:textId="77777777" w:rsidR="0005639D" w:rsidRPr="0005639D" w:rsidRDefault="0005639D" w:rsidP="0005639D">
      <w:pPr>
        <w:rPr>
          <w:rFonts w:cs="Arial"/>
          <w:sz w:val="10"/>
        </w:rPr>
      </w:pPr>
    </w:p>
    <w:p w14:paraId="62B13D0B" w14:textId="5E70BF4F" w:rsidR="00395555" w:rsidRDefault="002C50EE" w:rsidP="008A6AF2">
      <w:pPr>
        <w:pStyle w:val="Heading2"/>
      </w:pPr>
      <w:r>
        <w:t>4.3. Противопоказания</w:t>
      </w:r>
    </w:p>
    <w:p w14:paraId="26682F57" w14:textId="05ECD6D4" w:rsidR="0005639D" w:rsidRDefault="0005639D" w:rsidP="0005639D"/>
    <w:p w14:paraId="2597CBC6" w14:textId="0F26D4BF" w:rsidR="0005639D" w:rsidRPr="0005639D" w:rsidRDefault="0005639D" w:rsidP="0005639D">
      <w:pPr>
        <w:pStyle w:val="ListParagraph"/>
        <w:numPr>
          <w:ilvl w:val="0"/>
          <w:numId w:val="2"/>
        </w:numPr>
        <w:rPr>
          <w:sz w:val="24"/>
          <w:szCs w:val="24"/>
        </w:rPr>
      </w:pPr>
      <w:r w:rsidRPr="0005639D">
        <w:rPr>
          <w:lang w:eastAsia="bg-BG"/>
        </w:rPr>
        <w:t>Свръхчувствителност към активното вещество или към някое от помощните вещества, посочени в точка 6.1.</w:t>
      </w:r>
    </w:p>
    <w:p w14:paraId="4B7132DC" w14:textId="47187783" w:rsidR="0005639D" w:rsidRPr="0005639D" w:rsidRDefault="0005639D" w:rsidP="0005639D">
      <w:pPr>
        <w:pStyle w:val="ListParagraph"/>
        <w:numPr>
          <w:ilvl w:val="0"/>
          <w:numId w:val="2"/>
        </w:numPr>
        <w:rPr>
          <w:sz w:val="24"/>
          <w:szCs w:val="24"/>
        </w:rPr>
      </w:pPr>
      <w:r w:rsidRPr="0005639D">
        <w:rPr>
          <w:lang w:eastAsia="bg-BG"/>
        </w:rPr>
        <w:t>Нелекувана недостатъчност на надбъбречната жлеза и на хипофизата, както и нелекувана тиреотоксикоза.</w:t>
      </w:r>
    </w:p>
    <w:p w14:paraId="50B90A25" w14:textId="3EC9DA1D" w:rsidR="0005639D" w:rsidRPr="0005639D" w:rsidRDefault="0005639D" w:rsidP="0005639D">
      <w:pPr>
        <w:pStyle w:val="ListParagraph"/>
        <w:numPr>
          <w:ilvl w:val="0"/>
          <w:numId w:val="2"/>
        </w:numPr>
        <w:rPr>
          <w:sz w:val="24"/>
          <w:szCs w:val="24"/>
        </w:rPr>
      </w:pPr>
      <w:r w:rsidRPr="0005639D">
        <w:rPr>
          <w:lang w:eastAsia="bg-BG"/>
        </w:rPr>
        <w:t>Лечение с Еутирокс не трябва да се започва при остър инфаркт на миокарда, остър миокардит и остър панкардит.</w:t>
      </w:r>
    </w:p>
    <w:p w14:paraId="65C720AE" w14:textId="5F2C348B" w:rsidR="0005639D" w:rsidRPr="0005639D" w:rsidRDefault="0005639D" w:rsidP="0005639D">
      <w:pPr>
        <w:pStyle w:val="ListParagraph"/>
        <w:numPr>
          <w:ilvl w:val="0"/>
          <w:numId w:val="2"/>
        </w:numPr>
        <w:rPr>
          <w:sz w:val="24"/>
          <w:szCs w:val="24"/>
        </w:rPr>
      </w:pPr>
      <w:r w:rsidRPr="0005639D">
        <w:rPr>
          <w:lang w:eastAsia="bg-BG"/>
        </w:rPr>
        <w:t>По време на бременност не е показана комбинирана терапия с левотироксин и антитиреоиден агент за лечение на хипертиреоидизъм (виж точка 4.6).</w:t>
      </w:r>
    </w:p>
    <w:p w14:paraId="69FA3BA9" w14:textId="77777777" w:rsidR="0005639D" w:rsidRPr="0005639D" w:rsidRDefault="0005639D" w:rsidP="0005639D"/>
    <w:p w14:paraId="5A4AC413" w14:textId="23FD8B00" w:rsidR="00395555" w:rsidRDefault="002C50EE" w:rsidP="008A6AF2">
      <w:pPr>
        <w:pStyle w:val="Heading2"/>
      </w:pPr>
      <w:r>
        <w:lastRenderedPageBreak/>
        <w:t>4.4. Специални предупреждения и предпазни мерки при употреба</w:t>
      </w:r>
    </w:p>
    <w:p w14:paraId="50CA3207" w14:textId="77EE04C4" w:rsidR="0005639D" w:rsidRPr="0005639D" w:rsidRDefault="0005639D" w:rsidP="0005639D">
      <w:pPr>
        <w:rPr>
          <w:rFonts w:cs="Arial"/>
          <w:sz w:val="10"/>
        </w:rPr>
      </w:pPr>
    </w:p>
    <w:p w14:paraId="37E46EC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Преди започване на терапия с тиреоидни хормони или преди супресивно изследване на щитовидната жлеза трябва да се изключат или лекуват следните заболявания или медицински състояния: коронарна недостатъчност, стенокардия, атеросклероза, хипертония, хипофизарна недостатъчност, надбъбречна недостатъчност. Тиреоидната автономия също трябва да бъде изключена или лекувана преди започване на терапия с тиреоидни хормони.</w:t>
      </w:r>
    </w:p>
    <w:p w14:paraId="4ACC428E" w14:textId="77777777" w:rsidR="0005639D" w:rsidRPr="0005639D" w:rsidRDefault="0005639D" w:rsidP="0005639D">
      <w:pPr>
        <w:spacing w:line="240" w:lineRule="auto"/>
        <w:rPr>
          <w:rFonts w:eastAsia="Times New Roman" w:cs="Arial"/>
          <w:color w:val="000000"/>
          <w:szCs w:val="44"/>
          <w:lang w:eastAsia="bg-BG"/>
        </w:rPr>
      </w:pPr>
    </w:p>
    <w:p w14:paraId="517AAAD3" w14:textId="124DB9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иницииране на терапия с левотироксин при пациенти, изложени на риск от психотични разстройства, се препоръчва да се започне с ниска доза левотироксин и бавно да се увеличи дозата в началото на терапията. Препоръчва се мониторинг на пациента. Ако се появят признаци на психични разстройства, трябва да се обмисли адаптиране на дозата на левотироксин.</w:t>
      </w:r>
    </w:p>
    <w:p w14:paraId="3C75E7E3" w14:textId="77777777" w:rsidR="0005639D" w:rsidRPr="0005639D" w:rsidRDefault="0005639D" w:rsidP="0005639D">
      <w:pPr>
        <w:spacing w:line="240" w:lineRule="auto"/>
        <w:rPr>
          <w:rFonts w:eastAsia="Times New Roman" w:cs="Arial"/>
          <w:color w:val="000000"/>
          <w:szCs w:val="44"/>
          <w:lang w:eastAsia="bg-BG"/>
        </w:rPr>
      </w:pPr>
    </w:p>
    <w:p w14:paraId="69F83505" w14:textId="1E2CEC6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пациенти с коронарна недостатъчност, сърдечна недостатъчност или тахикардиална аритмия трябва да се избягва дори и слаб лекарствено предизвикан хипертиреоидизъм. Затова в тези случаи тиреоидните хормонални показатели трябва да се изследват често.</w:t>
      </w:r>
    </w:p>
    <w:p w14:paraId="4EEABBA1" w14:textId="77777777" w:rsidR="0005639D" w:rsidRPr="0005639D" w:rsidRDefault="0005639D" w:rsidP="0005639D">
      <w:pPr>
        <w:spacing w:line="240" w:lineRule="auto"/>
        <w:rPr>
          <w:rFonts w:eastAsia="Times New Roman" w:cs="Arial"/>
          <w:color w:val="000000"/>
          <w:szCs w:val="44"/>
          <w:lang w:eastAsia="bg-BG"/>
        </w:rPr>
      </w:pPr>
    </w:p>
    <w:p w14:paraId="7216EEE2" w14:textId="3A61A4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В случай на вторичен хипотиреоидизъм, причината трябва да се определи преди началото на заместителната терапия и, ако е необходимо, да се започне заместително лечение за компенсиране на надбъбречната недостатъчност.</w:t>
      </w:r>
    </w:p>
    <w:p w14:paraId="7E3E62CF" w14:textId="77777777" w:rsidR="0005639D" w:rsidRPr="0005639D" w:rsidRDefault="0005639D" w:rsidP="0005639D">
      <w:pPr>
        <w:spacing w:line="240" w:lineRule="auto"/>
        <w:rPr>
          <w:rFonts w:eastAsia="Times New Roman" w:cs="Arial"/>
          <w:color w:val="000000"/>
          <w:szCs w:val="44"/>
          <w:lang w:eastAsia="bg-BG"/>
        </w:rPr>
      </w:pPr>
    </w:p>
    <w:p w14:paraId="74D74DC8" w14:textId="592BBEA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Когато се предполага тиреоидна автономия, трябва да се проведе </w:t>
      </w:r>
      <w:r w:rsidRPr="0005639D">
        <w:rPr>
          <w:rFonts w:eastAsia="Times New Roman" w:cs="Arial"/>
          <w:color w:val="000000"/>
          <w:szCs w:val="44"/>
          <w:lang w:val="en-US"/>
        </w:rPr>
        <w:t>TRH</w:t>
      </w:r>
      <w:r w:rsidRPr="0005639D">
        <w:rPr>
          <w:rFonts w:eastAsia="Times New Roman" w:cs="Arial"/>
          <w:color w:val="000000"/>
          <w:szCs w:val="44"/>
          <w:lang w:val="ru-RU"/>
        </w:rPr>
        <w:t xml:space="preserve"> </w:t>
      </w:r>
      <w:r w:rsidRPr="0005639D">
        <w:rPr>
          <w:rFonts w:eastAsia="Times New Roman" w:cs="Arial"/>
          <w:color w:val="000000"/>
          <w:szCs w:val="44"/>
          <w:lang w:eastAsia="bg-BG"/>
        </w:rPr>
        <w:t>тест или да се направи супресивна сцинтиграфия преди лечението.</w:t>
      </w:r>
    </w:p>
    <w:p w14:paraId="03907D83" w14:textId="77777777" w:rsidR="0005639D" w:rsidRPr="0005639D" w:rsidRDefault="0005639D" w:rsidP="0005639D">
      <w:pPr>
        <w:spacing w:line="240" w:lineRule="auto"/>
        <w:rPr>
          <w:rFonts w:eastAsia="Times New Roman" w:cs="Arial"/>
          <w:color w:val="000000"/>
          <w:szCs w:val="44"/>
          <w:lang w:eastAsia="bg-BG"/>
        </w:rPr>
      </w:pPr>
    </w:p>
    <w:p w14:paraId="02CFF143" w14:textId="06BC5EE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Хемодинамичните параметри трябва да се проследяват при започване на терапия с левотироксин при преждевременно родени деца с много ниско тегло при раждането, заради вероятност от възникване на циркулаторен колапс поради незряла функция на надбъбречните жлези.При жени в постменопауза с хипотиреоидизъм и повишен риск от остеопороза трябва да се избягват супрафизиологични серумни нива на левотироксин и затова тиреоидната функция трябва да се изследва редовно.</w:t>
      </w:r>
    </w:p>
    <w:p w14:paraId="458126DA" w14:textId="77777777" w:rsidR="0005639D" w:rsidRPr="0005639D" w:rsidRDefault="0005639D" w:rsidP="0005639D">
      <w:pPr>
        <w:spacing w:line="240" w:lineRule="auto"/>
        <w:rPr>
          <w:rFonts w:eastAsia="Times New Roman" w:cs="Arial"/>
          <w:color w:val="000000"/>
          <w:szCs w:val="44"/>
          <w:lang w:eastAsia="bg-BG"/>
        </w:rPr>
      </w:pPr>
    </w:p>
    <w:p w14:paraId="7E6757B3" w14:textId="5D2A941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Левотироксин не трябва да се назначава при хипертиреоидни състояния, освен лечение по време на антитиреоидна терапия на хипертиреоидизъм.</w:t>
      </w:r>
    </w:p>
    <w:p w14:paraId="31A334BA" w14:textId="77777777" w:rsidR="0005639D" w:rsidRPr="0005639D" w:rsidRDefault="0005639D" w:rsidP="0005639D">
      <w:pPr>
        <w:spacing w:line="240" w:lineRule="auto"/>
        <w:rPr>
          <w:rFonts w:eastAsia="Times New Roman" w:cs="Arial"/>
          <w:color w:val="000000"/>
          <w:szCs w:val="44"/>
          <w:lang w:eastAsia="bg-BG"/>
        </w:rPr>
      </w:pPr>
    </w:p>
    <w:p w14:paraId="1B507149"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Тиреоидните хормони не трябва да се приемат за намаляване на теглото. При еутироидни пациенти лечението с левотироксин не води до намаляване на теглото. По-високите дози могат да доведат до сериозни или дори живото застрашаващи нежелани реакции. Левотироксин във</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високи дози не трябва да се комбинира с определени лекарствени вещества за намаляване на теглото, напр. симпатомиметици (виж точка 4.9).</w:t>
      </w:r>
    </w:p>
    <w:p w14:paraId="7EF3A602" w14:textId="77777777" w:rsidR="0005639D" w:rsidRPr="0005639D" w:rsidRDefault="0005639D" w:rsidP="0005639D">
      <w:pPr>
        <w:spacing w:line="240" w:lineRule="auto"/>
        <w:rPr>
          <w:rFonts w:eastAsia="Times New Roman" w:cs="Arial"/>
          <w:color w:val="000000"/>
          <w:szCs w:val="44"/>
          <w:lang w:eastAsia="bg-BG"/>
        </w:rPr>
      </w:pPr>
    </w:p>
    <w:p w14:paraId="7816CFCA" w14:textId="44F826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Ако се налага смяна на терапията с друг лекарствен продукт, съдържащ левотироксин, задължително се провежда внимателно наблюдение, включващо клиничен и биологичен мониторинг по време на преходния период, поради потенциален риск от тиреоиден дисбаланс. При някои пациенти би могло да се наложи коригиране на дозата.</w:t>
      </w:r>
    </w:p>
    <w:p w14:paraId="4A9804AC" w14:textId="77777777" w:rsidR="0005639D" w:rsidRPr="0005639D" w:rsidRDefault="0005639D" w:rsidP="0005639D">
      <w:pPr>
        <w:spacing w:line="240" w:lineRule="auto"/>
        <w:rPr>
          <w:rFonts w:eastAsia="Times New Roman" w:cs="Arial"/>
          <w:color w:val="000000"/>
          <w:szCs w:val="44"/>
          <w:lang w:eastAsia="bg-BG"/>
        </w:rPr>
      </w:pPr>
    </w:p>
    <w:p w14:paraId="1E2E6328" w14:textId="1B87FA3F"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Хипотиреоидизъм и / или намален контрол на хипотиреоидизъм може да настъпи, когато орлистат и левотироксин се прилагат едновременно (виж точка 4.5). Пациенти, приемащи левотироксин, трябва да се консултират с лекар преди да започнат или да преустановят лечение с орлистат, тъй като може да се наложи орлистат и левотироксин да се приемат </w:t>
      </w:r>
      <w:r w:rsidRPr="0005639D">
        <w:rPr>
          <w:rFonts w:eastAsia="Times New Roman" w:cs="Arial"/>
          <w:color w:val="000000"/>
          <w:szCs w:val="44"/>
          <w:lang w:eastAsia="bg-BG"/>
        </w:rPr>
        <w:lastRenderedPageBreak/>
        <w:t>по различно време и да е необходимо дозата на левотироксин да бъде адаптирана. Освен това се препоръчва мониториране на пациента чрез проверка на хормоналните нива в серума.</w:t>
      </w:r>
    </w:p>
    <w:p w14:paraId="557C45A0" w14:textId="77777777" w:rsidR="0005639D" w:rsidRPr="0005639D" w:rsidRDefault="0005639D" w:rsidP="0005639D">
      <w:pPr>
        <w:spacing w:line="240" w:lineRule="auto"/>
        <w:rPr>
          <w:rFonts w:eastAsia="Times New Roman" w:cs="Arial"/>
          <w:color w:val="000000"/>
          <w:szCs w:val="44"/>
          <w:lang w:eastAsia="bg-BG"/>
        </w:rPr>
      </w:pPr>
    </w:p>
    <w:p w14:paraId="749EC939" w14:textId="1F45D80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диабетици и пациенти на антикоагулантна терапия, виж точка 4.5.</w:t>
      </w:r>
    </w:p>
    <w:p w14:paraId="0024CFD5" w14:textId="77777777" w:rsidR="0005639D" w:rsidRPr="0005639D" w:rsidRDefault="0005639D" w:rsidP="0005639D">
      <w:pPr>
        <w:spacing w:line="240" w:lineRule="auto"/>
        <w:rPr>
          <w:rFonts w:eastAsia="Times New Roman" w:cs="Arial"/>
          <w:color w:val="000000"/>
          <w:szCs w:val="44"/>
          <w:lang w:eastAsia="bg-BG"/>
        </w:rPr>
      </w:pPr>
    </w:p>
    <w:p w14:paraId="0A9A8BCB" w14:textId="65F1966D"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Това лекарство съдържа по-малко от 1 </w:t>
      </w:r>
      <w:proofErr w:type="spellStart"/>
      <w:r w:rsidRPr="0005639D">
        <w:rPr>
          <w:rFonts w:eastAsia="Times New Roman" w:cs="Arial"/>
          <w:color w:val="000000"/>
          <w:szCs w:val="44"/>
          <w:lang w:val="en-US"/>
        </w:rPr>
        <w:t>mmol</w:t>
      </w:r>
      <w:proofErr w:type="spellEnd"/>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натрий (23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за таблетка, т.е. може да се каже, че практически не съдържа натрий.</w:t>
      </w:r>
    </w:p>
    <w:p w14:paraId="5D9C6F5B" w14:textId="7AC0D7C7" w:rsidR="0005639D" w:rsidRPr="0005639D" w:rsidRDefault="0005639D" w:rsidP="0005639D">
      <w:pPr>
        <w:spacing w:line="240" w:lineRule="auto"/>
        <w:rPr>
          <w:rFonts w:eastAsia="Times New Roman" w:cs="Arial"/>
          <w:sz w:val="12"/>
          <w:szCs w:val="24"/>
        </w:rPr>
      </w:pPr>
    </w:p>
    <w:p w14:paraId="0139C553" w14:textId="77777777" w:rsidR="0005639D" w:rsidRPr="0005639D" w:rsidRDefault="0005639D" w:rsidP="0005639D"/>
    <w:p w14:paraId="1244F76A" w14:textId="197C201B" w:rsidR="00395555" w:rsidRDefault="002C50EE" w:rsidP="008A6AF2">
      <w:pPr>
        <w:pStyle w:val="Heading2"/>
      </w:pPr>
      <w:r>
        <w:t>4.5. Взаимодействие с други лекарствени продукти и други форми на взаимодействие</w:t>
      </w:r>
    </w:p>
    <w:p w14:paraId="49E86EB8" w14:textId="74EC6A8C" w:rsidR="0005639D" w:rsidRDefault="0005639D" w:rsidP="0005639D"/>
    <w:p w14:paraId="2D8AA662" w14:textId="7777777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Антидиабетни средства:</w:t>
      </w:r>
    </w:p>
    <w:p w14:paraId="373CDCFF" w14:textId="77777777" w:rsidR="0005639D" w:rsidRPr="0005639D" w:rsidRDefault="0005639D" w:rsidP="0005639D">
      <w:pPr>
        <w:spacing w:line="240" w:lineRule="auto"/>
        <w:rPr>
          <w:rFonts w:eastAsia="Times New Roman" w:cs="Arial"/>
          <w:color w:val="000000"/>
          <w:szCs w:val="44"/>
          <w:lang w:eastAsia="bg-BG"/>
        </w:rPr>
      </w:pPr>
    </w:p>
    <w:p w14:paraId="3B1DDA10" w14:textId="2AEBE855" w:rsidR="0005639D" w:rsidRP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Левотироксин може да намали ефекта на антидиабетните средства. Затова при започване на терапия с тиреоидни хормони трябва да се изследва често нивото на кръвната захар и, ако е необходимо, да се адаптира дозата на антидиабетното средство.</w:t>
      </w:r>
    </w:p>
    <w:p w14:paraId="6D1FAFF9" w14:textId="77777777" w:rsidR="0005639D" w:rsidRPr="0005639D" w:rsidRDefault="0005639D" w:rsidP="0005639D">
      <w:pPr>
        <w:spacing w:line="240" w:lineRule="auto"/>
        <w:rPr>
          <w:rFonts w:eastAsia="Times New Roman" w:cs="Arial"/>
          <w:i/>
          <w:iCs/>
          <w:color w:val="000000"/>
          <w:szCs w:val="44"/>
          <w:lang w:eastAsia="bg-BG"/>
        </w:rPr>
      </w:pPr>
    </w:p>
    <w:p w14:paraId="03437733" w14:textId="072337C8"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Кумаринови производни:</w:t>
      </w:r>
    </w:p>
    <w:p w14:paraId="4EA0BA98" w14:textId="77777777" w:rsidR="0005639D" w:rsidRPr="0005639D" w:rsidRDefault="0005639D" w:rsidP="0005639D">
      <w:pPr>
        <w:spacing w:line="240" w:lineRule="auto"/>
        <w:rPr>
          <w:rFonts w:eastAsia="Times New Roman" w:cs="Arial"/>
          <w:color w:val="000000"/>
          <w:szCs w:val="44"/>
          <w:lang w:eastAsia="bg-BG"/>
        </w:rPr>
      </w:pPr>
    </w:p>
    <w:p w14:paraId="4E409BC5" w14:textId="425B964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Ефектът от антикоагулантната терапия може да се повиши, тъй като левотироксин измества антикоагулантните лекарства от плазмените протеини което може да повиши риска от кръвоизлив, напр. ЦНС или гастроинтестинално кървене, по-специално при възрастни пациенти. Затова при започване и по време на съпътстваща терапия е необходимо редовно да се проверяват коагулационните параметри. Ако е необходимо, дозата на антикоантикоагулантното лекарство трябва да се адаптира.</w:t>
      </w:r>
    </w:p>
    <w:p w14:paraId="4FF0B728" w14:textId="77777777" w:rsidR="0005639D" w:rsidRPr="0005639D" w:rsidRDefault="0005639D" w:rsidP="0005639D">
      <w:pPr>
        <w:spacing w:line="240" w:lineRule="auto"/>
        <w:rPr>
          <w:rFonts w:eastAsia="Times New Roman" w:cs="Arial"/>
          <w:i/>
          <w:iCs/>
          <w:color w:val="000000"/>
          <w:szCs w:val="44"/>
          <w:lang w:eastAsia="bg-BG"/>
        </w:rPr>
      </w:pPr>
    </w:p>
    <w:p w14:paraId="1FA4AFE9" w14:textId="40EC9A85"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Протеазни инхибитори:</w:t>
      </w:r>
    </w:p>
    <w:p w14:paraId="441DB2A7" w14:textId="77777777" w:rsidR="0005639D" w:rsidRPr="0005639D" w:rsidRDefault="0005639D" w:rsidP="0005639D">
      <w:pPr>
        <w:spacing w:line="240" w:lineRule="auto"/>
        <w:rPr>
          <w:rFonts w:eastAsia="Times New Roman" w:cs="Arial"/>
          <w:color w:val="000000"/>
          <w:szCs w:val="44"/>
          <w:lang w:eastAsia="bg-BG"/>
        </w:rPr>
      </w:pPr>
    </w:p>
    <w:p w14:paraId="0BFD31E0" w14:textId="60AF676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Протеазните инхибитори (напр. ритонавир, индинавир, лопинавир) може да повлияят ефекта на левотироксин. Препоръчва се стриктно наблюдаване на нивата на тироидните хормони. При необходимост, дозата на левотироксин трябва да бъде коригирана.</w:t>
      </w:r>
    </w:p>
    <w:p w14:paraId="5B40F112" w14:textId="77777777" w:rsidR="0005639D" w:rsidRPr="0005639D" w:rsidRDefault="0005639D" w:rsidP="0005639D">
      <w:pPr>
        <w:spacing w:line="240" w:lineRule="auto"/>
        <w:rPr>
          <w:rFonts w:eastAsia="Times New Roman" w:cs="Arial"/>
          <w:i/>
          <w:iCs/>
          <w:color w:val="000000"/>
          <w:szCs w:val="44"/>
          <w:lang w:eastAsia="bg-BG"/>
        </w:rPr>
      </w:pPr>
    </w:p>
    <w:p w14:paraId="0B6F02A5" w14:textId="176365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Фенитоин:</w:t>
      </w:r>
    </w:p>
    <w:p w14:paraId="25B58CF0" w14:textId="77777777" w:rsidR="0005639D" w:rsidRPr="0005639D" w:rsidRDefault="0005639D" w:rsidP="0005639D">
      <w:pPr>
        <w:spacing w:line="240" w:lineRule="auto"/>
        <w:rPr>
          <w:rFonts w:eastAsia="Times New Roman" w:cs="Arial"/>
          <w:color w:val="000000"/>
          <w:szCs w:val="44"/>
          <w:lang w:eastAsia="bg-BG"/>
        </w:rPr>
      </w:pPr>
    </w:p>
    <w:p w14:paraId="3CC5241F" w14:textId="656D1B1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Фенитоин може да повлияе на ефекта на левотироксин чрез изместване на левотироксина от плазмените протеини, което да доведе до повишена фракция на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4 </w:t>
      </w:r>
      <w:r w:rsidRPr="0005639D">
        <w:rPr>
          <w:rFonts w:eastAsia="Times New Roman" w:cs="Arial"/>
          <w:color w:val="000000"/>
          <w:szCs w:val="44"/>
          <w:lang w:eastAsia="bg-BG"/>
        </w:rPr>
        <w:t xml:space="preserve">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3. </w:t>
      </w:r>
      <w:r w:rsidRPr="0005639D">
        <w:rPr>
          <w:rFonts w:eastAsia="Times New Roman" w:cs="Arial"/>
          <w:color w:val="000000"/>
          <w:szCs w:val="44"/>
          <w:lang w:eastAsia="bg-BG"/>
        </w:rPr>
        <w:t>От друга страна фенитоин увеличава метаболизирането на левотироксина в черния дроб. Препоръчва се стриктно проследяване нивата на тироидния хормон.</w:t>
      </w:r>
    </w:p>
    <w:p w14:paraId="7CE5CFD7" w14:textId="77777777" w:rsidR="0005639D" w:rsidRPr="0005639D" w:rsidRDefault="0005639D" w:rsidP="0005639D">
      <w:pPr>
        <w:rPr>
          <w:rFonts w:eastAsia="Times New Roman" w:cs="Arial"/>
          <w:i/>
          <w:iCs/>
          <w:color w:val="000000"/>
          <w:szCs w:val="44"/>
          <w:lang w:eastAsia="bg-BG"/>
        </w:rPr>
      </w:pPr>
    </w:p>
    <w:p w14:paraId="2CC077AB" w14:textId="4C25505D" w:rsidR="0005639D" w:rsidRDefault="0005639D" w:rsidP="0005639D">
      <w:pPr>
        <w:rPr>
          <w:rFonts w:eastAsia="Times New Roman" w:cs="Arial"/>
          <w:i/>
          <w:iCs/>
          <w:color w:val="000000"/>
          <w:szCs w:val="44"/>
          <w:lang w:eastAsia="bg-BG"/>
        </w:rPr>
      </w:pPr>
      <w:r w:rsidRPr="0005639D">
        <w:rPr>
          <w:rFonts w:eastAsia="Times New Roman" w:cs="Arial"/>
          <w:i/>
          <w:iCs/>
          <w:color w:val="000000"/>
          <w:szCs w:val="44"/>
          <w:lang w:eastAsia="bg-BG"/>
        </w:rPr>
        <w:t>Холестирамин, холестипол:</w:t>
      </w:r>
    </w:p>
    <w:p w14:paraId="3E2A266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Приемът на йонообменни смоли, като холестирамин и холестипол, потиска абсорбцията на левотироксин натрий. Затова левотироксин натрий трябва да се взема 4-5 часа преди приемането на такива продукти.</w:t>
      </w:r>
    </w:p>
    <w:p w14:paraId="6A8E1326" w14:textId="77777777" w:rsidR="0005639D" w:rsidRPr="0005639D" w:rsidRDefault="0005639D" w:rsidP="0005639D">
      <w:pPr>
        <w:spacing w:line="240" w:lineRule="auto"/>
        <w:rPr>
          <w:rFonts w:eastAsia="Times New Roman" w:cs="Arial"/>
          <w:i/>
          <w:iCs/>
          <w:color w:val="000000"/>
          <w:szCs w:val="44"/>
          <w:lang w:eastAsia="bg-BG"/>
        </w:rPr>
      </w:pPr>
    </w:p>
    <w:p w14:paraId="7210ACBC" w14:textId="1D51EA16"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Алуминиеви, желязни и калциеви соли:</w:t>
      </w:r>
    </w:p>
    <w:p w14:paraId="6FDAEA49" w14:textId="77777777" w:rsidR="0005639D" w:rsidRPr="0005639D" w:rsidRDefault="0005639D" w:rsidP="0005639D">
      <w:pPr>
        <w:spacing w:line="240" w:lineRule="auto"/>
        <w:rPr>
          <w:rFonts w:eastAsia="Times New Roman" w:cs="Arial"/>
          <w:color w:val="000000"/>
          <w:szCs w:val="44"/>
          <w:lang w:eastAsia="bg-BG"/>
        </w:rPr>
      </w:pPr>
    </w:p>
    <w:p w14:paraId="04BFAEA6" w14:textId="67818BB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За алуминий съдържащите лекарства (антациди, сукралфат) има съобщения в литературата, че са потенциално намаляващи ефекта на левотироксин. Затова </w:t>
      </w:r>
      <w:r w:rsidRPr="0005639D">
        <w:rPr>
          <w:rFonts w:eastAsia="Times New Roman" w:cs="Arial"/>
          <w:color w:val="000000"/>
          <w:szCs w:val="44"/>
          <w:lang w:eastAsia="bg-BG"/>
        </w:rPr>
        <w:lastRenderedPageBreak/>
        <w:t>лекарствата, съдържащи левотироксин, трябва да се приемат най-малко 2 часа преди приема на алуминий съдържащи лекарства.</w:t>
      </w:r>
    </w:p>
    <w:p w14:paraId="489BBDA4" w14:textId="6BF7D27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Същото важи и за лекарствата, съдържащи железни и калциеви соли.</w:t>
      </w:r>
    </w:p>
    <w:p w14:paraId="61AF785C" w14:textId="77777777" w:rsidR="0005639D" w:rsidRPr="0005639D" w:rsidRDefault="0005639D" w:rsidP="0005639D">
      <w:pPr>
        <w:spacing w:line="240" w:lineRule="auto"/>
        <w:rPr>
          <w:rFonts w:eastAsia="Times New Roman" w:cs="Arial"/>
          <w:i/>
          <w:iCs/>
          <w:color w:val="000000"/>
          <w:szCs w:val="44"/>
          <w:lang w:eastAsia="bg-BG"/>
        </w:rPr>
      </w:pPr>
    </w:p>
    <w:p w14:paraId="19C72448" w14:textId="2AC1A3A3"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Салицилати, дикумарол, фуроземид, клофибрат:</w:t>
      </w:r>
    </w:p>
    <w:p w14:paraId="22EE4B0B" w14:textId="77777777" w:rsidR="0005639D" w:rsidRPr="0005639D" w:rsidRDefault="0005639D" w:rsidP="0005639D">
      <w:pPr>
        <w:spacing w:line="240" w:lineRule="auto"/>
        <w:rPr>
          <w:rFonts w:eastAsia="Times New Roman" w:cs="Arial"/>
          <w:color w:val="000000"/>
          <w:szCs w:val="44"/>
          <w:lang w:eastAsia="bg-BG"/>
        </w:rPr>
      </w:pPr>
    </w:p>
    <w:p w14:paraId="07C7A09F" w14:textId="20922DA8"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Салицилати, дикумарол, фуроземид във високи дози (250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клофибрат, и други субстанции могат да изместят левотироксин натрий от плазмените протеини и в резултат да се повиши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xml:space="preserve"> фракцията.</w:t>
      </w:r>
    </w:p>
    <w:p w14:paraId="18F59642" w14:textId="77777777" w:rsidR="0005639D" w:rsidRPr="0005639D" w:rsidRDefault="0005639D" w:rsidP="0005639D">
      <w:pPr>
        <w:spacing w:line="240" w:lineRule="auto"/>
        <w:rPr>
          <w:rFonts w:eastAsia="Times New Roman" w:cs="Arial"/>
          <w:i/>
          <w:iCs/>
          <w:color w:val="000000"/>
          <w:szCs w:val="44"/>
          <w:lang w:eastAsia="bg-BG"/>
        </w:rPr>
      </w:pPr>
    </w:p>
    <w:p w14:paraId="1069ABA9" w14:textId="385466B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Орлистат:</w:t>
      </w:r>
    </w:p>
    <w:p w14:paraId="13FEFD9F" w14:textId="77777777" w:rsidR="0005639D" w:rsidRPr="0005639D" w:rsidRDefault="0005639D" w:rsidP="0005639D">
      <w:pPr>
        <w:spacing w:line="240" w:lineRule="auto"/>
        <w:rPr>
          <w:rFonts w:eastAsia="Times New Roman" w:cs="Arial"/>
          <w:color w:val="000000"/>
          <w:szCs w:val="44"/>
          <w:lang w:eastAsia="bg-BG"/>
        </w:rPr>
      </w:pPr>
    </w:p>
    <w:p w14:paraId="40EB3934" w14:textId="469317A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Хипотиреоидизъм и/или намален контрол на хипотиреоидизъм може да настъпи, когато орлистат и левотироксин се приемат по едно и също време. Това може да се дължи на намалена абсорбция на йодни соли и / или левотироксин.</w:t>
      </w:r>
    </w:p>
    <w:p w14:paraId="31E2362E" w14:textId="77777777" w:rsidR="0005639D" w:rsidRPr="0005639D" w:rsidRDefault="0005639D" w:rsidP="0005639D">
      <w:pPr>
        <w:spacing w:line="240" w:lineRule="auto"/>
        <w:rPr>
          <w:rFonts w:eastAsia="Times New Roman" w:cs="Arial"/>
          <w:i/>
          <w:iCs/>
          <w:color w:val="000000"/>
          <w:szCs w:val="44"/>
          <w:lang w:eastAsia="bg-BG"/>
        </w:rPr>
      </w:pPr>
    </w:p>
    <w:p w14:paraId="1AFE4C52" w14:textId="50B1038E"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Севеламер:</w:t>
      </w:r>
    </w:p>
    <w:p w14:paraId="522DEABC" w14:textId="77777777" w:rsidR="0005639D" w:rsidRPr="0005639D" w:rsidRDefault="0005639D" w:rsidP="0005639D">
      <w:pPr>
        <w:spacing w:line="240" w:lineRule="auto"/>
        <w:rPr>
          <w:rFonts w:eastAsia="Times New Roman" w:cs="Arial"/>
          <w:color w:val="000000"/>
          <w:szCs w:val="44"/>
          <w:lang w:eastAsia="bg-BG"/>
        </w:rPr>
      </w:pPr>
    </w:p>
    <w:p w14:paraId="28C2A3C2" w14:textId="4E4543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Севеламер може да намали абсорбцията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2E8A3A1F" w14:textId="77777777" w:rsidR="0005639D" w:rsidRPr="0005639D" w:rsidRDefault="0005639D" w:rsidP="0005639D">
      <w:pPr>
        <w:spacing w:line="240" w:lineRule="auto"/>
        <w:rPr>
          <w:rFonts w:eastAsia="Times New Roman" w:cs="Arial"/>
          <w:i/>
          <w:iCs/>
          <w:color w:val="000000"/>
          <w:szCs w:val="44"/>
          <w:lang w:eastAsia="bg-BG"/>
        </w:rPr>
      </w:pPr>
    </w:p>
    <w:p w14:paraId="4E110545" w14:textId="425769FF"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Инхибитори на тирозинкиназата:</w:t>
      </w:r>
    </w:p>
    <w:p w14:paraId="66E740E2" w14:textId="77777777" w:rsidR="0005639D" w:rsidRPr="0005639D" w:rsidRDefault="0005639D" w:rsidP="0005639D">
      <w:pPr>
        <w:spacing w:line="240" w:lineRule="auto"/>
        <w:rPr>
          <w:rFonts w:eastAsia="Times New Roman" w:cs="Arial"/>
          <w:color w:val="000000"/>
          <w:szCs w:val="44"/>
          <w:lang w:eastAsia="bg-BG"/>
        </w:rPr>
      </w:pPr>
    </w:p>
    <w:p w14:paraId="7E03FFF4" w14:textId="07E492F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Инхибиторите на тирозинкиназата (напр. иматиниб, сунитиниб) могат да намалят ефикасността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7DD07CF9" w14:textId="77777777" w:rsidR="0005639D" w:rsidRPr="0005639D" w:rsidRDefault="0005639D" w:rsidP="0005639D">
      <w:pPr>
        <w:spacing w:line="240" w:lineRule="auto"/>
        <w:rPr>
          <w:rFonts w:eastAsia="Times New Roman" w:cs="Arial"/>
          <w:i/>
          <w:iCs/>
          <w:color w:val="000000"/>
          <w:szCs w:val="44"/>
          <w:lang w:eastAsia="bg-BG"/>
        </w:rPr>
      </w:pPr>
    </w:p>
    <w:p w14:paraId="7A7F3650" w14:textId="7E437AF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Пропилтиоурацил, глюкокортикоиди, бета-симпатолитици, амиодарон и йод съдържащи рентгеноконтрастни средства:</w:t>
      </w:r>
    </w:p>
    <w:p w14:paraId="17B7B911" w14:textId="77777777" w:rsidR="0005639D" w:rsidRPr="0005639D" w:rsidRDefault="0005639D" w:rsidP="0005639D">
      <w:pPr>
        <w:spacing w:line="240" w:lineRule="auto"/>
        <w:rPr>
          <w:rFonts w:eastAsia="Times New Roman" w:cs="Arial"/>
          <w:color w:val="000000"/>
          <w:szCs w:val="44"/>
          <w:lang w:eastAsia="bg-BG"/>
        </w:rPr>
      </w:pPr>
    </w:p>
    <w:p w14:paraId="7D5392DF" w14:textId="00F37AB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Тези вещества инхибират периферното превръщане на Т</w:t>
      </w:r>
      <w:r w:rsidRPr="0005639D">
        <w:rPr>
          <w:rFonts w:eastAsia="Times New Roman" w:cs="Arial"/>
          <w:color w:val="000000"/>
          <w:szCs w:val="44"/>
          <w:vertAlign w:val="subscript"/>
          <w:lang w:eastAsia="bg-BG"/>
        </w:rPr>
        <w:t xml:space="preserve">4 </w:t>
      </w:r>
      <w:r w:rsidRPr="0005639D">
        <w:rPr>
          <w:rFonts w:eastAsia="Times New Roman" w:cs="Arial"/>
          <w:color w:val="000000"/>
          <w:szCs w:val="44"/>
          <w:lang w:eastAsia="bg-BG"/>
        </w:rPr>
        <w:t>в Т</w:t>
      </w:r>
      <w:r w:rsidRPr="0005639D">
        <w:rPr>
          <w:rFonts w:eastAsia="Times New Roman" w:cs="Arial"/>
          <w:color w:val="000000"/>
          <w:szCs w:val="44"/>
          <w:vertAlign w:val="subscript"/>
          <w:lang w:eastAsia="bg-BG"/>
        </w:rPr>
        <w:t>3</w:t>
      </w:r>
      <w:r w:rsidRPr="0005639D">
        <w:rPr>
          <w:rFonts w:eastAsia="Times New Roman" w:cs="Arial"/>
          <w:color w:val="000000"/>
          <w:szCs w:val="44"/>
          <w:lang w:eastAsia="bg-BG"/>
        </w:rPr>
        <w:t>.</w:t>
      </w:r>
    </w:p>
    <w:p w14:paraId="0A365FF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Поради високото си съдържание на йод, амиодарон може да предизвика хипертиреоидизъм, както и хипотиреоидизъм. Особено внимание се препоръчва в случай на нодозна гуша с възможна неустановена автономия.</w:t>
      </w:r>
    </w:p>
    <w:p w14:paraId="22ED3413" w14:textId="77777777" w:rsidR="0005639D" w:rsidRPr="0005639D" w:rsidRDefault="0005639D" w:rsidP="0005639D">
      <w:pPr>
        <w:spacing w:line="240" w:lineRule="auto"/>
        <w:rPr>
          <w:rFonts w:eastAsia="Times New Roman" w:cs="Arial"/>
          <w:i/>
          <w:iCs/>
          <w:color w:val="000000"/>
          <w:szCs w:val="44"/>
          <w:lang w:eastAsia="bg-BG"/>
        </w:rPr>
      </w:pPr>
    </w:p>
    <w:p w14:paraId="630B3574" w14:textId="70C3CF1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Сертралин, хлорохин/прогванил:</w:t>
      </w:r>
    </w:p>
    <w:p w14:paraId="556A797F" w14:textId="77777777" w:rsidR="0005639D" w:rsidRPr="0005639D" w:rsidRDefault="0005639D" w:rsidP="0005639D">
      <w:pPr>
        <w:spacing w:line="240" w:lineRule="auto"/>
        <w:rPr>
          <w:rFonts w:eastAsia="Times New Roman" w:cs="Arial"/>
          <w:color w:val="000000"/>
          <w:szCs w:val="44"/>
          <w:lang w:eastAsia="bg-BG"/>
        </w:rPr>
      </w:pPr>
    </w:p>
    <w:p w14:paraId="400E96FB" w14:textId="05BD978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Тези вещества намаляват ефикасността на левотироксин и повишават серумните нива на </w:t>
      </w:r>
      <w:r w:rsidRPr="0005639D">
        <w:rPr>
          <w:rFonts w:eastAsia="Times New Roman" w:cs="Arial"/>
          <w:color w:val="000000"/>
          <w:szCs w:val="44"/>
          <w:lang w:val="en-US"/>
        </w:rPr>
        <w:t>TSH</w:t>
      </w:r>
      <w:r w:rsidRPr="0005639D">
        <w:rPr>
          <w:rFonts w:eastAsia="Times New Roman" w:cs="Arial"/>
          <w:color w:val="000000"/>
          <w:szCs w:val="44"/>
          <w:lang w:val="ru-RU"/>
        </w:rPr>
        <w:t>.</w:t>
      </w:r>
    </w:p>
    <w:p w14:paraId="68970C3E" w14:textId="77777777" w:rsidR="0005639D" w:rsidRPr="0005639D" w:rsidRDefault="0005639D" w:rsidP="0005639D">
      <w:pPr>
        <w:spacing w:line="240" w:lineRule="auto"/>
        <w:rPr>
          <w:rFonts w:eastAsia="Times New Roman" w:cs="Arial"/>
          <w:i/>
          <w:iCs/>
          <w:color w:val="000000"/>
          <w:szCs w:val="44"/>
          <w:lang w:eastAsia="bg-BG"/>
        </w:rPr>
      </w:pPr>
    </w:p>
    <w:p w14:paraId="0AC2EDFC" w14:textId="1EC78DC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Лекарствени продукти, индуциращи ензимите:</w:t>
      </w:r>
    </w:p>
    <w:p w14:paraId="615541BB" w14:textId="77777777" w:rsidR="0005639D" w:rsidRPr="0005639D" w:rsidRDefault="0005639D" w:rsidP="0005639D">
      <w:pPr>
        <w:rPr>
          <w:rFonts w:eastAsia="Times New Roman" w:cs="Arial"/>
          <w:color w:val="000000"/>
          <w:szCs w:val="44"/>
          <w:lang w:eastAsia="bg-BG"/>
        </w:rPr>
      </w:pPr>
    </w:p>
    <w:p w14:paraId="4E88CCBC" w14:textId="107DBE1C"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Лекарствените продукти, индуциращи ензимите, като барбитуратите</w:t>
      </w:r>
      <w:r w:rsidRPr="0005639D">
        <w:rPr>
          <w:rFonts w:eastAsia="Times New Roman" w:cs="Arial"/>
          <w:color w:val="000000"/>
          <w:szCs w:val="44"/>
          <w:lang w:val="ru-RU"/>
        </w:rPr>
        <w:t xml:space="preserve"> </w:t>
      </w:r>
      <w:r w:rsidRPr="0005639D">
        <w:rPr>
          <w:rFonts w:eastAsia="Times New Roman" w:cs="Arial"/>
          <w:color w:val="000000"/>
          <w:szCs w:val="44"/>
          <w:lang w:eastAsia="bg-BG"/>
        </w:rPr>
        <w:t>или карбамазепин могат да увеличат чернодробния клирънс на левотироксина.</w:t>
      </w:r>
    </w:p>
    <w:p w14:paraId="55514681" w14:textId="77777777" w:rsidR="0005639D" w:rsidRDefault="0005639D" w:rsidP="0005639D">
      <w:pPr>
        <w:spacing w:line="240" w:lineRule="auto"/>
        <w:rPr>
          <w:rFonts w:eastAsia="Times New Roman" w:cs="Arial"/>
          <w:color w:val="000000"/>
          <w:sz w:val="10"/>
          <w:szCs w:val="44"/>
          <w:lang w:eastAsia="bg-BG"/>
        </w:rPr>
      </w:pPr>
    </w:p>
    <w:p w14:paraId="4A460BAD" w14:textId="6510EC9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Естрогени:</w:t>
      </w:r>
    </w:p>
    <w:p w14:paraId="6A83ED6F" w14:textId="77777777" w:rsidR="0005639D" w:rsidRPr="0005639D" w:rsidRDefault="0005639D" w:rsidP="0005639D">
      <w:pPr>
        <w:spacing w:line="240" w:lineRule="auto"/>
        <w:rPr>
          <w:rFonts w:eastAsia="Times New Roman" w:cs="Arial"/>
          <w:color w:val="000000"/>
          <w:szCs w:val="44"/>
          <w:lang w:eastAsia="bg-BG"/>
        </w:rPr>
      </w:pPr>
    </w:p>
    <w:p w14:paraId="7C3AB845" w14:textId="08D4E5E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Жени, които използват естроген съдържащи контрацептиви или жени в постменопауза, които са на хормонозаместителна терапия, могат да имат повишена нужда от левотироксин.</w:t>
      </w:r>
    </w:p>
    <w:p w14:paraId="0BAC361A" w14:textId="77777777" w:rsidR="0005639D" w:rsidRPr="0005639D" w:rsidRDefault="0005639D" w:rsidP="0005639D">
      <w:pPr>
        <w:spacing w:line="240" w:lineRule="auto"/>
        <w:rPr>
          <w:rFonts w:eastAsia="Times New Roman" w:cs="Arial"/>
          <w:i/>
          <w:iCs/>
          <w:color w:val="000000"/>
          <w:szCs w:val="44"/>
          <w:lang w:eastAsia="bg-BG"/>
        </w:rPr>
      </w:pPr>
    </w:p>
    <w:p w14:paraId="73BC39C1" w14:textId="0F7B63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Съединения, съдържащи соя:</w:t>
      </w:r>
    </w:p>
    <w:p w14:paraId="7D0A225B" w14:textId="77777777" w:rsidR="0005639D" w:rsidRPr="0005639D" w:rsidRDefault="0005639D" w:rsidP="0005639D">
      <w:pPr>
        <w:spacing w:line="240" w:lineRule="auto"/>
        <w:rPr>
          <w:rFonts w:eastAsia="Times New Roman" w:cs="Arial"/>
          <w:color w:val="000000"/>
          <w:szCs w:val="44"/>
          <w:lang w:eastAsia="bg-BG"/>
        </w:rPr>
      </w:pPr>
    </w:p>
    <w:p w14:paraId="1700A9B6" w14:textId="2A0AA10D" w:rsid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Съединенията, съдържащи соя, могат да намалят чревната абсорбция на левотироксин. Затова може да е необходимо адаптиране на дозата на Еутирокс, по-специално в началото или след прекратяване на приема на соеви хранителни добавки.</w:t>
      </w:r>
    </w:p>
    <w:p w14:paraId="74D12F8F" w14:textId="77777777" w:rsidR="0005639D" w:rsidRPr="0005639D" w:rsidRDefault="0005639D" w:rsidP="0005639D">
      <w:pPr>
        <w:spacing w:line="240" w:lineRule="auto"/>
        <w:rPr>
          <w:rFonts w:ascii="Times New Roman" w:eastAsia="Times New Roman" w:hAnsi="Times New Roman" w:cs="Times New Roman"/>
          <w:sz w:val="24"/>
          <w:szCs w:val="24"/>
        </w:rPr>
      </w:pPr>
    </w:p>
    <w:p w14:paraId="654DD6F0" w14:textId="77777777" w:rsidR="0005639D" w:rsidRPr="0005639D" w:rsidRDefault="0005639D" w:rsidP="0005639D">
      <w:pPr>
        <w:rPr>
          <w:rFonts w:cs="Arial"/>
          <w:sz w:val="2"/>
        </w:rPr>
      </w:pPr>
    </w:p>
    <w:p w14:paraId="6EADE4D6" w14:textId="181A77DD" w:rsidR="00395555" w:rsidRDefault="002C50EE" w:rsidP="008A6AF2">
      <w:pPr>
        <w:pStyle w:val="Heading2"/>
      </w:pPr>
      <w:r>
        <w:t>4.6. Фертилитет, бременност и кърмене</w:t>
      </w:r>
    </w:p>
    <w:p w14:paraId="4A7516F3" w14:textId="08FE54ED" w:rsidR="0005639D" w:rsidRDefault="0005639D" w:rsidP="0005639D"/>
    <w:p w14:paraId="110AEA7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Лечението с левотироксин трябва да се провежда последователно, особено по време на бременност и кърмене. По време на бременност дори може да е необходимо увеличаване на дозата.</w:t>
      </w:r>
    </w:p>
    <w:p w14:paraId="6AD209B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Тъй като може да се появи повишаване на серумните нива на ТСХ по време на 4 гестационна седмица, бременните жени, приемащи левотироксин, трябва да проследяват нивата си на ТСХ през всеки триместър, за да се потвърди че серумните нива на майчния ТСХ попада в границите на референтните стойности за съответния триместър от бременността. Повишените серумни нива на ТСХ трябва да се коригират с повишаване на дозата на левотироксин. Тъй като след родилните нива на ТСХ са подобни на нивата му преди забременяване, след раждане дозата на левотироксин трябва незабавно да се върне до тази преди забременяване. Серумните нива на ТСХ трябва да се изследват 6-8 седмици след раждането.</w:t>
      </w:r>
    </w:p>
    <w:p w14:paraId="0898847A" w14:textId="77777777" w:rsidR="0005639D" w:rsidRPr="0005639D" w:rsidRDefault="0005639D" w:rsidP="0005639D">
      <w:pPr>
        <w:spacing w:line="240" w:lineRule="auto"/>
        <w:rPr>
          <w:rFonts w:eastAsia="Times New Roman" w:cs="Arial"/>
          <w:color w:val="000000"/>
          <w:szCs w:val="44"/>
          <w:u w:val="single"/>
          <w:lang w:eastAsia="bg-BG"/>
        </w:rPr>
      </w:pPr>
    </w:p>
    <w:p w14:paraId="16CB5839" w14:textId="5D97189F" w:rsidR="0005639D" w:rsidRPr="0005639D" w:rsidRDefault="0005639D" w:rsidP="0005639D">
      <w:pPr>
        <w:pStyle w:val="Heading3"/>
        <w:rPr>
          <w:rFonts w:eastAsia="Times New Roman"/>
          <w:sz w:val="12"/>
          <w:u w:val="single"/>
        </w:rPr>
      </w:pPr>
      <w:r w:rsidRPr="0005639D">
        <w:rPr>
          <w:rFonts w:eastAsia="Times New Roman"/>
          <w:u w:val="single"/>
          <w:lang w:eastAsia="bg-BG"/>
        </w:rPr>
        <w:t>Бременност</w:t>
      </w:r>
    </w:p>
    <w:p w14:paraId="120432B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Опитът показва, че няма доказателства за лекарствено индуцирани тератогенност и/или фетотоксичност при хора при препоръчаните терапевтични дозови нива. Изключително високи дози левотироксин по време на бременност могат да имат отрицателен ефект върху феталното и постнатално развитие.</w:t>
      </w:r>
    </w:p>
    <w:p w14:paraId="797A22D4" w14:textId="77777777" w:rsidR="0005639D" w:rsidRPr="0005639D" w:rsidRDefault="0005639D" w:rsidP="0005639D">
      <w:pPr>
        <w:spacing w:line="240" w:lineRule="auto"/>
        <w:rPr>
          <w:rFonts w:eastAsia="Times New Roman" w:cs="Arial"/>
          <w:color w:val="000000"/>
          <w:szCs w:val="44"/>
          <w:lang w:eastAsia="bg-BG"/>
        </w:rPr>
      </w:pPr>
    </w:p>
    <w:p w14:paraId="461B40B2" w14:textId="771EF3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бременност не е показано комбинирано лечение на хипертиреоидизъм с левотироксин и антитиреоидни средства. Такава комбинация ще изисква по-високи дози антитиреоидни средства, за които е известно, че преминават през плацентата и причиняват хипотиреоидизъм на кърмачето.</w:t>
      </w:r>
    </w:p>
    <w:p w14:paraId="770E3548" w14:textId="77777777" w:rsidR="0005639D" w:rsidRPr="0005639D" w:rsidRDefault="0005639D" w:rsidP="0005639D">
      <w:pPr>
        <w:spacing w:line="240" w:lineRule="auto"/>
        <w:rPr>
          <w:rFonts w:eastAsia="Times New Roman" w:cs="Arial"/>
          <w:color w:val="000000"/>
          <w:szCs w:val="44"/>
          <w:lang w:eastAsia="bg-BG"/>
        </w:rPr>
      </w:pPr>
    </w:p>
    <w:p w14:paraId="1E8DC3CF" w14:textId="42B00DCC"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Диагностичните тестове с тиреоидна супресия не трябва да се провеждат по време на бременност, тъй като приложението на радиоактивни вещества при бременни е противопоказано.</w:t>
      </w:r>
    </w:p>
    <w:p w14:paraId="56F2FBBB" w14:textId="77777777" w:rsidR="0005639D" w:rsidRPr="0005639D" w:rsidRDefault="0005639D" w:rsidP="0005639D">
      <w:pPr>
        <w:spacing w:line="240" w:lineRule="auto"/>
        <w:rPr>
          <w:rFonts w:eastAsia="Times New Roman" w:cs="Arial"/>
          <w:color w:val="000000"/>
          <w:szCs w:val="44"/>
          <w:u w:val="single"/>
          <w:lang w:eastAsia="bg-BG"/>
        </w:rPr>
      </w:pPr>
    </w:p>
    <w:p w14:paraId="3F9D9931" w14:textId="639E9CD1" w:rsidR="0005639D" w:rsidRPr="0005639D" w:rsidRDefault="0005639D" w:rsidP="0005639D">
      <w:pPr>
        <w:pStyle w:val="Heading3"/>
        <w:rPr>
          <w:rFonts w:eastAsia="Times New Roman"/>
          <w:sz w:val="12"/>
          <w:u w:val="single"/>
        </w:rPr>
      </w:pPr>
      <w:r w:rsidRPr="0005639D">
        <w:rPr>
          <w:rFonts w:eastAsia="Times New Roman"/>
          <w:u w:val="single"/>
          <w:lang w:eastAsia="bg-BG"/>
        </w:rPr>
        <w:t>Кърмене</w:t>
      </w:r>
    </w:p>
    <w:p w14:paraId="200CCA1D" w14:textId="1C0AC119" w:rsidR="0005639D" w:rsidRPr="0005639D" w:rsidRDefault="0005639D" w:rsidP="0005639D">
      <w:pPr>
        <w:rPr>
          <w:rFonts w:cs="Arial"/>
          <w:sz w:val="10"/>
        </w:rPr>
      </w:pPr>
      <w:r w:rsidRPr="0005639D">
        <w:rPr>
          <w:rFonts w:eastAsia="Times New Roman" w:cs="Arial"/>
          <w:color w:val="000000"/>
          <w:szCs w:val="44"/>
          <w:lang w:eastAsia="bg-BG"/>
        </w:rPr>
        <w:t>Левотироксин се отделя с кърмата по време на кърмене, но концентрациите, които се достигат при препоръчаните терапевтични дози, не са достатъчни да причинят развитие на хипертиреоидизъм или да потиснат секрецията на ТСХпри кърмачето.</w:t>
      </w:r>
    </w:p>
    <w:p w14:paraId="5766770B" w14:textId="6A4ECA07" w:rsidR="00395555" w:rsidRDefault="002C50EE" w:rsidP="008A6AF2">
      <w:pPr>
        <w:pStyle w:val="Heading2"/>
      </w:pPr>
      <w:r>
        <w:t>4.7. Ефекти върху способността за шофиране и работа с машини</w:t>
      </w:r>
    </w:p>
    <w:p w14:paraId="6BA953EB" w14:textId="5A05555B" w:rsidR="0005639D" w:rsidRDefault="0005639D" w:rsidP="0005639D"/>
    <w:p w14:paraId="174A39CC" w14:textId="77777777" w:rsidR="0005639D" w:rsidRPr="0005639D" w:rsidRDefault="0005639D" w:rsidP="0005639D">
      <w:pPr>
        <w:rPr>
          <w:sz w:val="24"/>
          <w:szCs w:val="24"/>
        </w:rPr>
      </w:pPr>
      <w:r w:rsidRPr="0005639D">
        <w:rPr>
          <w:lang w:eastAsia="bg-BG"/>
        </w:rPr>
        <w:t xml:space="preserve">Не са провеждани проучвания за ефектите върху способността за шофиране и работа с машини. Но тъй като левотироксин е същият като естествено съществуващия тиреоиден </w:t>
      </w:r>
      <w:r w:rsidRPr="0005639D">
        <w:rPr>
          <w:lang w:eastAsia="bg-BG"/>
        </w:rPr>
        <w:lastRenderedPageBreak/>
        <w:t>хормон, не се очаква Еутирокс да повлиява способността за шофиране и работа с машини.</w:t>
      </w:r>
    </w:p>
    <w:p w14:paraId="19A86EFC" w14:textId="77777777" w:rsidR="0005639D" w:rsidRPr="0005639D" w:rsidRDefault="0005639D" w:rsidP="0005639D"/>
    <w:p w14:paraId="4FE16E21" w14:textId="34439E5D" w:rsidR="00395555" w:rsidRDefault="002C50EE" w:rsidP="008A6AF2">
      <w:pPr>
        <w:pStyle w:val="Heading2"/>
      </w:pPr>
      <w:r>
        <w:t>4.8. Нежелани лекарствени реакции</w:t>
      </w:r>
    </w:p>
    <w:p w14:paraId="211F18B3" w14:textId="4103465F" w:rsidR="0005639D" w:rsidRDefault="0005639D" w:rsidP="0005639D"/>
    <w:p w14:paraId="5E298B2D" w14:textId="77777777" w:rsidR="0005639D" w:rsidRPr="0005639D" w:rsidRDefault="0005639D" w:rsidP="0005639D">
      <w:pPr>
        <w:rPr>
          <w:rFonts w:eastAsia="Times New Roman" w:cs="Arial"/>
        </w:rPr>
      </w:pPr>
      <w:r w:rsidRPr="0005639D">
        <w:rPr>
          <w:rFonts w:cs="Arial"/>
        </w:rPr>
        <w:t>Когато се превиши индивидуалната граница на поносимост към левотироксин</w:t>
      </w:r>
      <w:r w:rsidRPr="0005639D">
        <w:rPr>
          <w:rFonts w:cs="Arial"/>
          <w:lang w:val="ru-RU"/>
        </w:rPr>
        <w:t xml:space="preserve"> </w:t>
      </w:r>
      <w:r w:rsidRPr="0005639D">
        <w:rPr>
          <w:rFonts w:cs="Arial"/>
        </w:rPr>
        <w:t>натрии или след предозиране е възможно да се наблюдават следните клинични симптомите типични за</w:t>
      </w:r>
      <w:r w:rsidRPr="0005639D">
        <w:rPr>
          <w:rFonts w:cs="Arial"/>
          <w:lang w:val="ru-RU"/>
        </w:rPr>
        <w:t xml:space="preserve"> </w:t>
      </w:r>
      <w:r w:rsidRPr="0005639D">
        <w:rPr>
          <w:rFonts w:eastAsia="Times New Roman" w:cs="Arial"/>
          <w:color w:val="000000"/>
          <w:lang w:eastAsia="bg-BG"/>
        </w:rPr>
        <w:t>хипертиреоидизма, особено ако дозата е повишена твърде бързо в началото на лечението: сърдечни аритмии (напр. атриална фибрилация и екстрасистоли), тахикардия, сърцебиене, ангинозни пристъпи, главоболие, мускулна слабост и крампи, зачервяване, повишена температура, повръщане, менструални нарушения, псевдотумор на мозъка, тремор, неспокойствие, безсъние, прекомерно изпотяване, загуба на тегло, диария.</w:t>
      </w:r>
    </w:p>
    <w:p w14:paraId="7ACD2293"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такива случаи дневната доза трябва да се намали или лекарството да се спре за няколко дни. След изчезване на нежеланите реакции лечението може внимателно да се започне отново.</w:t>
      </w:r>
    </w:p>
    <w:p w14:paraId="27F87B87" w14:textId="77777777" w:rsidR="0005639D" w:rsidRPr="0005639D" w:rsidRDefault="0005639D" w:rsidP="0005639D">
      <w:pPr>
        <w:spacing w:line="240" w:lineRule="auto"/>
        <w:rPr>
          <w:rFonts w:eastAsia="Times New Roman" w:cs="Arial"/>
          <w:color w:val="000000"/>
          <w:lang w:eastAsia="bg-BG"/>
        </w:rPr>
      </w:pPr>
    </w:p>
    <w:p w14:paraId="2AB44A74" w14:textId="5BE980A1"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случай на свръхчувствителност към някоя от съставките на Еутирокс може да се наблюдават алергични реакции, особено на кожата и на дихателните пътища. Съобщени са случаи на ангиоедема.</w:t>
      </w:r>
    </w:p>
    <w:p w14:paraId="502CA602" w14:textId="77777777" w:rsidR="0005639D" w:rsidRPr="0005639D" w:rsidRDefault="0005639D" w:rsidP="0005639D">
      <w:pPr>
        <w:spacing w:line="240" w:lineRule="auto"/>
        <w:rPr>
          <w:rFonts w:eastAsia="Times New Roman" w:cs="Arial"/>
          <w:color w:val="000000"/>
          <w:u w:val="single"/>
          <w:lang w:eastAsia="bg-BG"/>
        </w:rPr>
      </w:pPr>
    </w:p>
    <w:p w14:paraId="61991117" w14:textId="43B6A033" w:rsidR="0005639D" w:rsidRPr="0005639D" w:rsidRDefault="0005639D" w:rsidP="0005639D">
      <w:pPr>
        <w:spacing w:line="240" w:lineRule="auto"/>
        <w:rPr>
          <w:rFonts w:eastAsia="Times New Roman" w:cs="Arial"/>
          <w:color w:val="000000"/>
          <w:u w:val="single"/>
          <w:lang w:eastAsia="bg-BG"/>
        </w:rPr>
      </w:pPr>
      <w:r w:rsidRPr="0005639D">
        <w:rPr>
          <w:rFonts w:eastAsia="Times New Roman" w:cs="Arial"/>
          <w:color w:val="000000"/>
          <w:u w:val="single"/>
          <w:lang w:eastAsia="bg-BG"/>
        </w:rPr>
        <w:t>Съобщаване на подозирани нежелани реакции</w:t>
      </w:r>
    </w:p>
    <w:p w14:paraId="48318E19"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02540C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Изпълнителна агенция по лекарствата</w:t>
      </w:r>
    </w:p>
    <w:p w14:paraId="203206A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ул. „Дамян Груев” № 8</w:t>
      </w:r>
    </w:p>
    <w:p w14:paraId="3A351226"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1303 София</w:t>
      </w:r>
    </w:p>
    <w:p w14:paraId="21061678"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Тел.:+35 928903417</w:t>
      </w:r>
    </w:p>
    <w:p w14:paraId="0198CB32"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 xml:space="preserve">уебсайт: </w:t>
      </w:r>
      <w:r w:rsidRPr="0005639D">
        <w:rPr>
          <w:rFonts w:eastAsia="Times New Roman" w:cs="Arial"/>
        </w:rPr>
        <w:fldChar w:fldCharType="begin"/>
      </w:r>
      <w:r w:rsidRPr="0005639D">
        <w:rPr>
          <w:rFonts w:eastAsia="Times New Roman" w:cs="Arial"/>
        </w:rPr>
        <w:instrText xml:space="preserve"> HYPERLINK "http://www.bda.bg" </w:instrText>
      </w:r>
      <w:r w:rsidRPr="0005639D">
        <w:rPr>
          <w:rFonts w:eastAsia="Times New Roman" w:cs="Arial"/>
        </w:rPr>
      </w:r>
      <w:r w:rsidRPr="0005639D">
        <w:rPr>
          <w:rFonts w:eastAsia="Times New Roman" w:cs="Arial"/>
        </w:rPr>
        <w:fldChar w:fldCharType="separate"/>
      </w:r>
      <w:r w:rsidRPr="0005639D">
        <w:rPr>
          <w:rFonts w:eastAsia="Times New Roman" w:cs="Arial"/>
          <w:color w:val="000000"/>
          <w:u w:val="single"/>
          <w:lang w:val="en-US"/>
        </w:rPr>
        <w:t>www</w:t>
      </w:r>
      <w:r w:rsidRPr="0005639D">
        <w:rPr>
          <w:rFonts w:eastAsia="Times New Roman" w:cs="Arial"/>
          <w:color w:val="000000"/>
          <w:u w:val="single"/>
          <w:lang w:val="ru-RU"/>
        </w:rPr>
        <w:t>.</w:t>
      </w:r>
      <w:proofErr w:type="spellStart"/>
      <w:r w:rsidRPr="0005639D">
        <w:rPr>
          <w:rFonts w:eastAsia="Times New Roman" w:cs="Arial"/>
          <w:color w:val="000000"/>
          <w:u w:val="single"/>
          <w:lang w:val="en-US"/>
        </w:rPr>
        <w:t>bda</w:t>
      </w:r>
      <w:proofErr w:type="spellEnd"/>
      <w:r w:rsidRPr="0005639D">
        <w:rPr>
          <w:rFonts w:eastAsia="Times New Roman" w:cs="Arial"/>
          <w:color w:val="000000"/>
          <w:u w:val="single"/>
          <w:lang w:val="ru-RU"/>
        </w:rPr>
        <w:t>.</w:t>
      </w:r>
      <w:proofErr w:type="spellStart"/>
      <w:r w:rsidRPr="0005639D">
        <w:rPr>
          <w:rFonts w:eastAsia="Times New Roman" w:cs="Arial"/>
          <w:color w:val="000000"/>
          <w:u w:val="single"/>
          <w:lang w:val="en-US"/>
        </w:rPr>
        <w:t>bg</w:t>
      </w:r>
      <w:proofErr w:type="spellEnd"/>
      <w:r w:rsidRPr="0005639D">
        <w:rPr>
          <w:rFonts w:eastAsia="Times New Roman" w:cs="Arial"/>
        </w:rPr>
        <w:fldChar w:fldCharType="end"/>
      </w:r>
    </w:p>
    <w:p w14:paraId="35AF7EF5" w14:textId="14D33F0F" w:rsidR="0005639D" w:rsidRPr="0005639D" w:rsidRDefault="0005639D" w:rsidP="0005639D"/>
    <w:p w14:paraId="4ED30546" w14:textId="15E32F43" w:rsidR="007C605B" w:rsidRDefault="002C50EE" w:rsidP="009F1313">
      <w:pPr>
        <w:pStyle w:val="Heading2"/>
      </w:pPr>
      <w:r>
        <w:t>4.9. Предозиране</w:t>
      </w:r>
    </w:p>
    <w:p w14:paraId="4798E173" w14:textId="4F0DD6E3" w:rsidR="0005639D" w:rsidRDefault="0005639D" w:rsidP="0005639D"/>
    <w:p w14:paraId="77505B55"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Повишеното ниво на Т</w:t>
      </w:r>
      <w:r w:rsidRPr="0005639D">
        <w:rPr>
          <w:rFonts w:eastAsia="Times New Roman" w:cs="Arial"/>
          <w:color w:val="000000"/>
          <w:vertAlign w:val="subscript"/>
          <w:lang w:eastAsia="bg-BG"/>
        </w:rPr>
        <w:t>3</w:t>
      </w:r>
      <w:r w:rsidRPr="0005639D">
        <w:rPr>
          <w:rFonts w:eastAsia="Times New Roman" w:cs="Arial"/>
          <w:color w:val="000000"/>
          <w:lang w:eastAsia="bg-BG"/>
        </w:rPr>
        <w:t xml:space="preserve"> е по-надежден индикатор за предозиране, отколкото повишените нива на Т</w:t>
      </w:r>
      <w:r w:rsidRPr="0005639D">
        <w:rPr>
          <w:rFonts w:eastAsia="Times New Roman" w:cs="Arial"/>
          <w:color w:val="000000"/>
          <w:vertAlign w:val="subscript"/>
          <w:lang w:eastAsia="bg-BG"/>
        </w:rPr>
        <w:t>4</w:t>
      </w:r>
      <w:r w:rsidRPr="0005639D">
        <w:rPr>
          <w:rFonts w:eastAsia="Times New Roman" w:cs="Arial"/>
          <w:color w:val="000000"/>
          <w:lang w:eastAsia="bg-BG"/>
        </w:rPr>
        <w:t xml:space="preserve"> или </w:t>
      </w:r>
      <w:proofErr w:type="spellStart"/>
      <w:r w:rsidRPr="0005639D">
        <w:rPr>
          <w:rFonts w:eastAsia="Times New Roman" w:cs="Arial"/>
          <w:color w:val="000000"/>
          <w:lang w:val="en-US"/>
        </w:rPr>
        <w:t>fT</w:t>
      </w:r>
      <w:proofErr w:type="spellEnd"/>
      <w:r w:rsidRPr="0005639D">
        <w:rPr>
          <w:rFonts w:eastAsia="Times New Roman" w:cs="Arial"/>
          <w:color w:val="000000"/>
          <w:vertAlign w:val="subscript"/>
          <w:lang w:val="ru-RU"/>
        </w:rPr>
        <w:t>4</w:t>
      </w:r>
      <w:r w:rsidRPr="0005639D">
        <w:rPr>
          <w:rFonts w:eastAsia="Times New Roman" w:cs="Arial"/>
          <w:color w:val="000000"/>
          <w:lang w:val="ru-RU"/>
        </w:rPr>
        <w:t>.</w:t>
      </w:r>
    </w:p>
    <w:p w14:paraId="60CCB7ED"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След предозиране се наблюдават симптоми на рязко повишаване скоростта на метаболитниге процеси (виж точка 4.8).</w:t>
      </w:r>
    </w:p>
    <w:p w14:paraId="28B8D63E"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зависимост от степента на предозиране се препоръчва лечението с таблетките да бъде спряно и да се направят изследвания.</w:t>
      </w:r>
    </w:p>
    <w:p w14:paraId="7BE8321F" w14:textId="77777777" w:rsidR="0005639D" w:rsidRPr="0005639D" w:rsidRDefault="0005639D" w:rsidP="0005639D">
      <w:pPr>
        <w:spacing w:line="240" w:lineRule="auto"/>
        <w:rPr>
          <w:rFonts w:eastAsia="Times New Roman" w:cs="Arial"/>
          <w:color w:val="000000"/>
          <w:lang w:eastAsia="bg-BG"/>
        </w:rPr>
      </w:pPr>
    </w:p>
    <w:p w14:paraId="55FFC584" w14:textId="048BA290" w:rsidR="0005639D" w:rsidRPr="0005639D" w:rsidRDefault="0005639D" w:rsidP="0005639D">
      <w:pPr>
        <w:spacing w:line="240" w:lineRule="auto"/>
        <w:rPr>
          <w:rFonts w:eastAsia="Times New Roman" w:cs="Arial"/>
        </w:rPr>
      </w:pPr>
      <w:r w:rsidRPr="0005639D">
        <w:rPr>
          <w:rFonts w:eastAsia="Times New Roman" w:cs="Arial"/>
          <w:color w:val="000000"/>
          <w:lang w:eastAsia="bg-BG"/>
        </w:rPr>
        <w:t>Симптомите на интензивни бета-симпатикомиметични ефекти, като тахикардия, тревожност, възбуда и хиперкинезия, могат да бъдат повлияни от бета-блокери. След прекалено високи дози може да се използва плазмафереза.</w:t>
      </w:r>
    </w:p>
    <w:p w14:paraId="0FB562A5" w14:textId="77777777" w:rsidR="0005639D" w:rsidRPr="0005639D" w:rsidRDefault="0005639D" w:rsidP="0005639D">
      <w:pPr>
        <w:spacing w:line="240" w:lineRule="auto"/>
        <w:rPr>
          <w:rFonts w:eastAsia="Times New Roman" w:cs="Arial"/>
          <w:color w:val="000000"/>
          <w:lang w:eastAsia="bg-BG"/>
        </w:rPr>
      </w:pPr>
    </w:p>
    <w:p w14:paraId="50492D3F" w14:textId="15D7B7DD"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При предразположени пациенти са наблюдавани изолирани случаи на припадъци, когато е превишен индивиуалния дозов толеранс.</w:t>
      </w:r>
    </w:p>
    <w:p w14:paraId="61A7910D" w14:textId="77777777" w:rsidR="0005639D" w:rsidRPr="0005639D" w:rsidRDefault="0005639D" w:rsidP="0005639D">
      <w:pPr>
        <w:spacing w:line="240" w:lineRule="auto"/>
        <w:rPr>
          <w:rFonts w:eastAsia="Times New Roman" w:cs="Arial"/>
          <w:color w:val="000000"/>
          <w:lang w:eastAsia="bg-BG"/>
        </w:rPr>
      </w:pPr>
    </w:p>
    <w:p w14:paraId="2259B0FD" w14:textId="3C9600C0"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Предозирането на левотироксин може да доведе до симптоми на хипертиреоидизъм и до остра психоза, особено при пациенти с риск от психични разстройства.</w:t>
      </w:r>
    </w:p>
    <w:p w14:paraId="369016A5" w14:textId="77777777" w:rsidR="0005639D" w:rsidRPr="0005639D" w:rsidRDefault="0005639D" w:rsidP="0005639D">
      <w:pPr>
        <w:spacing w:line="240" w:lineRule="auto"/>
        <w:rPr>
          <w:rFonts w:eastAsia="Times New Roman" w:cs="Arial"/>
          <w:color w:val="000000"/>
          <w:lang w:eastAsia="bg-BG"/>
        </w:rPr>
      </w:pPr>
    </w:p>
    <w:p w14:paraId="65E7B159" w14:textId="74748E9D"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Съобщени са няколко случая на внезапна сърдечна смърт при пациенти с дългогодишна злоупотреба с левотироксин.</w:t>
      </w:r>
    </w:p>
    <w:p w14:paraId="60F9A1B2" w14:textId="77777777" w:rsidR="0005639D" w:rsidRPr="0005639D" w:rsidRDefault="0005639D" w:rsidP="0005639D"/>
    <w:p w14:paraId="02081B24" w14:textId="1F46E296" w:rsidR="00395555" w:rsidRPr="00395555" w:rsidRDefault="002C50EE" w:rsidP="008A6AF2">
      <w:pPr>
        <w:pStyle w:val="Heading1"/>
      </w:pPr>
      <w:r>
        <w:t>5. ФАРМАКОЛОГИЧНИ СВОЙСТВА</w:t>
      </w:r>
    </w:p>
    <w:p w14:paraId="5350637D" w14:textId="362FAA15" w:rsidR="00395555" w:rsidRDefault="002C50EE" w:rsidP="008A6AF2">
      <w:pPr>
        <w:pStyle w:val="Heading2"/>
      </w:pPr>
      <w:r>
        <w:t>5.1. Фармакодинамични свойства</w:t>
      </w:r>
    </w:p>
    <w:p w14:paraId="5D9CA884" w14:textId="5DF9B554" w:rsidR="0005639D" w:rsidRDefault="0005639D" w:rsidP="0005639D"/>
    <w:p w14:paraId="438885B9" w14:textId="77777777" w:rsidR="0005639D" w:rsidRPr="0005639D" w:rsidRDefault="0005639D" w:rsidP="0005639D">
      <w:pPr>
        <w:rPr>
          <w:sz w:val="24"/>
          <w:szCs w:val="24"/>
        </w:rPr>
      </w:pPr>
      <w:r w:rsidRPr="0005639D">
        <w:rPr>
          <w:lang w:eastAsia="bg-BG"/>
        </w:rPr>
        <w:t>Фармакотерапевтична група: Тиреоидни хормони</w:t>
      </w:r>
    </w:p>
    <w:p w14:paraId="577CC6A5" w14:textId="77777777" w:rsidR="0005639D" w:rsidRDefault="0005639D" w:rsidP="0005639D">
      <w:pPr>
        <w:rPr>
          <w:lang w:eastAsia="bg-BG"/>
        </w:rPr>
      </w:pPr>
    </w:p>
    <w:p w14:paraId="4FAE4E80" w14:textId="68DD8EF7" w:rsidR="0005639D" w:rsidRDefault="0005639D" w:rsidP="0005639D">
      <w:pPr>
        <w:rPr>
          <w:lang w:eastAsia="bg-BG"/>
        </w:rPr>
      </w:pPr>
      <w:r w:rsidRPr="0005639D">
        <w:rPr>
          <w:lang w:eastAsia="bg-BG"/>
        </w:rPr>
        <w:t>АТСкод: Н03АА01</w:t>
      </w:r>
    </w:p>
    <w:p w14:paraId="16C29092" w14:textId="0CACCCA8" w:rsidR="0005639D" w:rsidRDefault="0005639D" w:rsidP="0005639D">
      <w:r>
        <w:t>Синтетичният левотироксин, съдържащ се в Еутирокс, има същия ефект като естествения главен хормон, отделян от щитовидната жлеза. Той се превръща в Т</w:t>
      </w:r>
      <w:r>
        <w:rPr>
          <w:vertAlign w:val="subscript"/>
        </w:rPr>
        <w:t>3</w:t>
      </w:r>
      <w:r>
        <w:t xml:space="preserve"> в периферните органи и, както ендогенния хормон, оказва специфичното си действие върху Т</w:t>
      </w:r>
      <w:r>
        <w:rPr>
          <w:vertAlign w:val="subscript"/>
        </w:rPr>
        <w:t>3</w:t>
      </w:r>
      <w:r>
        <w:t xml:space="preserve"> рецепторите. Организмът не е в състояние да различи ендогенния от екзогенния левотироксин.</w:t>
      </w:r>
    </w:p>
    <w:p w14:paraId="5C340B7E" w14:textId="77777777" w:rsidR="0005639D" w:rsidRPr="0005639D" w:rsidRDefault="0005639D" w:rsidP="0005639D"/>
    <w:p w14:paraId="26535098" w14:textId="53A9BF08" w:rsidR="00395555" w:rsidRDefault="002C50EE" w:rsidP="008A6AF2">
      <w:pPr>
        <w:pStyle w:val="Heading2"/>
      </w:pPr>
      <w:r>
        <w:t>5.2. Фармакокинетични свойства</w:t>
      </w:r>
    </w:p>
    <w:p w14:paraId="32128314" w14:textId="0B3B62B2" w:rsidR="0005639D" w:rsidRDefault="0005639D" w:rsidP="0005639D"/>
    <w:p w14:paraId="389ED5A6"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При перорално приложение левотироксин се абсорбира почти напълно в горното тънко черво. В зависимост от галеновата форма абсорбцията му достига до 80 %. Т</w:t>
      </w:r>
      <w:r w:rsidRPr="00956E38">
        <w:rPr>
          <w:rFonts w:eastAsia="Times New Roman" w:cs="Arial"/>
          <w:color w:val="000000"/>
          <w:szCs w:val="44"/>
          <w:vertAlign w:val="subscript"/>
          <w:lang w:val="en-US"/>
        </w:rPr>
        <w:t>max</w:t>
      </w:r>
      <w:r w:rsidRPr="00956E38">
        <w:rPr>
          <w:rFonts w:eastAsia="Times New Roman" w:cs="Arial"/>
          <w:color w:val="000000"/>
          <w:szCs w:val="44"/>
          <w:lang w:eastAsia="bg-BG"/>
        </w:rPr>
        <w:t xml:space="preserve"> е приблизително 5 до 6 часа.</w:t>
      </w:r>
    </w:p>
    <w:p w14:paraId="28E014A2" w14:textId="77777777" w:rsidR="00956E38" w:rsidRPr="00956E38" w:rsidRDefault="00956E38" w:rsidP="00956E38">
      <w:pPr>
        <w:spacing w:line="240" w:lineRule="auto"/>
        <w:rPr>
          <w:rFonts w:eastAsia="Times New Roman" w:cs="Arial"/>
          <w:color w:val="000000"/>
          <w:szCs w:val="44"/>
          <w:lang w:eastAsia="bg-BG"/>
        </w:rPr>
      </w:pPr>
    </w:p>
    <w:p w14:paraId="407704F7" w14:textId="08BF2AF8"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След перорално приложение началото на действието се наблюдава след 3-5 дни. Левотироксин се свързва в изключително висока степен, около 99,97 %, със специфични транспортни протеини. Този протеин хормонален комплекс не е ковалентен и затова свързаният хормон в плазмата е в непрекъсната и много бърза размяна с фракцията на свободния хормон.</w:t>
      </w:r>
    </w:p>
    <w:p w14:paraId="03C07117" w14:textId="77777777" w:rsidR="00956E38" w:rsidRPr="00956E38" w:rsidRDefault="00956E38" w:rsidP="00956E38">
      <w:pPr>
        <w:spacing w:line="240" w:lineRule="auto"/>
        <w:rPr>
          <w:rFonts w:eastAsia="Times New Roman" w:cs="Arial"/>
          <w:color w:val="000000"/>
          <w:szCs w:val="44"/>
          <w:lang w:eastAsia="bg-BG"/>
        </w:rPr>
      </w:pPr>
    </w:p>
    <w:p w14:paraId="31065265" w14:textId="2577E60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Поради високата степен на свързване с протеините, левотироксин не се отделя при хемодиализа и при хемоперфузия.</w:t>
      </w:r>
    </w:p>
    <w:p w14:paraId="72A455AE" w14:textId="77777777" w:rsidR="00956E38" w:rsidRPr="00956E38" w:rsidRDefault="00956E38" w:rsidP="00956E38">
      <w:pPr>
        <w:rPr>
          <w:rFonts w:eastAsia="Times New Roman" w:cs="Arial"/>
          <w:color w:val="000000"/>
          <w:szCs w:val="44"/>
          <w:lang w:eastAsia="bg-BG"/>
        </w:rPr>
      </w:pPr>
    </w:p>
    <w:p w14:paraId="004604A2" w14:textId="08F23ED5" w:rsidR="0005639D" w:rsidRDefault="00956E38" w:rsidP="00956E38">
      <w:pPr>
        <w:rPr>
          <w:rFonts w:eastAsia="Times New Roman" w:cs="Arial"/>
          <w:color w:val="000000"/>
          <w:szCs w:val="44"/>
          <w:lang w:eastAsia="bg-BG"/>
        </w:rPr>
      </w:pPr>
      <w:r w:rsidRPr="00956E38">
        <w:rPr>
          <w:rFonts w:eastAsia="Times New Roman" w:cs="Arial"/>
          <w:color w:val="000000"/>
          <w:szCs w:val="44"/>
          <w:lang w:eastAsia="bg-BG"/>
        </w:rPr>
        <w:t>Времето на полуживот на левотироксин е средно 7 дни. При хипертиреоидизъм е по-кратко (3-4 дни), а при хипотиреоидизъм е по-дълго (приблизително 9-10 дни). Обемът на разпределение възлиза на около 10-12 1. Черният дроб съдържа 1/3 от целия екстратиреоидален левотироксин, който бързо се разменя с левотироксина в серума. Тиреоидните хормони се метаболизират основно в черния дроб, бъбреците, мозъка и мускулите. Метаболитите се отделят с урината и фекалиите. Пълният метаболитен клирънс на левотироксин е около 1,2 1 плазма/ден.</w:t>
      </w:r>
    </w:p>
    <w:p w14:paraId="506126F4" w14:textId="77777777" w:rsidR="00956E38" w:rsidRPr="00956E38" w:rsidRDefault="00956E38" w:rsidP="00956E38">
      <w:pPr>
        <w:rPr>
          <w:rFonts w:cs="Arial"/>
          <w:sz w:val="10"/>
        </w:rPr>
      </w:pPr>
    </w:p>
    <w:p w14:paraId="028E658A" w14:textId="37082BD9" w:rsidR="00395555" w:rsidRDefault="002C50EE" w:rsidP="008A6AF2">
      <w:pPr>
        <w:pStyle w:val="Heading2"/>
      </w:pPr>
      <w:r>
        <w:t>5.3. Предклинични данни за безопасност</w:t>
      </w:r>
    </w:p>
    <w:p w14:paraId="4F86FF05" w14:textId="3A20339C" w:rsidR="00956E38" w:rsidRDefault="00956E38" w:rsidP="00956E38"/>
    <w:p w14:paraId="6FBEA385" w14:textId="77777777"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Остра токсичност:</w:t>
      </w:r>
    </w:p>
    <w:p w14:paraId="7F9411CF"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Левотироксин има много ниска остра токсичност.</w:t>
      </w:r>
    </w:p>
    <w:p w14:paraId="06BB6FF1" w14:textId="77777777" w:rsidR="00956E38" w:rsidRPr="00956E38" w:rsidRDefault="00956E38" w:rsidP="00956E38">
      <w:pPr>
        <w:spacing w:line="240" w:lineRule="auto"/>
        <w:rPr>
          <w:rFonts w:eastAsia="Times New Roman" w:cs="Arial"/>
          <w:i/>
          <w:iCs/>
          <w:color w:val="000000"/>
          <w:szCs w:val="44"/>
          <w:lang w:eastAsia="bg-BG"/>
        </w:rPr>
      </w:pPr>
    </w:p>
    <w:p w14:paraId="6E7C3300" w14:textId="5D725889"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Хронична токсичност:</w:t>
      </w:r>
    </w:p>
    <w:p w14:paraId="2DBD6A22"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 xml:space="preserve">Хроничната токсичност на левотироксин е била изследвана при различни животински видове (плъх, куче). При високи дози, при плъхове са наблюдавани признаци на </w:t>
      </w:r>
      <w:r w:rsidRPr="00956E38">
        <w:rPr>
          <w:rFonts w:eastAsia="Times New Roman" w:cs="Arial"/>
          <w:color w:val="000000"/>
          <w:szCs w:val="44"/>
          <w:lang w:eastAsia="bg-BG"/>
        </w:rPr>
        <w:lastRenderedPageBreak/>
        <w:t>хепатопатия, повишена честота на спонтанните нефрози, както и промени в теглото на органите.</w:t>
      </w:r>
    </w:p>
    <w:p w14:paraId="21A1F64B" w14:textId="77777777" w:rsidR="00956E38" w:rsidRPr="00956E38" w:rsidRDefault="00956E38" w:rsidP="00956E38">
      <w:pPr>
        <w:spacing w:line="240" w:lineRule="auto"/>
        <w:rPr>
          <w:rFonts w:eastAsia="Times New Roman" w:cs="Arial"/>
          <w:i/>
          <w:iCs/>
          <w:color w:val="000000"/>
          <w:szCs w:val="44"/>
          <w:lang w:eastAsia="bg-BG"/>
        </w:rPr>
      </w:pPr>
    </w:p>
    <w:p w14:paraId="569D59D1" w14:textId="47A8611A"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Репродуктивна токсичност:</w:t>
      </w:r>
    </w:p>
    <w:p w14:paraId="6D8B7AFE"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Не са провеждани изследвания на репродуктивната токсичност при животни.</w:t>
      </w:r>
    </w:p>
    <w:p w14:paraId="0B409532" w14:textId="77777777" w:rsidR="00956E38" w:rsidRPr="00956E38" w:rsidRDefault="00956E38" w:rsidP="00956E38">
      <w:pPr>
        <w:spacing w:line="240" w:lineRule="auto"/>
        <w:rPr>
          <w:rFonts w:eastAsia="Times New Roman" w:cs="Arial"/>
          <w:i/>
          <w:iCs/>
          <w:color w:val="000000"/>
          <w:szCs w:val="44"/>
          <w:lang w:eastAsia="bg-BG"/>
        </w:rPr>
      </w:pPr>
    </w:p>
    <w:p w14:paraId="1AFA5AD6" w14:textId="5DD3390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Мутагенност:</w:t>
      </w:r>
    </w:p>
    <w:p w14:paraId="117B8143"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Няма налична информация в тази насока. Засега няма никакви показания, предполагащи увреждане на потомството поради промени в генома, предизвикани от тиреоидни хормони.</w:t>
      </w:r>
    </w:p>
    <w:p w14:paraId="4E48E703" w14:textId="77777777" w:rsidR="00956E38" w:rsidRPr="00956E38" w:rsidRDefault="00956E38" w:rsidP="00956E38">
      <w:pPr>
        <w:spacing w:line="240" w:lineRule="auto"/>
        <w:rPr>
          <w:rFonts w:eastAsia="Times New Roman" w:cs="Arial"/>
          <w:i/>
          <w:iCs/>
          <w:color w:val="000000"/>
          <w:szCs w:val="44"/>
          <w:lang w:eastAsia="bg-BG"/>
        </w:rPr>
      </w:pPr>
    </w:p>
    <w:p w14:paraId="4A1A9FB0" w14:textId="3FD44AD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Канцерогенност:</w:t>
      </w:r>
    </w:p>
    <w:p w14:paraId="0068C0C4" w14:textId="7A6CED30" w:rsidR="00956E38" w:rsidRPr="00956E38" w:rsidRDefault="00956E38" w:rsidP="00956E38">
      <w:pPr>
        <w:rPr>
          <w:rFonts w:cs="Arial"/>
          <w:sz w:val="10"/>
        </w:rPr>
      </w:pPr>
      <w:r w:rsidRPr="00956E38">
        <w:rPr>
          <w:rFonts w:eastAsia="Times New Roman" w:cs="Arial"/>
          <w:color w:val="000000"/>
          <w:szCs w:val="44"/>
          <w:lang w:eastAsia="bg-BG"/>
        </w:rPr>
        <w:t>Не са провеждани продължителни изследвания с левотироксин при животни.</w:t>
      </w:r>
    </w:p>
    <w:p w14:paraId="6A7820AB" w14:textId="79AE5C8B" w:rsidR="008A6AF2" w:rsidRDefault="002C50EE" w:rsidP="00395555">
      <w:pPr>
        <w:pStyle w:val="Heading1"/>
      </w:pPr>
      <w:r>
        <w:t>7. ПРИТЕЖАТЕЛ НА РАЗРЕШЕНИЕТО ЗА УПОТРЕБА</w:t>
      </w:r>
    </w:p>
    <w:p w14:paraId="31213682" w14:textId="6234F65C" w:rsidR="00956E38" w:rsidRDefault="00956E38" w:rsidP="00956E38"/>
    <w:p w14:paraId="0C487749" w14:textId="77777777" w:rsidR="00956E38" w:rsidRDefault="00956E38" w:rsidP="00956E38">
      <w:r>
        <w:t xml:space="preserve">Мерк България ЕАД </w:t>
      </w:r>
    </w:p>
    <w:p w14:paraId="65E649D6" w14:textId="77777777" w:rsidR="00956E38" w:rsidRDefault="00956E38" w:rsidP="00956E38">
      <w:r>
        <w:t xml:space="preserve">Бул. „Ситняково” № 48 </w:t>
      </w:r>
    </w:p>
    <w:p w14:paraId="260A27C3" w14:textId="77777777" w:rsidR="00956E38" w:rsidRDefault="00956E38" w:rsidP="00956E38">
      <w:r>
        <w:t xml:space="preserve">Сердика Офиси, ет. 6 </w:t>
      </w:r>
    </w:p>
    <w:p w14:paraId="2C695EB2" w14:textId="77777777" w:rsidR="00956E38" w:rsidRDefault="00956E38" w:rsidP="00956E38">
      <w:r>
        <w:t xml:space="preserve">София 1505 </w:t>
      </w:r>
    </w:p>
    <w:p w14:paraId="24DC1F29" w14:textId="6EA433F0" w:rsidR="00956E38" w:rsidRPr="00956E38" w:rsidRDefault="00956E38" w:rsidP="00956E38">
      <w:r>
        <w:t>България</w:t>
      </w:r>
    </w:p>
    <w:p w14:paraId="04840D59" w14:textId="6162AAB4" w:rsidR="002C50EE" w:rsidRDefault="002C50EE" w:rsidP="00395555">
      <w:pPr>
        <w:pStyle w:val="Heading1"/>
      </w:pPr>
      <w:r>
        <w:t>8. НОМЕР НА РАЗРЕШЕНИЕТО ЗА УПОТРЕБА</w:t>
      </w:r>
    </w:p>
    <w:p w14:paraId="213BA5A4" w14:textId="084E4DC9" w:rsidR="00956E38" w:rsidRDefault="00956E38" w:rsidP="00956E38"/>
    <w:p w14:paraId="3F0ADD41" w14:textId="41FBBA89" w:rsidR="00956E38" w:rsidRPr="00956E38" w:rsidRDefault="00956E38" w:rsidP="00956E38">
      <w:r>
        <w:t>20010693; 20010694; 20010695;20010696;20010697</w:t>
      </w:r>
    </w:p>
    <w:p w14:paraId="2CCB5832" w14:textId="2FA8A995" w:rsidR="007C605B" w:rsidRDefault="002C50EE" w:rsidP="007C605B">
      <w:pPr>
        <w:pStyle w:val="Heading1"/>
      </w:pPr>
      <w:r>
        <w:t>9. ДАТА НА ПЪРВО РАЗРЕШАВАНЕ/ПОДНОВЯВАНЕ НА РАЗРЕШЕНИЕТО ЗА УПОТРЕБА</w:t>
      </w:r>
    </w:p>
    <w:p w14:paraId="747E8301" w14:textId="3474C150" w:rsidR="00956E38" w:rsidRDefault="00956E38" w:rsidP="00956E38"/>
    <w:p w14:paraId="4729C696" w14:textId="77777777" w:rsidR="00956E38" w:rsidRPr="00956E38" w:rsidRDefault="00956E38" w:rsidP="00956E38">
      <w:pPr>
        <w:rPr>
          <w:sz w:val="24"/>
          <w:szCs w:val="24"/>
        </w:rPr>
      </w:pPr>
      <w:r w:rsidRPr="00956E38">
        <w:rPr>
          <w:lang w:eastAsia="bg-BG"/>
        </w:rPr>
        <w:t>Дата на първо разрешаване на разрешението за употреба: 22.06.2006</w:t>
      </w:r>
    </w:p>
    <w:p w14:paraId="7E28EEF4" w14:textId="28B43A04" w:rsidR="00956E38" w:rsidRPr="00956E38" w:rsidRDefault="00956E38" w:rsidP="00956E38">
      <w:r w:rsidRPr="00956E38">
        <w:rPr>
          <w:lang w:eastAsia="bg-BG"/>
        </w:rPr>
        <w:t>Дата на подновяване на разрешението за употреба: 09.08.2011</w:t>
      </w:r>
    </w:p>
    <w:p w14:paraId="0E9D0119" w14:textId="0245C6D7" w:rsidR="002C50EE" w:rsidRDefault="002C50EE" w:rsidP="002C50EE">
      <w:pPr>
        <w:pStyle w:val="Heading1"/>
      </w:pPr>
      <w:r>
        <w:t>10. ДАТА НА АКТУАЛИЗИРАНЕ НА ТЕКСТА</w:t>
      </w:r>
    </w:p>
    <w:bookmarkEnd w:id="0"/>
    <w:p w14:paraId="43FB38A2" w14:textId="252276E8" w:rsidR="007C605B" w:rsidRDefault="007C605B" w:rsidP="00395555"/>
    <w:p w14:paraId="363878C0" w14:textId="36BDC222" w:rsidR="00956E38" w:rsidRPr="003E3126" w:rsidRDefault="00956E38" w:rsidP="00956E38">
      <w:bookmarkStart w:id="1" w:name="_GoBack"/>
      <w:r>
        <w:t>декември 2019г.</w:t>
      </w:r>
      <w:bookmarkEnd w:id="1"/>
    </w:p>
    <w:sectPr w:rsidR="00956E38"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A22EA"/>
    <w:multiLevelType w:val="hybridMultilevel"/>
    <w:tmpl w:val="53A42626"/>
    <w:lvl w:ilvl="0" w:tplc="62EA2276">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F492E"/>
    <w:multiLevelType w:val="hybridMultilevel"/>
    <w:tmpl w:val="59742814"/>
    <w:lvl w:ilvl="0" w:tplc="491E8824">
      <w:start w:val="7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639D"/>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12BAE"/>
    <w:rsid w:val="00956E38"/>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18601</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2021-11-27T18:42:00Z</dcterms:created>
  <dcterms:modified xsi:type="dcterms:W3CDTF">2021-11-27T18:42:00Z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