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2BE34EF6" w14:textId="55DA7A6C" w:rsidR="007122AD" w:rsidRDefault="00DD466D" w:rsidP="00936AD0">
      <w:pPr>
        <w:pStyle w:val="Heading1"/>
      </w:pPr>
      <w:r>
        <w:t>1.ИМЕ НА ЛЕКАРСТВЕНИЯ ПРОДУКТ</w:t>
      </w:r>
    </w:p>
    <w:p w14:paraId="3997584D" w14:textId="7E235E5B" w:rsidR="00F9149B" w:rsidRDefault="00F9149B" w:rsidP="00F9149B"/>
    <w:p w14:paraId="2CE56434" w14:textId="77777777" w:rsidR="00F9149B" w:rsidRDefault="00F9149B" w:rsidP="00F9149B">
      <w:pPr>
        <w:rPr>
          <w:lang w:eastAsia="bg-BG"/>
        </w:rPr>
      </w:pPr>
      <w:r w:rsidRPr="00F9149B">
        <w:rPr>
          <w:lang w:eastAsia="bg-BG"/>
        </w:rPr>
        <w:t xml:space="preserve">Еуваскор 10 </w:t>
      </w:r>
      <w:r w:rsidRPr="00F9149B">
        <w:rPr>
          <w:lang w:val="en-US"/>
        </w:rPr>
        <w:t>mg</w:t>
      </w:r>
      <w:r w:rsidRPr="00F9149B">
        <w:t xml:space="preserve">/5 </w:t>
      </w:r>
      <w:r w:rsidRPr="00F9149B">
        <w:rPr>
          <w:lang w:val="en-US"/>
        </w:rPr>
        <w:t>mg</w:t>
      </w:r>
      <w:r w:rsidRPr="00F9149B">
        <w:t xml:space="preserve">, </w:t>
      </w:r>
      <w:r w:rsidRPr="00F9149B">
        <w:rPr>
          <w:lang w:eastAsia="bg-BG"/>
        </w:rPr>
        <w:t xml:space="preserve">твърди капсули </w:t>
      </w:r>
    </w:p>
    <w:p w14:paraId="380FB9B2" w14:textId="77777777" w:rsidR="00F9149B" w:rsidRDefault="00F9149B" w:rsidP="00F9149B">
      <w:pPr>
        <w:rPr>
          <w:lang w:eastAsia="bg-BG"/>
        </w:rPr>
      </w:pPr>
      <w:r w:rsidRPr="00F9149B">
        <w:rPr>
          <w:lang w:eastAsia="bg-BG"/>
        </w:rPr>
        <w:t xml:space="preserve">[Еуваскор 20 </w:t>
      </w:r>
      <w:r w:rsidRPr="00F9149B">
        <w:rPr>
          <w:lang w:val="en-US"/>
        </w:rPr>
        <w:t>mg</w:t>
      </w:r>
      <w:r w:rsidRPr="00F9149B">
        <w:t xml:space="preserve">/5 </w:t>
      </w:r>
      <w:r w:rsidRPr="00F9149B">
        <w:rPr>
          <w:lang w:val="en-US"/>
        </w:rPr>
        <w:t>mg</w:t>
      </w:r>
      <w:r w:rsidRPr="00F9149B">
        <w:t xml:space="preserve">, </w:t>
      </w:r>
      <w:r w:rsidRPr="00F9149B">
        <w:rPr>
          <w:lang w:eastAsia="bg-BG"/>
        </w:rPr>
        <w:t xml:space="preserve">твърди капсули] </w:t>
      </w:r>
    </w:p>
    <w:p w14:paraId="79A9BF6F" w14:textId="77777777" w:rsidR="00F9149B" w:rsidRDefault="00F9149B" w:rsidP="00F9149B">
      <w:pPr>
        <w:rPr>
          <w:lang w:eastAsia="bg-BG"/>
        </w:rPr>
      </w:pPr>
      <w:r w:rsidRPr="00F9149B">
        <w:rPr>
          <w:lang w:eastAsia="bg-BG"/>
        </w:rPr>
        <w:t xml:space="preserve">[Еуваскор 40 </w:t>
      </w:r>
      <w:r w:rsidRPr="00F9149B">
        <w:rPr>
          <w:lang w:val="en-US"/>
        </w:rPr>
        <w:t>mg</w:t>
      </w:r>
      <w:r w:rsidRPr="00F9149B">
        <w:t xml:space="preserve">/5 </w:t>
      </w:r>
      <w:r w:rsidRPr="00F9149B">
        <w:rPr>
          <w:lang w:val="en-US"/>
        </w:rPr>
        <w:t>mg</w:t>
      </w:r>
      <w:r w:rsidRPr="00F9149B">
        <w:t xml:space="preserve">, </w:t>
      </w:r>
      <w:r w:rsidRPr="00F9149B">
        <w:rPr>
          <w:lang w:eastAsia="bg-BG"/>
        </w:rPr>
        <w:t xml:space="preserve">твърди капсули] </w:t>
      </w:r>
    </w:p>
    <w:p w14:paraId="330A2B80" w14:textId="77777777" w:rsidR="00F9149B" w:rsidRDefault="00F9149B" w:rsidP="00F9149B">
      <w:pPr>
        <w:rPr>
          <w:lang w:eastAsia="bg-BG"/>
        </w:rPr>
      </w:pPr>
      <w:r w:rsidRPr="00F9149B">
        <w:rPr>
          <w:lang w:eastAsia="bg-BG"/>
        </w:rPr>
        <w:t xml:space="preserve">[Еуваскор 10 </w:t>
      </w:r>
      <w:r w:rsidRPr="00F9149B">
        <w:rPr>
          <w:lang w:val="en-US"/>
        </w:rPr>
        <w:t>mg</w:t>
      </w:r>
      <w:r w:rsidRPr="00F9149B">
        <w:t xml:space="preserve">/10 </w:t>
      </w:r>
      <w:r w:rsidRPr="00F9149B">
        <w:rPr>
          <w:lang w:val="en-US"/>
        </w:rPr>
        <w:t>mg</w:t>
      </w:r>
      <w:r w:rsidRPr="00F9149B">
        <w:t xml:space="preserve">, </w:t>
      </w:r>
      <w:r w:rsidRPr="00F9149B">
        <w:rPr>
          <w:lang w:eastAsia="bg-BG"/>
        </w:rPr>
        <w:t xml:space="preserve">твърди капсули] </w:t>
      </w:r>
    </w:p>
    <w:p w14:paraId="5E1B1205" w14:textId="77777777" w:rsidR="00F9149B" w:rsidRDefault="00F9149B" w:rsidP="00F9149B">
      <w:pPr>
        <w:rPr>
          <w:lang w:eastAsia="bg-BG"/>
        </w:rPr>
      </w:pPr>
      <w:r w:rsidRPr="00F9149B">
        <w:rPr>
          <w:lang w:eastAsia="bg-BG"/>
        </w:rPr>
        <w:t xml:space="preserve">[Еуваскор 20 </w:t>
      </w:r>
      <w:r w:rsidRPr="00F9149B">
        <w:rPr>
          <w:lang w:val="en-US"/>
        </w:rPr>
        <w:t>mg</w:t>
      </w:r>
      <w:r w:rsidRPr="00F9149B">
        <w:t xml:space="preserve">/10 </w:t>
      </w:r>
      <w:r w:rsidRPr="00F9149B">
        <w:rPr>
          <w:lang w:val="en-US"/>
        </w:rPr>
        <w:t>mg</w:t>
      </w:r>
      <w:r w:rsidRPr="00F9149B">
        <w:t xml:space="preserve">, </w:t>
      </w:r>
      <w:r w:rsidRPr="00F9149B">
        <w:rPr>
          <w:lang w:eastAsia="bg-BG"/>
        </w:rPr>
        <w:t xml:space="preserve">твърди капсули] </w:t>
      </w:r>
    </w:p>
    <w:p w14:paraId="0F338FAA" w14:textId="28339655" w:rsidR="00F9149B" w:rsidRPr="00F9149B" w:rsidRDefault="00F9149B" w:rsidP="00F9149B">
      <w:pPr>
        <w:rPr>
          <w:sz w:val="24"/>
          <w:szCs w:val="24"/>
        </w:rPr>
      </w:pPr>
      <w:r w:rsidRPr="00F9149B">
        <w:rPr>
          <w:lang w:eastAsia="bg-BG"/>
        </w:rPr>
        <w:t xml:space="preserve">[Еуваскор 40 </w:t>
      </w:r>
      <w:r w:rsidRPr="00F9149B">
        <w:rPr>
          <w:lang w:val="en-US"/>
        </w:rPr>
        <w:t>mg</w:t>
      </w:r>
      <w:r w:rsidRPr="00F9149B">
        <w:t xml:space="preserve">/10 </w:t>
      </w:r>
      <w:r w:rsidRPr="00F9149B">
        <w:rPr>
          <w:lang w:val="en-US"/>
        </w:rPr>
        <w:t>mg</w:t>
      </w:r>
      <w:r w:rsidRPr="00F9149B">
        <w:t xml:space="preserve">, </w:t>
      </w:r>
      <w:r w:rsidRPr="00F9149B">
        <w:rPr>
          <w:lang w:eastAsia="bg-BG"/>
        </w:rPr>
        <w:t>твърди капсули]</w:t>
      </w:r>
    </w:p>
    <w:p w14:paraId="481B2A80" w14:textId="77777777" w:rsidR="00F9149B" w:rsidRPr="00F9149B" w:rsidRDefault="00F9149B" w:rsidP="00F9149B">
      <w:pPr>
        <w:rPr>
          <w:sz w:val="24"/>
          <w:szCs w:val="24"/>
          <w:lang w:val="en-US"/>
        </w:rPr>
      </w:pPr>
      <w:r w:rsidRPr="00F9149B">
        <w:rPr>
          <w:lang w:val="en-US"/>
        </w:rPr>
        <w:t xml:space="preserve">Euvascor </w:t>
      </w:r>
      <w:r w:rsidRPr="00F9149B">
        <w:rPr>
          <w:lang w:eastAsia="bg-BG"/>
        </w:rPr>
        <w:t xml:space="preserve">10 </w:t>
      </w:r>
      <w:r w:rsidRPr="00F9149B">
        <w:rPr>
          <w:lang w:val="en-US"/>
        </w:rPr>
        <w:t>mg/5 mg, hard capsules</w:t>
      </w:r>
    </w:p>
    <w:p w14:paraId="2DF0C344" w14:textId="77777777" w:rsidR="00F9149B" w:rsidRDefault="00F9149B" w:rsidP="00F9149B">
      <w:pPr>
        <w:rPr>
          <w:lang w:val="en-US"/>
        </w:rPr>
      </w:pPr>
    </w:p>
    <w:p w14:paraId="553A3DC0" w14:textId="6DA6AABB" w:rsidR="00F9149B" w:rsidRPr="00F9149B" w:rsidRDefault="00F9149B" w:rsidP="00F9149B">
      <w:pPr>
        <w:rPr>
          <w:sz w:val="24"/>
          <w:szCs w:val="24"/>
          <w:lang w:val="en-US"/>
        </w:rPr>
      </w:pPr>
      <w:r w:rsidRPr="00F9149B">
        <w:rPr>
          <w:lang w:val="en-US"/>
        </w:rPr>
        <w:t>[Euvascor 20 mg/5 mg, hard capsules]</w:t>
      </w:r>
    </w:p>
    <w:p w14:paraId="365FD301" w14:textId="77777777" w:rsidR="00F9149B" w:rsidRPr="00F9149B" w:rsidRDefault="00F9149B" w:rsidP="00F9149B">
      <w:pPr>
        <w:rPr>
          <w:sz w:val="24"/>
          <w:szCs w:val="24"/>
          <w:lang w:val="en-US"/>
        </w:rPr>
      </w:pPr>
      <w:r w:rsidRPr="00F9149B">
        <w:rPr>
          <w:lang w:val="en-US"/>
        </w:rPr>
        <w:t>[Euvascor 40 mg/5 mg, hard capsules]</w:t>
      </w:r>
    </w:p>
    <w:p w14:paraId="152EA88E" w14:textId="77777777" w:rsidR="00F9149B" w:rsidRPr="00F9149B" w:rsidRDefault="00F9149B" w:rsidP="00F9149B">
      <w:pPr>
        <w:rPr>
          <w:sz w:val="24"/>
          <w:szCs w:val="24"/>
          <w:lang w:val="en-US"/>
        </w:rPr>
      </w:pPr>
      <w:r w:rsidRPr="00F9149B">
        <w:rPr>
          <w:lang w:val="en-US"/>
        </w:rPr>
        <w:t>[Euvascor 10 mg/10 mg, hard capsules]</w:t>
      </w:r>
    </w:p>
    <w:p w14:paraId="42C4C547" w14:textId="77777777" w:rsidR="00F9149B" w:rsidRDefault="00F9149B" w:rsidP="00F9149B">
      <w:pPr>
        <w:rPr>
          <w:lang w:val="en-US"/>
        </w:rPr>
      </w:pPr>
      <w:r w:rsidRPr="00F9149B">
        <w:rPr>
          <w:lang w:val="en-US"/>
        </w:rPr>
        <w:t xml:space="preserve">[Euvascor 20 mg/10 mg, hard capsules] </w:t>
      </w:r>
    </w:p>
    <w:p w14:paraId="3A05053C" w14:textId="4F8F2D2C" w:rsidR="00F9149B" w:rsidRPr="00F9149B" w:rsidRDefault="00F9149B" w:rsidP="00F9149B">
      <w:pPr>
        <w:rPr>
          <w:sz w:val="24"/>
          <w:szCs w:val="24"/>
          <w:lang w:val="en-US"/>
        </w:rPr>
      </w:pPr>
      <w:r w:rsidRPr="00F9149B">
        <w:rPr>
          <w:lang w:val="en-US"/>
        </w:rPr>
        <w:t>[Euvascor 40 mg/10 mg, hard capsules]</w:t>
      </w:r>
    </w:p>
    <w:p w14:paraId="2DE7C7D7" w14:textId="77777777" w:rsidR="00F9149B" w:rsidRPr="00F9149B" w:rsidRDefault="00F9149B" w:rsidP="00F9149B"/>
    <w:p w14:paraId="6920A680" w14:textId="11D11BE6" w:rsidR="00C40420" w:rsidRDefault="00DD466D" w:rsidP="004A448E">
      <w:pPr>
        <w:pStyle w:val="Heading1"/>
      </w:pPr>
      <w:r>
        <w:t>2. КАЧЕСТВЕН И КОЛИЧЕСТВЕН СЪСТАВ</w:t>
      </w:r>
    </w:p>
    <w:p w14:paraId="1E27F7A3" w14:textId="7E53DAB7" w:rsidR="00F9149B" w:rsidRDefault="00F9149B" w:rsidP="00F9149B"/>
    <w:p w14:paraId="5D060A5B" w14:textId="77777777" w:rsidR="00F9149B" w:rsidRPr="00F9149B" w:rsidRDefault="00F9149B" w:rsidP="00F9149B">
      <w:pPr>
        <w:spacing w:line="240" w:lineRule="auto"/>
        <w:rPr>
          <w:rFonts w:eastAsia="Times New Roman" w:cs="Arial"/>
          <w:sz w:val="28"/>
          <w:szCs w:val="24"/>
        </w:rPr>
      </w:pPr>
      <w:r w:rsidRPr="00F9149B">
        <w:rPr>
          <w:rFonts w:eastAsia="Times New Roman" w:cs="Arial"/>
          <w:color w:val="000000"/>
          <w:szCs w:val="20"/>
          <w:lang w:eastAsia="bg-BG"/>
        </w:rPr>
        <w:t xml:space="preserve">Всяка твърда капсула съдържа 10,82 </w:t>
      </w:r>
      <w:r w:rsidRPr="00F9149B">
        <w:rPr>
          <w:rFonts w:eastAsia="Times New Roman" w:cs="Arial"/>
          <w:color w:val="000000"/>
          <w:szCs w:val="20"/>
          <w:lang w:val="en-US"/>
        </w:rPr>
        <w:t>mg</w:t>
      </w:r>
      <w:r w:rsidRPr="00F9149B">
        <w:rPr>
          <w:rFonts w:eastAsia="Times New Roman" w:cs="Arial"/>
          <w:color w:val="000000"/>
          <w:szCs w:val="20"/>
        </w:rPr>
        <w:t xml:space="preserve"> </w:t>
      </w:r>
      <w:r w:rsidRPr="00F9149B">
        <w:rPr>
          <w:rFonts w:eastAsia="Times New Roman" w:cs="Arial"/>
          <w:color w:val="000000"/>
          <w:szCs w:val="20"/>
          <w:lang w:eastAsia="bg-BG"/>
        </w:rPr>
        <w:t xml:space="preserve">аторвастатин калциев трихидрат </w:t>
      </w:r>
      <w:r w:rsidRPr="00F9149B">
        <w:rPr>
          <w:rFonts w:eastAsia="Times New Roman" w:cs="Arial"/>
          <w:i/>
          <w:iCs/>
          <w:color w:val="000000"/>
          <w:szCs w:val="20"/>
        </w:rPr>
        <w:t>(</w:t>
      </w:r>
      <w:r w:rsidRPr="00F9149B">
        <w:rPr>
          <w:rFonts w:eastAsia="Times New Roman" w:cs="Arial"/>
          <w:i/>
          <w:iCs/>
          <w:color w:val="000000"/>
          <w:szCs w:val="20"/>
          <w:lang w:val="en-US"/>
        </w:rPr>
        <w:t>atorvastatin</w:t>
      </w:r>
      <w:r w:rsidRPr="00F9149B">
        <w:rPr>
          <w:rFonts w:eastAsia="Times New Roman" w:cs="Arial"/>
          <w:i/>
          <w:iCs/>
          <w:color w:val="000000"/>
          <w:szCs w:val="20"/>
        </w:rPr>
        <w:t xml:space="preserve"> </w:t>
      </w:r>
      <w:r w:rsidRPr="00F9149B">
        <w:rPr>
          <w:rFonts w:eastAsia="Times New Roman" w:cs="Arial"/>
          <w:i/>
          <w:iCs/>
          <w:color w:val="000000"/>
          <w:szCs w:val="20"/>
          <w:lang w:val="en-US"/>
        </w:rPr>
        <w:t>calcium</w:t>
      </w:r>
      <w:r w:rsidRPr="00F9149B">
        <w:rPr>
          <w:rFonts w:eastAsia="Times New Roman" w:cs="Arial"/>
          <w:i/>
          <w:iCs/>
          <w:color w:val="000000"/>
          <w:szCs w:val="20"/>
        </w:rPr>
        <w:t xml:space="preserve"> </w:t>
      </w:r>
      <w:r w:rsidRPr="00F9149B">
        <w:rPr>
          <w:rFonts w:eastAsia="Times New Roman" w:cs="Arial"/>
          <w:i/>
          <w:iCs/>
          <w:color w:val="000000"/>
          <w:szCs w:val="20"/>
          <w:lang w:val="en-US"/>
        </w:rPr>
        <w:t>trihydrate</w:t>
      </w:r>
      <w:r w:rsidRPr="00F9149B">
        <w:rPr>
          <w:rFonts w:eastAsia="Times New Roman" w:cs="Arial"/>
          <w:i/>
          <w:iCs/>
          <w:color w:val="000000"/>
          <w:szCs w:val="20"/>
        </w:rPr>
        <w:t>),</w:t>
      </w:r>
      <w:r w:rsidRPr="00F9149B">
        <w:rPr>
          <w:rFonts w:eastAsia="Times New Roman" w:cs="Arial"/>
          <w:color w:val="000000"/>
          <w:szCs w:val="20"/>
        </w:rPr>
        <w:t xml:space="preserve"> </w:t>
      </w:r>
      <w:r w:rsidRPr="00F9149B">
        <w:rPr>
          <w:rFonts w:eastAsia="Times New Roman" w:cs="Arial"/>
          <w:color w:val="000000"/>
          <w:szCs w:val="20"/>
          <w:lang w:eastAsia="bg-BG"/>
        </w:rPr>
        <w:t xml:space="preserve">еквивалентни на 10 </w:t>
      </w:r>
      <w:r w:rsidRPr="00F9149B">
        <w:rPr>
          <w:rFonts w:eastAsia="Times New Roman" w:cs="Arial"/>
          <w:color w:val="000000"/>
          <w:szCs w:val="20"/>
          <w:lang w:val="en-US"/>
        </w:rPr>
        <w:t>mg</w:t>
      </w:r>
      <w:r w:rsidRPr="00F9149B">
        <w:rPr>
          <w:rFonts w:eastAsia="Times New Roman" w:cs="Arial"/>
          <w:color w:val="000000"/>
          <w:szCs w:val="20"/>
        </w:rPr>
        <w:t xml:space="preserve"> </w:t>
      </w:r>
      <w:r w:rsidRPr="00F9149B">
        <w:rPr>
          <w:rFonts w:eastAsia="Times New Roman" w:cs="Arial"/>
          <w:color w:val="000000"/>
          <w:szCs w:val="20"/>
          <w:lang w:eastAsia="bg-BG"/>
        </w:rPr>
        <w:t xml:space="preserve">аторвастатин </w:t>
      </w:r>
      <w:r w:rsidRPr="00F9149B">
        <w:rPr>
          <w:rFonts w:eastAsia="Times New Roman" w:cs="Arial"/>
          <w:i/>
          <w:iCs/>
          <w:color w:val="000000"/>
          <w:szCs w:val="20"/>
        </w:rPr>
        <w:t>(</w:t>
      </w:r>
      <w:r w:rsidRPr="00F9149B">
        <w:rPr>
          <w:rFonts w:eastAsia="Times New Roman" w:cs="Arial"/>
          <w:i/>
          <w:iCs/>
          <w:color w:val="000000"/>
          <w:szCs w:val="20"/>
          <w:lang w:val="en-US"/>
        </w:rPr>
        <w:t>atorvastatin</w:t>
      </w:r>
      <w:r w:rsidRPr="00F9149B">
        <w:rPr>
          <w:rFonts w:eastAsia="Times New Roman" w:cs="Arial"/>
          <w:i/>
          <w:iCs/>
          <w:color w:val="000000"/>
          <w:szCs w:val="20"/>
        </w:rPr>
        <w:t>),</w:t>
      </w:r>
      <w:r w:rsidRPr="00F9149B">
        <w:rPr>
          <w:rFonts w:eastAsia="Times New Roman" w:cs="Arial"/>
          <w:color w:val="000000"/>
          <w:szCs w:val="20"/>
        </w:rPr>
        <w:t xml:space="preserve"> </w:t>
      </w:r>
      <w:r w:rsidRPr="00F9149B">
        <w:rPr>
          <w:rFonts w:eastAsia="Times New Roman" w:cs="Arial"/>
          <w:color w:val="000000"/>
          <w:szCs w:val="20"/>
          <w:lang w:eastAsia="bg-BG"/>
        </w:rPr>
        <w:t xml:space="preserve">5 </w:t>
      </w:r>
      <w:r w:rsidRPr="00F9149B">
        <w:rPr>
          <w:rFonts w:eastAsia="Times New Roman" w:cs="Arial"/>
          <w:color w:val="000000"/>
          <w:szCs w:val="20"/>
          <w:lang w:val="en-US"/>
        </w:rPr>
        <w:t>mg</w:t>
      </w:r>
      <w:r w:rsidRPr="00F9149B">
        <w:rPr>
          <w:rFonts w:eastAsia="Times New Roman" w:cs="Arial"/>
          <w:color w:val="000000"/>
          <w:szCs w:val="20"/>
        </w:rPr>
        <w:t xml:space="preserve"> </w:t>
      </w:r>
      <w:r w:rsidRPr="00F9149B">
        <w:rPr>
          <w:rFonts w:eastAsia="Times New Roman" w:cs="Arial"/>
          <w:color w:val="000000"/>
          <w:szCs w:val="20"/>
          <w:lang w:eastAsia="bg-BG"/>
        </w:rPr>
        <w:t xml:space="preserve">периндоприл аргинин </w:t>
      </w:r>
      <w:r w:rsidRPr="00F9149B">
        <w:rPr>
          <w:rFonts w:eastAsia="Times New Roman" w:cs="Arial"/>
          <w:i/>
          <w:iCs/>
          <w:color w:val="000000"/>
          <w:szCs w:val="20"/>
        </w:rPr>
        <w:t>(</w:t>
      </w:r>
      <w:r w:rsidRPr="00F9149B">
        <w:rPr>
          <w:rFonts w:eastAsia="Times New Roman" w:cs="Arial"/>
          <w:i/>
          <w:iCs/>
          <w:color w:val="000000"/>
          <w:szCs w:val="20"/>
          <w:lang w:val="en-US"/>
        </w:rPr>
        <w:t>perindopril</w:t>
      </w:r>
      <w:r w:rsidRPr="00F9149B">
        <w:rPr>
          <w:rFonts w:eastAsia="Times New Roman" w:cs="Arial"/>
          <w:i/>
          <w:iCs/>
          <w:color w:val="000000"/>
          <w:szCs w:val="20"/>
        </w:rPr>
        <w:t xml:space="preserve"> </w:t>
      </w:r>
      <w:r w:rsidRPr="00F9149B">
        <w:rPr>
          <w:rFonts w:eastAsia="Times New Roman" w:cs="Arial"/>
          <w:i/>
          <w:iCs/>
          <w:color w:val="000000"/>
          <w:szCs w:val="20"/>
          <w:lang w:val="en-US"/>
        </w:rPr>
        <w:t>arginine</w:t>
      </w:r>
      <w:r w:rsidRPr="00F9149B">
        <w:rPr>
          <w:rFonts w:eastAsia="Times New Roman" w:cs="Arial"/>
          <w:i/>
          <w:iCs/>
          <w:color w:val="000000"/>
          <w:szCs w:val="20"/>
        </w:rPr>
        <w:t>),</w:t>
      </w:r>
      <w:r w:rsidRPr="00F9149B">
        <w:rPr>
          <w:rFonts w:eastAsia="Times New Roman" w:cs="Arial"/>
          <w:color w:val="000000"/>
          <w:szCs w:val="20"/>
        </w:rPr>
        <w:t xml:space="preserve"> </w:t>
      </w:r>
      <w:r w:rsidRPr="00F9149B">
        <w:rPr>
          <w:rFonts w:eastAsia="Times New Roman" w:cs="Arial"/>
          <w:color w:val="000000"/>
          <w:szCs w:val="20"/>
          <w:lang w:eastAsia="bg-BG"/>
        </w:rPr>
        <w:t xml:space="preserve">еквивалентни на 3,395 </w:t>
      </w:r>
      <w:r w:rsidRPr="00F9149B">
        <w:rPr>
          <w:rFonts w:eastAsia="Times New Roman" w:cs="Arial"/>
          <w:color w:val="000000"/>
          <w:szCs w:val="20"/>
          <w:lang w:val="en-US"/>
        </w:rPr>
        <w:t>mg</w:t>
      </w:r>
      <w:r w:rsidRPr="00F9149B">
        <w:rPr>
          <w:rFonts w:eastAsia="Times New Roman" w:cs="Arial"/>
          <w:color w:val="000000"/>
          <w:szCs w:val="20"/>
        </w:rPr>
        <w:t xml:space="preserve"> </w:t>
      </w:r>
      <w:r w:rsidRPr="00F9149B">
        <w:rPr>
          <w:rFonts w:eastAsia="Times New Roman" w:cs="Arial"/>
          <w:color w:val="000000"/>
          <w:szCs w:val="20"/>
          <w:lang w:eastAsia="bg-BG"/>
        </w:rPr>
        <w:t xml:space="preserve">периндоприл </w:t>
      </w:r>
      <w:r w:rsidRPr="00F9149B">
        <w:rPr>
          <w:rFonts w:eastAsia="Times New Roman" w:cs="Arial"/>
          <w:i/>
          <w:iCs/>
          <w:color w:val="000000"/>
          <w:szCs w:val="20"/>
        </w:rPr>
        <w:t>(</w:t>
      </w:r>
      <w:r w:rsidRPr="00F9149B">
        <w:rPr>
          <w:rFonts w:eastAsia="Times New Roman" w:cs="Arial"/>
          <w:i/>
          <w:iCs/>
          <w:color w:val="000000"/>
          <w:szCs w:val="20"/>
          <w:lang w:val="en-US"/>
        </w:rPr>
        <w:t>perindopril</w:t>
      </w:r>
      <w:r w:rsidRPr="00F9149B">
        <w:rPr>
          <w:rFonts w:eastAsia="Times New Roman" w:cs="Arial"/>
          <w:i/>
          <w:iCs/>
          <w:color w:val="000000"/>
          <w:szCs w:val="20"/>
        </w:rPr>
        <w:t>)</w:t>
      </w:r>
    </w:p>
    <w:p w14:paraId="4BC81C80" w14:textId="77777777" w:rsidR="00F9149B" w:rsidRPr="00F9149B" w:rsidRDefault="00F9149B" w:rsidP="00F9149B">
      <w:pPr>
        <w:spacing w:line="240" w:lineRule="auto"/>
        <w:rPr>
          <w:rFonts w:eastAsia="Times New Roman" w:cs="Arial"/>
          <w:sz w:val="28"/>
          <w:szCs w:val="24"/>
        </w:rPr>
      </w:pPr>
      <w:r w:rsidRPr="00F9149B">
        <w:rPr>
          <w:rFonts w:eastAsia="Times New Roman" w:cs="Arial"/>
          <w:color w:val="000000"/>
          <w:szCs w:val="20"/>
          <w:lang w:eastAsia="bg-BG"/>
        </w:rPr>
        <w:t xml:space="preserve">[Всяка твърда капсула съдържа 21,64 </w:t>
      </w:r>
      <w:r w:rsidRPr="00F9149B">
        <w:rPr>
          <w:rFonts w:eastAsia="Times New Roman" w:cs="Arial"/>
          <w:color w:val="000000"/>
          <w:szCs w:val="20"/>
          <w:lang w:val="en-US"/>
        </w:rPr>
        <w:t>mg</w:t>
      </w:r>
      <w:r w:rsidRPr="00F9149B">
        <w:rPr>
          <w:rFonts w:eastAsia="Times New Roman" w:cs="Arial"/>
          <w:color w:val="000000"/>
          <w:szCs w:val="20"/>
        </w:rPr>
        <w:t xml:space="preserve"> </w:t>
      </w:r>
      <w:r w:rsidRPr="00F9149B">
        <w:rPr>
          <w:rFonts w:eastAsia="Times New Roman" w:cs="Arial"/>
          <w:color w:val="000000"/>
          <w:szCs w:val="20"/>
          <w:lang w:eastAsia="bg-BG"/>
        </w:rPr>
        <w:t xml:space="preserve">аторвастатин калциев трихидрат </w:t>
      </w:r>
      <w:r w:rsidRPr="00F9149B">
        <w:rPr>
          <w:rFonts w:eastAsia="Times New Roman" w:cs="Arial"/>
          <w:i/>
          <w:iCs/>
          <w:color w:val="000000"/>
          <w:szCs w:val="20"/>
        </w:rPr>
        <w:t>(</w:t>
      </w:r>
      <w:r w:rsidRPr="00F9149B">
        <w:rPr>
          <w:rFonts w:eastAsia="Times New Roman" w:cs="Arial"/>
          <w:i/>
          <w:iCs/>
          <w:color w:val="000000"/>
          <w:szCs w:val="20"/>
          <w:lang w:val="en-US"/>
        </w:rPr>
        <w:t>atorvastatin</w:t>
      </w:r>
      <w:r w:rsidRPr="00F9149B">
        <w:rPr>
          <w:rFonts w:eastAsia="Times New Roman" w:cs="Arial"/>
          <w:i/>
          <w:iCs/>
          <w:color w:val="000000"/>
          <w:szCs w:val="20"/>
        </w:rPr>
        <w:t xml:space="preserve"> </w:t>
      </w:r>
      <w:r w:rsidRPr="00F9149B">
        <w:rPr>
          <w:rFonts w:eastAsia="Times New Roman" w:cs="Arial"/>
          <w:i/>
          <w:iCs/>
          <w:color w:val="000000"/>
          <w:szCs w:val="20"/>
          <w:lang w:val="en-US"/>
        </w:rPr>
        <w:t>calcium</w:t>
      </w:r>
      <w:r w:rsidRPr="00F9149B">
        <w:rPr>
          <w:rFonts w:eastAsia="Times New Roman" w:cs="Arial"/>
          <w:i/>
          <w:iCs/>
          <w:color w:val="000000"/>
          <w:szCs w:val="20"/>
        </w:rPr>
        <w:t xml:space="preserve"> </w:t>
      </w:r>
      <w:r w:rsidRPr="00F9149B">
        <w:rPr>
          <w:rFonts w:eastAsia="Times New Roman" w:cs="Arial"/>
          <w:i/>
          <w:iCs/>
          <w:color w:val="000000"/>
          <w:szCs w:val="20"/>
          <w:lang w:val="en-US"/>
        </w:rPr>
        <w:t>trihydrate</w:t>
      </w:r>
      <w:r w:rsidRPr="00F9149B">
        <w:rPr>
          <w:rFonts w:eastAsia="Times New Roman" w:cs="Arial"/>
          <w:i/>
          <w:iCs/>
          <w:color w:val="000000"/>
          <w:szCs w:val="20"/>
        </w:rPr>
        <w:t>),</w:t>
      </w:r>
      <w:r w:rsidRPr="00F9149B">
        <w:rPr>
          <w:rFonts w:eastAsia="Times New Roman" w:cs="Arial"/>
          <w:color w:val="000000"/>
          <w:szCs w:val="20"/>
        </w:rPr>
        <w:t xml:space="preserve"> </w:t>
      </w:r>
      <w:r w:rsidRPr="00F9149B">
        <w:rPr>
          <w:rFonts w:eastAsia="Times New Roman" w:cs="Arial"/>
          <w:color w:val="000000"/>
          <w:szCs w:val="20"/>
          <w:lang w:eastAsia="bg-BG"/>
        </w:rPr>
        <w:t xml:space="preserve">еквивалентни на 20 </w:t>
      </w:r>
      <w:r w:rsidRPr="00F9149B">
        <w:rPr>
          <w:rFonts w:eastAsia="Times New Roman" w:cs="Arial"/>
          <w:color w:val="000000"/>
          <w:szCs w:val="20"/>
          <w:lang w:val="en-US"/>
        </w:rPr>
        <w:t>mg</w:t>
      </w:r>
      <w:r w:rsidRPr="00F9149B">
        <w:rPr>
          <w:rFonts w:eastAsia="Times New Roman" w:cs="Arial"/>
          <w:color w:val="000000"/>
          <w:szCs w:val="20"/>
        </w:rPr>
        <w:t xml:space="preserve"> </w:t>
      </w:r>
      <w:r w:rsidRPr="00F9149B">
        <w:rPr>
          <w:rFonts w:eastAsia="Times New Roman" w:cs="Arial"/>
          <w:color w:val="000000"/>
          <w:szCs w:val="20"/>
          <w:lang w:eastAsia="bg-BG"/>
        </w:rPr>
        <w:t xml:space="preserve">аторвастатин </w:t>
      </w:r>
      <w:r w:rsidRPr="00F9149B">
        <w:rPr>
          <w:rFonts w:eastAsia="Times New Roman" w:cs="Arial"/>
          <w:i/>
          <w:iCs/>
          <w:color w:val="000000"/>
          <w:szCs w:val="20"/>
        </w:rPr>
        <w:t>(</w:t>
      </w:r>
      <w:r w:rsidRPr="00F9149B">
        <w:rPr>
          <w:rFonts w:eastAsia="Times New Roman" w:cs="Arial"/>
          <w:i/>
          <w:iCs/>
          <w:color w:val="000000"/>
          <w:szCs w:val="20"/>
          <w:lang w:val="en-US"/>
        </w:rPr>
        <w:t>atorvastatin</w:t>
      </w:r>
      <w:r w:rsidRPr="00F9149B">
        <w:rPr>
          <w:rFonts w:eastAsia="Times New Roman" w:cs="Arial"/>
          <w:i/>
          <w:iCs/>
          <w:color w:val="000000"/>
          <w:szCs w:val="20"/>
        </w:rPr>
        <w:t>),</w:t>
      </w:r>
      <w:r w:rsidRPr="00F9149B">
        <w:rPr>
          <w:rFonts w:eastAsia="Times New Roman" w:cs="Arial"/>
          <w:color w:val="000000"/>
          <w:szCs w:val="20"/>
        </w:rPr>
        <w:t xml:space="preserve"> </w:t>
      </w:r>
      <w:r w:rsidRPr="00F9149B">
        <w:rPr>
          <w:rFonts w:eastAsia="Times New Roman" w:cs="Arial"/>
          <w:color w:val="000000"/>
          <w:szCs w:val="20"/>
          <w:lang w:eastAsia="bg-BG"/>
        </w:rPr>
        <w:t xml:space="preserve">5 </w:t>
      </w:r>
      <w:r w:rsidRPr="00F9149B">
        <w:rPr>
          <w:rFonts w:eastAsia="Times New Roman" w:cs="Arial"/>
          <w:color w:val="000000"/>
          <w:szCs w:val="20"/>
          <w:lang w:val="en-US"/>
        </w:rPr>
        <w:t>mg</w:t>
      </w:r>
      <w:r w:rsidRPr="00F9149B">
        <w:rPr>
          <w:rFonts w:eastAsia="Times New Roman" w:cs="Arial"/>
          <w:color w:val="000000"/>
          <w:szCs w:val="20"/>
        </w:rPr>
        <w:t xml:space="preserve"> </w:t>
      </w:r>
      <w:r w:rsidRPr="00F9149B">
        <w:rPr>
          <w:rFonts w:eastAsia="Times New Roman" w:cs="Arial"/>
          <w:color w:val="000000"/>
          <w:szCs w:val="20"/>
          <w:lang w:eastAsia="bg-BG"/>
        </w:rPr>
        <w:t xml:space="preserve">периндоприл аргинин </w:t>
      </w:r>
      <w:r w:rsidRPr="00F9149B">
        <w:rPr>
          <w:rFonts w:eastAsia="Times New Roman" w:cs="Arial"/>
          <w:i/>
          <w:iCs/>
          <w:color w:val="000000"/>
          <w:szCs w:val="20"/>
        </w:rPr>
        <w:t>(</w:t>
      </w:r>
      <w:r w:rsidRPr="00F9149B">
        <w:rPr>
          <w:rFonts w:eastAsia="Times New Roman" w:cs="Arial"/>
          <w:i/>
          <w:iCs/>
          <w:color w:val="000000"/>
          <w:szCs w:val="20"/>
          <w:lang w:val="en-US"/>
        </w:rPr>
        <w:t>perindopril</w:t>
      </w:r>
      <w:r w:rsidRPr="00F9149B">
        <w:rPr>
          <w:rFonts w:eastAsia="Times New Roman" w:cs="Arial"/>
          <w:i/>
          <w:iCs/>
          <w:color w:val="000000"/>
          <w:szCs w:val="20"/>
        </w:rPr>
        <w:t xml:space="preserve"> </w:t>
      </w:r>
      <w:r w:rsidRPr="00F9149B">
        <w:rPr>
          <w:rFonts w:eastAsia="Times New Roman" w:cs="Arial"/>
          <w:i/>
          <w:iCs/>
          <w:color w:val="000000"/>
          <w:szCs w:val="20"/>
          <w:lang w:val="en-US"/>
        </w:rPr>
        <w:t>arginine</w:t>
      </w:r>
      <w:r w:rsidRPr="00F9149B">
        <w:rPr>
          <w:rFonts w:eastAsia="Times New Roman" w:cs="Arial"/>
          <w:i/>
          <w:iCs/>
          <w:color w:val="000000"/>
          <w:szCs w:val="20"/>
        </w:rPr>
        <w:t>),</w:t>
      </w:r>
      <w:r w:rsidRPr="00F9149B">
        <w:rPr>
          <w:rFonts w:eastAsia="Times New Roman" w:cs="Arial"/>
          <w:color w:val="000000"/>
          <w:szCs w:val="20"/>
        </w:rPr>
        <w:t xml:space="preserve"> </w:t>
      </w:r>
      <w:r w:rsidRPr="00F9149B">
        <w:rPr>
          <w:rFonts w:eastAsia="Times New Roman" w:cs="Arial"/>
          <w:color w:val="000000"/>
          <w:szCs w:val="20"/>
          <w:lang w:eastAsia="bg-BG"/>
        </w:rPr>
        <w:t xml:space="preserve">еквивалентни на 3,395 </w:t>
      </w:r>
      <w:r w:rsidRPr="00F9149B">
        <w:rPr>
          <w:rFonts w:eastAsia="Times New Roman" w:cs="Arial"/>
          <w:color w:val="000000"/>
          <w:szCs w:val="20"/>
          <w:lang w:val="en-US"/>
        </w:rPr>
        <w:t>mg</w:t>
      </w:r>
      <w:r w:rsidRPr="00F9149B">
        <w:rPr>
          <w:rFonts w:eastAsia="Times New Roman" w:cs="Arial"/>
          <w:color w:val="000000"/>
          <w:szCs w:val="20"/>
        </w:rPr>
        <w:t xml:space="preserve"> </w:t>
      </w:r>
      <w:r w:rsidRPr="00F9149B">
        <w:rPr>
          <w:rFonts w:eastAsia="Times New Roman" w:cs="Arial"/>
          <w:color w:val="000000"/>
          <w:szCs w:val="20"/>
          <w:lang w:eastAsia="bg-BG"/>
        </w:rPr>
        <w:t xml:space="preserve">периндоприл </w:t>
      </w:r>
      <w:r w:rsidRPr="00F9149B">
        <w:rPr>
          <w:rFonts w:eastAsia="Times New Roman" w:cs="Arial"/>
          <w:i/>
          <w:iCs/>
          <w:color w:val="000000"/>
          <w:szCs w:val="20"/>
        </w:rPr>
        <w:t>(</w:t>
      </w:r>
      <w:r w:rsidRPr="00F9149B">
        <w:rPr>
          <w:rFonts w:eastAsia="Times New Roman" w:cs="Arial"/>
          <w:i/>
          <w:iCs/>
          <w:color w:val="000000"/>
          <w:szCs w:val="20"/>
          <w:lang w:val="en-US"/>
        </w:rPr>
        <w:t>perindopril</w:t>
      </w:r>
      <w:r w:rsidRPr="00F9149B">
        <w:rPr>
          <w:rFonts w:eastAsia="Times New Roman" w:cs="Arial"/>
          <w:i/>
          <w:iCs/>
          <w:color w:val="000000"/>
          <w:szCs w:val="20"/>
        </w:rPr>
        <w:t>)]</w:t>
      </w:r>
    </w:p>
    <w:p w14:paraId="56FA335D" w14:textId="77777777" w:rsidR="00F9149B" w:rsidRPr="00F9149B" w:rsidRDefault="00F9149B" w:rsidP="00F9149B">
      <w:pPr>
        <w:spacing w:line="240" w:lineRule="auto"/>
        <w:rPr>
          <w:rFonts w:eastAsia="Times New Roman" w:cs="Arial"/>
          <w:sz w:val="28"/>
          <w:szCs w:val="24"/>
        </w:rPr>
      </w:pPr>
      <w:r w:rsidRPr="00F9149B">
        <w:rPr>
          <w:rFonts w:eastAsia="Times New Roman" w:cs="Arial"/>
          <w:color w:val="000000"/>
          <w:szCs w:val="20"/>
          <w:lang w:eastAsia="bg-BG"/>
        </w:rPr>
        <w:t xml:space="preserve">[Всяка твърда капсула съдържа 43,28 </w:t>
      </w:r>
      <w:r w:rsidRPr="00F9149B">
        <w:rPr>
          <w:rFonts w:eastAsia="Times New Roman" w:cs="Arial"/>
          <w:color w:val="000000"/>
          <w:szCs w:val="20"/>
          <w:lang w:val="en-US"/>
        </w:rPr>
        <w:t>mg</w:t>
      </w:r>
      <w:r w:rsidRPr="00F9149B">
        <w:rPr>
          <w:rFonts w:eastAsia="Times New Roman" w:cs="Arial"/>
          <w:color w:val="000000"/>
          <w:szCs w:val="20"/>
        </w:rPr>
        <w:t xml:space="preserve"> </w:t>
      </w:r>
      <w:r w:rsidRPr="00F9149B">
        <w:rPr>
          <w:rFonts w:eastAsia="Times New Roman" w:cs="Arial"/>
          <w:color w:val="000000"/>
          <w:szCs w:val="20"/>
          <w:lang w:eastAsia="bg-BG"/>
        </w:rPr>
        <w:t xml:space="preserve">аторвастатин калциев трихидрат </w:t>
      </w:r>
      <w:r w:rsidRPr="00F9149B">
        <w:rPr>
          <w:rFonts w:eastAsia="Times New Roman" w:cs="Arial"/>
          <w:i/>
          <w:iCs/>
          <w:color w:val="000000"/>
          <w:szCs w:val="20"/>
        </w:rPr>
        <w:t>(</w:t>
      </w:r>
      <w:r w:rsidRPr="00F9149B">
        <w:rPr>
          <w:rFonts w:eastAsia="Times New Roman" w:cs="Arial"/>
          <w:i/>
          <w:iCs/>
          <w:color w:val="000000"/>
          <w:szCs w:val="20"/>
          <w:lang w:val="en-US"/>
        </w:rPr>
        <w:t>atorvastatin</w:t>
      </w:r>
      <w:r w:rsidRPr="00F9149B">
        <w:rPr>
          <w:rFonts w:eastAsia="Times New Roman" w:cs="Arial"/>
          <w:i/>
          <w:iCs/>
          <w:color w:val="000000"/>
          <w:szCs w:val="20"/>
        </w:rPr>
        <w:t xml:space="preserve"> </w:t>
      </w:r>
      <w:r w:rsidRPr="00F9149B">
        <w:rPr>
          <w:rFonts w:eastAsia="Times New Roman" w:cs="Arial"/>
          <w:i/>
          <w:iCs/>
          <w:color w:val="000000"/>
          <w:szCs w:val="20"/>
          <w:lang w:val="en-US"/>
        </w:rPr>
        <w:t>calcium</w:t>
      </w:r>
      <w:r w:rsidRPr="00F9149B">
        <w:rPr>
          <w:rFonts w:eastAsia="Times New Roman" w:cs="Arial"/>
          <w:i/>
          <w:iCs/>
          <w:color w:val="000000"/>
          <w:szCs w:val="20"/>
        </w:rPr>
        <w:t xml:space="preserve"> </w:t>
      </w:r>
      <w:r w:rsidRPr="00F9149B">
        <w:rPr>
          <w:rFonts w:eastAsia="Times New Roman" w:cs="Arial"/>
          <w:i/>
          <w:iCs/>
          <w:color w:val="000000"/>
          <w:szCs w:val="20"/>
          <w:lang w:val="en-US"/>
        </w:rPr>
        <w:t>trihydrate</w:t>
      </w:r>
      <w:r w:rsidRPr="00F9149B">
        <w:rPr>
          <w:rFonts w:eastAsia="Times New Roman" w:cs="Arial"/>
          <w:i/>
          <w:iCs/>
          <w:color w:val="000000"/>
          <w:szCs w:val="20"/>
        </w:rPr>
        <w:t>),</w:t>
      </w:r>
      <w:r w:rsidRPr="00F9149B">
        <w:rPr>
          <w:rFonts w:eastAsia="Times New Roman" w:cs="Arial"/>
          <w:color w:val="000000"/>
          <w:szCs w:val="20"/>
        </w:rPr>
        <w:t xml:space="preserve"> </w:t>
      </w:r>
      <w:r w:rsidRPr="00F9149B">
        <w:rPr>
          <w:rFonts w:eastAsia="Times New Roman" w:cs="Arial"/>
          <w:color w:val="000000"/>
          <w:szCs w:val="20"/>
          <w:lang w:eastAsia="bg-BG"/>
        </w:rPr>
        <w:t xml:space="preserve">еквивалентни на 40 </w:t>
      </w:r>
      <w:r w:rsidRPr="00F9149B">
        <w:rPr>
          <w:rFonts w:eastAsia="Times New Roman" w:cs="Arial"/>
          <w:color w:val="000000"/>
          <w:szCs w:val="20"/>
          <w:lang w:val="en-US"/>
        </w:rPr>
        <w:t>mg</w:t>
      </w:r>
      <w:r w:rsidRPr="00F9149B">
        <w:rPr>
          <w:rFonts w:eastAsia="Times New Roman" w:cs="Arial"/>
          <w:color w:val="000000"/>
          <w:szCs w:val="20"/>
        </w:rPr>
        <w:t xml:space="preserve"> </w:t>
      </w:r>
      <w:r w:rsidRPr="00F9149B">
        <w:rPr>
          <w:rFonts w:eastAsia="Times New Roman" w:cs="Arial"/>
          <w:color w:val="000000"/>
          <w:szCs w:val="20"/>
          <w:lang w:eastAsia="bg-BG"/>
        </w:rPr>
        <w:t xml:space="preserve">аторвастатин </w:t>
      </w:r>
      <w:r w:rsidRPr="00F9149B">
        <w:rPr>
          <w:rFonts w:eastAsia="Times New Roman" w:cs="Arial"/>
          <w:i/>
          <w:iCs/>
          <w:color w:val="000000"/>
          <w:szCs w:val="20"/>
        </w:rPr>
        <w:t>(</w:t>
      </w:r>
      <w:r w:rsidRPr="00F9149B">
        <w:rPr>
          <w:rFonts w:eastAsia="Times New Roman" w:cs="Arial"/>
          <w:i/>
          <w:iCs/>
          <w:color w:val="000000"/>
          <w:szCs w:val="20"/>
          <w:lang w:val="en-US"/>
        </w:rPr>
        <w:t>atorvastatin</w:t>
      </w:r>
      <w:r w:rsidRPr="00F9149B">
        <w:rPr>
          <w:rFonts w:eastAsia="Times New Roman" w:cs="Arial"/>
          <w:i/>
          <w:iCs/>
          <w:color w:val="000000"/>
          <w:szCs w:val="20"/>
        </w:rPr>
        <w:t>),</w:t>
      </w:r>
      <w:r w:rsidRPr="00F9149B">
        <w:rPr>
          <w:rFonts w:eastAsia="Times New Roman" w:cs="Arial"/>
          <w:color w:val="000000"/>
          <w:szCs w:val="20"/>
        </w:rPr>
        <w:t xml:space="preserve"> </w:t>
      </w:r>
      <w:r w:rsidRPr="00F9149B">
        <w:rPr>
          <w:rFonts w:eastAsia="Times New Roman" w:cs="Arial"/>
          <w:color w:val="000000"/>
          <w:szCs w:val="20"/>
          <w:lang w:eastAsia="bg-BG"/>
        </w:rPr>
        <w:t xml:space="preserve">5 </w:t>
      </w:r>
      <w:r w:rsidRPr="00F9149B">
        <w:rPr>
          <w:rFonts w:eastAsia="Times New Roman" w:cs="Arial"/>
          <w:color w:val="000000"/>
          <w:szCs w:val="20"/>
          <w:lang w:val="en-US"/>
        </w:rPr>
        <w:t>mg</w:t>
      </w:r>
      <w:r w:rsidRPr="00F9149B">
        <w:rPr>
          <w:rFonts w:eastAsia="Times New Roman" w:cs="Arial"/>
          <w:color w:val="000000"/>
          <w:szCs w:val="20"/>
        </w:rPr>
        <w:t xml:space="preserve"> </w:t>
      </w:r>
      <w:r w:rsidRPr="00F9149B">
        <w:rPr>
          <w:rFonts w:eastAsia="Times New Roman" w:cs="Arial"/>
          <w:color w:val="000000"/>
          <w:szCs w:val="20"/>
          <w:lang w:eastAsia="bg-BG"/>
        </w:rPr>
        <w:t xml:space="preserve">периндоприл аргинин </w:t>
      </w:r>
      <w:r w:rsidRPr="00F9149B">
        <w:rPr>
          <w:rFonts w:eastAsia="Times New Roman" w:cs="Arial"/>
          <w:i/>
          <w:iCs/>
          <w:color w:val="000000"/>
          <w:szCs w:val="20"/>
        </w:rPr>
        <w:t>(</w:t>
      </w:r>
      <w:r w:rsidRPr="00F9149B">
        <w:rPr>
          <w:rFonts w:eastAsia="Times New Roman" w:cs="Arial"/>
          <w:i/>
          <w:iCs/>
          <w:color w:val="000000"/>
          <w:szCs w:val="20"/>
          <w:lang w:val="en-US"/>
        </w:rPr>
        <w:t>perindopril</w:t>
      </w:r>
      <w:r w:rsidRPr="00F9149B">
        <w:rPr>
          <w:rFonts w:eastAsia="Times New Roman" w:cs="Arial"/>
          <w:i/>
          <w:iCs/>
          <w:color w:val="000000"/>
          <w:szCs w:val="20"/>
        </w:rPr>
        <w:t xml:space="preserve"> </w:t>
      </w:r>
      <w:r w:rsidRPr="00F9149B">
        <w:rPr>
          <w:rFonts w:eastAsia="Times New Roman" w:cs="Arial"/>
          <w:i/>
          <w:iCs/>
          <w:color w:val="000000"/>
          <w:szCs w:val="20"/>
          <w:lang w:val="en-US"/>
        </w:rPr>
        <w:t>arginine</w:t>
      </w:r>
      <w:r w:rsidRPr="00F9149B">
        <w:rPr>
          <w:rFonts w:eastAsia="Times New Roman" w:cs="Arial"/>
          <w:i/>
          <w:iCs/>
          <w:color w:val="000000"/>
          <w:szCs w:val="20"/>
        </w:rPr>
        <w:t>),</w:t>
      </w:r>
      <w:r w:rsidRPr="00F9149B">
        <w:rPr>
          <w:rFonts w:eastAsia="Times New Roman" w:cs="Arial"/>
          <w:color w:val="000000"/>
          <w:szCs w:val="20"/>
        </w:rPr>
        <w:t xml:space="preserve"> </w:t>
      </w:r>
      <w:r w:rsidRPr="00F9149B">
        <w:rPr>
          <w:rFonts w:eastAsia="Times New Roman" w:cs="Arial"/>
          <w:color w:val="000000"/>
          <w:szCs w:val="20"/>
          <w:lang w:eastAsia="bg-BG"/>
        </w:rPr>
        <w:t xml:space="preserve">еквивалентни на 3,395 </w:t>
      </w:r>
      <w:r w:rsidRPr="00F9149B">
        <w:rPr>
          <w:rFonts w:eastAsia="Times New Roman" w:cs="Arial"/>
          <w:color w:val="000000"/>
          <w:szCs w:val="20"/>
          <w:lang w:val="en-US"/>
        </w:rPr>
        <w:t>mg</w:t>
      </w:r>
      <w:r w:rsidRPr="00F9149B">
        <w:rPr>
          <w:rFonts w:eastAsia="Times New Roman" w:cs="Arial"/>
          <w:color w:val="000000"/>
          <w:szCs w:val="20"/>
        </w:rPr>
        <w:t xml:space="preserve"> </w:t>
      </w:r>
      <w:r w:rsidRPr="00F9149B">
        <w:rPr>
          <w:rFonts w:eastAsia="Times New Roman" w:cs="Arial"/>
          <w:color w:val="000000"/>
          <w:szCs w:val="20"/>
          <w:lang w:eastAsia="bg-BG"/>
        </w:rPr>
        <w:t xml:space="preserve">периндоприл </w:t>
      </w:r>
      <w:r w:rsidRPr="00F9149B">
        <w:rPr>
          <w:rFonts w:eastAsia="Times New Roman" w:cs="Arial"/>
          <w:i/>
          <w:iCs/>
          <w:color w:val="000000"/>
          <w:szCs w:val="20"/>
        </w:rPr>
        <w:t>(</w:t>
      </w:r>
      <w:r w:rsidRPr="00F9149B">
        <w:rPr>
          <w:rFonts w:eastAsia="Times New Roman" w:cs="Arial"/>
          <w:i/>
          <w:iCs/>
          <w:color w:val="000000"/>
          <w:szCs w:val="20"/>
          <w:lang w:val="en-US"/>
        </w:rPr>
        <w:t>perindopril</w:t>
      </w:r>
      <w:r w:rsidRPr="00F9149B">
        <w:rPr>
          <w:rFonts w:eastAsia="Times New Roman" w:cs="Arial"/>
          <w:i/>
          <w:iCs/>
          <w:color w:val="000000"/>
          <w:szCs w:val="20"/>
        </w:rPr>
        <w:t>)]</w:t>
      </w:r>
    </w:p>
    <w:p w14:paraId="579160F5" w14:textId="77777777" w:rsidR="00F9149B" w:rsidRPr="00F9149B" w:rsidRDefault="00F9149B" w:rsidP="00F9149B">
      <w:pPr>
        <w:spacing w:line="240" w:lineRule="auto"/>
        <w:rPr>
          <w:rFonts w:eastAsia="Times New Roman" w:cs="Arial"/>
          <w:sz w:val="28"/>
          <w:szCs w:val="24"/>
        </w:rPr>
      </w:pPr>
      <w:r w:rsidRPr="00F9149B">
        <w:rPr>
          <w:rFonts w:eastAsia="Times New Roman" w:cs="Arial"/>
          <w:color w:val="000000"/>
          <w:szCs w:val="20"/>
          <w:lang w:eastAsia="bg-BG"/>
        </w:rPr>
        <w:t xml:space="preserve">[Всяка твърда капсула съдържа 10,82 </w:t>
      </w:r>
      <w:r w:rsidRPr="00F9149B">
        <w:rPr>
          <w:rFonts w:eastAsia="Times New Roman" w:cs="Arial"/>
          <w:color w:val="000000"/>
          <w:szCs w:val="20"/>
          <w:lang w:val="en-US"/>
        </w:rPr>
        <w:t>mg</w:t>
      </w:r>
      <w:r w:rsidRPr="00F9149B">
        <w:rPr>
          <w:rFonts w:eastAsia="Times New Roman" w:cs="Arial"/>
          <w:color w:val="000000"/>
          <w:szCs w:val="20"/>
        </w:rPr>
        <w:t xml:space="preserve"> </w:t>
      </w:r>
      <w:r w:rsidRPr="00F9149B">
        <w:rPr>
          <w:rFonts w:eastAsia="Times New Roman" w:cs="Arial"/>
          <w:color w:val="000000"/>
          <w:szCs w:val="20"/>
          <w:lang w:eastAsia="bg-BG"/>
        </w:rPr>
        <w:t xml:space="preserve">аторвастатин калциев трихидрат </w:t>
      </w:r>
      <w:r w:rsidRPr="00F9149B">
        <w:rPr>
          <w:rFonts w:eastAsia="Times New Roman" w:cs="Arial"/>
          <w:i/>
          <w:iCs/>
          <w:color w:val="000000"/>
          <w:szCs w:val="20"/>
        </w:rPr>
        <w:t>(</w:t>
      </w:r>
      <w:r w:rsidRPr="00F9149B">
        <w:rPr>
          <w:rFonts w:eastAsia="Times New Roman" w:cs="Arial"/>
          <w:i/>
          <w:iCs/>
          <w:color w:val="000000"/>
          <w:szCs w:val="20"/>
          <w:lang w:val="en-US"/>
        </w:rPr>
        <w:t>atorvastatin</w:t>
      </w:r>
      <w:r w:rsidRPr="00F9149B">
        <w:rPr>
          <w:rFonts w:eastAsia="Times New Roman" w:cs="Arial"/>
          <w:i/>
          <w:iCs/>
          <w:color w:val="000000"/>
          <w:szCs w:val="20"/>
        </w:rPr>
        <w:t xml:space="preserve"> </w:t>
      </w:r>
      <w:r w:rsidRPr="00F9149B">
        <w:rPr>
          <w:rFonts w:eastAsia="Times New Roman" w:cs="Arial"/>
          <w:i/>
          <w:iCs/>
          <w:color w:val="000000"/>
          <w:szCs w:val="20"/>
          <w:lang w:val="en-US"/>
        </w:rPr>
        <w:t>calcium</w:t>
      </w:r>
      <w:r w:rsidRPr="00F9149B">
        <w:rPr>
          <w:rFonts w:eastAsia="Times New Roman" w:cs="Arial"/>
          <w:i/>
          <w:iCs/>
          <w:color w:val="000000"/>
          <w:szCs w:val="20"/>
        </w:rPr>
        <w:t xml:space="preserve"> </w:t>
      </w:r>
      <w:r w:rsidRPr="00F9149B">
        <w:rPr>
          <w:rFonts w:eastAsia="Times New Roman" w:cs="Arial"/>
          <w:i/>
          <w:iCs/>
          <w:color w:val="000000"/>
          <w:szCs w:val="20"/>
          <w:lang w:val="en-US"/>
        </w:rPr>
        <w:t>trihydrate</w:t>
      </w:r>
      <w:r w:rsidRPr="00F9149B">
        <w:rPr>
          <w:rFonts w:eastAsia="Times New Roman" w:cs="Arial"/>
          <w:i/>
          <w:iCs/>
          <w:color w:val="000000"/>
          <w:szCs w:val="20"/>
        </w:rPr>
        <w:t>),</w:t>
      </w:r>
      <w:r w:rsidRPr="00F9149B">
        <w:rPr>
          <w:rFonts w:eastAsia="Times New Roman" w:cs="Arial"/>
          <w:color w:val="000000"/>
          <w:szCs w:val="20"/>
        </w:rPr>
        <w:t xml:space="preserve"> </w:t>
      </w:r>
      <w:r w:rsidRPr="00F9149B">
        <w:rPr>
          <w:rFonts w:eastAsia="Times New Roman" w:cs="Arial"/>
          <w:color w:val="000000"/>
          <w:szCs w:val="20"/>
          <w:lang w:eastAsia="bg-BG"/>
        </w:rPr>
        <w:t xml:space="preserve">еквивалентни на 10 </w:t>
      </w:r>
      <w:r w:rsidRPr="00F9149B">
        <w:rPr>
          <w:rFonts w:eastAsia="Times New Roman" w:cs="Arial"/>
          <w:color w:val="000000"/>
          <w:szCs w:val="20"/>
          <w:lang w:val="en-US"/>
        </w:rPr>
        <w:t>mg</w:t>
      </w:r>
      <w:r w:rsidRPr="00F9149B">
        <w:rPr>
          <w:rFonts w:eastAsia="Times New Roman" w:cs="Arial"/>
          <w:color w:val="000000"/>
          <w:szCs w:val="20"/>
        </w:rPr>
        <w:t xml:space="preserve"> </w:t>
      </w:r>
      <w:r w:rsidRPr="00F9149B">
        <w:rPr>
          <w:rFonts w:eastAsia="Times New Roman" w:cs="Arial"/>
          <w:color w:val="000000"/>
          <w:szCs w:val="20"/>
          <w:lang w:eastAsia="bg-BG"/>
        </w:rPr>
        <w:t xml:space="preserve">аторвастатин </w:t>
      </w:r>
      <w:r w:rsidRPr="00F9149B">
        <w:rPr>
          <w:rFonts w:eastAsia="Times New Roman" w:cs="Arial"/>
          <w:i/>
          <w:iCs/>
          <w:color w:val="000000"/>
          <w:szCs w:val="20"/>
        </w:rPr>
        <w:t>(</w:t>
      </w:r>
      <w:r w:rsidRPr="00F9149B">
        <w:rPr>
          <w:rFonts w:eastAsia="Times New Roman" w:cs="Arial"/>
          <w:i/>
          <w:iCs/>
          <w:color w:val="000000"/>
          <w:szCs w:val="20"/>
          <w:lang w:val="en-US"/>
        </w:rPr>
        <w:t>atorvastatin</w:t>
      </w:r>
      <w:r w:rsidRPr="00F9149B">
        <w:rPr>
          <w:rFonts w:eastAsia="Times New Roman" w:cs="Arial"/>
          <w:i/>
          <w:iCs/>
          <w:color w:val="000000"/>
          <w:szCs w:val="20"/>
        </w:rPr>
        <w:t>),</w:t>
      </w:r>
      <w:r w:rsidRPr="00F9149B">
        <w:rPr>
          <w:rFonts w:eastAsia="Times New Roman" w:cs="Arial"/>
          <w:color w:val="000000"/>
          <w:szCs w:val="20"/>
        </w:rPr>
        <w:t xml:space="preserve"> </w:t>
      </w:r>
      <w:r w:rsidRPr="00F9149B">
        <w:rPr>
          <w:rFonts w:eastAsia="Times New Roman" w:cs="Arial"/>
          <w:color w:val="000000"/>
          <w:szCs w:val="20"/>
          <w:lang w:eastAsia="bg-BG"/>
        </w:rPr>
        <w:t xml:space="preserve">10 </w:t>
      </w:r>
      <w:r w:rsidRPr="00F9149B">
        <w:rPr>
          <w:rFonts w:eastAsia="Times New Roman" w:cs="Arial"/>
          <w:color w:val="000000"/>
          <w:szCs w:val="20"/>
          <w:lang w:val="en-US"/>
        </w:rPr>
        <w:t>mg</w:t>
      </w:r>
      <w:r w:rsidRPr="00F9149B">
        <w:rPr>
          <w:rFonts w:eastAsia="Times New Roman" w:cs="Arial"/>
          <w:color w:val="000000"/>
          <w:szCs w:val="20"/>
        </w:rPr>
        <w:t xml:space="preserve"> </w:t>
      </w:r>
      <w:r w:rsidRPr="00F9149B">
        <w:rPr>
          <w:rFonts w:eastAsia="Times New Roman" w:cs="Arial"/>
          <w:color w:val="000000"/>
          <w:szCs w:val="20"/>
          <w:lang w:eastAsia="bg-BG"/>
        </w:rPr>
        <w:t xml:space="preserve">периндоприл аргинин </w:t>
      </w:r>
      <w:r w:rsidRPr="00F9149B">
        <w:rPr>
          <w:rFonts w:eastAsia="Times New Roman" w:cs="Arial"/>
          <w:i/>
          <w:iCs/>
          <w:color w:val="000000"/>
          <w:szCs w:val="20"/>
        </w:rPr>
        <w:t>(</w:t>
      </w:r>
      <w:r w:rsidRPr="00F9149B">
        <w:rPr>
          <w:rFonts w:eastAsia="Times New Roman" w:cs="Arial"/>
          <w:i/>
          <w:iCs/>
          <w:color w:val="000000"/>
          <w:szCs w:val="20"/>
          <w:lang w:val="en-US"/>
        </w:rPr>
        <w:t>perindopril</w:t>
      </w:r>
      <w:r w:rsidRPr="00F9149B">
        <w:rPr>
          <w:rFonts w:eastAsia="Times New Roman" w:cs="Arial"/>
          <w:i/>
          <w:iCs/>
          <w:color w:val="000000"/>
          <w:szCs w:val="20"/>
        </w:rPr>
        <w:t xml:space="preserve"> </w:t>
      </w:r>
      <w:r w:rsidRPr="00F9149B">
        <w:rPr>
          <w:rFonts w:eastAsia="Times New Roman" w:cs="Arial"/>
          <w:i/>
          <w:iCs/>
          <w:color w:val="000000"/>
          <w:szCs w:val="20"/>
          <w:lang w:val="en-US"/>
        </w:rPr>
        <w:t>arginine</w:t>
      </w:r>
      <w:r w:rsidRPr="00F9149B">
        <w:rPr>
          <w:rFonts w:eastAsia="Times New Roman" w:cs="Arial"/>
          <w:i/>
          <w:iCs/>
          <w:color w:val="000000"/>
          <w:szCs w:val="20"/>
        </w:rPr>
        <w:t>),</w:t>
      </w:r>
      <w:r w:rsidRPr="00F9149B">
        <w:rPr>
          <w:rFonts w:eastAsia="Times New Roman" w:cs="Arial"/>
          <w:color w:val="000000"/>
          <w:szCs w:val="20"/>
        </w:rPr>
        <w:t xml:space="preserve"> </w:t>
      </w:r>
      <w:r w:rsidRPr="00F9149B">
        <w:rPr>
          <w:rFonts w:eastAsia="Times New Roman" w:cs="Arial"/>
          <w:color w:val="000000"/>
          <w:szCs w:val="20"/>
          <w:lang w:eastAsia="bg-BG"/>
        </w:rPr>
        <w:t xml:space="preserve">еквивалентни на 6,79 </w:t>
      </w:r>
      <w:r w:rsidRPr="00F9149B">
        <w:rPr>
          <w:rFonts w:eastAsia="Times New Roman" w:cs="Arial"/>
          <w:color w:val="000000"/>
          <w:szCs w:val="20"/>
          <w:lang w:val="en-US"/>
        </w:rPr>
        <w:t>mg</w:t>
      </w:r>
      <w:r w:rsidRPr="00F9149B">
        <w:rPr>
          <w:rFonts w:eastAsia="Times New Roman" w:cs="Arial"/>
          <w:color w:val="000000"/>
          <w:szCs w:val="20"/>
        </w:rPr>
        <w:t xml:space="preserve"> </w:t>
      </w:r>
      <w:r w:rsidRPr="00F9149B">
        <w:rPr>
          <w:rFonts w:eastAsia="Times New Roman" w:cs="Arial"/>
          <w:color w:val="000000"/>
          <w:szCs w:val="20"/>
          <w:lang w:eastAsia="bg-BG"/>
        </w:rPr>
        <w:t xml:space="preserve">периндоприл </w:t>
      </w:r>
      <w:r w:rsidRPr="00F9149B">
        <w:rPr>
          <w:rFonts w:eastAsia="Times New Roman" w:cs="Arial"/>
          <w:i/>
          <w:iCs/>
          <w:color w:val="000000"/>
          <w:szCs w:val="20"/>
        </w:rPr>
        <w:t>(</w:t>
      </w:r>
      <w:r w:rsidRPr="00F9149B">
        <w:rPr>
          <w:rFonts w:eastAsia="Times New Roman" w:cs="Arial"/>
          <w:i/>
          <w:iCs/>
          <w:color w:val="000000"/>
          <w:szCs w:val="20"/>
          <w:lang w:val="en-US"/>
        </w:rPr>
        <w:t>perindopril</w:t>
      </w:r>
      <w:r w:rsidRPr="00F9149B">
        <w:rPr>
          <w:rFonts w:eastAsia="Times New Roman" w:cs="Arial"/>
          <w:i/>
          <w:iCs/>
          <w:color w:val="000000"/>
          <w:szCs w:val="20"/>
        </w:rPr>
        <w:t>)]</w:t>
      </w:r>
    </w:p>
    <w:p w14:paraId="7F417F9A" w14:textId="77777777" w:rsidR="00F9149B" w:rsidRPr="00F9149B" w:rsidRDefault="00F9149B" w:rsidP="00F9149B">
      <w:pPr>
        <w:spacing w:line="240" w:lineRule="auto"/>
        <w:rPr>
          <w:rFonts w:eastAsia="Times New Roman" w:cs="Arial"/>
          <w:sz w:val="28"/>
          <w:szCs w:val="24"/>
        </w:rPr>
      </w:pPr>
      <w:r w:rsidRPr="00F9149B">
        <w:rPr>
          <w:rFonts w:eastAsia="Times New Roman" w:cs="Arial"/>
          <w:color w:val="000000"/>
          <w:szCs w:val="20"/>
          <w:lang w:eastAsia="bg-BG"/>
        </w:rPr>
        <w:t xml:space="preserve">[Всяка твърда капсула съдържа 21,64 </w:t>
      </w:r>
      <w:r w:rsidRPr="00F9149B">
        <w:rPr>
          <w:rFonts w:eastAsia="Times New Roman" w:cs="Arial"/>
          <w:color w:val="000000"/>
          <w:szCs w:val="20"/>
          <w:lang w:val="en-US"/>
        </w:rPr>
        <w:t>mg</w:t>
      </w:r>
      <w:r w:rsidRPr="00F9149B">
        <w:rPr>
          <w:rFonts w:eastAsia="Times New Roman" w:cs="Arial"/>
          <w:color w:val="000000"/>
          <w:szCs w:val="20"/>
        </w:rPr>
        <w:t xml:space="preserve"> </w:t>
      </w:r>
      <w:r w:rsidRPr="00F9149B">
        <w:rPr>
          <w:rFonts w:eastAsia="Times New Roman" w:cs="Arial"/>
          <w:color w:val="000000"/>
          <w:szCs w:val="20"/>
          <w:lang w:eastAsia="bg-BG"/>
        </w:rPr>
        <w:t xml:space="preserve">аторвастатин калциев трихидрат </w:t>
      </w:r>
      <w:r w:rsidRPr="00F9149B">
        <w:rPr>
          <w:rFonts w:eastAsia="Times New Roman" w:cs="Arial"/>
          <w:i/>
          <w:iCs/>
          <w:color w:val="000000"/>
          <w:szCs w:val="20"/>
        </w:rPr>
        <w:t>(</w:t>
      </w:r>
      <w:r w:rsidRPr="00F9149B">
        <w:rPr>
          <w:rFonts w:eastAsia="Times New Roman" w:cs="Arial"/>
          <w:i/>
          <w:iCs/>
          <w:color w:val="000000"/>
          <w:szCs w:val="20"/>
          <w:lang w:val="en-US"/>
        </w:rPr>
        <w:t>atorvastatin</w:t>
      </w:r>
      <w:r w:rsidRPr="00F9149B">
        <w:rPr>
          <w:rFonts w:eastAsia="Times New Roman" w:cs="Arial"/>
          <w:i/>
          <w:iCs/>
          <w:color w:val="000000"/>
          <w:szCs w:val="20"/>
        </w:rPr>
        <w:t xml:space="preserve"> </w:t>
      </w:r>
      <w:r w:rsidRPr="00F9149B">
        <w:rPr>
          <w:rFonts w:eastAsia="Times New Roman" w:cs="Arial"/>
          <w:i/>
          <w:iCs/>
          <w:color w:val="000000"/>
          <w:szCs w:val="20"/>
          <w:lang w:val="en-US"/>
        </w:rPr>
        <w:t>calcium</w:t>
      </w:r>
      <w:r w:rsidRPr="00F9149B">
        <w:rPr>
          <w:rFonts w:eastAsia="Times New Roman" w:cs="Arial"/>
          <w:i/>
          <w:iCs/>
          <w:color w:val="000000"/>
          <w:szCs w:val="20"/>
        </w:rPr>
        <w:t xml:space="preserve"> </w:t>
      </w:r>
      <w:r w:rsidRPr="00F9149B">
        <w:rPr>
          <w:rFonts w:eastAsia="Times New Roman" w:cs="Arial"/>
          <w:i/>
          <w:iCs/>
          <w:color w:val="000000"/>
          <w:szCs w:val="20"/>
          <w:lang w:val="en-US"/>
        </w:rPr>
        <w:t>trihydrate</w:t>
      </w:r>
      <w:r w:rsidRPr="00F9149B">
        <w:rPr>
          <w:rFonts w:eastAsia="Times New Roman" w:cs="Arial"/>
          <w:i/>
          <w:iCs/>
          <w:color w:val="000000"/>
          <w:szCs w:val="20"/>
        </w:rPr>
        <w:t>),</w:t>
      </w:r>
      <w:r w:rsidRPr="00F9149B">
        <w:rPr>
          <w:rFonts w:eastAsia="Times New Roman" w:cs="Arial"/>
          <w:color w:val="000000"/>
          <w:szCs w:val="20"/>
        </w:rPr>
        <w:t xml:space="preserve"> </w:t>
      </w:r>
      <w:r w:rsidRPr="00F9149B">
        <w:rPr>
          <w:rFonts w:eastAsia="Times New Roman" w:cs="Arial"/>
          <w:color w:val="000000"/>
          <w:szCs w:val="20"/>
          <w:lang w:eastAsia="bg-BG"/>
        </w:rPr>
        <w:t xml:space="preserve">еквивалентни на 20 </w:t>
      </w:r>
      <w:r w:rsidRPr="00F9149B">
        <w:rPr>
          <w:rFonts w:eastAsia="Times New Roman" w:cs="Arial"/>
          <w:color w:val="000000"/>
          <w:szCs w:val="20"/>
          <w:lang w:val="en-US"/>
        </w:rPr>
        <w:t>mg</w:t>
      </w:r>
      <w:r w:rsidRPr="00F9149B">
        <w:rPr>
          <w:rFonts w:eastAsia="Times New Roman" w:cs="Arial"/>
          <w:color w:val="000000"/>
          <w:szCs w:val="20"/>
        </w:rPr>
        <w:t xml:space="preserve"> </w:t>
      </w:r>
      <w:r w:rsidRPr="00F9149B">
        <w:rPr>
          <w:rFonts w:eastAsia="Times New Roman" w:cs="Arial"/>
          <w:color w:val="000000"/>
          <w:szCs w:val="20"/>
          <w:lang w:eastAsia="bg-BG"/>
        </w:rPr>
        <w:t xml:space="preserve">аторвастатин </w:t>
      </w:r>
      <w:r w:rsidRPr="00F9149B">
        <w:rPr>
          <w:rFonts w:eastAsia="Times New Roman" w:cs="Arial"/>
          <w:i/>
          <w:iCs/>
          <w:color w:val="000000"/>
          <w:szCs w:val="20"/>
        </w:rPr>
        <w:t>(</w:t>
      </w:r>
      <w:r w:rsidRPr="00F9149B">
        <w:rPr>
          <w:rFonts w:eastAsia="Times New Roman" w:cs="Arial"/>
          <w:i/>
          <w:iCs/>
          <w:color w:val="000000"/>
          <w:szCs w:val="20"/>
          <w:lang w:val="en-US"/>
        </w:rPr>
        <w:t>atorvastatin</w:t>
      </w:r>
      <w:r w:rsidRPr="00F9149B">
        <w:rPr>
          <w:rFonts w:eastAsia="Times New Roman" w:cs="Arial"/>
          <w:i/>
          <w:iCs/>
          <w:color w:val="000000"/>
          <w:szCs w:val="20"/>
        </w:rPr>
        <w:t>),</w:t>
      </w:r>
      <w:r w:rsidRPr="00F9149B">
        <w:rPr>
          <w:rFonts w:eastAsia="Times New Roman" w:cs="Arial"/>
          <w:color w:val="000000"/>
          <w:szCs w:val="20"/>
        </w:rPr>
        <w:t xml:space="preserve"> </w:t>
      </w:r>
      <w:r w:rsidRPr="00F9149B">
        <w:rPr>
          <w:rFonts w:eastAsia="Times New Roman" w:cs="Arial"/>
          <w:color w:val="000000"/>
          <w:szCs w:val="20"/>
          <w:lang w:eastAsia="bg-BG"/>
        </w:rPr>
        <w:t xml:space="preserve">10 </w:t>
      </w:r>
      <w:r w:rsidRPr="00F9149B">
        <w:rPr>
          <w:rFonts w:eastAsia="Times New Roman" w:cs="Arial"/>
          <w:color w:val="000000"/>
          <w:szCs w:val="20"/>
          <w:lang w:val="en-US"/>
        </w:rPr>
        <w:t>mg</w:t>
      </w:r>
      <w:r w:rsidRPr="00F9149B">
        <w:rPr>
          <w:rFonts w:eastAsia="Times New Roman" w:cs="Arial"/>
          <w:color w:val="000000"/>
          <w:szCs w:val="20"/>
        </w:rPr>
        <w:t xml:space="preserve"> </w:t>
      </w:r>
      <w:r w:rsidRPr="00F9149B">
        <w:rPr>
          <w:rFonts w:eastAsia="Times New Roman" w:cs="Arial"/>
          <w:color w:val="000000"/>
          <w:szCs w:val="20"/>
          <w:lang w:eastAsia="bg-BG"/>
        </w:rPr>
        <w:t xml:space="preserve">периндоприл аргинин </w:t>
      </w:r>
      <w:r w:rsidRPr="00F9149B">
        <w:rPr>
          <w:rFonts w:eastAsia="Times New Roman" w:cs="Arial"/>
          <w:i/>
          <w:iCs/>
          <w:color w:val="000000"/>
          <w:szCs w:val="20"/>
        </w:rPr>
        <w:t>(</w:t>
      </w:r>
      <w:r w:rsidRPr="00F9149B">
        <w:rPr>
          <w:rFonts w:eastAsia="Times New Roman" w:cs="Arial"/>
          <w:i/>
          <w:iCs/>
          <w:color w:val="000000"/>
          <w:szCs w:val="20"/>
          <w:lang w:val="en-US"/>
        </w:rPr>
        <w:t>perindopril</w:t>
      </w:r>
      <w:r w:rsidRPr="00F9149B">
        <w:rPr>
          <w:rFonts w:eastAsia="Times New Roman" w:cs="Arial"/>
          <w:i/>
          <w:iCs/>
          <w:color w:val="000000"/>
          <w:szCs w:val="20"/>
        </w:rPr>
        <w:t xml:space="preserve"> </w:t>
      </w:r>
      <w:r w:rsidRPr="00F9149B">
        <w:rPr>
          <w:rFonts w:eastAsia="Times New Roman" w:cs="Arial"/>
          <w:i/>
          <w:iCs/>
          <w:color w:val="000000"/>
          <w:szCs w:val="20"/>
          <w:lang w:val="en-US"/>
        </w:rPr>
        <w:t>arginine</w:t>
      </w:r>
      <w:r w:rsidRPr="00F9149B">
        <w:rPr>
          <w:rFonts w:eastAsia="Times New Roman" w:cs="Arial"/>
          <w:i/>
          <w:iCs/>
          <w:color w:val="000000"/>
          <w:szCs w:val="20"/>
        </w:rPr>
        <w:t>),</w:t>
      </w:r>
      <w:r w:rsidRPr="00F9149B">
        <w:rPr>
          <w:rFonts w:eastAsia="Times New Roman" w:cs="Arial"/>
          <w:color w:val="000000"/>
          <w:szCs w:val="20"/>
        </w:rPr>
        <w:t xml:space="preserve"> </w:t>
      </w:r>
      <w:r w:rsidRPr="00F9149B">
        <w:rPr>
          <w:rFonts w:eastAsia="Times New Roman" w:cs="Arial"/>
          <w:color w:val="000000"/>
          <w:szCs w:val="20"/>
          <w:lang w:eastAsia="bg-BG"/>
        </w:rPr>
        <w:t xml:space="preserve">еквивалентни на 6,79 </w:t>
      </w:r>
      <w:r w:rsidRPr="00F9149B">
        <w:rPr>
          <w:rFonts w:eastAsia="Times New Roman" w:cs="Arial"/>
          <w:color w:val="000000"/>
          <w:szCs w:val="20"/>
          <w:lang w:val="en-US"/>
        </w:rPr>
        <w:t>mg</w:t>
      </w:r>
      <w:r w:rsidRPr="00F9149B">
        <w:rPr>
          <w:rFonts w:eastAsia="Times New Roman" w:cs="Arial"/>
          <w:color w:val="000000"/>
          <w:szCs w:val="20"/>
        </w:rPr>
        <w:t xml:space="preserve"> </w:t>
      </w:r>
      <w:r w:rsidRPr="00F9149B">
        <w:rPr>
          <w:rFonts w:eastAsia="Times New Roman" w:cs="Arial"/>
          <w:color w:val="000000"/>
          <w:szCs w:val="20"/>
          <w:lang w:eastAsia="bg-BG"/>
        </w:rPr>
        <w:t xml:space="preserve">периндоприл </w:t>
      </w:r>
      <w:r w:rsidRPr="00F9149B">
        <w:rPr>
          <w:rFonts w:eastAsia="Times New Roman" w:cs="Arial"/>
          <w:i/>
          <w:iCs/>
          <w:color w:val="000000"/>
          <w:szCs w:val="20"/>
        </w:rPr>
        <w:t>(</w:t>
      </w:r>
      <w:r w:rsidRPr="00F9149B">
        <w:rPr>
          <w:rFonts w:eastAsia="Times New Roman" w:cs="Arial"/>
          <w:i/>
          <w:iCs/>
          <w:color w:val="000000"/>
          <w:szCs w:val="20"/>
          <w:lang w:val="en-US"/>
        </w:rPr>
        <w:t>perindopril</w:t>
      </w:r>
      <w:r w:rsidRPr="00F9149B">
        <w:rPr>
          <w:rFonts w:eastAsia="Times New Roman" w:cs="Arial"/>
          <w:i/>
          <w:iCs/>
          <w:color w:val="000000"/>
          <w:szCs w:val="20"/>
        </w:rPr>
        <w:t>)]</w:t>
      </w:r>
    </w:p>
    <w:p w14:paraId="0EC926AB" w14:textId="77777777" w:rsidR="00F9149B" w:rsidRPr="00F9149B" w:rsidRDefault="00F9149B" w:rsidP="00F9149B">
      <w:pPr>
        <w:spacing w:line="240" w:lineRule="auto"/>
        <w:rPr>
          <w:rFonts w:eastAsia="Times New Roman" w:cs="Arial"/>
          <w:sz w:val="28"/>
          <w:szCs w:val="24"/>
        </w:rPr>
      </w:pPr>
      <w:r w:rsidRPr="00F9149B">
        <w:rPr>
          <w:rFonts w:eastAsia="Times New Roman" w:cs="Arial"/>
          <w:color w:val="000000"/>
          <w:szCs w:val="20"/>
          <w:lang w:eastAsia="bg-BG"/>
        </w:rPr>
        <w:t xml:space="preserve">[Всяка твърда капсула съдържа 43,28 </w:t>
      </w:r>
      <w:r w:rsidRPr="00F9149B">
        <w:rPr>
          <w:rFonts w:eastAsia="Times New Roman" w:cs="Arial"/>
          <w:color w:val="000000"/>
          <w:szCs w:val="20"/>
          <w:lang w:val="en-US"/>
        </w:rPr>
        <w:t>mg</w:t>
      </w:r>
      <w:r w:rsidRPr="00F9149B">
        <w:rPr>
          <w:rFonts w:eastAsia="Times New Roman" w:cs="Arial"/>
          <w:color w:val="000000"/>
          <w:szCs w:val="20"/>
        </w:rPr>
        <w:t xml:space="preserve"> </w:t>
      </w:r>
      <w:r w:rsidRPr="00F9149B">
        <w:rPr>
          <w:rFonts w:eastAsia="Times New Roman" w:cs="Arial"/>
          <w:color w:val="000000"/>
          <w:szCs w:val="20"/>
          <w:lang w:eastAsia="bg-BG"/>
        </w:rPr>
        <w:t xml:space="preserve">аторвастатин калциев трихидрат </w:t>
      </w:r>
      <w:r w:rsidRPr="00F9149B">
        <w:rPr>
          <w:rFonts w:eastAsia="Times New Roman" w:cs="Arial"/>
          <w:i/>
          <w:iCs/>
          <w:color w:val="000000"/>
          <w:szCs w:val="20"/>
        </w:rPr>
        <w:t>(</w:t>
      </w:r>
      <w:r w:rsidRPr="00F9149B">
        <w:rPr>
          <w:rFonts w:eastAsia="Times New Roman" w:cs="Arial"/>
          <w:i/>
          <w:iCs/>
          <w:color w:val="000000"/>
          <w:szCs w:val="20"/>
          <w:lang w:val="en-US"/>
        </w:rPr>
        <w:t>atorvastatin</w:t>
      </w:r>
      <w:r w:rsidRPr="00F9149B">
        <w:rPr>
          <w:rFonts w:eastAsia="Times New Roman" w:cs="Arial"/>
          <w:i/>
          <w:iCs/>
          <w:color w:val="000000"/>
          <w:szCs w:val="20"/>
        </w:rPr>
        <w:t xml:space="preserve"> </w:t>
      </w:r>
      <w:r w:rsidRPr="00F9149B">
        <w:rPr>
          <w:rFonts w:eastAsia="Times New Roman" w:cs="Arial"/>
          <w:i/>
          <w:iCs/>
          <w:color w:val="000000"/>
          <w:szCs w:val="20"/>
          <w:lang w:val="en-US"/>
        </w:rPr>
        <w:t>calcium</w:t>
      </w:r>
      <w:r w:rsidRPr="00F9149B">
        <w:rPr>
          <w:rFonts w:eastAsia="Times New Roman" w:cs="Arial"/>
          <w:i/>
          <w:iCs/>
          <w:color w:val="000000"/>
          <w:szCs w:val="20"/>
        </w:rPr>
        <w:t xml:space="preserve"> </w:t>
      </w:r>
      <w:r w:rsidRPr="00F9149B">
        <w:rPr>
          <w:rFonts w:eastAsia="Times New Roman" w:cs="Arial"/>
          <w:i/>
          <w:iCs/>
          <w:color w:val="000000"/>
          <w:szCs w:val="20"/>
          <w:lang w:val="en-US"/>
        </w:rPr>
        <w:t>trihydrate</w:t>
      </w:r>
      <w:r w:rsidRPr="00F9149B">
        <w:rPr>
          <w:rFonts w:eastAsia="Times New Roman" w:cs="Arial"/>
          <w:i/>
          <w:iCs/>
          <w:color w:val="000000"/>
          <w:szCs w:val="20"/>
        </w:rPr>
        <w:t>),</w:t>
      </w:r>
      <w:r w:rsidRPr="00F9149B">
        <w:rPr>
          <w:rFonts w:eastAsia="Times New Roman" w:cs="Arial"/>
          <w:color w:val="000000"/>
          <w:szCs w:val="20"/>
        </w:rPr>
        <w:t xml:space="preserve"> </w:t>
      </w:r>
      <w:r w:rsidRPr="00F9149B">
        <w:rPr>
          <w:rFonts w:eastAsia="Times New Roman" w:cs="Arial"/>
          <w:color w:val="000000"/>
          <w:szCs w:val="20"/>
          <w:lang w:eastAsia="bg-BG"/>
        </w:rPr>
        <w:t xml:space="preserve">еквивалентни на 40 </w:t>
      </w:r>
      <w:r w:rsidRPr="00F9149B">
        <w:rPr>
          <w:rFonts w:eastAsia="Times New Roman" w:cs="Arial"/>
          <w:color w:val="000000"/>
          <w:szCs w:val="20"/>
          <w:lang w:val="en-US"/>
        </w:rPr>
        <w:t>mg</w:t>
      </w:r>
      <w:r w:rsidRPr="00F9149B">
        <w:rPr>
          <w:rFonts w:eastAsia="Times New Roman" w:cs="Arial"/>
          <w:color w:val="000000"/>
          <w:szCs w:val="20"/>
        </w:rPr>
        <w:t xml:space="preserve"> </w:t>
      </w:r>
      <w:r w:rsidRPr="00F9149B">
        <w:rPr>
          <w:rFonts w:eastAsia="Times New Roman" w:cs="Arial"/>
          <w:color w:val="000000"/>
          <w:szCs w:val="20"/>
          <w:lang w:eastAsia="bg-BG"/>
        </w:rPr>
        <w:t xml:space="preserve">аторвастатин </w:t>
      </w:r>
      <w:r w:rsidRPr="00F9149B">
        <w:rPr>
          <w:rFonts w:eastAsia="Times New Roman" w:cs="Arial"/>
          <w:i/>
          <w:iCs/>
          <w:color w:val="000000"/>
          <w:szCs w:val="20"/>
        </w:rPr>
        <w:t>(</w:t>
      </w:r>
      <w:r w:rsidRPr="00F9149B">
        <w:rPr>
          <w:rFonts w:eastAsia="Times New Roman" w:cs="Arial"/>
          <w:i/>
          <w:iCs/>
          <w:color w:val="000000"/>
          <w:szCs w:val="20"/>
          <w:lang w:val="en-US"/>
        </w:rPr>
        <w:t>atorvastatin</w:t>
      </w:r>
      <w:r w:rsidRPr="00F9149B">
        <w:rPr>
          <w:rFonts w:eastAsia="Times New Roman" w:cs="Arial"/>
          <w:i/>
          <w:iCs/>
          <w:color w:val="000000"/>
          <w:szCs w:val="20"/>
        </w:rPr>
        <w:t>),</w:t>
      </w:r>
      <w:r w:rsidRPr="00F9149B">
        <w:rPr>
          <w:rFonts w:eastAsia="Times New Roman" w:cs="Arial"/>
          <w:color w:val="000000"/>
          <w:szCs w:val="20"/>
        </w:rPr>
        <w:t xml:space="preserve"> </w:t>
      </w:r>
      <w:r w:rsidRPr="00F9149B">
        <w:rPr>
          <w:rFonts w:eastAsia="Times New Roman" w:cs="Arial"/>
          <w:color w:val="000000"/>
          <w:szCs w:val="20"/>
          <w:lang w:eastAsia="bg-BG"/>
        </w:rPr>
        <w:t xml:space="preserve">10 </w:t>
      </w:r>
      <w:r w:rsidRPr="00F9149B">
        <w:rPr>
          <w:rFonts w:eastAsia="Times New Roman" w:cs="Arial"/>
          <w:color w:val="000000"/>
          <w:szCs w:val="20"/>
          <w:lang w:val="en-US"/>
        </w:rPr>
        <w:t>mg</w:t>
      </w:r>
      <w:r w:rsidRPr="00F9149B">
        <w:rPr>
          <w:rFonts w:eastAsia="Times New Roman" w:cs="Arial"/>
          <w:color w:val="000000"/>
          <w:szCs w:val="20"/>
        </w:rPr>
        <w:t xml:space="preserve"> </w:t>
      </w:r>
      <w:r w:rsidRPr="00F9149B">
        <w:rPr>
          <w:rFonts w:eastAsia="Times New Roman" w:cs="Arial"/>
          <w:color w:val="000000"/>
          <w:szCs w:val="20"/>
          <w:lang w:eastAsia="bg-BG"/>
        </w:rPr>
        <w:t xml:space="preserve">периндоприл аргинин </w:t>
      </w:r>
      <w:r w:rsidRPr="00F9149B">
        <w:rPr>
          <w:rFonts w:eastAsia="Times New Roman" w:cs="Arial"/>
          <w:i/>
          <w:iCs/>
          <w:color w:val="000000"/>
          <w:szCs w:val="20"/>
        </w:rPr>
        <w:t>(</w:t>
      </w:r>
      <w:r w:rsidRPr="00F9149B">
        <w:rPr>
          <w:rFonts w:eastAsia="Times New Roman" w:cs="Arial"/>
          <w:i/>
          <w:iCs/>
          <w:color w:val="000000"/>
          <w:szCs w:val="20"/>
          <w:lang w:val="en-US"/>
        </w:rPr>
        <w:t>perindopril</w:t>
      </w:r>
      <w:r w:rsidRPr="00F9149B">
        <w:rPr>
          <w:rFonts w:eastAsia="Times New Roman" w:cs="Arial"/>
          <w:i/>
          <w:iCs/>
          <w:color w:val="000000"/>
          <w:szCs w:val="20"/>
        </w:rPr>
        <w:t xml:space="preserve"> </w:t>
      </w:r>
      <w:r w:rsidRPr="00F9149B">
        <w:rPr>
          <w:rFonts w:eastAsia="Times New Roman" w:cs="Arial"/>
          <w:i/>
          <w:iCs/>
          <w:color w:val="000000"/>
          <w:szCs w:val="20"/>
          <w:lang w:val="en-US"/>
        </w:rPr>
        <w:t>arginine</w:t>
      </w:r>
      <w:r w:rsidRPr="00F9149B">
        <w:rPr>
          <w:rFonts w:eastAsia="Times New Roman" w:cs="Arial"/>
          <w:i/>
          <w:iCs/>
          <w:color w:val="000000"/>
          <w:szCs w:val="20"/>
        </w:rPr>
        <w:t>),</w:t>
      </w:r>
      <w:r w:rsidRPr="00F9149B">
        <w:rPr>
          <w:rFonts w:eastAsia="Times New Roman" w:cs="Arial"/>
          <w:color w:val="000000"/>
          <w:szCs w:val="20"/>
        </w:rPr>
        <w:t xml:space="preserve"> </w:t>
      </w:r>
      <w:r w:rsidRPr="00F9149B">
        <w:rPr>
          <w:rFonts w:eastAsia="Times New Roman" w:cs="Arial"/>
          <w:color w:val="000000"/>
          <w:szCs w:val="20"/>
          <w:lang w:eastAsia="bg-BG"/>
        </w:rPr>
        <w:t xml:space="preserve">еквивалентни на 6,79 </w:t>
      </w:r>
      <w:r w:rsidRPr="00F9149B">
        <w:rPr>
          <w:rFonts w:eastAsia="Times New Roman" w:cs="Arial"/>
          <w:color w:val="000000"/>
          <w:szCs w:val="20"/>
          <w:lang w:val="en-US"/>
        </w:rPr>
        <w:t>mg</w:t>
      </w:r>
      <w:r w:rsidRPr="00F9149B">
        <w:rPr>
          <w:rFonts w:eastAsia="Times New Roman" w:cs="Arial"/>
          <w:color w:val="000000"/>
          <w:szCs w:val="20"/>
        </w:rPr>
        <w:t xml:space="preserve"> </w:t>
      </w:r>
      <w:r w:rsidRPr="00F9149B">
        <w:rPr>
          <w:rFonts w:eastAsia="Times New Roman" w:cs="Arial"/>
          <w:color w:val="000000"/>
          <w:szCs w:val="20"/>
          <w:lang w:eastAsia="bg-BG"/>
        </w:rPr>
        <w:t xml:space="preserve">периндоприл </w:t>
      </w:r>
      <w:r w:rsidRPr="00F9149B">
        <w:rPr>
          <w:rFonts w:eastAsia="Times New Roman" w:cs="Arial"/>
          <w:i/>
          <w:iCs/>
          <w:color w:val="000000"/>
          <w:szCs w:val="20"/>
        </w:rPr>
        <w:t>(</w:t>
      </w:r>
      <w:r w:rsidRPr="00F9149B">
        <w:rPr>
          <w:rFonts w:eastAsia="Times New Roman" w:cs="Arial"/>
          <w:i/>
          <w:iCs/>
          <w:color w:val="000000"/>
          <w:szCs w:val="20"/>
          <w:lang w:val="en-US"/>
        </w:rPr>
        <w:t>perindopril</w:t>
      </w:r>
      <w:r w:rsidRPr="00F9149B">
        <w:rPr>
          <w:rFonts w:eastAsia="Times New Roman" w:cs="Arial"/>
          <w:i/>
          <w:iCs/>
          <w:color w:val="000000"/>
          <w:szCs w:val="20"/>
        </w:rPr>
        <w:t>)]</w:t>
      </w:r>
    </w:p>
    <w:p w14:paraId="28347CA0" w14:textId="77777777" w:rsidR="00F9149B" w:rsidRPr="00F9149B" w:rsidRDefault="00F9149B" w:rsidP="00F9149B">
      <w:pPr>
        <w:spacing w:line="240" w:lineRule="auto"/>
        <w:rPr>
          <w:rFonts w:eastAsia="Times New Roman" w:cs="Arial"/>
          <w:color w:val="000000"/>
          <w:szCs w:val="20"/>
          <w:u w:val="single"/>
          <w:lang w:eastAsia="bg-BG"/>
        </w:rPr>
      </w:pPr>
    </w:p>
    <w:p w14:paraId="55DD1B01" w14:textId="1E61C7A3" w:rsidR="00F9149B" w:rsidRPr="00F9149B" w:rsidRDefault="00F9149B" w:rsidP="00F9149B">
      <w:pPr>
        <w:spacing w:line="240" w:lineRule="auto"/>
        <w:rPr>
          <w:rFonts w:eastAsia="Times New Roman" w:cs="Arial"/>
          <w:sz w:val="28"/>
          <w:szCs w:val="24"/>
        </w:rPr>
      </w:pPr>
      <w:r w:rsidRPr="00F9149B">
        <w:rPr>
          <w:rFonts w:eastAsia="Times New Roman" w:cs="Arial"/>
          <w:color w:val="000000"/>
          <w:szCs w:val="20"/>
          <w:u w:val="single"/>
          <w:lang w:eastAsia="bg-BG"/>
        </w:rPr>
        <w:t>Помощно вещество с известно действие:</w:t>
      </w:r>
      <w:r w:rsidRPr="00F9149B">
        <w:rPr>
          <w:rFonts w:eastAsia="Times New Roman" w:cs="Arial"/>
          <w:color w:val="000000"/>
          <w:szCs w:val="20"/>
          <w:lang w:eastAsia="bg-BG"/>
        </w:rPr>
        <w:t xml:space="preserve"> захароза (33,9 </w:t>
      </w:r>
      <w:r w:rsidRPr="00F9149B">
        <w:rPr>
          <w:rFonts w:eastAsia="Times New Roman" w:cs="Arial"/>
          <w:color w:val="000000"/>
          <w:szCs w:val="20"/>
          <w:lang w:val="en-US"/>
        </w:rPr>
        <w:t>mg</w:t>
      </w:r>
      <w:r w:rsidRPr="00F9149B">
        <w:rPr>
          <w:rFonts w:eastAsia="Times New Roman" w:cs="Arial"/>
          <w:color w:val="000000"/>
          <w:szCs w:val="20"/>
          <w:lang w:val="ru-RU"/>
        </w:rPr>
        <w:t xml:space="preserve"> </w:t>
      </w:r>
      <w:r w:rsidRPr="00F9149B">
        <w:rPr>
          <w:rFonts w:eastAsia="Times New Roman" w:cs="Arial"/>
          <w:color w:val="000000"/>
          <w:szCs w:val="20"/>
          <w:lang w:eastAsia="bg-BG"/>
        </w:rPr>
        <w:t xml:space="preserve">за Еуваскор 10/5 </w:t>
      </w:r>
      <w:r w:rsidRPr="00F9149B">
        <w:rPr>
          <w:rFonts w:eastAsia="Times New Roman" w:cs="Arial"/>
          <w:color w:val="000000"/>
          <w:szCs w:val="20"/>
          <w:lang w:val="en-US"/>
        </w:rPr>
        <w:t>mg</w:t>
      </w:r>
      <w:r w:rsidRPr="00F9149B">
        <w:rPr>
          <w:rFonts w:eastAsia="Times New Roman" w:cs="Arial"/>
          <w:color w:val="000000"/>
          <w:szCs w:val="20"/>
          <w:lang w:val="ru-RU"/>
        </w:rPr>
        <w:t xml:space="preserve">, </w:t>
      </w:r>
      <w:r w:rsidRPr="00F9149B">
        <w:rPr>
          <w:rFonts w:eastAsia="Times New Roman" w:cs="Arial"/>
          <w:color w:val="000000"/>
          <w:szCs w:val="20"/>
          <w:lang w:eastAsia="bg-BG"/>
        </w:rPr>
        <w:t xml:space="preserve">46,8 </w:t>
      </w:r>
      <w:r w:rsidRPr="00F9149B">
        <w:rPr>
          <w:rFonts w:eastAsia="Times New Roman" w:cs="Arial"/>
          <w:color w:val="000000"/>
          <w:szCs w:val="20"/>
          <w:lang w:val="en-US"/>
        </w:rPr>
        <w:t>mg</w:t>
      </w:r>
      <w:r w:rsidRPr="00F9149B">
        <w:rPr>
          <w:rFonts w:eastAsia="Times New Roman" w:cs="Arial"/>
          <w:color w:val="000000"/>
          <w:szCs w:val="20"/>
          <w:lang w:val="ru-RU"/>
        </w:rPr>
        <w:t xml:space="preserve"> </w:t>
      </w:r>
      <w:r w:rsidRPr="00F9149B">
        <w:rPr>
          <w:rFonts w:eastAsia="Times New Roman" w:cs="Arial"/>
          <w:color w:val="000000"/>
          <w:szCs w:val="20"/>
          <w:lang w:eastAsia="bg-BG"/>
        </w:rPr>
        <w:t xml:space="preserve">за Еуваскор 20/5 </w:t>
      </w:r>
      <w:r w:rsidRPr="00F9149B">
        <w:rPr>
          <w:rFonts w:eastAsia="Times New Roman" w:cs="Arial"/>
          <w:color w:val="000000"/>
          <w:szCs w:val="20"/>
          <w:lang w:val="en-US"/>
        </w:rPr>
        <w:t>mg</w:t>
      </w:r>
      <w:r w:rsidRPr="00F9149B">
        <w:rPr>
          <w:rFonts w:eastAsia="Times New Roman" w:cs="Arial"/>
          <w:color w:val="000000"/>
          <w:szCs w:val="20"/>
          <w:lang w:val="ru-RU"/>
        </w:rPr>
        <w:t xml:space="preserve">, </w:t>
      </w:r>
      <w:r w:rsidRPr="00F9149B">
        <w:rPr>
          <w:rFonts w:eastAsia="Times New Roman" w:cs="Arial"/>
          <w:color w:val="000000"/>
          <w:szCs w:val="20"/>
          <w:lang w:eastAsia="bg-BG"/>
        </w:rPr>
        <w:t xml:space="preserve">72,6 </w:t>
      </w:r>
      <w:r w:rsidRPr="00F9149B">
        <w:rPr>
          <w:rFonts w:eastAsia="Times New Roman" w:cs="Arial"/>
          <w:color w:val="000000"/>
          <w:szCs w:val="20"/>
          <w:lang w:val="en-US"/>
        </w:rPr>
        <w:t>mg</w:t>
      </w:r>
      <w:r w:rsidRPr="00F9149B">
        <w:rPr>
          <w:rFonts w:eastAsia="Times New Roman" w:cs="Arial"/>
          <w:color w:val="000000"/>
          <w:szCs w:val="20"/>
          <w:lang w:val="ru-RU"/>
        </w:rPr>
        <w:t xml:space="preserve"> </w:t>
      </w:r>
      <w:r w:rsidRPr="00F9149B">
        <w:rPr>
          <w:rFonts w:eastAsia="Times New Roman" w:cs="Arial"/>
          <w:color w:val="000000"/>
          <w:szCs w:val="20"/>
          <w:lang w:eastAsia="bg-BG"/>
        </w:rPr>
        <w:t xml:space="preserve">за Еуваскор 40/5 </w:t>
      </w:r>
      <w:r w:rsidRPr="00F9149B">
        <w:rPr>
          <w:rFonts w:eastAsia="Times New Roman" w:cs="Arial"/>
          <w:color w:val="000000"/>
          <w:szCs w:val="20"/>
          <w:lang w:val="en-US"/>
        </w:rPr>
        <w:t>mg</w:t>
      </w:r>
      <w:r w:rsidRPr="00F9149B">
        <w:rPr>
          <w:rFonts w:eastAsia="Times New Roman" w:cs="Arial"/>
          <w:color w:val="000000"/>
          <w:szCs w:val="20"/>
          <w:lang w:val="ru-RU"/>
        </w:rPr>
        <w:t xml:space="preserve">, </w:t>
      </w:r>
      <w:r w:rsidRPr="00F9149B">
        <w:rPr>
          <w:rFonts w:eastAsia="Times New Roman" w:cs="Arial"/>
          <w:color w:val="000000"/>
          <w:szCs w:val="20"/>
          <w:lang w:eastAsia="bg-BG"/>
        </w:rPr>
        <w:t xml:space="preserve">54,9 </w:t>
      </w:r>
      <w:r w:rsidRPr="00F9149B">
        <w:rPr>
          <w:rFonts w:eastAsia="Times New Roman" w:cs="Arial"/>
          <w:color w:val="000000"/>
          <w:szCs w:val="20"/>
          <w:lang w:val="en-US"/>
        </w:rPr>
        <w:t>mg</w:t>
      </w:r>
      <w:r w:rsidRPr="00F9149B">
        <w:rPr>
          <w:rFonts w:eastAsia="Times New Roman" w:cs="Arial"/>
          <w:color w:val="000000"/>
          <w:szCs w:val="20"/>
          <w:lang w:val="ru-RU"/>
        </w:rPr>
        <w:t xml:space="preserve"> </w:t>
      </w:r>
      <w:r w:rsidRPr="00F9149B">
        <w:rPr>
          <w:rFonts w:eastAsia="Times New Roman" w:cs="Arial"/>
          <w:color w:val="000000"/>
          <w:szCs w:val="20"/>
          <w:lang w:eastAsia="bg-BG"/>
        </w:rPr>
        <w:t xml:space="preserve">за Еуваскор 10/10 </w:t>
      </w:r>
      <w:r w:rsidRPr="00F9149B">
        <w:rPr>
          <w:rFonts w:eastAsia="Times New Roman" w:cs="Arial"/>
          <w:color w:val="000000"/>
          <w:szCs w:val="20"/>
          <w:lang w:val="en-US"/>
        </w:rPr>
        <w:t>mg</w:t>
      </w:r>
      <w:r w:rsidRPr="00F9149B">
        <w:rPr>
          <w:rFonts w:eastAsia="Times New Roman" w:cs="Arial"/>
          <w:color w:val="000000"/>
          <w:szCs w:val="20"/>
          <w:lang w:val="ru-RU"/>
        </w:rPr>
        <w:t xml:space="preserve">, </w:t>
      </w:r>
      <w:r w:rsidRPr="00F9149B">
        <w:rPr>
          <w:rFonts w:eastAsia="Times New Roman" w:cs="Arial"/>
          <w:color w:val="000000"/>
          <w:szCs w:val="20"/>
          <w:lang w:eastAsia="bg-BG"/>
        </w:rPr>
        <w:t xml:space="preserve">67,8 </w:t>
      </w:r>
      <w:r w:rsidRPr="00F9149B">
        <w:rPr>
          <w:rFonts w:eastAsia="Times New Roman" w:cs="Arial"/>
          <w:color w:val="000000"/>
          <w:szCs w:val="20"/>
          <w:lang w:val="en-US"/>
        </w:rPr>
        <w:t>mg</w:t>
      </w:r>
      <w:r w:rsidRPr="00F9149B">
        <w:rPr>
          <w:rFonts w:eastAsia="Times New Roman" w:cs="Arial"/>
          <w:color w:val="000000"/>
          <w:szCs w:val="20"/>
          <w:lang w:val="ru-RU"/>
        </w:rPr>
        <w:t xml:space="preserve"> </w:t>
      </w:r>
      <w:r w:rsidRPr="00F9149B">
        <w:rPr>
          <w:rFonts w:eastAsia="Times New Roman" w:cs="Arial"/>
          <w:color w:val="000000"/>
          <w:szCs w:val="20"/>
          <w:lang w:eastAsia="bg-BG"/>
        </w:rPr>
        <w:t xml:space="preserve">за Еуваскор 20/10 </w:t>
      </w:r>
      <w:r w:rsidRPr="00F9149B">
        <w:rPr>
          <w:rFonts w:eastAsia="Times New Roman" w:cs="Arial"/>
          <w:color w:val="000000"/>
          <w:szCs w:val="20"/>
          <w:lang w:val="en-US"/>
        </w:rPr>
        <w:t>mg</w:t>
      </w:r>
      <w:r w:rsidRPr="00F9149B">
        <w:rPr>
          <w:rFonts w:eastAsia="Times New Roman" w:cs="Arial"/>
          <w:color w:val="000000"/>
          <w:szCs w:val="20"/>
          <w:lang w:val="ru-RU"/>
        </w:rPr>
        <w:t xml:space="preserve"> </w:t>
      </w:r>
      <w:r w:rsidRPr="00F9149B">
        <w:rPr>
          <w:rFonts w:eastAsia="Times New Roman" w:cs="Arial"/>
          <w:color w:val="000000"/>
          <w:szCs w:val="20"/>
          <w:lang w:eastAsia="bg-BG"/>
        </w:rPr>
        <w:t xml:space="preserve">и 93,6 </w:t>
      </w:r>
      <w:r w:rsidRPr="00F9149B">
        <w:rPr>
          <w:rFonts w:eastAsia="Times New Roman" w:cs="Arial"/>
          <w:color w:val="000000"/>
          <w:szCs w:val="20"/>
          <w:lang w:val="en-US"/>
        </w:rPr>
        <w:t>mg</w:t>
      </w:r>
      <w:r w:rsidRPr="00F9149B">
        <w:rPr>
          <w:rFonts w:eastAsia="Times New Roman" w:cs="Arial"/>
          <w:color w:val="000000"/>
          <w:szCs w:val="20"/>
          <w:lang w:val="ru-RU"/>
        </w:rPr>
        <w:t xml:space="preserve"> </w:t>
      </w:r>
      <w:r w:rsidRPr="00F9149B">
        <w:rPr>
          <w:rFonts w:eastAsia="Times New Roman" w:cs="Arial"/>
          <w:color w:val="000000"/>
          <w:szCs w:val="20"/>
          <w:lang w:eastAsia="bg-BG"/>
        </w:rPr>
        <w:t xml:space="preserve">за Еуваскор 40/10 </w:t>
      </w:r>
      <w:r w:rsidRPr="00F9149B">
        <w:rPr>
          <w:rFonts w:eastAsia="Times New Roman" w:cs="Arial"/>
          <w:color w:val="000000"/>
          <w:szCs w:val="20"/>
          <w:lang w:val="en-US"/>
        </w:rPr>
        <w:t>mg</w:t>
      </w:r>
      <w:r w:rsidRPr="00F9149B">
        <w:rPr>
          <w:rFonts w:eastAsia="Times New Roman" w:cs="Arial"/>
          <w:color w:val="000000"/>
          <w:szCs w:val="20"/>
          <w:lang w:val="ru-RU"/>
        </w:rPr>
        <w:t>).</w:t>
      </w:r>
    </w:p>
    <w:p w14:paraId="71FA88A7" w14:textId="77777777" w:rsidR="00F9149B" w:rsidRPr="00F9149B" w:rsidRDefault="00F9149B" w:rsidP="00F9149B"/>
    <w:p w14:paraId="614984C4" w14:textId="0B976BE3" w:rsidR="008A6AF2" w:rsidRDefault="00DD466D" w:rsidP="002C50EE">
      <w:pPr>
        <w:pStyle w:val="Heading1"/>
      </w:pPr>
      <w:r>
        <w:t>3. ЛЕКАРСТВЕНА ФОРМА</w:t>
      </w:r>
    </w:p>
    <w:p w14:paraId="4B129E0F" w14:textId="244680F0" w:rsidR="00F9149B" w:rsidRDefault="00F9149B" w:rsidP="00F9149B"/>
    <w:p w14:paraId="5CBFE0E1" w14:textId="77777777" w:rsidR="00F9149B" w:rsidRPr="00F9149B" w:rsidRDefault="00F9149B" w:rsidP="00F9149B">
      <w:pPr>
        <w:spacing w:line="240" w:lineRule="auto"/>
        <w:rPr>
          <w:rFonts w:eastAsia="Times New Roman" w:cs="Arial"/>
          <w:sz w:val="28"/>
          <w:szCs w:val="24"/>
        </w:rPr>
      </w:pPr>
      <w:r w:rsidRPr="00F9149B">
        <w:rPr>
          <w:rFonts w:eastAsia="Times New Roman" w:cs="Arial"/>
          <w:color w:val="000000"/>
          <w:szCs w:val="20"/>
          <w:lang w:eastAsia="bg-BG"/>
        </w:rPr>
        <w:lastRenderedPageBreak/>
        <w:t>Капсули, твърди</w:t>
      </w:r>
    </w:p>
    <w:p w14:paraId="2A519453" w14:textId="77777777" w:rsidR="00F9149B" w:rsidRPr="00F9149B" w:rsidRDefault="00F9149B" w:rsidP="00F9149B">
      <w:pPr>
        <w:spacing w:line="240" w:lineRule="auto"/>
        <w:rPr>
          <w:rFonts w:eastAsia="Times New Roman" w:cs="Arial"/>
          <w:color w:val="000000"/>
          <w:szCs w:val="20"/>
          <w:lang w:eastAsia="bg-BG"/>
        </w:rPr>
      </w:pPr>
    </w:p>
    <w:p w14:paraId="4822F7CC" w14:textId="27DED301" w:rsidR="00F9149B" w:rsidRPr="00F9149B" w:rsidRDefault="00F9149B" w:rsidP="00F9149B">
      <w:pPr>
        <w:spacing w:line="240" w:lineRule="auto"/>
        <w:rPr>
          <w:rFonts w:eastAsia="Times New Roman" w:cs="Arial"/>
          <w:sz w:val="28"/>
          <w:szCs w:val="24"/>
        </w:rPr>
      </w:pPr>
      <w:r w:rsidRPr="00F9149B">
        <w:rPr>
          <w:rFonts w:eastAsia="Times New Roman" w:cs="Arial"/>
          <w:color w:val="000000"/>
          <w:szCs w:val="20"/>
          <w:lang w:eastAsia="bg-BG"/>
        </w:rPr>
        <w:t xml:space="preserve">Еуваскор 10/5 </w:t>
      </w:r>
      <w:r w:rsidRPr="00F9149B">
        <w:rPr>
          <w:rFonts w:eastAsia="Times New Roman" w:cs="Arial"/>
          <w:color w:val="000000"/>
          <w:szCs w:val="20"/>
          <w:lang w:val="en-US"/>
        </w:rPr>
        <w:t>mg</w:t>
      </w:r>
      <w:r w:rsidRPr="00F9149B">
        <w:rPr>
          <w:rFonts w:eastAsia="Times New Roman" w:cs="Arial"/>
          <w:color w:val="000000"/>
          <w:szCs w:val="20"/>
          <w:lang w:val="ru-RU"/>
        </w:rPr>
        <w:t xml:space="preserve">: </w:t>
      </w:r>
      <w:r w:rsidRPr="00F9149B">
        <w:rPr>
          <w:rFonts w:eastAsia="Times New Roman" w:cs="Arial"/>
          <w:color w:val="000000"/>
          <w:szCs w:val="20"/>
          <w:lang w:eastAsia="bg-BG"/>
        </w:rPr>
        <w:t xml:space="preserve">Твърди желатинови капсули размер 2 с черен отпечатан надпис „10 5“ върху светлосиния корпус и черен отпечатан надпис “ върху светлосинята капачка, съдържащи бели до леко белезникави сферични пелети. </w:t>
      </w:r>
    </w:p>
    <w:p w14:paraId="3FCD48B6" w14:textId="16B3F3A8" w:rsidR="00F9149B" w:rsidRPr="00F9149B" w:rsidRDefault="00F9149B" w:rsidP="00F9149B">
      <w:pPr>
        <w:rPr>
          <w:rFonts w:eastAsia="Times New Roman" w:cs="Arial"/>
          <w:color w:val="000000"/>
          <w:szCs w:val="20"/>
          <w:lang w:eastAsia="bg-BG"/>
        </w:rPr>
      </w:pPr>
      <w:r w:rsidRPr="00F9149B">
        <w:rPr>
          <w:rFonts w:eastAsia="Times New Roman" w:cs="Arial"/>
          <w:color w:val="000000"/>
          <w:szCs w:val="20"/>
          <w:lang w:eastAsia="bg-BG"/>
        </w:rPr>
        <w:t xml:space="preserve">Еуваскор 20/5 </w:t>
      </w:r>
      <w:r w:rsidRPr="00F9149B">
        <w:rPr>
          <w:rFonts w:eastAsia="Times New Roman" w:cs="Arial"/>
          <w:color w:val="000000"/>
          <w:szCs w:val="20"/>
          <w:lang w:val="en-US"/>
        </w:rPr>
        <w:t>mg</w:t>
      </w:r>
      <w:r w:rsidRPr="00F9149B">
        <w:rPr>
          <w:rFonts w:eastAsia="Times New Roman" w:cs="Arial"/>
          <w:color w:val="000000"/>
          <w:szCs w:val="20"/>
          <w:lang w:val="ru-RU"/>
        </w:rPr>
        <w:t xml:space="preserve">: </w:t>
      </w:r>
      <w:r w:rsidRPr="00F9149B">
        <w:rPr>
          <w:rFonts w:eastAsia="Times New Roman" w:cs="Arial"/>
          <w:color w:val="000000"/>
          <w:szCs w:val="20"/>
          <w:lang w:eastAsia="bg-BG"/>
        </w:rPr>
        <w:t>Твърди желатинови капсули размер 2 с черен отпечатан надпис „20 5“ върху светлосиния корпус и черен отпечатан надпис “ върху синята капачка, съдържащи бели до леко белезникави сферични пелети.</w:t>
      </w:r>
    </w:p>
    <w:p w14:paraId="157F4845" w14:textId="77777777" w:rsidR="00F9149B" w:rsidRPr="00F9149B" w:rsidRDefault="00F9149B" w:rsidP="00F9149B">
      <w:pPr>
        <w:spacing w:line="240" w:lineRule="auto"/>
        <w:rPr>
          <w:rFonts w:eastAsia="Times New Roman" w:cs="Arial"/>
          <w:sz w:val="28"/>
          <w:szCs w:val="24"/>
        </w:rPr>
      </w:pPr>
      <w:r w:rsidRPr="00F9149B">
        <w:rPr>
          <w:rFonts w:eastAsia="Times New Roman" w:cs="Arial"/>
          <w:color w:val="000000"/>
          <w:szCs w:val="20"/>
          <w:lang w:eastAsia="bg-BG"/>
        </w:rPr>
        <w:t xml:space="preserve">Еуваскор 40/5 </w:t>
      </w:r>
      <w:r w:rsidRPr="00F9149B">
        <w:rPr>
          <w:rFonts w:eastAsia="Times New Roman" w:cs="Arial"/>
          <w:color w:val="000000"/>
          <w:szCs w:val="20"/>
          <w:lang w:val="en-US"/>
        </w:rPr>
        <w:t>mg</w:t>
      </w:r>
      <w:r w:rsidRPr="00F9149B">
        <w:rPr>
          <w:rFonts w:eastAsia="Times New Roman" w:cs="Arial"/>
          <w:color w:val="000000"/>
          <w:szCs w:val="20"/>
          <w:lang w:val="ru-RU"/>
        </w:rPr>
        <w:t xml:space="preserve">: </w:t>
      </w:r>
      <w:r w:rsidRPr="00F9149B">
        <w:rPr>
          <w:rFonts w:eastAsia="Times New Roman" w:cs="Arial"/>
          <w:color w:val="000000"/>
          <w:szCs w:val="20"/>
          <w:lang w:eastAsia="bg-BG"/>
        </w:rPr>
        <w:t>Твърди желатинови капсули размер 2 с черен отпечатан надпис „40 5“ върху синия корпус и черен отпечатан надпис “ върху синята капачка, съдържащи бели до леко белезникави сферични пелети.</w:t>
      </w:r>
    </w:p>
    <w:p w14:paraId="4F044B58" w14:textId="77777777" w:rsidR="00F9149B" w:rsidRPr="00F9149B" w:rsidRDefault="00F9149B" w:rsidP="00F9149B">
      <w:pPr>
        <w:spacing w:line="240" w:lineRule="auto"/>
        <w:rPr>
          <w:rFonts w:eastAsia="Times New Roman" w:cs="Arial"/>
          <w:sz w:val="28"/>
          <w:szCs w:val="24"/>
        </w:rPr>
      </w:pPr>
      <w:r w:rsidRPr="00F9149B">
        <w:rPr>
          <w:rFonts w:eastAsia="Times New Roman" w:cs="Arial"/>
          <w:color w:val="000000"/>
          <w:szCs w:val="20"/>
          <w:lang w:eastAsia="bg-BG"/>
        </w:rPr>
        <w:t xml:space="preserve">Еуваскор 10/10 </w:t>
      </w:r>
      <w:r w:rsidRPr="00F9149B">
        <w:rPr>
          <w:rFonts w:eastAsia="Times New Roman" w:cs="Arial"/>
          <w:color w:val="000000"/>
          <w:szCs w:val="20"/>
          <w:lang w:val="en-US"/>
        </w:rPr>
        <w:t>mg</w:t>
      </w:r>
      <w:r w:rsidRPr="00F9149B">
        <w:rPr>
          <w:rFonts w:eastAsia="Times New Roman" w:cs="Arial"/>
          <w:color w:val="000000"/>
          <w:szCs w:val="20"/>
          <w:lang w:val="ru-RU"/>
        </w:rPr>
        <w:t xml:space="preserve">: </w:t>
      </w:r>
      <w:r w:rsidRPr="00F9149B">
        <w:rPr>
          <w:rFonts w:eastAsia="Times New Roman" w:cs="Arial"/>
          <w:color w:val="000000"/>
          <w:szCs w:val="20"/>
          <w:lang w:eastAsia="bg-BG"/>
        </w:rPr>
        <w:t>Твърди желатинови капсули размер 2 с черен отпечатан надпис „10 10“ върху светлозеления корпус и черен отпечатан надпис “ върху светлозелената капачка, съдържащи бели до леко белезникави сферични пелети.</w:t>
      </w:r>
    </w:p>
    <w:p w14:paraId="72CB455C" w14:textId="77777777" w:rsidR="00F9149B" w:rsidRPr="00F9149B" w:rsidRDefault="00F9149B" w:rsidP="00F9149B">
      <w:pPr>
        <w:spacing w:line="240" w:lineRule="auto"/>
        <w:rPr>
          <w:rFonts w:eastAsia="Times New Roman" w:cs="Arial"/>
          <w:sz w:val="28"/>
          <w:szCs w:val="24"/>
        </w:rPr>
      </w:pPr>
      <w:r w:rsidRPr="00F9149B">
        <w:rPr>
          <w:rFonts w:eastAsia="Times New Roman" w:cs="Arial"/>
          <w:color w:val="000000"/>
          <w:szCs w:val="20"/>
          <w:lang w:eastAsia="bg-BG"/>
        </w:rPr>
        <w:t xml:space="preserve">Еуваскор 20/10 </w:t>
      </w:r>
      <w:r w:rsidRPr="00F9149B">
        <w:rPr>
          <w:rFonts w:eastAsia="Times New Roman" w:cs="Arial"/>
          <w:color w:val="000000"/>
          <w:szCs w:val="20"/>
          <w:lang w:val="en-US"/>
        </w:rPr>
        <w:t>mg</w:t>
      </w:r>
      <w:r w:rsidRPr="00F9149B">
        <w:rPr>
          <w:rFonts w:eastAsia="Times New Roman" w:cs="Arial"/>
          <w:color w:val="000000"/>
          <w:szCs w:val="20"/>
          <w:lang w:val="ru-RU"/>
        </w:rPr>
        <w:t xml:space="preserve">: </w:t>
      </w:r>
      <w:r w:rsidRPr="00F9149B">
        <w:rPr>
          <w:rFonts w:eastAsia="Times New Roman" w:cs="Arial"/>
          <w:color w:val="000000"/>
          <w:szCs w:val="20"/>
          <w:lang w:eastAsia="bg-BG"/>
        </w:rPr>
        <w:t>Твърди желатинови капсули размер 2 с черен отпечатан надпис „20 10“ върху светлозеления корпус и черен отпечатан надпис “ върху зелената капачка, съдържащи бели до леко белезникави сферични пелети.</w:t>
      </w:r>
    </w:p>
    <w:p w14:paraId="7B30C4D1" w14:textId="77777777" w:rsidR="00F9149B" w:rsidRPr="00F9149B" w:rsidRDefault="00F9149B" w:rsidP="00F9149B">
      <w:pPr>
        <w:spacing w:line="240" w:lineRule="auto"/>
        <w:rPr>
          <w:rFonts w:eastAsia="Times New Roman" w:cs="Arial"/>
          <w:sz w:val="28"/>
          <w:szCs w:val="24"/>
        </w:rPr>
      </w:pPr>
      <w:r w:rsidRPr="00F9149B">
        <w:rPr>
          <w:rFonts w:eastAsia="Times New Roman" w:cs="Arial"/>
          <w:color w:val="000000"/>
          <w:szCs w:val="20"/>
          <w:lang w:eastAsia="bg-BG"/>
        </w:rPr>
        <w:t xml:space="preserve">Еуваскор 40/10 </w:t>
      </w:r>
      <w:r w:rsidRPr="00F9149B">
        <w:rPr>
          <w:rFonts w:eastAsia="Times New Roman" w:cs="Arial"/>
          <w:color w:val="000000"/>
          <w:szCs w:val="20"/>
          <w:lang w:val="en-US"/>
        </w:rPr>
        <w:t>mg</w:t>
      </w:r>
      <w:r w:rsidRPr="00F9149B">
        <w:rPr>
          <w:rFonts w:eastAsia="Times New Roman" w:cs="Arial"/>
          <w:color w:val="000000"/>
          <w:szCs w:val="20"/>
          <w:lang w:val="ru-RU"/>
        </w:rPr>
        <w:t xml:space="preserve">: </w:t>
      </w:r>
      <w:r w:rsidRPr="00F9149B">
        <w:rPr>
          <w:rFonts w:eastAsia="Times New Roman" w:cs="Arial"/>
          <w:color w:val="000000"/>
          <w:szCs w:val="20"/>
          <w:lang w:eastAsia="bg-BG"/>
        </w:rPr>
        <w:t>Твърди желатинови капсули размер 2 с черен отпечатан надпис „40 10“ върху зеления корпус и черен отпечатан надпис “ върху зелената капачка, съдържащи бели до леко белезникави сферични пелети.</w:t>
      </w:r>
    </w:p>
    <w:p w14:paraId="10973868" w14:textId="649EC4D5" w:rsidR="00F9149B" w:rsidRPr="00F9149B" w:rsidRDefault="00F9149B" w:rsidP="00F9149B">
      <w:pPr>
        <w:rPr>
          <w:rFonts w:cs="Arial"/>
          <w:sz w:val="24"/>
          <w:lang w:val="ru-RU"/>
        </w:rPr>
      </w:pPr>
      <w:r w:rsidRPr="00F9149B">
        <w:rPr>
          <w:rFonts w:eastAsia="Times New Roman" w:cs="Arial"/>
          <w:color w:val="000000"/>
          <w:szCs w:val="20"/>
          <w:lang w:eastAsia="bg-BG"/>
        </w:rPr>
        <w:t xml:space="preserve">Размер 2 твърди желатинови капсули са с дължина ориентировъчно 18 </w:t>
      </w:r>
      <w:r w:rsidRPr="00F9149B">
        <w:rPr>
          <w:rFonts w:eastAsia="Times New Roman" w:cs="Arial"/>
          <w:color w:val="000000"/>
          <w:szCs w:val="20"/>
          <w:lang w:val="en-US"/>
        </w:rPr>
        <w:t>mm</w:t>
      </w:r>
      <w:r w:rsidRPr="00F9149B">
        <w:rPr>
          <w:rFonts w:eastAsia="Times New Roman" w:cs="Arial"/>
          <w:color w:val="000000"/>
          <w:szCs w:val="20"/>
          <w:lang w:val="ru-RU"/>
        </w:rPr>
        <w:t>.</w:t>
      </w:r>
    </w:p>
    <w:p w14:paraId="490FC2C4" w14:textId="0F4A4A75" w:rsidR="002C50EE" w:rsidRDefault="002C50EE" w:rsidP="002C50EE">
      <w:pPr>
        <w:pStyle w:val="Heading1"/>
      </w:pPr>
      <w:r>
        <w:t>4. КЛИНИЧНИ ДАННИ</w:t>
      </w:r>
    </w:p>
    <w:p w14:paraId="74330405" w14:textId="5BDE5374" w:rsidR="007122AD" w:rsidRDefault="002C50EE" w:rsidP="00936AD0">
      <w:pPr>
        <w:pStyle w:val="Heading2"/>
      </w:pPr>
      <w:r>
        <w:t>4.1. Терапевтични показания</w:t>
      </w:r>
    </w:p>
    <w:p w14:paraId="7B346F57" w14:textId="25A05385" w:rsidR="00F9149B" w:rsidRDefault="00F9149B" w:rsidP="00F9149B"/>
    <w:p w14:paraId="7FB7FD09" w14:textId="77777777" w:rsidR="00F9149B" w:rsidRPr="00F9149B" w:rsidRDefault="00F9149B" w:rsidP="00F9149B">
      <w:pPr>
        <w:rPr>
          <w:sz w:val="24"/>
          <w:szCs w:val="24"/>
        </w:rPr>
      </w:pPr>
      <w:r w:rsidRPr="00F9149B">
        <w:rPr>
          <w:lang w:eastAsia="bg-BG"/>
        </w:rPr>
        <w:t>Еуваскор е показан като заместителна терапия като част от лечението на сърдечносъдовия риск (вж. точка 5.1) при възрастни пациенти, които са контролирани добре с аторвастатин и периндоприл, прилагани едновременно в същата дозировка, но като отделни продукти.</w:t>
      </w:r>
    </w:p>
    <w:p w14:paraId="12B0D2FC" w14:textId="77777777" w:rsidR="00F9149B" w:rsidRPr="00F9149B" w:rsidRDefault="00F9149B" w:rsidP="00F9149B"/>
    <w:p w14:paraId="53F5B866" w14:textId="50734C49" w:rsidR="007122AD" w:rsidRDefault="002C50EE" w:rsidP="00936AD0">
      <w:pPr>
        <w:pStyle w:val="Heading2"/>
      </w:pPr>
      <w:r>
        <w:t>4.2. Дозировка и начин на приложение</w:t>
      </w:r>
    </w:p>
    <w:p w14:paraId="72427CD6" w14:textId="7BBC024B" w:rsidR="00F9149B" w:rsidRDefault="00F9149B" w:rsidP="00F9149B"/>
    <w:p w14:paraId="7626D7FA" w14:textId="77777777" w:rsidR="00F9149B" w:rsidRPr="00F9149B" w:rsidRDefault="00F9149B" w:rsidP="00F9149B">
      <w:pPr>
        <w:pStyle w:val="Heading3"/>
        <w:rPr>
          <w:rFonts w:eastAsia="Times New Roman"/>
          <w:sz w:val="28"/>
          <w:u w:val="single"/>
        </w:rPr>
      </w:pPr>
      <w:r w:rsidRPr="00F9149B">
        <w:rPr>
          <w:rFonts w:eastAsia="Times New Roman"/>
          <w:u w:val="single"/>
          <w:lang w:eastAsia="bg-BG"/>
        </w:rPr>
        <w:t>Дозировка</w:t>
      </w:r>
    </w:p>
    <w:p w14:paraId="3F49E62C" w14:textId="77777777" w:rsidR="00F9149B" w:rsidRPr="00F9149B" w:rsidRDefault="00F9149B" w:rsidP="00F9149B">
      <w:pPr>
        <w:spacing w:line="240" w:lineRule="auto"/>
        <w:rPr>
          <w:rFonts w:eastAsia="Times New Roman" w:cs="Arial"/>
          <w:i/>
          <w:iCs/>
          <w:color w:val="000000"/>
          <w:szCs w:val="20"/>
          <w:lang w:eastAsia="bg-BG"/>
        </w:rPr>
      </w:pPr>
    </w:p>
    <w:p w14:paraId="4B387EFE" w14:textId="380BFF32" w:rsidR="00F9149B" w:rsidRPr="00F9149B" w:rsidRDefault="00F9149B" w:rsidP="00F9149B">
      <w:pPr>
        <w:spacing w:line="240" w:lineRule="auto"/>
        <w:rPr>
          <w:rFonts w:eastAsia="Times New Roman" w:cs="Arial"/>
          <w:sz w:val="28"/>
          <w:szCs w:val="24"/>
        </w:rPr>
      </w:pPr>
      <w:r w:rsidRPr="00F9149B">
        <w:rPr>
          <w:rFonts w:eastAsia="Times New Roman" w:cs="Arial"/>
          <w:i/>
          <w:iCs/>
          <w:color w:val="000000"/>
          <w:szCs w:val="20"/>
          <w:lang w:eastAsia="bg-BG"/>
        </w:rPr>
        <w:t>Възрастни</w:t>
      </w:r>
    </w:p>
    <w:p w14:paraId="516CA2C6" w14:textId="77777777" w:rsidR="00F9149B" w:rsidRPr="00F9149B" w:rsidRDefault="00F9149B" w:rsidP="00F9149B">
      <w:pPr>
        <w:spacing w:line="240" w:lineRule="auto"/>
        <w:rPr>
          <w:rFonts w:eastAsia="Times New Roman" w:cs="Arial"/>
          <w:sz w:val="28"/>
          <w:szCs w:val="24"/>
        </w:rPr>
      </w:pPr>
      <w:r w:rsidRPr="00F9149B">
        <w:rPr>
          <w:rFonts w:eastAsia="Times New Roman" w:cs="Arial"/>
          <w:color w:val="000000"/>
          <w:szCs w:val="20"/>
          <w:lang w:eastAsia="bg-BG"/>
        </w:rPr>
        <w:t>Обичайната случай дозировка е една капсула веднъж дневно.</w:t>
      </w:r>
    </w:p>
    <w:p w14:paraId="2F82600E" w14:textId="77777777" w:rsidR="00F9149B" w:rsidRPr="00F9149B" w:rsidRDefault="00F9149B" w:rsidP="00F9149B">
      <w:pPr>
        <w:spacing w:line="240" w:lineRule="auto"/>
        <w:rPr>
          <w:rFonts w:eastAsia="Times New Roman" w:cs="Arial"/>
          <w:color w:val="000000"/>
          <w:szCs w:val="20"/>
          <w:lang w:eastAsia="bg-BG"/>
        </w:rPr>
      </w:pPr>
    </w:p>
    <w:p w14:paraId="4FAD713A" w14:textId="11100AFE" w:rsidR="00F9149B" w:rsidRPr="00F9149B" w:rsidRDefault="00F9149B" w:rsidP="00F9149B">
      <w:pPr>
        <w:spacing w:line="240" w:lineRule="auto"/>
        <w:rPr>
          <w:rFonts w:eastAsia="Times New Roman" w:cs="Arial"/>
          <w:sz w:val="28"/>
          <w:szCs w:val="24"/>
        </w:rPr>
      </w:pPr>
      <w:r w:rsidRPr="00F9149B">
        <w:rPr>
          <w:rFonts w:eastAsia="Times New Roman" w:cs="Arial"/>
          <w:color w:val="000000"/>
          <w:szCs w:val="20"/>
          <w:lang w:eastAsia="bg-BG"/>
        </w:rPr>
        <w:t>Фиксираната дозова комбинация не е подходяща за начално лечение.</w:t>
      </w:r>
    </w:p>
    <w:p w14:paraId="4BDD9C1B" w14:textId="77777777" w:rsidR="00F9149B" w:rsidRPr="00F9149B" w:rsidRDefault="00F9149B" w:rsidP="00F9149B">
      <w:pPr>
        <w:spacing w:line="240" w:lineRule="auto"/>
        <w:rPr>
          <w:rFonts w:eastAsia="Times New Roman" w:cs="Arial"/>
          <w:sz w:val="28"/>
          <w:szCs w:val="24"/>
        </w:rPr>
      </w:pPr>
      <w:r w:rsidRPr="00F9149B">
        <w:rPr>
          <w:rFonts w:eastAsia="Times New Roman" w:cs="Arial"/>
          <w:color w:val="000000"/>
          <w:szCs w:val="20"/>
          <w:lang w:eastAsia="bg-BG"/>
        </w:rPr>
        <w:t>При необходимост от промяна на дозировката трябва да се извърши титриране на дозите на компонентите поотделно.</w:t>
      </w:r>
    </w:p>
    <w:p w14:paraId="0FBA9014" w14:textId="77777777" w:rsidR="00F9149B" w:rsidRPr="00F9149B" w:rsidRDefault="00F9149B" w:rsidP="00F9149B">
      <w:pPr>
        <w:spacing w:line="240" w:lineRule="auto"/>
        <w:rPr>
          <w:rFonts w:eastAsia="Times New Roman" w:cs="Arial"/>
          <w:sz w:val="28"/>
          <w:szCs w:val="24"/>
        </w:rPr>
      </w:pPr>
      <w:r w:rsidRPr="00F9149B">
        <w:rPr>
          <w:rFonts w:eastAsia="Times New Roman" w:cs="Arial"/>
          <w:color w:val="000000"/>
          <w:szCs w:val="20"/>
          <w:lang w:eastAsia="bg-BG"/>
        </w:rPr>
        <w:t>По време на лечението с Еуваскор пациентите трябва да продължат да спазват стандартната диета, намаляваща нивото на холестерола.</w:t>
      </w:r>
    </w:p>
    <w:p w14:paraId="55ADC0EF" w14:textId="77777777" w:rsidR="00F9149B" w:rsidRPr="00F9149B" w:rsidRDefault="00F9149B" w:rsidP="00F9149B">
      <w:pPr>
        <w:spacing w:line="240" w:lineRule="auto"/>
        <w:rPr>
          <w:rFonts w:eastAsia="Times New Roman" w:cs="Arial"/>
          <w:i/>
          <w:iCs/>
          <w:color w:val="000000"/>
          <w:szCs w:val="20"/>
          <w:lang w:eastAsia="bg-BG"/>
        </w:rPr>
      </w:pPr>
    </w:p>
    <w:p w14:paraId="033601B2" w14:textId="37ABD240" w:rsidR="00F9149B" w:rsidRPr="00F9149B" w:rsidRDefault="00F9149B" w:rsidP="00F9149B">
      <w:pPr>
        <w:spacing w:line="240" w:lineRule="auto"/>
        <w:rPr>
          <w:rFonts w:eastAsia="Times New Roman" w:cs="Arial"/>
          <w:sz w:val="28"/>
          <w:szCs w:val="24"/>
        </w:rPr>
      </w:pPr>
      <w:r w:rsidRPr="00F9149B">
        <w:rPr>
          <w:rFonts w:eastAsia="Times New Roman" w:cs="Arial"/>
          <w:i/>
          <w:iCs/>
          <w:color w:val="000000"/>
          <w:szCs w:val="20"/>
          <w:lang w:eastAsia="bg-BG"/>
        </w:rPr>
        <w:t>Едновременно прилагане с други лекарствени продукти</w:t>
      </w:r>
    </w:p>
    <w:p w14:paraId="49EBC681" w14:textId="77777777" w:rsidR="00F9149B" w:rsidRPr="00F9149B" w:rsidRDefault="00F9149B" w:rsidP="00F9149B">
      <w:pPr>
        <w:spacing w:line="240" w:lineRule="auto"/>
        <w:rPr>
          <w:rFonts w:eastAsia="Times New Roman" w:cs="Arial"/>
          <w:sz w:val="28"/>
          <w:szCs w:val="24"/>
        </w:rPr>
      </w:pPr>
      <w:r w:rsidRPr="00F9149B">
        <w:rPr>
          <w:rFonts w:eastAsia="Times New Roman" w:cs="Arial"/>
          <w:color w:val="000000"/>
          <w:szCs w:val="20"/>
          <w:lang w:eastAsia="bg-BG"/>
        </w:rPr>
        <w:t xml:space="preserve">При пациенти, приемащи типранавир, ритонавир, телапревир или циклоспорин едновременно с Еуваскор, дозата на аторвастатин в Еуваскор не трябва да надвишава 10 </w:t>
      </w:r>
      <w:r w:rsidRPr="00F9149B">
        <w:rPr>
          <w:rFonts w:eastAsia="Times New Roman" w:cs="Arial"/>
          <w:color w:val="000000"/>
          <w:szCs w:val="20"/>
          <w:lang w:val="en-US"/>
        </w:rPr>
        <w:t>mg</w:t>
      </w:r>
      <w:r w:rsidRPr="00F9149B">
        <w:rPr>
          <w:rFonts w:eastAsia="Times New Roman" w:cs="Arial"/>
          <w:color w:val="000000"/>
          <w:szCs w:val="20"/>
          <w:lang w:eastAsia="bg-BG"/>
        </w:rPr>
        <w:t>/ден (вж.точки 4.4 и 4.5).</w:t>
      </w:r>
    </w:p>
    <w:p w14:paraId="00F9B069" w14:textId="77777777" w:rsidR="00F9149B" w:rsidRPr="00F9149B" w:rsidRDefault="00F9149B" w:rsidP="00F9149B">
      <w:pPr>
        <w:spacing w:line="240" w:lineRule="auto"/>
        <w:rPr>
          <w:rFonts w:eastAsia="Times New Roman" w:cs="Arial"/>
          <w:color w:val="000000"/>
          <w:szCs w:val="20"/>
          <w:lang w:eastAsia="bg-BG"/>
        </w:rPr>
      </w:pPr>
    </w:p>
    <w:p w14:paraId="752B2F95" w14:textId="05CF68F2" w:rsidR="00F9149B" w:rsidRPr="00F9149B" w:rsidRDefault="00F9149B" w:rsidP="00F9149B">
      <w:pPr>
        <w:spacing w:line="240" w:lineRule="auto"/>
        <w:rPr>
          <w:rFonts w:eastAsia="Times New Roman" w:cs="Arial"/>
          <w:sz w:val="28"/>
          <w:szCs w:val="24"/>
        </w:rPr>
      </w:pPr>
      <w:r w:rsidRPr="00F9149B">
        <w:rPr>
          <w:rFonts w:eastAsia="Times New Roman" w:cs="Arial"/>
          <w:color w:val="000000"/>
          <w:szCs w:val="20"/>
          <w:lang w:eastAsia="bg-BG"/>
        </w:rPr>
        <w:lastRenderedPageBreak/>
        <w:t xml:space="preserve">При пациенти, приемащи антивирусни средства за лечение на хепатит С, съдържащи боцепревир, елбасвир/ гразопревир или летермовир за профилактика на цитомегаловирусна инфекция едновременно с Еуваскор, дозата на аторвастатин в Еуваскор не трябва да надвишава 20 </w:t>
      </w:r>
      <w:r w:rsidRPr="00F9149B">
        <w:rPr>
          <w:rFonts w:eastAsia="Times New Roman" w:cs="Arial"/>
          <w:color w:val="000000"/>
          <w:szCs w:val="20"/>
          <w:lang w:val="en-US"/>
        </w:rPr>
        <w:t>mg</w:t>
      </w:r>
      <w:r w:rsidRPr="00F9149B">
        <w:rPr>
          <w:rFonts w:eastAsia="Times New Roman" w:cs="Arial"/>
          <w:color w:val="000000"/>
          <w:szCs w:val="20"/>
          <w:lang w:eastAsia="bg-BG"/>
        </w:rPr>
        <w:t>/ден (вж.точки 4.4 и 4.5).</w:t>
      </w:r>
    </w:p>
    <w:p w14:paraId="14CD6D7A" w14:textId="77777777" w:rsidR="00F9149B" w:rsidRPr="00F9149B" w:rsidRDefault="00F9149B" w:rsidP="00F9149B">
      <w:pPr>
        <w:spacing w:line="240" w:lineRule="auto"/>
        <w:rPr>
          <w:rFonts w:eastAsia="Times New Roman" w:cs="Arial"/>
          <w:sz w:val="28"/>
          <w:szCs w:val="24"/>
        </w:rPr>
      </w:pPr>
      <w:r w:rsidRPr="00F9149B">
        <w:rPr>
          <w:rFonts w:eastAsia="Times New Roman" w:cs="Arial"/>
          <w:color w:val="000000"/>
          <w:szCs w:val="20"/>
          <w:lang w:eastAsia="bg-BG"/>
        </w:rPr>
        <w:t>Употребата на Еуваскор не се препоръчва при пациенти приемащи летермовир едновременно с циклоспорин (вж.точки 4.4 и 4.5).</w:t>
      </w:r>
    </w:p>
    <w:p w14:paraId="14D1EC43" w14:textId="77777777" w:rsidR="00F9149B" w:rsidRPr="00F9149B" w:rsidRDefault="00F9149B" w:rsidP="00F9149B">
      <w:pPr>
        <w:spacing w:line="240" w:lineRule="auto"/>
        <w:rPr>
          <w:rFonts w:eastAsia="Times New Roman" w:cs="Arial"/>
          <w:i/>
          <w:iCs/>
          <w:color w:val="000000"/>
          <w:szCs w:val="20"/>
          <w:lang w:eastAsia="bg-BG"/>
        </w:rPr>
      </w:pPr>
    </w:p>
    <w:p w14:paraId="27EDAF06" w14:textId="05F14ADE" w:rsidR="00F9149B" w:rsidRPr="00F9149B" w:rsidRDefault="00F9149B" w:rsidP="00F9149B">
      <w:pPr>
        <w:spacing w:line="240" w:lineRule="auto"/>
        <w:rPr>
          <w:rFonts w:eastAsia="Times New Roman" w:cs="Arial"/>
          <w:sz w:val="28"/>
          <w:szCs w:val="24"/>
        </w:rPr>
      </w:pPr>
      <w:r w:rsidRPr="00F9149B">
        <w:rPr>
          <w:rFonts w:eastAsia="Times New Roman" w:cs="Arial"/>
          <w:i/>
          <w:iCs/>
          <w:color w:val="000000"/>
          <w:szCs w:val="20"/>
          <w:lang w:eastAsia="bg-BG"/>
        </w:rPr>
        <w:t>Пациенти с бъбречно увреждане</w:t>
      </w:r>
    </w:p>
    <w:p w14:paraId="64603A84" w14:textId="77777777" w:rsidR="00F9149B" w:rsidRPr="00F9149B" w:rsidRDefault="00F9149B" w:rsidP="00F9149B">
      <w:pPr>
        <w:spacing w:line="240" w:lineRule="auto"/>
        <w:rPr>
          <w:rFonts w:eastAsia="Times New Roman" w:cs="Arial"/>
          <w:sz w:val="28"/>
          <w:szCs w:val="24"/>
        </w:rPr>
      </w:pPr>
      <w:r w:rsidRPr="00F9149B">
        <w:rPr>
          <w:rFonts w:eastAsia="Times New Roman" w:cs="Arial"/>
          <w:color w:val="000000"/>
          <w:szCs w:val="20"/>
          <w:lang w:eastAsia="bg-BG"/>
        </w:rPr>
        <w:t xml:space="preserve">Еуваскор може да се прилага при пациенти с креатининов клирънс ≥ 60 </w:t>
      </w:r>
      <w:r w:rsidRPr="00F9149B">
        <w:rPr>
          <w:rFonts w:eastAsia="Times New Roman" w:cs="Arial"/>
          <w:color w:val="000000"/>
          <w:szCs w:val="20"/>
          <w:lang w:val="en-US"/>
        </w:rPr>
        <w:t>ml</w:t>
      </w:r>
      <w:r w:rsidRPr="00F9149B">
        <w:rPr>
          <w:rFonts w:eastAsia="Times New Roman" w:cs="Arial"/>
          <w:color w:val="000000"/>
          <w:szCs w:val="20"/>
          <w:lang w:val="ru-RU"/>
        </w:rPr>
        <w:t>/</w:t>
      </w:r>
      <w:r w:rsidRPr="00F9149B">
        <w:rPr>
          <w:rFonts w:eastAsia="Times New Roman" w:cs="Arial"/>
          <w:color w:val="000000"/>
          <w:szCs w:val="20"/>
          <w:lang w:val="en-US"/>
        </w:rPr>
        <w:t>min</w:t>
      </w:r>
      <w:r w:rsidRPr="00F9149B">
        <w:rPr>
          <w:rFonts w:eastAsia="Times New Roman" w:cs="Arial"/>
          <w:color w:val="000000"/>
          <w:szCs w:val="20"/>
          <w:lang w:val="ru-RU"/>
        </w:rPr>
        <w:t xml:space="preserve">, </w:t>
      </w:r>
      <w:r w:rsidRPr="00F9149B">
        <w:rPr>
          <w:rFonts w:eastAsia="Times New Roman" w:cs="Arial"/>
          <w:color w:val="000000"/>
          <w:szCs w:val="20"/>
          <w:lang w:eastAsia="bg-BG"/>
        </w:rPr>
        <w:t xml:space="preserve">и не е подходящ за пациенти с креатининов клирънс &lt; 60 </w:t>
      </w:r>
      <w:r w:rsidRPr="00F9149B">
        <w:rPr>
          <w:rFonts w:eastAsia="Times New Roman" w:cs="Arial"/>
          <w:color w:val="000000"/>
          <w:szCs w:val="20"/>
          <w:lang w:val="en-US"/>
        </w:rPr>
        <w:t>ml</w:t>
      </w:r>
      <w:r w:rsidRPr="00F9149B">
        <w:rPr>
          <w:rFonts w:eastAsia="Times New Roman" w:cs="Arial"/>
          <w:color w:val="000000"/>
          <w:szCs w:val="20"/>
          <w:lang w:val="ru-RU"/>
        </w:rPr>
        <w:t>/</w:t>
      </w:r>
      <w:r w:rsidRPr="00F9149B">
        <w:rPr>
          <w:rFonts w:eastAsia="Times New Roman" w:cs="Arial"/>
          <w:color w:val="000000"/>
          <w:szCs w:val="20"/>
          <w:lang w:val="en-US"/>
        </w:rPr>
        <w:t>min</w:t>
      </w:r>
      <w:r w:rsidRPr="00F9149B">
        <w:rPr>
          <w:rFonts w:eastAsia="Times New Roman" w:cs="Arial"/>
          <w:color w:val="000000"/>
          <w:szCs w:val="20"/>
          <w:lang w:val="ru-RU"/>
        </w:rPr>
        <w:t xml:space="preserve">. </w:t>
      </w:r>
      <w:r w:rsidRPr="00F9149B">
        <w:rPr>
          <w:rFonts w:eastAsia="Times New Roman" w:cs="Arial"/>
          <w:color w:val="000000"/>
          <w:szCs w:val="20"/>
          <w:lang w:eastAsia="bg-BG"/>
        </w:rPr>
        <w:t xml:space="preserve">При тези пациенти се препоръчва титриране на дозите на индивидуалните компоненти поотделно </w:t>
      </w:r>
      <w:r w:rsidRPr="00F9149B">
        <w:rPr>
          <w:rFonts w:eastAsia="Times New Roman" w:cs="Arial"/>
          <w:i/>
          <w:iCs/>
          <w:color w:val="000000"/>
          <w:szCs w:val="20"/>
          <w:lang w:eastAsia="bg-BG"/>
        </w:rPr>
        <w:t>(вж. точка 4.4).</w:t>
      </w:r>
    </w:p>
    <w:p w14:paraId="3ACB97B4" w14:textId="77777777" w:rsidR="00F9149B" w:rsidRPr="00F9149B" w:rsidRDefault="00F9149B" w:rsidP="00F9149B">
      <w:pPr>
        <w:spacing w:line="240" w:lineRule="auto"/>
        <w:rPr>
          <w:rFonts w:eastAsia="Times New Roman" w:cs="Arial"/>
          <w:i/>
          <w:iCs/>
          <w:color w:val="000000"/>
          <w:szCs w:val="20"/>
          <w:lang w:eastAsia="bg-BG"/>
        </w:rPr>
      </w:pPr>
    </w:p>
    <w:p w14:paraId="5AB1C2C7" w14:textId="54617B7F" w:rsidR="00F9149B" w:rsidRPr="00F9149B" w:rsidRDefault="00F9149B" w:rsidP="00F9149B">
      <w:pPr>
        <w:spacing w:line="240" w:lineRule="auto"/>
        <w:rPr>
          <w:rFonts w:eastAsia="Times New Roman" w:cs="Arial"/>
          <w:sz w:val="28"/>
          <w:szCs w:val="24"/>
        </w:rPr>
      </w:pPr>
      <w:r w:rsidRPr="00F9149B">
        <w:rPr>
          <w:rFonts w:eastAsia="Times New Roman" w:cs="Arial"/>
          <w:i/>
          <w:iCs/>
          <w:color w:val="000000"/>
          <w:szCs w:val="20"/>
          <w:lang w:eastAsia="bg-BG"/>
        </w:rPr>
        <w:t>Старческа възраст</w:t>
      </w:r>
    </w:p>
    <w:p w14:paraId="708A2A8D" w14:textId="77777777" w:rsidR="00F9149B" w:rsidRPr="00F9149B" w:rsidRDefault="00F9149B" w:rsidP="00F9149B">
      <w:pPr>
        <w:spacing w:line="240" w:lineRule="auto"/>
        <w:rPr>
          <w:rFonts w:eastAsia="Times New Roman" w:cs="Arial"/>
          <w:sz w:val="28"/>
          <w:szCs w:val="24"/>
        </w:rPr>
      </w:pPr>
      <w:r w:rsidRPr="00F9149B">
        <w:rPr>
          <w:rFonts w:eastAsia="Times New Roman" w:cs="Arial"/>
          <w:color w:val="000000"/>
          <w:szCs w:val="20"/>
          <w:lang w:eastAsia="bg-BG"/>
        </w:rPr>
        <w:t xml:space="preserve">Пациентите в напреднала възраст могат да се лекуват с Еуваскор съобразно бъбречната им функция (вж. </w:t>
      </w:r>
      <w:r w:rsidRPr="00F9149B">
        <w:rPr>
          <w:rFonts w:eastAsia="Times New Roman" w:cs="Arial"/>
          <w:i/>
          <w:iCs/>
          <w:color w:val="000000"/>
          <w:szCs w:val="20"/>
          <w:lang w:eastAsia="bg-BG"/>
        </w:rPr>
        <w:t>точки 4.4 и 5.2).</w:t>
      </w:r>
    </w:p>
    <w:p w14:paraId="7F684AD0" w14:textId="77777777" w:rsidR="00F9149B" w:rsidRPr="00F9149B" w:rsidRDefault="00F9149B" w:rsidP="00F9149B">
      <w:pPr>
        <w:rPr>
          <w:rFonts w:eastAsia="Times New Roman" w:cs="Arial"/>
          <w:i/>
          <w:iCs/>
          <w:color w:val="000000"/>
          <w:szCs w:val="20"/>
          <w:lang w:eastAsia="bg-BG"/>
        </w:rPr>
      </w:pPr>
    </w:p>
    <w:p w14:paraId="76B0EE74" w14:textId="68A1AB56" w:rsidR="00F9149B" w:rsidRPr="00F9149B" w:rsidRDefault="00F9149B" w:rsidP="00F9149B">
      <w:pPr>
        <w:rPr>
          <w:rFonts w:eastAsia="Times New Roman" w:cs="Arial"/>
          <w:i/>
          <w:iCs/>
          <w:color w:val="000000"/>
          <w:szCs w:val="20"/>
          <w:lang w:eastAsia="bg-BG"/>
        </w:rPr>
      </w:pPr>
      <w:r w:rsidRPr="00F9149B">
        <w:rPr>
          <w:rFonts w:eastAsia="Times New Roman" w:cs="Arial"/>
          <w:i/>
          <w:iCs/>
          <w:color w:val="000000"/>
          <w:szCs w:val="20"/>
          <w:lang w:eastAsia="bg-BG"/>
        </w:rPr>
        <w:t>Пациенти с чернодробно увреждане</w:t>
      </w:r>
    </w:p>
    <w:p w14:paraId="3FDE7BB8" w14:textId="77777777" w:rsidR="00F9149B" w:rsidRPr="00F9149B" w:rsidRDefault="00F9149B" w:rsidP="00F9149B">
      <w:pPr>
        <w:spacing w:line="240" w:lineRule="auto"/>
        <w:rPr>
          <w:rFonts w:eastAsia="Times New Roman" w:cs="Arial"/>
          <w:sz w:val="28"/>
          <w:szCs w:val="24"/>
        </w:rPr>
      </w:pPr>
      <w:r w:rsidRPr="00F9149B">
        <w:rPr>
          <w:rFonts w:eastAsia="Times New Roman" w:cs="Arial"/>
          <w:color w:val="000000"/>
          <w:szCs w:val="20"/>
          <w:lang w:eastAsia="bg-BG"/>
        </w:rPr>
        <w:t xml:space="preserve">При пациентите с чернодробно увреждане, прилагането на Еуваскор трябва да става с повишено внимание. Еуваскор е противопоказан при пациенти с активно чернодробно заболяване </w:t>
      </w:r>
      <w:r w:rsidRPr="00F9149B">
        <w:rPr>
          <w:rFonts w:eastAsia="Times New Roman" w:cs="Arial"/>
          <w:i/>
          <w:iCs/>
          <w:color w:val="000000"/>
          <w:szCs w:val="20"/>
          <w:lang w:eastAsia="bg-BG"/>
        </w:rPr>
        <w:t>(вж. токи 4.3, 4.4 и 5.2).</w:t>
      </w:r>
    </w:p>
    <w:p w14:paraId="3F955994" w14:textId="77777777" w:rsidR="00F9149B" w:rsidRPr="00F9149B" w:rsidRDefault="00F9149B" w:rsidP="00F9149B">
      <w:pPr>
        <w:spacing w:line="240" w:lineRule="auto"/>
        <w:rPr>
          <w:rFonts w:eastAsia="Times New Roman" w:cs="Arial"/>
          <w:i/>
          <w:iCs/>
          <w:color w:val="000000"/>
          <w:szCs w:val="20"/>
          <w:lang w:eastAsia="bg-BG"/>
        </w:rPr>
      </w:pPr>
    </w:p>
    <w:p w14:paraId="553D1B9B" w14:textId="46F1A6B5" w:rsidR="00F9149B" w:rsidRPr="00F9149B" w:rsidRDefault="00F9149B" w:rsidP="00F9149B">
      <w:pPr>
        <w:spacing w:line="240" w:lineRule="auto"/>
        <w:rPr>
          <w:rFonts w:eastAsia="Times New Roman" w:cs="Arial"/>
          <w:sz w:val="28"/>
          <w:szCs w:val="24"/>
        </w:rPr>
      </w:pPr>
      <w:r w:rsidRPr="00F9149B">
        <w:rPr>
          <w:rFonts w:eastAsia="Times New Roman" w:cs="Arial"/>
          <w:i/>
          <w:iCs/>
          <w:color w:val="000000"/>
          <w:szCs w:val="20"/>
          <w:lang w:eastAsia="bg-BG"/>
        </w:rPr>
        <w:t>Педиатрична популация</w:t>
      </w:r>
    </w:p>
    <w:p w14:paraId="2458FA61" w14:textId="77777777" w:rsidR="00F9149B" w:rsidRPr="00F9149B" w:rsidRDefault="00F9149B" w:rsidP="00F9149B">
      <w:pPr>
        <w:spacing w:line="240" w:lineRule="auto"/>
        <w:rPr>
          <w:rFonts w:eastAsia="Times New Roman" w:cs="Arial"/>
          <w:sz w:val="28"/>
          <w:szCs w:val="24"/>
        </w:rPr>
      </w:pPr>
      <w:r w:rsidRPr="00F9149B">
        <w:rPr>
          <w:rFonts w:eastAsia="Times New Roman" w:cs="Arial"/>
          <w:color w:val="000000"/>
          <w:szCs w:val="20"/>
          <w:lang w:eastAsia="bg-BG"/>
        </w:rPr>
        <w:t>Безопасността и ефективността на Еуваскор при деца и подрастващи не са установени. Липсват данни. Поради това, употребата при деца и подрастващи не се препоръчва.</w:t>
      </w:r>
    </w:p>
    <w:p w14:paraId="001F2C43" w14:textId="77777777" w:rsidR="00F9149B" w:rsidRPr="00F9149B" w:rsidRDefault="00F9149B" w:rsidP="00F9149B">
      <w:pPr>
        <w:spacing w:line="240" w:lineRule="auto"/>
        <w:rPr>
          <w:rFonts w:eastAsia="Times New Roman" w:cs="Arial"/>
          <w:color w:val="000000"/>
          <w:szCs w:val="20"/>
          <w:u w:val="single"/>
          <w:lang w:eastAsia="bg-BG"/>
        </w:rPr>
      </w:pPr>
    </w:p>
    <w:p w14:paraId="048A1264" w14:textId="1ECED71D" w:rsidR="00F9149B" w:rsidRPr="00F9149B" w:rsidRDefault="00F9149B" w:rsidP="00F9149B">
      <w:pPr>
        <w:pStyle w:val="Heading3"/>
        <w:rPr>
          <w:rFonts w:eastAsia="Times New Roman"/>
          <w:sz w:val="28"/>
          <w:u w:val="single"/>
        </w:rPr>
      </w:pPr>
      <w:r w:rsidRPr="00F9149B">
        <w:rPr>
          <w:rFonts w:eastAsia="Times New Roman"/>
          <w:u w:val="single"/>
          <w:lang w:eastAsia="bg-BG"/>
        </w:rPr>
        <w:t>Начин на приложение</w:t>
      </w:r>
    </w:p>
    <w:p w14:paraId="3FF02DD1" w14:textId="77777777" w:rsidR="00F9149B" w:rsidRPr="00F9149B" w:rsidRDefault="00F9149B" w:rsidP="00F9149B">
      <w:pPr>
        <w:spacing w:line="240" w:lineRule="auto"/>
        <w:rPr>
          <w:rFonts w:eastAsia="Times New Roman" w:cs="Arial"/>
          <w:sz w:val="28"/>
          <w:szCs w:val="24"/>
        </w:rPr>
      </w:pPr>
      <w:r w:rsidRPr="00F9149B">
        <w:rPr>
          <w:rFonts w:eastAsia="Times New Roman" w:cs="Arial"/>
          <w:color w:val="000000"/>
          <w:szCs w:val="20"/>
          <w:lang w:eastAsia="bg-BG"/>
        </w:rPr>
        <w:t>Перорално приложение.</w:t>
      </w:r>
    </w:p>
    <w:p w14:paraId="1D36F8DB" w14:textId="4C0EFF11" w:rsidR="00F9149B" w:rsidRDefault="00F9149B" w:rsidP="00F9149B">
      <w:pPr>
        <w:rPr>
          <w:rFonts w:eastAsia="Times New Roman" w:cs="Arial"/>
          <w:color w:val="000000"/>
          <w:szCs w:val="20"/>
          <w:lang w:eastAsia="bg-BG"/>
        </w:rPr>
      </w:pPr>
      <w:r w:rsidRPr="00F9149B">
        <w:rPr>
          <w:rFonts w:eastAsia="Times New Roman" w:cs="Arial"/>
          <w:color w:val="000000"/>
          <w:szCs w:val="20"/>
          <w:lang w:eastAsia="bg-BG"/>
        </w:rPr>
        <w:t>Таблетката Еуваскор трябва да се приема като еднократна доза, веднъж дневно сутрин преди хранене. Капсулите не трябва да се дъвчат или чупят.</w:t>
      </w:r>
    </w:p>
    <w:p w14:paraId="765C0D22" w14:textId="77777777" w:rsidR="00F9149B" w:rsidRPr="00F9149B" w:rsidRDefault="00F9149B" w:rsidP="00F9149B">
      <w:pPr>
        <w:rPr>
          <w:rFonts w:cs="Arial"/>
          <w:sz w:val="24"/>
        </w:rPr>
      </w:pPr>
    </w:p>
    <w:p w14:paraId="0F253247" w14:textId="74F31D1D" w:rsidR="007122AD" w:rsidRDefault="002C50EE" w:rsidP="00936AD0">
      <w:pPr>
        <w:pStyle w:val="Heading2"/>
      </w:pPr>
      <w:r>
        <w:t>4.3. Противопоказания</w:t>
      </w:r>
    </w:p>
    <w:p w14:paraId="2DB0D932" w14:textId="74893026" w:rsidR="00F9149B" w:rsidRDefault="00F9149B" w:rsidP="00F9149B"/>
    <w:p w14:paraId="33DA49D9" w14:textId="77777777" w:rsidR="00F9149B" w:rsidRPr="00F9149B" w:rsidRDefault="00F9149B" w:rsidP="00F9149B">
      <w:pPr>
        <w:pStyle w:val="ListParagraph"/>
        <w:numPr>
          <w:ilvl w:val="0"/>
          <w:numId w:val="37"/>
        </w:numPr>
        <w:rPr>
          <w:sz w:val="24"/>
          <w:szCs w:val="24"/>
        </w:rPr>
      </w:pPr>
      <w:r w:rsidRPr="00F9149B">
        <w:rPr>
          <w:lang w:eastAsia="bg-BG"/>
        </w:rPr>
        <w:t>свръхчувствителност към активните вещества или към други АСЕ инхибитори (инхибитори на ангиотензинконвертиращия ензим), или към статии, или към някое от помощните вещества в този лекарствен продукт, изброени в точка 6.1;</w:t>
      </w:r>
    </w:p>
    <w:p w14:paraId="67AFA00A" w14:textId="77777777" w:rsidR="00F9149B" w:rsidRPr="00F9149B" w:rsidRDefault="00F9149B" w:rsidP="00F9149B">
      <w:pPr>
        <w:pStyle w:val="ListParagraph"/>
        <w:numPr>
          <w:ilvl w:val="0"/>
          <w:numId w:val="37"/>
        </w:numPr>
        <w:rPr>
          <w:sz w:val="24"/>
          <w:szCs w:val="24"/>
        </w:rPr>
      </w:pPr>
      <w:r w:rsidRPr="00F9149B">
        <w:rPr>
          <w:lang w:eastAsia="bg-BG"/>
        </w:rPr>
        <w:t>активна чернодробна болест или трайно, с неустановена причина повишаване на серумните трансаминази превишаващо 3 пъти горната граница на нормата;</w:t>
      </w:r>
    </w:p>
    <w:p w14:paraId="2C3C6B65" w14:textId="77777777" w:rsidR="00F9149B" w:rsidRPr="00F9149B" w:rsidRDefault="00F9149B" w:rsidP="00F9149B">
      <w:pPr>
        <w:pStyle w:val="ListParagraph"/>
        <w:numPr>
          <w:ilvl w:val="0"/>
          <w:numId w:val="37"/>
        </w:numPr>
        <w:rPr>
          <w:sz w:val="24"/>
          <w:szCs w:val="24"/>
        </w:rPr>
      </w:pPr>
      <w:r w:rsidRPr="00F9149B">
        <w:rPr>
          <w:lang w:eastAsia="bg-BG"/>
        </w:rPr>
        <w:t>по време на бременност, кърмене и при жени с детероден потенциал, които не използват подходящи контрацептивни мерки (вж. точка 4.6);</w:t>
      </w:r>
    </w:p>
    <w:p w14:paraId="1DD2AC90" w14:textId="77777777" w:rsidR="00F9149B" w:rsidRPr="00F9149B" w:rsidRDefault="00F9149B" w:rsidP="00F9149B">
      <w:pPr>
        <w:pStyle w:val="ListParagraph"/>
        <w:numPr>
          <w:ilvl w:val="0"/>
          <w:numId w:val="37"/>
        </w:numPr>
        <w:rPr>
          <w:sz w:val="24"/>
          <w:szCs w:val="24"/>
        </w:rPr>
      </w:pPr>
      <w:r w:rsidRPr="00F9149B">
        <w:rPr>
          <w:lang w:eastAsia="bg-BG"/>
        </w:rPr>
        <w:t>едновременна употреба с антивирусни средства за лечение на хепатит С глекапревир/пибрентасвир;</w:t>
      </w:r>
    </w:p>
    <w:p w14:paraId="3AB52029" w14:textId="77777777" w:rsidR="00F9149B" w:rsidRPr="00F9149B" w:rsidRDefault="00F9149B" w:rsidP="00F9149B">
      <w:pPr>
        <w:pStyle w:val="ListParagraph"/>
        <w:numPr>
          <w:ilvl w:val="0"/>
          <w:numId w:val="37"/>
        </w:numPr>
        <w:rPr>
          <w:sz w:val="24"/>
          <w:szCs w:val="24"/>
        </w:rPr>
      </w:pPr>
      <w:r w:rsidRPr="00F9149B">
        <w:rPr>
          <w:lang w:eastAsia="bg-BG"/>
        </w:rPr>
        <w:t>анамнеза за ангиоедем, свързана с лечение с АСЕ инхибитори в миналото;</w:t>
      </w:r>
    </w:p>
    <w:p w14:paraId="3E710E99" w14:textId="77777777" w:rsidR="00F9149B" w:rsidRPr="00F9149B" w:rsidRDefault="00F9149B" w:rsidP="00F9149B">
      <w:pPr>
        <w:pStyle w:val="ListParagraph"/>
        <w:numPr>
          <w:ilvl w:val="0"/>
          <w:numId w:val="37"/>
        </w:numPr>
        <w:rPr>
          <w:sz w:val="24"/>
          <w:szCs w:val="24"/>
        </w:rPr>
      </w:pPr>
      <w:r w:rsidRPr="00F9149B">
        <w:rPr>
          <w:lang w:eastAsia="bg-BG"/>
        </w:rPr>
        <w:t>наследствен или идиопатичен ангиоедем;</w:t>
      </w:r>
    </w:p>
    <w:p w14:paraId="6A3F2334" w14:textId="77777777" w:rsidR="00F9149B" w:rsidRPr="00F9149B" w:rsidRDefault="00F9149B" w:rsidP="00F9149B">
      <w:pPr>
        <w:pStyle w:val="ListParagraph"/>
        <w:numPr>
          <w:ilvl w:val="0"/>
          <w:numId w:val="37"/>
        </w:numPr>
        <w:rPr>
          <w:sz w:val="24"/>
          <w:szCs w:val="24"/>
        </w:rPr>
      </w:pPr>
      <w:r w:rsidRPr="00F9149B">
        <w:rPr>
          <w:lang w:eastAsia="bg-BG"/>
        </w:rPr>
        <w:t xml:space="preserve">съвместното прилагане с алискирен-съдържащи продукти при пациенти със захарен диабет или бъбречно увреждане (скорост на гломерулна филтрация </w:t>
      </w:r>
      <w:r w:rsidRPr="00F9149B">
        <w:rPr>
          <w:lang w:val="ru-RU"/>
        </w:rPr>
        <w:t>(</w:t>
      </w:r>
      <w:r w:rsidRPr="00F9149B">
        <w:rPr>
          <w:lang w:val="en-US"/>
        </w:rPr>
        <w:t>GFR</w:t>
      </w:r>
      <w:r w:rsidRPr="00F9149B">
        <w:rPr>
          <w:lang w:val="ru-RU"/>
        </w:rPr>
        <w:t xml:space="preserve">) </w:t>
      </w:r>
      <w:r w:rsidRPr="00F9149B">
        <w:rPr>
          <w:lang w:eastAsia="bg-BG"/>
        </w:rPr>
        <w:t xml:space="preserve">&lt; 60 </w:t>
      </w:r>
      <w:r w:rsidRPr="00F9149B">
        <w:rPr>
          <w:lang w:val="en-US"/>
        </w:rPr>
        <w:t>ml</w:t>
      </w:r>
      <w:r w:rsidRPr="00F9149B">
        <w:rPr>
          <w:lang w:val="ru-RU"/>
        </w:rPr>
        <w:t>/</w:t>
      </w:r>
      <w:r w:rsidRPr="00F9149B">
        <w:rPr>
          <w:lang w:val="en-US"/>
        </w:rPr>
        <w:t>min</w:t>
      </w:r>
      <w:r w:rsidRPr="00F9149B">
        <w:rPr>
          <w:lang w:val="ru-RU"/>
        </w:rPr>
        <w:t xml:space="preserve">/1,73 </w:t>
      </w:r>
      <w:r w:rsidRPr="00F9149B">
        <w:rPr>
          <w:lang w:val="en-US"/>
        </w:rPr>
        <w:t>m</w:t>
      </w:r>
      <w:r w:rsidRPr="00F9149B">
        <w:rPr>
          <w:vertAlign w:val="superscript"/>
          <w:lang w:val="ru-RU"/>
        </w:rPr>
        <w:t>2</w:t>
      </w:r>
      <w:r w:rsidRPr="00F9149B">
        <w:rPr>
          <w:lang w:val="ru-RU"/>
        </w:rPr>
        <w:t xml:space="preserve">) </w:t>
      </w:r>
      <w:r w:rsidRPr="00F9149B">
        <w:rPr>
          <w:lang w:eastAsia="bg-BG"/>
        </w:rPr>
        <w:t>(вж. точки 4.5 и 5.1);</w:t>
      </w:r>
    </w:p>
    <w:p w14:paraId="10B1717C" w14:textId="77777777" w:rsidR="00F9149B" w:rsidRPr="00F9149B" w:rsidRDefault="00F9149B" w:rsidP="00F9149B">
      <w:pPr>
        <w:pStyle w:val="ListParagraph"/>
        <w:numPr>
          <w:ilvl w:val="0"/>
          <w:numId w:val="37"/>
        </w:numPr>
        <w:rPr>
          <w:sz w:val="24"/>
          <w:szCs w:val="24"/>
        </w:rPr>
      </w:pPr>
      <w:r w:rsidRPr="00F9149B">
        <w:rPr>
          <w:lang w:eastAsia="bg-BG"/>
        </w:rPr>
        <w:lastRenderedPageBreak/>
        <w:t>едновременната употреба при лечение със сакубитрил/валсартан, Еуваскор не трябва да се започва</w:t>
      </w:r>
      <w:r>
        <w:rPr>
          <w:lang w:eastAsia="bg-BG"/>
        </w:rPr>
        <w:t xml:space="preserve"> </w:t>
      </w:r>
      <w:r w:rsidRPr="00F9149B">
        <w:rPr>
          <w:lang w:eastAsia="bg-BG"/>
        </w:rPr>
        <w:t>преди да са изминали 36 часа от приема на последната доза сакубитрил/валсартан (вж. точки 4.4 и 4.5);</w:t>
      </w:r>
    </w:p>
    <w:p w14:paraId="419FB39F" w14:textId="77777777" w:rsidR="00F9149B" w:rsidRPr="00F9149B" w:rsidRDefault="00F9149B" w:rsidP="00F9149B">
      <w:pPr>
        <w:pStyle w:val="ListParagraph"/>
        <w:numPr>
          <w:ilvl w:val="0"/>
          <w:numId w:val="37"/>
        </w:numPr>
        <w:rPr>
          <w:sz w:val="24"/>
          <w:szCs w:val="24"/>
        </w:rPr>
      </w:pPr>
      <w:r w:rsidRPr="00F9149B">
        <w:rPr>
          <w:lang w:eastAsia="bg-BG"/>
        </w:rPr>
        <w:t>екстракорпорално лечение, водещо до контакт на кръвта с отрицателно заредени повърхности (вж. точка 4.5);</w:t>
      </w:r>
    </w:p>
    <w:p w14:paraId="3508B63B" w14:textId="6D2BBA87" w:rsidR="00F9149B" w:rsidRPr="00F9149B" w:rsidRDefault="00F9149B" w:rsidP="00F9149B">
      <w:pPr>
        <w:pStyle w:val="ListParagraph"/>
        <w:numPr>
          <w:ilvl w:val="0"/>
          <w:numId w:val="37"/>
        </w:numPr>
        <w:rPr>
          <w:sz w:val="24"/>
          <w:szCs w:val="24"/>
        </w:rPr>
      </w:pPr>
      <w:r w:rsidRPr="00F9149B">
        <w:rPr>
          <w:lang w:eastAsia="bg-BG"/>
        </w:rPr>
        <w:t>значителна двустранна стеноза на бъбречната артерия или стеноза на бъбречната артерия при един функциониращ бъбрек (вж. точка 4.4).</w:t>
      </w:r>
    </w:p>
    <w:p w14:paraId="35DC5514" w14:textId="60B8A3B3" w:rsidR="00F9149B" w:rsidRPr="00F9149B" w:rsidRDefault="00F9149B" w:rsidP="00F9149B"/>
    <w:p w14:paraId="0E0BDCC7" w14:textId="26BAA7DD" w:rsidR="007122AD" w:rsidRDefault="002C50EE" w:rsidP="00936AD0">
      <w:pPr>
        <w:pStyle w:val="Heading2"/>
      </w:pPr>
      <w:r>
        <w:t>4.4. Специални предупреждения и предпазни мерки при употреба</w:t>
      </w:r>
    </w:p>
    <w:p w14:paraId="61C69F9A" w14:textId="1BE5BA61" w:rsidR="00F9149B" w:rsidRDefault="00F9149B" w:rsidP="00F9149B"/>
    <w:p w14:paraId="537E9091" w14:textId="77777777" w:rsidR="00F9149B" w:rsidRPr="00F9149B" w:rsidRDefault="00F9149B" w:rsidP="00F9149B">
      <w:pPr>
        <w:pStyle w:val="Heading3"/>
        <w:rPr>
          <w:rFonts w:eastAsia="Times New Roman"/>
          <w:b/>
        </w:rPr>
      </w:pPr>
      <w:bookmarkStart w:id="1" w:name="bookmark0"/>
      <w:r w:rsidRPr="00F9149B">
        <w:rPr>
          <w:rFonts w:eastAsia="Times New Roman"/>
          <w:b/>
          <w:lang w:eastAsia="bg-BG"/>
        </w:rPr>
        <w:t>Специалните предупреждения и предпазни мерки, свързани с аторвастатин и периндоприл, се отнасят и за Еуваскор.</w:t>
      </w:r>
      <w:bookmarkEnd w:id="1"/>
    </w:p>
    <w:p w14:paraId="331378D7" w14:textId="77777777" w:rsidR="00F9149B" w:rsidRDefault="00F9149B" w:rsidP="00F9149B">
      <w:pPr>
        <w:spacing w:line="240" w:lineRule="auto"/>
        <w:rPr>
          <w:rFonts w:ascii="Times New Roman" w:eastAsia="Times New Roman" w:hAnsi="Times New Roman" w:cs="Times New Roman"/>
          <w:color w:val="000000"/>
          <w:sz w:val="20"/>
          <w:szCs w:val="20"/>
          <w:u w:val="single"/>
          <w:lang w:eastAsia="bg-BG"/>
        </w:rPr>
      </w:pPr>
    </w:p>
    <w:p w14:paraId="397CEC4F" w14:textId="67F16744" w:rsidR="00F9149B" w:rsidRPr="00F9149B" w:rsidRDefault="00F9149B" w:rsidP="00F9149B">
      <w:pPr>
        <w:spacing w:line="240" w:lineRule="auto"/>
        <w:rPr>
          <w:rFonts w:eastAsia="Times New Roman" w:cs="Arial"/>
        </w:rPr>
      </w:pPr>
      <w:r w:rsidRPr="00F9149B">
        <w:rPr>
          <w:rFonts w:eastAsia="Times New Roman" w:cs="Arial"/>
          <w:color w:val="000000"/>
          <w:u w:val="single"/>
          <w:lang w:eastAsia="bg-BG"/>
        </w:rPr>
        <w:t xml:space="preserve">Ефекти </w:t>
      </w:r>
      <w:r w:rsidRPr="00F9149B">
        <w:rPr>
          <w:rFonts w:eastAsia="Times New Roman" w:cs="Arial"/>
          <w:smallCaps/>
          <w:color w:val="000000"/>
          <w:u w:val="single"/>
          <w:lang w:eastAsia="bg-BG"/>
        </w:rPr>
        <w:t>върху</w:t>
      </w:r>
      <w:r w:rsidRPr="00F9149B">
        <w:rPr>
          <w:rFonts w:eastAsia="Times New Roman" w:cs="Arial"/>
          <w:color w:val="000000"/>
          <w:u w:val="single"/>
          <w:lang w:eastAsia="bg-BG"/>
        </w:rPr>
        <w:t xml:space="preserve"> черния дроб</w:t>
      </w:r>
    </w:p>
    <w:p w14:paraId="0882602E" w14:textId="77777777" w:rsidR="00F9149B" w:rsidRPr="00F9149B" w:rsidRDefault="00F9149B" w:rsidP="00F9149B">
      <w:pPr>
        <w:spacing w:line="240" w:lineRule="auto"/>
        <w:rPr>
          <w:rFonts w:eastAsia="Times New Roman" w:cs="Arial"/>
        </w:rPr>
      </w:pPr>
      <w:r w:rsidRPr="00F9149B">
        <w:rPr>
          <w:rFonts w:eastAsia="Times New Roman" w:cs="Arial"/>
          <w:color w:val="000000"/>
          <w:lang w:eastAsia="bg-BG"/>
        </w:rPr>
        <w:t>Поради наличието на компонента аторвастатин в Еуваскор, трябва периодично да се извършват функционални чернодробни изследвания. На пациенти, при които се развият някакви признаци или симптоми, предполагащи чернодробна дисфункция, трябва да се направят функционални чернодробни изследвания. Пациенти, които развият повишено ниво на трансаминазите, трябва да се проследяват до отзвучаване на нарушението. При персистиращо повишаване на трансаминазите, което е 3 пъти над горните граници на нормата (ГТН), трябва да се намали дозата на аторвастатина чрез използване на отделните компоненти или се препоръчва аторвастатинът да се изключи (вж. точки 4.8).</w:t>
      </w:r>
    </w:p>
    <w:p w14:paraId="2BB2A934" w14:textId="77777777" w:rsidR="00F9149B" w:rsidRPr="00F9149B" w:rsidRDefault="00F9149B" w:rsidP="00F9149B">
      <w:pPr>
        <w:rPr>
          <w:rFonts w:eastAsia="Times New Roman" w:cs="Arial"/>
          <w:color w:val="000000"/>
          <w:lang w:eastAsia="bg-BG"/>
        </w:rPr>
      </w:pPr>
    </w:p>
    <w:p w14:paraId="39FE3EB3" w14:textId="77777777" w:rsidR="00F9149B" w:rsidRPr="00F9149B" w:rsidRDefault="00F9149B" w:rsidP="00F9149B">
      <w:pPr>
        <w:rPr>
          <w:rFonts w:eastAsia="Times New Roman" w:cs="Arial"/>
        </w:rPr>
      </w:pPr>
      <w:r w:rsidRPr="00F9149B">
        <w:rPr>
          <w:rFonts w:eastAsia="Times New Roman" w:cs="Arial"/>
          <w:color w:val="000000"/>
          <w:lang w:eastAsia="bg-BG"/>
        </w:rPr>
        <w:t>В редки случаи АСЕ инхибиторите, като например периндоприл, са свързвани със синдром, който започва като холестатична жълтеница и прогресира до фулминантна чернодробна некроза и (в някои случаи) смърт. Механизмът на този синдром все още е неизвестен. Пациентите, приемащи Еуваскор, които развият жълтеница или забележимо повишаване на нивата на чернодробните ензими, трябва да прекратят приема на продукта и да им се предостави подходящо медицинско проследяване (вж. точка 4.8).</w:t>
      </w:r>
    </w:p>
    <w:p w14:paraId="1CB8531C" w14:textId="77777777" w:rsidR="00F9149B" w:rsidRPr="00F9149B" w:rsidRDefault="00F9149B" w:rsidP="00F9149B">
      <w:pPr>
        <w:spacing w:line="240" w:lineRule="auto"/>
        <w:rPr>
          <w:rFonts w:eastAsia="Times New Roman" w:cs="Arial"/>
          <w:color w:val="000000"/>
          <w:lang w:eastAsia="bg-BG"/>
        </w:rPr>
      </w:pPr>
    </w:p>
    <w:p w14:paraId="69B81FFB" w14:textId="3D08FC00" w:rsidR="00F9149B" w:rsidRPr="00F9149B" w:rsidRDefault="00F9149B" w:rsidP="00F9149B">
      <w:pPr>
        <w:spacing w:line="240" w:lineRule="auto"/>
        <w:rPr>
          <w:rFonts w:eastAsia="Times New Roman" w:cs="Arial"/>
        </w:rPr>
      </w:pPr>
      <w:r w:rsidRPr="00F9149B">
        <w:rPr>
          <w:rFonts w:eastAsia="Times New Roman" w:cs="Arial"/>
          <w:color w:val="000000"/>
          <w:lang w:eastAsia="bg-BG"/>
        </w:rPr>
        <w:t>Като се има предвид ефекта на аторвастатин и периндоприл, Еуваскор е противопоказан при пациенти с активна чернодробна болест или трайно повишаване на серумните трансаминази надвишаващи 3 пъти горната граница на нормата с неустановена причина (вж. точка 4.3). При пациенти с чернодробно увреждане и при пациенти, които употребяват значително количество алкохол и/или имат анамнеза за чернодробно заболяване, прилагането на Еуваскор трябва да става с повишено внимание. При необходимост от промяна на дозировката трябва да се извърши титриране на дозите на компонентите поотделно.</w:t>
      </w:r>
    </w:p>
    <w:p w14:paraId="0371D505" w14:textId="77777777" w:rsidR="00F9149B" w:rsidRPr="00F9149B" w:rsidRDefault="00F9149B" w:rsidP="00F9149B">
      <w:pPr>
        <w:spacing w:line="240" w:lineRule="auto"/>
        <w:rPr>
          <w:rFonts w:eastAsia="Times New Roman" w:cs="Arial"/>
          <w:color w:val="000000"/>
          <w:u w:val="single"/>
          <w:lang w:eastAsia="bg-BG"/>
        </w:rPr>
      </w:pPr>
    </w:p>
    <w:p w14:paraId="57AFE0E9" w14:textId="66591B1B" w:rsidR="00F9149B" w:rsidRPr="00F9149B" w:rsidRDefault="00F9149B" w:rsidP="00F9149B">
      <w:pPr>
        <w:spacing w:line="240" w:lineRule="auto"/>
        <w:rPr>
          <w:rFonts w:eastAsia="Times New Roman" w:cs="Arial"/>
        </w:rPr>
      </w:pPr>
      <w:r w:rsidRPr="00F9149B">
        <w:rPr>
          <w:rFonts w:eastAsia="Times New Roman" w:cs="Arial"/>
          <w:color w:val="000000"/>
          <w:u w:val="single"/>
          <w:lang w:eastAsia="bg-BG"/>
        </w:rPr>
        <w:t>Ефекти върху скелетната мускулатура</w:t>
      </w:r>
    </w:p>
    <w:p w14:paraId="115426BC" w14:textId="77777777" w:rsidR="00F9149B" w:rsidRPr="00F9149B" w:rsidRDefault="00F9149B" w:rsidP="00F9149B">
      <w:pPr>
        <w:spacing w:line="240" w:lineRule="auto"/>
        <w:rPr>
          <w:rFonts w:eastAsia="Times New Roman" w:cs="Arial"/>
        </w:rPr>
      </w:pPr>
      <w:r w:rsidRPr="00F9149B">
        <w:rPr>
          <w:rFonts w:eastAsia="Times New Roman" w:cs="Arial"/>
          <w:color w:val="000000"/>
          <w:lang w:eastAsia="bg-BG"/>
        </w:rPr>
        <w:t xml:space="preserve">Аторвастатинът, подобно на другите инхибитори на </w:t>
      </w:r>
      <w:r w:rsidRPr="00F9149B">
        <w:rPr>
          <w:rFonts w:eastAsia="Times New Roman" w:cs="Arial"/>
          <w:color w:val="000000"/>
          <w:lang w:val="en-US"/>
        </w:rPr>
        <w:t>HMG</w:t>
      </w:r>
      <w:r w:rsidRPr="00F9149B">
        <w:rPr>
          <w:rFonts w:eastAsia="Times New Roman" w:cs="Arial"/>
          <w:color w:val="000000"/>
          <w:lang w:val="ru-RU"/>
        </w:rPr>
        <w:t>-</w:t>
      </w:r>
      <w:r w:rsidRPr="00F9149B">
        <w:rPr>
          <w:rFonts w:eastAsia="Times New Roman" w:cs="Arial"/>
          <w:color w:val="000000"/>
          <w:lang w:val="en-US"/>
        </w:rPr>
        <w:t>CoA</w:t>
      </w:r>
      <w:r w:rsidRPr="00F9149B">
        <w:rPr>
          <w:rFonts w:eastAsia="Times New Roman" w:cs="Arial"/>
          <w:color w:val="000000"/>
          <w:lang w:val="ru-RU"/>
        </w:rPr>
        <w:t xml:space="preserve"> </w:t>
      </w:r>
      <w:r w:rsidRPr="00F9149B">
        <w:rPr>
          <w:rFonts w:eastAsia="Times New Roman" w:cs="Arial"/>
          <w:color w:val="000000"/>
          <w:lang w:eastAsia="bg-BG"/>
        </w:rPr>
        <w:t>редуктазата, може в редки случаи да засегне скелетната мускулатура и да причини миалгия, миозит и миопатия, които могат да прогресират до рабдомиолиза — потенциално животозастрашаващо състояние, което се характеризира с подчертано повишени нива на креатин киназата (КК)(&gt;10 пъти ГГН), миоглобинемия и миоглобинурия, които могат да доведат до бъбречна недостатъчност.</w:t>
      </w:r>
    </w:p>
    <w:p w14:paraId="1926A1FB" w14:textId="77777777" w:rsidR="00F9149B" w:rsidRPr="00F9149B" w:rsidRDefault="00F9149B" w:rsidP="00F9149B">
      <w:pPr>
        <w:spacing w:line="240" w:lineRule="auto"/>
        <w:rPr>
          <w:rFonts w:eastAsia="Times New Roman" w:cs="Arial"/>
          <w:color w:val="000000"/>
          <w:lang w:eastAsia="bg-BG"/>
        </w:rPr>
      </w:pPr>
    </w:p>
    <w:p w14:paraId="645EB6D6" w14:textId="4105DE1C" w:rsidR="00F9149B" w:rsidRPr="00F9149B" w:rsidRDefault="00F9149B" w:rsidP="00F9149B">
      <w:pPr>
        <w:spacing w:line="240" w:lineRule="auto"/>
        <w:rPr>
          <w:rFonts w:eastAsia="Times New Roman" w:cs="Arial"/>
        </w:rPr>
      </w:pPr>
      <w:r w:rsidRPr="00F9149B">
        <w:rPr>
          <w:rFonts w:eastAsia="Times New Roman" w:cs="Arial"/>
          <w:color w:val="000000"/>
          <w:lang w:eastAsia="bg-BG"/>
        </w:rPr>
        <w:lastRenderedPageBreak/>
        <w:t>В случаи, в които преди започване на лечението са идентифицирани предразполагащи фактори за рабдомиолиза, т.е.:</w:t>
      </w:r>
    </w:p>
    <w:p w14:paraId="59C2AD78" w14:textId="77777777" w:rsidR="00F9149B" w:rsidRPr="00F9149B" w:rsidRDefault="00F9149B" w:rsidP="00F9149B">
      <w:pPr>
        <w:pStyle w:val="ListParagraph"/>
        <w:numPr>
          <w:ilvl w:val="0"/>
          <w:numId w:val="38"/>
        </w:numPr>
        <w:spacing w:line="240" w:lineRule="auto"/>
        <w:rPr>
          <w:rFonts w:eastAsia="Times New Roman" w:cs="Arial"/>
        </w:rPr>
      </w:pPr>
      <w:r w:rsidRPr="00F9149B">
        <w:rPr>
          <w:rFonts w:eastAsia="Times New Roman" w:cs="Arial"/>
          <w:color w:val="000000"/>
          <w:lang w:eastAsia="bg-BG"/>
        </w:rPr>
        <w:t>нарушена бъбречна функция</w:t>
      </w:r>
    </w:p>
    <w:p w14:paraId="5ED9DA20" w14:textId="77777777" w:rsidR="00F9149B" w:rsidRPr="00F9149B" w:rsidRDefault="00F9149B" w:rsidP="00F9149B">
      <w:pPr>
        <w:pStyle w:val="ListParagraph"/>
        <w:numPr>
          <w:ilvl w:val="0"/>
          <w:numId w:val="38"/>
        </w:numPr>
        <w:spacing w:line="240" w:lineRule="auto"/>
        <w:rPr>
          <w:rFonts w:eastAsia="Times New Roman" w:cs="Arial"/>
        </w:rPr>
      </w:pPr>
      <w:r w:rsidRPr="00F9149B">
        <w:rPr>
          <w:rFonts w:eastAsia="Times New Roman" w:cs="Arial"/>
          <w:color w:val="000000"/>
          <w:lang w:eastAsia="bg-BG"/>
        </w:rPr>
        <w:t>хипотиреоидизъм</w:t>
      </w:r>
    </w:p>
    <w:p w14:paraId="2EB18281" w14:textId="77777777" w:rsidR="00F9149B" w:rsidRPr="00F9149B" w:rsidRDefault="00F9149B" w:rsidP="00F9149B">
      <w:pPr>
        <w:pStyle w:val="ListParagraph"/>
        <w:numPr>
          <w:ilvl w:val="0"/>
          <w:numId w:val="38"/>
        </w:numPr>
        <w:spacing w:line="240" w:lineRule="auto"/>
        <w:rPr>
          <w:rFonts w:eastAsia="Times New Roman" w:cs="Arial"/>
        </w:rPr>
      </w:pPr>
      <w:r w:rsidRPr="00F9149B">
        <w:rPr>
          <w:rFonts w:eastAsia="Times New Roman" w:cs="Arial"/>
          <w:color w:val="000000"/>
          <w:lang w:eastAsia="bg-BG"/>
        </w:rPr>
        <w:t>лична или фамилна анамнеза за наследствени мускулни нарушения</w:t>
      </w:r>
    </w:p>
    <w:p w14:paraId="34870B9E" w14:textId="77777777" w:rsidR="00F9149B" w:rsidRPr="00F9149B" w:rsidRDefault="00F9149B" w:rsidP="00F9149B">
      <w:pPr>
        <w:pStyle w:val="ListParagraph"/>
        <w:numPr>
          <w:ilvl w:val="0"/>
          <w:numId w:val="38"/>
        </w:numPr>
        <w:spacing w:line="240" w:lineRule="auto"/>
        <w:rPr>
          <w:rFonts w:eastAsia="Times New Roman" w:cs="Arial"/>
        </w:rPr>
      </w:pPr>
      <w:r w:rsidRPr="00F9149B">
        <w:rPr>
          <w:rFonts w:eastAsia="Times New Roman" w:cs="Arial"/>
          <w:color w:val="000000"/>
          <w:lang w:eastAsia="bg-BG"/>
        </w:rPr>
        <w:t>анамнеза за мускулна токсичност от статии или фибрат в миналото</w:t>
      </w:r>
    </w:p>
    <w:p w14:paraId="31645135" w14:textId="77777777" w:rsidR="00F9149B" w:rsidRPr="00F9149B" w:rsidRDefault="00F9149B" w:rsidP="00F9149B">
      <w:pPr>
        <w:pStyle w:val="ListParagraph"/>
        <w:numPr>
          <w:ilvl w:val="0"/>
          <w:numId w:val="38"/>
        </w:numPr>
        <w:spacing w:line="240" w:lineRule="auto"/>
        <w:rPr>
          <w:rFonts w:eastAsia="Times New Roman" w:cs="Arial"/>
        </w:rPr>
      </w:pPr>
      <w:r w:rsidRPr="00F9149B">
        <w:rPr>
          <w:rFonts w:eastAsia="Times New Roman" w:cs="Arial"/>
          <w:color w:val="000000"/>
          <w:lang w:eastAsia="bg-BG"/>
        </w:rPr>
        <w:t>анамнеза за чернодробно заболяване в миналото и/или при данни за консумация на значително количество алкохол</w:t>
      </w:r>
    </w:p>
    <w:p w14:paraId="22EFB359" w14:textId="4730ACDC" w:rsidR="00F9149B" w:rsidRPr="00F9149B" w:rsidRDefault="00F9149B" w:rsidP="00F9149B">
      <w:pPr>
        <w:pStyle w:val="ListParagraph"/>
        <w:numPr>
          <w:ilvl w:val="0"/>
          <w:numId w:val="38"/>
        </w:numPr>
        <w:spacing w:line="240" w:lineRule="auto"/>
        <w:rPr>
          <w:rFonts w:eastAsia="Times New Roman" w:cs="Arial"/>
        </w:rPr>
      </w:pPr>
      <w:r w:rsidRPr="00F9149B">
        <w:rPr>
          <w:rFonts w:eastAsia="Times New Roman" w:cs="Arial"/>
          <w:color w:val="000000"/>
          <w:lang w:eastAsia="bg-BG"/>
        </w:rPr>
        <w:t>при пациенти в старческа възраст (възраст &gt; 70 години) трябва да се има предвид нуждата от измерване на КК, като се отчита наличието на други предразполагащи фактори за рабдомиолиза - при вероятност от поява на повишени плазмени нива, като например взаимодействия (вж. точка 4.5) и специални популации, включително генетични субпопулации (вж. точка 5.2) рискът от лечението трябва да се преценява в зависимост от възможната полза и се препоръчва клинично мониториране.</w:t>
      </w:r>
    </w:p>
    <w:p w14:paraId="60C0244A" w14:textId="77777777" w:rsidR="00F9149B" w:rsidRPr="00F9149B" w:rsidRDefault="00F9149B" w:rsidP="00F9149B">
      <w:pPr>
        <w:spacing w:line="240" w:lineRule="auto"/>
        <w:rPr>
          <w:rFonts w:eastAsia="Times New Roman" w:cs="Arial"/>
        </w:rPr>
      </w:pPr>
      <w:r w:rsidRPr="00F9149B">
        <w:rPr>
          <w:rFonts w:eastAsia="Times New Roman" w:cs="Arial"/>
          <w:color w:val="000000"/>
          <w:lang w:eastAsia="bg-BG"/>
        </w:rPr>
        <w:t>Ако преди започване на лечението нивата на КК са значително повишени (&gt; 5 пъти над ГГН), лечението не трябва да започва.</w:t>
      </w:r>
    </w:p>
    <w:p w14:paraId="4F2298F3" w14:textId="77777777" w:rsidR="00F9149B" w:rsidRPr="00F9149B" w:rsidRDefault="00F9149B" w:rsidP="00F9149B">
      <w:pPr>
        <w:spacing w:line="240" w:lineRule="auto"/>
        <w:rPr>
          <w:rFonts w:eastAsia="Times New Roman" w:cs="Arial"/>
          <w:i/>
          <w:iCs/>
          <w:color w:val="000000"/>
          <w:lang w:eastAsia="bg-BG"/>
        </w:rPr>
      </w:pPr>
    </w:p>
    <w:p w14:paraId="463D053F" w14:textId="708C3D8F" w:rsidR="00F9149B" w:rsidRPr="00F9149B" w:rsidRDefault="00F9149B" w:rsidP="00F9149B">
      <w:pPr>
        <w:spacing w:line="240" w:lineRule="auto"/>
        <w:rPr>
          <w:rFonts w:eastAsia="Times New Roman" w:cs="Arial"/>
        </w:rPr>
      </w:pPr>
      <w:r w:rsidRPr="00F9149B">
        <w:rPr>
          <w:rFonts w:eastAsia="Times New Roman" w:cs="Arial"/>
          <w:i/>
          <w:iCs/>
          <w:color w:val="000000"/>
          <w:lang w:eastAsia="bg-BG"/>
        </w:rPr>
        <w:t>Измерване на креатин киназата</w:t>
      </w:r>
    </w:p>
    <w:p w14:paraId="2DFF1DFA" w14:textId="77777777" w:rsidR="00F9149B" w:rsidRPr="00F9149B" w:rsidRDefault="00F9149B" w:rsidP="00F9149B">
      <w:pPr>
        <w:spacing w:line="240" w:lineRule="auto"/>
        <w:rPr>
          <w:rFonts w:eastAsia="Times New Roman" w:cs="Arial"/>
        </w:rPr>
      </w:pPr>
      <w:r w:rsidRPr="00F9149B">
        <w:rPr>
          <w:rFonts w:eastAsia="Times New Roman" w:cs="Arial"/>
          <w:color w:val="000000"/>
          <w:lang w:eastAsia="bg-BG"/>
        </w:rPr>
        <w:t>Креатин киназата (КК) не трябва да се измерва след тежки физически натоварвания или при наличието на други реални причини за повишаване на КК, тъй като това води до затруднено интерпретиране. Ако нивата на КК са значително повишени на изходно ниво (&gt; 5 пъти над ГГН), нивата трябва да се измерят отново 5-7 дни по-късно за потвърждаване на резултатите.</w:t>
      </w:r>
    </w:p>
    <w:p w14:paraId="614AD2BD" w14:textId="77777777" w:rsidR="00F9149B" w:rsidRPr="00F9149B" w:rsidRDefault="00F9149B" w:rsidP="00F9149B">
      <w:pPr>
        <w:spacing w:line="240" w:lineRule="auto"/>
        <w:rPr>
          <w:rFonts w:eastAsia="Times New Roman" w:cs="Arial"/>
          <w:color w:val="000000"/>
          <w:lang w:eastAsia="bg-BG"/>
        </w:rPr>
      </w:pPr>
    </w:p>
    <w:p w14:paraId="2F2DBC5D" w14:textId="7D5281CF" w:rsidR="00F9149B" w:rsidRPr="00F9149B" w:rsidRDefault="00F9149B" w:rsidP="00F9149B">
      <w:pPr>
        <w:spacing w:line="240" w:lineRule="auto"/>
        <w:rPr>
          <w:rFonts w:eastAsia="Times New Roman" w:cs="Arial"/>
        </w:rPr>
      </w:pPr>
      <w:r w:rsidRPr="00F9149B">
        <w:rPr>
          <w:rFonts w:eastAsia="Times New Roman" w:cs="Arial"/>
          <w:color w:val="000000"/>
          <w:lang w:eastAsia="bg-BG"/>
        </w:rPr>
        <w:t>По време на лечение</w:t>
      </w:r>
    </w:p>
    <w:p w14:paraId="4D974CE7" w14:textId="77777777" w:rsidR="00F9149B" w:rsidRPr="00F9149B" w:rsidRDefault="00F9149B" w:rsidP="00F9149B">
      <w:pPr>
        <w:pStyle w:val="ListParagraph"/>
        <w:numPr>
          <w:ilvl w:val="0"/>
          <w:numId w:val="38"/>
        </w:numPr>
        <w:spacing w:line="240" w:lineRule="auto"/>
        <w:rPr>
          <w:rFonts w:eastAsia="Times New Roman" w:cs="Arial"/>
          <w:color w:val="000000"/>
          <w:lang w:eastAsia="bg-BG"/>
        </w:rPr>
      </w:pPr>
      <w:r w:rsidRPr="00F9149B">
        <w:rPr>
          <w:rFonts w:eastAsia="Times New Roman" w:cs="Arial"/>
          <w:color w:val="000000"/>
          <w:lang w:eastAsia="bg-BG"/>
        </w:rPr>
        <w:t>Пациентите трябва да бъдат инструктирани незабавно да съобщават за мускулни болки, крампи или слабост, особено ако са съпроводени с общо неразположение или повишена температура, или ако мускулните признаци и симптоми продължават след прекратяване на приема на Еуваскор.</w:t>
      </w:r>
    </w:p>
    <w:p w14:paraId="1A0C1717" w14:textId="77777777" w:rsidR="00F9149B" w:rsidRPr="00F9149B" w:rsidRDefault="00F9149B" w:rsidP="00F9149B">
      <w:pPr>
        <w:pStyle w:val="ListParagraph"/>
        <w:numPr>
          <w:ilvl w:val="0"/>
          <w:numId w:val="38"/>
        </w:numPr>
        <w:spacing w:line="240" w:lineRule="auto"/>
        <w:rPr>
          <w:rFonts w:eastAsia="Times New Roman" w:cs="Arial"/>
          <w:color w:val="000000"/>
          <w:lang w:eastAsia="bg-BG"/>
        </w:rPr>
      </w:pPr>
      <w:r w:rsidRPr="00F9149B">
        <w:rPr>
          <w:rFonts w:eastAsia="Times New Roman" w:cs="Arial"/>
          <w:color w:val="000000"/>
          <w:lang w:eastAsia="bg-BG"/>
        </w:rPr>
        <w:t>При поява на такива симптоми по време на лечение с Еуваскор, при тях трябва да се измерят нивата на КК. Ако се установи, че нивата са значително повишени (&gt; 5 пъти над ГГН), лечението трябва да бъде спряно.</w:t>
      </w:r>
    </w:p>
    <w:p w14:paraId="5DCE158C" w14:textId="77777777" w:rsidR="00F9149B" w:rsidRPr="00F9149B" w:rsidRDefault="00F9149B" w:rsidP="00F9149B">
      <w:pPr>
        <w:pStyle w:val="ListParagraph"/>
        <w:numPr>
          <w:ilvl w:val="0"/>
          <w:numId w:val="38"/>
        </w:numPr>
        <w:spacing w:line="240" w:lineRule="auto"/>
        <w:rPr>
          <w:rFonts w:eastAsia="Times New Roman" w:cs="Arial"/>
          <w:color w:val="000000"/>
          <w:lang w:eastAsia="bg-BG"/>
        </w:rPr>
      </w:pPr>
      <w:r w:rsidRPr="00F9149B">
        <w:rPr>
          <w:rFonts w:eastAsia="Times New Roman" w:cs="Arial"/>
          <w:color w:val="000000"/>
          <w:lang w:eastAsia="bg-BG"/>
        </w:rPr>
        <w:t>Ако мускулните симптоми са тежки и причиняват ежедневен дискомфорт, дори нивата на КК да са повишени до ≤5 х ГГН, трябва да се обмисли прекратяване на лечението.</w:t>
      </w:r>
    </w:p>
    <w:p w14:paraId="25A06113" w14:textId="77777777" w:rsidR="00F9149B" w:rsidRPr="00F9149B" w:rsidRDefault="00F9149B" w:rsidP="00F9149B">
      <w:pPr>
        <w:pStyle w:val="ListParagraph"/>
        <w:numPr>
          <w:ilvl w:val="0"/>
          <w:numId w:val="38"/>
        </w:numPr>
        <w:spacing w:line="240" w:lineRule="auto"/>
        <w:rPr>
          <w:rFonts w:eastAsia="Times New Roman" w:cs="Arial"/>
          <w:color w:val="000000"/>
          <w:lang w:eastAsia="bg-BG"/>
        </w:rPr>
      </w:pPr>
      <w:r w:rsidRPr="00F9149B">
        <w:rPr>
          <w:rFonts w:eastAsia="Times New Roman" w:cs="Arial"/>
          <w:color w:val="000000"/>
          <w:lang w:eastAsia="bg-BG"/>
        </w:rPr>
        <w:t>Ако симптомите отзвучат и нивата на КК се възстановят до нормата, тогава може да се мисли за повторно започване на лечението с аторвастатин или за включване на алтернативен статин в най-ниска доза и при внимателно мониториране.</w:t>
      </w:r>
    </w:p>
    <w:p w14:paraId="22B9629E" w14:textId="33141CC4" w:rsidR="00F9149B" w:rsidRPr="00F9149B" w:rsidRDefault="00F9149B" w:rsidP="00F9149B">
      <w:pPr>
        <w:pStyle w:val="ListParagraph"/>
        <w:numPr>
          <w:ilvl w:val="0"/>
          <w:numId w:val="38"/>
        </w:numPr>
        <w:spacing w:line="240" w:lineRule="auto"/>
        <w:rPr>
          <w:rFonts w:eastAsia="Times New Roman" w:cs="Arial"/>
          <w:color w:val="000000"/>
          <w:lang w:eastAsia="bg-BG"/>
        </w:rPr>
      </w:pPr>
      <w:r w:rsidRPr="00F9149B">
        <w:rPr>
          <w:rFonts w:eastAsia="Times New Roman" w:cs="Arial"/>
          <w:color w:val="000000"/>
          <w:lang w:eastAsia="bg-BG"/>
        </w:rPr>
        <w:t>Еуваскор трябва да бъде спрян незабавно при поява на клинично значимо повишаване на</w:t>
      </w:r>
      <w:r w:rsidRPr="00F9149B">
        <w:rPr>
          <w:rFonts w:eastAsia="Times New Roman" w:cs="Arial"/>
          <w:color w:val="000000"/>
          <w:vertAlign w:val="superscript"/>
          <w:lang w:eastAsia="bg-BG"/>
        </w:rPr>
        <w:t xml:space="preserve"> </w:t>
      </w:r>
      <w:r w:rsidRPr="00F9149B">
        <w:rPr>
          <w:rFonts w:eastAsia="Times New Roman" w:cs="Arial"/>
          <w:color w:val="000000"/>
          <w:lang w:eastAsia="bg-BG"/>
        </w:rPr>
        <w:t>нивата на КК (&gt;10хГГН), или ако се диагностицира или подозира наличнието на рабдомиолиза.</w:t>
      </w:r>
    </w:p>
    <w:p w14:paraId="572BD023" w14:textId="14B8CF86" w:rsidR="00F9149B" w:rsidRPr="00F9149B" w:rsidRDefault="00F9149B" w:rsidP="00F9149B">
      <w:pPr>
        <w:rPr>
          <w:rFonts w:cs="Arial"/>
        </w:rPr>
      </w:pPr>
    </w:p>
    <w:p w14:paraId="43F5D0B9" w14:textId="77777777" w:rsidR="00F9149B" w:rsidRPr="00F9149B" w:rsidRDefault="00F9149B" w:rsidP="00F9149B">
      <w:pPr>
        <w:spacing w:line="240" w:lineRule="auto"/>
        <w:rPr>
          <w:rFonts w:eastAsia="Times New Roman" w:cs="Arial"/>
        </w:rPr>
      </w:pPr>
      <w:r w:rsidRPr="00F9149B">
        <w:rPr>
          <w:rFonts w:eastAsia="Times New Roman" w:cs="Arial"/>
          <w:i/>
          <w:iCs/>
          <w:color w:val="000000"/>
          <w:lang w:eastAsia="bg-BG"/>
        </w:rPr>
        <w:t>Едновременно лечение с други лекарствени продукти</w:t>
      </w:r>
    </w:p>
    <w:p w14:paraId="48553301" w14:textId="77777777" w:rsidR="00F9149B" w:rsidRPr="00F9149B" w:rsidRDefault="00F9149B" w:rsidP="00F9149B">
      <w:pPr>
        <w:spacing w:line="240" w:lineRule="auto"/>
        <w:rPr>
          <w:rFonts w:eastAsia="Times New Roman" w:cs="Arial"/>
        </w:rPr>
      </w:pPr>
      <w:r w:rsidRPr="00F9149B">
        <w:rPr>
          <w:rFonts w:eastAsia="Times New Roman" w:cs="Arial"/>
          <w:color w:val="000000"/>
          <w:lang w:eastAsia="bg-BG"/>
        </w:rPr>
        <w:t xml:space="preserve">Поради наличието на аторвастатин като компонент, рискът от рабдомиолиза се повишава при съвместно прилагане на Еуваскор с определени лекарствени продукти, които могат да повишават плазмените концентрации на аторвастатина, като например мощните инхибитори на </w:t>
      </w:r>
      <w:r w:rsidRPr="00F9149B">
        <w:rPr>
          <w:rFonts w:eastAsia="Times New Roman" w:cs="Arial"/>
          <w:color w:val="000000"/>
          <w:lang w:val="en-US"/>
        </w:rPr>
        <w:t>CYP</w:t>
      </w:r>
      <w:r w:rsidRPr="00F9149B">
        <w:rPr>
          <w:rFonts w:eastAsia="Times New Roman" w:cs="Arial"/>
          <w:color w:val="000000"/>
          <w:lang w:val="ru-RU"/>
        </w:rPr>
        <w:t>3</w:t>
      </w:r>
      <w:r w:rsidRPr="00F9149B">
        <w:rPr>
          <w:rFonts w:eastAsia="Times New Roman" w:cs="Arial"/>
          <w:color w:val="000000"/>
          <w:lang w:val="en-US"/>
        </w:rPr>
        <w:t>A</w:t>
      </w:r>
      <w:r w:rsidRPr="00F9149B">
        <w:rPr>
          <w:rFonts w:eastAsia="Times New Roman" w:cs="Arial"/>
          <w:color w:val="000000"/>
          <w:lang w:val="ru-RU"/>
        </w:rPr>
        <w:t xml:space="preserve">4 </w:t>
      </w:r>
      <w:r w:rsidRPr="00F9149B">
        <w:rPr>
          <w:rFonts w:eastAsia="Times New Roman" w:cs="Arial"/>
          <w:color w:val="000000"/>
          <w:lang w:eastAsia="bg-BG"/>
        </w:rPr>
        <w:t xml:space="preserve">или транспортните протеини (напр. циклоспорин, телитромицин, кларигромицин, делавирдин, стирипентол, кетоконазол, вориконазол, итраконазол, позаконазол, летермовир и </w:t>
      </w:r>
      <w:r w:rsidRPr="00F9149B">
        <w:rPr>
          <w:rFonts w:eastAsia="Times New Roman" w:cs="Arial"/>
          <w:color w:val="000000"/>
          <w:lang w:val="en-US"/>
        </w:rPr>
        <w:t>HIV</w:t>
      </w:r>
      <w:r w:rsidRPr="00F9149B">
        <w:rPr>
          <w:rFonts w:eastAsia="Times New Roman" w:cs="Arial"/>
          <w:color w:val="000000"/>
          <w:lang w:val="ru-RU"/>
        </w:rPr>
        <w:t xml:space="preserve"> </w:t>
      </w:r>
      <w:r w:rsidRPr="00F9149B">
        <w:rPr>
          <w:rFonts w:eastAsia="Times New Roman" w:cs="Arial"/>
          <w:color w:val="000000"/>
          <w:lang w:eastAsia="bg-BG"/>
        </w:rPr>
        <w:t xml:space="preserve">протеазни инхибитори, включващи ритонавир, лопинавир, атазанавир, индинавир, дарунавир, типранавир/ритонавир и т.н.). Рискът от миопатия </w:t>
      </w:r>
      <w:r w:rsidRPr="00F9149B">
        <w:rPr>
          <w:rFonts w:eastAsia="Times New Roman" w:cs="Arial"/>
          <w:color w:val="000000"/>
          <w:lang w:eastAsia="bg-BG"/>
        </w:rPr>
        <w:lastRenderedPageBreak/>
        <w:t xml:space="preserve">може да се повиши при едновременната употреба на гемфиброзил и други производни на фибратната киселина, антивирусни средства за лечение на хепатит С </w:t>
      </w:r>
      <w:r w:rsidRPr="00F9149B">
        <w:rPr>
          <w:rFonts w:eastAsia="Times New Roman" w:cs="Arial"/>
          <w:color w:val="000000"/>
          <w:lang w:val="ru-RU"/>
        </w:rPr>
        <w:t>(</w:t>
      </w:r>
      <w:r w:rsidRPr="00F9149B">
        <w:rPr>
          <w:rFonts w:eastAsia="Times New Roman" w:cs="Arial"/>
          <w:color w:val="000000"/>
          <w:lang w:val="en-US"/>
        </w:rPr>
        <w:t>HCV</w:t>
      </w:r>
      <w:r w:rsidRPr="00F9149B">
        <w:rPr>
          <w:rFonts w:eastAsia="Times New Roman" w:cs="Arial"/>
          <w:color w:val="000000"/>
          <w:lang w:val="ru-RU"/>
        </w:rPr>
        <w:t xml:space="preserve">) </w:t>
      </w:r>
      <w:r w:rsidRPr="00F9149B">
        <w:rPr>
          <w:rFonts w:eastAsia="Times New Roman" w:cs="Arial"/>
          <w:color w:val="000000"/>
          <w:lang w:eastAsia="bg-BG"/>
        </w:rPr>
        <w:t>(боцепревир, телапревир, елбасвир/гразопревир), еригромицин, ниацин или ецетимиб. При възможност, вместо тези лекарствени продукти трябва да се обмислят алтернативни (невзаимодействащи) терапии.</w:t>
      </w:r>
    </w:p>
    <w:p w14:paraId="0792997D" w14:textId="77777777" w:rsidR="00F9149B" w:rsidRPr="00F9149B" w:rsidRDefault="00F9149B" w:rsidP="00F9149B">
      <w:pPr>
        <w:spacing w:line="240" w:lineRule="auto"/>
        <w:rPr>
          <w:rFonts w:eastAsia="Times New Roman" w:cs="Arial"/>
        </w:rPr>
      </w:pPr>
      <w:r w:rsidRPr="00F9149B">
        <w:rPr>
          <w:rFonts w:eastAsia="Times New Roman" w:cs="Arial"/>
          <w:color w:val="000000"/>
          <w:lang w:eastAsia="bg-BG"/>
        </w:rPr>
        <w:t xml:space="preserve">В случаите, когато се налага едновременно прилагане на тези лекарствени продукти с Еуваскор, трябва внимателно да се преценят ползите и рисковете от едновременното лечение. При пациенти, които получават лекарствени продукти, повишаващи плазмените концентрации на аторвастатин, се препоръчва по-ниска максимална доза на аторвастатина, следователно трябва да се обмисли титриране към по-ниска доза на отделните компоненти. В допълнение, в случаи на мощни инхибитори на </w:t>
      </w:r>
      <w:r w:rsidRPr="00F9149B">
        <w:rPr>
          <w:rFonts w:eastAsia="Times New Roman" w:cs="Arial"/>
          <w:color w:val="000000"/>
          <w:lang w:val="en-US"/>
        </w:rPr>
        <w:t>CYP</w:t>
      </w:r>
      <w:r w:rsidRPr="00F9149B">
        <w:rPr>
          <w:rFonts w:eastAsia="Times New Roman" w:cs="Arial"/>
          <w:color w:val="000000"/>
          <w:lang w:val="ru-RU"/>
        </w:rPr>
        <w:t>3</w:t>
      </w:r>
      <w:r w:rsidRPr="00F9149B">
        <w:rPr>
          <w:rFonts w:eastAsia="Times New Roman" w:cs="Arial"/>
          <w:color w:val="000000"/>
          <w:lang w:val="en-US"/>
        </w:rPr>
        <w:t>A</w:t>
      </w:r>
      <w:r w:rsidRPr="00F9149B">
        <w:rPr>
          <w:rFonts w:eastAsia="Times New Roman" w:cs="Arial"/>
          <w:color w:val="000000"/>
          <w:lang w:val="ru-RU"/>
        </w:rPr>
        <w:t xml:space="preserve">4 </w:t>
      </w:r>
      <w:r w:rsidRPr="00F9149B">
        <w:rPr>
          <w:rFonts w:eastAsia="Times New Roman" w:cs="Arial"/>
          <w:color w:val="000000"/>
          <w:lang w:eastAsia="bg-BG"/>
        </w:rPr>
        <w:t>трябва да се обмисли по-ниска начална доза на аторвастатина и подходящо клинично мониториране на въпросните пациенти (вж. точка 4.5).</w:t>
      </w:r>
    </w:p>
    <w:p w14:paraId="1E170802" w14:textId="77777777" w:rsidR="00F9149B" w:rsidRPr="00F9149B" w:rsidRDefault="00F9149B" w:rsidP="00F9149B">
      <w:pPr>
        <w:spacing w:line="240" w:lineRule="auto"/>
        <w:rPr>
          <w:rFonts w:eastAsia="Times New Roman" w:cs="Arial"/>
        </w:rPr>
      </w:pPr>
      <w:r w:rsidRPr="00F9149B">
        <w:rPr>
          <w:rFonts w:eastAsia="Times New Roman" w:cs="Arial"/>
          <w:color w:val="000000"/>
          <w:lang w:eastAsia="bg-BG"/>
        </w:rPr>
        <w:t>Аторвастатин не трябва да се прилага едновременно с форми за системно приложение на фузидиевата киселина или до 7 дни след спиране на лечението с фузидиева киселина. При пациенти, при които се приема, че системното приложение на фузидиева киселина е от съществено значение, лечението със статии трябва да бъде спряно през целия период на лечението с фузидиева киселина. Има съобщения за рабдомиолиза (включително някои смъртни случаи) при пациенти, приемащи комбинация от фузидиева киселина и статини (вж. точка 4.5). Пациентите трябва да бъдат посъветвани незабавно да търсят съвет от лекар, ако почувстват някакви симптоми на мускулна слабост, болка или напрежение в мускулите.</w:t>
      </w:r>
    </w:p>
    <w:p w14:paraId="749B0605" w14:textId="77777777" w:rsidR="00F9149B" w:rsidRPr="00F9149B" w:rsidRDefault="00F9149B" w:rsidP="00F9149B">
      <w:pPr>
        <w:spacing w:line="240" w:lineRule="auto"/>
        <w:rPr>
          <w:rFonts w:eastAsia="Times New Roman" w:cs="Arial"/>
        </w:rPr>
      </w:pPr>
      <w:r w:rsidRPr="00F9149B">
        <w:rPr>
          <w:rFonts w:eastAsia="Times New Roman" w:cs="Arial"/>
          <w:color w:val="000000"/>
          <w:lang w:eastAsia="bg-BG"/>
        </w:rPr>
        <w:t>Лечението със статии може да започне отново седем дни след последната доза от фузидиевата киселина.</w:t>
      </w:r>
    </w:p>
    <w:p w14:paraId="7A42F116" w14:textId="77777777" w:rsidR="00F9149B" w:rsidRPr="00F9149B" w:rsidRDefault="00F9149B" w:rsidP="00F9149B">
      <w:pPr>
        <w:spacing w:line="240" w:lineRule="auto"/>
        <w:rPr>
          <w:rFonts w:eastAsia="Times New Roman" w:cs="Arial"/>
        </w:rPr>
      </w:pPr>
      <w:r w:rsidRPr="00F9149B">
        <w:rPr>
          <w:rFonts w:eastAsia="Times New Roman" w:cs="Arial"/>
          <w:color w:val="000000"/>
          <w:lang w:eastAsia="bg-BG"/>
        </w:rPr>
        <w:t>При изключителни обстоятелства, когато е необходимо продължително системно приложение на фузидиева киселина, напр. за лечение на тежки инфекции, необходимостта от едновременно прилагане на Еуваскор и фузидиева киселина трябва да се обсъди индивидуално за всеки отделен случай и при много внимателно медицинско наблюдение.</w:t>
      </w:r>
    </w:p>
    <w:p w14:paraId="56A81EBF" w14:textId="77777777" w:rsidR="00F9149B" w:rsidRPr="00F9149B" w:rsidRDefault="00F9149B" w:rsidP="00F9149B">
      <w:pPr>
        <w:spacing w:line="240" w:lineRule="auto"/>
        <w:rPr>
          <w:rFonts w:eastAsia="Times New Roman" w:cs="Arial"/>
          <w:i/>
          <w:iCs/>
          <w:color w:val="000000"/>
          <w:lang w:eastAsia="bg-BG"/>
        </w:rPr>
      </w:pPr>
    </w:p>
    <w:p w14:paraId="7527E22F" w14:textId="0977DEB9" w:rsidR="00F9149B" w:rsidRPr="00F9149B" w:rsidRDefault="00F9149B" w:rsidP="00F9149B">
      <w:pPr>
        <w:spacing w:line="240" w:lineRule="auto"/>
        <w:rPr>
          <w:rFonts w:eastAsia="Times New Roman" w:cs="Arial"/>
        </w:rPr>
      </w:pPr>
      <w:r w:rsidRPr="00F9149B">
        <w:rPr>
          <w:rFonts w:eastAsia="Times New Roman" w:cs="Arial"/>
          <w:i/>
          <w:iCs/>
          <w:color w:val="000000"/>
          <w:lang w:eastAsia="bg-BG"/>
        </w:rPr>
        <w:t>Имуномедиирана некротизираща миопатия</w:t>
      </w:r>
    </w:p>
    <w:p w14:paraId="161D1565" w14:textId="77777777" w:rsidR="00F9149B" w:rsidRPr="00F9149B" w:rsidRDefault="00F9149B" w:rsidP="00F9149B">
      <w:pPr>
        <w:spacing w:line="240" w:lineRule="auto"/>
        <w:rPr>
          <w:rFonts w:eastAsia="Times New Roman" w:cs="Arial"/>
        </w:rPr>
      </w:pPr>
      <w:r w:rsidRPr="00F9149B">
        <w:rPr>
          <w:rFonts w:eastAsia="Times New Roman" w:cs="Arial"/>
          <w:color w:val="000000"/>
          <w:lang w:eastAsia="bg-BG"/>
        </w:rPr>
        <w:t>В много редки случаи се съобщава за имуномедиирана некротизираща миопатия (ИМНМ) по време на лечение или след лечение с някои статини. Клинично ИМНМ се характеризира с упорита пароксизмална мускулна слабост и повишени нива на серумната креатин киназа, които се задържат въпреки спиране на лечението със статини.</w:t>
      </w:r>
    </w:p>
    <w:p w14:paraId="2B7003AD" w14:textId="77777777" w:rsidR="00F9149B" w:rsidRPr="00F9149B" w:rsidRDefault="00F9149B" w:rsidP="00F9149B">
      <w:pPr>
        <w:spacing w:line="240" w:lineRule="auto"/>
        <w:rPr>
          <w:rFonts w:eastAsia="Times New Roman" w:cs="Arial"/>
          <w:color w:val="000000"/>
          <w:u w:val="single"/>
          <w:lang w:eastAsia="bg-BG"/>
        </w:rPr>
      </w:pPr>
    </w:p>
    <w:p w14:paraId="74CA81F4" w14:textId="0AB0606E" w:rsidR="00F9149B" w:rsidRPr="00F9149B" w:rsidRDefault="00F9149B" w:rsidP="00F9149B">
      <w:pPr>
        <w:spacing w:line="240" w:lineRule="auto"/>
        <w:rPr>
          <w:rFonts w:eastAsia="Times New Roman" w:cs="Arial"/>
        </w:rPr>
      </w:pPr>
      <w:r w:rsidRPr="00F9149B">
        <w:rPr>
          <w:rFonts w:eastAsia="Times New Roman" w:cs="Arial"/>
          <w:color w:val="000000"/>
          <w:u w:val="single"/>
          <w:lang w:eastAsia="bg-BG"/>
        </w:rPr>
        <w:t>Интерстициална белодробна болест</w:t>
      </w:r>
    </w:p>
    <w:p w14:paraId="17E86BAC" w14:textId="77777777" w:rsidR="00F9149B" w:rsidRPr="00F9149B" w:rsidRDefault="00F9149B" w:rsidP="00F9149B">
      <w:pPr>
        <w:spacing w:line="240" w:lineRule="auto"/>
        <w:rPr>
          <w:rFonts w:eastAsia="Times New Roman" w:cs="Arial"/>
        </w:rPr>
      </w:pPr>
      <w:r w:rsidRPr="00F9149B">
        <w:rPr>
          <w:rFonts w:eastAsia="Times New Roman" w:cs="Arial"/>
          <w:color w:val="000000"/>
          <w:lang w:eastAsia="bg-BG"/>
        </w:rPr>
        <w:t>При някои статини в изключително редки случаи се съобщава за интерстициална белодробна болест, особено при дългосрочно лечение (вж. точка 4.8). Клиничните прояви може да включват диспнея, непродуктивна кашлица и влошаване на общото здравословно състояние (умора, загуба на тегло и повишена температура). Ако се подозира, че даден пациент е развил интерстициална белодробна болест, лечението с Еуваскор трябва да бъде прекратено и да се обмисли преминаване на лечение само с периндоприл.</w:t>
      </w:r>
    </w:p>
    <w:p w14:paraId="3F976AFA" w14:textId="77777777" w:rsidR="00F9149B" w:rsidRPr="00F9149B" w:rsidRDefault="00F9149B" w:rsidP="00F9149B">
      <w:pPr>
        <w:spacing w:line="240" w:lineRule="auto"/>
        <w:rPr>
          <w:rFonts w:eastAsia="Times New Roman" w:cs="Arial"/>
          <w:color w:val="000000"/>
          <w:u w:val="single"/>
          <w:lang w:eastAsia="bg-BG"/>
        </w:rPr>
      </w:pPr>
    </w:p>
    <w:p w14:paraId="4A776D0A" w14:textId="0349C1AB" w:rsidR="00F9149B" w:rsidRPr="00F9149B" w:rsidRDefault="00F9149B" w:rsidP="00F9149B">
      <w:pPr>
        <w:spacing w:line="240" w:lineRule="auto"/>
        <w:rPr>
          <w:rFonts w:eastAsia="Times New Roman" w:cs="Arial"/>
        </w:rPr>
      </w:pPr>
      <w:r w:rsidRPr="00F9149B">
        <w:rPr>
          <w:rFonts w:eastAsia="Times New Roman" w:cs="Arial"/>
          <w:color w:val="000000"/>
          <w:u w:val="single"/>
          <w:lang w:eastAsia="bg-BG"/>
        </w:rPr>
        <w:t>Захарен диабет</w:t>
      </w:r>
    </w:p>
    <w:p w14:paraId="10FE154F" w14:textId="2EEFD8F5" w:rsidR="00F9149B" w:rsidRPr="00F9149B" w:rsidRDefault="00F9149B" w:rsidP="00F9149B">
      <w:pPr>
        <w:rPr>
          <w:rFonts w:eastAsia="Times New Roman" w:cs="Arial"/>
          <w:color w:val="000000"/>
          <w:lang w:eastAsia="bg-BG"/>
        </w:rPr>
      </w:pPr>
      <w:r w:rsidRPr="00F9149B">
        <w:rPr>
          <w:rFonts w:eastAsia="Times New Roman" w:cs="Arial"/>
          <w:color w:val="000000"/>
          <w:lang w:eastAsia="bg-BG"/>
        </w:rPr>
        <w:t xml:space="preserve">Някои доказателства сочат, че статините, като клас съединения, повишават кръвната глюкоза и при някои пациенти с висок риск от бъдещ диабет, може да предизвикат такова ниво на хипергликемия, при което е подходящо прилагане на формално антидиабетно лечение. Този риск обаче се надвишава от намаляването на съдовия риск под действието </w:t>
      </w:r>
      <w:r w:rsidRPr="00F9149B">
        <w:rPr>
          <w:rFonts w:eastAsia="Times New Roman" w:cs="Arial"/>
          <w:color w:val="000000"/>
          <w:lang w:eastAsia="bg-BG"/>
        </w:rPr>
        <w:lastRenderedPageBreak/>
        <w:t>на статините и поради това, следвало да е</w:t>
      </w:r>
      <w:r w:rsidRPr="00F9149B">
        <w:rPr>
          <w:rFonts w:eastAsia="Times New Roman" w:cs="Arial"/>
          <w:color w:val="000000"/>
          <w:vertAlign w:val="subscript"/>
          <w:lang w:eastAsia="bg-BG"/>
        </w:rPr>
        <w:t xml:space="preserve"> </w:t>
      </w:r>
      <w:r w:rsidRPr="00F9149B">
        <w:rPr>
          <w:rFonts w:eastAsia="Times New Roman" w:cs="Arial"/>
          <w:color w:val="000000"/>
          <w:lang w:eastAsia="bg-BG"/>
        </w:rPr>
        <w:t xml:space="preserve">причина за спиране на лечението с Еуваскор. Пациентите, при които има такъв риск (глюкоза на гладно 5,6 до 6,9 </w:t>
      </w:r>
      <w:r w:rsidRPr="00F9149B">
        <w:rPr>
          <w:rFonts w:eastAsia="Times New Roman" w:cs="Arial"/>
          <w:color w:val="000000"/>
          <w:lang w:val="en-US"/>
        </w:rPr>
        <w:t>mmol</w:t>
      </w:r>
      <w:r w:rsidRPr="00F9149B">
        <w:rPr>
          <w:rFonts w:eastAsia="Times New Roman" w:cs="Arial"/>
          <w:color w:val="000000"/>
          <w:lang w:val="ru-RU"/>
        </w:rPr>
        <w:t>/</w:t>
      </w:r>
      <w:r w:rsidRPr="00F9149B">
        <w:rPr>
          <w:rFonts w:eastAsia="Times New Roman" w:cs="Arial"/>
          <w:color w:val="000000"/>
          <w:lang w:val="en-US"/>
        </w:rPr>
        <w:t>l</w:t>
      </w:r>
      <w:r w:rsidRPr="00F9149B">
        <w:rPr>
          <w:rFonts w:eastAsia="Times New Roman" w:cs="Arial"/>
          <w:color w:val="000000"/>
          <w:lang w:val="ru-RU"/>
        </w:rPr>
        <w:t xml:space="preserve">, </w:t>
      </w:r>
      <w:r w:rsidRPr="00F9149B">
        <w:rPr>
          <w:rFonts w:eastAsia="Times New Roman" w:cs="Arial"/>
          <w:color w:val="000000"/>
          <w:lang w:val="en-US"/>
        </w:rPr>
        <w:t>BMI</w:t>
      </w:r>
      <w:r w:rsidRPr="00F9149B">
        <w:rPr>
          <w:rFonts w:eastAsia="Times New Roman" w:cs="Arial"/>
          <w:color w:val="000000"/>
          <w:lang w:val="ru-RU"/>
        </w:rPr>
        <w:t xml:space="preserve"> </w:t>
      </w:r>
      <w:r w:rsidRPr="00F9149B">
        <w:rPr>
          <w:rFonts w:eastAsia="Times New Roman" w:cs="Arial"/>
          <w:color w:val="000000"/>
          <w:lang w:eastAsia="bg-BG"/>
        </w:rPr>
        <w:t xml:space="preserve">&gt; 30 </w:t>
      </w:r>
      <w:r w:rsidRPr="00F9149B">
        <w:rPr>
          <w:rFonts w:eastAsia="Times New Roman" w:cs="Arial"/>
          <w:color w:val="000000"/>
          <w:lang w:val="en-US"/>
        </w:rPr>
        <w:t>kg</w:t>
      </w:r>
      <w:r w:rsidRPr="00F9149B">
        <w:rPr>
          <w:rFonts w:eastAsia="Times New Roman" w:cs="Arial"/>
          <w:color w:val="000000"/>
          <w:lang w:val="ru-RU"/>
        </w:rPr>
        <w:t>/</w:t>
      </w:r>
      <w:r w:rsidRPr="00F9149B">
        <w:rPr>
          <w:rFonts w:eastAsia="Times New Roman" w:cs="Arial"/>
          <w:color w:val="000000"/>
          <w:lang w:val="en-US"/>
        </w:rPr>
        <w:t>m</w:t>
      </w:r>
      <w:r w:rsidRPr="00F9149B">
        <w:rPr>
          <w:rFonts w:eastAsia="Times New Roman" w:cs="Arial"/>
          <w:color w:val="000000"/>
          <w:vertAlign w:val="superscript"/>
          <w:lang w:val="ru-RU"/>
        </w:rPr>
        <w:t>2</w:t>
      </w:r>
      <w:r w:rsidRPr="00F9149B">
        <w:rPr>
          <w:rFonts w:eastAsia="Times New Roman" w:cs="Arial"/>
          <w:color w:val="000000"/>
          <w:lang w:val="ru-RU"/>
        </w:rPr>
        <w:t xml:space="preserve">, </w:t>
      </w:r>
      <w:r w:rsidRPr="00F9149B">
        <w:rPr>
          <w:rFonts w:eastAsia="Times New Roman" w:cs="Arial"/>
          <w:color w:val="000000"/>
          <w:lang w:eastAsia="bg-BG"/>
        </w:rPr>
        <w:t>повишени триглицериди, хипертония) трябва да бъдат мониторирани както клинично, така и биохимично съгласно националните указания, когато се лекуват с Еуваскор.</w:t>
      </w:r>
    </w:p>
    <w:p w14:paraId="4262FB35" w14:textId="6A4BEFAD" w:rsidR="00F9149B" w:rsidRPr="00F9149B" w:rsidRDefault="00F9149B" w:rsidP="00F9149B">
      <w:pPr>
        <w:rPr>
          <w:rFonts w:eastAsia="Times New Roman" w:cs="Arial"/>
          <w:color w:val="000000"/>
          <w:lang w:eastAsia="bg-BG"/>
        </w:rPr>
      </w:pPr>
    </w:p>
    <w:p w14:paraId="3F9D4898" w14:textId="77777777" w:rsidR="00F9149B" w:rsidRPr="00F9149B" w:rsidRDefault="00F9149B" w:rsidP="00F9149B">
      <w:pPr>
        <w:spacing w:line="240" w:lineRule="auto"/>
        <w:rPr>
          <w:rFonts w:eastAsia="Times New Roman" w:cs="Arial"/>
        </w:rPr>
      </w:pPr>
      <w:r w:rsidRPr="00F9149B">
        <w:rPr>
          <w:rFonts w:eastAsia="Times New Roman" w:cs="Arial"/>
          <w:color w:val="000000"/>
          <w:lang w:eastAsia="bg-BG"/>
        </w:rPr>
        <w:t>При пациентите с диабет, лекувани с перорални противодиабетни средства или инсулин, трябва внимателно да се наблюдава гликемичният контрол през първия месец от лечението с лекарства, съдържащи АСЕ инхибитори, като например Еуваскор (вж. точка 4.5).</w:t>
      </w:r>
    </w:p>
    <w:p w14:paraId="7BD138F6" w14:textId="77777777" w:rsidR="00F9149B" w:rsidRPr="00F9149B" w:rsidRDefault="00F9149B" w:rsidP="00F9149B">
      <w:pPr>
        <w:spacing w:line="240" w:lineRule="auto"/>
        <w:rPr>
          <w:rFonts w:eastAsia="Times New Roman" w:cs="Arial"/>
          <w:color w:val="000000"/>
          <w:u w:val="single"/>
          <w:lang w:eastAsia="bg-BG"/>
        </w:rPr>
      </w:pPr>
    </w:p>
    <w:p w14:paraId="0FF6C95C" w14:textId="29ECC869" w:rsidR="00F9149B" w:rsidRPr="00F9149B" w:rsidRDefault="00F9149B" w:rsidP="00F9149B">
      <w:pPr>
        <w:spacing w:line="240" w:lineRule="auto"/>
        <w:rPr>
          <w:rFonts w:eastAsia="Times New Roman" w:cs="Arial"/>
        </w:rPr>
      </w:pPr>
      <w:r w:rsidRPr="00F9149B">
        <w:rPr>
          <w:rFonts w:eastAsia="Times New Roman" w:cs="Arial"/>
          <w:color w:val="000000"/>
          <w:u w:val="single"/>
          <w:lang w:eastAsia="bg-BG"/>
        </w:rPr>
        <w:t>Хипотония</w:t>
      </w:r>
    </w:p>
    <w:p w14:paraId="0997959B" w14:textId="77777777" w:rsidR="00F9149B" w:rsidRPr="00F9149B" w:rsidRDefault="00F9149B" w:rsidP="00F9149B">
      <w:pPr>
        <w:spacing w:line="240" w:lineRule="auto"/>
        <w:rPr>
          <w:rFonts w:eastAsia="Times New Roman" w:cs="Arial"/>
        </w:rPr>
      </w:pPr>
      <w:r w:rsidRPr="00F9149B">
        <w:rPr>
          <w:rFonts w:eastAsia="Times New Roman" w:cs="Arial"/>
          <w:color w:val="000000"/>
          <w:lang w:eastAsia="bg-BG"/>
        </w:rPr>
        <w:t>АСЕ инхибиторите, като например периндоприл, може да причинят понижаване на кръвното налягане. При пациенти с неусложнена хипертония рядко се наблюдава симптоматична хипотония, която е по- вероятно да възникне при хиповолемични пациенти, напр. вследствие на диуретично лечение, диета с ограничен прием на сол, диализа, диария или повръщане, или при такива с тежка ренин-зависима хипертония (вж. точки 4.5 и 4.8). При пациенти със симптоматична сърдечна недостатъчност с или без свързана бъбречна недостатъчност, е наблюдавана симптоматична хипотония. Вероятността това да се случи е по-голяма при пациенти с по-тежка степен на сърдечна недостатъчност, което съответства на използването на по-високи дози от</w:t>
      </w:r>
      <w:r w:rsidRPr="00F9149B">
        <w:rPr>
          <w:rFonts w:eastAsia="Times New Roman" w:cs="Arial"/>
          <w:color w:val="000000"/>
          <w:lang w:val="ru-RU"/>
        </w:rPr>
        <w:t xml:space="preserve"> </w:t>
      </w:r>
      <w:r w:rsidRPr="00F9149B">
        <w:rPr>
          <w:rFonts w:eastAsia="Times New Roman" w:cs="Arial"/>
          <w:color w:val="000000"/>
          <w:lang w:eastAsia="bg-BG"/>
        </w:rPr>
        <w:t>бримкови диурстици, хипонатриемия или нарушение на бъбречната функция. При пациентите с повишен риск от симптоматична хипотония е необходимо внимателно наблюдение при започване на лечението и при корекция на дозата (вж. точки 4.2 и 4.8). Подобни съображения са в сила и за пациентите, които страдат от исхемично сърдечно или мозъчносъдово заболяване, при които прекомерното понижаване на кръвното налягане може да причини миокарден инфаркт или мозъчносъдов инцидент.</w:t>
      </w:r>
    </w:p>
    <w:p w14:paraId="17532437" w14:textId="77777777" w:rsidR="00F9149B" w:rsidRPr="00F9149B" w:rsidRDefault="00F9149B" w:rsidP="00F9149B">
      <w:pPr>
        <w:spacing w:line="240" w:lineRule="auto"/>
        <w:rPr>
          <w:rFonts w:eastAsia="Times New Roman" w:cs="Arial"/>
        </w:rPr>
      </w:pPr>
      <w:r w:rsidRPr="00F9149B">
        <w:rPr>
          <w:rFonts w:eastAsia="Times New Roman" w:cs="Arial"/>
          <w:color w:val="000000"/>
          <w:lang w:eastAsia="bg-BG"/>
        </w:rPr>
        <w:t xml:space="preserve">При възникване на хипотония пациентът трябва да се постави в легнало положение по гръб и ако е необходимо, да получи интравенозна инфузия с разтвор на натриев хлорид 9 </w:t>
      </w:r>
      <w:r w:rsidRPr="00F9149B">
        <w:rPr>
          <w:rFonts w:eastAsia="Times New Roman" w:cs="Arial"/>
          <w:color w:val="000000"/>
          <w:lang w:val="en-US"/>
        </w:rPr>
        <w:t>mg</w:t>
      </w:r>
      <w:r w:rsidRPr="00F9149B">
        <w:rPr>
          <w:rFonts w:eastAsia="Times New Roman" w:cs="Arial"/>
          <w:color w:val="000000"/>
          <w:lang w:val="ru-RU"/>
        </w:rPr>
        <w:t>/</w:t>
      </w:r>
      <w:r w:rsidRPr="00F9149B">
        <w:rPr>
          <w:rFonts w:eastAsia="Times New Roman" w:cs="Arial"/>
          <w:color w:val="000000"/>
          <w:lang w:val="en-US"/>
        </w:rPr>
        <w:t>rnL</w:t>
      </w:r>
      <w:r w:rsidRPr="00F9149B">
        <w:rPr>
          <w:rFonts w:eastAsia="Times New Roman" w:cs="Arial"/>
          <w:color w:val="000000"/>
          <w:lang w:val="ru-RU"/>
        </w:rPr>
        <w:t xml:space="preserve"> </w:t>
      </w:r>
      <w:r w:rsidRPr="00F9149B">
        <w:rPr>
          <w:rFonts w:eastAsia="Times New Roman" w:cs="Arial"/>
          <w:color w:val="000000"/>
          <w:lang w:eastAsia="bg-BG"/>
        </w:rPr>
        <w:t>(0,9 %). Преходният хипотоничен отговор не е противопоказание за по-нататъшни дози, които обикновено могат да се прилагат без затруднения, след като кръвното налягане се повиши след увеличаване на обема.</w:t>
      </w:r>
    </w:p>
    <w:p w14:paraId="6BA121B4" w14:textId="77777777" w:rsidR="00F9149B" w:rsidRPr="00F9149B" w:rsidRDefault="00F9149B" w:rsidP="00F9149B">
      <w:pPr>
        <w:spacing w:line="240" w:lineRule="auto"/>
        <w:rPr>
          <w:rFonts w:eastAsia="Times New Roman" w:cs="Arial"/>
        </w:rPr>
      </w:pPr>
      <w:r w:rsidRPr="00F9149B">
        <w:rPr>
          <w:rFonts w:eastAsia="Times New Roman" w:cs="Arial"/>
          <w:color w:val="000000"/>
          <w:lang w:eastAsia="bg-BG"/>
        </w:rPr>
        <w:t>При някои пациенти с конгестивна (застойна) сърдечна недостатъчност с нормално или ниско кръвно налягане, под действието на периндоприл може да настъпи допълнителното понижаване на системното кръвно налягане. Този ефект е очакван и обикновено не е причина за спиране на лечението. Ако хипотонията се прояви симптоматично, може да</w:t>
      </w:r>
      <w:r w:rsidRPr="00F9149B">
        <w:rPr>
          <w:rFonts w:eastAsia="Times New Roman" w:cs="Arial"/>
          <w:color w:val="000000"/>
          <w:lang w:val="ru-RU"/>
        </w:rPr>
        <w:t xml:space="preserve"> </w:t>
      </w:r>
      <w:r w:rsidRPr="00F9149B">
        <w:rPr>
          <w:rFonts w:eastAsia="Times New Roman" w:cs="Arial"/>
          <w:color w:val="000000"/>
          <w:lang w:eastAsia="bg-BG"/>
        </w:rPr>
        <w:t>е необходимо намаляване на дозата чрез прилагане на отделните компоненти или прекратяване на лечението с Еуваскор.</w:t>
      </w:r>
    </w:p>
    <w:p w14:paraId="56778D22" w14:textId="77777777" w:rsidR="00F9149B" w:rsidRPr="00F9149B" w:rsidRDefault="00F9149B" w:rsidP="00F9149B">
      <w:pPr>
        <w:spacing w:line="240" w:lineRule="auto"/>
        <w:rPr>
          <w:rFonts w:eastAsia="Times New Roman" w:cs="Arial"/>
          <w:color w:val="000000"/>
          <w:u w:val="single"/>
          <w:lang w:eastAsia="bg-BG"/>
        </w:rPr>
      </w:pPr>
    </w:p>
    <w:p w14:paraId="1F96DA6C" w14:textId="248326E3" w:rsidR="00F9149B" w:rsidRPr="00F9149B" w:rsidRDefault="00F9149B" w:rsidP="00F9149B">
      <w:pPr>
        <w:spacing w:line="240" w:lineRule="auto"/>
        <w:rPr>
          <w:rFonts w:eastAsia="Times New Roman" w:cs="Arial"/>
        </w:rPr>
      </w:pPr>
      <w:r w:rsidRPr="00F9149B">
        <w:rPr>
          <w:rFonts w:eastAsia="Times New Roman" w:cs="Arial"/>
          <w:color w:val="000000"/>
          <w:u w:val="single"/>
          <w:lang w:eastAsia="bg-BG"/>
        </w:rPr>
        <w:t>Стеноза на аортната и митралната клапа/хипертрофична кардиомиопатия</w:t>
      </w:r>
    </w:p>
    <w:p w14:paraId="79462797" w14:textId="77777777" w:rsidR="00F9149B" w:rsidRPr="00F9149B" w:rsidRDefault="00F9149B" w:rsidP="00F9149B">
      <w:pPr>
        <w:spacing w:line="240" w:lineRule="auto"/>
        <w:rPr>
          <w:rFonts w:eastAsia="Times New Roman" w:cs="Arial"/>
        </w:rPr>
      </w:pPr>
      <w:r w:rsidRPr="00F9149B">
        <w:rPr>
          <w:rFonts w:eastAsia="Times New Roman" w:cs="Arial"/>
          <w:color w:val="000000"/>
          <w:lang w:eastAsia="bg-BG"/>
        </w:rPr>
        <w:t>Както и при останалите лекарства, съдържащи АСЕ инхибитор, като периндоприл, при пациенти със стеноза на митралната клапа и обструкция на изходящия кръвоток от лявата камера, като при аортна стеноза или хипертрофична кардиомиопатия, Еуваскор трябва да се прилага с повишено внимание.</w:t>
      </w:r>
    </w:p>
    <w:p w14:paraId="75C65999" w14:textId="77777777" w:rsidR="00F9149B" w:rsidRPr="00F9149B" w:rsidRDefault="00F9149B" w:rsidP="00F9149B">
      <w:pPr>
        <w:spacing w:line="240" w:lineRule="auto"/>
        <w:rPr>
          <w:rFonts w:eastAsia="Times New Roman" w:cs="Arial"/>
          <w:color w:val="000000"/>
          <w:u w:val="single"/>
          <w:lang w:eastAsia="bg-BG"/>
        </w:rPr>
      </w:pPr>
    </w:p>
    <w:p w14:paraId="1369BB34" w14:textId="436E33CF" w:rsidR="00F9149B" w:rsidRPr="00F9149B" w:rsidRDefault="00F9149B" w:rsidP="00F9149B">
      <w:pPr>
        <w:spacing w:line="240" w:lineRule="auto"/>
        <w:rPr>
          <w:rFonts w:eastAsia="Times New Roman" w:cs="Arial"/>
        </w:rPr>
      </w:pPr>
      <w:r w:rsidRPr="00F9149B">
        <w:rPr>
          <w:rFonts w:eastAsia="Times New Roman" w:cs="Arial"/>
          <w:color w:val="000000"/>
          <w:u w:val="single"/>
          <w:lang w:eastAsia="bg-BG"/>
        </w:rPr>
        <w:t>Бъбречна трансплантация</w:t>
      </w:r>
    </w:p>
    <w:p w14:paraId="5A3F6A5E" w14:textId="77777777" w:rsidR="00F9149B" w:rsidRPr="00F9149B" w:rsidRDefault="00F9149B" w:rsidP="00F9149B">
      <w:pPr>
        <w:spacing w:line="240" w:lineRule="auto"/>
        <w:rPr>
          <w:rFonts w:eastAsia="Times New Roman" w:cs="Arial"/>
        </w:rPr>
      </w:pPr>
      <w:r w:rsidRPr="00F9149B">
        <w:rPr>
          <w:rFonts w:eastAsia="Times New Roman" w:cs="Arial"/>
          <w:color w:val="000000"/>
          <w:lang w:eastAsia="bg-BG"/>
        </w:rPr>
        <w:t>Липсва опит от прилагането на периндоприл или Еуваскор при пациенти със скорошна бъбречна трансплантация.</w:t>
      </w:r>
    </w:p>
    <w:p w14:paraId="19BD62E1" w14:textId="77777777" w:rsidR="00F9149B" w:rsidRPr="00F9149B" w:rsidRDefault="00F9149B" w:rsidP="00F9149B">
      <w:pPr>
        <w:spacing w:line="240" w:lineRule="auto"/>
        <w:rPr>
          <w:rFonts w:eastAsia="Times New Roman" w:cs="Arial"/>
          <w:color w:val="000000"/>
          <w:u w:val="single"/>
          <w:lang w:eastAsia="bg-BG"/>
        </w:rPr>
      </w:pPr>
    </w:p>
    <w:p w14:paraId="4DE085FE" w14:textId="556834C6" w:rsidR="00F9149B" w:rsidRPr="00F9149B" w:rsidRDefault="00F9149B" w:rsidP="00F9149B">
      <w:pPr>
        <w:spacing w:line="240" w:lineRule="auto"/>
        <w:rPr>
          <w:rFonts w:eastAsia="Times New Roman" w:cs="Arial"/>
        </w:rPr>
      </w:pPr>
      <w:r w:rsidRPr="00F9149B">
        <w:rPr>
          <w:rFonts w:eastAsia="Times New Roman" w:cs="Arial"/>
          <w:color w:val="000000"/>
          <w:u w:val="single"/>
          <w:lang w:eastAsia="bg-BG"/>
        </w:rPr>
        <w:t>Реноваскуларна хипертония</w:t>
      </w:r>
    </w:p>
    <w:p w14:paraId="3981460D" w14:textId="77777777" w:rsidR="00F9149B" w:rsidRPr="00F9149B" w:rsidRDefault="00F9149B" w:rsidP="00F9149B">
      <w:pPr>
        <w:spacing w:line="240" w:lineRule="auto"/>
        <w:rPr>
          <w:rFonts w:eastAsia="Times New Roman" w:cs="Arial"/>
        </w:rPr>
      </w:pPr>
      <w:r w:rsidRPr="00F9149B">
        <w:rPr>
          <w:rFonts w:eastAsia="Times New Roman" w:cs="Arial"/>
          <w:color w:val="000000"/>
          <w:lang w:eastAsia="bg-BG"/>
        </w:rPr>
        <w:lastRenderedPageBreak/>
        <w:t>Съществува повишен риск от тежка хипотония и бъбречна недостатъчност, при пациенти с двустранна стеноза на бъбречната артерия или стеноза на артерията при един функциониращ бъбрек, лекувани с АСЕ инхибитори (вж.т.4.3). Лечението с диуретик може да е допринасящ фактор. Загуба на бъбречна функция може да се появи дори при минимални промени в серумния креатинин дори при пациенти с едностранна стеноза на бъбречната артерия.</w:t>
      </w:r>
    </w:p>
    <w:p w14:paraId="044FFB9D" w14:textId="77777777" w:rsidR="00F9149B" w:rsidRPr="00F9149B" w:rsidRDefault="00F9149B" w:rsidP="00F9149B">
      <w:pPr>
        <w:spacing w:line="240" w:lineRule="auto"/>
        <w:rPr>
          <w:rFonts w:eastAsia="Times New Roman" w:cs="Arial"/>
          <w:color w:val="000000"/>
          <w:u w:val="single"/>
          <w:lang w:eastAsia="bg-BG"/>
        </w:rPr>
      </w:pPr>
    </w:p>
    <w:p w14:paraId="2F694654" w14:textId="11870824" w:rsidR="00F9149B" w:rsidRPr="00F9149B" w:rsidRDefault="00F9149B" w:rsidP="00F9149B">
      <w:pPr>
        <w:spacing w:line="240" w:lineRule="auto"/>
        <w:rPr>
          <w:rFonts w:eastAsia="Times New Roman" w:cs="Arial"/>
        </w:rPr>
      </w:pPr>
      <w:r w:rsidRPr="00F9149B">
        <w:rPr>
          <w:rFonts w:eastAsia="Times New Roman" w:cs="Arial"/>
          <w:color w:val="000000"/>
          <w:u w:val="single"/>
          <w:lang w:eastAsia="bg-BG"/>
        </w:rPr>
        <w:t>Бъбречно увреждане</w:t>
      </w:r>
    </w:p>
    <w:p w14:paraId="74BBC3AD" w14:textId="77777777" w:rsidR="00F9149B" w:rsidRPr="00F9149B" w:rsidRDefault="00F9149B" w:rsidP="00F9149B">
      <w:pPr>
        <w:spacing w:line="240" w:lineRule="auto"/>
        <w:rPr>
          <w:rFonts w:eastAsia="Times New Roman" w:cs="Arial"/>
        </w:rPr>
      </w:pPr>
      <w:r w:rsidRPr="00F9149B">
        <w:rPr>
          <w:rFonts w:eastAsia="Times New Roman" w:cs="Arial"/>
          <w:color w:val="000000"/>
          <w:lang w:eastAsia="bg-BG"/>
        </w:rPr>
        <w:t xml:space="preserve">Еуваскор може да се прилага при пациенти с креатининов клирънс ≥ 60 </w:t>
      </w:r>
      <w:r w:rsidRPr="00F9149B">
        <w:rPr>
          <w:rFonts w:eastAsia="Times New Roman" w:cs="Arial"/>
          <w:color w:val="000000"/>
          <w:lang w:val="en-US"/>
        </w:rPr>
        <w:t>ml</w:t>
      </w:r>
      <w:r w:rsidRPr="00F9149B">
        <w:rPr>
          <w:rFonts w:eastAsia="Times New Roman" w:cs="Arial"/>
          <w:color w:val="000000"/>
          <w:lang w:val="ru-RU"/>
        </w:rPr>
        <w:t>/</w:t>
      </w:r>
      <w:r w:rsidRPr="00F9149B">
        <w:rPr>
          <w:rFonts w:eastAsia="Times New Roman" w:cs="Arial"/>
          <w:color w:val="000000"/>
          <w:lang w:val="en-US"/>
        </w:rPr>
        <w:t>min</w:t>
      </w:r>
      <w:r w:rsidRPr="00F9149B">
        <w:rPr>
          <w:rFonts w:eastAsia="Times New Roman" w:cs="Arial"/>
          <w:color w:val="000000"/>
          <w:lang w:val="ru-RU"/>
        </w:rPr>
        <w:t xml:space="preserve"> </w:t>
      </w:r>
      <w:r w:rsidRPr="00F9149B">
        <w:rPr>
          <w:rFonts w:eastAsia="Times New Roman" w:cs="Arial"/>
          <w:color w:val="000000"/>
          <w:lang w:eastAsia="bg-BG"/>
        </w:rPr>
        <w:t xml:space="preserve">и не е подходящ за пациенти с умерено бъбречно увреждане (креатининов клирънс между 30 и 60 </w:t>
      </w:r>
      <w:r w:rsidRPr="00F9149B">
        <w:rPr>
          <w:rFonts w:eastAsia="Times New Roman" w:cs="Arial"/>
          <w:color w:val="000000"/>
          <w:lang w:val="en-US"/>
        </w:rPr>
        <w:t>ml</w:t>
      </w:r>
      <w:r w:rsidRPr="00F9149B">
        <w:rPr>
          <w:rFonts w:eastAsia="Times New Roman" w:cs="Arial"/>
          <w:color w:val="000000"/>
          <w:lang w:val="ru-RU"/>
        </w:rPr>
        <w:t>/</w:t>
      </w:r>
      <w:r w:rsidRPr="00F9149B">
        <w:rPr>
          <w:rFonts w:eastAsia="Times New Roman" w:cs="Arial"/>
          <w:color w:val="000000"/>
          <w:lang w:val="en-US"/>
        </w:rPr>
        <w:t>min</w:t>
      </w:r>
      <w:r w:rsidRPr="00F9149B">
        <w:rPr>
          <w:rFonts w:eastAsia="Times New Roman" w:cs="Arial"/>
          <w:color w:val="000000"/>
          <w:lang w:val="ru-RU"/>
        </w:rPr>
        <w:t xml:space="preserve">) </w:t>
      </w:r>
      <w:r w:rsidRPr="00F9149B">
        <w:rPr>
          <w:rFonts w:eastAsia="Times New Roman" w:cs="Arial"/>
          <w:color w:val="000000"/>
          <w:lang w:eastAsia="bg-BG"/>
        </w:rPr>
        <w:t xml:space="preserve">и тежко бъбречно увреждане (креатининов клирънс &lt; 30 </w:t>
      </w:r>
      <w:r w:rsidRPr="00F9149B">
        <w:rPr>
          <w:rFonts w:eastAsia="Times New Roman" w:cs="Arial"/>
          <w:color w:val="000000"/>
          <w:lang w:val="en-US"/>
        </w:rPr>
        <w:t>ml</w:t>
      </w:r>
      <w:r w:rsidRPr="00F9149B">
        <w:rPr>
          <w:rFonts w:eastAsia="Times New Roman" w:cs="Arial"/>
          <w:color w:val="000000"/>
          <w:lang w:val="ru-RU"/>
        </w:rPr>
        <w:t>/</w:t>
      </w:r>
      <w:r w:rsidRPr="00F9149B">
        <w:rPr>
          <w:rFonts w:eastAsia="Times New Roman" w:cs="Arial"/>
          <w:color w:val="000000"/>
          <w:lang w:val="en-US"/>
        </w:rPr>
        <w:t>min</w:t>
      </w:r>
      <w:r w:rsidRPr="00F9149B">
        <w:rPr>
          <w:rFonts w:eastAsia="Times New Roman" w:cs="Arial"/>
          <w:color w:val="000000"/>
          <w:lang w:val="ru-RU"/>
        </w:rPr>
        <w:t xml:space="preserve">). </w:t>
      </w:r>
      <w:r w:rsidRPr="00F9149B">
        <w:rPr>
          <w:rFonts w:eastAsia="Times New Roman" w:cs="Arial"/>
          <w:color w:val="000000"/>
          <w:lang w:eastAsia="bg-BG"/>
        </w:rPr>
        <w:t>При тези пациенти се препоръчва титриране на дозите на индивидуалните компоненти поотделно. Обичайното медицинско наблюдение на нивата на калия и креатинина е част от нормалната медицинска практика при пациенти с бъбречно увреждане (вж. точка 4.8).</w:t>
      </w:r>
    </w:p>
    <w:p w14:paraId="624EC8C5" w14:textId="77777777" w:rsidR="00F9149B" w:rsidRPr="00F9149B" w:rsidRDefault="00F9149B" w:rsidP="00F9149B">
      <w:pPr>
        <w:spacing w:line="240" w:lineRule="auto"/>
        <w:rPr>
          <w:rFonts w:eastAsia="Times New Roman" w:cs="Arial"/>
        </w:rPr>
      </w:pPr>
      <w:r w:rsidRPr="00F9149B">
        <w:rPr>
          <w:rFonts w:eastAsia="Times New Roman" w:cs="Arial"/>
          <w:color w:val="000000"/>
          <w:lang w:eastAsia="bg-BG"/>
        </w:rPr>
        <w:t>При някои пациенти с двустранна стеноза на бъбречната артерия или стеноза на артерията при един функциониращ бъбрек, лекувани с АСЕ инхибитори, се наблюдава увеличение на уреята в кръвта и</w:t>
      </w:r>
    </w:p>
    <w:p w14:paraId="03791067" w14:textId="77777777" w:rsidR="00F9149B" w:rsidRPr="00F9149B" w:rsidRDefault="00F9149B" w:rsidP="00F9149B">
      <w:pPr>
        <w:spacing w:line="240" w:lineRule="auto"/>
        <w:rPr>
          <w:rFonts w:eastAsia="Times New Roman" w:cs="Arial"/>
        </w:rPr>
      </w:pPr>
      <w:r w:rsidRPr="00F9149B">
        <w:rPr>
          <w:rFonts w:eastAsia="Times New Roman" w:cs="Arial"/>
          <w:color w:val="000000"/>
          <w:lang w:eastAsia="bg-BG"/>
        </w:rPr>
        <w:t>серумния креатинин, което обикновено е обратимо при спиране на лечението. Това е особено вероятно</w:t>
      </w:r>
    </w:p>
    <w:p w14:paraId="7E36AE5D" w14:textId="0B7461CC" w:rsidR="00F9149B" w:rsidRPr="00F9149B" w:rsidRDefault="00F9149B" w:rsidP="00F9149B">
      <w:pPr>
        <w:rPr>
          <w:rFonts w:eastAsia="Times New Roman" w:cs="Arial"/>
          <w:color w:val="000000"/>
          <w:lang w:eastAsia="bg-BG"/>
        </w:rPr>
      </w:pPr>
      <w:r w:rsidRPr="00F9149B">
        <w:rPr>
          <w:rFonts w:eastAsia="Times New Roman" w:cs="Arial"/>
          <w:color w:val="000000"/>
          <w:lang w:eastAsia="bg-BG"/>
        </w:rPr>
        <w:t>при пациенти с бъбречна недостатъчност. Ако е налице и реноваскуларна хипертония, съществува повишен риск от тежка хипотония и бъбречна недостатъчност.</w:t>
      </w:r>
    </w:p>
    <w:p w14:paraId="0AD88596" w14:textId="2F8980FE" w:rsidR="00F9149B" w:rsidRPr="00F9149B" w:rsidRDefault="00F9149B" w:rsidP="00F9149B">
      <w:pPr>
        <w:rPr>
          <w:rFonts w:eastAsia="Times New Roman" w:cs="Arial"/>
          <w:color w:val="000000"/>
          <w:lang w:eastAsia="bg-BG"/>
        </w:rPr>
      </w:pPr>
    </w:p>
    <w:p w14:paraId="35279D7F" w14:textId="77777777" w:rsidR="00F9149B" w:rsidRPr="00F9149B" w:rsidRDefault="00F9149B" w:rsidP="00F9149B">
      <w:pPr>
        <w:spacing w:line="240" w:lineRule="auto"/>
        <w:rPr>
          <w:rFonts w:eastAsia="Times New Roman" w:cs="Arial"/>
        </w:rPr>
      </w:pPr>
      <w:r w:rsidRPr="00F9149B">
        <w:rPr>
          <w:rFonts w:eastAsia="Times New Roman" w:cs="Arial"/>
          <w:color w:val="000000"/>
          <w:lang w:eastAsia="bg-BG"/>
        </w:rPr>
        <w:t>Някои хипертонични пациенти без видимо предишно съществуващо бъбречно съдово заболяване развиват повишение на кръвната урея и серумния креатинин - обикновено слабо и преходно - особено при съвместното прилагане на периндоприл и диуретик. Това е по-вероятно да възникне при пациенти с вече съществуващо бъбречно увреждане. Може да се наложи намаляване на дозата чрез използване на отделните компонентни и/или спирането на диуретика и/или на Еуваскор.</w:t>
      </w:r>
    </w:p>
    <w:p w14:paraId="4BD1D505" w14:textId="77777777" w:rsidR="00F9149B" w:rsidRPr="00F9149B" w:rsidRDefault="00F9149B" w:rsidP="00F9149B">
      <w:pPr>
        <w:spacing w:line="240" w:lineRule="auto"/>
        <w:rPr>
          <w:rFonts w:eastAsia="Times New Roman" w:cs="Arial"/>
        </w:rPr>
      </w:pPr>
      <w:r w:rsidRPr="00F9149B">
        <w:rPr>
          <w:rFonts w:eastAsia="Times New Roman" w:cs="Arial"/>
          <w:color w:val="000000"/>
          <w:lang w:eastAsia="bg-BG"/>
        </w:rPr>
        <w:t>Ефектът от комбинацията с Еуваскор не е проучван при пациенти с бъбречно увреждане. Дозата на Еуваскор трябва да е съобразена с препоръките за дозиране на индивидуалните компоненти, приемани поотделно.</w:t>
      </w:r>
    </w:p>
    <w:p w14:paraId="14F8E5D6" w14:textId="77777777" w:rsidR="00F9149B" w:rsidRPr="00F9149B" w:rsidRDefault="00F9149B" w:rsidP="00F9149B">
      <w:pPr>
        <w:spacing w:line="240" w:lineRule="auto"/>
        <w:rPr>
          <w:rFonts w:eastAsia="Times New Roman" w:cs="Arial"/>
          <w:color w:val="000000"/>
          <w:u w:val="single"/>
          <w:lang w:eastAsia="bg-BG"/>
        </w:rPr>
      </w:pPr>
    </w:p>
    <w:p w14:paraId="4BE61062" w14:textId="253FA064" w:rsidR="00F9149B" w:rsidRPr="00F9149B" w:rsidRDefault="00F9149B" w:rsidP="00F9149B">
      <w:pPr>
        <w:spacing w:line="240" w:lineRule="auto"/>
        <w:rPr>
          <w:rFonts w:eastAsia="Times New Roman" w:cs="Arial"/>
        </w:rPr>
      </w:pPr>
      <w:r w:rsidRPr="00F9149B">
        <w:rPr>
          <w:rFonts w:eastAsia="Times New Roman" w:cs="Arial"/>
          <w:color w:val="000000"/>
          <w:u w:val="single"/>
          <w:lang w:eastAsia="bg-BG"/>
        </w:rPr>
        <w:t>Пациенти на хемодиализа</w:t>
      </w:r>
    </w:p>
    <w:p w14:paraId="540F6B33" w14:textId="77777777" w:rsidR="00F9149B" w:rsidRPr="00F9149B" w:rsidRDefault="00F9149B" w:rsidP="00F9149B">
      <w:pPr>
        <w:spacing w:line="240" w:lineRule="auto"/>
        <w:rPr>
          <w:rFonts w:eastAsia="Times New Roman" w:cs="Arial"/>
        </w:rPr>
      </w:pPr>
      <w:r w:rsidRPr="00F9149B">
        <w:rPr>
          <w:rFonts w:eastAsia="Times New Roman" w:cs="Arial"/>
          <w:color w:val="000000"/>
          <w:lang w:eastAsia="bg-BG"/>
        </w:rPr>
        <w:t>За анафилактоидни реакции се съобщава при пациенти, подложени на диализа с високодебитни мембрани и лекувани съвместно с АСЕ инхибитор. При тези пациенти трябва да се обмисли използване на друг тип диализни мембрани, или на антихипертонично средство от друг клас.</w:t>
      </w:r>
    </w:p>
    <w:p w14:paraId="342A6779" w14:textId="77777777" w:rsidR="00F9149B" w:rsidRPr="00F9149B" w:rsidRDefault="00F9149B" w:rsidP="00F9149B">
      <w:pPr>
        <w:spacing w:line="240" w:lineRule="auto"/>
        <w:rPr>
          <w:rFonts w:eastAsia="Times New Roman" w:cs="Arial"/>
          <w:color w:val="000000"/>
          <w:u w:val="single"/>
          <w:lang w:eastAsia="bg-BG"/>
        </w:rPr>
      </w:pPr>
    </w:p>
    <w:p w14:paraId="6E905712" w14:textId="2B95FD7D" w:rsidR="00F9149B" w:rsidRPr="00F9149B" w:rsidRDefault="00F9149B" w:rsidP="00F9149B">
      <w:pPr>
        <w:spacing w:line="240" w:lineRule="auto"/>
        <w:rPr>
          <w:rFonts w:eastAsia="Times New Roman" w:cs="Arial"/>
        </w:rPr>
      </w:pPr>
      <w:r w:rsidRPr="00F9149B">
        <w:rPr>
          <w:rFonts w:eastAsia="Times New Roman" w:cs="Arial"/>
          <w:color w:val="000000"/>
          <w:u w:val="single"/>
          <w:lang w:eastAsia="bg-BG"/>
        </w:rPr>
        <w:t>Свръхчувствителност/ангиоедем</w:t>
      </w:r>
    </w:p>
    <w:p w14:paraId="32693BAF" w14:textId="77777777" w:rsidR="00F9149B" w:rsidRPr="00F9149B" w:rsidRDefault="00F9149B" w:rsidP="00F9149B">
      <w:pPr>
        <w:spacing w:line="240" w:lineRule="auto"/>
        <w:rPr>
          <w:rFonts w:eastAsia="Times New Roman" w:cs="Arial"/>
        </w:rPr>
      </w:pPr>
      <w:r w:rsidRPr="00F9149B">
        <w:rPr>
          <w:rFonts w:eastAsia="Times New Roman" w:cs="Arial"/>
          <w:color w:val="000000"/>
          <w:lang w:eastAsia="bg-BG"/>
        </w:rPr>
        <w:t>Рядко се съобщава за ангиоедем на лицето, крайниците, устните, лигавиците, езика, глотиса и/или ларинкса при пациенти, лекувани с АСЕ инхибитори, включително периндоприл (вж. точка 4.8). Той може да се появи във всеки момент в хода на лечението. В такива случаи Еуваскор трябва да се спре незабавно и да се започне подходящо наблюдение, което да продължи до пълното изчезване на симптомите. В случаите, в които подуването е ограничено и засяга само лицето и устните, състоянието преминава обикновено без лечение, въпреки че за облекчаване на симптомите е от полза приемането на антихистамини.</w:t>
      </w:r>
    </w:p>
    <w:p w14:paraId="0A238304" w14:textId="77777777" w:rsidR="00F9149B" w:rsidRPr="00F9149B" w:rsidRDefault="00F9149B" w:rsidP="00F9149B">
      <w:pPr>
        <w:spacing w:line="240" w:lineRule="auto"/>
        <w:rPr>
          <w:rFonts w:eastAsia="Times New Roman" w:cs="Arial"/>
        </w:rPr>
      </w:pPr>
      <w:r w:rsidRPr="00F9149B">
        <w:rPr>
          <w:rFonts w:eastAsia="Times New Roman" w:cs="Arial"/>
          <w:color w:val="000000"/>
          <w:lang w:eastAsia="bg-BG"/>
        </w:rPr>
        <w:t xml:space="preserve">Ангиоедем, свързан с оток на ларинкса, може да бъде фатален. Когато е засегнат езикът, глотисът или ларинксът, което вероятно може да причини запушване на дихателните пътища, трябва незабавно да се приложи спешно лечение. Това може да включва прилагане на адреналин и/или поддържане на дихателните пътища на пациента. </w:t>
      </w:r>
      <w:r w:rsidRPr="00F9149B">
        <w:rPr>
          <w:rFonts w:eastAsia="Times New Roman" w:cs="Arial"/>
          <w:color w:val="000000"/>
          <w:lang w:eastAsia="bg-BG"/>
        </w:rPr>
        <w:lastRenderedPageBreak/>
        <w:t>Пациентът трябва да остане под пряко лекарско наблюдение до пълно и окончателно преминаване на симптомите.</w:t>
      </w:r>
    </w:p>
    <w:p w14:paraId="0F65ED26" w14:textId="77777777" w:rsidR="00F9149B" w:rsidRPr="00F9149B" w:rsidRDefault="00F9149B" w:rsidP="00F9149B">
      <w:pPr>
        <w:spacing w:line="240" w:lineRule="auto"/>
        <w:rPr>
          <w:rFonts w:eastAsia="Times New Roman" w:cs="Arial"/>
        </w:rPr>
      </w:pPr>
      <w:r w:rsidRPr="00F9149B">
        <w:rPr>
          <w:rFonts w:eastAsia="Times New Roman" w:cs="Arial"/>
          <w:color w:val="000000"/>
          <w:lang w:eastAsia="bg-BG"/>
        </w:rPr>
        <w:t>Пациентите с анамнеза за ангиоедем, който не е свързан с лечение с АСЕ инхибитори, може да са изложени на повишен риск от ангиоедем при приемане на Еуваскор (вж. точка 4.3).</w:t>
      </w:r>
    </w:p>
    <w:p w14:paraId="5447833A" w14:textId="77777777" w:rsidR="00F9149B" w:rsidRPr="00F9149B" w:rsidRDefault="00F9149B" w:rsidP="00F9149B">
      <w:pPr>
        <w:spacing w:line="240" w:lineRule="auto"/>
        <w:rPr>
          <w:rFonts w:eastAsia="Times New Roman" w:cs="Arial"/>
        </w:rPr>
      </w:pPr>
      <w:r w:rsidRPr="00F9149B">
        <w:rPr>
          <w:rFonts w:eastAsia="Times New Roman" w:cs="Arial"/>
          <w:color w:val="000000"/>
          <w:lang w:eastAsia="bg-BG"/>
        </w:rPr>
        <w:t>При пациенти, лекувани с АСЕ инхибитори, в редки случаи се съобщава за интестинален ангиоедем. Оплакванията при тези пациенти включват болки в корема (със или без гадене и повръщане); в някои случаи не е установен предшестващ ангиоедем на лицето и нивата на С-1 естеразата са били нормални. Този вид ангиоедем е бил диагностициран чрез процедури, които включват СТ или ултразвуково изследване на корема, или при хирургична операция, като симптомите са отзвучали след спиране на приема на АСЕ инхибитора. Интестиналният ангиоедем трябва да се включи в диференциалната диагноза при пациенти, приемащи Еуваскор, които се оплакват от коремни болки.</w:t>
      </w:r>
    </w:p>
    <w:p w14:paraId="58D160C6" w14:textId="77777777" w:rsidR="00F9149B" w:rsidRPr="00F9149B" w:rsidRDefault="00F9149B" w:rsidP="00F9149B">
      <w:pPr>
        <w:spacing w:line="240" w:lineRule="auto"/>
        <w:rPr>
          <w:rFonts w:eastAsia="Times New Roman" w:cs="Arial"/>
          <w:color w:val="000000"/>
          <w:lang w:eastAsia="bg-BG"/>
        </w:rPr>
      </w:pPr>
    </w:p>
    <w:p w14:paraId="5682194B" w14:textId="31C47536" w:rsidR="00F9149B" w:rsidRPr="00F9149B" w:rsidRDefault="00F9149B" w:rsidP="00F9149B">
      <w:pPr>
        <w:spacing w:line="240" w:lineRule="auto"/>
        <w:rPr>
          <w:rFonts w:eastAsia="Times New Roman" w:cs="Arial"/>
        </w:rPr>
      </w:pPr>
      <w:r w:rsidRPr="00F9149B">
        <w:rPr>
          <w:rFonts w:eastAsia="Times New Roman" w:cs="Arial"/>
          <w:color w:val="000000"/>
          <w:lang w:eastAsia="bg-BG"/>
        </w:rPr>
        <w:t xml:space="preserve">Едновременната употреба на периндоприл със сакубитрил/валсартан е противопоказано, поради повишен риск от ангиоедем (вж.т.4.3). Лечение със сакубитрил/валсартан не трябва да се започва преди да са изминали 36 часа от приемането на последната доза периндоприл. Ако лечението със сакубитрил/валсартан е прекратено, лечението с периндоприл не трябва да се започва преди да са изминали </w:t>
      </w:r>
      <w:r w:rsidRPr="00F9149B">
        <w:rPr>
          <w:rFonts w:eastAsia="Times New Roman" w:cs="Arial"/>
          <w:i/>
          <w:iCs/>
          <w:color w:val="000000"/>
          <w:lang w:eastAsia="bg-BG"/>
        </w:rPr>
        <w:t>36 часа от</w:t>
      </w:r>
      <w:r w:rsidRPr="00F9149B">
        <w:rPr>
          <w:rFonts w:eastAsia="Times New Roman" w:cs="Arial"/>
          <w:color w:val="000000"/>
          <w:lang w:eastAsia="bg-BG"/>
        </w:rPr>
        <w:t xml:space="preserve"> приема на последната доза сакубитрил/валсартан (вж.точки 4.3 и 4.5). Едновременната употреба на АСЕ инхибитори с </w:t>
      </w:r>
      <w:r w:rsidRPr="00F9149B">
        <w:rPr>
          <w:rFonts w:eastAsia="Times New Roman" w:cs="Arial"/>
          <w:color w:val="000000"/>
          <w:lang w:val="en-US"/>
        </w:rPr>
        <w:t>NEP</w:t>
      </w:r>
      <w:r w:rsidRPr="00F9149B">
        <w:rPr>
          <w:rFonts w:eastAsia="Times New Roman" w:cs="Arial"/>
          <w:color w:val="000000"/>
          <w:lang w:val="ru-RU"/>
        </w:rPr>
        <w:t xml:space="preserve"> </w:t>
      </w:r>
      <w:r w:rsidRPr="00F9149B">
        <w:rPr>
          <w:rFonts w:eastAsia="Times New Roman" w:cs="Arial"/>
          <w:color w:val="000000"/>
          <w:lang w:eastAsia="bg-BG"/>
        </w:rPr>
        <w:t xml:space="preserve">инхибитори (напр. рацекадотрил), </w:t>
      </w:r>
      <w:r w:rsidRPr="00F9149B">
        <w:rPr>
          <w:rFonts w:eastAsia="Times New Roman" w:cs="Arial"/>
          <w:color w:val="000000"/>
          <w:lang w:val="en-US"/>
        </w:rPr>
        <w:t>mTOR</w:t>
      </w:r>
      <w:r w:rsidRPr="00F9149B">
        <w:rPr>
          <w:rFonts w:eastAsia="Times New Roman" w:cs="Arial"/>
          <w:color w:val="000000"/>
          <w:lang w:val="ru-RU"/>
        </w:rPr>
        <w:t xml:space="preserve"> </w:t>
      </w:r>
      <w:r w:rsidRPr="00F9149B">
        <w:rPr>
          <w:rFonts w:eastAsia="Times New Roman" w:cs="Arial"/>
          <w:color w:val="000000"/>
          <w:lang w:eastAsia="bg-BG"/>
        </w:rPr>
        <w:t xml:space="preserve">инхибитори (напр. сиролимус, еверолимус, темсиролимус) и глиптини (напр. линаглиптин, саксаглиптин, ситаглиптин, вилдаглиптин) може да доведе до повишен риск от ангиоедем (напр. подуване на дихателните пътища или езика, със или без нарушено дишане) (вж. точка 4.5).Трябва да се подхожда с повишено внимание когато се започва рацекадотрил, </w:t>
      </w:r>
      <w:r w:rsidRPr="00F9149B">
        <w:rPr>
          <w:rFonts w:eastAsia="Times New Roman" w:cs="Arial"/>
          <w:color w:val="000000"/>
          <w:lang w:val="en-US"/>
        </w:rPr>
        <w:t>mTOR</w:t>
      </w:r>
      <w:r w:rsidRPr="00F9149B">
        <w:rPr>
          <w:rFonts w:eastAsia="Times New Roman" w:cs="Arial"/>
          <w:color w:val="000000"/>
          <w:lang w:val="ru-RU"/>
        </w:rPr>
        <w:t xml:space="preserve"> </w:t>
      </w:r>
      <w:r w:rsidRPr="00F9149B">
        <w:rPr>
          <w:rFonts w:eastAsia="Times New Roman" w:cs="Arial"/>
          <w:color w:val="000000"/>
          <w:lang w:eastAsia="bg-BG"/>
        </w:rPr>
        <w:t>инхибитори (напр. сиролимус, еверолимус, темсиролимус) и глиптини (напр. линаглиптин, саксаглиптин, ситаглиптин, вилдаглиптин) при пациент, който вече приема АСЕ инхибитор.</w:t>
      </w:r>
    </w:p>
    <w:p w14:paraId="28892E5D" w14:textId="77777777" w:rsidR="00F9149B" w:rsidRPr="00F9149B" w:rsidRDefault="00F9149B" w:rsidP="00F9149B">
      <w:pPr>
        <w:rPr>
          <w:rFonts w:eastAsia="Times New Roman" w:cs="Arial"/>
          <w:color w:val="000000"/>
          <w:u w:val="single"/>
          <w:lang w:eastAsia="bg-BG"/>
        </w:rPr>
      </w:pPr>
    </w:p>
    <w:p w14:paraId="49265E46" w14:textId="737A62B2" w:rsidR="00F9149B" w:rsidRPr="00F9149B" w:rsidRDefault="00F9149B" w:rsidP="00F9149B">
      <w:pPr>
        <w:rPr>
          <w:rFonts w:eastAsia="Times New Roman" w:cs="Arial"/>
          <w:color w:val="000000"/>
          <w:lang w:eastAsia="bg-BG"/>
        </w:rPr>
      </w:pPr>
      <w:r w:rsidRPr="00F9149B">
        <w:rPr>
          <w:rFonts w:eastAsia="Times New Roman" w:cs="Arial"/>
          <w:color w:val="000000"/>
          <w:u w:val="single"/>
          <w:lang w:eastAsia="bg-BG"/>
        </w:rPr>
        <w:t>Анафилактоидни реакции по време на афереза на липопротеини с ниска плътност (</w:t>
      </w:r>
      <w:r w:rsidRPr="00F9149B">
        <w:rPr>
          <w:rFonts w:eastAsia="Times New Roman" w:cs="Arial"/>
          <w:color w:val="000000"/>
          <w:u w:val="single"/>
          <w:lang w:val="en-US"/>
        </w:rPr>
        <w:t>LDL</w:t>
      </w:r>
      <w:r w:rsidRPr="00F9149B">
        <w:rPr>
          <w:rFonts w:eastAsia="Times New Roman" w:cs="Arial"/>
          <w:color w:val="000000"/>
          <w:u w:val="single"/>
          <w:lang w:val="ru-RU"/>
        </w:rPr>
        <w:t>-</w:t>
      </w:r>
      <w:r w:rsidRPr="00F9149B">
        <w:rPr>
          <w:rFonts w:eastAsia="Times New Roman" w:cs="Arial"/>
          <w:color w:val="000000"/>
          <w:u w:val="single"/>
          <w:lang w:eastAsia="bg-BG"/>
        </w:rPr>
        <w:t>афереза)</w:t>
      </w:r>
      <w:r w:rsidRPr="00F9149B">
        <w:rPr>
          <w:rFonts w:eastAsia="Times New Roman" w:cs="Arial"/>
          <w:color w:val="000000"/>
          <w:lang w:eastAsia="bg-BG"/>
        </w:rPr>
        <w:t xml:space="preserve"> В редки случаи, пациенти, получаващи АСЕ инхибитори като периндоприл, по време на афереза на липопротеини с ниска плътност </w:t>
      </w:r>
      <w:r w:rsidRPr="00F9149B">
        <w:rPr>
          <w:rFonts w:eastAsia="Times New Roman" w:cs="Arial"/>
          <w:color w:val="000000"/>
          <w:lang w:val="ru-RU"/>
        </w:rPr>
        <w:t>(</w:t>
      </w:r>
      <w:r w:rsidRPr="00F9149B">
        <w:rPr>
          <w:rFonts w:eastAsia="Times New Roman" w:cs="Arial"/>
          <w:color w:val="000000"/>
          <w:lang w:val="en-US"/>
        </w:rPr>
        <w:t>LDL</w:t>
      </w:r>
      <w:r w:rsidRPr="00F9149B">
        <w:rPr>
          <w:rFonts w:eastAsia="Times New Roman" w:cs="Arial"/>
          <w:color w:val="000000"/>
          <w:lang w:eastAsia="bg-BG"/>
        </w:rPr>
        <w:t>-афереза) с декстранов сулфат, са получавали животозастрашаващи анафилактоидни реакции. Такива реакции са били избягвани чрез временно спиране на лечението с АСЕ инхибитора преди всяка афереза.</w:t>
      </w:r>
    </w:p>
    <w:p w14:paraId="39292D8B" w14:textId="7BC4F01B" w:rsidR="00F9149B" w:rsidRPr="00F9149B" w:rsidRDefault="00F9149B" w:rsidP="00F9149B">
      <w:pPr>
        <w:rPr>
          <w:rFonts w:eastAsia="Times New Roman" w:cs="Arial"/>
          <w:color w:val="000000"/>
          <w:lang w:eastAsia="bg-BG"/>
        </w:rPr>
      </w:pPr>
    </w:p>
    <w:p w14:paraId="51C72385" w14:textId="77777777" w:rsidR="00F9149B" w:rsidRPr="00F9149B" w:rsidRDefault="00F9149B" w:rsidP="00F9149B">
      <w:pPr>
        <w:spacing w:line="240" w:lineRule="auto"/>
        <w:rPr>
          <w:rFonts w:eastAsia="Times New Roman" w:cs="Arial"/>
        </w:rPr>
      </w:pPr>
      <w:r w:rsidRPr="00F9149B">
        <w:rPr>
          <w:rFonts w:eastAsia="Times New Roman" w:cs="Arial"/>
          <w:color w:val="000000"/>
          <w:u w:val="single"/>
          <w:lang w:eastAsia="bg-BG"/>
        </w:rPr>
        <w:t>Анафилактоидни реакции по време на десенситизация</w:t>
      </w:r>
    </w:p>
    <w:p w14:paraId="5FAA78A3" w14:textId="77777777" w:rsidR="00F9149B" w:rsidRPr="00F9149B" w:rsidRDefault="00F9149B" w:rsidP="00F9149B">
      <w:pPr>
        <w:spacing w:line="240" w:lineRule="auto"/>
        <w:rPr>
          <w:rFonts w:eastAsia="Times New Roman" w:cs="Arial"/>
        </w:rPr>
      </w:pPr>
      <w:r w:rsidRPr="00F9149B">
        <w:rPr>
          <w:rFonts w:eastAsia="Times New Roman" w:cs="Arial"/>
          <w:color w:val="000000"/>
          <w:lang w:eastAsia="bg-BG"/>
        </w:rPr>
        <w:t>Пациенти, приемащи лекарства, съдържащи АСЕ инхибитори като Еуваскор, по време на десенситизиращо лечение (напр. с отрова от хименоптера) са получавали анафилакгоидни реакции. При същите пациенти тези реакции са били предотвратявани чрез временното спиране на АСЕ инхибиторите, но са се появявали отново при непреднамерено повторно прилагане.</w:t>
      </w:r>
    </w:p>
    <w:p w14:paraId="49EF1106" w14:textId="77777777" w:rsidR="00F9149B" w:rsidRPr="00F9149B" w:rsidRDefault="00F9149B" w:rsidP="00F9149B">
      <w:pPr>
        <w:spacing w:line="240" w:lineRule="auto"/>
        <w:rPr>
          <w:rFonts w:eastAsia="Times New Roman" w:cs="Arial"/>
          <w:color w:val="000000"/>
          <w:u w:val="single"/>
          <w:lang w:eastAsia="bg-BG"/>
        </w:rPr>
      </w:pPr>
    </w:p>
    <w:p w14:paraId="29E2DE75" w14:textId="5E1E42A1" w:rsidR="00F9149B" w:rsidRPr="00F9149B" w:rsidRDefault="00F9149B" w:rsidP="00F9149B">
      <w:pPr>
        <w:spacing w:line="240" w:lineRule="auto"/>
        <w:rPr>
          <w:rFonts w:eastAsia="Times New Roman" w:cs="Arial"/>
        </w:rPr>
      </w:pPr>
      <w:r w:rsidRPr="00F9149B">
        <w:rPr>
          <w:rFonts w:eastAsia="Times New Roman" w:cs="Arial"/>
          <w:color w:val="000000"/>
          <w:u w:val="single"/>
          <w:lang w:eastAsia="bg-BG"/>
        </w:rPr>
        <w:t>Неутропения/агранулоцитоза/тромбоцитопения/анемия</w:t>
      </w:r>
    </w:p>
    <w:p w14:paraId="7F7CEECA" w14:textId="77777777" w:rsidR="00F9149B" w:rsidRPr="00F9149B" w:rsidRDefault="00F9149B" w:rsidP="00F9149B">
      <w:pPr>
        <w:spacing w:line="240" w:lineRule="auto"/>
        <w:rPr>
          <w:rFonts w:eastAsia="Times New Roman" w:cs="Arial"/>
        </w:rPr>
      </w:pPr>
      <w:r w:rsidRPr="00F9149B">
        <w:rPr>
          <w:rFonts w:eastAsia="Times New Roman" w:cs="Arial"/>
          <w:color w:val="000000"/>
          <w:lang w:eastAsia="bg-BG"/>
        </w:rPr>
        <w:t xml:space="preserve">При пациенти, приемащи АСЕ инхибитори, се съобщава за неутропения/агранулоцитоза, тромбоцитопения и анемия. При пациенти с нормална бъбречна функция и без други усложняващи фактори, рядко се наблюдава неутропения. Необходимо е изключително голямо внимание при прилагане на Еуваскор при пациенти с колагенно съдови заболявания, имуносупресивно лечение с алопуринол или прокаинамид или комбинация от подобни усложняващи фактори, особено ако е налице и съществуващо от преди </w:t>
      </w:r>
      <w:r w:rsidRPr="00F9149B">
        <w:rPr>
          <w:rFonts w:eastAsia="Times New Roman" w:cs="Arial"/>
          <w:color w:val="000000"/>
          <w:lang w:eastAsia="bg-BG"/>
        </w:rPr>
        <w:lastRenderedPageBreak/>
        <w:t>нарушение на бъбречната функция. При тези пациенти понякога се развиват сериозни инфекции, които в някои отделни случаи не са се повлиявали от интензивна антибиотична терапия. Ако Еуваскор се прилага при такива пациенти, препоръчително е периодично да се проследява броят на белите кръвни клетки и пациентите да бъдат инструктирани да съобщават за всякакви признаци на инфекция (напр. възпалено гърло, висока температура).</w:t>
      </w:r>
    </w:p>
    <w:p w14:paraId="36D8D2F4" w14:textId="77777777" w:rsidR="00F9149B" w:rsidRPr="00F9149B" w:rsidRDefault="00F9149B" w:rsidP="00F9149B">
      <w:pPr>
        <w:spacing w:line="240" w:lineRule="auto"/>
        <w:rPr>
          <w:rFonts w:eastAsia="Times New Roman" w:cs="Arial"/>
          <w:color w:val="000000"/>
          <w:u w:val="single"/>
          <w:lang w:eastAsia="bg-BG"/>
        </w:rPr>
      </w:pPr>
    </w:p>
    <w:p w14:paraId="76E1B5BD" w14:textId="736CFAA7" w:rsidR="00F9149B" w:rsidRPr="00F9149B" w:rsidRDefault="00F9149B" w:rsidP="00F9149B">
      <w:pPr>
        <w:spacing w:line="240" w:lineRule="auto"/>
        <w:rPr>
          <w:rFonts w:eastAsia="Times New Roman" w:cs="Arial"/>
        </w:rPr>
      </w:pPr>
      <w:r w:rsidRPr="00F9149B">
        <w:rPr>
          <w:rFonts w:eastAsia="Times New Roman" w:cs="Arial"/>
          <w:color w:val="000000"/>
          <w:u w:val="single"/>
          <w:lang w:eastAsia="bg-BG"/>
        </w:rPr>
        <w:t>Раса</w:t>
      </w:r>
    </w:p>
    <w:p w14:paraId="4C060553" w14:textId="77777777" w:rsidR="00F9149B" w:rsidRPr="00F9149B" w:rsidRDefault="00F9149B" w:rsidP="00F9149B">
      <w:pPr>
        <w:spacing w:line="240" w:lineRule="auto"/>
        <w:rPr>
          <w:rFonts w:eastAsia="Times New Roman" w:cs="Arial"/>
        </w:rPr>
      </w:pPr>
      <w:r w:rsidRPr="00F9149B">
        <w:rPr>
          <w:rFonts w:eastAsia="Times New Roman" w:cs="Arial"/>
          <w:color w:val="000000"/>
          <w:lang w:eastAsia="bg-BG"/>
        </w:rPr>
        <w:t>АСЕ инхибиторите причиняват по-висока честота на ангиоедем при чернокожи пациенти, отколкото при останалите.</w:t>
      </w:r>
    </w:p>
    <w:p w14:paraId="1E073020" w14:textId="77777777" w:rsidR="00F9149B" w:rsidRPr="00F9149B" w:rsidRDefault="00F9149B" w:rsidP="00F9149B">
      <w:pPr>
        <w:spacing w:line="240" w:lineRule="auto"/>
        <w:rPr>
          <w:rFonts w:eastAsia="Times New Roman" w:cs="Arial"/>
        </w:rPr>
      </w:pPr>
      <w:r w:rsidRPr="00F9149B">
        <w:rPr>
          <w:rFonts w:eastAsia="Times New Roman" w:cs="Arial"/>
          <w:color w:val="000000"/>
          <w:lang w:eastAsia="bg-BG"/>
        </w:rPr>
        <w:t>Еуваскор, който съдържа АСЕ инхибитора периндоприл, може да е по-слабо ефективен за понижаване на кръвното налягане при чернокожи хора, отколкото при останалите, вероятно поради по-гол ямата честота на нискоренинови състояния в популацията на чернокожите хипертоници.</w:t>
      </w:r>
    </w:p>
    <w:p w14:paraId="1FD9C99B" w14:textId="77777777" w:rsidR="00F9149B" w:rsidRPr="00F9149B" w:rsidRDefault="00F9149B" w:rsidP="00F9149B">
      <w:pPr>
        <w:spacing w:line="240" w:lineRule="auto"/>
        <w:rPr>
          <w:rFonts w:eastAsia="Times New Roman" w:cs="Arial"/>
          <w:color w:val="000000"/>
          <w:u w:val="single"/>
          <w:lang w:eastAsia="bg-BG"/>
        </w:rPr>
      </w:pPr>
    </w:p>
    <w:p w14:paraId="14CDEF7A" w14:textId="37219EE7" w:rsidR="00F9149B" w:rsidRPr="00F9149B" w:rsidRDefault="00F9149B" w:rsidP="00F9149B">
      <w:pPr>
        <w:spacing w:line="240" w:lineRule="auto"/>
        <w:rPr>
          <w:rFonts w:eastAsia="Times New Roman" w:cs="Arial"/>
        </w:rPr>
      </w:pPr>
      <w:r w:rsidRPr="00F9149B">
        <w:rPr>
          <w:rFonts w:eastAsia="Times New Roman" w:cs="Arial"/>
          <w:color w:val="000000"/>
          <w:u w:val="single"/>
          <w:lang w:eastAsia="bg-BG"/>
        </w:rPr>
        <w:t>Кашлица</w:t>
      </w:r>
    </w:p>
    <w:p w14:paraId="3B68E979" w14:textId="77777777" w:rsidR="00F9149B" w:rsidRPr="00F9149B" w:rsidRDefault="00F9149B" w:rsidP="00F9149B">
      <w:pPr>
        <w:spacing w:line="240" w:lineRule="auto"/>
        <w:rPr>
          <w:rFonts w:eastAsia="Times New Roman" w:cs="Arial"/>
        </w:rPr>
      </w:pPr>
      <w:r w:rsidRPr="00F9149B">
        <w:rPr>
          <w:rFonts w:eastAsia="Times New Roman" w:cs="Arial"/>
          <w:color w:val="000000"/>
          <w:lang w:eastAsia="bg-BG"/>
        </w:rPr>
        <w:t xml:space="preserve">Съобщава се за кашлица при употребата на АСЕ инхибитори. Характерно е, че кашлицата е непродуктивна, упорита и преминава след спиране на лечението. Причинената </w:t>
      </w:r>
      <w:r w:rsidRPr="00F9149B">
        <w:rPr>
          <w:rFonts w:eastAsia="Times New Roman" w:cs="Arial"/>
          <w:i/>
          <w:iCs/>
          <w:color w:val="000000"/>
          <w:lang w:eastAsia="bg-BG"/>
        </w:rPr>
        <w:t>от АСЕ</w:t>
      </w:r>
      <w:r w:rsidRPr="00F9149B">
        <w:rPr>
          <w:rFonts w:eastAsia="Times New Roman" w:cs="Arial"/>
          <w:color w:val="000000"/>
          <w:lang w:eastAsia="bg-BG"/>
        </w:rPr>
        <w:t xml:space="preserve"> инхибитори кашлица трябва да се включи в диференциалната диагноза на кашлица при пациенти, лекувани с Еуваскор.</w:t>
      </w:r>
    </w:p>
    <w:p w14:paraId="0E5C9F9C" w14:textId="77777777" w:rsidR="00F9149B" w:rsidRPr="00F9149B" w:rsidRDefault="00F9149B" w:rsidP="00F9149B">
      <w:pPr>
        <w:spacing w:line="240" w:lineRule="auto"/>
        <w:rPr>
          <w:rFonts w:eastAsia="Times New Roman" w:cs="Arial"/>
          <w:color w:val="000000"/>
          <w:u w:val="single"/>
          <w:lang w:eastAsia="bg-BG"/>
        </w:rPr>
      </w:pPr>
    </w:p>
    <w:p w14:paraId="42D18BBE" w14:textId="0117EFF1" w:rsidR="00F9149B" w:rsidRPr="00F9149B" w:rsidRDefault="00F9149B" w:rsidP="00F9149B">
      <w:pPr>
        <w:spacing w:line="240" w:lineRule="auto"/>
        <w:rPr>
          <w:rFonts w:eastAsia="Times New Roman" w:cs="Arial"/>
        </w:rPr>
      </w:pPr>
      <w:r w:rsidRPr="00F9149B">
        <w:rPr>
          <w:rFonts w:eastAsia="Times New Roman" w:cs="Arial"/>
          <w:color w:val="000000"/>
          <w:u w:val="single"/>
          <w:lang w:eastAsia="bg-BG"/>
        </w:rPr>
        <w:t>Хирургични операции/анестезия</w:t>
      </w:r>
    </w:p>
    <w:p w14:paraId="7BEAC81E" w14:textId="77777777" w:rsidR="00F9149B" w:rsidRPr="00F9149B" w:rsidRDefault="00F9149B" w:rsidP="00F9149B">
      <w:pPr>
        <w:spacing w:line="240" w:lineRule="auto"/>
        <w:rPr>
          <w:rFonts w:eastAsia="Times New Roman" w:cs="Arial"/>
        </w:rPr>
      </w:pPr>
      <w:r w:rsidRPr="00F9149B">
        <w:rPr>
          <w:rFonts w:eastAsia="Times New Roman" w:cs="Arial"/>
          <w:color w:val="000000"/>
          <w:lang w:eastAsia="bg-BG"/>
        </w:rPr>
        <w:t>При пациентите, подложени на тежка хирургична операция или анестезия с вещества, причиняващи хипотония, Еуваскор може да блокира образуването на ангиотензин II в резултат на компенсаторно освобождаване на ренин. Лечението трябва да се спре един ден преди операцията. Ако възникне хипотония, за която се смята, че е породена от този механизъм, може да бъде коригирана чрез увеличаване на обема.</w:t>
      </w:r>
    </w:p>
    <w:p w14:paraId="1BA92553" w14:textId="77777777" w:rsidR="00F9149B" w:rsidRPr="00F9149B" w:rsidRDefault="00F9149B" w:rsidP="00F9149B">
      <w:pPr>
        <w:spacing w:line="240" w:lineRule="auto"/>
        <w:rPr>
          <w:rFonts w:eastAsia="Times New Roman" w:cs="Arial"/>
          <w:color w:val="000000"/>
          <w:u w:val="single"/>
          <w:lang w:eastAsia="bg-BG"/>
        </w:rPr>
      </w:pPr>
    </w:p>
    <w:p w14:paraId="790C2DC4" w14:textId="1263D9D9" w:rsidR="00F9149B" w:rsidRPr="00F9149B" w:rsidRDefault="00F9149B" w:rsidP="00F9149B">
      <w:pPr>
        <w:spacing w:line="240" w:lineRule="auto"/>
        <w:rPr>
          <w:rFonts w:eastAsia="Times New Roman" w:cs="Arial"/>
        </w:rPr>
      </w:pPr>
      <w:r w:rsidRPr="00F9149B">
        <w:rPr>
          <w:rFonts w:eastAsia="Times New Roman" w:cs="Arial"/>
          <w:color w:val="000000"/>
          <w:u w:val="single"/>
          <w:lang w:eastAsia="bg-BG"/>
        </w:rPr>
        <w:t>Хиперкалиемия</w:t>
      </w:r>
    </w:p>
    <w:p w14:paraId="558F8DF4" w14:textId="77777777" w:rsidR="00F9149B" w:rsidRPr="00F9149B" w:rsidRDefault="00F9149B" w:rsidP="00F9149B">
      <w:pPr>
        <w:rPr>
          <w:rFonts w:eastAsia="Times New Roman" w:cs="Arial"/>
        </w:rPr>
      </w:pPr>
      <w:r w:rsidRPr="00F9149B">
        <w:rPr>
          <w:rFonts w:eastAsia="Times New Roman" w:cs="Arial"/>
          <w:color w:val="000000"/>
          <w:lang w:eastAsia="bg-BG"/>
        </w:rPr>
        <w:t xml:space="preserve">Наблюдавано е повишаване на серумните нива на калия при някои пациенти, лекувани с АСЕ инхибитори, включително периндоприл. АСЕ инхибиторите могат да предизвикат хиперкалиемия, тъй като инхибират освобождаването на алдостерон. Обикновено ефекта не е значим при пациенти с нормална бъбречна функция. Рисковите фактори за развитие на хипокалиемия включват бъбречна недостатъчност, влошаване на бъбречната функция, възраст (&gt; 70 години), захарен диабет, интеркурентни събития, в частност дехидратация, остра сърдечна декомпенсация, метаболитна ацидоза и съвместното прилагане на калий-съхраняващи диуретици (напр. спиронолактон, еплеренон, триамтерен или амилорид), калиеви добавки или калий-съдържащи заместители на готварската сол; или такива пациенти, които приемат други медикаменти, свързани с повишаването на серумния калий (напр. хепарин, ко-тримоксазол, наричан също и триметоприм/сулфаметоксазол) и особено антагонисти на алдостерона или ангиотензин рецепторни блокери. При пациенти с увредена бъбречна функция употребата на калиеви добавки, калий-съхраняващи диуретици или калй съдържащи заместители на готварската сол може да доведе до значително повишаване на серумния калий. Хиперкалиемията може да причини сериозни, понякога фатални аритмии. Калий съхраняващите диуретици и ангиотензин рецепторните блокери трябва да се използват с внимание при пациенти приемащи АСЕ инхибитори, и серумния калий и бъбречната функция </w:t>
      </w:r>
      <w:r w:rsidRPr="00F9149B">
        <w:rPr>
          <w:rFonts w:eastAsia="Times New Roman" w:cs="Arial"/>
          <w:i/>
          <w:iCs/>
          <w:color w:val="000000"/>
          <w:lang w:eastAsia="bg-BG"/>
        </w:rPr>
        <w:t>трябва да се</w:t>
      </w:r>
      <w:r w:rsidRPr="00F9149B">
        <w:rPr>
          <w:rFonts w:eastAsia="Times New Roman" w:cs="Arial"/>
          <w:color w:val="000000"/>
          <w:lang w:eastAsia="bg-BG"/>
        </w:rPr>
        <w:t xml:space="preserve"> наблюдават. Ако съвместното прилагане на посочените по-горе средства заедно с </w:t>
      </w:r>
      <w:r w:rsidRPr="00F9149B">
        <w:rPr>
          <w:rFonts w:eastAsia="Times New Roman" w:cs="Arial"/>
          <w:color w:val="000000"/>
          <w:lang w:eastAsia="bg-BG"/>
        </w:rPr>
        <w:lastRenderedPageBreak/>
        <w:t>Еуваскор е било преценено за уместно, те трябва да се използват внимателно при често мониториране на серумния калий (вж. точка 4.5).</w:t>
      </w:r>
    </w:p>
    <w:p w14:paraId="74680FA4" w14:textId="77777777" w:rsidR="00F9149B" w:rsidRPr="00F9149B" w:rsidRDefault="00F9149B" w:rsidP="00F9149B">
      <w:pPr>
        <w:spacing w:line="240" w:lineRule="auto"/>
        <w:rPr>
          <w:rFonts w:eastAsia="Times New Roman" w:cs="Arial"/>
          <w:color w:val="000000"/>
          <w:u w:val="single"/>
          <w:lang w:eastAsia="bg-BG"/>
        </w:rPr>
      </w:pPr>
    </w:p>
    <w:p w14:paraId="7F45B862" w14:textId="69978221" w:rsidR="00F9149B" w:rsidRPr="00F9149B" w:rsidRDefault="00F9149B" w:rsidP="00F9149B">
      <w:pPr>
        <w:spacing w:line="240" w:lineRule="auto"/>
        <w:rPr>
          <w:rFonts w:eastAsia="Times New Roman" w:cs="Arial"/>
        </w:rPr>
      </w:pPr>
      <w:r w:rsidRPr="00F9149B">
        <w:rPr>
          <w:rFonts w:eastAsia="Times New Roman" w:cs="Arial"/>
          <w:color w:val="000000"/>
          <w:u w:val="single"/>
          <w:lang w:eastAsia="bg-BG"/>
        </w:rPr>
        <w:t>Комбинация с литий</w:t>
      </w:r>
    </w:p>
    <w:p w14:paraId="30BF7346" w14:textId="77777777" w:rsidR="00F9149B" w:rsidRPr="00F9149B" w:rsidRDefault="00F9149B" w:rsidP="00F9149B">
      <w:pPr>
        <w:spacing w:line="240" w:lineRule="auto"/>
        <w:rPr>
          <w:rFonts w:eastAsia="Times New Roman" w:cs="Arial"/>
        </w:rPr>
      </w:pPr>
      <w:r w:rsidRPr="00F9149B">
        <w:rPr>
          <w:rFonts w:eastAsia="Times New Roman" w:cs="Arial"/>
          <w:color w:val="000000"/>
          <w:lang w:eastAsia="bg-BG"/>
        </w:rPr>
        <w:t>Комбинацията на литий с медикаменти, съдържащи периндоприл, като например Еуваскор, не се препоръчва (вж. точка 4.5).</w:t>
      </w:r>
    </w:p>
    <w:p w14:paraId="7302D413" w14:textId="77777777" w:rsidR="00F9149B" w:rsidRPr="00F9149B" w:rsidRDefault="00F9149B" w:rsidP="00F9149B">
      <w:pPr>
        <w:spacing w:line="240" w:lineRule="auto"/>
        <w:rPr>
          <w:rFonts w:eastAsia="Times New Roman" w:cs="Arial"/>
          <w:color w:val="000000"/>
          <w:u w:val="single"/>
          <w:lang w:eastAsia="bg-BG"/>
        </w:rPr>
      </w:pPr>
    </w:p>
    <w:p w14:paraId="3BB61F05" w14:textId="572CF6BF" w:rsidR="00F9149B" w:rsidRPr="00F9149B" w:rsidRDefault="00F9149B" w:rsidP="00F9149B">
      <w:pPr>
        <w:spacing w:line="240" w:lineRule="auto"/>
        <w:rPr>
          <w:rFonts w:eastAsia="Times New Roman" w:cs="Arial"/>
        </w:rPr>
      </w:pPr>
      <w:r w:rsidRPr="00F9149B">
        <w:rPr>
          <w:rFonts w:eastAsia="Times New Roman" w:cs="Arial"/>
          <w:color w:val="000000"/>
          <w:u w:val="single"/>
          <w:lang w:eastAsia="bg-BG"/>
        </w:rPr>
        <w:t xml:space="preserve">Двойно блокиране на системата ренин-ангиотензин-алдостерон </w:t>
      </w:r>
      <w:r w:rsidRPr="00F9149B">
        <w:rPr>
          <w:rFonts w:eastAsia="Times New Roman" w:cs="Arial"/>
          <w:color w:val="000000"/>
          <w:u w:val="single"/>
          <w:lang w:val="ru-RU"/>
        </w:rPr>
        <w:t>(</w:t>
      </w:r>
      <w:r w:rsidRPr="00F9149B">
        <w:rPr>
          <w:rFonts w:eastAsia="Times New Roman" w:cs="Arial"/>
          <w:color w:val="000000"/>
          <w:u w:val="single"/>
          <w:lang w:val="en-US"/>
        </w:rPr>
        <w:t>RAAS</w:t>
      </w:r>
      <w:r w:rsidRPr="00F9149B">
        <w:rPr>
          <w:rFonts w:eastAsia="Times New Roman" w:cs="Arial"/>
          <w:color w:val="000000"/>
          <w:u w:val="single"/>
          <w:lang w:val="ru-RU"/>
        </w:rPr>
        <w:t>)</w:t>
      </w:r>
    </w:p>
    <w:p w14:paraId="54D0CD72" w14:textId="77777777" w:rsidR="00F9149B" w:rsidRPr="00F9149B" w:rsidRDefault="00F9149B" w:rsidP="00F9149B">
      <w:pPr>
        <w:spacing w:line="240" w:lineRule="auto"/>
        <w:rPr>
          <w:rFonts w:eastAsia="Times New Roman" w:cs="Arial"/>
        </w:rPr>
      </w:pPr>
      <w:r w:rsidRPr="00F9149B">
        <w:rPr>
          <w:rFonts w:eastAsia="Times New Roman" w:cs="Arial"/>
          <w:color w:val="000000"/>
          <w:lang w:eastAsia="bg-BG"/>
        </w:rPr>
        <w:t xml:space="preserve">Има доказателства, че за едновременната употреба на АСЕ инхибитори с ангиотензин II рецепторни блокери или алискирен увеличава риска от хипотония, хиперкалиемия и влошава бъбречната функция (включително остра бъбречна недостатъчност). Затова не се препоръчва двойно блокиране на </w:t>
      </w:r>
      <w:r w:rsidRPr="00F9149B">
        <w:rPr>
          <w:rFonts w:eastAsia="Times New Roman" w:cs="Arial"/>
          <w:color w:val="000000"/>
          <w:lang w:val="en-US"/>
        </w:rPr>
        <w:t>RAAS</w:t>
      </w:r>
      <w:r w:rsidRPr="00F9149B">
        <w:rPr>
          <w:rFonts w:eastAsia="Times New Roman" w:cs="Arial"/>
          <w:color w:val="000000"/>
          <w:lang w:val="ru-RU"/>
        </w:rPr>
        <w:t xml:space="preserve"> </w:t>
      </w:r>
      <w:r w:rsidRPr="00F9149B">
        <w:rPr>
          <w:rFonts w:eastAsia="Times New Roman" w:cs="Arial"/>
          <w:color w:val="000000"/>
          <w:lang w:eastAsia="bg-BG"/>
        </w:rPr>
        <w:t xml:space="preserve">чрез комбинация от АСЕ инхибитори с ангиотензин </w:t>
      </w:r>
      <w:r w:rsidRPr="00F9149B">
        <w:rPr>
          <w:rFonts w:eastAsia="Times New Roman" w:cs="Arial"/>
          <w:color w:val="000000"/>
          <w:lang w:val="en-US"/>
        </w:rPr>
        <w:t>II</w:t>
      </w:r>
      <w:r w:rsidRPr="00F9149B">
        <w:rPr>
          <w:rFonts w:eastAsia="Times New Roman" w:cs="Arial"/>
          <w:color w:val="000000"/>
          <w:lang w:eastAsia="bg-BG"/>
        </w:rPr>
        <w:t xml:space="preserve"> рецепторни блокери или с алискирен (вж. точки 4.5 и 5.1).</w:t>
      </w:r>
    </w:p>
    <w:p w14:paraId="5AADFC01" w14:textId="77777777" w:rsidR="00F9149B" w:rsidRPr="00F9149B" w:rsidRDefault="00F9149B" w:rsidP="00F9149B">
      <w:pPr>
        <w:spacing w:line="240" w:lineRule="auto"/>
        <w:rPr>
          <w:rFonts w:eastAsia="Times New Roman" w:cs="Arial"/>
          <w:color w:val="000000"/>
          <w:lang w:eastAsia="bg-BG"/>
        </w:rPr>
      </w:pPr>
    </w:p>
    <w:p w14:paraId="696664F4" w14:textId="4E8EE32C" w:rsidR="00F9149B" w:rsidRPr="00F9149B" w:rsidRDefault="00F9149B" w:rsidP="00F9149B">
      <w:pPr>
        <w:spacing w:line="240" w:lineRule="auto"/>
        <w:rPr>
          <w:rFonts w:eastAsia="Times New Roman" w:cs="Arial"/>
        </w:rPr>
      </w:pPr>
      <w:r w:rsidRPr="00F9149B">
        <w:rPr>
          <w:rFonts w:eastAsia="Times New Roman" w:cs="Arial"/>
          <w:color w:val="000000"/>
          <w:lang w:eastAsia="bg-BG"/>
        </w:rPr>
        <w:t>Ако се прецени, че лечението с двойно блокиране е абсолютно задължително, то трябва да се извършва само под наблюдение на специалист и да включва често и внимателно проследяване на бъбречната функция, електролитите и кръвното налягане.</w:t>
      </w:r>
    </w:p>
    <w:p w14:paraId="183BDCFA" w14:textId="77777777" w:rsidR="00F9149B" w:rsidRPr="00F9149B" w:rsidRDefault="00F9149B" w:rsidP="00F9149B">
      <w:pPr>
        <w:spacing w:line="240" w:lineRule="auto"/>
        <w:rPr>
          <w:rFonts w:eastAsia="Times New Roman" w:cs="Arial"/>
        </w:rPr>
      </w:pPr>
      <w:r w:rsidRPr="00F9149B">
        <w:rPr>
          <w:rFonts w:eastAsia="Times New Roman" w:cs="Arial"/>
          <w:color w:val="000000"/>
          <w:lang w:eastAsia="bg-BG"/>
        </w:rPr>
        <w:t>При пациенти с диабетна нефропатия не трябва да се използват едновременно АСЕ инхибитори и ангиотензин II рецепторни блокери.</w:t>
      </w:r>
    </w:p>
    <w:p w14:paraId="081B058E" w14:textId="77777777" w:rsidR="00F9149B" w:rsidRPr="00F9149B" w:rsidRDefault="00F9149B" w:rsidP="00F9149B">
      <w:pPr>
        <w:spacing w:line="240" w:lineRule="auto"/>
        <w:rPr>
          <w:rFonts w:eastAsia="Times New Roman" w:cs="Arial"/>
          <w:color w:val="000000"/>
          <w:u w:val="single"/>
          <w:lang w:eastAsia="bg-BG"/>
        </w:rPr>
      </w:pPr>
    </w:p>
    <w:p w14:paraId="4B9931B8" w14:textId="5FA99737" w:rsidR="00F9149B" w:rsidRPr="00F9149B" w:rsidRDefault="00F9149B" w:rsidP="00F9149B">
      <w:pPr>
        <w:spacing w:line="240" w:lineRule="auto"/>
        <w:rPr>
          <w:rFonts w:eastAsia="Times New Roman" w:cs="Arial"/>
        </w:rPr>
      </w:pPr>
      <w:r w:rsidRPr="00F9149B">
        <w:rPr>
          <w:rFonts w:eastAsia="Times New Roman" w:cs="Arial"/>
          <w:color w:val="000000"/>
          <w:u w:val="single"/>
          <w:lang w:eastAsia="bg-BG"/>
        </w:rPr>
        <w:t>Първичен алдостеронизъм</w:t>
      </w:r>
      <w:r w:rsidRPr="00F9149B">
        <w:rPr>
          <w:rFonts w:eastAsia="Times New Roman" w:cs="Arial"/>
          <w:color w:val="000000"/>
          <w:lang w:eastAsia="bg-BG"/>
        </w:rPr>
        <w:t>:</w:t>
      </w:r>
    </w:p>
    <w:p w14:paraId="4F1543F3" w14:textId="77777777" w:rsidR="00F9149B" w:rsidRPr="00F9149B" w:rsidRDefault="00F9149B" w:rsidP="00F9149B">
      <w:pPr>
        <w:spacing w:line="240" w:lineRule="auto"/>
        <w:rPr>
          <w:rFonts w:eastAsia="Times New Roman" w:cs="Arial"/>
        </w:rPr>
      </w:pPr>
      <w:r w:rsidRPr="00F9149B">
        <w:rPr>
          <w:rFonts w:eastAsia="Times New Roman" w:cs="Arial"/>
          <w:color w:val="000000"/>
          <w:lang w:eastAsia="bg-BG"/>
        </w:rPr>
        <w:t>Пациентите с първичен хипералдостеронизъм обикновено не реагират на</w:t>
      </w:r>
      <w:r w:rsidRPr="00F9149B">
        <w:rPr>
          <w:rFonts w:eastAsia="Times New Roman" w:cs="Arial"/>
          <w:color w:val="000000"/>
          <w:lang w:val="ru-RU"/>
        </w:rPr>
        <w:t xml:space="preserve"> </w:t>
      </w:r>
      <w:r w:rsidRPr="00F9149B">
        <w:rPr>
          <w:rFonts w:eastAsia="Times New Roman" w:cs="Arial"/>
          <w:color w:val="000000"/>
          <w:lang w:eastAsia="bg-BG"/>
        </w:rPr>
        <w:t>антихипертонични лекарства, действащи чрез инхибиране на системата ренин-ангиотензин. Затова използването на този продукт не е препоръчително.</w:t>
      </w:r>
    </w:p>
    <w:p w14:paraId="0DB3A66D" w14:textId="77777777" w:rsidR="00F9149B" w:rsidRPr="00F9149B" w:rsidRDefault="00F9149B" w:rsidP="00F9149B">
      <w:pPr>
        <w:spacing w:line="240" w:lineRule="auto"/>
        <w:rPr>
          <w:rFonts w:eastAsia="Times New Roman" w:cs="Arial"/>
          <w:color w:val="000000"/>
          <w:u w:val="single"/>
          <w:lang w:eastAsia="bg-BG"/>
        </w:rPr>
      </w:pPr>
    </w:p>
    <w:p w14:paraId="7DDC8E86" w14:textId="0FB0D3A2" w:rsidR="00F9149B" w:rsidRPr="00F9149B" w:rsidRDefault="00F9149B" w:rsidP="00F9149B">
      <w:pPr>
        <w:spacing w:line="240" w:lineRule="auto"/>
        <w:rPr>
          <w:rFonts w:eastAsia="Times New Roman" w:cs="Arial"/>
        </w:rPr>
      </w:pPr>
      <w:r w:rsidRPr="00F9149B">
        <w:rPr>
          <w:rFonts w:eastAsia="Times New Roman" w:cs="Arial"/>
          <w:color w:val="000000"/>
          <w:u w:val="single"/>
          <w:lang w:eastAsia="bg-BG"/>
        </w:rPr>
        <w:t>Помощни вещества</w:t>
      </w:r>
    </w:p>
    <w:p w14:paraId="1154B54D" w14:textId="77777777" w:rsidR="00F9149B" w:rsidRPr="00F9149B" w:rsidRDefault="00F9149B" w:rsidP="00F9149B">
      <w:pPr>
        <w:spacing w:line="240" w:lineRule="auto"/>
        <w:rPr>
          <w:rFonts w:eastAsia="Times New Roman" w:cs="Arial"/>
        </w:rPr>
      </w:pPr>
      <w:r w:rsidRPr="00F9149B">
        <w:rPr>
          <w:rFonts w:eastAsia="Times New Roman" w:cs="Arial"/>
          <w:color w:val="000000"/>
          <w:lang w:eastAsia="bg-BG"/>
        </w:rPr>
        <w:t>Поради съдържането на захароза, пациентите с редки наследствени проблеми на непоносимост към фруктоза, глюкозо-галактозна малабсорбция или захаразо-изомалтазна недостатъчност не трябва да приемат Еуваскор.</w:t>
      </w:r>
    </w:p>
    <w:p w14:paraId="02595C65" w14:textId="77777777" w:rsidR="00F9149B" w:rsidRPr="00F9149B" w:rsidRDefault="00F9149B" w:rsidP="00F9149B">
      <w:pPr>
        <w:spacing w:line="240" w:lineRule="auto"/>
        <w:rPr>
          <w:rFonts w:eastAsia="Times New Roman" w:cs="Arial"/>
          <w:color w:val="000000"/>
          <w:lang w:eastAsia="bg-BG"/>
        </w:rPr>
      </w:pPr>
    </w:p>
    <w:p w14:paraId="79BBFFF2" w14:textId="40045C65" w:rsidR="00F9149B" w:rsidRPr="00F9149B" w:rsidRDefault="00F9149B" w:rsidP="00F9149B">
      <w:pPr>
        <w:spacing w:line="240" w:lineRule="auto"/>
        <w:rPr>
          <w:rFonts w:eastAsia="Times New Roman" w:cs="Arial"/>
        </w:rPr>
      </w:pPr>
      <w:r w:rsidRPr="00F9149B">
        <w:rPr>
          <w:rFonts w:eastAsia="Times New Roman" w:cs="Arial"/>
          <w:color w:val="000000"/>
          <w:lang w:eastAsia="bg-BG"/>
        </w:rPr>
        <w:t>Ниво на натрий</w:t>
      </w:r>
    </w:p>
    <w:p w14:paraId="3C56D0DD" w14:textId="77777777" w:rsidR="00F9149B" w:rsidRPr="00F9149B" w:rsidRDefault="00F9149B" w:rsidP="00F9149B">
      <w:pPr>
        <w:spacing w:line="240" w:lineRule="auto"/>
        <w:rPr>
          <w:rFonts w:eastAsia="Times New Roman" w:cs="Arial"/>
        </w:rPr>
      </w:pPr>
      <w:r w:rsidRPr="00F9149B">
        <w:rPr>
          <w:rFonts w:eastAsia="Times New Roman" w:cs="Arial"/>
          <w:color w:val="000000"/>
          <w:lang w:eastAsia="bg-BG"/>
        </w:rPr>
        <w:t xml:space="preserve">Еуваскор съдържа по-малко от 1 </w:t>
      </w:r>
      <w:r w:rsidRPr="00F9149B">
        <w:rPr>
          <w:rFonts w:eastAsia="Times New Roman" w:cs="Arial"/>
          <w:color w:val="000000"/>
          <w:lang w:val="en-US"/>
        </w:rPr>
        <w:t>mmol</w:t>
      </w:r>
      <w:r w:rsidRPr="00F9149B">
        <w:rPr>
          <w:rFonts w:eastAsia="Times New Roman" w:cs="Arial"/>
          <w:color w:val="000000"/>
          <w:lang w:val="ru-RU"/>
        </w:rPr>
        <w:t xml:space="preserve"> </w:t>
      </w:r>
      <w:r w:rsidRPr="00F9149B">
        <w:rPr>
          <w:rFonts w:eastAsia="Times New Roman" w:cs="Arial"/>
          <w:color w:val="000000"/>
          <w:lang w:eastAsia="bg-BG"/>
        </w:rPr>
        <w:t xml:space="preserve">натрий (23 </w:t>
      </w:r>
      <w:r w:rsidRPr="00F9149B">
        <w:rPr>
          <w:rFonts w:eastAsia="Times New Roman" w:cs="Arial"/>
          <w:color w:val="000000"/>
          <w:lang w:val="en-US"/>
        </w:rPr>
        <w:t>mg</w:t>
      </w:r>
      <w:r w:rsidRPr="00F9149B">
        <w:rPr>
          <w:rFonts w:eastAsia="Times New Roman" w:cs="Arial"/>
          <w:color w:val="000000"/>
          <w:lang w:val="ru-RU"/>
        </w:rPr>
        <w:t xml:space="preserve">) </w:t>
      </w:r>
      <w:r w:rsidRPr="00F9149B">
        <w:rPr>
          <w:rFonts w:eastAsia="Times New Roman" w:cs="Arial"/>
          <w:color w:val="000000"/>
          <w:lang w:eastAsia="bg-BG"/>
        </w:rPr>
        <w:t>за една капсула, което по същество означава, че не съдържа натрий.</w:t>
      </w:r>
    </w:p>
    <w:p w14:paraId="12D2F895" w14:textId="4297291F" w:rsidR="00E053A5" w:rsidRPr="00F9149B" w:rsidRDefault="00E053A5" w:rsidP="00F9149B"/>
    <w:p w14:paraId="0734264C" w14:textId="2ED5501D" w:rsidR="007122AD" w:rsidRDefault="002C50EE" w:rsidP="00936AD0">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486F3E67" w14:textId="6EB9D566" w:rsidR="00E053A5" w:rsidRDefault="00E053A5" w:rsidP="00E053A5"/>
    <w:p w14:paraId="2979B151" w14:textId="77777777" w:rsidR="00E053A5" w:rsidRPr="00E053A5" w:rsidRDefault="00E053A5" w:rsidP="00E053A5">
      <w:pPr>
        <w:spacing w:line="240" w:lineRule="auto"/>
        <w:rPr>
          <w:rFonts w:eastAsia="Times New Roman" w:cs="Arial"/>
          <w:sz w:val="28"/>
          <w:szCs w:val="24"/>
        </w:rPr>
      </w:pPr>
      <w:r w:rsidRPr="00E053A5">
        <w:rPr>
          <w:rFonts w:eastAsia="Times New Roman" w:cs="Arial"/>
          <w:color w:val="000000"/>
          <w:szCs w:val="20"/>
          <w:lang w:eastAsia="bg-BG"/>
        </w:rPr>
        <w:t>Не са провеждани проучвания за взаимодействията на Еуваскор с други лекарства, въпреки че са проведени проучвания поотделно върху аторвастатин и периндоприл. Резултатите от тези проучвания са представени по-долу.</w:t>
      </w:r>
    </w:p>
    <w:p w14:paraId="016554B1" w14:textId="77777777" w:rsidR="00E053A5" w:rsidRPr="00E053A5" w:rsidRDefault="00E053A5" w:rsidP="00E053A5">
      <w:pPr>
        <w:spacing w:line="240" w:lineRule="auto"/>
        <w:rPr>
          <w:rFonts w:eastAsia="Times New Roman" w:cs="Arial"/>
          <w:color w:val="000000"/>
          <w:szCs w:val="20"/>
          <w:lang w:eastAsia="bg-BG"/>
        </w:rPr>
      </w:pPr>
    </w:p>
    <w:p w14:paraId="3C942B65" w14:textId="3C115E8E" w:rsidR="00E053A5" w:rsidRPr="00E053A5" w:rsidRDefault="00E053A5" w:rsidP="00E053A5">
      <w:pPr>
        <w:spacing w:line="240" w:lineRule="auto"/>
        <w:rPr>
          <w:rFonts w:eastAsia="Times New Roman" w:cs="Arial"/>
          <w:sz w:val="28"/>
          <w:szCs w:val="24"/>
        </w:rPr>
      </w:pPr>
      <w:r w:rsidRPr="00E053A5">
        <w:rPr>
          <w:rFonts w:eastAsia="Times New Roman" w:cs="Arial"/>
          <w:color w:val="000000"/>
          <w:szCs w:val="20"/>
          <w:lang w:eastAsia="bg-BG"/>
        </w:rPr>
        <w:t xml:space="preserve">Клиничните изпитвания показват, че двойното блокиране на системата ренин-ангиотензин-алдостерон </w:t>
      </w:r>
      <w:r w:rsidRPr="00E053A5">
        <w:rPr>
          <w:rFonts w:eastAsia="Times New Roman" w:cs="Arial"/>
          <w:color w:val="000000"/>
          <w:szCs w:val="20"/>
          <w:lang w:val="ru-RU"/>
        </w:rPr>
        <w:t>(</w:t>
      </w:r>
      <w:r w:rsidRPr="00E053A5">
        <w:rPr>
          <w:rFonts w:eastAsia="Times New Roman" w:cs="Arial"/>
          <w:color w:val="000000"/>
          <w:szCs w:val="20"/>
          <w:lang w:val="en-US"/>
        </w:rPr>
        <w:t>RAAS</w:t>
      </w:r>
      <w:r w:rsidRPr="00E053A5">
        <w:rPr>
          <w:rFonts w:eastAsia="Times New Roman" w:cs="Arial"/>
          <w:color w:val="000000"/>
          <w:szCs w:val="20"/>
          <w:lang w:val="ru-RU"/>
        </w:rPr>
        <w:t xml:space="preserve">) </w:t>
      </w:r>
      <w:r w:rsidRPr="00E053A5">
        <w:rPr>
          <w:rFonts w:eastAsia="Times New Roman" w:cs="Arial"/>
          <w:color w:val="000000"/>
          <w:szCs w:val="20"/>
          <w:lang w:eastAsia="bg-BG"/>
        </w:rPr>
        <w:t xml:space="preserve">чрез комбинация от АСЕ инхибитори с ангиотензин </w:t>
      </w:r>
      <w:r w:rsidRPr="00E053A5">
        <w:rPr>
          <w:rFonts w:eastAsia="Times New Roman" w:cs="Arial"/>
          <w:color w:val="000000"/>
          <w:szCs w:val="20"/>
          <w:lang w:val="en-US"/>
        </w:rPr>
        <w:t>II</w:t>
      </w:r>
      <w:r w:rsidRPr="00E053A5">
        <w:rPr>
          <w:rFonts w:eastAsia="Times New Roman" w:cs="Arial"/>
          <w:color w:val="000000"/>
          <w:szCs w:val="20"/>
          <w:lang w:eastAsia="bg-BG"/>
        </w:rPr>
        <w:t xml:space="preserve"> рецепторни блокери или с алискирен е свързана с по-висока честота на нежелани събития като хипотония, хиперкалиемия и влошаване на бъбречната функция (включително остра бъбречна недостатъчност), отколкото използването само на едно средство с действие върху </w:t>
      </w:r>
      <w:r w:rsidRPr="00E053A5">
        <w:rPr>
          <w:rFonts w:eastAsia="Times New Roman" w:cs="Arial"/>
          <w:color w:val="000000"/>
          <w:szCs w:val="20"/>
          <w:lang w:val="en-US"/>
        </w:rPr>
        <w:t>RAAS</w:t>
      </w:r>
      <w:r w:rsidRPr="00E053A5">
        <w:rPr>
          <w:rFonts w:eastAsia="Times New Roman" w:cs="Arial"/>
          <w:color w:val="000000"/>
          <w:szCs w:val="20"/>
          <w:lang w:val="ru-RU"/>
        </w:rPr>
        <w:t xml:space="preserve"> </w:t>
      </w:r>
      <w:r w:rsidRPr="00E053A5">
        <w:rPr>
          <w:rFonts w:eastAsia="Times New Roman" w:cs="Arial"/>
          <w:color w:val="000000"/>
          <w:szCs w:val="20"/>
          <w:lang w:eastAsia="bg-BG"/>
        </w:rPr>
        <w:t>(вж. точки 4.3,</w:t>
      </w:r>
      <w:r w:rsidRPr="00E053A5">
        <w:rPr>
          <w:rFonts w:eastAsia="Times New Roman" w:cs="Arial"/>
          <w:color w:val="000000"/>
          <w:szCs w:val="20"/>
          <w:lang w:val="ru-RU"/>
        </w:rPr>
        <w:t xml:space="preserve"> </w:t>
      </w:r>
      <w:r w:rsidRPr="00E053A5">
        <w:rPr>
          <w:rFonts w:eastAsia="Times New Roman" w:cs="Arial"/>
          <w:color w:val="000000"/>
          <w:szCs w:val="20"/>
          <w:lang w:eastAsia="bg-BG"/>
        </w:rPr>
        <w:t>4.4 и 5.1).</w:t>
      </w:r>
    </w:p>
    <w:p w14:paraId="5E17511A" w14:textId="77777777" w:rsidR="00E053A5" w:rsidRPr="00E053A5" w:rsidRDefault="00E053A5" w:rsidP="00E053A5">
      <w:pPr>
        <w:spacing w:line="240" w:lineRule="auto"/>
        <w:rPr>
          <w:rFonts w:eastAsia="Times New Roman" w:cs="Arial"/>
          <w:color w:val="000000"/>
          <w:szCs w:val="20"/>
          <w:u w:val="single"/>
          <w:lang w:eastAsia="bg-BG"/>
        </w:rPr>
      </w:pPr>
    </w:p>
    <w:p w14:paraId="1B5199A9" w14:textId="276EBB61" w:rsidR="00E053A5" w:rsidRPr="00E053A5" w:rsidRDefault="00E053A5" w:rsidP="00E053A5">
      <w:pPr>
        <w:spacing w:line="240" w:lineRule="auto"/>
        <w:rPr>
          <w:rFonts w:eastAsia="Times New Roman" w:cs="Arial"/>
          <w:sz w:val="28"/>
          <w:szCs w:val="24"/>
        </w:rPr>
      </w:pPr>
      <w:r w:rsidRPr="00E053A5">
        <w:rPr>
          <w:rFonts w:eastAsia="Times New Roman" w:cs="Arial"/>
          <w:color w:val="000000"/>
          <w:szCs w:val="20"/>
          <w:u w:val="single"/>
          <w:lang w:eastAsia="bg-BG"/>
        </w:rPr>
        <w:t>Лекарства, повишаващи риска от ангиоедем</w:t>
      </w:r>
    </w:p>
    <w:p w14:paraId="2480A550" w14:textId="77777777" w:rsidR="00E053A5" w:rsidRPr="00E053A5" w:rsidRDefault="00E053A5" w:rsidP="00E053A5">
      <w:pPr>
        <w:spacing w:line="240" w:lineRule="auto"/>
        <w:rPr>
          <w:rFonts w:eastAsia="Times New Roman" w:cs="Arial"/>
          <w:sz w:val="28"/>
          <w:szCs w:val="24"/>
        </w:rPr>
      </w:pPr>
      <w:r w:rsidRPr="00E053A5">
        <w:rPr>
          <w:rFonts w:eastAsia="Times New Roman" w:cs="Arial"/>
          <w:color w:val="000000"/>
          <w:szCs w:val="20"/>
          <w:lang w:eastAsia="bg-BG"/>
        </w:rPr>
        <w:lastRenderedPageBreak/>
        <w:t>Едновременната употреба на АСЕ инхибитори със сакубитрил/валсартан е противопоказана, тъй като това повишава риска от ангиоедем (вж.точки 4.3 и 4.4). Сакубитрил/валсартан не трябва да се започва преди да са изминали 36 часа от приема на последната доза от терапията с периндоприл. Лечение с периндоприл не трябва да се започва преди да са изминали 36 часа след приема на последната доза от сакубитрил/валсартан (вж.точки 4.3 и 4.4).</w:t>
      </w:r>
    </w:p>
    <w:p w14:paraId="6A3C9E0B" w14:textId="3F8F481F" w:rsidR="00E053A5" w:rsidRPr="00E053A5" w:rsidRDefault="00E053A5" w:rsidP="00E053A5">
      <w:pPr>
        <w:rPr>
          <w:rFonts w:eastAsia="Times New Roman" w:cs="Arial"/>
          <w:color w:val="000000"/>
          <w:szCs w:val="20"/>
          <w:lang w:eastAsia="bg-BG"/>
        </w:rPr>
      </w:pPr>
      <w:r w:rsidRPr="00E053A5">
        <w:rPr>
          <w:rFonts w:eastAsia="Times New Roman" w:cs="Arial"/>
          <w:color w:val="000000"/>
          <w:szCs w:val="20"/>
          <w:lang w:eastAsia="bg-BG"/>
        </w:rPr>
        <w:t xml:space="preserve">Едновременната употреба на АСЕ инхибитори с рацекадотрил, </w:t>
      </w:r>
      <w:r w:rsidRPr="00E053A5">
        <w:rPr>
          <w:rFonts w:eastAsia="Times New Roman" w:cs="Arial"/>
          <w:color w:val="000000"/>
          <w:szCs w:val="20"/>
          <w:u w:val="single"/>
          <w:lang w:val="en-US"/>
        </w:rPr>
        <w:t>mTOR</w:t>
      </w:r>
      <w:r w:rsidRPr="00E053A5">
        <w:rPr>
          <w:rFonts w:eastAsia="Times New Roman" w:cs="Arial"/>
          <w:color w:val="000000"/>
          <w:szCs w:val="20"/>
          <w:u w:val="single"/>
          <w:lang w:val="ru-RU"/>
        </w:rPr>
        <w:t xml:space="preserve"> </w:t>
      </w:r>
      <w:r w:rsidRPr="00E053A5">
        <w:rPr>
          <w:rFonts w:eastAsia="Times New Roman" w:cs="Arial"/>
          <w:color w:val="000000"/>
          <w:szCs w:val="20"/>
          <w:u w:val="single"/>
          <w:lang w:eastAsia="bg-BG"/>
        </w:rPr>
        <w:t>инхибитори (напр. сиролимус, еверолимус. темсиролимус)</w:t>
      </w:r>
      <w:r w:rsidRPr="00E053A5">
        <w:rPr>
          <w:rFonts w:eastAsia="Times New Roman" w:cs="Arial"/>
          <w:color w:val="000000"/>
          <w:szCs w:val="20"/>
          <w:lang w:eastAsia="bg-BG"/>
        </w:rPr>
        <w:t xml:space="preserve"> и глиптини (напр. линаглиптин, сакоаглиптн, ситаглиптин, вилдаглиптин) може да доведе до повишен риск от ангиоедем (вж.точка 4.4).</w:t>
      </w:r>
    </w:p>
    <w:p w14:paraId="76CE9E2E" w14:textId="6F975181" w:rsidR="00E053A5" w:rsidRPr="00E053A5" w:rsidRDefault="00E053A5" w:rsidP="00E053A5">
      <w:pPr>
        <w:rPr>
          <w:rFonts w:eastAsia="Times New Roman" w:cs="Arial"/>
          <w:color w:val="000000"/>
          <w:szCs w:val="20"/>
          <w:lang w:eastAsia="bg-BG"/>
        </w:rPr>
      </w:pPr>
    </w:p>
    <w:p w14:paraId="2D67D448" w14:textId="77777777" w:rsidR="00E053A5" w:rsidRPr="00E053A5" w:rsidRDefault="00E053A5" w:rsidP="00E053A5">
      <w:pPr>
        <w:spacing w:line="240" w:lineRule="auto"/>
        <w:rPr>
          <w:rFonts w:eastAsia="Times New Roman" w:cs="Arial"/>
          <w:sz w:val="28"/>
          <w:szCs w:val="24"/>
        </w:rPr>
      </w:pPr>
      <w:r w:rsidRPr="00E053A5">
        <w:rPr>
          <w:rFonts w:eastAsia="Times New Roman" w:cs="Arial"/>
          <w:color w:val="000000"/>
          <w:szCs w:val="20"/>
          <w:u w:val="single"/>
          <w:lang w:eastAsia="bg-BG"/>
        </w:rPr>
        <w:t>Лекарства, предизвикващи хиперкалиемия</w:t>
      </w:r>
    </w:p>
    <w:p w14:paraId="03478A8D" w14:textId="77777777" w:rsidR="00E053A5" w:rsidRPr="00E053A5" w:rsidRDefault="00E053A5" w:rsidP="00E053A5">
      <w:pPr>
        <w:spacing w:line="240" w:lineRule="auto"/>
        <w:rPr>
          <w:rFonts w:eastAsia="Times New Roman" w:cs="Arial"/>
          <w:sz w:val="28"/>
          <w:szCs w:val="24"/>
        </w:rPr>
      </w:pPr>
      <w:r w:rsidRPr="00E053A5">
        <w:rPr>
          <w:rFonts w:eastAsia="Times New Roman" w:cs="Arial"/>
          <w:color w:val="000000"/>
          <w:szCs w:val="20"/>
          <w:lang w:eastAsia="bg-BG"/>
        </w:rPr>
        <w:t>Въпреки, че серумния калий обикновено остава в нормални граници, хиперкалиемия може да се появи при някои пациенти, лекувани с Еуваскор. Някои лекарства или терапевтични класове могат да повишат честотата на поява на хиперкалиемия: алискирен, калиеви соли, калий-съхраняващи диуретици (напр. спиронолактон, триамтерен или амилорид), АСЕ инхибитори, ангиотензин II рецепторни антагонисти, НСПВС, хепарини, имуносупресивни средства като циклоспорин или такролимус, триметоприм и котримоксазол (триметоприм/сулфаметоксазол), тъй като е известно, че триметоприм действа като калий съхраняващ диуретик като амилорид. Комбинацията с тези лекарства повишава риска от хиперкалиемия. Поради това, комбинирането на Еуваскор с гореспоменатите лекарства не се препоръчва. Ако е предписана едновременна употреба, трябва да се подхожда с внимание и с често проследяване на серумния калий.</w:t>
      </w:r>
    </w:p>
    <w:p w14:paraId="3CD8B2E6" w14:textId="77777777" w:rsidR="00E053A5" w:rsidRPr="00E053A5" w:rsidRDefault="00E053A5" w:rsidP="00E053A5">
      <w:pPr>
        <w:spacing w:line="240" w:lineRule="auto"/>
        <w:rPr>
          <w:rFonts w:eastAsia="Times New Roman" w:cs="Arial"/>
          <w:color w:val="000000"/>
          <w:szCs w:val="20"/>
          <w:u w:val="single"/>
          <w:lang w:eastAsia="bg-BG"/>
        </w:rPr>
      </w:pPr>
    </w:p>
    <w:p w14:paraId="6A9B0622" w14:textId="5847280F" w:rsidR="00E053A5" w:rsidRPr="00E053A5" w:rsidRDefault="00E053A5" w:rsidP="00E053A5">
      <w:pPr>
        <w:spacing w:line="240" w:lineRule="auto"/>
        <w:rPr>
          <w:rFonts w:ascii="Times New Roman" w:eastAsia="Times New Roman" w:hAnsi="Times New Roman" w:cs="Times New Roman"/>
          <w:sz w:val="24"/>
          <w:szCs w:val="24"/>
        </w:rPr>
      </w:pPr>
      <w:r w:rsidRPr="00E053A5">
        <w:rPr>
          <w:rFonts w:eastAsia="Times New Roman" w:cs="Arial"/>
          <w:color w:val="000000"/>
          <w:szCs w:val="20"/>
          <w:u w:val="single"/>
          <w:lang w:eastAsia="bg-BG"/>
        </w:rPr>
        <w:t>Едновременната употреба е противопоказана (вж. т</w:t>
      </w:r>
      <w:r w:rsidRPr="00E053A5">
        <w:rPr>
          <w:rFonts w:eastAsia="Times New Roman" w:cs="Arial"/>
          <w:color w:val="000000"/>
          <w:szCs w:val="20"/>
          <w:lang w:eastAsia="bg-BG"/>
        </w:rPr>
        <w:t>очка 4.3)</w:t>
      </w:r>
    </w:p>
    <w:p w14:paraId="1B1EB960" w14:textId="3375D1B2" w:rsidR="00E053A5" w:rsidRDefault="00E053A5" w:rsidP="00E053A5"/>
    <w:tbl>
      <w:tblPr>
        <w:tblStyle w:val="TableGrid"/>
        <w:tblW w:w="0" w:type="auto"/>
        <w:tblLook w:val="04A0" w:firstRow="1" w:lastRow="0" w:firstColumn="1" w:lastColumn="0" w:noHBand="0" w:noVBand="1"/>
      </w:tblPr>
      <w:tblGrid>
        <w:gridCol w:w="3053"/>
        <w:gridCol w:w="3177"/>
        <w:gridCol w:w="3120"/>
      </w:tblGrid>
      <w:tr w:rsidR="00E053A5" w14:paraId="06D0B9F0" w14:textId="77777777" w:rsidTr="00E053A5">
        <w:tc>
          <w:tcPr>
            <w:tcW w:w="3192" w:type="dxa"/>
          </w:tcPr>
          <w:p w14:paraId="0757B5F3" w14:textId="151A4931" w:rsidR="00E053A5" w:rsidRPr="00E053A5" w:rsidRDefault="00E053A5" w:rsidP="00E053A5">
            <w:r w:rsidRPr="00E053A5">
              <w:rPr>
                <w:b/>
                <w:bCs/>
                <w:szCs w:val="20"/>
              </w:rPr>
              <w:t>Компонент</w:t>
            </w:r>
          </w:p>
        </w:tc>
        <w:tc>
          <w:tcPr>
            <w:tcW w:w="3192" w:type="dxa"/>
            <w:vAlign w:val="bottom"/>
          </w:tcPr>
          <w:p w14:paraId="4AEBCF51" w14:textId="2C768EA1" w:rsidR="00E053A5" w:rsidRPr="00E053A5" w:rsidRDefault="00E053A5" w:rsidP="00E053A5">
            <w:r w:rsidRPr="00E053A5">
              <w:rPr>
                <w:b/>
                <w:bCs/>
                <w:szCs w:val="20"/>
              </w:rPr>
              <w:t>Известно взаимодействие с продукта</w:t>
            </w:r>
          </w:p>
        </w:tc>
        <w:tc>
          <w:tcPr>
            <w:tcW w:w="3192" w:type="dxa"/>
            <w:vAlign w:val="bottom"/>
          </w:tcPr>
          <w:p w14:paraId="537D3E6D" w14:textId="5B4A884F" w:rsidR="00E053A5" w:rsidRPr="00E053A5" w:rsidRDefault="00E053A5" w:rsidP="00E053A5">
            <w:r w:rsidRPr="00E053A5">
              <w:rPr>
                <w:b/>
                <w:bCs/>
                <w:szCs w:val="20"/>
              </w:rPr>
              <w:t>Взаимодействие с друг лекарствен продукт</w:t>
            </w:r>
          </w:p>
        </w:tc>
      </w:tr>
      <w:tr w:rsidR="00E053A5" w14:paraId="1D6AF947" w14:textId="77777777" w:rsidTr="00E053A5">
        <w:tc>
          <w:tcPr>
            <w:tcW w:w="3192" w:type="dxa"/>
          </w:tcPr>
          <w:p w14:paraId="1079D39A" w14:textId="555C2606" w:rsidR="00E053A5" w:rsidRPr="00E053A5" w:rsidRDefault="00E053A5" w:rsidP="00E053A5">
            <w:r w:rsidRPr="00E053A5">
              <w:rPr>
                <w:szCs w:val="20"/>
              </w:rPr>
              <w:t>Периндоприл</w:t>
            </w:r>
          </w:p>
        </w:tc>
        <w:tc>
          <w:tcPr>
            <w:tcW w:w="3192" w:type="dxa"/>
          </w:tcPr>
          <w:p w14:paraId="2CB78341" w14:textId="4B2BA087" w:rsidR="00E053A5" w:rsidRPr="00E053A5" w:rsidRDefault="00E053A5" w:rsidP="00E053A5">
            <w:r w:rsidRPr="00E053A5">
              <w:rPr>
                <w:szCs w:val="20"/>
              </w:rPr>
              <w:t>Алискирен</w:t>
            </w:r>
          </w:p>
        </w:tc>
        <w:tc>
          <w:tcPr>
            <w:tcW w:w="3192" w:type="dxa"/>
          </w:tcPr>
          <w:p w14:paraId="173312F5" w14:textId="63BA278B" w:rsidR="00E053A5" w:rsidRPr="00E053A5" w:rsidRDefault="00E053A5" w:rsidP="00E053A5">
            <w:r w:rsidRPr="00E053A5">
              <w:rPr>
                <w:szCs w:val="20"/>
              </w:rPr>
              <w:t>При пациенти със захарен диабет или нарушена бъбречна функция, нараства рискът от хиперкалиемия, влошаването на бъбречната функция и сърдечносъдовата заболеваемост и смъртност (вж. точка 4.3).</w:t>
            </w:r>
          </w:p>
        </w:tc>
      </w:tr>
      <w:tr w:rsidR="00E053A5" w14:paraId="2A193BBC" w14:textId="77777777" w:rsidTr="00E053A5">
        <w:tc>
          <w:tcPr>
            <w:tcW w:w="3192" w:type="dxa"/>
          </w:tcPr>
          <w:p w14:paraId="2BE9DC15" w14:textId="77777777" w:rsidR="00E053A5" w:rsidRPr="00E053A5" w:rsidRDefault="00E053A5" w:rsidP="00E053A5"/>
        </w:tc>
        <w:tc>
          <w:tcPr>
            <w:tcW w:w="3192" w:type="dxa"/>
          </w:tcPr>
          <w:p w14:paraId="45ACC973" w14:textId="778BEACA" w:rsidR="00E053A5" w:rsidRPr="00E053A5" w:rsidRDefault="00E053A5" w:rsidP="00E053A5">
            <w:r w:rsidRPr="00E053A5">
              <w:rPr>
                <w:szCs w:val="20"/>
              </w:rPr>
              <w:t>Екстракорпорал ни лечения</w:t>
            </w:r>
          </w:p>
        </w:tc>
        <w:tc>
          <w:tcPr>
            <w:tcW w:w="3192" w:type="dxa"/>
          </w:tcPr>
          <w:p w14:paraId="4DBB4BC8" w14:textId="77777777" w:rsidR="00E053A5" w:rsidRPr="00E053A5" w:rsidRDefault="00E053A5" w:rsidP="00E053A5">
            <w:r w:rsidRPr="00E053A5">
              <w:rPr>
                <w:szCs w:val="20"/>
              </w:rPr>
              <w:t>Екстракорпорални лечения, водещи до контакт на</w:t>
            </w:r>
            <w:r w:rsidRPr="00E053A5">
              <w:rPr>
                <w:szCs w:val="20"/>
              </w:rPr>
              <w:tab/>
              <w:t>кръвта с отрицателно</w:t>
            </w:r>
          </w:p>
          <w:p w14:paraId="10B926FC" w14:textId="25571000" w:rsidR="00E053A5" w:rsidRPr="00E053A5" w:rsidRDefault="00E053A5" w:rsidP="00E053A5">
            <w:r w:rsidRPr="00E053A5">
              <w:rPr>
                <w:szCs w:val="20"/>
              </w:rPr>
              <w:t xml:space="preserve">заредени повърхности, като например диализа или хемофилтрация с определени високопропускливи мембрани (напр. полиакрилонитрилни </w:t>
            </w:r>
            <w:r w:rsidRPr="00E053A5">
              <w:rPr>
                <w:szCs w:val="20"/>
              </w:rPr>
              <w:lastRenderedPageBreak/>
              <w:t xml:space="preserve">мембрани) и афереза на липопротеини с ниска плътност с декстранов сулфат, поради повишен риск от тежки анафилактоидни реакции (вж. точка 4.3). При необходимост от подобно лечение трябва да се обмисли използване на друг тип диализни мембрани или на антихипертензивно </w:t>
            </w:r>
            <w:r w:rsidRPr="00E053A5">
              <w:rPr>
                <w:szCs w:val="20"/>
                <w:u w:val="single"/>
              </w:rPr>
              <w:t>средство от друг клас.</w:t>
            </w:r>
          </w:p>
        </w:tc>
      </w:tr>
      <w:tr w:rsidR="00E053A5" w14:paraId="2792C0D8" w14:textId="77777777" w:rsidTr="00E053A5">
        <w:tc>
          <w:tcPr>
            <w:tcW w:w="3192" w:type="dxa"/>
            <w:vAlign w:val="bottom"/>
          </w:tcPr>
          <w:p w14:paraId="251558E4" w14:textId="180D8966" w:rsidR="00E053A5" w:rsidRPr="00E053A5" w:rsidRDefault="00E053A5" w:rsidP="00E053A5">
            <w:r w:rsidRPr="00E053A5">
              <w:rPr>
                <w:szCs w:val="20"/>
              </w:rPr>
              <w:lastRenderedPageBreak/>
              <w:t>Аторвастатин</w:t>
            </w:r>
          </w:p>
        </w:tc>
        <w:tc>
          <w:tcPr>
            <w:tcW w:w="3192" w:type="dxa"/>
            <w:vAlign w:val="bottom"/>
          </w:tcPr>
          <w:p w14:paraId="3EFFE225" w14:textId="5A5CC6C6" w:rsidR="00E053A5" w:rsidRPr="00E053A5" w:rsidRDefault="00E053A5" w:rsidP="00E053A5">
            <w:r w:rsidRPr="00E053A5">
              <w:rPr>
                <w:szCs w:val="20"/>
              </w:rPr>
              <w:t>Глекапревир/пибрентасвир</w:t>
            </w:r>
          </w:p>
        </w:tc>
        <w:tc>
          <w:tcPr>
            <w:tcW w:w="3192" w:type="dxa"/>
            <w:vAlign w:val="bottom"/>
          </w:tcPr>
          <w:p w14:paraId="79936B92" w14:textId="34428707" w:rsidR="00E053A5" w:rsidRPr="00E053A5" w:rsidRDefault="00E053A5" w:rsidP="00E053A5">
            <w:r w:rsidRPr="00E053A5">
              <w:rPr>
                <w:szCs w:val="20"/>
              </w:rPr>
              <w:t>Едновременното лечение с Еуваскор е противопоказано поради повишен риск от миопатия.</w:t>
            </w:r>
          </w:p>
        </w:tc>
      </w:tr>
    </w:tbl>
    <w:p w14:paraId="49FA75D3" w14:textId="7742DD00" w:rsidR="00E053A5" w:rsidRDefault="00E053A5" w:rsidP="00E053A5"/>
    <w:p w14:paraId="5B253173" w14:textId="43A66B92" w:rsidR="00E053A5" w:rsidRPr="00E053A5" w:rsidRDefault="00E053A5" w:rsidP="00E053A5">
      <w:pPr>
        <w:spacing w:line="240" w:lineRule="auto"/>
        <w:rPr>
          <w:rFonts w:eastAsia="Times New Roman" w:cs="Arial"/>
          <w:sz w:val="28"/>
          <w:szCs w:val="24"/>
        </w:rPr>
      </w:pPr>
      <w:r w:rsidRPr="00E053A5">
        <w:rPr>
          <w:rFonts w:eastAsia="Times New Roman" w:cs="Arial"/>
          <w:color w:val="000000"/>
          <w:szCs w:val="20"/>
          <w:u w:val="single"/>
          <w:lang w:eastAsia="bg-BG"/>
        </w:rPr>
        <w:t>Едновременната употреба не е препоръчителна (вж. точка</w:t>
      </w:r>
      <w:r w:rsidRPr="00E053A5">
        <w:rPr>
          <w:rFonts w:eastAsia="Times New Roman" w:cs="Arial"/>
          <w:color w:val="000000"/>
          <w:szCs w:val="20"/>
          <w:lang w:eastAsia="bg-BG"/>
        </w:rPr>
        <w:t xml:space="preserve"> 4.4)</w:t>
      </w:r>
    </w:p>
    <w:p w14:paraId="6279923C" w14:textId="52D01063" w:rsidR="00E053A5" w:rsidRDefault="00E053A5" w:rsidP="00E053A5">
      <w:pPr>
        <w:spacing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3093"/>
        <w:gridCol w:w="3114"/>
        <w:gridCol w:w="3143"/>
      </w:tblGrid>
      <w:tr w:rsidR="00E053A5" w14:paraId="6462B34E" w14:textId="77777777" w:rsidTr="00E053A5">
        <w:tc>
          <w:tcPr>
            <w:tcW w:w="3192" w:type="dxa"/>
          </w:tcPr>
          <w:p w14:paraId="47F61675" w14:textId="0B303F5F" w:rsidR="00E053A5" w:rsidRDefault="00E053A5" w:rsidP="00E053A5">
            <w:pPr>
              <w:spacing w:line="240" w:lineRule="auto"/>
              <w:rPr>
                <w:rFonts w:ascii="Times New Roman" w:eastAsia="Times New Roman" w:hAnsi="Times New Roman" w:cs="Times New Roman"/>
                <w:sz w:val="24"/>
                <w:szCs w:val="24"/>
              </w:rPr>
            </w:pPr>
            <w:r>
              <w:rPr>
                <w:b/>
                <w:bCs/>
                <w:sz w:val="20"/>
                <w:szCs w:val="20"/>
              </w:rPr>
              <w:t>Компонент</w:t>
            </w:r>
          </w:p>
        </w:tc>
        <w:tc>
          <w:tcPr>
            <w:tcW w:w="3192" w:type="dxa"/>
            <w:vAlign w:val="bottom"/>
          </w:tcPr>
          <w:p w14:paraId="46C85734" w14:textId="54FBC3ED" w:rsidR="00E053A5" w:rsidRDefault="00E053A5" w:rsidP="00E053A5">
            <w:pPr>
              <w:spacing w:line="240" w:lineRule="auto"/>
              <w:rPr>
                <w:rFonts w:ascii="Times New Roman" w:eastAsia="Times New Roman" w:hAnsi="Times New Roman" w:cs="Times New Roman"/>
                <w:sz w:val="24"/>
                <w:szCs w:val="24"/>
              </w:rPr>
            </w:pPr>
            <w:r>
              <w:rPr>
                <w:b/>
                <w:bCs/>
                <w:sz w:val="20"/>
                <w:szCs w:val="20"/>
              </w:rPr>
              <w:t>Известно взаимодействие с продукта</w:t>
            </w:r>
          </w:p>
        </w:tc>
        <w:tc>
          <w:tcPr>
            <w:tcW w:w="3192" w:type="dxa"/>
          </w:tcPr>
          <w:p w14:paraId="0EC6316C" w14:textId="59983F93" w:rsidR="00E053A5" w:rsidRDefault="00E053A5" w:rsidP="00E053A5">
            <w:pPr>
              <w:spacing w:line="240" w:lineRule="auto"/>
              <w:rPr>
                <w:rFonts w:ascii="Times New Roman" w:eastAsia="Times New Roman" w:hAnsi="Times New Roman" w:cs="Times New Roman"/>
                <w:sz w:val="24"/>
                <w:szCs w:val="24"/>
              </w:rPr>
            </w:pPr>
            <w:r>
              <w:rPr>
                <w:b/>
                <w:bCs/>
                <w:sz w:val="20"/>
                <w:szCs w:val="20"/>
              </w:rPr>
              <w:t>Взаимодействие с друг лекарствен продукт</w:t>
            </w:r>
          </w:p>
        </w:tc>
      </w:tr>
      <w:tr w:rsidR="00E053A5" w14:paraId="69805DFE" w14:textId="77777777" w:rsidTr="00E053A5">
        <w:tc>
          <w:tcPr>
            <w:tcW w:w="3192" w:type="dxa"/>
            <w:vMerge w:val="restart"/>
          </w:tcPr>
          <w:p w14:paraId="3985A495" w14:textId="40CBDA7F" w:rsidR="00E053A5" w:rsidRDefault="00E053A5" w:rsidP="00E053A5">
            <w:pPr>
              <w:spacing w:line="240" w:lineRule="auto"/>
              <w:rPr>
                <w:rFonts w:ascii="Times New Roman" w:eastAsia="Times New Roman" w:hAnsi="Times New Roman" w:cs="Times New Roman"/>
                <w:sz w:val="24"/>
                <w:szCs w:val="24"/>
              </w:rPr>
            </w:pPr>
            <w:r>
              <w:rPr>
                <w:sz w:val="20"/>
                <w:szCs w:val="20"/>
              </w:rPr>
              <w:t>Аторвастатин</w:t>
            </w:r>
          </w:p>
        </w:tc>
        <w:tc>
          <w:tcPr>
            <w:tcW w:w="3192" w:type="dxa"/>
          </w:tcPr>
          <w:p w14:paraId="5707BB86" w14:textId="678A09C9" w:rsidR="00E053A5" w:rsidRDefault="00E053A5" w:rsidP="00E053A5">
            <w:pPr>
              <w:spacing w:line="240" w:lineRule="auto"/>
              <w:rPr>
                <w:rFonts w:ascii="Times New Roman" w:eastAsia="Times New Roman" w:hAnsi="Times New Roman" w:cs="Times New Roman"/>
                <w:sz w:val="24"/>
                <w:szCs w:val="24"/>
              </w:rPr>
            </w:pPr>
            <w:r>
              <w:rPr>
                <w:sz w:val="20"/>
                <w:szCs w:val="20"/>
              </w:rPr>
              <w:t xml:space="preserve">Мощни </w:t>
            </w:r>
            <w:r>
              <w:rPr>
                <w:sz w:val="20"/>
                <w:szCs w:val="20"/>
                <w:lang w:val="en-US"/>
              </w:rPr>
              <w:t xml:space="preserve">CYP3A4 </w:t>
            </w:r>
            <w:r>
              <w:rPr>
                <w:sz w:val="20"/>
                <w:szCs w:val="20"/>
              </w:rPr>
              <w:t>инхибитори</w:t>
            </w:r>
          </w:p>
        </w:tc>
        <w:tc>
          <w:tcPr>
            <w:tcW w:w="3192" w:type="dxa"/>
            <w:vAlign w:val="bottom"/>
          </w:tcPr>
          <w:p w14:paraId="35A64115" w14:textId="0B817C9D" w:rsidR="00E053A5" w:rsidRDefault="00E053A5" w:rsidP="00E053A5">
            <w:r>
              <w:rPr>
                <w:sz w:val="20"/>
                <w:szCs w:val="20"/>
              </w:rPr>
              <w:t xml:space="preserve">Аторвастатинът се метаболизира от цитохром Р450 ЗА4 </w:t>
            </w:r>
            <w:r w:rsidRPr="00E053A5">
              <w:rPr>
                <w:sz w:val="20"/>
                <w:szCs w:val="20"/>
              </w:rPr>
              <w:t>(</w:t>
            </w:r>
            <w:r>
              <w:rPr>
                <w:sz w:val="20"/>
                <w:szCs w:val="20"/>
                <w:lang w:val="en-US"/>
              </w:rPr>
              <w:t>CYP</w:t>
            </w:r>
            <w:r w:rsidRPr="00E053A5">
              <w:rPr>
                <w:sz w:val="20"/>
                <w:szCs w:val="20"/>
              </w:rPr>
              <w:t>3</w:t>
            </w:r>
            <w:r>
              <w:rPr>
                <w:sz w:val="20"/>
                <w:szCs w:val="20"/>
                <w:lang w:val="en-US"/>
              </w:rPr>
              <w:t>A</w:t>
            </w:r>
            <w:r w:rsidRPr="00E053A5">
              <w:rPr>
                <w:sz w:val="20"/>
                <w:szCs w:val="20"/>
              </w:rPr>
              <w:t xml:space="preserve">4) </w:t>
            </w:r>
            <w:r>
              <w:rPr>
                <w:sz w:val="20"/>
                <w:szCs w:val="20"/>
              </w:rPr>
              <w:t xml:space="preserve">и е субстрат на чернодробните транспортери и на полипептидите, транпоргиращи органични аниони 1В1 </w:t>
            </w:r>
            <w:r w:rsidRPr="00E053A5">
              <w:rPr>
                <w:sz w:val="20"/>
                <w:szCs w:val="20"/>
              </w:rPr>
              <w:t>(</w:t>
            </w:r>
            <w:r>
              <w:rPr>
                <w:sz w:val="20"/>
                <w:szCs w:val="20"/>
                <w:lang w:val="en-US"/>
              </w:rPr>
              <w:t>organic</w:t>
            </w:r>
            <w:r w:rsidRPr="00E053A5">
              <w:rPr>
                <w:sz w:val="20"/>
                <w:szCs w:val="20"/>
              </w:rPr>
              <w:t xml:space="preserve"> </w:t>
            </w:r>
            <w:r>
              <w:rPr>
                <w:sz w:val="20"/>
                <w:szCs w:val="20"/>
                <w:lang w:val="en-US"/>
              </w:rPr>
              <w:t>anion</w:t>
            </w:r>
            <w:r w:rsidRPr="00E053A5">
              <w:rPr>
                <w:sz w:val="20"/>
                <w:szCs w:val="20"/>
              </w:rPr>
              <w:t>-</w:t>
            </w:r>
            <w:r>
              <w:rPr>
                <w:sz w:val="20"/>
                <w:szCs w:val="20"/>
                <w:lang w:val="en-US"/>
              </w:rPr>
              <w:t>transporting</w:t>
            </w:r>
            <w:r w:rsidRPr="00E053A5">
              <w:rPr>
                <w:sz w:val="20"/>
                <w:szCs w:val="20"/>
              </w:rPr>
              <w:t xml:space="preserve"> </w:t>
            </w:r>
            <w:r>
              <w:rPr>
                <w:sz w:val="20"/>
                <w:szCs w:val="20"/>
                <w:lang w:val="en-US"/>
              </w:rPr>
              <w:t>polypeptide</w:t>
            </w:r>
            <w:r w:rsidRPr="00E053A5">
              <w:rPr>
                <w:sz w:val="20"/>
                <w:szCs w:val="20"/>
              </w:rPr>
              <w:t xml:space="preserve"> </w:t>
            </w:r>
            <w:r>
              <w:rPr>
                <w:sz w:val="20"/>
                <w:szCs w:val="20"/>
              </w:rPr>
              <w:t xml:space="preserve">1В1, </w:t>
            </w:r>
            <w:r w:rsidRPr="00E053A5">
              <w:rPr>
                <w:sz w:val="20"/>
                <w:szCs w:val="20"/>
              </w:rPr>
              <w:t>(</w:t>
            </w:r>
            <w:r>
              <w:rPr>
                <w:sz w:val="20"/>
                <w:szCs w:val="20"/>
                <w:lang w:val="en-US"/>
              </w:rPr>
              <w:t>OATP</w:t>
            </w:r>
            <w:r w:rsidRPr="00E053A5">
              <w:rPr>
                <w:sz w:val="20"/>
                <w:szCs w:val="20"/>
              </w:rPr>
              <w:t>1</w:t>
            </w:r>
            <w:r>
              <w:rPr>
                <w:sz w:val="20"/>
                <w:szCs w:val="20"/>
                <w:lang w:val="en-US"/>
              </w:rPr>
              <w:t>B</w:t>
            </w:r>
            <w:r w:rsidRPr="00E053A5">
              <w:rPr>
                <w:sz w:val="20"/>
                <w:szCs w:val="20"/>
              </w:rPr>
              <w:t xml:space="preserve">1) </w:t>
            </w:r>
            <w:r>
              <w:rPr>
                <w:sz w:val="20"/>
                <w:szCs w:val="20"/>
              </w:rPr>
              <w:t xml:space="preserve">и </w:t>
            </w:r>
            <w:r w:rsidRPr="00E053A5">
              <w:rPr>
                <w:sz w:val="20"/>
                <w:szCs w:val="20"/>
              </w:rPr>
              <w:t>1</w:t>
            </w:r>
            <w:r>
              <w:rPr>
                <w:sz w:val="20"/>
                <w:szCs w:val="20"/>
                <w:lang w:val="en-US"/>
              </w:rPr>
              <w:t>B</w:t>
            </w:r>
            <w:r w:rsidRPr="00E053A5">
              <w:rPr>
                <w:sz w:val="20"/>
                <w:szCs w:val="20"/>
              </w:rPr>
              <w:t>3 (</w:t>
            </w:r>
            <w:r>
              <w:rPr>
                <w:sz w:val="20"/>
                <w:szCs w:val="20"/>
                <w:lang w:val="en-US"/>
              </w:rPr>
              <w:t>OATP</w:t>
            </w:r>
            <w:r w:rsidRPr="00E053A5">
              <w:rPr>
                <w:sz w:val="20"/>
                <w:szCs w:val="20"/>
              </w:rPr>
              <w:t>1</w:t>
            </w:r>
            <w:r>
              <w:rPr>
                <w:sz w:val="20"/>
                <w:szCs w:val="20"/>
                <w:lang w:val="en-US"/>
              </w:rPr>
              <w:t>B</w:t>
            </w:r>
            <w:r w:rsidRPr="00E053A5">
              <w:rPr>
                <w:sz w:val="20"/>
                <w:szCs w:val="20"/>
              </w:rPr>
              <w:t xml:space="preserve">3). </w:t>
            </w:r>
            <w:r>
              <w:rPr>
                <w:sz w:val="20"/>
                <w:szCs w:val="20"/>
              </w:rPr>
              <w:t xml:space="preserve">Метаболитите на аторвастатин са субстрати на ОАТР1В1. Установено е също така, че аторвастатин е субстрат на протеина, свързан с множествена лекарствена резистентност 1 </w:t>
            </w:r>
            <w:r w:rsidRPr="00E053A5">
              <w:rPr>
                <w:sz w:val="20"/>
                <w:szCs w:val="20"/>
              </w:rPr>
              <w:t>(</w:t>
            </w:r>
            <w:r>
              <w:rPr>
                <w:sz w:val="20"/>
                <w:szCs w:val="20"/>
                <w:lang w:val="en-US"/>
              </w:rPr>
              <w:t>Multi</w:t>
            </w:r>
            <w:r w:rsidRPr="00E053A5">
              <w:rPr>
                <w:sz w:val="20"/>
                <w:szCs w:val="20"/>
              </w:rPr>
              <w:t>-</w:t>
            </w:r>
            <w:r>
              <w:rPr>
                <w:sz w:val="20"/>
                <w:szCs w:val="20"/>
                <w:lang w:val="en-US"/>
              </w:rPr>
              <w:t>drug</w:t>
            </w:r>
            <w:r w:rsidRPr="00E053A5">
              <w:rPr>
                <w:sz w:val="20"/>
                <w:szCs w:val="20"/>
              </w:rPr>
              <w:t xml:space="preserve"> </w:t>
            </w:r>
            <w:r>
              <w:rPr>
                <w:sz w:val="20"/>
                <w:szCs w:val="20"/>
                <w:lang w:val="en-US"/>
              </w:rPr>
              <w:t>resistance</w:t>
            </w:r>
            <w:r w:rsidRPr="00E053A5">
              <w:rPr>
                <w:sz w:val="20"/>
                <w:szCs w:val="20"/>
              </w:rPr>
              <w:t xml:space="preserve"> </w:t>
            </w:r>
            <w:r>
              <w:rPr>
                <w:sz w:val="20"/>
                <w:szCs w:val="20"/>
                <w:lang w:val="en-US"/>
              </w:rPr>
              <w:t>protein</w:t>
            </w:r>
            <w:r w:rsidRPr="00E053A5">
              <w:rPr>
                <w:sz w:val="20"/>
                <w:szCs w:val="20"/>
              </w:rPr>
              <w:t xml:space="preserve"> </w:t>
            </w:r>
            <w:r>
              <w:rPr>
                <w:sz w:val="20"/>
                <w:szCs w:val="20"/>
              </w:rPr>
              <w:t xml:space="preserve">1, </w:t>
            </w:r>
            <w:r>
              <w:rPr>
                <w:sz w:val="20"/>
                <w:szCs w:val="20"/>
                <w:lang w:val="en-US"/>
              </w:rPr>
              <w:t>MDR</w:t>
            </w:r>
            <w:r w:rsidRPr="00E053A5">
              <w:rPr>
                <w:sz w:val="20"/>
                <w:szCs w:val="20"/>
              </w:rPr>
              <w:t xml:space="preserve">1) </w:t>
            </w:r>
            <w:r>
              <w:rPr>
                <w:sz w:val="20"/>
                <w:szCs w:val="20"/>
              </w:rPr>
              <w:t xml:space="preserve">и на протеина на резистентност на рака на гърдата </w:t>
            </w:r>
            <w:r w:rsidRPr="00E053A5">
              <w:rPr>
                <w:sz w:val="20"/>
                <w:szCs w:val="20"/>
              </w:rPr>
              <w:t>(</w:t>
            </w:r>
            <w:r>
              <w:rPr>
                <w:sz w:val="20"/>
                <w:szCs w:val="20"/>
                <w:lang w:val="en-US"/>
              </w:rPr>
              <w:t>Breast</w:t>
            </w:r>
            <w:r w:rsidRPr="00E053A5">
              <w:rPr>
                <w:sz w:val="20"/>
                <w:szCs w:val="20"/>
              </w:rPr>
              <w:t xml:space="preserve"> </w:t>
            </w:r>
            <w:r>
              <w:rPr>
                <w:sz w:val="20"/>
                <w:szCs w:val="20"/>
                <w:lang w:val="en-US"/>
              </w:rPr>
              <w:t>cancer</w:t>
            </w:r>
            <w:r w:rsidRPr="00E053A5">
              <w:rPr>
                <w:sz w:val="20"/>
                <w:szCs w:val="20"/>
              </w:rPr>
              <w:t xml:space="preserve"> </w:t>
            </w:r>
            <w:r>
              <w:rPr>
                <w:sz w:val="20"/>
                <w:szCs w:val="20"/>
                <w:lang w:val="en-US"/>
              </w:rPr>
              <w:t>resistance</w:t>
            </w:r>
            <w:r w:rsidRPr="00E053A5">
              <w:rPr>
                <w:sz w:val="20"/>
                <w:szCs w:val="20"/>
              </w:rPr>
              <w:t xml:space="preserve"> </w:t>
            </w:r>
            <w:r>
              <w:rPr>
                <w:sz w:val="20"/>
                <w:szCs w:val="20"/>
                <w:lang w:val="en-US"/>
              </w:rPr>
              <w:t>protein</w:t>
            </w:r>
            <w:r w:rsidRPr="00E053A5">
              <w:rPr>
                <w:sz w:val="20"/>
                <w:szCs w:val="20"/>
              </w:rPr>
              <w:t xml:space="preserve">, </w:t>
            </w:r>
            <w:r>
              <w:rPr>
                <w:sz w:val="20"/>
                <w:szCs w:val="20"/>
                <w:lang w:val="en-US"/>
              </w:rPr>
              <w:t>BCRP</w:t>
            </w:r>
            <w:r w:rsidRPr="00E053A5">
              <w:rPr>
                <w:sz w:val="20"/>
                <w:szCs w:val="20"/>
              </w:rPr>
              <w:t xml:space="preserve">), </w:t>
            </w:r>
            <w:r>
              <w:rPr>
                <w:sz w:val="20"/>
                <w:szCs w:val="20"/>
              </w:rPr>
              <w:t>които може да ограничат чревната абсорбция и жлъчния клирънс на аторвастатин (вж.точка 5.2).</w:t>
            </w:r>
          </w:p>
          <w:p w14:paraId="461B8D08" w14:textId="77777777" w:rsidR="00E053A5" w:rsidRDefault="00E053A5" w:rsidP="00E053A5">
            <w:r>
              <w:rPr>
                <w:sz w:val="20"/>
                <w:szCs w:val="20"/>
              </w:rPr>
              <w:t xml:space="preserve">Едновременната употреба на лекарствени продукти, които </w:t>
            </w:r>
            <w:r>
              <w:rPr>
                <w:sz w:val="20"/>
                <w:szCs w:val="20"/>
              </w:rPr>
              <w:lastRenderedPageBreak/>
              <w:t xml:space="preserve">са инхибитори на </w:t>
            </w:r>
            <w:r>
              <w:rPr>
                <w:sz w:val="20"/>
                <w:szCs w:val="20"/>
                <w:lang w:val="en-US"/>
              </w:rPr>
              <w:t>CYP</w:t>
            </w:r>
            <w:r w:rsidRPr="00E053A5">
              <w:rPr>
                <w:sz w:val="20"/>
                <w:szCs w:val="20"/>
                <w:lang w:val="ru-RU"/>
              </w:rPr>
              <w:t>3</w:t>
            </w:r>
            <w:r>
              <w:rPr>
                <w:sz w:val="20"/>
                <w:szCs w:val="20"/>
                <w:lang w:val="en-US"/>
              </w:rPr>
              <w:t>A</w:t>
            </w:r>
            <w:r w:rsidRPr="00E053A5">
              <w:rPr>
                <w:sz w:val="20"/>
                <w:szCs w:val="20"/>
                <w:lang w:val="ru-RU"/>
              </w:rPr>
              <w:t xml:space="preserve">4 </w:t>
            </w:r>
            <w:r>
              <w:rPr>
                <w:sz w:val="20"/>
                <w:szCs w:val="20"/>
              </w:rPr>
              <w:t xml:space="preserve">или на транспортните протеини може да доведе до повишени плазмени концентрации на аторвастатин и повишен риск от миопатия. Рискът може да се повиши при съвместното прилагане на аторвастатин с </w:t>
            </w:r>
            <w:r>
              <w:rPr>
                <w:i/>
                <w:iCs/>
                <w:sz w:val="20"/>
                <w:szCs w:val="20"/>
              </w:rPr>
              <w:t xml:space="preserve">други </w:t>
            </w:r>
            <w:r>
              <w:rPr>
                <w:sz w:val="20"/>
                <w:szCs w:val="20"/>
              </w:rPr>
              <w:t>лекарствени продукти, които имат потенциал да индуцират миопатия, като производни на фибратната киселина и ецетимиб (вж. точка 4.4).</w:t>
            </w:r>
          </w:p>
          <w:p w14:paraId="29FE53E9" w14:textId="39D73DEF" w:rsidR="00E053A5" w:rsidRDefault="00E053A5" w:rsidP="00E053A5">
            <w:r>
              <w:rPr>
                <w:sz w:val="20"/>
                <w:szCs w:val="20"/>
              </w:rPr>
              <w:t xml:space="preserve">Установено е, че мощните инхибитори на </w:t>
            </w:r>
            <w:r>
              <w:rPr>
                <w:sz w:val="20"/>
                <w:szCs w:val="20"/>
                <w:lang w:val="en-US"/>
              </w:rPr>
              <w:t>CYP</w:t>
            </w:r>
            <w:r w:rsidRPr="00E053A5">
              <w:rPr>
                <w:sz w:val="20"/>
                <w:szCs w:val="20"/>
                <w:lang w:val="ru-RU"/>
              </w:rPr>
              <w:t>3</w:t>
            </w:r>
            <w:r>
              <w:rPr>
                <w:sz w:val="20"/>
                <w:szCs w:val="20"/>
                <w:lang w:val="en-US"/>
              </w:rPr>
              <w:t>A</w:t>
            </w:r>
            <w:r w:rsidRPr="00E053A5">
              <w:rPr>
                <w:sz w:val="20"/>
                <w:szCs w:val="20"/>
                <w:lang w:val="ru-RU"/>
              </w:rPr>
              <w:t xml:space="preserve">4 </w:t>
            </w:r>
            <w:r>
              <w:rPr>
                <w:sz w:val="20"/>
                <w:szCs w:val="20"/>
              </w:rPr>
              <w:t>водят до изразено повишаване на концентрациите на аторвастатина.</w:t>
            </w:r>
          </w:p>
          <w:p w14:paraId="2E6606A8" w14:textId="404674B0" w:rsidR="00E053A5" w:rsidRDefault="00E053A5" w:rsidP="00E053A5">
            <w:r>
              <w:rPr>
                <w:sz w:val="20"/>
                <w:szCs w:val="20"/>
              </w:rPr>
              <w:t xml:space="preserve">Едновременното прилагане на мощни инхибитори на </w:t>
            </w:r>
            <w:r>
              <w:rPr>
                <w:sz w:val="20"/>
                <w:szCs w:val="20"/>
                <w:lang w:val="en-US"/>
              </w:rPr>
              <w:t>CYP</w:t>
            </w:r>
            <w:r w:rsidRPr="00E053A5">
              <w:rPr>
                <w:sz w:val="20"/>
                <w:szCs w:val="20"/>
                <w:lang w:val="ru-RU"/>
              </w:rPr>
              <w:t>3</w:t>
            </w:r>
            <w:r>
              <w:rPr>
                <w:sz w:val="20"/>
                <w:szCs w:val="20"/>
                <w:lang w:val="en-US"/>
              </w:rPr>
              <w:t>A</w:t>
            </w:r>
            <w:r w:rsidRPr="00E053A5">
              <w:rPr>
                <w:sz w:val="20"/>
                <w:szCs w:val="20"/>
                <w:lang w:val="ru-RU"/>
              </w:rPr>
              <w:t xml:space="preserve">4 </w:t>
            </w:r>
            <w:r>
              <w:rPr>
                <w:sz w:val="20"/>
                <w:szCs w:val="20"/>
              </w:rPr>
              <w:t>(напр. циклоспорин, телитромицин, кларитромицин, делавирдин, стирипентол, кетоконазол, вориконазол, итраконазол, позаконазол, някои</w:t>
            </w:r>
            <w:r>
              <w:t xml:space="preserve"> </w:t>
            </w:r>
            <w:r>
              <w:rPr>
                <w:sz w:val="20"/>
                <w:szCs w:val="20"/>
              </w:rPr>
              <w:t xml:space="preserve">антивирусни лекарства, използвани за лечението на </w:t>
            </w:r>
            <w:r>
              <w:rPr>
                <w:sz w:val="20"/>
                <w:szCs w:val="20"/>
                <w:lang w:val="en-US"/>
              </w:rPr>
              <w:t>HCV</w:t>
            </w:r>
            <w:r>
              <w:rPr>
                <w:sz w:val="20"/>
                <w:szCs w:val="20"/>
                <w:lang w:val="ru-RU"/>
              </w:rPr>
              <w:t xml:space="preserve"> </w:t>
            </w:r>
            <w:r>
              <w:rPr>
                <w:sz w:val="20"/>
                <w:szCs w:val="20"/>
              </w:rPr>
              <w:t>(напр.</w:t>
            </w:r>
            <w:r>
              <w:t xml:space="preserve"> </w:t>
            </w:r>
            <w:r>
              <w:rPr>
                <w:sz w:val="20"/>
                <w:szCs w:val="20"/>
              </w:rPr>
              <w:t xml:space="preserve">елбасвир/гразопревир) и </w:t>
            </w:r>
            <w:r>
              <w:rPr>
                <w:sz w:val="20"/>
                <w:szCs w:val="20"/>
                <w:lang w:val="en-US"/>
              </w:rPr>
              <w:t>HIV</w:t>
            </w:r>
            <w:r w:rsidRPr="00E053A5">
              <w:rPr>
                <w:sz w:val="20"/>
                <w:szCs w:val="20"/>
                <w:lang w:val="ru-RU"/>
              </w:rPr>
              <w:t xml:space="preserve"> </w:t>
            </w:r>
            <w:r>
              <w:rPr>
                <w:sz w:val="20"/>
                <w:szCs w:val="20"/>
              </w:rPr>
              <w:t>протеазни инхибитори, включващи ритонавир,</w:t>
            </w:r>
          </w:p>
          <w:p w14:paraId="5EB1E3E3" w14:textId="6074490C" w:rsidR="00E053A5" w:rsidRPr="00E053A5" w:rsidRDefault="00E053A5" w:rsidP="00E053A5">
            <w:r>
              <w:rPr>
                <w:sz w:val="20"/>
                <w:szCs w:val="20"/>
              </w:rPr>
              <w:t>лопинавир, атазанавир, индинавир,</w:t>
            </w:r>
            <w:r>
              <w:t xml:space="preserve"> </w:t>
            </w:r>
            <w:r>
              <w:rPr>
                <w:sz w:val="20"/>
                <w:szCs w:val="20"/>
              </w:rPr>
              <w:t>дарунавир, и т.н.) заедно с Еуваскор трябва да се избягва, ако е възможно. В случаи, при които не може да се избегне съвместно прилагане на посочените лекарствени продукти с Еуваскор, трябва да се обмисли по-ниска доза на аторвастатин в Еуваскор и се препоръчва подходящо клинично</w:t>
            </w:r>
            <w:r>
              <w:t xml:space="preserve"> </w:t>
            </w:r>
            <w:r>
              <w:rPr>
                <w:sz w:val="20"/>
                <w:szCs w:val="20"/>
              </w:rPr>
              <w:t>мониториране на въпросните пациенти (вж. Таблица 1).</w:t>
            </w:r>
          </w:p>
        </w:tc>
      </w:tr>
      <w:tr w:rsidR="00E053A5" w14:paraId="0610CC0E" w14:textId="77777777" w:rsidTr="00E053A5">
        <w:tc>
          <w:tcPr>
            <w:tcW w:w="3192" w:type="dxa"/>
            <w:vMerge/>
          </w:tcPr>
          <w:p w14:paraId="7CA2D401" w14:textId="77777777" w:rsidR="00E053A5" w:rsidRPr="00E053A5" w:rsidRDefault="00E053A5" w:rsidP="00E053A5">
            <w:pPr>
              <w:spacing w:line="240" w:lineRule="auto"/>
              <w:rPr>
                <w:rFonts w:ascii="Times New Roman" w:eastAsia="Times New Roman" w:hAnsi="Times New Roman" w:cs="Times New Roman"/>
                <w:szCs w:val="24"/>
              </w:rPr>
            </w:pPr>
          </w:p>
        </w:tc>
        <w:tc>
          <w:tcPr>
            <w:tcW w:w="3192" w:type="dxa"/>
          </w:tcPr>
          <w:p w14:paraId="0DAC1870" w14:textId="41FBBA55" w:rsidR="00E053A5" w:rsidRPr="00E053A5" w:rsidRDefault="00E053A5" w:rsidP="00E053A5">
            <w:pPr>
              <w:spacing w:line="240" w:lineRule="auto"/>
              <w:rPr>
                <w:rFonts w:ascii="Times New Roman" w:eastAsia="Times New Roman" w:hAnsi="Times New Roman" w:cs="Times New Roman"/>
                <w:szCs w:val="24"/>
              </w:rPr>
            </w:pPr>
            <w:r w:rsidRPr="00E053A5">
              <w:rPr>
                <w:szCs w:val="20"/>
              </w:rPr>
              <w:t>Инхибитори на резистентния протеин на рак на гърдата (</w:t>
            </w:r>
            <w:r w:rsidRPr="00E053A5">
              <w:rPr>
                <w:szCs w:val="20"/>
                <w:lang w:val="en-US"/>
              </w:rPr>
              <w:t>Breast</w:t>
            </w:r>
            <w:r w:rsidRPr="00E053A5">
              <w:rPr>
                <w:szCs w:val="20"/>
              </w:rPr>
              <w:t xml:space="preserve"> </w:t>
            </w:r>
            <w:r w:rsidRPr="00E053A5">
              <w:rPr>
                <w:szCs w:val="20"/>
                <w:lang w:val="en-US"/>
              </w:rPr>
              <w:lastRenderedPageBreak/>
              <w:t>Cancer</w:t>
            </w:r>
            <w:r w:rsidRPr="00E053A5">
              <w:rPr>
                <w:szCs w:val="20"/>
              </w:rPr>
              <w:t xml:space="preserve"> </w:t>
            </w:r>
            <w:r w:rsidRPr="00E053A5">
              <w:rPr>
                <w:szCs w:val="20"/>
                <w:lang w:val="en-US"/>
              </w:rPr>
              <w:t>Resistant</w:t>
            </w:r>
            <w:r w:rsidRPr="00E053A5">
              <w:rPr>
                <w:szCs w:val="20"/>
              </w:rPr>
              <w:t xml:space="preserve"> </w:t>
            </w:r>
            <w:r w:rsidRPr="00E053A5">
              <w:rPr>
                <w:szCs w:val="20"/>
                <w:lang w:val="en-US"/>
              </w:rPr>
              <w:t>Protein</w:t>
            </w:r>
            <w:r w:rsidRPr="00E053A5">
              <w:rPr>
                <w:szCs w:val="20"/>
              </w:rPr>
              <w:t xml:space="preserve"> -</w:t>
            </w:r>
            <w:r w:rsidRPr="00E053A5">
              <w:rPr>
                <w:szCs w:val="20"/>
                <w:lang w:val="en-US"/>
              </w:rPr>
              <w:t>BCRP</w:t>
            </w:r>
            <w:r w:rsidRPr="00E053A5">
              <w:rPr>
                <w:szCs w:val="20"/>
              </w:rPr>
              <w:t>)</w:t>
            </w:r>
          </w:p>
        </w:tc>
        <w:tc>
          <w:tcPr>
            <w:tcW w:w="3192" w:type="dxa"/>
            <w:vAlign w:val="bottom"/>
          </w:tcPr>
          <w:p w14:paraId="1E322DB9" w14:textId="7128311B" w:rsidR="00E053A5" w:rsidRPr="00E053A5" w:rsidRDefault="00E053A5" w:rsidP="00E053A5">
            <w:pPr>
              <w:spacing w:line="240" w:lineRule="auto"/>
              <w:rPr>
                <w:rFonts w:ascii="Times New Roman" w:eastAsia="Times New Roman" w:hAnsi="Times New Roman" w:cs="Times New Roman"/>
                <w:szCs w:val="24"/>
              </w:rPr>
            </w:pPr>
            <w:r w:rsidRPr="00E053A5">
              <w:rPr>
                <w:szCs w:val="20"/>
              </w:rPr>
              <w:lastRenderedPageBreak/>
              <w:t xml:space="preserve">Едновременната употреба на продукти, които са инхибитори на резистентния протеин на </w:t>
            </w:r>
            <w:r w:rsidRPr="00E053A5">
              <w:rPr>
                <w:szCs w:val="20"/>
              </w:rPr>
              <w:lastRenderedPageBreak/>
              <w:t xml:space="preserve">рак на гърдата (напр. елбасвир и гразопревир) може да доведе до увеличаване на плазмените концентрации на аторвастатин и до увеличаване на риска от миопатия; поради това трябва да се обмисли промяна в дозата на аторвастатин в зависимост от предписаната доза. Едновременната употреба на елбасвир и на гразопревир с аторвастатин повишава плазмените концентрации на аторвастатин 1,9 пъти (вж. Таблица 1); поради това дозата на аторвастатин в Еуваскор не трябва да надвишава 20 </w:t>
            </w:r>
            <w:r w:rsidRPr="00E053A5">
              <w:rPr>
                <w:szCs w:val="20"/>
                <w:lang w:val="en-US"/>
              </w:rPr>
              <w:t>mg</w:t>
            </w:r>
            <w:r w:rsidRPr="00E053A5">
              <w:rPr>
                <w:szCs w:val="20"/>
                <w:lang w:val="ru-RU"/>
              </w:rPr>
              <w:t xml:space="preserve"> </w:t>
            </w:r>
            <w:r w:rsidRPr="00E053A5">
              <w:rPr>
                <w:szCs w:val="20"/>
              </w:rPr>
              <w:t>дневно при пациенти, които провеждат едновременно лечение с продукти, съдържащи елбасвир или гразопревир (вж. точки 4.2 и 4.4).</w:t>
            </w:r>
          </w:p>
        </w:tc>
      </w:tr>
      <w:tr w:rsidR="00E053A5" w14:paraId="7C569DEE" w14:textId="77777777" w:rsidTr="00E053A5">
        <w:tc>
          <w:tcPr>
            <w:tcW w:w="3192" w:type="dxa"/>
            <w:vMerge/>
          </w:tcPr>
          <w:p w14:paraId="4D70F141" w14:textId="77777777" w:rsidR="00E053A5" w:rsidRPr="00E053A5" w:rsidRDefault="00E053A5" w:rsidP="00E053A5">
            <w:pPr>
              <w:spacing w:line="240" w:lineRule="auto"/>
              <w:rPr>
                <w:rFonts w:ascii="Times New Roman" w:eastAsia="Times New Roman" w:hAnsi="Times New Roman" w:cs="Times New Roman"/>
                <w:szCs w:val="24"/>
              </w:rPr>
            </w:pPr>
          </w:p>
        </w:tc>
        <w:tc>
          <w:tcPr>
            <w:tcW w:w="3192" w:type="dxa"/>
          </w:tcPr>
          <w:p w14:paraId="00E41EFD" w14:textId="2DF0DE08" w:rsidR="00E053A5" w:rsidRPr="00E053A5" w:rsidRDefault="00E053A5" w:rsidP="00E053A5">
            <w:pPr>
              <w:spacing w:line="240" w:lineRule="auto"/>
              <w:rPr>
                <w:rFonts w:ascii="Times New Roman" w:eastAsia="Times New Roman" w:hAnsi="Times New Roman" w:cs="Times New Roman"/>
                <w:szCs w:val="24"/>
              </w:rPr>
            </w:pPr>
            <w:r w:rsidRPr="00E053A5">
              <w:rPr>
                <w:szCs w:val="20"/>
              </w:rPr>
              <w:t>Грейпфрут или сок от грейпфрут</w:t>
            </w:r>
          </w:p>
        </w:tc>
        <w:tc>
          <w:tcPr>
            <w:tcW w:w="3192" w:type="dxa"/>
            <w:vAlign w:val="bottom"/>
          </w:tcPr>
          <w:p w14:paraId="0C82B140" w14:textId="77777777" w:rsidR="00E053A5" w:rsidRPr="00E053A5" w:rsidRDefault="00E053A5" w:rsidP="00E053A5">
            <w:r w:rsidRPr="00E053A5">
              <w:rPr>
                <w:szCs w:val="20"/>
              </w:rPr>
              <w:t>Едновременната консумация на големи</w:t>
            </w:r>
          </w:p>
          <w:p w14:paraId="4A857141" w14:textId="0CD69DA6" w:rsidR="00E053A5" w:rsidRPr="00E053A5" w:rsidRDefault="00E053A5" w:rsidP="00E053A5">
            <w:pPr>
              <w:spacing w:line="240" w:lineRule="auto"/>
              <w:rPr>
                <w:rFonts w:ascii="Times New Roman" w:eastAsia="Times New Roman" w:hAnsi="Times New Roman" w:cs="Times New Roman"/>
                <w:szCs w:val="24"/>
              </w:rPr>
            </w:pPr>
            <w:r w:rsidRPr="00E053A5">
              <w:rPr>
                <w:szCs w:val="20"/>
              </w:rPr>
              <w:t>количества сок от грейпфрут и аторвастатин не се препоръчва (вж. Таблица 1).</w:t>
            </w:r>
          </w:p>
        </w:tc>
      </w:tr>
      <w:tr w:rsidR="00E053A5" w14:paraId="5FADFB78" w14:textId="77777777" w:rsidTr="00E053A5">
        <w:tc>
          <w:tcPr>
            <w:tcW w:w="3192" w:type="dxa"/>
            <w:vMerge w:val="restart"/>
          </w:tcPr>
          <w:p w14:paraId="21F5BE88" w14:textId="206AA207" w:rsidR="00E053A5" w:rsidRPr="00E053A5" w:rsidRDefault="00E053A5" w:rsidP="00E053A5">
            <w:pPr>
              <w:spacing w:line="240" w:lineRule="auto"/>
              <w:rPr>
                <w:rFonts w:ascii="Times New Roman" w:eastAsia="Times New Roman" w:hAnsi="Times New Roman" w:cs="Times New Roman"/>
                <w:szCs w:val="24"/>
              </w:rPr>
            </w:pPr>
            <w:r w:rsidRPr="00E053A5">
              <w:rPr>
                <w:szCs w:val="20"/>
              </w:rPr>
              <w:t>Периндопрш</w:t>
            </w:r>
          </w:p>
        </w:tc>
        <w:tc>
          <w:tcPr>
            <w:tcW w:w="3192" w:type="dxa"/>
          </w:tcPr>
          <w:p w14:paraId="6B9B1FAD" w14:textId="35D6AD47" w:rsidR="00E053A5" w:rsidRPr="00E053A5" w:rsidRDefault="00E053A5" w:rsidP="00E053A5">
            <w:pPr>
              <w:spacing w:line="240" w:lineRule="auto"/>
              <w:rPr>
                <w:rFonts w:ascii="Times New Roman" w:eastAsia="Times New Roman" w:hAnsi="Times New Roman" w:cs="Times New Roman"/>
                <w:szCs w:val="24"/>
              </w:rPr>
            </w:pPr>
            <w:r w:rsidRPr="00E053A5">
              <w:rPr>
                <w:szCs w:val="20"/>
              </w:rPr>
              <w:t>Алискирен</w:t>
            </w:r>
          </w:p>
        </w:tc>
        <w:tc>
          <w:tcPr>
            <w:tcW w:w="3192" w:type="dxa"/>
            <w:vAlign w:val="bottom"/>
          </w:tcPr>
          <w:p w14:paraId="391B197F" w14:textId="32ADF86A" w:rsidR="00E053A5" w:rsidRPr="00E053A5" w:rsidRDefault="00E053A5" w:rsidP="00E053A5">
            <w:pPr>
              <w:rPr>
                <w:rFonts w:ascii="Times New Roman" w:eastAsia="Times New Roman" w:hAnsi="Times New Roman" w:cs="Times New Roman"/>
                <w:sz w:val="24"/>
                <w:szCs w:val="24"/>
              </w:rPr>
            </w:pPr>
            <w:r w:rsidRPr="00E053A5">
              <w:rPr>
                <w:szCs w:val="20"/>
              </w:rPr>
              <w:t>При пациенти, които нямат диабет нито нарушена бъбречна функция, едновременната</w:t>
            </w:r>
            <w:r>
              <w:rPr>
                <w:szCs w:val="20"/>
              </w:rPr>
              <w:t xml:space="preserve"> </w:t>
            </w:r>
            <w:r w:rsidRPr="00E053A5">
              <w:rPr>
                <w:rFonts w:eastAsia="Times New Roman" w:cs="Arial"/>
                <w:color w:val="000000"/>
                <w:szCs w:val="20"/>
                <w:lang w:eastAsia="bg-BG"/>
              </w:rPr>
              <w:t>употреба на Еуваскор и алискирен не се препоръчва поради нарастване на риска от хиперкалиемия, влошаване на бъбречната функция и повишаване на сърдечносъдовата заболеваемост и смъртност.</w:t>
            </w:r>
          </w:p>
        </w:tc>
      </w:tr>
      <w:tr w:rsidR="00E053A5" w14:paraId="15AC00F1" w14:textId="77777777" w:rsidTr="00E053A5">
        <w:tc>
          <w:tcPr>
            <w:tcW w:w="3192" w:type="dxa"/>
            <w:vMerge/>
          </w:tcPr>
          <w:p w14:paraId="30951EBC" w14:textId="77777777" w:rsidR="00E053A5" w:rsidRDefault="00E053A5" w:rsidP="00E053A5">
            <w:pPr>
              <w:spacing w:line="240" w:lineRule="auto"/>
              <w:rPr>
                <w:rFonts w:ascii="Times New Roman" w:eastAsia="Times New Roman" w:hAnsi="Times New Roman" w:cs="Times New Roman"/>
                <w:sz w:val="24"/>
                <w:szCs w:val="24"/>
              </w:rPr>
            </w:pPr>
          </w:p>
        </w:tc>
        <w:tc>
          <w:tcPr>
            <w:tcW w:w="3192" w:type="dxa"/>
          </w:tcPr>
          <w:p w14:paraId="63C8DA9A" w14:textId="7E446767" w:rsidR="00E053A5" w:rsidRPr="00E053A5" w:rsidRDefault="00E053A5" w:rsidP="00E053A5">
            <w:pPr>
              <w:spacing w:line="240" w:lineRule="auto"/>
              <w:rPr>
                <w:rFonts w:ascii="Times New Roman" w:eastAsia="Times New Roman" w:hAnsi="Times New Roman" w:cs="Times New Roman"/>
                <w:szCs w:val="24"/>
              </w:rPr>
            </w:pPr>
            <w:r w:rsidRPr="00E053A5">
              <w:rPr>
                <w:szCs w:val="20"/>
              </w:rPr>
              <w:t>Съвместно лечение с АСЕ инхибитори и ангиотензин рецепторни блокери</w:t>
            </w:r>
          </w:p>
        </w:tc>
        <w:tc>
          <w:tcPr>
            <w:tcW w:w="3192" w:type="dxa"/>
            <w:vAlign w:val="bottom"/>
          </w:tcPr>
          <w:p w14:paraId="213FE124" w14:textId="16F80AD8" w:rsidR="00E053A5" w:rsidRPr="00E053A5" w:rsidRDefault="00E053A5" w:rsidP="00E053A5">
            <w:r w:rsidRPr="00E053A5">
              <w:rPr>
                <w:szCs w:val="20"/>
              </w:rPr>
              <w:t xml:space="preserve">В литературата има съобщения, че при </w:t>
            </w:r>
            <w:r w:rsidRPr="00E053A5">
              <w:rPr>
                <w:szCs w:val="20"/>
              </w:rPr>
              <w:lastRenderedPageBreak/>
              <w:t>пациенти с установена атеросклеротична болест, сърдечна недоста</w:t>
            </w:r>
            <w:r>
              <w:rPr>
                <w:szCs w:val="20"/>
              </w:rPr>
              <w:t xml:space="preserve">тъчност или диабет с терминално органно </w:t>
            </w:r>
            <w:r w:rsidRPr="00E053A5">
              <w:rPr>
                <w:szCs w:val="20"/>
              </w:rPr>
              <w:t>увреждане,</w:t>
            </w:r>
          </w:p>
          <w:p w14:paraId="2B772AA7" w14:textId="722A74E5" w:rsidR="00E053A5" w:rsidRPr="00E053A5" w:rsidRDefault="00E053A5" w:rsidP="00E053A5">
            <w:r w:rsidRPr="00E053A5">
              <w:rPr>
                <w:szCs w:val="20"/>
              </w:rPr>
              <w:t xml:space="preserve">едновременното лечение с АСЕ инхибитор, като например периндоприл </w:t>
            </w:r>
            <w:r w:rsidRPr="00E053A5">
              <w:rPr>
                <w:i/>
                <w:iCs/>
                <w:szCs w:val="20"/>
              </w:rPr>
              <w:t xml:space="preserve">(който се </w:t>
            </w:r>
            <w:r w:rsidRPr="00E053A5">
              <w:rPr>
                <w:szCs w:val="20"/>
              </w:rPr>
              <w:t xml:space="preserve">съдържа в Еуваскор) и ангиотензин- рецепторен блокер, е свързано с повишена честота на хипотония, синкоп, хиперкалиемия и влошаване на </w:t>
            </w:r>
            <w:r>
              <w:rPr>
                <w:szCs w:val="20"/>
              </w:rPr>
              <w:t xml:space="preserve">бъбречната функция (включително </w:t>
            </w:r>
            <w:r w:rsidRPr="00E053A5">
              <w:rPr>
                <w:szCs w:val="20"/>
              </w:rPr>
              <w:t>остра</w:t>
            </w:r>
            <w:r w:rsidRPr="00E053A5">
              <w:rPr>
                <w:szCs w:val="20"/>
              </w:rPr>
              <w:tab/>
              <w:t>бъбречна</w:t>
            </w:r>
            <w:r>
              <w:t xml:space="preserve"> </w:t>
            </w:r>
            <w:r>
              <w:rPr>
                <w:szCs w:val="20"/>
              </w:rPr>
              <w:t xml:space="preserve">недостатъчност) в сравнение със </w:t>
            </w:r>
            <w:r w:rsidRPr="00E053A5">
              <w:rPr>
                <w:szCs w:val="20"/>
              </w:rPr>
              <w:t>самостоятелното прилагане на едни лекарствен продукт, повлияващ системата ренин-ангиотензин-алдостерон. Двойното блокиране (например, чрез комбиниране на АСЕ инхибитор с ангиотензин II рецепторен антагонист) трябва да се ограничи само до индивидуално определени случаи при внимателно мониториране на бъбречната функция, нивата на калия и кръвното налягане.</w:t>
            </w:r>
          </w:p>
        </w:tc>
      </w:tr>
      <w:tr w:rsidR="00E053A5" w14:paraId="3B85FA86" w14:textId="77777777" w:rsidTr="00E053A5">
        <w:tc>
          <w:tcPr>
            <w:tcW w:w="3192" w:type="dxa"/>
            <w:vMerge/>
          </w:tcPr>
          <w:p w14:paraId="02ACE0D7" w14:textId="77777777" w:rsidR="00E053A5" w:rsidRDefault="00E053A5" w:rsidP="00E053A5">
            <w:pPr>
              <w:spacing w:line="240" w:lineRule="auto"/>
              <w:rPr>
                <w:rFonts w:ascii="Times New Roman" w:eastAsia="Times New Roman" w:hAnsi="Times New Roman" w:cs="Times New Roman"/>
                <w:sz w:val="24"/>
                <w:szCs w:val="24"/>
              </w:rPr>
            </w:pPr>
          </w:p>
        </w:tc>
        <w:tc>
          <w:tcPr>
            <w:tcW w:w="3192" w:type="dxa"/>
          </w:tcPr>
          <w:p w14:paraId="3D3A4FED" w14:textId="7FC1CE20" w:rsidR="00E053A5" w:rsidRPr="00E053A5" w:rsidRDefault="00E053A5" w:rsidP="00E053A5">
            <w:pPr>
              <w:spacing w:line="240" w:lineRule="auto"/>
              <w:rPr>
                <w:rFonts w:ascii="Times New Roman" w:eastAsia="Times New Roman" w:hAnsi="Times New Roman" w:cs="Times New Roman"/>
                <w:szCs w:val="24"/>
              </w:rPr>
            </w:pPr>
            <w:r w:rsidRPr="00E053A5">
              <w:rPr>
                <w:szCs w:val="20"/>
              </w:rPr>
              <w:t>Естрамустин</w:t>
            </w:r>
          </w:p>
        </w:tc>
        <w:tc>
          <w:tcPr>
            <w:tcW w:w="3192" w:type="dxa"/>
          </w:tcPr>
          <w:p w14:paraId="01191D4E" w14:textId="490D9504" w:rsidR="00E053A5" w:rsidRPr="00E053A5" w:rsidRDefault="00E053A5" w:rsidP="00E053A5">
            <w:pPr>
              <w:spacing w:line="240" w:lineRule="auto"/>
              <w:rPr>
                <w:rFonts w:ascii="Times New Roman" w:eastAsia="Times New Roman" w:hAnsi="Times New Roman" w:cs="Times New Roman"/>
                <w:szCs w:val="24"/>
              </w:rPr>
            </w:pPr>
            <w:r w:rsidRPr="00E053A5">
              <w:rPr>
                <w:szCs w:val="20"/>
              </w:rPr>
              <w:t>Риск от повишаване на нежеланите лекарствени реакции, като например ангионевротичен оток (ангиоедем).</w:t>
            </w:r>
          </w:p>
        </w:tc>
      </w:tr>
      <w:tr w:rsidR="00E053A5" w14:paraId="4201924F" w14:textId="77777777" w:rsidTr="00E053A5">
        <w:tc>
          <w:tcPr>
            <w:tcW w:w="3192" w:type="dxa"/>
            <w:vMerge/>
          </w:tcPr>
          <w:p w14:paraId="1DE8C192" w14:textId="77777777" w:rsidR="00E053A5" w:rsidRDefault="00E053A5" w:rsidP="00E053A5">
            <w:pPr>
              <w:spacing w:line="240" w:lineRule="auto"/>
              <w:rPr>
                <w:rFonts w:ascii="Times New Roman" w:eastAsia="Times New Roman" w:hAnsi="Times New Roman" w:cs="Times New Roman"/>
                <w:sz w:val="24"/>
                <w:szCs w:val="24"/>
              </w:rPr>
            </w:pPr>
          </w:p>
        </w:tc>
        <w:tc>
          <w:tcPr>
            <w:tcW w:w="3192" w:type="dxa"/>
          </w:tcPr>
          <w:p w14:paraId="0556C9A5" w14:textId="291A89CE" w:rsidR="00E053A5" w:rsidRPr="00E053A5" w:rsidRDefault="00E053A5" w:rsidP="00E053A5">
            <w:pPr>
              <w:spacing w:line="240" w:lineRule="auto"/>
              <w:rPr>
                <w:rFonts w:ascii="Times New Roman" w:eastAsia="Times New Roman" w:hAnsi="Times New Roman" w:cs="Times New Roman"/>
                <w:szCs w:val="24"/>
              </w:rPr>
            </w:pPr>
            <w:r w:rsidRPr="00E053A5">
              <w:rPr>
                <w:szCs w:val="20"/>
              </w:rPr>
              <w:t>Литий</w:t>
            </w:r>
          </w:p>
        </w:tc>
        <w:tc>
          <w:tcPr>
            <w:tcW w:w="3192" w:type="dxa"/>
          </w:tcPr>
          <w:p w14:paraId="6D827CFB" w14:textId="7A256505" w:rsidR="00E053A5" w:rsidRPr="00E053A5" w:rsidRDefault="00E053A5" w:rsidP="00E053A5">
            <w:pPr>
              <w:spacing w:line="240" w:lineRule="auto"/>
              <w:rPr>
                <w:rFonts w:ascii="Times New Roman" w:eastAsia="Times New Roman" w:hAnsi="Times New Roman" w:cs="Times New Roman"/>
                <w:szCs w:val="24"/>
              </w:rPr>
            </w:pPr>
            <w:r w:rsidRPr="00E053A5">
              <w:rPr>
                <w:szCs w:val="20"/>
              </w:rPr>
              <w:t xml:space="preserve">Съобщава се за обратимо повишаване на серумната концентрация и токсичността на лития при едновременното прилагане на литий с АСЕ инхибитори. Употребата на Еуваскор с </w:t>
            </w:r>
            <w:r w:rsidRPr="00E053A5">
              <w:rPr>
                <w:szCs w:val="20"/>
              </w:rPr>
              <w:lastRenderedPageBreak/>
              <w:t>литий не се препоръчва, но ако комбинацията е необходима, трябва да се провежда внимателно мониториране на серумните нива на лития (вж. точка 4.4).</w:t>
            </w:r>
          </w:p>
        </w:tc>
      </w:tr>
      <w:tr w:rsidR="00E053A5" w14:paraId="5E7FA013" w14:textId="77777777" w:rsidTr="00E053A5">
        <w:tc>
          <w:tcPr>
            <w:tcW w:w="3192" w:type="dxa"/>
            <w:vMerge/>
          </w:tcPr>
          <w:p w14:paraId="5156B48B" w14:textId="77777777" w:rsidR="00E053A5" w:rsidRDefault="00E053A5" w:rsidP="00E053A5">
            <w:pPr>
              <w:spacing w:line="240" w:lineRule="auto"/>
              <w:rPr>
                <w:rFonts w:ascii="Times New Roman" w:eastAsia="Times New Roman" w:hAnsi="Times New Roman" w:cs="Times New Roman"/>
                <w:sz w:val="24"/>
                <w:szCs w:val="24"/>
              </w:rPr>
            </w:pPr>
          </w:p>
        </w:tc>
        <w:tc>
          <w:tcPr>
            <w:tcW w:w="3192" w:type="dxa"/>
          </w:tcPr>
          <w:p w14:paraId="07A17212" w14:textId="2DD9CFC1" w:rsidR="00E053A5" w:rsidRPr="00E053A5" w:rsidRDefault="00E053A5" w:rsidP="00E053A5">
            <w:r w:rsidRPr="00E053A5">
              <w:rPr>
                <w:szCs w:val="20"/>
              </w:rPr>
              <w:t>Калий-съхраняващи диуретици (напр. триамтерен, амилорид,</w:t>
            </w:r>
            <w:r>
              <w:rPr>
                <w:szCs w:val="20"/>
              </w:rPr>
              <w:t xml:space="preserve"> </w:t>
            </w:r>
            <w:r w:rsidRPr="00E053A5">
              <w:rPr>
                <w:szCs w:val="20"/>
              </w:rPr>
              <w:t>еплеренон,</w:t>
            </w:r>
          </w:p>
          <w:p w14:paraId="06591C28" w14:textId="57A1DCC0" w:rsidR="00E053A5" w:rsidRPr="00E053A5" w:rsidRDefault="00E053A5" w:rsidP="00E053A5">
            <w:pPr>
              <w:spacing w:line="240" w:lineRule="auto"/>
              <w:rPr>
                <w:rFonts w:ascii="Times New Roman" w:eastAsia="Times New Roman" w:hAnsi="Times New Roman" w:cs="Times New Roman"/>
                <w:szCs w:val="24"/>
              </w:rPr>
            </w:pPr>
            <w:r w:rsidRPr="00E053A5">
              <w:rPr>
                <w:szCs w:val="20"/>
              </w:rPr>
              <w:t>спиронолактон), калиеви соли</w:t>
            </w:r>
          </w:p>
        </w:tc>
        <w:tc>
          <w:tcPr>
            <w:tcW w:w="3192" w:type="dxa"/>
          </w:tcPr>
          <w:p w14:paraId="2399CDF9" w14:textId="0FABE638" w:rsidR="00E053A5" w:rsidRPr="00E053A5" w:rsidRDefault="00E053A5" w:rsidP="00E053A5">
            <w:r w:rsidRPr="00E053A5">
              <w:rPr>
                <w:szCs w:val="20"/>
              </w:rPr>
              <w:t>Известно е, че посочените лекарства индуцират хиперкалиемия (потенциално фатална), особен</w:t>
            </w:r>
            <w:r>
              <w:rPr>
                <w:szCs w:val="20"/>
              </w:rPr>
              <w:t xml:space="preserve">о съвместно с увредена бъбречна функция </w:t>
            </w:r>
            <w:r w:rsidRPr="00E053A5">
              <w:rPr>
                <w:szCs w:val="20"/>
              </w:rPr>
              <w:t>(адитивни</w:t>
            </w:r>
            <w:r>
              <w:t xml:space="preserve"> </w:t>
            </w:r>
            <w:r w:rsidRPr="00E053A5">
              <w:rPr>
                <w:szCs w:val="20"/>
              </w:rPr>
              <w:t>хиперкалиемични ефекти). Комбинацията на Еуваскор с горепосочените лекарства не се препоръчва (вж. точка 4.4). Ако въпреки това съществуват показания за съвместно прилагане, медикаментите трябва да се използват внимателно и при често наблюдение на серумния калий и креатинин.</w:t>
            </w:r>
          </w:p>
        </w:tc>
      </w:tr>
    </w:tbl>
    <w:p w14:paraId="131186A0" w14:textId="1DC310DC" w:rsidR="00E053A5" w:rsidRDefault="00E053A5" w:rsidP="00E053A5">
      <w:pPr>
        <w:spacing w:line="240" w:lineRule="auto"/>
        <w:rPr>
          <w:rFonts w:ascii="Times New Roman" w:eastAsia="Times New Roman" w:hAnsi="Times New Roman" w:cs="Times New Roman"/>
          <w:sz w:val="24"/>
          <w:szCs w:val="24"/>
        </w:rPr>
      </w:pPr>
    </w:p>
    <w:p w14:paraId="5F6A8D9B" w14:textId="4624710C" w:rsidR="00E053A5" w:rsidRDefault="00E053A5" w:rsidP="00E053A5">
      <w:pPr>
        <w:rPr>
          <w:u w:val="single"/>
        </w:rPr>
      </w:pPr>
      <w:r w:rsidRPr="00E053A5">
        <w:rPr>
          <w:u w:val="single"/>
        </w:rPr>
        <w:t>Едновременна употреба, която изисква специално внимание</w:t>
      </w:r>
    </w:p>
    <w:p w14:paraId="7F11B06C" w14:textId="64AA21FB" w:rsidR="00E053A5" w:rsidRDefault="00E053A5" w:rsidP="00E053A5">
      <w:pPr>
        <w:rPr>
          <w:u w:val="single"/>
        </w:rPr>
      </w:pPr>
    </w:p>
    <w:tbl>
      <w:tblPr>
        <w:tblStyle w:val="TableGrid"/>
        <w:tblW w:w="0" w:type="auto"/>
        <w:tblLook w:val="04A0" w:firstRow="1" w:lastRow="0" w:firstColumn="1" w:lastColumn="0" w:noHBand="0" w:noVBand="1"/>
      </w:tblPr>
      <w:tblGrid>
        <w:gridCol w:w="3054"/>
        <w:gridCol w:w="3166"/>
        <w:gridCol w:w="3130"/>
      </w:tblGrid>
      <w:tr w:rsidR="00E053A5" w14:paraId="1003CF83" w14:textId="77777777" w:rsidTr="00E053A5">
        <w:tc>
          <w:tcPr>
            <w:tcW w:w="3192" w:type="dxa"/>
          </w:tcPr>
          <w:p w14:paraId="64E3E7EB" w14:textId="5764A64D" w:rsidR="00E053A5" w:rsidRPr="00E053A5" w:rsidRDefault="00E053A5" w:rsidP="00E053A5">
            <w:pPr>
              <w:rPr>
                <w:rFonts w:ascii="Times New Roman" w:eastAsia="Times New Roman" w:hAnsi="Times New Roman" w:cs="Times New Roman"/>
                <w:szCs w:val="24"/>
                <w:u w:val="single"/>
              </w:rPr>
            </w:pPr>
            <w:r w:rsidRPr="00E053A5">
              <w:rPr>
                <w:b/>
                <w:bCs/>
                <w:szCs w:val="20"/>
              </w:rPr>
              <w:t>Компонент</w:t>
            </w:r>
          </w:p>
        </w:tc>
        <w:tc>
          <w:tcPr>
            <w:tcW w:w="3192" w:type="dxa"/>
            <w:vAlign w:val="bottom"/>
          </w:tcPr>
          <w:p w14:paraId="16450188" w14:textId="4B4CC0D6" w:rsidR="00E053A5" w:rsidRPr="00E053A5" w:rsidRDefault="00E053A5" w:rsidP="00E053A5">
            <w:pPr>
              <w:rPr>
                <w:rFonts w:ascii="Times New Roman" w:eastAsia="Times New Roman" w:hAnsi="Times New Roman" w:cs="Times New Roman"/>
                <w:szCs w:val="24"/>
                <w:u w:val="single"/>
              </w:rPr>
            </w:pPr>
            <w:r w:rsidRPr="00E053A5">
              <w:rPr>
                <w:b/>
                <w:bCs/>
                <w:szCs w:val="20"/>
              </w:rPr>
              <w:t>Известно взаимодействие с продукта</w:t>
            </w:r>
          </w:p>
        </w:tc>
        <w:tc>
          <w:tcPr>
            <w:tcW w:w="3192" w:type="dxa"/>
            <w:vAlign w:val="bottom"/>
          </w:tcPr>
          <w:p w14:paraId="70588C1B" w14:textId="5A8EA044" w:rsidR="00E053A5" w:rsidRPr="00E053A5" w:rsidRDefault="00E053A5" w:rsidP="00E053A5">
            <w:pPr>
              <w:rPr>
                <w:rFonts w:ascii="Times New Roman" w:eastAsia="Times New Roman" w:hAnsi="Times New Roman" w:cs="Times New Roman"/>
                <w:szCs w:val="24"/>
                <w:u w:val="single"/>
              </w:rPr>
            </w:pPr>
            <w:r w:rsidRPr="00E053A5">
              <w:rPr>
                <w:b/>
                <w:bCs/>
                <w:szCs w:val="20"/>
              </w:rPr>
              <w:t>Взаимодействие с друг лекарствен продукт</w:t>
            </w:r>
          </w:p>
        </w:tc>
      </w:tr>
      <w:tr w:rsidR="00E053A5" w14:paraId="1850943B" w14:textId="77777777" w:rsidTr="00E053A5">
        <w:trPr>
          <w:trHeight w:val="11074"/>
        </w:trPr>
        <w:tc>
          <w:tcPr>
            <w:tcW w:w="3192" w:type="dxa"/>
            <w:vMerge w:val="restart"/>
            <w:vAlign w:val="bottom"/>
          </w:tcPr>
          <w:p w14:paraId="7D3C970C" w14:textId="2CA73855" w:rsidR="00E053A5" w:rsidRPr="00E053A5" w:rsidRDefault="00E053A5" w:rsidP="00E053A5">
            <w:pPr>
              <w:rPr>
                <w:rFonts w:ascii="Times New Roman" w:eastAsia="Times New Roman" w:hAnsi="Times New Roman" w:cs="Times New Roman"/>
                <w:szCs w:val="24"/>
                <w:u w:val="single"/>
              </w:rPr>
            </w:pPr>
            <w:r w:rsidRPr="00E053A5">
              <w:rPr>
                <w:szCs w:val="20"/>
              </w:rPr>
              <w:lastRenderedPageBreak/>
              <w:t>Аторвастатин</w:t>
            </w:r>
          </w:p>
        </w:tc>
        <w:tc>
          <w:tcPr>
            <w:tcW w:w="3192" w:type="dxa"/>
            <w:tcBorders>
              <w:bottom w:val="single" w:sz="4" w:space="0" w:color="auto"/>
            </w:tcBorders>
            <w:vAlign w:val="bottom"/>
          </w:tcPr>
          <w:p w14:paraId="488AA287" w14:textId="77777777" w:rsidR="00E053A5" w:rsidRPr="00E053A5" w:rsidRDefault="00E053A5" w:rsidP="00E053A5">
            <w:pPr>
              <w:rPr>
                <w:rFonts w:ascii="Times New Roman" w:eastAsia="Times New Roman" w:hAnsi="Times New Roman" w:cs="Times New Roman"/>
                <w:szCs w:val="24"/>
                <w:u w:val="single"/>
              </w:rPr>
            </w:pPr>
            <w:r w:rsidRPr="00E053A5">
              <w:rPr>
                <w:szCs w:val="20"/>
              </w:rPr>
              <w:t>Умерени инхибитори на</w:t>
            </w:r>
          </w:p>
          <w:p w14:paraId="187BABFC" w14:textId="0989EC57" w:rsidR="00E053A5" w:rsidRPr="00E053A5" w:rsidRDefault="00E053A5" w:rsidP="00E053A5">
            <w:pPr>
              <w:rPr>
                <w:rFonts w:ascii="Times New Roman" w:eastAsia="Times New Roman" w:hAnsi="Times New Roman" w:cs="Times New Roman"/>
                <w:szCs w:val="24"/>
                <w:u w:val="single"/>
              </w:rPr>
            </w:pPr>
            <w:r w:rsidRPr="00E053A5">
              <w:rPr>
                <w:szCs w:val="20"/>
                <w:lang w:val="en-US"/>
              </w:rPr>
              <w:t>CYP3A4</w:t>
            </w:r>
          </w:p>
        </w:tc>
        <w:tc>
          <w:tcPr>
            <w:tcW w:w="3192" w:type="dxa"/>
            <w:tcBorders>
              <w:bottom w:val="single" w:sz="4" w:space="0" w:color="auto"/>
            </w:tcBorders>
            <w:vAlign w:val="bottom"/>
          </w:tcPr>
          <w:p w14:paraId="7D942B6D" w14:textId="77777777" w:rsidR="00E053A5" w:rsidRPr="00E053A5" w:rsidRDefault="00E053A5" w:rsidP="00E053A5">
            <w:pPr>
              <w:rPr>
                <w:rFonts w:ascii="Times New Roman" w:eastAsia="Times New Roman" w:hAnsi="Times New Roman" w:cs="Times New Roman"/>
                <w:szCs w:val="24"/>
                <w:u w:val="single"/>
              </w:rPr>
            </w:pPr>
            <w:r w:rsidRPr="00E053A5">
              <w:rPr>
                <w:szCs w:val="20"/>
              </w:rPr>
              <w:t xml:space="preserve">Умерените инхибитори на </w:t>
            </w:r>
            <w:r w:rsidRPr="00E053A5">
              <w:rPr>
                <w:szCs w:val="20"/>
                <w:lang w:val="en-US"/>
              </w:rPr>
              <w:t>CYP</w:t>
            </w:r>
            <w:r w:rsidRPr="00E053A5">
              <w:rPr>
                <w:szCs w:val="20"/>
                <w:lang w:val="ru-RU"/>
              </w:rPr>
              <w:t>3</w:t>
            </w:r>
            <w:r w:rsidRPr="00E053A5">
              <w:rPr>
                <w:szCs w:val="20"/>
                <w:lang w:val="en-US"/>
              </w:rPr>
              <w:t>A</w:t>
            </w:r>
            <w:r w:rsidRPr="00E053A5">
              <w:rPr>
                <w:szCs w:val="20"/>
                <w:lang w:val="ru-RU"/>
              </w:rPr>
              <w:t xml:space="preserve">4 </w:t>
            </w:r>
            <w:r w:rsidRPr="00E053A5">
              <w:rPr>
                <w:szCs w:val="20"/>
              </w:rPr>
              <w:t>(напр.</w:t>
            </w:r>
          </w:p>
          <w:p w14:paraId="5B81A981" w14:textId="385300DD" w:rsidR="00E053A5" w:rsidRPr="00E053A5" w:rsidRDefault="00E053A5" w:rsidP="00E053A5">
            <w:pPr>
              <w:rPr>
                <w:rFonts w:ascii="Times New Roman" w:eastAsia="Times New Roman" w:hAnsi="Times New Roman" w:cs="Times New Roman"/>
                <w:szCs w:val="24"/>
                <w:u w:val="single"/>
              </w:rPr>
            </w:pPr>
            <w:r w:rsidRPr="00E053A5">
              <w:rPr>
                <w:szCs w:val="20"/>
              </w:rPr>
              <w:t xml:space="preserve">еритромицин, дилтиазем, верапамил и флуконазол) може да доведат до повишаване на плазмените концентрации на аторвастатина (вж. Таблица 1). Повишен риск от миопатия е наблюдаван при употреба на еритромицин в комбинация със статини. Не са провеждани проучвания за взаимодействия оценяващи ефекта на амиодарон или верапамил върху аторвастатин. Известно е, че и амиодаронът, и верапамилът инхибират активността на </w:t>
            </w:r>
            <w:r w:rsidRPr="00E053A5">
              <w:rPr>
                <w:szCs w:val="20"/>
                <w:lang w:val="en-US"/>
              </w:rPr>
              <w:t>CYP</w:t>
            </w:r>
            <w:r w:rsidRPr="00E053A5">
              <w:rPr>
                <w:szCs w:val="20"/>
                <w:lang w:val="ru-RU"/>
              </w:rPr>
              <w:t>3</w:t>
            </w:r>
            <w:r w:rsidRPr="00E053A5">
              <w:rPr>
                <w:szCs w:val="20"/>
                <w:lang w:val="en-US"/>
              </w:rPr>
              <w:t>A</w:t>
            </w:r>
            <w:r w:rsidRPr="00E053A5">
              <w:rPr>
                <w:szCs w:val="20"/>
                <w:lang w:val="ru-RU"/>
              </w:rPr>
              <w:t xml:space="preserve">4 </w:t>
            </w:r>
            <w:r w:rsidRPr="00E053A5">
              <w:rPr>
                <w:szCs w:val="20"/>
              </w:rPr>
              <w:t xml:space="preserve">и съвместното прилагане на аторвастатин може да има за резултат повишена експозиция на аторвастатин. Поради това, трябва да се обмисли по-ниска максимална доза на аторвастатиновия компонент в Еуваскор и се препоръчва подходящо клинично мониториране на пациенти, при които се прилага съвместно с умерени инхибитори на </w:t>
            </w:r>
            <w:r w:rsidRPr="00E053A5">
              <w:rPr>
                <w:szCs w:val="20"/>
                <w:lang w:val="en-US"/>
              </w:rPr>
              <w:t>CYP</w:t>
            </w:r>
            <w:r w:rsidRPr="00E053A5">
              <w:rPr>
                <w:szCs w:val="20"/>
                <w:lang w:val="ru-RU"/>
              </w:rPr>
              <w:t>3</w:t>
            </w:r>
            <w:r w:rsidRPr="00E053A5">
              <w:rPr>
                <w:szCs w:val="20"/>
                <w:lang w:val="en-US"/>
              </w:rPr>
              <w:t>A</w:t>
            </w:r>
            <w:r w:rsidRPr="00E053A5">
              <w:rPr>
                <w:szCs w:val="20"/>
                <w:lang w:val="ru-RU"/>
              </w:rPr>
              <w:t xml:space="preserve">4. </w:t>
            </w:r>
            <w:r w:rsidRPr="00E053A5">
              <w:rPr>
                <w:szCs w:val="20"/>
              </w:rPr>
              <w:t>Подходящото клинично мониториране се препоръчва след започване на лечението иди след корекция на дозата на инхибитора.</w:t>
            </w:r>
          </w:p>
        </w:tc>
      </w:tr>
      <w:tr w:rsidR="00E053A5" w14:paraId="0575D137" w14:textId="77777777" w:rsidTr="00E053A5">
        <w:tc>
          <w:tcPr>
            <w:tcW w:w="3192" w:type="dxa"/>
            <w:vMerge/>
          </w:tcPr>
          <w:p w14:paraId="1F90B6FE" w14:textId="77777777" w:rsidR="00E053A5" w:rsidRPr="00E053A5" w:rsidRDefault="00E053A5" w:rsidP="00E053A5">
            <w:pPr>
              <w:rPr>
                <w:rFonts w:ascii="Times New Roman" w:eastAsia="Times New Roman" w:hAnsi="Times New Roman" w:cs="Times New Roman"/>
                <w:szCs w:val="24"/>
                <w:u w:val="single"/>
              </w:rPr>
            </w:pPr>
          </w:p>
        </w:tc>
        <w:tc>
          <w:tcPr>
            <w:tcW w:w="3192" w:type="dxa"/>
          </w:tcPr>
          <w:p w14:paraId="0DC8F5E9" w14:textId="36568279" w:rsidR="00E053A5" w:rsidRPr="00E053A5" w:rsidRDefault="00E053A5" w:rsidP="00E053A5">
            <w:pPr>
              <w:rPr>
                <w:rFonts w:ascii="Times New Roman" w:eastAsia="Times New Roman" w:hAnsi="Times New Roman" w:cs="Times New Roman"/>
                <w:szCs w:val="24"/>
                <w:u w:val="single"/>
              </w:rPr>
            </w:pPr>
            <w:r w:rsidRPr="00E053A5">
              <w:rPr>
                <w:szCs w:val="20"/>
                <w:lang w:val="en-US"/>
              </w:rPr>
              <w:t xml:space="preserve">CYP3A4 </w:t>
            </w:r>
            <w:r w:rsidRPr="00E053A5">
              <w:rPr>
                <w:szCs w:val="20"/>
              </w:rPr>
              <w:t>индуктори</w:t>
            </w:r>
          </w:p>
        </w:tc>
        <w:tc>
          <w:tcPr>
            <w:tcW w:w="3192" w:type="dxa"/>
            <w:vAlign w:val="bottom"/>
          </w:tcPr>
          <w:p w14:paraId="718E91A1" w14:textId="2FD83C3E" w:rsidR="00E053A5" w:rsidRPr="00E053A5" w:rsidRDefault="00E053A5" w:rsidP="00E053A5">
            <w:pPr>
              <w:rPr>
                <w:rFonts w:ascii="Times New Roman" w:eastAsia="Times New Roman" w:hAnsi="Times New Roman" w:cs="Times New Roman"/>
                <w:szCs w:val="24"/>
                <w:u w:val="single"/>
              </w:rPr>
            </w:pPr>
            <w:r w:rsidRPr="00E053A5">
              <w:rPr>
                <w:szCs w:val="20"/>
              </w:rPr>
              <w:t xml:space="preserve">Едновременната употреба на аторвастатин с индуктори на цитохром Р450 ЗА (напр. ефавиренц, рифампицин, жълт кантарион) може да доведе </w:t>
            </w:r>
            <w:r w:rsidRPr="00E053A5">
              <w:rPr>
                <w:szCs w:val="20"/>
              </w:rPr>
              <w:lastRenderedPageBreak/>
              <w:t>до различни по големина намалявания на плазмените концентрации на аторвастатин (вж. Таблица 1). Поради механизма на двойно взаимодействие на рифампицин (индукция на цитохром Р450 ЗА и инхибиране на хепатоцитния поемен транспортер ОАТР1В1), се препоръчва едновременното прилагане на Еуваскор с рифампицин, тъй като по-късното прилагане на аторвастатин спрямо прилагането на рифампицин е свързано със статистически значимо намаляване на плазмените концентрации на аторвастатин. Ефектът на рифампицин върху концентрациите на аторвастатин в хепатоцитите обаче е неизвестен и в случай на невъзможност да се избегне съвместното прилагане, пациентите трябва да бъдат внимателно проследявани по отношение на ефикасността.</w:t>
            </w:r>
          </w:p>
        </w:tc>
      </w:tr>
      <w:tr w:rsidR="00E053A5" w14:paraId="60039DF3" w14:textId="77777777" w:rsidTr="00E053A5">
        <w:tc>
          <w:tcPr>
            <w:tcW w:w="3192" w:type="dxa"/>
            <w:vMerge/>
          </w:tcPr>
          <w:p w14:paraId="13E7EB0C" w14:textId="77777777" w:rsidR="00E053A5" w:rsidRDefault="00E053A5" w:rsidP="00E053A5">
            <w:pPr>
              <w:rPr>
                <w:rFonts w:ascii="Times New Roman" w:eastAsia="Times New Roman" w:hAnsi="Times New Roman" w:cs="Times New Roman"/>
                <w:sz w:val="24"/>
                <w:szCs w:val="24"/>
                <w:u w:val="single"/>
              </w:rPr>
            </w:pPr>
          </w:p>
        </w:tc>
        <w:tc>
          <w:tcPr>
            <w:tcW w:w="3192" w:type="dxa"/>
          </w:tcPr>
          <w:p w14:paraId="4330EA73" w14:textId="01F9667B" w:rsidR="00E053A5" w:rsidRPr="00E053A5" w:rsidRDefault="00E053A5" w:rsidP="00E053A5">
            <w:pPr>
              <w:rPr>
                <w:rFonts w:ascii="Times New Roman" w:eastAsia="Times New Roman" w:hAnsi="Times New Roman" w:cs="Times New Roman"/>
                <w:szCs w:val="24"/>
                <w:u w:val="single"/>
              </w:rPr>
            </w:pPr>
            <w:r w:rsidRPr="00E053A5">
              <w:rPr>
                <w:szCs w:val="20"/>
              </w:rPr>
              <w:t>Дигоксин</w:t>
            </w:r>
          </w:p>
        </w:tc>
        <w:tc>
          <w:tcPr>
            <w:tcW w:w="3192" w:type="dxa"/>
            <w:vAlign w:val="bottom"/>
          </w:tcPr>
          <w:p w14:paraId="57DD1F86" w14:textId="78FE62AB" w:rsidR="00E053A5" w:rsidRPr="00E053A5" w:rsidRDefault="00E053A5" w:rsidP="00E053A5">
            <w:r w:rsidRPr="00E053A5">
              <w:rPr>
                <w:szCs w:val="20"/>
              </w:rPr>
              <w:t xml:space="preserve">При едновременно прилагане на многократни дози от дигоксин и 10 </w:t>
            </w:r>
            <w:r w:rsidRPr="00E053A5">
              <w:rPr>
                <w:szCs w:val="20"/>
                <w:lang w:val="en-US"/>
              </w:rPr>
              <w:t>mg</w:t>
            </w:r>
            <w:r w:rsidRPr="00E053A5">
              <w:rPr>
                <w:szCs w:val="20"/>
                <w:lang w:val="ru-RU"/>
              </w:rPr>
              <w:t xml:space="preserve"> </w:t>
            </w:r>
            <w:r w:rsidRPr="00E053A5">
              <w:rPr>
                <w:szCs w:val="20"/>
              </w:rPr>
              <w:t>аторвастатин с</w:t>
            </w:r>
            <w:r>
              <w:rPr>
                <w:szCs w:val="20"/>
              </w:rPr>
              <w:t xml:space="preserve">е установява леко повишаване на </w:t>
            </w:r>
            <w:r w:rsidRPr="00E053A5">
              <w:rPr>
                <w:szCs w:val="20"/>
              </w:rPr>
              <w:t>стационарната</w:t>
            </w:r>
          </w:p>
          <w:p w14:paraId="469F155E" w14:textId="590F4347" w:rsidR="00E053A5" w:rsidRPr="00E053A5" w:rsidRDefault="00E053A5" w:rsidP="00E053A5">
            <w:pPr>
              <w:rPr>
                <w:rFonts w:ascii="Times New Roman" w:eastAsia="Times New Roman" w:hAnsi="Times New Roman" w:cs="Times New Roman"/>
                <w:szCs w:val="24"/>
                <w:u w:val="single"/>
              </w:rPr>
            </w:pPr>
            <w:r w:rsidRPr="00E053A5">
              <w:rPr>
                <w:szCs w:val="20"/>
              </w:rPr>
              <w:t>концентрация на дигоксина (вж. Таблица 2). Пациентите, приемащи дигоксин, трябва да бъдат мониторирани по подходящ начин.</w:t>
            </w:r>
          </w:p>
        </w:tc>
      </w:tr>
      <w:tr w:rsidR="00E053A5" w14:paraId="43650329" w14:textId="77777777" w:rsidTr="00E053A5">
        <w:tc>
          <w:tcPr>
            <w:tcW w:w="3192" w:type="dxa"/>
            <w:vMerge/>
          </w:tcPr>
          <w:p w14:paraId="05CF5536" w14:textId="77777777" w:rsidR="00E053A5" w:rsidRDefault="00E053A5" w:rsidP="00E053A5">
            <w:pPr>
              <w:rPr>
                <w:rFonts w:ascii="Times New Roman" w:eastAsia="Times New Roman" w:hAnsi="Times New Roman" w:cs="Times New Roman"/>
                <w:sz w:val="24"/>
                <w:szCs w:val="24"/>
                <w:u w:val="single"/>
              </w:rPr>
            </w:pPr>
          </w:p>
        </w:tc>
        <w:tc>
          <w:tcPr>
            <w:tcW w:w="3192" w:type="dxa"/>
          </w:tcPr>
          <w:p w14:paraId="7E04BB9A" w14:textId="3994E557" w:rsidR="00E053A5" w:rsidRPr="00E053A5" w:rsidRDefault="00E053A5" w:rsidP="00E053A5">
            <w:pPr>
              <w:rPr>
                <w:rFonts w:ascii="Times New Roman" w:eastAsia="Times New Roman" w:hAnsi="Times New Roman" w:cs="Times New Roman"/>
                <w:szCs w:val="24"/>
                <w:u w:val="single"/>
              </w:rPr>
            </w:pPr>
            <w:r w:rsidRPr="00E053A5">
              <w:rPr>
                <w:szCs w:val="20"/>
              </w:rPr>
              <w:t>Езетимиб</w:t>
            </w:r>
          </w:p>
        </w:tc>
        <w:tc>
          <w:tcPr>
            <w:tcW w:w="3192" w:type="dxa"/>
            <w:vAlign w:val="bottom"/>
          </w:tcPr>
          <w:p w14:paraId="169DEB9F" w14:textId="202F1FB0" w:rsidR="00E053A5" w:rsidRPr="00E053A5" w:rsidRDefault="00E053A5" w:rsidP="00E053A5">
            <w:pPr>
              <w:rPr>
                <w:rFonts w:ascii="Times New Roman" w:eastAsia="Times New Roman" w:hAnsi="Times New Roman" w:cs="Times New Roman"/>
                <w:szCs w:val="24"/>
                <w:u w:val="single"/>
              </w:rPr>
            </w:pPr>
            <w:r w:rsidRPr="00E053A5">
              <w:rPr>
                <w:szCs w:val="20"/>
              </w:rPr>
              <w:t>Самостоятелната употребата на езетимиб е свързана с мускулни събития, включително рабдомиолиза. Рискът от такива събития може следователно да се повиши при съвместно прилагане на езетимиб и Еуваскор. При тези пациенти се препоръчва подходящото клинично мониториране.</w:t>
            </w:r>
          </w:p>
        </w:tc>
      </w:tr>
      <w:tr w:rsidR="00E053A5" w14:paraId="5AFB8E14" w14:textId="77777777" w:rsidTr="00E053A5">
        <w:tc>
          <w:tcPr>
            <w:tcW w:w="3192" w:type="dxa"/>
            <w:vMerge/>
          </w:tcPr>
          <w:p w14:paraId="153711EA" w14:textId="77777777" w:rsidR="00E053A5" w:rsidRDefault="00E053A5" w:rsidP="00E053A5">
            <w:pPr>
              <w:rPr>
                <w:rFonts w:ascii="Times New Roman" w:eastAsia="Times New Roman" w:hAnsi="Times New Roman" w:cs="Times New Roman"/>
                <w:sz w:val="24"/>
                <w:szCs w:val="24"/>
                <w:u w:val="single"/>
              </w:rPr>
            </w:pPr>
          </w:p>
        </w:tc>
        <w:tc>
          <w:tcPr>
            <w:tcW w:w="3192" w:type="dxa"/>
          </w:tcPr>
          <w:p w14:paraId="7CB70590" w14:textId="4ADF57B0" w:rsidR="00E053A5" w:rsidRPr="00E053A5" w:rsidRDefault="00E053A5" w:rsidP="00E053A5">
            <w:pPr>
              <w:rPr>
                <w:rFonts w:ascii="Times New Roman" w:eastAsia="Times New Roman" w:hAnsi="Times New Roman" w:cs="Times New Roman"/>
                <w:szCs w:val="24"/>
                <w:u w:val="single"/>
              </w:rPr>
            </w:pPr>
            <w:r w:rsidRPr="00E053A5">
              <w:rPr>
                <w:szCs w:val="20"/>
              </w:rPr>
              <w:t>Фузидиева киселина</w:t>
            </w:r>
          </w:p>
        </w:tc>
        <w:tc>
          <w:tcPr>
            <w:tcW w:w="3192" w:type="dxa"/>
            <w:vAlign w:val="bottom"/>
          </w:tcPr>
          <w:p w14:paraId="7533CFFA" w14:textId="2704D3CB" w:rsidR="00E053A5" w:rsidRPr="00E053A5" w:rsidRDefault="00E053A5" w:rsidP="00E053A5">
            <w:r w:rsidRPr="00E053A5">
              <w:rPr>
                <w:szCs w:val="20"/>
              </w:rPr>
              <w:t>Подобно на другите статини, събития, засягащи мускулите, включително рабдомиолиза, се съобщават в постмаркетинговия опит с аторвастатин и фузидиева киселина при едновременното им прилагане. Ме</w:t>
            </w:r>
            <w:r>
              <w:rPr>
                <w:szCs w:val="20"/>
              </w:rPr>
              <w:t xml:space="preserve">ханизмът на това взаимодействие е </w:t>
            </w:r>
            <w:r w:rsidRPr="00E053A5">
              <w:rPr>
                <w:szCs w:val="20"/>
              </w:rPr>
              <w:t>неизвестен.</w:t>
            </w:r>
          </w:p>
          <w:p w14:paraId="145D5110" w14:textId="50B4B149" w:rsidR="00E053A5" w:rsidRPr="00E053A5" w:rsidRDefault="00E053A5" w:rsidP="00E053A5">
            <w:r w:rsidRPr="00E053A5">
              <w:rPr>
                <w:szCs w:val="20"/>
              </w:rPr>
              <w:t xml:space="preserve">Едновременното прилагане на Еуваскор и фузидиева киселина не се препоръчва, трябва да се обмисли промяна на лечението при пациента - </w:t>
            </w:r>
            <w:r>
              <w:rPr>
                <w:szCs w:val="20"/>
              </w:rPr>
              <w:t>преминаване на периндоприл</w:t>
            </w:r>
            <w:r>
              <w:rPr>
                <w:szCs w:val="20"/>
              </w:rPr>
              <w:tab/>
              <w:t xml:space="preserve">като </w:t>
            </w:r>
            <w:r w:rsidRPr="00E053A5">
              <w:rPr>
                <w:szCs w:val="20"/>
              </w:rPr>
              <w:t>самостоятелен</w:t>
            </w:r>
            <w:r>
              <w:t xml:space="preserve"> </w:t>
            </w:r>
            <w:r w:rsidRPr="00E053A5">
              <w:rPr>
                <w:szCs w:val="20"/>
              </w:rPr>
              <w:t>компонент, ако е необходимо спиране на лечението с Еуваскор. Лечението със статин може да започне отново 7 дни след последната доза от фузидиевата киселина.</w:t>
            </w:r>
          </w:p>
        </w:tc>
      </w:tr>
      <w:tr w:rsidR="00E053A5" w14:paraId="2A4F155C" w14:textId="77777777" w:rsidTr="00E053A5">
        <w:tc>
          <w:tcPr>
            <w:tcW w:w="3192" w:type="dxa"/>
            <w:vMerge/>
          </w:tcPr>
          <w:p w14:paraId="7F86891A" w14:textId="77777777" w:rsidR="00E053A5" w:rsidRDefault="00E053A5" w:rsidP="00E053A5">
            <w:pPr>
              <w:rPr>
                <w:rFonts w:ascii="Times New Roman" w:eastAsia="Times New Roman" w:hAnsi="Times New Roman" w:cs="Times New Roman"/>
                <w:sz w:val="24"/>
                <w:szCs w:val="24"/>
                <w:u w:val="single"/>
              </w:rPr>
            </w:pPr>
          </w:p>
        </w:tc>
        <w:tc>
          <w:tcPr>
            <w:tcW w:w="3192" w:type="dxa"/>
          </w:tcPr>
          <w:p w14:paraId="6746A39A" w14:textId="7F628E3F" w:rsidR="00E053A5" w:rsidRPr="00E053A5" w:rsidRDefault="00E053A5" w:rsidP="00E053A5">
            <w:pPr>
              <w:rPr>
                <w:rFonts w:ascii="Times New Roman" w:eastAsia="Times New Roman" w:hAnsi="Times New Roman" w:cs="Times New Roman"/>
                <w:szCs w:val="24"/>
                <w:u w:val="single"/>
              </w:rPr>
            </w:pPr>
            <w:r w:rsidRPr="00E053A5">
              <w:rPr>
                <w:szCs w:val="20"/>
              </w:rPr>
              <w:t>Гемфиброзил/производни на фибратната киселина</w:t>
            </w:r>
          </w:p>
        </w:tc>
        <w:tc>
          <w:tcPr>
            <w:tcW w:w="3192" w:type="dxa"/>
            <w:vAlign w:val="bottom"/>
          </w:tcPr>
          <w:p w14:paraId="02F81255" w14:textId="29513293" w:rsidR="00E053A5" w:rsidRPr="00E053A5" w:rsidRDefault="00E053A5" w:rsidP="00E053A5">
            <w:r w:rsidRPr="00E053A5">
              <w:rPr>
                <w:szCs w:val="20"/>
              </w:rPr>
              <w:t xml:space="preserve">Самостоятелната употребата на фибрати в някои случаи е </w:t>
            </w:r>
            <w:r>
              <w:rPr>
                <w:szCs w:val="20"/>
              </w:rPr>
              <w:t xml:space="preserve">свързана със засягащи мускулите събития, </w:t>
            </w:r>
            <w:r w:rsidRPr="00E053A5">
              <w:rPr>
                <w:szCs w:val="20"/>
              </w:rPr>
              <w:t>включително</w:t>
            </w:r>
          </w:p>
          <w:p w14:paraId="1BFF4036" w14:textId="01E3FBB5" w:rsidR="00E053A5" w:rsidRPr="00E053A5" w:rsidRDefault="00E053A5" w:rsidP="00E053A5">
            <w:pPr>
              <w:rPr>
                <w:rFonts w:ascii="Times New Roman" w:eastAsia="Times New Roman" w:hAnsi="Times New Roman" w:cs="Times New Roman"/>
                <w:szCs w:val="24"/>
                <w:u w:val="single"/>
              </w:rPr>
            </w:pPr>
            <w:r w:rsidRPr="00E053A5">
              <w:rPr>
                <w:szCs w:val="20"/>
              </w:rPr>
              <w:t xml:space="preserve">рабдомиолиза (вж. Таблица 1). Рискът от такива събития може да се повиши при едновременното </w:t>
            </w:r>
            <w:r w:rsidRPr="00E053A5">
              <w:rPr>
                <w:szCs w:val="20"/>
              </w:rPr>
              <w:lastRenderedPageBreak/>
              <w:t>прилагане на производни на фибратната киселина с аторвастатин. В случай на невъзможност да се избегне съвместното прилагане, трябва да се използва най-ниската доза на Еуваскор, достатъчна за постигане на терапевтичните цели, и пациентите трябва да бъдат проследявани по подходящ начин (вж. точка 4.4).</w:t>
            </w:r>
          </w:p>
        </w:tc>
      </w:tr>
      <w:tr w:rsidR="00E053A5" w14:paraId="336646D8" w14:textId="77777777" w:rsidTr="00E053A5">
        <w:tc>
          <w:tcPr>
            <w:tcW w:w="3192" w:type="dxa"/>
            <w:vMerge/>
          </w:tcPr>
          <w:p w14:paraId="36F337AC" w14:textId="77777777" w:rsidR="00E053A5" w:rsidRDefault="00E053A5" w:rsidP="00E053A5">
            <w:pPr>
              <w:rPr>
                <w:rFonts w:ascii="Times New Roman" w:eastAsia="Times New Roman" w:hAnsi="Times New Roman" w:cs="Times New Roman"/>
                <w:sz w:val="24"/>
                <w:szCs w:val="24"/>
                <w:u w:val="single"/>
              </w:rPr>
            </w:pPr>
          </w:p>
        </w:tc>
        <w:tc>
          <w:tcPr>
            <w:tcW w:w="3192" w:type="dxa"/>
          </w:tcPr>
          <w:p w14:paraId="2BABA5BD" w14:textId="3B36EC7F" w:rsidR="00E053A5" w:rsidRPr="00E053A5" w:rsidRDefault="00E053A5" w:rsidP="00E053A5">
            <w:pPr>
              <w:rPr>
                <w:rFonts w:ascii="Times New Roman" w:eastAsia="Times New Roman" w:hAnsi="Times New Roman" w:cs="Times New Roman"/>
                <w:szCs w:val="24"/>
                <w:u w:val="single"/>
              </w:rPr>
            </w:pPr>
            <w:r w:rsidRPr="00E053A5">
              <w:rPr>
                <w:szCs w:val="20"/>
              </w:rPr>
              <w:t>Инхибитори транспортерите</w:t>
            </w:r>
          </w:p>
        </w:tc>
        <w:tc>
          <w:tcPr>
            <w:tcW w:w="3192" w:type="dxa"/>
            <w:vAlign w:val="bottom"/>
          </w:tcPr>
          <w:p w14:paraId="451BAAA3" w14:textId="77777777" w:rsidR="00E053A5" w:rsidRPr="00E053A5" w:rsidRDefault="00E053A5" w:rsidP="00E053A5">
            <w:r w:rsidRPr="00E053A5">
              <w:rPr>
                <w:szCs w:val="20"/>
              </w:rPr>
              <w:t>на Инхибиторите на транспортните протеини (напр. циклоспорин, летермовир) могат да повишат системната експозиция на аторвастатин (вж. Таблица 1). Ефектът от инхибиране на чернодробните поемащи транспортери върху концентрациите на аторвастатин в хепатоцитите обаче е неизвестен. В случай на невъзможност да се избегне съвместното прилагане, препоръчват се намаляване на дозата и клинично мониториране по отношение на ефикасността (вж. Таблица 1).</w:t>
            </w:r>
          </w:p>
          <w:p w14:paraId="73021ED8" w14:textId="516E1BA3" w:rsidR="00E053A5" w:rsidRPr="00E053A5" w:rsidRDefault="00E053A5" w:rsidP="00E053A5">
            <w:pPr>
              <w:rPr>
                <w:rFonts w:ascii="Times New Roman" w:eastAsia="Times New Roman" w:hAnsi="Times New Roman" w:cs="Times New Roman"/>
                <w:szCs w:val="24"/>
                <w:u w:val="single"/>
              </w:rPr>
            </w:pPr>
            <w:r w:rsidRPr="00E053A5">
              <w:rPr>
                <w:szCs w:val="20"/>
              </w:rPr>
              <w:t>Употребата на Еуваскор не се препоръчва при пациенти, приемащи едновременно летермовир с циклоспорин (вж. точка 4.4).</w:t>
            </w:r>
          </w:p>
        </w:tc>
      </w:tr>
      <w:tr w:rsidR="00E053A5" w14:paraId="0831B891" w14:textId="77777777" w:rsidTr="00E053A5">
        <w:tc>
          <w:tcPr>
            <w:tcW w:w="3192" w:type="dxa"/>
            <w:vMerge/>
          </w:tcPr>
          <w:p w14:paraId="75B8A867" w14:textId="77777777" w:rsidR="00E053A5" w:rsidRDefault="00E053A5" w:rsidP="00E053A5">
            <w:pPr>
              <w:rPr>
                <w:rFonts w:ascii="Times New Roman" w:eastAsia="Times New Roman" w:hAnsi="Times New Roman" w:cs="Times New Roman"/>
                <w:sz w:val="24"/>
                <w:szCs w:val="24"/>
                <w:u w:val="single"/>
              </w:rPr>
            </w:pPr>
          </w:p>
        </w:tc>
        <w:tc>
          <w:tcPr>
            <w:tcW w:w="3192" w:type="dxa"/>
          </w:tcPr>
          <w:p w14:paraId="482172C0" w14:textId="08270FB0" w:rsidR="00E053A5" w:rsidRPr="00E053A5" w:rsidRDefault="00E053A5" w:rsidP="00E053A5">
            <w:pPr>
              <w:rPr>
                <w:rFonts w:ascii="Times New Roman" w:eastAsia="Times New Roman" w:hAnsi="Times New Roman" w:cs="Times New Roman"/>
                <w:szCs w:val="24"/>
                <w:u w:val="single"/>
              </w:rPr>
            </w:pPr>
            <w:r w:rsidRPr="00E053A5">
              <w:rPr>
                <w:szCs w:val="20"/>
              </w:rPr>
              <w:t>Варфарин</w:t>
            </w:r>
          </w:p>
        </w:tc>
        <w:tc>
          <w:tcPr>
            <w:tcW w:w="3192" w:type="dxa"/>
          </w:tcPr>
          <w:p w14:paraId="5D9193C0" w14:textId="421D078D" w:rsidR="00E053A5" w:rsidRPr="00E053A5" w:rsidRDefault="00E053A5" w:rsidP="00E053A5">
            <w:r w:rsidRPr="00E053A5">
              <w:rPr>
                <w:szCs w:val="20"/>
              </w:rPr>
              <w:t xml:space="preserve">В условията на клинични изпитвания върху пациенти, които получават хронично лечение с варфарин, едновременното прилагане </w:t>
            </w:r>
            <w:r w:rsidRPr="00E053A5">
              <w:rPr>
                <w:szCs w:val="20"/>
              </w:rPr>
              <w:lastRenderedPageBreak/>
              <w:t xml:space="preserve">на аторвастатин 80 </w:t>
            </w:r>
            <w:r w:rsidRPr="00E053A5">
              <w:rPr>
                <w:szCs w:val="20"/>
                <w:lang w:val="en-US"/>
              </w:rPr>
              <w:t>mg</w:t>
            </w:r>
            <w:r w:rsidRPr="00E053A5">
              <w:rPr>
                <w:szCs w:val="20"/>
                <w:lang w:val="ru-RU"/>
              </w:rPr>
              <w:t xml:space="preserve"> </w:t>
            </w:r>
            <w:r w:rsidRPr="00E053A5">
              <w:rPr>
                <w:szCs w:val="20"/>
              </w:rPr>
              <w:t>дневно, заедно с варфарин причинява леко намаляване с около 1,7 секунди на протромбиновото време през първите 4 дни от началото на прилагане, но то се връща в границите на нормата до 15 дни след започване на лечението с аторвастатин. Въпреки много редките случаи на съобщения за клинично значими взаимодействия с антикоагуланти, при пациенти, които приемат кумаринови антикоагуланти, протромбиновото време трябва да се определи преди започване на лечението с Еуваскор и след това да се следи достатъчно често в ранните етапи на лечението, за да се</w:t>
            </w:r>
            <w:r>
              <w:rPr>
                <w:szCs w:val="20"/>
              </w:rPr>
              <w:t xml:space="preserve"> гарантира, че няма да настъпят значими промени </w:t>
            </w:r>
            <w:r w:rsidRPr="00E053A5">
              <w:rPr>
                <w:szCs w:val="20"/>
              </w:rPr>
              <w:t>в</w:t>
            </w:r>
          </w:p>
          <w:p w14:paraId="463C08FD" w14:textId="4D81E970" w:rsidR="00E053A5" w:rsidRPr="00E053A5" w:rsidRDefault="00E053A5" w:rsidP="00E053A5">
            <w:r w:rsidRPr="00E053A5">
              <w:rPr>
                <w:szCs w:val="20"/>
              </w:rPr>
              <w:t>протромбиновото време. След като се документира, че пр</w:t>
            </w:r>
            <w:r>
              <w:rPr>
                <w:szCs w:val="20"/>
              </w:rPr>
              <w:t xml:space="preserve">отромбиновото време е стабилно, мониторирането </w:t>
            </w:r>
            <w:r w:rsidRPr="00E053A5">
              <w:rPr>
                <w:szCs w:val="20"/>
              </w:rPr>
              <w:t>на</w:t>
            </w:r>
            <w:r>
              <w:t xml:space="preserve"> </w:t>
            </w:r>
            <w:r w:rsidRPr="00E053A5">
              <w:rPr>
                <w:szCs w:val="20"/>
              </w:rPr>
              <w:t xml:space="preserve">протромбиновото време може да става през интервалите, които обичайно се препоръчват при пациенти на лечение с кумаринови антикоагуланти. При промяна на дозата или спиране на аторвастатина, като компонент в Еуваскор, трябва да се повтори същата процедура. Лечението с аторвастатин </w:t>
            </w:r>
            <w:r w:rsidRPr="00E053A5">
              <w:rPr>
                <w:szCs w:val="20"/>
              </w:rPr>
              <w:lastRenderedPageBreak/>
              <w:t>не е свързано с кръвоизливи или с промени в протромбиновото време при пациенти, които не приемат антикоагуланти.</w:t>
            </w:r>
          </w:p>
        </w:tc>
      </w:tr>
      <w:tr w:rsidR="00E053A5" w14:paraId="126BA2A0" w14:textId="77777777" w:rsidTr="00E053A5">
        <w:tc>
          <w:tcPr>
            <w:tcW w:w="3192" w:type="dxa"/>
            <w:vMerge w:val="restart"/>
          </w:tcPr>
          <w:p w14:paraId="7682404E" w14:textId="72917CF0" w:rsidR="00E053A5" w:rsidRPr="00E053A5" w:rsidRDefault="00E053A5" w:rsidP="00E053A5">
            <w:pPr>
              <w:rPr>
                <w:rFonts w:ascii="Times New Roman" w:eastAsia="Times New Roman" w:hAnsi="Times New Roman" w:cs="Times New Roman"/>
                <w:szCs w:val="24"/>
                <w:u w:val="single"/>
              </w:rPr>
            </w:pPr>
            <w:r w:rsidRPr="00E053A5">
              <w:rPr>
                <w:szCs w:val="20"/>
              </w:rPr>
              <w:lastRenderedPageBreak/>
              <w:t>Периндоприл</w:t>
            </w:r>
          </w:p>
        </w:tc>
        <w:tc>
          <w:tcPr>
            <w:tcW w:w="3192" w:type="dxa"/>
          </w:tcPr>
          <w:p w14:paraId="7DE9E1EC" w14:textId="5272FEE5" w:rsidR="00E053A5" w:rsidRPr="00E053A5" w:rsidRDefault="00E053A5" w:rsidP="00E053A5">
            <w:pPr>
              <w:rPr>
                <w:rFonts w:ascii="Times New Roman" w:eastAsia="Times New Roman" w:hAnsi="Times New Roman" w:cs="Times New Roman"/>
                <w:szCs w:val="24"/>
                <w:u w:val="single"/>
              </w:rPr>
            </w:pPr>
            <w:r w:rsidRPr="00E053A5">
              <w:rPr>
                <w:szCs w:val="20"/>
              </w:rPr>
              <w:t>Антидиабетни средства (инсулин, перорални хипогликемични средства)</w:t>
            </w:r>
          </w:p>
        </w:tc>
        <w:tc>
          <w:tcPr>
            <w:tcW w:w="3192" w:type="dxa"/>
            <w:vAlign w:val="bottom"/>
          </w:tcPr>
          <w:p w14:paraId="1EC118D3" w14:textId="589F0478" w:rsidR="00E053A5" w:rsidRPr="00E053A5" w:rsidRDefault="00E053A5" w:rsidP="00E053A5">
            <w:r w:rsidRPr="00E053A5">
              <w:rPr>
                <w:szCs w:val="20"/>
              </w:rPr>
              <w:t>Епидемиологичните</w:t>
            </w:r>
            <w:r>
              <w:rPr>
                <w:szCs w:val="20"/>
              </w:rPr>
              <w:t xml:space="preserve"> </w:t>
            </w:r>
            <w:r w:rsidRPr="00E053A5">
              <w:rPr>
                <w:szCs w:val="20"/>
              </w:rPr>
              <w:t>проучвания</w:t>
            </w:r>
            <w:r>
              <w:t xml:space="preserve"> </w:t>
            </w:r>
            <w:r w:rsidRPr="00E053A5">
              <w:rPr>
                <w:szCs w:val="20"/>
              </w:rPr>
              <w:t>предполагат, че едновременното прилагане на АСЕ инх</w:t>
            </w:r>
            <w:r>
              <w:rPr>
                <w:szCs w:val="20"/>
              </w:rPr>
              <w:t xml:space="preserve">ибитори и антидиабетни средства (инсулин, </w:t>
            </w:r>
            <w:r w:rsidRPr="00E053A5">
              <w:rPr>
                <w:szCs w:val="20"/>
              </w:rPr>
              <w:t>перорални</w:t>
            </w:r>
          </w:p>
          <w:p w14:paraId="108D2907" w14:textId="70E20A46" w:rsidR="00E053A5" w:rsidRPr="00E053A5" w:rsidRDefault="00E053A5" w:rsidP="00E053A5">
            <w:pPr>
              <w:rPr>
                <w:rFonts w:ascii="Times New Roman" w:eastAsia="Times New Roman" w:hAnsi="Times New Roman" w:cs="Times New Roman"/>
                <w:szCs w:val="24"/>
                <w:u w:val="single"/>
              </w:rPr>
            </w:pPr>
            <w:r w:rsidRPr="00E053A5">
              <w:rPr>
                <w:szCs w:val="20"/>
              </w:rPr>
              <w:t>хипогликемични средства) може да засили ефекта на намаляване на глюкозата в кръвта и риск от хипогликемия. Оказва се, че настъпването на това явление е по- вероятно през първите седмици от комбинираното лечение и при пациенти с увредена бъбречна функция.</w:t>
            </w:r>
          </w:p>
        </w:tc>
      </w:tr>
      <w:tr w:rsidR="00E053A5" w14:paraId="40A01EF9" w14:textId="77777777" w:rsidTr="00E053A5">
        <w:tc>
          <w:tcPr>
            <w:tcW w:w="3192" w:type="dxa"/>
            <w:vMerge/>
          </w:tcPr>
          <w:p w14:paraId="464A86A0" w14:textId="77777777" w:rsidR="00E053A5" w:rsidRPr="00E053A5" w:rsidRDefault="00E053A5" w:rsidP="00E053A5">
            <w:pPr>
              <w:rPr>
                <w:rFonts w:ascii="Times New Roman" w:eastAsia="Times New Roman" w:hAnsi="Times New Roman" w:cs="Times New Roman"/>
                <w:szCs w:val="24"/>
                <w:u w:val="single"/>
              </w:rPr>
            </w:pPr>
          </w:p>
        </w:tc>
        <w:tc>
          <w:tcPr>
            <w:tcW w:w="3192" w:type="dxa"/>
          </w:tcPr>
          <w:p w14:paraId="341B924D" w14:textId="2AB12567" w:rsidR="00E053A5" w:rsidRPr="00E053A5" w:rsidRDefault="00E053A5" w:rsidP="00E053A5">
            <w:pPr>
              <w:rPr>
                <w:rFonts w:ascii="Times New Roman" w:eastAsia="Times New Roman" w:hAnsi="Times New Roman" w:cs="Times New Roman"/>
                <w:szCs w:val="24"/>
                <w:u w:val="single"/>
              </w:rPr>
            </w:pPr>
            <w:r w:rsidRPr="00E053A5">
              <w:rPr>
                <w:szCs w:val="20"/>
              </w:rPr>
              <w:t>Баклофен</w:t>
            </w:r>
          </w:p>
        </w:tc>
        <w:tc>
          <w:tcPr>
            <w:tcW w:w="3192" w:type="dxa"/>
            <w:vAlign w:val="bottom"/>
          </w:tcPr>
          <w:p w14:paraId="20C85636" w14:textId="0E5AEEBD" w:rsidR="00E053A5" w:rsidRPr="00E053A5" w:rsidRDefault="00E053A5" w:rsidP="00E053A5">
            <w:r w:rsidRPr="00E053A5">
              <w:rPr>
                <w:szCs w:val="20"/>
              </w:rPr>
              <w:t>Повишен антихипертоничен ефект.</w:t>
            </w:r>
            <w:r>
              <w:t xml:space="preserve"> </w:t>
            </w:r>
            <w:r w:rsidRPr="00E053A5">
              <w:rPr>
                <w:szCs w:val="20"/>
              </w:rPr>
              <w:t>Наблюдавайте кръвното налягане и при необ</w:t>
            </w:r>
            <w:r>
              <w:rPr>
                <w:szCs w:val="20"/>
              </w:rPr>
              <w:t xml:space="preserve">ходимост коригирайте дозата на </w:t>
            </w:r>
            <w:r w:rsidRPr="00E053A5">
              <w:rPr>
                <w:szCs w:val="20"/>
              </w:rPr>
              <w:t>антихипертоничния медикамент.</w:t>
            </w:r>
          </w:p>
        </w:tc>
      </w:tr>
      <w:tr w:rsidR="00E053A5" w14:paraId="451A0B0A" w14:textId="77777777" w:rsidTr="00E053A5">
        <w:tc>
          <w:tcPr>
            <w:tcW w:w="3192" w:type="dxa"/>
            <w:vMerge/>
          </w:tcPr>
          <w:p w14:paraId="59D109A0" w14:textId="77777777" w:rsidR="00E053A5" w:rsidRPr="00E053A5" w:rsidRDefault="00E053A5" w:rsidP="00E053A5">
            <w:pPr>
              <w:rPr>
                <w:rFonts w:ascii="Times New Roman" w:eastAsia="Times New Roman" w:hAnsi="Times New Roman" w:cs="Times New Roman"/>
                <w:szCs w:val="24"/>
                <w:u w:val="single"/>
              </w:rPr>
            </w:pPr>
          </w:p>
        </w:tc>
        <w:tc>
          <w:tcPr>
            <w:tcW w:w="3192" w:type="dxa"/>
          </w:tcPr>
          <w:p w14:paraId="34D38961" w14:textId="77777777" w:rsidR="00E053A5" w:rsidRPr="00E053A5" w:rsidRDefault="00E053A5" w:rsidP="00E053A5">
            <w:r w:rsidRPr="00E053A5">
              <w:rPr>
                <w:szCs w:val="20"/>
              </w:rPr>
              <w:t>Калий</w:t>
            </w:r>
            <w:r w:rsidRPr="00E053A5">
              <w:rPr>
                <w:szCs w:val="20"/>
              </w:rPr>
              <w:tab/>
              <w:t>несъхраняващи</w:t>
            </w:r>
          </w:p>
          <w:p w14:paraId="436B30CB" w14:textId="324A175F" w:rsidR="00E053A5" w:rsidRPr="00E053A5" w:rsidRDefault="00E053A5" w:rsidP="00E053A5">
            <w:pPr>
              <w:rPr>
                <w:rFonts w:ascii="Times New Roman" w:eastAsia="Times New Roman" w:hAnsi="Times New Roman" w:cs="Times New Roman"/>
                <w:szCs w:val="24"/>
                <w:u w:val="single"/>
              </w:rPr>
            </w:pPr>
            <w:r w:rsidRPr="00E053A5">
              <w:rPr>
                <w:szCs w:val="20"/>
              </w:rPr>
              <w:t>диуретици</w:t>
            </w:r>
          </w:p>
        </w:tc>
        <w:tc>
          <w:tcPr>
            <w:tcW w:w="3192" w:type="dxa"/>
            <w:vAlign w:val="bottom"/>
          </w:tcPr>
          <w:p w14:paraId="023BA448" w14:textId="5F6F55C7" w:rsidR="00E053A5" w:rsidRPr="00E053A5" w:rsidRDefault="00E053A5" w:rsidP="00E053A5">
            <w:pPr>
              <w:rPr>
                <w:rFonts w:ascii="Times New Roman" w:eastAsia="Times New Roman" w:hAnsi="Times New Roman" w:cs="Times New Roman"/>
                <w:szCs w:val="24"/>
                <w:u w:val="single"/>
              </w:rPr>
            </w:pPr>
            <w:r w:rsidRPr="00E053A5">
              <w:rPr>
                <w:szCs w:val="20"/>
              </w:rPr>
              <w:t xml:space="preserve">При пациентите, приемащи диуретици, и особено при такива с изчерпани обемни и/или солеви резерви, след започване на терапията с АСЕ инхибитор може да настъпи прекомерно намаляване на кръвното налягане. Възможността за настъпване на хипотонични ефекти може да бъде намалена чрез спиране на диуретика, чрез повишаване на обема или солевия прием преди започване на лечението с ниски и прогресивно </w:t>
            </w:r>
            <w:r w:rsidRPr="00E053A5">
              <w:rPr>
                <w:szCs w:val="20"/>
              </w:rPr>
              <w:lastRenderedPageBreak/>
              <w:t>повишаващи се дози периндоприл.</w:t>
            </w:r>
          </w:p>
        </w:tc>
      </w:tr>
      <w:tr w:rsidR="00E053A5" w14:paraId="341BD5EB" w14:textId="77777777" w:rsidTr="00E053A5">
        <w:tc>
          <w:tcPr>
            <w:tcW w:w="3192" w:type="dxa"/>
            <w:vMerge/>
          </w:tcPr>
          <w:p w14:paraId="132650E9" w14:textId="77777777" w:rsidR="00E053A5" w:rsidRPr="00E053A5" w:rsidRDefault="00E053A5" w:rsidP="00E053A5">
            <w:pPr>
              <w:rPr>
                <w:rFonts w:ascii="Times New Roman" w:eastAsia="Times New Roman" w:hAnsi="Times New Roman" w:cs="Times New Roman"/>
                <w:szCs w:val="24"/>
                <w:u w:val="single"/>
              </w:rPr>
            </w:pPr>
          </w:p>
        </w:tc>
        <w:tc>
          <w:tcPr>
            <w:tcW w:w="3192" w:type="dxa"/>
          </w:tcPr>
          <w:p w14:paraId="3FFAAFB2" w14:textId="4D3A8AF5" w:rsidR="00E053A5" w:rsidRPr="00E053A5" w:rsidRDefault="00E053A5" w:rsidP="00E053A5">
            <w:pPr>
              <w:rPr>
                <w:rFonts w:ascii="Times New Roman" w:eastAsia="Times New Roman" w:hAnsi="Times New Roman" w:cs="Times New Roman"/>
                <w:szCs w:val="24"/>
                <w:u w:val="single"/>
              </w:rPr>
            </w:pPr>
            <w:r w:rsidRPr="00E053A5">
              <w:rPr>
                <w:szCs w:val="20"/>
              </w:rPr>
              <w:t xml:space="preserve">Нестероидни противовъзпалителни лекарствени средства (НСПВС) (включително ацетилсалицилова киселина ≥ 3 </w:t>
            </w:r>
            <w:r w:rsidRPr="00E053A5">
              <w:rPr>
                <w:szCs w:val="20"/>
                <w:lang w:val="en-US"/>
              </w:rPr>
              <w:t>g</w:t>
            </w:r>
            <w:r w:rsidRPr="00E053A5">
              <w:rPr>
                <w:szCs w:val="20"/>
              </w:rPr>
              <w:t>/ден)</w:t>
            </w:r>
          </w:p>
        </w:tc>
        <w:tc>
          <w:tcPr>
            <w:tcW w:w="3192" w:type="dxa"/>
            <w:vAlign w:val="bottom"/>
          </w:tcPr>
          <w:p w14:paraId="59F1C6C6" w14:textId="1E039B66" w:rsidR="00E053A5" w:rsidRPr="00E053A5" w:rsidRDefault="00E053A5" w:rsidP="00E053A5">
            <w:r w:rsidRPr="00E053A5">
              <w:rPr>
                <w:szCs w:val="20"/>
              </w:rPr>
              <w:t>При едновреме</w:t>
            </w:r>
            <w:r>
              <w:rPr>
                <w:szCs w:val="20"/>
              </w:rPr>
              <w:t xml:space="preserve">нно прилагане на АСЕ инхибитори </w:t>
            </w:r>
            <w:r w:rsidRPr="00E053A5">
              <w:rPr>
                <w:szCs w:val="20"/>
              </w:rPr>
              <w:t>с</w:t>
            </w:r>
            <w:r w:rsidRPr="00E053A5">
              <w:rPr>
                <w:szCs w:val="20"/>
              </w:rPr>
              <w:tab/>
              <w:t>нестероидни</w:t>
            </w:r>
          </w:p>
          <w:p w14:paraId="21F57763" w14:textId="0ECB7E36" w:rsidR="00E053A5" w:rsidRPr="00E053A5" w:rsidRDefault="00E053A5" w:rsidP="00E053A5">
            <w:r w:rsidRPr="00E053A5">
              <w:rPr>
                <w:szCs w:val="20"/>
              </w:rPr>
              <w:t>противовъзпалителни лекар</w:t>
            </w:r>
            <w:r>
              <w:rPr>
                <w:szCs w:val="20"/>
              </w:rPr>
              <w:t xml:space="preserve">ства (например ацетилсалицилова киселина </w:t>
            </w:r>
            <w:r w:rsidRPr="00E053A5">
              <w:rPr>
                <w:szCs w:val="20"/>
              </w:rPr>
              <w:t>в</w:t>
            </w:r>
            <w:r>
              <w:t xml:space="preserve"> </w:t>
            </w:r>
            <w:r w:rsidRPr="00E053A5">
              <w:rPr>
                <w:szCs w:val="20"/>
              </w:rPr>
              <w:t>противовъзпалителна схема на дозиране, инхибитори на СОХ-2 и неселективни НСПВС) може да настъпи отслабване на антихипергензивния ефект.</w:t>
            </w:r>
          </w:p>
          <w:p w14:paraId="0F330A39" w14:textId="60F1CFC1" w:rsidR="00E053A5" w:rsidRPr="00E053A5" w:rsidRDefault="00E053A5" w:rsidP="00E053A5">
            <w:pPr>
              <w:rPr>
                <w:rFonts w:ascii="Times New Roman" w:eastAsia="Times New Roman" w:hAnsi="Times New Roman" w:cs="Times New Roman"/>
                <w:szCs w:val="24"/>
                <w:u w:val="single"/>
              </w:rPr>
            </w:pPr>
            <w:r w:rsidRPr="00E053A5">
              <w:rPr>
                <w:szCs w:val="20"/>
              </w:rPr>
              <w:t>Съвместното прилагане на АСЕ инхибитори и НСПВС може да доведе до повишен риск от влошаване на бъбречната функция, включително възможност от остра бъбречна недостатъчност и повишаване на нивата на серумния калий, особено при пациенти с предварително съществуваща влошена бъбречна функция. Комбинацията от Еуваскор и НСПВС трябва да се прилага внимателно, особено при хората в напреднала възраст. Пациентите трябва да бъдат адекватно хидратирани и трябва да се помисли за наблюдение на бъбречната функция след</w:t>
            </w:r>
            <w:r w:rsidRPr="00E053A5">
              <w:rPr>
                <w:szCs w:val="20"/>
                <w:vertAlign w:val="subscript"/>
              </w:rPr>
              <w:t xml:space="preserve"> </w:t>
            </w:r>
            <w:r w:rsidRPr="00E053A5">
              <w:rPr>
                <w:szCs w:val="20"/>
              </w:rPr>
              <w:t>започване на едновременното лечение, а след това - периодично.</w:t>
            </w:r>
          </w:p>
        </w:tc>
      </w:tr>
    </w:tbl>
    <w:p w14:paraId="6DE69909" w14:textId="2FB587F4" w:rsidR="00E053A5" w:rsidRDefault="00E053A5" w:rsidP="00E053A5">
      <w:pPr>
        <w:rPr>
          <w:rFonts w:ascii="Times New Roman" w:eastAsia="Times New Roman" w:hAnsi="Times New Roman" w:cs="Times New Roman"/>
          <w:sz w:val="24"/>
          <w:szCs w:val="24"/>
          <w:u w:val="single"/>
        </w:rPr>
      </w:pPr>
    </w:p>
    <w:p w14:paraId="622D72AB" w14:textId="47471EB8" w:rsidR="00E053A5" w:rsidRDefault="00E053A5" w:rsidP="00E053A5">
      <w:pPr>
        <w:rPr>
          <w:u w:val="single"/>
          <w:lang w:eastAsia="bg-BG"/>
        </w:rPr>
      </w:pPr>
      <w:r w:rsidRPr="00E053A5">
        <w:rPr>
          <w:u w:val="single"/>
          <w:lang w:eastAsia="bg-BG"/>
        </w:rPr>
        <w:t>Едновременна употреба, която трябва да се има предвид:</w:t>
      </w:r>
    </w:p>
    <w:p w14:paraId="0E725C0D" w14:textId="54422514" w:rsidR="00E053A5" w:rsidRDefault="00E053A5" w:rsidP="00E053A5">
      <w:pPr>
        <w:rPr>
          <w:u w:val="single"/>
          <w:lang w:eastAsia="bg-BG"/>
        </w:rPr>
      </w:pPr>
    </w:p>
    <w:tbl>
      <w:tblPr>
        <w:tblStyle w:val="TableGrid"/>
        <w:tblW w:w="0" w:type="auto"/>
        <w:tblLook w:val="04A0" w:firstRow="1" w:lastRow="0" w:firstColumn="1" w:lastColumn="0" w:noHBand="0" w:noVBand="1"/>
      </w:tblPr>
      <w:tblGrid>
        <w:gridCol w:w="3057"/>
        <w:gridCol w:w="3173"/>
        <w:gridCol w:w="3120"/>
      </w:tblGrid>
      <w:tr w:rsidR="00E053A5" w14:paraId="0501E036" w14:textId="77777777" w:rsidTr="00E053A5">
        <w:tc>
          <w:tcPr>
            <w:tcW w:w="3192" w:type="dxa"/>
          </w:tcPr>
          <w:p w14:paraId="3D6E8C5D" w14:textId="738A1158" w:rsidR="00E053A5" w:rsidRPr="00E053A5" w:rsidRDefault="00E053A5" w:rsidP="00E053A5">
            <w:pPr>
              <w:rPr>
                <w:szCs w:val="24"/>
                <w:u w:val="single"/>
              </w:rPr>
            </w:pPr>
            <w:r w:rsidRPr="00E053A5">
              <w:rPr>
                <w:b/>
                <w:bCs/>
                <w:szCs w:val="20"/>
              </w:rPr>
              <w:lastRenderedPageBreak/>
              <w:t>Компонент</w:t>
            </w:r>
          </w:p>
        </w:tc>
        <w:tc>
          <w:tcPr>
            <w:tcW w:w="3192" w:type="dxa"/>
          </w:tcPr>
          <w:p w14:paraId="550BABFE" w14:textId="12C86112" w:rsidR="00E053A5" w:rsidRPr="00E053A5" w:rsidRDefault="00E053A5" w:rsidP="00E053A5">
            <w:pPr>
              <w:rPr>
                <w:szCs w:val="24"/>
                <w:u w:val="single"/>
              </w:rPr>
            </w:pPr>
            <w:r w:rsidRPr="00E053A5">
              <w:rPr>
                <w:b/>
                <w:bCs/>
                <w:szCs w:val="20"/>
              </w:rPr>
              <w:t>Известно взаимодействие продукта</w:t>
            </w:r>
          </w:p>
        </w:tc>
        <w:tc>
          <w:tcPr>
            <w:tcW w:w="3192" w:type="dxa"/>
          </w:tcPr>
          <w:p w14:paraId="3BD211CE" w14:textId="2C40AC02" w:rsidR="00E053A5" w:rsidRPr="00E053A5" w:rsidRDefault="00E053A5" w:rsidP="00E053A5">
            <w:pPr>
              <w:rPr>
                <w:szCs w:val="24"/>
                <w:u w:val="single"/>
              </w:rPr>
            </w:pPr>
            <w:r w:rsidRPr="00E053A5">
              <w:rPr>
                <w:b/>
                <w:bCs/>
                <w:i/>
                <w:iCs/>
                <w:szCs w:val="20"/>
              </w:rPr>
              <w:t>с Взаимодействие с</w:t>
            </w:r>
            <w:r w:rsidRPr="00E053A5">
              <w:rPr>
                <w:b/>
                <w:bCs/>
                <w:szCs w:val="20"/>
              </w:rPr>
              <w:t xml:space="preserve"> друг лекарствен продукт</w:t>
            </w:r>
          </w:p>
        </w:tc>
      </w:tr>
      <w:tr w:rsidR="00E053A5" w14:paraId="5A8C0213" w14:textId="77777777" w:rsidTr="00E053A5">
        <w:tc>
          <w:tcPr>
            <w:tcW w:w="3192" w:type="dxa"/>
          </w:tcPr>
          <w:p w14:paraId="340318F6" w14:textId="4813929B" w:rsidR="00E053A5" w:rsidRPr="00E053A5" w:rsidRDefault="00E053A5" w:rsidP="00E053A5">
            <w:pPr>
              <w:rPr>
                <w:szCs w:val="24"/>
                <w:u w:val="single"/>
              </w:rPr>
            </w:pPr>
            <w:r w:rsidRPr="00E053A5">
              <w:rPr>
                <w:szCs w:val="20"/>
              </w:rPr>
              <w:t>Аторвастатин</w:t>
            </w:r>
          </w:p>
        </w:tc>
        <w:tc>
          <w:tcPr>
            <w:tcW w:w="3192" w:type="dxa"/>
          </w:tcPr>
          <w:p w14:paraId="75E168AF" w14:textId="31EC21E5" w:rsidR="00E053A5" w:rsidRPr="00E053A5" w:rsidRDefault="00E053A5" w:rsidP="00E053A5">
            <w:pPr>
              <w:rPr>
                <w:szCs w:val="24"/>
                <w:u w:val="single"/>
              </w:rPr>
            </w:pPr>
            <w:r w:rsidRPr="00E053A5">
              <w:rPr>
                <w:szCs w:val="20"/>
              </w:rPr>
              <w:t>Колхицин</w:t>
            </w:r>
          </w:p>
        </w:tc>
        <w:tc>
          <w:tcPr>
            <w:tcW w:w="3192" w:type="dxa"/>
          </w:tcPr>
          <w:p w14:paraId="637A012D" w14:textId="4ADD2303" w:rsidR="00E053A5" w:rsidRPr="00E053A5" w:rsidRDefault="00E053A5" w:rsidP="00E053A5">
            <w:pPr>
              <w:rPr>
                <w:szCs w:val="24"/>
                <w:u w:val="single"/>
              </w:rPr>
            </w:pPr>
            <w:r w:rsidRPr="00E053A5">
              <w:rPr>
                <w:szCs w:val="20"/>
              </w:rPr>
              <w:t>Въпреки че не са провеждани проучвания за взаимодействие с аторвастатин и колхицин, се съобщава за случаи на миопатия при едновременно прилагане на аторвастатин с колхицин, поради което е необходимо повишено внимание при предписването на аторвастатин заедно с колхицин.</w:t>
            </w:r>
          </w:p>
        </w:tc>
      </w:tr>
      <w:tr w:rsidR="00E053A5" w14:paraId="0E4E7E5B" w14:textId="77777777" w:rsidTr="00E053A5">
        <w:tc>
          <w:tcPr>
            <w:tcW w:w="3192" w:type="dxa"/>
          </w:tcPr>
          <w:p w14:paraId="48386DDD" w14:textId="77777777" w:rsidR="00E053A5" w:rsidRPr="00E053A5" w:rsidRDefault="00E053A5" w:rsidP="00E053A5">
            <w:pPr>
              <w:rPr>
                <w:szCs w:val="24"/>
                <w:u w:val="single"/>
              </w:rPr>
            </w:pPr>
          </w:p>
        </w:tc>
        <w:tc>
          <w:tcPr>
            <w:tcW w:w="3192" w:type="dxa"/>
          </w:tcPr>
          <w:p w14:paraId="37DBA4C2" w14:textId="2094F53F" w:rsidR="00E053A5" w:rsidRPr="00E053A5" w:rsidRDefault="00E053A5" w:rsidP="00E053A5">
            <w:pPr>
              <w:rPr>
                <w:szCs w:val="24"/>
                <w:u w:val="single"/>
              </w:rPr>
            </w:pPr>
            <w:r w:rsidRPr="00E053A5">
              <w:rPr>
                <w:szCs w:val="20"/>
              </w:rPr>
              <w:t>Колестипол</w:t>
            </w:r>
          </w:p>
        </w:tc>
        <w:tc>
          <w:tcPr>
            <w:tcW w:w="3192" w:type="dxa"/>
          </w:tcPr>
          <w:p w14:paraId="004C686B" w14:textId="0D912C7C" w:rsidR="00E053A5" w:rsidRPr="00E053A5" w:rsidRDefault="00E053A5" w:rsidP="00E053A5">
            <w:pPr>
              <w:rPr>
                <w:szCs w:val="24"/>
                <w:u w:val="single"/>
              </w:rPr>
            </w:pPr>
            <w:r w:rsidRPr="00E053A5">
              <w:rPr>
                <w:szCs w:val="20"/>
              </w:rPr>
              <w:t>Плазмените концентрации на аторвастатин и активните му метаболити са били по- ниски (с около 25 %) при съвместно прилагане на колестипол с аторвастатин. Обаче ефектите върху липидите са били по-големи при съвместно прилагане на аторвастатин с колестипол, отколкото при самостоятелно прилагане на някой от двата продукта.</w:t>
            </w:r>
          </w:p>
        </w:tc>
      </w:tr>
      <w:tr w:rsidR="00E053A5" w14:paraId="7C496556" w14:textId="77777777" w:rsidTr="00E053A5">
        <w:tc>
          <w:tcPr>
            <w:tcW w:w="3192" w:type="dxa"/>
          </w:tcPr>
          <w:p w14:paraId="74522659" w14:textId="77777777" w:rsidR="00E053A5" w:rsidRPr="00E053A5" w:rsidRDefault="00E053A5" w:rsidP="00E053A5">
            <w:pPr>
              <w:rPr>
                <w:szCs w:val="24"/>
                <w:u w:val="single"/>
              </w:rPr>
            </w:pPr>
          </w:p>
        </w:tc>
        <w:tc>
          <w:tcPr>
            <w:tcW w:w="3192" w:type="dxa"/>
          </w:tcPr>
          <w:p w14:paraId="0E9622DF" w14:textId="1564462D" w:rsidR="00E053A5" w:rsidRPr="00E053A5" w:rsidRDefault="00E053A5" w:rsidP="00E053A5">
            <w:pPr>
              <w:rPr>
                <w:szCs w:val="24"/>
                <w:u w:val="single"/>
              </w:rPr>
            </w:pPr>
            <w:r w:rsidRPr="00E053A5">
              <w:rPr>
                <w:szCs w:val="20"/>
              </w:rPr>
              <w:t>Перорални противозачатъчни</w:t>
            </w:r>
          </w:p>
        </w:tc>
        <w:tc>
          <w:tcPr>
            <w:tcW w:w="3192" w:type="dxa"/>
          </w:tcPr>
          <w:p w14:paraId="30C47857" w14:textId="42E4D782" w:rsidR="00E053A5" w:rsidRPr="00E053A5" w:rsidRDefault="00E053A5" w:rsidP="00E053A5">
            <w:pPr>
              <w:rPr>
                <w:szCs w:val="24"/>
                <w:u w:val="single"/>
              </w:rPr>
            </w:pPr>
            <w:r w:rsidRPr="00E053A5">
              <w:rPr>
                <w:szCs w:val="20"/>
              </w:rPr>
              <w:t>Едновременното прилагане на аторвастатин с перорални противозачатъчни води до повишаване на плазмените концентрации на норетиндрона и етинил естрадиола (вж. Таблица 2).</w:t>
            </w:r>
          </w:p>
        </w:tc>
      </w:tr>
      <w:tr w:rsidR="00E053A5" w14:paraId="4B2B30F4" w14:textId="77777777" w:rsidTr="00E053A5">
        <w:tc>
          <w:tcPr>
            <w:tcW w:w="3192" w:type="dxa"/>
          </w:tcPr>
          <w:p w14:paraId="26C19C3D" w14:textId="602C61AD" w:rsidR="00E053A5" w:rsidRPr="00E053A5" w:rsidRDefault="00E053A5" w:rsidP="00E053A5">
            <w:pPr>
              <w:rPr>
                <w:szCs w:val="24"/>
                <w:u w:val="single"/>
              </w:rPr>
            </w:pPr>
            <w:r w:rsidRPr="00E053A5">
              <w:rPr>
                <w:szCs w:val="20"/>
              </w:rPr>
              <w:t>Периндоприл</w:t>
            </w:r>
          </w:p>
        </w:tc>
        <w:tc>
          <w:tcPr>
            <w:tcW w:w="3192" w:type="dxa"/>
          </w:tcPr>
          <w:p w14:paraId="6C939DB5" w14:textId="21AC26AE" w:rsidR="00E053A5" w:rsidRPr="00E053A5" w:rsidRDefault="00E053A5" w:rsidP="00E053A5">
            <w:pPr>
              <w:rPr>
                <w:szCs w:val="24"/>
                <w:u w:val="single"/>
              </w:rPr>
            </w:pPr>
            <w:r w:rsidRPr="00E053A5">
              <w:rPr>
                <w:szCs w:val="20"/>
              </w:rPr>
              <w:t>Симпатомиметици</w:t>
            </w:r>
          </w:p>
        </w:tc>
        <w:tc>
          <w:tcPr>
            <w:tcW w:w="3192" w:type="dxa"/>
          </w:tcPr>
          <w:p w14:paraId="761628E1" w14:textId="6454AC36" w:rsidR="00E053A5" w:rsidRPr="00E053A5" w:rsidRDefault="00E053A5" w:rsidP="00E053A5">
            <w:pPr>
              <w:rPr>
                <w:szCs w:val="24"/>
                <w:u w:val="single"/>
              </w:rPr>
            </w:pPr>
            <w:r w:rsidRPr="00E053A5">
              <w:rPr>
                <w:szCs w:val="20"/>
              </w:rPr>
              <w:t>Симпатомиметиците може да намалят антихипертоничния ефект на АСЕ инхибиторите.</w:t>
            </w:r>
          </w:p>
        </w:tc>
      </w:tr>
      <w:tr w:rsidR="00E053A5" w14:paraId="49A187DB" w14:textId="77777777" w:rsidTr="00E053A5">
        <w:tc>
          <w:tcPr>
            <w:tcW w:w="3192" w:type="dxa"/>
          </w:tcPr>
          <w:p w14:paraId="5301EC29" w14:textId="77777777" w:rsidR="00E053A5" w:rsidRPr="00E053A5" w:rsidRDefault="00E053A5" w:rsidP="00E053A5">
            <w:pPr>
              <w:rPr>
                <w:szCs w:val="24"/>
                <w:u w:val="single"/>
              </w:rPr>
            </w:pPr>
          </w:p>
        </w:tc>
        <w:tc>
          <w:tcPr>
            <w:tcW w:w="3192" w:type="dxa"/>
          </w:tcPr>
          <w:p w14:paraId="0BCDD3D7" w14:textId="1F5F8D01" w:rsidR="00E053A5" w:rsidRPr="00E053A5" w:rsidRDefault="00E053A5" w:rsidP="00E053A5">
            <w:pPr>
              <w:rPr>
                <w:szCs w:val="24"/>
                <w:u w:val="single"/>
              </w:rPr>
            </w:pPr>
            <w:r w:rsidRPr="00E053A5">
              <w:rPr>
                <w:szCs w:val="20"/>
              </w:rPr>
              <w:t>Трициклични антидепресанти/ антипсихотици/анестетици</w:t>
            </w:r>
          </w:p>
        </w:tc>
        <w:tc>
          <w:tcPr>
            <w:tcW w:w="3192" w:type="dxa"/>
          </w:tcPr>
          <w:p w14:paraId="2FB11CBB" w14:textId="0B514912" w:rsidR="00E053A5" w:rsidRPr="00E053A5" w:rsidRDefault="00E053A5" w:rsidP="00E053A5">
            <w:r w:rsidRPr="00E053A5">
              <w:rPr>
                <w:szCs w:val="20"/>
              </w:rPr>
              <w:t>Съвместното прилагане на някои анестезиологични ле</w:t>
            </w:r>
            <w:r>
              <w:rPr>
                <w:szCs w:val="20"/>
              </w:rPr>
              <w:t xml:space="preserve">карствени продукти, </w:t>
            </w:r>
            <w:r>
              <w:rPr>
                <w:szCs w:val="20"/>
              </w:rPr>
              <w:lastRenderedPageBreak/>
              <w:t xml:space="preserve">трициклични антидепресанти </w:t>
            </w:r>
            <w:r w:rsidRPr="00E053A5">
              <w:rPr>
                <w:szCs w:val="20"/>
              </w:rPr>
              <w:t>и</w:t>
            </w:r>
          </w:p>
          <w:p w14:paraId="724484A4" w14:textId="38A802B5" w:rsidR="00E053A5" w:rsidRPr="00E053A5" w:rsidRDefault="00E053A5" w:rsidP="00E053A5">
            <w:pPr>
              <w:rPr>
                <w:szCs w:val="24"/>
                <w:u w:val="single"/>
              </w:rPr>
            </w:pPr>
            <w:r w:rsidRPr="00E053A5">
              <w:rPr>
                <w:szCs w:val="20"/>
              </w:rPr>
              <w:t>антипсихотици с АСЕ инхибитори може да има за резултат допълнително понижаване на кръвното налягане (вж. точка 4.4).</w:t>
            </w:r>
          </w:p>
        </w:tc>
      </w:tr>
      <w:tr w:rsidR="00E053A5" w14:paraId="5E767859" w14:textId="77777777" w:rsidTr="00E053A5">
        <w:tc>
          <w:tcPr>
            <w:tcW w:w="3192" w:type="dxa"/>
          </w:tcPr>
          <w:p w14:paraId="54E5B533" w14:textId="77777777" w:rsidR="00E053A5" w:rsidRPr="00E053A5" w:rsidRDefault="00E053A5" w:rsidP="00E053A5">
            <w:pPr>
              <w:rPr>
                <w:szCs w:val="24"/>
                <w:u w:val="single"/>
              </w:rPr>
            </w:pPr>
          </w:p>
        </w:tc>
        <w:tc>
          <w:tcPr>
            <w:tcW w:w="3192" w:type="dxa"/>
          </w:tcPr>
          <w:p w14:paraId="0B653ACD" w14:textId="207CAC41" w:rsidR="00E053A5" w:rsidRPr="00E053A5" w:rsidRDefault="00E053A5" w:rsidP="00E053A5">
            <w:pPr>
              <w:rPr>
                <w:szCs w:val="24"/>
                <w:u w:val="single"/>
              </w:rPr>
            </w:pPr>
            <w:r w:rsidRPr="00E053A5">
              <w:rPr>
                <w:szCs w:val="20"/>
              </w:rPr>
              <w:t>Злато</w:t>
            </w:r>
          </w:p>
        </w:tc>
        <w:tc>
          <w:tcPr>
            <w:tcW w:w="3192" w:type="dxa"/>
          </w:tcPr>
          <w:p w14:paraId="458D72B6" w14:textId="69E8EC90" w:rsidR="00E053A5" w:rsidRPr="00E053A5" w:rsidRDefault="00E053A5" w:rsidP="00E053A5">
            <w:pPr>
              <w:rPr>
                <w:szCs w:val="24"/>
                <w:u w:val="single"/>
              </w:rPr>
            </w:pPr>
            <w:r w:rsidRPr="00E053A5">
              <w:rPr>
                <w:szCs w:val="20"/>
              </w:rPr>
              <w:t>Рядко се съобщава за нитритоидни реакции (симптомите им включват зачервяване на лицето, гадене, повръщане и хипотония) при пациенти, лекувани с инжекционни форми на злато (натриев ауротиомалат), и едновременно прилагано лечение с АСЕ инхибитори, включително периндоприл.</w:t>
            </w:r>
          </w:p>
        </w:tc>
      </w:tr>
      <w:tr w:rsidR="00E053A5" w14:paraId="0C16E601" w14:textId="77777777" w:rsidTr="00E053A5">
        <w:tc>
          <w:tcPr>
            <w:tcW w:w="3192" w:type="dxa"/>
          </w:tcPr>
          <w:p w14:paraId="01F3CC12" w14:textId="77777777" w:rsidR="00E053A5" w:rsidRPr="00E053A5" w:rsidRDefault="00E053A5" w:rsidP="00E053A5">
            <w:pPr>
              <w:rPr>
                <w:szCs w:val="24"/>
                <w:u w:val="single"/>
              </w:rPr>
            </w:pPr>
          </w:p>
        </w:tc>
        <w:tc>
          <w:tcPr>
            <w:tcW w:w="3192" w:type="dxa"/>
          </w:tcPr>
          <w:p w14:paraId="00E88AEF" w14:textId="27C83DEF" w:rsidR="00E053A5" w:rsidRPr="00E053A5" w:rsidRDefault="00E053A5" w:rsidP="00E053A5">
            <w:pPr>
              <w:rPr>
                <w:szCs w:val="24"/>
                <w:u w:val="single"/>
              </w:rPr>
            </w:pPr>
            <w:r w:rsidRPr="00E053A5">
              <w:rPr>
                <w:szCs w:val="20"/>
              </w:rPr>
              <w:t>Антихипертензивни средства и вазодилататори</w:t>
            </w:r>
          </w:p>
        </w:tc>
        <w:tc>
          <w:tcPr>
            <w:tcW w:w="3192" w:type="dxa"/>
          </w:tcPr>
          <w:p w14:paraId="7426B5BC" w14:textId="47FCC9B3" w:rsidR="00E053A5" w:rsidRPr="00E053A5" w:rsidRDefault="00E053A5" w:rsidP="00E053A5">
            <w:pPr>
              <w:rPr>
                <w:szCs w:val="24"/>
                <w:u w:val="single"/>
              </w:rPr>
            </w:pPr>
            <w:r w:rsidRPr="00E053A5">
              <w:rPr>
                <w:szCs w:val="20"/>
              </w:rPr>
              <w:t>Едновременното прилагане на тези средства може да засили хипотоничните ефекти на Еуваскор. Едновременното прилагане с нитроглицерин и други нитрати или други вазодилататори може допълнително да понижи кръвното налягане.</w:t>
            </w:r>
          </w:p>
        </w:tc>
      </w:tr>
    </w:tbl>
    <w:p w14:paraId="08955F9D" w14:textId="486CE3AC" w:rsidR="00E053A5" w:rsidRDefault="00E053A5" w:rsidP="00E053A5">
      <w:pPr>
        <w:rPr>
          <w:sz w:val="24"/>
          <w:szCs w:val="24"/>
          <w:u w:val="single"/>
        </w:rPr>
      </w:pPr>
    </w:p>
    <w:p w14:paraId="146716CD" w14:textId="7253AF59" w:rsidR="00E053A5" w:rsidRDefault="00E053A5" w:rsidP="00E053A5">
      <w:pPr>
        <w:rPr>
          <w:i/>
        </w:rPr>
      </w:pPr>
      <w:r w:rsidRPr="00E053A5">
        <w:rPr>
          <w:i/>
        </w:rPr>
        <w:t>Таблица 1.</w:t>
      </w:r>
      <w:r w:rsidRPr="00E053A5">
        <w:rPr>
          <w:i/>
          <w:lang w:val="ru-RU"/>
        </w:rPr>
        <w:t xml:space="preserve"> </w:t>
      </w:r>
      <w:r w:rsidRPr="00E053A5">
        <w:rPr>
          <w:i/>
        </w:rPr>
        <w:t>Ефекти на едновременно прилаганите лекарствени продукти върху фармакокинетиката на аторвастатин</w:t>
      </w:r>
    </w:p>
    <w:p w14:paraId="0F7AE964" w14:textId="79584A50" w:rsidR="00E053A5" w:rsidRDefault="00E053A5" w:rsidP="00E053A5">
      <w:pPr>
        <w:rPr>
          <w:i/>
        </w:rPr>
      </w:pPr>
    </w:p>
    <w:tbl>
      <w:tblPr>
        <w:tblStyle w:val="TableGrid"/>
        <w:tblW w:w="0" w:type="auto"/>
        <w:tblLook w:val="04A0" w:firstRow="1" w:lastRow="0" w:firstColumn="1" w:lastColumn="0" w:noHBand="0" w:noVBand="1"/>
      </w:tblPr>
      <w:tblGrid>
        <w:gridCol w:w="2440"/>
        <w:gridCol w:w="2290"/>
        <w:gridCol w:w="2270"/>
        <w:gridCol w:w="2350"/>
      </w:tblGrid>
      <w:tr w:rsidR="00E053A5" w14:paraId="1FB8FEF9" w14:textId="77777777" w:rsidTr="00E053A5">
        <w:tc>
          <w:tcPr>
            <w:tcW w:w="2394" w:type="dxa"/>
            <w:vMerge w:val="restart"/>
          </w:tcPr>
          <w:p w14:paraId="3F4C2959" w14:textId="5EEFF785" w:rsidR="00E053A5" w:rsidRPr="00E053A5" w:rsidRDefault="00E053A5" w:rsidP="00E053A5">
            <w:pPr>
              <w:rPr>
                <w:b/>
              </w:rPr>
            </w:pPr>
            <w:r w:rsidRPr="00E053A5">
              <w:rPr>
                <w:b/>
              </w:rPr>
              <w:t>Едновременно прилагани лекарствени продукти н схеми на дозиране</w:t>
            </w:r>
          </w:p>
        </w:tc>
        <w:tc>
          <w:tcPr>
            <w:tcW w:w="7182" w:type="dxa"/>
            <w:gridSpan w:val="3"/>
          </w:tcPr>
          <w:p w14:paraId="7E806BEA" w14:textId="0B5C6AE9" w:rsidR="00E053A5" w:rsidRPr="00E053A5" w:rsidRDefault="00E053A5" w:rsidP="00E053A5">
            <w:pPr>
              <w:rPr>
                <w:b/>
                <w:i/>
              </w:rPr>
            </w:pPr>
            <w:r w:rsidRPr="00E053A5">
              <w:rPr>
                <w:b/>
                <w:lang w:eastAsia="bg-BG"/>
              </w:rPr>
              <w:t>Аторвастатин</w:t>
            </w:r>
          </w:p>
        </w:tc>
      </w:tr>
      <w:tr w:rsidR="00E053A5" w:rsidRPr="00E053A5" w14:paraId="3D5F7B91" w14:textId="77777777" w:rsidTr="00E053A5">
        <w:tc>
          <w:tcPr>
            <w:tcW w:w="2394" w:type="dxa"/>
            <w:vMerge/>
          </w:tcPr>
          <w:p w14:paraId="171A5FD1" w14:textId="77777777" w:rsidR="00E053A5" w:rsidRDefault="00E053A5" w:rsidP="00E053A5">
            <w:pPr>
              <w:rPr>
                <w:i/>
              </w:rPr>
            </w:pPr>
          </w:p>
        </w:tc>
        <w:tc>
          <w:tcPr>
            <w:tcW w:w="2394" w:type="dxa"/>
          </w:tcPr>
          <w:p w14:paraId="69DA81BB" w14:textId="16A98F29" w:rsidR="00E053A5" w:rsidRPr="00E053A5" w:rsidRDefault="00E053A5" w:rsidP="00E053A5">
            <w:pPr>
              <w:rPr>
                <w:b/>
                <w:i/>
              </w:rPr>
            </w:pPr>
            <w:r w:rsidRPr="00E053A5">
              <w:rPr>
                <w:b/>
              </w:rPr>
              <w:t>Доза</w:t>
            </w:r>
          </w:p>
        </w:tc>
        <w:tc>
          <w:tcPr>
            <w:tcW w:w="2394" w:type="dxa"/>
          </w:tcPr>
          <w:p w14:paraId="7EAFD499" w14:textId="01E5DAA9" w:rsidR="00E053A5" w:rsidRPr="00E053A5" w:rsidRDefault="00E053A5" w:rsidP="00E053A5">
            <w:pPr>
              <w:rPr>
                <w:b/>
                <w:i/>
              </w:rPr>
            </w:pPr>
            <w:r w:rsidRPr="00E053A5">
              <w:rPr>
                <w:b/>
              </w:rPr>
              <w:t xml:space="preserve">Промени в </w:t>
            </w:r>
            <w:r w:rsidRPr="00E053A5">
              <w:rPr>
                <w:b/>
                <w:lang w:val="en-US"/>
              </w:rPr>
              <w:t>AUC</w:t>
            </w:r>
            <w:r w:rsidRPr="00E053A5">
              <w:rPr>
                <w:b/>
                <w:vertAlign w:val="superscript"/>
                <w:lang w:val="en-US"/>
              </w:rPr>
              <w:t>&amp;</w:t>
            </w:r>
          </w:p>
        </w:tc>
        <w:tc>
          <w:tcPr>
            <w:tcW w:w="2394" w:type="dxa"/>
          </w:tcPr>
          <w:p w14:paraId="3A7BE07A" w14:textId="6A0232CD" w:rsidR="00E053A5" w:rsidRPr="00E053A5" w:rsidRDefault="00E053A5" w:rsidP="00E053A5">
            <w:pPr>
              <w:rPr>
                <w:b/>
                <w:i/>
              </w:rPr>
            </w:pPr>
            <w:r w:rsidRPr="00E053A5">
              <w:rPr>
                <w:b/>
              </w:rPr>
              <w:t>Клинични препоръки</w:t>
            </w:r>
            <w:r w:rsidRPr="00E053A5">
              <w:rPr>
                <w:b/>
                <w:vertAlign w:val="superscript"/>
              </w:rPr>
              <w:t>#</w:t>
            </w:r>
          </w:p>
        </w:tc>
      </w:tr>
      <w:tr w:rsidR="00E053A5" w14:paraId="50149132" w14:textId="77777777" w:rsidTr="00E053A5">
        <w:tc>
          <w:tcPr>
            <w:tcW w:w="2394" w:type="dxa"/>
            <w:vAlign w:val="bottom"/>
          </w:tcPr>
          <w:p w14:paraId="13143BF3" w14:textId="0A8799FC" w:rsidR="00E053A5" w:rsidRPr="00E053A5" w:rsidRDefault="00E053A5" w:rsidP="00E053A5">
            <w:r w:rsidRPr="00E053A5">
              <w:rPr>
                <w:szCs w:val="20"/>
              </w:rPr>
              <w:t xml:space="preserve">Типранавир 500 </w:t>
            </w:r>
            <w:r w:rsidRPr="00E053A5">
              <w:rPr>
                <w:szCs w:val="20"/>
                <w:lang w:val="en-US"/>
              </w:rPr>
              <w:t>mg</w:t>
            </w:r>
            <w:r w:rsidRPr="00E053A5">
              <w:rPr>
                <w:szCs w:val="20"/>
                <w:lang w:val="ru-RU"/>
              </w:rPr>
              <w:t xml:space="preserve"> </w:t>
            </w:r>
            <w:r>
              <w:rPr>
                <w:szCs w:val="20"/>
              </w:rPr>
              <w:t xml:space="preserve">два </w:t>
            </w:r>
            <w:r w:rsidRPr="00E053A5">
              <w:rPr>
                <w:szCs w:val="20"/>
              </w:rPr>
              <w:t>пъти</w:t>
            </w:r>
            <w:r>
              <w:t xml:space="preserve"> </w:t>
            </w:r>
            <w:r w:rsidRPr="00E053A5">
              <w:rPr>
                <w:szCs w:val="20"/>
              </w:rPr>
              <w:t xml:space="preserve">дневно/Ритонавир 200 </w:t>
            </w:r>
            <w:r w:rsidRPr="00E053A5">
              <w:rPr>
                <w:szCs w:val="20"/>
                <w:lang w:val="en-US"/>
              </w:rPr>
              <w:t>mg</w:t>
            </w:r>
            <w:r w:rsidRPr="00E053A5">
              <w:rPr>
                <w:szCs w:val="20"/>
                <w:lang w:val="ru-RU"/>
              </w:rPr>
              <w:t xml:space="preserve"> </w:t>
            </w:r>
            <w:r w:rsidRPr="00E053A5">
              <w:rPr>
                <w:szCs w:val="20"/>
              </w:rPr>
              <w:t>два пъти дневно, 8 дни (от ден 14 до 21)</w:t>
            </w:r>
          </w:p>
        </w:tc>
        <w:tc>
          <w:tcPr>
            <w:tcW w:w="2394" w:type="dxa"/>
          </w:tcPr>
          <w:p w14:paraId="3E48DF30" w14:textId="77777777" w:rsidR="00E053A5" w:rsidRPr="00E053A5" w:rsidRDefault="00E053A5" w:rsidP="00E053A5">
            <w:r w:rsidRPr="00E053A5">
              <w:rPr>
                <w:szCs w:val="20"/>
              </w:rPr>
              <w:t xml:space="preserve">40 </w:t>
            </w:r>
            <w:r w:rsidRPr="00E053A5">
              <w:rPr>
                <w:szCs w:val="20"/>
                <w:lang w:val="en-US"/>
              </w:rPr>
              <w:t>mg</w:t>
            </w:r>
            <w:r w:rsidRPr="00E053A5">
              <w:rPr>
                <w:szCs w:val="20"/>
                <w:lang w:val="ru-RU"/>
              </w:rPr>
              <w:t xml:space="preserve"> </w:t>
            </w:r>
            <w:r w:rsidRPr="00E053A5">
              <w:rPr>
                <w:szCs w:val="20"/>
              </w:rPr>
              <w:t>в ден 1,</w:t>
            </w:r>
          </w:p>
          <w:p w14:paraId="0A4C9DB1" w14:textId="0CA706CA" w:rsidR="00E053A5" w:rsidRPr="00E053A5" w:rsidRDefault="00E053A5" w:rsidP="00E053A5">
            <w:pPr>
              <w:rPr>
                <w:i/>
              </w:rPr>
            </w:pPr>
            <w:r w:rsidRPr="00E053A5">
              <w:rPr>
                <w:szCs w:val="20"/>
              </w:rPr>
              <w:t xml:space="preserve">10 </w:t>
            </w:r>
            <w:r w:rsidRPr="00E053A5">
              <w:rPr>
                <w:szCs w:val="20"/>
                <w:lang w:val="en-US"/>
              </w:rPr>
              <w:t>mg</w:t>
            </w:r>
            <w:r w:rsidRPr="00E053A5">
              <w:rPr>
                <w:szCs w:val="20"/>
                <w:lang w:val="ru-RU"/>
              </w:rPr>
              <w:t xml:space="preserve"> </w:t>
            </w:r>
            <w:r w:rsidRPr="00E053A5">
              <w:rPr>
                <w:szCs w:val="20"/>
              </w:rPr>
              <w:t>в ден 20</w:t>
            </w:r>
          </w:p>
        </w:tc>
        <w:tc>
          <w:tcPr>
            <w:tcW w:w="2394" w:type="dxa"/>
          </w:tcPr>
          <w:p w14:paraId="384A3C8F" w14:textId="7EBC1865" w:rsidR="00E053A5" w:rsidRPr="00E053A5" w:rsidRDefault="00E053A5" w:rsidP="00E053A5">
            <w:pPr>
              <w:rPr>
                <w:i/>
              </w:rPr>
            </w:pPr>
            <w:r w:rsidRPr="00E053A5">
              <w:rPr>
                <w:szCs w:val="20"/>
                <w:lang w:val="en-US"/>
              </w:rPr>
              <w:t>↑</w:t>
            </w:r>
            <w:r w:rsidRPr="00E053A5">
              <w:rPr>
                <w:szCs w:val="20"/>
              </w:rPr>
              <w:t>9,4 пъти</w:t>
            </w:r>
          </w:p>
        </w:tc>
        <w:tc>
          <w:tcPr>
            <w:tcW w:w="2394" w:type="dxa"/>
            <w:vMerge w:val="restart"/>
          </w:tcPr>
          <w:p w14:paraId="1100D08F" w14:textId="77777777" w:rsidR="00E053A5" w:rsidRPr="00E053A5" w:rsidRDefault="00E053A5" w:rsidP="00E053A5">
            <w:r w:rsidRPr="00E053A5">
              <w:rPr>
                <w:szCs w:val="20"/>
              </w:rPr>
              <w:t>В случаите, в които е необходимо едновременно приложение</w:t>
            </w:r>
            <w:r w:rsidRPr="00E053A5">
              <w:rPr>
                <w:szCs w:val="20"/>
              </w:rPr>
              <w:tab/>
              <w:t>с</w:t>
            </w:r>
          </w:p>
          <w:p w14:paraId="674DA6C8" w14:textId="77777777" w:rsidR="00E053A5" w:rsidRPr="00E053A5" w:rsidRDefault="00E053A5" w:rsidP="00E053A5">
            <w:r w:rsidRPr="00E053A5">
              <w:rPr>
                <w:szCs w:val="20"/>
              </w:rPr>
              <w:t>аторвастатин,</w:t>
            </w:r>
            <w:r w:rsidRPr="00E053A5">
              <w:rPr>
                <w:szCs w:val="20"/>
              </w:rPr>
              <w:tab/>
              <w:t>не</w:t>
            </w:r>
          </w:p>
          <w:p w14:paraId="290446A3" w14:textId="77777777" w:rsidR="00E053A5" w:rsidRPr="00E053A5" w:rsidRDefault="00E053A5" w:rsidP="00E053A5">
            <w:r w:rsidRPr="00E053A5">
              <w:rPr>
                <w:szCs w:val="20"/>
              </w:rPr>
              <w:t>надвишавайте</w:t>
            </w:r>
            <w:r w:rsidRPr="00E053A5">
              <w:rPr>
                <w:szCs w:val="20"/>
              </w:rPr>
              <w:tab/>
              <w:t xml:space="preserve">10 </w:t>
            </w:r>
            <w:r w:rsidRPr="00E053A5">
              <w:rPr>
                <w:szCs w:val="20"/>
                <w:lang w:val="en-US"/>
              </w:rPr>
              <w:t>mg</w:t>
            </w:r>
          </w:p>
          <w:p w14:paraId="241697FC" w14:textId="77777777" w:rsidR="00E053A5" w:rsidRPr="00E053A5" w:rsidRDefault="00E053A5" w:rsidP="00E053A5">
            <w:r w:rsidRPr="00E053A5">
              <w:rPr>
                <w:szCs w:val="20"/>
              </w:rPr>
              <w:lastRenderedPageBreak/>
              <w:t>аторвастатин дневно. При тези</w:t>
            </w:r>
            <w:r w:rsidRPr="00E053A5">
              <w:rPr>
                <w:szCs w:val="20"/>
              </w:rPr>
              <w:tab/>
              <w:t>пациенти</w:t>
            </w:r>
            <w:r w:rsidRPr="00E053A5">
              <w:rPr>
                <w:szCs w:val="20"/>
              </w:rPr>
              <w:tab/>
              <w:t>се</w:t>
            </w:r>
          </w:p>
          <w:p w14:paraId="11D15DF0" w14:textId="77777777" w:rsidR="00E053A5" w:rsidRPr="00E053A5" w:rsidRDefault="00E053A5" w:rsidP="00E053A5">
            <w:r w:rsidRPr="00E053A5">
              <w:rPr>
                <w:szCs w:val="20"/>
              </w:rPr>
              <w:t>препоръчва</w:t>
            </w:r>
            <w:r w:rsidRPr="00E053A5">
              <w:rPr>
                <w:szCs w:val="20"/>
              </w:rPr>
              <w:tab/>
              <w:t>клинично</w:t>
            </w:r>
          </w:p>
          <w:p w14:paraId="130208B4" w14:textId="280D8D4A" w:rsidR="00E053A5" w:rsidRPr="00E053A5" w:rsidRDefault="00E053A5" w:rsidP="00E053A5">
            <w:pPr>
              <w:rPr>
                <w:i/>
              </w:rPr>
            </w:pPr>
            <w:r w:rsidRPr="00E053A5">
              <w:rPr>
                <w:szCs w:val="20"/>
              </w:rPr>
              <w:t>мониториране.</w:t>
            </w:r>
          </w:p>
        </w:tc>
      </w:tr>
      <w:tr w:rsidR="00E053A5" w14:paraId="4F0E0043" w14:textId="77777777" w:rsidTr="00E053A5">
        <w:tc>
          <w:tcPr>
            <w:tcW w:w="2394" w:type="dxa"/>
            <w:vAlign w:val="bottom"/>
          </w:tcPr>
          <w:p w14:paraId="401300A8" w14:textId="2AF22634" w:rsidR="00E053A5" w:rsidRPr="00E053A5" w:rsidRDefault="00E053A5" w:rsidP="00E053A5">
            <w:pPr>
              <w:rPr>
                <w:i/>
              </w:rPr>
            </w:pPr>
            <w:r w:rsidRPr="00E053A5">
              <w:rPr>
                <w:szCs w:val="20"/>
              </w:rPr>
              <w:t xml:space="preserve">Телапревир 750 </w:t>
            </w:r>
            <w:r w:rsidRPr="00E053A5">
              <w:rPr>
                <w:szCs w:val="20"/>
                <w:lang w:val="en-US"/>
              </w:rPr>
              <w:t>mg</w:t>
            </w:r>
            <w:r w:rsidRPr="00E053A5">
              <w:rPr>
                <w:szCs w:val="20"/>
                <w:lang w:val="ru-RU"/>
              </w:rPr>
              <w:t xml:space="preserve">, </w:t>
            </w:r>
            <w:r w:rsidRPr="00E053A5">
              <w:rPr>
                <w:szCs w:val="20"/>
              </w:rPr>
              <w:t xml:space="preserve">на </w:t>
            </w:r>
            <w:r w:rsidRPr="00E053A5">
              <w:rPr>
                <w:szCs w:val="20"/>
                <w:lang w:val="ru-RU"/>
              </w:rPr>
              <w:t>8</w:t>
            </w:r>
            <w:r w:rsidRPr="00E053A5">
              <w:rPr>
                <w:szCs w:val="20"/>
                <w:lang w:val="en-US"/>
              </w:rPr>
              <w:t>h</w:t>
            </w:r>
            <w:r w:rsidRPr="00E053A5">
              <w:rPr>
                <w:szCs w:val="20"/>
                <w:lang w:val="ru-RU"/>
              </w:rPr>
              <w:t xml:space="preserve">, </w:t>
            </w:r>
            <w:r w:rsidRPr="00E053A5">
              <w:rPr>
                <w:szCs w:val="20"/>
              </w:rPr>
              <w:t>10 дни</w:t>
            </w:r>
          </w:p>
        </w:tc>
        <w:tc>
          <w:tcPr>
            <w:tcW w:w="2394" w:type="dxa"/>
            <w:vAlign w:val="bottom"/>
          </w:tcPr>
          <w:p w14:paraId="340D1089" w14:textId="26B055F6" w:rsidR="00E053A5" w:rsidRPr="00E053A5" w:rsidRDefault="00E053A5" w:rsidP="00E053A5">
            <w:pPr>
              <w:rPr>
                <w:i/>
              </w:rPr>
            </w:pPr>
            <w:r w:rsidRPr="00E053A5">
              <w:rPr>
                <w:szCs w:val="20"/>
              </w:rPr>
              <w:t xml:space="preserve">20 </w:t>
            </w:r>
            <w:r w:rsidRPr="00E053A5">
              <w:rPr>
                <w:szCs w:val="20"/>
                <w:lang w:val="en-US"/>
              </w:rPr>
              <w:t xml:space="preserve">mg, </w:t>
            </w:r>
            <w:r w:rsidRPr="00E053A5">
              <w:rPr>
                <w:szCs w:val="20"/>
              </w:rPr>
              <w:t>еднократна доза</w:t>
            </w:r>
          </w:p>
        </w:tc>
        <w:tc>
          <w:tcPr>
            <w:tcW w:w="2394" w:type="dxa"/>
          </w:tcPr>
          <w:p w14:paraId="744039FF" w14:textId="55DE7344" w:rsidR="00E053A5" w:rsidRPr="00E053A5" w:rsidRDefault="00E053A5" w:rsidP="00E053A5">
            <w:pPr>
              <w:rPr>
                <w:i/>
              </w:rPr>
            </w:pPr>
            <w:r w:rsidRPr="00E053A5">
              <w:rPr>
                <w:szCs w:val="20"/>
                <w:lang w:val="en-US"/>
              </w:rPr>
              <w:t>↑</w:t>
            </w:r>
            <w:r w:rsidRPr="00E053A5">
              <w:rPr>
                <w:szCs w:val="20"/>
              </w:rPr>
              <w:t>7,9 пъти</w:t>
            </w:r>
          </w:p>
        </w:tc>
        <w:tc>
          <w:tcPr>
            <w:tcW w:w="2394" w:type="dxa"/>
            <w:vMerge/>
          </w:tcPr>
          <w:p w14:paraId="5EFDF0DC" w14:textId="77777777" w:rsidR="00E053A5" w:rsidRPr="00E053A5" w:rsidRDefault="00E053A5" w:rsidP="00E053A5">
            <w:pPr>
              <w:rPr>
                <w:i/>
              </w:rPr>
            </w:pPr>
          </w:p>
        </w:tc>
      </w:tr>
      <w:tr w:rsidR="00E053A5" w14:paraId="642B9067" w14:textId="77777777" w:rsidTr="00E053A5">
        <w:tc>
          <w:tcPr>
            <w:tcW w:w="2394" w:type="dxa"/>
            <w:vAlign w:val="bottom"/>
          </w:tcPr>
          <w:p w14:paraId="6CD69D28" w14:textId="77777777" w:rsidR="00E053A5" w:rsidRDefault="00E053A5" w:rsidP="00E053A5">
            <w:pPr>
              <w:rPr>
                <w:szCs w:val="20"/>
              </w:rPr>
            </w:pPr>
            <w:r w:rsidRPr="00E053A5">
              <w:rPr>
                <w:szCs w:val="20"/>
              </w:rPr>
              <w:lastRenderedPageBreak/>
              <w:t xml:space="preserve">Циклоспорин 5,2 </w:t>
            </w:r>
            <w:r w:rsidRPr="00E053A5">
              <w:rPr>
                <w:szCs w:val="20"/>
                <w:lang w:val="en-US"/>
              </w:rPr>
              <w:t>mg</w:t>
            </w:r>
            <w:r w:rsidRPr="00E053A5">
              <w:rPr>
                <w:szCs w:val="20"/>
                <w:lang w:val="ru-RU"/>
              </w:rPr>
              <w:t>/</w:t>
            </w:r>
            <w:r w:rsidRPr="00E053A5">
              <w:rPr>
                <w:szCs w:val="20"/>
                <w:lang w:val="en-US"/>
              </w:rPr>
              <w:t>kg</w:t>
            </w:r>
            <w:r w:rsidRPr="00E053A5">
              <w:rPr>
                <w:szCs w:val="20"/>
              </w:rPr>
              <w:t>/ден, стабилна доза</w:t>
            </w:r>
          </w:p>
          <w:p w14:paraId="475C6099" w14:textId="77777777" w:rsidR="00E053A5" w:rsidRDefault="00E053A5" w:rsidP="00E053A5">
            <w:pPr>
              <w:rPr>
                <w:szCs w:val="20"/>
              </w:rPr>
            </w:pPr>
          </w:p>
          <w:p w14:paraId="238EBD74" w14:textId="77777777" w:rsidR="00E053A5" w:rsidRDefault="00E053A5" w:rsidP="00E053A5">
            <w:pPr>
              <w:rPr>
                <w:szCs w:val="20"/>
              </w:rPr>
            </w:pPr>
          </w:p>
          <w:p w14:paraId="672CEA19" w14:textId="57A33416" w:rsidR="00E053A5" w:rsidRPr="00E053A5" w:rsidRDefault="00E053A5" w:rsidP="00E053A5">
            <w:pPr>
              <w:rPr>
                <w:szCs w:val="20"/>
              </w:rPr>
            </w:pPr>
          </w:p>
        </w:tc>
        <w:tc>
          <w:tcPr>
            <w:tcW w:w="2394" w:type="dxa"/>
          </w:tcPr>
          <w:p w14:paraId="52EA4364" w14:textId="77777777" w:rsidR="00E053A5" w:rsidRPr="00E053A5" w:rsidRDefault="00E053A5" w:rsidP="00E053A5">
            <w:r w:rsidRPr="00E053A5">
              <w:rPr>
                <w:szCs w:val="20"/>
              </w:rPr>
              <w:t xml:space="preserve">10 </w:t>
            </w:r>
            <w:r w:rsidRPr="00E053A5">
              <w:rPr>
                <w:szCs w:val="20"/>
                <w:lang w:val="en-US"/>
              </w:rPr>
              <w:t>mg</w:t>
            </w:r>
            <w:r w:rsidRPr="00E053A5">
              <w:rPr>
                <w:szCs w:val="20"/>
                <w:lang w:val="ru-RU"/>
              </w:rPr>
              <w:t>,</w:t>
            </w:r>
            <w:r w:rsidRPr="00E053A5">
              <w:rPr>
                <w:szCs w:val="20"/>
                <w:lang w:val="ru-RU"/>
              </w:rPr>
              <w:tab/>
            </w:r>
            <w:r w:rsidRPr="00E053A5">
              <w:rPr>
                <w:szCs w:val="20"/>
              </w:rPr>
              <w:t>веднъж</w:t>
            </w:r>
          </w:p>
          <w:p w14:paraId="411DA02B" w14:textId="002828AD" w:rsidR="00E053A5" w:rsidRPr="00E053A5" w:rsidRDefault="00E053A5" w:rsidP="00E053A5">
            <w:pPr>
              <w:rPr>
                <w:i/>
              </w:rPr>
            </w:pPr>
            <w:r w:rsidRPr="00E053A5">
              <w:rPr>
                <w:szCs w:val="20"/>
              </w:rPr>
              <w:t>дневно за 28 дни</w:t>
            </w:r>
          </w:p>
        </w:tc>
        <w:tc>
          <w:tcPr>
            <w:tcW w:w="2394" w:type="dxa"/>
          </w:tcPr>
          <w:p w14:paraId="2896585B" w14:textId="1FAD240E" w:rsidR="00E053A5" w:rsidRPr="00E053A5" w:rsidRDefault="00E053A5" w:rsidP="00E053A5">
            <w:pPr>
              <w:rPr>
                <w:i/>
              </w:rPr>
            </w:pPr>
            <w:r w:rsidRPr="00E053A5">
              <w:rPr>
                <w:szCs w:val="20"/>
                <w:lang w:val="en-US"/>
              </w:rPr>
              <w:t xml:space="preserve">↑ </w:t>
            </w:r>
            <w:r w:rsidRPr="00E053A5">
              <w:rPr>
                <w:szCs w:val="20"/>
              </w:rPr>
              <w:t>8,7 пъти</w:t>
            </w:r>
          </w:p>
        </w:tc>
        <w:tc>
          <w:tcPr>
            <w:tcW w:w="2394" w:type="dxa"/>
            <w:vMerge/>
          </w:tcPr>
          <w:p w14:paraId="2AC86085" w14:textId="77777777" w:rsidR="00E053A5" w:rsidRPr="00E053A5" w:rsidRDefault="00E053A5" w:rsidP="00E053A5">
            <w:pPr>
              <w:rPr>
                <w:i/>
              </w:rPr>
            </w:pPr>
          </w:p>
        </w:tc>
      </w:tr>
      <w:tr w:rsidR="00E053A5" w14:paraId="75D328B1" w14:textId="77777777" w:rsidTr="00E053A5">
        <w:tc>
          <w:tcPr>
            <w:tcW w:w="2394" w:type="dxa"/>
            <w:vAlign w:val="bottom"/>
          </w:tcPr>
          <w:p w14:paraId="504CF132" w14:textId="77777777" w:rsidR="00E053A5" w:rsidRPr="00E053A5" w:rsidRDefault="00E053A5" w:rsidP="00E053A5">
            <w:r w:rsidRPr="00E053A5">
              <w:rPr>
                <w:szCs w:val="20"/>
              </w:rPr>
              <w:t xml:space="preserve">Лопинавир 400 </w:t>
            </w:r>
            <w:r w:rsidRPr="00E053A5">
              <w:rPr>
                <w:szCs w:val="20"/>
                <w:lang w:val="en-US"/>
              </w:rPr>
              <w:t>mg</w:t>
            </w:r>
            <w:r w:rsidRPr="00E053A5">
              <w:rPr>
                <w:szCs w:val="20"/>
                <w:lang w:val="ru-RU"/>
              </w:rPr>
              <w:t xml:space="preserve"> </w:t>
            </w:r>
            <w:r w:rsidRPr="00E053A5">
              <w:rPr>
                <w:szCs w:val="20"/>
              </w:rPr>
              <w:t>два пъти дневно/Ритонавир</w:t>
            </w:r>
          </w:p>
          <w:p w14:paraId="764FA132" w14:textId="32CDF7A9" w:rsidR="00E053A5" w:rsidRPr="00E053A5" w:rsidRDefault="00E053A5" w:rsidP="00E053A5">
            <w:pPr>
              <w:rPr>
                <w:i/>
              </w:rPr>
            </w:pPr>
            <w:r w:rsidRPr="00E053A5">
              <w:rPr>
                <w:szCs w:val="20"/>
              </w:rPr>
              <w:t xml:space="preserve">100 </w:t>
            </w:r>
            <w:r w:rsidRPr="00E053A5">
              <w:rPr>
                <w:szCs w:val="20"/>
                <w:lang w:val="en-US"/>
              </w:rPr>
              <w:t>mg</w:t>
            </w:r>
            <w:r w:rsidRPr="00E053A5">
              <w:rPr>
                <w:szCs w:val="20"/>
                <w:lang w:val="ru-RU"/>
              </w:rPr>
              <w:t xml:space="preserve"> </w:t>
            </w:r>
            <w:r w:rsidRPr="00E053A5">
              <w:rPr>
                <w:szCs w:val="20"/>
              </w:rPr>
              <w:t>два пъти дневно, 14 дни</w:t>
            </w:r>
          </w:p>
        </w:tc>
        <w:tc>
          <w:tcPr>
            <w:tcW w:w="2394" w:type="dxa"/>
          </w:tcPr>
          <w:p w14:paraId="67E7FCF0" w14:textId="22A2E8D6" w:rsidR="00E053A5" w:rsidRPr="00E053A5" w:rsidRDefault="00E053A5" w:rsidP="00E053A5">
            <w:pPr>
              <w:rPr>
                <w:i/>
              </w:rPr>
            </w:pPr>
            <w:r w:rsidRPr="00E053A5">
              <w:rPr>
                <w:szCs w:val="20"/>
              </w:rPr>
              <w:t xml:space="preserve">20 </w:t>
            </w:r>
            <w:r w:rsidRPr="00E053A5">
              <w:rPr>
                <w:szCs w:val="20"/>
                <w:lang w:val="en-US"/>
              </w:rPr>
              <w:t>mg</w:t>
            </w:r>
            <w:r w:rsidRPr="00E053A5">
              <w:rPr>
                <w:szCs w:val="20"/>
                <w:lang w:val="ru-RU"/>
              </w:rPr>
              <w:t xml:space="preserve">, </w:t>
            </w:r>
            <w:r w:rsidRPr="00E053A5">
              <w:rPr>
                <w:szCs w:val="20"/>
              </w:rPr>
              <w:t>веднъж дневно за 4 дни</w:t>
            </w:r>
          </w:p>
        </w:tc>
        <w:tc>
          <w:tcPr>
            <w:tcW w:w="2394" w:type="dxa"/>
          </w:tcPr>
          <w:p w14:paraId="49DF741B" w14:textId="5ECB166F" w:rsidR="00E053A5" w:rsidRPr="00E053A5" w:rsidRDefault="00E053A5" w:rsidP="00E053A5">
            <w:pPr>
              <w:rPr>
                <w:i/>
              </w:rPr>
            </w:pPr>
            <w:r w:rsidRPr="00E053A5">
              <w:rPr>
                <w:szCs w:val="20"/>
                <w:lang w:val="en-US"/>
              </w:rPr>
              <w:t>↑</w:t>
            </w:r>
            <w:r w:rsidRPr="00E053A5">
              <w:rPr>
                <w:szCs w:val="20"/>
              </w:rPr>
              <w:t>5,9 пъти</w:t>
            </w:r>
          </w:p>
        </w:tc>
        <w:tc>
          <w:tcPr>
            <w:tcW w:w="2394" w:type="dxa"/>
            <w:vMerge w:val="restart"/>
            <w:vAlign w:val="bottom"/>
          </w:tcPr>
          <w:p w14:paraId="30287F1C" w14:textId="77777777" w:rsidR="00E053A5" w:rsidRPr="00E053A5" w:rsidRDefault="00E053A5" w:rsidP="00E053A5">
            <w:r w:rsidRPr="00E053A5">
              <w:rPr>
                <w:szCs w:val="20"/>
              </w:rPr>
              <w:t>В случаите, в които е необходимо едновременно приложение</w:t>
            </w:r>
            <w:r w:rsidRPr="00E053A5">
              <w:rPr>
                <w:szCs w:val="20"/>
              </w:rPr>
              <w:tab/>
              <w:t>с</w:t>
            </w:r>
          </w:p>
          <w:p w14:paraId="1CA12666" w14:textId="0B71B0D6" w:rsidR="00E053A5" w:rsidRPr="00E053A5" w:rsidRDefault="00E053A5" w:rsidP="00E053A5">
            <w:r>
              <w:rPr>
                <w:szCs w:val="20"/>
              </w:rPr>
              <w:t xml:space="preserve">аторвастатин, </w:t>
            </w:r>
            <w:r w:rsidRPr="00E053A5">
              <w:rPr>
                <w:szCs w:val="20"/>
              </w:rPr>
              <w:t>се</w:t>
            </w:r>
          </w:p>
          <w:p w14:paraId="68B31BCD" w14:textId="08EAF3A2" w:rsidR="00E053A5" w:rsidRPr="00E053A5" w:rsidRDefault="00E053A5" w:rsidP="00E053A5">
            <w:r w:rsidRPr="00E053A5">
              <w:rPr>
                <w:szCs w:val="20"/>
              </w:rPr>
              <w:t>препоръчват</w:t>
            </w:r>
            <w:r w:rsidRPr="00E053A5">
              <w:rPr>
                <w:szCs w:val="20"/>
              </w:rPr>
              <w:tab/>
              <w:t>по-ниски</w:t>
            </w:r>
            <w:r>
              <w:t xml:space="preserve"> </w:t>
            </w:r>
            <w:r>
              <w:rPr>
                <w:szCs w:val="20"/>
              </w:rPr>
              <w:t xml:space="preserve">поддържащи дози на аторвастатина. При дози на аторвастатин, </w:t>
            </w:r>
            <w:r w:rsidRPr="00E053A5">
              <w:rPr>
                <w:szCs w:val="20"/>
              </w:rPr>
              <w:t>които</w:t>
            </w:r>
          </w:p>
          <w:p w14:paraId="1C75FF63" w14:textId="3A3E777E" w:rsidR="00E053A5" w:rsidRPr="00E053A5" w:rsidRDefault="00E053A5" w:rsidP="00E053A5">
            <w:pPr>
              <w:rPr>
                <w:i/>
              </w:rPr>
            </w:pPr>
            <w:r w:rsidRPr="00E053A5">
              <w:rPr>
                <w:szCs w:val="20"/>
              </w:rPr>
              <w:t xml:space="preserve">надвишават 20 </w:t>
            </w:r>
            <w:r w:rsidRPr="00E053A5">
              <w:rPr>
                <w:szCs w:val="20"/>
                <w:lang w:val="en-US"/>
              </w:rPr>
              <w:t>mg</w:t>
            </w:r>
            <w:r w:rsidRPr="00E053A5">
              <w:rPr>
                <w:szCs w:val="20"/>
                <w:lang w:val="ru-RU"/>
              </w:rPr>
              <w:t xml:space="preserve">, </w:t>
            </w:r>
            <w:r w:rsidRPr="00E053A5">
              <w:rPr>
                <w:szCs w:val="20"/>
              </w:rPr>
              <w:t>на пациентите се препоръчва клинично мониториране.</w:t>
            </w:r>
          </w:p>
        </w:tc>
      </w:tr>
      <w:tr w:rsidR="00E053A5" w14:paraId="4854044C" w14:textId="77777777" w:rsidTr="00E053A5">
        <w:tc>
          <w:tcPr>
            <w:tcW w:w="2394" w:type="dxa"/>
          </w:tcPr>
          <w:p w14:paraId="097AE575" w14:textId="77777777" w:rsidR="00E053A5" w:rsidRPr="00E053A5" w:rsidRDefault="00E053A5" w:rsidP="00E053A5">
            <w:r w:rsidRPr="00E053A5">
              <w:rPr>
                <w:szCs w:val="20"/>
              </w:rPr>
              <w:t>Кларитромицин</w:t>
            </w:r>
          </w:p>
          <w:p w14:paraId="40CD0330" w14:textId="4AC17453" w:rsidR="00E053A5" w:rsidRPr="00E053A5" w:rsidRDefault="00E053A5" w:rsidP="00E053A5">
            <w:pPr>
              <w:rPr>
                <w:i/>
              </w:rPr>
            </w:pPr>
            <w:r w:rsidRPr="00E053A5">
              <w:rPr>
                <w:szCs w:val="20"/>
              </w:rPr>
              <w:t xml:space="preserve">500 </w:t>
            </w:r>
            <w:r w:rsidRPr="00E053A5">
              <w:rPr>
                <w:szCs w:val="20"/>
                <w:lang w:val="en-US"/>
              </w:rPr>
              <w:t>mg</w:t>
            </w:r>
            <w:r w:rsidRPr="00E053A5">
              <w:rPr>
                <w:szCs w:val="20"/>
                <w:lang w:val="ru-RU"/>
              </w:rPr>
              <w:t xml:space="preserve"> </w:t>
            </w:r>
            <w:r w:rsidRPr="00E053A5">
              <w:rPr>
                <w:szCs w:val="20"/>
              </w:rPr>
              <w:t>два пъти дневно, 9 дни</w:t>
            </w:r>
          </w:p>
        </w:tc>
        <w:tc>
          <w:tcPr>
            <w:tcW w:w="2394" w:type="dxa"/>
          </w:tcPr>
          <w:p w14:paraId="7A985E2E" w14:textId="77777777" w:rsidR="00E053A5" w:rsidRPr="00E053A5" w:rsidRDefault="00E053A5" w:rsidP="00E053A5">
            <w:r w:rsidRPr="00E053A5">
              <w:rPr>
                <w:szCs w:val="20"/>
              </w:rPr>
              <w:t xml:space="preserve">80 </w:t>
            </w:r>
            <w:r w:rsidRPr="00E053A5">
              <w:rPr>
                <w:szCs w:val="20"/>
                <w:lang w:val="en-US"/>
              </w:rPr>
              <w:t>mg</w:t>
            </w:r>
            <w:r w:rsidRPr="00E053A5">
              <w:rPr>
                <w:szCs w:val="20"/>
                <w:lang w:val="ru-RU"/>
              </w:rPr>
              <w:t>,</w:t>
            </w:r>
            <w:r w:rsidRPr="00E053A5">
              <w:rPr>
                <w:szCs w:val="20"/>
                <w:lang w:val="ru-RU"/>
              </w:rPr>
              <w:tab/>
            </w:r>
            <w:r w:rsidRPr="00E053A5">
              <w:rPr>
                <w:szCs w:val="20"/>
              </w:rPr>
              <w:t>веднъж</w:t>
            </w:r>
          </w:p>
          <w:p w14:paraId="14003011" w14:textId="4261F63C" w:rsidR="00E053A5" w:rsidRPr="00E053A5" w:rsidRDefault="00E053A5" w:rsidP="00E053A5">
            <w:pPr>
              <w:rPr>
                <w:i/>
              </w:rPr>
            </w:pPr>
            <w:r w:rsidRPr="00E053A5">
              <w:rPr>
                <w:szCs w:val="20"/>
              </w:rPr>
              <w:t>дневно за 8 дни</w:t>
            </w:r>
          </w:p>
        </w:tc>
        <w:tc>
          <w:tcPr>
            <w:tcW w:w="2394" w:type="dxa"/>
          </w:tcPr>
          <w:p w14:paraId="6640B7AB" w14:textId="43302873" w:rsidR="00E053A5" w:rsidRPr="00E053A5" w:rsidRDefault="00E053A5" w:rsidP="00E053A5">
            <w:pPr>
              <w:rPr>
                <w:i/>
              </w:rPr>
            </w:pPr>
            <w:r w:rsidRPr="00E053A5">
              <w:rPr>
                <w:szCs w:val="20"/>
                <w:lang w:val="en-US"/>
              </w:rPr>
              <w:t>↑1</w:t>
            </w:r>
            <w:r w:rsidRPr="00E053A5">
              <w:rPr>
                <w:szCs w:val="20"/>
              </w:rPr>
              <w:t>4,4 пъти</w:t>
            </w:r>
          </w:p>
        </w:tc>
        <w:tc>
          <w:tcPr>
            <w:tcW w:w="2394" w:type="dxa"/>
            <w:vMerge/>
            <w:vAlign w:val="bottom"/>
          </w:tcPr>
          <w:p w14:paraId="5BD2FD80" w14:textId="77777777" w:rsidR="00E053A5" w:rsidRPr="00E053A5" w:rsidRDefault="00E053A5" w:rsidP="00E053A5">
            <w:pPr>
              <w:rPr>
                <w:i/>
              </w:rPr>
            </w:pPr>
          </w:p>
        </w:tc>
      </w:tr>
      <w:tr w:rsidR="00E053A5" w14:paraId="258065E1" w14:textId="77777777" w:rsidTr="00E053A5">
        <w:tc>
          <w:tcPr>
            <w:tcW w:w="2394" w:type="dxa"/>
            <w:vAlign w:val="bottom"/>
          </w:tcPr>
          <w:p w14:paraId="3D4524D1" w14:textId="60FAEEEA" w:rsidR="00E053A5" w:rsidRPr="00E053A5" w:rsidRDefault="00E053A5" w:rsidP="00E053A5">
            <w:r w:rsidRPr="00E053A5">
              <w:rPr>
                <w:szCs w:val="20"/>
              </w:rPr>
              <w:t xml:space="preserve">Саквинавир 400 </w:t>
            </w:r>
            <w:r w:rsidRPr="00E053A5">
              <w:rPr>
                <w:szCs w:val="20"/>
                <w:lang w:val="en-US"/>
              </w:rPr>
              <w:t>mg</w:t>
            </w:r>
            <w:r w:rsidRPr="00E053A5">
              <w:rPr>
                <w:szCs w:val="20"/>
                <w:lang w:val="ru-RU"/>
              </w:rPr>
              <w:t xml:space="preserve"> </w:t>
            </w:r>
            <w:r>
              <w:rPr>
                <w:szCs w:val="20"/>
              </w:rPr>
              <w:t xml:space="preserve">два </w:t>
            </w:r>
            <w:r w:rsidRPr="00E053A5">
              <w:rPr>
                <w:szCs w:val="20"/>
              </w:rPr>
              <w:t>пъти</w:t>
            </w:r>
          </w:p>
          <w:p w14:paraId="20A22EC2" w14:textId="29C4EB98" w:rsidR="00E053A5" w:rsidRPr="00E053A5" w:rsidRDefault="00E053A5" w:rsidP="00E053A5">
            <w:r w:rsidRPr="00E053A5">
              <w:rPr>
                <w:szCs w:val="20"/>
              </w:rPr>
              <w:t xml:space="preserve">дневно/Ритонавир </w:t>
            </w:r>
            <w:r w:rsidRPr="00E053A5">
              <w:rPr>
                <w:i/>
                <w:iCs/>
                <w:szCs w:val="20"/>
              </w:rPr>
              <w:t>(300</w:t>
            </w:r>
            <w:r w:rsidRPr="00E053A5">
              <w:rPr>
                <w:szCs w:val="20"/>
              </w:rPr>
              <w:t xml:space="preserve"> </w:t>
            </w:r>
            <w:r w:rsidRPr="00E053A5">
              <w:rPr>
                <w:szCs w:val="20"/>
                <w:lang w:val="en-US"/>
              </w:rPr>
              <w:t>mg</w:t>
            </w:r>
            <w:r w:rsidRPr="00E053A5">
              <w:rPr>
                <w:szCs w:val="20"/>
                <w:lang w:val="ru-RU"/>
              </w:rPr>
              <w:t xml:space="preserve"> </w:t>
            </w:r>
            <w:r w:rsidRPr="00E053A5">
              <w:rPr>
                <w:szCs w:val="20"/>
              </w:rPr>
              <w:t xml:space="preserve">два пъти дневно от ден 5-7, с повишаване на 400 </w:t>
            </w:r>
            <w:r w:rsidRPr="00E053A5">
              <w:rPr>
                <w:szCs w:val="20"/>
                <w:lang w:val="en-US"/>
              </w:rPr>
              <w:t>mg</w:t>
            </w:r>
            <w:r w:rsidRPr="00E053A5">
              <w:rPr>
                <w:szCs w:val="20"/>
                <w:lang w:val="ru-RU"/>
              </w:rPr>
              <w:t xml:space="preserve"> </w:t>
            </w:r>
            <w:r w:rsidRPr="00E053A5">
              <w:rPr>
                <w:szCs w:val="20"/>
              </w:rPr>
              <w:t xml:space="preserve">два пъти дневно на ден 8), </w:t>
            </w:r>
            <w:r w:rsidRPr="00E053A5">
              <w:rPr>
                <w:i/>
                <w:iCs/>
                <w:szCs w:val="20"/>
              </w:rPr>
              <w:t>в дни</w:t>
            </w:r>
            <w:r>
              <w:rPr>
                <w:szCs w:val="20"/>
              </w:rPr>
              <w:t xml:space="preserve"> 4-18, 30 минути </w:t>
            </w:r>
            <w:r w:rsidRPr="00E053A5">
              <w:rPr>
                <w:szCs w:val="20"/>
              </w:rPr>
              <w:t>след</w:t>
            </w:r>
          </w:p>
          <w:p w14:paraId="5A35A78E" w14:textId="08E8913C" w:rsidR="00E053A5" w:rsidRPr="00E053A5" w:rsidRDefault="00E053A5" w:rsidP="00E053A5">
            <w:pPr>
              <w:rPr>
                <w:i/>
              </w:rPr>
            </w:pPr>
            <w:r w:rsidRPr="00E053A5">
              <w:rPr>
                <w:szCs w:val="20"/>
              </w:rPr>
              <w:t>прилагане на дозата от аторвастатин</w:t>
            </w:r>
          </w:p>
        </w:tc>
        <w:tc>
          <w:tcPr>
            <w:tcW w:w="2394" w:type="dxa"/>
          </w:tcPr>
          <w:p w14:paraId="5769EB85" w14:textId="5D186C95" w:rsidR="00E053A5" w:rsidRPr="00E053A5" w:rsidRDefault="00E053A5" w:rsidP="00E053A5">
            <w:pPr>
              <w:rPr>
                <w:i/>
              </w:rPr>
            </w:pPr>
            <w:r w:rsidRPr="00E053A5">
              <w:rPr>
                <w:szCs w:val="20"/>
              </w:rPr>
              <w:t xml:space="preserve">40 </w:t>
            </w:r>
            <w:r w:rsidRPr="00E053A5">
              <w:rPr>
                <w:szCs w:val="20"/>
                <w:lang w:val="en-US"/>
              </w:rPr>
              <w:t>mg</w:t>
            </w:r>
            <w:r w:rsidRPr="00E053A5">
              <w:rPr>
                <w:szCs w:val="20"/>
                <w:lang w:val="ru-RU"/>
              </w:rPr>
              <w:t xml:space="preserve">, </w:t>
            </w:r>
            <w:r w:rsidRPr="00E053A5">
              <w:rPr>
                <w:szCs w:val="20"/>
              </w:rPr>
              <w:t>веднъж дневно за 4 дни</w:t>
            </w:r>
          </w:p>
        </w:tc>
        <w:tc>
          <w:tcPr>
            <w:tcW w:w="2394" w:type="dxa"/>
          </w:tcPr>
          <w:p w14:paraId="157D2D9A" w14:textId="0D0A7C67" w:rsidR="00E053A5" w:rsidRPr="00E053A5" w:rsidRDefault="00E053A5" w:rsidP="00E053A5">
            <w:pPr>
              <w:rPr>
                <w:i/>
              </w:rPr>
            </w:pPr>
            <w:r w:rsidRPr="00E053A5">
              <w:rPr>
                <w:szCs w:val="20"/>
                <w:lang w:val="en-US"/>
              </w:rPr>
              <w:t xml:space="preserve">↑ </w:t>
            </w:r>
            <w:r w:rsidRPr="00E053A5">
              <w:rPr>
                <w:szCs w:val="20"/>
              </w:rPr>
              <w:t>3,9 пъти</w:t>
            </w:r>
          </w:p>
        </w:tc>
        <w:tc>
          <w:tcPr>
            <w:tcW w:w="2394" w:type="dxa"/>
            <w:vMerge w:val="restart"/>
          </w:tcPr>
          <w:p w14:paraId="665340F3" w14:textId="77777777" w:rsidR="00E053A5" w:rsidRPr="00E053A5" w:rsidRDefault="00E053A5" w:rsidP="00E053A5">
            <w:r w:rsidRPr="00E053A5">
              <w:rPr>
                <w:szCs w:val="20"/>
              </w:rPr>
              <w:t>В случаите, в които е необходимо едновременно приложение</w:t>
            </w:r>
            <w:r w:rsidRPr="00E053A5">
              <w:rPr>
                <w:szCs w:val="20"/>
              </w:rPr>
              <w:tab/>
              <w:t>с</w:t>
            </w:r>
          </w:p>
          <w:p w14:paraId="22EF99B3" w14:textId="76248815" w:rsidR="00E053A5" w:rsidRPr="00E053A5" w:rsidRDefault="00E053A5" w:rsidP="00E053A5">
            <w:r>
              <w:rPr>
                <w:szCs w:val="20"/>
              </w:rPr>
              <w:t xml:space="preserve">аторвастатин, </w:t>
            </w:r>
            <w:r w:rsidRPr="00E053A5">
              <w:rPr>
                <w:szCs w:val="20"/>
              </w:rPr>
              <w:t>се</w:t>
            </w:r>
          </w:p>
          <w:p w14:paraId="50068EF0" w14:textId="3AA4F6BE" w:rsidR="00E053A5" w:rsidRPr="00E053A5" w:rsidRDefault="00E053A5" w:rsidP="00E053A5">
            <w:r w:rsidRPr="00E053A5">
              <w:rPr>
                <w:szCs w:val="20"/>
              </w:rPr>
              <w:t>препоръчват</w:t>
            </w:r>
            <w:r w:rsidRPr="00E053A5">
              <w:rPr>
                <w:szCs w:val="20"/>
              </w:rPr>
              <w:tab/>
              <w:t>по-ниски</w:t>
            </w:r>
            <w:r>
              <w:t xml:space="preserve"> </w:t>
            </w:r>
            <w:r>
              <w:rPr>
                <w:szCs w:val="20"/>
              </w:rPr>
              <w:t xml:space="preserve">поддържащи дози на аторвастатина. При дози на аторвастатин, </w:t>
            </w:r>
            <w:r w:rsidRPr="00E053A5">
              <w:rPr>
                <w:szCs w:val="20"/>
              </w:rPr>
              <w:t>които</w:t>
            </w:r>
          </w:p>
          <w:p w14:paraId="7E4B3014" w14:textId="26A67A96" w:rsidR="00E053A5" w:rsidRPr="00E053A5" w:rsidRDefault="00E053A5" w:rsidP="00E053A5">
            <w:pPr>
              <w:rPr>
                <w:i/>
              </w:rPr>
            </w:pPr>
            <w:r w:rsidRPr="00E053A5">
              <w:rPr>
                <w:szCs w:val="20"/>
              </w:rPr>
              <w:t xml:space="preserve">надвишават 40 </w:t>
            </w:r>
            <w:r w:rsidRPr="00E053A5">
              <w:rPr>
                <w:szCs w:val="20"/>
                <w:lang w:val="en-US"/>
              </w:rPr>
              <w:t>mg</w:t>
            </w:r>
            <w:r w:rsidRPr="00E053A5">
              <w:rPr>
                <w:szCs w:val="20"/>
                <w:lang w:val="ru-RU"/>
              </w:rPr>
              <w:t xml:space="preserve">, </w:t>
            </w:r>
            <w:r w:rsidRPr="00E053A5">
              <w:rPr>
                <w:szCs w:val="20"/>
              </w:rPr>
              <w:t>на пациентите се препоръчва клинично мониториране.</w:t>
            </w:r>
          </w:p>
        </w:tc>
      </w:tr>
      <w:tr w:rsidR="00E053A5" w14:paraId="76318A50" w14:textId="77777777" w:rsidTr="00E053A5">
        <w:tc>
          <w:tcPr>
            <w:tcW w:w="2394" w:type="dxa"/>
            <w:vAlign w:val="bottom"/>
          </w:tcPr>
          <w:p w14:paraId="5BB98776" w14:textId="77777777" w:rsidR="00E053A5" w:rsidRPr="00E053A5" w:rsidRDefault="00E053A5" w:rsidP="00E053A5">
            <w:r w:rsidRPr="00E053A5">
              <w:rPr>
                <w:szCs w:val="20"/>
              </w:rPr>
              <w:t xml:space="preserve">Дарунавир 300 </w:t>
            </w:r>
            <w:r w:rsidRPr="00E053A5">
              <w:rPr>
                <w:szCs w:val="20"/>
                <w:lang w:val="en-US"/>
              </w:rPr>
              <w:t>mg</w:t>
            </w:r>
            <w:r w:rsidRPr="00E053A5">
              <w:rPr>
                <w:szCs w:val="20"/>
                <w:lang w:val="ru-RU"/>
              </w:rPr>
              <w:t xml:space="preserve"> </w:t>
            </w:r>
            <w:r w:rsidRPr="00E053A5">
              <w:rPr>
                <w:szCs w:val="20"/>
              </w:rPr>
              <w:t>два пъти дневно/</w:t>
            </w:r>
          </w:p>
          <w:p w14:paraId="49D130E5" w14:textId="778E91D4" w:rsidR="00E053A5" w:rsidRPr="00E053A5" w:rsidRDefault="00E053A5" w:rsidP="00E053A5">
            <w:pPr>
              <w:rPr>
                <w:i/>
              </w:rPr>
            </w:pPr>
            <w:r w:rsidRPr="00E053A5">
              <w:rPr>
                <w:szCs w:val="20"/>
              </w:rPr>
              <w:t xml:space="preserve">Ритонавир 100 </w:t>
            </w:r>
            <w:r w:rsidRPr="00E053A5">
              <w:rPr>
                <w:szCs w:val="20"/>
                <w:lang w:val="en-US"/>
              </w:rPr>
              <w:t>mg</w:t>
            </w:r>
            <w:r w:rsidRPr="00E053A5">
              <w:rPr>
                <w:szCs w:val="20"/>
                <w:lang w:val="ru-RU"/>
              </w:rPr>
              <w:t xml:space="preserve"> </w:t>
            </w:r>
            <w:r w:rsidRPr="00E053A5">
              <w:rPr>
                <w:szCs w:val="20"/>
              </w:rPr>
              <w:t>два пъти дневно, 9 дни</w:t>
            </w:r>
          </w:p>
        </w:tc>
        <w:tc>
          <w:tcPr>
            <w:tcW w:w="2394" w:type="dxa"/>
          </w:tcPr>
          <w:p w14:paraId="337D7BA9" w14:textId="77777777" w:rsidR="00E053A5" w:rsidRPr="00E053A5" w:rsidRDefault="00E053A5" w:rsidP="00E053A5">
            <w:r w:rsidRPr="00E053A5">
              <w:rPr>
                <w:szCs w:val="20"/>
              </w:rPr>
              <w:t xml:space="preserve">10 </w:t>
            </w:r>
            <w:r w:rsidRPr="00E053A5">
              <w:rPr>
                <w:szCs w:val="20"/>
                <w:lang w:val="en-US"/>
              </w:rPr>
              <w:t>mg</w:t>
            </w:r>
            <w:r w:rsidRPr="00E053A5">
              <w:rPr>
                <w:szCs w:val="20"/>
                <w:lang w:val="ru-RU"/>
              </w:rPr>
              <w:t>,</w:t>
            </w:r>
            <w:r w:rsidRPr="00E053A5">
              <w:rPr>
                <w:szCs w:val="20"/>
                <w:lang w:val="ru-RU"/>
              </w:rPr>
              <w:tab/>
            </w:r>
            <w:r w:rsidRPr="00E053A5">
              <w:rPr>
                <w:szCs w:val="20"/>
              </w:rPr>
              <w:t>веднъж</w:t>
            </w:r>
          </w:p>
          <w:p w14:paraId="794D97F5" w14:textId="6FFDCFCB" w:rsidR="00E053A5" w:rsidRPr="00E053A5" w:rsidRDefault="00E053A5" w:rsidP="00E053A5">
            <w:pPr>
              <w:rPr>
                <w:i/>
              </w:rPr>
            </w:pPr>
            <w:r w:rsidRPr="00E053A5">
              <w:rPr>
                <w:szCs w:val="20"/>
              </w:rPr>
              <w:t>дневно за 4 дни</w:t>
            </w:r>
          </w:p>
        </w:tc>
        <w:tc>
          <w:tcPr>
            <w:tcW w:w="2394" w:type="dxa"/>
          </w:tcPr>
          <w:p w14:paraId="30CB78E2" w14:textId="771990EF" w:rsidR="00E053A5" w:rsidRPr="00E053A5" w:rsidRDefault="00E053A5" w:rsidP="00E053A5">
            <w:pPr>
              <w:rPr>
                <w:i/>
              </w:rPr>
            </w:pPr>
            <w:r w:rsidRPr="00E053A5">
              <w:rPr>
                <w:szCs w:val="20"/>
                <w:lang w:val="en-US"/>
              </w:rPr>
              <w:t>↑</w:t>
            </w:r>
            <w:r w:rsidRPr="00E053A5">
              <w:rPr>
                <w:szCs w:val="20"/>
              </w:rPr>
              <w:t>3,3 пъти</w:t>
            </w:r>
          </w:p>
        </w:tc>
        <w:tc>
          <w:tcPr>
            <w:tcW w:w="2394" w:type="dxa"/>
            <w:vMerge/>
          </w:tcPr>
          <w:p w14:paraId="08E938B7" w14:textId="77777777" w:rsidR="00E053A5" w:rsidRPr="00E053A5" w:rsidRDefault="00E053A5" w:rsidP="00E053A5">
            <w:pPr>
              <w:rPr>
                <w:i/>
              </w:rPr>
            </w:pPr>
          </w:p>
        </w:tc>
      </w:tr>
      <w:tr w:rsidR="00E053A5" w14:paraId="27F606D8" w14:textId="77777777" w:rsidTr="00E053A5">
        <w:tc>
          <w:tcPr>
            <w:tcW w:w="2394" w:type="dxa"/>
            <w:vAlign w:val="bottom"/>
          </w:tcPr>
          <w:p w14:paraId="659403FD" w14:textId="2ADA1A22" w:rsidR="00E053A5" w:rsidRPr="00E053A5" w:rsidRDefault="00E053A5" w:rsidP="00E053A5">
            <w:pPr>
              <w:rPr>
                <w:i/>
              </w:rPr>
            </w:pPr>
            <w:r w:rsidRPr="00E053A5">
              <w:rPr>
                <w:szCs w:val="20"/>
              </w:rPr>
              <w:t xml:space="preserve">Итраконазол 200 </w:t>
            </w:r>
            <w:r w:rsidRPr="00E053A5">
              <w:rPr>
                <w:szCs w:val="20"/>
                <w:lang w:val="en-US"/>
              </w:rPr>
              <w:t>mg</w:t>
            </w:r>
            <w:r w:rsidRPr="00E053A5">
              <w:rPr>
                <w:szCs w:val="20"/>
                <w:lang w:val="ru-RU"/>
              </w:rPr>
              <w:t xml:space="preserve"> </w:t>
            </w:r>
            <w:r w:rsidRPr="00E053A5">
              <w:rPr>
                <w:szCs w:val="20"/>
              </w:rPr>
              <w:t>веднъж дневно, 4 дни</w:t>
            </w:r>
          </w:p>
        </w:tc>
        <w:tc>
          <w:tcPr>
            <w:tcW w:w="2394" w:type="dxa"/>
            <w:vAlign w:val="bottom"/>
          </w:tcPr>
          <w:p w14:paraId="7A69F485" w14:textId="0C296731" w:rsidR="00E053A5" w:rsidRPr="00E053A5" w:rsidRDefault="00E053A5" w:rsidP="00E053A5">
            <w:pPr>
              <w:rPr>
                <w:i/>
              </w:rPr>
            </w:pPr>
            <w:r w:rsidRPr="00E053A5">
              <w:rPr>
                <w:szCs w:val="20"/>
              </w:rPr>
              <w:t xml:space="preserve">40 </w:t>
            </w:r>
            <w:r w:rsidRPr="00E053A5">
              <w:rPr>
                <w:szCs w:val="20"/>
                <w:lang w:val="en-US"/>
              </w:rPr>
              <w:t xml:space="preserve">mg, </w:t>
            </w:r>
            <w:r w:rsidRPr="00E053A5">
              <w:rPr>
                <w:szCs w:val="20"/>
              </w:rPr>
              <w:t>еднократна доза</w:t>
            </w:r>
          </w:p>
        </w:tc>
        <w:tc>
          <w:tcPr>
            <w:tcW w:w="2394" w:type="dxa"/>
          </w:tcPr>
          <w:p w14:paraId="4DD69CEF" w14:textId="2B68784D" w:rsidR="00E053A5" w:rsidRPr="00E053A5" w:rsidRDefault="00E053A5" w:rsidP="00E053A5">
            <w:pPr>
              <w:rPr>
                <w:i/>
              </w:rPr>
            </w:pPr>
            <w:r w:rsidRPr="00E053A5">
              <w:rPr>
                <w:szCs w:val="20"/>
                <w:lang w:val="en-US"/>
              </w:rPr>
              <w:t>↑</w:t>
            </w:r>
            <w:r w:rsidRPr="00E053A5">
              <w:rPr>
                <w:szCs w:val="20"/>
              </w:rPr>
              <w:t>3,3 пъти</w:t>
            </w:r>
          </w:p>
        </w:tc>
        <w:tc>
          <w:tcPr>
            <w:tcW w:w="2394" w:type="dxa"/>
            <w:vMerge/>
          </w:tcPr>
          <w:p w14:paraId="3D4F582A" w14:textId="77777777" w:rsidR="00E053A5" w:rsidRPr="00E053A5" w:rsidRDefault="00E053A5" w:rsidP="00E053A5">
            <w:pPr>
              <w:rPr>
                <w:i/>
              </w:rPr>
            </w:pPr>
          </w:p>
        </w:tc>
      </w:tr>
      <w:tr w:rsidR="00E053A5" w14:paraId="3AEDA1F0" w14:textId="77777777" w:rsidTr="00E053A5">
        <w:tc>
          <w:tcPr>
            <w:tcW w:w="2394" w:type="dxa"/>
            <w:vAlign w:val="bottom"/>
          </w:tcPr>
          <w:p w14:paraId="61DBEFF9" w14:textId="5D154F3E" w:rsidR="00E053A5" w:rsidRPr="00E053A5" w:rsidRDefault="00E053A5" w:rsidP="00E053A5">
            <w:r w:rsidRPr="00E053A5">
              <w:rPr>
                <w:szCs w:val="20"/>
              </w:rPr>
              <w:t xml:space="preserve">Фосампренавир 700 </w:t>
            </w:r>
            <w:r w:rsidRPr="00E053A5">
              <w:rPr>
                <w:szCs w:val="20"/>
                <w:lang w:val="en-US"/>
              </w:rPr>
              <w:t>mg</w:t>
            </w:r>
            <w:r>
              <w:rPr>
                <w:szCs w:val="20"/>
                <w:lang w:val="ru-RU"/>
              </w:rPr>
              <w:t xml:space="preserve"> </w:t>
            </w:r>
            <w:r>
              <w:rPr>
                <w:szCs w:val="20"/>
              </w:rPr>
              <w:t xml:space="preserve">два </w:t>
            </w:r>
            <w:r w:rsidRPr="00E053A5">
              <w:rPr>
                <w:szCs w:val="20"/>
              </w:rPr>
              <w:t>пъти</w:t>
            </w:r>
          </w:p>
          <w:p w14:paraId="4D9200AB" w14:textId="09EA179F" w:rsidR="00E053A5" w:rsidRPr="00E053A5" w:rsidRDefault="00E053A5" w:rsidP="00E053A5">
            <w:r w:rsidRPr="00E053A5">
              <w:rPr>
                <w:szCs w:val="20"/>
              </w:rPr>
              <w:t xml:space="preserve">дневно/Ритонавир 100 </w:t>
            </w:r>
            <w:r w:rsidRPr="00E053A5">
              <w:rPr>
                <w:szCs w:val="20"/>
                <w:lang w:val="en-US"/>
              </w:rPr>
              <w:t>mg</w:t>
            </w:r>
            <w:r>
              <w:rPr>
                <w:szCs w:val="20"/>
                <w:lang w:val="ru-RU"/>
              </w:rPr>
              <w:t xml:space="preserve"> </w:t>
            </w:r>
            <w:r>
              <w:rPr>
                <w:szCs w:val="20"/>
              </w:rPr>
              <w:t xml:space="preserve">два </w:t>
            </w:r>
            <w:r w:rsidRPr="00E053A5">
              <w:rPr>
                <w:szCs w:val="20"/>
              </w:rPr>
              <w:t>пъти</w:t>
            </w:r>
          </w:p>
          <w:p w14:paraId="2471602A" w14:textId="75307875" w:rsidR="00E053A5" w:rsidRPr="00E053A5" w:rsidRDefault="00E053A5" w:rsidP="00E053A5">
            <w:pPr>
              <w:rPr>
                <w:i/>
              </w:rPr>
            </w:pPr>
            <w:r w:rsidRPr="00E053A5">
              <w:rPr>
                <w:szCs w:val="20"/>
              </w:rPr>
              <w:t>дневно, 14 дни</w:t>
            </w:r>
          </w:p>
        </w:tc>
        <w:tc>
          <w:tcPr>
            <w:tcW w:w="2394" w:type="dxa"/>
          </w:tcPr>
          <w:p w14:paraId="2C8300FA" w14:textId="5F8A26A0" w:rsidR="00E053A5" w:rsidRPr="00E053A5" w:rsidRDefault="00E053A5" w:rsidP="00E053A5">
            <w:pPr>
              <w:rPr>
                <w:i/>
              </w:rPr>
            </w:pPr>
            <w:r w:rsidRPr="00E053A5">
              <w:rPr>
                <w:szCs w:val="20"/>
              </w:rPr>
              <w:t xml:space="preserve">10 </w:t>
            </w:r>
            <w:r w:rsidRPr="00E053A5">
              <w:rPr>
                <w:szCs w:val="20"/>
                <w:lang w:val="en-US"/>
              </w:rPr>
              <w:t>mg</w:t>
            </w:r>
            <w:r w:rsidRPr="00E053A5">
              <w:rPr>
                <w:szCs w:val="20"/>
                <w:lang w:val="ru-RU"/>
              </w:rPr>
              <w:t xml:space="preserve">, </w:t>
            </w:r>
            <w:r w:rsidRPr="00E053A5">
              <w:rPr>
                <w:szCs w:val="20"/>
              </w:rPr>
              <w:t>веднъж дневно за 4 дни</w:t>
            </w:r>
          </w:p>
        </w:tc>
        <w:tc>
          <w:tcPr>
            <w:tcW w:w="2394" w:type="dxa"/>
          </w:tcPr>
          <w:p w14:paraId="38C948DE" w14:textId="51F8A75C" w:rsidR="00E053A5" w:rsidRPr="00E053A5" w:rsidRDefault="00E053A5" w:rsidP="00E053A5">
            <w:pPr>
              <w:rPr>
                <w:i/>
              </w:rPr>
            </w:pPr>
            <w:r w:rsidRPr="00E053A5">
              <w:rPr>
                <w:szCs w:val="20"/>
                <w:lang w:val="en-US"/>
              </w:rPr>
              <w:t xml:space="preserve">↑ </w:t>
            </w:r>
            <w:r w:rsidRPr="00E053A5">
              <w:rPr>
                <w:szCs w:val="20"/>
              </w:rPr>
              <w:t>2,5 пъти</w:t>
            </w:r>
          </w:p>
        </w:tc>
        <w:tc>
          <w:tcPr>
            <w:tcW w:w="2394" w:type="dxa"/>
            <w:vMerge/>
          </w:tcPr>
          <w:p w14:paraId="1CFD4285" w14:textId="77777777" w:rsidR="00E053A5" w:rsidRPr="00E053A5" w:rsidRDefault="00E053A5" w:rsidP="00E053A5">
            <w:pPr>
              <w:rPr>
                <w:i/>
              </w:rPr>
            </w:pPr>
          </w:p>
        </w:tc>
      </w:tr>
      <w:tr w:rsidR="00E053A5" w14:paraId="0979B245" w14:textId="77777777" w:rsidTr="00E053A5">
        <w:tc>
          <w:tcPr>
            <w:tcW w:w="2394" w:type="dxa"/>
            <w:vAlign w:val="bottom"/>
          </w:tcPr>
          <w:p w14:paraId="496A41D0" w14:textId="4B394917" w:rsidR="00E053A5" w:rsidRPr="00E053A5" w:rsidRDefault="00E053A5" w:rsidP="00E053A5">
            <w:pPr>
              <w:rPr>
                <w:i/>
              </w:rPr>
            </w:pPr>
            <w:r w:rsidRPr="00E053A5">
              <w:rPr>
                <w:szCs w:val="20"/>
              </w:rPr>
              <w:lastRenderedPageBreak/>
              <w:t xml:space="preserve">Фосампренавир 1400 </w:t>
            </w:r>
            <w:r w:rsidRPr="00E053A5">
              <w:rPr>
                <w:szCs w:val="20"/>
                <w:lang w:val="en-US"/>
              </w:rPr>
              <w:t>mg</w:t>
            </w:r>
            <w:r w:rsidRPr="00E053A5">
              <w:rPr>
                <w:szCs w:val="20"/>
                <w:lang w:val="ru-RU"/>
              </w:rPr>
              <w:t xml:space="preserve"> </w:t>
            </w:r>
            <w:r w:rsidRPr="00E053A5">
              <w:rPr>
                <w:szCs w:val="20"/>
              </w:rPr>
              <w:t>два пъти дневно, 14 дни</w:t>
            </w:r>
          </w:p>
        </w:tc>
        <w:tc>
          <w:tcPr>
            <w:tcW w:w="2394" w:type="dxa"/>
          </w:tcPr>
          <w:p w14:paraId="6FB5DAEF" w14:textId="77777777" w:rsidR="00E053A5" w:rsidRPr="00E053A5" w:rsidRDefault="00E053A5" w:rsidP="00E053A5">
            <w:r w:rsidRPr="00E053A5">
              <w:rPr>
                <w:szCs w:val="20"/>
              </w:rPr>
              <w:t xml:space="preserve">10 </w:t>
            </w:r>
            <w:r w:rsidRPr="00E053A5">
              <w:rPr>
                <w:szCs w:val="20"/>
                <w:lang w:val="en-US"/>
              </w:rPr>
              <w:t>mg</w:t>
            </w:r>
            <w:r w:rsidRPr="00E053A5">
              <w:rPr>
                <w:szCs w:val="20"/>
                <w:lang w:val="ru-RU"/>
              </w:rPr>
              <w:t>,</w:t>
            </w:r>
            <w:r w:rsidRPr="00E053A5">
              <w:rPr>
                <w:szCs w:val="20"/>
                <w:lang w:val="ru-RU"/>
              </w:rPr>
              <w:tab/>
            </w:r>
            <w:r w:rsidRPr="00E053A5">
              <w:rPr>
                <w:szCs w:val="20"/>
              </w:rPr>
              <w:t>веднъж</w:t>
            </w:r>
          </w:p>
          <w:p w14:paraId="0C6BA94C" w14:textId="2E9CEC06" w:rsidR="00E053A5" w:rsidRPr="00E053A5" w:rsidRDefault="00E053A5" w:rsidP="00E053A5">
            <w:pPr>
              <w:rPr>
                <w:i/>
              </w:rPr>
            </w:pPr>
            <w:r w:rsidRPr="00E053A5">
              <w:rPr>
                <w:szCs w:val="20"/>
              </w:rPr>
              <w:t>дневно за 4 дни</w:t>
            </w:r>
          </w:p>
        </w:tc>
        <w:tc>
          <w:tcPr>
            <w:tcW w:w="2394" w:type="dxa"/>
          </w:tcPr>
          <w:p w14:paraId="194A8F32" w14:textId="55177CEB" w:rsidR="00E053A5" w:rsidRPr="00E053A5" w:rsidRDefault="00E053A5" w:rsidP="00E053A5">
            <w:pPr>
              <w:rPr>
                <w:i/>
              </w:rPr>
            </w:pPr>
            <w:r w:rsidRPr="00E053A5">
              <w:rPr>
                <w:szCs w:val="20"/>
                <w:lang w:val="en-US"/>
              </w:rPr>
              <w:t>↑</w:t>
            </w:r>
            <w:r w:rsidRPr="00E053A5">
              <w:rPr>
                <w:szCs w:val="20"/>
              </w:rPr>
              <w:t>2,3 пъти</w:t>
            </w:r>
          </w:p>
        </w:tc>
        <w:tc>
          <w:tcPr>
            <w:tcW w:w="2394" w:type="dxa"/>
            <w:vMerge/>
          </w:tcPr>
          <w:p w14:paraId="5C6428AF" w14:textId="77777777" w:rsidR="00E053A5" w:rsidRPr="00E053A5" w:rsidRDefault="00E053A5" w:rsidP="00E053A5">
            <w:pPr>
              <w:rPr>
                <w:i/>
              </w:rPr>
            </w:pPr>
          </w:p>
        </w:tc>
      </w:tr>
      <w:tr w:rsidR="00E053A5" w14:paraId="3EF74479" w14:textId="77777777" w:rsidTr="00E053A5">
        <w:tc>
          <w:tcPr>
            <w:tcW w:w="2394" w:type="dxa"/>
          </w:tcPr>
          <w:p w14:paraId="1CB8BBBD" w14:textId="01201BF1" w:rsidR="00E053A5" w:rsidRPr="00E053A5" w:rsidRDefault="00E053A5" w:rsidP="00E053A5">
            <w:pPr>
              <w:rPr>
                <w:i/>
              </w:rPr>
            </w:pPr>
            <w:r w:rsidRPr="00E053A5">
              <w:rPr>
                <w:szCs w:val="20"/>
              </w:rPr>
              <w:t xml:space="preserve">Летермовир 480 </w:t>
            </w:r>
            <w:r w:rsidRPr="00E053A5">
              <w:rPr>
                <w:szCs w:val="20"/>
                <w:lang w:val="en-US"/>
              </w:rPr>
              <w:t>mg</w:t>
            </w:r>
            <w:r w:rsidRPr="00E053A5">
              <w:rPr>
                <w:szCs w:val="20"/>
                <w:lang w:val="ru-RU"/>
              </w:rPr>
              <w:t xml:space="preserve"> </w:t>
            </w:r>
            <w:r w:rsidRPr="00E053A5">
              <w:rPr>
                <w:szCs w:val="20"/>
              </w:rPr>
              <w:t>веднъж дневно, 10 дни</w:t>
            </w:r>
          </w:p>
        </w:tc>
        <w:tc>
          <w:tcPr>
            <w:tcW w:w="2394" w:type="dxa"/>
          </w:tcPr>
          <w:p w14:paraId="7606FDC0" w14:textId="47DC947D" w:rsidR="00E053A5" w:rsidRPr="00E053A5" w:rsidRDefault="00E053A5" w:rsidP="00E053A5">
            <w:pPr>
              <w:rPr>
                <w:i/>
              </w:rPr>
            </w:pPr>
            <w:r w:rsidRPr="00E053A5">
              <w:rPr>
                <w:szCs w:val="20"/>
              </w:rPr>
              <w:t xml:space="preserve">20 </w:t>
            </w:r>
            <w:r w:rsidRPr="00E053A5">
              <w:rPr>
                <w:szCs w:val="20"/>
                <w:lang w:val="en-US"/>
              </w:rPr>
              <w:t xml:space="preserve">mg </w:t>
            </w:r>
            <w:r w:rsidRPr="00E053A5">
              <w:rPr>
                <w:szCs w:val="20"/>
              </w:rPr>
              <w:t>еднократна доза</w:t>
            </w:r>
          </w:p>
        </w:tc>
        <w:tc>
          <w:tcPr>
            <w:tcW w:w="2394" w:type="dxa"/>
          </w:tcPr>
          <w:p w14:paraId="0541A285" w14:textId="74395221" w:rsidR="00E053A5" w:rsidRPr="00E053A5" w:rsidRDefault="00E053A5" w:rsidP="00E053A5">
            <w:pPr>
              <w:rPr>
                <w:i/>
              </w:rPr>
            </w:pPr>
            <w:r w:rsidRPr="00E053A5">
              <w:rPr>
                <w:szCs w:val="20"/>
                <w:lang w:val="en-US"/>
              </w:rPr>
              <w:t xml:space="preserve">↑ </w:t>
            </w:r>
            <w:r w:rsidRPr="00E053A5">
              <w:rPr>
                <w:szCs w:val="20"/>
              </w:rPr>
              <w:t>3,29 пъти</w:t>
            </w:r>
          </w:p>
        </w:tc>
        <w:tc>
          <w:tcPr>
            <w:tcW w:w="2394" w:type="dxa"/>
            <w:vAlign w:val="bottom"/>
          </w:tcPr>
          <w:p w14:paraId="42046DDB" w14:textId="4AC12814" w:rsidR="00E053A5" w:rsidRPr="00E053A5" w:rsidRDefault="00E053A5" w:rsidP="00E053A5">
            <w:pPr>
              <w:rPr>
                <w:i/>
              </w:rPr>
            </w:pPr>
            <w:r w:rsidRPr="00E053A5">
              <w:rPr>
                <w:szCs w:val="20"/>
              </w:rPr>
              <w:t xml:space="preserve">Дозата на аторвастатин не трябва да надвишава 20 </w:t>
            </w:r>
            <w:r w:rsidRPr="00E053A5">
              <w:rPr>
                <w:szCs w:val="20"/>
                <w:lang w:val="en-US"/>
              </w:rPr>
              <w:t>mg</w:t>
            </w:r>
            <w:r w:rsidRPr="00E053A5">
              <w:rPr>
                <w:szCs w:val="20"/>
                <w:lang w:val="ru-RU"/>
              </w:rPr>
              <w:t xml:space="preserve"> </w:t>
            </w:r>
            <w:r w:rsidRPr="00E053A5">
              <w:rPr>
                <w:szCs w:val="20"/>
              </w:rPr>
              <w:t>на ден</w:t>
            </w:r>
            <w:r w:rsidRPr="00E053A5">
              <w:rPr>
                <w:szCs w:val="20"/>
                <w:lang w:val="ru-RU"/>
              </w:rPr>
              <w:t xml:space="preserve"> </w:t>
            </w:r>
            <w:r w:rsidRPr="00E053A5">
              <w:rPr>
                <w:szCs w:val="20"/>
              </w:rPr>
              <w:t>докато трае едновременното приемане</w:t>
            </w:r>
            <w:r>
              <w:rPr>
                <w:szCs w:val="20"/>
              </w:rPr>
              <w:t xml:space="preserve"> </w:t>
            </w:r>
            <w:r w:rsidRPr="00E053A5">
              <w:rPr>
                <w:szCs w:val="20"/>
              </w:rPr>
              <w:t>с продукти, съдържащи летермовир.</w:t>
            </w:r>
          </w:p>
        </w:tc>
      </w:tr>
      <w:tr w:rsidR="00E053A5" w14:paraId="6A3B7257" w14:textId="77777777" w:rsidTr="00E053A5">
        <w:tc>
          <w:tcPr>
            <w:tcW w:w="2394" w:type="dxa"/>
            <w:vAlign w:val="bottom"/>
          </w:tcPr>
          <w:p w14:paraId="2F0AAE99" w14:textId="345961FD" w:rsidR="00E053A5" w:rsidRPr="00E053A5" w:rsidRDefault="00E053A5" w:rsidP="00E053A5">
            <w:pPr>
              <w:rPr>
                <w:rFonts w:cs="Arial"/>
                <w:i/>
              </w:rPr>
            </w:pPr>
            <w:r w:rsidRPr="00E053A5">
              <w:rPr>
                <w:rFonts w:cs="Arial"/>
                <w:szCs w:val="20"/>
              </w:rPr>
              <w:t xml:space="preserve">Нелфинавир 1250 </w:t>
            </w:r>
            <w:r w:rsidRPr="00E053A5">
              <w:rPr>
                <w:rFonts w:cs="Arial"/>
                <w:szCs w:val="20"/>
                <w:lang w:val="en-US"/>
              </w:rPr>
              <w:t>mg</w:t>
            </w:r>
            <w:r w:rsidRPr="00E053A5">
              <w:rPr>
                <w:rFonts w:cs="Arial"/>
                <w:szCs w:val="20"/>
                <w:lang w:val="ru-RU"/>
              </w:rPr>
              <w:t xml:space="preserve"> </w:t>
            </w:r>
            <w:r w:rsidRPr="00E053A5">
              <w:rPr>
                <w:rFonts w:cs="Arial"/>
                <w:szCs w:val="20"/>
              </w:rPr>
              <w:t>два пъти дневно, 14 дни</w:t>
            </w:r>
          </w:p>
        </w:tc>
        <w:tc>
          <w:tcPr>
            <w:tcW w:w="2394" w:type="dxa"/>
          </w:tcPr>
          <w:p w14:paraId="47D8F8DA" w14:textId="6410ED57" w:rsidR="00E053A5" w:rsidRPr="00E053A5" w:rsidRDefault="00E053A5" w:rsidP="00E053A5">
            <w:pPr>
              <w:rPr>
                <w:rFonts w:cs="Arial"/>
                <w:i/>
              </w:rPr>
            </w:pPr>
            <w:r w:rsidRPr="00E053A5">
              <w:rPr>
                <w:rFonts w:cs="Arial"/>
                <w:szCs w:val="20"/>
              </w:rPr>
              <w:t xml:space="preserve">10 </w:t>
            </w:r>
            <w:r w:rsidRPr="00E053A5">
              <w:rPr>
                <w:rFonts w:cs="Arial"/>
                <w:szCs w:val="20"/>
                <w:lang w:val="en-US"/>
              </w:rPr>
              <w:t>mg</w:t>
            </w:r>
            <w:r w:rsidRPr="00E053A5">
              <w:rPr>
                <w:rFonts w:cs="Arial"/>
                <w:szCs w:val="20"/>
                <w:lang w:val="ru-RU"/>
              </w:rPr>
              <w:t xml:space="preserve">, </w:t>
            </w:r>
            <w:r w:rsidRPr="00E053A5">
              <w:rPr>
                <w:rFonts w:cs="Arial"/>
                <w:szCs w:val="20"/>
              </w:rPr>
              <w:t>веднъж дневно за 28 дни</w:t>
            </w:r>
          </w:p>
        </w:tc>
        <w:tc>
          <w:tcPr>
            <w:tcW w:w="2394" w:type="dxa"/>
          </w:tcPr>
          <w:p w14:paraId="69CF91CB" w14:textId="786E18EA" w:rsidR="00E053A5" w:rsidRPr="00E053A5" w:rsidRDefault="00E053A5" w:rsidP="00E053A5">
            <w:pPr>
              <w:rPr>
                <w:rFonts w:cs="Arial"/>
                <w:i/>
              </w:rPr>
            </w:pPr>
            <w:r w:rsidRPr="00E053A5">
              <w:rPr>
                <w:rFonts w:cs="Arial"/>
                <w:szCs w:val="20"/>
                <w:lang w:val="en-US"/>
              </w:rPr>
              <w:t>↑</w:t>
            </w:r>
            <w:r w:rsidRPr="00E053A5">
              <w:rPr>
                <w:rFonts w:cs="Arial"/>
                <w:szCs w:val="20"/>
              </w:rPr>
              <w:t>1,7 пъти</w:t>
            </w:r>
            <w:r w:rsidRPr="00E053A5">
              <w:rPr>
                <w:rFonts w:cs="Arial"/>
                <w:szCs w:val="20"/>
                <w:vertAlign w:val="superscript"/>
                <w:lang w:val="en-US"/>
              </w:rPr>
              <w:t>Ù</w:t>
            </w:r>
          </w:p>
        </w:tc>
        <w:tc>
          <w:tcPr>
            <w:tcW w:w="2394" w:type="dxa"/>
          </w:tcPr>
          <w:p w14:paraId="5B190757" w14:textId="32BEC1F1" w:rsidR="00E053A5" w:rsidRPr="00E053A5" w:rsidRDefault="00E053A5" w:rsidP="00E053A5">
            <w:pPr>
              <w:rPr>
                <w:rFonts w:cs="Arial"/>
                <w:i/>
              </w:rPr>
            </w:pPr>
            <w:r w:rsidRPr="00E053A5">
              <w:rPr>
                <w:rFonts w:cs="Arial"/>
                <w:szCs w:val="20"/>
              </w:rPr>
              <w:t>Няма особени препоръки.</w:t>
            </w:r>
          </w:p>
        </w:tc>
      </w:tr>
      <w:tr w:rsidR="00E053A5" w14:paraId="13BE83AF" w14:textId="77777777" w:rsidTr="00E053A5">
        <w:tc>
          <w:tcPr>
            <w:tcW w:w="2394" w:type="dxa"/>
          </w:tcPr>
          <w:p w14:paraId="5B231AFB" w14:textId="5A853223" w:rsidR="00E053A5" w:rsidRPr="00E053A5" w:rsidRDefault="00E053A5" w:rsidP="00E053A5">
            <w:pPr>
              <w:rPr>
                <w:rFonts w:cs="Arial"/>
              </w:rPr>
            </w:pPr>
            <w:r w:rsidRPr="00E053A5">
              <w:rPr>
                <w:rFonts w:cs="Arial"/>
                <w:szCs w:val="20"/>
              </w:rPr>
              <w:t xml:space="preserve">Сок от грейпфрут, 240 </w:t>
            </w:r>
            <w:r w:rsidRPr="00E053A5">
              <w:rPr>
                <w:rFonts w:cs="Arial"/>
                <w:szCs w:val="20"/>
                <w:lang w:val="en-US"/>
              </w:rPr>
              <w:t>ml</w:t>
            </w:r>
            <w:r>
              <w:rPr>
                <w:rFonts w:cs="Arial"/>
                <w:szCs w:val="20"/>
                <w:lang w:val="ru-RU"/>
              </w:rPr>
              <w:t xml:space="preserve">, </w:t>
            </w:r>
            <w:r w:rsidRPr="00E053A5">
              <w:rPr>
                <w:rFonts w:cs="Arial"/>
                <w:szCs w:val="20"/>
              </w:rPr>
              <w:t>веднъж</w:t>
            </w:r>
          </w:p>
          <w:p w14:paraId="059E565D" w14:textId="6CCF069E" w:rsidR="00E053A5" w:rsidRPr="00E053A5" w:rsidRDefault="00E053A5" w:rsidP="00E053A5">
            <w:pPr>
              <w:rPr>
                <w:rFonts w:cs="Arial"/>
                <w:i/>
              </w:rPr>
            </w:pPr>
            <w:r w:rsidRPr="00E053A5">
              <w:rPr>
                <w:rFonts w:cs="Arial"/>
                <w:szCs w:val="20"/>
              </w:rPr>
              <w:t>дневно*</w:t>
            </w:r>
          </w:p>
        </w:tc>
        <w:tc>
          <w:tcPr>
            <w:tcW w:w="2394" w:type="dxa"/>
          </w:tcPr>
          <w:p w14:paraId="2663F0B3" w14:textId="5D3DC9C4" w:rsidR="00E053A5" w:rsidRPr="00E053A5" w:rsidRDefault="00E053A5" w:rsidP="00E053A5">
            <w:pPr>
              <w:rPr>
                <w:rFonts w:cs="Arial"/>
                <w:i/>
              </w:rPr>
            </w:pPr>
            <w:r w:rsidRPr="00E053A5">
              <w:rPr>
                <w:rFonts w:cs="Arial"/>
                <w:szCs w:val="20"/>
              </w:rPr>
              <w:t xml:space="preserve">40 </w:t>
            </w:r>
            <w:r w:rsidRPr="00E053A5">
              <w:rPr>
                <w:rFonts w:cs="Arial"/>
                <w:szCs w:val="20"/>
                <w:lang w:val="en-US"/>
              </w:rPr>
              <w:t xml:space="preserve">mg, </w:t>
            </w:r>
            <w:r w:rsidRPr="00E053A5">
              <w:rPr>
                <w:rFonts w:cs="Arial"/>
                <w:szCs w:val="20"/>
              </w:rPr>
              <w:t>еднократна доза</w:t>
            </w:r>
          </w:p>
        </w:tc>
        <w:tc>
          <w:tcPr>
            <w:tcW w:w="2394" w:type="dxa"/>
          </w:tcPr>
          <w:p w14:paraId="6315BE5E" w14:textId="26725379" w:rsidR="00E053A5" w:rsidRPr="00E053A5" w:rsidRDefault="00E053A5" w:rsidP="00E053A5">
            <w:pPr>
              <w:rPr>
                <w:rFonts w:cs="Arial"/>
                <w:i/>
              </w:rPr>
            </w:pPr>
            <w:r w:rsidRPr="00E053A5">
              <w:rPr>
                <w:rFonts w:cs="Arial"/>
                <w:szCs w:val="20"/>
                <w:lang w:val="en-US"/>
              </w:rPr>
              <w:t xml:space="preserve">↑ </w:t>
            </w:r>
            <w:r w:rsidRPr="00E053A5">
              <w:rPr>
                <w:rFonts w:cs="Arial"/>
                <w:szCs w:val="20"/>
              </w:rPr>
              <w:t>37 %</w:t>
            </w:r>
          </w:p>
        </w:tc>
        <w:tc>
          <w:tcPr>
            <w:tcW w:w="2394" w:type="dxa"/>
            <w:vAlign w:val="bottom"/>
          </w:tcPr>
          <w:p w14:paraId="543516F4" w14:textId="0AF918AF" w:rsidR="00E053A5" w:rsidRPr="00E053A5" w:rsidRDefault="00E053A5" w:rsidP="00E053A5">
            <w:pPr>
              <w:rPr>
                <w:rFonts w:cs="Arial"/>
                <w:i/>
              </w:rPr>
            </w:pPr>
            <w:r w:rsidRPr="00E053A5">
              <w:rPr>
                <w:rFonts w:cs="Arial"/>
                <w:szCs w:val="20"/>
              </w:rPr>
              <w:t>Едновременната консумация на големи количества сок от грейпфрут и аторвастатин не се препоръчва.</w:t>
            </w:r>
          </w:p>
        </w:tc>
      </w:tr>
      <w:tr w:rsidR="00E053A5" w14:paraId="60F7E1E9" w14:textId="77777777" w:rsidTr="00E053A5">
        <w:tc>
          <w:tcPr>
            <w:tcW w:w="2394" w:type="dxa"/>
          </w:tcPr>
          <w:p w14:paraId="0ECE796A" w14:textId="1134AF3E" w:rsidR="00E053A5" w:rsidRPr="00E053A5" w:rsidRDefault="00E053A5" w:rsidP="00E053A5">
            <w:pPr>
              <w:rPr>
                <w:rFonts w:cs="Arial"/>
                <w:i/>
              </w:rPr>
            </w:pPr>
            <w:r w:rsidRPr="00E053A5">
              <w:rPr>
                <w:rFonts w:cs="Arial"/>
                <w:szCs w:val="20"/>
              </w:rPr>
              <w:t xml:space="preserve">Дилтиазем 240 </w:t>
            </w:r>
            <w:r w:rsidRPr="00E053A5">
              <w:rPr>
                <w:rFonts w:cs="Arial"/>
                <w:szCs w:val="20"/>
                <w:lang w:val="en-US"/>
              </w:rPr>
              <w:t>mg</w:t>
            </w:r>
            <w:r w:rsidRPr="00E053A5">
              <w:rPr>
                <w:rFonts w:cs="Arial"/>
                <w:szCs w:val="20"/>
                <w:lang w:val="ru-RU"/>
              </w:rPr>
              <w:t xml:space="preserve"> </w:t>
            </w:r>
            <w:r w:rsidRPr="00E053A5">
              <w:rPr>
                <w:rFonts w:cs="Arial"/>
                <w:szCs w:val="20"/>
              </w:rPr>
              <w:t>веднъж дневно, 28 дни</w:t>
            </w:r>
          </w:p>
        </w:tc>
        <w:tc>
          <w:tcPr>
            <w:tcW w:w="2394" w:type="dxa"/>
          </w:tcPr>
          <w:p w14:paraId="22148AC3" w14:textId="2D33A3CF" w:rsidR="00E053A5" w:rsidRPr="00E053A5" w:rsidRDefault="00E053A5" w:rsidP="00E053A5">
            <w:pPr>
              <w:rPr>
                <w:rFonts w:cs="Arial"/>
                <w:i/>
              </w:rPr>
            </w:pPr>
            <w:r w:rsidRPr="00E053A5">
              <w:rPr>
                <w:rFonts w:cs="Arial"/>
                <w:szCs w:val="20"/>
              </w:rPr>
              <w:t xml:space="preserve">40 </w:t>
            </w:r>
            <w:r w:rsidRPr="00E053A5">
              <w:rPr>
                <w:rFonts w:cs="Arial"/>
                <w:szCs w:val="20"/>
                <w:lang w:val="en-US"/>
              </w:rPr>
              <w:t xml:space="preserve">mg, </w:t>
            </w:r>
            <w:r w:rsidRPr="00E053A5">
              <w:rPr>
                <w:rFonts w:cs="Arial"/>
                <w:szCs w:val="20"/>
              </w:rPr>
              <w:t>еднократна доза</w:t>
            </w:r>
          </w:p>
        </w:tc>
        <w:tc>
          <w:tcPr>
            <w:tcW w:w="2394" w:type="dxa"/>
          </w:tcPr>
          <w:p w14:paraId="091C179C" w14:textId="311FFE36" w:rsidR="00E053A5" w:rsidRPr="00E053A5" w:rsidRDefault="00E053A5" w:rsidP="00E053A5">
            <w:pPr>
              <w:rPr>
                <w:rFonts w:cs="Arial"/>
                <w:i/>
              </w:rPr>
            </w:pPr>
            <w:r w:rsidRPr="00E053A5">
              <w:rPr>
                <w:rFonts w:cs="Arial"/>
                <w:szCs w:val="20"/>
                <w:lang w:val="en-US"/>
              </w:rPr>
              <w:t>↑</w:t>
            </w:r>
            <w:r w:rsidRPr="00E053A5">
              <w:rPr>
                <w:rFonts w:cs="Arial"/>
                <w:szCs w:val="20"/>
              </w:rPr>
              <w:t>51 %</w:t>
            </w:r>
            <w:r w:rsidRPr="00E053A5">
              <w:rPr>
                <w:rFonts w:cs="Arial"/>
                <w:szCs w:val="20"/>
                <w:vertAlign w:val="superscript"/>
                <w:lang w:val="en-US"/>
              </w:rPr>
              <w:t>Ù</w:t>
            </w:r>
          </w:p>
        </w:tc>
        <w:tc>
          <w:tcPr>
            <w:tcW w:w="2394" w:type="dxa"/>
            <w:vAlign w:val="bottom"/>
          </w:tcPr>
          <w:p w14:paraId="15C27B10" w14:textId="3368386E" w:rsidR="00E053A5" w:rsidRPr="00E053A5" w:rsidRDefault="00E053A5" w:rsidP="00E053A5">
            <w:pPr>
              <w:rPr>
                <w:rFonts w:cs="Arial"/>
                <w:i/>
              </w:rPr>
            </w:pPr>
            <w:r w:rsidRPr="00E053A5">
              <w:rPr>
                <w:rFonts w:cs="Arial"/>
                <w:szCs w:val="20"/>
              </w:rPr>
              <w:t>След първоначалната доза или последваща корекция на дозата на дилтиазем се препоръчва подходящо клинично мониториране на въпросните пациенти.</w:t>
            </w:r>
          </w:p>
        </w:tc>
      </w:tr>
      <w:tr w:rsidR="00E053A5" w14:paraId="3EC01B84" w14:textId="77777777" w:rsidTr="00E053A5">
        <w:tc>
          <w:tcPr>
            <w:tcW w:w="2394" w:type="dxa"/>
          </w:tcPr>
          <w:p w14:paraId="20A2A454" w14:textId="4049B37F" w:rsidR="00E053A5" w:rsidRPr="00E053A5" w:rsidRDefault="00E053A5" w:rsidP="00E053A5">
            <w:pPr>
              <w:rPr>
                <w:rFonts w:cs="Arial"/>
                <w:i/>
              </w:rPr>
            </w:pPr>
            <w:r w:rsidRPr="00E053A5">
              <w:rPr>
                <w:rFonts w:cs="Arial"/>
                <w:szCs w:val="20"/>
              </w:rPr>
              <w:t xml:space="preserve">Еритромицин 500 </w:t>
            </w:r>
            <w:r w:rsidRPr="00E053A5">
              <w:rPr>
                <w:rFonts w:cs="Arial"/>
                <w:szCs w:val="20"/>
                <w:lang w:val="en-US"/>
              </w:rPr>
              <w:t>mg</w:t>
            </w:r>
            <w:r w:rsidRPr="00E053A5">
              <w:rPr>
                <w:rFonts w:cs="Arial"/>
                <w:szCs w:val="20"/>
                <w:lang w:val="ru-RU"/>
              </w:rPr>
              <w:t xml:space="preserve"> </w:t>
            </w:r>
            <w:r w:rsidRPr="00E053A5">
              <w:rPr>
                <w:rFonts w:cs="Arial"/>
                <w:szCs w:val="20"/>
              </w:rPr>
              <w:t>четири пъти дневно, 7 дни</w:t>
            </w:r>
          </w:p>
        </w:tc>
        <w:tc>
          <w:tcPr>
            <w:tcW w:w="2394" w:type="dxa"/>
          </w:tcPr>
          <w:p w14:paraId="1A86E796" w14:textId="6677D950" w:rsidR="00E053A5" w:rsidRPr="00E053A5" w:rsidRDefault="00E053A5" w:rsidP="00E053A5">
            <w:pPr>
              <w:rPr>
                <w:rFonts w:cs="Arial"/>
                <w:i/>
              </w:rPr>
            </w:pPr>
            <w:r w:rsidRPr="00E053A5">
              <w:rPr>
                <w:rFonts w:cs="Arial"/>
                <w:szCs w:val="20"/>
              </w:rPr>
              <w:t xml:space="preserve">10 </w:t>
            </w:r>
            <w:r w:rsidRPr="00E053A5">
              <w:rPr>
                <w:rFonts w:cs="Arial"/>
                <w:szCs w:val="20"/>
                <w:lang w:val="en-US"/>
              </w:rPr>
              <w:t xml:space="preserve">mg, </w:t>
            </w:r>
            <w:r w:rsidRPr="00E053A5">
              <w:rPr>
                <w:rFonts w:cs="Arial"/>
                <w:szCs w:val="20"/>
              </w:rPr>
              <w:t>еднократна доза</w:t>
            </w:r>
          </w:p>
        </w:tc>
        <w:tc>
          <w:tcPr>
            <w:tcW w:w="2394" w:type="dxa"/>
          </w:tcPr>
          <w:p w14:paraId="446F1A64" w14:textId="1ED8CB86" w:rsidR="00E053A5" w:rsidRPr="00E053A5" w:rsidRDefault="00E053A5" w:rsidP="00E053A5">
            <w:pPr>
              <w:rPr>
                <w:rFonts w:cs="Arial"/>
                <w:i/>
              </w:rPr>
            </w:pPr>
            <w:r w:rsidRPr="00E053A5">
              <w:rPr>
                <w:rFonts w:cs="Arial"/>
                <w:szCs w:val="20"/>
                <w:lang w:val="en-US"/>
              </w:rPr>
              <w:t>↑</w:t>
            </w:r>
            <w:r w:rsidRPr="00E053A5">
              <w:rPr>
                <w:rFonts w:cs="Arial"/>
                <w:szCs w:val="20"/>
              </w:rPr>
              <w:t xml:space="preserve"> 33 %</w:t>
            </w:r>
            <w:r w:rsidRPr="00E053A5">
              <w:rPr>
                <w:rFonts w:cs="Arial"/>
                <w:szCs w:val="20"/>
                <w:vertAlign w:val="superscript"/>
                <w:lang w:val="en-US"/>
              </w:rPr>
              <w:t>Ù</w:t>
            </w:r>
          </w:p>
        </w:tc>
        <w:tc>
          <w:tcPr>
            <w:tcW w:w="2394" w:type="dxa"/>
            <w:vAlign w:val="bottom"/>
          </w:tcPr>
          <w:p w14:paraId="7554514E" w14:textId="66539587" w:rsidR="00E053A5" w:rsidRPr="00E053A5" w:rsidRDefault="00E053A5" w:rsidP="00E053A5">
            <w:pPr>
              <w:rPr>
                <w:rFonts w:cs="Arial"/>
              </w:rPr>
            </w:pPr>
            <w:r>
              <w:rPr>
                <w:rFonts w:cs="Arial"/>
                <w:szCs w:val="20"/>
              </w:rPr>
              <w:t xml:space="preserve">При тези пациенти се препоръчва </w:t>
            </w:r>
            <w:r w:rsidRPr="00E053A5">
              <w:rPr>
                <w:rFonts w:cs="Arial"/>
                <w:szCs w:val="20"/>
              </w:rPr>
              <w:t>по-ниска</w:t>
            </w:r>
            <w:r>
              <w:rPr>
                <w:rFonts w:cs="Arial"/>
              </w:rPr>
              <w:t xml:space="preserve"> </w:t>
            </w:r>
            <w:r w:rsidRPr="00E053A5">
              <w:rPr>
                <w:rFonts w:cs="Arial"/>
                <w:szCs w:val="20"/>
              </w:rPr>
              <w:t>максимална доза и клинично мониториране.</w:t>
            </w:r>
          </w:p>
        </w:tc>
      </w:tr>
      <w:tr w:rsidR="00E053A5" w14:paraId="62786B11" w14:textId="77777777" w:rsidTr="00E053A5">
        <w:tc>
          <w:tcPr>
            <w:tcW w:w="2394" w:type="dxa"/>
            <w:vAlign w:val="bottom"/>
          </w:tcPr>
          <w:p w14:paraId="6AEC6C4B" w14:textId="29E644C2" w:rsidR="00E053A5" w:rsidRPr="00E053A5" w:rsidRDefault="00E053A5" w:rsidP="00E053A5">
            <w:pPr>
              <w:rPr>
                <w:rFonts w:cs="Arial"/>
                <w:i/>
              </w:rPr>
            </w:pPr>
            <w:r w:rsidRPr="00E053A5">
              <w:rPr>
                <w:rFonts w:cs="Arial"/>
                <w:szCs w:val="20"/>
              </w:rPr>
              <w:t xml:space="preserve">Амлодипин 10 </w:t>
            </w:r>
            <w:r w:rsidRPr="00E053A5">
              <w:rPr>
                <w:rFonts w:cs="Arial"/>
                <w:szCs w:val="20"/>
                <w:lang w:val="en-US"/>
              </w:rPr>
              <w:t xml:space="preserve">mg, </w:t>
            </w:r>
            <w:r w:rsidRPr="00E053A5">
              <w:rPr>
                <w:rFonts w:cs="Arial"/>
                <w:szCs w:val="20"/>
              </w:rPr>
              <w:t>еднократна доза</w:t>
            </w:r>
          </w:p>
        </w:tc>
        <w:tc>
          <w:tcPr>
            <w:tcW w:w="2394" w:type="dxa"/>
            <w:vAlign w:val="bottom"/>
          </w:tcPr>
          <w:p w14:paraId="0B03752E" w14:textId="01E87CE1" w:rsidR="00E053A5" w:rsidRPr="00E053A5" w:rsidRDefault="00E053A5" w:rsidP="00E053A5">
            <w:pPr>
              <w:rPr>
                <w:rFonts w:cs="Arial"/>
                <w:i/>
              </w:rPr>
            </w:pPr>
            <w:r w:rsidRPr="00E053A5">
              <w:rPr>
                <w:rFonts w:cs="Arial"/>
                <w:szCs w:val="20"/>
              </w:rPr>
              <w:t xml:space="preserve">80 </w:t>
            </w:r>
            <w:r w:rsidRPr="00E053A5">
              <w:rPr>
                <w:rFonts w:cs="Arial"/>
                <w:szCs w:val="20"/>
                <w:lang w:val="en-US"/>
              </w:rPr>
              <w:t xml:space="preserve">mg, </w:t>
            </w:r>
            <w:r w:rsidRPr="00E053A5">
              <w:rPr>
                <w:rFonts w:cs="Arial"/>
                <w:szCs w:val="20"/>
              </w:rPr>
              <w:t>еднократна доза</w:t>
            </w:r>
          </w:p>
        </w:tc>
        <w:tc>
          <w:tcPr>
            <w:tcW w:w="2394" w:type="dxa"/>
          </w:tcPr>
          <w:p w14:paraId="1EB329F9" w14:textId="4F0B7245" w:rsidR="00E053A5" w:rsidRPr="00E053A5" w:rsidRDefault="00E053A5" w:rsidP="00E053A5">
            <w:pPr>
              <w:rPr>
                <w:rFonts w:cs="Arial"/>
                <w:i/>
              </w:rPr>
            </w:pPr>
            <w:r w:rsidRPr="00E053A5">
              <w:rPr>
                <w:rFonts w:cs="Arial"/>
                <w:szCs w:val="20"/>
                <w:lang w:val="en-US"/>
              </w:rPr>
              <w:t xml:space="preserve">↑ </w:t>
            </w:r>
            <w:r w:rsidRPr="00E053A5">
              <w:rPr>
                <w:rFonts w:cs="Arial"/>
                <w:szCs w:val="20"/>
              </w:rPr>
              <w:t>18%</w:t>
            </w:r>
          </w:p>
        </w:tc>
        <w:tc>
          <w:tcPr>
            <w:tcW w:w="2394" w:type="dxa"/>
          </w:tcPr>
          <w:p w14:paraId="5A5DFB24" w14:textId="052B9332" w:rsidR="00E053A5" w:rsidRPr="00E053A5" w:rsidRDefault="00E053A5" w:rsidP="00E053A5">
            <w:pPr>
              <w:rPr>
                <w:rFonts w:cs="Arial"/>
                <w:i/>
              </w:rPr>
            </w:pPr>
            <w:r w:rsidRPr="00E053A5">
              <w:rPr>
                <w:rFonts w:cs="Arial"/>
                <w:szCs w:val="20"/>
              </w:rPr>
              <w:t>Няма особени препоръки.</w:t>
            </w:r>
          </w:p>
        </w:tc>
      </w:tr>
      <w:tr w:rsidR="00E053A5" w14:paraId="191E5D32" w14:textId="77777777" w:rsidTr="00E053A5">
        <w:tc>
          <w:tcPr>
            <w:tcW w:w="2394" w:type="dxa"/>
            <w:vAlign w:val="bottom"/>
          </w:tcPr>
          <w:p w14:paraId="40B066F5" w14:textId="73BA8C46" w:rsidR="00E053A5" w:rsidRPr="00E053A5" w:rsidRDefault="00E053A5" w:rsidP="00E053A5">
            <w:pPr>
              <w:rPr>
                <w:rFonts w:cs="Arial"/>
                <w:i/>
              </w:rPr>
            </w:pPr>
            <w:r w:rsidRPr="00E053A5">
              <w:rPr>
                <w:rFonts w:cs="Arial"/>
                <w:szCs w:val="20"/>
              </w:rPr>
              <w:t xml:space="preserve">Циметидин 300 </w:t>
            </w:r>
            <w:r w:rsidRPr="00E053A5">
              <w:rPr>
                <w:rFonts w:cs="Arial"/>
                <w:szCs w:val="20"/>
                <w:lang w:val="en-US"/>
              </w:rPr>
              <w:t>mg</w:t>
            </w:r>
            <w:r w:rsidRPr="00E053A5">
              <w:rPr>
                <w:rFonts w:cs="Arial"/>
                <w:szCs w:val="20"/>
                <w:lang w:val="ru-RU"/>
              </w:rPr>
              <w:t xml:space="preserve"> </w:t>
            </w:r>
            <w:r w:rsidRPr="00E053A5">
              <w:rPr>
                <w:rFonts w:cs="Arial"/>
                <w:szCs w:val="20"/>
              </w:rPr>
              <w:t>четири пъти дневно, 2 седмици</w:t>
            </w:r>
          </w:p>
        </w:tc>
        <w:tc>
          <w:tcPr>
            <w:tcW w:w="2394" w:type="dxa"/>
            <w:vAlign w:val="bottom"/>
          </w:tcPr>
          <w:p w14:paraId="56A45296" w14:textId="77777777" w:rsidR="00E053A5" w:rsidRPr="00E053A5" w:rsidRDefault="00E053A5" w:rsidP="00E053A5">
            <w:pPr>
              <w:rPr>
                <w:rFonts w:cs="Arial"/>
              </w:rPr>
            </w:pPr>
            <w:r w:rsidRPr="00E053A5">
              <w:rPr>
                <w:rFonts w:cs="Arial"/>
                <w:szCs w:val="20"/>
              </w:rPr>
              <w:t xml:space="preserve">10 </w:t>
            </w:r>
            <w:r w:rsidRPr="00E053A5">
              <w:rPr>
                <w:rFonts w:cs="Arial"/>
                <w:szCs w:val="20"/>
                <w:lang w:val="en-US"/>
              </w:rPr>
              <w:t>mg</w:t>
            </w:r>
            <w:r w:rsidRPr="00E053A5">
              <w:rPr>
                <w:rFonts w:cs="Arial"/>
                <w:szCs w:val="20"/>
                <w:lang w:val="ru-RU"/>
              </w:rPr>
              <w:t>,</w:t>
            </w:r>
            <w:r w:rsidRPr="00E053A5">
              <w:rPr>
                <w:rFonts w:cs="Arial"/>
                <w:szCs w:val="20"/>
                <w:lang w:val="ru-RU"/>
              </w:rPr>
              <w:tab/>
            </w:r>
            <w:r w:rsidRPr="00E053A5">
              <w:rPr>
                <w:rFonts w:cs="Arial"/>
                <w:szCs w:val="20"/>
              </w:rPr>
              <w:t>веднъж</w:t>
            </w:r>
          </w:p>
          <w:p w14:paraId="790139C0" w14:textId="77777777" w:rsidR="00E053A5" w:rsidRPr="00E053A5" w:rsidRDefault="00E053A5" w:rsidP="00E053A5">
            <w:pPr>
              <w:rPr>
                <w:rFonts w:cs="Arial"/>
              </w:rPr>
            </w:pPr>
            <w:r w:rsidRPr="00E053A5">
              <w:rPr>
                <w:rFonts w:cs="Arial"/>
                <w:szCs w:val="20"/>
              </w:rPr>
              <w:t>дневно</w:t>
            </w:r>
            <w:r w:rsidRPr="00E053A5">
              <w:rPr>
                <w:rFonts w:cs="Arial"/>
                <w:szCs w:val="20"/>
              </w:rPr>
              <w:tab/>
              <w:t>за</w:t>
            </w:r>
          </w:p>
          <w:p w14:paraId="4A6AA18A" w14:textId="3F118538" w:rsidR="00E053A5" w:rsidRPr="00E053A5" w:rsidRDefault="00E053A5" w:rsidP="00E053A5">
            <w:pPr>
              <w:rPr>
                <w:rFonts w:cs="Arial"/>
                <w:i/>
              </w:rPr>
            </w:pPr>
            <w:r w:rsidRPr="00E053A5">
              <w:rPr>
                <w:rFonts w:cs="Arial"/>
                <w:szCs w:val="20"/>
              </w:rPr>
              <w:t>4 седмици</w:t>
            </w:r>
          </w:p>
        </w:tc>
        <w:tc>
          <w:tcPr>
            <w:tcW w:w="2394" w:type="dxa"/>
          </w:tcPr>
          <w:p w14:paraId="77C4117B" w14:textId="1E308299" w:rsidR="00E053A5" w:rsidRPr="00E053A5" w:rsidRDefault="00E053A5" w:rsidP="00E053A5">
            <w:pPr>
              <w:rPr>
                <w:rFonts w:cs="Arial"/>
                <w:i/>
              </w:rPr>
            </w:pPr>
            <w:r w:rsidRPr="00E053A5">
              <w:rPr>
                <w:rFonts w:cs="Arial"/>
                <w:szCs w:val="20"/>
                <w:lang w:val="en-US"/>
              </w:rPr>
              <w:t>↓</w:t>
            </w:r>
            <w:r w:rsidRPr="00E053A5">
              <w:rPr>
                <w:rFonts w:cs="Arial"/>
                <w:szCs w:val="20"/>
              </w:rPr>
              <w:t>с по-малко от 1%</w:t>
            </w:r>
            <w:r w:rsidRPr="00E053A5">
              <w:rPr>
                <w:rFonts w:cs="Arial"/>
                <w:szCs w:val="20"/>
                <w:vertAlign w:val="superscript"/>
                <w:lang w:val="en-US"/>
              </w:rPr>
              <w:t>Ù</w:t>
            </w:r>
          </w:p>
        </w:tc>
        <w:tc>
          <w:tcPr>
            <w:tcW w:w="2394" w:type="dxa"/>
          </w:tcPr>
          <w:p w14:paraId="37DFA088" w14:textId="460EE579" w:rsidR="00E053A5" w:rsidRPr="00E053A5" w:rsidRDefault="00E053A5" w:rsidP="00E053A5">
            <w:pPr>
              <w:rPr>
                <w:rFonts w:cs="Arial"/>
                <w:i/>
              </w:rPr>
            </w:pPr>
            <w:r w:rsidRPr="00E053A5">
              <w:rPr>
                <w:rFonts w:cs="Arial"/>
                <w:szCs w:val="20"/>
              </w:rPr>
              <w:t>Няма особени препоръки.</w:t>
            </w:r>
          </w:p>
        </w:tc>
      </w:tr>
      <w:tr w:rsidR="00E053A5" w14:paraId="47B33DA3" w14:textId="77777777" w:rsidTr="00E053A5">
        <w:tc>
          <w:tcPr>
            <w:tcW w:w="2394" w:type="dxa"/>
            <w:vAlign w:val="bottom"/>
          </w:tcPr>
          <w:p w14:paraId="3CEA0E32" w14:textId="44862E25" w:rsidR="00E053A5" w:rsidRPr="00E053A5" w:rsidRDefault="00E053A5" w:rsidP="00E053A5">
            <w:pPr>
              <w:rPr>
                <w:rFonts w:cs="Arial"/>
                <w:i/>
              </w:rPr>
            </w:pPr>
            <w:r w:rsidRPr="00E053A5">
              <w:rPr>
                <w:rFonts w:cs="Arial"/>
                <w:szCs w:val="20"/>
              </w:rPr>
              <w:t xml:space="preserve">Колестипол 10 </w:t>
            </w:r>
            <w:r w:rsidRPr="00E053A5">
              <w:rPr>
                <w:rFonts w:cs="Arial"/>
                <w:szCs w:val="20"/>
                <w:lang w:val="en-US"/>
              </w:rPr>
              <w:t>g</w:t>
            </w:r>
            <w:r w:rsidRPr="00E053A5">
              <w:rPr>
                <w:rFonts w:cs="Arial"/>
                <w:szCs w:val="20"/>
                <w:lang w:val="ru-RU"/>
              </w:rPr>
              <w:t xml:space="preserve"> </w:t>
            </w:r>
            <w:r w:rsidRPr="00E053A5">
              <w:rPr>
                <w:rFonts w:cs="Arial"/>
                <w:szCs w:val="20"/>
              </w:rPr>
              <w:t>два пъти дневно, 24 седмици</w:t>
            </w:r>
          </w:p>
        </w:tc>
        <w:tc>
          <w:tcPr>
            <w:tcW w:w="2394" w:type="dxa"/>
            <w:vAlign w:val="bottom"/>
          </w:tcPr>
          <w:p w14:paraId="7A2F757E" w14:textId="6AA51D73" w:rsidR="00E053A5" w:rsidRPr="00E053A5" w:rsidRDefault="00E053A5" w:rsidP="00E053A5">
            <w:pPr>
              <w:rPr>
                <w:rFonts w:cs="Arial"/>
                <w:i/>
              </w:rPr>
            </w:pPr>
            <w:r w:rsidRPr="00E053A5">
              <w:rPr>
                <w:rFonts w:cs="Arial"/>
                <w:szCs w:val="20"/>
              </w:rPr>
              <w:t xml:space="preserve">40 </w:t>
            </w:r>
            <w:r w:rsidRPr="00E053A5">
              <w:rPr>
                <w:rFonts w:cs="Arial"/>
                <w:szCs w:val="20"/>
                <w:lang w:val="en-US"/>
              </w:rPr>
              <w:t>mg</w:t>
            </w:r>
            <w:r w:rsidRPr="00E053A5">
              <w:rPr>
                <w:rFonts w:cs="Arial"/>
                <w:szCs w:val="20"/>
                <w:lang w:val="ru-RU"/>
              </w:rPr>
              <w:t xml:space="preserve"> </w:t>
            </w:r>
            <w:r w:rsidRPr="00E053A5">
              <w:rPr>
                <w:rFonts w:cs="Arial"/>
                <w:szCs w:val="20"/>
              </w:rPr>
              <w:t>веднъж дневно за 8 седмици</w:t>
            </w:r>
          </w:p>
        </w:tc>
        <w:tc>
          <w:tcPr>
            <w:tcW w:w="2394" w:type="dxa"/>
          </w:tcPr>
          <w:p w14:paraId="09BB611B" w14:textId="5B67C714" w:rsidR="00E053A5" w:rsidRPr="00E053A5" w:rsidRDefault="00E053A5" w:rsidP="00E053A5">
            <w:pPr>
              <w:rPr>
                <w:rFonts w:cs="Arial"/>
                <w:i/>
              </w:rPr>
            </w:pPr>
            <w:r w:rsidRPr="00E053A5">
              <w:rPr>
                <w:rFonts w:cs="Arial"/>
                <w:szCs w:val="20"/>
              </w:rPr>
              <w:t>0,74**</w:t>
            </w:r>
          </w:p>
        </w:tc>
        <w:tc>
          <w:tcPr>
            <w:tcW w:w="2394" w:type="dxa"/>
          </w:tcPr>
          <w:p w14:paraId="374D1F3C" w14:textId="77777777" w:rsidR="00E053A5" w:rsidRPr="00E053A5" w:rsidRDefault="00E053A5" w:rsidP="00E053A5">
            <w:pPr>
              <w:rPr>
                <w:rFonts w:cs="Arial"/>
              </w:rPr>
            </w:pPr>
            <w:r w:rsidRPr="00E053A5">
              <w:rPr>
                <w:rFonts w:cs="Arial"/>
                <w:szCs w:val="20"/>
              </w:rPr>
              <w:t>Няма</w:t>
            </w:r>
            <w:r w:rsidRPr="00E053A5">
              <w:rPr>
                <w:rFonts w:cs="Arial"/>
                <w:szCs w:val="20"/>
              </w:rPr>
              <w:tab/>
              <w:t>специфични</w:t>
            </w:r>
          </w:p>
          <w:p w14:paraId="748905DF" w14:textId="24B419E3" w:rsidR="00E053A5" w:rsidRPr="00E053A5" w:rsidRDefault="00E053A5" w:rsidP="00E053A5">
            <w:pPr>
              <w:rPr>
                <w:rFonts w:cs="Arial"/>
                <w:i/>
              </w:rPr>
            </w:pPr>
            <w:r w:rsidRPr="00E053A5">
              <w:rPr>
                <w:rFonts w:cs="Arial"/>
                <w:szCs w:val="20"/>
              </w:rPr>
              <w:t>препоръки</w:t>
            </w:r>
          </w:p>
        </w:tc>
      </w:tr>
      <w:tr w:rsidR="00E053A5" w14:paraId="2FBDBDE2" w14:textId="77777777" w:rsidTr="00E053A5">
        <w:tc>
          <w:tcPr>
            <w:tcW w:w="2394" w:type="dxa"/>
            <w:vAlign w:val="bottom"/>
          </w:tcPr>
          <w:p w14:paraId="2C51F22E" w14:textId="1D33D960" w:rsidR="00E053A5" w:rsidRPr="00E053A5" w:rsidRDefault="00E053A5" w:rsidP="00E053A5">
            <w:pPr>
              <w:rPr>
                <w:rFonts w:cs="Arial"/>
              </w:rPr>
            </w:pPr>
            <w:r>
              <w:rPr>
                <w:rFonts w:cs="Arial"/>
                <w:szCs w:val="20"/>
              </w:rPr>
              <w:lastRenderedPageBreak/>
              <w:t xml:space="preserve">Антиацидна суспензия </w:t>
            </w:r>
            <w:r w:rsidRPr="00E053A5">
              <w:rPr>
                <w:rFonts w:cs="Arial"/>
                <w:szCs w:val="20"/>
              </w:rPr>
              <w:t>на</w:t>
            </w:r>
          </w:p>
          <w:p w14:paraId="5EC4AAF2" w14:textId="40C6B3AB" w:rsidR="00E053A5" w:rsidRPr="00E053A5" w:rsidRDefault="00E053A5" w:rsidP="00E053A5">
            <w:pPr>
              <w:rPr>
                <w:rFonts w:cs="Arial"/>
              </w:rPr>
            </w:pPr>
            <w:r>
              <w:rPr>
                <w:rFonts w:cs="Arial"/>
                <w:szCs w:val="20"/>
              </w:rPr>
              <w:t xml:space="preserve">Магнезиев </w:t>
            </w:r>
            <w:r w:rsidRPr="00E053A5">
              <w:rPr>
                <w:rFonts w:cs="Arial"/>
                <w:szCs w:val="20"/>
              </w:rPr>
              <w:t>и</w:t>
            </w:r>
          </w:p>
          <w:p w14:paraId="42507958" w14:textId="39DEF6C2" w:rsidR="00E053A5" w:rsidRPr="00E053A5" w:rsidRDefault="00E053A5" w:rsidP="00E053A5">
            <w:pPr>
              <w:rPr>
                <w:rFonts w:cs="Arial"/>
                <w:i/>
              </w:rPr>
            </w:pPr>
            <w:r w:rsidRPr="00E053A5">
              <w:rPr>
                <w:rFonts w:cs="Arial"/>
                <w:szCs w:val="20"/>
              </w:rPr>
              <w:t xml:space="preserve">алуминиев хидроксиди, 30 </w:t>
            </w:r>
            <w:r w:rsidRPr="00E053A5">
              <w:rPr>
                <w:rFonts w:cs="Arial"/>
                <w:szCs w:val="20"/>
                <w:lang w:val="en-US"/>
              </w:rPr>
              <w:t>ml</w:t>
            </w:r>
            <w:r w:rsidRPr="00E053A5">
              <w:rPr>
                <w:rFonts w:cs="Arial"/>
                <w:szCs w:val="20"/>
                <w:lang w:val="ru-RU"/>
              </w:rPr>
              <w:t xml:space="preserve"> </w:t>
            </w:r>
            <w:r w:rsidRPr="00E053A5">
              <w:rPr>
                <w:rFonts w:cs="Arial"/>
                <w:szCs w:val="20"/>
              </w:rPr>
              <w:t>четири пъти дневно, 2 седмици</w:t>
            </w:r>
          </w:p>
        </w:tc>
        <w:tc>
          <w:tcPr>
            <w:tcW w:w="2394" w:type="dxa"/>
          </w:tcPr>
          <w:p w14:paraId="39AD3915" w14:textId="77777777" w:rsidR="00E053A5" w:rsidRPr="00E053A5" w:rsidRDefault="00E053A5" w:rsidP="00E053A5">
            <w:pPr>
              <w:rPr>
                <w:rFonts w:cs="Arial"/>
              </w:rPr>
            </w:pPr>
            <w:r w:rsidRPr="00E053A5">
              <w:rPr>
                <w:rFonts w:cs="Arial"/>
                <w:szCs w:val="20"/>
              </w:rPr>
              <w:t xml:space="preserve">10 </w:t>
            </w:r>
            <w:r w:rsidRPr="00E053A5">
              <w:rPr>
                <w:rFonts w:cs="Arial"/>
                <w:szCs w:val="20"/>
                <w:lang w:val="en-US"/>
              </w:rPr>
              <w:t>mg</w:t>
            </w:r>
            <w:r w:rsidRPr="00E053A5">
              <w:rPr>
                <w:rFonts w:cs="Arial"/>
                <w:szCs w:val="20"/>
                <w:lang w:val="ru-RU"/>
              </w:rPr>
              <w:t>,</w:t>
            </w:r>
            <w:r w:rsidRPr="00E053A5">
              <w:rPr>
                <w:rFonts w:cs="Arial"/>
                <w:szCs w:val="20"/>
                <w:lang w:val="ru-RU"/>
              </w:rPr>
              <w:tab/>
            </w:r>
            <w:r w:rsidRPr="00E053A5">
              <w:rPr>
                <w:rFonts w:cs="Arial"/>
                <w:szCs w:val="20"/>
              </w:rPr>
              <w:t>веднъж</w:t>
            </w:r>
          </w:p>
          <w:p w14:paraId="4573B4D8" w14:textId="3DEE2F48" w:rsidR="00E053A5" w:rsidRPr="00E053A5" w:rsidRDefault="00E053A5" w:rsidP="00E053A5">
            <w:pPr>
              <w:rPr>
                <w:rFonts w:cs="Arial"/>
              </w:rPr>
            </w:pPr>
            <w:r>
              <w:rPr>
                <w:rFonts w:cs="Arial"/>
                <w:szCs w:val="20"/>
              </w:rPr>
              <w:t xml:space="preserve">Дневно </w:t>
            </w:r>
            <w:r w:rsidRPr="00E053A5">
              <w:rPr>
                <w:rFonts w:cs="Arial"/>
                <w:szCs w:val="20"/>
              </w:rPr>
              <w:t>за</w:t>
            </w:r>
          </w:p>
          <w:p w14:paraId="244C0AB9" w14:textId="02ED909F" w:rsidR="00E053A5" w:rsidRPr="00E053A5" w:rsidRDefault="00E053A5" w:rsidP="00E053A5">
            <w:pPr>
              <w:rPr>
                <w:rFonts w:cs="Arial"/>
                <w:i/>
              </w:rPr>
            </w:pPr>
            <w:r w:rsidRPr="00E053A5">
              <w:rPr>
                <w:rFonts w:cs="Arial"/>
                <w:szCs w:val="20"/>
              </w:rPr>
              <w:t>4 седмици</w:t>
            </w:r>
          </w:p>
        </w:tc>
        <w:tc>
          <w:tcPr>
            <w:tcW w:w="2394" w:type="dxa"/>
          </w:tcPr>
          <w:p w14:paraId="14442850" w14:textId="6ED1E88B" w:rsidR="00E053A5" w:rsidRPr="00E053A5" w:rsidRDefault="00E053A5" w:rsidP="00E053A5">
            <w:pPr>
              <w:rPr>
                <w:rFonts w:cs="Arial"/>
                <w:i/>
              </w:rPr>
            </w:pPr>
            <w:r w:rsidRPr="00E053A5">
              <w:rPr>
                <w:rFonts w:cs="Arial"/>
                <w:szCs w:val="20"/>
                <w:lang w:val="en-US"/>
              </w:rPr>
              <w:t>↓</w:t>
            </w:r>
            <w:r w:rsidRPr="00E053A5">
              <w:rPr>
                <w:rFonts w:cs="Arial"/>
                <w:szCs w:val="20"/>
              </w:rPr>
              <w:t xml:space="preserve"> 35 %</w:t>
            </w:r>
            <w:r w:rsidRPr="00E053A5">
              <w:rPr>
                <w:rFonts w:cs="Arial"/>
                <w:szCs w:val="20"/>
                <w:vertAlign w:val="superscript"/>
                <w:lang w:val="en-US"/>
              </w:rPr>
              <w:t>Ù</w:t>
            </w:r>
          </w:p>
        </w:tc>
        <w:tc>
          <w:tcPr>
            <w:tcW w:w="2394" w:type="dxa"/>
          </w:tcPr>
          <w:p w14:paraId="15CB3505" w14:textId="05D312F7" w:rsidR="00E053A5" w:rsidRPr="00E053A5" w:rsidRDefault="00E053A5" w:rsidP="00E053A5">
            <w:pPr>
              <w:rPr>
                <w:rFonts w:cs="Arial"/>
                <w:i/>
              </w:rPr>
            </w:pPr>
            <w:r w:rsidRPr="00E053A5">
              <w:rPr>
                <w:rFonts w:cs="Arial"/>
                <w:szCs w:val="20"/>
              </w:rPr>
              <w:t>Няма особени препоръки.</w:t>
            </w:r>
          </w:p>
        </w:tc>
      </w:tr>
      <w:tr w:rsidR="00E053A5" w14:paraId="297E6677" w14:textId="77777777" w:rsidTr="00E053A5">
        <w:tc>
          <w:tcPr>
            <w:tcW w:w="2394" w:type="dxa"/>
            <w:vAlign w:val="bottom"/>
          </w:tcPr>
          <w:p w14:paraId="1D2A625E" w14:textId="0D8B3885" w:rsidR="00E053A5" w:rsidRPr="00E053A5" w:rsidRDefault="00E053A5" w:rsidP="00E053A5">
            <w:pPr>
              <w:rPr>
                <w:rFonts w:cs="Arial"/>
                <w:i/>
              </w:rPr>
            </w:pPr>
            <w:r w:rsidRPr="00E053A5">
              <w:rPr>
                <w:rFonts w:cs="Arial"/>
                <w:szCs w:val="20"/>
              </w:rPr>
              <w:t xml:space="preserve">Ефавиренц 600 </w:t>
            </w:r>
            <w:r w:rsidRPr="00E053A5">
              <w:rPr>
                <w:rFonts w:cs="Arial"/>
                <w:szCs w:val="20"/>
                <w:lang w:val="en-US"/>
              </w:rPr>
              <w:t>mg</w:t>
            </w:r>
            <w:r w:rsidRPr="00E053A5">
              <w:rPr>
                <w:rFonts w:cs="Arial"/>
                <w:szCs w:val="20"/>
                <w:lang w:val="ru-RU"/>
              </w:rPr>
              <w:t xml:space="preserve"> </w:t>
            </w:r>
            <w:r w:rsidRPr="00E053A5">
              <w:rPr>
                <w:rFonts w:cs="Arial"/>
                <w:szCs w:val="20"/>
              </w:rPr>
              <w:t>веднъж дневно, 14 дни</w:t>
            </w:r>
          </w:p>
        </w:tc>
        <w:tc>
          <w:tcPr>
            <w:tcW w:w="2394" w:type="dxa"/>
          </w:tcPr>
          <w:p w14:paraId="7E0C6CC3" w14:textId="3103EEEE" w:rsidR="00E053A5" w:rsidRPr="00E053A5" w:rsidRDefault="00E053A5" w:rsidP="00E053A5">
            <w:pPr>
              <w:rPr>
                <w:rFonts w:cs="Arial"/>
                <w:i/>
              </w:rPr>
            </w:pPr>
            <w:r w:rsidRPr="00E053A5">
              <w:rPr>
                <w:rFonts w:cs="Arial"/>
                <w:szCs w:val="20"/>
              </w:rPr>
              <w:t xml:space="preserve">10 </w:t>
            </w:r>
            <w:r w:rsidRPr="00E053A5">
              <w:rPr>
                <w:rFonts w:cs="Arial"/>
                <w:szCs w:val="20"/>
                <w:lang w:val="en-US"/>
              </w:rPr>
              <w:t xml:space="preserve">mg </w:t>
            </w:r>
            <w:r w:rsidRPr="00E053A5">
              <w:rPr>
                <w:rFonts w:cs="Arial"/>
                <w:szCs w:val="20"/>
              </w:rPr>
              <w:t>за 3 дни</w:t>
            </w:r>
          </w:p>
        </w:tc>
        <w:tc>
          <w:tcPr>
            <w:tcW w:w="2394" w:type="dxa"/>
          </w:tcPr>
          <w:p w14:paraId="3DB57305" w14:textId="7EF1E52B" w:rsidR="00E053A5" w:rsidRPr="00E053A5" w:rsidRDefault="00E053A5" w:rsidP="00E053A5">
            <w:pPr>
              <w:rPr>
                <w:rFonts w:cs="Arial"/>
                <w:i/>
              </w:rPr>
            </w:pPr>
            <w:r w:rsidRPr="00E053A5">
              <w:rPr>
                <w:rFonts w:cs="Arial"/>
                <w:szCs w:val="20"/>
                <w:lang w:val="en-US"/>
              </w:rPr>
              <w:t>↓</w:t>
            </w:r>
            <w:r w:rsidRPr="00E053A5">
              <w:rPr>
                <w:rFonts w:cs="Arial"/>
                <w:szCs w:val="20"/>
              </w:rPr>
              <w:t>41 %</w:t>
            </w:r>
          </w:p>
        </w:tc>
        <w:tc>
          <w:tcPr>
            <w:tcW w:w="2394" w:type="dxa"/>
          </w:tcPr>
          <w:p w14:paraId="750A5C28" w14:textId="20F1921E" w:rsidR="00E053A5" w:rsidRPr="00E053A5" w:rsidRDefault="00E053A5" w:rsidP="00E053A5">
            <w:pPr>
              <w:rPr>
                <w:rFonts w:cs="Arial"/>
                <w:i/>
              </w:rPr>
            </w:pPr>
            <w:r w:rsidRPr="00E053A5">
              <w:rPr>
                <w:rFonts w:cs="Arial"/>
                <w:szCs w:val="20"/>
              </w:rPr>
              <w:t>Няма особени препоръки.</w:t>
            </w:r>
          </w:p>
        </w:tc>
      </w:tr>
      <w:tr w:rsidR="00E053A5" w14:paraId="309B51C7" w14:textId="77777777" w:rsidTr="00E053A5">
        <w:tc>
          <w:tcPr>
            <w:tcW w:w="2394" w:type="dxa"/>
            <w:vAlign w:val="bottom"/>
          </w:tcPr>
          <w:p w14:paraId="712DA77D" w14:textId="6EC41F52" w:rsidR="00E053A5" w:rsidRPr="00E053A5" w:rsidRDefault="00E053A5" w:rsidP="00E053A5">
            <w:pPr>
              <w:rPr>
                <w:i/>
              </w:rPr>
            </w:pPr>
            <w:r w:rsidRPr="00E053A5">
              <w:rPr>
                <w:szCs w:val="20"/>
              </w:rPr>
              <w:t xml:space="preserve">Рифампицин 600 </w:t>
            </w:r>
            <w:r w:rsidRPr="00E053A5">
              <w:rPr>
                <w:szCs w:val="20"/>
                <w:lang w:val="en-US"/>
              </w:rPr>
              <w:t>mg</w:t>
            </w:r>
            <w:r w:rsidRPr="00E053A5">
              <w:rPr>
                <w:szCs w:val="20"/>
                <w:lang w:val="ru-RU"/>
              </w:rPr>
              <w:t xml:space="preserve"> </w:t>
            </w:r>
            <w:r w:rsidRPr="00E053A5">
              <w:rPr>
                <w:szCs w:val="20"/>
              </w:rPr>
              <w:t>веднъж дневно, 7 дни (едновременно приложение)</w:t>
            </w:r>
          </w:p>
        </w:tc>
        <w:tc>
          <w:tcPr>
            <w:tcW w:w="2394" w:type="dxa"/>
          </w:tcPr>
          <w:p w14:paraId="7F7F5274" w14:textId="74F2728A" w:rsidR="00E053A5" w:rsidRPr="00E053A5" w:rsidRDefault="00E053A5" w:rsidP="00E053A5">
            <w:pPr>
              <w:rPr>
                <w:i/>
              </w:rPr>
            </w:pPr>
            <w:r w:rsidRPr="00E053A5">
              <w:rPr>
                <w:szCs w:val="20"/>
              </w:rPr>
              <w:t xml:space="preserve">40 </w:t>
            </w:r>
            <w:r w:rsidRPr="00E053A5">
              <w:rPr>
                <w:szCs w:val="20"/>
                <w:lang w:val="en-US"/>
              </w:rPr>
              <w:t xml:space="preserve">mg, </w:t>
            </w:r>
            <w:r w:rsidRPr="00E053A5">
              <w:rPr>
                <w:szCs w:val="20"/>
              </w:rPr>
              <w:t>еднократна доза</w:t>
            </w:r>
          </w:p>
        </w:tc>
        <w:tc>
          <w:tcPr>
            <w:tcW w:w="2394" w:type="dxa"/>
          </w:tcPr>
          <w:p w14:paraId="528B29A5" w14:textId="14210BC0" w:rsidR="00E053A5" w:rsidRPr="00E053A5" w:rsidRDefault="00E053A5" w:rsidP="00E053A5">
            <w:pPr>
              <w:rPr>
                <w:i/>
              </w:rPr>
            </w:pPr>
            <w:r w:rsidRPr="00E053A5">
              <w:rPr>
                <w:szCs w:val="20"/>
                <w:lang w:val="en-US"/>
              </w:rPr>
              <w:t>↑</w:t>
            </w:r>
            <w:r w:rsidRPr="00E053A5">
              <w:rPr>
                <w:szCs w:val="20"/>
              </w:rPr>
              <w:t>30 %</w:t>
            </w:r>
          </w:p>
        </w:tc>
        <w:tc>
          <w:tcPr>
            <w:tcW w:w="2394" w:type="dxa"/>
            <w:vMerge w:val="restart"/>
            <w:vAlign w:val="bottom"/>
          </w:tcPr>
          <w:p w14:paraId="52CC82B7" w14:textId="0230B59B" w:rsidR="00E053A5" w:rsidRPr="00E053A5" w:rsidRDefault="00E053A5" w:rsidP="00E053A5">
            <w:r>
              <w:rPr>
                <w:szCs w:val="20"/>
              </w:rPr>
              <w:t xml:space="preserve">В случай на невъзможност да се </w:t>
            </w:r>
            <w:r w:rsidRPr="00E053A5">
              <w:rPr>
                <w:szCs w:val="20"/>
              </w:rPr>
              <w:t>избегне</w:t>
            </w:r>
          </w:p>
          <w:p w14:paraId="0ABF88A4" w14:textId="77777777" w:rsidR="00E053A5" w:rsidRPr="00E053A5" w:rsidRDefault="00E053A5" w:rsidP="00E053A5">
            <w:r w:rsidRPr="00E053A5">
              <w:rPr>
                <w:szCs w:val="20"/>
              </w:rPr>
              <w:t>едновременното прилагане, препоръчва се едновременно прилагане на аторвастатин</w:t>
            </w:r>
            <w:r w:rsidRPr="00E053A5">
              <w:rPr>
                <w:szCs w:val="20"/>
              </w:rPr>
              <w:tab/>
              <w:t>и</w:t>
            </w:r>
          </w:p>
          <w:p w14:paraId="3FC9825F" w14:textId="70E9AD1A" w:rsidR="00E053A5" w:rsidRPr="00E053A5" w:rsidRDefault="00E053A5" w:rsidP="00E053A5">
            <w:pPr>
              <w:rPr>
                <w:i/>
              </w:rPr>
            </w:pPr>
            <w:r w:rsidRPr="00E053A5">
              <w:rPr>
                <w:szCs w:val="20"/>
              </w:rPr>
              <w:t>рифампицин с клинично мониториране.</w:t>
            </w:r>
          </w:p>
        </w:tc>
      </w:tr>
      <w:tr w:rsidR="00E053A5" w14:paraId="42EA678C" w14:textId="77777777" w:rsidTr="00E053A5">
        <w:tc>
          <w:tcPr>
            <w:tcW w:w="2394" w:type="dxa"/>
            <w:vAlign w:val="bottom"/>
          </w:tcPr>
          <w:p w14:paraId="519CFBE9" w14:textId="4FA2C11F" w:rsidR="00E053A5" w:rsidRPr="00E053A5" w:rsidRDefault="00E053A5" w:rsidP="00E053A5">
            <w:pPr>
              <w:rPr>
                <w:i/>
              </w:rPr>
            </w:pPr>
            <w:r w:rsidRPr="00E053A5">
              <w:rPr>
                <w:szCs w:val="20"/>
              </w:rPr>
              <w:t xml:space="preserve">Рифампицин 600 </w:t>
            </w:r>
            <w:r w:rsidRPr="00E053A5">
              <w:rPr>
                <w:szCs w:val="20"/>
                <w:lang w:val="en-US"/>
              </w:rPr>
              <w:t>mg</w:t>
            </w:r>
            <w:r w:rsidRPr="00E053A5">
              <w:rPr>
                <w:szCs w:val="20"/>
                <w:lang w:val="ru-RU"/>
              </w:rPr>
              <w:t xml:space="preserve"> </w:t>
            </w:r>
            <w:r w:rsidRPr="00E053A5">
              <w:rPr>
                <w:szCs w:val="20"/>
              </w:rPr>
              <w:t>веднъж дневно, 5 дни (с разделен прием на дозите)</w:t>
            </w:r>
          </w:p>
        </w:tc>
        <w:tc>
          <w:tcPr>
            <w:tcW w:w="2394" w:type="dxa"/>
          </w:tcPr>
          <w:p w14:paraId="0E78F177" w14:textId="31D793B6" w:rsidR="00E053A5" w:rsidRPr="00E053A5" w:rsidRDefault="00E053A5" w:rsidP="00E053A5">
            <w:pPr>
              <w:rPr>
                <w:i/>
              </w:rPr>
            </w:pPr>
            <w:r w:rsidRPr="00E053A5">
              <w:rPr>
                <w:szCs w:val="20"/>
              </w:rPr>
              <w:t xml:space="preserve">40 </w:t>
            </w:r>
            <w:r w:rsidRPr="00E053A5">
              <w:rPr>
                <w:szCs w:val="20"/>
                <w:lang w:val="en-US"/>
              </w:rPr>
              <w:t xml:space="preserve">mg, </w:t>
            </w:r>
            <w:r w:rsidRPr="00E053A5">
              <w:rPr>
                <w:szCs w:val="20"/>
              </w:rPr>
              <w:t>еднократна доза</w:t>
            </w:r>
          </w:p>
        </w:tc>
        <w:tc>
          <w:tcPr>
            <w:tcW w:w="2394" w:type="dxa"/>
          </w:tcPr>
          <w:p w14:paraId="50D41136" w14:textId="364A719A" w:rsidR="00E053A5" w:rsidRPr="00E053A5" w:rsidRDefault="00E053A5" w:rsidP="00E053A5">
            <w:pPr>
              <w:rPr>
                <w:i/>
              </w:rPr>
            </w:pPr>
            <w:r w:rsidRPr="00E053A5">
              <w:rPr>
                <w:szCs w:val="20"/>
                <w:lang w:val="en-US"/>
              </w:rPr>
              <w:t>↓</w:t>
            </w:r>
            <w:r w:rsidRPr="00E053A5">
              <w:rPr>
                <w:szCs w:val="20"/>
              </w:rPr>
              <w:t xml:space="preserve"> 80 %</w:t>
            </w:r>
          </w:p>
        </w:tc>
        <w:tc>
          <w:tcPr>
            <w:tcW w:w="2394" w:type="dxa"/>
            <w:vMerge/>
            <w:vAlign w:val="bottom"/>
          </w:tcPr>
          <w:p w14:paraId="72A51A2F" w14:textId="77777777" w:rsidR="00E053A5" w:rsidRPr="00E053A5" w:rsidRDefault="00E053A5" w:rsidP="00E053A5">
            <w:pPr>
              <w:rPr>
                <w:i/>
              </w:rPr>
            </w:pPr>
          </w:p>
        </w:tc>
      </w:tr>
      <w:tr w:rsidR="00E053A5" w14:paraId="3480001C" w14:textId="77777777" w:rsidTr="00E053A5">
        <w:tc>
          <w:tcPr>
            <w:tcW w:w="2394" w:type="dxa"/>
          </w:tcPr>
          <w:p w14:paraId="3593440C" w14:textId="60F4FB88" w:rsidR="00E053A5" w:rsidRPr="00E053A5" w:rsidRDefault="00E053A5" w:rsidP="00E053A5">
            <w:pPr>
              <w:rPr>
                <w:i/>
              </w:rPr>
            </w:pPr>
            <w:r w:rsidRPr="00E053A5">
              <w:rPr>
                <w:szCs w:val="20"/>
              </w:rPr>
              <w:t xml:space="preserve">Гемфиброзил 600 </w:t>
            </w:r>
            <w:r w:rsidRPr="00E053A5">
              <w:rPr>
                <w:szCs w:val="20"/>
                <w:lang w:val="en-US"/>
              </w:rPr>
              <w:t>mg</w:t>
            </w:r>
            <w:r w:rsidRPr="00E053A5">
              <w:rPr>
                <w:szCs w:val="20"/>
                <w:lang w:val="ru-RU"/>
              </w:rPr>
              <w:t xml:space="preserve"> </w:t>
            </w:r>
            <w:r w:rsidRPr="00E053A5">
              <w:rPr>
                <w:szCs w:val="20"/>
              </w:rPr>
              <w:t>два пъти дневно, 7 дни</w:t>
            </w:r>
          </w:p>
        </w:tc>
        <w:tc>
          <w:tcPr>
            <w:tcW w:w="2394" w:type="dxa"/>
          </w:tcPr>
          <w:p w14:paraId="6DA64032" w14:textId="31628166" w:rsidR="00E053A5" w:rsidRPr="00E053A5" w:rsidRDefault="00E053A5" w:rsidP="00E053A5">
            <w:pPr>
              <w:rPr>
                <w:i/>
              </w:rPr>
            </w:pPr>
            <w:r w:rsidRPr="00E053A5">
              <w:rPr>
                <w:szCs w:val="20"/>
              </w:rPr>
              <w:t xml:space="preserve">40 </w:t>
            </w:r>
            <w:r w:rsidRPr="00E053A5">
              <w:rPr>
                <w:szCs w:val="20"/>
                <w:lang w:val="en-US"/>
              </w:rPr>
              <w:t xml:space="preserve">mg, </w:t>
            </w:r>
            <w:r w:rsidRPr="00E053A5">
              <w:rPr>
                <w:szCs w:val="20"/>
              </w:rPr>
              <w:t>еднократна доза</w:t>
            </w:r>
          </w:p>
        </w:tc>
        <w:tc>
          <w:tcPr>
            <w:tcW w:w="2394" w:type="dxa"/>
          </w:tcPr>
          <w:p w14:paraId="1DF9B514" w14:textId="2B0AFC99" w:rsidR="00E053A5" w:rsidRPr="00E053A5" w:rsidRDefault="00E053A5" w:rsidP="00E053A5">
            <w:pPr>
              <w:rPr>
                <w:i/>
              </w:rPr>
            </w:pPr>
            <w:r w:rsidRPr="00E053A5">
              <w:rPr>
                <w:szCs w:val="20"/>
                <w:lang w:val="en-US"/>
              </w:rPr>
              <w:t xml:space="preserve">↑ </w:t>
            </w:r>
            <w:r w:rsidRPr="00E053A5">
              <w:rPr>
                <w:szCs w:val="20"/>
              </w:rPr>
              <w:t>35 %</w:t>
            </w:r>
          </w:p>
        </w:tc>
        <w:tc>
          <w:tcPr>
            <w:tcW w:w="2394" w:type="dxa"/>
            <w:vAlign w:val="bottom"/>
          </w:tcPr>
          <w:p w14:paraId="0FA47DEF" w14:textId="5F894B8D" w:rsidR="00E053A5" w:rsidRPr="00E053A5" w:rsidRDefault="00E053A5" w:rsidP="00E053A5">
            <w:pPr>
              <w:rPr>
                <w:i/>
              </w:rPr>
            </w:pPr>
            <w:r w:rsidRPr="00E053A5">
              <w:rPr>
                <w:szCs w:val="20"/>
              </w:rPr>
              <w:t>При тези пациенти се препоръчва по-ниска начална доза и клинично мониториране.</w:t>
            </w:r>
          </w:p>
        </w:tc>
      </w:tr>
      <w:tr w:rsidR="00E053A5" w14:paraId="3DA8CACF" w14:textId="77777777" w:rsidTr="00E053A5">
        <w:tc>
          <w:tcPr>
            <w:tcW w:w="2394" w:type="dxa"/>
            <w:vAlign w:val="bottom"/>
          </w:tcPr>
          <w:p w14:paraId="2D90F42F" w14:textId="3124557D" w:rsidR="00E053A5" w:rsidRPr="00E053A5" w:rsidRDefault="00E053A5" w:rsidP="00E053A5">
            <w:pPr>
              <w:rPr>
                <w:i/>
              </w:rPr>
            </w:pPr>
            <w:r w:rsidRPr="00E053A5">
              <w:rPr>
                <w:szCs w:val="20"/>
              </w:rPr>
              <w:t xml:space="preserve">Фенофибрат 160 </w:t>
            </w:r>
            <w:r w:rsidRPr="00E053A5">
              <w:rPr>
                <w:szCs w:val="20"/>
                <w:lang w:val="en-US"/>
              </w:rPr>
              <w:t>mg</w:t>
            </w:r>
            <w:r w:rsidRPr="00E053A5">
              <w:rPr>
                <w:szCs w:val="20"/>
                <w:lang w:val="ru-RU"/>
              </w:rPr>
              <w:t xml:space="preserve"> </w:t>
            </w:r>
            <w:r w:rsidRPr="00E053A5">
              <w:rPr>
                <w:szCs w:val="20"/>
              </w:rPr>
              <w:t>веднъж дневно, 7 дни</w:t>
            </w:r>
          </w:p>
        </w:tc>
        <w:tc>
          <w:tcPr>
            <w:tcW w:w="2394" w:type="dxa"/>
            <w:vAlign w:val="bottom"/>
          </w:tcPr>
          <w:p w14:paraId="2CF489E4" w14:textId="59F05A26" w:rsidR="00E053A5" w:rsidRPr="00E053A5" w:rsidRDefault="00E053A5" w:rsidP="00E053A5">
            <w:pPr>
              <w:rPr>
                <w:i/>
              </w:rPr>
            </w:pPr>
            <w:r w:rsidRPr="00E053A5">
              <w:rPr>
                <w:szCs w:val="20"/>
              </w:rPr>
              <w:t xml:space="preserve">40 </w:t>
            </w:r>
            <w:r w:rsidRPr="00E053A5">
              <w:rPr>
                <w:szCs w:val="20"/>
                <w:lang w:val="en-US"/>
              </w:rPr>
              <w:t xml:space="preserve">mg, </w:t>
            </w:r>
            <w:r w:rsidRPr="00E053A5">
              <w:rPr>
                <w:szCs w:val="20"/>
              </w:rPr>
              <w:t>еднократна доза</w:t>
            </w:r>
          </w:p>
        </w:tc>
        <w:tc>
          <w:tcPr>
            <w:tcW w:w="2394" w:type="dxa"/>
          </w:tcPr>
          <w:p w14:paraId="3C5AA900" w14:textId="74BF576B" w:rsidR="00E053A5" w:rsidRPr="00E053A5" w:rsidRDefault="00E053A5" w:rsidP="00E053A5">
            <w:pPr>
              <w:rPr>
                <w:i/>
              </w:rPr>
            </w:pPr>
            <w:r w:rsidRPr="00E053A5">
              <w:rPr>
                <w:szCs w:val="20"/>
                <w:lang w:val="en-US"/>
              </w:rPr>
              <w:t>↑</w:t>
            </w:r>
            <w:r w:rsidRPr="00E053A5">
              <w:rPr>
                <w:szCs w:val="20"/>
              </w:rPr>
              <w:t>3%</w:t>
            </w:r>
          </w:p>
        </w:tc>
        <w:tc>
          <w:tcPr>
            <w:tcW w:w="2394" w:type="dxa"/>
            <w:vAlign w:val="bottom"/>
          </w:tcPr>
          <w:p w14:paraId="7D122F2D" w14:textId="7433E620" w:rsidR="00E053A5" w:rsidRPr="00E053A5" w:rsidRDefault="00E053A5" w:rsidP="00E053A5">
            <w:pPr>
              <w:rPr>
                <w:rFonts w:ascii="Times New Roman" w:eastAsia="Times New Roman" w:hAnsi="Times New Roman" w:cs="Times New Roman"/>
                <w:sz w:val="24"/>
                <w:szCs w:val="24"/>
              </w:rPr>
            </w:pPr>
            <w:r w:rsidRPr="00E053A5">
              <w:rPr>
                <w:szCs w:val="20"/>
              </w:rPr>
              <w:t>При тези пациенти се препоръчва по-ниска</w:t>
            </w:r>
            <w:r>
              <w:rPr>
                <w:szCs w:val="20"/>
              </w:rPr>
              <w:t xml:space="preserve"> </w:t>
            </w:r>
            <w:r w:rsidRPr="00E053A5">
              <w:rPr>
                <w:rFonts w:eastAsia="Times New Roman" w:cs="Arial"/>
                <w:color w:val="000000"/>
                <w:szCs w:val="20"/>
                <w:lang w:eastAsia="bg-BG"/>
              </w:rPr>
              <w:t>начална доза и клинично мониториране.</w:t>
            </w:r>
          </w:p>
        </w:tc>
      </w:tr>
      <w:tr w:rsidR="00E053A5" w14:paraId="3A0CD254" w14:textId="77777777" w:rsidTr="00E053A5">
        <w:tc>
          <w:tcPr>
            <w:tcW w:w="2394" w:type="dxa"/>
          </w:tcPr>
          <w:p w14:paraId="0F792B9D" w14:textId="66FF2DB2" w:rsidR="00E053A5" w:rsidRPr="00E053A5" w:rsidRDefault="00E053A5" w:rsidP="00E053A5">
            <w:pPr>
              <w:rPr>
                <w:i/>
              </w:rPr>
            </w:pPr>
            <w:r w:rsidRPr="00E053A5">
              <w:rPr>
                <w:szCs w:val="20"/>
              </w:rPr>
              <w:t xml:space="preserve">Боцепревир 800 </w:t>
            </w:r>
            <w:r w:rsidRPr="00E053A5">
              <w:rPr>
                <w:szCs w:val="20"/>
                <w:lang w:val="en-US"/>
              </w:rPr>
              <w:t>mg</w:t>
            </w:r>
            <w:r w:rsidRPr="00E053A5">
              <w:rPr>
                <w:szCs w:val="20"/>
                <w:lang w:val="ru-RU"/>
              </w:rPr>
              <w:t xml:space="preserve">, </w:t>
            </w:r>
            <w:r w:rsidRPr="00E053A5">
              <w:rPr>
                <w:szCs w:val="20"/>
              </w:rPr>
              <w:t>три пъти дневно, 7 дни</w:t>
            </w:r>
          </w:p>
        </w:tc>
        <w:tc>
          <w:tcPr>
            <w:tcW w:w="2394" w:type="dxa"/>
          </w:tcPr>
          <w:p w14:paraId="368AD34B" w14:textId="668900D8" w:rsidR="00E053A5" w:rsidRPr="00E053A5" w:rsidRDefault="00E053A5" w:rsidP="00E053A5">
            <w:pPr>
              <w:rPr>
                <w:i/>
              </w:rPr>
            </w:pPr>
            <w:r w:rsidRPr="00E053A5">
              <w:rPr>
                <w:szCs w:val="20"/>
              </w:rPr>
              <w:t xml:space="preserve">40 </w:t>
            </w:r>
            <w:r w:rsidRPr="00E053A5">
              <w:rPr>
                <w:szCs w:val="20"/>
                <w:lang w:val="en-US"/>
              </w:rPr>
              <w:t xml:space="preserve">mg, </w:t>
            </w:r>
            <w:r w:rsidRPr="00E053A5">
              <w:rPr>
                <w:szCs w:val="20"/>
              </w:rPr>
              <w:t>еднократна доза</w:t>
            </w:r>
          </w:p>
        </w:tc>
        <w:tc>
          <w:tcPr>
            <w:tcW w:w="2394" w:type="dxa"/>
          </w:tcPr>
          <w:p w14:paraId="06D8B300" w14:textId="30F24FFD" w:rsidR="00E053A5" w:rsidRPr="00E053A5" w:rsidRDefault="00E053A5" w:rsidP="00E053A5">
            <w:pPr>
              <w:rPr>
                <w:i/>
              </w:rPr>
            </w:pPr>
            <w:r w:rsidRPr="00E053A5">
              <w:rPr>
                <w:szCs w:val="20"/>
              </w:rPr>
              <w:t>↑2,3 пъти</w:t>
            </w:r>
          </w:p>
        </w:tc>
        <w:tc>
          <w:tcPr>
            <w:tcW w:w="2394" w:type="dxa"/>
            <w:vAlign w:val="bottom"/>
          </w:tcPr>
          <w:p w14:paraId="4257B6CE" w14:textId="309708EF" w:rsidR="00E053A5" w:rsidRPr="00E053A5" w:rsidRDefault="00E053A5" w:rsidP="00E053A5">
            <w:r>
              <w:rPr>
                <w:szCs w:val="20"/>
              </w:rPr>
              <w:t xml:space="preserve">При тези пациенти се препоръчва </w:t>
            </w:r>
            <w:r w:rsidRPr="00E053A5">
              <w:rPr>
                <w:szCs w:val="20"/>
              </w:rPr>
              <w:t>по-ниска</w:t>
            </w:r>
            <w:r>
              <w:t xml:space="preserve"> </w:t>
            </w:r>
            <w:r w:rsidRPr="00E053A5">
              <w:rPr>
                <w:szCs w:val="20"/>
              </w:rPr>
              <w:t xml:space="preserve">начална доза и клинично мониториране. Дозата на аторвастатин не трябва да надвишава дневна доза от 20 </w:t>
            </w:r>
            <w:r w:rsidRPr="00E053A5">
              <w:rPr>
                <w:szCs w:val="20"/>
                <w:lang w:val="en-US"/>
              </w:rPr>
              <w:t>mg</w:t>
            </w:r>
            <w:r w:rsidRPr="00E053A5">
              <w:rPr>
                <w:szCs w:val="20"/>
                <w:lang w:val="ru-RU"/>
              </w:rPr>
              <w:t xml:space="preserve"> </w:t>
            </w:r>
            <w:r w:rsidRPr="00E053A5">
              <w:rPr>
                <w:szCs w:val="20"/>
              </w:rPr>
              <w:t>в периода на едновременно прилагане с боцепревир.</w:t>
            </w:r>
          </w:p>
        </w:tc>
      </w:tr>
      <w:tr w:rsidR="00E053A5" w14:paraId="78565654" w14:textId="77777777" w:rsidTr="00E053A5">
        <w:tc>
          <w:tcPr>
            <w:tcW w:w="2394" w:type="dxa"/>
          </w:tcPr>
          <w:p w14:paraId="18EDC406" w14:textId="36360D38" w:rsidR="00E053A5" w:rsidRPr="00E053A5" w:rsidRDefault="00E053A5" w:rsidP="00E053A5">
            <w:pPr>
              <w:rPr>
                <w:i/>
              </w:rPr>
            </w:pPr>
            <w:r w:rsidRPr="00E053A5">
              <w:rPr>
                <w:szCs w:val="20"/>
              </w:rPr>
              <w:lastRenderedPageBreak/>
              <w:t xml:space="preserve">Глекапревир 400 </w:t>
            </w:r>
            <w:r w:rsidRPr="00E053A5">
              <w:rPr>
                <w:szCs w:val="20"/>
                <w:lang w:val="en-US"/>
              </w:rPr>
              <w:t>mg</w:t>
            </w:r>
            <w:r w:rsidRPr="00E053A5">
              <w:rPr>
                <w:szCs w:val="20"/>
                <w:lang w:val="ru-RU"/>
              </w:rPr>
              <w:t xml:space="preserve"> </w:t>
            </w:r>
            <w:r w:rsidRPr="00E053A5">
              <w:rPr>
                <w:szCs w:val="20"/>
              </w:rPr>
              <w:t xml:space="preserve">веднъж дневно/пибрентасвир 120 </w:t>
            </w:r>
            <w:r w:rsidRPr="00E053A5">
              <w:rPr>
                <w:szCs w:val="20"/>
                <w:lang w:val="en-US"/>
              </w:rPr>
              <w:t>mg</w:t>
            </w:r>
            <w:r w:rsidRPr="00E053A5">
              <w:rPr>
                <w:szCs w:val="20"/>
                <w:lang w:val="ru-RU"/>
              </w:rPr>
              <w:t xml:space="preserve"> </w:t>
            </w:r>
            <w:r w:rsidRPr="00E053A5">
              <w:rPr>
                <w:szCs w:val="20"/>
              </w:rPr>
              <w:t>веднъж дневно, 7 дни</w:t>
            </w:r>
          </w:p>
        </w:tc>
        <w:tc>
          <w:tcPr>
            <w:tcW w:w="2394" w:type="dxa"/>
          </w:tcPr>
          <w:p w14:paraId="7485D60B" w14:textId="52A5E8CC" w:rsidR="00E053A5" w:rsidRPr="00E053A5" w:rsidRDefault="00E053A5" w:rsidP="00E053A5">
            <w:pPr>
              <w:rPr>
                <w:i/>
              </w:rPr>
            </w:pPr>
            <w:r w:rsidRPr="00E053A5">
              <w:rPr>
                <w:szCs w:val="20"/>
              </w:rPr>
              <w:t xml:space="preserve">10 </w:t>
            </w:r>
            <w:r w:rsidRPr="00E053A5">
              <w:rPr>
                <w:szCs w:val="20"/>
                <w:lang w:val="en-US"/>
              </w:rPr>
              <w:t>mg</w:t>
            </w:r>
            <w:r w:rsidRPr="00E053A5">
              <w:rPr>
                <w:szCs w:val="20"/>
                <w:lang w:val="ru-RU"/>
              </w:rPr>
              <w:t xml:space="preserve"> </w:t>
            </w:r>
            <w:r w:rsidRPr="00E053A5">
              <w:rPr>
                <w:szCs w:val="20"/>
              </w:rPr>
              <w:t>веднъж дневно за 7 дни</w:t>
            </w:r>
          </w:p>
        </w:tc>
        <w:tc>
          <w:tcPr>
            <w:tcW w:w="2394" w:type="dxa"/>
          </w:tcPr>
          <w:p w14:paraId="4D716938" w14:textId="41E0B094" w:rsidR="00E053A5" w:rsidRPr="00E053A5" w:rsidRDefault="00E053A5" w:rsidP="00E053A5">
            <w:pPr>
              <w:rPr>
                <w:i/>
              </w:rPr>
            </w:pPr>
            <w:r w:rsidRPr="00E053A5">
              <w:rPr>
                <w:szCs w:val="20"/>
              </w:rPr>
              <w:t>↑</w:t>
            </w:r>
            <w:r w:rsidRPr="00E053A5">
              <w:rPr>
                <w:szCs w:val="20"/>
                <w:lang w:val="en-US"/>
              </w:rPr>
              <w:t xml:space="preserve"> </w:t>
            </w:r>
            <w:r w:rsidRPr="00E053A5">
              <w:rPr>
                <w:szCs w:val="20"/>
              </w:rPr>
              <w:t>8,3 пъти</w:t>
            </w:r>
          </w:p>
        </w:tc>
        <w:tc>
          <w:tcPr>
            <w:tcW w:w="2394" w:type="dxa"/>
            <w:vAlign w:val="bottom"/>
          </w:tcPr>
          <w:p w14:paraId="12DE61B0" w14:textId="63E2E8C4" w:rsidR="00E053A5" w:rsidRPr="00E053A5" w:rsidRDefault="00E053A5" w:rsidP="00E053A5">
            <w:pPr>
              <w:rPr>
                <w:i/>
              </w:rPr>
            </w:pPr>
            <w:r w:rsidRPr="00E053A5">
              <w:rPr>
                <w:szCs w:val="20"/>
              </w:rPr>
              <w:t>Едновременното прилагане с продукти, съдържащи глекапревир или пибрентасвир е противопоказано (вж.точка 4.3).</w:t>
            </w:r>
          </w:p>
        </w:tc>
      </w:tr>
      <w:tr w:rsidR="00E053A5" w14:paraId="153934F4" w14:textId="77777777" w:rsidTr="00E053A5">
        <w:tc>
          <w:tcPr>
            <w:tcW w:w="2394" w:type="dxa"/>
          </w:tcPr>
          <w:p w14:paraId="1308A097" w14:textId="538C6982" w:rsidR="00E053A5" w:rsidRPr="00E053A5" w:rsidRDefault="00E053A5" w:rsidP="00E053A5">
            <w:r w:rsidRPr="00E053A5">
              <w:rPr>
                <w:szCs w:val="20"/>
              </w:rPr>
              <w:t xml:space="preserve">Елбасвир 50 </w:t>
            </w:r>
            <w:r w:rsidRPr="00E053A5">
              <w:rPr>
                <w:szCs w:val="20"/>
                <w:lang w:val="en-US"/>
              </w:rPr>
              <w:t>mg</w:t>
            </w:r>
            <w:r w:rsidRPr="00E053A5">
              <w:rPr>
                <w:szCs w:val="20"/>
                <w:lang w:val="ru-RU"/>
              </w:rPr>
              <w:t xml:space="preserve"> </w:t>
            </w:r>
            <w:r w:rsidRPr="00E053A5">
              <w:rPr>
                <w:szCs w:val="20"/>
              </w:rPr>
              <w:t>веднъ</w:t>
            </w:r>
            <w:r>
              <w:rPr>
                <w:szCs w:val="20"/>
              </w:rPr>
              <w:t xml:space="preserve">ж </w:t>
            </w:r>
            <w:r w:rsidRPr="00E053A5">
              <w:rPr>
                <w:szCs w:val="20"/>
              </w:rPr>
              <w:t>дневно/</w:t>
            </w:r>
          </w:p>
          <w:p w14:paraId="233AD9F7" w14:textId="4D057E39" w:rsidR="00E053A5" w:rsidRPr="00E053A5" w:rsidRDefault="00E053A5" w:rsidP="00E053A5">
            <w:pPr>
              <w:rPr>
                <w:i/>
              </w:rPr>
            </w:pPr>
            <w:r w:rsidRPr="00E053A5">
              <w:rPr>
                <w:szCs w:val="20"/>
              </w:rPr>
              <w:t xml:space="preserve">Гразопревир 200 </w:t>
            </w:r>
            <w:r w:rsidRPr="00E053A5">
              <w:rPr>
                <w:szCs w:val="20"/>
                <w:lang w:val="en-US"/>
              </w:rPr>
              <w:t>mg</w:t>
            </w:r>
            <w:r w:rsidRPr="00E053A5">
              <w:rPr>
                <w:szCs w:val="20"/>
                <w:lang w:val="ru-RU"/>
              </w:rPr>
              <w:t xml:space="preserve"> </w:t>
            </w:r>
            <w:r w:rsidRPr="00E053A5">
              <w:rPr>
                <w:szCs w:val="20"/>
              </w:rPr>
              <w:t>веднъж дневно, 13 дни</w:t>
            </w:r>
          </w:p>
        </w:tc>
        <w:tc>
          <w:tcPr>
            <w:tcW w:w="2394" w:type="dxa"/>
          </w:tcPr>
          <w:p w14:paraId="23C89F8A" w14:textId="66C8217A" w:rsidR="00E053A5" w:rsidRPr="00E053A5" w:rsidRDefault="00E053A5" w:rsidP="00E053A5">
            <w:pPr>
              <w:rPr>
                <w:i/>
              </w:rPr>
            </w:pPr>
            <w:r w:rsidRPr="00E053A5">
              <w:rPr>
                <w:szCs w:val="20"/>
              </w:rPr>
              <w:t xml:space="preserve">10 </w:t>
            </w:r>
            <w:r w:rsidRPr="00E053A5">
              <w:rPr>
                <w:szCs w:val="20"/>
                <w:lang w:val="en-US"/>
              </w:rPr>
              <w:t xml:space="preserve">mg, </w:t>
            </w:r>
            <w:r w:rsidRPr="00E053A5">
              <w:rPr>
                <w:szCs w:val="20"/>
              </w:rPr>
              <w:t>еднократна доза</w:t>
            </w:r>
          </w:p>
        </w:tc>
        <w:tc>
          <w:tcPr>
            <w:tcW w:w="2394" w:type="dxa"/>
          </w:tcPr>
          <w:p w14:paraId="629D3D8F" w14:textId="26B93E2E" w:rsidR="00E053A5" w:rsidRPr="00E053A5" w:rsidRDefault="00E053A5" w:rsidP="00E053A5">
            <w:pPr>
              <w:rPr>
                <w:i/>
              </w:rPr>
            </w:pPr>
            <w:r w:rsidRPr="00E053A5">
              <w:rPr>
                <w:szCs w:val="20"/>
              </w:rPr>
              <w:t>↑1,95 пъти</w:t>
            </w:r>
          </w:p>
        </w:tc>
        <w:tc>
          <w:tcPr>
            <w:tcW w:w="2394" w:type="dxa"/>
            <w:vAlign w:val="bottom"/>
          </w:tcPr>
          <w:p w14:paraId="454F7B47" w14:textId="2B934407" w:rsidR="00E053A5" w:rsidRPr="00E053A5" w:rsidRDefault="00E053A5" w:rsidP="00E053A5">
            <w:pPr>
              <w:rPr>
                <w:i/>
              </w:rPr>
            </w:pPr>
            <w:r w:rsidRPr="00E053A5">
              <w:rPr>
                <w:szCs w:val="20"/>
              </w:rPr>
              <w:t xml:space="preserve">Дозата на аторвастатин не трябва да надвишава дневна доза от 20 </w:t>
            </w:r>
            <w:r w:rsidRPr="00E053A5">
              <w:rPr>
                <w:szCs w:val="20"/>
                <w:lang w:val="en-US"/>
              </w:rPr>
              <w:t>mg</w:t>
            </w:r>
            <w:r w:rsidRPr="00E053A5">
              <w:rPr>
                <w:szCs w:val="20"/>
                <w:lang w:val="ru-RU"/>
              </w:rPr>
              <w:t xml:space="preserve"> </w:t>
            </w:r>
            <w:r w:rsidRPr="00E053A5">
              <w:rPr>
                <w:szCs w:val="20"/>
              </w:rPr>
              <w:t>по време на едновременното приемане с продукти, съдържащи елбасвир и гразопревир</w:t>
            </w:r>
          </w:p>
        </w:tc>
      </w:tr>
    </w:tbl>
    <w:p w14:paraId="0974707A" w14:textId="77777777" w:rsidR="00E053A5" w:rsidRPr="00E053A5" w:rsidRDefault="00E053A5" w:rsidP="00E053A5">
      <w:pPr>
        <w:pStyle w:val="ListParagraph"/>
        <w:numPr>
          <w:ilvl w:val="0"/>
          <w:numId w:val="40"/>
        </w:numPr>
        <w:spacing w:line="240" w:lineRule="auto"/>
        <w:rPr>
          <w:rFonts w:eastAsia="Times New Roman" w:cs="Arial"/>
          <w:b/>
          <w:bCs/>
          <w:color w:val="000000"/>
          <w:lang w:val="ru-RU"/>
        </w:rPr>
      </w:pPr>
      <w:r w:rsidRPr="00E053A5">
        <w:rPr>
          <w:rFonts w:eastAsia="Times New Roman" w:cs="Arial"/>
          <w:b/>
          <w:bCs/>
          <w:color w:val="000000"/>
          <w:lang w:val="en-US"/>
        </w:rPr>
        <w:t>OD</w:t>
      </w:r>
      <w:r w:rsidRPr="00E053A5">
        <w:rPr>
          <w:rFonts w:eastAsia="Times New Roman" w:cs="Arial"/>
          <w:b/>
          <w:bCs/>
          <w:color w:val="000000"/>
          <w:lang w:val="ru-RU"/>
        </w:rPr>
        <w:t xml:space="preserve">= </w:t>
      </w:r>
      <w:r w:rsidRPr="00E053A5">
        <w:rPr>
          <w:rFonts w:eastAsia="Times New Roman" w:cs="Arial"/>
          <w:b/>
          <w:bCs/>
          <w:color w:val="000000"/>
          <w:lang w:eastAsia="bg-BG"/>
        </w:rPr>
        <w:t xml:space="preserve">веднъж дневно, </w:t>
      </w:r>
      <w:r w:rsidRPr="00E053A5">
        <w:rPr>
          <w:rFonts w:eastAsia="Times New Roman" w:cs="Arial"/>
          <w:b/>
          <w:bCs/>
          <w:color w:val="000000"/>
          <w:lang w:val="en-US"/>
        </w:rPr>
        <w:t>SD</w:t>
      </w:r>
      <w:r w:rsidRPr="00E053A5">
        <w:rPr>
          <w:rFonts w:eastAsia="Times New Roman" w:cs="Arial"/>
          <w:b/>
          <w:bCs/>
          <w:color w:val="000000"/>
          <w:lang w:val="ru-RU"/>
        </w:rPr>
        <w:t xml:space="preserve"> </w:t>
      </w:r>
      <w:r w:rsidRPr="00E053A5">
        <w:rPr>
          <w:rFonts w:eastAsia="Times New Roman" w:cs="Arial"/>
          <w:b/>
          <w:bCs/>
          <w:color w:val="000000"/>
          <w:lang w:eastAsia="bg-BG"/>
        </w:rPr>
        <w:t xml:space="preserve">= еднократна доза, </w:t>
      </w:r>
      <w:r w:rsidRPr="00E053A5">
        <w:rPr>
          <w:rFonts w:eastAsia="Times New Roman" w:cs="Arial"/>
          <w:b/>
          <w:bCs/>
          <w:color w:val="000000"/>
          <w:lang w:val="en-US"/>
        </w:rPr>
        <w:t>BID</w:t>
      </w:r>
      <w:r w:rsidRPr="00E053A5">
        <w:rPr>
          <w:rFonts w:eastAsia="Times New Roman" w:cs="Arial"/>
          <w:b/>
          <w:bCs/>
          <w:color w:val="000000"/>
          <w:lang w:val="ru-RU"/>
        </w:rPr>
        <w:t xml:space="preserve"> </w:t>
      </w:r>
      <w:r w:rsidRPr="00E053A5">
        <w:rPr>
          <w:rFonts w:eastAsia="Times New Roman" w:cs="Arial"/>
          <w:b/>
          <w:bCs/>
          <w:color w:val="000000"/>
          <w:lang w:eastAsia="bg-BG"/>
        </w:rPr>
        <w:t xml:space="preserve">= два пъти дневно, </w:t>
      </w:r>
      <w:r w:rsidRPr="00E053A5">
        <w:rPr>
          <w:rFonts w:eastAsia="Times New Roman" w:cs="Arial"/>
          <w:b/>
          <w:bCs/>
          <w:color w:val="000000"/>
          <w:lang w:val="en-US"/>
        </w:rPr>
        <w:t>QID</w:t>
      </w:r>
      <w:r w:rsidRPr="00E053A5">
        <w:rPr>
          <w:rFonts w:eastAsia="Times New Roman" w:cs="Arial"/>
          <w:b/>
          <w:bCs/>
          <w:color w:val="000000"/>
          <w:lang w:val="ru-RU"/>
        </w:rPr>
        <w:t xml:space="preserve"> </w:t>
      </w:r>
      <w:r w:rsidRPr="00E053A5">
        <w:rPr>
          <w:rFonts w:eastAsia="Times New Roman" w:cs="Arial"/>
          <w:b/>
          <w:bCs/>
          <w:color w:val="000000"/>
          <w:lang w:eastAsia="bg-BG"/>
        </w:rPr>
        <w:t>= четири пъти дневно, Т</w:t>
      </w:r>
      <w:r w:rsidRPr="00E053A5">
        <w:rPr>
          <w:rFonts w:eastAsia="Times New Roman" w:cs="Arial"/>
          <w:b/>
          <w:bCs/>
          <w:color w:val="000000"/>
          <w:lang w:val="en-US"/>
        </w:rPr>
        <w:t>ID</w:t>
      </w:r>
      <w:r w:rsidRPr="00E053A5">
        <w:rPr>
          <w:rFonts w:eastAsia="Times New Roman" w:cs="Arial"/>
          <w:b/>
          <w:bCs/>
          <w:color w:val="000000"/>
          <w:lang w:eastAsia="bg-BG"/>
        </w:rPr>
        <w:t>) = три пъти дневно</w:t>
      </w:r>
    </w:p>
    <w:p w14:paraId="12E3C158" w14:textId="77777777" w:rsidR="00E053A5" w:rsidRPr="00E053A5" w:rsidRDefault="00E053A5" w:rsidP="00E053A5">
      <w:pPr>
        <w:pStyle w:val="ListParagraph"/>
        <w:numPr>
          <w:ilvl w:val="0"/>
          <w:numId w:val="40"/>
        </w:numPr>
        <w:spacing w:line="240" w:lineRule="auto"/>
        <w:rPr>
          <w:rFonts w:eastAsia="Times New Roman" w:cs="Arial"/>
          <w:b/>
          <w:bCs/>
          <w:color w:val="000000"/>
          <w:lang w:val="ru-RU"/>
        </w:rPr>
      </w:pPr>
      <w:r w:rsidRPr="00E053A5">
        <w:rPr>
          <w:rFonts w:eastAsia="Times New Roman" w:cs="Arial"/>
          <w:b/>
          <w:bCs/>
          <w:color w:val="000000"/>
          <w:lang w:eastAsia="bg-BG"/>
        </w:rPr>
        <w:t>Повишаването е отбелязано с „↑ “, понижаването с</w:t>
      </w:r>
      <w:r w:rsidRPr="00E053A5">
        <w:rPr>
          <w:rFonts w:eastAsia="Times New Roman" w:cs="Arial"/>
          <w:b/>
          <w:bCs/>
          <w:color w:val="000000"/>
          <w:lang w:val="ru-RU"/>
        </w:rPr>
        <w:t xml:space="preserve"> ,,↓"</w:t>
      </w:r>
    </w:p>
    <w:p w14:paraId="6316BA67" w14:textId="77777777" w:rsidR="00E053A5" w:rsidRDefault="00E053A5" w:rsidP="00E053A5">
      <w:pPr>
        <w:spacing w:line="240" w:lineRule="auto"/>
        <w:rPr>
          <w:rFonts w:eastAsia="Times New Roman" w:cs="Arial"/>
          <w:b/>
          <w:bCs/>
          <w:color w:val="000000"/>
          <w:vertAlign w:val="superscript"/>
          <w:lang w:val="ru-RU" w:eastAsia="bg-BG"/>
        </w:rPr>
      </w:pPr>
    </w:p>
    <w:p w14:paraId="7AC20319" w14:textId="77777777" w:rsidR="00E053A5" w:rsidRPr="00E053A5" w:rsidRDefault="00E053A5" w:rsidP="00E053A5">
      <w:pPr>
        <w:pStyle w:val="ListParagraph"/>
        <w:numPr>
          <w:ilvl w:val="0"/>
          <w:numId w:val="40"/>
        </w:numPr>
        <w:spacing w:line="240" w:lineRule="auto"/>
        <w:rPr>
          <w:rFonts w:eastAsia="Times New Roman" w:cs="Arial"/>
          <w:b/>
          <w:bCs/>
          <w:color w:val="000000"/>
          <w:lang w:val="ru-RU"/>
        </w:rPr>
      </w:pPr>
      <w:r w:rsidRPr="00E053A5">
        <w:rPr>
          <w:rFonts w:eastAsia="Times New Roman" w:cs="Arial"/>
          <w:b/>
          <w:bCs/>
          <w:color w:val="000000"/>
          <w:vertAlign w:val="superscript"/>
          <w:lang w:val="ru-RU" w:eastAsia="bg-BG"/>
        </w:rPr>
        <w:t>&amp;</w:t>
      </w:r>
      <w:r w:rsidRPr="00E053A5">
        <w:rPr>
          <w:rFonts w:eastAsia="Times New Roman" w:cs="Arial"/>
          <w:b/>
          <w:bCs/>
          <w:color w:val="000000"/>
          <w:lang w:eastAsia="bg-BG"/>
        </w:rPr>
        <w:t>Данните, представени като х-пъти промяна представляват просто съотношение между едновременно приложение и</w:t>
      </w:r>
      <w:r w:rsidRPr="00E053A5">
        <w:rPr>
          <w:rFonts w:eastAsia="Times New Roman" w:cs="Arial"/>
          <w:b/>
          <w:bCs/>
          <w:color w:val="000000"/>
          <w:lang w:val="ru-RU" w:eastAsia="bg-BG"/>
        </w:rPr>
        <w:t xml:space="preserve"> </w:t>
      </w:r>
      <w:r w:rsidRPr="00E053A5">
        <w:rPr>
          <w:rFonts w:eastAsia="Times New Roman" w:cs="Arial"/>
          <w:b/>
          <w:bCs/>
          <w:color w:val="000000"/>
          <w:lang w:eastAsia="bg-BG"/>
        </w:rPr>
        <w:t>самостоятелно приложение на аторвастатин (т.е., 1 път = липса на промяна). Данните, представени като промяна в % представляват процентна (%) разлика по отношение на самостоятелно приложен аторвастатин (т.е., 0 % път = липса на промяна).</w:t>
      </w:r>
    </w:p>
    <w:p w14:paraId="1620EA43" w14:textId="3CD6E58E" w:rsidR="00E053A5" w:rsidRPr="00E053A5" w:rsidRDefault="00E053A5" w:rsidP="00E053A5">
      <w:pPr>
        <w:spacing w:line="240" w:lineRule="auto"/>
        <w:rPr>
          <w:rFonts w:eastAsia="Times New Roman" w:cs="Arial"/>
          <w:b/>
          <w:bCs/>
          <w:color w:val="000000"/>
          <w:lang w:val="ru-RU"/>
        </w:rPr>
      </w:pPr>
      <w:r w:rsidRPr="00E053A5">
        <w:rPr>
          <w:rFonts w:eastAsia="Times New Roman" w:cs="Arial"/>
          <w:b/>
          <w:bCs/>
          <w:color w:val="000000"/>
          <w:vertAlign w:val="superscript"/>
          <w:lang w:eastAsia="bg-BG"/>
        </w:rPr>
        <w:t>#</w:t>
      </w:r>
      <w:r w:rsidRPr="00E053A5">
        <w:rPr>
          <w:rFonts w:eastAsia="Times New Roman" w:cs="Arial"/>
          <w:b/>
          <w:bCs/>
          <w:color w:val="000000"/>
          <w:lang w:eastAsia="bg-BG"/>
        </w:rPr>
        <w:t xml:space="preserve"> Вижте точка 4.4 и 4.5 за клиничното значение.</w:t>
      </w:r>
    </w:p>
    <w:p w14:paraId="07C7BFD2" w14:textId="0E54AD6D" w:rsidR="00E053A5" w:rsidRPr="00E053A5" w:rsidRDefault="00E053A5" w:rsidP="00E053A5">
      <w:pPr>
        <w:spacing w:line="240" w:lineRule="auto"/>
        <w:rPr>
          <w:rFonts w:eastAsia="Times New Roman" w:cs="Arial"/>
          <w:b/>
          <w:bCs/>
          <w:color w:val="000000"/>
          <w:lang w:eastAsia="bg-BG"/>
        </w:rPr>
      </w:pPr>
      <w:r w:rsidRPr="00E053A5">
        <w:rPr>
          <w:rFonts w:eastAsia="Times New Roman" w:cs="Arial"/>
          <w:b/>
          <w:bCs/>
          <w:color w:val="000000"/>
          <w:lang w:eastAsia="bg-BG"/>
        </w:rPr>
        <w:t xml:space="preserve">*Съдържа един или повече компоненти, които инхибират </w:t>
      </w:r>
      <w:r w:rsidRPr="00E053A5">
        <w:rPr>
          <w:rFonts w:eastAsia="Times New Roman" w:cs="Arial"/>
          <w:b/>
          <w:bCs/>
          <w:color w:val="000000"/>
          <w:lang w:val="en-US"/>
        </w:rPr>
        <w:t>CYP</w:t>
      </w:r>
      <w:r w:rsidRPr="00E053A5">
        <w:rPr>
          <w:rFonts w:eastAsia="Times New Roman" w:cs="Arial"/>
          <w:b/>
          <w:bCs/>
          <w:color w:val="000000"/>
          <w:lang w:val="ru-RU"/>
        </w:rPr>
        <w:t>3</w:t>
      </w:r>
      <w:r w:rsidRPr="00E053A5">
        <w:rPr>
          <w:rFonts w:eastAsia="Times New Roman" w:cs="Arial"/>
          <w:b/>
          <w:bCs/>
          <w:color w:val="000000"/>
          <w:lang w:val="en-US"/>
        </w:rPr>
        <w:t>A</w:t>
      </w:r>
      <w:r w:rsidRPr="00E053A5">
        <w:rPr>
          <w:rFonts w:eastAsia="Times New Roman" w:cs="Arial"/>
          <w:b/>
          <w:bCs/>
          <w:color w:val="000000"/>
          <w:lang w:val="ru-RU"/>
        </w:rPr>
        <w:t xml:space="preserve">4 </w:t>
      </w:r>
      <w:r w:rsidRPr="00E053A5">
        <w:rPr>
          <w:rFonts w:eastAsia="Times New Roman" w:cs="Arial"/>
          <w:b/>
          <w:bCs/>
          <w:color w:val="000000"/>
          <w:lang w:eastAsia="bg-BG"/>
        </w:rPr>
        <w:t xml:space="preserve">и могат да повишат плазмените концентрации на лекарствените продукти, които се метаболизират от </w:t>
      </w:r>
      <w:r w:rsidRPr="00E053A5">
        <w:rPr>
          <w:rFonts w:eastAsia="Times New Roman" w:cs="Arial"/>
          <w:b/>
          <w:bCs/>
          <w:color w:val="000000"/>
          <w:lang w:val="en-US"/>
        </w:rPr>
        <w:t>CYP</w:t>
      </w:r>
      <w:r w:rsidRPr="00E053A5">
        <w:rPr>
          <w:rFonts w:eastAsia="Times New Roman" w:cs="Arial"/>
          <w:b/>
          <w:bCs/>
          <w:color w:val="000000"/>
          <w:lang w:val="ru-RU"/>
        </w:rPr>
        <w:t>3</w:t>
      </w:r>
      <w:r w:rsidRPr="00E053A5">
        <w:rPr>
          <w:rFonts w:eastAsia="Times New Roman" w:cs="Arial"/>
          <w:b/>
          <w:bCs/>
          <w:color w:val="000000"/>
          <w:lang w:val="en-US"/>
        </w:rPr>
        <w:t>A</w:t>
      </w:r>
      <w:r w:rsidRPr="00E053A5">
        <w:rPr>
          <w:rFonts w:eastAsia="Times New Roman" w:cs="Arial"/>
          <w:b/>
          <w:bCs/>
          <w:color w:val="000000"/>
          <w:lang w:val="ru-RU"/>
        </w:rPr>
        <w:t xml:space="preserve">4 </w:t>
      </w:r>
      <w:r w:rsidRPr="00E053A5">
        <w:rPr>
          <w:rFonts w:eastAsia="Times New Roman" w:cs="Arial"/>
          <w:b/>
          <w:bCs/>
          <w:color w:val="000000"/>
          <w:lang w:eastAsia="bg-BG"/>
        </w:rPr>
        <w:t xml:space="preserve">Консумацията на чаша от 240 </w:t>
      </w:r>
      <w:r w:rsidRPr="00E053A5">
        <w:rPr>
          <w:rFonts w:eastAsia="Times New Roman" w:cs="Arial"/>
          <w:b/>
          <w:bCs/>
          <w:color w:val="000000"/>
          <w:lang w:val="en-US"/>
        </w:rPr>
        <w:t>ml</w:t>
      </w:r>
      <w:r w:rsidRPr="00E053A5">
        <w:rPr>
          <w:rFonts w:eastAsia="Times New Roman" w:cs="Arial"/>
          <w:b/>
          <w:bCs/>
          <w:color w:val="000000"/>
          <w:lang w:val="ru-RU"/>
        </w:rPr>
        <w:t xml:space="preserve"> </w:t>
      </w:r>
      <w:r w:rsidRPr="00E053A5">
        <w:rPr>
          <w:rFonts w:eastAsia="Times New Roman" w:cs="Arial"/>
          <w:b/>
          <w:bCs/>
          <w:color w:val="000000"/>
          <w:lang w:eastAsia="bg-BG"/>
        </w:rPr>
        <w:t xml:space="preserve">сок от грейпфрут също води до намаляване с 20,4 % на </w:t>
      </w:r>
      <w:r w:rsidRPr="00E053A5">
        <w:rPr>
          <w:rFonts w:eastAsia="Times New Roman" w:cs="Arial"/>
          <w:b/>
          <w:bCs/>
          <w:color w:val="000000"/>
          <w:lang w:val="en-US"/>
        </w:rPr>
        <w:t>AUC</w:t>
      </w:r>
      <w:r w:rsidRPr="00E053A5">
        <w:rPr>
          <w:rFonts w:eastAsia="Times New Roman" w:cs="Arial"/>
          <w:b/>
          <w:bCs/>
          <w:color w:val="000000"/>
          <w:lang w:val="ru-RU"/>
        </w:rPr>
        <w:t xml:space="preserve"> </w:t>
      </w:r>
      <w:r w:rsidRPr="00E053A5">
        <w:rPr>
          <w:rFonts w:eastAsia="Times New Roman" w:cs="Arial"/>
          <w:b/>
          <w:bCs/>
          <w:color w:val="000000"/>
          <w:lang w:eastAsia="bg-BG"/>
        </w:rPr>
        <w:t xml:space="preserve">на активния ортохидрокси метаболит. Големи количества сок от грейпфрут (над 1,2 литра дневно в продължение на 5 дни) повишават 2,5 пъти </w:t>
      </w:r>
      <w:r w:rsidRPr="00E053A5">
        <w:rPr>
          <w:rFonts w:eastAsia="Times New Roman" w:cs="Arial"/>
          <w:b/>
          <w:bCs/>
          <w:color w:val="000000"/>
          <w:lang w:val="en-US"/>
        </w:rPr>
        <w:t>AUC</w:t>
      </w:r>
      <w:r w:rsidRPr="00E053A5">
        <w:rPr>
          <w:rFonts w:eastAsia="Times New Roman" w:cs="Arial"/>
          <w:b/>
          <w:bCs/>
          <w:color w:val="000000"/>
          <w:lang w:val="ru-RU"/>
        </w:rPr>
        <w:t xml:space="preserve"> </w:t>
      </w:r>
      <w:r w:rsidRPr="00E053A5">
        <w:rPr>
          <w:rFonts w:eastAsia="Times New Roman" w:cs="Arial"/>
          <w:b/>
          <w:bCs/>
          <w:color w:val="000000"/>
          <w:lang w:eastAsia="bg-BG"/>
        </w:rPr>
        <w:t xml:space="preserve">на аторвастатин и </w:t>
      </w:r>
      <w:r w:rsidRPr="00E053A5">
        <w:rPr>
          <w:rFonts w:eastAsia="Times New Roman" w:cs="Arial"/>
          <w:b/>
          <w:bCs/>
          <w:color w:val="000000"/>
          <w:lang w:val="en-US"/>
        </w:rPr>
        <w:t>AUC</w:t>
      </w:r>
      <w:r w:rsidRPr="00E053A5">
        <w:rPr>
          <w:rFonts w:eastAsia="Times New Roman" w:cs="Arial"/>
          <w:b/>
          <w:bCs/>
          <w:color w:val="000000"/>
          <w:lang w:val="ru-RU"/>
        </w:rPr>
        <w:t xml:space="preserve"> </w:t>
      </w:r>
      <w:r w:rsidRPr="00E053A5">
        <w:rPr>
          <w:rFonts w:eastAsia="Times New Roman" w:cs="Arial"/>
          <w:b/>
          <w:bCs/>
          <w:color w:val="000000"/>
          <w:lang w:eastAsia="bg-BG"/>
        </w:rPr>
        <w:t>на активните метаболити (аторвастатин и метаболитите му).</w:t>
      </w:r>
    </w:p>
    <w:p w14:paraId="1516869A" w14:textId="77777777" w:rsidR="00E053A5" w:rsidRPr="00E053A5" w:rsidRDefault="00E053A5" w:rsidP="00E053A5">
      <w:pPr>
        <w:spacing w:line="240" w:lineRule="auto"/>
        <w:rPr>
          <w:rFonts w:eastAsia="Times New Roman" w:cs="Arial"/>
        </w:rPr>
      </w:pPr>
      <w:r w:rsidRPr="00E053A5">
        <w:rPr>
          <w:rFonts w:eastAsia="Times New Roman" w:cs="Arial"/>
          <w:b/>
          <w:bCs/>
          <w:color w:val="000000"/>
          <w:lang w:eastAsia="bg-BG"/>
        </w:rPr>
        <w:t>**Съотношение базирано на еднократен прием 8-16ч след дозата.</w:t>
      </w:r>
    </w:p>
    <w:p w14:paraId="1C3674F9" w14:textId="37D3A1FD" w:rsidR="00E053A5" w:rsidRPr="00E053A5" w:rsidRDefault="00E053A5" w:rsidP="00E053A5">
      <w:pPr>
        <w:spacing w:line="240" w:lineRule="auto"/>
        <w:rPr>
          <w:rFonts w:eastAsia="Times New Roman" w:cs="Arial"/>
        </w:rPr>
      </w:pPr>
      <w:r w:rsidRPr="00E053A5">
        <w:rPr>
          <w:rFonts w:ascii="Symbol" w:hAnsi="Symbol" w:cs="Symbol"/>
          <w:b/>
          <w:bCs/>
          <w:vertAlign w:val="superscript"/>
        </w:rPr>
        <w:t></w:t>
      </w:r>
      <w:r w:rsidRPr="00E053A5">
        <w:rPr>
          <w:rFonts w:eastAsia="Times New Roman" w:cs="Arial"/>
          <w:b/>
          <w:bCs/>
          <w:color w:val="000000"/>
          <w:lang w:eastAsia="bg-BG"/>
        </w:rPr>
        <w:t>Тотална еквивалентна аторвастатинова активност</w:t>
      </w:r>
    </w:p>
    <w:p w14:paraId="1A1890BC" w14:textId="77777777" w:rsidR="00E053A5" w:rsidRPr="00E053A5" w:rsidRDefault="00E053A5" w:rsidP="00E053A5">
      <w:pPr>
        <w:spacing w:line="240" w:lineRule="auto"/>
        <w:rPr>
          <w:rFonts w:eastAsia="Times New Roman" w:cs="Arial"/>
          <w:i/>
          <w:iCs/>
          <w:color w:val="000000"/>
          <w:lang w:eastAsia="bg-BG"/>
        </w:rPr>
      </w:pPr>
    </w:p>
    <w:p w14:paraId="703242AE" w14:textId="618DDB07" w:rsidR="00E053A5" w:rsidRPr="00E053A5" w:rsidRDefault="00E053A5" w:rsidP="00E053A5">
      <w:pPr>
        <w:spacing w:line="240" w:lineRule="auto"/>
        <w:rPr>
          <w:rFonts w:ascii="Times New Roman" w:eastAsia="Times New Roman" w:hAnsi="Times New Roman" w:cs="Times New Roman"/>
          <w:b/>
          <w:sz w:val="24"/>
          <w:szCs w:val="24"/>
        </w:rPr>
      </w:pPr>
      <w:r w:rsidRPr="00E053A5">
        <w:rPr>
          <w:rFonts w:eastAsia="Times New Roman" w:cs="Arial"/>
          <w:b/>
          <w:i/>
          <w:iCs/>
          <w:color w:val="000000"/>
          <w:lang w:eastAsia="bg-BG"/>
        </w:rPr>
        <w:t>Таблица</w:t>
      </w:r>
      <w:r w:rsidRPr="00E053A5">
        <w:rPr>
          <w:rFonts w:eastAsia="Times New Roman" w:cs="Arial"/>
          <w:b/>
          <w:color w:val="000000"/>
          <w:lang w:eastAsia="bg-BG"/>
        </w:rPr>
        <w:t xml:space="preserve"> 2. </w:t>
      </w:r>
      <w:r w:rsidRPr="00E053A5">
        <w:rPr>
          <w:rFonts w:eastAsia="Times New Roman" w:cs="Arial"/>
          <w:b/>
          <w:i/>
          <w:iCs/>
          <w:color w:val="000000"/>
          <w:lang w:eastAsia="bg-BG"/>
        </w:rPr>
        <w:t>Ефекти на аторвастатин върху фармакокинетиката на едновременно прилаганите лекарствени продукти</w:t>
      </w:r>
    </w:p>
    <w:p w14:paraId="00C72143" w14:textId="2D0972B8" w:rsidR="00E053A5" w:rsidRDefault="00E053A5" w:rsidP="00E053A5">
      <w:pPr>
        <w:rPr>
          <w:sz w:val="24"/>
          <w:szCs w:val="24"/>
          <w:u w:val="single"/>
        </w:rPr>
      </w:pPr>
    </w:p>
    <w:tbl>
      <w:tblPr>
        <w:tblStyle w:val="TableGrid"/>
        <w:tblW w:w="0" w:type="auto"/>
        <w:tblLook w:val="04A0" w:firstRow="1" w:lastRow="0" w:firstColumn="1" w:lastColumn="0" w:noHBand="0" w:noVBand="1"/>
      </w:tblPr>
      <w:tblGrid>
        <w:gridCol w:w="1743"/>
        <w:gridCol w:w="2685"/>
        <w:gridCol w:w="1960"/>
        <w:gridCol w:w="1362"/>
        <w:gridCol w:w="1600"/>
      </w:tblGrid>
      <w:tr w:rsidR="00953585" w14:paraId="7BC36754" w14:textId="77777777" w:rsidTr="00953585">
        <w:tc>
          <w:tcPr>
            <w:tcW w:w="1778" w:type="dxa"/>
            <w:vMerge w:val="restart"/>
          </w:tcPr>
          <w:p w14:paraId="2D323131" w14:textId="3A3CD45D" w:rsidR="00953585" w:rsidRPr="00953585" w:rsidRDefault="00953585" w:rsidP="00953585">
            <w:pPr>
              <w:spacing w:line="240" w:lineRule="auto"/>
              <w:rPr>
                <w:rFonts w:ascii="Times New Roman" w:eastAsia="Times New Roman" w:hAnsi="Times New Roman" w:cs="Times New Roman"/>
                <w:sz w:val="24"/>
                <w:szCs w:val="24"/>
              </w:rPr>
            </w:pPr>
            <w:r w:rsidRPr="00953585">
              <w:rPr>
                <w:rFonts w:ascii="Times New Roman" w:eastAsia="Times New Roman" w:hAnsi="Times New Roman" w:cs="Times New Roman"/>
                <w:b/>
                <w:bCs/>
                <w:color w:val="000000"/>
                <w:sz w:val="20"/>
                <w:szCs w:val="20"/>
                <w:lang w:eastAsia="bg-BG"/>
              </w:rPr>
              <w:t>Схема на дозиране на аторвастатин</w:t>
            </w:r>
          </w:p>
        </w:tc>
        <w:tc>
          <w:tcPr>
            <w:tcW w:w="7798" w:type="dxa"/>
            <w:gridSpan w:val="4"/>
          </w:tcPr>
          <w:p w14:paraId="668AF41A" w14:textId="284BF4A1" w:rsidR="00953585" w:rsidRPr="00953585" w:rsidRDefault="00953585" w:rsidP="00953585">
            <w:pPr>
              <w:jc w:val="center"/>
              <w:rPr>
                <w:szCs w:val="24"/>
                <w:u w:val="single"/>
              </w:rPr>
            </w:pPr>
            <w:r w:rsidRPr="00953585">
              <w:rPr>
                <w:b/>
                <w:bCs/>
                <w:szCs w:val="20"/>
              </w:rPr>
              <w:t>Едновременно прилаган лекарствен продукт</w:t>
            </w:r>
          </w:p>
        </w:tc>
      </w:tr>
      <w:tr w:rsidR="00953585" w14:paraId="39E092B7" w14:textId="77777777" w:rsidTr="00953585">
        <w:tc>
          <w:tcPr>
            <w:tcW w:w="1778" w:type="dxa"/>
            <w:vMerge/>
          </w:tcPr>
          <w:p w14:paraId="125FF236" w14:textId="77777777" w:rsidR="00953585" w:rsidRDefault="00953585" w:rsidP="00953585">
            <w:pPr>
              <w:rPr>
                <w:sz w:val="24"/>
                <w:szCs w:val="24"/>
                <w:u w:val="single"/>
              </w:rPr>
            </w:pPr>
          </w:p>
        </w:tc>
        <w:tc>
          <w:tcPr>
            <w:tcW w:w="2723" w:type="dxa"/>
          </w:tcPr>
          <w:p w14:paraId="05DBBC4A" w14:textId="33A9B3BE" w:rsidR="00953585" w:rsidRPr="00953585" w:rsidRDefault="00953585" w:rsidP="00953585">
            <w:pPr>
              <w:rPr>
                <w:szCs w:val="24"/>
                <w:u w:val="single"/>
              </w:rPr>
            </w:pPr>
            <w:r w:rsidRPr="00953585">
              <w:rPr>
                <w:b/>
                <w:bCs/>
                <w:szCs w:val="20"/>
              </w:rPr>
              <w:t xml:space="preserve">Лекарствен продукт/доза </w:t>
            </w:r>
            <w:r w:rsidRPr="00953585">
              <w:rPr>
                <w:i/>
                <w:iCs/>
                <w:szCs w:val="20"/>
                <w:lang w:val="en-US"/>
              </w:rPr>
              <w:t>(mg)</w:t>
            </w:r>
          </w:p>
        </w:tc>
        <w:tc>
          <w:tcPr>
            <w:tcW w:w="2050" w:type="dxa"/>
          </w:tcPr>
          <w:p w14:paraId="59D31EF9" w14:textId="10615D16" w:rsidR="00953585" w:rsidRPr="00953585" w:rsidRDefault="00953585" w:rsidP="00953585">
            <w:pPr>
              <w:rPr>
                <w:szCs w:val="24"/>
                <w:u w:val="single"/>
              </w:rPr>
            </w:pPr>
            <w:r w:rsidRPr="00953585">
              <w:rPr>
                <w:b/>
                <w:bCs/>
                <w:szCs w:val="20"/>
              </w:rPr>
              <w:t xml:space="preserve">Промени в </w:t>
            </w:r>
            <w:r w:rsidRPr="00953585">
              <w:rPr>
                <w:b/>
                <w:bCs/>
                <w:szCs w:val="20"/>
                <w:lang w:val="en-US"/>
              </w:rPr>
              <w:t>AUC</w:t>
            </w:r>
            <w:r w:rsidRPr="00953585">
              <w:rPr>
                <w:b/>
                <w:bCs/>
                <w:szCs w:val="20"/>
                <w:vertAlign w:val="superscript"/>
                <w:lang w:val="en-US"/>
              </w:rPr>
              <w:t>&amp;</w:t>
            </w:r>
          </w:p>
        </w:tc>
        <w:tc>
          <w:tcPr>
            <w:tcW w:w="3025" w:type="dxa"/>
            <w:gridSpan w:val="2"/>
          </w:tcPr>
          <w:p w14:paraId="38589889" w14:textId="023CDF66" w:rsidR="00953585" w:rsidRPr="00953585" w:rsidRDefault="00953585" w:rsidP="00953585">
            <w:pPr>
              <w:rPr>
                <w:szCs w:val="24"/>
                <w:u w:val="single"/>
              </w:rPr>
            </w:pPr>
            <w:r w:rsidRPr="00953585">
              <w:rPr>
                <w:b/>
                <w:bCs/>
                <w:szCs w:val="20"/>
              </w:rPr>
              <w:t>Клинични препоръки</w:t>
            </w:r>
          </w:p>
        </w:tc>
      </w:tr>
      <w:tr w:rsidR="00953585" w14:paraId="35740A8C" w14:textId="77777777" w:rsidTr="00953585">
        <w:tc>
          <w:tcPr>
            <w:tcW w:w="1778" w:type="dxa"/>
          </w:tcPr>
          <w:p w14:paraId="7769533D" w14:textId="7ADB63AA" w:rsidR="00953585" w:rsidRPr="00953585" w:rsidRDefault="00953585" w:rsidP="00953585">
            <w:pPr>
              <w:rPr>
                <w:szCs w:val="24"/>
                <w:u w:val="single"/>
              </w:rPr>
            </w:pPr>
            <w:r w:rsidRPr="00953585">
              <w:rPr>
                <w:szCs w:val="20"/>
              </w:rPr>
              <w:lastRenderedPageBreak/>
              <w:t xml:space="preserve">80 </w:t>
            </w:r>
            <w:r w:rsidRPr="00953585">
              <w:rPr>
                <w:szCs w:val="20"/>
                <w:lang w:val="en-US"/>
              </w:rPr>
              <w:t>mg</w:t>
            </w:r>
            <w:r w:rsidRPr="00953585">
              <w:rPr>
                <w:szCs w:val="20"/>
                <w:lang w:val="ru-RU"/>
              </w:rPr>
              <w:t xml:space="preserve">, </w:t>
            </w:r>
            <w:r w:rsidRPr="00953585">
              <w:rPr>
                <w:szCs w:val="20"/>
              </w:rPr>
              <w:t>веднъж дневно за 10 дни</w:t>
            </w:r>
          </w:p>
        </w:tc>
        <w:tc>
          <w:tcPr>
            <w:tcW w:w="2723" w:type="dxa"/>
          </w:tcPr>
          <w:p w14:paraId="4D8B77A1" w14:textId="12D65E6D" w:rsidR="00953585" w:rsidRPr="00953585" w:rsidRDefault="00953585" w:rsidP="00953585">
            <w:r>
              <w:rPr>
                <w:szCs w:val="20"/>
              </w:rPr>
              <w:t xml:space="preserve">Дигоксин, </w:t>
            </w:r>
            <w:r w:rsidRPr="00953585">
              <w:rPr>
                <w:szCs w:val="20"/>
              </w:rPr>
              <w:t xml:space="preserve">0,25 </w:t>
            </w:r>
            <w:r w:rsidRPr="00953585">
              <w:rPr>
                <w:szCs w:val="20"/>
                <w:lang w:val="en-US"/>
              </w:rPr>
              <w:t>mg</w:t>
            </w:r>
          </w:p>
          <w:p w14:paraId="1EAB466B" w14:textId="7A793387" w:rsidR="00953585" w:rsidRPr="00953585" w:rsidRDefault="00953585" w:rsidP="00953585">
            <w:pPr>
              <w:rPr>
                <w:szCs w:val="24"/>
                <w:u w:val="single"/>
              </w:rPr>
            </w:pPr>
            <w:r w:rsidRPr="00953585">
              <w:rPr>
                <w:szCs w:val="20"/>
              </w:rPr>
              <w:t>веднъж дневно, 20 дни</w:t>
            </w:r>
          </w:p>
        </w:tc>
        <w:tc>
          <w:tcPr>
            <w:tcW w:w="2050" w:type="dxa"/>
          </w:tcPr>
          <w:p w14:paraId="2BB94912" w14:textId="16BAAC4B" w:rsidR="00953585" w:rsidRPr="00953585" w:rsidRDefault="00953585" w:rsidP="00953585">
            <w:pPr>
              <w:rPr>
                <w:szCs w:val="24"/>
                <w:u w:val="single"/>
              </w:rPr>
            </w:pPr>
            <w:r w:rsidRPr="00953585">
              <w:rPr>
                <w:szCs w:val="20"/>
                <w:lang w:val="en-US"/>
              </w:rPr>
              <w:t>↑</w:t>
            </w:r>
            <w:r w:rsidRPr="00953585">
              <w:rPr>
                <w:szCs w:val="20"/>
              </w:rPr>
              <w:t>15%</w:t>
            </w:r>
          </w:p>
        </w:tc>
        <w:tc>
          <w:tcPr>
            <w:tcW w:w="3025" w:type="dxa"/>
            <w:gridSpan w:val="2"/>
          </w:tcPr>
          <w:p w14:paraId="50A718ED" w14:textId="1270829B" w:rsidR="00953585" w:rsidRPr="00953585" w:rsidRDefault="00953585" w:rsidP="00953585">
            <w:pPr>
              <w:rPr>
                <w:szCs w:val="24"/>
                <w:u w:val="single"/>
              </w:rPr>
            </w:pPr>
            <w:r w:rsidRPr="00953585">
              <w:rPr>
                <w:szCs w:val="20"/>
              </w:rPr>
              <w:t>Пациентите, приемащи дигоксин, трябва да бъдат мониторирани по подходящ начин.</w:t>
            </w:r>
          </w:p>
        </w:tc>
      </w:tr>
      <w:tr w:rsidR="00953585" w14:paraId="475CF513" w14:textId="77777777" w:rsidTr="00953585">
        <w:tc>
          <w:tcPr>
            <w:tcW w:w="1778" w:type="dxa"/>
          </w:tcPr>
          <w:p w14:paraId="3FC57D84" w14:textId="5D0D6BEE" w:rsidR="00953585" w:rsidRPr="00953585" w:rsidRDefault="00953585" w:rsidP="00953585">
            <w:pPr>
              <w:rPr>
                <w:szCs w:val="24"/>
                <w:u w:val="single"/>
              </w:rPr>
            </w:pPr>
            <w:r w:rsidRPr="00953585">
              <w:rPr>
                <w:szCs w:val="20"/>
              </w:rPr>
              <w:t xml:space="preserve">40 </w:t>
            </w:r>
            <w:r w:rsidRPr="00953585">
              <w:rPr>
                <w:szCs w:val="20"/>
                <w:lang w:val="en-US"/>
              </w:rPr>
              <w:t>mg</w:t>
            </w:r>
            <w:r w:rsidRPr="00953585">
              <w:rPr>
                <w:szCs w:val="20"/>
                <w:lang w:val="ru-RU"/>
              </w:rPr>
              <w:t xml:space="preserve">, </w:t>
            </w:r>
            <w:r w:rsidRPr="00953585">
              <w:rPr>
                <w:szCs w:val="20"/>
              </w:rPr>
              <w:t xml:space="preserve">веднъж дневно </w:t>
            </w:r>
            <w:r w:rsidRPr="00953585">
              <w:rPr>
                <w:i/>
                <w:iCs/>
                <w:szCs w:val="20"/>
              </w:rPr>
              <w:t>за 22 дни</w:t>
            </w:r>
          </w:p>
        </w:tc>
        <w:tc>
          <w:tcPr>
            <w:tcW w:w="2723" w:type="dxa"/>
          </w:tcPr>
          <w:p w14:paraId="66F27CB3" w14:textId="77777777" w:rsidR="00953585" w:rsidRPr="00953585" w:rsidRDefault="00953585" w:rsidP="00953585">
            <w:r w:rsidRPr="00953585">
              <w:rPr>
                <w:szCs w:val="20"/>
              </w:rPr>
              <w:t>Перорални противозачатъчни, веднъж дневно, 2 месеца</w:t>
            </w:r>
          </w:p>
          <w:p w14:paraId="25562317" w14:textId="77777777" w:rsidR="00953585" w:rsidRPr="00953585" w:rsidRDefault="00953585" w:rsidP="00953585">
            <w:pPr>
              <w:pStyle w:val="ListParagraph"/>
              <w:numPr>
                <w:ilvl w:val="0"/>
                <w:numId w:val="38"/>
              </w:numPr>
              <w:rPr>
                <w:szCs w:val="24"/>
                <w:u w:val="single"/>
              </w:rPr>
            </w:pPr>
            <w:r w:rsidRPr="00953585">
              <w:rPr>
                <w:szCs w:val="20"/>
              </w:rPr>
              <w:t xml:space="preserve">Норетиндрон, 1 </w:t>
            </w:r>
            <w:r w:rsidRPr="00953585">
              <w:rPr>
                <w:szCs w:val="20"/>
                <w:lang w:val="en-US"/>
              </w:rPr>
              <w:t>mg</w:t>
            </w:r>
          </w:p>
          <w:p w14:paraId="166D16EF" w14:textId="530C98FE" w:rsidR="00953585" w:rsidRPr="00953585" w:rsidRDefault="00953585" w:rsidP="00953585">
            <w:pPr>
              <w:pStyle w:val="ListParagraph"/>
              <w:numPr>
                <w:ilvl w:val="0"/>
                <w:numId w:val="38"/>
              </w:numPr>
              <w:rPr>
                <w:szCs w:val="24"/>
                <w:u w:val="single"/>
              </w:rPr>
            </w:pPr>
            <w:r w:rsidRPr="00953585">
              <w:rPr>
                <w:szCs w:val="20"/>
              </w:rPr>
              <w:t>Етинил естрадиол 35 μ</w:t>
            </w:r>
            <w:r w:rsidRPr="00953585">
              <w:rPr>
                <w:szCs w:val="20"/>
                <w:lang w:val="en-US"/>
              </w:rPr>
              <w:t>g</w:t>
            </w:r>
          </w:p>
        </w:tc>
        <w:tc>
          <w:tcPr>
            <w:tcW w:w="2050" w:type="dxa"/>
          </w:tcPr>
          <w:p w14:paraId="72158A77" w14:textId="3C259644" w:rsidR="00953585" w:rsidRPr="00953585" w:rsidRDefault="00953585" w:rsidP="00953585">
            <w:pPr>
              <w:rPr>
                <w:szCs w:val="24"/>
                <w:u w:val="single"/>
              </w:rPr>
            </w:pPr>
            <w:r w:rsidRPr="00953585">
              <w:rPr>
                <w:szCs w:val="20"/>
                <w:lang w:val="en-US"/>
              </w:rPr>
              <w:t xml:space="preserve">↑ </w:t>
            </w:r>
            <w:r w:rsidRPr="00953585">
              <w:rPr>
                <w:szCs w:val="20"/>
              </w:rPr>
              <w:t xml:space="preserve">28 % </w:t>
            </w:r>
            <w:r w:rsidRPr="00953585">
              <w:rPr>
                <w:szCs w:val="20"/>
                <w:lang w:val="en-US"/>
              </w:rPr>
              <w:t>↑</w:t>
            </w:r>
            <w:r w:rsidRPr="00953585">
              <w:rPr>
                <w:szCs w:val="20"/>
              </w:rPr>
              <w:t xml:space="preserve"> 19 %</w:t>
            </w:r>
          </w:p>
        </w:tc>
        <w:tc>
          <w:tcPr>
            <w:tcW w:w="1362" w:type="dxa"/>
          </w:tcPr>
          <w:p w14:paraId="3F6DE78C" w14:textId="090288D8" w:rsidR="00953585" w:rsidRPr="00953585" w:rsidRDefault="00953585" w:rsidP="00953585">
            <w:pPr>
              <w:rPr>
                <w:szCs w:val="24"/>
                <w:u w:val="single"/>
              </w:rPr>
            </w:pPr>
            <w:r w:rsidRPr="00953585">
              <w:rPr>
                <w:szCs w:val="20"/>
              </w:rPr>
              <w:t>Няма препоръки.</w:t>
            </w:r>
          </w:p>
        </w:tc>
        <w:tc>
          <w:tcPr>
            <w:tcW w:w="1663" w:type="dxa"/>
          </w:tcPr>
          <w:p w14:paraId="7658CA7C" w14:textId="41488DA7" w:rsidR="00953585" w:rsidRPr="00953585" w:rsidRDefault="00953585" w:rsidP="00953585">
            <w:pPr>
              <w:rPr>
                <w:szCs w:val="24"/>
                <w:u w:val="single"/>
              </w:rPr>
            </w:pPr>
            <w:r w:rsidRPr="00953585">
              <w:rPr>
                <w:szCs w:val="20"/>
              </w:rPr>
              <w:t>особени</w:t>
            </w:r>
          </w:p>
        </w:tc>
      </w:tr>
      <w:tr w:rsidR="00953585" w14:paraId="407DEED4" w14:textId="77777777" w:rsidTr="00953585">
        <w:tc>
          <w:tcPr>
            <w:tcW w:w="1778" w:type="dxa"/>
          </w:tcPr>
          <w:p w14:paraId="5432C7D2" w14:textId="176F0893" w:rsidR="00953585" w:rsidRPr="00953585" w:rsidRDefault="00953585" w:rsidP="00953585">
            <w:pPr>
              <w:rPr>
                <w:szCs w:val="24"/>
                <w:u w:val="single"/>
              </w:rPr>
            </w:pPr>
            <w:r w:rsidRPr="00953585">
              <w:rPr>
                <w:szCs w:val="20"/>
              </w:rPr>
              <w:t xml:space="preserve">80 </w:t>
            </w:r>
            <w:r w:rsidRPr="00953585">
              <w:rPr>
                <w:szCs w:val="20"/>
                <w:lang w:val="en-US"/>
              </w:rPr>
              <w:t>mg</w:t>
            </w:r>
            <w:r w:rsidRPr="00953585">
              <w:rPr>
                <w:szCs w:val="20"/>
                <w:lang w:val="ru-RU"/>
              </w:rPr>
              <w:t xml:space="preserve">, </w:t>
            </w:r>
            <w:r w:rsidRPr="00953585">
              <w:rPr>
                <w:szCs w:val="20"/>
              </w:rPr>
              <w:t>веднъж дневно за 15 дни</w:t>
            </w:r>
          </w:p>
        </w:tc>
        <w:tc>
          <w:tcPr>
            <w:tcW w:w="2723" w:type="dxa"/>
          </w:tcPr>
          <w:p w14:paraId="19A8BF21" w14:textId="0049A0F5" w:rsidR="00953585" w:rsidRPr="00953585" w:rsidRDefault="00953585" w:rsidP="00953585">
            <w:r>
              <w:rPr>
                <w:szCs w:val="20"/>
              </w:rPr>
              <w:t xml:space="preserve">*Феназон, </w:t>
            </w:r>
            <w:r w:rsidRPr="00953585">
              <w:rPr>
                <w:szCs w:val="20"/>
              </w:rPr>
              <w:t xml:space="preserve">600 </w:t>
            </w:r>
            <w:r w:rsidRPr="00953585">
              <w:rPr>
                <w:szCs w:val="20"/>
                <w:lang w:val="en-US"/>
              </w:rPr>
              <w:t>mg,</w:t>
            </w:r>
          </w:p>
          <w:p w14:paraId="3B28AF09" w14:textId="79B912A7" w:rsidR="00953585" w:rsidRPr="00953585" w:rsidRDefault="00953585" w:rsidP="00953585">
            <w:pPr>
              <w:rPr>
                <w:szCs w:val="24"/>
                <w:u w:val="single"/>
              </w:rPr>
            </w:pPr>
            <w:r w:rsidRPr="00953585">
              <w:rPr>
                <w:szCs w:val="20"/>
              </w:rPr>
              <w:t>еднократна доза</w:t>
            </w:r>
          </w:p>
        </w:tc>
        <w:tc>
          <w:tcPr>
            <w:tcW w:w="2050" w:type="dxa"/>
          </w:tcPr>
          <w:p w14:paraId="22CFCDC1" w14:textId="4C0D7D50" w:rsidR="00953585" w:rsidRPr="00953585" w:rsidRDefault="00953585" w:rsidP="00953585">
            <w:pPr>
              <w:rPr>
                <w:szCs w:val="24"/>
                <w:u w:val="single"/>
              </w:rPr>
            </w:pPr>
            <w:r w:rsidRPr="00953585">
              <w:rPr>
                <w:szCs w:val="20"/>
                <w:lang w:val="en-US"/>
              </w:rPr>
              <w:t>↑3%</w:t>
            </w:r>
          </w:p>
        </w:tc>
        <w:tc>
          <w:tcPr>
            <w:tcW w:w="1362" w:type="dxa"/>
          </w:tcPr>
          <w:p w14:paraId="191524A8" w14:textId="3C8D4E97" w:rsidR="00953585" w:rsidRPr="00953585" w:rsidRDefault="00953585" w:rsidP="00953585">
            <w:pPr>
              <w:rPr>
                <w:szCs w:val="24"/>
                <w:u w:val="single"/>
              </w:rPr>
            </w:pPr>
            <w:r w:rsidRPr="00953585">
              <w:rPr>
                <w:szCs w:val="20"/>
              </w:rPr>
              <w:t>Няма препоръки.</w:t>
            </w:r>
          </w:p>
        </w:tc>
        <w:tc>
          <w:tcPr>
            <w:tcW w:w="1663" w:type="dxa"/>
          </w:tcPr>
          <w:p w14:paraId="5B2BF5B4" w14:textId="140CB93F" w:rsidR="00953585" w:rsidRPr="00953585" w:rsidRDefault="00953585" w:rsidP="00953585">
            <w:pPr>
              <w:rPr>
                <w:szCs w:val="24"/>
                <w:u w:val="single"/>
              </w:rPr>
            </w:pPr>
            <w:r w:rsidRPr="00953585">
              <w:rPr>
                <w:szCs w:val="20"/>
              </w:rPr>
              <w:t>особени</w:t>
            </w:r>
          </w:p>
        </w:tc>
      </w:tr>
      <w:tr w:rsidR="00953585" w14:paraId="28FA28D7" w14:textId="77777777" w:rsidTr="00953585">
        <w:tc>
          <w:tcPr>
            <w:tcW w:w="1778" w:type="dxa"/>
          </w:tcPr>
          <w:p w14:paraId="3A401F32" w14:textId="472B56D1" w:rsidR="00953585" w:rsidRPr="00953585" w:rsidRDefault="00953585" w:rsidP="00953585">
            <w:pPr>
              <w:rPr>
                <w:szCs w:val="24"/>
                <w:u w:val="single"/>
              </w:rPr>
            </w:pPr>
            <w:r w:rsidRPr="00953585">
              <w:rPr>
                <w:szCs w:val="20"/>
              </w:rPr>
              <w:t xml:space="preserve">10 </w:t>
            </w:r>
            <w:r w:rsidRPr="00953585">
              <w:rPr>
                <w:szCs w:val="20"/>
                <w:lang w:val="en-US"/>
              </w:rPr>
              <w:t xml:space="preserve">mg, </w:t>
            </w:r>
            <w:r w:rsidRPr="00953585">
              <w:rPr>
                <w:szCs w:val="20"/>
              </w:rPr>
              <w:t>еднократна доза</w:t>
            </w:r>
          </w:p>
        </w:tc>
        <w:tc>
          <w:tcPr>
            <w:tcW w:w="2723" w:type="dxa"/>
          </w:tcPr>
          <w:p w14:paraId="48F99562" w14:textId="64AE5ADA" w:rsidR="00953585" w:rsidRPr="00953585" w:rsidRDefault="00953585" w:rsidP="00953585">
            <w:pPr>
              <w:rPr>
                <w:szCs w:val="24"/>
                <w:u w:val="single"/>
              </w:rPr>
            </w:pPr>
            <w:r w:rsidRPr="00953585">
              <w:rPr>
                <w:szCs w:val="20"/>
              </w:rPr>
              <w:t xml:space="preserve">Типранавир 500 </w:t>
            </w:r>
            <w:r w:rsidRPr="00953585">
              <w:rPr>
                <w:szCs w:val="20"/>
                <w:lang w:val="en-US"/>
              </w:rPr>
              <w:t>mg</w:t>
            </w:r>
            <w:r w:rsidRPr="00953585">
              <w:rPr>
                <w:szCs w:val="20"/>
                <w:lang w:val="ru-RU"/>
              </w:rPr>
              <w:t xml:space="preserve"> </w:t>
            </w:r>
            <w:r w:rsidRPr="00953585">
              <w:rPr>
                <w:szCs w:val="20"/>
              </w:rPr>
              <w:t xml:space="preserve">два пъти дневно/Ритонавир 200 </w:t>
            </w:r>
            <w:r w:rsidRPr="00953585">
              <w:rPr>
                <w:szCs w:val="20"/>
                <w:lang w:val="en-US"/>
              </w:rPr>
              <w:t>mg</w:t>
            </w:r>
            <w:r w:rsidRPr="00953585">
              <w:rPr>
                <w:szCs w:val="20"/>
                <w:lang w:val="ru-RU"/>
              </w:rPr>
              <w:t xml:space="preserve"> </w:t>
            </w:r>
            <w:r w:rsidRPr="00953585">
              <w:rPr>
                <w:szCs w:val="20"/>
              </w:rPr>
              <w:t>два пъти дневно, 7 дни</w:t>
            </w:r>
          </w:p>
        </w:tc>
        <w:tc>
          <w:tcPr>
            <w:tcW w:w="2050" w:type="dxa"/>
          </w:tcPr>
          <w:p w14:paraId="29E4B0BC" w14:textId="0FE04F9D" w:rsidR="00953585" w:rsidRPr="00953585" w:rsidRDefault="00953585" w:rsidP="00953585">
            <w:pPr>
              <w:rPr>
                <w:szCs w:val="24"/>
                <w:u w:val="single"/>
              </w:rPr>
            </w:pPr>
            <w:r w:rsidRPr="00953585">
              <w:rPr>
                <w:szCs w:val="20"/>
              </w:rPr>
              <w:t>Липсват промени</w:t>
            </w:r>
          </w:p>
        </w:tc>
        <w:tc>
          <w:tcPr>
            <w:tcW w:w="1362" w:type="dxa"/>
          </w:tcPr>
          <w:p w14:paraId="455CF7DC" w14:textId="2B5AFB86" w:rsidR="00953585" w:rsidRPr="00953585" w:rsidRDefault="00953585" w:rsidP="00953585">
            <w:pPr>
              <w:rPr>
                <w:szCs w:val="24"/>
                <w:u w:val="single"/>
              </w:rPr>
            </w:pPr>
            <w:r w:rsidRPr="00953585">
              <w:rPr>
                <w:szCs w:val="20"/>
              </w:rPr>
              <w:t>Няма препоръки.</w:t>
            </w:r>
          </w:p>
        </w:tc>
        <w:tc>
          <w:tcPr>
            <w:tcW w:w="1663" w:type="dxa"/>
          </w:tcPr>
          <w:p w14:paraId="1A9D8B6A" w14:textId="5C701414" w:rsidR="00953585" w:rsidRPr="00953585" w:rsidRDefault="00953585" w:rsidP="00953585">
            <w:pPr>
              <w:rPr>
                <w:szCs w:val="24"/>
                <w:u w:val="single"/>
              </w:rPr>
            </w:pPr>
            <w:r w:rsidRPr="00953585">
              <w:rPr>
                <w:szCs w:val="20"/>
              </w:rPr>
              <w:t>особени</w:t>
            </w:r>
          </w:p>
        </w:tc>
      </w:tr>
      <w:tr w:rsidR="00953585" w14:paraId="7CB2BDC8" w14:textId="77777777" w:rsidTr="00953585">
        <w:tc>
          <w:tcPr>
            <w:tcW w:w="1778" w:type="dxa"/>
          </w:tcPr>
          <w:p w14:paraId="1FFD96F3" w14:textId="52BF1948" w:rsidR="00953585" w:rsidRPr="00953585" w:rsidRDefault="00953585" w:rsidP="00953585">
            <w:pPr>
              <w:rPr>
                <w:szCs w:val="24"/>
                <w:u w:val="single"/>
              </w:rPr>
            </w:pPr>
            <w:r w:rsidRPr="00953585">
              <w:rPr>
                <w:szCs w:val="20"/>
              </w:rPr>
              <w:t xml:space="preserve">10 </w:t>
            </w:r>
            <w:r w:rsidRPr="00953585">
              <w:rPr>
                <w:szCs w:val="20"/>
                <w:lang w:val="en-US"/>
              </w:rPr>
              <w:t>mg</w:t>
            </w:r>
            <w:r w:rsidRPr="00953585">
              <w:rPr>
                <w:szCs w:val="20"/>
                <w:lang w:val="ru-RU"/>
              </w:rPr>
              <w:t xml:space="preserve">, </w:t>
            </w:r>
            <w:r w:rsidRPr="00953585">
              <w:rPr>
                <w:szCs w:val="20"/>
              </w:rPr>
              <w:t>веднъж дневно за 4 дни</w:t>
            </w:r>
          </w:p>
        </w:tc>
        <w:tc>
          <w:tcPr>
            <w:tcW w:w="2723" w:type="dxa"/>
          </w:tcPr>
          <w:p w14:paraId="5E94AFC2" w14:textId="0839CD14" w:rsidR="00953585" w:rsidRPr="00953585" w:rsidRDefault="00953585" w:rsidP="00953585">
            <w:pPr>
              <w:rPr>
                <w:szCs w:val="24"/>
                <w:u w:val="single"/>
              </w:rPr>
            </w:pPr>
            <w:r w:rsidRPr="00953585">
              <w:rPr>
                <w:szCs w:val="20"/>
              </w:rPr>
              <w:t xml:space="preserve">Фосампренавир 1400 </w:t>
            </w:r>
            <w:r w:rsidRPr="00953585">
              <w:rPr>
                <w:szCs w:val="20"/>
                <w:lang w:val="en-US"/>
              </w:rPr>
              <w:t>mg</w:t>
            </w:r>
            <w:r w:rsidRPr="00953585">
              <w:rPr>
                <w:szCs w:val="20"/>
                <w:lang w:val="ru-RU"/>
              </w:rPr>
              <w:t xml:space="preserve">, </w:t>
            </w:r>
            <w:r w:rsidRPr="00953585">
              <w:rPr>
                <w:szCs w:val="20"/>
              </w:rPr>
              <w:t>два пъти дневно, 14 дни</w:t>
            </w:r>
          </w:p>
        </w:tc>
        <w:tc>
          <w:tcPr>
            <w:tcW w:w="2050" w:type="dxa"/>
          </w:tcPr>
          <w:p w14:paraId="09278A42" w14:textId="2C7D3DA7" w:rsidR="00953585" w:rsidRPr="00953585" w:rsidRDefault="00953585" w:rsidP="00953585">
            <w:pPr>
              <w:rPr>
                <w:szCs w:val="24"/>
                <w:u w:val="single"/>
              </w:rPr>
            </w:pPr>
            <w:r w:rsidRPr="00953585">
              <w:rPr>
                <w:szCs w:val="20"/>
                <w:lang w:val="en-US"/>
              </w:rPr>
              <w:t>↓</w:t>
            </w:r>
            <w:r w:rsidRPr="00953585">
              <w:rPr>
                <w:szCs w:val="20"/>
              </w:rPr>
              <w:t xml:space="preserve"> 27 %</w:t>
            </w:r>
          </w:p>
        </w:tc>
        <w:tc>
          <w:tcPr>
            <w:tcW w:w="1362" w:type="dxa"/>
          </w:tcPr>
          <w:p w14:paraId="4CEFC537" w14:textId="5BB2EAC9" w:rsidR="00953585" w:rsidRPr="00953585" w:rsidRDefault="00953585" w:rsidP="00953585">
            <w:pPr>
              <w:rPr>
                <w:szCs w:val="24"/>
                <w:u w:val="single"/>
              </w:rPr>
            </w:pPr>
            <w:r w:rsidRPr="00953585">
              <w:rPr>
                <w:szCs w:val="20"/>
              </w:rPr>
              <w:t>Няма препоръки.</w:t>
            </w:r>
          </w:p>
        </w:tc>
        <w:tc>
          <w:tcPr>
            <w:tcW w:w="1663" w:type="dxa"/>
          </w:tcPr>
          <w:p w14:paraId="256DB483" w14:textId="79E606EB" w:rsidR="00953585" w:rsidRPr="00953585" w:rsidRDefault="00953585" w:rsidP="00953585">
            <w:pPr>
              <w:rPr>
                <w:szCs w:val="24"/>
                <w:u w:val="single"/>
              </w:rPr>
            </w:pPr>
            <w:r w:rsidRPr="00953585">
              <w:rPr>
                <w:szCs w:val="20"/>
              </w:rPr>
              <w:t>особени</w:t>
            </w:r>
          </w:p>
        </w:tc>
      </w:tr>
      <w:tr w:rsidR="00953585" w14:paraId="15825C36" w14:textId="77777777" w:rsidTr="00953585">
        <w:tc>
          <w:tcPr>
            <w:tcW w:w="1778" w:type="dxa"/>
          </w:tcPr>
          <w:p w14:paraId="7027AAB3" w14:textId="08A466C7" w:rsidR="00953585" w:rsidRPr="00953585" w:rsidRDefault="00953585" w:rsidP="00953585">
            <w:pPr>
              <w:rPr>
                <w:szCs w:val="24"/>
                <w:u w:val="single"/>
              </w:rPr>
            </w:pPr>
            <w:r w:rsidRPr="00953585">
              <w:rPr>
                <w:szCs w:val="20"/>
              </w:rPr>
              <w:t xml:space="preserve">10 </w:t>
            </w:r>
            <w:r w:rsidRPr="00953585">
              <w:rPr>
                <w:szCs w:val="20"/>
                <w:lang w:val="en-US"/>
              </w:rPr>
              <w:t>mg</w:t>
            </w:r>
            <w:r w:rsidRPr="00953585">
              <w:rPr>
                <w:szCs w:val="20"/>
                <w:lang w:val="ru-RU"/>
              </w:rPr>
              <w:t xml:space="preserve">, </w:t>
            </w:r>
            <w:r w:rsidRPr="00953585">
              <w:rPr>
                <w:szCs w:val="20"/>
              </w:rPr>
              <w:t>веднъж дневно за 4 дни</w:t>
            </w:r>
          </w:p>
        </w:tc>
        <w:tc>
          <w:tcPr>
            <w:tcW w:w="2723" w:type="dxa"/>
          </w:tcPr>
          <w:p w14:paraId="26078815" w14:textId="68AB5DE0" w:rsidR="00953585" w:rsidRPr="00953585" w:rsidRDefault="00953585" w:rsidP="00953585">
            <w:r w:rsidRPr="00953585">
              <w:rPr>
                <w:szCs w:val="20"/>
              </w:rPr>
              <w:t xml:space="preserve">Фосампренавир 700 </w:t>
            </w:r>
            <w:r w:rsidRPr="00953585">
              <w:rPr>
                <w:szCs w:val="20"/>
                <w:lang w:val="en-US"/>
              </w:rPr>
              <w:t>mg</w:t>
            </w:r>
            <w:r w:rsidRPr="00953585">
              <w:rPr>
                <w:szCs w:val="20"/>
                <w:lang w:val="ru-RU"/>
              </w:rPr>
              <w:t xml:space="preserve"> </w:t>
            </w:r>
            <w:r>
              <w:rPr>
                <w:szCs w:val="20"/>
              </w:rPr>
              <w:t xml:space="preserve">два </w:t>
            </w:r>
            <w:r w:rsidRPr="00953585">
              <w:rPr>
                <w:szCs w:val="20"/>
              </w:rPr>
              <w:t>пъти</w:t>
            </w:r>
          </w:p>
          <w:p w14:paraId="3CCC7769" w14:textId="09FC526B" w:rsidR="00953585" w:rsidRPr="00953585" w:rsidRDefault="00953585" w:rsidP="00953585">
            <w:pPr>
              <w:rPr>
                <w:szCs w:val="24"/>
                <w:u w:val="single"/>
              </w:rPr>
            </w:pPr>
            <w:r w:rsidRPr="00953585">
              <w:rPr>
                <w:szCs w:val="20"/>
              </w:rPr>
              <w:t xml:space="preserve">дневно/Ритонавир 100 </w:t>
            </w:r>
            <w:r w:rsidRPr="00953585">
              <w:rPr>
                <w:szCs w:val="20"/>
                <w:lang w:val="en-US"/>
              </w:rPr>
              <w:t>mg</w:t>
            </w:r>
            <w:r w:rsidRPr="00953585">
              <w:rPr>
                <w:szCs w:val="20"/>
                <w:lang w:val="ru-RU"/>
              </w:rPr>
              <w:t xml:space="preserve"> </w:t>
            </w:r>
            <w:r w:rsidRPr="00953585">
              <w:rPr>
                <w:szCs w:val="20"/>
              </w:rPr>
              <w:t>два пъти дневно, 14 дни</w:t>
            </w:r>
          </w:p>
        </w:tc>
        <w:tc>
          <w:tcPr>
            <w:tcW w:w="2050" w:type="dxa"/>
          </w:tcPr>
          <w:p w14:paraId="0B0DBDA8" w14:textId="2FF27C9C" w:rsidR="00953585" w:rsidRPr="00953585" w:rsidRDefault="00953585" w:rsidP="00953585">
            <w:pPr>
              <w:rPr>
                <w:szCs w:val="24"/>
                <w:u w:val="single"/>
              </w:rPr>
            </w:pPr>
            <w:r w:rsidRPr="00953585">
              <w:rPr>
                <w:szCs w:val="20"/>
              </w:rPr>
              <w:t>Липсват промени</w:t>
            </w:r>
          </w:p>
        </w:tc>
        <w:tc>
          <w:tcPr>
            <w:tcW w:w="1362" w:type="dxa"/>
          </w:tcPr>
          <w:p w14:paraId="29318696" w14:textId="04A326D2" w:rsidR="00953585" w:rsidRPr="00953585" w:rsidRDefault="00953585" w:rsidP="00953585">
            <w:pPr>
              <w:rPr>
                <w:szCs w:val="24"/>
                <w:u w:val="single"/>
              </w:rPr>
            </w:pPr>
            <w:r w:rsidRPr="00953585">
              <w:rPr>
                <w:szCs w:val="20"/>
              </w:rPr>
              <w:t>Няма препоръки.</w:t>
            </w:r>
          </w:p>
        </w:tc>
        <w:tc>
          <w:tcPr>
            <w:tcW w:w="1663" w:type="dxa"/>
          </w:tcPr>
          <w:p w14:paraId="6C04F6F1" w14:textId="0214F7F8" w:rsidR="00953585" w:rsidRPr="00953585" w:rsidRDefault="00953585" w:rsidP="00953585">
            <w:pPr>
              <w:rPr>
                <w:szCs w:val="24"/>
                <w:u w:val="single"/>
              </w:rPr>
            </w:pPr>
            <w:r w:rsidRPr="00953585">
              <w:rPr>
                <w:szCs w:val="20"/>
              </w:rPr>
              <w:t>особени</w:t>
            </w:r>
          </w:p>
        </w:tc>
      </w:tr>
    </w:tbl>
    <w:p w14:paraId="1EABDE93" w14:textId="77777777" w:rsidR="00953585" w:rsidRPr="00953585" w:rsidRDefault="00953585" w:rsidP="00953585">
      <w:pPr>
        <w:pStyle w:val="ListParagraph"/>
        <w:numPr>
          <w:ilvl w:val="0"/>
          <w:numId w:val="42"/>
        </w:numPr>
        <w:spacing w:line="240" w:lineRule="auto"/>
        <w:rPr>
          <w:rFonts w:eastAsia="Times New Roman" w:cs="Arial"/>
        </w:rPr>
      </w:pPr>
      <w:r w:rsidRPr="00953585">
        <w:rPr>
          <w:rFonts w:eastAsia="Times New Roman" w:cs="Arial"/>
          <w:b/>
          <w:bCs/>
          <w:color w:val="000000"/>
          <w:lang w:val="en-US"/>
        </w:rPr>
        <w:t>OD</w:t>
      </w:r>
      <w:r w:rsidRPr="00953585">
        <w:rPr>
          <w:rFonts w:eastAsia="Times New Roman" w:cs="Arial"/>
          <w:b/>
          <w:bCs/>
          <w:color w:val="000000"/>
          <w:lang w:eastAsia="bg-BG"/>
        </w:rPr>
        <w:t xml:space="preserve">= веднъж дневно, </w:t>
      </w:r>
      <w:r w:rsidRPr="00953585">
        <w:rPr>
          <w:rFonts w:eastAsia="Times New Roman" w:cs="Arial"/>
          <w:b/>
          <w:bCs/>
          <w:color w:val="000000"/>
          <w:lang w:val="en-US"/>
        </w:rPr>
        <w:t>SD</w:t>
      </w:r>
      <w:r w:rsidRPr="00953585">
        <w:rPr>
          <w:rFonts w:eastAsia="Times New Roman" w:cs="Arial"/>
          <w:b/>
          <w:bCs/>
          <w:color w:val="000000"/>
          <w:lang w:val="ru-RU"/>
        </w:rPr>
        <w:t xml:space="preserve"> </w:t>
      </w:r>
      <w:r w:rsidRPr="00953585">
        <w:rPr>
          <w:rFonts w:eastAsia="Times New Roman" w:cs="Arial"/>
          <w:b/>
          <w:bCs/>
          <w:color w:val="000000"/>
          <w:lang w:eastAsia="bg-BG"/>
        </w:rPr>
        <w:t xml:space="preserve">= еднократна доза, </w:t>
      </w:r>
      <w:r w:rsidRPr="00953585">
        <w:rPr>
          <w:rFonts w:eastAsia="Times New Roman" w:cs="Arial"/>
          <w:b/>
          <w:bCs/>
          <w:color w:val="000000"/>
          <w:lang w:val="en-US"/>
        </w:rPr>
        <w:t>BID</w:t>
      </w:r>
      <w:r w:rsidRPr="00953585">
        <w:rPr>
          <w:rFonts w:eastAsia="Times New Roman" w:cs="Arial"/>
          <w:b/>
          <w:bCs/>
          <w:color w:val="000000"/>
          <w:lang w:val="ru-RU"/>
        </w:rPr>
        <w:t xml:space="preserve"> </w:t>
      </w:r>
      <w:r w:rsidRPr="00953585">
        <w:rPr>
          <w:rFonts w:eastAsia="Times New Roman" w:cs="Arial"/>
          <w:b/>
          <w:bCs/>
          <w:color w:val="000000"/>
          <w:lang w:eastAsia="bg-BG"/>
        </w:rPr>
        <w:t>= два пъта дневно</w:t>
      </w:r>
    </w:p>
    <w:p w14:paraId="6E6777DC" w14:textId="77777777" w:rsidR="00953585" w:rsidRPr="00953585" w:rsidRDefault="00953585" w:rsidP="00953585">
      <w:pPr>
        <w:pStyle w:val="ListParagraph"/>
        <w:numPr>
          <w:ilvl w:val="0"/>
          <w:numId w:val="42"/>
        </w:numPr>
        <w:spacing w:line="240" w:lineRule="auto"/>
        <w:rPr>
          <w:rFonts w:eastAsia="Times New Roman" w:cs="Arial"/>
        </w:rPr>
      </w:pPr>
      <w:r w:rsidRPr="00953585">
        <w:rPr>
          <w:rFonts w:eastAsia="Times New Roman" w:cs="Arial"/>
          <w:b/>
          <w:bCs/>
          <w:color w:val="000000"/>
          <w:lang w:eastAsia="bg-BG"/>
        </w:rPr>
        <w:t>Повишаването е отбелязано с</w:t>
      </w:r>
      <w:r w:rsidRPr="00953585">
        <w:rPr>
          <w:rFonts w:eastAsia="Times New Roman" w:cs="Arial"/>
          <w:b/>
          <w:bCs/>
          <w:color w:val="000000"/>
          <w:lang w:val="ru-RU"/>
        </w:rPr>
        <w:t xml:space="preserve"> ,,↑" </w:t>
      </w:r>
      <w:r w:rsidRPr="00953585">
        <w:rPr>
          <w:rFonts w:eastAsia="Times New Roman" w:cs="Arial"/>
          <w:b/>
          <w:bCs/>
          <w:color w:val="000000"/>
          <w:lang w:eastAsia="bg-BG"/>
        </w:rPr>
        <w:t>понижаването с</w:t>
      </w:r>
      <w:r w:rsidRPr="00953585">
        <w:rPr>
          <w:rFonts w:eastAsia="Times New Roman" w:cs="Arial"/>
          <w:b/>
          <w:bCs/>
          <w:color w:val="000000"/>
          <w:lang w:val="ru-RU"/>
        </w:rPr>
        <w:t xml:space="preserve"> ,,↓"</w:t>
      </w:r>
    </w:p>
    <w:p w14:paraId="3361D78F" w14:textId="77777777" w:rsidR="00953585" w:rsidRPr="00953585" w:rsidRDefault="00953585" w:rsidP="00953585">
      <w:pPr>
        <w:pStyle w:val="ListParagraph"/>
        <w:numPr>
          <w:ilvl w:val="0"/>
          <w:numId w:val="42"/>
        </w:numPr>
        <w:spacing w:line="240" w:lineRule="auto"/>
        <w:rPr>
          <w:rFonts w:eastAsia="Times New Roman" w:cs="Arial"/>
        </w:rPr>
      </w:pPr>
      <w:r w:rsidRPr="00953585">
        <w:rPr>
          <w:rFonts w:eastAsia="Times New Roman" w:cs="Arial"/>
          <w:b/>
          <w:bCs/>
          <w:color w:val="000000"/>
          <w:lang w:eastAsia="bg-BG"/>
        </w:rPr>
        <w:t>&amp;Данните, представени като промяна в % представляват процентна (%) разлика по отношение на самостоятелно приложен аторвастатин (т.е., 0 % път = липса на промяна).</w:t>
      </w:r>
    </w:p>
    <w:p w14:paraId="1B305033" w14:textId="77DB4E90" w:rsidR="00953585" w:rsidRPr="00953585" w:rsidRDefault="00953585" w:rsidP="00953585">
      <w:pPr>
        <w:pStyle w:val="ListParagraph"/>
        <w:numPr>
          <w:ilvl w:val="0"/>
          <w:numId w:val="42"/>
        </w:numPr>
        <w:spacing w:line="240" w:lineRule="auto"/>
        <w:rPr>
          <w:rFonts w:eastAsia="Times New Roman" w:cs="Arial"/>
        </w:rPr>
      </w:pPr>
      <w:r w:rsidRPr="00953585">
        <w:rPr>
          <w:rFonts w:eastAsia="Times New Roman" w:cs="Arial"/>
          <w:b/>
          <w:bCs/>
          <w:color w:val="000000"/>
          <w:lang w:eastAsia="bg-BG"/>
        </w:rPr>
        <w:t>*Едновременното прилагане на многократни дози от аторвастатин и феназон показва липса на ефект или незначителен ефект върху клирънса на феназона.</w:t>
      </w:r>
    </w:p>
    <w:p w14:paraId="5E82B63D" w14:textId="77777777" w:rsidR="00E053A5" w:rsidRPr="00E053A5" w:rsidRDefault="00E053A5" w:rsidP="00E053A5">
      <w:pPr>
        <w:rPr>
          <w:sz w:val="24"/>
          <w:szCs w:val="24"/>
          <w:u w:val="single"/>
        </w:rPr>
      </w:pPr>
    </w:p>
    <w:p w14:paraId="5D9F40EA" w14:textId="4B975C7E" w:rsidR="007122AD" w:rsidRDefault="002C50EE" w:rsidP="00936AD0">
      <w:pPr>
        <w:pStyle w:val="Heading2"/>
      </w:pPr>
      <w:r>
        <w:t>4.6. Фертилитет, бременност и кърмене</w:t>
      </w:r>
    </w:p>
    <w:p w14:paraId="08C43BEC" w14:textId="6B3B80A8" w:rsidR="00953585" w:rsidRDefault="00953585" w:rsidP="00953585"/>
    <w:p w14:paraId="4EF1D387" w14:textId="77777777" w:rsidR="00953585" w:rsidRPr="00953585" w:rsidRDefault="00953585" w:rsidP="00953585">
      <w:pPr>
        <w:spacing w:line="240" w:lineRule="auto"/>
        <w:rPr>
          <w:rFonts w:eastAsia="Times New Roman" w:cs="Arial"/>
          <w:sz w:val="28"/>
          <w:szCs w:val="24"/>
        </w:rPr>
      </w:pPr>
      <w:r w:rsidRPr="00953585">
        <w:rPr>
          <w:rFonts w:eastAsia="Times New Roman" w:cs="Arial"/>
          <w:color w:val="000000"/>
          <w:szCs w:val="20"/>
          <w:u w:val="single"/>
          <w:lang w:eastAsia="bg-BG"/>
        </w:rPr>
        <w:t>Жени с детероден потенциал</w:t>
      </w:r>
    </w:p>
    <w:p w14:paraId="2E4CD1FD" w14:textId="77777777" w:rsidR="00953585" w:rsidRPr="00953585" w:rsidRDefault="00953585" w:rsidP="00953585">
      <w:pPr>
        <w:spacing w:line="240" w:lineRule="auto"/>
        <w:rPr>
          <w:rFonts w:eastAsia="Times New Roman" w:cs="Arial"/>
          <w:sz w:val="28"/>
          <w:szCs w:val="24"/>
        </w:rPr>
      </w:pPr>
      <w:r w:rsidRPr="00953585">
        <w:rPr>
          <w:rFonts w:eastAsia="Times New Roman" w:cs="Arial"/>
          <w:color w:val="000000"/>
          <w:szCs w:val="20"/>
          <w:lang w:eastAsia="bg-BG"/>
        </w:rPr>
        <w:t>Жени с детероден потенциал трябва да използват подходяща контрацепция по време на лечението с Еуваскор (вж. точка 43).</w:t>
      </w:r>
    </w:p>
    <w:p w14:paraId="095AAB25" w14:textId="77777777" w:rsidR="00953585" w:rsidRPr="00953585" w:rsidRDefault="00953585" w:rsidP="00953585">
      <w:pPr>
        <w:spacing w:line="240" w:lineRule="auto"/>
        <w:rPr>
          <w:rFonts w:eastAsia="Times New Roman" w:cs="Arial"/>
          <w:color w:val="000000"/>
          <w:szCs w:val="20"/>
          <w:u w:val="single"/>
          <w:lang w:eastAsia="bg-BG"/>
        </w:rPr>
      </w:pPr>
    </w:p>
    <w:p w14:paraId="5420989F" w14:textId="4CA24C6C" w:rsidR="00953585" w:rsidRPr="00953585" w:rsidRDefault="00953585" w:rsidP="00953585">
      <w:pPr>
        <w:pStyle w:val="Heading3"/>
        <w:rPr>
          <w:rFonts w:eastAsia="Times New Roman"/>
          <w:sz w:val="28"/>
          <w:u w:val="single"/>
        </w:rPr>
      </w:pPr>
      <w:r w:rsidRPr="00953585">
        <w:rPr>
          <w:rFonts w:eastAsia="Times New Roman"/>
          <w:u w:val="single"/>
          <w:lang w:eastAsia="bg-BG"/>
        </w:rPr>
        <w:t>Бременност</w:t>
      </w:r>
    </w:p>
    <w:p w14:paraId="018BF112" w14:textId="77777777" w:rsidR="00953585" w:rsidRPr="00953585" w:rsidRDefault="00953585" w:rsidP="00953585">
      <w:pPr>
        <w:spacing w:line="240" w:lineRule="auto"/>
        <w:rPr>
          <w:rFonts w:eastAsia="Times New Roman" w:cs="Arial"/>
          <w:sz w:val="28"/>
          <w:szCs w:val="24"/>
        </w:rPr>
      </w:pPr>
      <w:r w:rsidRPr="00953585">
        <w:rPr>
          <w:rFonts w:eastAsia="Times New Roman" w:cs="Arial"/>
          <w:color w:val="000000"/>
          <w:szCs w:val="20"/>
          <w:lang w:eastAsia="bg-BG"/>
        </w:rPr>
        <w:t>На базата на съществуващите данни за индивидуалните компоненти, както е описано по-долу, Еуваскор е противопоказан по време на бременност (вж. точка 4.3).</w:t>
      </w:r>
    </w:p>
    <w:p w14:paraId="0653B0F0" w14:textId="77777777" w:rsidR="00953585" w:rsidRPr="00953585" w:rsidRDefault="00953585" w:rsidP="00953585">
      <w:pPr>
        <w:spacing w:line="240" w:lineRule="auto"/>
        <w:rPr>
          <w:rFonts w:eastAsia="Times New Roman" w:cs="Arial"/>
          <w:i/>
          <w:iCs/>
          <w:color w:val="000000"/>
          <w:szCs w:val="20"/>
          <w:lang w:eastAsia="bg-BG"/>
        </w:rPr>
      </w:pPr>
    </w:p>
    <w:p w14:paraId="70ABE2D4" w14:textId="76647119" w:rsidR="00953585" w:rsidRPr="00953585" w:rsidRDefault="00953585" w:rsidP="00953585">
      <w:pPr>
        <w:spacing w:line="240" w:lineRule="auto"/>
        <w:rPr>
          <w:rFonts w:eastAsia="Times New Roman" w:cs="Arial"/>
          <w:sz w:val="28"/>
          <w:szCs w:val="24"/>
        </w:rPr>
      </w:pPr>
      <w:r w:rsidRPr="00953585">
        <w:rPr>
          <w:rFonts w:eastAsia="Times New Roman" w:cs="Arial"/>
          <w:i/>
          <w:iCs/>
          <w:color w:val="000000"/>
          <w:szCs w:val="20"/>
          <w:lang w:eastAsia="bg-BG"/>
        </w:rPr>
        <w:t>Аторвастатин</w:t>
      </w:r>
    </w:p>
    <w:p w14:paraId="0D29CE10" w14:textId="77777777" w:rsidR="00953585" w:rsidRPr="00953585" w:rsidRDefault="00953585" w:rsidP="00953585">
      <w:pPr>
        <w:spacing w:line="240" w:lineRule="auto"/>
        <w:rPr>
          <w:rFonts w:eastAsia="Times New Roman" w:cs="Arial"/>
          <w:sz w:val="28"/>
          <w:szCs w:val="24"/>
        </w:rPr>
      </w:pPr>
      <w:r w:rsidRPr="00953585">
        <w:rPr>
          <w:rFonts w:eastAsia="Times New Roman" w:cs="Arial"/>
          <w:color w:val="000000"/>
          <w:szCs w:val="20"/>
          <w:lang w:eastAsia="bg-BG"/>
        </w:rPr>
        <w:lastRenderedPageBreak/>
        <w:t xml:space="preserve">Безопасността при бременни жени не е установена. Липсват данни от клинични изпитвания от употребата на аторвастатин при бременни жени. В редки случаи са получавани съобщения за вродени малформации след интраутеринна експозиция на </w:t>
      </w:r>
      <w:r w:rsidRPr="00953585">
        <w:rPr>
          <w:rFonts w:eastAsia="Times New Roman" w:cs="Arial"/>
          <w:color w:val="000000"/>
          <w:szCs w:val="20"/>
          <w:lang w:val="en-US"/>
        </w:rPr>
        <w:t>HMG</w:t>
      </w:r>
      <w:r w:rsidRPr="00953585">
        <w:rPr>
          <w:rFonts w:eastAsia="Times New Roman" w:cs="Arial"/>
          <w:color w:val="000000"/>
          <w:szCs w:val="20"/>
          <w:lang w:val="ru-RU"/>
        </w:rPr>
        <w:t>-</w:t>
      </w:r>
      <w:r w:rsidRPr="00953585">
        <w:rPr>
          <w:rFonts w:eastAsia="Times New Roman" w:cs="Arial"/>
          <w:color w:val="000000"/>
          <w:szCs w:val="20"/>
          <w:lang w:val="en-US"/>
        </w:rPr>
        <w:t>CoA</w:t>
      </w:r>
      <w:r w:rsidRPr="00953585">
        <w:rPr>
          <w:rFonts w:eastAsia="Times New Roman" w:cs="Arial"/>
          <w:color w:val="000000"/>
          <w:szCs w:val="20"/>
          <w:lang w:val="ru-RU"/>
        </w:rPr>
        <w:t xml:space="preserve"> </w:t>
      </w:r>
      <w:r w:rsidRPr="00953585">
        <w:rPr>
          <w:rFonts w:eastAsia="Times New Roman" w:cs="Arial"/>
          <w:color w:val="000000"/>
          <w:szCs w:val="20"/>
          <w:lang w:eastAsia="bg-BG"/>
        </w:rPr>
        <w:t>редуктазни инхибитори. Проучванията при животни показват репродуктивна токсичност (вж. точка 5.3).</w:t>
      </w:r>
    </w:p>
    <w:p w14:paraId="17D3022C" w14:textId="77777777" w:rsidR="00953585" w:rsidRPr="00953585" w:rsidRDefault="00953585" w:rsidP="00953585">
      <w:pPr>
        <w:spacing w:line="240" w:lineRule="auto"/>
        <w:rPr>
          <w:rFonts w:eastAsia="Times New Roman" w:cs="Arial"/>
          <w:sz w:val="28"/>
          <w:szCs w:val="24"/>
        </w:rPr>
      </w:pPr>
      <w:r w:rsidRPr="00953585">
        <w:rPr>
          <w:rFonts w:eastAsia="Times New Roman" w:cs="Arial"/>
          <w:color w:val="000000"/>
          <w:szCs w:val="20"/>
          <w:lang w:eastAsia="bg-BG"/>
        </w:rPr>
        <w:t>Лечението на майката с аторвастатин може да доведе до намалени фетални нива на мевалонат, който е прекурсор в биосинтеза на холестерол. Атеросклерозата е хроничен, процес, и обикновено спирането на липидопонижаващите лекарствени продукти по време на бременност би трябвало съвсем слабо да повлияе на дългосрочния риск, свързан с първичната хиперхолестеролемия.</w:t>
      </w:r>
    </w:p>
    <w:p w14:paraId="64C3A883" w14:textId="53B7AD8B" w:rsidR="00953585" w:rsidRPr="00953585" w:rsidRDefault="00953585" w:rsidP="00953585">
      <w:pPr>
        <w:rPr>
          <w:rFonts w:eastAsia="Times New Roman" w:cs="Arial"/>
          <w:color w:val="000000"/>
          <w:szCs w:val="20"/>
          <w:lang w:eastAsia="bg-BG"/>
        </w:rPr>
      </w:pPr>
      <w:r w:rsidRPr="00953585">
        <w:rPr>
          <w:rFonts w:eastAsia="Times New Roman" w:cs="Arial"/>
          <w:color w:val="000000"/>
          <w:szCs w:val="20"/>
          <w:lang w:eastAsia="bg-BG"/>
        </w:rPr>
        <w:t>По тези причини, аторвастатинът не трябва да се прилага при жени, които са бременни, планират да забременеят или подозират, че са бременни.</w:t>
      </w:r>
    </w:p>
    <w:p w14:paraId="48899CD7" w14:textId="6252BACC" w:rsidR="00953585" w:rsidRPr="00953585" w:rsidRDefault="00953585" w:rsidP="00953585">
      <w:pPr>
        <w:rPr>
          <w:rFonts w:eastAsia="Times New Roman" w:cs="Arial"/>
          <w:color w:val="000000"/>
          <w:szCs w:val="20"/>
          <w:lang w:eastAsia="bg-BG"/>
        </w:rPr>
      </w:pPr>
    </w:p>
    <w:p w14:paraId="22935669" w14:textId="77777777" w:rsidR="00953585" w:rsidRPr="00953585" w:rsidRDefault="00953585" w:rsidP="00953585">
      <w:pPr>
        <w:spacing w:line="240" w:lineRule="auto"/>
        <w:rPr>
          <w:rFonts w:eastAsia="Times New Roman" w:cs="Arial"/>
          <w:sz w:val="28"/>
          <w:szCs w:val="24"/>
        </w:rPr>
      </w:pPr>
      <w:r w:rsidRPr="00953585">
        <w:rPr>
          <w:rFonts w:eastAsia="Times New Roman" w:cs="Arial"/>
          <w:i/>
          <w:iCs/>
          <w:color w:val="000000"/>
          <w:szCs w:val="20"/>
          <w:lang w:eastAsia="bg-BG"/>
        </w:rPr>
        <w:t>Периндоприл</w:t>
      </w:r>
    </w:p>
    <w:p w14:paraId="0966BA96" w14:textId="77777777" w:rsidR="00953585" w:rsidRPr="00953585" w:rsidRDefault="00953585" w:rsidP="00953585">
      <w:pPr>
        <w:spacing w:line="240" w:lineRule="auto"/>
        <w:rPr>
          <w:rFonts w:eastAsia="Times New Roman" w:cs="Arial"/>
          <w:sz w:val="28"/>
          <w:szCs w:val="24"/>
        </w:rPr>
      </w:pPr>
      <w:r w:rsidRPr="00953585">
        <w:rPr>
          <w:rFonts w:eastAsia="Times New Roman" w:cs="Arial"/>
          <w:color w:val="000000"/>
          <w:szCs w:val="20"/>
          <w:lang w:eastAsia="bg-BG"/>
        </w:rPr>
        <w:t>Епидемиологичните данни относно риска от тератогенност след експозиция на АСЕ инхибитори през първия тримесгьр на бременността не дават възможност да се достигне до заключение. Не може обаче да се изключи малко повишаване на риска. Пациентите, които планират бременност, трябва да преминат на алтернативно антихипертензивно лечение с доказан профил на безопасност за прилагане по време на бременността. При диагностициране на бременност лечението с АСЕ инхибитори трябва незабавно да бъде спряно и ако е подходящо, да започне алтернативно лечение.</w:t>
      </w:r>
    </w:p>
    <w:p w14:paraId="4510C80F" w14:textId="77777777" w:rsidR="00953585" w:rsidRPr="00953585" w:rsidRDefault="00953585" w:rsidP="00953585">
      <w:pPr>
        <w:spacing w:line="240" w:lineRule="auto"/>
        <w:rPr>
          <w:rFonts w:eastAsia="Times New Roman" w:cs="Arial"/>
          <w:sz w:val="28"/>
          <w:szCs w:val="24"/>
        </w:rPr>
      </w:pPr>
      <w:r w:rsidRPr="00953585">
        <w:rPr>
          <w:rFonts w:eastAsia="Times New Roman" w:cs="Arial"/>
          <w:color w:val="000000"/>
          <w:szCs w:val="20"/>
          <w:lang w:eastAsia="bg-BG"/>
        </w:rPr>
        <w:t>Известно е, че експозицията на лечение с АСЕ инхибитори през втория и третия тримесгьр на бременността индуцира фетотоксичност при хора (намалена бъбречна функция, олигохидрамнион, забавяне на осификацията на черепа) и неонатална токсичност (бъбречна недостатъчност, хипотония, хиперкалиемия) (вж. точка 5.3).</w:t>
      </w:r>
    </w:p>
    <w:p w14:paraId="2FD7D0CD" w14:textId="77777777" w:rsidR="00953585" w:rsidRPr="00953585" w:rsidRDefault="00953585" w:rsidP="00953585">
      <w:pPr>
        <w:spacing w:line="240" w:lineRule="auto"/>
        <w:rPr>
          <w:rFonts w:eastAsia="Times New Roman" w:cs="Arial"/>
          <w:sz w:val="28"/>
          <w:szCs w:val="24"/>
        </w:rPr>
      </w:pPr>
      <w:r w:rsidRPr="00953585">
        <w:rPr>
          <w:rFonts w:eastAsia="Times New Roman" w:cs="Arial"/>
          <w:color w:val="000000"/>
          <w:szCs w:val="20"/>
          <w:lang w:eastAsia="bg-BG"/>
        </w:rPr>
        <w:t>По тези причини употребата на АСЕ инхибитори не се препоръчва през първия тримесгьр на бременността. Прилагането на АСЕ инхибитори е противопоказано през 2-ия и 3-ия триместър на бременността.</w:t>
      </w:r>
    </w:p>
    <w:p w14:paraId="05720ACA" w14:textId="77777777" w:rsidR="00953585" w:rsidRPr="00953585" w:rsidRDefault="00953585" w:rsidP="00953585">
      <w:pPr>
        <w:spacing w:line="240" w:lineRule="auto"/>
        <w:rPr>
          <w:rFonts w:eastAsia="Times New Roman" w:cs="Arial"/>
          <w:sz w:val="28"/>
          <w:szCs w:val="24"/>
        </w:rPr>
      </w:pPr>
      <w:r w:rsidRPr="00953585">
        <w:rPr>
          <w:rFonts w:eastAsia="Times New Roman" w:cs="Arial"/>
          <w:color w:val="000000"/>
          <w:szCs w:val="20"/>
          <w:lang w:eastAsia="bg-BG"/>
        </w:rPr>
        <w:t>Ако експозицията на АСЕ инхибитор е настъпила от втория триместър на бременността, препоръчват се ултразвукови прегледи за изследване на бъбречната функция и черепа. Кърмачета, чиито майки са приемали АСЕ инхибитори, трябва да бъдат наблюдавани внимателно за откриване на хипотония (вж. също точки 4.3 и 4.4).</w:t>
      </w:r>
    </w:p>
    <w:p w14:paraId="2868C0B4" w14:textId="77777777" w:rsidR="00953585" w:rsidRPr="00953585" w:rsidRDefault="00953585" w:rsidP="00953585">
      <w:pPr>
        <w:spacing w:line="240" w:lineRule="auto"/>
        <w:rPr>
          <w:rFonts w:eastAsia="Times New Roman" w:cs="Arial"/>
          <w:color w:val="000000"/>
          <w:szCs w:val="20"/>
          <w:u w:val="single"/>
          <w:lang w:eastAsia="bg-BG"/>
        </w:rPr>
      </w:pPr>
    </w:p>
    <w:p w14:paraId="03149159" w14:textId="46A0F877" w:rsidR="00953585" w:rsidRPr="00953585" w:rsidRDefault="00953585" w:rsidP="00953585">
      <w:pPr>
        <w:pStyle w:val="Heading3"/>
        <w:rPr>
          <w:rFonts w:eastAsia="Times New Roman"/>
          <w:sz w:val="28"/>
          <w:u w:val="single"/>
        </w:rPr>
      </w:pPr>
      <w:r w:rsidRPr="00953585">
        <w:rPr>
          <w:rFonts w:eastAsia="Times New Roman"/>
          <w:u w:val="single"/>
          <w:lang w:eastAsia="bg-BG"/>
        </w:rPr>
        <w:t>Кърмене</w:t>
      </w:r>
    </w:p>
    <w:p w14:paraId="4718AC05" w14:textId="77777777" w:rsidR="00953585" w:rsidRPr="00953585" w:rsidRDefault="00953585" w:rsidP="00953585">
      <w:pPr>
        <w:spacing w:line="240" w:lineRule="auto"/>
        <w:rPr>
          <w:rFonts w:eastAsia="Times New Roman" w:cs="Arial"/>
          <w:sz w:val="28"/>
          <w:szCs w:val="24"/>
        </w:rPr>
      </w:pPr>
      <w:r w:rsidRPr="00953585">
        <w:rPr>
          <w:rFonts w:eastAsia="Times New Roman" w:cs="Arial"/>
          <w:color w:val="000000"/>
          <w:szCs w:val="20"/>
          <w:lang w:eastAsia="bg-BG"/>
        </w:rPr>
        <w:t>На базата на съществуващите данни за индивидуалните компоненти, както е описано по-долу, Еуваскор е противопоказан по време на кърмене (вж. точка 4.3).</w:t>
      </w:r>
    </w:p>
    <w:p w14:paraId="2E1DFB4D" w14:textId="77777777" w:rsidR="00953585" w:rsidRPr="00953585" w:rsidRDefault="00953585" w:rsidP="00953585">
      <w:pPr>
        <w:spacing w:line="240" w:lineRule="auto"/>
        <w:rPr>
          <w:rFonts w:eastAsia="Times New Roman" w:cs="Arial"/>
          <w:i/>
          <w:iCs/>
          <w:color w:val="000000"/>
          <w:szCs w:val="20"/>
          <w:lang w:eastAsia="bg-BG"/>
        </w:rPr>
      </w:pPr>
    </w:p>
    <w:p w14:paraId="188C0780" w14:textId="55B57A34" w:rsidR="00953585" w:rsidRPr="00953585" w:rsidRDefault="00953585" w:rsidP="00953585">
      <w:pPr>
        <w:spacing w:line="240" w:lineRule="auto"/>
        <w:rPr>
          <w:rFonts w:eastAsia="Times New Roman" w:cs="Arial"/>
          <w:sz w:val="28"/>
          <w:szCs w:val="24"/>
        </w:rPr>
      </w:pPr>
      <w:r w:rsidRPr="00953585">
        <w:rPr>
          <w:rFonts w:eastAsia="Times New Roman" w:cs="Arial"/>
          <w:i/>
          <w:iCs/>
          <w:color w:val="000000"/>
          <w:szCs w:val="20"/>
          <w:lang w:eastAsia="bg-BG"/>
        </w:rPr>
        <w:t>Аторвастатин</w:t>
      </w:r>
    </w:p>
    <w:p w14:paraId="4F086F26" w14:textId="77777777" w:rsidR="00953585" w:rsidRPr="00953585" w:rsidRDefault="00953585" w:rsidP="00953585">
      <w:pPr>
        <w:spacing w:line="240" w:lineRule="auto"/>
        <w:rPr>
          <w:rFonts w:eastAsia="Times New Roman" w:cs="Arial"/>
          <w:sz w:val="28"/>
          <w:szCs w:val="24"/>
        </w:rPr>
      </w:pPr>
      <w:r w:rsidRPr="00953585">
        <w:rPr>
          <w:rFonts w:eastAsia="Times New Roman" w:cs="Arial"/>
          <w:color w:val="000000"/>
          <w:szCs w:val="20"/>
          <w:lang w:eastAsia="bg-BG"/>
        </w:rPr>
        <w:t>Не е известно дали аторвастатин и метаболитите му се екскретират в кърмата. При плъхове плазмените концентрации на аторвастатина и активните му метаболити са били подобни като тези в кърмата (вж. точка 5.3). Поради потенциал за сериозни нежелани реакции, жените, които приемат аторвастатин, не трябва да кърмят своите кърмачета. Аторвастатин е противопоказан в периода на кърмене (вж. точка 4.3).</w:t>
      </w:r>
    </w:p>
    <w:p w14:paraId="2DCF9008" w14:textId="77777777" w:rsidR="00953585" w:rsidRPr="00953585" w:rsidRDefault="00953585" w:rsidP="00953585">
      <w:pPr>
        <w:spacing w:line="240" w:lineRule="auto"/>
        <w:rPr>
          <w:rFonts w:eastAsia="Times New Roman" w:cs="Arial"/>
          <w:i/>
          <w:iCs/>
          <w:color w:val="000000"/>
          <w:szCs w:val="20"/>
          <w:u w:val="single"/>
          <w:lang w:eastAsia="bg-BG"/>
        </w:rPr>
      </w:pPr>
    </w:p>
    <w:p w14:paraId="119CE0BF" w14:textId="4F3E8DB7" w:rsidR="00953585" w:rsidRPr="00953585" w:rsidRDefault="00953585" w:rsidP="00953585">
      <w:pPr>
        <w:spacing w:line="240" w:lineRule="auto"/>
        <w:rPr>
          <w:rFonts w:eastAsia="Times New Roman" w:cs="Arial"/>
          <w:sz w:val="28"/>
          <w:szCs w:val="24"/>
        </w:rPr>
      </w:pPr>
      <w:r w:rsidRPr="00953585">
        <w:rPr>
          <w:rFonts w:eastAsia="Times New Roman" w:cs="Arial"/>
          <w:i/>
          <w:iCs/>
          <w:color w:val="000000"/>
          <w:szCs w:val="20"/>
          <w:u w:val="single"/>
          <w:lang w:eastAsia="bg-BG"/>
        </w:rPr>
        <w:t>Периндоприл</w:t>
      </w:r>
    </w:p>
    <w:p w14:paraId="4A66ADFE" w14:textId="77777777" w:rsidR="00953585" w:rsidRPr="00953585" w:rsidRDefault="00953585" w:rsidP="00953585">
      <w:pPr>
        <w:spacing w:line="240" w:lineRule="auto"/>
        <w:rPr>
          <w:rFonts w:eastAsia="Times New Roman" w:cs="Arial"/>
          <w:sz w:val="28"/>
          <w:szCs w:val="24"/>
        </w:rPr>
      </w:pPr>
      <w:r w:rsidRPr="00953585">
        <w:rPr>
          <w:rFonts w:eastAsia="Times New Roman" w:cs="Arial"/>
          <w:color w:val="000000"/>
          <w:szCs w:val="20"/>
          <w:lang w:eastAsia="bg-BG"/>
        </w:rPr>
        <w:t>Поради липса на информация относно употребата на периндоприл в периода на кърмене, периндоприл не се препоръчва и се предпочитат алтернативни лечения с по-добре установен профил на безопасност в периода на кърмене, особено при кърмене на новородено или преждевременно родено кърмаче.</w:t>
      </w:r>
    </w:p>
    <w:p w14:paraId="26434BE0" w14:textId="77777777" w:rsidR="00953585" w:rsidRPr="00953585" w:rsidRDefault="00953585" w:rsidP="00953585">
      <w:pPr>
        <w:pStyle w:val="Heading3"/>
        <w:rPr>
          <w:rFonts w:eastAsia="Times New Roman"/>
          <w:u w:val="single"/>
          <w:lang w:eastAsia="bg-BG"/>
        </w:rPr>
      </w:pPr>
    </w:p>
    <w:p w14:paraId="602DC25D" w14:textId="0ED541A0" w:rsidR="00953585" w:rsidRPr="00953585" w:rsidRDefault="00953585" w:rsidP="00953585">
      <w:pPr>
        <w:pStyle w:val="Heading3"/>
        <w:rPr>
          <w:rFonts w:eastAsia="Times New Roman"/>
          <w:sz w:val="28"/>
          <w:u w:val="single"/>
        </w:rPr>
      </w:pPr>
      <w:r w:rsidRPr="00953585">
        <w:rPr>
          <w:rFonts w:eastAsia="Times New Roman"/>
          <w:u w:val="single"/>
          <w:lang w:eastAsia="bg-BG"/>
        </w:rPr>
        <w:t>Фертилитет</w:t>
      </w:r>
    </w:p>
    <w:p w14:paraId="56864280" w14:textId="77777777" w:rsidR="00953585" w:rsidRPr="00953585" w:rsidRDefault="00953585" w:rsidP="00953585">
      <w:pPr>
        <w:spacing w:line="240" w:lineRule="auto"/>
        <w:rPr>
          <w:rFonts w:eastAsia="Times New Roman" w:cs="Arial"/>
          <w:sz w:val="28"/>
          <w:szCs w:val="24"/>
        </w:rPr>
      </w:pPr>
      <w:r w:rsidRPr="00953585">
        <w:rPr>
          <w:rFonts w:eastAsia="Times New Roman" w:cs="Arial"/>
          <w:color w:val="000000"/>
          <w:szCs w:val="20"/>
          <w:lang w:eastAsia="bg-BG"/>
        </w:rPr>
        <w:t>Липсват клиничните данни относно фертилитета при употребата на Еуваскор.</w:t>
      </w:r>
    </w:p>
    <w:p w14:paraId="0C50D9EF" w14:textId="77777777" w:rsidR="00953585" w:rsidRPr="00953585" w:rsidRDefault="00953585" w:rsidP="00953585">
      <w:pPr>
        <w:spacing w:line="240" w:lineRule="auto"/>
        <w:rPr>
          <w:rFonts w:eastAsia="Times New Roman" w:cs="Arial"/>
          <w:i/>
          <w:iCs/>
          <w:color w:val="000000"/>
          <w:szCs w:val="20"/>
          <w:lang w:eastAsia="bg-BG"/>
        </w:rPr>
      </w:pPr>
    </w:p>
    <w:p w14:paraId="77B204BC" w14:textId="7EC2A56A" w:rsidR="00953585" w:rsidRPr="00953585" w:rsidRDefault="00953585" w:rsidP="00953585">
      <w:pPr>
        <w:spacing w:line="240" w:lineRule="auto"/>
        <w:rPr>
          <w:rFonts w:eastAsia="Times New Roman" w:cs="Arial"/>
          <w:sz w:val="28"/>
          <w:szCs w:val="24"/>
        </w:rPr>
      </w:pPr>
      <w:r w:rsidRPr="00953585">
        <w:rPr>
          <w:rFonts w:eastAsia="Times New Roman" w:cs="Arial"/>
          <w:i/>
          <w:iCs/>
          <w:color w:val="000000"/>
          <w:szCs w:val="20"/>
          <w:lang w:eastAsia="bg-BG"/>
        </w:rPr>
        <w:t>Аторвастатин</w:t>
      </w:r>
    </w:p>
    <w:p w14:paraId="036C9125" w14:textId="77777777" w:rsidR="00953585" w:rsidRPr="00953585" w:rsidRDefault="00953585" w:rsidP="00953585">
      <w:pPr>
        <w:spacing w:line="240" w:lineRule="auto"/>
        <w:rPr>
          <w:rFonts w:eastAsia="Times New Roman" w:cs="Arial"/>
          <w:sz w:val="28"/>
          <w:szCs w:val="24"/>
        </w:rPr>
      </w:pPr>
      <w:r w:rsidRPr="00953585">
        <w:rPr>
          <w:rFonts w:eastAsia="Times New Roman" w:cs="Arial"/>
          <w:color w:val="000000"/>
          <w:szCs w:val="20"/>
          <w:lang w:eastAsia="bg-BG"/>
        </w:rPr>
        <w:t>Проучванията при животни с аторвастатин не показват ефекти върху мъжкия и женския фертилитет (вж. точка 5.3).</w:t>
      </w:r>
    </w:p>
    <w:p w14:paraId="713C3970" w14:textId="77777777" w:rsidR="00953585" w:rsidRPr="00953585" w:rsidRDefault="00953585" w:rsidP="00953585">
      <w:pPr>
        <w:spacing w:line="240" w:lineRule="auto"/>
        <w:rPr>
          <w:rFonts w:eastAsia="Times New Roman" w:cs="Arial"/>
          <w:i/>
          <w:iCs/>
          <w:color w:val="000000"/>
          <w:szCs w:val="20"/>
          <w:lang w:eastAsia="bg-BG"/>
        </w:rPr>
      </w:pPr>
    </w:p>
    <w:p w14:paraId="7708DAD5" w14:textId="14C55435" w:rsidR="00953585" w:rsidRPr="00953585" w:rsidRDefault="00953585" w:rsidP="00953585">
      <w:pPr>
        <w:spacing w:line="240" w:lineRule="auto"/>
        <w:rPr>
          <w:rFonts w:eastAsia="Times New Roman" w:cs="Arial"/>
          <w:sz w:val="28"/>
          <w:szCs w:val="24"/>
        </w:rPr>
      </w:pPr>
      <w:r w:rsidRPr="00953585">
        <w:rPr>
          <w:rFonts w:eastAsia="Times New Roman" w:cs="Arial"/>
          <w:i/>
          <w:iCs/>
          <w:color w:val="000000"/>
          <w:szCs w:val="20"/>
          <w:lang w:eastAsia="bg-BG"/>
        </w:rPr>
        <w:t>Периндоприл</w:t>
      </w:r>
    </w:p>
    <w:p w14:paraId="1AD50405" w14:textId="2E7462C4" w:rsidR="00953585" w:rsidRPr="00953585" w:rsidRDefault="00953585" w:rsidP="00953585">
      <w:pPr>
        <w:rPr>
          <w:rFonts w:eastAsia="Times New Roman" w:cs="Arial"/>
          <w:color w:val="000000"/>
          <w:szCs w:val="20"/>
          <w:lang w:eastAsia="bg-BG"/>
        </w:rPr>
      </w:pPr>
      <w:r w:rsidRPr="00953585">
        <w:rPr>
          <w:rFonts w:eastAsia="Times New Roman" w:cs="Arial"/>
          <w:color w:val="000000"/>
          <w:szCs w:val="20"/>
          <w:lang w:eastAsia="bg-BG"/>
        </w:rPr>
        <w:t>Няма влияние върху репродуктивната способност и фертилитета.</w:t>
      </w:r>
    </w:p>
    <w:p w14:paraId="41FDD464" w14:textId="77777777" w:rsidR="00953585" w:rsidRPr="00953585" w:rsidRDefault="00953585" w:rsidP="00953585"/>
    <w:p w14:paraId="5DD7A76D" w14:textId="1E719678" w:rsidR="007122AD" w:rsidRDefault="002C50EE" w:rsidP="00936AD0">
      <w:pPr>
        <w:pStyle w:val="Heading2"/>
      </w:pPr>
      <w:r>
        <w:t>4.7. Ефекти върху способността за шофиране и работа с машини</w:t>
      </w:r>
    </w:p>
    <w:p w14:paraId="06A62C79" w14:textId="3004DE3F" w:rsidR="00953585" w:rsidRDefault="00953585" w:rsidP="00953585"/>
    <w:p w14:paraId="484B6E25" w14:textId="77777777" w:rsidR="00953585" w:rsidRPr="00953585" w:rsidRDefault="00953585" w:rsidP="00953585">
      <w:pPr>
        <w:spacing w:line="240" w:lineRule="auto"/>
        <w:rPr>
          <w:rFonts w:eastAsia="Times New Roman" w:cs="Arial"/>
          <w:sz w:val="28"/>
          <w:szCs w:val="24"/>
        </w:rPr>
      </w:pPr>
      <w:r w:rsidRPr="00953585">
        <w:rPr>
          <w:rFonts w:eastAsia="Times New Roman" w:cs="Arial"/>
          <w:color w:val="000000"/>
          <w:szCs w:val="20"/>
          <w:lang w:eastAsia="bg-BG"/>
        </w:rPr>
        <w:t>Не са провеждани проучвания относно ефектите на Еуваскор върху способността за шофиране и работа с машини.</w:t>
      </w:r>
    </w:p>
    <w:p w14:paraId="702F562C" w14:textId="77777777" w:rsidR="00953585" w:rsidRPr="00953585" w:rsidRDefault="00953585" w:rsidP="00953585">
      <w:pPr>
        <w:pStyle w:val="ListParagraph"/>
        <w:numPr>
          <w:ilvl w:val="0"/>
          <w:numId w:val="43"/>
        </w:numPr>
        <w:spacing w:line="240" w:lineRule="auto"/>
        <w:rPr>
          <w:rFonts w:eastAsia="Times New Roman" w:cs="Arial"/>
          <w:sz w:val="28"/>
          <w:szCs w:val="24"/>
        </w:rPr>
      </w:pPr>
      <w:r w:rsidRPr="00953585">
        <w:rPr>
          <w:rFonts w:eastAsia="Times New Roman" w:cs="Arial"/>
          <w:color w:val="000000"/>
          <w:szCs w:val="20"/>
          <w:lang w:eastAsia="bg-BG"/>
        </w:rPr>
        <w:t>Аторвастатинът повлиява пренебрежимо способността за шофиране и работа с машини.</w:t>
      </w:r>
    </w:p>
    <w:p w14:paraId="45CEEAE2" w14:textId="672216A7" w:rsidR="00953585" w:rsidRPr="00953585" w:rsidRDefault="00953585" w:rsidP="00953585">
      <w:pPr>
        <w:pStyle w:val="ListParagraph"/>
        <w:numPr>
          <w:ilvl w:val="0"/>
          <w:numId w:val="43"/>
        </w:numPr>
        <w:spacing w:line="240" w:lineRule="auto"/>
        <w:rPr>
          <w:rFonts w:eastAsia="Times New Roman" w:cs="Arial"/>
          <w:sz w:val="28"/>
          <w:szCs w:val="24"/>
        </w:rPr>
      </w:pPr>
      <w:r w:rsidRPr="00953585">
        <w:rPr>
          <w:rFonts w:eastAsia="Times New Roman" w:cs="Arial"/>
          <w:color w:val="000000"/>
          <w:szCs w:val="20"/>
          <w:lang w:eastAsia="bg-BG"/>
        </w:rPr>
        <w:t>Периндоприлът не влияе пряко върху способността за шофиране и работа с машини, но при някои</w:t>
      </w:r>
      <w:r w:rsidRPr="00953585">
        <w:rPr>
          <w:rFonts w:eastAsia="Times New Roman" w:cs="Arial"/>
          <w:smallCaps/>
          <w:color w:val="000000"/>
          <w:szCs w:val="20"/>
          <w:lang w:eastAsia="bg-BG"/>
        </w:rPr>
        <w:t xml:space="preserve"> </w:t>
      </w:r>
      <w:r w:rsidRPr="00953585">
        <w:rPr>
          <w:rFonts w:eastAsia="Times New Roman" w:cs="Arial"/>
          <w:color w:val="000000"/>
          <w:szCs w:val="20"/>
          <w:lang w:eastAsia="bg-BG"/>
        </w:rPr>
        <w:t>пациенти може да възникнат индивидуални реакции, свързани с ниското кръвно налягане, особено в началото на лечението или при комбинации с други антихипертензивни медикаменти.</w:t>
      </w:r>
    </w:p>
    <w:p w14:paraId="21CBEE78" w14:textId="37534F57" w:rsidR="00953585" w:rsidRPr="00953585" w:rsidRDefault="00953585" w:rsidP="00953585">
      <w:pPr>
        <w:spacing w:line="240" w:lineRule="auto"/>
        <w:rPr>
          <w:rFonts w:eastAsia="Times New Roman" w:cs="Arial"/>
          <w:sz w:val="28"/>
          <w:szCs w:val="24"/>
        </w:rPr>
      </w:pPr>
    </w:p>
    <w:p w14:paraId="0879777E" w14:textId="77777777" w:rsidR="00953585" w:rsidRPr="00953585" w:rsidRDefault="00953585" w:rsidP="00953585">
      <w:pPr>
        <w:spacing w:line="240" w:lineRule="auto"/>
        <w:rPr>
          <w:rFonts w:eastAsia="Times New Roman" w:cs="Arial"/>
          <w:sz w:val="28"/>
          <w:szCs w:val="24"/>
        </w:rPr>
      </w:pPr>
      <w:r w:rsidRPr="00953585">
        <w:rPr>
          <w:rFonts w:eastAsia="Times New Roman" w:cs="Arial"/>
          <w:color w:val="000000"/>
          <w:szCs w:val="20"/>
          <w:lang w:eastAsia="bg-BG"/>
        </w:rPr>
        <w:t>В резултат от това, при пациентите, приемащи Еуваскор, способността за шофиране или работа с машини може да се наруши.</w:t>
      </w:r>
    </w:p>
    <w:p w14:paraId="12177AE0" w14:textId="77777777" w:rsidR="00953585" w:rsidRPr="00953585" w:rsidRDefault="00953585" w:rsidP="00953585">
      <w:pPr>
        <w:spacing w:line="240" w:lineRule="auto"/>
        <w:rPr>
          <w:rFonts w:ascii="Times New Roman" w:eastAsia="Times New Roman" w:hAnsi="Times New Roman" w:cs="Times New Roman"/>
          <w:sz w:val="24"/>
          <w:szCs w:val="24"/>
        </w:rPr>
      </w:pPr>
    </w:p>
    <w:p w14:paraId="44CE30A3" w14:textId="09FF3458" w:rsidR="007122AD" w:rsidRDefault="002C50EE" w:rsidP="00936AD0">
      <w:pPr>
        <w:pStyle w:val="Heading2"/>
      </w:pPr>
      <w:r>
        <w:t>4.8. Нежелани лекарствени реакции</w:t>
      </w:r>
    </w:p>
    <w:p w14:paraId="1E87D11D" w14:textId="5B6E0167" w:rsidR="00953585" w:rsidRDefault="00953585" w:rsidP="00953585"/>
    <w:p w14:paraId="19A7ADDF" w14:textId="77777777" w:rsidR="00953585" w:rsidRPr="00953585" w:rsidRDefault="00953585" w:rsidP="00953585">
      <w:pPr>
        <w:spacing w:line="240" w:lineRule="auto"/>
        <w:rPr>
          <w:rFonts w:eastAsia="Times New Roman" w:cs="Arial"/>
          <w:sz w:val="28"/>
          <w:szCs w:val="24"/>
        </w:rPr>
      </w:pPr>
      <w:r w:rsidRPr="00953585">
        <w:rPr>
          <w:rFonts w:eastAsia="Times New Roman" w:cs="Arial"/>
          <w:color w:val="000000"/>
          <w:szCs w:val="20"/>
          <w:u w:val="single"/>
          <w:lang w:eastAsia="bg-BG"/>
        </w:rPr>
        <w:t>Кратко описание на профила:</w:t>
      </w:r>
    </w:p>
    <w:p w14:paraId="50C6148F" w14:textId="77777777" w:rsidR="00953585" w:rsidRPr="00953585" w:rsidRDefault="00953585" w:rsidP="00953585">
      <w:pPr>
        <w:spacing w:line="240" w:lineRule="auto"/>
        <w:rPr>
          <w:rFonts w:eastAsia="Times New Roman" w:cs="Arial"/>
          <w:sz w:val="28"/>
          <w:szCs w:val="24"/>
        </w:rPr>
      </w:pPr>
      <w:r w:rsidRPr="00953585">
        <w:rPr>
          <w:rFonts w:eastAsia="Times New Roman" w:cs="Arial"/>
          <w:color w:val="000000"/>
          <w:szCs w:val="20"/>
          <w:lang w:eastAsia="bg-BG"/>
        </w:rPr>
        <w:t>Най-често съобщаваните нежелани реакции при аторвастатин и периндоприл, прилагани поотделно, включват: назофарингит, свръхчувствителност, хипергликемия, замайване, главоболие, дисгеузия, парестезия, зрителни нарушения, тинитус, световъртеж, хипотония, фаринголарингеална болка, епистаксис, кашлица, диспнея, гадене, повръщане, абдоминална болка, в долната и горната част на корема, диспепсия, диария, констипация, флатуленция, обрив, сърбеж, подуване на ставите, болки в крайниците, артралгия, мускулни спазми, миалгия, болки в гърба, астения, анормални чернодробни функционални изследвания, повишена креатин киназа в кръвта.</w:t>
      </w:r>
    </w:p>
    <w:p w14:paraId="2A6D11EC" w14:textId="77777777" w:rsidR="00953585" w:rsidRPr="00953585" w:rsidRDefault="00953585" w:rsidP="00953585">
      <w:pPr>
        <w:spacing w:line="240" w:lineRule="auto"/>
        <w:rPr>
          <w:rFonts w:eastAsia="Times New Roman" w:cs="Arial"/>
          <w:color w:val="000000"/>
          <w:szCs w:val="20"/>
          <w:u w:val="single"/>
          <w:lang w:eastAsia="bg-BG"/>
        </w:rPr>
      </w:pPr>
    </w:p>
    <w:p w14:paraId="5A0F95E7" w14:textId="6B1547B6" w:rsidR="00953585" w:rsidRPr="00953585" w:rsidRDefault="00953585" w:rsidP="00953585">
      <w:pPr>
        <w:spacing w:line="240" w:lineRule="auto"/>
        <w:rPr>
          <w:rFonts w:eastAsia="Times New Roman" w:cs="Arial"/>
          <w:sz w:val="28"/>
          <w:szCs w:val="24"/>
        </w:rPr>
      </w:pPr>
      <w:r w:rsidRPr="00953585">
        <w:rPr>
          <w:rFonts w:eastAsia="Times New Roman" w:cs="Arial"/>
          <w:color w:val="000000"/>
          <w:szCs w:val="20"/>
          <w:u w:val="single"/>
          <w:lang w:eastAsia="bg-BG"/>
        </w:rPr>
        <w:t>Таблица със списък на нежеланите реакиии:</w:t>
      </w:r>
    </w:p>
    <w:p w14:paraId="22F6A499" w14:textId="77777777" w:rsidR="00953585" w:rsidRPr="00953585" w:rsidRDefault="00953585" w:rsidP="00953585">
      <w:pPr>
        <w:spacing w:line="240" w:lineRule="auto"/>
        <w:rPr>
          <w:rFonts w:eastAsia="Times New Roman" w:cs="Arial"/>
          <w:sz w:val="28"/>
          <w:szCs w:val="24"/>
        </w:rPr>
      </w:pPr>
      <w:r w:rsidRPr="00953585">
        <w:rPr>
          <w:rFonts w:eastAsia="Times New Roman" w:cs="Arial"/>
          <w:color w:val="000000"/>
          <w:szCs w:val="20"/>
          <w:lang w:eastAsia="bg-BG"/>
        </w:rPr>
        <w:t xml:space="preserve">Следните нежелани лекарствени реакции са наблюдавани по време на лечение с аторвастатин и периндоприл, или прилагани поотделно, и са разделени според класификацията по органи и по системи на </w:t>
      </w:r>
      <w:r w:rsidRPr="00953585">
        <w:rPr>
          <w:rFonts w:eastAsia="Times New Roman" w:cs="Arial"/>
          <w:color w:val="000000"/>
          <w:szCs w:val="20"/>
          <w:lang w:val="en-US"/>
        </w:rPr>
        <w:t>MedDRA</w:t>
      </w:r>
      <w:r w:rsidRPr="00953585">
        <w:rPr>
          <w:rFonts w:eastAsia="Times New Roman" w:cs="Arial"/>
          <w:color w:val="000000"/>
          <w:szCs w:val="20"/>
          <w:lang w:val="ru-RU"/>
        </w:rPr>
        <w:t xml:space="preserve"> </w:t>
      </w:r>
      <w:r w:rsidRPr="00953585">
        <w:rPr>
          <w:rFonts w:eastAsia="Times New Roman" w:cs="Arial"/>
          <w:color w:val="000000"/>
          <w:szCs w:val="20"/>
          <w:lang w:eastAsia="bg-BG"/>
        </w:rPr>
        <w:t>и разпределени в следните категории по честоти, при спазване на следната конвенция: Много чести (≥1/10); чести (от ≥1/100 до &lt;1/10); нечести (от ≥1/1 000 до &lt;1/100); редки (от ≥1/10 000 до &lt;1/1 000); много редки (&lt;1/10 000); с неизвестна честота (от наличните данни не може да бъде направена оценка).</w:t>
      </w:r>
    </w:p>
    <w:p w14:paraId="2638AB47" w14:textId="1E9C248B" w:rsidR="00953585" w:rsidRDefault="00953585" w:rsidP="00953585"/>
    <w:tbl>
      <w:tblPr>
        <w:tblStyle w:val="TableGrid"/>
        <w:tblW w:w="0" w:type="auto"/>
        <w:tblLook w:val="04A0" w:firstRow="1" w:lastRow="0" w:firstColumn="1" w:lastColumn="0" w:noHBand="0" w:noVBand="1"/>
      </w:tblPr>
      <w:tblGrid>
        <w:gridCol w:w="2198"/>
        <w:gridCol w:w="2881"/>
        <w:gridCol w:w="2140"/>
        <w:gridCol w:w="2131"/>
      </w:tblGrid>
      <w:tr w:rsidR="00953585" w14:paraId="792A4D75" w14:textId="77777777" w:rsidTr="00953585">
        <w:tc>
          <w:tcPr>
            <w:tcW w:w="2234" w:type="dxa"/>
            <w:vMerge w:val="restart"/>
          </w:tcPr>
          <w:p w14:paraId="64783C01" w14:textId="77777777" w:rsidR="00953585" w:rsidRPr="00953585" w:rsidRDefault="00953585" w:rsidP="00953585">
            <w:pPr>
              <w:rPr>
                <w:b/>
              </w:rPr>
            </w:pPr>
            <w:r w:rsidRPr="00953585">
              <w:rPr>
                <w:b/>
              </w:rPr>
              <w:t xml:space="preserve">Снстемо- органен клас по </w:t>
            </w:r>
            <w:r w:rsidRPr="00953585">
              <w:rPr>
                <w:b/>
                <w:lang w:val="en-US"/>
              </w:rPr>
              <w:t>MedDRA</w:t>
            </w:r>
          </w:p>
          <w:p w14:paraId="4E264B7D" w14:textId="73A2DBA2" w:rsidR="00953585" w:rsidRPr="00953585" w:rsidRDefault="00953585" w:rsidP="00953585">
            <w:pPr>
              <w:rPr>
                <w:b/>
              </w:rPr>
            </w:pPr>
            <w:r w:rsidRPr="00953585">
              <w:rPr>
                <w:b/>
              </w:rPr>
              <w:t>Клас</w:t>
            </w:r>
          </w:p>
        </w:tc>
        <w:tc>
          <w:tcPr>
            <w:tcW w:w="2881" w:type="dxa"/>
            <w:vMerge w:val="restart"/>
          </w:tcPr>
          <w:p w14:paraId="2E2AE4BC" w14:textId="49D0DDEC" w:rsidR="00953585" w:rsidRPr="00953585" w:rsidRDefault="00953585" w:rsidP="00953585">
            <w:pPr>
              <w:rPr>
                <w:b/>
              </w:rPr>
            </w:pPr>
            <w:r w:rsidRPr="00953585">
              <w:rPr>
                <w:b/>
              </w:rPr>
              <w:t>Нежелани лекарствени реакции</w:t>
            </w:r>
          </w:p>
        </w:tc>
        <w:tc>
          <w:tcPr>
            <w:tcW w:w="4461" w:type="dxa"/>
            <w:gridSpan w:val="2"/>
          </w:tcPr>
          <w:p w14:paraId="146B7313" w14:textId="2961BE4E" w:rsidR="00953585" w:rsidRPr="00953585" w:rsidRDefault="00953585" w:rsidP="00953585">
            <w:pPr>
              <w:jc w:val="center"/>
              <w:rPr>
                <w:b/>
              </w:rPr>
            </w:pPr>
            <w:r w:rsidRPr="00953585">
              <w:rPr>
                <w:b/>
                <w:lang w:eastAsia="bg-BG"/>
              </w:rPr>
              <w:t>Честота</w:t>
            </w:r>
          </w:p>
        </w:tc>
      </w:tr>
      <w:tr w:rsidR="00953585" w14:paraId="17720C67" w14:textId="77777777" w:rsidTr="00953585">
        <w:trPr>
          <w:trHeight w:val="525"/>
        </w:trPr>
        <w:tc>
          <w:tcPr>
            <w:tcW w:w="2234" w:type="dxa"/>
            <w:vMerge/>
          </w:tcPr>
          <w:p w14:paraId="66EA6C20" w14:textId="77777777" w:rsidR="00953585" w:rsidRDefault="00953585" w:rsidP="00953585"/>
        </w:tc>
        <w:tc>
          <w:tcPr>
            <w:tcW w:w="2881" w:type="dxa"/>
            <w:vMerge/>
          </w:tcPr>
          <w:p w14:paraId="4A42F3BF" w14:textId="77777777" w:rsidR="00953585" w:rsidRDefault="00953585" w:rsidP="00953585"/>
        </w:tc>
        <w:tc>
          <w:tcPr>
            <w:tcW w:w="2233" w:type="dxa"/>
          </w:tcPr>
          <w:p w14:paraId="058DC45A" w14:textId="4997D1EA" w:rsidR="00953585" w:rsidRPr="00953585" w:rsidRDefault="00953585" w:rsidP="00953585">
            <w:pPr>
              <w:rPr>
                <w:b/>
              </w:rPr>
            </w:pPr>
            <w:r>
              <w:rPr>
                <w:b/>
              </w:rPr>
              <w:t>Аторвастати</w:t>
            </w:r>
            <w:r w:rsidRPr="00953585">
              <w:rPr>
                <w:b/>
              </w:rPr>
              <w:t>н</w:t>
            </w:r>
          </w:p>
        </w:tc>
        <w:tc>
          <w:tcPr>
            <w:tcW w:w="2228" w:type="dxa"/>
          </w:tcPr>
          <w:p w14:paraId="2AB25BA1" w14:textId="299434B5" w:rsidR="00953585" w:rsidRPr="00953585" w:rsidRDefault="00953585" w:rsidP="00953585">
            <w:pPr>
              <w:rPr>
                <w:b/>
              </w:rPr>
            </w:pPr>
            <w:r>
              <w:rPr>
                <w:b/>
              </w:rPr>
              <w:t>Периндопри</w:t>
            </w:r>
            <w:r w:rsidRPr="00953585">
              <w:rPr>
                <w:b/>
              </w:rPr>
              <w:t>л</w:t>
            </w:r>
          </w:p>
        </w:tc>
      </w:tr>
      <w:tr w:rsidR="00953585" w14:paraId="1440FEF0" w14:textId="77777777" w:rsidTr="00953585">
        <w:tc>
          <w:tcPr>
            <w:tcW w:w="2234" w:type="dxa"/>
            <w:vMerge w:val="restart"/>
          </w:tcPr>
          <w:p w14:paraId="0D5287E3" w14:textId="09148EDE" w:rsidR="00953585" w:rsidRPr="00953585" w:rsidRDefault="00953585" w:rsidP="00953585">
            <w:r w:rsidRPr="00953585">
              <w:rPr>
                <w:b/>
                <w:bCs/>
                <w:szCs w:val="20"/>
              </w:rPr>
              <w:t>Инфекции и инфестации</w:t>
            </w:r>
          </w:p>
        </w:tc>
        <w:tc>
          <w:tcPr>
            <w:tcW w:w="2881" w:type="dxa"/>
          </w:tcPr>
          <w:p w14:paraId="3233D958" w14:textId="74B9879A" w:rsidR="00953585" w:rsidRPr="00953585" w:rsidRDefault="00953585" w:rsidP="00953585">
            <w:r w:rsidRPr="00953585">
              <w:rPr>
                <w:szCs w:val="20"/>
              </w:rPr>
              <w:t>Назофарингит</w:t>
            </w:r>
          </w:p>
        </w:tc>
        <w:tc>
          <w:tcPr>
            <w:tcW w:w="2233" w:type="dxa"/>
          </w:tcPr>
          <w:p w14:paraId="0A25E28F" w14:textId="0C941E8D" w:rsidR="00953585" w:rsidRPr="00953585" w:rsidRDefault="00953585" w:rsidP="00953585">
            <w:r w:rsidRPr="00953585">
              <w:rPr>
                <w:szCs w:val="20"/>
              </w:rPr>
              <w:t>Чести</w:t>
            </w:r>
          </w:p>
        </w:tc>
        <w:tc>
          <w:tcPr>
            <w:tcW w:w="2228" w:type="dxa"/>
          </w:tcPr>
          <w:p w14:paraId="6A713667" w14:textId="2964C796" w:rsidR="00953585" w:rsidRPr="00953585" w:rsidRDefault="00953585" w:rsidP="00953585">
            <w:r w:rsidRPr="00953585">
              <w:rPr>
                <w:szCs w:val="20"/>
              </w:rPr>
              <w:t>-</w:t>
            </w:r>
          </w:p>
        </w:tc>
      </w:tr>
      <w:tr w:rsidR="00953585" w14:paraId="165D1B8B" w14:textId="77777777" w:rsidTr="00953585">
        <w:tc>
          <w:tcPr>
            <w:tcW w:w="2234" w:type="dxa"/>
            <w:vMerge/>
          </w:tcPr>
          <w:p w14:paraId="1C80F7C9" w14:textId="77777777" w:rsidR="00953585" w:rsidRPr="00953585" w:rsidRDefault="00953585" w:rsidP="00953585"/>
        </w:tc>
        <w:tc>
          <w:tcPr>
            <w:tcW w:w="2881" w:type="dxa"/>
          </w:tcPr>
          <w:p w14:paraId="1AAE8F25" w14:textId="1A49A075" w:rsidR="00953585" w:rsidRPr="00953585" w:rsidRDefault="00953585" w:rsidP="00953585">
            <w:r w:rsidRPr="00953585">
              <w:rPr>
                <w:szCs w:val="20"/>
              </w:rPr>
              <w:t>Ринит</w:t>
            </w:r>
          </w:p>
        </w:tc>
        <w:tc>
          <w:tcPr>
            <w:tcW w:w="2233" w:type="dxa"/>
          </w:tcPr>
          <w:p w14:paraId="35B64FF7" w14:textId="159D6F9D" w:rsidR="00953585" w:rsidRPr="00953585" w:rsidRDefault="00953585" w:rsidP="00953585">
            <w:r w:rsidRPr="00953585">
              <w:rPr>
                <w:szCs w:val="20"/>
              </w:rPr>
              <w:t>-</w:t>
            </w:r>
          </w:p>
        </w:tc>
        <w:tc>
          <w:tcPr>
            <w:tcW w:w="2228" w:type="dxa"/>
          </w:tcPr>
          <w:p w14:paraId="2E26822F" w14:textId="53CF9BF9" w:rsidR="00953585" w:rsidRPr="00953585" w:rsidRDefault="00953585" w:rsidP="00953585">
            <w:r w:rsidRPr="00953585">
              <w:rPr>
                <w:szCs w:val="20"/>
              </w:rPr>
              <w:t>Много редки</w:t>
            </w:r>
          </w:p>
        </w:tc>
      </w:tr>
      <w:tr w:rsidR="00953585" w14:paraId="2757A8D9" w14:textId="77777777" w:rsidTr="00953585">
        <w:tc>
          <w:tcPr>
            <w:tcW w:w="2234" w:type="dxa"/>
            <w:vMerge w:val="restart"/>
          </w:tcPr>
          <w:p w14:paraId="0CF66E81" w14:textId="5E9F734D" w:rsidR="00953585" w:rsidRPr="00953585" w:rsidRDefault="00953585" w:rsidP="00953585">
            <w:r w:rsidRPr="00953585">
              <w:rPr>
                <w:b/>
                <w:bCs/>
                <w:szCs w:val="20"/>
              </w:rPr>
              <w:t>Нарушения на кръвта и лимфната система</w:t>
            </w:r>
          </w:p>
        </w:tc>
        <w:tc>
          <w:tcPr>
            <w:tcW w:w="2881" w:type="dxa"/>
          </w:tcPr>
          <w:p w14:paraId="64F9F785" w14:textId="261734A1" w:rsidR="00953585" w:rsidRPr="00953585" w:rsidRDefault="00953585" w:rsidP="00953585">
            <w:r w:rsidRPr="00953585">
              <w:rPr>
                <w:szCs w:val="20"/>
              </w:rPr>
              <w:t>Тромбоцитопения</w:t>
            </w:r>
          </w:p>
        </w:tc>
        <w:tc>
          <w:tcPr>
            <w:tcW w:w="2233" w:type="dxa"/>
          </w:tcPr>
          <w:p w14:paraId="64998D0B" w14:textId="634ACE4A" w:rsidR="00953585" w:rsidRPr="00953585" w:rsidRDefault="00953585" w:rsidP="00953585">
            <w:r w:rsidRPr="00953585">
              <w:rPr>
                <w:szCs w:val="20"/>
              </w:rPr>
              <w:t>Редки</w:t>
            </w:r>
          </w:p>
        </w:tc>
        <w:tc>
          <w:tcPr>
            <w:tcW w:w="2228" w:type="dxa"/>
          </w:tcPr>
          <w:p w14:paraId="71C4D621" w14:textId="47D8E9DD" w:rsidR="00953585" w:rsidRPr="00953585" w:rsidRDefault="00953585" w:rsidP="00953585">
            <w:r w:rsidRPr="00953585">
              <w:rPr>
                <w:szCs w:val="20"/>
              </w:rPr>
              <w:t>Много редки</w:t>
            </w:r>
          </w:p>
        </w:tc>
      </w:tr>
      <w:tr w:rsidR="00953585" w14:paraId="30B748E8" w14:textId="77777777" w:rsidTr="00953585">
        <w:tc>
          <w:tcPr>
            <w:tcW w:w="2234" w:type="dxa"/>
            <w:vMerge/>
          </w:tcPr>
          <w:p w14:paraId="68F56638" w14:textId="77777777" w:rsidR="00953585" w:rsidRPr="00953585" w:rsidRDefault="00953585" w:rsidP="00953585"/>
        </w:tc>
        <w:tc>
          <w:tcPr>
            <w:tcW w:w="2881" w:type="dxa"/>
          </w:tcPr>
          <w:p w14:paraId="295F66EF" w14:textId="67909C39" w:rsidR="00953585" w:rsidRPr="00953585" w:rsidRDefault="00953585" w:rsidP="00953585">
            <w:r w:rsidRPr="00953585">
              <w:rPr>
                <w:szCs w:val="20"/>
              </w:rPr>
              <w:t>Левкопения/неутропения (вж.точка 4.4)</w:t>
            </w:r>
          </w:p>
        </w:tc>
        <w:tc>
          <w:tcPr>
            <w:tcW w:w="2233" w:type="dxa"/>
          </w:tcPr>
          <w:p w14:paraId="4BFCAA94" w14:textId="31C627DA" w:rsidR="00953585" w:rsidRPr="00953585" w:rsidRDefault="00953585" w:rsidP="00953585">
            <w:r w:rsidRPr="00953585">
              <w:rPr>
                <w:szCs w:val="20"/>
              </w:rPr>
              <w:t>-</w:t>
            </w:r>
          </w:p>
        </w:tc>
        <w:tc>
          <w:tcPr>
            <w:tcW w:w="2228" w:type="dxa"/>
          </w:tcPr>
          <w:p w14:paraId="3728BBBE" w14:textId="19F39450" w:rsidR="00953585" w:rsidRPr="00953585" w:rsidRDefault="00953585" w:rsidP="00953585">
            <w:r w:rsidRPr="00953585">
              <w:rPr>
                <w:szCs w:val="20"/>
              </w:rPr>
              <w:t>Много редки</w:t>
            </w:r>
          </w:p>
        </w:tc>
      </w:tr>
      <w:tr w:rsidR="00953585" w14:paraId="0597441C" w14:textId="77777777" w:rsidTr="00953585">
        <w:tc>
          <w:tcPr>
            <w:tcW w:w="2234" w:type="dxa"/>
            <w:vMerge/>
          </w:tcPr>
          <w:p w14:paraId="0274C0CE" w14:textId="77777777" w:rsidR="00953585" w:rsidRPr="00953585" w:rsidRDefault="00953585" w:rsidP="00953585"/>
        </w:tc>
        <w:tc>
          <w:tcPr>
            <w:tcW w:w="2881" w:type="dxa"/>
          </w:tcPr>
          <w:p w14:paraId="54154E1D" w14:textId="308D8ACB" w:rsidR="00953585" w:rsidRPr="00953585" w:rsidRDefault="00953585" w:rsidP="00953585">
            <w:r w:rsidRPr="00953585">
              <w:rPr>
                <w:szCs w:val="20"/>
              </w:rPr>
              <w:t>Еозинофилия</w:t>
            </w:r>
          </w:p>
        </w:tc>
        <w:tc>
          <w:tcPr>
            <w:tcW w:w="2233" w:type="dxa"/>
          </w:tcPr>
          <w:p w14:paraId="50629FFA" w14:textId="41125D65" w:rsidR="00953585" w:rsidRPr="00953585" w:rsidRDefault="00953585" w:rsidP="00953585">
            <w:r w:rsidRPr="00953585">
              <w:rPr>
                <w:szCs w:val="20"/>
              </w:rPr>
              <w:t>-</w:t>
            </w:r>
          </w:p>
        </w:tc>
        <w:tc>
          <w:tcPr>
            <w:tcW w:w="2228" w:type="dxa"/>
          </w:tcPr>
          <w:p w14:paraId="72A02ACF" w14:textId="7895C8C0" w:rsidR="00953585" w:rsidRPr="00953585" w:rsidRDefault="00953585" w:rsidP="00953585">
            <w:r w:rsidRPr="00953585">
              <w:rPr>
                <w:szCs w:val="20"/>
              </w:rPr>
              <w:t>Нечести*</w:t>
            </w:r>
          </w:p>
        </w:tc>
      </w:tr>
      <w:tr w:rsidR="00953585" w14:paraId="66E80AD8" w14:textId="77777777" w:rsidTr="00953585">
        <w:tc>
          <w:tcPr>
            <w:tcW w:w="2234" w:type="dxa"/>
            <w:vMerge/>
          </w:tcPr>
          <w:p w14:paraId="171C91DC" w14:textId="77777777" w:rsidR="00953585" w:rsidRPr="00953585" w:rsidRDefault="00953585" w:rsidP="00953585"/>
        </w:tc>
        <w:tc>
          <w:tcPr>
            <w:tcW w:w="2881" w:type="dxa"/>
          </w:tcPr>
          <w:p w14:paraId="3E14546D" w14:textId="25435E85" w:rsidR="00953585" w:rsidRPr="00953585" w:rsidRDefault="00953585" w:rsidP="00953585">
            <w:r w:rsidRPr="00953585">
              <w:rPr>
                <w:szCs w:val="20"/>
              </w:rPr>
              <w:t>Агранулоцитоза/панцитоп ения (вж.точка 4.4)</w:t>
            </w:r>
          </w:p>
        </w:tc>
        <w:tc>
          <w:tcPr>
            <w:tcW w:w="2233" w:type="dxa"/>
          </w:tcPr>
          <w:p w14:paraId="2CF7B995" w14:textId="77777777" w:rsidR="00953585" w:rsidRPr="00953585" w:rsidRDefault="00953585" w:rsidP="00953585"/>
        </w:tc>
        <w:tc>
          <w:tcPr>
            <w:tcW w:w="2228" w:type="dxa"/>
          </w:tcPr>
          <w:p w14:paraId="369756C1" w14:textId="248DD608" w:rsidR="00953585" w:rsidRPr="00953585" w:rsidRDefault="00953585" w:rsidP="00953585">
            <w:r w:rsidRPr="00953585">
              <w:rPr>
                <w:szCs w:val="20"/>
              </w:rPr>
              <w:t>Много редки</w:t>
            </w:r>
          </w:p>
        </w:tc>
      </w:tr>
      <w:tr w:rsidR="00953585" w14:paraId="1BED432E" w14:textId="77777777" w:rsidTr="00953585">
        <w:tc>
          <w:tcPr>
            <w:tcW w:w="2234" w:type="dxa"/>
            <w:vMerge/>
          </w:tcPr>
          <w:p w14:paraId="6EF4ED69" w14:textId="77777777" w:rsidR="00953585" w:rsidRPr="00953585" w:rsidRDefault="00953585" w:rsidP="00953585"/>
        </w:tc>
        <w:tc>
          <w:tcPr>
            <w:tcW w:w="2881" w:type="dxa"/>
          </w:tcPr>
          <w:p w14:paraId="7058AFD8" w14:textId="77777777" w:rsidR="00953585" w:rsidRPr="00953585" w:rsidRDefault="00953585" w:rsidP="00953585">
            <w:r w:rsidRPr="00953585">
              <w:rPr>
                <w:szCs w:val="20"/>
              </w:rPr>
              <w:t>Хемолитична анемия при пациенти с вроден дефицит на</w:t>
            </w:r>
          </w:p>
          <w:p w14:paraId="4544D965" w14:textId="155EE17D" w:rsidR="00953585" w:rsidRPr="00953585" w:rsidRDefault="00953585" w:rsidP="00953585">
            <w:r w:rsidRPr="00953585">
              <w:rPr>
                <w:i/>
                <w:iCs/>
                <w:szCs w:val="20"/>
                <w:lang w:val="en-US"/>
              </w:rPr>
              <w:t xml:space="preserve">G-6PDH </w:t>
            </w:r>
            <w:r w:rsidRPr="00953585">
              <w:rPr>
                <w:i/>
                <w:iCs/>
                <w:szCs w:val="20"/>
              </w:rPr>
              <w:t>(вж.</w:t>
            </w:r>
            <w:r w:rsidRPr="00953585">
              <w:rPr>
                <w:szCs w:val="20"/>
              </w:rPr>
              <w:t xml:space="preserve"> точка 4.4)</w:t>
            </w:r>
          </w:p>
        </w:tc>
        <w:tc>
          <w:tcPr>
            <w:tcW w:w="2233" w:type="dxa"/>
          </w:tcPr>
          <w:p w14:paraId="7D54C217" w14:textId="73FD412A" w:rsidR="00953585" w:rsidRPr="00953585" w:rsidRDefault="00953585" w:rsidP="00953585">
            <w:r w:rsidRPr="00953585">
              <w:rPr>
                <w:szCs w:val="20"/>
              </w:rPr>
              <w:t>-</w:t>
            </w:r>
          </w:p>
        </w:tc>
        <w:tc>
          <w:tcPr>
            <w:tcW w:w="2228" w:type="dxa"/>
          </w:tcPr>
          <w:p w14:paraId="37A6FAB8" w14:textId="55B9D068" w:rsidR="00953585" w:rsidRPr="00953585" w:rsidRDefault="00953585" w:rsidP="00953585">
            <w:r w:rsidRPr="00953585">
              <w:rPr>
                <w:szCs w:val="20"/>
              </w:rPr>
              <w:t>Много редки</w:t>
            </w:r>
          </w:p>
        </w:tc>
      </w:tr>
      <w:tr w:rsidR="00953585" w14:paraId="623A792A" w14:textId="77777777" w:rsidTr="00953585">
        <w:tc>
          <w:tcPr>
            <w:tcW w:w="2234" w:type="dxa"/>
            <w:vMerge w:val="restart"/>
          </w:tcPr>
          <w:p w14:paraId="7837097C" w14:textId="547D1234" w:rsidR="00953585" w:rsidRPr="00953585" w:rsidRDefault="00953585" w:rsidP="00953585">
            <w:r w:rsidRPr="00953585">
              <w:rPr>
                <w:b/>
                <w:bCs/>
                <w:szCs w:val="20"/>
              </w:rPr>
              <w:t>Нарушения на имунната система</w:t>
            </w:r>
          </w:p>
        </w:tc>
        <w:tc>
          <w:tcPr>
            <w:tcW w:w="2881" w:type="dxa"/>
          </w:tcPr>
          <w:p w14:paraId="7273C8B7" w14:textId="5D30285C" w:rsidR="00953585" w:rsidRPr="00953585" w:rsidRDefault="00953585" w:rsidP="00953585">
            <w:r w:rsidRPr="00953585">
              <w:rPr>
                <w:szCs w:val="20"/>
              </w:rPr>
              <w:t>Свръхчувствителност</w:t>
            </w:r>
          </w:p>
        </w:tc>
        <w:tc>
          <w:tcPr>
            <w:tcW w:w="2233" w:type="dxa"/>
          </w:tcPr>
          <w:p w14:paraId="5EE7F942" w14:textId="1B89389A" w:rsidR="00953585" w:rsidRPr="00953585" w:rsidRDefault="00953585" w:rsidP="00953585">
            <w:r w:rsidRPr="00953585">
              <w:rPr>
                <w:szCs w:val="20"/>
              </w:rPr>
              <w:t>Чести</w:t>
            </w:r>
          </w:p>
        </w:tc>
        <w:tc>
          <w:tcPr>
            <w:tcW w:w="2228" w:type="dxa"/>
          </w:tcPr>
          <w:p w14:paraId="04523EA9" w14:textId="7A4D23FD" w:rsidR="00953585" w:rsidRPr="00953585" w:rsidRDefault="00953585" w:rsidP="00953585">
            <w:r w:rsidRPr="00953585">
              <w:rPr>
                <w:szCs w:val="20"/>
              </w:rPr>
              <w:t>-</w:t>
            </w:r>
          </w:p>
        </w:tc>
      </w:tr>
      <w:tr w:rsidR="00953585" w14:paraId="27143AD8" w14:textId="77777777" w:rsidTr="00953585">
        <w:tc>
          <w:tcPr>
            <w:tcW w:w="2234" w:type="dxa"/>
            <w:vMerge/>
          </w:tcPr>
          <w:p w14:paraId="78471AB1" w14:textId="77777777" w:rsidR="00953585" w:rsidRPr="00953585" w:rsidRDefault="00953585" w:rsidP="00953585"/>
        </w:tc>
        <w:tc>
          <w:tcPr>
            <w:tcW w:w="2881" w:type="dxa"/>
          </w:tcPr>
          <w:p w14:paraId="5AD801B8" w14:textId="7C6A9C04" w:rsidR="00953585" w:rsidRPr="00953585" w:rsidRDefault="00953585" w:rsidP="00953585">
            <w:r w:rsidRPr="00953585">
              <w:rPr>
                <w:szCs w:val="20"/>
              </w:rPr>
              <w:t>Анафилаксия</w:t>
            </w:r>
          </w:p>
        </w:tc>
        <w:tc>
          <w:tcPr>
            <w:tcW w:w="2233" w:type="dxa"/>
          </w:tcPr>
          <w:p w14:paraId="2BC6CEC8" w14:textId="20F03014" w:rsidR="00953585" w:rsidRPr="00953585" w:rsidRDefault="00953585" w:rsidP="00953585">
            <w:r w:rsidRPr="00953585">
              <w:rPr>
                <w:szCs w:val="20"/>
              </w:rPr>
              <w:t>Много редки</w:t>
            </w:r>
          </w:p>
        </w:tc>
        <w:tc>
          <w:tcPr>
            <w:tcW w:w="2228" w:type="dxa"/>
          </w:tcPr>
          <w:p w14:paraId="04F78775" w14:textId="39713506" w:rsidR="00953585" w:rsidRPr="00953585" w:rsidRDefault="00953585" w:rsidP="00953585">
            <w:r w:rsidRPr="00953585">
              <w:rPr>
                <w:szCs w:val="20"/>
              </w:rPr>
              <w:t>-</w:t>
            </w:r>
          </w:p>
        </w:tc>
      </w:tr>
      <w:tr w:rsidR="00953585" w14:paraId="1825A889" w14:textId="77777777" w:rsidTr="00953585">
        <w:tc>
          <w:tcPr>
            <w:tcW w:w="2234" w:type="dxa"/>
          </w:tcPr>
          <w:p w14:paraId="4E2231CE" w14:textId="470C0524" w:rsidR="00953585" w:rsidRPr="00953585" w:rsidRDefault="00953585" w:rsidP="00953585">
            <w:r w:rsidRPr="00953585">
              <w:rPr>
                <w:b/>
                <w:bCs/>
                <w:szCs w:val="20"/>
              </w:rPr>
              <w:t>Нарушения на ендокринната система</w:t>
            </w:r>
          </w:p>
        </w:tc>
        <w:tc>
          <w:tcPr>
            <w:tcW w:w="2881" w:type="dxa"/>
          </w:tcPr>
          <w:p w14:paraId="332E0760" w14:textId="77777777" w:rsidR="00953585" w:rsidRPr="00953585" w:rsidRDefault="00953585" w:rsidP="00953585">
            <w:r w:rsidRPr="00953585">
              <w:rPr>
                <w:szCs w:val="20"/>
              </w:rPr>
              <w:t>Синдром на неадекватна секреция</w:t>
            </w:r>
            <w:r w:rsidRPr="00953585">
              <w:rPr>
                <w:szCs w:val="20"/>
              </w:rPr>
              <w:tab/>
              <w:t>на</w:t>
            </w:r>
          </w:p>
          <w:p w14:paraId="10DD94AA" w14:textId="07DDCACA" w:rsidR="00953585" w:rsidRPr="00953585" w:rsidRDefault="00953585" w:rsidP="00953585">
            <w:r w:rsidRPr="00953585">
              <w:rPr>
                <w:szCs w:val="20"/>
              </w:rPr>
              <w:t xml:space="preserve">антидиуретичния хормон </w:t>
            </w:r>
            <w:r w:rsidRPr="00953585">
              <w:rPr>
                <w:szCs w:val="20"/>
                <w:lang w:val="ru-RU"/>
              </w:rPr>
              <w:t>(</w:t>
            </w:r>
            <w:r w:rsidRPr="00953585">
              <w:rPr>
                <w:szCs w:val="20"/>
                <w:lang w:val="en-US"/>
              </w:rPr>
              <w:t>SIADH</w:t>
            </w:r>
            <w:r w:rsidRPr="00953585">
              <w:rPr>
                <w:szCs w:val="20"/>
                <w:lang w:val="ru-RU"/>
              </w:rPr>
              <w:t>)</w:t>
            </w:r>
          </w:p>
        </w:tc>
        <w:tc>
          <w:tcPr>
            <w:tcW w:w="2233" w:type="dxa"/>
          </w:tcPr>
          <w:p w14:paraId="1F9CF5A8" w14:textId="62B963D9" w:rsidR="00953585" w:rsidRPr="00953585" w:rsidRDefault="00953585" w:rsidP="00953585">
            <w:r w:rsidRPr="00953585">
              <w:rPr>
                <w:szCs w:val="20"/>
              </w:rPr>
              <w:t>-</w:t>
            </w:r>
          </w:p>
        </w:tc>
        <w:tc>
          <w:tcPr>
            <w:tcW w:w="2228" w:type="dxa"/>
          </w:tcPr>
          <w:p w14:paraId="6388F4D6" w14:textId="7D386C12" w:rsidR="00953585" w:rsidRPr="00953585" w:rsidRDefault="00953585" w:rsidP="00953585">
            <w:r w:rsidRPr="00953585">
              <w:rPr>
                <w:szCs w:val="20"/>
              </w:rPr>
              <w:t>Редки</w:t>
            </w:r>
          </w:p>
        </w:tc>
      </w:tr>
      <w:tr w:rsidR="00953585" w14:paraId="436B3509" w14:textId="77777777" w:rsidTr="00953585">
        <w:tc>
          <w:tcPr>
            <w:tcW w:w="2234" w:type="dxa"/>
            <w:vMerge w:val="restart"/>
          </w:tcPr>
          <w:p w14:paraId="3715434C" w14:textId="77777777" w:rsidR="00953585" w:rsidRPr="00953585" w:rsidRDefault="00953585" w:rsidP="00953585">
            <w:r w:rsidRPr="00953585">
              <w:rPr>
                <w:b/>
                <w:bCs/>
                <w:szCs w:val="20"/>
              </w:rPr>
              <w:t>Нарушения на метаболизма и</w:t>
            </w:r>
          </w:p>
          <w:p w14:paraId="77BF4DBB" w14:textId="45C37CFF" w:rsidR="00953585" w:rsidRPr="00953585" w:rsidRDefault="00953585" w:rsidP="00953585">
            <w:r w:rsidRPr="00953585">
              <w:rPr>
                <w:b/>
                <w:bCs/>
                <w:szCs w:val="20"/>
              </w:rPr>
              <w:t>храненето</w:t>
            </w:r>
          </w:p>
        </w:tc>
        <w:tc>
          <w:tcPr>
            <w:tcW w:w="2881" w:type="dxa"/>
          </w:tcPr>
          <w:p w14:paraId="01160775" w14:textId="779F19ED" w:rsidR="00953585" w:rsidRPr="00953585" w:rsidRDefault="00953585" w:rsidP="00953585">
            <w:r w:rsidRPr="00953585">
              <w:rPr>
                <w:szCs w:val="20"/>
              </w:rPr>
              <w:t>Хипергликемия</w:t>
            </w:r>
          </w:p>
        </w:tc>
        <w:tc>
          <w:tcPr>
            <w:tcW w:w="2233" w:type="dxa"/>
          </w:tcPr>
          <w:p w14:paraId="4528C52E" w14:textId="2DB28A64" w:rsidR="00953585" w:rsidRPr="00953585" w:rsidRDefault="00953585" w:rsidP="00953585">
            <w:r w:rsidRPr="00953585">
              <w:rPr>
                <w:szCs w:val="20"/>
              </w:rPr>
              <w:t>Чести</w:t>
            </w:r>
          </w:p>
        </w:tc>
        <w:tc>
          <w:tcPr>
            <w:tcW w:w="2228" w:type="dxa"/>
          </w:tcPr>
          <w:p w14:paraId="48215FF6" w14:textId="3573EA62" w:rsidR="00953585" w:rsidRPr="00953585" w:rsidRDefault="00953585" w:rsidP="00953585">
            <w:r w:rsidRPr="00953585">
              <w:rPr>
                <w:szCs w:val="20"/>
              </w:rPr>
              <w:t>-</w:t>
            </w:r>
          </w:p>
        </w:tc>
      </w:tr>
      <w:tr w:rsidR="00953585" w14:paraId="0B4833E7" w14:textId="77777777" w:rsidTr="00953585">
        <w:tc>
          <w:tcPr>
            <w:tcW w:w="2234" w:type="dxa"/>
            <w:vMerge/>
          </w:tcPr>
          <w:p w14:paraId="02DE7DDA" w14:textId="77777777" w:rsidR="00953585" w:rsidRPr="00953585" w:rsidRDefault="00953585" w:rsidP="00953585"/>
        </w:tc>
        <w:tc>
          <w:tcPr>
            <w:tcW w:w="2881" w:type="dxa"/>
          </w:tcPr>
          <w:p w14:paraId="2C8ED708" w14:textId="3AF37317" w:rsidR="00953585" w:rsidRPr="00953585" w:rsidRDefault="00953585" w:rsidP="00953585">
            <w:r w:rsidRPr="00953585">
              <w:rPr>
                <w:szCs w:val="20"/>
              </w:rPr>
              <w:t>Хипогликемия (вж. точки 4.4 и 4.5)</w:t>
            </w:r>
          </w:p>
        </w:tc>
        <w:tc>
          <w:tcPr>
            <w:tcW w:w="2233" w:type="dxa"/>
          </w:tcPr>
          <w:p w14:paraId="7EDC28A5" w14:textId="289309C1" w:rsidR="00953585" w:rsidRPr="00953585" w:rsidRDefault="00953585" w:rsidP="00953585">
            <w:r w:rsidRPr="00953585">
              <w:rPr>
                <w:szCs w:val="20"/>
              </w:rPr>
              <w:t>Нечести</w:t>
            </w:r>
          </w:p>
        </w:tc>
        <w:tc>
          <w:tcPr>
            <w:tcW w:w="2228" w:type="dxa"/>
          </w:tcPr>
          <w:p w14:paraId="5F103182" w14:textId="2BEA0722" w:rsidR="00953585" w:rsidRPr="00953585" w:rsidRDefault="00953585" w:rsidP="00953585">
            <w:r w:rsidRPr="00953585">
              <w:rPr>
                <w:szCs w:val="20"/>
              </w:rPr>
              <w:t>Нечести*</w:t>
            </w:r>
          </w:p>
        </w:tc>
      </w:tr>
      <w:tr w:rsidR="00953585" w14:paraId="7E0E985D" w14:textId="77777777" w:rsidTr="00953585">
        <w:tc>
          <w:tcPr>
            <w:tcW w:w="2234" w:type="dxa"/>
            <w:vMerge/>
          </w:tcPr>
          <w:p w14:paraId="6BFBD911" w14:textId="77777777" w:rsidR="00953585" w:rsidRPr="00953585" w:rsidRDefault="00953585" w:rsidP="00953585"/>
        </w:tc>
        <w:tc>
          <w:tcPr>
            <w:tcW w:w="2881" w:type="dxa"/>
          </w:tcPr>
          <w:p w14:paraId="37C34B33" w14:textId="4C206AE8" w:rsidR="00953585" w:rsidRPr="00953585" w:rsidRDefault="00953585" w:rsidP="00953585">
            <w:r w:rsidRPr="00953585">
              <w:rPr>
                <w:szCs w:val="20"/>
              </w:rPr>
              <w:t>Хипонатриемия</w:t>
            </w:r>
          </w:p>
        </w:tc>
        <w:tc>
          <w:tcPr>
            <w:tcW w:w="2233" w:type="dxa"/>
          </w:tcPr>
          <w:p w14:paraId="5A28BE44" w14:textId="12B23208" w:rsidR="00953585" w:rsidRPr="00953585" w:rsidRDefault="00953585" w:rsidP="00953585">
            <w:r w:rsidRPr="00953585">
              <w:rPr>
                <w:szCs w:val="20"/>
              </w:rPr>
              <w:t>-</w:t>
            </w:r>
          </w:p>
        </w:tc>
        <w:tc>
          <w:tcPr>
            <w:tcW w:w="2228" w:type="dxa"/>
          </w:tcPr>
          <w:p w14:paraId="68180F44" w14:textId="59361806" w:rsidR="00953585" w:rsidRPr="00953585" w:rsidRDefault="00953585" w:rsidP="00953585">
            <w:r w:rsidRPr="00953585">
              <w:rPr>
                <w:szCs w:val="20"/>
              </w:rPr>
              <w:t>Нечести*</w:t>
            </w:r>
          </w:p>
        </w:tc>
      </w:tr>
      <w:tr w:rsidR="00953585" w14:paraId="1373D332" w14:textId="77777777" w:rsidTr="00953585">
        <w:tc>
          <w:tcPr>
            <w:tcW w:w="2234" w:type="dxa"/>
            <w:vMerge/>
          </w:tcPr>
          <w:p w14:paraId="10F820DF" w14:textId="77777777" w:rsidR="00953585" w:rsidRPr="00953585" w:rsidRDefault="00953585" w:rsidP="00953585"/>
        </w:tc>
        <w:tc>
          <w:tcPr>
            <w:tcW w:w="2881" w:type="dxa"/>
          </w:tcPr>
          <w:p w14:paraId="1A11D2DF" w14:textId="0B448416" w:rsidR="00953585" w:rsidRPr="00953585" w:rsidRDefault="00953585" w:rsidP="00953585">
            <w:r w:rsidRPr="00953585">
              <w:rPr>
                <w:szCs w:val="20"/>
              </w:rPr>
              <w:t>Хиперкалиемия, обратима при спиране на лечението (вж. точка 4.4)</w:t>
            </w:r>
          </w:p>
        </w:tc>
        <w:tc>
          <w:tcPr>
            <w:tcW w:w="2233" w:type="dxa"/>
          </w:tcPr>
          <w:p w14:paraId="38D36FE8" w14:textId="5E8BF4AA" w:rsidR="00953585" w:rsidRPr="00953585" w:rsidRDefault="00953585" w:rsidP="00953585">
            <w:r w:rsidRPr="00953585">
              <w:rPr>
                <w:szCs w:val="20"/>
              </w:rPr>
              <w:t>-</w:t>
            </w:r>
          </w:p>
        </w:tc>
        <w:tc>
          <w:tcPr>
            <w:tcW w:w="2228" w:type="dxa"/>
          </w:tcPr>
          <w:p w14:paraId="2278E848" w14:textId="3A361232" w:rsidR="00953585" w:rsidRPr="00953585" w:rsidRDefault="00953585" w:rsidP="00953585">
            <w:r w:rsidRPr="00953585">
              <w:rPr>
                <w:szCs w:val="20"/>
              </w:rPr>
              <w:t>Нечести</w:t>
            </w:r>
          </w:p>
        </w:tc>
      </w:tr>
      <w:tr w:rsidR="00953585" w14:paraId="0B16320D" w14:textId="77777777" w:rsidTr="00953585">
        <w:tc>
          <w:tcPr>
            <w:tcW w:w="2234" w:type="dxa"/>
            <w:vMerge/>
          </w:tcPr>
          <w:p w14:paraId="5D79F21D" w14:textId="77777777" w:rsidR="00953585" w:rsidRPr="00953585" w:rsidRDefault="00953585" w:rsidP="00953585"/>
        </w:tc>
        <w:tc>
          <w:tcPr>
            <w:tcW w:w="2881" w:type="dxa"/>
          </w:tcPr>
          <w:p w14:paraId="2A4A3148" w14:textId="4764EC58" w:rsidR="00953585" w:rsidRPr="00953585" w:rsidRDefault="00953585" w:rsidP="00953585">
            <w:r w:rsidRPr="00953585">
              <w:rPr>
                <w:szCs w:val="20"/>
              </w:rPr>
              <w:t>Анорексия</w:t>
            </w:r>
          </w:p>
        </w:tc>
        <w:tc>
          <w:tcPr>
            <w:tcW w:w="2233" w:type="dxa"/>
          </w:tcPr>
          <w:p w14:paraId="7B515C76" w14:textId="05CBC031" w:rsidR="00953585" w:rsidRPr="00953585" w:rsidRDefault="00953585" w:rsidP="00953585">
            <w:r w:rsidRPr="00953585">
              <w:rPr>
                <w:szCs w:val="20"/>
              </w:rPr>
              <w:t>Нечести</w:t>
            </w:r>
          </w:p>
        </w:tc>
        <w:tc>
          <w:tcPr>
            <w:tcW w:w="2228" w:type="dxa"/>
          </w:tcPr>
          <w:p w14:paraId="7B551BBE" w14:textId="7498D191" w:rsidR="00953585" w:rsidRPr="00953585" w:rsidRDefault="00953585" w:rsidP="00953585">
            <w:r w:rsidRPr="00953585">
              <w:rPr>
                <w:szCs w:val="20"/>
              </w:rPr>
              <w:t>-</w:t>
            </w:r>
          </w:p>
        </w:tc>
      </w:tr>
      <w:tr w:rsidR="00953585" w14:paraId="7C63C501" w14:textId="77777777" w:rsidTr="00953585">
        <w:tc>
          <w:tcPr>
            <w:tcW w:w="2234" w:type="dxa"/>
            <w:vMerge/>
          </w:tcPr>
          <w:p w14:paraId="6D8AD118" w14:textId="77777777" w:rsidR="00953585" w:rsidRPr="00953585" w:rsidRDefault="00953585" w:rsidP="00953585"/>
        </w:tc>
        <w:tc>
          <w:tcPr>
            <w:tcW w:w="2881" w:type="dxa"/>
          </w:tcPr>
          <w:p w14:paraId="018484A7" w14:textId="25ACA99A" w:rsidR="00953585" w:rsidRPr="00953585" w:rsidRDefault="00953585" w:rsidP="00953585">
            <w:r w:rsidRPr="00953585">
              <w:rPr>
                <w:szCs w:val="20"/>
              </w:rPr>
              <w:t>Безсъние</w:t>
            </w:r>
          </w:p>
        </w:tc>
        <w:tc>
          <w:tcPr>
            <w:tcW w:w="2233" w:type="dxa"/>
          </w:tcPr>
          <w:p w14:paraId="53E1A2C1" w14:textId="6BF35195" w:rsidR="00953585" w:rsidRPr="00953585" w:rsidRDefault="00953585" w:rsidP="00953585">
            <w:r w:rsidRPr="00953585">
              <w:rPr>
                <w:szCs w:val="20"/>
              </w:rPr>
              <w:t>Нечести</w:t>
            </w:r>
          </w:p>
        </w:tc>
        <w:tc>
          <w:tcPr>
            <w:tcW w:w="2228" w:type="dxa"/>
          </w:tcPr>
          <w:p w14:paraId="122DA6C6" w14:textId="708DBCC2" w:rsidR="00953585" w:rsidRPr="00953585" w:rsidRDefault="00953585" w:rsidP="00953585">
            <w:r w:rsidRPr="00953585">
              <w:rPr>
                <w:b/>
                <w:bCs/>
                <w:szCs w:val="20"/>
              </w:rPr>
              <w:t>-</w:t>
            </w:r>
          </w:p>
        </w:tc>
      </w:tr>
      <w:tr w:rsidR="00953585" w14:paraId="16CC8218" w14:textId="77777777" w:rsidTr="00953585">
        <w:tc>
          <w:tcPr>
            <w:tcW w:w="2234" w:type="dxa"/>
            <w:vMerge w:val="restart"/>
          </w:tcPr>
          <w:p w14:paraId="1A89B7B8" w14:textId="73F17544" w:rsidR="00953585" w:rsidRDefault="00953585" w:rsidP="00953585">
            <w:r>
              <w:rPr>
                <w:b/>
                <w:bCs/>
                <w:sz w:val="20"/>
                <w:szCs w:val="20"/>
              </w:rPr>
              <w:t>Психични нарушения</w:t>
            </w:r>
          </w:p>
        </w:tc>
        <w:tc>
          <w:tcPr>
            <w:tcW w:w="2881" w:type="dxa"/>
            <w:vAlign w:val="bottom"/>
          </w:tcPr>
          <w:p w14:paraId="3059C72A" w14:textId="7E4DA2CD" w:rsidR="00953585" w:rsidRPr="00953585" w:rsidRDefault="00953585" w:rsidP="00953585">
            <w:r w:rsidRPr="00953585">
              <w:rPr>
                <w:szCs w:val="20"/>
              </w:rPr>
              <w:t>Депресия</w:t>
            </w:r>
          </w:p>
        </w:tc>
        <w:tc>
          <w:tcPr>
            <w:tcW w:w="2233" w:type="dxa"/>
            <w:vAlign w:val="bottom"/>
          </w:tcPr>
          <w:p w14:paraId="7F3A6E5F" w14:textId="036B9F1E" w:rsidR="00953585" w:rsidRPr="00953585" w:rsidRDefault="00953585" w:rsidP="00953585">
            <w:r w:rsidRPr="00953585">
              <w:rPr>
                <w:b/>
                <w:bCs/>
                <w:szCs w:val="20"/>
              </w:rPr>
              <w:t>-</w:t>
            </w:r>
          </w:p>
        </w:tc>
        <w:tc>
          <w:tcPr>
            <w:tcW w:w="2228" w:type="dxa"/>
            <w:vAlign w:val="bottom"/>
          </w:tcPr>
          <w:p w14:paraId="7FA923BA" w14:textId="52C3F320" w:rsidR="00953585" w:rsidRPr="00953585" w:rsidRDefault="00953585" w:rsidP="00953585">
            <w:r w:rsidRPr="00953585">
              <w:rPr>
                <w:szCs w:val="20"/>
              </w:rPr>
              <w:t>Нечести*</w:t>
            </w:r>
          </w:p>
        </w:tc>
      </w:tr>
      <w:tr w:rsidR="00953585" w14:paraId="7071A77F" w14:textId="77777777" w:rsidTr="00953585">
        <w:tc>
          <w:tcPr>
            <w:tcW w:w="2234" w:type="dxa"/>
            <w:vMerge/>
          </w:tcPr>
          <w:p w14:paraId="3EA79F5F" w14:textId="77777777" w:rsidR="00953585" w:rsidRDefault="00953585" w:rsidP="00953585"/>
        </w:tc>
        <w:tc>
          <w:tcPr>
            <w:tcW w:w="2881" w:type="dxa"/>
            <w:vAlign w:val="bottom"/>
          </w:tcPr>
          <w:p w14:paraId="3F99D262" w14:textId="4252F96D" w:rsidR="00953585" w:rsidRPr="00953585" w:rsidRDefault="00953585" w:rsidP="00953585">
            <w:r w:rsidRPr="00953585">
              <w:rPr>
                <w:szCs w:val="20"/>
              </w:rPr>
              <w:t>Промяна в настроението</w:t>
            </w:r>
          </w:p>
        </w:tc>
        <w:tc>
          <w:tcPr>
            <w:tcW w:w="2233" w:type="dxa"/>
            <w:vAlign w:val="bottom"/>
          </w:tcPr>
          <w:p w14:paraId="0B28CF66" w14:textId="0437AC88" w:rsidR="00953585" w:rsidRPr="00953585" w:rsidRDefault="00953585" w:rsidP="00953585">
            <w:r w:rsidRPr="00953585">
              <w:rPr>
                <w:b/>
                <w:bCs/>
                <w:szCs w:val="20"/>
              </w:rPr>
              <w:t>-</w:t>
            </w:r>
          </w:p>
        </w:tc>
        <w:tc>
          <w:tcPr>
            <w:tcW w:w="2228" w:type="dxa"/>
            <w:vAlign w:val="bottom"/>
          </w:tcPr>
          <w:p w14:paraId="37A92EB5" w14:textId="66E2A064" w:rsidR="00953585" w:rsidRPr="00953585" w:rsidRDefault="00953585" w:rsidP="00953585">
            <w:r w:rsidRPr="00953585">
              <w:rPr>
                <w:szCs w:val="20"/>
              </w:rPr>
              <w:t>Нечести</w:t>
            </w:r>
          </w:p>
        </w:tc>
      </w:tr>
      <w:tr w:rsidR="00953585" w14:paraId="6053A23C" w14:textId="77777777" w:rsidTr="00953585">
        <w:tc>
          <w:tcPr>
            <w:tcW w:w="2234" w:type="dxa"/>
            <w:vMerge/>
          </w:tcPr>
          <w:p w14:paraId="5333B9DB" w14:textId="77777777" w:rsidR="00953585" w:rsidRDefault="00953585" w:rsidP="00953585"/>
        </w:tc>
        <w:tc>
          <w:tcPr>
            <w:tcW w:w="2881" w:type="dxa"/>
            <w:vAlign w:val="bottom"/>
          </w:tcPr>
          <w:p w14:paraId="026DF72E" w14:textId="1F300501" w:rsidR="00953585" w:rsidRPr="00953585" w:rsidRDefault="00953585" w:rsidP="00953585">
            <w:r w:rsidRPr="00953585">
              <w:rPr>
                <w:szCs w:val="20"/>
              </w:rPr>
              <w:t>Нарушения на съня</w:t>
            </w:r>
          </w:p>
        </w:tc>
        <w:tc>
          <w:tcPr>
            <w:tcW w:w="2233" w:type="dxa"/>
          </w:tcPr>
          <w:p w14:paraId="4FB05369" w14:textId="77777777" w:rsidR="00953585" w:rsidRPr="00953585" w:rsidRDefault="00953585" w:rsidP="00953585"/>
        </w:tc>
        <w:tc>
          <w:tcPr>
            <w:tcW w:w="2228" w:type="dxa"/>
            <w:vAlign w:val="bottom"/>
          </w:tcPr>
          <w:p w14:paraId="3A7CC9B9" w14:textId="103CC7B1" w:rsidR="00953585" w:rsidRPr="00953585" w:rsidRDefault="00953585" w:rsidP="00953585">
            <w:r w:rsidRPr="00953585">
              <w:rPr>
                <w:szCs w:val="20"/>
              </w:rPr>
              <w:t>Нечести</w:t>
            </w:r>
          </w:p>
        </w:tc>
      </w:tr>
      <w:tr w:rsidR="00953585" w14:paraId="48E41364" w14:textId="77777777" w:rsidTr="00953585">
        <w:tc>
          <w:tcPr>
            <w:tcW w:w="2234" w:type="dxa"/>
            <w:vMerge/>
          </w:tcPr>
          <w:p w14:paraId="0383C472" w14:textId="77777777" w:rsidR="00953585" w:rsidRDefault="00953585" w:rsidP="00953585"/>
        </w:tc>
        <w:tc>
          <w:tcPr>
            <w:tcW w:w="2881" w:type="dxa"/>
            <w:vAlign w:val="center"/>
          </w:tcPr>
          <w:p w14:paraId="71140B6C" w14:textId="06C579FE" w:rsidR="00953585" w:rsidRPr="00953585" w:rsidRDefault="00953585" w:rsidP="00953585">
            <w:r w:rsidRPr="00953585">
              <w:rPr>
                <w:szCs w:val="20"/>
              </w:rPr>
              <w:t>Кошмарни сънища</w:t>
            </w:r>
          </w:p>
        </w:tc>
        <w:tc>
          <w:tcPr>
            <w:tcW w:w="2233" w:type="dxa"/>
            <w:vAlign w:val="center"/>
          </w:tcPr>
          <w:p w14:paraId="29072F6A" w14:textId="60E5AA96" w:rsidR="00953585" w:rsidRPr="00953585" w:rsidRDefault="00953585" w:rsidP="00953585">
            <w:r w:rsidRPr="00953585">
              <w:rPr>
                <w:szCs w:val="20"/>
              </w:rPr>
              <w:t>Нечести</w:t>
            </w:r>
          </w:p>
        </w:tc>
        <w:tc>
          <w:tcPr>
            <w:tcW w:w="2228" w:type="dxa"/>
            <w:vAlign w:val="center"/>
          </w:tcPr>
          <w:p w14:paraId="13B2AEAE" w14:textId="65CE27DD" w:rsidR="00953585" w:rsidRPr="00953585" w:rsidRDefault="00953585" w:rsidP="00953585">
            <w:r w:rsidRPr="00953585">
              <w:rPr>
                <w:b/>
                <w:bCs/>
                <w:szCs w:val="20"/>
              </w:rPr>
              <w:t>-</w:t>
            </w:r>
          </w:p>
        </w:tc>
      </w:tr>
      <w:tr w:rsidR="00953585" w14:paraId="66A75497" w14:textId="77777777" w:rsidTr="00953585">
        <w:tc>
          <w:tcPr>
            <w:tcW w:w="2234" w:type="dxa"/>
            <w:vMerge/>
          </w:tcPr>
          <w:p w14:paraId="70C8B66C" w14:textId="77777777" w:rsidR="00953585" w:rsidRDefault="00953585" w:rsidP="00953585"/>
        </w:tc>
        <w:tc>
          <w:tcPr>
            <w:tcW w:w="2881" w:type="dxa"/>
            <w:vAlign w:val="bottom"/>
          </w:tcPr>
          <w:p w14:paraId="5F0B37EE" w14:textId="30DC2E4A" w:rsidR="00953585" w:rsidRPr="00953585" w:rsidRDefault="00953585" w:rsidP="00953585">
            <w:r w:rsidRPr="00953585">
              <w:rPr>
                <w:szCs w:val="20"/>
              </w:rPr>
              <w:t>Състояние на обърканост</w:t>
            </w:r>
          </w:p>
        </w:tc>
        <w:tc>
          <w:tcPr>
            <w:tcW w:w="2233" w:type="dxa"/>
            <w:vAlign w:val="center"/>
          </w:tcPr>
          <w:p w14:paraId="4C6D987A" w14:textId="09E8A108" w:rsidR="00953585" w:rsidRPr="00953585" w:rsidRDefault="00953585" w:rsidP="00953585">
            <w:r w:rsidRPr="00953585">
              <w:rPr>
                <w:b/>
                <w:bCs/>
                <w:szCs w:val="20"/>
              </w:rPr>
              <w:t>-</w:t>
            </w:r>
          </w:p>
        </w:tc>
        <w:tc>
          <w:tcPr>
            <w:tcW w:w="2228" w:type="dxa"/>
            <w:vAlign w:val="bottom"/>
          </w:tcPr>
          <w:p w14:paraId="237F5331" w14:textId="3C7662B5" w:rsidR="00953585" w:rsidRPr="00953585" w:rsidRDefault="00953585" w:rsidP="00953585">
            <w:r w:rsidRPr="00953585">
              <w:rPr>
                <w:szCs w:val="20"/>
              </w:rPr>
              <w:t>Много редки</w:t>
            </w:r>
          </w:p>
        </w:tc>
      </w:tr>
      <w:tr w:rsidR="00953585" w14:paraId="694757E2" w14:textId="77777777" w:rsidTr="00953585">
        <w:tc>
          <w:tcPr>
            <w:tcW w:w="2234" w:type="dxa"/>
            <w:vMerge w:val="restart"/>
          </w:tcPr>
          <w:p w14:paraId="3C65243C" w14:textId="532FC75D" w:rsidR="00953585" w:rsidRPr="00953585" w:rsidRDefault="00953585" w:rsidP="00953585">
            <w:pPr>
              <w:rPr>
                <w:rFonts w:cs="Arial"/>
              </w:rPr>
            </w:pPr>
            <w:r w:rsidRPr="00953585">
              <w:rPr>
                <w:rFonts w:cs="Arial"/>
                <w:b/>
                <w:bCs/>
              </w:rPr>
              <w:t>Нарушения на нервната система</w:t>
            </w:r>
          </w:p>
        </w:tc>
        <w:tc>
          <w:tcPr>
            <w:tcW w:w="2881" w:type="dxa"/>
            <w:vAlign w:val="center"/>
          </w:tcPr>
          <w:p w14:paraId="0F2BE38C" w14:textId="6B002E8C" w:rsidR="00953585" w:rsidRPr="00953585" w:rsidRDefault="00953585" w:rsidP="00953585">
            <w:pPr>
              <w:rPr>
                <w:rFonts w:cs="Arial"/>
              </w:rPr>
            </w:pPr>
            <w:r w:rsidRPr="00953585">
              <w:rPr>
                <w:rFonts w:cs="Arial"/>
              </w:rPr>
              <w:t>Сънливост</w:t>
            </w:r>
          </w:p>
        </w:tc>
        <w:tc>
          <w:tcPr>
            <w:tcW w:w="2233" w:type="dxa"/>
            <w:vAlign w:val="center"/>
          </w:tcPr>
          <w:p w14:paraId="21C52BDB" w14:textId="0106A30E" w:rsidR="00953585" w:rsidRPr="00953585" w:rsidRDefault="00953585" w:rsidP="00953585">
            <w:pPr>
              <w:rPr>
                <w:rFonts w:cs="Arial"/>
              </w:rPr>
            </w:pPr>
            <w:r w:rsidRPr="00953585">
              <w:rPr>
                <w:rFonts w:cs="Arial"/>
                <w:b/>
                <w:bCs/>
              </w:rPr>
              <w:t>-</w:t>
            </w:r>
          </w:p>
        </w:tc>
        <w:tc>
          <w:tcPr>
            <w:tcW w:w="2228" w:type="dxa"/>
            <w:vAlign w:val="center"/>
          </w:tcPr>
          <w:p w14:paraId="24303AAA" w14:textId="76A9FCAA" w:rsidR="00953585" w:rsidRPr="00953585" w:rsidRDefault="00953585" w:rsidP="00953585">
            <w:pPr>
              <w:rPr>
                <w:rFonts w:cs="Arial"/>
              </w:rPr>
            </w:pPr>
            <w:r w:rsidRPr="00953585">
              <w:rPr>
                <w:rFonts w:cs="Arial"/>
              </w:rPr>
              <w:t>Нечести*</w:t>
            </w:r>
          </w:p>
        </w:tc>
      </w:tr>
      <w:tr w:rsidR="00953585" w14:paraId="45825F8D" w14:textId="77777777" w:rsidTr="00953585">
        <w:tc>
          <w:tcPr>
            <w:tcW w:w="2234" w:type="dxa"/>
            <w:vMerge/>
          </w:tcPr>
          <w:p w14:paraId="710367EB" w14:textId="77777777" w:rsidR="00953585" w:rsidRPr="00953585" w:rsidRDefault="00953585" w:rsidP="00953585">
            <w:pPr>
              <w:rPr>
                <w:rFonts w:cs="Arial"/>
              </w:rPr>
            </w:pPr>
          </w:p>
        </w:tc>
        <w:tc>
          <w:tcPr>
            <w:tcW w:w="2881" w:type="dxa"/>
            <w:vAlign w:val="bottom"/>
          </w:tcPr>
          <w:p w14:paraId="2AB69503" w14:textId="724F08E1" w:rsidR="00953585" w:rsidRPr="00953585" w:rsidRDefault="00953585" w:rsidP="00953585">
            <w:pPr>
              <w:rPr>
                <w:rFonts w:cs="Arial"/>
              </w:rPr>
            </w:pPr>
            <w:r w:rsidRPr="00953585">
              <w:rPr>
                <w:rFonts w:cs="Arial"/>
              </w:rPr>
              <w:t>Замайване</w:t>
            </w:r>
          </w:p>
        </w:tc>
        <w:tc>
          <w:tcPr>
            <w:tcW w:w="2233" w:type="dxa"/>
            <w:vAlign w:val="bottom"/>
          </w:tcPr>
          <w:p w14:paraId="397F6AA2" w14:textId="5D14A688" w:rsidR="00953585" w:rsidRPr="00953585" w:rsidRDefault="00953585" w:rsidP="00953585">
            <w:pPr>
              <w:rPr>
                <w:rFonts w:cs="Arial"/>
              </w:rPr>
            </w:pPr>
            <w:r w:rsidRPr="00953585">
              <w:rPr>
                <w:rFonts w:cs="Arial"/>
              </w:rPr>
              <w:t>Нечести</w:t>
            </w:r>
          </w:p>
        </w:tc>
        <w:tc>
          <w:tcPr>
            <w:tcW w:w="2228" w:type="dxa"/>
            <w:vAlign w:val="bottom"/>
          </w:tcPr>
          <w:p w14:paraId="682A9AD2" w14:textId="7C45A6EA" w:rsidR="00953585" w:rsidRPr="00953585" w:rsidRDefault="00953585" w:rsidP="00953585">
            <w:pPr>
              <w:rPr>
                <w:rFonts w:cs="Arial"/>
              </w:rPr>
            </w:pPr>
            <w:r w:rsidRPr="00953585">
              <w:rPr>
                <w:rFonts w:cs="Arial"/>
              </w:rPr>
              <w:t>Чести</w:t>
            </w:r>
          </w:p>
        </w:tc>
      </w:tr>
      <w:tr w:rsidR="00953585" w14:paraId="129EEB51" w14:textId="77777777" w:rsidTr="00953585">
        <w:tc>
          <w:tcPr>
            <w:tcW w:w="2234" w:type="dxa"/>
            <w:vMerge/>
          </w:tcPr>
          <w:p w14:paraId="35988854" w14:textId="77777777" w:rsidR="00953585" w:rsidRPr="00953585" w:rsidRDefault="00953585" w:rsidP="00953585">
            <w:pPr>
              <w:rPr>
                <w:rFonts w:cs="Arial"/>
              </w:rPr>
            </w:pPr>
          </w:p>
        </w:tc>
        <w:tc>
          <w:tcPr>
            <w:tcW w:w="2881" w:type="dxa"/>
            <w:vAlign w:val="bottom"/>
          </w:tcPr>
          <w:p w14:paraId="37B2CBC4" w14:textId="17215459" w:rsidR="00953585" w:rsidRPr="00953585" w:rsidRDefault="00953585" w:rsidP="00953585">
            <w:pPr>
              <w:rPr>
                <w:rFonts w:cs="Arial"/>
              </w:rPr>
            </w:pPr>
            <w:r w:rsidRPr="00953585">
              <w:rPr>
                <w:rFonts w:cs="Arial"/>
              </w:rPr>
              <w:t>Главоболие</w:t>
            </w:r>
          </w:p>
        </w:tc>
        <w:tc>
          <w:tcPr>
            <w:tcW w:w="2233" w:type="dxa"/>
            <w:vAlign w:val="bottom"/>
          </w:tcPr>
          <w:p w14:paraId="61400275" w14:textId="74AD9F30" w:rsidR="00953585" w:rsidRPr="00953585" w:rsidRDefault="00953585" w:rsidP="00953585">
            <w:pPr>
              <w:rPr>
                <w:rFonts w:cs="Arial"/>
              </w:rPr>
            </w:pPr>
            <w:r w:rsidRPr="00953585">
              <w:rPr>
                <w:rFonts w:cs="Arial"/>
              </w:rPr>
              <w:t>Честа</w:t>
            </w:r>
          </w:p>
        </w:tc>
        <w:tc>
          <w:tcPr>
            <w:tcW w:w="2228" w:type="dxa"/>
            <w:vAlign w:val="bottom"/>
          </w:tcPr>
          <w:p w14:paraId="6FAB1DB0" w14:textId="43C0F1DE" w:rsidR="00953585" w:rsidRPr="00953585" w:rsidRDefault="00953585" w:rsidP="00953585">
            <w:pPr>
              <w:rPr>
                <w:rFonts w:cs="Arial"/>
              </w:rPr>
            </w:pPr>
            <w:r w:rsidRPr="00953585">
              <w:rPr>
                <w:rFonts w:cs="Arial"/>
              </w:rPr>
              <w:t>Чести</w:t>
            </w:r>
          </w:p>
        </w:tc>
      </w:tr>
      <w:tr w:rsidR="00953585" w14:paraId="784AA366" w14:textId="77777777" w:rsidTr="00953585">
        <w:tc>
          <w:tcPr>
            <w:tcW w:w="2234" w:type="dxa"/>
            <w:vMerge/>
          </w:tcPr>
          <w:p w14:paraId="75B637FF" w14:textId="77777777" w:rsidR="00953585" w:rsidRPr="00953585" w:rsidRDefault="00953585" w:rsidP="00953585">
            <w:pPr>
              <w:rPr>
                <w:rFonts w:cs="Arial"/>
              </w:rPr>
            </w:pPr>
          </w:p>
        </w:tc>
        <w:tc>
          <w:tcPr>
            <w:tcW w:w="2881" w:type="dxa"/>
            <w:vAlign w:val="bottom"/>
          </w:tcPr>
          <w:p w14:paraId="6A8F2CF7" w14:textId="5C0BAE2F" w:rsidR="00953585" w:rsidRPr="00953585" w:rsidRDefault="00953585" w:rsidP="00953585">
            <w:pPr>
              <w:rPr>
                <w:rFonts w:cs="Arial"/>
              </w:rPr>
            </w:pPr>
            <w:r w:rsidRPr="00953585">
              <w:rPr>
                <w:rFonts w:cs="Arial"/>
              </w:rPr>
              <w:t>Дисгеузия</w:t>
            </w:r>
          </w:p>
        </w:tc>
        <w:tc>
          <w:tcPr>
            <w:tcW w:w="2233" w:type="dxa"/>
            <w:vAlign w:val="bottom"/>
          </w:tcPr>
          <w:p w14:paraId="11BCFF56" w14:textId="4726276D" w:rsidR="00953585" w:rsidRPr="00953585" w:rsidRDefault="00953585" w:rsidP="00953585">
            <w:pPr>
              <w:rPr>
                <w:rFonts w:cs="Arial"/>
              </w:rPr>
            </w:pPr>
            <w:r w:rsidRPr="00953585">
              <w:rPr>
                <w:rFonts w:cs="Arial"/>
              </w:rPr>
              <w:t>Нечести</w:t>
            </w:r>
          </w:p>
        </w:tc>
        <w:tc>
          <w:tcPr>
            <w:tcW w:w="2228" w:type="dxa"/>
            <w:vAlign w:val="bottom"/>
          </w:tcPr>
          <w:p w14:paraId="1A9C4689" w14:textId="1DC35F16" w:rsidR="00953585" w:rsidRPr="00953585" w:rsidRDefault="00953585" w:rsidP="00953585">
            <w:pPr>
              <w:rPr>
                <w:rFonts w:cs="Arial"/>
              </w:rPr>
            </w:pPr>
            <w:r w:rsidRPr="00953585">
              <w:rPr>
                <w:rFonts w:cs="Arial"/>
              </w:rPr>
              <w:t>Чести</w:t>
            </w:r>
          </w:p>
        </w:tc>
      </w:tr>
      <w:tr w:rsidR="00953585" w14:paraId="076E85B5" w14:textId="77777777" w:rsidTr="00953585">
        <w:tc>
          <w:tcPr>
            <w:tcW w:w="2234" w:type="dxa"/>
            <w:vMerge/>
          </w:tcPr>
          <w:p w14:paraId="626B71A5" w14:textId="77777777" w:rsidR="00953585" w:rsidRPr="00953585" w:rsidRDefault="00953585" w:rsidP="00953585">
            <w:pPr>
              <w:rPr>
                <w:rFonts w:cs="Arial"/>
              </w:rPr>
            </w:pPr>
          </w:p>
        </w:tc>
        <w:tc>
          <w:tcPr>
            <w:tcW w:w="2881" w:type="dxa"/>
            <w:vAlign w:val="center"/>
          </w:tcPr>
          <w:p w14:paraId="4EF3AEDE" w14:textId="6B238457" w:rsidR="00953585" w:rsidRPr="00953585" w:rsidRDefault="00953585" w:rsidP="00953585">
            <w:pPr>
              <w:rPr>
                <w:rFonts w:cs="Arial"/>
              </w:rPr>
            </w:pPr>
            <w:r w:rsidRPr="00953585">
              <w:rPr>
                <w:rFonts w:cs="Arial"/>
              </w:rPr>
              <w:t>Синкоп</w:t>
            </w:r>
          </w:p>
        </w:tc>
        <w:tc>
          <w:tcPr>
            <w:tcW w:w="2233" w:type="dxa"/>
            <w:vAlign w:val="center"/>
          </w:tcPr>
          <w:p w14:paraId="75885203" w14:textId="4C98E408" w:rsidR="00953585" w:rsidRPr="00953585" w:rsidRDefault="00953585" w:rsidP="00953585">
            <w:pPr>
              <w:rPr>
                <w:rFonts w:cs="Arial"/>
              </w:rPr>
            </w:pPr>
            <w:r w:rsidRPr="00953585">
              <w:rPr>
                <w:rFonts w:cs="Arial"/>
              </w:rPr>
              <w:t>—</w:t>
            </w:r>
          </w:p>
        </w:tc>
        <w:tc>
          <w:tcPr>
            <w:tcW w:w="2228" w:type="dxa"/>
            <w:vAlign w:val="center"/>
          </w:tcPr>
          <w:p w14:paraId="09BF355A" w14:textId="2070EC70" w:rsidR="00953585" w:rsidRPr="00953585" w:rsidRDefault="00953585" w:rsidP="00953585">
            <w:pPr>
              <w:rPr>
                <w:rFonts w:cs="Arial"/>
              </w:rPr>
            </w:pPr>
            <w:r w:rsidRPr="00953585">
              <w:rPr>
                <w:rFonts w:cs="Arial"/>
              </w:rPr>
              <w:t>Нечести*</w:t>
            </w:r>
          </w:p>
        </w:tc>
      </w:tr>
      <w:tr w:rsidR="00953585" w14:paraId="6F12A71A" w14:textId="77777777" w:rsidTr="00953585">
        <w:tc>
          <w:tcPr>
            <w:tcW w:w="2234" w:type="dxa"/>
            <w:vMerge/>
          </w:tcPr>
          <w:p w14:paraId="360C1339" w14:textId="77777777" w:rsidR="00953585" w:rsidRPr="00953585" w:rsidRDefault="00953585" w:rsidP="00953585">
            <w:pPr>
              <w:rPr>
                <w:rFonts w:cs="Arial"/>
              </w:rPr>
            </w:pPr>
          </w:p>
        </w:tc>
        <w:tc>
          <w:tcPr>
            <w:tcW w:w="2881" w:type="dxa"/>
            <w:vAlign w:val="center"/>
          </w:tcPr>
          <w:p w14:paraId="084A3A77" w14:textId="272B3CE3" w:rsidR="00953585" w:rsidRPr="00953585" w:rsidRDefault="00953585" w:rsidP="00953585">
            <w:pPr>
              <w:rPr>
                <w:rFonts w:cs="Arial"/>
              </w:rPr>
            </w:pPr>
            <w:r w:rsidRPr="00953585">
              <w:rPr>
                <w:rFonts w:cs="Arial"/>
              </w:rPr>
              <w:t>Хипоастезия</w:t>
            </w:r>
          </w:p>
        </w:tc>
        <w:tc>
          <w:tcPr>
            <w:tcW w:w="2233" w:type="dxa"/>
            <w:vAlign w:val="center"/>
          </w:tcPr>
          <w:p w14:paraId="22B1A905" w14:textId="40CB8CC8" w:rsidR="00953585" w:rsidRPr="00953585" w:rsidRDefault="00953585" w:rsidP="00953585">
            <w:pPr>
              <w:rPr>
                <w:rFonts w:cs="Arial"/>
              </w:rPr>
            </w:pPr>
            <w:r w:rsidRPr="00953585">
              <w:rPr>
                <w:rFonts w:cs="Arial"/>
              </w:rPr>
              <w:t>Нечести</w:t>
            </w:r>
          </w:p>
        </w:tc>
        <w:tc>
          <w:tcPr>
            <w:tcW w:w="2228" w:type="dxa"/>
            <w:vAlign w:val="center"/>
          </w:tcPr>
          <w:p w14:paraId="14ADEABA" w14:textId="5BE4B6F6" w:rsidR="00953585" w:rsidRPr="00953585" w:rsidRDefault="00953585" w:rsidP="00953585">
            <w:pPr>
              <w:rPr>
                <w:rFonts w:cs="Arial"/>
              </w:rPr>
            </w:pPr>
            <w:r w:rsidRPr="00953585">
              <w:rPr>
                <w:rFonts w:cs="Arial"/>
                <w:b/>
                <w:bCs/>
              </w:rPr>
              <w:t>-</w:t>
            </w:r>
          </w:p>
        </w:tc>
      </w:tr>
      <w:tr w:rsidR="00953585" w14:paraId="5CBE0DC4" w14:textId="77777777" w:rsidTr="00953585">
        <w:tc>
          <w:tcPr>
            <w:tcW w:w="2234" w:type="dxa"/>
            <w:vMerge/>
          </w:tcPr>
          <w:p w14:paraId="39A17FDD" w14:textId="77777777" w:rsidR="00953585" w:rsidRPr="00953585" w:rsidRDefault="00953585" w:rsidP="00953585">
            <w:pPr>
              <w:rPr>
                <w:rFonts w:cs="Arial"/>
              </w:rPr>
            </w:pPr>
          </w:p>
        </w:tc>
        <w:tc>
          <w:tcPr>
            <w:tcW w:w="2881" w:type="dxa"/>
            <w:vAlign w:val="bottom"/>
          </w:tcPr>
          <w:p w14:paraId="03B31F06" w14:textId="704BE131" w:rsidR="00953585" w:rsidRPr="00953585" w:rsidRDefault="00953585" w:rsidP="00953585">
            <w:pPr>
              <w:rPr>
                <w:rFonts w:cs="Arial"/>
              </w:rPr>
            </w:pPr>
            <w:r w:rsidRPr="00953585">
              <w:rPr>
                <w:rFonts w:cs="Arial"/>
              </w:rPr>
              <w:t>Парестезия</w:t>
            </w:r>
          </w:p>
        </w:tc>
        <w:tc>
          <w:tcPr>
            <w:tcW w:w="2233" w:type="dxa"/>
            <w:vAlign w:val="bottom"/>
          </w:tcPr>
          <w:p w14:paraId="09B9E593" w14:textId="2A0B0F3C" w:rsidR="00953585" w:rsidRPr="00953585" w:rsidRDefault="00953585" w:rsidP="00953585">
            <w:pPr>
              <w:rPr>
                <w:rFonts w:cs="Arial"/>
              </w:rPr>
            </w:pPr>
            <w:r w:rsidRPr="00953585">
              <w:rPr>
                <w:rFonts w:cs="Arial"/>
              </w:rPr>
              <w:t>Нечести</w:t>
            </w:r>
          </w:p>
        </w:tc>
        <w:tc>
          <w:tcPr>
            <w:tcW w:w="2228" w:type="dxa"/>
            <w:vAlign w:val="bottom"/>
          </w:tcPr>
          <w:p w14:paraId="3BA8FB50" w14:textId="05544326" w:rsidR="00953585" w:rsidRPr="00953585" w:rsidRDefault="00953585" w:rsidP="00953585">
            <w:pPr>
              <w:rPr>
                <w:rFonts w:cs="Arial"/>
              </w:rPr>
            </w:pPr>
            <w:r w:rsidRPr="00953585">
              <w:rPr>
                <w:rFonts w:cs="Arial"/>
              </w:rPr>
              <w:t>Чести</w:t>
            </w:r>
          </w:p>
        </w:tc>
      </w:tr>
      <w:tr w:rsidR="00953585" w14:paraId="2502F956" w14:textId="77777777" w:rsidTr="00953585">
        <w:tc>
          <w:tcPr>
            <w:tcW w:w="2234" w:type="dxa"/>
            <w:vMerge/>
          </w:tcPr>
          <w:p w14:paraId="02231304" w14:textId="77777777" w:rsidR="00953585" w:rsidRPr="00953585" w:rsidRDefault="00953585" w:rsidP="00953585">
            <w:pPr>
              <w:rPr>
                <w:rFonts w:cs="Arial"/>
              </w:rPr>
            </w:pPr>
          </w:p>
        </w:tc>
        <w:tc>
          <w:tcPr>
            <w:tcW w:w="2881" w:type="dxa"/>
            <w:vAlign w:val="bottom"/>
          </w:tcPr>
          <w:p w14:paraId="169D28C4" w14:textId="0CA0ADD3" w:rsidR="00953585" w:rsidRPr="00953585" w:rsidRDefault="00953585" w:rsidP="00953585">
            <w:pPr>
              <w:rPr>
                <w:rFonts w:cs="Arial"/>
              </w:rPr>
            </w:pPr>
            <w:r w:rsidRPr="00953585">
              <w:rPr>
                <w:rFonts w:cs="Arial"/>
              </w:rPr>
              <w:t>Периферна невропатия</w:t>
            </w:r>
          </w:p>
        </w:tc>
        <w:tc>
          <w:tcPr>
            <w:tcW w:w="2233" w:type="dxa"/>
            <w:vAlign w:val="bottom"/>
          </w:tcPr>
          <w:p w14:paraId="2631B668" w14:textId="0B3920CB" w:rsidR="00953585" w:rsidRPr="00953585" w:rsidRDefault="00953585" w:rsidP="00953585">
            <w:pPr>
              <w:rPr>
                <w:rFonts w:cs="Arial"/>
              </w:rPr>
            </w:pPr>
            <w:r w:rsidRPr="00953585">
              <w:rPr>
                <w:rFonts w:cs="Arial"/>
              </w:rPr>
              <w:t>Редки</w:t>
            </w:r>
          </w:p>
        </w:tc>
        <w:tc>
          <w:tcPr>
            <w:tcW w:w="2228" w:type="dxa"/>
            <w:vAlign w:val="bottom"/>
          </w:tcPr>
          <w:p w14:paraId="5C2F7E09" w14:textId="29ABB482" w:rsidR="00953585" w:rsidRPr="00953585" w:rsidRDefault="00953585" w:rsidP="00953585">
            <w:pPr>
              <w:rPr>
                <w:rFonts w:cs="Arial"/>
              </w:rPr>
            </w:pPr>
            <w:r w:rsidRPr="00953585">
              <w:rPr>
                <w:rFonts w:cs="Arial"/>
                <w:b/>
                <w:bCs/>
              </w:rPr>
              <w:t>-</w:t>
            </w:r>
          </w:p>
        </w:tc>
      </w:tr>
      <w:tr w:rsidR="00953585" w14:paraId="1647ECA6" w14:textId="77777777" w:rsidTr="00953585">
        <w:tc>
          <w:tcPr>
            <w:tcW w:w="2234" w:type="dxa"/>
            <w:vMerge/>
          </w:tcPr>
          <w:p w14:paraId="7E241874" w14:textId="77777777" w:rsidR="00953585" w:rsidRPr="00953585" w:rsidRDefault="00953585" w:rsidP="00953585">
            <w:pPr>
              <w:rPr>
                <w:rFonts w:cs="Arial"/>
              </w:rPr>
            </w:pPr>
          </w:p>
        </w:tc>
        <w:tc>
          <w:tcPr>
            <w:tcW w:w="2881" w:type="dxa"/>
            <w:vAlign w:val="bottom"/>
          </w:tcPr>
          <w:p w14:paraId="49CB0D88" w14:textId="3B38B1E0" w:rsidR="00953585" w:rsidRPr="00953585" w:rsidRDefault="00953585" w:rsidP="00953585">
            <w:pPr>
              <w:rPr>
                <w:rFonts w:cs="Arial"/>
              </w:rPr>
            </w:pPr>
            <w:r w:rsidRPr="00953585">
              <w:rPr>
                <w:rFonts w:cs="Arial"/>
              </w:rPr>
              <w:t xml:space="preserve">Мозъчен инсулт, възможно и вторичен </w:t>
            </w:r>
            <w:r w:rsidRPr="00953585">
              <w:rPr>
                <w:rFonts w:cs="Arial"/>
              </w:rPr>
              <w:lastRenderedPageBreak/>
              <w:t>поради прекомерна хипотония при високорискови пациенти (вж. точка 4.4)</w:t>
            </w:r>
          </w:p>
        </w:tc>
        <w:tc>
          <w:tcPr>
            <w:tcW w:w="2233" w:type="dxa"/>
            <w:vAlign w:val="center"/>
          </w:tcPr>
          <w:p w14:paraId="0DD2E9C2" w14:textId="379C8096" w:rsidR="00953585" w:rsidRPr="00953585" w:rsidRDefault="00953585" w:rsidP="00953585">
            <w:pPr>
              <w:rPr>
                <w:rFonts w:cs="Arial"/>
              </w:rPr>
            </w:pPr>
            <w:r>
              <w:rPr>
                <w:rFonts w:cs="Arial"/>
                <w:b/>
                <w:bCs/>
              </w:rPr>
              <w:lastRenderedPageBreak/>
              <w:t>-</w:t>
            </w:r>
          </w:p>
        </w:tc>
        <w:tc>
          <w:tcPr>
            <w:tcW w:w="2228" w:type="dxa"/>
            <w:vAlign w:val="center"/>
          </w:tcPr>
          <w:p w14:paraId="6F5E78A9" w14:textId="4446B2B8" w:rsidR="00953585" w:rsidRPr="00953585" w:rsidRDefault="00953585" w:rsidP="00953585">
            <w:pPr>
              <w:rPr>
                <w:rFonts w:cs="Arial"/>
              </w:rPr>
            </w:pPr>
            <w:r w:rsidRPr="00953585">
              <w:rPr>
                <w:rFonts w:cs="Arial"/>
              </w:rPr>
              <w:t>Много редки</w:t>
            </w:r>
          </w:p>
        </w:tc>
      </w:tr>
      <w:tr w:rsidR="00953585" w14:paraId="462BEDDC" w14:textId="77777777" w:rsidTr="00953585">
        <w:tc>
          <w:tcPr>
            <w:tcW w:w="2234" w:type="dxa"/>
            <w:vMerge/>
          </w:tcPr>
          <w:p w14:paraId="604E5C84" w14:textId="77777777" w:rsidR="00953585" w:rsidRPr="00953585" w:rsidRDefault="00953585" w:rsidP="00953585">
            <w:pPr>
              <w:rPr>
                <w:rFonts w:cs="Arial"/>
              </w:rPr>
            </w:pPr>
          </w:p>
        </w:tc>
        <w:tc>
          <w:tcPr>
            <w:tcW w:w="2881" w:type="dxa"/>
            <w:vAlign w:val="center"/>
          </w:tcPr>
          <w:p w14:paraId="39402758" w14:textId="67430D77" w:rsidR="00953585" w:rsidRPr="00953585" w:rsidRDefault="00953585" w:rsidP="00953585">
            <w:pPr>
              <w:rPr>
                <w:rFonts w:cs="Arial"/>
              </w:rPr>
            </w:pPr>
            <w:r w:rsidRPr="00953585">
              <w:rPr>
                <w:rFonts w:cs="Arial"/>
              </w:rPr>
              <w:t>Амнезия</w:t>
            </w:r>
          </w:p>
        </w:tc>
        <w:tc>
          <w:tcPr>
            <w:tcW w:w="2233" w:type="dxa"/>
            <w:vAlign w:val="center"/>
          </w:tcPr>
          <w:p w14:paraId="6D322A51" w14:textId="12687928" w:rsidR="00953585" w:rsidRPr="00953585" w:rsidRDefault="00953585" w:rsidP="00953585">
            <w:pPr>
              <w:rPr>
                <w:rFonts w:cs="Arial"/>
              </w:rPr>
            </w:pPr>
            <w:r w:rsidRPr="00953585">
              <w:rPr>
                <w:rFonts w:cs="Arial"/>
              </w:rPr>
              <w:t>Нечести</w:t>
            </w:r>
          </w:p>
        </w:tc>
        <w:tc>
          <w:tcPr>
            <w:tcW w:w="2228" w:type="dxa"/>
            <w:vAlign w:val="center"/>
          </w:tcPr>
          <w:p w14:paraId="388E4CFA" w14:textId="4CFCAEB9" w:rsidR="00953585" w:rsidRPr="00953585" w:rsidRDefault="00953585" w:rsidP="00953585">
            <w:pPr>
              <w:rPr>
                <w:rFonts w:cs="Arial"/>
              </w:rPr>
            </w:pPr>
            <w:r w:rsidRPr="00953585">
              <w:rPr>
                <w:rFonts w:cs="Arial"/>
              </w:rPr>
              <w:t>—</w:t>
            </w:r>
          </w:p>
        </w:tc>
      </w:tr>
      <w:tr w:rsidR="00953585" w14:paraId="601457F7" w14:textId="77777777" w:rsidTr="00953585">
        <w:tc>
          <w:tcPr>
            <w:tcW w:w="2234" w:type="dxa"/>
            <w:vMerge w:val="restart"/>
          </w:tcPr>
          <w:p w14:paraId="1E50DF00" w14:textId="14C7DC15" w:rsidR="00953585" w:rsidRPr="00953585" w:rsidRDefault="00953585" w:rsidP="00953585">
            <w:pPr>
              <w:rPr>
                <w:rFonts w:cs="Arial"/>
              </w:rPr>
            </w:pPr>
            <w:r w:rsidRPr="00953585">
              <w:rPr>
                <w:rFonts w:cs="Arial"/>
                <w:b/>
                <w:bCs/>
              </w:rPr>
              <w:t>Нарушения на очите</w:t>
            </w:r>
          </w:p>
        </w:tc>
        <w:tc>
          <w:tcPr>
            <w:tcW w:w="2881" w:type="dxa"/>
            <w:vAlign w:val="bottom"/>
          </w:tcPr>
          <w:p w14:paraId="1F87C0D1" w14:textId="5252C22F" w:rsidR="00953585" w:rsidRPr="00953585" w:rsidRDefault="00953585" w:rsidP="00953585">
            <w:pPr>
              <w:rPr>
                <w:rFonts w:cs="Arial"/>
              </w:rPr>
            </w:pPr>
            <w:r w:rsidRPr="00953585">
              <w:rPr>
                <w:rFonts w:cs="Arial"/>
              </w:rPr>
              <w:t>Нарушение на зрението</w:t>
            </w:r>
          </w:p>
        </w:tc>
        <w:tc>
          <w:tcPr>
            <w:tcW w:w="2233" w:type="dxa"/>
            <w:vAlign w:val="bottom"/>
          </w:tcPr>
          <w:p w14:paraId="35FCE625" w14:textId="4BF05386" w:rsidR="00953585" w:rsidRPr="00953585" w:rsidRDefault="00953585" w:rsidP="00953585">
            <w:pPr>
              <w:rPr>
                <w:rFonts w:cs="Arial"/>
              </w:rPr>
            </w:pPr>
            <w:r w:rsidRPr="00953585">
              <w:rPr>
                <w:rFonts w:cs="Arial"/>
              </w:rPr>
              <w:t>Редки</w:t>
            </w:r>
          </w:p>
        </w:tc>
        <w:tc>
          <w:tcPr>
            <w:tcW w:w="2228" w:type="dxa"/>
            <w:vAlign w:val="bottom"/>
          </w:tcPr>
          <w:p w14:paraId="4215F993" w14:textId="5DC11C56" w:rsidR="00953585" w:rsidRPr="00953585" w:rsidRDefault="00953585" w:rsidP="00953585">
            <w:pPr>
              <w:rPr>
                <w:rFonts w:cs="Arial"/>
              </w:rPr>
            </w:pPr>
            <w:r w:rsidRPr="00953585">
              <w:rPr>
                <w:rFonts w:cs="Arial"/>
              </w:rPr>
              <w:t>Чести</w:t>
            </w:r>
          </w:p>
        </w:tc>
      </w:tr>
      <w:tr w:rsidR="00953585" w14:paraId="1CD95741" w14:textId="77777777" w:rsidTr="00953585">
        <w:tc>
          <w:tcPr>
            <w:tcW w:w="2234" w:type="dxa"/>
            <w:vMerge/>
          </w:tcPr>
          <w:p w14:paraId="077F7739" w14:textId="77777777" w:rsidR="00953585" w:rsidRPr="00953585" w:rsidRDefault="00953585" w:rsidP="00953585">
            <w:pPr>
              <w:rPr>
                <w:rFonts w:cs="Arial"/>
              </w:rPr>
            </w:pPr>
          </w:p>
        </w:tc>
        <w:tc>
          <w:tcPr>
            <w:tcW w:w="2881" w:type="dxa"/>
            <w:vAlign w:val="center"/>
          </w:tcPr>
          <w:p w14:paraId="400D8D0A" w14:textId="5468F538" w:rsidR="00953585" w:rsidRPr="00953585" w:rsidRDefault="00953585" w:rsidP="00953585">
            <w:pPr>
              <w:rPr>
                <w:rFonts w:cs="Arial"/>
              </w:rPr>
            </w:pPr>
            <w:r w:rsidRPr="00953585">
              <w:rPr>
                <w:rFonts w:cs="Arial"/>
              </w:rPr>
              <w:t>Замъглено виждане</w:t>
            </w:r>
          </w:p>
        </w:tc>
        <w:tc>
          <w:tcPr>
            <w:tcW w:w="2233" w:type="dxa"/>
            <w:vAlign w:val="center"/>
          </w:tcPr>
          <w:p w14:paraId="62E88F79" w14:textId="59944759" w:rsidR="00953585" w:rsidRPr="00953585" w:rsidRDefault="00953585" w:rsidP="00953585">
            <w:pPr>
              <w:rPr>
                <w:rFonts w:cs="Arial"/>
              </w:rPr>
            </w:pPr>
            <w:r w:rsidRPr="00953585">
              <w:rPr>
                <w:rFonts w:cs="Arial"/>
              </w:rPr>
              <w:t>Нечести</w:t>
            </w:r>
          </w:p>
        </w:tc>
        <w:tc>
          <w:tcPr>
            <w:tcW w:w="2228" w:type="dxa"/>
            <w:vAlign w:val="center"/>
          </w:tcPr>
          <w:p w14:paraId="0ED502CE" w14:textId="288211A7" w:rsidR="00953585" w:rsidRPr="00953585" w:rsidRDefault="00953585" w:rsidP="00953585">
            <w:pPr>
              <w:rPr>
                <w:rFonts w:cs="Arial"/>
              </w:rPr>
            </w:pPr>
            <w:r w:rsidRPr="00953585">
              <w:rPr>
                <w:rFonts w:cs="Arial"/>
                <w:b/>
                <w:bCs/>
              </w:rPr>
              <w:t>-</w:t>
            </w:r>
          </w:p>
        </w:tc>
      </w:tr>
      <w:tr w:rsidR="00953585" w14:paraId="1F448369" w14:textId="77777777" w:rsidTr="00953585">
        <w:tc>
          <w:tcPr>
            <w:tcW w:w="2234" w:type="dxa"/>
            <w:vMerge w:val="restart"/>
          </w:tcPr>
          <w:p w14:paraId="20EBF1DC" w14:textId="77777777" w:rsidR="00953585" w:rsidRPr="00953585" w:rsidRDefault="00953585" w:rsidP="00953585">
            <w:pPr>
              <w:rPr>
                <w:rFonts w:cs="Arial"/>
              </w:rPr>
            </w:pPr>
            <w:r w:rsidRPr="00953585">
              <w:rPr>
                <w:rFonts w:cs="Arial"/>
                <w:b/>
                <w:bCs/>
              </w:rPr>
              <w:t>Нарушения на ухото</w:t>
            </w:r>
            <w:r w:rsidRPr="00953585">
              <w:rPr>
                <w:rFonts w:cs="Arial"/>
                <w:b/>
                <w:bCs/>
              </w:rPr>
              <w:tab/>
              <w:t>и</w:t>
            </w:r>
          </w:p>
          <w:p w14:paraId="58F517DA" w14:textId="16AA559F" w:rsidR="00953585" w:rsidRPr="00953585" w:rsidRDefault="00953585" w:rsidP="00953585">
            <w:pPr>
              <w:rPr>
                <w:rFonts w:cs="Arial"/>
              </w:rPr>
            </w:pPr>
            <w:r w:rsidRPr="00953585">
              <w:rPr>
                <w:rFonts w:cs="Arial"/>
                <w:b/>
                <w:bCs/>
              </w:rPr>
              <w:t>лабиринта</w:t>
            </w:r>
          </w:p>
        </w:tc>
        <w:tc>
          <w:tcPr>
            <w:tcW w:w="2881" w:type="dxa"/>
            <w:vAlign w:val="bottom"/>
          </w:tcPr>
          <w:p w14:paraId="4DA0EBB9" w14:textId="1FA3804B" w:rsidR="00953585" w:rsidRPr="00953585" w:rsidRDefault="00953585" w:rsidP="00953585">
            <w:pPr>
              <w:rPr>
                <w:rFonts w:cs="Arial"/>
              </w:rPr>
            </w:pPr>
            <w:r w:rsidRPr="00953585">
              <w:rPr>
                <w:rFonts w:cs="Arial"/>
              </w:rPr>
              <w:t>Тинитус</w:t>
            </w:r>
          </w:p>
        </w:tc>
        <w:tc>
          <w:tcPr>
            <w:tcW w:w="2233" w:type="dxa"/>
            <w:vAlign w:val="bottom"/>
          </w:tcPr>
          <w:p w14:paraId="317FF6C5" w14:textId="5E7D7451" w:rsidR="00953585" w:rsidRPr="00953585" w:rsidRDefault="00953585" w:rsidP="00953585">
            <w:pPr>
              <w:rPr>
                <w:rFonts w:cs="Arial"/>
              </w:rPr>
            </w:pPr>
            <w:r w:rsidRPr="00953585">
              <w:rPr>
                <w:rFonts w:cs="Arial"/>
              </w:rPr>
              <w:t>Нечести</w:t>
            </w:r>
          </w:p>
        </w:tc>
        <w:tc>
          <w:tcPr>
            <w:tcW w:w="2228" w:type="dxa"/>
            <w:vAlign w:val="bottom"/>
          </w:tcPr>
          <w:p w14:paraId="152A9FE3" w14:textId="0DE434AD" w:rsidR="00953585" w:rsidRPr="00953585" w:rsidRDefault="00953585" w:rsidP="00953585">
            <w:pPr>
              <w:rPr>
                <w:rFonts w:cs="Arial"/>
              </w:rPr>
            </w:pPr>
            <w:r w:rsidRPr="00953585">
              <w:rPr>
                <w:rFonts w:cs="Arial"/>
              </w:rPr>
              <w:t>Чести</w:t>
            </w:r>
          </w:p>
        </w:tc>
      </w:tr>
      <w:tr w:rsidR="00953585" w14:paraId="4FFC4A8C" w14:textId="77777777" w:rsidTr="00953585">
        <w:tc>
          <w:tcPr>
            <w:tcW w:w="2234" w:type="dxa"/>
            <w:vMerge/>
          </w:tcPr>
          <w:p w14:paraId="2272129C" w14:textId="77777777" w:rsidR="00953585" w:rsidRPr="00953585" w:rsidRDefault="00953585" w:rsidP="00953585">
            <w:pPr>
              <w:rPr>
                <w:rFonts w:cs="Arial"/>
              </w:rPr>
            </w:pPr>
          </w:p>
        </w:tc>
        <w:tc>
          <w:tcPr>
            <w:tcW w:w="2881" w:type="dxa"/>
            <w:vAlign w:val="center"/>
          </w:tcPr>
          <w:p w14:paraId="0D40BEBF" w14:textId="06C57DE2" w:rsidR="00953585" w:rsidRPr="00953585" w:rsidRDefault="00953585" w:rsidP="00953585">
            <w:pPr>
              <w:rPr>
                <w:rFonts w:cs="Arial"/>
              </w:rPr>
            </w:pPr>
            <w:r w:rsidRPr="00953585">
              <w:rPr>
                <w:rFonts w:cs="Arial"/>
              </w:rPr>
              <w:t>Световъртеж</w:t>
            </w:r>
          </w:p>
        </w:tc>
        <w:tc>
          <w:tcPr>
            <w:tcW w:w="2233" w:type="dxa"/>
            <w:vAlign w:val="center"/>
          </w:tcPr>
          <w:p w14:paraId="07E25139" w14:textId="617B00F2" w:rsidR="00953585" w:rsidRPr="00953585" w:rsidRDefault="00953585" w:rsidP="00953585">
            <w:pPr>
              <w:rPr>
                <w:rFonts w:cs="Arial"/>
              </w:rPr>
            </w:pPr>
            <w:r w:rsidRPr="00953585">
              <w:rPr>
                <w:rFonts w:cs="Arial"/>
                <w:b/>
                <w:bCs/>
              </w:rPr>
              <w:t>-</w:t>
            </w:r>
          </w:p>
        </w:tc>
        <w:tc>
          <w:tcPr>
            <w:tcW w:w="2228" w:type="dxa"/>
            <w:vAlign w:val="center"/>
          </w:tcPr>
          <w:p w14:paraId="1052B527" w14:textId="46E02672" w:rsidR="00953585" w:rsidRPr="00953585" w:rsidRDefault="00953585" w:rsidP="00953585">
            <w:pPr>
              <w:rPr>
                <w:rFonts w:cs="Arial"/>
              </w:rPr>
            </w:pPr>
            <w:r w:rsidRPr="00953585">
              <w:rPr>
                <w:rFonts w:cs="Arial"/>
              </w:rPr>
              <w:t>Чести</w:t>
            </w:r>
          </w:p>
        </w:tc>
      </w:tr>
      <w:tr w:rsidR="00953585" w14:paraId="442EC461" w14:textId="77777777" w:rsidTr="00953585">
        <w:tc>
          <w:tcPr>
            <w:tcW w:w="2234" w:type="dxa"/>
            <w:vMerge/>
          </w:tcPr>
          <w:p w14:paraId="1CC4AB3D" w14:textId="77777777" w:rsidR="00953585" w:rsidRPr="00953585" w:rsidRDefault="00953585" w:rsidP="00953585">
            <w:pPr>
              <w:rPr>
                <w:rFonts w:cs="Arial"/>
              </w:rPr>
            </w:pPr>
          </w:p>
        </w:tc>
        <w:tc>
          <w:tcPr>
            <w:tcW w:w="2881" w:type="dxa"/>
            <w:vAlign w:val="bottom"/>
          </w:tcPr>
          <w:p w14:paraId="3FE9F67D" w14:textId="202FB7C9" w:rsidR="00953585" w:rsidRPr="00953585" w:rsidRDefault="00953585" w:rsidP="00953585">
            <w:pPr>
              <w:rPr>
                <w:rFonts w:cs="Arial"/>
              </w:rPr>
            </w:pPr>
            <w:r w:rsidRPr="00953585">
              <w:rPr>
                <w:rFonts w:cs="Arial"/>
              </w:rPr>
              <w:t>Загуба на слуха</w:t>
            </w:r>
          </w:p>
        </w:tc>
        <w:tc>
          <w:tcPr>
            <w:tcW w:w="2233" w:type="dxa"/>
            <w:vAlign w:val="bottom"/>
          </w:tcPr>
          <w:p w14:paraId="0DA1DD26" w14:textId="61AA61B9" w:rsidR="00953585" w:rsidRPr="00953585" w:rsidRDefault="00953585" w:rsidP="00953585">
            <w:pPr>
              <w:rPr>
                <w:rFonts w:cs="Arial"/>
              </w:rPr>
            </w:pPr>
            <w:r w:rsidRPr="00953585">
              <w:rPr>
                <w:rFonts w:cs="Arial"/>
              </w:rPr>
              <w:t>Много редки</w:t>
            </w:r>
          </w:p>
        </w:tc>
        <w:tc>
          <w:tcPr>
            <w:tcW w:w="2228" w:type="dxa"/>
            <w:vAlign w:val="center"/>
          </w:tcPr>
          <w:p w14:paraId="15ADB613" w14:textId="6073EFE4" w:rsidR="00953585" w:rsidRPr="00953585" w:rsidRDefault="00953585" w:rsidP="00953585">
            <w:pPr>
              <w:rPr>
                <w:rFonts w:cs="Arial"/>
              </w:rPr>
            </w:pPr>
            <w:r w:rsidRPr="00953585">
              <w:rPr>
                <w:rFonts w:cs="Arial"/>
                <w:b/>
                <w:bCs/>
              </w:rPr>
              <w:t>-</w:t>
            </w:r>
          </w:p>
        </w:tc>
      </w:tr>
      <w:tr w:rsidR="00953585" w14:paraId="53399D57" w14:textId="77777777" w:rsidTr="00953585">
        <w:tc>
          <w:tcPr>
            <w:tcW w:w="2234" w:type="dxa"/>
            <w:vMerge w:val="restart"/>
          </w:tcPr>
          <w:p w14:paraId="51309009" w14:textId="63834FF7" w:rsidR="00953585" w:rsidRPr="00953585" w:rsidRDefault="00953585" w:rsidP="00953585">
            <w:r w:rsidRPr="00953585">
              <w:rPr>
                <w:b/>
                <w:bCs/>
                <w:szCs w:val="20"/>
              </w:rPr>
              <w:t>Сърдечни нарушения</w:t>
            </w:r>
          </w:p>
        </w:tc>
        <w:tc>
          <w:tcPr>
            <w:tcW w:w="2881" w:type="dxa"/>
            <w:vAlign w:val="bottom"/>
          </w:tcPr>
          <w:p w14:paraId="4F127818" w14:textId="3F9F95E4" w:rsidR="00953585" w:rsidRPr="00953585" w:rsidRDefault="00953585" w:rsidP="00953585">
            <w:r w:rsidRPr="00953585">
              <w:rPr>
                <w:szCs w:val="20"/>
              </w:rPr>
              <w:t>Миокарден инфаркт, вероятно вторичен поради прекомерна хипотония при високорискови пациенти (вж. точка 4.4)</w:t>
            </w:r>
          </w:p>
        </w:tc>
        <w:tc>
          <w:tcPr>
            <w:tcW w:w="2233" w:type="dxa"/>
            <w:vAlign w:val="center"/>
          </w:tcPr>
          <w:p w14:paraId="12960DDC" w14:textId="68461987" w:rsidR="00953585" w:rsidRPr="00953585" w:rsidRDefault="00953585" w:rsidP="00953585">
            <w:r w:rsidRPr="00953585">
              <w:rPr>
                <w:b/>
                <w:bCs/>
                <w:szCs w:val="20"/>
              </w:rPr>
              <w:t>-</w:t>
            </w:r>
          </w:p>
        </w:tc>
        <w:tc>
          <w:tcPr>
            <w:tcW w:w="2228" w:type="dxa"/>
            <w:vAlign w:val="center"/>
          </w:tcPr>
          <w:p w14:paraId="219E5BEF" w14:textId="644E37BE" w:rsidR="00953585" w:rsidRPr="00953585" w:rsidRDefault="00953585" w:rsidP="00953585">
            <w:r w:rsidRPr="00953585">
              <w:rPr>
                <w:szCs w:val="20"/>
              </w:rPr>
              <w:t>Много редки</w:t>
            </w:r>
          </w:p>
        </w:tc>
      </w:tr>
      <w:tr w:rsidR="00953585" w14:paraId="42B2E4C1" w14:textId="77777777" w:rsidTr="00953585">
        <w:tc>
          <w:tcPr>
            <w:tcW w:w="2234" w:type="dxa"/>
            <w:vMerge/>
          </w:tcPr>
          <w:p w14:paraId="6455F150" w14:textId="77777777" w:rsidR="00953585" w:rsidRPr="00953585" w:rsidRDefault="00953585" w:rsidP="00953585"/>
        </w:tc>
        <w:tc>
          <w:tcPr>
            <w:tcW w:w="2881" w:type="dxa"/>
            <w:vAlign w:val="bottom"/>
          </w:tcPr>
          <w:p w14:paraId="50177AAE" w14:textId="27BD5CDA" w:rsidR="00953585" w:rsidRPr="00953585" w:rsidRDefault="00953585" w:rsidP="00953585">
            <w:r w:rsidRPr="00953585">
              <w:rPr>
                <w:szCs w:val="20"/>
              </w:rPr>
              <w:t>Стенокардия</w:t>
            </w:r>
          </w:p>
        </w:tc>
        <w:tc>
          <w:tcPr>
            <w:tcW w:w="2233" w:type="dxa"/>
            <w:vAlign w:val="center"/>
          </w:tcPr>
          <w:p w14:paraId="2FCA3F47" w14:textId="269FCF18" w:rsidR="00953585" w:rsidRPr="00953585" w:rsidRDefault="00953585" w:rsidP="00953585">
            <w:r w:rsidRPr="00953585">
              <w:rPr>
                <w:b/>
                <w:bCs/>
                <w:szCs w:val="20"/>
              </w:rPr>
              <w:t>-</w:t>
            </w:r>
          </w:p>
        </w:tc>
        <w:tc>
          <w:tcPr>
            <w:tcW w:w="2228" w:type="dxa"/>
            <w:vAlign w:val="bottom"/>
          </w:tcPr>
          <w:p w14:paraId="7CEA4701" w14:textId="5BD89286" w:rsidR="00953585" w:rsidRPr="00953585" w:rsidRDefault="00953585" w:rsidP="00953585">
            <w:r w:rsidRPr="00953585">
              <w:rPr>
                <w:szCs w:val="20"/>
              </w:rPr>
              <w:t>Много редки</w:t>
            </w:r>
          </w:p>
        </w:tc>
      </w:tr>
      <w:tr w:rsidR="00953585" w14:paraId="2BAB633E" w14:textId="77777777" w:rsidTr="00953585">
        <w:tc>
          <w:tcPr>
            <w:tcW w:w="2234" w:type="dxa"/>
            <w:vMerge/>
          </w:tcPr>
          <w:p w14:paraId="63FE8F76" w14:textId="77777777" w:rsidR="00953585" w:rsidRPr="00953585" w:rsidRDefault="00953585" w:rsidP="00953585"/>
        </w:tc>
        <w:tc>
          <w:tcPr>
            <w:tcW w:w="2881" w:type="dxa"/>
            <w:vAlign w:val="bottom"/>
          </w:tcPr>
          <w:p w14:paraId="37D2896B" w14:textId="1E7A1179" w:rsidR="00953585" w:rsidRPr="00953585" w:rsidRDefault="00953585" w:rsidP="00953585">
            <w:r w:rsidRPr="00953585">
              <w:rPr>
                <w:szCs w:val="20"/>
              </w:rPr>
              <w:t>Аритмия</w:t>
            </w:r>
          </w:p>
        </w:tc>
        <w:tc>
          <w:tcPr>
            <w:tcW w:w="2233" w:type="dxa"/>
            <w:vAlign w:val="center"/>
          </w:tcPr>
          <w:p w14:paraId="22EEA8C3" w14:textId="4BFD0CEC" w:rsidR="00953585" w:rsidRPr="00953585" w:rsidRDefault="00953585" w:rsidP="00953585">
            <w:r w:rsidRPr="00953585">
              <w:rPr>
                <w:b/>
                <w:bCs/>
                <w:szCs w:val="20"/>
              </w:rPr>
              <w:t>-</w:t>
            </w:r>
          </w:p>
        </w:tc>
        <w:tc>
          <w:tcPr>
            <w:tcW w:w="2228" w:type="dxa"/>
            <w:vAlign w:val="bottom"/>
          </w:tcPr>
          <w:p w14:paraId="38CD00FB" w14:textId="45E59BE4" w:rsidR="00953585" w:rsidRPr="00953585" w:rsidRDefault="00953585" w:rsidP="00953585">
            <w:r w:rsidRPr="00953585">
              <w:rPr>
                <w:szCs w:val="20"/>
              </w:rPr>
              <w:t>Много редки</w:t>
            </w:r>
          </w:p>
        </w:tc>
      </w:tr>
      <w:tr w:rsidR="00953585" w14:paraId="79208E41" w14:textId="77777777" w:rsidTr="00953585">
        <w:tc>
          <w:tcPr>
            <w:tcW w:w="2234" w:type="dxa"/>
            <w:vMerge/>
          </w:tcPr>
          <w:p w14:paraId="690B14FE" w14:textId="77777777" w:rsidR="00953585" w:rsidRPr="00953585" w:rsidRDefault="00953585" w:rsidP="00953585"/>
        </w:tc>
        <w:tc>
          <w:tcPr>
            <w:tcW w:w="2881" w:type="dxa"/>
            <w:vAlign w:val="center"/>
          </w:tcPr>
          <w:p w14:paraId="69313B73" w14:textId="149A51B9" w:rsidR="00953585" w:rsidRPr="00953585" w:rsidRDefault="00953585" w:rsidP="00953585">
            <w:r w:rsidRPr="00953585">
              <w:rPr>
                <w:szCs w:val="20"/>
              </w:rPr>
              <w:t>Тахикардия</w:t>
            </w:r>
          </w:p>
        </w:tc>
        <w:tc>
          <w:tcPr>
            <w:tcW w:w="2233" w:type="dxa"/>
            <w:vAlign w:val="center"/>
          </w:tcPr>
          <w:p w14:paraId="20C28930" w14:textId="7F3DDC27" w:rsidR="00953585" w:rsidRPr="00953585" w:rsidRDefault="00953585" w:rsidP="00953585">
            <w:r w:rsidRPr="00953585">
              <w:rPr>
                <w:b/>
                <w:bCs/>
                <w:szCs w:val="20"/>
              </w:rPr>
              <w:t>-</w:t>
            </w:r>
          </w:p>
        </w:tc>
        <w:tc>
          <w:tcPr>
            <w:tcW w:w="2228" w:type="dxa"/>
            <w:vAlign w:val="center"/>
          </w:tcPr>
          <w:p w14:paraId="6215CB2E" w14:textId="0333BBFB" w:rsidR="00953585" w:rsidRPr="00953585" w:rsidRDefault="00953585" w:rsidP="00953585">
            <w:r w:rsidRPr="00953585">
              <w:rPr>
                <w:szCs w:val="20"/>
              </w:rPr>
              <w:t>Нечести*</w:t>
            </w:r>
          </w:p>
        </w:tc>
      </w:tr>
      <w:tr w:rsidR="00953585" w14:paraId="0220BEC6" w14:textId="77777777" w:rsidTr="00953585">
        <w:tc>
          <w:tcPr>
            <w:tcW w:w="2234" w:type="dxa"/>
            <w:vMerge/>
          </w:tcPr>
          <w:p w14:paraId="70FE5F0D" w14:textId="77777777" w:rsidR="00953585" w:rsidRPr="00953585" w:rsidRDefault="00953585" w:rsidP="00953585"/>
        </w:tc>
        <w:tc>
          <w:tcPr>
            <w:tcW w:w="2881" w:type="dxa"/>
            <w:vAlign w:val="center"/>
          </w:tcPr>
          <w:p w14:paraId="69917745" w14:textId="72BF50BD" w:rsidR="00953585" w:rsidRPr="00953585" w:rsidRDefault="00953585" w:rsidP="00953585">
            <w:r w:rsidRPr="00953585">
              <w:rPr>
                <w:szCs w:val="20"/>
              </w:rPr>
              <w:t>Палпитации</w:t>
            </w:r>
          </w:p>
        </w:tc>
        <w:tc>
          <w:tcPr>
            <w:tcW w:w="2233" w:type="dxa"/>
            <w:vAlign w:val="center"/>
          </w:tcPr>
          <w:p w14:paraId="0C999485" w14:textId="30896A95" w:rsidR="00953585" w:rsidRPr="00953585" w:rsidRDefault="00953585" w:rsidP="00953585">
            <w:r w:rsidRPr="00953585">
              <w:rPr>
                <w:b/>
                <w:bCs/>
                <w:szCs w:val="20"/>
              </w:rPr>
              <w:t>-</w:t>
            </w:r>
          </w:p>
        </w:tc>
        <w:tc>
          <w:tcPr>
            <w:tcW w:w="2228" w:type="dxa"/>
            <w:vAlign w:val="center"/>
          </w:tcPr>
          <w:p w14:paraId="7AE36EDB" w14:textId="22CAB3B7" w:rsidR="00953585" w:rsidRPr="00953585" w:rsidRDefault="00953585" w:rsidP="00953585">
            <w:r w:rsidRPr="00953585">
              <w:rPr>
                <w:szCs w:val="20"/>
              </w:rPr>
              <w:t>Нечести*</w:t>
            </w:r>
          </w:p>
        </w:tc>
      </w:tr>
      <w:tr w:rsidR="00953585" w14:paraId="07148F91" w14:textId="77777777" w:rsidTr="00953585">
        <w:tc>
          <w:tcPr>
            <w:tcW w:w="2234" w:type="dxa"/>
            <w:vMerge w:val="restart"/>
          </w:tcPr>
          <w:p w14:paraId="3D43651B" w14:textId="555D484C" w:rsidR="00953585" w:rsidRPr="00953585" w:rsidRDefault="00953585" w:rsidP="00953585">
            <w:r w:rsidRPr="00953585">
              <w:rPr>
                <w:b/>
                <w:bCs/>
                <w:szCs w:val="20"/>
              </w:rPr>
              <w:t>Съдови нарушения</w:t>
            </w:r>
          </w:p>
        </w:tc>
        <w:tc>
          <w:tcPr>
            <w:tcW w:w="2881" w:type="dxa"/>
            <w:vAlign w:val="bottom"/>
          </w:tcPr>
          <w:p w14:paraId="5D8A98F9" w14:textId="76AB7D1F" w:rsidR="00953585" w:rsidRPr="00953585" w:rsidRDefault="00953585" w:rsidP="00953585">
            <w:r w:rsidRPr="00953585">
              <w:rPr>
                <w:szCs w:val="20"/>
              </w:rPr>
              <w:t>Хипотония (и свързаните с нея ефекти)</w:t>
            </w:r>
          </w:p>
        </w:tc>
        <w:tc>
          <w:tcPr>
            <w:tcW w:w="2233" w:type="dxa"/>
            <w:vAlign w:val="center"/>
          </w:tcPr>
          <w:p w14:paraId="291B62F9" w14:textId="2BEC1595" w:rsidR="00953585" w:rsidRPr="00953585" w:rsidRDefault="00953585" w:rsidP="00953585">
            <w:r w:rsidRPr="00953585">
              <w:rPr>
                <w:b/>
                <w:bCs/>
                <w:szCs w:val="20"/>
              </w:rPr>
              <w:t>-</w:t>
            </w:r>
          </w:p>
        </w:tc>
        <w:tc>
          <w:tcPr>
            <w:tcW w:w="2228" w:type="dxa"/>
            <w:vAlign w:val="center"/>
          </w:tcPr>
          <w:p w14:paraId="1AB0AE1F" w14:textId="1B04D0C5" w:rsidR="00953585" w:rsidRPr="00953585" w:rsidRDefault="00953585" w:rsidP="00953585">
            <w:r w:rsidRPr="00953585">
              <w:rPr>
                <w:szCs w:val="20"/>
              </w:rPr>
              <w:t>Чести</w:t>
            </w:r>
          </w:p>
        </w:tc>
      </w:tr>
      <w:tr w:rsidR="00953585" w14:paraId="2214A5D2" w14:textId="77777777" w:rsidTr="00953585">
        <w:tc>
          <w:tcPr>
            <w:tcW w:w="2234" w:type="dxa"/>
            <w:vMerge/>
          </w:tcPr>
          <w:p w14:paraId="3AD458E9" w14:textId="77777777" w:rsidR="00953585" w:rsidRPr="00953585" w:rsidRDefault="00953585" w:rsidP="00953585"/>
        </w:tc>
        <w:tc>
          <w:tcPr>
            <w:tcW w:w="2881" w:type="dxa"/>
            <w:vAlign w:val="center"/>
          </w:tcPr>
          <w:p w14:paraId="7F63B510" w14:textId="22C9CEAA" w:rsidR="00953585" w:rsidRPr="00953585" w:rsidRDefault="00953585" w:rsidP="00953585">
            <w:r w:rsidRPr="00953585">
              <w:rPr>
                <w:szCs w:val="20"/>
              </w:rPr>
              <w:t>Васкулит</w:t>
            </w:r>
          </w:p>
        </w:tc>
        <w:tc>
          <w:tcPr>
            <w:tcW w:w="2233" w:type="dxa"/>
            <w:vAlign w:val="center"/>
          </w:tcPr>
          <w:p w14:paraId="2F261F86" w14:textId="330A12F8" w:rsidR="00953585" w:rsidRPr="00953585" w:rsidRDefault="00953585" w:rsidP="00953585">
            <w:r w:rsidRPr="00953585">
              <w:rPr>
                <w:b/>
                <w:bCs/>
                <w:szCs w:val="20"/>
              </w:rPr>
              <w:t>-</w:t>
            </w:r>
          </w:p>
        </w:tc>
        <w:tc>
          <w:tcPr>
            <w:tcW w:w="2228" w:type="dxa"/>
            <w:vAlign w:val="center"/>
          </w:tcPr>
          <w:p w14:paraId="64942321" w14:textId="24868B50" w:rsidR="00953585" w:rsidRPr="00953585" w:rsidRDefault="00953585" w:rsidP="00953585">
            <w:r w:rsidRPr="00953585">
              <w:rPr>
                <w:szCs w:val="20"/>
              </w:rPr>
              <w:t>Нечести*</w:t>
            </w:r>
          </w:p>
        </w:tc>
      </w:tr>
      <w:tr w:rsidR="00953585" w14:paraId="4D10D094" w14:textId="77777777" w:rsidTr="00953585">
        <w:tc>
          <w:tcPr>
            <w:tcW w:w="2234" w:type="dxa"/>
            <w:vMerge/>
          </w:tcPr>
          <w:p w14:paraId="0D2A344C" w14:textId="77777777" w:rsidR="00953585" w:rsidRPr="00953585" w:rsidRDefault="00953585" w:rsidP="00953585"/>
        </w:tc>
        <w:tc>
          <w:tcPr>
            <w:tcW w:w="2881" w:type="dxa"/>
            <w:vAlign w:val="bottom"/>
          </w:tcPr>
          <w:p w14:paraId="2724F445" w14:textId="589B4005" w:rsidR="00953585" w:rsidRPr="00953585" w:rsidRDefault="00953585" w:rsidP="00953585">
            <w:r w:rsidRPr="00953585">
              <w:rPr>
                <w:szCs w:val="20"/>
              </w:rPr>
              <w:t>Зачервяване</w:t>
            </w:r>
          </w:p>
        </w:tc>
        <w:tc>
          <w:tcPr>
            <w:tcW w:w="2233" w:type="dxa"/>
            <w:vAlign w:val="bottom"/>
          </w:tcPr>
          <w:p w14:paraId="4FBBB86F" w14:textId="56F3F65A" w:rsidR="00953585" w:rsidRPr="00953585" w:rsidRDefault="00953585" w:rsidP="00953585">
            <w:r w:rsidRPr="00953585">
              <w:rPr>
                <w:b/>
                <w:bCs/>
                <w:szCs w:val="20"/>
              </w:rPr>
              <w:t>-</w:t>
            </w:r>
          </w:p>
        </w:tc>
        <w:tc>
          <w:tcPr>
            <w:tcW w:w="2228" w:type="dxa"/>
            <w:vAlign w:val="bottom"/>
          </w:tcPr>
          <w:p w14:paraId="6F9F4B18" w14:textId="683EC22B" w:rsidR="00953585" w:rsidRPr="00953585" w:rsidRDefault="00953585" w:rsidP="00953585">
            <w:r w:rsidRPr="00953585">
              <w:rPr>
                <w:szCs w:val="20"/>
              </w:rPr>
              <w:t>Редки*</w:t>
            </w:r>
          </w:p>
        </w:tc>
      </w:tr>
      <w:tr w:rsidR="00953585" w14:paraId="12686508" w14:textId="77777777" w:rsidTr="00953585">
        <w:tc>
          <w:tcPr>
            <w:tcW w:w="2234" w:type="dxa"/>
            <w:vMerge/>
          </w:tcPr>
          <w:p w14:paraId="191E9728" w14:textId="77777777" w:rsidR="00953585" w:rsidRPr="00953585" w:rsidRDefault="00953585" w:rsidP="00953585"/>
        </w:tc>
        <w:tc>
          <w:tcPr>
            <w:tcW w:w="2881" w:type="dxa"/>
            <w:vAlign w:val="center"/>
          </w:tcPr>
          <w:p w14:paraId="4599A7C2" w14:textId="4AABE5E7" w:rsidR="00953585" w:rsidRPr="00953585" w:rsidRDefault="00953585" w:rsidP="00953585">
            <w:r w:rsidRPr="00953585">
              <w:rPr>
                <w:szCs w:val="20"/>
              </w:rPr>
              <w:t>Феномен на Рейно</w:t>
            </w:r>
          </w:p>
        </w:tc>
        <w:tc>
          <w:tcPr>
            <w:tcW w:w="2233" w:type="dxa"/>
            <w:vAlign w:val="center"/>
          </w:tcPr>
          <w:p w14:paraId="32C5893B" w14:textId="3F9FB98B" w:rsidR="00953585" w:rsidRPr="00953585" w:rsidRDefault="00953585" w:rsidP="00953585">
            <w:r w:rsidRPr="00953585">
              <w:rPr>
                <w:b/>
                <w:bCs/>
                <w:szCs w:val="20"/>
              </w:rPr>
              <w:t>-</w:t>
            </w:r>
          </w:p>
        </w:tc>
        <w:tc>
          <w:tcPr>
            <w:tcW w:w="2228" w:type="dxa"/>
            <w:vAlign w:val="bottom"/>
          </w:tcPr>
          <w:p w14:paraId="5F2E6869" w14:textId="6D9DCF2D" w:rsidR="00953585" w:rsidRPr="00953585" w:rsidRDefault="00953585" w:rsidP="00953585">
            <w:r w:rsidRPr="00953585">
              <w:rPr>
                <w:szCs w:val="20"/>
              </w:rPr>
              <w:t>С неизвестна честота</w:t>
            </w:r>
          </w:p>
        </w:tc>
      </w:tr>
      <w:tr w:rsidR="00953585" w14:paraId="7FD49881" w14:textId="77777777" w:rsidTr="00953585">
        <w:tc>
          <w:tcPr>
            <w:tcW w:w="2234" w:type="dxa"/>
            <w:vMerge w:val="restart"/>
          </w:tcPr>
          <w:p w14:paraId="5A21EEB4" w14:textId="4E1F5D7F" w:rsidR="00953585" w:rsidRPr="00953585" w:rsidRDefault="00953585" w:rsidP="00953585">
            <w:r>
              <w:rPr>
                <w:b/>
                <w:bCs/>
                <w:szCs w:val="20"/>
              </w:rPr>
              <w:t xml:space="preserve">Респираторни, гръдни </w:t>
            </w:r>
            <w:r w:rsidRPr="00953585">
              <w:rPr>
                <w:b/>
                <w:bCs/>
                <w:szCs w:val="20"/>
              </w:rPr>
              <w:t>и</w:t>
            </w:r>
          </w:p>
          <w:p w14:paraId="49F89210" w14:textId="62CF44E2" w:rsidR="00953585" w:rsidRPr="00953585" w:rsidRDefault="00953585" w:rsidP="00953585">
            <w:r w:rsidRPr="00953585">
              <w:rPr>
                <w:b/>
                <w:bCs/>
                <w:szCs w:val="20"/>
              </w:rPr>
              <w:t>медиастинални нарушения</w:t>
            </w:r>
          </w:p>
        </w:tc>
        <w:tc>
          <w:tcPr>
            <w:tcW w:w="2881" w:type="dxa"/>
            <w:vAlign w:val="bottom"/>
          </w:tcPr>
          <w:p w14:paraId="60084574" w14:textId="4492759B" w:rsidR="00953585" w:rsidRPr="00953585" w:rsidRDefault="00953585" w:rsidP="00953585">
            <w:r w:rsidRPr="00953585">
              <w:rPr>
                <w:szCs w:val="20"/>
              </w:rPr>
              <w:t>Фаринголарингеална болка</w:t>
            </w:r>
          </w:p>
        </w:tc>
        <w:tc>
          <w:tcPr>
            <w:tcW w:w="2233" w:type="dxa"/>
            <w:vAlign w:val="center"/>
          </w:tcPr>
          <w:p w14:paraId="385D6495" w14:textId="41B69D8A" w:rsidR="00953585" w:rsidRPr="00953585" w:rsidRDefault="00953585" w:rsidP="00953585">
            <w:r w:rsidRPr="00953585">
              <w:rPr>
                <w:szCs w:val="20"/>
              </w:rPr>
              <w:t>Чести</w:t>
            </w:r>
          </w:p>
        </w:tc>
        <w:tc>
          <w:tcPr>
            <w:tcW w:w="2228" w:type="dxa"/>
          </w:tcPr>
          <w:p w14:paraId="71E8821D" w14:textId="15C695FF" w:rsidR="00953585" w:rsidRPr="00953585" w:rsidRDefault="00953585" w:rsidP="00953585">
            <w:r w:rsidRPr="00953585">
              <w:rPr>
                <w:b/>
                <w:bCs/>
                <w:szCs w:val="20"/>
              </w:rPr>
              <w:t>-</w:t>
            </w:r>
          </w:p>
        </w:tc>
      </w:tr>
      <w:tr w:rsidR="00953585" w14:paraId="5474C9B7" w14:textId="77777777" w:rsidTr="00953585">
        <w:tc>
          <w:tcPr>
            <w:tcW w:w="2234" w:type="dxa"/>
            <w:vMerge/>
          </w:tcPr>
          <w:p w14:paraId="19EB8460" w14:textId="77777777" w:rsidR="00953585" w:rsidRPr="00953585" w:rsidRDefault="00953585" w:rsidP="00953585"/>
        </w:tc>
        <w:tc>
          <w:tcPr>
            <w:tcW w:w="2881" w:type="dxa"/>
            <w:vAlign w:val="center"/>
          </w:tcPr>
          <w:p w14:paraId="7B4225EC" w14:textId="7E750976" w:rsidR="00953585" w:rsidRPr="00953585" w:rsidRDefault="00953585" w:rsidP="00953585">
            <w:r w:rsidRPr="00953585">
              <w:rPr>
                <w:szCs w:val="20"/>
              </w:rPr>
              <w:t>Епистаксис</w:t>
            </w:r>
          </w:p>
        </w:tc>
        <w:tc>
          <w:tcPr>
            <w:tcW w:w="2233" w:type="dxa"/>
            <w:vAlign w:val="center"/>
          </w:tcPr>
          <w:p w14:paraId="33B5C0C7" w14:textId="6AF8EC0D" w:rsidR="00953585" w:rsidRPr="00953585" w:rsidRDefault="00953585" w:rsidP="00953585">
            <w:r w:rsidRPr="00953585">
              <w:rPr>
                <w:szCs w:val="20"/>
              </w:rPr>
              <w:t>Честа</w:t>
            </w:r>
          </w:p>
        </w:tc>
        <w:tc>
          <w:tcPr>
            <w:tcW w:w="2228" w:type="dxa"/>
            <w:vAlign w:val="center"/>
          </w:tcPr>
          <w:p w14:paraId="5EB15773" w14:textId="6A84960C" w:rsidR="00953585" w:rsidRPr="00953585" w:rsidRDefault="00953585" w:rsidP="00953585">
            <w:r w:rsidRPr="00953585">
              <w:rPr>
                <w:b/>
                <w:bCs/>
                <w:szCs w:val="20"/>
              </w:rPr>
              <w:t>-</w:t>
            </w:r>
          </w:p>
        </w:tc>
      </w:tr>
      <w:tr w:rsidR="00953585" w14:paraId="264FECE2" w14:textId="77777777" w:rsidTr="00953585">
        <w:tc>
          <w:tcPr>
            <w:tcW w:w="2234" w:type="dxa"/>
            <w:vMerge/>
          </w:tcPr>
          <w:p w14:paraId="1F6B63C0" w14:textId="77777777" w:rsidR="00953585" w:rsidRPr="00953585" w:rsidRDefault="00953585" w:rsidP="00953585"/>
        </w:tc>
        <w:tc>
          <w:tcPr>
            <w:tcW w:w="2881" w:type="dxa"/>
            <w:vAlign w:val="center"/>
          </w:tcPr>
          <w:p w14:paraId="75DE704C" w14:textId="7B7D36C7" w:rsidR="00953585" w:rsidRPr="00953585" w:rsidRDefault="00953585" w:rsidP="00953585">
            <w:r w:rsidRPr="00953585">
              <w:rPr>
                <w:szCs w:val="20"/>
              </w:rPr>
              <w:t>Кашлица</w:t>
            </w:r>
          </w:p>
        </w:tc>
        <w:tc>
          <w:tcPr>
            <w:tcW w:w="2233" w:type="dxa"/>
            <w:vAlign w:val="center"/>
          </w:tcPr>
          <w:p w14:paraId="7187129C" w14:textId="0DAB6A21" w:rsidR="00953585" w:rsidRPr="00953585" w:rsidRDefault="00953585" w:rsidP="00953585">
            <w:r w:rsidRPr="00953585">
              <w:rPr>
                <w:b/>
                <w:bCs/>
                <w:szCs w:val="20"/>
              </w:rPr>
              <w:t>-</w:t>
            </w:r>
          </w:p>
        </w:tc>
        <w:tc>
          <w:tcPr>
            <w:tcW w:w="2228" w:type="dxa"/>
            <w:vAlign w:val="bottom"/>
          </w:tcPr>
          <w:p w14:paraId="65E1E660" w14:textId="041334F5" w:rsidR="00953585" w:rsidRPr="00953585" w:rsidRDefault="00953585" w:rsidP="00953585">
            <w:r w:rsidRPr="00953585">
              <w:rPr>
                <w:szCs w:val="20"/>
              </w:rPr>
              <w:t>Чести</w:t>
            </w:r>
          </w:p>
        </w:tc>
      </w:tr>
      <w:tr w:rsidR="00953585" w14:paraId="23A231D6" w14:textId="77777777" w:rsidTr="00953585">
        <w:tc>
          <w:tcPr>
            <w:tcW w:w="2234" w:type="dxa"/>
            <w:vMerge/>
          </w:tcPr>
          <w:p w14:paraId="633F652E" w14:textId="77777777" w:rsidR="00953585" w:rsidRDefault="00953585" w:rsidP="00953585"/>
        </w:tc>
        <w:tc>
          <w:tcPr>
            <w:tcW w:w="2881" w:type="dxa"/>
            <w:vAlign w:val="center"/>
          </w:tcPr>
          <w:p w14:paraId="12196FB4" w14:textId="0A4DEFFC" w:rsidR="00953585" w:rsidRPr="00953585" w:rsidRDefault="00953585" w:rsidP="00953585">
            <w:r w:rsidRPr="00953585">
              <w:rPr>
                <w:szCs w:val="20"/>
              </w:rPr>
              <w:t>Диспнея</w:t>
            </w:r>
          </w:p>
        </w:tc>
        <w:tc>
          <w:tcPr>
            <w:tcW w:w="2233" w:type="dxa"/>
            <w:vAlign w:val="center"/>
          </w:tcPr>
          <w:p w14:paraId="74DF05A2" w14:textId="6AFC5123" w:rsidR="00953585" w:rsidRPr="00953585" w:rsidRDefault="00953585" w:rsidP="00953585">
            <w:r w:rsidRPr="00953585">
              <w:rPr>
                <w:szCs w:val="20"/>
              </w:rPr>
              <w:t>-</w:t>
            </w:r>
          </w:p>
        </w:tc>
        <w:tc>
          <w:tcPr>
            <w:tcW w:w="2228" w:type="dxa"/>
            <w:vAlign w:val="center"/>
          </w:tcPr>
          <w:p w14:paraId="2AE80F5D" w14:textId="6CC1AD90" w:rsidR="00953585" w:rsidRPr="00953585" w:rsidRDefault="00953585" w:rsidP="00953585">
            <w:r w:rsidRPr="00953585">
              <w:rPr>
                <w:szCs w:val="20"/>
              </w:rPr>
              <w:t>Чести</w:t>
            </w:r>
          </w:p>
        </w:tc>
      </w:tr>
      <w:tr w:rsidR="00953585" w14:paraId="1A4DF29B" w14:textId="77777777" w:rsidTr="00953585">
        <w:tc>
          <w:tcPr>
            <w:tcW w:w="2234" w:type="dxa"/>
            <w:vMerge/>
          </w:tcPr>
          <w:p w14:paraId="205EAA6C" w14:textId="77777777" w:rsidR="00953585" w:rsidRDefault="00953585" w:rsidP="00953585"/>
        </w:tc>
        <w:tc>
          <w:tcPr>
            <w:tcW w:w="2881" w:type="dxa"/>
            <w:vAlign w:val="center"/>
          </w:tcPr>
          <w:p w14:paraId="6ABCB63E" w14:textId="5D2C6545" w:rsidR="00953585" w:rsidRPr="00953585" w:rsidRDefault="00953585" w:rsidP="00953585">
            <w:r w:rsidRPr="00953585">
              <w:rPr>
                <w:szCs w:val="20"/>
              </w:rPr>
              <w:t>Бронхоспазъм</w:t>
            </w:r>
          </w:p>
        </w:tc>
        <w:tc>
          <w:tcPr>
            <w:tcW w:w="2233" w:type="dxa"/>
            <w:vAlign w:val="center"/>
          </w:tcPr>
          <w:p w14:paraId="64A84D86" w14:textId="0B3600EE" w:rsidR="00953585" w:rsidRPr="00953585" w:rsidRDefault="00953585" w:rsidP="00953585">
            <w:r w:rsidRPr="00953585">
              <w:rPr>
                <w:szCs w:val="20"/>
              </w:rPr>
              <w:t>-</w:t>
            </w:r>
          </w:p>
        </w:tc>
        <w:tc>
          <w:tcPr>
            <w:tcW w:w="2228" w:type="dxa"/>
            <w:vAlign w:val="center"/>
          </w:tcPr>
          <w:p w14:paraId="27B30830" w14:textId="31CE5D6A" w:rsidR="00953585" w:rsidRPr="00953585" w:rsidRDefault="00953585" w:rsidP="00953585">
            <w:r w:rsidRPr="00953585">
              <w:rPr>
                <w:szCs w:val="20"/>
              </w:rPr>
              <w:t>Нечести</w:t>
            </w:r>
          </w:p>
        </w:tc>
      </w:tr>
      <w:tr w:rsidR="00953585" w14:paraId="4BD7F7BA" w14:textId="77777777" w:rsidTr="00953585">
        <w:tc>
          <w:tcPr>
            <w:tcW w:w="2234" w:type="dxa"/>
            <w:vMerge/>
          </w:tcPr>
          <w:p w14:paraId="3B60DDA1" w14:textId="77777777" w:rsidR="00953585" w:rsidRDefault="00953585" w:rsidP="00953585"/>
        </w:tc>
        <w:tc>
          <w:tcPr>
            <w:tcW w:w="2881" w:type="dxa"/>
            <w:vAlign w:val="bottom"/>
          </w:tcPr>
          <w:p w14:paraId="0E23419B" w14:textId="54E272C3" w:rsidR="00953585" w:rsidRPr="00953585" w:rsidRDefault="00953585" w:rsidP="00953585">
            <w:r w:rsidRPr="00953585">
              <w:rPr>
                <w:szCs w:val="20"/>
              </w:rPr>
              <w:t>Еозинофилна пневмония</w:t>
            </w:r>
          </w:p>
        </w:tc>
        <w:tc>
          <w:tcPr>
            <w:tcW w:w="2233" w:type="dxa"/>
            <w:vAlign w:val="center"/>
          </w:tcPr>
          <w:p w14:paraId="7998A229" w14:textId="0E599914" w:rsidR="00953585" w:rsidRPr="00953585" w:rsidRDefault="00953585" w:rsidP="00953585">
            <w:r w:rsidRPr="00953585">
              <w:rPr>
                <w:szCs w:val="20"/>
              </w:rPr>
              <w:t>-</w:t>
            </w:r>
          </w:p>
        </w:tc>
        <w:tc>
          <w:tcPr>
            <w:tcW w:w="2228" w:type="dxa"/>
            <w:vAlign w:val="bottom"/>
          </w:tcPr>
          <w:p w14:paraId="6F91EA57" w14:textId="1E525FDF" w:rsidR="00953585" w:rsidRPr="00953585" w:rsidRDefault="00953585" w:rsidP="00953585">
            <w:r w:rsidRPr="00953585">
              <w:rPr>
                <w:szCs w:val="20"/>
              </w:rPr>
              <w:t>Много редки</w:t>
            </w:r>
          </w:p>
        </w:tc>
      </w:tr>
      <w:tr w:rsidR="00953585" w14:paraId="0E4FB416" w14:textId="77777777" w:rsidTr="00953585">
        <w:tc>
          <w:tcPr>
            <w:tcW w:w="2234" w:type="dxa"/>
            <w:vMerge w:val="restart"/>
          </w:tcPr>
          <w:p w14:paraId="3747789B" w14:textId="2C735825" w:rsidR="00953585" w:rsidRPr="00953585" w:rsidRDefault="00953585" w:rsidP="00953585">
            <w:r w:rsidRPr="00953585">
              <w:rPr>
                <w:b/>
                <w:bCs/>
              </w:rPr>
              <w:t>Стомашно- чревни нарушения</w:t>
            </w:r>
          </w:p>
        </w:tc>
        <w:tc>
          <w:tcPr>
            <w:tcW w:w="2881" w:type="dxa"/>
            <w:vAlign w:val="bottom"/>
          </w:tcPr>
          <w:p w14:paraId="4BEAAA93" w14:textId="600957BC" w:rsidR="00953585" w:rsidRPr="00953585" w:rsidRDefault="00953585" w:rsidP="00953585">
            <w:r w:rsidRPr="00953585">
              <w:t>Гадене</w:t>
            </w:r>
          </w:p>
        </w:tc>
        <w:tc>
          <w:tcPr>
            <w:tcW w:w="2233" w:type="dxa"/>
            <w:vAlign w:val="bottom"/>
          </w:tcPr>
          <w:p w14:paraId="049EA232" w14:textId="6177AE66" w:rsidR="00953585" w:rsidRPr="00953585" w:rsidRDefault="00953585" w:rsidP="00953585">
            <w:r w:rsidRPr="00953585">
              <w:t>Чести</w:t>
            </w:r>
          </w:p>
        </w:tc>
        <w:tc>
          <w:tcPr>
            <w:tcW w:w="2228" w:type="dxa"/>
            <w:vAlign w:val="bottom"/>
          </w:tcPr>
          <w:p w14:paraId="54C11501" w14:textId="476A567F" w:rsidR="00953585" w:rsidRPr="00953585" w:rsidRDefault="00953585" w:rsidP="00953585">
            <w:r w:rsidRPr="00953585">
              <w:t>Чести</w:t>
            </w:r>
          </w:p>
        </w:tc>
      </w:tr>
      <w:tr w:rsidR="00953585" w14:paraId="21783E92" w14:textId="77777777" w:rsidTr="00953585">
        <w:tc>
          <w:tcPr>
            <w:tcW w:w="2234" w:type="dxa"/>
            <w:vMerge/>
          </w:tcPr>
          <w:p w14:paraId="22BC78F9" w14:textId="77777777" w:rsidR="00953585" w:rsidRPr="00953585" w:rsidRDefault="00953585" w:rsidP="00953585"/>
        </w:tc>
        <w:tc>
          <w:tcPr>
            <w:tcW w:w="2881" w:type="dxa"/>
            <w:vAlign w:val="bottom"/>
          </w:tcPr>
          <w:p w14:paraId="3379BF26" w14:textId="55851F00" w:rsidR="00953585" w:rsidRPr="00953585" w:rsidRDefault="00953585" w:rsidP="00953585">
            <w:r w:rsidRPr="00953585">
              <w:t>Повръщане</w:t>
            </w:r>
          </w:p>
        </w:tc>
        <w:tc>
          <w:tcPr>
            <w:tcW w:w="2233" w:type="dxa"/>
            <w:vAlign w:val="bottom"/>
          </w:tcPr>
          <w:p w14:paraId="60A6F4B6" w14:textId="6F032D2C" w:rsidR="00953585" w:rsidRPr="00953585" w:rsidRDefault="00953585" w:rsidP="00953585">
            <w:r w:rsidRPr="00953585">
              <w:t>Нечести</w:t>
            </w:r>
          </w:p>
        </w:tc>
        <w:tc>
          <w:tcPr>
            <w:tcW w:w="2228" w:type="dxa"/>
            <w:vAlign w:val="bottom"/>
          </w:tcPr>
          <w:p w14:paraId="0006D724" w14:textId="67E8D995" w:rsidR="00953585" w:rsidRPr="00953585" w:rsidRDefault="00953585" w:rsidP="00953585">
            <w:r w:rsidRPr="00953585">
              <w:t>Чести</w:t>
            </w:r>
          </w:p>
        </w:tc>
      </w:tr>
      <w:tr w:rsidR="00953585" w14:paraId="22FD679E" w14:textId="77777777" w:rsidTr="00953585">
        <w:tc>
          <w:tcPr>
            <w:tcW w:w="2234" w:type="dxa"/>
            <w:vMerge/>
          </w:tcPr>
          <w:p w14:paraId="1D052D40" w14:textId="77777777" w:rsidR="00953585" w:rsidRPr="00953585" w:rsidRDefault="00953585" w:rsidP="00953585"/>
        </w:tc>
        <w:tc>
          <w:tcPr>
            <w:tcW w:w="2881" w:type="dxa"/>
            <w:vAlign w:val="bottom"/>
          </w:tcPr>
          <w:p w14:paraId="6AA5B8EE" w14:textId="6AF018D8" w:rsidR="00953585" w:rsidRPr="00953585" w:rsidRDefault="00953585" w:rsidP="00953585">
            <w:r w:rsidRPr="00953585">
              <w:t>Абдоминална болка, в долната и горната част на корема</w:t>
            </w:r>
          </w:p>
        </w:tc>
        <w:tc>
          <w:tcPr>
            <w:tcW w:w="2233" w:type="dxa"/>
            <w:vAlign w:val="center"/>
          </w:tcPr>
          <w:p w14:paraId="72B463A4" w14:textId="17F61001" w:rsidR="00953585" w:rsidRPr="00953585" w:rsidRDefault="00953585" w:rsidP="00953585">
            <w:r w:rsidRPr="00953585">
              <w:t>Нечести</w:t>
            </w:r>
          </w:p>
        </w:tc>
        <w:tc>
          <w:tcPr>
            <w:tcW w:w="2228" w:type="dxa"/>
            <w:vAlign w:val="center"/>
          </w:tcPr>
          <w:p w14:paraId="0D5F7AF9" w14:textId="55D0C1D1" w:rsidR="00953585" w:rsidRPr="00953585" w:rsidRDefault="00953585" w:rsidP="00953585">
            <w:r w:rsidRPr="00953585">
              <w:t>Чести</w:t>
            </w:r>
          </w:p>
        </w:tc>
      </w:tr>
      <w:tr w:rsidR="00953585" w14:paraId="10FE1F15" w14:textId="77777777" w:rsidTr="00953585">
        <w:tc>
          <w:tcPr>
            <w:tcW w:w="2234" w:type="dxa"/>
            <w:vMerge/>
          </w:tcPr>
          <w:p w14:paraId="6E7CE4F9" w14:textId="77777777" w:rsidR="00953585" w:rsidRPr="00953585" w:rsidRDefault="00953585" w:rsidP="00953585"/>
        </w:tc>
        <w:tc>
          <w:tcPr>
            <w:tcW w:w="2881" w:type="dxa"/>
            <w:vAlign w:val="bottom"/>
          </w:tcPr>
          <w:p w14:paraId="486916B9" w14:textId="44A84565" w:rsidR="00953585" w:rsidRPr="00953585" w:rsidRDefault="00953585" w:rsidP="00953585">
            <w:r w:rsidRPr="00953585">
              <w:t>Диспепсия</w:t>
            </w:r>
          </w:p>
        </w:tc>
        <w:tc>
          <w:tcPr>
            <w:tcW w:w="2233" w:type="dxa"/>
            <w:vAlign w:val="bottom"/>
          </w:tcPr>
          <w:p w14:paraId="02999133" w14:textId="067AFEB3" w:rsidR="00953585" w:rsidRPr="00953585" w:rsidRDefault="00953585" w:rsidP="00953585">
            <w:r w:rsidRPr="00953585">
              <w:t>Чести</w:t>
            </w:r>
          </w:p>
        </w:tc>
        <w:tc>
          <w:tcPr>
            <w:tcW w:w="2228" w:type="dxa"/>
            <w:vAlign w:val="bottom"/>
          </w:tcPr>
          <w:p w14:paraId="58640AC5" w14:textId="3789C5AF" w:rsidR="00953585" w:rsidRPr="00953585" w:rsidRDefault="00953585" w:rsidP="00953585">
            <w:r w:rsidRPr="00953585">
              <w:t>Чести</w:t>
            </w:r>
          </w:p>
        </w:tc>
      </w:tr>
      <w:tr w:rsidR="00953585" w14:paraId="6F4D67AA" w14:textId="77777777" w:rsidTr="00953585">
        <w:tc>
          <w:tcPr>
            <w:tcW w:w="2234" w:type="dxa"/>
            <w:vMerge/>
          </w:tcPr>
          <w:p w14:paraId="7FFB283D" w14:textId="77777777" w:rsidR="00953585" w:rsidRPr="00953585" w:rsidRDefault="00953585" w:rsidP="00953585"/>
        </w:tc>
        <w:tc>
          <w:tcPr>
            <w:tcW w:w="2881" w:type="dxa"/>
            <w:vAlign w:val="bottom"/>
          </w:tcPr>
          <w:p w14:paraId="6143B487" w14:textId="3B71AE4E" w:rsidR="00953585" w:rsidRPr="00953585" w:rsidRDefault="00953585" w:rsidP="00953585">
            <w:r w:rsidRPr="00953585">
              <w:t>Диария</w:t>
            </w:r>
          </w:p>
        </w:tc>
        <w:tc>
          <w:tcPr>
            <w:tcW w:w="2233" w:type="dxa"/>
            <w:vAlign w:val="bottom"/>
          </w:tcPr>
          <w:p w14:paraId="7D718F5B" w14:textId="1338B71D" w:rsidR="00953585" w:rsidRPr="00953585" w:rsidRDefault="00953585" w:rsidP="00953585">
            <w:r w:rsidRPr="00953585">
              <w:t>Чести</w:t>
            </w:r>
          </w:p>
        </w:tc>
        <w:tc>
          <w:tcPr>
            <w:tcW w:w="2228" w:type="dxa"/>
            <w:vAlign w:val="bottom"/>
          </w:tcPr>
          <w:p w14:paraId="0895A0FB" w14:textId="01D57FAC" w:rsidR="00953585" w:rsidRPr="00953585" w:rsidRDefault="00953585" w:rsidP="00953585">
            <w:r w:rsidRPr="00953585">
              <w:t>Чести</w:t>
            </w:r>
          </w:p>
        </w:tc>
      </w:tr>
      <w:tr w:rsidR="00953585" w14:paraId="5950A118" w14:textId="77777777" w:rsidTr="00953585">
        <w:tc>
          <w:tcPr>
            <w:tcW w:w="2234" w:type="dxa"/>
            <w:vMerge/>
          </w:tcPr>
          <w:p w14:paraId="078EE497" w14:textId="77777777" w:rsidR="00953585" w:rsidRPr="00953585" w:rsidRDefault="00953585" w:rsidP="00953585"/>
        </w:tc>
        <w:tc>
          <w:tcPr>
            <w:tcW w:w="2881" w:type="dxa"/>
            <w:vAlign w:val="bottom"/>
          </w:tcPr>
          <w:p w14:paraId="0FE423D7" w14:textId="768F9C6F" w:rsidR="00953585" w:rsidRPr="00953585" w:rsidRDefault="00953585" w:rsidP="00953585">
            <w:r w:rsidRPr="00953585">
              <w:t>Констипация (запек)</w:t>
            </w:r>
          </w:p>
        </w:tc>
        <w:tc>
          <w:tcPr>
            <w:tcW w:w="2233" w:type="dxa"/>
            <w:vAlign w:val="bottom"/>
          </w:tcPr>
          <w:p w14:paraId="3E3F9E50" w14:textId="7E713BF1" w:rsidR="00953585" w:rsidRPr="00953585" w:rsidRDefault="00953585" w:rsidP="00953585">
            <w:r w:rsidRPr="00953585">
              <w:t>Чести</w:t>
            </w:r>
          </w:p>
        </w:tc>
        <w:tc>
          <w:tcPr>
            <w:tcW w:w="2228" w:type="dxa"/>
            <w:vAlign w:val="bottom"/>
          </w:tcPr>
          <w:p w14:paraId="29A9272D" w14:textId="591599CA" w:rsidR="00953585" w:rsidRPr="00953585" w:rsidRDefault="00953585" w:rsidP="00953585">
            <w:r w:rsidRPr="00953585">
              <w:t>Чести</w:t>
            </w:r>
          </w:p>
        </w:tc>
      </w:tr>
      <w:tr w:rsidR="00953585" w14:paraId="0956FE04" w14:textId="77777777" w:rsidTr="00953585">
        <w:tc>
          <w:tcPr>
            <w:tcW w:w="2234" w:type="dxa"/>
            <w:vMerge/>
          </w:tcPr>
          <w:p w14:paraId="0540F4F5" w14:textId="77777777" w:rsidR="00953585" w:rsidRPr="00953585" w:rsidRDefault="00953585" w:rsidP="00953585"/>
        </w:tc>
        <w:tc>
          <w:tcPr>
            <w:tcW w:w="2881" w:type="dxa"/>
            <w:vAlign w:val="center"/>
          </w:tcPr>
          <w:p w14:paraId="28020950" w14:textId="2CB9C35C" w:rsidR="00953585" w:rsidRPr="00953585" w:rsidRDefault="00953585" w:rsidP="00953585">
            <w:r w:rsidRPr="00953585">
              <w:t>Сухота в устата</w:t>
            </w:r>
          </w:p>
        </w:tc>
        <w:tc>
          <w:tcPr>
            <w:tcW w:w="2233" w:type="dxa"/>
            <w:vAlign w:val="center"/>
          </w:tcPr>
          <w:p w14:paraId="712BFF47" w14:textId="6D886641" w:rsidR="00953585" w:rsidRPr="00953585" w:rsidRDefault="00953585" w:rsidP="00953585">
            <w:r w:rsidRPr="00953585">
              <w:t>-</w:t>
            </w:r>
          </w:p>
        </w:tc>
        <w:tc>
          <w:tcPr>
            <w:tcW w:w="2228" w:type="dxa"/>
            <w:vAlign w:val="center"/>
          </w:tcPr>
          <w:p w14:paraId="3FED2FFE" w14:textId="24C7B08B" w:rsidR="00953585" w:rsidRPr="00953585" w:rsidRDefault="00953585" w:rsidP="00953585">
            <w:r w:rsidRPr="00953585">
              <w:t>Нечести</w:t>
            </w:r>
          </w:p>
        </w:tc>
      </w:tr>
      <w:tr w:rsidR="00953585" w14:paraId="3046B7BB" w14:textId="77777777" w:rsidTr="00953585">
        <w:tc>
          <w:tcPr>
            <w:tcW w:w="2234" w:type="dxa"/>
            <w:vMerge/>
          </w:tcPr>
          <w:p w14:paraId="695B91A7" w14:textId="77777777" w:rsidR="00953585" w:rsidRPr="00953585" w:rsidRDefault="00953585" w:rsidP="00953585"/>
        </w:tc>
        <w:tc>
          <w:tcPr>
            <w:tcW w:w="2881" w:type="dxa"/>
            <w:vAlign w:val="bottom"/>
          </w:tcPr>
          <w:p w14:paraId="78EFA854" w14:textId="1BCC91C0" w:rsidR="00953585" w:rsidRPr="00953585" w:rsidRDefault="00953585" w:rsidP="00953585">
            <w:r w:rsidRPr="00953585">
              <w:t>Панкреатит</w:t>
            </w:r>
          </w:p>
        </w:tc>
        <w:tc>
          <w:tcPr>
            <w:tcW w:w="2233" w:type="dxa"/>
            <w:vAlign w:val="bottom"/>
          </w:tcPr>
          <w:p w14:paraId="1D19979A" w14:textId="120030A5" w:rsidR="00953585" w:rsidRPr="00953585" w:rsidRDefault="00953585" w:rsidP="00953585">
            <w:r w:rsidRPr="00953585">
              <w:t>Нечести</w:t>
            </w:r>
          </w:p>
        </w:tc>
        <w:tc>
          <w:tcPr>
            <w:tcW w:w="2228" w:type="dxa"/>
            <w:vAlign w:val="bottom"/>
          </w:tcPr>
          <w:p w14:paraId="79D9B6CC" w14:textId="2C56DEC4" w:rsidR="00953585" w:rsidRPr="00953585" w:rsidRDefault="00953585" w:rsidP="00953585">
            <w:r w:rsidRPr="00953585">
              <w:t>Много редки</w:t>
            </w:r>
          </w:p>
        </w:tc>
      </w:tr>
      <w:tr w:rsidR="00953585" w14:paraId="2B757D8B" w14:textId="77777777" w:rsidTr="00953585">
        <w:tc>
          <w:tcPr>
            <w:tcW w:w="2234" w:type="dxa"/>
            <w:vMerge/>
          </w:tcPr>
          <w:p w14:paraId="24035215" w14:textId="77777777" w:rsidR="00953585" w:rsidRPr="00953585" w:rsidRDefault="00953585" w:rsidP="00953585"/>
        </w:tc>
        <w:tc>
          <w:tcPr>
            <w:tcW w:w="2881" w:type="dxa"/>
            <w:vAlign w:val="center"/>
          </w:tcPr>
          <w:p w14:paraId="2E70BE9B" w14:textId="1BACE138" w:rsidR="00953585" w:rsidRPr="00953585" w:rsidRDefault="00953585" w:rsidP="00953585">
            <w:r w:rsidRPr="00953585">
              <w:t>Оригване</w:t>
            </w:r>
          </w:p>
        </w:tc>
        <w:tc>
          <w:tcPr>
            <w:tcW w:w="2233" w:type="dxa"/>
            <w:vAlign w:val="center"/>
          </w:tcPr>
          <w:p w14:paraId="364D0505" w14:textId="5248D6EB" w:rsidR="00953585" w:rsidRPr="00953585" w:rsidRDefault="00953585" w:rsidP="00953585">
            <w:r w:rsidRPr="00953585">
              <w:t>Нечести</w:t>
            </w:r>
          </w:p>
        </w:tc>
        <w:tc>
          <w:tcPr>
            <w:tcW w:w="2228" w:type="dxa"/>
            <w:vAlign w:val="center"/>
          </w:tcPr>
          <w:p w14:paraId="43C659F2" w14:textId="4F69CA57" w:rsidR="00953585" w:rsidRPr="00953585" w:rsidRDefault="00953585" w:rsidP="00953585">
            <w:r w:rsidRPr="00953585">
              <w:t>-</w:t>
            </w:r>
          </w:p>
        </w:tc>
      </w:tr>
      <w:tr w:rsidR="00953585" w14:paraId="13109049" w14:textId="77777777" w:rsidTr="00953585">
        <w:tc>
          <w:tcPr>
            <w:tcW w:w="2234" w:type="dxa"/>
            <w:vMerge/>
          </w:tcPr>
          <w:p w14:paraId="555E1529" w14:textId="77777777" w:rsidR="00953585" w:rsidRPr="00953585" w:rsidRDefault="00953585" w:rsidP="00953585"/>
        </w:tc>
        <w:tc>
          <w:tcPr>
            <w:tcW w:w="2881" w:type="dxa"/>
            <w:vAlign w:val="center"/>
          </w:tcPr>
          <w:p w14:paraId="155EB3AB" w14:textId="288444B2" w:rsidR="00953585" w:rsidRPr="00953585" w:rsidRDefault="00953585" w:rsidP="00953585">
            <w:r w:rsidRPr="00953585">
              <w:t>Флатуленция</w:t>
            </w:r>
          </w:p>
        </w:tc>
        <w:tc>
          <w:tcPr>
            <w:tcW w:w="2233" w:type="dxa"/>
            <w:vAlign w:val="center"/>
          </w:tcPr>
          <w:p w14:paraId="6D1F5E91" w14:textId="754C3960" w:rsidR="00953585" w:rsidRPr="00953585" w:rsidRDefault="00953585" w:rsidP="00953585">
            <w:r w:rsidRPr="00953585">
              <w:t>Чести</w:t>
            </w:r>
          </w:p>
        </w:tc>
        <w:tc>
          <w:tcPr>
            <w:tcW w:w="2228" w:type="dxa"/>
            <w:vAlign w:val="center"/>
          </w:tcPr>
          <w:p w14:paraId="677BCA66" w14:textId="08421A7B" w:rsidR="00953585" w:rsidRPr="00953585" w:rsidRDefault="00953585" w:rsidP="00953585">
            <w:r w:rsidRPr="00953585">
              <w:t>-</w:t>
            </w:r>
          </w:p>
        </w:tc>
      </w:tr>
      <w:tr w:rsidR="00953585" w14:paraId="08E34CAF" w14:textId="77777777" w:rsidTr="00953585">
        <w:tc>
          <w:tcPr>
            <w:tcW w:w="2234" w:type="dxa"/>
            <w:vMerge w:val="restart"/>
          </w:tcPr>
          <w:p w14:paraId="7D7C0334" w14:textId="6AFE84DF" w:rsidR="00953585" w:rsidRPr="00953585" w:rsidRDefault="00953585" w:rsidP="00953585">
            <w:r w:rsidRPr="00953585">
              <w:rPr>
                <w:b/>
                <w:bCs/>
              </w:rPr>
              <w:lastRenderedPageBreak/>
              <w:t>Хепатобилиарн и нарушения</w:t>
            </w:r>
          </w:p>
        </w:tc>
        <w:tc>
          <w:tcPr>
            <w:tcW w:w="2881" w:type="dxa"/>
            <w:vAlign w:val="bottom"/>
          </w:tcPr>
          <w:p w14:paraId="1993D50F" w14:textId="413C54F3" w:rsidR="00953585" w:rsidRPr="00953585" w:rsidRDefault="00953585" w:rsidP="00953585">
            <w:r w:rsidRPr="00953585">
              <w:t>Цитолитичен или холестатичен хепатит (вж. точка 4.4)</w:t>
            </w:r>
          </w:p>
        </w:tc>
        <w:tc>
          <w:tcPr>
            <w:tcW w:w="2233" w:type="dxa"/>
            <w:vAlign w:val="center"/>
          </w:tcPr>
          <w:p w14:paraId="57615AF8" w14:textId="4293C485" w:rsidR="00953585" w:rsidRPr="00953585" w:rsidRDefault="00953585" w:rsidP="00953585">
            <w:r w:rsidRPr="00953585">
              <w:t>Нечести</w:t>
            </w:r>
          </w:p>
        </w:tc>
        <w:tc>
          <w:tcPr>
            <w:tcW w:w="2228" w:type="dxa"/>
            <w:vAlign w:val="center"/>
          </w:tcPr>
          <w:p w14:paraId="4CEBB09D" w14:textId="39E6FEC7" w:rsidR="00953585" w:rsidRPr="00953585" w:rsidRDefault="00953585" w:rsidP="00953585">
            <w:r w:rsidRPr="00953585">
              <w:t>Много редки</w:t>
            </w:r>
          </w:p>
        </w:tc>
      </w:tr>
      <w:tr w:rsidR="00953585" w14:paraId="0913B19F" w14:textId="77777777" w:rsidTr="00953585">
        <w:tc>
          <w:tcPr>
            <w:tcW w:w="2234" w:type="dxa"/>
            <w:vMerge/>
          </w:tcPr>
          <w:p w14:paraId="13017A4B" w14:textId="77777777" w:rsidR="00953585" w:rsidRPr="00953585" w:rsidRDefault="00953585" w:rsidP="00953585"/>
        </w:tc>
        <w:tc>
          <w:tcPr>
            <w:tcW w:w="2881" w:type="dxa"/>
            <w:vAlign w:val="center"/>
          </w:tcPr>
          <w:p w14:paraId="3ABD42DF" w14:textId="6DC8F7AD" w:rsidR="00953585" w:rsidRPr="00953585" w:rsidRDefault="00953585" w:rsidP="00953585">
            <w:r w:rsidRPr="00953585">
              <w:t>Холестаза</w:t>
            </w:r>
          </w:p>
        </w:tc>
        <w:tc>
          <w:tcPr>
            <w:tcW w:w="2233" w:type="dxa"/>
            <w:vAlign w:val="center"/>
          </w:tcPr>
          <w:p w14:paraId="09BB44A0" w14:textId="51D28A74" w:rsidR="00953585" w:rsidRPr="00953585" w:rsidRDefault="00953585" w:rsidP="00953585">
            <w:r w:rsidRPr="00953585">
              <w:t>Редки</w:t>
            </w:r>
          </w:p>
        </w:tc>
        <w:tc>
          <w:tcPr>
            <w:tcW w:w="2228" w:type="dxa"/>
            <w:vAlign w:val="center"/>
          </w:tcPr>
          <w:p w14:paraId="704458E8" w14:textId="15165F7B" w:rsidR="00953585" w:rsidRPr="00953585" w:rsidRDefault="00953585" w:rsidP="00953585">
            <w:r w:rsidRPr="00953585">
              <w:t>-</w:t>
            </w:r>
          </w:p>
        </w:tc>
      </w:tr>
      <w:tr w:rsidR="00953585" w14:paraId="66AA4D1B" w14:textId="77777777" w:rsidTr="00953585">
        <w:tc>
          <w:tcPr>
            <w:tcW w:w="2234" w:type="dxa"/>
            <w:vMerge/>
          </w:tcPr>
          <w:p w14:paraId="5391E59F" w14:textId="77777777" w:rsidR="00953585" w:rsidRPr="00953585" w:rsidRDefault="00953585" w:rsidP="00953585"/>
        </w:tc>
        <w:tc>
          <w:tcPr>
            <w:tcW w:w="2881" w:type="dxa"/>
            <w:vAlign w:val="bottom"/>
          </w:tcPr>
          <w:p w14:paraId="1F22DBD5" w14:textId="1659B546" w:rsidR="00953585" w:rsidRPr="00953585" w:rsidRDefault="00953585" w:rsidP="00953585">
            <w:r w:rsidRPr="00953585">
              <w:t>Чернодробна недостатъчност</w:t>
            </w:r>
          </w:p>
        </w:tc>
        <w:tc>
          <w:tcPr>
            <w:tcW w:w="2233" w:type="dxa"/>
            <w:vAlign w:val="center"/>
          </w:tcPr>
          <w:p w14:paraId="17583068" w14:textId="0A8BEBC4" w:rsidR="00953585" w:rsidRPr="00953585" w:rsidRDefault="00953585" w:rsidP="00953585">
            <w:r w:rsidRPr="00953585">
              <w:t>Много редки</w:t>
            </w:r>
          </w:p>
        </w:tc>
        <w:tc>
          <w:tcPr>
            <w:tcW w:w="2228" w:type="dxa"/>
            <w:vAlign w:val="center"/>
          </w:tcPr>
          <w:p w14:paraId="2D45B7D6" w14:textId="34E06D8F" w:rsidR="00953585" w:rsidRPr="00953585" w:rsidRDefault="00953585" w:rsidP="00953585">
            <w:r w:rsidRPr="00953585">
              <w:t>-</w:t>
            </w:r>
          </w:p>
        </w:tc>
      </w:tr>
      <w:tr w:rsidR="00953585" w14:paraId="72E77CC1" w14:textId="77777777" w:rsidTr="00953585">
        <w:tc>
          <w:tcPr>
            <w:tcW w:w="2234" w:type="dxa"/>
            <w:vMerge w:val="restart"/>
          </w:tcPr>
          <w:p w14:paraId="45681588" w14:textId="6EBE23C5" w:rsidR="00953585" w:rsidRPr="00953585" w:rsidRDefault="00953585" w:rsidP="00953585">
            <w:r>
              <w:rPr>
                <w:b/>
                <w:bCs/>
              </w:rPr>
              <w:t xml:space="preserve">Нарушения на кожата </w:t>
            </w:r>
            <w:r w:rsidRPr="00953585">
              <w:rPr>
                <w:b/>
                <w:bCs/>
              </w:rPr>
              <w:t>и</w:t>
            </w:r>
          </w:p>
          <w:p w14:paraId="2E5CDFC6" w14:textId="450EDD98" w:rsidR="00953585" w:rsidRPr="00953585" w:rsidRDefault="00953585" w:rsidP="00953585">
            <w:r w:rsidRPr="00953585">
              <w:rPr>
                <w:b/>
                <w:bCs/>
              </w:rPr>
              <w:t>подкожната тъкан</w:t>
            </w:r>
          </w:p>
        </w:tc>
        <w:tc>
          <w:tcPr>
            <w:tcW w:w="2881" w:type="dxa"/>
            <w:vAlign w:val="bottom"/>
          </w:tcPr>
          <w:p w14:paraId="3C01760A" w14:textId="6657EC3B" w:rsidR="00953585" w:rsidRPr="00953585" w:rsidRDefault="00953585" w:rsidP="00953585">
            <w:r w:rsidRPr="00953585">
              <w:t>Обрив</w:t>
            </w:r>
          </w:p>
        </w:tc>
        <w:tc>
          <w:tcPr>
            <w:tcW w:w="2233" w:type="dxa"/>
            <w:vAlign w:val="bottom"/>
          </w:tcPr>
          <w:p w14:paraId="1F1A1F92" w14:textId="560E6F5F" w:rsidR="00953585" w:rsidRPr="00953585" w:rsidRDefault="00953585" w:rsidP="00953585">
            <w:r w:rsidRPr="00953585">
              <w:t>Нечести</w:t>
            </w:r>
          </w:p>
        </w:tc>
        <w:tc>
          <w:tcPr>
            <w:tcW w:w="2228" w:type="dxa"/>
            <w:vAlign w:val="bottom"/>
          </w:tcPr>
          <w:p w14:paraId="4839F7E2" w14:textId="02D3647C" w:rsidR="00953585" w:rsidRPr="00953585" w:rsidRDefault="00953585" w:rsidP="00953585">
            <w:r w:rsidRPr="00953585">
              <w:t>Чести</w:t>
            </w:r>
          </w:p>
        </w:tc>
      </w:tr>
      <w:tr w:rsidR="00953585" w14:paraId="1678E711" w14:textId="77777777" w:rsidTr="00953585">
        <w:tc>
          <w:tcPr>
            <w:tcW w:w="2234" w:type="dxa"/>
            <w:vMerge/>
          </w:tcPr>
          <w:p w14:paraId="35A9E848" w14:textId="77777777" w:rsidR="00953585" w:rsidRPr="00953585" w:rsidRDefault="00953585" w:rsidP="00953585"/>
        </w:tc>
        <w:tc>
          <w:tcPr>
            <w:tcW w:w="2881" w:type="dxa"/>
            <w:vAlign w:val="bottom"/>
          </w:tcPr>
          <w:p w14:paraId="5240E8D9" w14:textId="02C29BC7" w:rsidR="00953585" w:rsidRPr="00953585" w:rsidRDefault="00953585" w:rsidP="00953585">
            <w:r w:rsidRPr="00953585">
              <w:t>Сърбеж</w:t>
            </w:r>
          </w:p>
        </w:tc>
        <w:tc>
          <w:tcPr>
            <w:tcW w:w="2233" w:type="dxa"/>
            <w:vAlign w:val="bottom"/>
          </w:tcPr>
          <w:p w14:paraId="1F31ACBE" w14:textId="7EDED3A5" w:rsidR="00953585" w:rsidRPr="00953585" w:rsidRDefault="00953585" w:rsidP="00953585">
            <w:r w:rsidRPr="00953585">
              <w:t>Нечести</w:t>
            </w:r>
          </w:p>
        </w:tc>
        <w:tc>
          <w:tcPr>
            <w:tcW w:w="2228" w:type="dxa"/>
            <w:vAlign w:val="bottom"/>
          </w:tcPr>
          <w:p w14:paraId="4FBCBBAE" w14:textId="456A542D" w:rsidR="00953585" w:rsidRPr="00953585" w:rsidRDefault="00953585" w:rsidP="00953585">
            <w:r w:rsidRPr="00953585">
              <w:t>Чести</w:t>
            </w:r>
          </w:p>
        </w:tc>
      </w:tr>
      <w:tr w:rsidR="00953585" w14:paraId="5D6A8428" w14:textId="77777777" w:rsidTr="00953585">
        <w:tc>
          <w:tcPr>
            <w:tcW w:w="2234" w:type="dxa"/>
            <w:vMerge/>
          </w:tcPr>
          <w:p w14:paraId="37453D62" w14:textId="77777777" w:rsidR="00953585" w:rsidRPr="00953585" w:rsidRDefault="00953585" w:rsidP="00953585"/>
        </w:tc>
        <w:tc>
          <w:tcPr>
            <w:tcW w:w="2881" w:type="dxa"/>
            <w:vAlign w:val="bottom"/>
          </w:tcPr>
          <w:p w14:paraId="7650BA01" w14:textId="1B2C22A2" w:rsidR="00953585" w:rsidRPr="00953585" w:rsidRDefault="00953585" w:rsidP="00953585">
            <w:r w:rsidRPr="00953585">
              <w:t>Уртикария (вж. точка 4.4)</w:t>
            </w:r>
          </w:p>
        </w:tc>
        <w:tc>
          <w:tcPr>
            <w:tcW w:w="2233" w:type="dxa"/>
            <w:vAlign w:val="bottom"/>
          </w:tcPr>
          <w:p w14:paraId="11FCBDAA" w14:textId="073963FE" w:rsidR="00953585" w:rsidRPr="00953585" w:rsidRDefault="00953585" w:rsidP="00953585">
            <w:r w:rsidRPr="00953585">
              <w:t>Нечести</w:t>
            </w:r>
          </w:p>
        </w:tc>
        <w:tc>
          <w:tcPr>
            <w:tcW w:w="2228" w:type="dxa"/>
            <w:vAlign w:val="bottom"/>
          </w:tcPr>
          <w:p w14:paraId="2804DBA1" w14:textId="3FBDB129" w:rsidR="00953585" w:rsidRPr="00953585" w:rsidRDefault="00953585" w:rsidP="00953585">
            <w:r w:rsidRPr="00953585">
              <w:t>Нечести</w:t>
            </w:r>
          </w:p>
        </w:tc>
      </w:tr>
      <w:tr w:rsidR="00953585" w14:paraId="3D5EBF3A" w14:textId="77777777" w:rsidTr="00953585">
        <w:tc>
          <w:tcPr>
            <w:tcW w:w="2234" w:type="dxa"/>
            <w:vMerge/>
          </w:tcPr>
          <w:p w14:paraId="5A5CD61C" w14:textId="77777777" w:rsidR="00953585" w:rsidRPr="00953585" w:rsidRDefault="00953585" w:rsidP="00953585"/>
        </w:tc>
        <w:tc>
          <w:tcPr>
            <w:tcW w:w="2881" w:type="dxa"/>
            <w:vAlign w:val="center"/>
          </w:tcPr>
          <w:p w14:paraId="368ED95F" w14:textId="6B4239F9" w:rsidR="00953585" w:rsidRPr="00953585" w:rsidRDefault="00953585" w:rsidP="00953585">
            <w:r w:rsidRPr="00953585">
              <w:t>Хиперхидроза</w:t>
            </w:r>
          </w:p>
        </w:tc>
        <w:tc>
          <w:tcPr>
            <w:tcW w:w="2233" w:type="dxa"/>
            <w:vAlign w:val="center"/>
          </w:tcPr>
          <w:p w14:paraId="2135EC41" w14:textId="66B6FB9E" w:rsidR="00953585" w:rsidRPr="00953585" w:rsidRDefault="00953585" w:rsidP="00953585">
            <w:r w:rsidRPr="00953585">
              <w:t>-</w:t>
            </w:r>
          </w:p>
        </w:tc>
        <w:tc>
          <w:tcPr>
            <w:tcW w:w="2228" w:type="dxa"/>
            <w:vAlign w:val="center"/>
          </w:tcPr>
          <w:p w14:paraId="2CB52BD1" w14:textId="14DFC779" w:rsidR="00953585" w:rsidRPr="00953585" w:rsidRDefault="00953585" w:rsidP="00953585">
            <w:r w:rsidRPr="00953585">
              <w:t>Нечести</w:t>
            </w:r>
          </w:p>
        </w:tc>
      </w:tr>
      <w:tr w:rsidR="00953585" w14:paraId="40FFC6E8" w14:textId="77777777" w:rsidTr="00953585">
        <w:tc>
          <w:tcPr>
            <w:tcW w:w="2234" w:type="dxa"/>
            <w:vMerge/>
          </w:tcPr>
          <w:p w14:paraId="76DAE6CA" w14:textId="77777777" w:rsidR="00953585" w:rsidRPr="00953585" w:rsidRDefault="00953585" w:rsidP="00953585"/>
        </w:tc>
        <w:tc>
          <w:tcPr>
            <w:tcW w:w="2881" w:type="dxa"/>
            <w:vAlign w:val="bottom"/>
          </w:tcPr>
          <w:p w14:paraId="46D4C19A" w14:textId="67F43616" w:rsidR="00953585" w:rsidRPr="00953585" w:rsidRDefault="00953585" w:rsidP="00953585">
            <w:r w:rsidRPr="00953585">
              <w:t>Влошаване на псориазис</w:t>
            </w:r>
          </w:p>
        </w:tc>
        <w:tc>
          <w:tcPr>
            <w:tcW w:w="2233" w:type="dxa"/>
            <w:vAlign w:val="bottom"/>
          </w:tcPr>
          <w:p w14:paraId="6B141246" w14:textId="1ECBCEA0" w:rsidR="00953585" w:rsidRPr="00953585" w:rsidRDefault="00953585" w:rsidP="00953585">
            <w:r w:rsidRPr="00953585">
              <w:t>-</w:t>
            </w:r>
          </w:p>
        </w:tc>
        <w:tc>
          <w:tcPr>
            <w:tcW w:w="2228" w:type="dxa"/>
            <w:vAlign w:val="bottom"/>
          </w:tcPr>
          <w:p w14:paraId="7C0E05C1" w14:textId="0BC2816E" w:rsidR="00953585" w:rsidRPr="00953585" w:rsidRDefault="00953585" w:rsidP="00953585">
            <w:r w:rsidRPr="00953585">
              <w:t>Редки*</w:t>
            </w:r>
          </w:p>
        </w:tc>
      </w:tr>
      <w:tr w:rsidR="00953585" w14:paraId="50F60063" w14:textId="77777777" w:rsidTr="00953585">
        <w:tc>
          <w:tcPr>
            <w:tcW w:w="2234" w:type="dxa"/>
            <w:vMerge/>
          </w:tcPr>
          <w:p w14:paraId="2F7E8D9F" w14:textId="77777777" w:rsidR="00953585" w:rsidRPr="00953585" w:rsidRDefault="00953585" w:rsidP="00953585"/>
        </w:tc>
        <w:tc>
          <w:tcPr>
            <w:tcW w:w="2881" w:type="dxa"/>
            <w:vAlign w:val="center"/>
          </w:tcPr>
          <w:p w14:paraId="250BD059" w14:textId="3FEC205E" w:rsidR="00953585" w:rsidRPr="00953585" w:rsidRDefault="00953585" w:rsidP="00953585">
            <w:r w:rsidRPr="00953585">
              <w:t>Алопеция</w:t>
            </w:r>
          </w:p>
        </w:tc>
        <w:tc>
          <w:tcPr>
            <w:tcW w:w="2233" w:type="dxa"/>
            <w:vAlign w:val="center"/>
          </w:tcPr>
          <w:p w14:paraId="5144BA07" w14:textId="60A293F5" w:rsidR="00953585" w:rsidRPr="00953585" w:rsidRDefault="00953585" w:rsidP="00953585">
            <w:r w:rsidRPr="00953585">
              <w:t>Нечести</w:t>
            </w:r>
          </w:p>
        </w:tc>
        <w:tc>
          <w:tcPr>
            <w:tcW w:w="2228" w:type="dxa"/>
            <w:vAlign w:val="center"/>
          </w:tcPr>
          <w:p w14:paraId="54A17443" w14:textId="581307BA" w:rsidR="00953585" w:rsidRPr="00953585" w:rsidRDefault="00953585" w:rsidP="00953585">
            <w:r w:rsidRPr="00953585">
              <w:t>-</w:t>
            </w:r>
          </w:p>
        </w:tc>
      </w:tr>
      <w:tr w:rsidR="00953585" w14:paraId="52DC2152" w14:textId="77777777" w:rsidTr="00953585">
        <w:tc>
          <w:tcPr>
            <w:tcW w:w="2234" w:type="dxa"/>
            <w:vMerge/>
          </w:tcPr>
          <w:p w14:paraId="0879ABD6" w14:textId="77777777" w:rsidR="00953585" w:rsidRPr="00953585" w:rsidRDefault="00953585" w:rsidP="00953585"/>
        </w:tc>
        <w:tc>
          <w:tcPr>
            <w:tcW w:w="2881" w:type="dxa"/>
            <w:vAlign w:val="bottom"/>
          </w:tcPr>
          <w:p w14:paraId="3EC1EA5D" w14:textId="6D1C4FB9" w:rsidR="00953585" w:rsidRPr="00953585" w:rsidRDefault="00953585" w:rsidP="00953585">
            <w:r w:rsidRPr="00953585">
              <w:t>Ангиоедем (вж. точка 4.4)</w:t>
            </w:r>
          </w:p>
        </w:tc>
        <w:tc>
          <w:tcPr>
            <w:tcW w:w="2233" w:type="dxa"/>
            <w:vAlign w:val="bottom"/>
          </w:tcPr>
          <w:p w14:paraId="3048BF6A" w14:textId="722B4E49" w:rsidR="00953585" w:rsidRPr="00953585" w:rsidRDefault="00953585" w:rsidP="00953585">
            <w:r w:rsidRPr="00953585">
              <w:t>Редки</w:t>
            </w:r>
          </w:p>
        </w:tc>
        <w:tc>
          <w:tcPr>
            <w:tcW w:w="2228" w:type="dxa"/>
            <w:vAlign w:val="bottom"/>
          </w:tcPr>
          <w:p w14:paraId="71E3FFE0" w14:textId="02673DE2" w:rsidR="00953585" w:rsidRPr="00953585" w:rsidRDefault="00953585" w:rsidP="00953585">
            <w:r w:rsidRPr="00953585">
              <w:t>Нечести</w:t>
            </w:r>
          </w:p>
        </w:tc>
      </w:tr>
      <w:tr w:rsidR="00953585" w14:paraId="7905D5CD" w14:textId="77777777" w:rsidTr="00953585">
        <w:tc>
          <w:tcPr>
            <w:tcW w:w="2234" w:type="dxa"/>
            <w:vMerge/>
          </w:tcPr>
          <w:p w14:paraId="61F724D3" w14:textId="77777777" w:rsidR="00953585" w:rsidRPr="00953585" w:rsidRDefault="00953585" w:rsidP="00953585"/>
        </w:tc>
        <w:tc>
          <w:tcPr>
            <w:tcW w:w="2881" w:type="dxa"/>
            <w:vAlign w:val="center"/>
          </w:tcPr>
          <w:p w14:paraId="614C8AEB" w14:textId="4DBDC837" w:rsidR="00953585" w:rsidRPr="00953585" w:rsidRDefault="00953585" w:rsidP="00953585">
            <w:r w:rsidRPr="00953585">
              <w:t>Пемфигоид</w:t>
            </w:r>
          </w:p>
        </w:tc>
        <w:tc>
          <w:tcPr>
            <w:tcW w:w="2233" w:type="dxa"/>
            <w:vAlign w:val="center"/>
          </w:tcPr>
          <w:p w14:paraId="507A3229" w14:textId="04B6B9E8" w:rsidR="00953585" w:rsidRPr="00953585" w:rsidRDefault="00953585" w:rsidP="00953585">
            <w:r w:rsidRPr="00953585">
              <w:t>-</w:t>
            </w:r>
          </w:p>
        </w:tc>
        <w:tc>
          <w:tcPr>
            <w:tcW w:w="2228" w:type="dxa"/>
            <w:vAlign w:val="center"/>
          </w:tcPr>
          <w:p w14:paraId="7AE33219" w14:textId="7106AE2E" w:rsidR="00953585" w:rsidRPr="00953585" w:rsidRDefault="00953585" w:rsidP="00953585">
            <w:r w:rsidRPr="00953585">
              <w:t>Нечести*</w:t>
            </w:r>
          </w:p>
        </w:tc>
      </w:tr>
      <w:tr w:rsidR="00953585" w14:paraId="481C2760" w14:textId="77777777" w:rsidTr="00953585">
        <w:tc>
          <w:tcPr>
            <w:tcW w:w="2234" w:type="dxa"/>
            <w:vMerge/>
          </w:tcPr>
          <w:p w14:paraId="6FE808E3" w14:textId="77777777" w:rsidR="00953585" w:rsidRPr="00953585" w:rsidRDefault="00953585" w:rsidP="00953585"/>
        </w:tc>
        <w:tc>
          <w:tcPr>
            <w:tcW w:w="2881" w:type="dxa"/>
            <w:vAlign w:val="bottom"/>
          </w:tcPr>
          <w:p w14:paraId="2854FDB1" w14:textId="77777777" w:rsidR="00953585" w:rsidRPr="00953585" w:rsidRDefault="00953585" w:rsidP="00953585">
            <w:r w:rsidRPr="00953585">
              <w:t>Синдром на Стивънс-</w:t>
            </w:r>
          </w:p>
          <w:p w14:paraId="33A9F091" w14:textId="5F954731" w:rsidR="00953585" w:rsidRPr="00953585" w:rsidRDefault="00953585" w:rsidP="00953585">
            <w:r w:rsidRPr="00953585">
              <w:t>Джонсън</w:t>
            </w:r>
          </w:p>
        </w:tc>
        <w:tc>
          <w:tcPr>
            <w:tcW w:w="2233" w:type="dxa"/>
            <w:vAlign w:val="center"/>
          </w:tcPr>
          <w:p w14:paraId="197EA725" w14:textId="7CD8FF1C" w:rsidR="00953585" w:rsidRPr="00953585" w:rsidRDefault="00953585" w:rsidP="00953585">
            <w:r w:rsidRPr="00953585">
              <w:t>Редки</w:t>
            </w:r>
          </w:p>
        </w:tc>
        <w:tc>
          <w:tcPr>
            <w:tcW w:w="2228" w:type="dxa"/>
            <w:vAlign w:val="center"/>
          </w:tcPr>
          <w:p w14:paraId="2ADF0053" w14:textId="2BBFCCFC" w:rsidR="00953585" w:rsidRPr="00953585" w:rsidRDefault="00953585" w:rsidP="00953585">
            <w:r w:rsidRPr="00953585">
              <w:t>-</w:t>
            </w:r>
          </w:p>
        </w:tc>
      </w:tr>
      <w:tr w:rsidR="00953585" w14:paraId="74438823" w14:textId="77777777" w:rsidTr="00953585">
        <w:tc>
          <w:tcPr>
            <w:tcW w:w="2234" w:type="dxa"/>
            <w:vMerge/>
          </w:tcPr>
          <w:p w14:paraId="7B1F62B1" w14:textId="77777777" w:rsidR="00953585" w:rsidRPr="00953585" w:rsidRDefault="00953585" w:rsidP="00953585"/>
        </w:tc>
        <w:tc>
          <w:tcPr>
            <w:tcW w:w="2881" w:type="dxa"/>
            <w:vAlign w:val="bottom"/>
          </w:tcPr>
          <w:p w14:paraId="7827A41A" w14:textId="77777777" w:rsidR="00953585" w:rsidRPr="00953585" w:rsidRDefault="00953585" w:rsidP="00953585">
            <w:r w:rsidRPr="00953585">
              <w:t>Реакция на</w:t>
            </w:r>
          </w:p>
          <w:p w14:paraId="7E1A11D0" w14:textId="23CF815E" w:rsidR="00953585" w:rsidRPr="00953585" w:rsidRDefault="00953585" w:rsidP="00953585">
            <w:r w:rsidRPr="00953585">
              <w:t>фоточувствителност</w:t>
            </w:r>
          </w:p>
        </w:tc>
        <w:tc>
          <w:tcPr>
            <w:tcW w:w="2233" w:type="dxa"/>
            <w:vAlign w:val="center"/>
          </w:tcPr>
          <w:p w14:paraId="492A5FF5" w14:textId="6AA2B9CE" w:rsidR="00953585" w:rsidRPr="00953585" w:rsidRDefault="00953585" w:rsidP="00953585">
            <w:r w:rsidRPr="00953585">
              <w:t>-</w:t>
            </w:r>
          </w:p>
        </w:tc>
        <w:tc>
          <w:tcPr>
            <w:tcW w:w="2228" w:type="dxa"/>
            <w:vAlign w:val="center"/>
          </w:tcPr>
          <w:p w14:paraId="79B01C88" w14:textId="7FBEF8B0" w:rsidR="00953585" w:rsidRPr="00953585" w:rsidRDefault="00953585" w:rsidP="00953585">
            <w:r w:rsidRPr="00953585">
              <w:t>Нечести*</w:t>
            </w:r>
          </w:p>
        </w:tc>
      </w:tr>
      <w:tr w:rsidR="00953585" w14:paraId="63518932" w14:textId="77777777" w:rsidTr="00953585">
        <w:tc>
          <w:tcPr>
            <w:tcW w:w="2234" w:type="dxa"/>
            <w:vMerge/>
          </w:tcPr>
          <w:p w14:paraId="5DCA94EF" w14:textId="77777777" w:rsidR="00953585" w:rsidRPr="00953585" w:rsidRDefault="00953585" w:rsidP="00953585"/>
        </w:tc>
        <w:tc>
          <w:tcPr>
            <w:tcW w:w="2881" w:type="dxa"/>
            <w:vAlign w:val="bottom"/>
          </w:tcPr>
          <w:p w14:paraId="3FC07628" w14:textId="5C576482" w:rsidR="00953585" w:rsidRPr="00953585" w:rsidRDefault="00953585" w:rsidP="00953585">
            <w:r w:rsidRPr="00953585">
              <w:t>Токсична епидермална некролиза</w:t>
            </w:r>
          </w:p>
        </w:tc>
        <w:tc>
          <w:tcPr>
            <w:tcW w:w="2233" w:type="dxa"/>
            <w:vAlign w:val="center"/>
          </w:tcPr>
          <w:p w14:paraId="5581B47F" w14:textId="1FB7B0B6" w:rsidR="00953585" w:rsidRPr="00953585" w:rsidRDefault="00953585" w:rsidP="00953585">
            <w:r w:rsidRPr="00953585">
              <w:t>Редки</w:t>
            </w:r>
          </w:p>
        </w:tc>
        <w:tc>
          <w:tcPr>
            <w:tcW w:w="2228" w:type="dxa"/>
            <w:vAlign w:val="center"/>
          </w:tcPr>
          <w:p w14:paraId="6BF64F6A" w14:textId="6502F5A8" w:rsidR="00953585" w:rsidRPr="00953585" w:rsidRDefault="00953585" w:rsidP="00953585">
            <w:r w:rsidRPr="00953585">
              <w:t>-</w:t>
            </w:r>
          </w:p>
        </w:tc>
      </w:tr>
      <w:tr w:rsidR="00953585" w14:paraId="76D3911E" w14:textId="77777777" w:rsidTr="00953585">
        <w:tc>
          <w:tcPr>
            <w:tcW w:w="2234" w:type="dxa"/>
            <w:vMerge/>
          </w:tcPr>
          <w:p w14:paraId="4A092E63" w14:textId="77777777" w:rsidR="00953585" w:rsidRPr="00953585" w:rsidRDefault="00953585" w:rsidP="00953585"/>
        </w:tc>
        <w:tc>
          <w:tcPr>
            <w:tcW w:w="2881" w:type="dxa"/>
            <w:vAlign w:val="bottom"/>
          </w:tcPr>
          <w:p w14:paraId="5D456308" w14:textId="3D970912" w:rsidR="00953585" w:rsidRPr="00953585" w:rsidRDefault="00953585" w:rsidP="00953585">
            <w:r w:rsidRPr="00953585">
              <w:t>Еритема мултиформе</w:t>
            </w:r>
          </w:p>
        </w:tc>
        <w:tc>
          <w:tcPr>
            <w:tcW w:w="2233" w:type="dxa"/>
            <w:vAlign w:val="bottom"/>
          </w:tcPr>
          <w:p w14:paraId="49F5064B" w14:textId="6643C59D" w:rsidR="00953585" w:rsidRPr="00953585" w:rsidRDefault="00953585" w:rsidP="00953585">
            <w:r w:rsidRPr="00953585">
              <w:t>Редки</w:t>
            </w:r>
          </w:p>
        </w:tc>
        <w:tc>
          <w:tcPr>
            <w:tcW w:w="2228" w:type="dxa"/>
            <w:vAlign w:val="bottom"/>
          </w:tcPr>
          <w:p w14:paraId="57FF43A9" w14:textId="5100FC37" w:rsidR="00953585" w:rsidRPr="00953585" w:rsidRDefault="00953585" w:rsidP="00953585">
            <w:r w:rsidRPr="00953585">
              <w:t>Много редки</w:t>
            </w:r>
          </w:p>
        </w:tc>
      </w:tr>
      <w:tr w:rsidR="00953585" w14:paraId="7C5F04F0" w14:textId="77777777" w:rsidTr="00953585">
        <w:tc>
          <w:tcPr>
            <w:tcW w:w="2234" w:type="dxa"/>
            <w:vMerge w:val="restart"/>
          </w:tcPr>
          <w:p w14:paraId="2DD89E34" w14:textId="017496FA" w:rsidR="00953585" w:rsidRPr="00953585" w:rsidRDefault="00953585" w:rsidP="00953585">
            <w:r w:rsidRPr="00953585">
              <w:rPr>
                <w:b/>
                <w:bCs/>
              </w:rPr>
              <w:t xml:space="preserve">Нарушения </w:t>
            </w:r>
            <w:r>
              <w:rPr>
                <w:b/>
                <w:bCs/>
              </w:rPr>
              <w:t xml:space="preserve">на мускулно- скелетната система </w:t>
            </w:r>
            <w:r w:rsidRPr="00953585">
              <w:rPr>
                <w:b/>
                <w:bCs/>
              </w:rPr>
              <w:t>и</w:t>
            </w:r>
          </w:p>
          <w:p w14:paraId="2D732D3A" w14:textId="6A39EAA8" w:rsidR="00953585" w:rsidRPr="00953585" w:rsidRDefault="00953585" w:rsidP="00953585">
            <w:r w:rsidRPr="00953585">
              <w:rPr>
                <w:b/>
                <w:bCs/>
              </w:rPr>
              <w:t>съединителната тъкан</w:t>
            </w:r>
          </w:p>
        </w:tc>
        <w:tc>
          <w:tcPr>
            <w:tcW w:w="2881" w:type="dxa"/>
            <w:vAlign w:val="center"/>
          </w:tcPr>
          <w:p w14:paraId="369AD154" w14:textId="4AEC30F5" w:rsidR="00953585" w:rsidRPr="00953585" w:rsidRDefault="00953585" w:rsidP="00953585">
            <w:r w:rsidRPr="00953585">
              <w:t>Оток на ставите</w:t>
            </w:r>
          </w:p>
        </w:tc>
        <w:tc>
          <w:tcPr>
            <w:tcW w:w="2233" w:type="dxa"/>
            <w:vAlign w:val="center"/>
          </w:tcPr>
          <w:p w14:paraId="6C5D5363" w14:textId="621EFF7E" w:rsidR="00953585" w:rsidRPr="00953585" w:rsidRDefault="00953585" w:rsidP="00953585">
            <w:r w:rsidRPr="00953585">
              <w:t>Чести</w:t>
            </w:r>
          </w:p>
        </w:tc>
        <w:tc>
          <w:tcPr>
            <w:tcW w:w="2228" w:type="dxa"/>
            <w:vAlign w:val="center"/>
          </w:tcPr>
          <w:p w14:paraId="5354EEEE" w14:textId="5A3C7278" w:rsidR="00953585" w:rsidRPr="00953585" w:rsidRDefault="00953585" w:rsidP="00953585">
            <w:r w:rsidRPr="00953585">
              <w:t>-</w:t>
            </w:r>
          </w:p>
        </w:tc>
      </w:tr>
      <w:tr w:rsidR="00953585" w14:paraId="17295702" w14:textId="77777777" w:rsidTr="00953585">
        <w:tc>
          <w:tcPr>
            <w:tcW w:w="2234" w:type="dxa"/>
            <w:vMerge/>
          </w:tcPr>
          <w:p w14:paraId="644D5B47" w14:textId="77777777" w:rsidR="00953585" w:rsidRPr="00953585" w:rsidRDefault="00953585" w:rsidP="00953585"/>
        </w:tc>
        <w:tc>
          <w:tcPr>
            <w:tcW w:w="2881" w:type="dxa"/>
            <w:vAlign w:val="center"/>
          </w:tcPr>
          <w:p w14:paraId="06B3A8CF" w14:textId="5C003C6F" w:rsidR="00953585" w:rsidRPr="00953585" w:rsidRDefault="00953585" w:rsidP="00953585">
            <w:r w:rsidRPr="00953585">
              <w:t>Болки в крайниците</w:t>
            </w:r>
          </w:p>
        </w:tc>
        <w:tc>
          <w:tcPr>
            <w:tcW w:w="2233" w:type="dxa"/>
            <w:vAlign w:val="center"/>
          </w:tcPr>
          <w:p w14:paraId="355FC3E6" w14:textId="101B5C2C" w:rsidR="00953585" w:rsidRPr="00953585" w:rsidRDefault="00953585" w:rsidP="00953585">
            <w:r w:rsidRPr="00953585">
              <w:t>Чести</w:t>
            </w:r>
          </w:p>
        </w:tc>
        <w:tc>
          <w:tcPr>
            <w:tcW w:w="2228" w:type="dxa"/>
            <w:vAlign w:val="center"/>
          </w:tcPr>
          <w:p w14:paraId="35EB18F6" w14:textId="04ABC267" w:rsidR="00953585" w:rsidRPr="00953585" w:rsidRDefault="00953585" w:rsidP="00953585">
            <w:r w:rsidRPr="00953585">
              <w:t>-</w:t>
            </w:r>
          </w:p>
        </w:tc>
      </w:tr>
      <w:tr w:rsidR="00953585" w14:paraId="6E654A29" w14:textId="77777777" w:rsidTr="00953585">
        <w:tc>
          <w:tcPr>
            <w:tcW w:w="2234" w:type="dxa"/>
            <w:vMerge/>
          </w:tcPr>
          <w:p w14:paraId="27FB9FB3" w14:textId="77777777" w:rsidR="00953585" w:rsidRPr="00953585" w:rsidRDefault="00953585" w:rsidP="00953585"/>
        </w:tc>
        <w:tc>
          <w:tcPr>
            <w:tcW w:w="2881" w:type="dxa"/>
            <w:vAlign w:val="bottom"/>
          </w:tcPr>
          <w:p w14:paraId="7B2A63CD" w14:textId="4C4DA8A8" w:rsidR="00953585" w:rsidRPr="00953585" w:rsidRDefault="00953585" w:rsidP="00953585">
            <w:r w:rsidRPr="00953585">
              <w:t>Артралгия</w:t>
            </w:r>
          </w:p>
        </w:tc>
        <w:tc>
          <w:tcPr>
            <w:tcW w:w="2233" w:type="dxa"/>
            <w:vAlign w:val="bottom"/>
          </w:tcPr>
          <w:p w14:paraId="24439E25" w14:textId="5A4C1A8F" w:rsidR="00953585" w:rsidRPr="00953585" w:rsidRDefault="00953585" w:rsidP="00953585">
            <w:r w:rsidRPr="00953585">
              <w:t>Чести</w:t>
            </w:r>
          </w:p>
        </w:tc>
        <w:tc>
          <w:tcPr>
            <w:tcW w:w="2228" w:type="dxa"/>
            <w:vAlign w:val="bottom"/>
          </w:tcPr>
          <w:p w14:paraId="5116AFDB" w14:textId="34A3BE82" w:rsidR="00953585" w:rsidRPr="00953585" w:rsidRDefault="00953585" w:rsidP="00953585">
            <w:r w:rsidRPr="00953585">
              <w:t>Нечести*</w:t>
            </w:r>
          </w:p>
        </w:tc>
      </w:tr>
      <w:tr w:rsidR="00953585" w14:paraId="2446B9B1" w14:textId="77777777" w:rsidTr="00953585">
        <w:tc>
          <w:tcPr>
            <w:tcW w:w="2234" w:type="dxa"/>
            <w:vMerge/>
          </w:tcPr>
          <w:p w14:paraId="3EDAEC6C" w14:textId="77777777" w:rsidR="00953585" w:rsidRPr="00953585" w:rsidRDefault="00953585" w:rsidP="00953585"/>
        </w:tc>
        <w:tc>
          <w:tcPr>
            <w:tcW w:w="2881" w:type="dxa"/>
            <w:vAlign w:val="bottom"/>
          </w:tcPr>
          <w:p w14:paraId="6FACC9DE" w14:textId="08D063E9" w:rsidR="00953585" w:rsidRPr="00953585" w:rsidRDefault="00953585" w:rsidP="00953585">
            <w:r w:rsidRPr="00953585">
              <w:t>Мускулни спазми</w:t>
            </w:r>
          </w:p>
        </w:tc>
        <w:tc>
          <w:tcPr>
            <w:tcW w:w="2233" w:type="dxa"/>
            <w:vAlign w:val="bottom"/>
          </w:tcPr>
          <w:p w14:paraId="52C9334C" w14:textId="3D959D96" w:rsidR="00953585" w:rsidRPr="00953585" w:rsidRDefault="00953585" w:rsidP="00953585">
            <w:r w:rsidRPr="00953585">
              <w:t>Чести</w:t>
            </w:r>
          </w:p>
        </w:tc>
        <w:tc>
          <w:tcPr>
            <w:tcW w:w="2228" w:type="dxa"/>
            <w:vAlign w:val="bottom"/>
          </w:tcPr>
          <w:p w14:paraId="0BC1C8F3" w14:textId="2FCB6952" w:rsidR="00953585" w:rsidRPr="00953585" w:rsidRDefault="00953585" w:rsidP="00953585">
            <w:r w:rsidRPr="00953585">
              <w:t>Чести</w:t>
            </w:r>
          </w:p>
        </w:tc>
      </w:tr>
      <w:tr w:rsidR="00953585" w14:paraId="4DF8B0BE" w14:textId="77777777" w:rsidTr="00953585">
        <w:tc>
          <w:tcPr>
            <w:tcW w:w="2234" w:type="dxa"/>
            <w:vMerge/>
          </w:tcPr>
          <w:p w14:paraId="484E839B" w14:textId="77777777" w:rsidR="00953585" w:rsidRPr="00953585" w:rsidRDefault="00953585" w:rsidP="00953585"/>
        </w:tc>
        <w:tc>
          <w:tcPr>
            <w:tcW w:w="2881" w:type="dxa"/>
            <w:vAlign w:val="bottom"/>
          </w:tcPr>
          <w:p w14:paraId="071BB604" w14:textId="299442DC" w:rsidR="00953585" w:rsidRPr="00953585" w:rsidRDefault="00953585" w:rsidP="00953585">
            <w:r w:rsidRPr="00953585">
              <w:t>Миалгия</w:t>
            </w:r>
          </w:p>
        </w:tc>
        <w:tc>
          <w:tcPr>
            <w:tcW w:w="2233" w:type="dxa"/>
            <w:vAlign w:val="bottom"/>
          </w:tcPr>
          <w:p w14:paraId="4D226FB9" w14:textId="37D5C41E" w:rsidR="00953585" w:rsidRPr="00953585" w:rsidRDefault="00953585" w:rsidP="00953585">
            <w:r w:rsidRPr="00953585">
              <w:t>Чести</w:t>
            </w:r>
          </w:p>
        </w:tc>
        <w:tc>
          <w:tcPr>
            <w:tcW w:w="2228" w:type="dxa"/>
            <w:vAlign w:val="bottom"/>
          </w:tcPr>
          <w:p w14:paraId="3D24F5DB" w14:textId="1ED196B5" w:rsidR="00953585" w:rsidRPr="00953585" w:rsidRDefault="00953585" w:rsidP="00953585">
            <w:r w:rsidRPr="00953585">
              <w:t>Нечести*</w:t>
            </w:r>
          </w:p>
        </w:tc>
      </w:tr>
      <w:tr w:rsidR="00953585" w14:paraId="25ADA003" w14:textId="77777777" w:rsidTr="00953585">
        <w:tc>
          <w:tcPr>
            <w:tcW w:w="2234" w:type="dxa"/>
            <w:vMerge/>
          </w:tcPr>
          <w:p w14:paraId="58A14F39" w14:textId="77777777" w:rsidR="00953585" w:rsidRPr="00953585" w:rsidRDefault="00953585" w:rsidP="00953585"/>
        </w:tc>
        <w:tc>
          <w:tcPr>
            <w:tcW w:w="2881" w:type="dxa"/>
            <w:vAlign w:val="bottom"/>
          </w:tcPr>
          <w:p w14:paraId="3F69349E" w14:textId="698F4F21" w:rsidR="00953585" w:rsidRPr="00953585" w:rsidRDefault="00953585" w:rsidP="00953585">
            <w:r w:rsidRPr="00953585">
              <w:t>Болки в гърба</w:t>
            </w:r>
          </w:p>
        </w:tc>
        <w:tc>
          <w:tcPr>
            <w:tcW w:w="2233" w:type="dxa"/>
            <w:vAlign w:val="bottom"/>
          </w:tcPr>
          <w:p w14:paraId="4214755A" w14:textId="39DB99BA" w:rsidR="00953585" w:rsidRPr="00953585" w:rsidRDefault="00953585" w:rsidP="00953585">
            <w:r w:rsidRPr="00953585">
              <w:t>Чести</w:t>
            </w:r>
          </w:p>
        </w:tc>
        <w:tc>
          <w:tcPr>
            <w:tcW w:w="2228" w:type="dxa"/>
            <w:vAlign w:val="bottom"/>
          </w:tcPr>
          <w:p w14:paraId="25E6E360" w14:textId="38A54E43" w:rsidR="00953585" w:rsidRPr="00953585" w:rsidRDefault="00953585" w:rsidP="00953585">
            <w:r w:rsidRPr="00953585">
              <w:t>-</w:t>
            </w:r>
          </w:p>
        </w:tc>
      </w:tr>
      <w:tr w:rsidR="00953585" w14:paraId="0B78FD08" w14:textId="77777777" w:rsidTr="00953585">
        <w:tc>
          <w:tcPr>
            <w:tcW w:w="2234" w:type="dxa"/>
            <w:vMerge/>
          </w:tcPr>
          <w:p w14:paraId="10E0472B" w14:textId="77777777" w:rsidR="00953585" w:rsidRPr="00953585" w:rsidRDefault="00953585" w:rsidP="00953585"/>
        </w:tc>
        <w:tc>
          <w:tcPr>
            <w:tcW w:w="2881" w:type="dxa"/>
            <w:vAlign w:val="bottom"/>
          </w:tcPr>
          <w:p w14:paraId="0716F951" w14:textId="38B82413" w:rsidR="00953585" w:rsidRPr="00953585" w:rsidRDefault="00953585" w:rsidP="00953585">
            <w:r w:rsidRPr="00953585">
              <w:t>Болки в шията</w:t>
            </w:r>
          </w:p>
        </w:tc>
        <w:tc>
          <w:tcPr>
            <w:tcW w:w="2233" w:type="dxa"/>
            <w:vAlign w:val="bottom"/>
          </w:tcPr>
          <w:p w14:paraId="176750D9" w14:textId="0B4CCE8A" w:rsidR="00953585" w:rsidRPr="00953585" w:rsidRDefault="00953585" w:rsidP="00953585">
            <w:r w:rsidRPr="00953585">
              <w:t>Нечести</w:t>
            </w:r>
          </w:p>
        </w:tc>
        <w:tc>
          <w:tcPr>
            <w:tcW w:w="2228" w:type="dxa"/>
          </w:tcPr>
          <w:p w14:paraId="7195660D" w14:textId="1C9C2B3F" w:rsidR="00953585" w:rsidRPr="00953585" w:rsidRDefault="00953585" w:rsidP="00953585">
            <w:r w:rsidRPr="00953585">
              <w:t>-</w:t>
            </w:r>
          </w:p>
        </w:tc>
      </w:tr>
      <w:tr w:rsidR="00953585" w14:paraId="79011CA5" w14:textId="77777777" w:rsidTr="00953585">
        <w:tc>
          <w:tcPr>
            <w:tcW w:w="2234" w:type="dxa"/>
            <w:vMerge/>
          </w:tcPr>
          <w:p w14:paraId="3B8FDC92" w14:textId="77777777" w:rsidR="00953585" w:rsidRDefault="00953585" w:rsidP="00953585"/>
        </w:tc>
        <w:tc>
          <w:tcPr>
            <w:tcW w:w="2881" w:type="dxa"/>
            <w:vAlign w:val="center"/>
          </w:tcPr>
          <w:p w14:paraId="190D9D84" w14:textId="1E34B58D" w:rsidR="00953585" w:rsidRPr="00953585" w:rsidRDefault="00953585" w:rsidP="00953585">
            <w:r w:rsidRPr="00953585">
              <w:rPr>
                <w:szCs w:val="20"/>
              </w:rPr>
              <w:t>Умора на мускулите</w:t>
            </w:r>
          </w:p>
        </w:tc>
        <w:tc>
          <w:tcPr>
            <w:tcW w:w="2233" w:type="dxa"/>
            <w:vAlign w:val="center"/>
          </w:tcPr>
          <w:p w14:paraId="3A608794" w14:textId="6725A1AF" w:rsidR="00953585" w:rsidRPr="00953585" w:rsidRDefault="00953585" w:rsidP="00953585">
            <w:r w:rsidRPr="00953585">
              <w:rPr>
                <w:szCs w:val="20"/>
              </w:rPr>
              <w:t>Нечести</w:t>
            </w:r>
          </w:p>
        </w:tc>
        <w:tc>
          <w:tcPr>
            <w:tcW w:w="2228" w:type="dxa"/>
            <w:vAlign w:val="center"/>
          </w:tcPr>
          <w:p w14:paraId="243DFC34" w14:textId="29B8B102" w:rsidR="00953585" w:rsidRPr="00953585" w:rsidRDefault="00953585" w:rsidP="00953585">
            <w:r w:rsidRPr="00953585">
              <w:rPr>
                <w:szCs w:val="20"/>
              </w:rPr>
              <w:t>-</w:t>
            </w:r>
          </w:p>
        </w:tc>
      </w:tr>
      <w:tr w:rsidR="00953585" w14:paraId="18E3FB9C" w14:textId="77777777" w:rsidTr="00953585">
        <w:tc>
          <w:tcPr>
            <w:tcW w:w="2234" w:type="dxa"/>
            <w:vMerge/>
          </w:tcPr>
          <w:p w14:paraId="3AB4EA44" w14:textId="77777777" w:rsidR="00953585" w:rsidRDefault="00953585" w:rsidP="00953585"/>
        </w:tc>
        <w:tc>
          <w:tcPr>
            <w:tcW w:w="2881" w:type="dxa"/>
            <w:vAlign w:val="center"/>
          </w:tcPr>
          <w:p w14:paraId="498C0426" w14:textId="2D6B6BED" w:rsidR="00953585" w:rsidRPr="00953585" w:rsidRDefault="00953585" w:rsidP="00953585">
            <w:r w:rsidRPr="00953585">
              <w:rPr>
                <w:szCs w:val="20"/>
              </w:rPr>
              <w:t>Миопатия</w:t>
            </w:r>
          </w:p>
        </w:tc>
        <w:tc>
          <w:tcPr>
            <w:tcW w:w="2233" w:type="dxa"/>
            <w:vAlign w:val="center"/>
          </w:tcPr>
          <w:p w14:paraId="1B8810A8" w14:textId="0D18208B" w:rsidR="00953585" w:rsidRPr="00953585" w:rsidRDefault="00953585" w:rsidP="00953585">
            <w:r w:rsidRPr="00953585">
              <w:rPr>
                <w:szCs w:val="20"/>
              </w:rPr>
              <w:t>Редки</w:t>
            </w:r>
          </w:p>
        </w:tc>
        <w:tc>
          <w:tcPr>
            <w:tcW w:w="2228" w:type="dxa"/>
            <w:vAlign w:val="center"/>
          </w:tcPr>
          <w:p w14:paraId="4DF3B141" w14:textId="71A525DF" w:rsidR="00953585" w:rsidRPr="00953585" w:rsidRDefault="00953585" w:rsidP="00953585">
            <w:r w:rsidRPr="00953585">
              <w:rPr>
                <w:szCs w:val="20"/>
              </w:rPr>
              <w:t>-</w:t>
            </w:r>
          </w:p>
        </w:tc>
      </w:tr>
      <w:tr w:rsidR="00953585" w14:paraId="3EF21A23" w14:textId="77777777" w:rsidTr="00953585">
        <w:tc>
          <w:tcPr>
            <w:tcW w:w="2234" w:type="dxa"/>
            <w:vMerge/>
          </w:tcPr>
          <w:p w14:paraId="7D383FD9" w14:textId="77777777" w:rsidR="00953585" w:rsidRDefault="00953585" w:rsidP="00953585"/>
        </w:tc>
        <w:tc>
          <w:tcPr>
            <w:tcW w:w="2881" w:type="dxa"/>
            <w:vAlign w:val="center"/>
          </w:tcPr>
          <w:p w14:paraId="71F6602A" w14:textId="67AAD0BF" w:rsidR="00953585" w:rsidRPr="00953585" w:rsidRDefault="00953585" w:rsidP="00953585">
            <w:r w:rsidRPr="00953585">
              <w:rPr>
                <w:szCs w:val="20"/>
              </w:rPr>
              <w:t>Миозит</w:t>
            </w:r>
          </w:p>
        </w:tc>
        <w:tc>
          <w:tcPr>
            <w:tcW w:w="2233" w:type="dxa"/>
            <w:vAlign w:val="center"/>
          </w:tcPr>
          <w:p w14:paraId="13D420AC" w14:textId="1F172F97" w:rsidR="00953585" w:rsidRPr="00953585" w:rsidRDefault="00953585" w:rsidP="00953585">
            <w:r w:rsidRPr="00953585">
              <w:rPr>
                <w:szCs w:val="20"/>
              </w:rPr>
              <w:t>Редки</w:t>
            </w:r>
          </w:p>
        </w:tc>
        <w:tc>
          <w:tcPr>
            <w:tcW w:w="2228" w:type="dxa"/>
            <w:vAlign w:val="center"/>
          </w:tcPr>
          <w:p w14:paraId="4BF6323D" w14:textId="57898587" w:rsidR="00953585" w:rsidRPr="00953585" w:rsidRDefault="00953585" w:rsidP="00953585">
            <w:r w:rsidRPr="00953585">
              <w:rPr>
                <w:szCs w:val="20"/>
              </w:rPr>
              <w:t>-</w:t>
            </w:r>
          </w:p>
        </w:tc>
      </w:tr>
      <w:tr w:rsidR="00953585" w14:paraId="5704A350" w14:textId="77777777" w:rsidTr="00953585">
        <w:tc>
          <w:tcPr>
            <w:tcW w:w="2234" w:type="dxa"/>
            <w:vMerge/>
          </w:tcPr>
          <w:p w14:paraId="68E19198" w14:textId="77777777" w:rsidR="00953585" w:rsidRDefault="00953585" w:rsidP="00953585"/>
        </w:tc>
        <w:tc>
          <w:tcPr>
            <w:tcW w:w="2881" w:type="dxa"/>
            <w:vAlign w:val="center"/>
          </w:tcPr>
          <w:p w14:paraId="309B6F1A" w14:textId="51D4656F" w:rsidR="00953585" w:rsidRPr="00953585" w:rsidRDefault="00953585" w:rsidP="00953585">
            <w:r w:rsidRPr="00953585">
              <w:rPr>
                <w:szCs w:val="20"/>
              </w:rPr>
              <w:t>Рабдомиолиза</w:t>
            </w:r>
          </w:p>
        </w:tc>
        <w:tc>
          <w:tcPr>
            <w:tcW w:w="2233" w:type="dxa"/>
            <w:vAlign w:val="center"/>
          </w:tcPr>
          <w:p w14:paraId="56020E16" w14:textId="5C44218C" w:rsidR="00953585" w:rsidRPr="00953585" w:rsidRDefault="00953585" w:rsidP="00953585">
            <w:r w:rsidRPr="00953585">
              <w:rPr>
                <w:szCs w:val="20"/>
              </w:rPr>
              <w:t>Редки</w:t>
            </w:r>
          </w:p>
        </w:tc>
        <w:tc>
          <w:tcPr>
            <w:tcW w:w="2228" w:type="dxa"/>
            <w:vAlign w:val="center"/>
          </w:tcPr>
          <w:p w14:paraId="27E3536F" w14:textId="3CC7E9FA" w:rsidR="00953585" w:rsidRPr="00953585" w:rsidRDefault="00953585" w:rsidP="00953585">
            <w:r w:rsidRPr="00953585">
              <w:rPr>
                <w:szCs w:val="20"/>
              </w:rPr>
              <w:t>-</w:t>
            </w:r>
          </w:p>
        </w:tc>
      </w:tr>
      <w:tr w:rsidR="00953585" w14:paraId="75D82070" w14:textId="77777777" w:rsidTr="00953585">
        <w:tc>
          <w:tcPr>
            <w:tcW w:w="2234" w:type="dxa"/>
            <w:vMerge/>
          </w:tcPr>
          <w:p w14:paraId="67FA13AB" w14:textId="77777777" w:rsidR="00953585" w:rsidRDefault="00953585" w:rsidP="00953585"/>
        </w:tc>
        <w:tc>
          <w:tcPr>
            <w:tcW w:w="2881" w:type="dxa"/>
            <w:vAlign w:val="center"/>
          </w:tcPr>
          <w:p w14:paraId="7FD17EA1" w14:textId="5C67E7CC" w:rsidR="00953585" w:rsidRPr="00953585" w:rsidRDefault="00953585" w:rsidP="00953585">
            <w:r w:rsidRPr="00953585">
              <w:rPr>
                <w:szCs w:val="20"/>
              </w:rPr>
              <w:t>Разкъсване на мускулите</w:t>
            </w:r>
          </w:p>
        </w:tc>
        <w:tc>
          <w:tcPr>
            <w:tcW w:w="2233" w:type="dxa"/>
            <w:vAlign w:val="center"/>
          </w:tcPr>
          <w:p w14:paraId="22F3DBD4" w14:textId="19345DFF" w:rsidR="00953585" w:rsidRPr="00953585" w:rsidRDefault="00953585" w:rsidP="00953585">
            <w:r w:rsidRPr="00953585">
              <w:rPr>
                <w:szCs w:val="20"/>
              </w:rPr>
              <w:t>Редки</w:t>
            </w:r>
          </w:p>
        </w:tc>
        <w:tc>
          <w:tcPr>
            <w:tcW w:w="2228" w:type="dxa"/>
            <w:vAlign w:val="center"/>
          </w:tcPr>
          <w:p w14:paraId="004518E1" w14:textId="0906ADCC" w:rsidR="00953585" w:rsidRPr="00953585" w:rsidRDefault="00953585" w:rsidP="00953585">
            <w:r w:rsidRPr="00953585">
              <w:rPr>
                <w:szCs w:val="20"/>
              </w:rPr>
              <w:t>-</w:t>
            </w:r>
          </w:p>
        </w:tc>
      </w:tr>
      <w:tr w:rsidR="00953585" w14:paraId="0ABA286A" w14:textId="77777777" w:rsidTr="00953585">
        <w:tc>
          <w:tcPr>
            <w:tcW w:w="2234" w:type="dxa"/>
            <w:vMerge/>
          </w:tcPr>
          <w:p w14:paraId="7F616B6F" w14:textId="77777777" w:rsidR="00953585" w:rsidRDefault="00953585" w:rsidP="00953585"/>
        </w:tc>
        <w:tc>
          <w:tcPr>
            <w:tcW w:w="2881" w:type="dxa"/>
            <w:vAlign w:val="bottom"/>
          </w:tcPr>
          <w:p w14:paraId="57638E90" w14:textId="60461A63" w:rsidR="00953585" w:rsidRPr="00953585" w:rsidRDefault="00953585" w:rsidP="00953585">
            <w:r w:rsidRPr="00953585">
              <w:rPr>
                <w:szCs w:val="20"/>
              </w:rPr>
              <w:t>Тендинопатия, понякога усложнена с руптура</w:t>
            </w:r>
          </w:p>
        </w:tc>
        <w:tc>
          <w:tcPr>
            <w:tcW w:w="2233" w:type="dxa"/>
            <w:vAlign w:val="center"/>
          </w:tcPr>
          <w:p w14:paraId="2161134A" w14:textId="7C6F3967" w:rsidR="00953585" w:rsidRPr="00953585" w:rsidRDefault="00953585" w:rsidP="00953585">
            <w:r w:rsidRPr="00953585">
              <w:rPr>
                <w:szCs w:val="20"/>
              </w:rPr>
              <w:t>Редки</w:t>
            </w:r>
          </w:p>
        </w:tc>
        <w:tc>
          <w:tcPr>
            <w:tcW w:w="2228" w:type="dxa"/>
            <w:vAlign w:val="center"/>
          </w:tcPr>
          <w:p w14:paraId="242DC3B8" w14:textId="51FA24C5" w:rsidR="00953585" w:rsidRPr="00953585" w:rsidRDefault="00953585" w:rsidP="00953585">
            <w:r w:rsidRPr="00953585">
              <w:rPr>
                <w:szCs w:val="20"/>
              </w:rPr>
              <w:t>-</w:t>
            </w:r>
          </w:p>
        </w:tc>
      </w:tr>
      <w:tr w:rsidR="00953585" w14:paraId="140C0013" w14:textId="77777777" w:rsidTr="00953585">
        <w:tc>
          <w:tcPr>
            <w:tcW w:w="2234" w:type="dxa"/>
            <w:vMerge/>
          </w:tcPr>
          <w:p w14:paraId="22AD1153" w14:textId="77777777" w:rsidR="00953585" w:rsidRDefault="00953585" w:rsidP="00953585"/>
        </w:tc>
        <w:tc>
          <w:tcPr>
            <w:tcW w:w="2881" w:type="dxa"/>
            <w:vAlign w:val="bottom"/>
          </w:tcPr>
          <w:p w14:paraId="647E5413" w14:textId="04617941" w:rsidR="00953585" w:rsidRPr="00953585" w:rsidRDefault="00953585" w:rsidP="00953585">
            <w:r w:rsidRPr="00953585">
              <w:rPr>
                <w:szCs w:val="20"/>
              </w:rPr>
              <w:t>Лупусоподобен синдром</w:t>
            </w:r>
          </w:p>
        </w:tc>
        <w:tc>
          <w:tcPr>
            <w:tcW w:w="2233" w:type="dxa"/>
            <w:vAlign w:val="bottom"/>
          </w:tcPr>
          <w:p w14:paraId="5D6C3C36" w14:textId="2A75645E" w:rsidR="00953585" w:rsidRPr="00953585" w:rsidRDefault="00953585" w:rsidP="00953585">
            <w:r w:rsidRPr="00953585">
              <w:rPr>
                <w:szCs w:val="20"/>
              </w:rPr>
              <w:t>Много редки</w:t>
            </w:r>
          </w:p>
        </w:tc>
        <w:tc>
          <w:tcPr>
            <w:tcW w:w="2228" w:type="dxa"/>
            <w:vAlign w:val="center"/>
          </w:tcPr>
          <w:p w14:paraId="1C4EBF42" w14:textId="74983500" w:rsidR="00953585" w:rsidRPr="00953585" w:rsidRDefault="00953585" w:rsidP="00953585">
            <w:r w:rsidRPr="00953585">
              <w:rPr>
                <w:rFonts w:cs="Arial"/>
                <w:i/>
                <w:iCs/>
                <w:szCs w:val="20"/>
              </w:rPr>
              <w:t>-</w:t>
            </w:r>
          </w:p>
        </w:tc>
      </w:tr>
      <w:tr w:rsidR="00953585" w14:paraId="1D2D9C88" w14:textId="77777777" w:rsidTr="00953585">
        <w:tc>
          <w:tcPr>
            <w:tcW w:w="2234" w:type="dxa"/>
            <w:vMerge/>
          </w:tcPr>
          <w:p w14:paraId="2B6B9C1D" w14:textId="77777777" w:rsidR="00953585" w:rsidRDefault="00953585" w:rsidP="00953585"/>
        </w:tc>
        <w:tc>
          <w:tcPr>
            <w:tcW w:w="2881" w:type="dxa"/>
            <w:vAlign w:val="bottom"/>
          </w:tcPr>
          <w:p w14:paraId="5A50DBC0" w14:textId="0E362C73" w:rsidR="00953585" w:rsidRPr="00953585" w:rsidRDefault="00953585" w:rsidP="00953585">
            <w:r w:rsidRPr="00953585">
              <w:rPr>
                <w:szCs w:val="20"/>
              </w:rPr>
              <w:t>Имуномедиирана некротизираща миопатия (вж. точка 4.4)</w:t>
            </w:r>
          </w:p>
        </w:tc>
        <w:tc>
          <w:tcPr>
            <w:tcW w:w="2233" w:type="dxa"/>
            <w:vAlign w:val="center"/>
          </w:tcPr>
          <w:p w14:paraId="6B0B3F12" w14:textId="4F53FD89" w:rsidR="00953585" w:rsidRPr="00953585" w:rsidRDefault="00953585" w:rsidP="00953585">
            <w:r w:rsidRPr="00953585">
              <w:rPr>
                <w:szCs w:val="20"/>
              </w:rPr>
              <w:t>С неизвестна честота</w:t>
            </w:r>
          </w:p>
        </w:tc>
        <w:tc>
          <w:tcPr>
            <w:tcW w:w="2228" w:type="dxa"/>
            <w:vAlign w:val="center"/>
          </w:tcPr>
          <w:p w14:paraId="297F8C14" w14:textId="64324EBA" w:rsidR="00953585" w:rsidRPr="00953585" w:rsidRDefault="00953585" w:rsidP="00953585">
            <w:r w:rsidRPr="00953585">
              <w:rPr>
                <w:szCs w:val="20"/>
              </w:rPr>
              <w:t>-</w:t>
            </w:r>
          </w:p>
        </w:tc>
      </w:tr>
      <w:tr w:rsidR="00953585" w14:paraId="10472395" w14:textId="77777777" w:rsidTr="00953585">
        <w:tc>
          <w:tcPr>
            <w:tcW w:w="2234" w:type="dxa"/>
            <w:vMerge w:val="restart"/>
          </w:tcPr>
          <w:p w14:paraId="79DAC8E5" w14:textId="699322CC" w:rsidR="00953585" w:rsidRPr="00953585" w:rsidRDefault="00953585" w:rsidP="00953585">
            <w:r w:rsidRPr="00953585">
              <w:rPr>
                <w:b/>
                <w:bCs/>
                <w:szCs w:val="20"/>
              </w:rPr>
              <w:t>Нарушения на бъбреците и пикочните пътища</w:t>
            </w:r>
          </w:p>
        </w:tc>
        <w:tc>
          <w:tcPr>
            <w:tcW w:w="2881" w:type="dxa"/>
            <w:vAlign w:val="center"/>
          </w:tcPr>
          <w:p w14:paraId="595A01EF" w14:textId="4CAAEB56" w:rsidR="00953585" w:rsidRPr="00953585" w:rsidRDefault="00953585" w:rsidP="00953585">
            <w:r w:rsidRPr="00953585">
              <w:rPr>
                <w:szCs w:val="20"/>
              </w:rPr>
              <w:t>Бъбречна недостатъчност</w:t>
            </w:r>
          </w:p>
        </w:tc>
        <w:tc>
          <w:tcPr>
            <w:tcW w:w="2233" w:type="dxa"/>
            <w:vAlign w:val="center"/>
          </w:tcPr>
          <w:p w14:paraId="6D091AB1" w14:textId="54132C6A" w:rsidR="00953585" w:rsidRPr="00953585" w:rsidRDefault="00953585" w:rsidP="00953585">
            <w:r w:rsidRPr="00953585">
              <w:rPr>
                <w:szCs w:val="20"/>
              </w:rPr>
              <w:t>-</w:t>
            </w:r>
          </w:p>
        </w:tc>
        <w:tc>
          <w:tcPr>
            <w:tcW w:w="2228" w:type="dxa"/>
            <w:vAlign w:val="center"/>
          </w:tcPr>
          <w:p w14:paraId="1151F596" w14:textId="7E9BC71B" w:rsidR="00953585" w:rsidRPr="00953585" w:rsidRDefault="00953585" w:rsidP="00953585">
            <w:r w:rsidRPr="00953585">
              <w:rPr>
                <w:szCs w:val="20"/>
              </w:rPr>
              <w:t>Нечести</w:t>
            </w:r>
          </w:p>
        </w:tc>
      </w:tr>
      <w:tr w:rsidR="00953585" w14:paraId="1D98D6D2" w14:textId="77777777" w:rsidTr="00953585">
        <w:tc>
          <w:tcPr>
            <w:tcW w:w="2234" w:type="dxa"/>
            <w:vMerge/>
          </w:tcPr>
          <w:p w14:paraId="142CC56D" w14:textId="77777777" w:rsidR="00953585" w:rsidRPr="00953585" w:rsidRDefault="00953585" w:rsidP="00953585"/>
        </w:tc>
        <w:tc>
          <w:tcPr>
            <w:tcW w:w="2881" w:type="dxa"/>
            <w:vAlign w:val="center"/>
          </w:tcPr>
          <w:p w14:paraId="149EA637" w14:textId="39324687" w:rsidR="00953585" w:rsidRPr="00953585" w:rsidRDefault="00953585" w:rsidP="00953585">
            <w:r w:rsidRPr="00953585">
              <w:rPr>
                <w:szCs w:val="20"/>
              </w:rPr>
              <w:t>Остра бъбречна недостатъчност</w:t>
            </w:r>
          </w:p>
        </w:tc>
        <w:tc>
          <w:tcPr>
            <w:tcW w:w="2233" w:type="dxa"/>
            <w:vAlign w:val="center"/>
          </w:tcPr>
          <w:p w14:paraId="255B47A0" w14:textId="58C87C4A" w:rsidR="00953585" w:rsidRPr="00953585" w:rsidRDefault="00953585" w:rsidP="00953585">
            <w:r w:rsidRPr="00953585">
              <w:rPr>
                <w:szCs w:val="20"/>
              </w:rPr>
              <w:t>-</w:t>
            </w:r>
          </w:p>
        </w:tc>
        <w:tc>
          <w:tcPr>
            <w:tcW w:w="2228" w:type="dxa"/>
            <w:vAlign w:val="center"/>
          </w:tcPr>
          <w:p w14:paraId="39D78F14" w14:textId="1E54F528" w:rsidR="00953585" w:rsidRPr="00953585" w:rsidRDefault="00953585" w:rsidP="00953585">
            <w:r w:rsidRPr="00953585">
              <w:rPr>
                <w:szCs w:val="20"/>
              </w:rPr>
              <w:t>Редки</w:t>
            </w:r>
          </w:p>
        </w:tc>
      </w:tr>
      <w:tr w:rsidR="00953585" w14:paraId="002E1DA0" w14:textId="77777777" w:rsidTr="00953585">
        <w:tc>
          <w:tcPr>
            <w:tcW w:w="2234" w:type="dxa"/>
            <w:vMerge/>
          </w:tcPr>
          <w:p w14:paraId="0B7606FE" w14:textId="77777777" w:rsidR="00953585" w:rsidRPr="00953585" w:rsidRDefault="00953585" w:rsidP="00953585"/>
        </w:tc>
        <w:tc>
          <w:tcPr>
            <w:tcW w:w="2881" w:type="dxa"/>
            <w:vAlign w:val="center"/>
          </w:tcPr>
          <w:p w14:paraId="49F6E370" w14:textId="3C4DC3F1" w:rsidR="00953585" w:rsidRPr="00953585" w:rsidRDefault="00953585" w:rsidP="00953585">
            <w:r w:rsidRPr="00953585">
              <w:rPr>
                <w:szCs w:val="20"/>
              </w:rPr>
              <w:t>Анурия/олигурия</w:t>
            </w:r>
          </w:p>
        </w:tc>
        <w:tc>
          <w:tcPr>
            <w:tcW w:w="2233" w:type="dxa"/>
            <w:vAlign w:val="center"/>
          </w:tcPr>
          <w:p w14:paraId="1F801D20" w14:textId="0E62C82D" w:rsidR="00953585" w:rsidRPr="00953585" w:rsidRDefault="00953585" w:rsidP="00953585">
            <w:r w:rsidRPr="00953585">
              <w:rPr>
                <w:szCs w:val="20"/>
              </w:rPr>
              <w:t>-</w:t>
            </w:r>
          </w:p>
        </w:tc>
        <w:tc>
          <w:tcPr>
            <w:tcW w:w="2228" w:type="dxa"/>
            <w:vAlign w:val="center"/>
          </w:tcPr>
          <w:p w14:paraId="10EA1B83" w14:textId="7EA60EBB" w:rsidR="00953585" w:rsidRPr="00953585" w:rsidRDefault="00953585" w:rsidP="00953585">
            <w:r w:rsidRPr="00953585">
              <w:rPr>
                <w:szCs w:val="20"/>
              </w:rPr>
              <w:t>Редки*</w:t>
            </w:r>
          </w:p>
        </w:tc>
      </w:tr>
      <w:tr w:rsidR="00953585" w14:paraId="0CE6D3E4" w14:textId="77777777" w:rsidTr="00953585">
        <w:tc>
          <w:tcPr>
            <w:tcW w:w="2234" w:type="dxa"/>
            <w:vMerge w:val="restart"/>
            <w:vAlign w:val="bottom"/>
          </w:tcPr>
          <w:p w14:paraId="04333CF9" w14:textId="43901877" w:rsidR="00953585" w:rsidRPr="00953585" w:rsidRDefault="00953585" w:rsidP="00953585">
            <w:r w:rsidRPr="00953585">
              <w:rPr>
                <w:b/>
                <w:bCs/>
                <w:szCs w:val="20"/>
              </w:rPr>
              <w:t xml:space="preserve">Нарушения на възпроизводите </w:t>
            </w:r>
            <w:r w:rsidRPr="00953585">
              <w:rPr>
                <w:b/>
                <w:bCs/>
                <w:szCs w:val="20"/>
              </w:rPr>
              <w:lastRenderedPageBreak/>
              <w:t>лната система и гърдата</w:t>
            </w:r>
          </w:p>
        </w:tc>
        <w:tc>
          <w:tcPr>
            <w:tcW w:w="2881" w:type="dxa"/>
            <w:vAlign w:val="center"/>
          </w:tcPr>
          <w:p w14:paraId="3CB6D8A0" w14:textId="0A0762E1" w:rsidR="00953585" w:rsidRPr="00953585" w:rsidRDefault="00953585" w:rsidP="00953585">
            <w:r w:rsidRPr="00953585">
              <w:rPr>
                <w:szCs w:val="20"/>
              </w:rPr>
              <w:lastRenderedPageBreak/>
              <w:t>Еректилна дисфункция</w:t>
            </w:r>
          </w:p>
        </w:tc>
        <w:tc>
          <w:tcPr>
            <w:tcW w:w="2233" w:type="dxa"/>
            <w:vAlign w:val="center"/>
          </w:tcPr>
          <w:p w14:paraId="4DA154DE" w14:textId="5868F674" w:rsidR="00953585" w:rsidRPr="00953585" w:rsidRDefault="00953585" w:rsidP="00953585">
            <w:r w:rsidRPr="00953585">
              <w:rPr>
                <w:szCs w:val="20"/>
              </w:rPr>
              <w:t>-</w:t>
            </w:r>
          </w:p>
        </w:tc>
        <w:tc>
          <w:tcPr>
            <w:tcW w:w="2228" w:type="dxa"/>
            <w:vAlign w:val="center"/>
          </w:tcPr>
          <w:p w14:paraId="41419B12" w14:textId="4DC39A21" w:rsidR="00953585" w:rsidRPr="00953585" w:rsidRDefault="00953585" w:rsidP="00953585">
            <w:r w:rsidRPr="00953585">
              <w:rPr>
                <w:szCs w:val="20"/>
              </w:rPr>
              <w:t>Нечести</w:t>
            </w:r>
          </w:p>
        </w:tc>
      </w:tr>
      <w:tr w:rsidR="00953585" w14:paraId="4D2C2729" w14:textId="77777777" w:rsidTr="00953585">
        <w:tc>
          <w:tcPr>
            <w:tcW w:w="2234" w:type="dxa"/>
            <w:vMerge/>
            <w:vAlign w:val="bottom"/>
          </w:tcPr>
          <w:p w14:paraId="0E5B76D9" w14:textId="77777777" w:rsidR="00953585" w:rsidRPr="00953585" w:rsidRDefault="00953585" w:rsidP="00953585"/>
        </w:tc>
        <w:tc>
          <w:tcPr>
            <w:tcW w:w="2881" w:type="dxa"/>
            <w:vAlign w:val="center"/>
          </w:tcPr>
          <w:p w14:paraId="65EB0BF7" w14:textId="63FCC398" w:rsidR="00953585" w:rsidRPr="00953585" w:rsidRDefault="00953585" w:rsidP="00953585">
            <w:r w:rsidRPr="00953585">
              <w:rPr>
                <w:szCs w:val="20"/>
              </w:rPr>
              <w:t>Гинекомастия</w:t>
            </w:r>
          </w:p>
        </w:tc>
        <w:tc>
          <w:tcPr>
            <w:tcW w:w="2233" w:type="dxa"/>
            <w:vAlign w:val="center"/>
          </w:tcPr>
          <w:p w14:paraId="0536F839" w14:textId="72E895BA" w:rsidR="00953585" w:rsidRPr="00953585" w:rsidRDefault="00953585" w:rsidP="00953585">
            <w:r w:rsidRPr="00953585">
              <w:rPr>
                <w:szCs w:val="20"/>
              </w:rPr>
              <w:t>Много редки</w:t>
            </w:r>
          </w:p>
        </w:tc>
        <w:tc>
          <w:tcPr>
            <w:tcW w:w="2228" w:type="dxa"/>
            <w:vAlign w:val="center"/>
          </w:tcPr>
          <w:p w14:paraId="28DD4EFE" w14:textId="5FC4F5E8" w:rsidR="00953585" w:rsidRPr="00953585" w:rsidRDefault="00953585" w:rsidP="00953585">
            <w:r w:rsidRPr="00953585">
              <w:rPr>
                <w:szCs w:val="20"/>
              </w:rPr>
              <w:t>-</w:t>
            </w:r>
          </w:p>
        </w:tc>
      </w:tr>
      <w:tr w:rsidR="00953585" w14:paraId="12199403" w14:textId="77777777" w:rsidTr="00953585">
        <w:tc>
          <w:tcPr>
            <w:tcW w:w="2234" w:type="dxa"/>
            <w:vMerge w:val="restart"/>
          </w:tcPr>
          <w:p w14:paraId="221AB081" w14:textId="77777777" w:rsidR="00953585" w:rsidRPr="00953585" w:rsidRDefault="00953585" w:rsidP="00953585">
            <w:r w:rsidRPr="00953585">
              <w:rPr>
                <w:b/>
                <w:bCs/>
                <w:szCs w:val="20"/>
              </w:rPr>
              <w:t>Общи нарушения и ефекти</w:t>
            </w:r>
            <w:r w:rsidRPr="00953585">
              <w:rPr>
                <w:b/>
                <w:bCs/>
                <w:szCs w:val="20"/>
              </w:rPr>
              <w:tab/>
              <w:t>на</w:t>
            </w:r>
          </w:p>
          <w:p w14:paraId="74F21BED" w14:textId="77777777" w:rsidR="00953585" w:rsidRPr="00953585" w:rsidRDefault="00953585" w:rsidP="00953585">
            <w:r w:rsidRPr="00953585">
              <w:rPr>
                <w:b/>
                <w:bCs/>
                <w:szCs w:val="20"/>
              </w:rPr>
              <w:t>мястото</w:t>
            </w:r>
            <w:r w:rsidRPr="00953585">
              <w:rPr>
                <w:b/>
                <w:bCs/>
                <w:szCs w:val="20"/>
              </w:rPr>
              <w:tab/>
              <w:t>на</w:t>
            </w:r>
          </w:p>
          <w:p w14:paraId="31E73546" w14:textId="072655DA" w:rsidR="00953585" w:rsidRPr="00953585" w:rsidRDefault="00953585" w:rsidP="00953585">
            <w:r w:rsidRPr="00953585">
              <w:rPr>
                <w:b/>
                <w:bCs/>
                <w:szCs w:val="20"/>
              </w:rPr>
              <w:t>приложение</w:t>
            </w:r>
          </w:p>
        </w:tc>
        <w:tc>
          <w:tcPr>
            <w:tcW w:w="2881" w:type="dxa"/>
            <w:vAlign w:val="bottom"/>
          </w:tcPr>
          <w:p w14:paraId="0DF38F0E" w14:textId="64B83E52" w:rsidR="00953585" w:rsidRPr="00953585" w:rsidRDefault="00953585" w:rsidP="00953585">
            <w:r w:rsidRPr="00953585">
              <w:rPr>
                <w:szCs w:val="20"/>
              </w:rPr>
              <w:t>Астения</w:t>
            </w:r>
          </w:p>
        </w:tc>
        <w:tc>
          <w:tcPr>
            <w:tcW w:w="2233" w:type="dxa"/>
            <w:vAlign w:val="bottom"/>
          </w:tcPr>
          <w:p w14:paraId="53C3D0A5" w14:textId="0B3BBD7D" w:rsidR="00953585" w:rsidRPr="00953585" w:rsidRDefault="00953585" w:rsidP="00953585">
            <w:r w:rsidRPr="00953585">
              <w:rPr>
                <w:szCs w:val="20"/>
              </w:rPr>
              <w:t>Нечести</w:t>
            </w:r>
          </w:p>
        </w:tc>
        <w:tc>
          <w:tcPr>
            <w:tcW w:w="2228" w:type="dxa"/>
            <w:vAlign w:val="bottom"/>
          </w:tcPr>
          <w:p w14:paraId="1A282B80" w14:textId="0DE114E4" w:rsidR="00953585" w:rsidRPr="00953585" w:rsidRDefault="00953585" w:rsidP="00953585">
            <w:r w:rsidRPr="00953585">
              <w:rPr>
                <w:szCs w:val="20"/>
              </w:rPr>
              <w:t>Чести</w:t>
            </w:r>
          </w:p>
        </w:tc>
      </w:tr>
      <w:tr w:rsidR="00953585" w14:paraId="4158C094" w14:textId="77777777" w:rsidTr="00953585">
        <w:tc>
          <w:tcPr>
            <w:tcW w:w="2234" w:type="dxa"/>
            <w:vMerge/>
          </w:tcPr>
          <w:p w14:paraId="7A4FE7A4" w14:textId="77777777" w:rsidR="00953585" w:rsidRPr="00953585" w:rsidRDefault="00953585" w:rsidP="00953585"/>
        </w:tc>
        <w:tc>
          <w:tcPr>
            <w:tcW w:w="2881" w:type="dxa"/>
            <w:vAlign w:val="center"/>
          </w:tcPr>
          <w:p w14:paraId="66767364" w14:textId="0EEB3650" w:rsidR="00953585" w:rsidRPr="00953585" w:rsidRDefault="00953585" w:rsidP="00953585">
            <w:r w:rsidRPr="00953585">
              <w:rPr>
                <w:szCs w:val="20"/>
              </w:rPr>
              <w:t>Умора</w:t>
            </w:r>
          </w:p>
        </w:tc>
        <w:tc>
          <w:tcPr>
            <w:tcW w:w="2233" w:type="dxa"/>
            <w:vAlign w:val="center"/>
          </w:tcPr>
          <w:p w14:paraId="6935A40F" w14:textId="708F597A" w:rsidR="00953585" w:rsidRPr="00953585" w:rsidRDefault="00953585" w:rsidP="00953585">
            <w:r w:rsidRPr="00953585">
              <w:rPr>
                <w:szCs w:val="20"/>
              </w:rPr>
              <w:t>Нечести</w:t>
            </w:r>
          </w:p>
        </w:tc>
        <w:tc>
          <w:tcPr>
            <w:tcW w:w="2228" w:type="dxa"/>
            <w:vAlign w:val="center"/>
          </w:tcPr>
          <w:p w14:paraId="49E3C065" w14:textId="466882EC" w:rsidR="00953585" w:rsidRPr="00953585" w:rsidRDefault="00953585" w:rsidP="00953585">
            <w:r w:rsidRPr="00953585">
              <w:rPr>
                <w:szCs w:val="20"/>
              </w:rPr>
              <w:t>-</w:t>
            </w:r>
          </w:p>
        </w:tc>
      </w:tr>
      <w:tr w:rsidR="00953585" w14:paraId="78F87BDB" w14:textId="77777777" w:rsidTr="00953585">
        <w:tc>
          <w:tcPr>
            <w:tcW w:w="2234" w:type="dxa"/>
            <w:vMerge/>
          </w:tcPr>
          <w:p w14:paraId="04E0B819" w14:textId="77777777" w:rsidR="00953585" w:rsidRPr="00953585" w:rsidRDefault="00953585" w:rsidP="00953585"/>
        </w:tc>
        <w:tc>
          <w:tcPr>
            <w:tcW w:w="2881" w:type="dxa"/>
            <w:vAlign w:val="bottom"/>
          </w:tcPr>
          <w:p w14:paraId="3C0351C0" w14:textId="32737D43" w:rsidR="00953585" w:rsidRPr="00953585" w:rsidRDefault="00953585" w:rsidP="00953585">
            <w:r w:rsidRPr="00953585">
              <w:rPr>
                <w:szCs w:val="20"/>
              </w:rPr>
              <w:t>Болки в гръдния кош</w:t>
            </w:r>
          </w:p>
        </w:tc>
        <w:tc>
          <w:tcPr>
            <w:tcW w:w="2233" w:type="dxa"/>
            <w:vAlign w:val="bottom"/>
          </w:tcPr>
          <w:p w14:paraId="66641534" w14:textId="139951E7" w:rsidR="00953585" w:rsidRPr="00953585" w:rsidRDefault="00953585" w:rsidP="00953585">
            <w:r w:rsidRPr="00953585">
              <w:rPr>
                <w:szCs w:val="20"/>
              </w:rPr>
              <w:t>Нечести</w:t>
            </w:r>
          </w:p>
        </w:tc>
        <w:tc>
          <w:tcPr>
            <w:tcW w:w="2228" w:type="dxa"/>
            <w:vAlign w:val="bottom"/>
          </w:tcPr>
          <w:p w14:paraId="288E5FA8" w14:textId="7BE7C73B" w:rsidR="00953585" w:rsidRPr="00953585" w:rsidRDefault="00953585" w:rsidP="00953585">
            <w:r w:rsidRPr="00953585">
              <w:rPr>
                <w:szCs w:val="20"/>
              </w:rPr>
              <w:t>Нечести*</w:t>
            </w:r>
          </w:p>
        </w:tc>
      </w:tr>
      <w:tr w:rsidR="00953585" w14:paraId="442816EA" w14:textId="77777777" w:rsidTr="00953585">
        <w:tc>
          <w:tcPr>
            <w:tcW w:w="2234" w:type="dxa"/>
            <w:vMerge/>
          </w:tcPr>
          <w:p w14:paraId="6FB479DD" w14:textId="77777777" w:rsidR="00953585" w:rsidRPr="00953585" w:rsidRDefault="00953585" w:rsidP="00953585"/>
        </w:tc>
        <w:tc>
          <w:tcPr>
            <w:tcW w:w="2881" w:type="dxa"/>
            <w:vAlign w:val="bottom"/>
          </w:tcPr>
          <w:p w14:paraId="79B4167B" w14:textId="05D32B1B" w:rsidR="00953585" w:rsidRPr="00953585" w:rsidRDefault="00953585" w:rsidP="00953585">
            <w:r w:rsidRPr="00953585">
              <w:rPr>
                <w:szCs w:val="20"/>
              </w:rPr>
              <w:t>Общо неразположение</w:t>
            </w:r>
          </w:p>
        </w:tc>
        <w:tc>
          <w:tcPr>
            <w:tcW w:w="2233" w:type="dxa"/>
            <w:vAlign w:val="bottom"/>
          </w:tcPr>
          <w:p w14:paraId="0CCF6EFD" w14:textId="11296A47" w:rsidR="00953585" w:rsidRPr="00953585" w:rsidRDefault="00953585" w:rsidP="00953585">
            <w:r w:rsidRPr="00953585">
              <w:rPr>
                <w:szCs w:val="20"/>
              </w:rPr>
              <w:t>Нечести</w:t>
            </w:r>
          </w:p>
        </w:tc>
        <w:tc>
          <w:tcPr>
            <w:tcW w:w="2228" w:type="dxa"/>
            <w:vAlign w:val="bottom"/>
          </w:tcPr>
          <w:p w14:paraId="0CE18E98" w14:textId="7CDED37F" w:rsidR="00953585" w:rsidRPr="00953585" w:rsidRDefault="00953585" w:rsidP="00953585">
            <w:r w:rsidRPr="00953585">
              <w:rPr>
                <w:szCs w:val="20"/>
              </w:rPr>
              <w:t>Нечести*</w:t>
            </w:r>
          </w:p>
        </w:tc>
      </w:tr>
      <w:tr w:rsidR="00953585" w14:paraId="66D9D307" w14:textId="77777777" w:rsidTr="00953585">
        <w:tc>
          <w:tcPr>
            <w:tcW w:w="2234" w:type="dxa"/>
            <w:vMerge/>
          </w:tcPr>
          <w:p w14:paraId="5103E39A" w14:textId="77777777" w:rsidR="00953585" w:rsidRPr="00953585" w:rsidRDefault="00953585" w:rsidP="00953585"/>
        </w:tc>
        <w:tc>
          <w:tcPr>
            <w:tcW w:w="2881" w:type="dxa"/>
            <w:vAlign w:val="bottom"/>
          </w:tcPr>
          <w:p w14:paraId="1D3F678F" w14:textId="0B64A7B3" w:rsidR="00953585" w:rsidRPr="00953585" w:rsidRDefault="00953585" w:rsidP="00953585">
            <w:r w:rsidRPr="00953585">
              <w:rPr>
                <w:szCs w:val="20"/>
              </w:rPr>
              <w:t>Периферен оток</w:t>
            </w:r>
          </w:p>
        </w:tc>
        <w:tc>
          <w:tcPr>
            <w:tcW w:w="2233" w:type="dxa"/>
            <w:vAlign w:val="bottom"/>
          </w:tcPr>
          <w:p w14:paraId="24749FE9" w14:textId="2F823B8B" w:rsidR="00953585" w:rsidRPr="00953585" w:rsidRDefault="00953585" w:rsidP="00953585">
            <w:r w:rsidRPr="00953585">
              <w:rPr>
                <w:szCs w:val="20"/>
              </w:rPr>
              <w:t>Нечести</w:t>
            </w:r>
          </w:p>
        </w:tc>
        <w:tc>
          <w:tcPr>
            <w:tcW w:w="2228" w:type="dxa"/>
            <w:vAlign w:val="bottom"/>
          </w:tcPr>
          <w:p w14:paraId="292761A6" w14:textId="32332235" w:rsidR="00953585" w:rsidRPr="00953585" w:rsidRDefault="00953585" w:rsidP="00953585">
            <w:r w:rsidRPr="00953585">
              <w:rPr>
                <w:szCs w:val="20"/>
              </w:rPr>
              <w:t>Нечести*</w:t>
            </w:r>
          </w:p>
        </w:tc>
      </w:tr>
      <w:tr w:rsidR="00953585" w14:paraId="3646B519" w14:textId="77777777" w:rsidTr="00953585">
        <w:tc>
          <w:tcPr>
            <w:tcW w:w="2234" w:type="dxa"/>
            <w:vMerge/>
          </w:tcPr>
          <w:p w14:paraId="4D819673" w14:textId="77777777" w:rsidR="00953585" w:rsidRPr="00953585" w:rsidRDefault="00953585" w:rsidP="00953585"/>
        </w:tc>
        <w:tc>
          <w:tcPr>
            <w:tcW w:w="2881" w:type="dxa"/>
            <w:vAlign w:val="bottom"/>
          </w:tcPr>
          <w:p w14:paraId="7F758A9F" w14:textId="6EB41581" w:rsidR="00953585" w:rsidRPr="00953585" w:rsidRDefault="00953585" w:rsidP="00953585">
            <w:r w:rsidRPr="00953585">
              <w:rPr>
                <w:szCs w:val="20"/>
              </w:rPr>
              <w:t>Фебрилитет</w:t>
            </w:r>
          </w:p>
        </w:tc>
        <w:tc>
          <w:tcPr>
            <w:tcW w:w="2233" w:type="dxa"/>
            <w:vAlign w:val="bottom"/>
          </w:tcPr>
          <w:p w14:paraId="5B53F597" w14:textId="0DA9F64B" w:rsidR="00953585" w:rsidRPr="00953585" w:rsidRDefault="00953585" w:rsidP="00953585">
            <w:r w:rsidRPr="00953585">
              <w:rPr>
                <w:szCs w:val="20"/>
              </w:rPr>
              <w:t>Нечести</w:t>
            </w:r>
          </w:p>
        </w:tc>
        <w:tc>
          <w:tcPr>
            <w:tcW w:w="2228" w:type="dxa"/>
            <w:vAlign w:val="bottom"/>
          </w:tcPr>
          <w:p w14:paraId="3F017733" w14:textId="4C5A5B9C" w:rsidR="00953585" w:rsidRPr="00953585" w:rsidRDefault="00953585" w:rsidP="00953585">
            <w:r w:rsidRPr="00953585">
              <w:rPr>
                <w:szCs w:val="20"/>
              </w:rPr>
              <w:t>Нечести*</w:t>
            </w:r>
          </w:p>
        </w:tc>
      </w:tr>
      <w:tr w:rsidR="00953585" w14:paraId="4A15B35C" w14:textId="77777777" w:rsidTr="00953585">
        <w:tc>
          <w:tcPr>
            <w:tcW w:w="2234" w:type="dxa"/>
            <w:vMerge w:val="restart"/>
          </w:tcPr>
          <w:p w14:paraId="519E4431" w14:textId="51FB9DA7" w:rsidR="00953585" w:rsidRPr="00953585" w:rsidRDefault="00953585" w:rsidP="00953585">
            <w:r w:rsidRPr="00953585">
              <w:rPr>
                <w:b/>
                <w:bCs/>
                <w:szCs w:val="20"/>
              </w:rPr>
              <w:t>Изследвания</w:t>
            </w:r>
          </w:p>
        </w:tc>
        <w:tc>
          <w:tcPr>
            <w:tcW w:w="2881" w:type="dxa"/>
            <w:vAlign w:val="bottom"/>
          </w:tcPr>
          <w:p w14:paraId="3FAAE9E9" w14:textId="3CDBEDA1" w:rsidR="00953585" w:rsidRPr="00953585" w:rsidRDefault="00953585" w:rsidP="00953585">
            <w:r w:rsidRPr="00953585">
              <w:rPr>
                <w:szCs w:val="20"/>
              </w:rPr>
              <w:t>Повишена урея в кръвта</w:t>
            </w:r>
          </w:p>
        </w:tc>
        <w:tc>
          <w:tcPr>
            <w:tcW w:w="2233" w:type="dxa"/>
            <w:vAlign w:val="center"/>
          </w:tcPr>
          <w:p w14:paraId="1ADC6EE2" w14:textId="5C380AC9" w:rsidR="00953585" w:rsidRPr="00953585" w:rsidRDefault="00953585" w:rsidP="00953585">
            <w:r w:rsidRPr="00953585">
              <w:rPr>
                <w:szCs w:val="20"/>
              </w:rPr>
              <w:t>-</w:t>
            </w:r>
          </w:p>
        </w:tc>
        <w:tc>
          <w:tcPr>
            <w:tcW w:w="2228" w:type="dxa"/>
            <w:vAlign w:val="center"/>
          </w:tcPr>
          <w:p w14:paraId="15968269" w14:textId="6D029DEE" w:rsidR="00953585" w:rsidRPr="00953585" w:rsidRDefault="00953585" w:rsidP="00953585">
            <w:r w:rsidRPr="00953585">
              <w:rPr>
                <w:szCs w:val="20"/>
              </w:rPr>
              <w:t>Нечести*</w:t>
            </w:r>
          </w:p>
        </w:tc>
      </w:tr>
      <w:tr w:rsidR="00953585" w14:paraId="48FABB0A" w14:textId="77777777" w:rsidTr="00953585">
        <w:tc>
          <w:tcPr>
            <w:tcW w:w="2234" w:type="dxa"/>
            <w:vMerge/>
          </w:tcPr>
          <w:p w14:paraId="3D8EB99F" w14:textId="77777777" w:rsidR="00953585" w:rsidRPr="00953585" w:rsidRDefault="00953585" w:rsidP="00953585"/>
        </w:tc>
        <w:tc>
          <w:tcPr>
            <w:tcW w:w="2881" w:type="dxa"/>
            <w:vAlign w:val="bottom"/>
          </w:tcPr>
          <w:p w14:paraId="2773E380" w14:textId="1871964B" w:rsidR="00953585" w:rsidRPr="00953585" w:rsidRDefault="00953585" w:rsidP="00953585">
            <w:r w:rsidRPr="00953585">
              <w:rPr>
                <w:szCs w:val="20"/>
              </w:rPr>
              <w:t>Повишен креатинин в кръвта</w:t>
            </w:r>
          </w:p>
        </w:tc>
        <w:tc>
          <w:tcPr>
            <w:tcW w:w="2233" w:type="dxa"/>
            <w:vAlign w:val="center"/>
          </w:tcPr>
          <w:p w14:paraId="23EB7E11" w14:textId="589F8533" w:rsidR="00953585" w:rsidRPr="00953585" w:rsidRDefault="00953585" w:rsidP="00953585">
            <w:r w:rsidRPr="00953585">
              <w:rPr>
                <w:szCs w:val="20"/>
              </w:rPr>
              <w:t>-</w:t>
            </w:r>
          </w:p>
        </w:tc>
        <w:tc>
          <w:tcPr>
            <w:tcW w:w="2228" w:type="dxa"/>
            <w:vAlign w:val="center"/>
          </w:tcPr>
          <w:p w14:paraId="1C50207A" w14:textId="7AC5DA14" w:rsidR="00953585" w:rsidRPr="00953585" w:rsidRDefault="00953585" w:rsidP="00953585">
            <w:r w:rsidRPr="00953585">
              <w:rPr>
                <w:szCs w:val="20"/>
              </w:rPr>
              <w:t>Нечести*</w:t>
            </w:r>
          </w:p>
        </w:tc>
      </w:tr>
      <w:tr w:rsidR="00953585" w14:paraId="17030851" w14:textId="77777777" w:rsidTr="00953585">
        <w:tc>
          <w:tcPr>
            <w:tcW w:w="2234" w:type="dxa"/>
            <w:vMerge/>
          </w:tcPr>
          <w:p w14:paraId="55E65CDA" w14:textId="77777777" w:rsidR="00953585" w:rsidRPr="00953585" w:rsidRDefault="00953585" w:rsidP="00953585"/>
        </w:tc>
        <w:tc>
          <w:tcPr>
            <w:tcW w:w="2881" w:type="dxa"/>
            <w:vAlign w:val="bottom"/>
          </w:tcPr>
          <w:p w14:paraId="0184F875" w14:textId="134C2854" w:rsidR="00953585" w:rsidRPr="00953585" w:rsidRDefault="00953585" w:rsidP="00953585">
            <w:r w:rsidRPr="00953585">
              <w:rPr>
                <w:szCs w:val="20"/>
              </w:rPr>
              <w:t>Повишени чернодробни ензими</w:t>
            </w:r>
          </w:p>
        </w:tc>
        <w:tc>
          <w:tcPr>
            <w:tcW w:w="2233" w:type="dxa"/>
            <w:vAlign w:val="center"/>
          </w:tcPr>
          <w:p w14:paraId="653C4B23" w14:textId="6BB3EA1E" w:rsidR="00953585" w:rsidRPr="00953585" w:rsidRDefault="00953585" w:rsidP="00953585">
            <w:r w:rsidRPr="00953585">
              <w:rPr>
                <w:szCs w:val="20"/>
              </w:rPr>
              <w:t>-</w:t>
            </w:r>
          </w:p>
        </w:tc>
        <w:tc>
          <w:tcPr>
            <w:tcW w:w="2228" w:type="dxa"/>
            <w:vAlign w:val="center"/>
          </w:tcPr>
          <w:p w14:paraId="551B651E" w14:textId="7029654D" w:rsidR="00953585" w:rsidRPr="00953585" w:rsidRDefault="00953585" w:rsidP="00953585">
            <w:r w:rsidRPr="00953585">
              <w:rPr>
                <w:szCs w:val="20"/>
              </w:rPr>
              <w:t>Редки</w:t>
            </w:r>
          </w:p>
        </w:tc>
      </w:tr>
      <w:tr w:rsidR="00953585" w14:paraId="2234ADA1" w14:textId="77777777" w:rsidTr="00953585">
        <w:tc>
          <w:tcPr>
            <w:tcW w:w="2234" w:type="dxa"/>
            <w:vMerge/>
          </w:tcPr>
          <w:p w14:paraId="6A62CBC9" w14:textId="77777777" w:rsidR="00953585" w:rsidRPr="00953585" w:rsidRDefault="00953585" w:rsidP="00953585"/>
        </w:tc>
        <w:tc>
          <w:tcPr>
            <w:tcW w:w="2881" w:type="dxa"/>
            <w:vAlign w:val="bottom"/>
          </w:tcPr>
          <w:p w14:paraId="6B30DF58" w14:textId="7F202418" w:rsidR="00953585" w:rsidRPr="00953585" w:rsidRDefault="00953585" w:rsidP="00953585">
            <w:r w:rsidRPr="00953585">
              <w:rPr>
                <w:szCs w:val="20"/>
              </w:rPr>
              <w:t>Повишен билирубин в кръвта</w:t>
            </w:r>
          </w:p>
        </w:tc>
        <w:tc>
          <w:tcPr>
            <w:tcW w:w="2233" w:type="dxa"/>
            <w:vAlign w:val="center"/>
          </w:tcPr>
          <w:p w14:paraId="4CF52070" w14:textId="0F15A6EE" w:rsidR="00953585" w:rsidRPr="00953585" w:rsidRDefault="00953585" w:rsidP="00953585">
            <w:r w:rsidRPr="00953585">
              <w:rPr>
                <w:szCs w:val="20"/>
              </w:rPr>
              <w:t>-</w:t>
            </w:r>
          </w:p>
        </w:tc>
        <w:tc>
          <w:tcPr>
            <w:tcW w:w="2228" w:type="dxa"/>
            <w:vAlign w:val="center"/>
          </w:tcPr>
          <w:p w14:paraId="72EA510F" w14:textId="4CB1B5D4" w:rsidR="00953585" w:rsidRPr="00953585" w:rsidRDefault="00953585" w:rsidP="00953585">
            <w:r w:rsidRPr="00953585">
              <w:rPr>
                <w:szCs w:val="20"/>
              </w:rPr>
              <w:t>Редки</w:t>
            </w:r>
          </w:p>
        </w:tc>
      </w:tr>
      <w:tr w:rsidR="00953585" w14:paraId="249DD565" w14:textId="77777777" w:rsidTr="00953585">
        <w:tc>
          <w:tcPr>
            <w:tcW w:w="2234" w:type="dxa"/>
            <w:vMerge/>
          </w:tcPr>
          <w:p w14:paraId="59F5B2A8" w14:textId="77777777" w:rsidR="00953585" w:rsidRPr="00953585" w:rsidRDefault="00953585" w:rsidP="00953585"/>
        </w:tc>
        <w:tc>
          <w:tcPr>
            <w:tcW w:w="2881" w:type="dxa"/>
            <w:vAlign w:val="bottom"/>
          </w:tcPr>
          <w:p w14:paraId="589956CA" w14:textId="77777777" w:rsidR="00953585" w:rsidRPr="00953585" w:rsidRDefault="00953585" w:rsidP="00953585">
            <w:r w:rsidRPr="00953585">
              <w:rPr>
                <w:szCs w:val="20"/>
              </w:rPr>
              <w:t>Понижен хемоглобин и понижен хематокрит (вж.</w:t>
            </w:r>
          </w:p>
          <w:p w14:paraId="41D3C793" w14:textId="0DA355E2" w:rsidR="00953585" w:rsidRPr="00953585" w:rsidRDefault="00953585" w:rsidP="00953585">
            <w:r w:rsidRPr="00953585">
              <w:rPr>
                <w:szCs w:val="20"/>
              </w:rPr>
              <w:t>точка 4.4)</w:t>
            </w:r>
          </w:p>
        </w:tc>
        <w:tc>
          <w:tcPr>
            <w:tcW w:w="2233" w:type="dxa"/>
            <w:vAlign w:val="center"/>
          </w:tcPr>
          <w:p w14:paraId="749C257F" w14:textId="4E22720D" w:rsidR="00953585" w:rsidRPr="00953585" w:rsidRDefault="00953585" w:rsidP="00953585">
            <w:r w:rsidRPr="00953585">
              <w:rPr>
                <w:szCs w:val="20"/>
              </w:rPr>
              <w:t>-</w:t>
            </w:r>
          </w:p>
        </w:tc>
        <w:tc>
          <w:tcPr>
            <w:tcW w:w="2228" w:type="dxa"/>
            <w:vAlign w:val="center"/>
          </w:tcPr>
          <w:p w14:paraId="255763D6" w14:textId="1A7E4A58" w:rsidR="00953585" w:rsidRPr="00953585" w:rsidRDefault="00953585" w:rsidP="00953585">
            <w:r w:rsidRPr="00953585">
              <w:rPr>
                <w:szCs w:val="20"/>
              </w:rPr>
              <w:t>Много редки</w:t>
            </w:r>
          </w:p>
        </w:tc>
      </w:tr>
      <w:tr w:rsidR="00953585" w14:paraId="45E4256A" w14:textId="77777777" w:rsidTr="00953585">
        <w:tc>
          <w:tcPr>
            <w:tcW w:w="2234" w:type="dxa"/>
            <w:vMerge/>
          </w:tcPr>
          <w:p w14:paraId="56105690" w14:textId="77777777" w:rsidR="00953585" w:rsidRPr="00953585" w:rsidRDefault="00953585" w:rsidP="00953585"/>
        </w:tc>
        <w:tc>
          <w:tcPr>
            <w:tcW w:w="2881" w:type="dxa"/>
            <w:vAlign w:val="bottom"/>
          </w:tcPr>
          <w:p w14:paraId="4BD5A81B" w14:textId="79F6E1D7" w:rsidR="00953585" w:rsidRPr="00953585" w:rsidRDefault="00953585" w:rsidP="00953585">
            <w:r w:rsidRPr="00953585">
              <w:rPr>
                <w:szCs w:val="20"/>
              </w:rPr>
              <w:t>Повишаване на телесното тегло</w:t>
            </w:r>
          </w:p>
        </w:tc>
        <w:tc>
          <w:tcPr>
            <w:tcW w:w="2233" w:type="dxa"/>
            <w:vAlign w:val="center"/>
          </w:tcPr>
          <w:p w14:paraId="5E9EECD2" w14:textId="0F42E713" w:rsidR="00953585" w:rsidRPr="00953585" w:rsidRDefault="00953585" w:rsidP="00953585">
            <w:r w:rsidRPr="00953585">
              <w:rPr>
                <w:szCs w:val="20"/>
              </w:rPr>
              <w:t>Нечести</w:t>
            </w:r>
          </w:p>
        </w:tc>
        <w:tc>
          <w:tcPr>
            <w:tcW w:w="2228" w:type="dxa"/>
          </w:tcPr>
          <w:p w14:paraId="11F02C67" w14:textId="14A78205" w:rsidR="00953585" w:rsidRPr="00953585" w:rsidRDefault="00953585" w:rsidP="00953585">
            <w:r w:rsidRPr="00953585">
              <w:rPr>
                <w:szCs w:val="20"/>
              </w:rPr>
              <w:t>-</w:t>
            </w:r>
          </w:p>
        </w:tc>
      </w:tr>
      <w:tr w:rsidR="00953585" w14:paraId="57A377DE" w14:textId="77777777" w:rsidTr="00953585">
        <w:tc>
          <w:tcPr>
            <w:tcW w:w="2234" w:type="dxa"/>
            <w:vMerge/>
          </w:tcPr>
          <w:p w14:paraId="5C7C1D9C" w14:textId="77777777" w:rsidR="00953585" w:rsidRPr="00953585" w:rsidRDefault="00953585" w:rsidP="00953585"/>
        </w:tc>
        <w:tc>
          <w:tcPr>
            <w:tcW w:w="2881" w:type="dxa"/>
            <w:vAlign w:val="bottom"/>
          </w:tcPr>
          <w:p w14:paraId="2088DC2A" w14:textId="7933C38B" w:rsidR="00953585" w:rsidRPr="00953585" w:rsidRDefault="00953585" w:rsidP="00953585">
            <w:r w:rsidRPr="00953585">
              <w:rPr>
                <w:szCs w:val="20"/>
              </w:rPr>
              <w:t>Бели кръвни клетки в урината</w:t>
            </w:r>
          </w:p>
        </w:tc>
        <w:tc>
          <w:tcPr>
            <w:tcW w:w="2233" w:type="dxa"/>
            <w:vAlign w:val="center"/>
          </w:tcPr>
          <w:p w14:paraId="3D72FFB7" w14:textId="51E1A182" w:rsidR="00953585" w:rsidRPr="00953585" w:rsidRDefault="00953585" w:rsidP="00953585">
            <w:r w:rsidRPr="00953585">
              <w:rPr>
                <w:szCs w:val="20"/>
              </w:rPr>
              <w:t>Нечести</w:t>
            </w:r>
          </w:p>
        </w:tc>
        <w:tc>
          <w:tcPr>
            <w:tcW w:w="2228" w:type="dxa"/>
            <w:vAlign w:val="center"/>
          </w:tcPr>
          <w:p w14:paraId="7FC8DBC1" w14:textId="57FDD55C" w:rsidR="00953585" w:rsidRPr="00953585" w:rsidRDefault="00953585" w:rsidP="00953585">
            <w:r w:rsidRPr="00953585">
              <w:rPr>
                <w:szCs w:val="20"/>
              </w:rPr>
              <w:t>-</w:t>
            </w:r>
          </w:p>
        </w:tc>
      </w:tr>
      <w:tr w:rsidR="00953585" w14:paraId="74936CAA" w14:textId="77777777" w:rsidTr="00953585">
        <w:tc>
          <w:tcPr>
            <w:tcW w:w="2234" w:type="dxa"/>
            <w:vMerge/>
          </w:tcPr>
          <w:p w14:paraId="353A6A1F" w14:textId="77777777" w:rsidR="00953585" w:rsidRPr="00953585" w:rsidRDefault="00953585" w:rsidP="00953585"/>
        </w:tc>
        <w:tc>
          <w:tcPr>
            <w:tcW w:w="2881" w:type="dxa"/>
            <w:vAlign w:val="bottom"/>
          </w:tcPr>
          <w:p w14:paraId="1D060560" w14:textId="3FEF2228" w:rsidR="00953585" w:rsidRPr="00953585" w:rsidRDefault="00953585" w:rsidP="00953585">
            <w:r w:rsidRPr="00953585">
              <w:rPr>
                <w:szCs w:val="20"/>
              </w:rPr>
              <w:t>Аномални чернодробни функционални изследвания</w:t>
            </w:r>
          </w:p>
        </w:tc>
        <w:tc>
          <w:tcPr>
            <w:tcW w:w="2233" w:type="dxa"/>
            <w:vAlign w:val="center"/>
          </w:tcPr>
          <w:p w14:paraId="0B08ECC0" w14:textId="53FE3C69" w:rsidR="00953585" w:rsidRPr="00953585" w:rsidRDefault="00953585" w:rsidP="00953585">
            <w:r w:rsidRPr="00953585">
              <w:rPr>
                <w:szCs w:val="20"/>
              </w:rPr>
              <w:t>Чести</w:t>
            </w:r>
          </w:p>
        </w:tc>
        <w:tc>
          <w:tcPr>
            <w:tcW w:w="2228" w:type="dxa"/>
            <w:vAlign w:val="center"/>
          </w:tcPr>
          <w:p w14:paraId="706F300E" w14:textId="5B6066DA" w:rsidR="00953585" w:rsidRPr="00953585" w:rsidRDefault="00953585" w:rsidP="00953585">
            <w:r w:rsidRPr="00953585">
              <w:rPr>
                <w:szCs w:val="20"/>
              </w:rPr>
              <w:t>-</w:t>
            </w:r>
          </w:p>
        </w:tc>
      </w:tr>
      <w:tr w:rsidR="00953585" w14:paraId="3E65B7D4" w14:textId="77777777" w:rsidTr="00953585">
        <w:tc>
          <w:tcPr>
            <w:tcW w:w="2234" w:type="dxa"/>
            <w:vMerge/>
          </w:tcPr>
          <w:p w14:paraId="56BC9F08" w14:textId="77777777" w:rsidR="00953585" w:rsidRPr="00953585" w:rsidRDefault="00953585" w:rsidP="00953585"/>
        </w:tc>
        <w:tc>
          <w:tcPr>
            <w:tcW w:w="2881" w:type="dxa"/>
            <w:vAlign w:val="bottom"/>
          </w:tcPr>
          <w:p w14:paraId="1D2DD7B1" w14:textId="1C56A9D1" w:rsidR="00953585" w:rsidRPr="00953585" w:rsidRDefault="00953585" w:rsidP="00953585">
            <w:r w:rsidRPr="00953585">
              <w:rPr>
                <w:szCs w:val="20"/>
              </w:rPr>
              <w:t>Повишена креатин фосфокиназа в кръвта</w:t>
            </w:r>
          </w:p>
        </w:tc>
        <w:tc>
          <w:tcPr>
            <w:tcW w:w="2233" w:type="dxa"/>
            <w:vAlign w:val="center"/>
          </w:tcPr>
          <w:p w14:paraId="02B8565B" w14:textId="43BD6AA0" w:rsidR="00953585" w:rsidRPr="00953585" w:rsidRDefault="00953585" w:rsidP="00953585">
            <w:r w:rsidRPr="00953585">
              <w:rPr>
                <w:szCs w:val="20"/>
              </w:rPr>
              <w:t>Чести</w:t>
            </w:r>
          </w:p>
        </w:tc>
        <w:tc>
          <w:tcPr>
            <w:tcW w:w="2228" w:type="dxa"/>
            <w:vAlign w:val="center"/>
          </w:tcPr>
          <w:p w14:paraId="74D5853F" w14:textId="54B062B3" w:rsidR="00953585" w:rsidRPr="00953585" w:rsidRDefault="00953585" w:rsidP="00953585">
            <w:r w:rsidRPr="00953585">
              <w:rPr>
                <w:szCs w:val="20"/>
              </w:rPr>
              <w:t>-</w:t>
            </w:r>
          </w:p>
        </w:tc>
      </w:tr>
      <w:tr w:rsidR="00953585" w14:paraId="5984D7C4" w14:textId="77777777" w:rsidTr="00953585">
        <w:tc>
          <w:tcPr>
            <w:tcW w:w="2234" w:type="dxa"/>
          </w:tcPr>
          <w:p w14:paraId="6DBD87E7" w14:textId="362A8BD1" w:rsidR="00953585" w:rsidRPr="00953585" w:rsidRDefault="00953585" w:rsidP="00953585">
            <w:r w:rsidRPr="00953585">
              <w:rPr>
                <w:b/>
                <w:bCs/>
                <w:szCs w:val="20"/>
              </w:rPr>
              <w:t>Наранявания, отравяния и ус</w:t>
            </w:r>
            <w:r>
              <w:rPr>
                <w:b/>
                <w:bCs/>
                <w:szCs w:val="20"/>
              </w:rPr>
              <w:t xml:space="preserve">ложнения, възникнали в резултат </w:t>
            </w:r>
            <w:r w:rsidRPr="00953585">
              <w:rPr>
                <w:b/>
                <w:bCs/>
                <w:szCs w:val="20"/>
              </w:rPr>
              <w:t>на</w:t>
            </w:r>
          </w:p>
          <w:p w14:paraId="5F4A06D2" w14:textId="1B13ADD8" w:rsidR="00953585" w:rsidRPr="00953585" w:rsidRDefault="00953585" w:rsidP="00953585">
            <w:r w:rsidRPr="00953585">
              <w:rPr>
                <w:b/>
                <w:bCs/>
                <w:szCs w:val="20"/>
              </w:rPr>
              <w:t>интервенции</w:t>
            </w:r>
          </w:p>
        </w:tc>
        <w:tc>
          <w:tcPr>
            <w:tcW w:w="2881" w:type="dxa"/>
          </w:tcPr>
          <w:p w14:paraId="35F49915" w14:textId="5D00F3EF" w:rsidR="00953585" w:rsidRPr="00953585" w:rsidRDefault="00953585" w:rsidP="00953585">
            <w:r w:rsidRPr="00953585">
              <w:rPr>
                <w:szCs w:val="20"/>
              </w:rPr>
              <w:t>Падане</w:t>
            </w:r>
          </w:p>
        </w:tc>
        <w:tc>
          <w:tcPr>
            <w:tcW w:w="2233" w:type="dxa"/>
          </w:tcPr>
          <w:p w14:paraId="03A17899" w14:textId="089B0812" w:rsidR="00953585" w:rsidRPr="00953585" w:rsidRDefault="00953585" w:rsidP="00953585">
            <w:r w:rsidRPr="00953585">
              <w:rPr>
                <w:b/>
                <w:bCs/>
                <w:szCs w:val="20"/>
              </w:rPr>
              <w:t>-</w:t>
            </w:r>
          </w:p>
        </w:tc>
        <w:tc>
          <w:tcPr>
            <w:tcW w:w="2228" w:type="dxa"/>
          </w:tcPr>
          <w:p w14:paraId="649C415F" w14:textId="3E9151C3" w:rsidR="00953585" w:rsidRPr="00953585" w:rsidRDefault="00953585" w:rsidP="00953585">
            <w:r w:rsidRPr="00953585">
              <w:rPr>
                <w:szCs w:val="20"/>
              </w:rPr>
              <w:t>Нечести*</w:t>
            </w:r>
          </w:p>
        </w:tc>
      </w:tr>
    </w:tbl>
    <w:p w14:paraId="77AEB6B7" w14:textId="77777777" w:rsidR="00953585" w:rsidRPr="00953585" w:rsidRDefault="00953585" w:rsidP="00953585">
      <w:pPr>
        <w:spacing w:line="240" w:lineRule="auto"/>
        <w:rPr>
          <w:rFonts w:eastAsia="Times New Roman" w:cs="Arial"/>
        </w:rPr>
      </w:pPr>
      <w:r w:rsidRPr="00953585">
        <w:rPr>
          <w:rFonts w:eastAsia="Times New Roman" w:cs="Arial"/>
          <w:b/>
          <w:bCs/>
          <w:i/>
          <w:iCs/>
          <w:color w:val="000000"/>
          <w:lang w:eastAsia="bg-BG"/>
        </w:rPr>
        <w:t>*Честота на нежелани събития от спонтанни доклади, изчислена при клиничните изпитвания</w:t>
      </w:r>
    </w:p>
    <w:p w14:paraId="4AD0AFB8" w14:textId="77777777" w:rsidR="00953585" w:rsidRPr="00953585" w:rsidRDefault="00953585" w:rsidP="00953585">
      <w:pPr>
        <w:spacing w:line="240" w:lineRule="auto"/>
        <w:rPr>
          <w:rFonts w:eastAsia="Times New Roman" w:cs="Arial"/>
          <w:color w:val="000000"/>
          <w:lang w:eastAsia="bg-BG"/>
        </w:rPr>
      </w:pPr>
    </w:p>
    <w:p w14:paraId="04A48272" w14:textId="79F51918" w:rsidR="00953585" w:rsidRPr="00953585" w:rsidRDefault="00953585" w:rsidP="00953585">
      <w:pPr>
        <w:spacing w:line="240" w:lineRule="auto"/>
        <w:rPr>
          <w:rFonts w:eastAsia="Times New Roman" w:cs="Arial"/>
        </w:rPr>
      </w:pPr>
      <w:r w:rsidRPr="00953585">
        <w:rPr>
          <w:rFonts w:eastAsia="Times New Roman" w:cs="Arial"/>
          <w:color w:val="000000"/>
          <w:lang w:eastAsia="bg-BG"/>
        </w:rPr>
        <w:t xml:space="preserve">Както и при останалите </w:t>
      </w:r>
      <w:r w:rsidRPr="00953585">
        <w:rPr>
          <w:rFonts w:eastAsia="Times New Roman" w:cs="Arial"/>
          <w:color w:val="000000"/>
          <w:lang w:val="en-US"/>
        </w:rPr>
        <w:t>HMG</w:t>
      </w:r>
      <w:r w:rsidRPr="00953585">
        <w:rPr>
          <w:rFonts w:eastAsia="Times New Roman" w:cs="Arial"/>
          <w:color w:val="000000"/>
          <w:lang w:val="ru-RU"/>
        </w:rPr>
        <w:t>-</w:t>
      </w:r>
      <w:r w:rsidRPr="00953585">
        <w:rPr>
          <w:rFonts w:eastAsia="Times New Roman" w:cs="Arial"/>
          <w:color w:val="000000"/>
          <w:lang w:val="en-US"/>
        </w:rPr>
        <w:t>CoA</w:t>
      </w:r>
      <w:r w:rsidRPr="00953585">
        <w:rPr>
          <w:rFonts w:eastAsia="Times New Roman" w:cs="Arial"/>
          <w:color w:val="000000"/>
          <w:lang w:val="ru-RU"/>
        </w:rPr>
        <w:t xml:space="preserve"> </w:t>
      </w:r>
      <w:r w:rsidRPr="00953585">
        <w:rPr>
          <w:rFonts w:eastAsia="Times New Roman" w:cs="Arial"/>
          <w:color w:val="000000"/>
          <w:lang w:eastAsia="bg-BG"/>
        </w:rPr>
        <w:t>редуктазни инхибитори, при пациенти, получаващи аторвастатин, се съобщава за повишени серумни трансаминази. Промените са били обикновено леки, преходни и не са налагали спиране на лечението. Клинично значими (&gt; 3 пъти над горната граница на нормата) повишения на серумните трансаминази са настъпили при 0,8 % от пациентите, приемащи аторвастатин. При всички пациенти повишаванията са били свързани с дозата и са били обратими, точка 4.4).</w:t>
      </w:r>
    </w:p>
    <w:p w14:paraId="59C5246B" w14:textId="77777777" w:rsidR="00953585" w:rsidRPr="00953585" w:rsidRDefault="00953585" w:rsidP="00953585">
      <w:pPr>
        <w:spacing w:line="240" w:lineRule="auto"/>
        <w:rPr>
          <w:rFonts w:eastAsia="Times New Roman" w:cs="Arial"/>
          <w:color w:val="000000"/>
          <w:lang w:eastAsia="bg-BG"/>
        </w:rPr>
      </w:pPr>
    </w:p>
    <w:p w14:paraId="362CFB8C" w14:textId="42F20561" w:rsidR="00953585" w:rsidRPr="00953585" w:rsidRDefault="00953585" w:rsidP="00953585">
      <w:pPr>
        <w:spacing w:line="240" w:lineRule="auto"/>
        <w:rPr>
          <w:rFonts w:eastAsia="Times New Roman" w:cs="Arial"/>
        </w:rPr>
      </w:pPr>
      <w:r w:rsidRPr="00953585">
        <w:rPr>
          <w:rFonts w:eastAsia="Times New Roman" w:cs="Arial"/>
          <w:color w:val="000000"/>
          <w:lang w:eastAsia="bg-BG"/>
        </w:rPr>
        <w:t xml:space="preserve">Повишение на серумни нива на креатин киназата (КК) с над 3 пъти от горната граница на нормата са наблюдавани при 2,5 % от пациентите на аторвастатин, което съответства на това при други </w:t>
      </w:r>
      <w:r w:rsidRPr="00953585">
        <w:rPr>
          <w:rFonts w:eastAsia="Times New Roman" w:cs="Arial"/>
          <w:color w:val="000000"/>
          <w:lang w:val="en-US"/>
        </w:rPr>
        <w:t>HMG</w:t>
      </w:r>
      <w:r w:rsidRPr="00953585">
        <w:rPr>
          <w:rFonts w:eastAsia="Times New Roman" w:cs="Arial"/>
          <w:color w:val="000000"/>
          <w:lang w:val="ru-RU"/>
        </w:rPr>
        <w:t>-</w:t>
      </w:r>
      <w:r w:rsidRPr="00953585">
        <w:rPr>
          <w:rFonts w:eastAsia="Times New Roman" w:cs="Arial"/>
          <w:color w:val="000000"/>
          <w:lang w:val="en-US"/>
        </w:rPr>
        <w:t>CoA</w:t>
      </w:r>
      <w:r w:rsidRPr="00953585">
        <w:rPr>
          <w:rFonts w:eastAsia="Times New Roman" w:cs="Arial"/>
          <w:color w:val="000000"/>
          <w:lang w:val="ru-RU"/>
        </w:rPr>
        <w:t xml:space="preserve"> </w:t>
      </w:r>
      <w:r w:rsidRPr="00953585">
        <w:rPr>
          <w:rFonts w:eastAsia="Times New Roman" w:cs="Arial"/>
          <w:color w:val="000000"/>
          <w:lang w:eastAsia="bg-BG"/>
        </w:rPr>
        <w:t>редуктазни инхибитори, съгласно данни от клинични изпитвания. Нива, които са над 10 пъти повече от нормалната горна граница, са наблюдавани при 0,4 % от лекуваните с аторвастатин пациенти (вж. точка 4.4).</w:t>
      </w:r>
    </w:p>
    <w:p w14:paraId="208CC16E" w14:textId="77777777" w:rsidR="00953585" w:rsidRPr="00953585" w:rsidRDefault="00953585" w:rsidP="00953585">
      <w:pPr>
        <w:spacing w:line="240" w:lineRule="auto"/>
        <w:rPr>
          <w:rFonts w:eastAsia="Times New Roman" w:cs="Arial"/>
          <w:color w:val="000000"/>
          <w:lang w:eastAsia="bg-BG"/>
        </w:rPr>
      </w:pPr>
    </w:p>
    <w:p w14:paraId="76BB032C" w14:textId="7B12EFF7" w:rsidR="00953585" w:rsidRPr="00953585" w:rsidRDefault="00953585" w:rsidP="00953585">
      <w:pPr>
        <w:spacing w:line="240" w:lineRule="auto"/>
        <w:rPr>
          <w:rFonts w:eastAsia="Times New Roman" w:cs="Arial"/>
        </w:rPr>
      </w:pPr>
      <w:r w:rsidRPr="00953585">
        <w:rPr>
          <w:rFonts w:eastAsia="Times New Roman" w:cs="Arial"/>
          <w:color w:val="000000"/>
          <w:lang w:eastAsia="bg-BG"/>
        </w:rPr>
        <w:t>Следните нежелани реакции са съобщавани при употребата на някои статини:</w:t>
      </w:r>
    </w:p>
    <w:p w14:paraId="395EF7DA" w14:textId="77777777" w:rsidR="00953585" w:rsidRPr="00953585" w:rsidRDefault="00953585" w:rsidP="00953585">
      <w:pPr>
        <w:pStyle w:val="ListParagraph"/>
        <w:numPr>
          <w:ilvl w:val="0"/>
          <w:numId w:val="45"/>
        </w:numPr>
        <w:spacing w:line="240" w:lineRule="auto"/>
        <w:rPr>
          <w:rFonts w:eastAsia="Times New Roman" w:cs="Arial"/>
          <w:color w:val="000000"/>
          <w:lang w:eastAsia="bg-BG"/>
        </w:rPr>
      </w:pPr>
      <w:r w:rsidRPr="00953585">
        <w:rPr>
          <w:rFonts w:eastAsia="Times New Roman" w:cs="Arial"/>
          <w:color w:val="000000"/>
          <w:lang w:eastAsia="bg-BG"/>
        </w:rPr>
        <w:t>сексуална дисфункция</w:t>
      </w:r>
    </w:p>
    <w:p w14:paraId="0181F8D5" w14:textId="77777777" w:rsidR="00953585" w:rsidRPr="00953585" w:rsidRDefault="00953585" w:rsidP="00953585">
      <w:pPr>
        <w:pStyle w:val="ListParagraph"/>
        <w:numPr>
          <w:ilvl w:val="0"/>
          <w:numId w:val="45"/>
        </w:numPr>
        <w:spacing w:line="240" w:lineRule="auto"/>
        <w:rPr>
          <w:rFonts w:eastAsia="Times New Roman" w:cs="Arial"/>
          <w:color w:val="000000"/>
          <w:lang w:eastAsia="bg-BG"/>
        </w:rPr>
      </w:pPr>
      <w:r w:rsidRPr="00953585">
        <w:rPr>
          <w:rFonts w:eastAsia="Times New Roman" w:cs="Arial"/>
          <w:color w:val="000000"/>
          <w:lang w:eastAsia="bg-BG"/>
        </w:rPr>
        <w:t>депресия</w:t>
      </w:r>
    </w:p>
    <w:p w14:paraId="30A7D5F0" w14:textId="77777777" w:rsidR="00953585" w:rsidRPr="00953585" w:rsidRDefault="00953585" w:rsidP="00953585">
      <w:pPr>
        <w:pStyle w:val="ListParagraph"/>
        <w:numPr>
          <w:ilvl w:val="0"/>
          <w:numId w:val="45"/>
        </w:numPr>
        <w:spacing w:line="240" w:lineRule="auto"/>
        <w:rPr>
          <w:rFonts w:eastAsia="Times New Roman" w:cs="Arial"/>
          <w:color w:val="000000"/>
          <w:lang w:eastAsia="bg-BG"/>
        </w:rPr>
      </w:pPr>
      <w:r w:rsidRPr="00953585">
        <w:rPr>
          <w:rFonts w:eastAsia="Times New Roman" w:cs="Arial"/>
          <w:color w:val="000000"/>
          <w:lang w:eastAsia="bg-BG"/>
        </w:rPr>
        <w:t>изключително редки случаи на интерстициална белодробна болест, особено при дългосрочно лечение (вж. точка 4.4)</w:t>
      </w:r>
    </w:p>
    <w:p w14:paraId="2542BF04" w14:textId="71DC6F54" w:rsidR="00953585" w:rsidRPr="00953585" w:rsidRDefault="00953585" w:rsidP="00953585">
      <w:pPr>
        <w:pStyle w:val="ListParagraph"/>
        <w:numPr>
          <w:ilvl w:val="0"/>
          <w:numId w:val="45"/>
        </w:numPr>
        <w:spacing w:line="240" w:lineRule="auto"/>
        <w:rPr>
          <w:rFonts w:eastAsia="Times New Roman" w:cs="Arial"/>
          <w:color w:val="000000"/>
          <w:lang w:eastAsia="bg-BG"/>
        </w:rPr>
      </w:pPr>
      <w:r w:rsidRPr="00953585">
        <w:rPr>
          <w:rFonts w:eastAsia="Times New Roman" w:cs="Arial"/>
          <w:color w:val="000000"/>
          <w:lang w:eastAsia="bg-BG"/>
        </w:rPr>
        <w:t xml:space="preserve">захарен диабет: Честотата ще зависи от наличието или липсата на рискови фактори (глюкоза в кръвта на гладно ≥5,6 </w:t>
      </w:r>
      <w:r w:rsidRPr="00953585">
        <w:rPr>
          <w:rFonts w:eastAsia="Times New Roman" w:cs="Arial"/>
          <w:color w:val="000000"/>
          <w:lang w:val="en-US"/>
        </w:rPr>
        <w:t>mmol</w:t>
      </w:r>
      <w:r w:rsidRPr="00953585">
        <w:rPr>
          <w:rFonts w:eastAsia="Times New Roman" w:cs="Arial"/>
          <w:color w:val="000000"/>
          <w:lang w:val="ru-RU"/>
        </w:rPr>
        <w:t xml:space="preserve">/1, </w:t>
      </w:r>
      <w:r w:rsidRPr="00953585">
        <w:rPr>
          <w:rFonts w:eastAsia="Times New Roman" w:cs="Arial"/>
          <w:color w:val="000000"/>
          <w:lang w:eastAsia="bg-BG"/>
        </w:rPr>
        <w:t xml:space="preserve">индекс на телесната маса ВМ1 &gt; 30 </w:t>
      </w:r>
      <w:r w:rsidRPr="00953585">
        <w:rPr>
          <w:rFonts w:eastAsia="Times New Roman" w:cs="Arial"/>
          <w:color w:val="000000"/>
          <w:lang w:val="en-US"/>
        </w:rPr>
        <w:t>kg</w:t>
      </w:r>
      <w:r w:rsidRPr="00953585">
        <w:rPr>
          <w:rFonts w:eastAsia="Times New Roman" w:cs="Arial"/>
          <w:color w:val="000000"/>
          <w:lang w:val="ru-RU"/>
        </w:rPr>
        <w:t>/</w:t>
      </w:r>
      <w:r w:rsidRPr="00953585">
        <w:rPr>
          <w:rFonts w:eastAsia="Times New Roman" w:cs="Arial"/>
          <w:color w:val="000000"/>
          <w:lang w:val="en-US"/>
        </w:rPr>
        <w:t>m</w:t>
      </w:r>
      <w:r w:rsidRPr="00953585">
        <w:rPr>
          <w:rFonts w:eastAsia="Times New Roman" w:cs="Arial"/>
          <w:color w:val="000000"/>
          <w:vertAlign w:val="superscript"/>
          <w:lang w:val="ru-RU"/>
        </w:rPr>
        <w:t>2</w:t>
      </w:r>
      <w:r w:rsidRPr="00953585">
        <w:rPr>
          <w:rFonts w:eastAsia="Times New Roman" w:cs="Arial"/>
          <w:color w:val="000000"/>
          <w:lang w:val="ru-RU"/>
        </w:rPr>
        <w:t xml:space="preserve">, </w:t>
      </w:r>
      <w:r w:rsidRPr="00953585">
        <w:rPr>
          <w:rFonts w:eastAsia="Times New Roman" w:cs="Arial"/>
          <w:color w:val="000000"/>
          <w:lang w:eastAsia="bg-BG"/>
        </w:rPr>
        <w:t>повишени триглицериди, анамнеза за хипертония).</w:t>
      </w:r>
    </w:p>
    <w:p w14:paraId="40E59314" w14:textId="77777777" w:rsidR="00953585" w:rsidRPr="00953585" w:rsidRDefault="00953585" w:rsidP="00953585">
      <w:pPr>
        <w:spacing w:line="240" w:lineRule="auto"/>
        <w:rPr>
          <w:rFonts w:eastAsia="Times New Roman" w:cs="Arial"/>
          <w:color w:val="000000"/>
          <w:u w:val="single"/>
          <w:lang w:eastAsia="bg-BG"/>
        </w:rPr>
      </w:pPr>
    </w:p>
    <w:p w14:paraId="0CA6BB79" w14:textId="31C72BBC" w:rsidR="00953585" w:rsidRPr="00953585" w:rsidRDefault="00953585" w:rsidP="00953585">
      <w:pPr>
        <w:spacing w:line="240" w:lineRule="auto"/>
        <w:rPr>
          <w:rFonts w:eastAsia="Times New Roman" w:cs="Arial"/>
        </w:rPr>
      </w:pPr>
      <w:r w:rsidRPr="00953585">
        <w:rPr>
          <w:rFonts w:eastAsia="Times New Roman" w:cs="Arial"/>
          <w:color w:val="000000"/>
          <w:u w:val="single"/>
          <w:lang w:eastAsia="bg-BG"/>
        </w:rPr>
        <w:t>Съобщаване на подозирани нежелани реакции</w:t>
      </w:r>
    </w:p>
    <w:p w14:paraId="7372BB37" w14:textId="77777777" w:rsidR="00953585" w:rsidRPr="00953585" w:rsidRDefault="00953585" w:rsidP="00953585">
      <w:pPr>
        <w:spacing w:line="240" w:lineRule="auto"/>
        <w:rPr>
          <w:rFonts w:eastAsia="Times New Roman" w:cs="Arial"/>
        </w:rPr>
      </w:pPr>
      <w:r w:rsidRPr="00953585">
        <w:rPr>
          <w:rFonts w:eastAsia="Times New Roman" w:cs="Arial"/>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 система за съобщаване:</w:t>
      </w:r>
    </w:p>
    <w:p w14:paraId="68E15CB4" w14:textId="77777777" w:rsidR="00953585" w:rsidRPr="00953585" w:rsidRDefault="00953585" w:rsidP="00953585">
      <w:pPr>
        <w:spacing w:line="240" w:lineRule="auto"/>
        <w:rPr>
          <w:rFonts w:eastAsia="Times New Roman" w:cs="Arial"/>
          <w:b/>
          <w:bCs/>
          <w:color w:val="000000"/>
          <w:lang w:eastAsia="bg-BG"/>
        </w:rPr>
      </w:pPr>
    </w:p>
    <w:p w14:paraId="138517E8" w14:textId="4248408E" w:rsidR="00953585" w:rsidRPr="00953585" w:rsidRDefault="00953585" w:rsidP="00953585">
      <w:pPr>
        <w:spacing w:line="240" w:lineRule="auto"/>
        <w:rPr>
          <w:rFonts w:eastAsia="Times New Roman" w:cs="Arial"/>
        </w:rPr>
      </w:pPr>
      <w:r w:rsidRPr="00953585">
        <w:rPr>
          <w:rFonts w:eastAsia="Times New Roman" w:cs="Arial"/>
          <w:b/>
          <w:bCs/>
          <w:color w:val="000000"/>
          <w:lang w:eastAsia="bg-BG"/>
        </w:rPr>
        <w:t>България</w:t>
      </w:r>
    </w:p>
    <w:p w14:paraId="73F2DA8C" w14:textId="77777777" w:rsidR="00953585" w:rsidRPr="00953585" w:rsidRDefault="00953585" w:rsidP="00953585">
      <w:pPr>
        <w:spacing w:line="240" w:lineRule="auto"/>
        <w:rPr>
          <w:rFonts w:eastAsia="Times New Roman" w:cs="Arial"/>
        </w:rPr>
      </w:pPr>
      <w:r w:rsidRPr="00953585">
        <w:rPr>
          <w:rFonts w:eastAsia="Times New Roman" w:cs="Arial"/>
          <w:color w:val="000000"/>
          <w:lang w:eastAsia="bg-BG"/>
        </w:rPr>
        <w:t>Изпълнителна агенция по лекарствата (ИАЛ)</w:t>
      </w:r>
    </w:p>
    <w:p w14:paraId="46B720B3" w14:textId="77777777" w:rsidR="00953585" w:rsidRPr="00953585" w:rsidRDefault="00953585" w:rsidP="00953585">
      <w:pPr>
        <w:spacing w:line="240" w:lineRule="auto"/>
        <w:rPr>
          <w:rFonts w:eastAsia="Times New Roman" w:cs="Arial"/>
        </w:rPr>
      </w:pPr>
      <w:r w:rsidRPr="00953585">
        <w:rPr>
          <w:rFonts w:eastAsia="Times New Roman" w:cs="Arial"/>
          <w:color w:val="000000"/>
          <w:lang w:eastAsia="bg-BG"/>
        </w:rPr>
        <w:t>Ул.,Дамян Груев“ № 8</w:t>
      </w:r>
    </w:p>
    <w:p w14:paraId="7A6E45F8" w14:textId="77777777" w:rsidR="00953585" w:rsidRPr="00953585" w:rsidRDefault="00953585" w:rsidP="00953585">
      <w:pPr>
        <w:spacing w:line="240" w:lineRule="auto"/>
        <w:rPr>
          <w:rFonts w:eastAsia="Times New Roman" w:cs="Arial"/>
        </w:rPr>
      </w:pPr>
      <w:r w:rsidRPr="00953585">
        <w:rPr>
          <w:rFonts w:eastAsia="Times New Roman" w:cs="Arial"/>
          <w:color w:val="000000"/>
          <w:lang w:eastAsia="bg-BG"/>
        </w:rPr>
        <w:t>1303, гр. София</w:t>
      </w:r>
    </w:p>
    <w:p w14:paraId="737F3E37" w14:textId="77777777" w:rsidR="00953585" w:rsidRPr="00953585" w:rsidRDefault="00953585" w:rsidP="00953585">
      <w:pPr>
        <w:spacing w:line="240" w:lineRule="auto"/>
        <w:rPr>
          <w:rFonts w:eastAsia="Times New Roman" w:cs="Arial"/>
        </w:rPr>
      </w:pPr>
      <w:r w:rsidRPr="00953585">
        <w:rPr>
          <w:rFonts w:eastAsia="Times New Roman" w:cs="Arial"/>
          <w:color w:val="000000"/>
          <w:lang w:eastAsia="bg-BG"/>
        </w:rPr>
        <w:t>Тел.:+359 2 8903 417</w:t>
      </w:r>
    </w:p>
    <w:p w14:paraId="7382BF62" w14:textId="77777777" w:rsidR="00953585" w:rsidRPr="00953585" w:rsidRDefault="00953585" w:rsidP="00953585">
      <w:pPr>
        <w:spacing w:line="240" w:lineRule="auto"/>
        <w:rPr>
          <w:rFonts w:eastAsia="Times New Roman" w:cs="Arial"/>
        </w:rPr>
      </w:pPr>
      <w:r w:rsidRPr="00953585">
        <w:rPr>
          <w:rFonts w:eastAsia="Times New Roman" w:cs="Arial"/>
          <w:color w:val="000000"/>
          <w:lang w:eastAsia="bg-BG"/>
        </w:rPr>
        <w:t xml:space="preserve">уебсайт: </w:t>
      </w:r>
      <w:hyperlink r:id="rId5" w:history="1">
        <w:r w:rsidRPr="00953585">
          <w:rPr>
            <w:rFonts w:eastAsia="Times New Roman" w:cs="Arial"/>
            <w:color w:val="000000"/>
            <w:lang w:val="en-US"/>
          </w:rPr>
          <w:t>www.bda.bg</w:t>
        </w:r>
      </w:hyperlink>
    </w:p>
    <w:p w14:paraId="67329D65" w14:textId="77777777" w:rsidR="00953585" w:rsidRPr="00953585" w:rsidRDefault="00953585" w:rsidP="00953585"/>
    <w:p w14:paraId="5A87DBA3" w14:textId="695B4CF2" w:rsidR="007122AD" w:rsidRDefault="002C50EE" w:rsidP="00936AD0">
      <w:pPr>
        <w:pStyle w:val="Heading2"/>
      </w:pPr>
      <w:r>
        <w:t>4.9. Предозиране</w:t>
      </w:r>
    </w:p>
    <w:p w14:paraId="6EA3D027" w14:textId="1D756C1E" w:rsidR="00953585" w:rsidRDefault="00953585" w:rsidP="00953585"/>
    <w:p w14:paraId="28007310" w14:textId="77777777" w:rsidR="00953585" w:rsidRPr="00953585" w:rsidRDefault="00953585" w:rsidP="00953585">
      <w:pPr>
        <w:spacing w:line="240" w:lineRule="auto"/>
        <w:rPr>
          <w:rFonts w:eastAsia="Times New Roman" w:cs="Arial"/>
          <w:sz w:val="28"/>
          <w:szCs w:val="24"/>
        </w:rPr>
      </w:pPr>
      <w:r w:rsidRPr="00953585">
        <w:rPr>
          <w:rFonts w:eastAsia="Times New Roman" w:cs="Arial"/>
          <w:color w:val="000000"/>
          <w:szCs w:val="20"/>
          <w:lang w:eastAsia="bg-BG"/>
        </w:rPr>
        <w:t>Няма информация относно предозиране на Еуваскор при хора.</w:t>
      </w:r>
    </w:p>
    <w:p w14:paraId="01363ECF" w14:textId="77777777" w:rsidR="00953585" w:rsidRPr="00953585" w:rsidRDefault="00953585" w:rsidP="00953585">
      <w:pPr>
        <w:spacing w:line="240" w:lineRule="auto"/>
        <w:rPr>
          <w:rFonts w:eastAsia="Times New Roman" w:cs="Arial"/>
          <w:b/>
          <w:bCs/>
          <w:i/>
          <w:iCs/>
          <w:color w:val="000000"/>
          <w:szCs w:val="20"/>
          <w:lang w:eastAsia="bg-BG"/>
        </w:rPr>
      </w:pPr>
    </w:p>
    <w:p w14:paraId="344AFD10" w14:textId="2253BAE9" w:rsidR="00953585" w:rsidRPr="00953585" w:rsidRDefault="00953585" w:rsidP="00953585">
      <w:pPr>
        <w:spacing w:line="240" w:lineRule="auto"/>
        <w:rPr>
          <w:rFonts w:eastAsia="Times New Roman" w:cs="Arial"/>
          <w:sz w:val="28"/>
          <w:szCs w:val="24"/>
        </w:rPr>
      </w:pPr>
      <w:r w:rsidRPr="00953585">
        <w:rPr>
          <w:rFonts w:eastAsia="Times New Roman" w:cs="Arial"/>
          <w:b/>
          <w:bCs/>
          <w:i/>
          <w:iCs/>
          <w:color w:val="000000"/>
          <w:szCs w:val="20"/>
          <w:lang w:eastAsia="bg-BG"/>
        </w:rPr>
        <w:t>Аторвастатин:</w:t>
      </w:r>
    </w:p>
    <w:p w14:paraId="3AF14AC9" w14:textId="77777777" w:rsidR="00953585" w:rsidRPr="00953585" w:rsidRDefault="00953585" w:rsidP="00953585">
      <w:pPr>
        <w:spacing w:line="240" w:lineRule="auto"/>
        <w:rPr>
          <w:rFonts w:eastAsia="Times New Roman" w:cs="Arial"/>
          <w:color w:val="000000"/>
          <w:szCs w:val="20"/>
          <w:u w:val="single"/>
          <w:lang w:eastAsia="bg-BG"/>
        </w:rPr>
      </w:pPr>
    </w:p>
    <w:p w14:paraId="3BDB16E5" w14:textId="19144D97" w:rsidR="00953585" w:rsidRPr="00953585" w:rsidRDefault="00953585" w:rsidP="00953585">
      <w:pPr>
        <w:pStyle w:val="Heading3"/>
        <w:rPr>
          <w:rFonts w:eastAsia="Times New Roman"/>
          <w:sz w:val="28"/>
          <w:u w:val="single"/>
        </w:rPr>
      </w:pPr>
      <w:r w:rsidRPr="00953585">
        <w:rPr>
          <w:rFonts w:eastAsia="Times New Roman"/>
          <w:u w:val="single"/>
          <w:lang w:eastAsia="bg-BG"/>
        </w:rPr>
        <w:t>Симптоми и овладяването им</w:t>
      </w:r>
    </w:p>
    <w:p w14:paraId="273D5241" w14:textId="77777777" w:rsidR="00953585" w:rsidRPr="00953585" w:rsidRDefault="00953585" w:rsidP="00953585">
      <w:pPr>
        <w:rPr>
          <w:rFonts w:eastAsia="Times New Roman" w:cs="Arial"/>
          <w:sz w:val="28"/>
          <w:szCs w:val="24"/>
        </w:rPr>
      </w:pPr>
      <w:r w:rsidRPr="00953585">
        <w:rPr>
          <w:rFonts w:eastAsia="Times New Roman" w:cs="Arial"/>
          <w:color w:val="000000"/>
          <w:szCs w:val="20"/>
          <w:lang w:eastAsia="bg-BG"/>
        </w:rPr>
        <w:t>Няма специфично лечение за предозиране на аторвастатин. В случай на предозиране пациентът трябва да се лекува симптоматично и да му се назначат общоукрепващи мерки според нуждите му. Трябва да се направят функционални изследвания на черния дроб и да се следят нивата на КК. Поради високата степен на свързване на аторвастатина с плазмените протеини, не се очаква хемодиализата да доведе до съществено повишаване на клирънса на аторвастатина.</w:t>
      </w:r>
    </w:p>
    <w:p w14:paraId="44DDABF2" w14:textId="77777777" w:rsidR="00953585" w:rsidRPr="00953585" w:rsidRDefault="00953585" w:rsidP="00953585">
      <w:pPr>
        <w:spacing w:line="240" w:lineRule="auto"/>
        <w:rPr>
          <w:rFonts w:eastAsia="Times New Roman" w:cs="Arial"/>
          <w:i/>
          <w:iCs/>
          <w:color w:val="000000"/>
          <w:szCs w:val="20"/>
          <w:lang w:eastAsia="bg-BG"/>
        </w:rPr>
      </w:pPr>
    </w:p>
    <w:p w14:paraId="76893F95" w14:textId="133DCC92" w:rsidR="00953585" w:rsidRPr="00953585" w:rsidRDefault="00953585" w:rsidP="00953585">
      <w:pPr>
        <w:spacing w:line="240" w:lineRule="auto"/>
        <w:rPr>
          <w:rFonts w:eastAsia="Times New Roman" w:cs="Arial"/>
          <w:sz w:val="28"/>
          <w:szCs w:val="24"/>
        </w:rPr>
      </w:pPr>
      <w:r w:rsidRPr="00953585">
        <w:rPr>
          <w:rFonts w:eastAsia="Times New Roman" w:cs="Arial"/>
          <w:i/>
          <w:iCs/>
          <w:color w:val="000000"/>
          <w:szCs w:val="20"/>
          <w:lang w:eastAsia="bg-BG"/>
        </w:rPr>
        <w:t>Периндоприл:</w:t>
      </w:r>
    </w:p>
    <w:p w14:paraId="03BA0AD2" w14:textId="77777777" w:rsidR="00953585" w:rsidRPr="00953585" w:rsidRDefault="00953585" w:rsidP="00953585">
      <w:pPr>
        <w:spacing w:line="240" w:lineRule="auto"/>
        <w:rPr>
          <w:rFonts w:eastAsia="Times New Roman" w:cs="Arial"/>
          <w:color w:val="000000"/>
          <w:szCs w:val="20"/>
          <w:u w:val="single"/>
          <w:lang w:eastAsia="bg-BG"/>
        </w:rPr>
      </w:pPr>
    </w:p>
    <w:p w14:paraId="0A592B45" w14:textId="6DD44723" w:rsidR="00953585" w:rsidRPr="00953585" w:rsidRDefault="00953585" w:rsidP="00953585">
      <w:pPr>
        <w:spacing w:line="240" w:lineRule="auto"/>
        <w:rPr>
          <w:rFonts w:eastAsia="Times New Roman" w:cs="Arial"/>
          <w:sz w:val="28"/>
          <w:szCs w:val="24"/>
        </w:rPr>
      </w:pPr>
      <w:r w:rsidRPr="00953585">
        <w:rPr>
          <w:rFonts w:eastAsia="Times New Roman" w:cs="Arial"/>
          <w:color w:val="000000"/>
          <w:szCs w:val="20"/>
          <w:u w:val="single"/>
          <w:lang w:eastAsia="bg-BG"/>
        </w:rPr>
        <w:t>Симптоми:</w:t>
      </w:r>
    </w:p>
    <w:p w14:paraId="19DDBE86" w14:textId="08B6F4A6" w:rsidR="00953585" w:rsidRPr="00953585" w:rsidRDefault="00953585" w:rsidP="00953585">
      <w:pPr>
        <w:spacing w:line="240" w:lineRule="auto"/>
        <w:rPr>
          <w:rFonts w:eastAsia="Times New Roman" w:cs="Arial"/>
          <w:sz w:val="28"/>
          <w:szCs w:val="24"/>
        </w:rPr>
      </w:pPr>
      <w:r w:rsidRPr="00953585">
        <w:rPr>
          <w:rFonts w:eastAsia="Times New Roman" w:cs="Arial"/>
          <w:color w:val="000000"/>
          <w:szCs w:val="20"/>
          <w:lang w:eastAsia="bg-BG"/>
        </w:rPr>
        <w:t>Симптомите, свързани с предозиране на АСЕ инхибитори, могат да включват хипотония, циркулаторен шок, електролитни нарушения, бъбречна недостатъчност, хипервентилация, тахикардия, палпитации, брадикардия, замайване, тревожност и кашлица.</w:t>
      </w:r>
    </w:p>
    <w:p w14:paraId="2C51155F" w14:textId="77777777" w:rsidR="00953585" w:rsidRPr="00953585" w:rsidRDefault="00953585" w:rsidP="00953585">
      <w:pPr>
        <w:spacing w:line="240" w:lineRule="auto"/>
        <w:rPr>
          <w:rFonts w:eastAsia="Times New Roman" w:cs="Arial"/>
          <w:color w:val="000000"/>
          <w:szCs w:val="20"/>
          <w:u w:val="single"/>
          <w:lang w:eastAsia="bg-BG"/>
        </w:rPr>
      </w:pPr>
    </w:p>
    <w:p w14:paraId="6AE2E6F4" w14:textId="60FEDC2A" w:rsidR="00953585" w:rsidRPr="00953585" w:rsidRDefault="00953585" w:rsidP="00953585">
      <w:pPr>
        <w:spacing w:line="240" w:lineRule="auto"/>
        <w:rPr>
          <w:rFonts w:eastAsia="Times New Roman" w:cs="Arial"/>
          <w:sz w:val="28"/>
          <w:szCs w:val="24"/>
        </w:rPr>
      </w:pPr>
      <w:r w:rsidRPr="00953585">
        <w:rPr>
          <w:rFonts w:eastAsia="Times New Roman" w:cs="Arial"/>
          <w:color w:val="000000"/>
          <w:szCs w:val="20"/>
          <w:u w:val="single"/>
          <w:lang w:eastAsia="bg-BG"/>
        </w:rPr>
        <w:t>Овладяване:</w:t>
      </w:r>
    </w:p>
    <w:p w14:paraId="1DC31B66" w14:textId="77777777" w:rsidR="00953585" w:rsidRPr="00953585" w:rsidRDefault="00953585" w:rsidP="00953585">
      <w:pPr>
        <w:spacing w:line="240" w:lineRule="auto"/>
        <w:rPr>
          <w:rFonts w:eastAsia="Times New Roman" w:cs="Arial"/>
          <w:sz w:val="28"/>
          <w:szCs w:val="24"/>
        </w:rPr>
      </w:pPr>
      <w:r w:rsidRPr="00953585">
        <w:rPr>
          <w:rFonts w:eastAsia="Times New Roman" w:cs="Arial"/>
          <w:color w:val="000000"/>
          <w:szCs w:val="20"/>
          <w:lang w:eastAsia="bg-BG"/>
        </w:rPr>
        <w:t xml:space="preserve">Препоръчителното лечение при предозиране е интравенозна инфузия на физиологичен разтвор на натриев хлорид 9 </w:t>
      </w:r>
      <w:r w:rsidRPr="00953585">
        <w:rPr>
          <w:rFonts w:eastAsia="Times New Roman" w:cs="Arial"/>
          <w:color w:val="000000"/>
          <w:szCs w:val="20"/>
          <w:lang w:val="en-US"/>
        </w:rPr>
        <w:t>mg</w:t>
      </w:r>
      <w:r w:rsidRPr="00953585">
        <w:rPr>
          <w:rFonts w:eastAsia="Times New Roman" w:cs="Arial"/>
          <w:color w:val="000000"/>
          <w:szCs w:val="20"/>
          <w:lang w:val="ru-RU"/>
        </w:rPr>
        <w:t>/</w:t>
      </w:r>
      <w:r w:rsidRPr="00953585">
        <w:rPr>
          <w:rFonts w:eastAsia="Times New Roman" w:cs="Arial"/>
          <w:color w:val="000000"/>
          <w:szCs w:val="20"/>
          <w:lang w:val="en-US"/>
        </w:rPr>
        <w:t>ml</w:t>
      </w:r>
      <w:r w:rsidRPr="00953585">
        <w:rPr>
          <w:rFonts w:eastAsia="Times New Roman" w:cs="Arial"/>
          <w:color w:val="000000"/>
          <w:szCs w:val="20"/>
          <w:lang w:val="ru-RU"/>
        </w:rPr>
        <w:t xml:space="preserve"> </w:t>
      </w:r>
      <w:r w:rsidRPr="00953585">
        <w:rPr>
          <w:rFonts w:eastAsia="Times New Roman" w:cs="Arial"/>
          <w:color w:val="000000"/>
          <w:szCs w:val="20"/>
          <w:lang w:eastAsia="bg-BG"/>
        </w:rPr>
        <w:t xml:space="preserve">(0,9 %). Ако възникне хипотония, пациентът трябва да </w:t>
      </w:r>
      <w:r w:rsidRPr="00953585">
        <w:rPr>
          <w:rFonts w:eastAsia="Times New Roman" w:cs="Arial"/>
          <w:color w:val="000000"/>
          <w:szCs w:val="20"/>
          <w:lang w:eastAsia="bg-BG"/>
        </w:rPr>
        <w:lastRenderedPageBreak/>
        <w:t>се постави в положение за шокова терапия. Ако е възможно, може да се обмисли и лечение чрез инфузия на ангиотензин II и/или интравенозни катехоламини. Периндоприлът може да се отстрани от общата циркулация чрез хемодиализа (вж. точка 4.4). За неподатлива на лечение брадикардия е показано прилагане на пейсмейкър (кардиостимулатор). Трябва постоянно да се наблюдават жизнените показатели и концентрациите на електролити и креатиннн в серума.</w:t>
      </w:r>
    </w:p>
    <w:p w14:paraId="3CC18FCB" w14:textId="55CED773" w:rsidR="00953585" w:rsidRPr="00953585" w:rsidRDefault="00953585" w:rsidP="00953585"/>
    <w:p w14:paraId="02081B24" w14:textId="1F46E296" w:rsidR="00395555" w:rsidRPr="00395555" w:rsidRDefault="002C50EE" w:rsidP="008A6AF2">
      <w:pPr>
        <w:pStyle w:val="Heading1"/>
      </w:pPr>
      <w:r>
        <w:t>5. ФАРМАКОЛОГИЧНИ СВОЙСТВА</w:t>
      </w:r>
    </w:p>
    <w:p w14:paraId="7DE36AC8" w14:textId="40782C47" w:rsidR="00B6672E" w:rsidRDefault="002C50EE" w:rsidP="00936AD0">
      <w:pPr>
        <w:pStyle w:val="Heading2"/>
      </w:pPr>
      <w:r>
        <w:t>5.1. Фармакодинамични свойства</w:t>
      </w:r>
    </w:p>
    <w:p w14:paraId="5D478758" w14:textId="1C2015DC" w:rsidR="00DB5626" w:rsidRDefault="00DB5626" w:rsidP="00DB5626"/>
    <w:p w14:paraId="32F8C0E0" w14:textId="77777777" w:rsidR="00DB5626" w:rsidRPr="00DB5626" w:rsidRDefault="00DB5626" w:rsidP="00DB5626">
      <w:pPr>
        <w:spacing w:line="240" w:lineRule="auto"/>
        <w:rPr>
          <w:rFonts w:eastAsia="Times New Roman" w:cs="Arial"/>
          <w:sz w:val="28"/>
          <w:szCs w:val="24"/>
        </w:rPr>
      </w:pPr>
      <w:r w:rsidRPr="00DB5626">
        <w:rPr>
          <w:rFonts w:eastAsia="Times New Roman" w:cs="Arial"/>
          <w:b/>
          <w:bCs/>
          <w:color w:val="000000"/>
          <w:szCs w:val="20"/>
          <w:lang w:eastAsia="bg-BG"/>
        </w:rPr>
        <w:t xml:space="preserve">Фармакотерапевтична група: </w:t>
      </w:r>
      <w:r w:rsidRPr="00DB5626">
        <w:rPr>
          <w:rFonts w:eastAsia="Times New Roman" w:cs="Arial"/>
          <w:color w:val="000000"/>
          <w:szCs w:val="20"/>
          <w:lang w:eastAsia="bg-BG"/>
        </w:rPr>
        <w:t xml:space="preserve">Липидомодифициращи средства, </w:t>
      </w:r>
      <w:r w:rsidRPr="00DB5626">
        <w:rPr>
          <w:rFonts w:eastAsia="Times New Roman" w:cs="Arial"/>
          <w:color w:val="000000"/>
          <w:szCs w:val="20"/>
          <w:lang w:val="en-US"/>
        </w:rPr>
        <w:t>HMG</w:t>
      </w:r>
      <w:r w:rsidRPr="00DB5626">
        <w:rPr>
          <w:rFonts w:eastAsia="Times New Roman" w:cs="Arial"/>
          <w:color w:val="000000"/>
          <w:szCs w:val="20"/>
          <w:lang w:val="ru-RU"/>
        </w:rPr>
        <w:t xml:space="preserve"> </w:t>
      </w:r>
      <w:r w:rsidRPr="00DB5626">
        <w:rPr>
          <w:rFonts w:eastAsia="Times New Roman" w:cs="Arial"/>
          <w:color w:val="000000"/>
          <w:szCs w:val="20"/>
          <w:lang w:eastAsia="bg-BG"/>
        </w:rPr>
        <w:t xml:space="preserve">СоА редуктазни инхибитори, други комбинации, </w:t>
      </w:r>
      <w:r w:rsidRPr="00DB5626">
        <w:rPr>
          <w:rFonts w:eastAsia="Times New Roman" w:cs="Arial"/>
          <w:b/>
          <w:bCs/>
          <w:color w:val="000000"/>
          <w:szCs w:val="20"/>
          <w:lang w:eastAsia="bg-BG"/>
        </w:rPr>
        <w:t xml:space="preserve">АТС код: </w:t>
      </w:r>
      <w:r w:rsidRPr="00DB5626">
        <w:rPr>
          <w:rFonts w:eastAsia="Times New Roman" w:cs="Arial"/>
          <w:color w:val="000000"/>
          <w:szCs w:val="20"/>
          <w:lang w:eastAsia="bg-BG"/>
        </w:rPr>
        <w:t>С10ВХ15</w:t>
      </w:r>
    </w:p>
    <w:p w14:paraId="0DD5FC28" w14:textId="77777777" w:rsidR="00DB5626" w:rsidRPr="00DB5626" w:rsidRDefault="00DB5626" w:rsidP="00DB5626">
      <w:pPr>
        <w:spacing w:line="240" w:lineRule="auto"/>
        <w:rPr>
          <w:rFonts w:eastAsia="Times New Roman" w:cs="Arial"/>
          <w:color w:val="000000"/>
          <w:szCs w:val="20"/>
          <w:u w:val="single"/>
          <w:lang w:eastAsia="bg-BG"/>
        </w:rPr>
      </w:pPr>
    </w:p>
    <w:p w14:paraId="0C0C212D" w14:textId="0C901082" w:rsidR="00DB5626" w:rsidRPr="00DB5626" w:rsidRDefault="00DB5626" w:rsidP="00DB5626">
      <w:pPr>
        <w:spacing w:line="240" w:lineRule="auto"/>
        <w:rPr>
          <w:rFonts w:eastAsia="Times New Roman" w:cs="Arial"/>
          <w:sz w:val="28"/>
          <w:szCs w:val="24"/>
        </w:rPr>
      </w:pPr>
      <w:r w:rsidRPr="00DB5626">
        <w:rPr>
          <w:rFonts w:eastAsia="Times New Roman" w:cs="Arial"/>
          <w:color w:val="000000"/>
          <w:szCs w:val="20"/>
          <w:u w:val="single"/>
          <w:lang w:eastAsia="bg-BG"/>
        </w:rPr>
        <w:t>Механизмът на действие и фармакодинамични ефекти</w:t>
      </w:r>
    </w:p>
    <w:p w14:paraId="16D65BEC" w14:textId="77777777" w:rsidR="00DB5626" w:rsidRPr="00DB5626" w:rsidRDefault="00DB5626" w:rsidP="00DB5626">
      <w:pPr>
        <w:spacing w:line="240" w:lineRule="auto"/>
        <w:rPr>
          <w:rFonts w:eastAsia="Times New Roman" w:cs="Arial"/>
          <w:i/>
          <w:iCs/>
          <w:color w:val="000000"/>
          <w:szCs w:val="20"/>
          <w:lang w:eastAsia="bg-BG"/>
        </w:rPr>
      </w:pPr>
    </w:p>
    <w:p w14:paraId="48617FFB" w14:textId="65375575" w:rsidR="00DB5626" w:rsidRPr="00DB5626" w:rsidRDefault="00DB5626" w:rsidP="00DB5626">
      <w:pPr>
        <w:spacing w:line="240" w:lineRule="auto"/>
        <w:rPr>
          <w:rFonts w:eastAsia="Times New Roman" w:cs="Arial"/>
          <w:sz w:val="28"/>
          <w:szCs w:val="24"/>
        </w:rPr>
      </w:pPr>
      <w:r w:rsidRPr="00DB5626">
        <w:rPr>
          <w:rFonts w:eastAsia="Times New Roman" w:cs="Arial"/>
          <w:i/>
          <w:iCs/>
          <w:color w:val="000000"/>
          <w:szCs w:val="20"/>
          <w:lang w:eastAsia="bg-BG"/>
        </w:rPr>
        <w:t>Аторвастатин</w:t>
      </w:r>
    </w:p>
    <w:p w14:paraId="5F77A8B5" w14:textId="77777777" w:rsidR="00DB5626" w:rsidRPr="00DB5626" w:rsidRDefault="00DB5626" w:rsidP="00DB5626">
      <w:pPr>
        <w:spacing w:line="240" w:lineRule="auto"/>
        <w:rPr>
          <w:rFonts w:eastAsia="Times New Roman" w:cs="Arial"/>
          <w:sz w:val="28"/>
          <w:szCs w:val="24"/>
        </w:rPr>
      </w:pPr>
      <w:r w:rsidRPr="00DB5626">
        <w:rPr>
          <w:rFonts w:eastAsia="Times New Roman" w:cs="Arial"/>
          <w:color w:val="000000"/>
          <w:szCs w:val="20"/>
          <w:lang w:eastAsia="bg-BG"/>
        </w:rPr>
        <w:t xml:space="preserve">Аторвастатинът е селективен, конкурентен инхибитор на </w:t>
      </w:r>
      <w:r w:rsidRPr="00DB5626">
        <w:rPr>
          <w:rFonts w:eastAsia="Times New Roman" w:cs="Arial"/>
          <w:color w:val="000000"/>
          <w:szCs w:val="20"/>
          <w:lang w:val="en-US"/>
        </w:rPr>
        <w:t>HMG</w:t>
      </w:r>
      <w:r w:rsidRPr="00DB5626">
        <w:rPr>
          <w:rFonts w:eastAsia="Times New Roman" w:cs="Arial"/>
          <w:color w:val="000000"/>
          <w:szCs w:val="20"/>
          <w:lang w:eastAsia="bg-BG"/>
        </w:rPr>
        <w:t xml:space="preserve">-СоА редуктазата скоростоопределящия ензим, отговарящ за конверсията на 3-хидрокси-3-метилглутарил-коензим А в мевалонат, който е прекурсор на стеролите, включително и на холестерола. Глицериновите и холестеролът в черния дроб са вградени в липопротеини с много ниска плътност </w:t>
      </w:r>
      <w:r w:rsidRPr="00DB5626">
        <w:rPr>
          <w:rFonts w:eastAsia="Times New Roman" w:cs="Arial"/>
          <w:color w:val="000000"/>
          <w:szCs w:val="20"/>
          <w:lang w:val="ru-RU"/>
        </w:rPr>
        <w:t>(</w:t>
      </w:r>
      <w:r w:rsidRPr="00DB5626">
        <w:rPr>
          <w:rFonts w:eastAsia="Times New Roman" w:cs="Arial"/>
          <w:color w:val="000000"/>
          <w:szCs w:val="20"/>
          <w:lang w:val="en-US"/>
        </w:rPr>
        <w:t>VLDL</w:t>
      </w:r>
      <w:r w:rsidRPr="00DB5626">
        <w:rPr>
          <w:rFonts w:eastAsia="Times New Roman" w:cs="Arial"/>
          <w:color w:val="000000"/>
          <w:szCs w:val="20"/>
          <w:lang w:val="ru-RU"/>
        </w:rPr>
        <w:t xml:space="preserve">) </w:t>
      </w:r>
      <w:r w:rsidRPr="00DB5626">
        <w:rPr>
          <w:rFonts w:eastAsia="Times New Roman" w:cs="Arial"/>
          <w:color w:val="000000"/>
          <w:szCs w:val="20"/>
          <w:lang w:eastAsia="bg-BG"/>
        </w:rPr>
        <w:t xml:space="preserve">и се освобождават в плазмата, за да се доставят до периферните тъкани. Липопротеините с ниска плътност </w:t>
      </w:r>
      <w:r w:rsidRPr="00DB5626">
        <w:rPr>
          <w:rFonts w:eastAsia="Times New Roman" w:cs="Arial"/>
          <w:color w:val="000000"/>
          <w:szCs w:val="20"/>
          <w:lang w:val="ru-RU"/>
        </w:rPr>
        <w:t>(</w:t>
      </w:r>
      <w:r w:rsidRPr="00DB5626">
        <w:rPr>
          <w:rFonts w:eastAsia="Times New Roman" w:cs="Arial"/>
          <w:color w:val="000000"/>
          <w:szCs w:val="20"/>
          <w:lang w:val="en-US"/>
        </w:rPr>
        <w:t>LDL</w:t>
      </w:r>
      <w:r w:rsidRPr="00DB5626">
        <w:rPr>
          <w:rFonts w:eastAsia="Times New Roman" w:cs="Arial"/>
          <w:color w:val="000000"/>
          <w:szCs w:val="20"/>
          <w:lang w:val="ru-RU"/>
        </w:rPr>
        <w:t xml:space="preserve">) </w:t>
      </w:r>
      <w:r w:rsidRPr="00DB5626">
        <w:rPr>
          <w:rFonts w:eastAsia="Times New Roman" w:cs="Arial"/>
          <w:color w:val="000000"/>
          <w:szCs w:val="20"/>
          <w:lang w:eastAsia="bg-BG"/>
        </w:rPr>
        <w:t xml:space="preserve">се образуват от </w:t>
      </w:r>
      <w:r w:rsidRPr="00DB5626">
        <w:rPr>
          <w:rFonts w:eastAsia="Times New Roman" w:cs="Arial"/>
          <w:color w:val="000000"/>
          <w:szCs w:val="20"/>
          <w:lang w:val="en-US"/>
        </w:rPr>
        <w:t>VLDL</w:t>
      </w:r>
      <w:r w:rsidRPr="00DB5626">
        <w:rPr>
          <w:rFonts w:eastAsia="Times New Roman" w:cs="Arial"/>
          <w:color w:val="000000"/>
          <w:szCs w:val="20"/>
          <w:lang w:val="ru-RU"/>
        </w:rPr>
        <w:t xml:space="preserve"> </w:t>
      </w:r>
      <w:r w:rsidRPr="00DB5626">
        <w:rPr>
          <w:rFonts w:eastAsia="Times New Roman" w:cs="Arial"/>
          <w:color w:val="000000"/>
          <w:szCs w:val="20"/>
          <w:lang w:eastAsia="bg-BG"/>
        </w:rPr>
        <w:t xml:space="preserve">и се катаболизират предимно чрез рецептори с висок афинитет към </w:t>
      </w:r>
      <w:r w:rsidRPr="00DB5626">
        <w:rPr>
          <w:rFonts w:eastAsia="Times New Roman" w:cs="Arial"/>
          <w:color w:val="000000"/>
          <w:szCs w:val="20"/>
          <w:lang w:val="en-US"/>
        </w:rPr>
        <w:t>LDL</w:t>
      </w:r>
      <w:r w:rsidRPr="00DB5626">
        <w:rPr>
          <w:rFonts w:eastAsia="Times New Roman" w:cs="Arial"/>
          <w:color w:val="000000"/>
          <w:szCs w:val="20"/>
          <w:lang w:val="ru-RU"/>
        </w:rPr>
        <w:t xml:space="preserve"> (</w:t>
      </w:r>
      <w:r w:rsidRPr="00DB5626">
        <w:rPr>
          <w:rFonts w:eastAsia="Times New Roman" w:cs="Arial"/>
          <w:color w:val="000000"/>
          <w:szCs w:val="20"/>
          <w:lang w:val="en-US"/>
        </w:rPr>
        <w:t>LDL</w:t>
      </w:r>
      <w:r w:rsidRPr="00DB5626">
        <w:rPr>
          <w:rFonts w:eastAsia="Times New Roman" w:cs="Arial"/>
          <w:color w:val="000000"/>
          <w:szCs w:val="20"/>
          <w:lang w:eastAsia="bg-BG"/>
        </w:rPr>
        <w:t>-рецептор).</w:t>
      </w:r>
    </w:p>
    <w:p w14:paraId="4F6DA292" w14:textId="48616A67" w:rsidR="00DB5626" w:rsidRPr="00DB5626" w:rsidRDefault="00DB5626" w:rsidP="00DB5626">
      <w:pPr>
        <w:rPr>
          <w:rFonts w:cs="Arial"/>
          <w:sz w:val="24"/>
        </w:rPr>
      </w:pPr>
    </w:p>
    <w:p w14:paraId="1C9CE534" w14:textId="77777777" w:rsidR="00DB5626" w:rsidRPr="00DB5626" w:rsidRDefault="00DB5626" w:rsidP="00DB5626">
      <w:pPr>
        <w:spacing w:line="240" w:lineRule="auto"/>
        <w:rPr>
          <w:rFonts w:eastAsia="Times New Roman" w:cs="Arial"/>
          <w:sz w:val="28"/>
          <w:szCs w:val="24"/>
        </w:rPr>
      </w:pPr>
      <w:r w:rsidRPr="00DB5626">
        <w:rPr>
          <w:rFonts w:eastAsia="Times New Roman" w:cs="Arial"/>
          <w:color w:val="000000"/>
          <w:szCs w:val="20"/>
          <w:lang w:eastAsia="bg-BG"/>
        </w:rPr>
        <w:t xml:space="preserve">Аторвастатинът намалява плазмения холестерол и серумните концентрации на липопротеините чрез инхибиране на </w:t>
      </w:r>
      <w:r w:rsidRPr="00DB5626">
        <w:rPr>
          <w:rFonts w:eastAsia="Times New Roman" w:cs="Arial"/>
          <w:color w:val="000000"/>
          <w:szCs w:val="20"/>
          <w:lang w:val="en-US"/>
        </w:rPr>
        <w:t>HMG</w:t>
      </w:r>
      <w:r w:rsidRPr="00DB5626">
        <w:rPr>
          <w:rFonts w:eastAsia="Times New Roman" w:cs="Arial"/>
          <w:color w:val="000000"/>
          <w:szCs w:val="20"/>
          <w:lang w:val="ru-RU"/>
        </w:rPr>
        <w:t>-</w:t>
      </w:r>
      <w:r w:rsidRPr="00DB5626">
        <w:rPr>
          <w:rFonts w:eastAsia="Times New Roman" w:cs="Arial"/>
          <w:color w:val="000000"/>
          <w:szCs w:val="20"/>
          <w:lang w:val="en-US"/>
        </w:rPr>
        <w:t>CoA</w:t>
      </w:r>
      <w:r w:rsidRPr="00DB5626">
        <w:rPr>
          <w:rFonts w:eastAsia="Times New Roman" w:cs="Arial"/>
          <w:color w:val="000000"/>
          <w:szCs w:val="20"/>
          <w:lang w:val="ru-RU"/>
        </w:rPr>
        <w:t xml:space="preserve"> </w:t>
      </w:r>
      <w:r w:rsidRPr="00DB5626">
        <w:rPr>
          <w:rFonts w:eastAsia="Times New Roman" w:cs="Arial"/>
          <w:color w:val="000000"/>
          <w:szCs w:val="20"/>
          <w:lang w:eastAsia="bg-BG"/>
        </w:rPr>
        <w:t xml:space="preserve">редуктазата и последващия биосинтез на холестерола в черния дроб и повишава броя на чернодробните </w:t>
      </w:r>
      <w:r w:rsidRPr="00DB5626">
        <w:rPr>
          <w:rFonts w:eastAsia="Times New Roman" w:cs="Arial"/>
          <w:color w:val="000000"/>
          <w:szCs w:val="20"/>
          <w:lang w:val="en-US"/>
        </w:rPr>
        <w:t>LDL</w:t>
      </w:r>
      <w:r w:rsidRPr="00DB5626">
        <w:rPr>
          <w:rFonts w:eastAsia="Times New Roman" w:cs="Arial"/>
          <w:color w:val="000000"/>
          <w:szCs w:val="20"/>
          <w:lang w:eastAsia="bg-BG"/>
        </w:rPr>
        <w:t xml:space="preserve">-рецептори по повърхността на клетките, с което усилва поемането и катаболизма на </w:t>
      </w:r>
      <w:r w:rsidRPr="00DB5626">
        <w:rPr>
          <w:rFonts w:eastAsia="Times New Roman" w:cs="Arial"/>
          <w:color w:val="000000"/>
          <w:szCs w:val="20"/>
          <w:lang w:val="en-US"/>
        </w:rPr>
        <w:t>LDL</w:t>
      </w:r>
      <w:r w:rsidRPr="00DB5626">
        <w:rPr>
          <w:rFonts w:eastAsia="Times New Roman" w:cs="Arial"/>
          <w:color w:val="000000"/>
          <w:szCs w:val="20"/>
          <w:lang w:val="ru-RU"/>
        </w:rPr>
        <w:t>.</w:t>
      </w:r>
    </w:p>
    <w:p w14:paraId="4A11B55C" w14:textId="77777777" w:rsidR="00DB5626" w:rsidRPr="00DB5626" w:rsidRDefault="00DB5626" w:rsidP="00DB5626">
      <w:pPr>
        <w:spacing w:line="240" w:lineRule="auto"/>
        <w:rPr>
          <w:rFonts w:eastAsia="Times New Roman" w:cs="Arial"/>
          <w:sz w:val="28"/>
          <w:szCs w:val="24"/>
        </w:rPr>
      </w:pPr>
      <w:r w:rsidRPr="00DB5626">
        <w:rPr>
          <w:rFonts w:eastAsia="Times New Roman" w:cs="Arial"/>
          <w:color w:val="000000"/>
          <w:szCs w:val="20"/>
          <w:lang w:eastAsia="bg-BG"/>
        </w:rPr>
        <w:t xml:space="preserve">Аторвастатинът намалява образуването на </w:t>
      </w:r>
      <w:r w:rsidRPr="00DB5626">
        <w:rPr>
          <w:rFonts w:eastAsia="Times New Roman" w:cs="Arial"/>
          <w:color w:val="000000"/>
          <w:szCs w:val="20"/>
          <w:lang w:val="en-US"/>
        </w:rPr>
        <w:t>LDL</w:t>
      </w:r>
      <w:r w:rsidRPr="00DB5626">
        <w:rPr>
          <w:rFonts w:eastAsia="Times New Roman" w:cs="Arial"/>
          <w:color w:val="000000"/>
          <w:szCs w:val="20"/>
          <w:lang w:val="ru-RU"/>
        </w:rPr>
        <w:t xml:space="preserve"> </w:t>
      </w:r>
      <w:r w:rsidRPr="00DB5626">
        <w:rPr>
          <w:rFonts w:eastAsia="Times New Roman" w:cs="Arial"/>
          <w:color w:val="000000"/>
          <w:szCs w:val="20"/>
          <w:lang w:eastAsia="bg-BG"/>
        </w:rPr>
        <w:t xml:space="preserve">и броя на частиците </w:t>
      </w:r>
      <w:r w:rsidRPr="00DB5626">
        <w:rPr>
          <w:rFonts w:eastAsia="Times New Roman" w:cs="Arial"/>
          <w:color w:val="000000"/>
          <w:szCs w:val="20"/>
          <w:lang w:val="en-US"/>
        </w:rPr>
        <w:t>LDL</w:t>
      </w:r>
      <w:r w:rsidRPr="00DB5626">
        <w:rPr>
          <w:rFonts w:eastAsia="Times New Roman" w:cs="Arial"/>
          <w:color w:val="000000"/>
          <w:szCs w:val="20"/>
          <w:lang w:val="ru-RU"/>
        </w:rPr>
        <w:t xml:space="preserve">. </w:t>
      </w:r>
      <w:r w:rsidRPr="00DB5626">
        <w:rPr>
          <w:rFonts w:eastAsia="Times New Roman" w:cs="Arial"/>
          <w:color w:val="000000"/>
          <w:szCs w:val="20"/>
          <w:lang w:eastAsia="bg-BG"/>
        </w:rPr>
        <w:t xml:space="preserve">Аторвастатинът предизвиква мощно и устойчиво повишаване на активността на </w:t>
      </w:r>
      <w:r w:rsidRPr="00DB5626">
        <w:rPr>
          <w:rFonts w:eastAsia="Times New Roman" w:cs="Arial"/>
          <w:color w:val="000000"/>
          <w:szCs w:val="20"/>
          <w:lang w:val="en-US"/>
        </w:rPr>
        <w:t>LDL</w:t>
      </w:r>
      <w:r w:rsidRPr="00DB5626">
        <w:rPr>
          <w:rFonts w:eastAsia="Times New Roman" w:cs="Arial"/>
          <w:color w:val="000000"/>
          <w:szCs w:val="20"/>
          <w:lang w:val="ru-RU"/>
        </w:rPr>
        <w:t xml:space="preserve"> </w:t>
      </w:r>
      <w:r w:rsidRPr="00DB5626">
        <w:rPr>
          <w:rFonts w:eastAsia="Times New Roman" w:cs="Arial"/>
          <w:color w:val="000000"/>
          <w:szCs w:val="20"/>
          <w:lang w:eastAsia="bg-BG"/>
        </w:rPr>
        <w:t xml:space="preserve">рецепторите, което е неразделно свързано с благоприятна промяна в качеството на циркулиращите </w:t>
      </w:r>
      <w:r w:rsidRPr="00DB5626">
        <w:rPr>
          <w:rFonts w:eastAsia="Times New Roman" w:cs="Arial"/>
          <w:color w:val="000000"/>
          <w:szCs w:val="20"/>
          <w:lang w:val="en-US"/>
        </w:rPr>
        <w:t>LDL</w:t>
      </w:r>
      <w:r w:rsidRPr="00DB5626">
        <w:rPr>
          <w:rFonts w:eastAsia="Times New Roman" w:cs="Arial"/>
          <w:color w:val="000000"/>
          <w:szCs w:val="20"/>
          <w:lang w:eastAsia="bg-BG"/>
        </w:rPr>
        <w:t xml:space="preserve">-частици. Аторвастатинът е ефективен за намаляване на </w:t>
      </w:r>
      <w:r w:rsidRPr="00DB5626">
        <w:rPr>
          <w:rFonts w:eastAsia="Times New Roman" w:cs="Arial"/>
          <w:color w:val="000000"/>
          <w:szCs w:val="20"/>
          <w:lang w:val="en-US"/>
        </w:rPr>
        <w:t>LDL</w:t>
      </w:r>
      <w:r w:rsidRPr="00DB5626">
        <w:rPr>
          <w:rFonts w:eastAsia="Times New Roman" w:cs="Arial"/>
          <w:color w:val="000000"/>
          <w:szCs w:val="20"/>
          <w:lang w:eastAsia="bg-BG"/>
        </w:rPr>
        <w:t>-С при пациенти, които са с хомозиготна фамилна хиперхолестеролемия - популация, която обичайно не отговаря на лечението с липидопонижаващи лекарствени продукти.</w:t>
      </w:r>
    </w:p>
    <w:p w14:paraId="00E2FFC5" w14:textId="77777777" w:rsidR="00DB5626" w:rsidRPr="00DB5626" w:rsidRDefault="00DB5626" w:rsidP="00DB5626">
      <w:pPr>
        <w:spacing w:line="240" w:lineRule="auto"/>
        <w:rPr>
          <w:rFonts w:eastAsia="Times New Roman" w:cs="Arial"/>
          <w:b/>
          <w:bCs/>
          <w:i/>
          <w:iCs/>
          <w:color w:val="000000"/>
          <w:szCs w:val="20"/>
          <w:lang w:eastAsia="bg-BG"/>
        </w:rPr>
      </w:pPr>
    </w:p>
    <w:p w14:paraId="2467707A" w14:textId="4FD0308A" w:rsidR="00DB5626" w:rsidRPr="00DB5626" w:rsidRDefault="00DB5626" w:rsidP="00DB5626">
      <w:pPr>
        <w:spacing w:line="240" w:lineRule="auto"/>
        <w:rPr>
          <w:rFonts w:eastAsia="Times New Roman" w:cs="Arial"/>
          <w:sz w:val="28"/>
          <w:szCs w:val="24"/>
        </w:rPr>
      </w:pPr>
      <w:r w:rsidRPr="00DB5626">
        <w:rPr>
          <w:rFonts w:eastAsia="Times New Roman" w:cs="Arial"/>
          <w:b/>
          <w:bCs/>
          <w:i/>
          <w:iCs/>
          <w:color w:val="000000"/>
          <w:szCs w:val="20"/>
          <w:lang w:eastAsia="bg-BG"/>
        </w:rPr>
        <w:t>Периндоприл</w:t>
      </w:r>
    </w:p>
    <w:p w14:paraId="2F52BAEF" w14:textId="77777777" w:rsidR="00DB5626" w:rsidRPr="00DB5626" w:rsidRDefault="00DB5626" w:rsidP="00DB5626">
      <w:pPr>
        <w:spacing w:line="240" w:lineRule="auto"/>
        <w:rPr>
          <w:rFonts w:eastAsia="Times New Roman" w:cs="Arial"/>
          <w:sz w:val="28"/>
          <w:szCs w:val="24"/>
        </w:rPr>
      </w:pPr>
      <w:r w:rsidRPr="00DB5626">
        <w:rPr>
          <w:rFonts w:eastAsia="Times New Roman" w:cs="Arial"/>
          <w:color w:val="000000"/>
          <w:szCs w:val="20"/>
          <w:lang w:eastAsia="bg-BG"/>
        </w:rPr>
        <w:t xml:space="preserve">Периндоприлът е инхибитор на ензима, който преобразува ангиотензин I в ангиотензин </w:t>
      </w:r>
      <w:r w:rsidRPr="00DB5626">
        <w:rPr>
          <w:rFonts w:eastAsia="Times New Roman" w:cs="Arial"/>
          <w:color w:val="000000"/>
          <w:szCs w:val="20"/>
          <w:lang w:val="en-US"/>
        </w:rPr>
        <w:t>II</w:t>
      </w:r>
      <w:r w:rsidRPr="00DB5626">
        <w:rPr>
          <w:rFonts w:eastAsia="Times New Roman" w:cs="Arial"/>
          <w:color w:val="000000"/>
          <w:szCs w:val="20"/>
          <w:lang w:eastAsia="bg-BG"/>
        </w:rPr>
        <w:t xml:space="preserve"> (ангиотензин-конвертиращ ензим АСЕ). Конвертиращият ензим - или киназа - представлява екзопептидаза, която позволява преобразуване на ангиотензин I във вазоконстриктора ангиотензин II и също така причинява разграждане на вазодилатора брадикинин до неактивен хептапептид. Инхибирането на АСЕ води до намаляване на ангиотензин II в плазмата, което стимулира активността на плазмения ренин (чрез инхибиране на отрицателната обратна връзка на освобождаването на ренин) и намалява отделянето на алдостерон. Тъй като АСЕ деактивира брадикинина, инхибирането на АСЕ също така води до увеличаване на активността на циркулиращите и локалните системи каликреин- кинин (което активира простагландиновата система). Възможно е този механизъм да допринася за действието на АСЕ инхибиторите, състоящо се в понижаване </w:t>
      </w:r>
      <w:r w:rsidRPr="00DB5626">
        <w:rPr>
          <w:rFonts w:eastAsia="Times New Roman" w:cs="Arial"/>
          <w:color w:val="000000"/>
          <w:szCs w:val="20"/>
          <w:lang w:eastAsia="bg-BG"/>
        </w:rPr>
        <w:lastRenderedPageBreak/>
        <w:t>на кръвното налягане, и да е частично свързан с някои техни нежелани реакции (напр. кашлица).</w:t>
      </w:r>
    </w:p>
    <w:p w14:paraId="13DA28A9" w14:textId="77777777" w:rsidR="00DB5626" w:rsidRPr="00DB5626" w:rsidRDefault="00DB5626" w:rsidP="00DB5626">
      <w:pPr>
        <w:spacing w:line="240" w:lineRule="auto"/>
        <w:rPr>
          <w:rFonts w:eastAsia="Times New Roman" w:cs="Arial"/>
          <w:sz w:val="28"/>
          <w:szCs w:val="24"/>
        </w:rPr>
      </w:pPr>
      <w:r w:rsidRPr="00DB5626">
        <w:rPr>
          <w:rFonts w:eastAsia="Times New Roman" w:cs="Arial"/>
          <w:color w:val="000000"/>
          <w:szCs w:val="20"/>
          <w:lang w:eastAsia="bg-BG"/>
        </w:rPr>
        <w:t xml:space="preserve">Периндоприл действа чрез активния си метаболит периндоприлат. Останалите метаболити не водят до инхибиране на активността на АСЕ </w:t>
      </w:r>
      <w:r w:rsidRPr="00DB5626">
        <w:rPr>
          <w:rFonts w:eastAsia="Times New Roman" w:cs="Arial"/>
          <w:i/>
          <w:iCs/>
          <w:color w:val="000000"/>
          <w:szCs w:val="20"/>
          <w:lang w:val="en-US"/>
        </w:rPr>
        <w:t>in</w:t>
      </w:r>
      <w:r w:rsidRPr="00DB5626">
        <w:rPr>
          <w:rFonts w:eastAsia="Times New Roman" w:cs="Arial"/>
          <w:i/>
          <w:iCs/>
          <w:color w:val="000000"/>
          <w:szCs w:val="20"/>
          <w:lang w:val="ru-RU"/>
        </w:rPr>
        <w:t xml:space="preserve"> </w:t>
      </w:r>
      <w:r w:rsidRPr="00DB5626">
        <w:rPr>
          <w:rFonts w:eastAsia="Times New Roman" w:cs="Arial"/>
          <w:i/>
          <w:iCs/>
          <w:color w:val="000000"/>
          <w:szCs w:val="20"/>
          <w:lang w:val="en-US"/>
        </w:rPr>
        <w:t>vitro</w:t>
      </w:r>
      <w:r w:rsidRPr="00DB5626">
        <w:rPr>
          <w:rFonts w:eastAsia="Times New Roman" w:cs="Arial"/>
          <w:i/>
          <w:iCs/>
          <w:color w:val="000000"/>
          <w:szCs w:val="20"/>
          <w:lang w:val="ru-RU"/>
        </w:rPr>
        <w:t>.</w:t>
      </w:r>
    </w:p>
    <w:p w14:paraId="457E1902" w14:textId="77777777" w:rsidR="00DB5626" w:rsidRPr="00DB5626" w:rsidRDefault="00DB5626" w:rsidP="00DB5626">
      <w:pPr>
        <w:spacing w:line="240" w:lineRule="auto"/>
        <w:rPr>
          <w:rFonts w:eastAsia="Times New Roman" w:cs="Arial"/>
          <w:i/>
          <w:iCs/>
          <w:color w:val="000000"/>
          <w:szCs w:val="20"/>
          <w:lang w:eastAsia="bg-BG"/>
        </w:rPr>
      </w:pPr>
    </w:p>
    <w:p w14:paraId="335699F6" w14:textId="1F7ACFAE" w:rsidR="00DB5626" w:rsidRPr="00DB5626" w:rsidRDefault="00DB5626" w:rsidP="00DB5626">
      <w:pPr>
        <w:spacing w:line="240" w:lineRule="auto"/>
        <w:rPr>
          <w:rFonts w:eastAsia="Times New Roman" w:cs="Arial"/>
          <w:sz w:val="28"/>
          <w:szCs w:val="24"/>
        </w:rPr>
      </w:pPr>
      <w:r w:rsidRPr="00DB5626">
        <w:rPr>
          <w:rFonts w:eastAsia="Times New Roman" w:cs="Arial"/>
          <w:i/>
          <w:iCs/>
          <w:color w:val="000000"/>
          <w:szCs w:val="20"/>
          <w:lang w:eastAsia="bg-BG"/>
        </w:rPr>
        <w:t>Сърдечна недостатъчност:</w:t>
      </w:r>
    </w:p>
    <w:p w14:paraId="1C5D3F8C" w14:textId="77777777" w:rsidR="00DB5626" w:rsidRPr="00DB5626" w:rsidRDefault="00DB5626" w:rsidP="00DB5626">
      <w:pPr>
        <w:spacing w:line="240" w:lineRule="auto"/>
        <w:rPr>
          <w:rFonts w:eastAsia="Times New Roman" w:cs="Arial"/>
          <w:sz w:val="28"/>
          <w:szCs w:val="24"/>
        </w:rPr>
      </w:pPr>
      <w:r w:rsidRPr="00DB5626">
        <w:rPr>
          <w:rFonts w:eastAsia="Times New Roman" w:cs="Arial"/>
          <w:color w:val="000000"/>
          <w:szCs w:val="20"/>
          <w:lang w:eastAsia="bg-BG"/>
        </w:rPr>
        <w:t>Периндоприлът намалява работата на сърцето чрез намаляване на преднатоварването и следнатоварването.</w:t>
      </w:r>
    </w:p>
    <w:p w14:paraId="6F6181CD" w14:textId="77777777" w:rsidR="00DB5626" w:rsidRPr="00DB5626" w:rsidRDefault="00DB5626" w:rsidP="00DB5626">
      <w:pPr>
        <w:spacing w:line="240" w:lineRule="auto"/>
        <w:rPr>
          <w:rFonts w:eastAsia="Times New Roman" w:cs="Arial"/>
          <w:color w:val="000000"/>
          <w:szCs w:val="20"/>
          <w:u w:val="single"/>
          <w:lang w:eastAsia="bg-BG"/>
        </w:rPr>
      </w:pPr>
    </w:p>
    <w:p w14:paraId="405B94C8" w14:textId="2A969F14" w:rsidR="00DB5626" w:rsidRPr="00DB5626" w:rsidRDefault="00DB5626" w:rsidP="00DB5626">
      <w:pPr>
        <w:spacing w:line="240" w:lineRule="auto"/>
        <w:rPr>
          <w:rFonts w:eastAsia="Times New Roman" w:cs="Arial"/>
          <w:sz w:val="28"/>
          <w:szCs w:val="24"/>
        </w:rPr>
      </w:pPr>
      <w:r w:rsidRPr="00DB5626">
        <w:rPr>
          <w:rFonts w:eastAsia="Times New Roman" w:cs="Arial"/>
          <w:color w:val="000000"/>
          <w:szCs w:val="20"/>
          <w:u w:val="single"/>
          <w:lang w:eastAsia="bg-BG"/>
        </w:rPr>
        <w:t>Клинична ефикасност и безопасност:</w:t>
      </w:r>
    </w:p>
    <w:p w14:paraId="2651DD87" w14:textId="77777777" w:rsidR="00DB5626" w:rsidRPr="00DB5626" w:rsidRDefault="00DB5626" w:rsidP="00DB5626">
      <w:pPr>
        <w:spacing w:line="240" w:lineRule="auto"/>
        <w:rPr>
          <w:rFonts w:eastAsia="Times New Roman" w:cs="Arial"/>
          <w:color w:val="000000"/>
          <w:szCs w:val="20"/>
          <w:lang w:eastAsia="bg-BG"/>
        </w:rPr>
      </w:pPr>
    </w:p>
    <w:p w14:paraId="14679BF8" w14:textId="0ABD96E1" w:rsidR="00DB5626" w:rsidRPr="00DB5626" w:rsidRDefault="00DB5626" w:rsidP="00DB5626">
      <w:pPr>
        <w:spacing w:line="240" w:lineRule="auto"/>
        <w:rPr>
          <w:rFonts w:eastAsia="Times New Roman" w:cs="Arial"/>
          <w:sz w:val="28"/>
          <w:szCs w:val="24"/>
        </w:rPr>
      </w:pPr>
      <w:r w:rsidRPr="00DB5626">
        <w:rPr>
          <w:rFonts w:eastAsia="Times New Roman" w:cs="Arial"/>
          <w:color w:val="000000"/>
          <w:szCs w:val="20"/>
          <w:lang w:eastAsia="bg-BG"/>
        </w:rPr>
        <w:t>Еуваскор не е проучван за заболеваемост и смъртност.</w:t>
      </w:r>
    </w:p>
    <w:p w14:paraId="3216AA79" w14:textId="77777777" w:rsidR="00DB5626" w:rsidRPr="00DB5626" w:rsidRDefault="00DB5626" w:rsidP="00DB5626">
      <w:pPr>
        <w:spacing w:line="240" w:lineRule="auto"/>
        <w:rPr>
          <w:rFonts w:eastAsia="Times New Roman" w:cs="Arial"/>
          <w:b/>
          <w:bCs/>
          <w:i/>
          <w:iCs/>
          <w:color w:val="000000"/>
          <w:szCs w:val="20"/>
          <w:lang w:eastAsia="bg-BG"/>
        </w:rPr>
      </w:pPr>
    </w:p>
    <w:p w14:paraId="65D72E5E" w14:textId="11923C0E" w:rsidR="00DB5626" w:rsidRPr="00DB5626" w:rsidRDefault="00DB5626" w:rsidP="00DB5626">
      <w:pPr>
        <w:spacing w:line="240" w:lineRule="auto"/>
        <w:rPr>
          <w:rFonts w:eastAsia="Times New Roman" w:cs="Arial"/>
          <w:sz w:val="28"/>
          <w:szCs w:val="24"/>
        </w:rPr>
      </w:pPr>
      <w:r w:rsidRPr="00DB5626">
        <w:rPr>
          <w:rFonts w:eastAsia="Times New Roman" w:cs="Arial"/>
          <w:b/>
          <w:bCs/>
          <w:i/>
          <w:iCs/>
          <w:color w:val="000000"/>
          <w:szCs w:val="20"/>
          <w:lang w:eastAsia="bg-BG"/>
        </w:rPr>
        <w:t>Аторвастатин</w:t>
      </w:r>
    </w:p>
    <w:p w14:paraId="0B1AAB9C" w14:textId="77777777" w:rsidR="00DB5626" w:rsidRPr="00DB5626" w:rsidRDefault="00DB5626" w:rsidP="00DB5626">
      <w:pPr>
        <w:spacing w:line="240" w:lineRule="auto"/>
        <w:rPr>
          <w:rFonts w:eastAsia="Times New Roman" w:cs="Arial"/>
          <w:sz w:val="28"/>
          <w:szCs w:val="24"/>
        </w:rPr>
      </w:pPr>
      <w:r w:rsidRPr="00DB5626">
        <w:rPr>
          <w:rFonts w:eastAsia="Times New Roman" w:cs="Arial"/>
          <w:color w:val="000000"/>
          <w:szCs w:val="20"/>
          <w:lang w:eastAsia="bg-BG"/>
        </w:rPr>
        <w:t xml:space="preserve">Установено е, че аторвастатинът намалява концентрацията на общия-С (30 % - 46 %), </w:t>
      </w:r>
      <w:r w:rsidRPr="00DB5626">
        <w:rPr>
          <w:rFonts w:eastAsia="Times New Roman" w:cs="Arial"/>
          <w:color w:val="000000"/>
          <w:szCs w:val="20"/>
          <w:lang w:val="en-US"/>
        </w:rPr>
        <w:t>LDL</w:t>
      </w:r>
      <w:r w:rsidRPr="00DB5626">
        <w:rPr>
          <w:rFonts w:eastAsia="Times New Roman" w:cs="Arial"/>
          <w:color w:val="000000"/>
          <w:szCs w:val="20"/>
          <w:lang w:val="ru-RU"/>
        </w:rPr>
        <w:t>-</w:t>
      </w:r>
      <w:r w:rsidRPr="00DB5626">
        <w:rPr>
          <w:rFonts w:eastAsia="Times New Roman" w:cs="Arial"/>
          <w:color w:val="000000"/>
          <w:szCs w:val="20"/>
          <w:lang w:val="en-US"/>
        </w:rPr>
        <w:t>C</w:t>
      </w:r>
      <w:r w:rsidRPr="00DB5626">
        <w:rPr>
          <w:rFonts w:eastAsia="Times New Roman" w:cs="Arial"/>
          <w:color w:val="000000"/>
          <w:szCs w:val="20"/>
          <w:lang w:val="ru-RU"/>
        </w:rPr>
        <w:t xml:space="preserve"> </w:t>
      </w:r>
      <w:r w:rsidRPr="00DB5626">
        <w:rPr>
          <w:rFonts w:eastAsia="Times New Roman" w:cs="Arial"/>
          <w:color w:val="000000"/>
          <w:szCs w:val="20"/>
          <w:lang w:eastAsia="bg-BG"/>
        </w:rPr>
        <w:t xml:space="preserve">(41 % - 61 %), аполипопротеин В (34 % - 50 %) и на триглицеридите (14 % - 33 %), като едновременно води до променливо повишаване на </w:t>
      </w:r>
      <w:r w:rsidRPr="00DB5626">
        <w:rPr>
          <w:rFonts w:eastAsia="Times New Roman" w:cs="Arial"/>
          <w:color w:val="000000"/>
          <w:szCs w:val="20"/>
          <w:lang w:val="en-US"/>
        </w:rPr>
        <w:t>HDL</w:t>
      </w:r>
      <w:r w:rsidRPr="00DB5626">
        <w:rPr>
          <w:rFonts w:eastAsia="Times New Roman" w:cs="Arial"/>
          <w:color w:val="000000"/>
          <w:szCs w:val="20"/>
          <w:lang w:val="ru-RU"/>
        </w:rPr>
        <w:t>-</w:t>
      </w:r>
      <w:r w:rsidRPr="00DB5626">
        <w:rPr>
          <w:rFonts w:eastAsia="Times New Roman" w:cs="Arial"/>
          <w:color w:val="000000"/>
          <w:szCs w:val="20"/>
          <w:lang w:val="en-US"/>
        </w:rPr>
        <w:t>C</w:t>
      </w:r>
      <w:r w:rsidRPr="00DB5626">
        <w:rPr>
          <w:rFonts w:eastAsia="Times New Roman" w:cs="Arial"/>
          <w:color w:val="000000"/>
          <w:szCs w:val="20"/>
          <w:lang w:val="ru-RU"/>
        </w:rPr>
        <w:t xml:space="preserve"> </w:t>
      </w:r>
      <w:r w:rsidRPr="00DB5626">
        <w:rPr>
          <w:rFonts w:eastAsia="Times New Roman" w:cs="Arial"/>
          <w:color w:val="000000"/>
          <w:szCs w:val="20"/>
          <w:lang w:eastAsia="bg-BG"/>
        </w:rPr>
        <w:t>и на аполипопротеин А1 в условията на проучване за зависимостта на отговора от дозата. Тези резултати са еднакви при пациенти с хетерозиготна фамилна хиперхолестеролемия, нефамилни форми на хиперхолестеролемия и смесена хиперлипидемия, включително и при пациенти с неинсулинозависим захарен диабет.</w:t>
      </w:r>
    </w:p>
    <w:p w14:paraId="193642E3" w14:textId="77777777" w:rsidR="00DB5626" w:rsidRPr="00DB5626" w:rsidRDefault="00DB5626" w:rsidP="00DB5626">
      <w:pPr>
        <w:spacing w:line="240" w:lineRule="auto"/>
        <w:rPr>
          <w:rFonts w:eastAsia="Times New Roman" w:cs="Arial"/>
          <w:sz w:val="28"/>
          <w:szCs w:val="24"/>
        </w:rPr>
      </w:pPr>
      <w:r w:rsidRPr="00DB5626">
        <w:rPr>
          <w:rFonts w:eastAsia="Times New Roman" w:cs="Arial"/>
          <w:color w:val="000000"/>
          <w:szCs w:val="20"/>
          <w:lang w:eastAsia="bg-BG"/>
        </w:rPr>
        <w:t xml:space="preserve">Доказано е, че намаляването на общ-С, </w:t>
      </w:r>
      <w:r w:rsidRPr="00DB5626">
        <w:rPr>
          <w:rFonts w:eastAsia="Times New Roman" w:cs="Arial"/>
          <w:color w:val="000000"/>
          <w:szCs w:val="20"/>
          <w:lang w:val="en-US"/>
        </w:rPr>
        <w:t>LDL</w:t>
      </w:r>
      <w:r w:rsidRPr="00DB5626">
        <w:rPr>
          <w:rFonts w:eastAsia="Times New Roman" w:cs="Arial"/>
          <w:color w:val="000000"/>
          <w:szCs w:val="20"/>
          <w:lang w:eastAsia="bg-BG"/>
        </w:rPr>
        <w:t>-С и аполипопротеин В намалява риска от сърдечносъдови събития и сърдечносъдовата смъртност.</w:t>
      </w:r>
    </w:p>
    <w:p w14:paraId="4572BD1D" w14:textId="77777777" w:rsidR="00DB5626" w:rsidRPr="00DB5626" w:rsidRDefault="00DB5626" w:rsidP="00DB5626">
      <w:pPr>
        <w:spacing w:line="240" w:lineRule="auto"/>
        <w:rPr>
          <w:rFonts w:eastAsia="Times New Roman" w:cs="Arial"/>
          <w:i/>
          <w:iCs/>
          <w:color w:val="000000"/>
          <w:szCs w:val="20"/>
          <w:lang w:eastAsia="bg-BG"/>
        </w:rPr>
      </w:pPr>
    </w:p>
    <w:p w14:paraId="51B0AF51" w14:textId="2DAC48D4" w:rsidR="00DB5626" w:rsidRPr="00DB5626" w:rsidRDefault="00DB5626" w:rsidP="00DB5626">
      <w:pPr>
        <w:spacing w:line="240" w:lineRule="auto"/>
        <w:rPr>
          <w:rFonts w:eastAsia="Times New Roman" w:cs="Arial"/>
          <w:sz w:val="28"/>
          <w:szCs w:val="24"/>
        </w:rPr>
      </w:pPr>
      <w:r w:rsidRPr="00DB5626">
        <w:rPr>
          <w:rFonts w:eastAsia="Times New Roman" w:cs="Arial"/>
          <w:i/>
          <w:iCs/>
          <w:color w:val="000000"/>
          <w:szCs w:val="20"/>
          <w:lang w:eastAsia="bg-BG"/>
        </w:rPr>
        <w:t>Хомозиготна фамилна хиперхолестеролемия</w:t>
      </w:r>
    </w:p>
    <w:p w14:paraId="0242A0C1" w14:textId="77777777" w:rsidR="00DB5626" w:rsidRPr="00DB5626" w:rsidRDefault="00DB5626" w:rsidP="00DB5626">
      <w:pPr>
        <w:spacing w:line="240" w:lineRule="auto"/>
        <w:rPr>
          <w:rFonts w:eastAsia="Times New Roman" w:cs="Arial"/>
          <w:sz w:val="28"/>
          <w:szCs w:val="24"/>
        </w:rPr>
      </w:pPr>
      <w:r w:rsidRPr="00DB5626">
        <w:rPr>
          <w:rFonts w:eastAsia="Times New Roman" w:cs="Arial"/>
          <w:color w:val="000000"/>
          <w:szCs w:val="20"/>
          <w:lang w:eastAsia="bg-BG"/>
        </w:rPr>
        <w:t xml:space="preserve">В многоцентрово 8-седмично открито състрадателно проучване с оптимална фаза на продължение на проучването с различно времетраене, са включени 335 пациенти, като 89 от тях са пациенти с идентифицирана хомозиготна фамилна хиперхолестеролемия. Сред посочените 89 пациенти, средното процентно намаляване на </w:t>
      </w:r>
      <w:r w:rsidRPr="00DB5626">
        <w:rPr>
          <w:rFonts w:eastAsia="Times New Roman" w:cs="Arial"/>
          <w:color w:val="000000"/>
          <w:szCs w:val="20"/>
          <w:lang w:val="en-US"/>
        </w:rPr>
        <w:t>LDL</w:t>
      </w:r>
      <w:r w:rsidRPr="00DB5626">
        <w:rPr>
          <w:rFonts w:eastAsia="Times New Roman" w:cs="Arial"/>
          <w:color w:val="000000"/>
          <w:szCs w:val="20"/>
          <w:lang w:eastAsia="bg-BG"/>
        </w:rPr>
        <w:t xml:space="preserve">-С е приблизително 20 %. Аторвастатинът е прилаган в дози от 80 </w:t>
      </w:r>
      <w:r w:rsidRPr="00DB5626">
        <w:rPr>
          <w:rFonts w:eastAsia="Times New Roman" w:cs="Arial"/>
          <w:color w:val="000000"/>
          <w:szCs w:val="20"/>
          <w:lang w:val="en-US"/>
        </w:rPr>
        <w:t xml:space="preserve">mg </w:t>
      </w:r>
      <w:r w:rsidRPr="00DB5626">
        <w:rPr>
          <w:rFonts w:eastAsia="Times New Roman" w:cs="Arial"/>
          <w:color w:val="000000"/>
          <w:szCs w:val="20"/>
          <w:lang w:eastAsia="bg-BG"/>
        </w:rPr>
        <w:t>дневно.</w:t>
      </w:r>
    </w:p>
    <w:p w14:paraId="3E65980A" w14:textId="77777777" w:rsidR="00DB5626" w:rsidRPr="00DB5626" w:rsidRDefault="00DB5626" w:rsidP="00DB5626">
      <w:pPr>
        <w:spacing w:line="240" w:lineRule="auto"/>
        <w:rPr>
          <w:rFonts w:eastAsia="Times New Roman" w:cs="Arial"/>
          <w:i/>
          <w:iCs/>
          <w:color w:val="000000"/>
          <w:szCs w:val="20"/>
          <w:lang w:eastAsia="bg-BG"/>
        </w:rPr>
      </w:pPr>
    </w:p>
    <w:p w14:paraId="511DB5EC" w14:textId="5DCDE20B" w:rsidR="00DB5626" w:rsidRPr="00DB5626" w:rsidRDefault="00DB5626" w:rsidP="00DB5626">
      <w:pPr>
        <w:spacing w:line="240" w:lineRule="auto"/>
        <w:rPr>
          <w:rFonts w:eastAsia="Times New Roman" w:cs="Arial"/>
          <w:sz w:val="28"/>
          <w:szCs w:val="24"/>
        </w:rPr>
      </w:pPr>
      <w:r w:rsidRPr="00DB5626">
        <w:rPr>
          <w:rFonts w:eastAsia="Times New Roman" w:cs="Arial"/>
          <w:i/>
          <w:iCs/>
          <w:color w:val="000000"/>
          <w:szCs w:val="20"/>
          <w:lang w:eastAsia="bg-BG"/>
        </w:rPr>
        <w:t>Атеросклероза</w:t>
      </w:r>
    </w:p>
    <w:p w14:paraId="7C84D2DB" w14:textId="77777777" w:rsidR="00DB5626" w:rsidRPr="00DB5626" w:rsidRDefault="00DB5626" w:rsidP="00DB5626">
      <w:pPr>
        <w:rPr>
          <w:rFonts w:eastAsia="Times New Roman" w:cs="Arial"/>
          <w:sz w:val="28"/>
          <w:szCs w:val="24"/>
        </w:rPr>
      </w:pPr>
      <w:r w:rsidRPr="00DB5626">
        <w:rPr>
          <w:rFonts w:eastAsia="Times New Roman" w:cs="Arial"/>
          <w:color w:val="000000"/>
          <w:szCs w:val="20"/>
          <w:lang w:eastAsia="bg-BG"/>
        </w:rPr>
        <w:t>В проучването „Премахване на атеросклерозата чрез агресивно намаляване на липидите" (</w:t>
      </w:r>
      <w:r w:rsidRPr="00DB5626">
        <w:rPr>
          <w:rFonts w:eastAsia="Times New Roman" w:cs="Arial"/>
          <w:color w:val="000000"/>
          <w:szCs w:val="20"/>
          <w:lang w:val="en-US"/>
        </w:rPr>
        <w:t>Reversing</w:t>
      </w:r>
      <w:r w:rsidRPr="00DB5626">
        <w:rPr>
          <w:rFonts w:eastAsia="Times New Roman" w:cs="Arial"/>
          <w:color w:val="000000"/>
          <w:szCs w:val="20"/>
        </w:rPr>
        <w:t xml:space="preserve"> </w:t>
      </w:r>
      <w:r w:rsidRPr="00DB5626">
        <w:rPr>
          <w:rFonts w:eastAsia="Times New Roman" w:cs="Arial"/>
          <w:color w:val="000000"/>
          <w:szCs w:val="20"/>
          <w:lang w:val="en-US"/>
        </w:rPr>
        <w:t>Atherosclerosis</w:t>
      </w:r>
      <w:r w:rsidRPr="00DB5626">
        <w:rPr>
          <w:rFonts w:eastAsia="Times New Roman" w:cs="Arial"/>
          <w:color w:val="000000"/>
          <w:szCs w:val="20"/>
        </w:rPr>
        <w:t xml:space="preserve"> </w:t>
      </w:r>
      <w:r w:rsidRPr="00DB5626">
        <w:rPr>
          <w:rFonts w:eastAsia="Times New Roman" w:cs="Arial"/>
          <w:color w:val="000000"/>
          <w:szCs w:val="20"/>
          <w:lang w:val="en-US"/>
        </w:rPr>
        <w:t>with</w:t>
      </w:r>
      <w:r w:rsidRPr="00DB5626">
        <w:rPr>
          <w:rFonts w:eastAsia="Times New Roman" w:cs="Arial"/>
          <w:color w:val="000000"/>
          <w:szCs w:val="20"/>
        </w:rPr>
        <w:t xml:space="preserve"> </w:t>
      </w:r>
      <w:r w:rsidRPr="00DB5626">
        <w:rPr>
          <w:rFonts w:eastAsia="Times New Roman" w:cs="Arial"/>
          <w:color w:val="000000"/>
          <w:szCs w:val="20"/>
          <w:lang w:val="en-US"/>
        </w:rPr>
        <w:t>Aggressive</w:t>
      </w:r>
      <w:r w:rsidRPr="00DB5626">
        <w:rPr>
          <w:rFonts w:eastAsia="Times New Roman" w:cs="Arial"/>
          <w:color w:val="000000"/>
          <w:szCs w:val="20"/>
        </w:rPr>
        <w:t xml:space="preserve"> </w:t>
      </w:r>
      <w:r w:rsidRPr="00DB5626">
        <w:rPr>
          <w:rFonts w:eastAsia="Times New Roman" w:cs="Arial"/>
          <w:color w:val="000000"/>
          <w:szCs w:val="20"/>
          <w:lang w:val="en-US"/>
        </w:rPr>
        <w:t>Lipid</w:t>
      </w:r>
      <w:r w:rsidRPr="00DB5626">
        <w:rPr>
          <w:rFonts w:eastAsia="Times New Roman" w:cs="Arial"/>
          <w:color w:val="000000"/>
          <w:szCs w:val="20"/>
        </w:rPr>
        <w:t xml:space="preserve">- </w:t>
      </w:r>
      <w:r w:rsidRPr="00DB5626">
        <w:rPr>
          <w:rFonts w:eastAsia="Times New Roman" w:cs="Arial"/>
          <w:color w:val="000000"/>
          <w:szCs w:val="20"/>
          <w:lang w:val="en-US"/>
        </w:rPr>
        <w:t>Lowering</w:t>
      </w:r>
      <w:r w:rsidRPr="00DB5626">
        <w:rPr>
          <w:rFonts w:eastAsia="Times New Roman" w:cs="Arial"/>
          <w:color w:val="000000"/>
          <w:szCs w:val="20"/>
        </w:rPr>
        <w:t xml:space="preserve"> </w:t>
      </w:r>
      <w:r w:rsidRPr="00DB5626">
        <w:rPr>
          <w:rFonts w:eastAsia="Times New Roman" w:cs="Arial"/>
          <w:color w:val="000000"/>
          <w:szCs w:val="20"/>
          <w:lang w:val="en-US"/>
        </w:rPr>
        <w:t>Study</w:t>
      </w:r>
      <w:r w:rsidRPr="00DB5626">
        <w:rPr>
          <w:rFonts w:eastAsia="Times New Roman" w:cs="Arial"/>
          <w:color w:val="000000"/>
          <w:szCs w:val="20"/>
        </w:rPr>
        <w:t>) (</w:t>
      </w:r>
      <w:r w:rsidRPr="00DB5626">
        <w:rPr>
          <w:rFonts w:eastAsia="Times New Roman" w:cs="Arial"/>
          <w:color w:val="000000"/>
          <w:szCs w:val="20"/>
          <w:lang w:val="en-US"/>
        </w:rPr>
        <w:t>REVERSAL</w:t>
      </w:r>
      <w:r w:rsidRPr="00DB5626">
        <w:rPr>
          <w:rFonts w:eastAsia="Times New Roman" w:cs="Arial"/>
          <w:color w:val="000000"/>
          <w:szCs w:val="20"/>
        </w:rPr>
        <w:t xml:space="preserve">), </w:t>
      </w:r>
      <w:r w:rsidRPr="00DB5626">
        <w:rPr>
          <w:rFonts w:eastAsia="Times New Roman" w:cs="Arial"/>
          <w:color w:val="000000"/>
          <w:szCs w:val="20"/>
          <w:lang w:eastAsia="bg-BG"/>
        </w:rPr>
        <w:t xml:space="preserve">са оценени ефекти на интензивното намаляване на липидите с аторвастатин 80 </w:t>
      </w:r>
      <w:r w:rsidRPr="00DB5626">
        <w:rPr>
          <w:rFonts w:eastAsia="Times New Roman" w:cs="Arial"/>
          <w:color w:val="000000"/>
          <w:szCs w:val="20"/>
          <w:lang w:val="en-US"/>
        </w:rPr>
        <w:t>mg</w:t>
      </w:r>
      <w:r w:rsidRPr="00DB5626">
        <w:rPr>
          <w:rFonts w:eastAsia="Times New Roman" w:cs="Arial"/>
          <w:color w:val="000000"/>
          <w:szCs w:val="20"/>
        </w:rPr>
        <w:t xml:space="preserve"> </w:t>
      </w:r>
      <w:r w:rsidRPr="00DB5626">
        <w:rPr>
          <w:rFonts w:eastAsia="Times New Roman" w:cs="Arial"/>
          <w:color w:val="000000"/>
          <w:szCs w:val="20"/>
          <w:lang w:eastAsia="bg-BG"/>
        </w:rPr>
        <w:t xml:space="preserve">и на стандартно по степен намаляване с правастатин 40 </w:t>
      </w:r>
      <w:r w:rsidRPr="00DB5626">
        <w:rPr>
          <w:rFonts w:eastAsia="Times New Roman" w:cs="Arial"/>
          <w:color w:val="000000"/>
          <w:szCs w:val="20"/>
          <w:lang w:val="en-US"/>
        </w:rPr>
        <w:t>mg</w:t>
      </w:r>
      <w:r w:rsidRPr="00DB5626">
        <w:rPr>
          <w:rFonts w:eastAsia="Times New Roman" w:cs="Arial"/>
          <w:color w:val="000000"/>
          <w:szCs w:val="20"/>
        </w:rPr>
        <w:t xml:space="preserve"> </w:t>
      </w:r>
      <w:r w:rsidRPr="00DB5626">
        <w:rPr>
          <w:rFonts w:eastAsia="Times New Roman" w:cs="Arial"/>
          <w:color w:val="000000"/>
          <w:szCs w:val="20"/>
          <w:lang w:eastAsia="bg-BG"/>
        </w:rPr>
        <w:t xml:space="preserve">върху коронарната атеросклероза чрез използване на вътресъдова ехография </w:t>
      </w:r>
      <w:r w:rsidRPr="00DB5626">
        <w:rPr>
          <w:rFonts w:eastAsia="Times New Roman" w:cs="Arial"/>
          <w:color w:val="000000"/>
          <w:szCs w:val="20"/>
        </w:rPr>
        <w:t>(</w:t>
      </w:r>
      <w:r w:rsidRPr="00DB5626">
        <w:rPr>
          <w:rFonts w:eastAsia="Times New Roman" w:cs="Arial"/>
          <w:color w:val="000000"/>
          <w:szCs w:val="20"/>
          <w:lang w:val="en-US"/>
        </w:rPr>
        <w:t>IVUS</w:t>
      </w:r>
      <w:r w:rsidRPr="00DB5626">
        <w:rPr>
          <w:rFonts w:eastAsia="Times New Roman" w:cs="Arial"/>
          <w:color w:val="000000"/>
          <w:szCs w:val="20"/>
        </w:rPr>
        <w:t xml:space="preserve">) </w:t>
      </w:r>
      <w:r w:rsidRPr="00DB5626">
        <w:rPr>
          <w:rFonts w:eastAsia="Times New Roman" w:cs="Arial"/>
          <w:color w:val="000000"/>
          <w:szCs w:val="20"/>
          <w:lang w:eastAsia="bg-BG"/>
        </w:rPr>
        <w:t xml:space="preserve">по време на ангиография при пациенти с коронарна болест на сърцето (КБС). При това рандомизирано, двойно-сляпо, многоцентрово, контролирано клинично изпитване, </w:t>
      </w:r>
      <w:r w:rsidRPr="00DB5626">
        <w:rPr>
          <w:rFonts w:eastAsia="Times New Roman" w:cs="Arial"/>
          <w:color w:val="000000"/>
          <w:szCs w:val="20"/>
          <w:lang w:val="en-US"/>
        </w:rPr>
        <w:t>IVUS</w:t>
      </w:r>
      <w:r w:rsidRPr="00DB5626">
        <w:rPr>
          <w:rFonts w:eastAsia="Times New Roman" w:cs="Arial"/>
          <w:color w:val="000000"/>
          <w:szCs w:val="20"/>
          <w:lang w:val="ru-RU"/>
        </w:rPr>
        <w:t xml:space="preserve"> </w:t>
      </w:r>
      <w:r w:rsidRPr="00DB5626">
        <w:rPr>
          <w:rFonts w:eastAsia="Times New Roman" w:cs="Arial"/>
          <w:color w:val="000000"/>
          <w:szCs w:val="20"/>
          <w:lang w:eastAsia="bg-BG"/>
        </w:rPr>
        <w:t>е извършвана преди започване на лечението и 18 месеца след това при 502 пациенти. В групата на аторвастатин (</w:t>
      </w:r>
      <w:r w:rsidRPr="00DB5626">
        <w:rPr>
          <w:rFonts w:eastAsia="Times New Roman" w:cs="Arial"/>
          <w:color w:val="000000"/>
          <w:szCs w:val="20"/>
          <w:lang w:val="en-US"/>
        </w:rPr>
        <w:t>n</w:t>
      </w:r>
      <w:r w:rsidRPr="00DB5626">
        <w:rPr>
          <w:rFonts w:eastAsia="Times New Roman" w:cs="Arial"/>
          <w:color w:val="000000"/>
          <w:szCs w:val="20"/>
          <w:lang w:eastAsia="bg-BG"/>
        </w:rPr>
        <w:t>=253) е липсвала прогресия на атеросклерозата.</w:t>
      </w:r>
    </w:p>
    <w:p w14:paraId="0E9A0F54" w14:textId="77777777" w:rsidR="00DB5626" w:rsidRPr="00DB5626" w:rsidRDefault="00DB5626" w:rsidP="00DB5626">
      <w:pPr>
        <w:spacing w:line="240" w:lineRule="auto"/>
        <w:rPr>
          <w:rFonts w:eastAsia="Times New Roman" w:cs="Arial"/>
          <w:sz w:val="28"/>
          <w:szCs w:val="24"/>
        </w:rPr>
      </w:pPr>
      <w:r w:rsidRPr="00DB5626">
        <w:rPr>
          <w:rFonts w:eastAsia="Times New Roman" w:cs="Arial"/>
          <w:color w:val="000000"/>
          <w:szCs w:val="20"/>
          <w:lang w:eastAsia="bg-BG"/>
        </w:rPr>
        <w:t>Медианата на процентното изменение на тотален обем на атеромата (главни критерии за крайна оценка в проучването) спрямо момента преди започване на лечението е била -0,4 % (р=0,98) в групата на аторвастатин и +2,7 % (р=0,001) в групата на правастатин (</w:t>
      </w:r>
      <w:r w:rsidRPr="00DB5626">
        <w:rPr>
          <w:rFonts w:eastAsia="Times New Roman" w:cs="Arial"/>
          <w:color w:val="000000"/>
          <w:szCs w:val="20"/>
          <w:lang w:val="en-US"/>
        </w:rPr>
        <w:t>n</w:t>
      </w:r>
      <w:r w:rsidRPr="00DB5626">
        <w:rPr>
          <w:rFonts w:eastAsia="Times New Roman" w:cs="Arial"/>
          <w:color w:val="000000"/>
          <w:szCs w:val="20"/>
          <w:lang w:eastAsia="bg-BG"/>
        </w:rPr>
        <w:t>=249). При сравняване с правастатин, ефектите на аторвастатин са статистически значими (р=0,02). В това проучване не е изследван ефектът от интензивно липидопонижаване върху сърдечносъдовите критерии за крайна оценка (напр. нужда от реваскуларизация, нефатален миокарден инфаркт и коронарна смърт).</w:t>
      </w:r>
    </w:p>
    <w:p w14:paraId="474AC5FC" w14:textId="77777777" w:rsidR="00DB5626" w:rsidRPr="00DB5626" w:rsidRDefault="00DB5626" w:rsidP="00DB5626">
      <w:pPr>
        <w:spacing w:line="240" w:lineRule="auto"/>
        <w:rPr>
          <w:rFonts w:eastAsia="Times New Roman" w:cs="Arial"/>
          <w:sz w:val="28"/>
          <w:szCs w:val="24"/>
        </w:rPr>
      </w:pPr>
      <w:r w:rsidRPr="00DB5626">
        <w:rPr>
          <w:rFonts w:eastAsia="Times New Roman" w:cs="Arial"/>
          <w:color w:val="000000"/>
          <w:szCs w:val="20"/>
          <w:lang w:eastAsia="bg-BG"/>
        </w:rPr>
        <w:t xml:space="preserve">В групата на аторвастатин </w:t>
      </w:r>
      <w:r w:rsidRPr="00DB5626">
        <w:rPr>
          <w:rFonts w:eastAsia="Times New Roman" w:cs="Arial"/>
          <w:color w:val="000000"/>
          <w:szCs w:val="20"/>
          <w:lang w:val="en-US"/>
        </w:rPr>
        <w:t>LDL</w:t>
      </w:r>
      <w:r w:rsidRPr="00DB5626">
        <w:rPr>
          <w:rFonts w:eastAsia="Times New Roman" w:cs="Arial"/>
          <w:color w:val="000000"/>
          <w:szCs w:val="20"/>
          <w:lang w:eastAsia="bg-BG"/>
        </w:rPr>
        <w:t xml:space="preserve">-С е намалял до средно 2,04 </w:t>
      </w:r>
      <w:r w:rsidRPr="00DB5626">
        <w:rPr>
          <w:rFonts w:eastAsia="Times New Roman" w:cs="Arial"/>
          <w:color w:val="000000"/>
          <w:szCs w:val="20"/>
          <w:lang w:val="en-US"/>
        </w:rPr>
        <w:t>mmol</w:t>
      </w:r>
      <w:r w:rsidRPr="00DB5626">
        <w:rPr>
          <w:rFonts w:eastAsia="Times New Roman" w:cs="Arial"/>
          <w:color w:val="000000"/>
          <w:szCs w:val="20"/>
          <w:lang w:val="ru-RU"/>
        </w:rPr>
        <w:t>/</w:t>
      </w:r>
      <w:r w:rsidRPr="00DB5626">
        <w:rPr>
          <w:rFonts w:eastAsia="Times New Roman" w:cs="Arial"/>
          <w:color w:val="000000"/>
          <w:szCs w:val="20"/>
          <w:lang w:val="en-US"/>
        </w:rPr>
        <w:t>L</w:t>
      </w:r>
      <w:r w:rsidRPr="00DB5626">
        <w:rPr>
          <w:rFonts w:eastAsia="Times New Roman" w:cs="Arial"/>
          <w:color w:val="000000"/>
          <w:szCs w:val="20"/>
          <w:lang w:val="ru-RU"/>
        </w:rPr>
        <w:t xml:space="preserve"> </w:t>
      </w:r>
      <w:r w:rsidRPr="00DB5626">
        <w:rPr>
          <w:rFonts w:eastAsia="Times New Roman" w:cs="Arial"/>
          <w:color w:val="000000"/>
          <w:szCs w:val="20"/>
          <w:lang w:eastAsia="bg-BG"/>
        </w:rPr>
        <w:t xml:space="preserve">± 0,8 </w:t>
      </w:r>
      <w:r w:rsidRPr="00DB5626">
        <w:rPr>
          <w:rFonts w:eastAsia="Times New Roman" w:cs="Arial"/>
          <w:color w:val="000000"/>
          <w:szCs w:val="20"/>
          <w:lang w:val="en-US"/>
        </w:rPr>
        <w:t>mmol</w:t>
      </w:r>
      <w:r w:rsidRPr="00DB5626">
        <w:rPr>
          <w:rFonts w:eastAsia="Times New Roman" w:cs="Arial"/>
          <w:color w:val="000000"/>
          <w:szCs w:val="20"/>
          <w:lang w:val="ru-RU"/>
        </w:rPr>
        <w:t>/</w:t>
      </w:r>
      <w:r w:rsidRPr="00DB5626">
        <w:rPr>
          <w:rFonts w:eastAsia="Times New Roman" w:cs="Arial"/>
          <w:color w:val="000000"/>
          <w:szCs w:val="20"/>
          <w:lang w:val="en-US"/>
        </w:rPr>
        <w:t>L</w:t>
      </w:r>
      <w:r w:rsidRPr="00DB5626">
        <w:rPr>
          <w:rFonts w:eastAsia="Times New Roman" w:cs="Arial"/>
          <w:color w:val="000000"/>
          <w:szCs w:val="20"/>
          <w:lang w:val="ru-RU"/>
        </w:rPr>
        <w:t xml:space="preserve"> </w:t>
      </w:r>
      <w:r w:rsidRPr="00DB5626">
        <w:rPr>
          <w:rFonts w:eastAsia="Times New Roman" w:cs="Arial"/>
          <w:color w:val="000000"/>
          <w:szCs w:val="20"/>
          <w:lang w:eastAsia="bg-BG"/>
        </w:rPr>
        <w:t xml:space="preserve">(78,9 </w:t>
      </w:r>
      <w:r w:rsidRPr="00DB5626">
        <w:rPr>
          <w:rFonts w:eastAsia="Times New Roman" w:cs="Arial"/>
          <w:color w:val="000000"/>
          <w:szCs w:val="20"/>
          <w:lang w:val="en-US"/>
        </w:rPr>
        <w:t>mg</w:t>
      </w:r>
      <w:r w:rsidRPr="00DB5626">
        <w:rPr>
          <w:rFonts w:eastAsia="Times New Roman" w:cs="Arial"/>
          <w:color w:val="000000"/>
          <w:szCs w:val="20"/>
          <w:lang w:val="ru-RU"/>
        </w:rPr>
        <w:t>/</w:t>
      </w:r>
      <w:r w:rsidRPr="00DB5626">
        <w:rPr>
          <w:rFonts w:eastAsia="Times New Roman" w:cs="Arial"/>
          <w:color w:val="000000"/>
          <w:szCs w:val="20"/>
          <w:lang w:val="en-US"/>
        </w:rPr>
        <w:t>dL</w:t>
      </w:r>
      <w:r w:rsidRPr="00DB5626">
        <w:rPr>
          <w:rFonts w:eastAsia="Times New Roman" w:cs="Arial"/>
          <w:color w:val="000000"/>
          <w:szCs w:val="20"/>
          <w:lang w:val="ru-RU"/>
        </w:rPr>
        <w:t xml:space="preserve"> </w:t>
      </w:r>
      <w:r w:rsidRPr="00DB5626">
        <w:rPr>
          <w:rFonts w:eastAsia="Times New Roman" w:cs="Arial"/>
          <w:color w:val="000000"/>
          <w:szCs w:val="20"/>
          <w:lang w:eastAsia="bg-BG"/>
        </w:rPr>
        <w:t xml:space="preserve">± 30 </w:t>
      </w:r>
      <w:r w:rsidRPr="00DB5626">
        <w:rPr>
          <w:rFonts w:eastAsia="Times New Roman" w:cs="Arial"/>
          <w:color w:val="000000"/>
          <w:szCs w:val="20"/>
          <w:lang w:val="en-US"/>
        </w:rPr>
        <w:t>mg</w:t>
      </w:r>
      <w:r w:rsidRPr="00DB5626">
        <w:rPr>
          <w:rFonts w:eastAsia="Times New Roman" w:cs="Arial"/>
          <w:color w:val="000000"/>
          <w:szCs w:val="20"/>
          <w:lang w:val="ru-RU"/>
        </w:rPr>
        <w:t>/</w:t>
      </w:r>
      <w:r w:rsidRPr="00DB5626">
        <w:rPr>
          <w:rFonts w:eastAsia="Times New Roman" w:cs="Arial"/>
          <w:color w:val="000000"/>
          <w:szCs w:val="20"/>
          <w:lang w:val="en-US"/>
        </w:rPr>
        <w:t>dL</w:t>
      </w:r>
      <w:r w:rsidRPr="00DB5626">
        <w:rPr>
          <w:rFonts w:eastAsia="Times New Roman" w:cs="Arial"/>
          <w:color w:val="000000"/>
          <w:szCs w:val="20"/>
          <w:lang w:val="ru-RU"/>
        </w:rPr>
        <w:t xml:space="preserve"> </w:t>
      </w:r>
      <w:r w:rsidRPr="00DB5626">
        <w:rPr>
          <w:rFonts w:eastAsia="Times New Roman" w:cs="Arial"/>
          <w:color w:val="000000"/>
          <w:szCs w:val="20"/>
          <w:lang w:eastAsia="bg-BG"/>
        </w:rPr>
        <w:t xml:space="preserve">) спрямо 3,89 </w:t>
      </w:r>
      <w:r w:rsidRPr="00DB5626">
        <w:rPr>
          <w:rFonts w:eastAsia="Times New Roman" w:cs="Arial"/>
          <w:color w:val="000000"/>
          <w:szCs w:val="20"/>
          <w:lang w:val="en-US"/>
        </w:rPr>
        <w:t>mmol</w:t>
      </w:r>
      <w:r w:rsidRPr="00DB5626">
        <w:rPr>
          <w:rFonts w:eastAsia="Times New Roman" w:cs="Arial"/>
          <w:color w:val="000000"/>
          <w:szCs w:val="20"/>
          <w:lang w:val="ru-RU"/>
        </w:rPr>
        <w:t>/</w:t>
      </w:r>
      <w:r w:rsidRPr="00DB5626">
        <w:rPr>
          <w:rFonts w:eastAsia="Times New Roman" w:cs="Arial"/>
          <w:color w:val="000000"/>
          <w:szCs w:val="20"/>
          <w:lang w:val="en-US"/>
        </w:rPr>
        <w:t>L</w:t>
      </w:r>
      <w:r w:rsidRPr="00DB5626">
        <w:rPr>
          <w:rFonts w:eastAsia="Times New Roman" w:cs="Arial"/>
          <w:color w:val="000000"/>
          <w:szCs w:val="20"/>
          <w:lang w:val="ru-RU"/>
        </w:rPr>
        <w:t xml:space="preserve"> </w:t>
      </w:r>
      <w:r w:rsidRPr="00DB5626">
        <w:rPr>
          <w:rFonts w:eastAsia="Times New Roman" w:cs="Arial"/>
          <w:color w:val="000000"/>
          <w:szCs w:val="20"/>
          <w:lang w:eastAsia="bg-BG"/>
        </w:rPr>
        <w:t xml:space="preserve">± 0,7 </w:t>
      </w:r>
      <w:r w:rsidRPr="00DB5626">
        <w:rPr>
          <w:rFonts w:eastAsia="Times New Roman" w:cs="Arial"/>
          <w:color w:val="000000"/>
          <w:szCs w:val="20"/>
          <w:lang w:val="en-US"/>
        </w:rPr>
        <w:t>mmol</w:t>
      </w:r>
      <w:r w:rsidRPr="00DB5626">
        <w:rPr>
          <w:rFonts w:eastAsia="Times New Roman" w:cs="Arial"/>
          <w:color w:val="000000"/>
          <w:szCs w:val="20"/>
          <w:lang w:val="ru-RU"/>
        </w:rPr>
        <w:t>/</w:t>
      </w:r>
      <w:r w:rsidRPr="00DB5626">
        <w:rPr>
          <w:rFonts w:eastAsia="Times New Roman" w:cs="Arial"/>
          <w:color w:val="000000"/>
          <w:szCs w:val="20"/>
          <w:lang w:val="en-US"/>
        </w:rPr>
        <w:t>L</w:t>
      </w:r>
      <w:r w:rsidRPr="00DB5626">
        <w:rPr>
          <w:rFonts w:eastAsia="Times New Roman" w:cs="Arial"/>
          <w:color w:val="000000"/>
          <w:szCs w:val="20"/>
          <w:lang w:val="ru-RU"/>
        </w:rPr>
        <w:t xml:space="preserve"> </w:t>
      </w:r>
      <w:r w:rsidRPr="00DB5626">
        <w:rPr>
          <w:rFonts w:eastAsia="Times New Roman" w:cs="Arial"/>
          <w:color w:val="000000"/>
          <w:szCs w:val="20"/>
          <w:lang w:eastAsia="bg-BG"/>
        </w:rPr>
        <w:t xml:space="preserve">(150 </w:t>
      </w:r>
      <w:r w:rsidRPr="00DB5626">
        <w:rPr>
          <w:rFonts w:eastAsia="Times New Roman" w:cs="Arial"/>
          <w:color w:val="000000"/>
          <w:szCs w:val="20"/>
          <w:lang w:val="en-US"/>
        </w:rPr>
        <w:t>mg</w:t>
      </w:r>
      <w:r w:rsidRPr="00DB5626">
        <w:rPr>
          <w:rFonts w:eastAsia="Times New Roman" w:cs="Arial"/>
          <w:color w:val="000000"/>
          <w:szCs w:val="20"/>
          <w:lang w:val="ru-RU"/>
        </w:rPr>
        <w:t>/</w:t>
      </w:r>
      <w:r w:rsidRPr="00DB5626">
        <w:rPr>
          <w:rFonts w:eastAsia="Times New Roman" w:cs="Arial"/>
          <w:color w:val="000000"/>
          <w:szCs w:val="20"/>
          <w:lang w:val="en-US"/>
        </w:rPr>
        <w:t>dl</w:t>
      </w:r>
      <w:r w:rsidRPr="00DB5626">
        <w:rPr>
          <w:rFonts w:eastAsia="Times New Roman" w:cs="Arial"/>
          <w:color w:val="000000"/>
          <w:szCs w:val="20"/>
          <w:lang w:val="ru-RU"/>
        </w:rPr>
        <w:t xml:space="preserve"> </w:t>
      </w:r>
      <w:r w:rsidRPr="00DB5626">
        <w:rPr>
          <w:rFonts w:eastAsia="Times New Roman" w:cs="Arial"/>
          <w:color w:val="000000"/>
          <w:szCs w:val="20"/>
          <w:lang w:eastAsia="bg-BG"/>
        </w:rPr>
        <w:t xml:space="preserve">± 28 </w:t>
      </w:r>
      <w:r w:rsidRPr="00DB5626">
        <w:rPr>
          <w:rFonts w:eastAsia="Times New Roman" w:cs="Arial"/>
          <w:color w:val="000000"/>
          <w:szCs w:val="20"/>
          <w:lang w:val="en-US"/>
        </w:rPr>
        <w:t>mg</w:t>
      </w:r>
      <w:r w:rsidRPr="00DB5626">
        <w:rPr>
          <w:rFonts w:eastAsia="Times New Roman" w:cs="Arial"/>
          <w:color w:val="000000"/>
          <w:szCs w:val="20"/>
          <w:lang w:val="ru-RU"/>
        </w:rPr>
        <w:t>/</w:t>
      </w:r>
      <w:r w:rsidRPr="00DB5626">
        <w:rPr>
          <w:rFonts w:eastAsia="Times New Roman" w:cs="Arial"/>
          <w:color w:val="000000"/>
          <w:szCs w:val="20"/>
          <w:lang w:val="en-US"/>
        </w:rPr>
        <w:t>dL</w:t>
      </w:r>
      <w:r w:rsidRPr="00DB5626">
        <w:rPr>
          <w:rFonts w:eastAsia="Times New Roman" w:cs="Arial"/>
          <w:color w:val="000000"/>
          <w:szCs w:val="20"/>
          <w:lang w:val="ru-RU"/>
        </w:rPr>
        <w:t xml:space="preserve">) </w:t>
      </w:r>
      <w:r w:rsidRPr="00DB5626">
        <w:rPr>
          <w:rFonts w:eastAsia="Times New Roman" w:cs="Arial"/>
          <w:color w:val="000000"/>
          <w:szCs w:val="20"/>
          <w:lang w:eastAsia="bg-BG"/>
        </w:rPr>
        <w:t xml:space="preserve">към момента </w:t>
      </w:r>
      <w:r w:rsidRPr="00DB5626">
        <w:rPr>
          <w:rFonts w:eastAsia="Times New Roman" w:cs="Arial"/>
          <w:color w:val="000000"/>
          <w:szCs w:val="20"/>
          <w:lang w:eastAsia="bg-BG"/>
        </w:rPr>
        <w:lastRenderedPageBreak/>
        <w:t>преди започване на лечението, а</w:t>
      </w:r>
      <w:r w:rsidRPr="00DB5626">
        <w:rPr>
          <w:rFonts w:eastAsia="Times New Roman" w:cs="Arial"/>
          <w:color w:val="000000"/>
          <w:szCs w:val="20"/>
          <w:lang w:val="ru-RU"/>
        </w:rPr>
        <w:t xml:space="preserve"> </w:t>
      </w:r>
      <w:r w:rsidRPr="00DB5626">
        <w:rPr>
          <w:rFonts w:eastAsia="Times New Roman" w:cs="Arial"/>
          <w:color w:val="000000"/>
          <w:szCs w:val="20"/>
          <w:lang w:eastAsia="bg-BG"/>
        </w:rPr>
        <w:t xml:space="preserve">в групата на правастатин </w:t>
      </w:r>
      <w:r w:rsidRPr="00DB5626">
        <w:rPr>
          <w:rFonts w:eastAsia="Times New Roman" w:cs="Arial"/>
          <w:color w:val="000000"/>
          <w:szCs w:val="20"/>
          <w:lang w:val="en-US"/>
        </w:rPr>
        <w:t>LDL</w:t>
      </w:r>
      <w:r w:rsidRPr="00DB5626">
        <w:rPr>
          <w:rFonts w:eastAsia="Times New Roman" w:cs="Arial"/>
          <w:color w:val="000000"/>
          <w:szCs w:val="20"/>
          <w:lang w:eastAsia="bg-BG"/>
        </w:rPr>
        <w:t xml:space="preserve">-С е намалял до средно 2,85 </w:t>
      </w:r>
      <w:r w:rsidRPr="00DB5626">
        <w:rPr>
          <w:rFonts w:eastAsia="Times New Roman" w:cs="Arial"/>
          <w:color w:val="000000"/>
          <w:szCs w:val="20"/>
          <w:lang w:val="en-US"/>
        </w:rPr>
        <w:t>mmol</w:t>
      </w:r>
      <w:r w:rsidRPr="00DB5626">
        <w:rPr>
          <w:rFonts w:eastAsia="Times New Roman" w:cs="Arial"/>
          <w:color w:val="000000"/>
          <w:szCs w:val="20"/>
          <w:lang w:val="ru-RU"/>
        </w:rPr>
        <w:t>/</w:t>
      </w:r>
      <w:r w:rsidRPr="00DB5626">
        <w:rPr>
          <w:rFonts w:eastAsia="Times New Roman" w:cs="Arial"/>
          <w:color w:val="000000"/>
          <w:szCs w:val="20"/>
          <w:lang w:val="en-US"/>
        </w:rPr>
        <w:t>L</w:t>
      </w:r>
      <w:r w:rsidRPr="00DB5626">
        <w:rPr>
          <w:rFonts w:eastAsia="Times New Roman" w:cs="Arial"/>
          <w:color w:val="000000"/>
          <w:szCs w:val="20"/>
          <w:lang w:val="ru-RU"/>
        </w:rPr>
        <w:t>±0,7</w:t>
      </w:r>
      <w:r w:rsidRPr="00DB5626">
        <w:rPr>
          <w:rFonts w:eastAsia="Times New Roman" w:cs="Arial"/>
          <w:color w:val="000000"/>
          <w:szCs w:val="20"/>
          <w:lang w:val="en-US"/>
        </w:rPr>
        <w:t>mmol</w:t>
      </w:r>
      <w:r w:rsidRPr="00DB5626">
        <w:rPr>
          <w:rFonts w:eastAsia="Times New Roman" w:cs="Arial"/>
          <w:color w:val="000000"/>
          <w:szCs w:val="20"/>
          <w:lang w:val="ru-RU"/>
        </w:rPr>
        <w:t>/</w:t>
      </w:r>
      <w:r w:rsidRPr="00DB5626">
        <w:rPr>
          <w:rFonts w:eastAsia="Times New Roman" w:cs="Arial"/>
          <w:color w:val="000000"/>
          <w:szCs w:val="20"/>
          <w:lang w:val="en-US"/>
        </w:rPr>
        <w:t>L</w:t>
      </w:r>
      <w:r w:rsidRPr="00DB5626">
        <w:rPr>
          <w:rFonts w:eastAsia="Times New Roman" w:cs="Arial"/>
          <w:color w:val="000000"/>
          <w:szCs w:val="20"/>
          <w:lang w:val="ru-RU"/>
        </w:rPr>
        <w:t xml:space="preserve">(110 </w:t>
      </w:r>
      <w:r w:rsidRPr="00DB5626">
        <w:rPr>
          <w:rFonts w:eastAsia="Times New Roman" w:cs="Arial"/>
          <w:color w:val="000000"/>
          <w:szCs w:val="20"/>
          <w:lang w:val="en-US"/>
        </w:rPr>
        <w:t>mg</w:t>
      </w:r>
      <w:r w:rsidRPr="00DB5626">
        <w:rPr>
          <w:rFonts w:eastAsia="Times New Roman" w:cs="Arial"/>
          <w:color w:val="000000"/>
          <w:szCs w:val="20"/>
          <w:lang w:val="ru-RU"/>
        </w:rPr>
        <w:t>/</w:t>
      </w:r>
      <w:r w:rsidRPr="00DB5626">
        <w:rPr>
          <w:rFonts w:eastAsia="Times New Roman" w:cs="Arial"/>
          <w:color w:val="000000"/>
          <w:szCs w:val="20"/>
          <w:lang w:val="en-US"/>
        </w:rPr>
        <w:t>dL</w:t>
      </w:r>
      <w:r w:rsidRPr="00DB5626">
        <w:rPr>
          <w:rFonts w:eastAsia="Times New Roman" w:cs="Arial"/>
          <w:color w:val="000000"/>
          <w:szCs w:val="20"/>
          <w:lang w:val="ru-RU"/>
        </w:rPr>
        <w:t xml:space="preserve"> </w:t>
      </w:r>
      <w:r w:rsidRPr="00DB5626">
        <w:rPr>
          <w:rFonts w:eastAsia="Times New Roman" w:cs="Arial"/>
          <w:color w:val="000000"/>
          <w:szCs w:val="20"/>
          <w:lang w:eastAsia="bg-BG"/>
        </w:rPr>
        <w:t xml:space="preserve">± 26 </w:t>
      </w:r>
      <w:r w:rsidRPr="00DB5626">
        <w:rPr>
          <w:rFonts w:eastAsia="Times New Roman" w:cs="Arial"/>
          <w:color w:val="000000"/>
          <w:szCs w:val="20"/>
          <w:lang w:val="en-US"/>
        </w:rPr>
        <w:t>mg</w:t>
      </w:r>
      <w:r w:rsidRPr="00DB5626">
        <w:rPr>
          <w:rFonts w:eastAsia="Times New Roman" w:cs="Arial"/>
          <w:color w:val="000000"/>
          <w:szCs w:val="20"/>
          <w:lang w:val="ru-RU"/>
        </w:rPr>
        <w:t>/</w:t>
      </w:r>
      <w:r w:rsidRPr="00DB5626">
        <w:rPr>
          <w:rFonts w:eastAsia="Times New Roman" w:cs="Arial"/>
          <w:color w:val="000000"/>
          <w:szCs w:val="20"/>
          <w:lang w:val="en-US"/>
        </w:rPr>
        <w:t>dL</w:t>
      </w:r>
      <w:r w:rsidRPr="00DB5626">
        <w:rPr>
          <w:rFonts w:eastAsia="Times New Roman" w:cs="Arial"/>
          <w:color w:val="000000"/>
          <w:szCs w:val="20"/>
          <w:lang w:val="ru-RU"/>
        </w:rPr>
        <w:t xml:space="preserve">) </w:t>
      </w:r>
      <w:r w:rsidRPr="00DB5626">
        <w:rPr>
          <w:rFonts w:eastAsia="Times New Roman" w:cs="Arial"/>
          <w:color w:val="000000"/>
          <w:szCs w:val="20"/>
          <w:lang w:eastAsia="bg-BG"/>
        </w:rPr>
        <w:t xml:space="preserve">спрямо 3,89 </w:t>
      </w:r>
      <w:r w:rsidRPr="00DB5626">
        <w:rPr>
          <w:rFonts w:eastAsia="Times New Roman" w:cs="Arial"/>
          <w:color w:val="000000"/>
          <w:szCs w:val="20"/>
          <w:lang w:val="en-US"/>
        </w:rPr>
        <w:t>mmol</w:t>
      </w:r>
      <w:r w:rsidRPr="00DB5626">
        <w:rPr>
          <w:rFonts w:eastAsia="Times New Roman" w:cs="Arial"/>
          <w:color w:val="000000"/>
          <w:szCs w:val="20"/>
          <w:lang w:val="ru-RU"/>
        </w:rPr>
        <w:t>/</w:t>
      </w:r>
      <w:r w:rsidRPr="00DB5626">
        <w:rPr>
          <w:rFonts w:eastAsia="Times New Roman" w:cs="Arial"/>
          <w:color w:val="000000"/>
          <w:szCs w:val="20"/>
          <w:lang w:val="en-US"/>
        </w:rPr>
        <w:t>L</w:t>
      </w:r>
      <w:r w:rsidRPr="00DB5626">
        <w:rPr>
          <w:rFonts w:eastAsia="Times New Roman" w:cs="Arial"/>
          <w:color w:val="000000"/>
          <w:szCs w:val="20"/>
          <w:lang w:val="ru-RU"/>
        </w:rPr>
        <w:t xml:space="preserve"> </w:t>
      </w:r>
      <w:r w:rsidRPr="00DB5626">
        <w:rPr>
          <w:rFonts w:eastAsia="Times New Roman" w:cs="Arial"/>
          <w:color w:val="000000"/>
          <w:szCs w:val="20"/>
          <w:lang w:eastAsia="bg-BG"/>
        </w:rPr>
        <w:t xml:space="preserve">± 0,7 </w:t>
      </w:r>
      <w:r w:rsidRPr="00DB5626">
        <w:rPr>
          <w:rFonts w:eastAsia="Times New Roman" w:cs="Arial"/>
          <w:color w:val="000000"/>
          <w:szCs w:val="20"/>
          <w:lang w:val="en-US"/>
        </w:rPr>
        <w:t>mmol</w:t>
      </w:r>
      <w:r w:rsidRPr="00DB5626">
        <w:rPr>
          <w:rFonts w:eastAsia="Times New Roman" w:cs="Arial"/>
          <w:color w:val="000000"/>
          <w:szCs w:val="20"/>
          <w:lang w:val="ru-RU"/>
        </w:rPr>
        <w:t>/</w:t>
      </w:r>
      <w:r w:rsidRPr="00DB5626">
        <w:rPr>
          <w:rFonts w:eastAsia="Times New Roman" w:cs="Arial"/>
          <w:color w:val="000000"/>
          <w:szCs w:val="20"/>
          <w:lang w:val="en-US"/>
        </w:rPr>
        <w:t>L</w:t>
      </w:r>
      <w:r w:rsidRPr="00DB5626">
        <w:rPr>
          <w:rFonts w:eastAsia="Times New Roman" w:cs="Arial"/>
          <w:color w:val="000000"/>
          <w:szCs w:val="20"/>
          <w:lang w:val="ru-RU"/>
        </w:rPr>
        <w:t xml:space="preserve"> </w:t>
      </w:r>
      <w:r w:rsidRPr="00DB5626">
        <w:rPr>
          <w:rFonts w:eastAsia="Times New Roman" w:cs="Arial"/>
          <w:color w:val="000000"/>
          <w:szCs w:val="20"/>
          <w:lang w:eastAsia="bg-BG"/>
        </w:rPr>
        <w:t xml:space="preserve">(150 </w:t>
      </w:r>
      <w:r w:rsidRPr="00DB5626">
        <w:rPr>
          <w:rFonts w:eastAsia="Times New Roman" w:cs="Arial"/>
          <w:color w:val="000000"/>
          <w:szCs w:val="20"/>
          <w:lang w:val="en-US"/>
        </w:rPr>
        <w:t>mg</w:t>
      </w:r>
      <w:r w:rsidRPr="00DB5626">
        <w:rPr>
          <w:rFonts w:eastAsia="Times New Roman" w:cs="Arial"/>
          <w:color w:val="000000"/>
          <w:szCs w:val="20"/>
          <w:lang w:val="ru-RU"/>
        </w:rPr>
        <w:t>/</w:t>
      </w:r>
      <w:r w:rsidRPr="00DB5626">
        <w:rPr>
          <w:rFonts w:eastAsia="Times New Roman" w:cs="Arial"/>
          <w:color w:val="000000"/>
          <w:szCs w:val="20"/>
          <w:lang w:val="en-US"/>
        </w:rPr>
        <w:t>dl</w:t>
      </w:r>
      <w:r w:rsidRPr="00DB5626">
        <w:rPr>
          <w:rFonts w:eastAsia="Times New Roman" w:cs="Arial"/>
          <w:color w:val="000000"/>
          <w:szCs w:val="20"/>
          <w:lang w:val="ru-RU"/>
        </w:rPr>
        <w:t xml:space="preserve"> </w:t>
      </w:r>
      <w:r w:rsidRPr="00DB5626">
        <w:rPr>
          <w:rFonts w:eastAsia="Times New Roman" w:cs="Arial"/>
          <w:color w:val="000000"/>
          <w:szCs w:val="20"/>
          <w:lang w:eastAsia="bg-BG"/>
        </w:rPr>
        <w:t xml:space="preserve">± 26 </w:t>
      </w:r>
      <w:r w:rsidRPr="00DB5626">
        <w:rPr>
          <w:rFonts w:eastAsia="Times New Roman" w:cs="Arial"/>
          <w:color w:val="000000"/>
          <w:szCs w:val="20"/>
          <w:lang w:val="en-US"/>
        </w:rPr>
        <w:t>mg</w:t>
      </w:r>
      <w:r w:rsidRPr="00DB5626">
        <w:rPr>
          <w:rFonts w:eastAsia="Times New Roman" w:cs="Arial"/>
          <w:color w:val="000000"/>
          <w:szCs w:val="20"/>
          <w:lang w:val="ru-RU"/>
        </w:rPr>
        <w:t>/</w:t>
      </w:r>
      <w:r w:rsidRPr="00DB5626">
        <w:rPr>
          <w:rFonts w:eastAsia="Times New Roman" w:cs="Arial"/>
          <w:color w:val="000000"/>
          <w:szCs w:val="20"/>
          <w:lang w:val="en-US"/>
        </w:rPr>
        <w:t>dL</w:t>
      </w:r>
      <w:r w:rsidRPr="00DB5626">
        <w:rPr>
          <w:rFonts w:eastAsia="Times New Roman" w:cs="Arial"/>
          <w:color w:val="000000"/>
          <w:szCs w:val="20"/>
          <w:lang w:val="ru-RU"/>
        </w:rPr>
        <w:t xml:space="preserve">) </w:t>
      </w:r>
      <w:r w:rsidRPr="00DB5626">
        <w:rPr>
          <w:rFonts w:eastAsia="Times New Roman" w:cs="Arial"/>
          <w:color w:val="000000"/>
          <w:szCs w:val="20"/>
          <w:lang w:eastAsia="bg-BG"/>
        </w:rPr>
        <w:t xml:space="preserve">в момента преди започване на лечението (р&lt;0,0001). Аторвастатин води и до статистически значимо намаляване на средните стойности на ТС (общия холестерол) с 34,1 % (правастатин: -18,4 %, р&lt;0,0001), на средните нива на </w:t>
      </w:r>
      <w:r w:rsidRPr="00DB5626">
        <w:rPr>
          <w:rFonts w:eastAsia="Times New Roman" w:cs="Arial"/>
          <w:color w:val="000000"/>
          <w:szCs w:val="20"/>
          <w:lang w:val="en-US"/>
        </w:rPr>
        <w:t>TG</w:t>
      </w:r>
      <w:r w:rsidRPr="00DB5626">
        <w:rPr>
          <w:rFonts w:eastAsia="Times New Roman" w:cs="Arial"/>
          <w:color w:val="000000"/>
          <w:szCs w:val="20"/>
          <w:lang w:val="ru-RU"/>
        </w:rPr>
        <w:t xml:space="preserve"> </w:t>
      </w:r>
      <w:r w:rsidRPr="00DB5626">
        <w:rPr>
          <w:rFonts w:eastAsia="Times New Roman" w:cs="Arial"/>
          <w:color w:val="000000"/>
          <w:szCs w:val="20"/>
          <w:lang w:eastAsia="bg-BG"/>
        </w:rPr>
        <w:t xml:space="preserve">(триглицеридите) с 20 % (правастатин: -6,8 %, р&lt;0,0009) и на средните стойности на аполипопротеин В с 39,1 % (правастатин: -22,0 %, р&lt;0,0001). Аторвастатинът води на повишаване на средните стойности на </w:t>
      </w:r>
      <w:r w:rsidRPr="00DB5626">
        <w:rPr>
          <w:rFonts w:eastAsia="Times New Roman" w:cs="Arial"/>
          <w:color w:val="000000"/>
          <w:szCs w:val="20"/>
          <w:lang w:val="en-US"/>
        </w:rPr>
        <w:t>HDL</w:t>
      </w:r>
      <w:r w:rsidRPr="00DB5626">
        <w:rPr>
          <w:rFonts w:eastAsia="Times New Roman" w:cs="Arial"/>
          <w:color w:val="000000"/>
          <w:szCs w:val="20"/>
          <w:lang w:val="ru-RU"/>
        </w:rPr>
        <w:t>-</w:t>
      </w:r>
      <w:r w:rsidRPr="00DB5626">
        <w:rPr>
          <w:rFonts w:eastAsia="Times New Roman" w:cs="Arial"/>
          <w:color w:val="000000"/>
          <w:szCs w:val="20"/>
          <w:lang w:val="en-US"/>
        </w:rPr>
        <w:t>C</w:t>
      </w:r>
      <w:r w:rsidRPr="00DB5626">
        <w:rPr>
          <w:rFonts w:eastAsia="Times New Roman" w:cs="Arial"/>
          <w:color w:val="000000"/>
          <w:szCs w:val="20"/>
          <w:lang w:val="ru-RU"/>
        </w:rPr>
        <w:t xml:space="preserve"> </w:t>
      </w:r>
      <w:r w:rsidRPr="00DB5626">
        <w:rPr>
          <w:rFonts w:eastAsia="Times New Roman" w:cs="Arial"/>
          <w:color w:val="000000"/>
          <w:szCs w:val="20"/>
          <w:lang w:eastAsia="bg-BG"/>
        </w:rPr>
        <w:t xml:space="preserve">с 2,9 % (правастатин: +5,6 %, р=НС). </w:t>
      </w:r>
      <w:r w:rsidRPr="00DB5626">
        <w:rPr>
          <w:rFonts w:eastAsia="Times New Roman" w:cs="Arial"/>
          <w:color w:val="000000"/>
          <w:szCs w:val="20"/>
          <w:lang w:val="en-US"/>
        </w:rPr>
        <w:t>CRP</w:t>
      </w:r>
      <w:r w:rsidRPr="00DB5626">
        <w:rPr>
          <w:rFonts w:eastAsia="Times New Roman" w:cs="Arial"/>
          <w:color w:val="000000"/>
          <w:szCs w:val="20"/>
          <w:lang w:val="ru-RU"/>
        </w:rPr>
        <w:t xml:space="preserve"> </w:t>
      </w:r>
      <w:r w:rsidRPr="00DB5626">
        <w:rPr>
          <w:rFonts w:eastAsia="Times New Roman" w:cs="Arial"/>
          <w:color w:val="000000"/>
          <w:szCs w:val="20"/>
          <w:lang w:eastAsia="bg-BG"/>
        </w:rPr>
        <w:t xml:space="preserve">е намалял средно с 36,4 % в групата на аторвастатин в сравнение с намаляването му с 5,2 % в групата на правастатин (р&lt;0,0001). Резултатите от проучването са получени при ниво на дозата 80 </w:t>
      </w:r>
      <w:r w:rsidRPr="00DB5626">
        <w:rPr>
          <w:rFonts w:eastAsia="Times New Roman" w:cs="Arial"/>
          <w:color w:val="000000"/>
          <w:szCs w:val="20"/>
          <w:lang w:val="en-US"/>
        </w:rPr>
        <w:t>mg</w:t>
      </w:r>
      <w:r w:rsidRPr="00DB5626">
        <w:rPr>
          <w:rFonts w:eastAsia="Times New Roman" w:cs="Arial"/>
          <w:color w:val="000000"/>
          <w:szCs w:val="20"/>
          <w:lang w:val="ru-RU"/>
        </w:rPr>
        <w:t xml:space="preserve">. </w:t>
      </w:r>
      <w:r w:rsidRPr="00DB5626">
        <w:rPr>
          <w:rFonts w:eastAsia="Times New Roman" w:cs="Arial"/>
          <w:color w:val="000000"/>
          <w:szCs w:val="20"/>
          <w:lang w:eastAsia="bg-BG"/>
        </w:rPr>
        <w:t>Поради това, от тях не може да се екстраполират данни за по-ниските нива на дозата.</w:t>
      </w:r>
    </w:p>
    <w:p w14:paraId="1A9A1E6E" w14:textId="77777777" w:rsidR="00DB5626" w:rsidRPr="00DB5626" w:rsidRDefault="00DB5626" w:rsidP="00DB5626">
      <w:pPr>
        <w:spacing w:line="240" w:lineRule="auto"/>
        <w:rPr>
          <w:rFonts w:eastAsia="Times New Roman" w:cs="Arial"/>
          <w:sz w:val="28"/>
          <w:szCs w:val="24"/>
        </w:rPr>
      </w:pPr>
      <w:r w:rsidRPr="00DB5626">
        <w:rPr>
          <w:rFonts w:eastAsia="Times New Roman" w:cs="Arial"/>
          <w:color w:val="000000"/>
          <w:szCs w:val="20"/>
          <w:lang w:eastAsia="bg-BG"/>
        </w:rPr>
        <w:t>Профилите на безопасност и поносимост при двете терапевтични групи са били сравними.</w:t>
      </w:r>
    </w:p>
    <w:p w14:paraId="258E192F" w14:textId="77777777" w:rsidR="00DB5626" w:rsidRPr="00DB5626" w:rsidRDefault="00DB5626" w:rsidP="00DB5626">
      <w:pPr>
        <w:spacing w:line="240" w:lineRule="auto"/>
        <w:rPr>
          <w:rFonts w:eastAsia="Times New Roman" w:cs="Arial"/>
          <w:sz w:val="28"/>
          <w:szCs w:val="24"/>
        </w:rPr>
      </w:pPr>
      <w:r w:rsidRPr="00DB5626">
        <w:rPr>
          <w:rFonts w:eastAsia="Times New Roman" w:cs="Arial"/>
          <w:color w:val="000000"/>
          <w:szCs w:val="20"/>
          <w:lang w:eastAsia="bg-BG"/>
        </w:rPr>
        <w:t>В това проучване не е изследван ефектът от интензивно липидопонижаване върху основните сърдечносъдови критерии за крайна оценка. Поради това, клиничното значение на посочените резултати от образни изследвания по отношение на първичната и вторичната профилактика на сърдечносъдовите събития е неизвестно.</w:t>
      </w:r>
    </w:p>
    <w:p w14:paraId="62C3C1F2" w14:textId="77777777" w:rsidR="00DB5626" w:rsidRPr="00DB5626" w:rsidRDefault="00DB5626" w:rsidP="00DB5626">
      <w:pPr>
        <w:spacing w:line="240" w:lineRule="auto"/>
        <w:rPr>
          <w:rFonts w:eastAsia="Times New Roman" w:cs="Arial"/>
          <w:i/>
          <w:iCs/>
          <w:color w:val="000000"/>
          <w:szCs w:val="20"/>
          <w:lang w:eastAsia="bg-BG"/>
        </w:rPr>
      </w:pPr>
    </w:p>
    <w:p w14:paraId="5768F4E4" w14:textId="41D3507E" w:rsidR="00DB5626" w:rsidRPr="00DB5626" w:rsidRDefault="00DB5626" w:rsidP="00DB5626">
      <w:pPr>
        <w:spacing w:line="240" w:lineRule="auto"/>
        <w:rPr>
          <w:rFonts w:eastAsia="Times New Roman" w:cs="Arial"/>
          <w:sz w:val="28"/>
          <w:szCs w:val="24"/>
        </w:rPr>
      </w:pPr>
      <w:r w:rsidRPr="00DB5626">
        <w:rPr>
          <w:rFonts w:eastAsia="Times New Roman" w:cs="Arial"/>
          <w:i/>
          <w:iCs/>
          <w:color w:val="000000"/>
          <w:szCs w:val="20"/>
          <w:lang w:eastAsia="bg-BG"/>
        </w:rPr>
        <w:t>Остър коронарен синдром</w:t>
      </w:r>
    </w:p>
    <w:p w14:paraId="7087C058" w14:textId="77777777" w:rsidR="00DB5626" w:rsidRPr="00DB5626" w:rsidRDefault="00DB5626" w:rsidP="00DB5626">
      <w:pPr>
        <w:spacing w:line="240" w:lineRule="auto"/>
        <w:rPr>
          <w:rFonts w:eastAsia="Times New Roman" w:cs="Arial"/>
          <w:sz w:val="28"/>
          <w:szCs w:val="24"/>
        </w:rPr>
      </w:pPr>
      <w:r w:rsidRPr="00DB5626">
        <w:rPr>
          <w:rFonts w:eastAsia="Times New Roman" w:cs="Arial"/>
          <w:color w:val="000000"/>
          <w:szCs w:val="20"/>
          <w:lang w:eastAsia="bg-BG"/>
        </w:rPr>
        <w:t xml:space="preserve">В проучването </w:t>
      </w:r>
      <w:r w:rsidRPr="00DB5626">
        <w:rPr>
          <w:rFonts w:eastAsia="Times New Roman" w:cs="Arial"/>
          <w:color w:val="000000"/>
          <w:szCs w:val="20"/>
          <w:lang w:val="en-US"/>
        </w:rPr>
        <w:t>MIRACL</w:t>
      </w:r>
      <w:r w:rsidRPr="00DB5626">
        <w:rPr>
          <w:rFonts w:eastAsia="Times New Roman" w:cs="Arial"/>
          <w:color w:val="000000"/>
          <w:szCs w:val="20"/>
          <w:lang w:val="ru-RU"/>
        </w:rPr>
        <w:t xml:space="preserve"> </w:t>
      </w:r>
      <w:r w:rsidRPr="00DB5626">
        <w:rPr>
          <w:rFonts w:eastAsia="Times New Roman" w:cs="Arial"/>
          <w:color w:val="000000"/>
          <w:szCs w:val="20"/>
          <w:lang w:eastAsia="bg-BG"/>
        </w:rPr>
        <w:t xml:space="preserve">аторвастатин 80 </w:t>
      </w:r>
      <w:r w:rsidRPr="00DB5626">
        <w:rPr>
          <w:rFonts w:eastAsia="Times New Roman" w:cs="Arial"/>
          <w:color w:val="000000"/>
          <w:szCs w:val="20"/>
          <w:lang w:val="en-US"/>
        </w:rPr>
        <w:t>mg</w:t>
      </w:r>
      <w:r w:rsidRPr="00DB5626">
        <w:rPr>
          <w:rFonts w:eastAsia="Times New Roman" w:cs="Arial"/>
          <w:color w:val="000000"/>
          <w:szCs w:val="20"/>
          <w:lang w:val="ru-RU"/>
        </w:rPr>
        <w:t xml:space="preserve"> </w:t>
      </w:r>
      <w:r w:rsidRPr="00DB5626">
        <w:rPr>
          <w:rFonts w:eastAsia="Times New Roman" w:cs="Arial"/>
          <w:color w:val="000000"/>
          <w:szCs w:val="20"/>
          <w:lang w:eastAsia="bg-BG"/>
        </w:rPr>
        <w:t xml:space="preserve">е оценен при 3 086 пациенти (аторвастатин </w:t>
      </w:r>
      <w:r w:rsidRPr="00DB5626">
        <w:rPr>
          <w:rFonts w:eastAsia="Times New Roman" w:cs="Arial"/>
          <w:color w:val="000000"/>
          <w:szCs w:val="20"/>
          <w:lang w:val="en-US"/>
        </w:rPr>
        <w:t>n</w:t>
      </w:r>
      <w:r w:rsidRPr="00DB5626">
        <w:rPr>
          <w:rFonts w:eastAsia="Times New Roman" w:cs="Arial"/>
          <w:color w:val="000000"/>
          <w:szCs w:val="20"/>
          <w:lang w:eastAsia="bg-BG"/>
        </w:rPr>
        <w:t xml:space="preserve">=1 538; плацебо </w:t>
      </w:r>
      <w:r w:rsidRPr="00DB5626">
        <w:rPr>
          <w:rFonts w:eastAsia="Times New Roman" w:cs="Arial"/>
          <w:color w:val="000000"/>
          <w:szCs w:val="20"/>
          <w:lang w:val="en-US"/>
        </w:rPr>
        <w:t>n</w:t>
      </w:r>
      <w:r w:rsidRPr="00DB5626">
        <w:rPr>
          <w:rFonts w:eastAsia="Times New Roman" w:cs="Arial"/>
          <w:color w:val="000000"/>
          <w:szCs w:val="20"/>
          <w:lang w:eastAsia="bg-BG"/>
        </w:rPr>
        <w:t xml:space="preserve">=1 548) с остър коронарен синдром (МИ без </w:t>
      </w:r>
      <w:r w:rsidRPr="00DB5626">
        <w:rPr>
          <w:rFonts w:eastAsia="Times New Roman" w:cs="Arial"/>
          <w:color w:val="000000"/>
          <w:szCs w:val="20"/>
          <w:lang w:val="en-US"/>
        </w:rPr>
        <w:t>Q</w:t>
      </w:r>
      <w:r w:rsidRPr="00DB5626">
        <w:rPr>
          <w:rFonts w:eastAsia="Times New Roman" w:cs="Arial"/>
          <w:color w:val="000000"/>
          <w:szCs w:val="20"/>
          <w:lang w:eastAsia="bg-BG"/>
        </w:rPr>
        <w:t xml:space="preserve">-вълна или нестабилна стенокардия). Лечението е започвало по време на острата фаза след прием в болница и е продължавало 16 седмици. Лечението с аторвастатин 80 </w:t>
      </w:r>
      <w:r w:rsidRPr="00DB5626">
        <w:rPr>
          <w:rFonts w:eastAsia="Times New Roman" w:cs="Arial"/>
          <w:color w:val="000000"/>
          <w:szCs w:val="20"/>
          <w:lang w:val="en-US"/>
        </w:rPr>
        <w:t>mg</w:t>
      </w:r>
      <w:r w:rsidRPr="00DB5626">
        <w:rPr>
          <w:rFonts w:eastAsia="Times New Roman" w:cs="Arial"/>
          <w:color w:val="000000"/>
          <w:szCs w:val="20"/>
          <w:lang w:eastAsia="bg-BG"/>
        </w:rPr>
        <w:t>/ден повишава времето до настъпване на комбиниран главен критерий за крайна оценка, който по дефиниция е смърт по всякаква причина, нефатален МИ, реанимиран сърдечен арест или</w:t>
      </w:r>
      <w:r w:rsidRPr="00DB5626">
        <w:rPr>
          <w:rFonts w:eastAsia="Times New Roman" w:cs="Arial"/>
          <w:i/>
          <w:iCs/>
          <w:color w:val="000000"/>
          <w:szCs w:val="20"/>
          <w:lang w:eastAsia="bg-BG"/>
        </w:rPr>
        <w:t xml:space="preserve"> ангина</w:t>
      </w:r>
      <w:r w:rsidRPr="00DB5626">
        <w:rPr>
          <w:rFonts w:eastAsia="Times New Roman" w:cs="Arial"/>
          <w:color w:val="000000"/>
          <w:szCs w:val="20"/>
          <w:lang w:eastAsia="bg-BG"/>
        </w:rPr>
        <w:t xml:space="preserve"> пекторис с данни за миокардна исхемия, която налага хоспитализация, което показва намаляване на риска с 16 % (р=0,048). Резултатът се дължи предимно на намаляване до 26 % на рехоспитализациите при ангина пекторис с данни за миокардна исхемия (р=0,018). Другите второстепенни критерии за крайна оценка сами по себе си не са достигнали статистическа значимост (като цяло: плацебо: 22,2 %, аторвастатин: 22,4 %).</w:t>
      </w:r>
    </w:p>
    <w:p w14:paraId="22EAD0EE" w14:textId="77777777" w:rsidR="00DB5626" w:rsidRPr="00DB5626" w:rsidRDefault="00DB5626" w:rsidP="00DB5626">
      <w:pPr>
        <w:spacing w:line="240" w:lineRule="auto"/>
        <w:rPr>
          <w:rFonts w:eastAsia="Times New Roman" w:cs="Arial"/>
          <w:sz w:val="28"/>
          <w:szCs w:val="24"/>
        </w:rPr>
      </w:pPr>
      <w:r w:rsidRPr="00DB5626">
        <w:rPr>
          <w:rFonts w:eastAsia="Times New Roman" w:cs="Arial"/>
          <w:color w:val="000000"/>
          <w:szCs w:val="20"/>
          <w:lang w:eastAsia="bg-BG"/>
        </w:rPr>
        <w:t xml:space="preserve">Профилът на безопасност на аторвастатин в проучването </w:t>
      </w:r>
      <w:r w:rsidRPr="00DB5626">
        <w:rPr>
          <w:rFonts w:eastAsia="Times New Roman" w:cs="Arial"/>
          <w:color w:val="000000"/>
          <w:szCs w:val="20"/>
          <w:lang w:val="en-US"/>
        </w:rPr>
        <w:t>MIRACL</w:t>
      </w:r>
      <w:r w:rsidRPr="00DB5626">
        <w:rPr>
          <w:rFonts w:eastAsia="Times New Roman" w:cs="Arial"/>
          <w:color w:val="000000"/>
          <w:szCs w:val="20"/>
          <w:lang w:val="ru-RU"/>
        </w:rPr>
        <w:t xml:space="preserve"> </w:t>
      </w:r>
      <w:r w:rsidRPr="00DB5626">
        <w:rPr>
          <w:rFonts w:eastAsia="Times New Roman" w:cs="Arial"/>
          <w:color w:val="000000"/>
          <w:szCs w:val="20"/>
          <w:lang w:eastAsia="bg-BG"/>
        </w:rPr>
        <w:t>съответства на описаното в точка 4.8.</w:t>
      </w:r>
    </w:p>
    <w:p w14:paraId="5889F83F" w14:textId="77777777" w:rsidR="00DB5626" w:rsidRPr="00DB5626" w:rsidRDefault="00DB5626" w:rsidP="00DB5626">
      <w:pPr>
        <w:spacing w:line="240" w:lineRule="auto"/>
        <w:rPr>
          <w:rFonts w:eastAsia="Times New Roman" w:cs="Arial"/>
          <w:i/>
          <w:iCs/>
          <w:color w:val="000000"/>
          <w:szCs w:val="20"/>
          <w:lang w:eastAsia="bg-BG"/>
        </w:rPr>
      </w:pPr>
    </w:p>
    <w:p w14:paraId="255DEFBD" w14:textId="0AF44865" w:rsidR="00DB5626" w:rsidRPr="00DB5626" w:rsidRDefault="00DB5626" w:rsidP="00DB5626">
      <w:pPr>
        <w:spacing w:line="240" w:lineRule="auto"/>
        <w:rPr>
          <w:rFonts w:eastAsia="Times New Roman" w:cs="Arial"/>
          <w:sz w:val="28"/>
          <w:szCs w:val="24"/>
        </w:rPr>
      </w:pPr>
      <w:r w:rsidRPr="00DB5626">
        <w:rPr>
          <w:rFonts w:eastAsia="Times New Roman" w:cs="Arial"/>
          <w:i/>
          <w:iCs/>
          <w:color w:val="000000"/>
          <w:szCs w:val="20"/>
          <w:lang w:eastAsia="bg-BG"/>
        </w:rPr>
        <w:t>Профилактика на сърдечносъдовата болест</w:t>
      </w:r>
    </w:p>
    <w:p w14:paraId="1FC2DEC2" w14:textId="77777777" w:rsidR="00DB5626" w:rsidRPr="00DB5626" w:rsidRDefault="00DB5626" w:rsidP="00DB5626">
      <w:pPr>
        <w:spacing w:line="240" w:lineRule="auto"/>
        <w:rPr>
          <w:rFonts w:eastAsia="Times New Roman" w:cs="Arial"/>
          <w:sz w:val="28"/>
          <w:szCs w:val="24"/>
        </w:rPr>
      </w:pPr>
      <w:r w:rsidRPr="00DB5626">
        <w:rPr>
          <w:rFonts w:eastAsia="Times New Roman" w:cs="Arial"/>
          <w:color w:val="000000"/>
          <w:szCs w:val="20"/>
          <w:lang w:eastAsia="bg-BG"/>
        </w:rPr>
        <w:t xml:space="preserve">Ефектът на аторвастатин по отношение на фаталната и нефатална коронарна болест на сърцето е оценен чрез рандомизирано, двойно-сляпо, плацебо-контролирано проучване - Англоскандинавско изпитване за кардиологични резултати - липидопонижаващото рамо </w:t>
      </w:r>
      <w:r w:rsidRPr="00DB5626">
        <w:rPr>
          <w:rFonts w:eastAsia="Times New Roman" w:cs="Arial"/>
          <w:color w:val="000000"/>
          <w:szCs w:val="20"/>
          <w:lang w:val="ru-RU"/>
        </w:rPr>
        <w:t>(</w:t>
      </w:r>
      <w:r w:rsidRPr="00DB5626">
        <w:rPr>
          <w:rFonts w:eastAsia="Times New Roman" w:cs="Arial"/>
          <w:color w:val="000000"/>
          <w:szCs w:val="20"/>
          <w:lang w:val="en-US"/>
        </w:rPr>
        <w:t>ASCOT</w:t>
      </w:r>
      <w:r w:rsidRPr="00DB5626">
        <w:rPr>
          <w:rFonts w:eastAsia="Times New Roman" w:cs="Arial"/>
          <w:color w:val="000000"/>
          <w:szCs w:val="20"/>
          <w:lang w:val="ru-RU"/>
        </w:rPr>
        <w:t>-</w:t>
      </w:r>
      <w:r w:rsidRPr="00DB5626">
        <w:rPr>
          <w:rFonts w:eastAsia="Times New Roman" w:cs="Arial"/>
          <w:color w:val="000000"/>
          <w:szCs w:val="20"/>
          <w:lang w:val="en-US"/>
        </w:rPr>
        <w:t>LLA</w:t>
      </w:r>
      <w:r w:rsidRPr="00DB5626">
        <w:rPr>
          <w:rFonts w:eastAsia="Times New Roman" w:cs="Arial"/>
          <w:color w:val="000000"/>
          <w:szCs w:val="20"/>
          <w:lang w:val="ru-RU"/>
        </w:rPr>
        <w:t xml:space="preserve">). </w:t>
      </w:r>
      <w:r w:rsidRPr="00DB5626">
        <w:rPr>
          <w:rFonts w:eastAsia="Times New Roman" w:cs="Arial"/>
          <w:color w:val="000000"/>
          <w:szCs w:val="20"/>
          <w:lang w:eastAsia="bg-BG"/>
        </w:rPr>
        <w:t xml:space="preserve">Пациентите са били с хипертония, на възраст 40-79 години, без предходен миокарден инфаркт или лечение за стенокардия и с нива на триглицеридите (ТС) ≤ 6,5 </w:t>
      </w:r>
      <w:r w:rsidRPr="00DB5626">
        <w:rPr>
          <w:rFonts w:eastAsia="Times New Roman" w:cs="Arial"/>
          <w:color w:val="000000"/>
          <w:szCs w:val="20"/>
          <w:lang w:val="en-US"/>
        </w:rPr>
        <w:t>mmol</w:t>
      </w:r>
      <w:r w:rsidRPr="00DB5626">
        <w:rPr>
          <w:rFonts w:eastAsia="Times New Roman" w:cs="Arial"/>
          <w:color w:val="000000"/>
          <w:szCs w:val="20"/>
          <w:lang w:val="ru-RU"/>
        </w:rPr>
        <w:t>/</w:t>
      </w:r>
      <w:r w:rsidRPr="00DB5626">
        <w:rPr>
          <w:rFonts w:eastAsia="Times New Roman" w:cs="Arial"/>
          <w:color w:val="000000"/>
          <w:szCs w:val="20"/>
          <w:lang w:val="en-US"/>
        </w:rPr>
        <w:t>L</w:t>
      </w:r>
      <w:r w:rsidRPr="00DB5626">
        <w:rPr>
          <w:rFonts w:eastAsia="Times New Roman" w:cs="Arial"/>
          <w:color w:val="000000"/>
          <w:szCs w:val="20"/>
          <w:lang w:val="ru-RU"/>
        </w:rPr>
        <w:t xml:space="preserve"> </w:t>
      </w:r>
      <w:r w:rsidRPr="00DB5626">
        <w:rPr>
          <w:rFonts w:eastAsia="Times New Roman" w:cs="Arial"/>
          <w:color w:val="000000"/>
          <w:szCs w:val="20"/>
          <w:lang w:eastAsia="bg-BG"/>
        </w:rPr>
        <w:t xml:space="preserve">(251 </w:t>
      </w:r>
      <w:r w:rsidRPr="00DB5626">
        <w:rPr>
          <w:rFonts w:eastAsia="Times New Roman" w:cs="Arial"/>
          <w:color w:val="000000"/>
          <w:szCs w:val="20"/>
          <w:lang w:val="en-US"/>
        </w:rPr>
        <w:t>mg</w:t>
      </w:r>
      <w:r w:rsidRPr="00DB5626">
        <w:rPr>
          <w:rFonts w:eastAsia="Times New Roman" w:cs="Arial"/>
          <w:color w:val="000000"/>
          <w:szCs w:val="20"/>
          <w:lang w:val="ru-RU"/>
        </w:rPr>
        <w:t>/</w:t>
      </w:r>
      <w:r w:rsidRPr="00DB5626">
        <w:rPr>
          <w:rFonts w:eastAsia="Times New Roman" w:cs="Arial"/>
          <w:color w:val="000000"/>
          <w:szCs w:val="20"/>
          <w:lang w:val="en-US"/>
        </w:rPr>
        <w:t>dL</w:t>
      </w:r>
      <w:r w:rsidRPr="00DB5626">
        <w:rPr>
          <w:rFonts w:eastAsia="Times New Roman" w:cs="Arial"/>
          <w:color w:val="000000"/>
          <w:szCs w:val="20"/>
          <w:lang w:val="ru-RU"/>
        </w:rPr>
        <w:t xml:space="preserve">). </w:t>
      </w:r>
      <w:r w:rsidRPr="00DB5626">
        <w:rPr>
          <w:rFonts w:eastAsia="Times New Roman" w:cs="Arial"/>
          <w:color w:val="000000"/>
          <w:szCs w:val="20"/>
          <w:lang w:eastAsia="bg-BG"/>
        </w:rPr>
        <w:t xml:space="preserve">При всички пациенти е имало най-малко 3 от предварително определените сърдечносъдови рискови фактори: мъжки пол, възраст &gt;55 години, тютюнопушене, диабет, анамнеза за коронарна болест на сърцето при роднина от първа степен, </w:t>
      </w:r>
      <w:r w:rsidRPr="00DB5626">
        <w:rPr>
          <w:rFonts w:eastAsia="Times New Roman" w:cs="Arial"/>
          <w:color w:val="000000"/>
          <w:szCs w:val="20"/>
          <w:lang w:val="en-US"/>
        </w:rPr>
        <w:t>TC</w:t>
      </w:r>
      <w:r w:rsidRPr="00DB5626">
        <w:rPr>
          <w:rFonts w:eastAsia="Times New Roman" w:cs="Arial"/>
          <w:color w:val="000000"/>
          <w:szCs w:val="20"/>
          <w:lang w:val="ru-RU"/>
        </w:rPr>
        <w:t>:</w:t>
      </w:r>
      <w:r w:rsidRPr="00DB5626">
        <w:rPr>
          <w:rFonts w:eastAsia="Times New Roman" w:cs="Arial"/>
          <w:color w:val="000000"/>
          <w:szCs w:val="20"/>
          <w:lang w:val="en-US"/>
        </w:rPr>
        <w:t>HDL</w:t>
      </w:r>
      <w:r w:rsidRPr="00DB5626">
        <w:rPr>
          <w:rFonts w:eastAsia="Times New Roman" w:cs="Arial"/>
          <w:color w:val="000000"/>
          <w:szCs w:val="20"/>
          <w:lang w:val="ru-RU"/>
        </w:rPr>
        <w:t>-</w:t>
      </w:r>
      <w:r w:rsidRPr="00DB5626">
        <w:rPr>
          <w:rFonts w:eastAsia="Times New Roman" w:cs="Arial"/>
          <w:color w:val="000000"/>
          <w:szCs w:val="20"/>
          <w:lang w:val="en-US"/>
        </w:rPr>
        <w:t>C</w:t>
      </w:r>
      <w:r w:rsidRPr="00DB5626">
        <w:rPr>
          <w:rFonts w:eastAsia="Times New Roman" w:cs="Arial"/>
          <w:color w:val="000000"/>
          <w:szCs w:val="20"/>
          <w:lang w:val="ru-RU"/>
        </w:rPr>
        <w:t xml:space="preserve">&gt; </w:t>
      </w:r>
      <w:r w:rsidRPr="00DB5626">
        <w:rPr>
          <w:rFonts w:eastAsia="Times New Roman" w:cs="Arial"/>
          <w:color w:val="000000"/>
          <w:szCs w:val="20"/>
          <w:lang w:eastAsia="bg-BG"/>
        </w:rPr>
        <w:t>6, периферна съдова болест, левокамерна хипертрофия, предшестващо мозъчносъдово събитие, специфични аномалии в ЕКГ, протеинурия/албуминурия. Преценено е, че не всички включени пациенти са с висок риск от първо сърдечносъдово събитие.</w:t>
      </w:r>
    </w:p>
    <w:p w14:paraId="11E87BB1" w14:textId="77777777" w:rsidR="00DB5626" w:rsidRPr="00DB5626" w:rsidRDefault="00DB5626" w:rsidP="00DB5626">
      <w:pPr>
        <w:spacing w:line="240" w:lineRule="auto"/>
        <w:rPr>
          <w:rFonts w:eastAsia="Times New Roman" w:cs="Arial"/>
          <w:sz w:val="28"/>
          <w:szCs w:val="24"/>
        </w:rPr>
      </w:pPr>
      <w:r w:rsidRPr="00DB5626">
        <w:rPr>
          <w:rFonts w:eastAsia="Times New Roman" w:cs="Arial"/>
          <w:color w:val="000000"/>
          <w:szCs w:val="20"/>
          <w:lang w:eastAsia="bg-BG"/>
        </w:rPr>
        <w:t>Пациентите са получавали антихипертонично лечение (или схема на базата на</w:t>
      </w:r>
      <w:r w:rsidRPr="00DB5626">
        <w:rPr>
          <w:rFonts w:eastAsia="Times New Roman" w:cs="Arial"/>
          <w:color w:val="000000"/>
          <w:szCs w:val="20"/>
          <w:lang w:val="ru-RU"/>
        </w:rPr>
        <w:t xml:space="preserve"> </w:t>
      </w:r>
      <w:r w:rsidRPr="00DB5626">
        <w:rPr>
          <w:rFonts w:eastAsia="Times New Roman" w:cs="Arial"/>
          <w:color w:val="000000"/>
          <w:szCs w:val="20"/>
          <w:lang w:eastAsia="bg-BG"/>
        </w:rPr>
        <w:t xml:space="preserve">амлодипин или на базата на атенолол) заедно с аторвастатин 10 </w:t>
      </w:r>
      <w:r w:rsidRPr="00DB5626">
        <w:rPr>
          <w:rFonts w:eastAsia="Times New Roman" w:cs="Arial"/>
          <w:color w:val="000000"/>
          <w:szCs w:val="20"/>
          <w:lang w:val="en-US"/>
        </w:rPr>
        <w:t>mg</w:t>
      </w:r>
      <w:r w:rsidRPr="00DB5626">
        <w:rPr>
          <w:rFonts w:eastAsia="Times New Roman" w:cs="Arial"/>
          <w:color w:val="000000"/>
          <w:szCs w:val="20"/>
          <w:lang w:val="ru-RU"/>
        </w:rPr>
        <w:t xml:space="preserve"> </w:t>
      </w:r>
      <w:r w:rsidRPr="00DB5626">
        <w:rPr>
          <w:rFonts w:eastAsia="Times New Roman" w:cs="Arial"/>
          <w:color w:val="000000"/>
          <w:szCs w:val="20"/>
          <w:lang w:eastAsia="bg-BG"/>
        </w:rPr>
        <w:t>дневно (</w:t>
      </w:r>
      <w:r w:rsidRPr="00DB5626">
        <w:rPr>
          <w:rFonts w:eastAsia="Times New Roman" w:cs="Arial"/>
          <w:color w:val="000000"/>
          <w:szCs w:val="20"/>
          <w:lang w:val="en-US"/>
        </w:rPr>
        <w:t>n</w:t>
      </w:r>
      <w:r w:rsidRPr="00DB5626">
        <w:rPr>
          <w:rFonts w:eastAsia="Times New Roman" w:cs="Arial"/>
          <w:color w:val="000000"/>
          <w:szCs w:val="20"/>
          <w:lang w:eastAsia="bg-BG"/>
        </w:rPr>
        <w:t xml:space="preserve">=5 168) или плацебо </w:t>
      </w:r>
      <w:r w:rsidRPr="00DB5626">
        <w:rPr>
          <w:rFonts w:eastAsia="Times New Roman" w:cs="Arial"/>
          <w:color w:val="000000"/>
          <w:szCs w:val="20"/>
          <w:lang w:val="ru-RU"/>
        </w:rPr>
        <w:t>(</w:t>
      </w:r>
      <w:r w:rsidRPr="00DB5626">
        <w:rPr>
          <w:rFonts w:eastAsia="Times New Roman" w:cs="Arial"/>
          <w:color w:val="000000"/>
          <w:szCs w:val="20"/>
          <w:lang w:val="en-US"/>
        </w:rPr>
        <w:t>n</w:t>
      </w:r>
      <w:r w:rsidRPr="00DB5626">
        <w:rPr>
          <w:rFonts w:eastAsia="Times New Roman" w:cs="Arial"/>
          <w:color w:val="000000"/>
          <w:szCs w:val="20"/>
          <w:lang w:val="ru-RU"/>
        </w:rPr>
        <w:t>=5</w:t>
      </w:r>
      <w:r w:rsidRPr="00DB5626">
        <w:rPr>
          <w:rFonts w:eastAsia="Times New Roman" w:cs="Arial"/>
          <w:color w:val="000000"/>
          <w:szCs w:val="20"/>
          <w:lang w:eastAsia="bg-BG"/>
        </w:rPr>
        <w:t xml:space="preserve"> 137).</w:t>
      </w:r>
    </w:p>
    <w:p w14:paraId="2C2D2E46" w14:textId="77777777" w:rsidR="00DB5626" w:rsidRPr="00DB5626" w:rsidRDefault="00DB5626" w:rsidP="00DB5626">
      <w:pPr>
        <w:rPr>
          <w:rFonts w:eastAsia="Times New Roman" w:cs="Arial"/>
          <w:color w:val="000000"/>
          <w:szCs w:val="20"/>
          <w:lang w:eastAsia="bg-BG"/>
        </w:rPr>
      </w:pPr>
    </w:p>
    <w:p w14:paraId="5C3BCC74" w14:textId="015AEF03" w:rsidR="00DB5626" w:rsidRDefault="00DB5626" w:rsidP="00DB5626">
      <w:pPr>
        <w:rPr>
          <w:rFonts w:eastAsia="Times New Roman" w:cs="Arial"/>
          <w:color w:val="000000"/>
          <w:szCs w:val="20"/>
          <w:lang w:eastAsia="bg-BG"/>
        </w:rPr>
      </w:pPr>
      <w:r w:rsidRPr="00DB5626">
        <w:rPr>
          <w:rFonts w:eastAsia="Times New Roman" w:cs="Arial"/>
          <w:color w:val="000000"/>
          <w:szCs w:val="20"/>
          <w:lang w:eastAsia="bg-BG"/>
        </w:rPr>
        <w:lastRenderedPageBreak/>
        <w:t>Ефектите по отношение на намаляването на абсолютния и на относителния риск са следните:</w:t>
      </w:r>
    </w:p>
    <w:p w14:paraId="189006E8" w14:textId="6865AA54" w:rsidR="00DB5626" w:rsidRDefault="00DB5626" w:rsidP="00DB5626">
      <w:pPr>
        <w:rPr>
          <w:rFonts w:eastAsia="Times New Roman" w:cs="Arial"/>
          <w:color w:val="000000"/>
          <w:szCs w:val="20"/>
          <w:lang w:eastAsia="bg-BG"/>
        </w:rPr>
      </w:pPr>
    </w:p>
    <w:tbl>
      <w:tblPr>
        <w:tblStyle w:val="TableGrid"/>
        <w:tblW w:w="0" w:type="auto"/>
        <w:tblLook w:val="04A0" w:firstRow="1" w:lastRow="0" w:firstColumn="1" w:lastColumn="0" w:noHBand="0" w:noVBand="1"/>
      </w:tblPr>
      <w:tblGrid>
        <w:gridCol w:w="2157"/>
        <w:gridCol w:w="1838"/>
        <w:gridCol w:w="1850"/>
        <w:gridCol w:w="1803"/>
        <w:gridCol w:w="1702"/>
      </w:tblGrid>
      <w:tr w:rsidR="00DB5626" w14:paraId="46C60412" w14:textId="77777777" w:rsidTr="00DB5626">
        <w:tc>
          <w:tcPr>
            <w:tcW w:w="2158" w:type="dxa"/>
          </w:tcPr>
          <w:p w14:paraId="7AC3897E" w14:textId="2D8C7681" w:rsidR="00DB5626" w:rsidRPr="00DB5626" w:rsidRDefault="00DB5626" w:rsidP="00DB5626">
            <w:pPr>
              <w:rPr>
                <w:rFonts w:cs="Arial"/>
              </w:rPr>
            </w:pPr>
            <w:r w:rsidRPr="00DB5626">
              <w:rPr>
                <w:szCs w:val="20"/>
              </w:rPr>
              <w:t>Събитие</w:t>
            </w:r>
          </w:p>
        </w:tc>
        <w:tc>
          <w:tcPr>
            <w:tcW w:w="1875" w:type="dxa"/>
          </w:tcPr>
          <w:p w14:paraId="3A7EAA33" w14:textId="00AB05BD" w:rsidR="00DB5626" w:rsidRPr="00DB5626" w:rsidRDefault="00DB5626" w:rsidP="00DB5626">
            <w:pPr>
              <w:rPr>
                <w:rFonts w:cs="Arial"/>
              </w:rPr>
            </w:pPr>
            <w:r w:rsidRPr="00DB5626">
              <w:rPr>
                <w:szCs w:val="20"/>
              </w:rPr>
              <w:t>Намаление на относителния риск(%)</w:t>
            </w:r>
          </w:p>
        </w:tc>
        <w:tc>
          <w:tcPr>
            <w:tcW w:w="1881" w:type="dxa"/>
          </w:tcPr>
          <w:p w14:paraId="28543115" w14:textId="3C07D317" w:rsidR="00DB5626" w:rsidRPr="00DB5626" w:rsidRDefault="00DB5626" w:rsidP="00DB5626">
            <w:pPr>
              <w:rPr>
                <w:rFonts w:cs="Arial"/>
              </w:rPr>
            </w:pPr>
            <w:r w:rsidRPr="00DB5626">
              <w:rPr>
                <w:szCs w:val="20"/>
              </w:rPr>
              <w:t>Брой събития (аторвастатин спрямо плацебо)</w:t>
            </w:r>
          </w:p>
        </w:tc>
        <w:tc>
          <w:tcPr>
            <w:tcW w:w="1857" w:type="dxa"/>
          </w:tcPr>
          <w:p w14:paraId="40EBC234" w14:textId="1339F260" w:rsidR="00DB5626" w:rsidRPr="00DB5626" w:rsidRDefault="00DB5626" w:rsidP="00DB5626">
            <w:pPr>
              <w:rPr>
                <w:rFonts w:cs="Arial"/>
              </w:rPr>
            </w:pPr>
            <w:r w:rsidRPr="00DB5626">
              <w:rPr>
                <w:szCs w:val="20"/>
              </w:rPr>
              <w:t>Намаляване на абсолютния риск</w:t>
            </w:r>
            <w:r w:rsidRPr="00DB5626">
              <w:rPr>
                <w:szCs w:val="20"/>
                <w:vertAlign w:val="superscript"/>
              </w:rPr>
              <w:t>1</w:t>
            </w:r>
            <w:r w:rsidRPr="00DB5626">
              <w:rPr>
                <w:szCs w:val="20"/>
              </w:rPr>
              <w:t xml:space="preserve"> (%)</w:t>
            </w:r>
          </w:p>
        </w:tc>
        <w:tc>
          <w:tcPr>
            <w:tcW w:w="1805" w:type="dxa"/>
          </w:tcPr>
          <w:p w14:paraId="2F861AFC" w14:textId="311403B9" w:rsidR="00DB5626" w:rsidRPr="00DB5626" w:rsidRDefault="00DB5626" w:rsidP="00DB5626">
            <w:pPr>
              <w:rPr>
                <w:rFonts w:cs="Arial"/>
              </w:rPr>
            </w:pPr>
            <w:r w:rsidRPr="00DB5626">
              <w:rPr>
                <w:szCs w:val="20"/>
              </w:rPr>
              <w:t>р-стойност</w:t>
            </w:r>
          </w:p>
        </w:tc>
      </w:tr>
      <w:tr w:rsidR="00DB5626" w14:paraId="39230B7B" w14:textId="77777777" w:rsidTr="00DB5626">
        <w:tc>
          <w:tcPr>
            <w:tcW w:w="2158" w:type="dxa"/>
          </w:tcPr>
          <w:p w14:paraId="35970E2A" w14:textId="67DFA88C" w:rsidR="00DB5626" w:rsidRPr="00DB5626" w:rsidRDefault="00DB5626" w:rsidP="00DB5626">
            <w:pPr>
              <w:rPr>
                <w:rFonts w:cs="Arial"/>
              </w:rPr>
            </w:pPr>
            <w:r w:rsidRPr="00DB5626">
              <w:rPr>
                <w:szCs w:val="20"/>
              </w:rPr>
              <w:t>Фатална КБС плюс нефатален МИ</w:t>
            </w:r>
          </w:p>
        </w:tc>
        <w:tc>
          <w:tcPr>
            <w:tcW w:w="1875" w:type="dxa"/>
          </w:tcPr>
          <w:p w14:paraId="7F07431C" w14:textId="0A51E29F" w:rsidR="00DB5626" w:rsidRPr="00DB5626" w:rsidRDefault="00DB5626" w:rsidP="00DB5626">
            <w:pPr>
              <w:rPr>
                <w:rFonts w:cs="Arial"/>
              </w:rPr>
            </w:pPr>
            <w:r w:rsidRPr="00DB5626">
              <w:rPr>
                <w:szCs w:val="20"/>
              </w:rPr>
              <w:t>36%</w:t>
            </w:r>
          </w:p>
        </w:tc>
        <w:tc>
          <w:tcPr>
            <w:tcW w:w="1881" w:type="dxa"/>
          </w:tcPr>
          <w:p w14:paraId="026FA67D" w14:textId="77777777" w:rsidR="00DB5626" w:rsidRPr="00DB5626" w:rsidRDefault="00DB5626" w:rsidP="00DB5626">
            <w:r w:rsidRPr="00DB5626">
              <w:rPr>
                <w:szCs w:val="20"/>
              </w:rPr>
              <w:t>100 спрямо</w:t>
            </w:r>
          </w:p>
          <w:p w14:paraId="54A691EA" w14:textId="1052A9C8" w:rsidR="00DB5626" w:rsidRPr="00DB5626" w:rsidRDefault="00DB5626" w:rsidP="00DB5626">
            <w:pPr>
              <w:rPr>
                <w:rFonts w:cs="Arial"/>
              </w:rPr>
            </w:pPr>
            <w:r w:rsidRPr="00DB5626">
              <w:rPr>
                <w:szCs w:val="20"/>
              </w:rPr>
              <w:t>154</w:t>
            </w:r>
          </w:p>
        </w:tc>
        <w:tc>
          <w:tcPr>
            <w:tcW w:w="1857" w:type="dxa"/>
          </w:tcPr>
          <w:p w14:paraId="1538AAE2" w14:textId="4E48231E" w:rsidR="00DB5626" w:rsidRPr="00DB5626" w:rsidRDefault="00DB5626" w:rsidP="00DB5626">
            <w:pPr>
              <w:rPr>
                <w:rFonts w:cs="Arial"/>
              </w:rPr>
            </w:pPr>
            <w:r w:rsidRPr="00DB5626">
              <w:rPr>
                <w:szCs w:val="20"/>
              </w:rPr>
              <w:t>1,1 %</w:t>
            </w:r>
          </w:p>
        </w:tc>
        <w:tc>
          <w:tcPr>
            <w:tcW w:w="1805" w:type="dxa"/>
          </w:tcPr>
          <w:p w14:paraId="3A0050A8" w14:textId="40780EFD" w:rsidR="00DB5626" w:rsidRPr="00DB5626" w:rsidRDefault="00DB5626" w:rsidP="00DB5626">
            <w:pPr>
              <w:rPr>
                <w:rFonts w:cs="Arial"/>
              </w:rPr>
            </w:pPr>
            <w:r w:rsidRPr="00DB5626">
              <w:rPr>
                <w:szCs w:val="20"/>
              </w:rPr>
              <w:t>0,0005</w:t>
            </w:r>
          </w:p>
        </w:tc>
      </w:tr>
      <w:tr w:rsidR="00DB5626" w14:paraId="445E5C8C" w14:textId="77777777" w:rsidTr="00DB5626">
        <w:tc>
          <w:tcPr>
            <w:tcW w:w="2158" w:type="dxa"/>
          </w:tcPr>
          <w:p w14:paraId="107C4E58" w14:textId="58E3D8A0" w:rsidR="00DB5626" w:rsidRPr="00DB5626" w:rsidRDefault="00DB5626" w:rsidP="00DB5626">
            <w:pPr>
              <w:rPr>
                <w:rFonts w:cs="Arial"/>
              </w:rPr>
            </w:pPr>
            <w:r w:rsidRPr="00DB5626">
              <w:rPr>
                <w:szCs w:val="20"/>
              </w:rPr>
              <w:t>Общ брой на сърдечносъдовите събития и процедурите за реваскуларизация</w:t>
            </w:r>
          </w:p>
        </w:tc>
        <w:tc>
          <w:tcPr>
            <w:tcW w:w="1875" w:type="dxa"/>
          </w:tcPr>
          <w:p w14:paraId="0BD64596" w14:textId="37FA4E5D" w:rsidR="00DB5626" w:rsidRPr="00DB5626" w:rsidRDefault="00DB5626" w:rsidP="00DB5626">
            <w:pPr>
              <w:rPr>
                <w:rFonts w:cs="Arial"/>
              </w:rPr>
            </w:pPr>
            <w:r w:rsidRPr="00DB5626">
              <w:rPr>
                <w:szCs w:val="20"/>
              </w:rPr>
              <w:t>20%</w:t>
            </w:r>
          </w:p>
        </w:tc>
        <w:tc>
          <w:tcPr>
            <w:tcW w:w="1881" w:type="dxa"/>
          </w:tcPr>
          <w:p w14:paraId="36384723" w14:textId="189D1044" w:rsidR="00DB5626" w:rsidRPr="00DB5626" w:rsidRDefault="00DB5626" w:rsidP="00DB5626">
            <w:pPr>
              <w:rPr>
                <w:rFonts w:cs="Arial"/>
              </w:rPr>
            </w:pPr>
            <w:r w:rsidRPr="00DB5626">
              <w:rPr>
                <w:szCs w:val="20"/>
              </w:rPr>
              <w:t>389 спрямо 483</w:t>
            </w:r>
          </w:p>
        </w:tc>
        <w:tc>
          <w:tcPr>
            <w:tcW w:w="1857" w:type="dxa"/>
          </w:tcPr>
          <w:p w14:paraId="280DD3AC" w14:textId="5C85C94F" w:rsidR="00DB5626" w:rsidRPr="00DB5626" w:rsidRDefault="00DB5626" w:rsidP="00DB5626">
            <w:pPr>
              <w:rPr>
                <w:rFonts w:cs="Arial"/>
              </w:rPr>
            </w:pPr>
            <w:r w:rsidRPr="00DB5626">
              <w:rPr>
                <w:szCs w:val="20"/>
              </w:rPr>
              <w:t>1,9%</w:t>
            </w:r>
          </w:p>
        </w:tc>
        <w:tc>
          <w:tcPr>
            <w:tcW w:w="1805" w:type="dxa"/>
          </w:tcPr>
          <w:p w14:paraId="357E2BAD" w14:textId="1388B5EA" w:rsidR="00DB5626" w:rsidRPr="00DB5626" w:rsidRDefault="00DB5626" w:rsidP="00DB5626">
            <w:pPr>
              <w:rPr>
                <w:rFonts w:cs="Arial"/>
              </w:rPr>
            </w:pPr>
            <w:r w:rsidRPr="00DB5626">
              <w:rPr>
                <w:szCs w:val="20"/>
              </w:rPr>
              <w:t>0,0008</w:t>
            </w:r>
          </w:p>
        </w:tc>
      </w:tr>
      <w:tr w:rsidR="00DB5626" w14:paraId="69C91DAE" w14:textId="77777777" w:rsidTr="00DB5626">
        <w:tc>
          <w:tcPr>
            <w:tcW w:w="2158" w:type="dxa"/>
          </w:tcPr>
          <w:p w14:paraId="73113262" w14:textId="7EB7A028" w:rsidR="00DB5626" w:rsidRPr="00DB5626" w:rsidRDefault="00DB5626" w:rsidP="00DB5626">
            <w:pPr>
              <w:rPr>
                <w:rFonts w:cs="Arial"/>
              </w:rPr>
            </w:pPr>
            <w:r w:rsidRPr="00DB5626">
              <w:rPr>
                <w:szCs w:val="20"/>
              </w:rPr>
              <w:t>Общ брой коронарни събития</w:t>
            </w:r>
          </w:p>
        </w:tc>
        <w:tc>
          <w:tcPr>
            <w:tcW w:w="1875" w:type="dxa"/>
          </w:tcPr>
          <w:p w14:paraId="75C6DD66" w14:textId="658809AD" w:rsidR="00DB5626" w:rsidRPr="00DB5626" w:rsidRDefault="00DB5626" w:rsidP="00DB5626">
            <w:pPr>
              <w:rPr>
                <w:rFonts w:cs="Arial"/>
              </w:rPr>
            </w:pPr>
            <w:r w:rsidRPr="00DB5626">
              <w:rPr>
                <w:szCs w:val="20"/>
              </w:rPr>
              <w:t>29%</w:t>
            </w:r>
          </w:p>
        </w:tc>
        <w:tc>
          <w:tcPr>
            <w:tcW w:w="1881" w:type="dxa"/>
          </w:tcPr>
          <w:p w14:paraId="2EE82876" w14:textId="77777777" w:rsidR="00DB5626" w:rsidRPr="00DB5626" w:rsidRDefault="00DB5626" w:rsidP="00DB5626">
            <w:r w:rsidRPr="00DB5626">
              <w:rPr>
                <w:szCs w:val="20"/>
              </w:rPr>
              <w:t>178 спрямо</w:t>
            </w:r>
          </w:p>
          <w:p w14:paraId="69287F5F" w14:textId="1B64FEF3" w:rsidR="00DB5626" w:rsidRPr="00DB5626" w:rsidRDefault="00DB5626" w:rsidP="00DB5626">
            <w:pPr>
              <w:rPr>
                <w:rFonts w:cs="Arial"/>
              </w:rPr>
            </w:pPr>
            <w:r w:rsidRPr="00DB5626">
              <w:rPr>
                <w:szCs w:val="20"/>
              </w:rPr>
              <w:t>247</w:t>
            </w:r>
          </w:p>
        </w:tc>
        <w:tc>
          <w:tcPr>
            <w:tcW w:w="1857" w:type="dxa"/>
          </w:tcPr>
          <w:p w14:paraId="51AB6050" w14:textId="0C958014" w:rsidR="00DB5626" w:rsidRPr="00DB5626" w:rsidRDefault="00DB5626" w:rsidP="00DB5626">
            <w:pPr>
              <w:rPr>
                <w:rFonts w:cs="Arial"/>
              </w:rPr>
            </w:pPr>
            <w:r w:rsidRPr="00DB5626">
              <w:rPr>
                <w:szCs w:val="20"/>
              </w:rPr>
              <w:t>1,4%</w:t>
            </w:r>
          </w:p>
        </w:tc>
        <w:tc>
          <w:tcPr>
            <w:tcW w:w="1805" w:type="dxa"/>
          </w:tcPr>
          <w:p w14:paraId="369AC01E" w14:textId="5E5F43E6" w:rsidR="00DB5626" w:rsidRPr="00DB5626" w:rsidRDefault="00DB5626" w:rsidP="00DB5626">
            <w:pPr>
              <w:rPr>
                <w:rFonts w:cs="Arial"/>
              </w:rPr>
            </w:pPr>
            <w:r w:rsidRPr="00DB5626">
              <w:rPr>
                <w:szCs w:val="20"/>
              </w:rPr>
              <w:t>0,0006</w:t>
            </w:r>
          </w:p>
        </w:tc>
      </w:tr>
    </w:tbl>
    <w:p w14:paraId="7DA6464B" w14:textId="77777777" w:rsidR="00DB5626" w:rsidRPr="00DB5626" w:rsidRDefault="00DB5626" w:rsidP="00DB5626">
      <w:pPr>
        <w:spacing w:line="240" w:lineRule="auto"/>
        <w:rPr>
          <w:rFonts w:eastAsia="Times New Roman" w:cs="Arial"/>
        </w:rPr>
      </w:pPr>
      <w:r w:rsidRPr="00DB5626">
        <w:rPr>
          <w:rFonts w:eastAsia="Times New Roman" w:cs="Arial"/>
          <w:color w:val="000000"/>
          <w:vertAlign w:val="superscript"/>
          <w:lang w:eastAsia="bg-BG"/>
        </w:rPr>
        <w:t>1</w:t>
      </w:r>
      <w:r w:rsidRPr="00DB5626">
        <w:rPr>
          <w:rFonts w:eastAsia="Times New Roman" w:cs="Arial"/>
          <w:color w:val="000000"/>
          <w:lang w:eastAsia="bg-BG"/>
        </w:rPr>
        <w:t>На база разликата в необработените данни за честота на събитията, настъпващи през период на проследяване с медиана на продължителността 3,3 години.</w:t>
      </w:r>
    </w:p>
    <w:p w14:paraId="6EE3AF58" w14:textId="77777777" w:rsidR="00DB5626" w:rsidRPr="00DB5626" w:rsidRDefault="00DB5626" w:rsidP="00DB5626">
      <w:pPr>
        <w:spacing w:line="240" w:lineRule="auto"/>
        <w:rPr>
          <w:rFonts w:eastAsia="Times New Roman" w:cs="Arial"/>
        </w:rPr>
      </w:pPr>
      <w:r w:rsidRPr="00DB5626">
        <w:rPr>
          <w:rFonts w:eastAsia="Times New Roman" w:cs="Arial"/>
          <w:color w:val="000000"/>
          <w:lang w:eastAsia="bg-BG"/>
        </w:rPr>
        <w:t>КБС - коронарна болест на сърцето; МИ - миокарден инфаркт.</w:t>
      </w:r>
    </w:p>
    <w:p w14:paraId="5BAFDDE6" w14:textId="77777777" w:rsidR="00DB5626" w:rsidRPr="00DB5626" w:rsidRDefault="00DB5626" w:rsidP="00DB5626">
      <w:pPr>
        <w:spacing w:line="240" w:lineRule="auto"/>
        <w:rPr>
          <w:rFonts w:eastAsia="Times New Roman" w:cs="Arial"/>
          <w:color w:val="000000"/>
          <w:lang w:eastAsia="bg-BG"/>
        </w:rPr>
      </w:pPr>
    </w:p>
    <w:p w14:paraId="2FCAA5CD" w14:textId="015958CA" w:rsidR="00DB5626" w:rsidRPr="00DB5626" w:rsidRDefault="00DB5626" w:rsidP="00DB5626">
      <w:pPr>
        <w:spacing w:line="240" w:lineRule="auto"/>
        <w:rPr>
          <w:rFonts w:eastAsia="Times New Roman" w:cs="Arial"/>
        </w:rPr>
      </w:pPr>
      <w:r w:rsidRPr="00DB5626">
        <w:rPr>
          <w:rFonts w:eastAsia="Times New Roman" w:cs="Arial"/>
          <w:color w:val="000000"/>
          <w:lang w:eastAsia="bg-BG"/>
        </w:rPr>
        <w:t xml:space="preserve">Липсва статистически значимо намаляване при общата смъртност и сърдечносъдовата смъртност (185 спрямо 212 събития, р=0,17 и74 спрямо 82 събития (р=0,51). При анализа на подгрупи по пол (81 % мъже, </w:t>
      </w:r>
      <w:r w:rsidRPr="00DB5626">
        <w:rPr>
          <w:rFonts w:eastAsia="Times New Roman" w:cs="Arial"/>
          <w:i/>
          <w:iCs/>
          <w:color w:val="000000"/>
          <w:lang w:eastAsia="bg-BG"/>
        </w:rPr>
        <w:t>19 %</w:t>
      </w:r>
      <w:r w:rsidRPr="00DB5626">
        <w:rPr>
          <w:rFonts w:eastAsia="Times New Roman" w:cs="Arial"/>
          <w:color w:val="000000"/>
          <w:lang w:eastAsia="bg-BG"/>
        </w:rPr>
        <w:t xml:space="preserve"> жени) ползотворен ефект е наблюдаван при мъжете, но не е могъл да бъде установен при жените, вероятно поради ниската честота на събитията в подгрупата на жените. Общата смъртност и сърдечносъдовата смъртност са били числено по-високи при пациентите от женски пол (38 спрямо 30 и 17 спрямо 12), но без статистическа значимост. Съществувало е значително терапевтично взаимодействие с терапията към момента преди започване на лечението в изпитването. По отношение на главния критерий за крайна оценка (фатална КБС плюс нефатален МИ) е налице статистически значимо намаляване от аторвастатин при пациентите, лекувани с амлодипин </w:t>
      </w:r>
      <w:r w:rsidRPr="00DB5626">
        <w:rPr>
          <w:rFonts w:eastAsia="Times New Roman" w:cs="Arial"/>
          <w:color w:val="000000"/>
          <w:lang w:val="ru-RU"/>
        </w:rPr>
        <w:t>(</w:t>
      </w:r>
      <w:r w:rsidRPr="00DB5626">
        <w:rPr>
          <w:rFonts w:eastAsia="Times New Roman" w:cs="Arial"/>
          <w:color w:val="000000"/>
          <w:lang w:val="en-US"/>
        </w:rPr>
        <w:t>HR</w:t>
      </w:r>
      <w:r w:rsidRPr="00DB5626">
        <w:rPr>
          <w:rFonts w:eastAsia="Times New Roman" w:cs="Arial"/>
          <w:color w:val="000000"/>
          <w:lang w:val="ru-RU"/>
        </w:rPr>
        <w:t xml:space="preserve"> </w:t>
      </w:r>
      <w:r w:rsidRPr="00DB5626">
        <w:rPr>
          <w:rFonts w:eastAsia="Times New Roman" w:cs="Arial"/>
          <w:color w:val="000000"/>
          <w:lang w:eastAsia="bg-BG"/>
        </w:rPr>
        <w:t xml:space="preserve">(съотношение на риска 0,47 (0,32-0,69), р=0,00008), но не и при лекуваните с атенолол </w:t>
      </w:r>
      <w:r w:rsidRPr="00DB5626">
        <w:rPr>
          <w:rFonts w:eastAsia="Times New Roman" w:cs="Arial"/>
          <w:color w:val="000000"/>
          <w:lang w:val="ru-RU"/>
        </w:rPr>
        <w:t>(</w:t>
      </w:r>
      <w:r w:rsidRPr="00DB5626">
        <w:rPr>
          <w:rFonts w:eastAsia="Times New Roman" w:cs="Arial"/>
          <w:color w:val="000000"/>
          <w:lang w:val="en-US"/>
        </w:rPr>
        <w:t>HR</w:t>
      </w:r>
      <w:r w:rsidRPr="00DB5626">
        <w:rPr>
          <w:rFonts w:eastAsia="Times New Roman" w:cs="Arial"/>
          <w:color w:val="000000"/>
          <w:lang w:val="ru-RU"/>
        </w:rPr>
        <w:t xml:space="preserve"> </w:t>
      </w:r>
      <w:r w:rsidRPr="00DB5626">
        <w:rPr>
          <w:rFonts w:eastAsia="Times New Roman" w:cs="Arial"/>
          <w:color w:val="000000"/>
          <w:lang w:eastAsia="bg-BG"/>
        </w:rPr>
        <w:t>0,83 (0,59-1,17), р=О,287).</w:t>
      </w:r>
    </w:p>
    <w:p w14:paraId="3C587ABC" w14:textId="77777777" w:rsidR="00DB5626" w:rsidRPr="00DB5626" w:rsidRDefault="00DB5626" w:rsidP="00DB5626">
      <w:pPr>
        <w:spacing w:line="240" w:lineRule="auto"/>
        <w:rPr>
          <w:rFonts w:eastAsia="Times New Roman" w:cs="Arial"/>
          <w:color w:val="000000"/>
          <w:lang w:eastAsia="bg-BG"/>
        </w:rPr>
      </w:pPr>
    </w:p>
    <w:p w14:paraId="0C47736E" w14:textId="04E0BA51" w:rsidR="00DB5626" w:rsidRPr="00DB5626" w:rsidRDefault="00DB5626" w:rsidP="00DB5626">
      <w:pPr>
        <w:spacing w:line="240" w:lineRule="auto"/>
        <w:rPr>
          <w:rFonts w:eastAsia="Times New Roman" w:cs="Arial"/>
        </w:rPr>
      </w:pPr>
      <w:r w:rsidRPr="00DB5626">
        <w:rPr>
          <w:rFonts w:eastAsia="Times New Roman" w:cs="Arial"/>
          <w:color w:val="000000"/>
          <w:lang w:eastAsia="bg-BG"/>
        </w:rPr>
        <w:t xml:space="preserve">В условията на </w:t>
      </w:r>
      <w:r w:rsidRPr="00DB5626">
        <w:rPr>
          <w:rFonts w:eastAsia="Times New Roman" w:cs="Arial"/>
          <w:color w:val="000000"/>
          <w:lang w:val="en-US"/>
        </w:rPr>
        <w:t>post</w:t>
      </w:r>
      <w:r w:rsidRPr="00DB5626">
        <w:rPr>
          <w:rFonts w:eastAsia="Times New Roman" w:cs="Arial"/>
          <w:color w:val="000000"/>
          <w:lang w:val="ru-RU"/>
        </w:rPr>
        <w:t>-</w:t>
      </w:r>
      <w:r w:rsidRPr="00DB5626">
        <w:rPr>
          <w:rFonts w:eastAsia="Times New Roman" w:cs="Arial"/>
          <w:color w:val="000000"/>
          <w:lang w:val="en-US"/>
        </w:rPr>
        <w:t>hoc</w:t>
      </w:r>
      <w:r w:rsidRPr="00DB5626">
        <w:rPr>
          <w:rFonts w:eastAsia="Times New Roman" w:cs="Arial"/>
          <w:color w:val="000000"/>
          <w:lang w:val="ru-RU"/>
        </w:rPr>
        <w:t xml:space="preserve"> </w:t>
      </w:r>
      <w:r w:rsidRPr="00DB5626">
        <w:rPr>
          <w:rFonts w:eastAsia="Times New Roman" w:cs="Arial"/>
          <w:color w:val="000000"/>
          <w:lang w:eastAsia="bg-BG"/>
        </w:rPr>
        <w:t>анализ, една подгрупа от пациентите, рандомизирани на лечение със схема на базата на амлодипин, са лекувани с периндоприл заедно с аторвастатин (</w:t>
      </w:r>
      <w:r w:rsidRPr="00DB5626">
        <w:rPr>
          <w:rFonts w:eastAsia="Times New Roman" w:cs="Arial"/>
          <w:color w:val="000000"/>
          <w:lang w:val="en-US"/>
        </w:rPr>
        <w:t>n</w:t>
      </w:r>
      <w:r w:rsidRPr="00DB5626">
        <w:rPr>
          <w:rFonts w:eastAsia="Times New Roman" w:cs="Arial"/>
          <w:color w:val="000000"/>
          <w:lang w:eastAsia="bg-BG"/>
        </w:rPr>
        <w:t>=1 950) или плацебо (</w:t>
      </w:r>
      <w:r w:rsidRPr="00DB5626">
        <w:rPr>
          <w:rFonts w:eastAsia="Times New Roman" w:cs="Arial"/>
          <w:color w:val="000000"/>
          <w:lang w:val="en-US"/>
        </w:rPr>
        <w:t>n</w:t>
      </w:r>
      <w:r w:rsidRPr="00DB5626">
        <w:rPr>
          <w:rFonts w:eastAsia="Times New Roman" w:cs="Arial"/>
          <w:color w:val="000000"/>
          <w:lang w:eastAsia="bg-BG"/>
        </w:rPr>
        <w:t>=1 926).</w:t>
      </w:r>
    </w:p>
    <w:p w14:paraId="2C240127" w14:textId="77777777" w:rsidR="00DB5626" w:rsidRPr="00DB5626" w:rsidRDefault="00DB5626" w:rsidP="00DB5626">
      <w:pPr>
        <w:spacing w:line="240" w:lineRule="auto"/>
        <w:rPr>
          <w:rFonts w:eastAsia="Times New Roman" w:cs="Arial"/>
        </w:rPr>
      </w:pPr>
      <w:r w:rsidRPr="00DB5626">
        <w:rPr>
          <w:rFonts w:eastAsia="Times New Roman" w:cs="Arial"/>
          <w:color w:val="000000"/>
          <w:lang w:eastAsia="bg-BG"/>
        </w:rPr>
        <w:t xml:space="preserve">Общият риск от КБС [нефатален МИ (включително безсимптомен) + фатална КБС] е намалял с 42 % (95 %ДИ [0,396;0,837]). Заедно с това е установено статистически значимо намаляване от 46 % на риска от сърдечносъдова смъртност (95 %ДИ [0,344; 0,854]), намаляване от 40 % на съставния критерий от сърдечносъдова смъртност + МИ + мозъчен инсулт (95 %ДИ [0,461; 0,779]) и намаляване от 36 % на съставния общ критерий от КБС + фатален и нефатален мозъчен инсулт (95 %ДИ [0,490; 0,846]), намаляване от 32 % на общия брой коронарни събития (95 %ДИ </w:t>
      </w:r>
      <w:r w:rsidRPr="00DB5626">
        <w:rPr>
          <w:rFonts w:eastAsia="Times New Roman" w:cs="Arial"/>
          <w:i/>
          <w:iCs/>
          <w:color w:val="000000"/>
          <w:lang w:eastAsia="bg-BG"/>
        </w:rPr>
        <w:t>[0,516,0,883])</w:t>
      </w:r>
      <w:r w:rsidRPr="00DB5626">
        <w:rPr>
          <w:rFonts w:eastAsia="Times New Roman" w:cs="Arial"/>
          <w:color w:val="000000"/>
          <w:lang w:eastAsia="bg-BG"/>
        </w:rPr>
        <w:t xml:space="preserve"> и намаляване от 29 % на всички причини за смъртност (95 %ДИ (0.555; 0,915;]).</w:t>
      </w:r>
    </w:p>
    <w:p w14:paraId="4980E739" w14:textId="77777777" w:rsidR="00DB5626" w:rsidRPr="00DB5626" w:rsidRDefault="00DB5626" w:rsidP="00DB5626">
      <w:pPr>
        <w:spacing w:line="240" w:lineRule="auto"/>
        <w:rPr>
          <w:rFonts w:eastAsia="Times New Roman" w:cs="Arial"/>
          <w:color w:val="000000"/>
          <w:lang w:eastAsia="bg-BG"/>
        </w:rPr>
      </w:pPr>
    </w:p>
    <w:p w14:paraId="7C4D05DD" w14:textId="296958D0" w:rsidR="00DB5626" w:rsidRPr="00DB5626" w:rsidRDefault="00DB5626" w:rsidP="00DB5626">
      <w:pPr>
        <w:spacing w:line="240" w:lineRule="auto"/>
        <w:rPr>
          <w:rFonts w:eastAsia="Times New Roman" w:cs="Arial"/>
        </w:rPr>
      </w:pPr>
      <w:r w:rsidRPr="00DB5626">
        <w:rPr>
          <w:rFonts w:eastAsia="Times New Roman" w:cs="Arial"/>
          <w:color w:val="000000"/>
          <w:lang w:eastAsia="bg-BG"/>
        </w:rPr>
        <w:t>Ефектът на аторвастатин по отношение на фаталната и нефатална сърдечносъдова болест също е оценен чрез рандомизирано, двойно-сляпо, многоцентрово, плацебо-</w:t>
      </w:r>
      <w:r w:rsidRPr="00DB5626">
        <w:rPr>
          <w:rFonts w:eastAsia="Times New Roman" w:cs="Arial"/>
          <w:color w:val="000000"/>
          <w:lang w:eastAsia="bg-BG"/>
        </w:rPr>
        <w:lastRenderedPageBreak/>
        <w:t xml:space="preserve">контролирано проучване Колаборационно изпитване на аторвастатин при диабет </w:t>
      </w:r>
      <w:r w:rsidRPr="00DB5626">
        <w:rPr>
          <w:rFonts w:eastAsia="Times New Roman" w:cs="Arial"/>
          <w:color w:val="000000"/>
          <w:lang w:val="ru-RU"/>
        </w:rPr>
        <w:t>(</w:t>
      </w:r>
      <w:r w:rsidRPr="00DB5626">
        <w:rPr>
          <w:rFonts w:eastAsia="Times New Roman" w:cs="Arial"/>
          <w:color w:val="000000"/>
          <w:lang w:val="en-US"/>
        </w:rPr>
        <w:t>CARDS</w:t>
      </w:r>
      <w:r w:rsidRPr="00DB5626">
        <w:rPr>
          <w:rFonts w:eastAsia="Times New Roman" w:cs="Arial"/>
          <w:color w:val="000000"/>
          <w:lang w:val="ru-RU"/>
        </w:rPr>
        <w:t xml:space="preserve">) </w:t>
      </w:r>
      <w:r w:rsidRPr="00DB5626">
        <w:rPr>
          <w:rFonts w:eastAsia="Times New Roman" w:cs="Arial"/>
          <w:color w:val="000000"/>
          <w:lang w:eastAsia="bg-BG"/>
        </w:rPr>
        <w:t xml:space="preserve">при пациенти с диабет тип 2, възраст 40-75 години, без анамнеза за предходно сърдечносъдово заболяване и с </w:t>
      </w:r>
      <w:r w:rsidRPr="00DB5626">
        <w:rPr>
          <w:rFonts w:eastAsia="Times New Roman" w:cs="Arial"/>
          <w:color w:val="000000"/>
          <w:lang w:val="en-US"/>
        </w:rPr>
        <w:t>LDL</w:t>
      </w:r>
      <w:r w:rsidRPr="00DB5626">
        <w:rPr>
          <w:rFonts w:eastAsia="Times New Roman" w:cs="Arial"/>
          <w:color w:val="000000"/>
          <w:lang w:val="ru-RU"/>
        </w:rPr>
        <w:t>-</w:t>
      </w:r>
      <w:r w:rsidRPr="00DB5626">
        <w:rPr>
          <w:rFonts w:eastAsia="Times New Roman" w:cs="Arial"/>
          <w:color w:val="000000"/>
          <w:lang w:val="en-US"/>
        </w:rPr>
        <w:t>C</w:t>
      </w:r>
      <w:r w:rsidRPr="00DB5626">
        <w:rPr>
          <w:rFonts w:eastAsia="Times New Roman" w:cs="Arial"/>
          <w:color w:val="000000"/>
          <w:lang w:eastAsia="bg-BG"/>
        </w:rPr>
        <w:t>≤</w:t>
      </w:r>
      <w:r w:rsidRPr="00DB5626">
        <w:rPr>
          <w:rFonts w:eastAsia="Times New Roman" w:cs="Arial"/>
          <w:color w:val="000000"/>
          <w:lang w:val="ru-RU"/>
        </w:rPr>
        <w:t xml:space="preserve">4,14 </w:t>
      </w:r>
      <w:r w:rsidRPr="00DB5626">
        <w:rPr>
          <w:rFonts w:eastAsia="Times New Roman" w:cs="Arial"/>
          <w:color w:val="000000"/>
          <w:lang w:val="en-US"/>
        </w:rPr>
        <w:t>mmol</w:t>
      </w:r>
      <w:r w:rsidRPr="00DB5626">
        <w:rPr>
          <w:rFonts w:eastAsia="Times New Roman" w:cs="Arial"/>
          <w:color w:val="000000"/>
          <w:lang w:val="ru-RU"/>
        </w:rPr>
        <w:t>/</w:t>
      </w:r>
      <w:r w:rsidRPr="00DB5626">
        <w:rPr>
          <w:rFonts w:eastAsia="Times New Roman" w:cs="Arial"/>
          <w:color w:val="000000"/>
          <w:lang w:val="en-US"/>
        </w:rPr>
        <w:t>L</w:t>
      </w:r>
      <w:r w:rsidRPr="00DB5626">
        <w:rPr>
          <w:rFonts w:eastAsia="Times New Roman" w:cs="Arial"/>
          <w:color w:val="000000"/>
          <w:lang w:val="ru-RU"/>
        </w:rPr>
        <w:t xml:space="preserve"> </w:t>
      </w:r>
      <w:r w:rsidRPr="00DB5626">
        <w:rPr>
          <w:rFonts w:eastAsia="Times New Roman" w:cs="Arial"/>
          <w:color w:val="000000"/>
          <w:lang w:eastAsia="bg-BG"/>
        </w:rPr>
        <w:t xml:space="preserve">(160 </w:t>
      </w:r>
      <w:r w:rsidRPr="00DB5626">
        <w:rPr>
          <w:rFonts w:eastAsia="Times New Roman" w:cs="Arial"/>
          <w:color w:val="000000"/>
          <w:lang w:val="en-US"/>
        </w:rPr>
        <w:t>mg</w:t>
      </w:r>
      <w:r w:rsidRPr="00DB5626">
        <w:rPr>
          <w:rFonts w:eastAsia="Times New Roman" w:cs="Arial"/>
          <w:color w:val="000000"/>
          <w:lang w:val="ru-RU"/>
        </w:rPr>
        <w:t>/</w:t>
      </w:r>
      <w:r w:rsidRPr="00DB5626">
        <w:rPr>
          <w:rFonts w:eastAsia="Times New Roman" w:cs="Arial"/>
          <w:color w:val="000000"/>
          <w:lang w:val="en-US"/>
        </w:rPr>
        <w:t>dL</w:t>
      </w:r>
      <w:r w:rsidRPr="00DB5626">
        <w:rPr>
          <w:rFonts w:eastAsia="Times New Roman" w:cs="Arial"/>
          <w:color w:val="000000"/>
          <w:lang w:val="ru-RU"/>
        </w:rPr>
        <w:t xml:space="preserve">) </w:t>
      </w:r>
      <w:r w:rsidRPr="00DB5626">
        <w:rPr>
          <w:rFonts w:eastAsia="Times New Roman" w:cs="Arial"/>
          <w:color w:val="000000"/>
          <w:lang w:eastAsia="bg-BG"/>
        </w:rPr>
        <w:t xml:space="preserve">и </w:t>
      </w:r>
      <w:r w:rsidRPr="00DB5626">
        <w:rPr>
          <w:rFonts w:eastAsia="Times New Roman" w:cs="Arial"/>
          <w:color w:val="000000"/>
          <w:lang w:val="en-US"/>
        </w:rPr>
        <w:t>TG</w:t>
      </w:r>
      <w:r w:rsidRPr="00DB5626">
        <w:rPr>
          <w:rFonts w:eastAsia="Times New Roman" w:cs="Arial"/>
          <w:color w:val="000000"/>
          <w:lang w:val="ru-RU"/>
        </w:rPr>
        <w:t xml:space="preserve"> </w:t>
      </w:r>
      <w:r w:rsidRPr="00DB5626">
        <w:rPr>
          <w:rFonts w:eastAsia="Times New Roman" w:cs="Arial"/>
          <w:color w:val="000000"/>
          <w:lang w:eastAsia="bg-BG"/>
        </w:rPr>
        <w:t xml:space="preserve">≤6,78 </w:t>
      </w:r>
      <w:r w:rsidRPr="00DB5626">
        <w:rPr>
          <w:rFonts w:eastAsia="Times New Roman" w:cs="Arial"/>
          <w:color w:val="000000"/>
          <w:lang w:val="en-US"/>
        </w:rPr>
        <w:t>mmol</w:t>
      </w:r>
      <w:r w:rsidRPr="00DB5626">
        <w:rPr>
          <w:rFonts w:eastAsia="Times New Roman" w:cs="Arial"/>
          <w:color w:val="000000"/>
          <w:lang w:val="ru-RU"/>
        </w:rPr>
        <w:t>/</w:t>
      </w:r>
      <w:r w:rsidRPr="00DB5626">
        <w:rPr>
          <w:rFonts w:eastAsia="Times New Roman" w:cs="Arial"/>
          <w:color w:val="000000"/>
          <w:lang w:val="en-US"/>
        </w:rPr>
        <w:t>L</w:t>
      </w:r>
      <w:r w:rsidRPr="00DB5626">
        <w:rPr>
          <w:rFonts w:eastAsia="Times New Roman" w:cs="Arial"/>
          <w:color w:val="000000"/>
          <w:lang w:val="ru-RU"/>
        </w:rPr>
        <w:t xml:space="preserve"> (600 </w:t>
      </w:r>
      <w:r w:rsidRPr="00DB5626">
        <w:rPr>
          <w:rFonts w:eastAsia="Times New Roman" w:cs="Arial"/>
          <w:color w:val="000000"/>
          <w:lang w:val="en-US"/>
        </w:rPr>
        <w:t>mg</w:t>
      </w:r>
      <w:r w:rsidRPr="00DB5626">
        <w:rPr>
          <w:rFonts w:eastAsia="Times New Roman" w:cs="Arial"/>
          <w:color w:val="000000"/>
          <w:lang w:val="ru-RU"/>
        </w:rPr>
        <w:t>/</w:t>
      </w:r>
      <w:r w:rsidRPr="00DB5626">
        <w:rPr>
          <w:rFonts w:eastAsia="Times New Roman" w:cs="Arial"/>
          <w:color w:val="000000"/>
          <w:lang w:val="en-US"/>
        </w:rPr>
        <w:t>dL</w:t>
      </w:r>
      <w:r w:rsidRPr="00DB5626">
        <w:rPr>
          <w:rFonts w:eastAsia="Times New Roman" w:cs="Arial"/>
          <w:color w:val="000000"/>
          <w:lang w:val="ru-RU"/>
        </w:rPr>
        <w:t xml:space="preserve">). </w:t>
      </w:r>
      <w:r w:rsidRPr="00DB5626">
        <w:rPr>
          <w:rFonts w:eastAsia="Times New Roman" w:cs="Arial"/>
          <w:color w:val="000000"/>
          <w:lang w:eastAsia="bg-BG"/>
        </w:rPr>
        <w:t>При всички пациенти е имало най-малко 1 от следните рискови фактори: хипертония, настоящо тютюнопушене, ретинопатия, микроалбуминурия или макроалбуминурия.</w:t>
      </w:r>
    </w:p>
    <w:p w14:paraId="31E6E12D" w14:textId="7133505E" w:rsidR="00DB5626" w:rsidRPr="00DB5626" w:rsidRDefault="00DB5626" w:rsidP="00DB5626">
      <w:pPr>
        <w:spacing w:line="240" w:lineRule="auto"/>
        <w:rPr>
          <w:rFonts w:eastAsia="Times New Roman" w:cs="Arial"/>
          <w:color w:val="000000"/>
          <w:lang w:eastAsia="bg-BG"/>
        </w:rPr>
      </w:pPr>
      <w:r w:rsidRPr="00DB5626">
        <w:rPr>
          <w:rFonts w:eastAsia="Times New Roman" w:cs="Arial"/>
          <w:color w:val="000000"/>
          <w:lang w:eastAsia="bg-BG"/>
        </w:rPr>
        <w:t xml:space="preserve">Пациентите са били лекувани или с аторвастатин 10 </w:t>
      </w:r>
      <w:r w:rsidRPr="00DB5626">
        <w:rPr>
          <w:rFonts w:eastAsia="Times New Roman" w:cs="Arial"/>
          <w:color w:val="000000"/>
          <w:lang w:val="en-US"/>
        </w:rPr>
        <w:t>mg</w:t>
      </w:r>
      <w:r w:rsidRPr="00DB5626">
        <w:rPr>
          <w:rFonts w:eastAsia="Times New Roman" w:cs="Arial"/>
          <w:color w:val="000000"/>
          <w:lang w:val="ru-RU"/>
        </w:rPr>
        <w:t xml:space="preserve"> </w:t>
      </w:r>
      <w:r w:rsidRPr="00DB5626">
        <w:rPr>
          <w:rFonts w:eastAsia="Times New Roman" w:cs="Arial"/>
          <w:color w:val="000000"/>
          <w:lang w:eastAsia="bg-BG"/>
        </w:rPr>
        <w:t>дневно (</w:t>
      </w:r>
      <w:r w:rsidRPr="00DB5626">
        <w:rPr>
          <w:rFonts w:eastAsia="Times New Roman" w:cs="Arial"/>
          <w:color w:val="000000"/>
          <w:lang w:val="en-US"/>
        </w:rPr>
        <w:t>n</w:t>
      </w:r>
      <w:r w:rsidRPr="00DB5626">
        <w:rPr>
          <w:rFonts w:eastAsia="Times New Roman" w:cs="Arial"/>
          <w:color w:val="000000"/>
          <w:lang w:eastAsia="bg-BG"/>
        </w:rPr>
        <w:t>=1 428) или с плацебо (</w:t>
      </w:r>
      <w:r w:rsidRPr="00DB5626">
        <w:rPr>
          <w:rFonts w:eastAsia="Times New Roman" w:cs="Arial"/>
          <w:color w:val="000000"/>
          <w:lang w:val="en-US"/>
        </w:rPr>
        <w:t>n</w:t>
      </w:r>
      <w:r w:rsidRPr="00DB5626">
        <w:rPr>
          <w:rFonts w:eastAsia="Times New Roman" w:cs="Arial"/>
          <w:color w:val="000000"/>
          <w:lang w:eastAsia="bg-BG"/>
        </w:rPr>
        <w:t>=1 410) при медиана на проследяването 3,9 години.</w:t>
      </w:r>
    </w:p>
    <w:p w14:paraId="589F1E1C" w14:textId="6B52EAAA" w:rsidR="00DB5626" w:rsidRPr="00DB5626" w:rsidRDefault="00DB5626" w:rsidP="00DB5626">
      <w:pPr>
        <w:spacing w:line="240" w:lineRule="auto"/>
        <w:rPr>
          <w:rFonts w:eastAsia="Times New Roman" w:cs="Arial"/>
          <w:color w:val="000000"/>
          <w:lang w:eastAsia="bg-BG"/>
        </w:rPr>
      </w:pPr>
    </w:p>
    <w:p w14:paraId="67017B6F" w14:textId="26110916" w:rsidR="00DB5626" w:rsidRDefault="00DB5626" w:rsidP="00DB5626">
      <w:pPr>
        <w:spacing w:line="240" w:lineRule="auto"/>
        <w:rPr>
          <w:rFonts w:cs="Arial"/>
        </w:rPr>
      </w:pPr>
      <w:r w:rsidRPr="00DB5626">
        <w:rPr>
          <w:rFonts w:cs="Arial"/>
        </w:rPr>
        <w:t>Ефектите по отношение на намаляването на абсолютния и на относителния риск са следните:</w:t>
      </w:r>
    </w:p>
    <w:p w14:paraId="769665E3" w14:textId="02CF9E98" w:rsidR="00DB5626" w:rsidRDefault="00DB5626" w:rsidP="00DB5626">
      <w:pPr>
        <w:spacing w:line="240" w:lineRule="auto"/>
        <w:rPr>
          <w:rFonts w:cs="Arial"/>
        </w:rPr>
      </w:pPr>
    </w:p>
    <w:tbl>
      <w:tblPr>
        <w:tblStyle w:val="TableGrid"/>
        <w:tblW w:w="0" w:type="auto"/>
        <w:tblLook w:val="04A0" w:firstRow="1" w:lastRow="0" w:firstColumn="1" w:lastColumn="0" w:noHBand="0" w:noVBand="1"/>
      </w:tblPr>
      <w:tblGrid>
        <w:gridCol w:w="2165"/>
        <w:gridCol w:w="1837"/>
        <w:gridCol w:w="1849"/>
        <w:gridCol w:w="1801"/>
        <w:gridCol w:w="1698"/>
      </w:tblGrid>
      <w:tr w:rsidR="00DB5626" w14:paraId="31755064" w14:textId="77777777" w:rsidTr="00DB5626">
        <w:tc>
          <w:tcPr>
            <w:tcW w:w="1915" w:type="dxa"/>
          </w:tcPr>
          <w:p w14:paraId="61CC998C" w14:textId="09A00958" w:rsidR="00DB5626" w:rsidRPr="00DB5626" w:rsidRDefault="00DB5626" w:rsidP="00DB5626">
            <w:pPr>
              <w:spacing w:line="240" w:lineRule="auto"/>
              <w:rPr>
                <w:rFonts w:ascii="Times New Roman" w:eastAsia="Times New Roman" w:hAnsi="Times New Roman" w:cs="Times New Roman"/>
                <w:szCs w:val="24"/>
              </w:rPr>
            </w:pPr>
            <w:r w:rsidRPr="00DB5626">
              <w:rPr>
                <w:szCs w:val="20"/>
              </w:rPr>
              <w:t>Събитие</w:t>
            </w:r>
          </w:p>
        </w:tc>
        <w:tc>
          <w:tcPr>
            <w:tcW w:w="1915" w:type="dxa"/>
          </w:tcPr>
          <w:p w14:paraId="012B849A" w14:textId="5B9336AE" w:rsidR="00DB5626" w:rsidRPr="00DB5626" w:rsidRDefault="00DB5626" w:rsidP="00DB5626">
            <w:pPr>
              <w:spacing w:line="240" w:lineRule="auto"/>
              <w:rPr>
                <w:rFonts w:ascii="Times New Roman" w:eastAsia="Times New Roman" w:hAnsi="Times New Roman" w:cs="Times New Roman"/>
                <w:szCs w:val="24"/>
              </w:rPr>
            </w:pPr>
            <w:r w:rsidRPr="00DB5626">
              <w:rPr>
                <w:szCs w:val="20"/>
              </w:rPr>
              <w:t>Намаление на относителния риск (%)</w:t>
            </w:r>
          </w:p>
        </w:tc>
        <w:tc>
          <w:tcPr>
            <w:tcW w:w="1915" w:type="dxa"/>
          </w:tcPr>
          <w:p w14:paraId="7D8ABB45" w14:textId="39A59684" w:rsidR="00DB5626" w:rsidRPr="00DB5626" w:rsidRDefault="00DB5626" w:rsidP="00DB5626">
            <w:pPr>
              <w:spacing w:line="240" w:lineRule="auto"/>
              <w:rPr>
                <w:rFonts w:ascii="Times New Roman" w:eastAsia="Times New Roman" w:hAnsi="Times New Roman" w:cs="Times New Roman"/>
                <w:szCs w:val="24"/>
              </w:rPr>
            </w:pPr>
            <w:r w:rsidRPr="00DB5626">
              <w:rPr>
                <w:szCs w:val="20"/>
              </w:rPr>
              <w:t>Брой събития (аторвастатин спрямо плацебо)</w:t>
            </w:r>
          </w:p>
        </w:tc>
        <w:tc>
          <w:tcPr>
            <w:tcW w:w="1915" w:type="dxa"/>
          </w:tcPr>
          <w:p w14:paraId="4E3F302A" w14:textId="208C0F9C" w:rsidR="00DB5626" w:rsidRPr="00DB5626" w:rsidRDefault="00DB5626" w:rsidP="00DB5626">
            <w:pPr>
              <w:spacing w:line="240" w:lineRule="auto"/>
              <w:rPr>
                <w:rFonts w:ascii="Times New Roman" w:eastAsia="Times New Roman" w:hAnsi="Times New Roman" w:cs="Times New Roman"/>
                <w:szCs w:val="24"/>
              </w:rPr>
            </w:pPr>
            <w:r w:rsidRPr="00DB5626">
              <w:rPr>
                <w:szCs w:val="20"/>
              </w:rPr>
              <w:t>Намаляване на абсолютния риск</w:t>
            </w:r>
            <w:r w:rsidRPr="00DB5626">
              <w:rPr>
                <w:szCs w:val="20"/>
                <w:vertAlign w:val="superscript"/>
              </w:rPr>
              <w:t>1</w:t>
            </w:r>
            <w:r w:rsidRPr="00DB5626">
              <w:rPr>
                <w:szCs w:val="20"/>
              </w:rPr>
              <w:t xml:space="preserve"> (%)</w:t>
            </w:r>
          </w:p>
        </w:tc>
        <w:tc>
          <w:tcPr>
            <w:tcW w:w="1916" w:type="dxa"/>
          </w:tcPr>
          <w:p w14:paraId="6927A86D" w14:textId="383F9C5A" w:rsidR="00DB5626" w:rsidRPr="00DB5626" w:rsidRDefault="00DB5626" w:rsidP="00DB5626">
            <w:pPr>
              <w:spacing w:line="240" w:lineRule="auto"/>
              <w:rPr>
                <w:rFonts w:ascii="Times New Roman" w:eastAsia="Times New Roman" w:hAnsi="Times New Roman" w:cs="Times New Roman"/>
                <w:szCs w:val="24"/>
              </w:rPr>
            </w:pPr>
            <w:r w:rsidRPr="00DB5626">
              <w:rPr>
                <w:szCs w:val="20"/>
              </w:rPr>
              <w:t>р-стойност</w:t>
            </w:r>
          </w:p>
        </w:tc>
      </w:tr>
      <w:tr w:rsidR="00DB5626" w14:paraId="6B170618" w14:textId="77777777" w:rsidTr="00DB5626">
        <w:tc>
          <w:tcPr>
            <w:tcW w:w="1915" w:type="dxa"/>
          </w:tcPr>
          <w:p w14:paraId="7C99CA4A" w14:textId="7B5E09E0" w:rsidR="00DB5626" w:rsidRPr="00DB5626" w:rsidRDefault="00DB5626" w:rsidP="00DB5626">
            <w:pPr>
              <w:spacing w:line="240" w:lineRule="auto"/>
              <w:rPr>
                <w:rFonts w:ascii="Times New Roman" w:eastAsia="Times New Roman" w:hAnsi="Times New Roman" w:cs="Times New Roman"/>
                <w:szCs w:val="24"/>
              </w:rPr>
            </w:pPr>
            <w:r w:rsidRPr="00DB5626">
              <w:rPr>
                <w:szCs w:val="20"/>
              </w:rPr>
              <w:t xml:space="preserve">Големите сърдечносъдови събития (фатален и нефатален ОМИ, безсимптомен МИ, смърт от остра КБС, нестабилна стенокардия, </w:t>
            </w:r>
            <w:r w:rsidRPr="00DB5626">
              <w:rPr>
                <w:szCs w:val="20"/>
                <w:lang w:val="en-US"/>
              </w:rPr>
              <w:t>CABG</w:t>
            </w:r>
            <w:r w:rsidRPr="00DB5626">
              <w:rPr>
                <w:szCs w:val="20"/>
                <w:lang w:val="ru-RU"/>
              </w:rPr>
              <w:t xml:space="preserve">, </w:t>
            </w:r>
            <w:r w:rsidRPr="00DB5626">
              <w:rPr>
                <w:szCs w:val="20"/>
              </w:rPr>
              <w:t>РТСА, реваскуларизация, мозъчен инсулт)</w:t>
            </w:r>
          </w:p>
        </w:tc>
        <w:tc>
          <w:tcPr>
            <w:tcW w:w="1915" w:type="dxa"/>
          </w:tcPr>
          <w:p w14:paraId="32F28167" w14:textId="61ADC6C4" w:rsidR="00DB5626" w:rsidRPr="00DB5626" w:rsidRDefault="00DB5626" w:rsidP="00DB5626">
            <w:pPr>
              <w:spacing w:line="240" w:lineRule="auto"/>
              <w:rPr>
                <w:rFonts w:ascii="Times New Roman" w:eastAsia="Times New Roman" w:hAnsi="Times New Roman" w:cs="Times New Roman"/>
                <w:szCs w:val="24"/>
              </w:rPr>
            </w:pPr>
            <w:r w:rsidRPr="00DB5626">
              <w:rPr>
                <w:szCs w:val="20"/>
              </w:rPr>
              <w:t>37%</w:t>
            </w:r>
          </w:p>
        </w:tc>
        <w:tc>
          <w:tcPr>
            <w:tcW w:w="1915" w:type="dxa"/>
          </w:tcPr>
          <w:p w14:paraId="1C5B2476" w14:textId="62AF38B9" w:rsidR="00DB5626" w:rsidRPr="00DB5626" w:rsidRDefault="00DB5626" w:rsidP="00DB5626">
            <w:pPr>
              <w:spacing w:line="240" w:lineRule="auto"/>
              <w:rPr>
                <w:rFonts w:ascii="Times New Roman" w:eastAsia="Times New Roman" w:hAnsi="Times New Roman" w:cs="Times New Roman"/>
                <w:szCs w:val="24"/>
              </w:rPr>
            </w:pPr>
            <w:r w:rsidRPr="00DB5626">
              <w:rPr>
                <w:szCs w:val="20"/>
              </w:rPr>
              <w:t>83 спрямо 127</w:t>
            </w:r>
          </w:p>
        </w:tc>
        <w:tc>
          <w:tcPr>
            <w:tcW w:w="1915" w:type="dxa"/>
          </w:tcPr>
          <w:p w14:paraId="6F9286C0" w14:textId="77200425" w:rsidR="00DB5626" w:rsidRPr="00DB5626" w:rsidRDefault="00DB5626" w:rsidP="00DB5626">
            <w:pPr>
              <w:spacing w:line="240" w:lineRule="auto"/>
              <w:rPr>
                <w:rFonts w:ascii="Times New Roman" w:eastAsia="Times New Roman" w:hAnsi="Times New Roman" w:cs="Times New Roman"/>
                <w:szCs w:val="24"/>
              </w:rPr>
            </w:pPr>
            <w:r w:rsidRPr="00DB5626">
              <w:rPr>
                <w:szCs w:val="20"/>
              </w:rPr>
              <w:t>3,2 %</w:t>
            </w:r>
          </w:p>
        </w:tc>
        <w:tc>
          <w:tcPr>
            <w:tcW w:w="1916" w:type="dxa"/>
          </w:tcPr>
          <w:p w14:paraId="63486351" w14:textId="224BF1B6" w:rsidR="00DB5626" w:rsidRPr="00DB5626" w:rsidRDefault="00DB5626" w:rsidP="00DB5626">
            <w:pPr>
              <w:spacing w:line="240" w:lineRule="auto"/>
              <w:rPr>
                <w:rFonts w:ascii="Times New Roman" w:eastAsia="Times New Roman" w:hAnsi="Times New Roman" w:cs="Times New Roman"/>
                <w:szCs w:val="24"/>
              </w:rPr>
            </w:pPr>
            <w:r w:rsidRPr="00DB5626">
              <w:rPr>
                <w:szCs w:val="20"/>
              </w:rPr>
              <w:t>0,0010</w:t>
            </w:r>
          </w:p>
        </w:tc>
      </w:tr>
      <w:tr w:rsidR="00DB5626" w14:paraId="3DBC61B0" w14:textId="77777777" w:rsidTr="00DB5626">
        <w:tc>
          <w:tcPr>
            <w:tcW w:w="1915" w:type="dxa"/>
          </w:tcPr>
          <w:p w14:paraId="6D51C798" w14:textId="568486BE" w:rsidR="00DB5626" w:rsidRPr="00DB5626" w:rsidRDefault="00DB5626" w:rsidP="00DB5626">
            <w:pPr>
              <w:spacing w:line="240" w:lineRule="auto"/>
              <w:rPr>
                <w:rFonts w:ascii="Times New Roman" w:eastAsia="Times New Roman" w:hAnsi="Times New Roman" w:cs="Times New Roman"/>
                <w:szCs w:val="24"/>
              </w:rPr>
            </w:pPr>
            <w:r w:rsidRPr="00DB5626">
              <w:rPr>
                <w:szCs w:val="20"/>
              </w:rPr>
              <w:t>МИ (фатален и нефатален ОМИ, безсимптомен МИ)</w:t>
            </w:r>
          </w:p>
        </w:tc>
        <w:tc>
          <w:tcPr>
            <w:tcW w:w="1915" w:type="dxa"/>
          </w:tcPr>
          <w:p w14:paraId="7562FC3D" w14:textId="353206A2" w:rsidR="00DB5626" w:rsidRPr="00DB5626" w:rsidRDefault="00DB5626" w:rsidP="00DB5626">
            <w:pPr>
              <w:spacing w:line="240" w:lineRule="auto"/>
              <w:rPr>
                <w:rFonts w:ascii="Times New Roman" w:eastAsia="Times New Roman" w:hAnsi="Times New Roman" w:cs="Times New Roman"/>
                <w:szCs w:val="24"/>
              </w:rPr>
            </w:pPr>
            <w:r w:rsidRPr="00DB5626">
              <w:rPr>
                <w:szCs w:val="20"/>
              </w:rPr>
              <w:t>42%</w:t>
            </w:r>
          </w:p>
        </w:tc>
        <w:tc>
          <w:tcPr>
            <w:tcW w:w="1915" w:type="dxa"/>
          </w:tcPr>
          <w:p w14:paraId="7173B142" w14:textId="5B3545FF" w:rsidR="00DB5626" w:rsidRPr="00DB5626" w:rsidRDefault="00DB5626" w:rsidP="00DB5626">
            <w:pPr>
              <w:spacing w:line="240" w:lineRule="auto"/>
              <w:rPr>
                <w:rFonts w:ascii="Times New Roman" w:eastAsia="Times New Roman" w:hAnsi="Times New Roman" w:cs="Times New Roman"/>
                <w:szCs w:val="24"/>
              </w:rPr>
            </w:pPr>
            <w:r w:rsidRPr="00DB5626">
              <w:rPr>
                <w:szCs w:val="20"/>
              </w:rPr>
              <w:t>38 спрямо 64</w:t>
            </w:r>
          </w:p>
        </w:tc>
        <w:tc>
          <w:tcPr>
            <w:tcW w:w="1915" w:type="dxa"/>
          </w:tcPr>
          <w:p w14:paraId="7E642FFA" w14:textId="25CB3CFA" w:rsidR="00DB5626" w:rsidRPr="00DB5626" w:rsidRDefault="00DB5626" w:rsidP="00DB5626">
            <w:pPr>
              <w:spacing w:line="240" w:lineRule="auto"/>
              <w:rPr>
                <w:rFonts w:ascii="Times New Roman" w:eastAsia="Times New Roman" w:hAnsi="Times New Roman" w:cs="Times New Roman"/>
                <w:szCs w:val="24"/>
              </w:rPr>
            </w:pPr>
            <w:r w:rsidRPr="00DB5626">
              <w:rPr>
                <w:szCs w:val="20"/>
              </w:rPr>
              <w:t>1,9%</w:t>
            </w:r>
          </w:p>
        </w:tc>
        <w:tc>
          <w:tcPr>
            <w:tcW w:w="1916" w:type="dxa"/>
          </w:tcPr>
          <w:p w14:paraId="64918586" w14:textId="00EF0789" w:rsidR="00DB5626" w:rsidRPr="00DB5626" w:rsidRDefault="00DB5626" w:rsidP="00DB5626">
            <w:pPr>
              <w:spacing w:line="240" w:lineRule="auto"/>
              <w:rPr>
                <w:rFonts w:ascii="Times New Roman" w:eastAsia="Times New Roman" w:hAnsi="Times New Roman" w:cs="Times New Roman"/>
                <w:szCs w:val="24"/>
              </w:rPr>
            </w:pPr>
            <w:r w:rsidRPr="00DB5626">
              <w:rPr>
                <w:szCs w:val="20"/>
              </w:rPr>
              <w:t>0,0070</w:t>
            </w:r>
          </w:p>
        </w:tc>
      </w:tr>
      <w:tr w:rsidR="00DB5626" w14:paraId="632CE2DE" w14:textId="77777777" w:rsidTr="00DB5626">
        <w:tc>
          <w:tcPr>
            <w:tcW w:w="1915" w:type="dxa"/>
          </w:tcPr>
          <w:p w14:paraId="7EFC6803" w14:textId="6D00B589" w:rsidR="00DB5626" w:rsidRPr="00DB5626" w:rsidRDefault="00DB5626" w:rsidP="00DB5626">
            <w:pPr>
              <w:spacing w:line="240" w:lineRule="auto"/>
              <w:rPr>
                <w:rFonts w:ascii="Times New Roman" w:eastAsia="Times New Roman" w:hAnsi="Times New Roman" w:cs="Times New Roman"/>
                <w:szCs w:val="24"/>
              </w:rPr>
            </w:pPr>
            <w:r w:rsidRPr="00DB5626">
              <w:rPr>
                <w:szCs w:val="20"/>
              </w:rPr>
              <w:t>Мозъчни инсулти (фатални и нефатални)</w:t>
            </w:r>
          </w:p>
        </w:tc>
        <w:tc>
          <w:tcPr>
            <w:tcW w:w="1915" w:type="dxa"/>
          </w:tcPr>
          <w:p w14:paraId="342F3B71" w14:textId="4F412D66" w:rsidR="00DB5626" w:rsidRPr="00DB5626" w:rsidRDefault="00DB5626" w:rsidP="00DB5626">
            <w:pPr>
              <w:spacing w:line="240" w:lineRule="auto"/>
              <w:rPr>
                <w:rFonts w:ascii="Times New Roman" w:eastAsia="Times New Roman" w:hAnsi="Times New Roman" w:cs="Times New Roman"/>
                <w:szCs w:val="24"/>
              </w:rPr>
            </w:pPr>
            <w:r w:rsidRPr="00DB5626">
              <w:rPr>
                <w:szCs w:val="20"/>
              </w:rPr>
              <w:t>48%</w:t>
            </w:r>
          </w:p>
        </w:tc>
        <w:tc>
          <w:tcPr>
            <w:tcW w:w="1915" w:type="dxa"/>
          </w:tcPr>
          <w:p w14:paraId="13083DBD" w14:textId="12778556" w:rsidR="00DB5626" w:rsidRPr="00DB5626" w:rsidRDefault="00DB5626" w:rsidP="00DB5626">
            <w:pPr>
              <w:spacing w:line="240" w:lineRule="auto"/>
              <w:rPr>
                <w:rFonts w:ascii="Times New Roman" w:eastAsia="Times New Roman" w:hAnsi="Times New Roman" w:cs="Times New Roman"/>
                <w:szCs w:val="24"/>
              </w:rPr>
            </w:pPr>
            <w:r w:rsidRPr="00DB5626">
              <w:rPr>
                <w:szCs w:val="20"/>
              </w:rPr>
              <w:t>21 спрямо 39</w:t>
            </w:r>
          </w:p>
        </w:tc>
        <w:tc>
          <w:tcPr>
            <w:tcW w:w="1915" w:type="dxa"/>
          </w:tcPr>
          <w:p w14:paraId="3E352D6A" w14:textId="0E430192" w:rsidR="00DB5626" w:rsidRPr="00DB5626" w:rsidRDefault="00DB5626" w:rsidP="00DB5626">
            <w:pPr>
              <w:spacing w:line="240" w:lineRule="auto"/>
              <w:rPr>
                <w:rFonts w:ascii="Times New Roman" w:eastAsia="Times New Roman" w:hAnsi="Times New Roman" w:cs="Times New Roman"/>
                <w:szCs w:val="24"/>
              </w:rPr>
            </w:pPr>
            <w:r w:rsidRPr="00DB5626">
              <w:rPr>
                <w:szCs w:val="20"/>
              </w:rPr>
              <w:t>1,3 %</w:t>
            </w:r>
          </w:p>
        </w:tc>
        <w:tc>
          <w:tcPr>
            <w:tcW w:w="1916" w:type="dxa"/>
          </w:tcPr>
          <w:p w14:paraId="191C065D" w14:textId="3BA002E6" w:rsidR="00DB5626" w:rsidRPr="00DB5626" w:rsidRDefault="00DB5626" w:rsidP="00DB5626">
            <w:pPr>
              <w:spacing w:line="240" w:lineRule="auto"/>
              <w:rPr>
                <w:rFonts w:ascii="Times New Roman" w:eastAsia="Times New Roman" w:hAnsi="Times New Roman" w:cs="Times New Roman"/>
                <w:szCs w:val="24"/>
              </w:rPr>
            </w:pPr>
            <w:r w:rsidRPr="00DB5626">
              <w:rPr>
                <w:szCs w:val="20"/>
              </w:rPr>
              <w:t>0,0163</w:t>
            </w:r>
          </w:p>
        </w:tc>
      </w:tr>
    </w:tbl>
    <w:p w14:paraId="424E50FC" w14:textId="2AE97431" w:rsidR="00DB5626" w:rsidRPr="00DB5626" w:rsidRDefault="00DB5626" w:rsidP="00DB5626">
      <w:pPr>
        <w:spacing w:line="240" w:lineRule="auto"/>
        <w:rPr>
          <w:rFonts w:eastAsia="Times New Roman" w:cs="Arial"/>
        </w:rPr>
      </w:pPr>
      <w:r w:rsidRPr="00DB5626">
        <w:rPr>
          <w:rFonts w:eastAsia="Times New Roman" w:cs="Arial"/>
          <w:color w:val="000000"/>
          <w:vertAlign w:val="superscript"/>
          <w:lang w:eastAsia="bg-BG"/>
        </w:rPr>
        <w:t>1</w:t>
      </w:r>
      <w:r w:rsidRPr="00DB5626">
        <w:rPr>
          <w:rFonts w:eastAsia="Times New Roman" w:cs="Arial"/>
          <w:color w:val="000000"/>
          <w:lang w:eastAsia="bg-BG"/>
        </w:rPr>
        <w:t>На база разликата в необработените данни за честота на събитията, настъпващи през период на проследяване с медиана на продължителността 3,9 години.</w:t>
      </w:r>
    </w:p>
    <w:p w14:paraId="51859E1A" w14:textId="77777777" w:rsidR="00DB5626" w:rsidRPr="00DB5626" w:rsidRDefault="00DB5626" w:rsidP="00DB5626">
      <w:pPr>
        <w:spacing w:line="240" w:lineRule="auto"/>
        <w:rPr>
          <w:rFonts w:eastAsia="Times New Roman" w:cs="Arial"/>
        </w:rPr>
      </w:pPr>
      <w:r w:rsidRPr="00DB5626">
        <w:rPr>
          <w:rFonts w:eastAsia="Times New Roman" w:cs="Arial"/>
          <w:color w:val="000000"/>
          <w:lang w:eastAsia="bg-BG"/>
        </w:rPr>
        <w:t xml:space="preserve">ОМИ = остър миокарден инфаркт; </w:t>
      </w:r>
      <w:r w:rsidRPr="00DB5626">
        <w:rPr>
          <w:rFonts w:eastAsia="Times New Roman" w:cs="Arial"/>
          <w:color w:val="000000"/>
          <w:lang w:val="en-US"/>
        </w:rPr>
        <w:t>CABG</w:t>
      </w:r>
      <w:r w:rsidRPr="00DB5626">
        <w:rPr>
          <w:rFonts w:eastAsia="Times New Roman" w:cs="Arial"/>
          <w:color w:val="000000"/>
          <w:lang w:val="ru-RU"/>
        </w:rPr>
        <w:t xml:space="preserve"> </w:t>
      </w:r>
      <w:r w:rsidRPr="00DB5626">
        <w:rPr>
          <w:rFonts w:eastAsia="Times New Roman" w:cs="Arial"/>
          <w:color w:val="000000"/>
          <w:lang w:eastAsia="bg-BG"/>
        </w:rPr>
        <w:t>= присаждане на байпас на коронарна артерия; КБС = коронарна болест на сърцето;</w:t>
      </w:r>
    </w:p>
    <w:p w14:paraId="0E0F1B06" w14:textId="77777777" w:rsidR="00DB5626" w:rsidRPr="00DB5626" w:rsidRDefault="00DB5626" w:rsidP="00DB5626">
      <w:pPr>
        <w:spacing w:line="240" w:lineRule="auto"/>
        <w:rPr>
          <w:rFonts w:eastAsia="Times New Roman" w:cs="Arial"/>
        </w:rPr>
      </w:pPr>
      <w:r w:rsidRPr="00DB5626">
        <w:rPr>
          <w:rFonts w:eastAsia="Times New Roman" w:cs="Arial"/>
          <w:color w:val="000000"/>
          <w:lang w:eastAsia="bg-BG"/>
        </w:rPr>
        <w:t>МИ = миокарден инфаркт; РТСА = перкутанна транслуминална коронарна ангиопластика.</w:t>
      </w:r>
    </w:p>
    <w:p w14:paraId="42D46DB7" w14:textId="77777777" w:rsidR="00DB5626" w:rsidRPr="00DB5626" w:rsidRDefault="00DB5626" w:rsidP="00DB5626">
      <w:pPr>
        <w:spacing w:line="240" w:lineRule="auto"/>
        <w:rPr>
          <w:rFonts w:eastAsia="Times New Roman" w:cs="Arial"/>
          <w:color w:val="000000"/>
          <w:lang w:eastAsia="bg-BG"/>
        </w:rPr>
      </w:pPr>
    </w:p>
    <w:p w14:paraId="748C64E8" w14:textId="57110407" w:rsidR="00DB5626" w:rsidRPr="00DB5626" w:rsidRDefault="00DB5626" w:rsidP="00DB5626">
      <w:pPr>
        <w:spacing w:line="240" w:lineRule="auto"/>
        <w:rPr>
          <w:rFonts w:eastAsia="Times New Roman" w:cs="Arial"/>
        </w:rPr>
      </w:pPr>
      <w:r w:rsidRPr="00DB5626">
        <w:rPr>
          <w:rFonts w:eastAsia="Times New Roman" w:cs="Arial"/>
          <w:color w:val="000000"/>
          <w:lang w:eastAsia="bg-BG"/>
        </w:rPr>
        <w:t xml:space="preserve">Не са били установени доказателства за разлики в ефекта от лечението на базата на пол, възраст или нива на </w:t>
      </w:r>
      <w:r w:rsidRPr="00DB5626">
        <w:rPr>
          <w:rFonts w:eastAsia="Times New Roman" w:cs="Arial"/>
          <w:color w:val="000000"/>
          <w:lang w:val="en-US"/>
        </w:rPr>
        <w:t>LDL</w:t>
      </w:r>
      <w:r w:rsidRPr="00DB5626">
        <w:rPr>
          <w:rFonts w:eastAsia="Times New Roman" w:cs="Arial"/>
          <w:color w:val="000000"/>
          <w:lang w:eastAsia="bg-BG"/>
        </w:rPr>
        <w:t>-С преди започване на лечението при пациентите. Наблюдавана е благоприятна тенденция по отношение на смъртността (82 смъртни случая в плацебо групата спрямо 61 смъртни случая в групата на аторвастатин, р=0,0592).</w:t>
      </w:r>
    </w:p>
    <w:p w14:paraId="15B8368A" w14:textId="77777777" w:rsidR="00DB5626" w:rsidRPr="00DB5626" w:rsidRDefault="00DB5626" w:rsidP="00DB5626">
      <w:pPr>
        <w:spacing w:line="240" w:lineRule="auto"/>
        <w:rPr>
          <w:rFonts w:eastAsia="Times New Roman" w:cs="Arial"/>
          <w:i/>
          <w:iCs/>
          <w:color w:val="000000"/>
          <w:lang w:eastAsia="bg-BG"/>
        </w:rPr>
      </w:pPr>
    </w:p>
    <w:p w14:paraId="49080D2B" w14:textId="16FD7D2F" w:rsidR="00DB5626" w:rsidRPr="00DB5626" w:rsidRDefault="00DB5626" w:rsidP="00DB5626">
      <w:pPr>
        <w:spacing w:line="240" w:lineRule="auto"/>
        <w:rPr>
          <w:rFonts w:eastAsia="Times New Roman" w:cs="Arial"/>
        </w:rPr>
      </w:pPr>
      <w:r w:rsidRPr="00DB5626">
        <w:rPr>
          <w:rFonts w:eastAsia="Times New Roman" w:cs="Arial"/>
          <w:i/>
          <w:iCs/>
          <w:color w:val="000000"/>
          <w:lang w:eastAsia="bg-BG"/>
        </w:rPr>
        <w:t>Повторен мозъчен инсулт</w:t>
      </w:r>
    </w:p>
    <w:p w14:paraId="54EE123F" w14:textId="77777777" w:rsidR="00DB5626" w:rsidRPr="00DB5626" w:rsidRDefault="00DB5626" w:rsidP="00DB5626">
      <w:pPr>
        <w:spacing w:line="240" w:lineRule="auto"/>
        <w:rPr>
          <w:rFonts w:eastAsia="Times New Roman" w:cs="Arial"/>
        </w:rPr>
      </w:pPr>
      <w:r w:rsidRPr="00DB5626">
        <w:rPr>
          <w:rFonts w:eastAsia="Times New Roman" w:cs="Arial"/>
          <w:color w:val="000000"/>
          <w:lang w:eastAsia="bg-BG"/>
        </w:rPr>
        <w:t xml:space="preserve">В проучването „Профилактика на мозъчния инсулт чрез агресивно намаляване на нивата на холестерола“ </w:t>
      </w:r>
      <w:r w:rsidRPr="00DB5626">
        <w:rPr>
          <w:rFonts w:eastAsia="Times New Roman" w:cs="Arial"/>
          <w:color w:val="000000"/>
        </w:rPr>
        <w:t>(</w:t>
      </w:r>
      <w:r w:rsidRPr="00DB5626">
        <w:rPr>
          <w:rFonts w:eastAsia="Times New Roman" w:cs="Arial"/>
          <w:color w:val="000000"/>
          <w:lang w:val="en-US"/>
        </w:rPr>
        <w:t>Stroke</w:t>
      </w:r>
      <w:r w:rsidRPr="00DB5626">
        <w:rPr>
          <w:rFonts w:eastAsia="Times New Roman" w:cs="Arial"/>
          <w:color w:val="000000"/>
        </w:rPr>
        <w:t xml:space="preserve"> </w:t>
      </w:r>
      <w:r w:rsidRPr="00DB5626">
        <w:rPr>
          <w:rFonts w:eastAsia="Times New Roman" w:cs="Arial"/>
          <w:color w:val="000000"/>
          <w:lang w:val="en-US"/>
        </w:rPr>
        <w:t>Prevention</w:t>
      </w:r>
      <w:r w:rsidRPr="00DB5626">
        <w:rPr>
          <w:rFonts w:eastAsia="Times New Roman" w:cs="Arial"/>
          <w:color w:val="000000"/>
        </w:rPr>
        <w:t xml:space="preserve"> </w:t>
      </w:r>
      <w:r w:rsidRPr="00DB5626">
        <w:rPr>
          <w:rFonts w:eastAsia="Times New Roman" w:cs="Arial"/>
          <w:color w:val="000000"/>
          <w:lang w:val="en-US"/>
        </w:rPr>
        <w:t>by</w:t>
      </w:r>
      <w:r w:rsidRPr="00DB5626">
        <w:rPr>
          <w:rFonts w:eastAsia="Times New Roman" w:cs="Arial"/>
          <w:color w:val="000000"/>
        </w:rPr>
        <w:t xml:space="preserve"> </w:t>
      </w:r>
      <w:r w:rsidRPr="00DB5626">
        <w:rPr>
          <w:rFonts w:eastAsia="Times New Roman" w:cs="Arial"/>
          <w:color w:val="000000"/>
          <w:lang w:val="en-US"/>
        </w:rPr>
        <w:t>Aggressive</w:t>
      </w:r>
      <w:r w:rsidRPr="00DB5626">
        <w:rPr>
          <w:rFonts w:eastAsia="Times New Roman" w:cs="Arial"/>
          <w:color w:val="000000"/>
        </w:rPr>
        <w:t xml:space="preserve"> </w:t>
      </w:r>
      <w:r w:rsidRPr="00DB5626">
        <w:rPr>
          <w:rFonts w:eastAsia="Times New Roman" w:cs="Arial"/>
          <w:color w:val="000000"/>
          <w:lang w:val="en-US"/>
        </w:rPr>
        <w:t>Reduction</w:t>
      </w:r>
      <w:r w:rsidRPr="00DB5626">
        <w:rPr>
          <w:rFonts w:eastAsia="Times New Roman" w:cs="Arial"/>
          <w:color w:val="000000"/>
        </w:rPr>
        <w:t xml:space="preserve"> </w:t>
      </w:r>
      <w:r w:rsidRPr="00DB5626">
        <w:rPr>
          <w:rFonts w:eastAsia="Times New Roman" w:cs="Arial"/>
          <w:color w:val="000000"/>
          <w:lang w:val="en-US"/>
        </w:rPr>
        <w:t>in</w:t>
      </w:r>
      <w:r w:rsidRPr="00DB5626">
        <w:rPr>
          <w:rFonts w:eastAsia="Times New Roman" w:cs="Arial"/>
          <w:color w:val="000000"/>
        </w:rPr>
        <w:t xml:space="preserve"> </w:t>
      </w:r>
      <w:r w:rsidRPr="00DB5626">
        <w:rPr>
          <w:rFonts w:eastAsia="Times New Roman" w:cs="Arial"/>
          <w:color w:val="000000"/>
          <w:lang w:val="en-US"/>
        </w:rPr>
        <w:t>Cholesterol</w:t>
      </w:r>
      <w:r w:rsidRPr="00DB5626">
        <w:rPr>
          <w:rFonts w:eastAsia="Times New Roman" w:cs="Arial"/>
          <w:color w:val="000000"/>
        </w:rPr>
        <w:t xml:space="preserve"> </w:t>
      </w:r>
      <w:r w:rsidRPr="00DB5626">
        <w:rPr>
          <w:rFonts w:eastAsia="Times New Roman" w:cs="Arial"/>
          <w:color w:val="000000"/>
          <w:lang w:val="en-US"/>
        </w:rPr>
        <w:t>Levels</w:t>
      </w:r>
      <w:r w:rsidRPr="00DB5626">
        <w:rPr>
          <w:rFonts w:eastAsia="Times New Roman" w:cs="Arial"/>
          <w:color w:val="000000"/>
        </w:rPr>
        <w:t xml:space="preserve"> (</w:t>
      </w:r>
      <w:r w:rsidRPr="00DB5626">
        <w:rPr>
          <w:rFonts w:eastAsia="Times New Roman" w:cs="Arial"/>
          <w:color w:val="000000"/>
          <w:lang w:val="en-US"/>
        </w:rPr>
        <w:t>SPARCL</w:t>
      </w:r>
      <w:r w:rsidRPr="00DB5626">
        <w:rPr>
          <w:rFonts w:eastAsia="Times New Roman" w:cs="Arial"/>
          <w:color w:val="000000"/>
        </w:rPr>
        <w:t xml:space="preserve">)) </w:t>
      </w:r>
      <w:r w:rsidRPr="00DB5626">
        <w:rPr>
          <w:rFonts w:eastAsia="Times New Roman" w:cs="Arial"/>
          <w:color w:val="000000"/>
          <w:lang w:eastAsia="bg-BG"/>
        </w:rPr>
        <w:t xml:space="preserve">е направена оценка на ефекта на аторвастатин 80 </w:t>
      </w:r>
      <w:r w:rsidRPr="00DB5626">
        <w:rPr>
          <w:rFonts w:eastAsia="Times New Roman" w:cs="Arial"/>
          <w:color w:val="000000"/>
          <w:lang w:val="en-US"/>
        </w:rPr>
        <w:t>mg</w:t>
      </w:r>
      <w:r w:rsidRPr="00DB5626">
        <w:rPr>
          <w:rFonts w:eastAsia="Times New Roman" w:cs="Arial"/>
          <w:color w:val="000000"/>
        </w:rPr>
        <w:t xml:space="preserve"> </w:t>
      </w:r>
      <w:r w:rsidRPr="00DB5626">
        <w:rPr>
          <w:rFonts w:eastAsia="Times New Roman" w:cs="Arial"/>
          <w:color w:val="000000"/>
          <w:lang w:eastAsia="bg-BG"/>
        </w:rPr>
        <w:t xml:space="preserve">дневно или плацебо върху мозъчния инсулт при 4731 пациенти, които са имали мозъчен инсулт или преходен исхемичен пристъп (ПИП) през последните 6 месеца без анамнеза за коронарна болест </w:t>
      </w:r>
      <w:r w:rsidRPr="00DB5626">
        <w:rPr>
          <w:rFonts w:eastAsia="Times New Roman" w:cs="Arial"/>
          <w:color w:val="000000"/>
          <w:lang w:eastAsia="bg-BG"/>
        </w:rPr>
        <w:lastRenderedPageBreak/>
        <w:t xml:space="preserve">на сърцето (КБС). Пациентите са били 60 % от мъжки пол, на възраст 21-92години (средна възраст 63 години) и със средно ниво на </w:t>
      </w:r>
      <w:r w:rsidRPr="00DB5626">
        <w:rPr>
          <w:rFonts w:eastAsia="Times New Roman" w:cs="Arial"/>
          <w:color w:val="000000"/>
          <w:lang w:val="en-US"/>
        </w:rPr>
        <w:t>LDL</w:t>
      </w:r>
      <w:r w:rsidRPr="00DB5626">
        <w:rPr>
          <w:rFonts w:eastAsia="Times New Roman" w:cs="Arial"/>
          <w:color w:val="000000"/>
          <w:lang w:val="ru-RU"/>
        </w:rPr>
        <w:t xml:space="preserve"> 13</w:t>
      </w:r>
      <w:r w:rsidRPr="00DB5626">
        <w:rPr>
          <w:rFonts w:eastAsia="Times New Roman" w:cs="Arial"/>
          <w:color w:val="000000"/>
          <w:lang w:eastAsia="bg-BG"/>
        </w:rPr>
        <w:t xml:space="preserve">3 </w:t>
      </w:r>
      <w:r w:rsidRPr="00DB5626">
        <w:rPr>
          <w:rFonts w:eastAsia="Times New Roman" w:cs="Arial"/>
          <w:color w:val="000000"/>
          <w:lang w:val="en-US"/>
        </w:rPr>
        <w:t>mg</w:t>
      </w:r>
      <w:r w:rsidRPr="00DB5626">
        <w:rPr>
          <w:rFonts w:eastAsia="Times New Roman" w:cs="Arial"/>
          <w:color w:val="000000"/>
          <w:lang w:val="ru-RU"/>
        </w:rPr>
        <w:t>/</w:t>
      </w:r>
      <w:r w:rsidRPr="00DB5626">
        <w:rPr>
          <w:rFonts w:eastAsia="Times New Roman" w:cs="Arial"/>
          <w:color w:val="000000"/>
          <w:lang w:val="en-US"/>
        </w:rPr>
        <w:t>dl</w:t>
      </w:r>
      <w:r w:rsidRPr="00DB5626">
        <w:rPr>
          <w:rFonts w:eastAsia="Times New Roman" w:cs="Arial"/>
          <w:color w:val="000000"/>
          <w:lang w:val="ru-RU"/>
        </w:rPr>
        <w:t xml:space="preserve"> </w:t>
      </w:r>
      <w:r w:rsidRPr="00DB5626">
        <w:rPr>
          <w:rFonts w:eastAsia="Times New Roman" w:cs="Arial"/>
          <w:color w:val="000000"/>
          <w:lang w:eastAsia="bg-BG"/>
        </w:rPr>
        <w:t xml:space="preserve">(3,4 </w:t>
      </w:r>
      <w:r w:rsidRPr="00DB5626">
        <w:rPr>
          <w:rFonts w:eastAsia="Times New Roman" w:cs="Arial"/>
          <w:color w:val="000000"/>
          <w:lang w:val="en-US"/>
        </w:rPr>
        <w:t>mmol</w:t>
      </w:r>
      <w:r w:rsidRPr="00DB5626">
        <w:rPr>
          <w:rFonts w:eastAsia="Times New Roman" w:cs="Arial"/>
          <w:color w:val="000000"/>
          <w:lang w:val="ru-RU"/>
        </w:rPr>
        <w:t>/</w:t>
      </w:r>
      <w:r w:rsidRPr="00DB5626">
        <w:rPr>
          <w:rFonts w:eastAsia="Times New Roman" w:cs="Arial"/>
          <w:color w:val="000000"/>
          <w:lang w:val="en-US"/>
        </w:rPr>
        <w:t>l</w:t>
      </w:r>
      <w:r w:rsidRPr="00DB5626">
        <w:rPr>
          <w:rFonts w:eastAsia="Times New Roman" w:cs="Arial"/>
          <w:color w:val="000000"/>
          <w:lang w:val="ru-RU"/>
        </w:rPr>
        <w:t xml:space="preserve">) </w:t>
      </w:r>
      <w:r w:rsidRPr="00DB5626">
        <w:rPr>
          <w:rFonts w:eastAsia="Times New Roman" w:cs="Arial"/>
          <w:color w:val="000000"/>
          <w:lang w:eastAsia="bg-BG"/>
        </w:rPr>
        <w:t xml:space="preserve">към момента на започване на лечението. Средната стойност на </w:t>
      </w:r>
      <w:r w:rsidRPr="00DB5626">
        <w:rPr>
          <w:rFonts w:eastAsia="Times New Roman" w:cs="Arial"/>
          <w:color w:val="000000"/>
          <w:lang w:val="en-US"/>
        </w:rPr>
        <w:t>LDL</w:t>
      </w:r>
      <w:r w:rsidRPr="00DB5626">
        <w:rPr>
          <w:rFonts w:eastAsia="Times New Roman" w:cs="Arial"/>
          <w:color w:val="000000"/>
          <w:lang w:eastAsia="bg-BG"/>
        </w:rPr>
        <w:t xml:space="preserve">-С е била 73 </w:t>
      </w:r>
      <w:r w:rsidRPr="00DB5626">
        <w:rPr>
          <w:rFonts w:eastAsia="Times New Roman" w:cs="Arial"/>
          <w:color w:val="000000"/>
          <w:lang w:val="en-US"/>
        </w:rPr>
        <w:t>mg</w:t>
      </w:r>
      <w:r w:rsidRPr="00DB5626">
        <w:rPr>
          <w:rFonts w:eastAsia="Times New Roman" w:cs="Arial"/>
          <w:color w:val="000000"/>
          <w:lang w:val="ru-RU"/>
        </w:rPr>
        <w:t>/</w:t>
      </w:r>
      <w:r w:rsidRPr="00DB5626">
        <w:rPr>
          <w:rFonts w:eastAsia="Times New Roman" w:cs="Arial"/>
          <w:color w:val="000000"/>
          <w:lang w:val="en-US"/>
        </w:rPr>
        <w:t>dl</w:t>
      </w:r>
      <w:r w:rsidRPr="00DB5626">
        <w:rPr>
          <w:rFonts w:eastAsia="Times New Roman" w:cs="Arial"/>
          <w:color w:val="000000"/>
          <w:lang w:val="ru-RU"/>
        </w:rPr>
        <w:t xml:space="preserve"> </w:t>
      </w:r>
      <w:r w:rsidRPr="00DB5626">
        <w:rPr>
          <w:rFonts w:eastAsia="Times New Roman" w:cs="Arial"/>
          <w:color w:val="000000"/>
          <w:lang w:eastAsia="bg-BG"/>
        </w:rPr>
        <w:t xml:space="preserve">(1,9 </w:t>
      </w:r>
      <w:r w:rsidRPr="00DB5626">
        <w:rPr>
          <w:rFonts w:eastAsia="Times New Roman" w:cs="Arial"/>
          <w:color w:val="000000"/>
          <w:lang w:val="en-US"/>
        </w:rPr>
        <w:t>mmol</w:t>
      </w:r>
      <w:r w:rsidRPr="00DB5626">
        <w:rPr>
          <w:rFonts w:eastAsia="Times New Roman" w:cs="Arial"/>
          <w:color w:val="000000"/>
          <w:lang w:val="ru-RU"/>
        </w:rPr>
        <w:t>/</w:t>
      </w:r>
      <w:r w:rsidRPr="00DB5626">
        <w:rPr>
          <w:rFonts w:eastAsia="Times New Roman" w:cs="Arial"/>
          <w:color w:val="000000"/>
          <w:lang w:val="en-US"/>
        </w:rPr>
        <w:t>l</w:t>
      </w:r>
      <w:r w:rsidRPr="00DB5626">
        <w:rPr>
          <w:rFonts w:eastAsia="Times New Roman" w:cs="Arial"/>
          <w:color w:val="000000"/>
          <w:lang w:val="ru-RU"/>
        </w:rPr>
        <w:t xml:space="preserve">) </w:t>
      </w:r>
      <w:r w:rsidRPr="00DB5626">
        <w:rPr>
          <w:rFonts w:eastAsia="Times New Roman" w:cs="Arial"/>
          <w:color w:val="000000"/>
          <w:lang w:eastAsia="bg-BG"/>
        </w:rPr>
        <w:t xml:space="preserve">по време на лечението с аторвастатин и 129 </w:t>
      </w:r>
      <w:r w:rsidRPr="00DB5626">
        <w:rPr>
          <w:rFonts w:eastAsia="Times New Roman" w:cs="Arial"/>
          <w:color w:val="000000"/>
          <w:lang w:val="en-US"/>
        </w:rPr>
        <w:t>mg</w:t>
      </w:r>
      <w:r w:rsidRPr="00DB5626">
        <w:rPr>
          <w:rFonts w:eastAsia="Times New Roman" w:cs="Arial"/>
          <w:color w:val="000000"/>
          <w:lang w:val="ru-RU"/>
        </w:rPr>
        <w:t>/</w:t>
      </w:r>
      <w:r w:rsidRPr="00DB5626">
        <w:rPr>
          <w:rFonts w:eastAsia="Times New Roman" w:cs="Arial"/>
          <w:color w:val="000000"/>
          <w:lang w:val="en-US"/>
        </w:rPr>
        <w:t>dl</w:t>
      </w:r>
      <w:r w:rsidRPr="00DB5626">
        <w:rPr>
          <w:rFonts w:eastAsia="Times New Roman" w:cs="Arial"/>
          <w:color w:val="000000"/>
          <w:lang w:val="ru-RU"/>
        </w:rPr>
        <w:t xml:space="preserve"> </w:t>
      </w:r>
      <w:r w:rsidRPr="00DB5626">
        <w:rPr>
          <w:rFonts w:eastAsia="Times New Roman" w:cs="Arial"/>
          <w:color w:val="000000"/>
          <w:lang w:eastAsia="bg-BG"/>
        </w:rPr>
        <w:t xml:space="preserve">(3,3 </w:t>
      </w:r>
      <w:r w:rsidRPr="00DB5626">
        <w:rPr>
          <w:rFonts w:eastAsia="Times New Roman" w:cs="Arial"/>
          <w:color w:val="000000"/>
          <w:lang w:val="en-US"/>
        </w:rPr>
        <w:t>mmol</w:t>
      </w:r>
      <w:r w:rsidRPr="00DB5626">
        <w:rPr>
          <w:rFonts w:eastAsia="Times New Roman" w:cs="Arial"/>
          <w:color w:val="000000"/>
          <w:lang w:val="ru-RU"/>
        </w:rPr>
        <w:t>/</w:t>
      </w:r>
      <w:r w:rsidRPr="00DB5626">
        <w:rPr>
          <w:rFonts w:eastAsia="Times New Roman" w:cs="Arial"/>
          <w:color w:val="000000"/>
          <w:lang w:val="en-US"/>
        </w:rPr>
        <w:t>l</w:t>
      </w:r>
      <w:r w:rsidRPr="00DB5626">
        <w:rPr>
          <w:rFonts w:eastAsia="Times New Roman" w:cs="Arial"/>
          <w:color w:val="000000"/>
          <w:lang w:val="ru-RU"/>
        </w:rPr>
        <w:t xml:space="preserve">) </w:t>
      </w:r>
      <w:r w:rsidRPr="00DB5626">
        <w:rPr>
          <w:rFonts w:eastAsia="Times New Roman" w:cs="Arial"/>
          <w:color w:val="000000"/>
          <w:lang w:eastAsia="bg-BG"/>
        </w:rPr>
        <w:t>по време на лечението с плацебо. Медианата на проследяване е била 4,9 години.</w:t>
      </w:r>
    </w:p>
    <w:p w14:paraId="4C3EDCBE" w14:textId="77777777" w:rsidR="00DB5626" w:rsidRPr="00DB5626" w:rsidRDefault="00DB5626" w:rsidP="00DB5626">
      <w:pPr>
        <w:spacing w:line="240" w:lineRule="auto"/>
        <w:rPr>
          <w:rFonts w:eastAsia="Times New Roman" w:cs="Arial"/>
        </w:rPr>
      </w:pPr>
      <w:r w:rsidRPr="00DB5626">
        <w:rPr>
          <w:rFonts w:eastAsia="Times New Roman" w:cs="Arial"/>
          <w:color w:val="000000"/>
          <w:lang w:eastAsia="bg-BG"/>
        </w:rPr>
        <w:t>Аторвастатин 80</w:t>
      </w:r>
      <w:r w:rsidRPr="00DB5626">
        <w:rPr>
          <w:rFonts w:eastAsia="Times New Roman" w:cs="Arial"/>
          <w:color w:val="000000"/>
          <w:lang w:val="ru-RU"/>
        </w:rPr>
        <w:t xml:space="preserve"> </w:t>
      </w:r>
      <w:r w:rsidRPr="00DB5626">
        <w:rPr>
          <w:rFonts w:eastAsia="Times New Roman" w:cs="Arial"/>
          <w:color w:val="000000"/>
          <w:lang w:val="en-US"/>
        </w:rPr>
        <w:t>mg</w:t>
      </w:r>
      <w:r w:rsidRPr="00DB5626">
        <w:rPr>
          <w:rFonts w:eastAsia="Times New Roman" w:cs="Arial"/>
          <w:color w:val="000000"/>
          <w:lang w:val="ru-RU"/>
        </w:rPr>
        <w:t xml:space="preserve"> </w:t>
      </w:r>
      <w:r w:rsidRPr="00DB5626">
        <w:rPr>
          <w:rFonts w:eastAsia="Times New Roman" w:cs="Arial"/>
          <w:color w:val="000000"/>
          <w:lang w:eastAsia="bg-BG"/>
        </w:rPr>
        <w:t xml:space="preserve">намалява риска според главния критерий за крайна оценка, представляващ фатален или нефатален мозъчен инсулт, с 15 % </w:t>
      </w:r>
      <w:r w:rsidRPr="00DB5626">
        <w:rPr>
          <w:rFonts w:eastAsia="Times New Roman" w:cs="Arial"/>
          <w:color w:val="000000"/>
          <w:lang w:val="ru-RU"/>
        </w:rPr>
        <w:t>(</w:t>
      </w:r>
      <w:r w:rsidRPr="00DB5626">
        <w:rPr>
          <w:rFonts w:eastAsia="Times New Roman" w:cs="Arial"/>
          <w:color w:val="000000"/>
          <w:lang w:val="en-US"/>
        </w:rPr>
        <w:t>HR</w:t>
      </w:r>
      <w:r w:rsidRPr="00DB5626">
        <w:rPr>
          <w:rFonts w:eastAsia="Times New Roman" w:cs="Arial"/>
          <w:color w:val="000000"/>
          <w:lang w:val="ru-RU"/>
        </w:rPr>
        <w:t xml:space="preserve"> </w:t>
      </w:r>
      <w:r w:rsidRPr="00DB5626">
        <w:rPr>
          <w:rFonts w:eastAsia="Times New Roman" w:cs="Arial"/>
          <w:color w:val="000000"/>
          <w:lang w:eastAsia="bg-BG"/>
        </w:rPr>
        <w:t>0,85; 95 % ДИ [0,72; 1,00]; р=0,05 или 0,84; 95 % ДИ [0,71; 0,99]; р=0,03 след стандартизиране за фактори към момента на започване на лечението) в сравнение с плацебо. Смъртността по всички причини е била 9,1 % (216/2,365) за аторвастатин, спрямо 8,9 % (211/2,366) при плацебо.</w:t>
      </w:r>
    </w:p>
    <w:p w14:paraId="22A74768" w14:textId="77777777" w:rsidR="00DB5626" w:rsidRPr="00DB5626" w:rsidRDefault="00DB5626" w:rsidP="00DB5626">
      <w:pPr>
        <w:spacing w:line="240" w:lineRule="auto"/>
        <w:rPr>
          <w:rFonts w:eastAsia="Times New Roman" w:cs="Arial"/>
        </w:rPr>
      </w:pPr>
      <w:r w:rsidRPr="00DB5626">
        <w:rPr>
          <w:rFonts w:eastAsia="Times New Roman" w:cs="Arial"/>
          <w:color w:val="000000"/>
          <w:lang w:eastAsia="bg-BG"/>
        </w:rPr>
        <w:t xml:space="preserve">В условията на </w:t>
      </w:r>
      <w:r w:rsidRPr="00DB5626">
        <w:rPr>
          <w:rFonts w:eastAsia="Times New Roman" w:cs="Arial"/>
          <w:color w:val="000000"/>
          <w:lang w:val="en-US"/>
        </w:rPr>
        <w:t>post</w:t>
      </w:r>
      <w:r w:rsidRPr="00DB5626">
        <w:rPr>
          <w:rFonts w:eastAsia="Times New Roman" w:cs="Arial"/>
          <w:color w:val="000000"/>
          <w:lang w:val="ru-RU"/>
        </w:rPr>
        <w:t>-</w:t>
      </w:r>
      <w:r w:rsidRPr="00DB5626">
        <w:rPr>
          <w:rFonts w:eastAsia="Times New Roman" w:cs="Arial"/>
          <w:color w:val="000000"/>
          <w:lang w:val="en-US"/>
        </w:rPr>
        <w:t>hoc</w:t>
      </w:r>
      <w:r w:rsidRPr="00DB5626">
        <w:rPr>
          <w:rFonts w:eastAsia="Times New Roman" w:cs="Arial"/>
          <w:color w:val="000000"/>
          <w:lang w:val="ru-RU"/>
        </w:rPr>
        <w:t xml:space="preserve"> </w:t>
      </w:r>
      <w:r w:rsidRPr="00DB5626">
        <w:rPr>
          <w:rFonts w:eastAsia="Times New Roman" w:cs="Arial"/>
          <w:color w:val="000000"/>
          <w:lang w:eastAsia="bg-BG"/>
        </w:rPr>
        <w:t xml:space="preserve">анализ аторвастатин 80 </w:t>
      </w:r>
      <w:r w:rsidRPr="00DB5626">
        <w:rPr>
          <w:rFonts w:eastAsia="Times New Roman" w:cs="Arial"/>
          <w:color w:val="000000"/>
          <w:lang w:val="en-US"/>
        </w:rPr>
        <w:t>mg</w:t>
      </w:r>
      <w:r w:rsidRPr="00DB5626">
        <w:rPr>
          <w:rFonts w:eastAsia="Times New Roman" w:cs="Arial"/>
          <w:color w:val="000000"/>
          <w:lang w:val="ru-RU"/>
        </w:rPr>
        <w:t xml:space="preserve"> </w:t>
      </w:r>
      <w:r w:rsidRPr="00DB5626">
        <w:rPr>
          <w:rFonts w:eastAsia="Times New Roman" w:cs="Arial"/>
          <w:color w:val="000000"/>
          <w:lang w:eastAsia="bg-BG"/>
        </w:rPr>
        <w:t>води до намаляване на честотата на исхемичния мозъчен инсулт (218/2,365; 9,2 % спрямо 274/2,366, 11,6 %, р=0,01) и до повишаване на честотата на хеморагичния мозъчен инсулт (55/2,365; 2,3 % спрямо 33/2,366; 1,4 %, р=0,02) в сравнение с плацебо.</w:t>
      </w:r>
    </w:p>
    <w:p w14:paraId="066B2738" w14:textId="115E959D" w:rsidR="00DB5626" w:rsidRPr="00DB5626" w:rsidRDefault="00DB5626" w:rsidP="00DB5626">
      <w:pPr>
        <w:spacing w:line="240" w:lineRule="auto"/>
        <w:rPr>
          <w:rFonts w:eastAsia="Times New Roman" w:cs="Arial"/>
        </w:rPr>
      </w:pPr>
      <w:r w:rsidRPr="00DB5626">
        <w:rPr>
          <w:rFonts w:eastAsia="Times New Roman" w:cs="Arial"/>
          <w:color w:val="000000"/>
          <w:lang w:eastAsia="bg-BG"/>
        </w:rPr>
        <w:t xml:space="preserve">•Рискът от хеморагичен инсулт е нараснал при пациентите, които са се включили в изпитването след предходен хеморагичен инсулт (7/45 при аторвастатин спрямо 2/48 при плацебо; </w:t>
      </w:r>
      <w:r w:rsidRPr="00DB5626">
        <w:rPr>
          <w:rFonts w:eastAsia="Times New Roman" w:cs="Arial"/>
          <w:color w:val="000000"/>
          <w:lang w:val="en-US"/>
        </w:rPr>
        <w:t>HR</w:t>
      </w:r>
      <w:r w:rsidRPr="00DB5626">
        <w:rPr>
          <w:rFonts w:eastAsia="Times New Roman" w:cs="Arial"/>
          <w:color w:val="000000"/>
          <w:lang w:val="ru-RU"/>
        </w:rPr>
        <w:t xml:space="preserve"> </w:t>
      </w:r>
      <w:r w:rsidRPr="00DB5626">
        <w:rPr>
          <w:rFonts w:eastAsia="Times New Roman" w:cs="Arial"/>
          <w:color w:val="000000"/>
          <w:lang w:eastAsia="bg-BG"/>
        </w:rPr>
        <w:t xml:space="preserve">4,06; 95 % ДИ [0,84; 19,57]) и рискът от исхемичен мозъчен инсулт е бил сходен при двете групи (3/45 при аторвастатин спрямо 2/48 при плацебо; </w:t>
      </w:r>
      <w:r w:rsidRPr="00DB5626">
        <w:rPr>
          <w:rFonts w:eastAsia="Times New Roman" w:cs="Arial"/>
          <w:color w:val="000000"/>
          <w:lang w:val="en-US"/>
        </w:rPr>
        <w:t>HR</w:t>
      </w:r>
      <w:r w:rsidRPr="00DB5626">
        <w:rPr>
          <w:rFonts w:eastAsia="Times New Roman" w:cs="Arial"/>
          <w:color w:val="000000"/>
          <w:lang w:val="ru-RU"/>
        </w:rPr>
        <w:t xml:space="preserve"> </w:t>
      </w:r>
      <w:r w:rsidRPr="00DB5626">
        <w:rPr>
          <w:rFonts w:eastAsia="Times New Roman" w:cs="Arial"/>
          <w:color w:val="000000"/>
          <w:lang w:eastAsia="bg-BG"/>
        </w:rPr>
        <w:t>1,64; 95 % ДИ [0,27; 9,82]).</w:t>
      </w:r>
    </w:p>
    <w:p w14:paraId="57CC38EE" w14:textId="7B6893E7" w:rsidR="00DB5626" w:rsidRPr="00DB5626" w:rsidRDefault="00DB5626" w:rsidP="00DB5626">
      <w:pPr>
        <w:spacing w:line="240" w:lineRule="auto"/>
        <w:rPr>
          <w:rFonts w:eastAsia="Times New Roman" w:cs="Arial"/>
        </w:rPr>
      </w:pPr>
      <w:r w:rsidRPr="00DB5626">
        <w:rPr>
          <w:rFonts w:eastAsia="Times New Roman" w:cs="Arial"/>
          <w:color w:val="000000"/>
          <w:lang w:eastAsia="bg-BG"/>
        </w:rPr>
        <w:t xml:space="preserve">•Рискът от хеморагичен инсулт се е увеличил при пациентите, включили се в проучването след предходен лакунарен инфаркт (20/708 при аторвастатин спрямо 4/701 при плацебо; </w:t>
      </w:r>
      <w:r w:rsidRPr="00DB5626">
        <w:rPr>
          <w:rFonts w:eastAsia="Times New Roman" w:cs="Arial"/>
          <w:color w:val="000000"/>
          <w:lang w:val="en-US"/>
        </w:rPr>
        <w:t>HR</w:t>
      </w:r>
      <w:r w:rsidRPr="00DB5626">
        <w:rPr>
          <w:rFonts w:eastAsia="Times New Roman" w:cs="Arial"/>
          <w:color w:val="000000"/>
          <w:lang w:val="ru-RU"/>
        </w:rPr>
        <w:t xml:space="preserve"> 4,99; 95% </w:t>
      </w:r>
      <w:r w:rsidRPr="00DB5626">
        <w:rPr>
          <w:rFonts w:eastAsia="Times New Roman" w:cs="Arial"/>
          <w:color w:val="000000"/>
          <w:lang w:eastAsia="bg-BG"/>
        </w:rPr>
        <w:t>ДИ</w:t>
      </w:r>
    </w:p>
    <w:p w14:paraId="1F4438C3" w14:textId="75FF07AA" w:rsidR="00DB5626" w:rsidRPr="00DB5626" w:rsidRDefault="00DB5626" w:rsidP="00DB5626">
      <w:pPr>
        <w:rPr>
          <w:rFonts w:eastAsia="Times New Roman" w:cs="Arial"/>
          <w:color w:val="000000"/>
          <w:lang w:eastAsia="bg-BG"/>
        </w:rPr>
      </w:pPr>
      <w:r w:rsidRPr="00DB5626">
        <w:rPr>
          <w:rFonts w:eastAsia="Times New Roman" w:cs="Arial"/>
          <w:color w:val="000000"/>
          <w:lang w:eastAsia="bg-BG"/>
        </w:rPr>
        <w:t xml:space="preserve">[1,71; 14,61]), но от друга страна, наред с това рискът от исхемичен мозъчен инсулт при тези пациенти е намалял (79/708 при аторвастатин спрямо 102/701 при плацебо; </w:t>
      </w:r>
      <w:r w:rsidRPr="00DB5626">
        <w:rPr>
          <w:rFonts w:eastAsia="Times New Roman" w:cs="Arial"/>
          <w:color w:val="000000"/>
          <w:lang w:val="en-US"/>
        </w:rPr>
        <w:t>HR</w:t>
      </w:r>
      <w:r w:rsidRPr="00DB5626">
        <w:rPr>
          <w:rFonts w:eastAsia="Times New Roman" w:cs="Arial"/>
          <w:color w:val="000000"/>
          <w:lang w:val="ru-RU"/>
        </w:rPr>
        <w:t xml:space="preserve"> </w:t>
      </w:r>
      <w:r w:rsidRPr="00DB5626">
        <w:rPr>
          <w:rFonts w:eastAsia="Times New Roman" w:cs="Arial"/>
          <w:color w:val="000000"/>
          <w:lang w:eastAsia="bg-BG"/>
        </w:rPr>
        <w:t>0,76; 95 % ДИ [0,57;</w:t>
      </w:r>
      <w:r w:rsidRPr="00DB5626">
        <w:rPr>
          <w:rFonts w:eastAsia="Times New Roman" w:cs="Arial"/>
          <w:color w:val="000000"/>
          <w:lang w:val="ru-RU"/>
        </w:rPr>
        <w:t xml:space="preserve"> 1,02]).</w:t>
      </w:r>
      <w:r w:rsidRPr="00DB5626">
        <w:rPr>
          <w:rFonts w:eastAsia="Times New Roman" w:cs="Arial"/>
          <w:color w:val="000000"/>
          <w:lang w:eastAsia="bg-BG"/>
        </w:rPr>
        <w:t xml:space="preserve"> Възможно е нетният (резултантният) риск от мозъчен инсулт да нараства при пациенти с предходен лакунарен инфаркт, които получават аторвастатин 80 </w:t>
      </w:r>
      <w:r w:rsidRPr="00DB5626">
        <w:rPr>
          <w:rFonts w:eastAsia="Times New Roman" w:cs="Arial"/>
          <w:color w:val="000000"/>
          <w:lang w:val="en-US"/>
        </w:rPr>
        <w:t>mg</w:t>
      </w:r>
      <w:r w:rsidRPr="00DB5626">
        <w:rPr>
          <w:rFonts w:eastAsia="Times New Roman" w:cs="Arial"/>
          <w:color w:val="000000"/>
          <w:lang w:eastAsia="bg-BG"/>
        </w:rPr>
        <w:t>/ден.</w:t>
      </w:r>
    </w:p>
    <w:p w14:paraId="53D6039C" w14:textId="54556571" w:rsidR="00DB5626" w:rsidRPr="00DB5626" w:rsidRDefault="00DB5626" w:rsidP="00DB5626">
      <w:pPr>
        <w:rPr>
          <w:rFonts w:eastAsia="Times New Roman" w:cs="Arial"/>
          <w:color w:val="000000"/>
          <w:lang w:eastAsia="bg-BG"/>
        </w:rPr>
      </w:pPr>
    </w:p>
    <w:p w14:paraId="5F38A683" w14:textId="77777777" w:rsidR="00DB5626" w:rsidRPr="00DB5626" w:rsidRDefault="00DB5626" w:rsidP="00DB5626">
      <w:pPr>
        <w:spacing w:line="240" w:lineRule="auto"/>
        <w:rPr>
          <w:rFonts w:eastAsia="Times New Roman" w:cs="Arial"/>
        </w:rPr>
      </w:pPr>
      <w:r w:rsidRPr="00DB5626">
        <w:rPr>
          <w:rFonts w:eastAsia="Times New Roman" w:cs="Arial"/>
          <w:color w:val="000000"/>
          <w:lang w:eastAsia="bg-BG"/>
        </w:rPr>
        <w:t>Смъртността по всички причини е била 15,6 % (7/45) при аторвастатин спрямо 10,4 % (5/48) за плацебо в подгрупата от пациенти с предходен хеморагичен инсулт. Смъртността по всички причини е била 10,9% (77/708) при аторвастатин спрямо 9,1 % (64/701) при плацебо в подгрупата от пациенти с предходен лакунарен инфаркт.</w:t>
      </w:r>
    </w:p>
    <w:p w14:paraId="0AC4A43E" w14:textId="77777777" w:rsidR="00DB5626" w:rsidRPr="00DB5626" w:rsidRDefault="00DB5626" w:rsidP="00DB5626">
      <w:pPr>
        <w:spacing w:line="240" w:lineRule="auto"/>
        <w:rPr>
          <w:rFonts w:eastAsia="Times New Roman" w:cs="Arial"/>
          <w:b/>
          <w:bCs/>
          <w:i/>
          <w:iCs/>
          <w:color w:val="000000"/>
          <w:lang w:eastAsia="bg-BG"/>
        </w:rPr>
      </w:pPr>
    </w:p>
    <w:p w14:paraId="1B58CE27" w14:textId="4EF792B9" w:rsidR="00DB5626" w:rsidRPr="00DB5626" w:rsidRDefault="00DB5626" w:rsidP="00DB5626">
      <w:pPr>
        <w:spacing w:line="240" w:lineRule="auto"/>
        <w:rPr>
          <w:rFonts w:eastAsia="Times New Roman" w:cs="Arial"/>
        </w:rPr>
      </w:pPr>
      <w:r w:rsidRPr="00DB5626">
        <w:rPr>
          <w:rFonts w:eastAsia="Times New Roman" w:cs="Arial"/>
          <w:b/>
          <w:bCs/>
          <w:i/>
          <w:iCs/>
          <w:color w:val="000000"/>
          <w:lang w:eastAsia="bg-BG"/>
        </w:rPr>
        <w:t>Периндоприл</w:t>
      </w:r>
    </w:p>
    <w:p w14:paraId="3E75F9A9" w14:textId="77777777" w:rsidR="00DB5626" w:rsidRPr="00DB5626" w:rsidRDefault="00DB5626" w:rsidP="00DB5626">
      <w:pPr>
        <w:spacing w:line="240" w:lineRule="auto"/>
        <w:rPr>
          <w:rFonts w:eastAsia="Times New Roman" w:cs="Arial"/>
          <w:i/>
          <w:iCs/>
          <w:color w:val="000000"/>
          <w:lang w:eastAsia="bg-BG"/>
        </w:rPr>
      </w:pPr>
    </w:p>
    <w:p w14:paraId="38E96A7C" w14:textId="3B97827E" w:rsidR="00DB5626" w:rsidRPr="00DB5626" w:rsidRDefault="00DB5626" w:rsidP="00DB5626">
      <w:pPr>
        <w:spacing w:line="240" w:lineRule="auto"/>
        <w:rPr>
          <w:rFonts w:eastAsia="Times New Roman" w:cs="Arial"/>
        </w:rPr>
      </w:pPr>
      <w:r w:rsidRPr="00DB5626">
        <w:rPr>
          <w:rFonts w:eastAsia="Times New Roman" w:cs="Arial"/>
          <w:i/>
          <w:iCs/>
          <w:color w:val="000000"/>
          <w:lang w:eastAsia="bg-BG"/>
        </w:rPr>
        <w:t>Хипертония</w:t>
      </w:r>
    </w:p>
    <w:p w14:paraId="6DA6F95A" w14:textId="77777777" w:rsidR="00DB5626" w:rsidRPr="00DB5626" w:rsidRDefault="00DB5626" w:rsidP="00DB5626">
      <w:pPr>
        <w:spacing w:line="240" w:lineRule="auto"/>
        <w:rPr>
          <w:rFonts w:eastAsia="Times New Roman" w:cs="Arial"/>
        </w:rPr>
      </w:pPr>
      <w:r w:rsidRPr="00DB5626">
        <w:rPr>
          <w:rFonts w:eastAsia="Times New Roman" w:cs="Arial"/>
          <w:color w:val="000000"/>
          <w:lang w:eastAsia="bg-BG"/>
        </w:rPr>
        <w:t>Периндоприлът е активен при всички степени на хипертония: лека, умерена, тежка; наблюдава се намаляване на систоличното и на диастоличното кръвно налягане какго в легнало, така и в изправено положение.</w:t>
      </w:r>
    </w:p>
    <w:p w14:paraId="39B8D786" w14:textId="77777777" w:rsidR="00DB5626" w:rsidRPr="00DB5626" w:rsidRDefault="00DB5626" w:rsidP="00DB5626">
      <w:pPr>
        <w:spacing w:line="240" w:lineRule="auto"/>
        <w:rPr>
          <w:rFonts w:eastAsia="Times New Roman" w:cs="Arial"/>
        </w:rPr>
      </w:pPr>
      <w:r w:rsidRPr="00DB5626">
        <w:rPr>
          <w:rFonts w:eastAsia="Times New Roman" w:cs="Arial"/>
          <w:color w:val="000000"/>
          <w:lang w:eastAsia="bg-BG"/>
        </w:rPr>
        <w:t>Периндоприлът намалява периферното съдово съпротивление, което води до понижаване на кръвното налягане. Като последица от това, периферният кръвоток се повишава, без това да оказва ефект върху сърдечната честота.</w:t>
      </w:r>
    </w:p>
    <w:p w14:paraId="033103D4" w14:textId="77777777" w:rsidR="00DB5626" w:rsidRPr="00DB5626" w:rsidRDefault="00DB5626" w:rsidP="00DB5626">
      <w:pPr>
        <w:spacing w:line="240" w:lineRule="auto"/>
        <w:rPr>
          <w:rFonts w:eastAsia="Times New Roman" w:cs="Arial"/>
        </w:rPr>
      </w:pPr>
      <w:r w:rsidRPr="00DB5626">
        <w:rPr>
          <w:rFonts w:eastAsia="Times New Roman" w:cs="Arial"/>
          <w:color w:val="000000"/>
          <w:lang w:eastAsia="bg-BG"/>
        </w:rPr>
        <w:t xml:space="preserve">По правило се повишава и бъбречния кръвоток, а скоростта на гломерулна филтрация </w:t>
      </w:r>
      <w:r w:rsidRPr="00DB5626">
        <w:rPr>
          <w:rFonts w:eastAsia="Times New Roman" w:cs="Arial"/>
          <w:color w:val="000000"/>
          <w:lang w:val="ru-RU"/>
        </w:rPr>
        <w:t>(</w:t>
      </w:r>
      <w:r w:rsidRPr="00DB5626">
        <w:rPr>
          <w:rFonts w:eastAsia="Times New Roman" w:cs="Arial"/>
          <w:color w:val="000000"/>
          <w:lang w:val="en-US"/>
        </w:rPr>
        <w:t>GFR</w:t>
      </w:r>
      <w:r w:rsidRPr="00DB5626">
        <w:rPr>
          <w:rFonts w:eastAsia="Times New Roman" w:cs="Arial"/>
          <w:color w:val="000000"/>
          <w:lang w:val="ru-RU"/>
        </w:rPr>
        <w:t xml:space="preserve">) </w:t>
      </w:r>
      <w:r w:rsidRPr="00DB5626">
        <w:rPr>
          <w:rFonts w:eastAsia="Times New Roman" w:cs="Arial"/>
          <w:color w:val="000000"/>
          <w:lang w:eastAsia="bg-BG"/>
        </w:rPr>
        <w:t>обикновено е непроменена.</w:t>
      </w:r>
    </w:p>
    <w:p w14:paraId="0A6C8ED2" w14:textId="77777777" w:rsidR="00DB5626" w:rsidRPr="00DB5626" w:rsidRDefault="00DB5626" w:rsidP="00DB5626">
      <w:pPr>
        <w:spacing w:line="240" w:lineRule="auto"/>
        <w:rPr>
          <w:rFonts w:eastAsia="Times New Roman" w:cs="Arial"/>
        </w:rPr>
      </w:pPr>
      <w:r w:rsidRPr="00DB5626">
        <w:rPr>
          <w:rFonts w:eastAsia="Times New Roman" w:cs="Arial"/>
          <w:color w:val="000000"/>
          <w:lang w:eastAsia="bg-BG"/>
        </w:rPr>
        <w:t>Антихипертоничната активност след еднократна доза е максимална между 4-ия и 6-ия час и се поддържа в продължение на 24 часа: ефектите при най-ниските нива са около 87-100 % от ефекта при пиковите концентрации.</w:t>
      </w:r>
    </w:p>
    <w:p w14:paraId="01AFC79E" w14:textId="77777777" w:rsidR="00DB5626" w:rsidRPr="00DB5626" w:rsidRDefault="00DB5626" w:rsidP="00DB5626">
      <w:pPr>
        <w:spacing w:line="240" w:lineRule="auto"/>
        <w:rPr>
          <w:rFonts w:eastAsia="Times New Roman" w:cs="Arial"/>
        </w:rPr>
      </w:pPr>
      <w:r w:rsidRPr="00DB5626">
        <w:rPr>
          <w:rFonts w:eastAsia="Times New Roman" w:cs="Arial"/>
          <w:color w:val="000000"/>
          <w:lang w:eastAsia="bg-BG"/>
        </w:rPr>
        <w:t>Понижено кръвно налягане настъпва бързо. При пациенти, които отговарят на лечението, нормализираното се постига след един месец и се поддържа без тахифилаксия.</w:t>
      </w:r>
    </w:p>
    <w:p w14:paraId="4F899AC8" w14:textId="77777777" w:rsidR="00DB5626" w:rsidRPr="00DB5626" w:rsidRDefault="00DB5626" w:rsidP="00DB5626">
      <w:pPr>
        <w:spacing w:line="240" w:lineRule="auto"/>
        <w:rPr>
          <w:rFonts w:eastAsia="Times New Roman" w:cs="Arial"/>
        </w:rPr>
      </w:pPr>
      <w:r w:rsidRPr="00DB5626">
        <w:rPr>
          <w:rFonts w:eastAsia="Times New Roman" w:cs="Arial"/>
          <w:color w:val="000000"/>
          <w:lang w:eastAsia="bg-BG"/>
        </w:rPr>
        <w:t>Продължителността на лечението не води до „рибаунд“ (рикоширащ) ефект.</w:t>
      </w:r>
    </w:p>
    <w:p w14:paraId="6D03C38D" w14:textId="77777777" w:rsidR="00DB5626" w:rsidRPr="00DB5626" w:rsidRDefault="00DB5626" w:rsidP="00DB5626">
      <w:pPr>
        <w:spacing w:line="240" w:lineRule="auto"/>
        <w:rPr>
          <w:rFonts w:eastAsia="Times New Roman" w:cs="Arial"/>
        </w:rPr>
      </w:pPr>
      <w:r w:rsidRPr="00DB5626">
        <w:rPr>
          <w:rFonts w:eastAsia="Times New Roman" w:cs="Arial"/>
          <w:color w:val="000000"/>
          <w:lang w:eastAsia="bg-BG"/>
        </w:rPr>
        <w:lastRenderedPageBreak/>
        <w:t>Периндоприлът намалява левокамерната хипертрофия.</w:t>
      </w:r>
    </w:p>
    <w:p w14:paraId="4471DA74" w14:textId="77777777" w:rsidR="00DB5626" w:rsidRPr="00DB5626" w:rsidRDefault="00DB5626" w:rsidP="00DB5626">
      <w:pPr>
        <w:spacing w:line="240" w:lineRule="auto"/>
        <w:rPr>
          <w:rFonts w:eastAsia="Times New Roman" w:cs="Arial"/>
        </w:rPr>
      </w:pPr>
      <w:r w:rsidRPr="00DB5626">
        <w:rPr>
          <w:rFonts w:eastAsia="Times New Roman" w:cs="Arial"/>
          <w:color w:val="000000"/>
          <w:lang w:eastAsia="bg-BG"/>
        </w:rPr>
        <w:t>Потвърдено, че при хора периндоприлът показва вазодилататорни свойства. Той подобрява еластичността на големите артерии и намалява съотношението медия/лумен в малките артерии.</w:t>
      </w:r>
    </w:p>
    <w:p w14:paraId="5ED67313" w14:textId="77777777" w:rsidR="00DB5626" w:rsidRPr="00DB5626" w:rsidRDefault="00DB5626" w:rsidP="00DB5626">
      <w:pPr>
        <w:spacing w:line="240" w:lineRule="auto"/>
        <w:rPr>
          <w:rFonts w:eastAsia="Times New Roman" w:cs="Arial"/>
        </w:rPr>
      </w:pPr>
      <w:r w:rsidRPr="00DB5626">
        <w:rPr>
          <w:rFonts w:eastAsia="Times New Roman" w:cs="Arial"/>
          <w:color w:val="000000"/>
          <w:lang w:eastAsia="bg-BG"/>
        </w:rPr>
        <w:t>Адювантното лечение с тиазиден диуретик води до адитивен синергизъм. Комбинацията от АСЕ инхибитор с тиазиден диуретик намалява и риска от хипокалиемия, индуцирана от диуретичното лечение.</w:t>
      </w:r>
    </w:p>
    <w:p w14:paraId="34816CCD" w14:textId="77777777" w:rsidR="00DB5626" w:rsidRPr="00DB5626" w:rsidRDefault="00DB5626" w:rsidP="00DB5626">
      <w:pPr>
        <w:spacing w:line="240" w:lineRule="auto"/>
        <w:rPr>
          <w:rFonts w:eastAsia="Times New Roman" w:cs="Arial"/>
          <w:i/>
          <w:iCs/>
          <w:color w:val="000000"/>
          <w:lang w:eastAsia="bg-BG"/>
        </w:rPr>
      </w:pPr>
    </w:p>
    <w:p w14:paraId="64097F0F" w14:textId="34DD9A9E" w:rsidR="00DB5626" w:rsidRPr="00DB5626" w:rsidRDefault="00DB5626" w:rsidP="00DB5626">
      <w:pPr>
        <w:spacing w:line="240" w:lineRule="auto"/>
        <w:rPr>
          <w:rFonts w:eastAsia="Times New Roman" w:cs="Arial"/>
        </w:rPr>
      </w:pPr>
      <w:r w:rsidRPr="00DB5626">
        <w:rPr>
          <w:rFonts w:eastAsia="Times New Roman" w:cs="Arial"/>
          <w:i/>
          <w:iCs/>
          <w:color w:val="000000"/>
          <w:lang w:eastAsia="bg-BG"/>
        </w:rPr>
        <w:t>Сърдечна недостатъчност</w:t>
      </w:r>
    </w:p>
    <w:p w14:paraId="5B5C5683" w14:textId="77777777" w:rsidR="00DB5626" w:rsidRPr="00DB5626" w:rsidRDefault="00DB5626" w:rsidP="00DB5626">
      <w:pPr>
        <w:spacing w:line="240" w:lineRule="auto"/>
        <w:rPr>
          <w:rFonts w:eastAsia="Times New Roman" w:cs="Arial"/>
        </w:rPr>
      </w:pPr>
      <w:r w:rsidRPr="00DB5626">
        <w:rPr>
          <w:rFonts w:eastAsia="Times New Roman" w:cs="Arial"/>
          <w:color w:val="000000"/>
          <w:lang w:eastAsia="bg-BG"/>
        </w:rPr>
        <w:t>Периндоприлът намалява работата на сърцето чрез намаляване на преднатоварването и следнатоварването.</w:t>
      </w:r>
    </w:p>
    <w:p w14:paraId="006FC74B" w14:textId="77777777" w:rsidR="00DB5626" w:rsidRPr="00DB5626" w:rsidRDefault="00DB5626" w:rsidP="00DB5626">
      <w:pPr>
        <w:spacing w:line="240" w:lineRule="auto"/>
        <w:rPr>
          <w:rFonts w:eastAsia="Times New Roman" w:cs="Arial"/>
        </w:rPr>
      </w:pPr>
      <w:r w:rsidRPr="00DB5626">
        <w:rPr>
          <w:rFonts w:eastAsia="Times New Roman" w:cs="Arial"/>
          <w:color w:val="000000"/>
          <w:lang w:eastAsia="bg-BG"/>
        </w:rPr>
        <w:t>Проучванията при пациенти със сърдечна недостатъчност са установили следното:</w:t>
      </w:r>
    </w:p>
    <w:p w14:paraId="1F246EB3" w14:textId="77777777" w:rsidR="00DB5626" w:rsidRPr="00DB5626" w:rsidRDefault="00DB5626" w:rsidP="00DB5626">
      <w:pPr>
        <w:pStyle w:val="ListParagraph"/>
        <w:numPr>
          <w:ilvl w:val="0"/>
          <w:numId w:val="43"/>
        </w:numPr>
        <w:spacing w:line="240" w:lineRule="auto"/>
        <w:rPr>
          <w:rFonts w:eastAsia="Times New Roman" w:cs="Arial"/>
        </w:rPr>
      </w:pPr>
      <w:r w:rsidRPr="00DB5626">
        <w:rPr>
          <w:rFonts w:eastAsia="Times New Roman" w:cs="Arial"/>
          <w:color w:val="000000"/>
          <w:lang w:eastAsia="bg-BG"/>
        </w:rPr>
        <w:t>намаляване на левокамерното и деснокамерното налягане при пълнене,</w:t>
      </w:r>
    </w:p>
    <w:p w14:paraId="5342121D" w14:textId="77777777" w:rsidR="00DB5626" w:rsidRPr="00DB5626" w:rsidRDefault="00DB5626" w:rsidP="00DB5626">
      <w:pPr>
        <w:pStyle w:val="ListParagraph"/>
        <w:numPr>
          <w:ilvl w:val="0"/>
          <w:numId w:val="43"/>
        </w:numPr>
        <w:spacing w:line="240" w:lineRule="auto"/>
        <w:rPr>
          <w:rFonts w:eastAsia="Times New Roman" w:cs="Arial"/>
        </w:rPr>
      </w:pPr>
      <w:r w:rsidRPr="00DB5626">
        <w:rPr>
          <w:rFonts w:eastAsia="Times New Roman" w:cs="Arial"/>
          <w:color w:val="000000"/>
          <w:lang w:eastAsia="bg-BG"/>
        </w:rPr>
        <w:t xml:space="preserve">намаляване на общото периферно съдово съпротивление, </w:t>
      </w:r>
    </w:p>
    <w:p w14:paraId="5967E003" w14:textId="547CCFF0" w:rsidR="00DB5626" w:rsidRPr="00DB5626" w:rsidRDefault="00DB5626" w:rsidP="00DB5626">
      <w:pPr>
        <w:pStyle w:val="ListParagraph"/>
        <w:numPr>
          <w:ilvl w:val="0"/>
          <w:numId w:val="43"/>
        </w:numPr>
        <w:spacing w:line="240" w:lineRule="auto"/>
        <w:rPr>
          <w:rFonts w:eastAsia="Times New Roman" w:cs="Arial"/>
        </w:rPr>
      </w:pPr>
      <w:r w:rsidRPr="00DB5626">
        <w:rPr>
          <w:rFonts w:eastAsia="Times New Roman" w:cs="Arial"/>
          <w:color w:val="000000"/>
          <w:lang w:eastAsia="bg-BG"/>
        </w:rPr>
        <w:t>повишен минутен сърдечен обем и  повишен сърдечен индекс.</w:t>
      </w:r>
    </w:p>
    <w:p w14:paraId="0109CBBB" w14:textId="77777777" w:rsidR="00DB5626" w:rsidRPr="00DB5626" w:rsidRDefault="00DB5626" w:rsidP="00DB5626">
      <w:pPr>
        <w:spacing w:line="240" w:lineRule="auto"/>
        <w:rPr>
          <w:rFonts w:eastAsia="Times New Roman" w:cs="Arial"/>
        </w:rPr>
      </w:pPr>
      <w:r w:rsidRPr="00DB5626">
        <w:rPr>
          <w:rFonts w:eastAsia="Times New Roman" w:cs="Arial"/>
          <w:color w:val="000000"/>
          <w:lang w:eastAsia="bg-BG"/>
        </w:rPr>
        <w:t xml:space="preserve">В условията на сравнителни проучвания, първото прилагане на 2,5 </w:t>
      </w:r>
      <w:r w:rsidRPr="00DB5626">
        <w:rPr>
          <w:rFonts w:eastAsia="Times New Roman" w:cs="Arial"/>
          <w:color w:val="000000"/>
          <w:lang w:val="en-US"/>
        </w:rPr>
        <w:t>mg</w:t>
      </w:r>
      <w:r w:rsidRPr="00DB5626">
        <w:rPr>
          <w:rFonts w:eastAsia="Times New Roman" w:cs="Arial"/>
          <w:color w:val="000000"/>
          <w:lang w:val="ru-RU"/>
        </w:rPr>
        <w:t xml:space="preserve"> </w:t>
      </w:r>
      <w:r w:rsidRPr="00DB5626">
        <w:rPr>
          <w:rFonts w:eastAsia="Times New Roman" w:cs="Arial"/>
          <w:color w:val="000000"/>
          <w:lang w:eastAsia="bg-BG"/>
        </w:rPr>
        <w:t>периндоприл аргинин при пациенти с лека до умерена сърдечна недостатъчност не е било свързано с никакви значителни намалявания на кръвното налягане в сравнение с плацебо</w:t>
      </w:r>
    </w:p>
    <w:p w14:paraId="1B49F5E6" w14:textId="77777777" w:rsidR="00DB5626" w:rsidRPr="00DB5626" w:rsidRDefault="00DB5626" w:rsidP="00DB5626">
      <w:pPr>
        <w:spacing w:line="240" w:lineRule="auto"/>
        <w:rPr>
          <w:rFonts w:eastAsia="Times New Roman" w:cs="Arial"/>
          <w:i/>
          <w:iCs/>
          <w:color w:val="000000"/>
          <w:lang w:eastAsia="bg-BG"/>
        </w:rPr>
      </w:pPr>
    </w:p>
    <w:p w14:paraId="6FD962FA" w14:textId="335692C9" w:rsidR="00DB5626" w:rsidRPr="00DB5626" w:rsidRDefault="00DB5626" w:rsidP="00DB5626">
      <w:pPr>
        <w:spacing w:line="240" w:lineRule="auto"/>
        <w:rPr>
          <w:rFonts w:eastAsia="Times New Roman" w:cs="Arial"/>
        </w:rPr>
      </w:pPr>
      <w:r w:rsidRPr="00DB5626">
        <w:rPr>
          <w:rFonts w:eastAsia="Times New Roman" w:cs="Arial"/>
          <w:i/>
          <w:iCs/>
          <w:color w:val="000000"/>
          <w:lang w:eastAsia="bg-BG"/>
        </w:rPr>
        <w:t>Пациенти със стабилна коронарна болест</w:t>
      </w:r>
    </w:p>
    <w:p w14:paraId="01B70ACF" w14:textId="1B6CADDC" w:rsidR="00DB5626" w:rsidRPr="00DB5626" w:rsidRDefault="00DB5626" w:rsidP="00DB5626">
      <w:pPr>
        <w:spacing w:line="240" w:lineRule="auto"/>
        <w:rPr>
          <w:rFonts w:eastAsia="Times New Roman" w:cs="Arial"/>
        </w:rPr>
      </w:pPr>
      <w:r w:rsidRPr="00DB5626">
        <w:rPr>
          <w:rFonts w:eastAsia="Times New Roman" w:cs="Arial"/>
          <w:color w:val="000000"/>
          <w:lang w:eastAsia="bg-BG"/>
        </w:rPr>
        <w:t xml:space="preserve">Проучването </w:t>
      </w:r>
      <w:r w:rsidRPr="00DB5626">
        <w:rPr>
          <w:rFonts w:eastAsia="Times New Roman" w:cs="Arial"/>
          <w:color w:val="000000"/>
          <w:lang w:val="en-US"/>
        </w:rPr>
        <w:t>EUROPA</w:t>
      </w:r>
      <w:r w:rsidRPr="00DB5626">
        <w:rPr>
          <w:rFonts w:eastAsia="Times New Roman" w:cs="Arial"/>
          <w:color w:val="000000"/>
          <w:lang w:val="ru-RU"/>
        </w:rPr>
        <w:t xml:space="preserve"> </w:t>
      </w:r>
      <w:r w:rsidRPr="00DB5626">
        <w:rPr>
          <w:rFonts w:eastAsia="Times New Roman" w:cs="Arial"/>
          <w:color w:val="000000"/>
          <w:lang w:eastAsia="bg-BG"/>
        </w:rPr>
        <w:t>е многоцентрово, международно, рандомизирано, двойно-сляпо, плацебо- контролирано клинично изпитване с продължителност от 4 години.</w:t>
      </w:r>
    </w:p>
    <w:p w14:paraId="66265B1F" w14:textId="77777777" w:rsidR="00DB5626" w:rsidRPr="00DB5626" w:rsidRDefault="00DB5626" w:rsidP="00DB5626">
      <w:pPr>
        <w:spacing w:line="240" w:lineRule="auto"/>
        <w:rPr>
          <w:rFonts w:eastAsia="Times New Roman" w:cs="Arial"/>
        </w:rPr>
      </w:pPr>
      <w:r w:rsidRPr="00DB5626">
        <w:rPr>
          <w:rFonts w:eastAsia="Times New Roman" w:cs="Arial"/>
          <w:color w:val="000000"/>
          <w:lang w:eastAsia="bg-BG"/>
        </w:rPr>
        <w:t xml:space="preserve">Дванадесет хиляди и двеста и осемнадесет </w:t>
      </w:r>
      <w:r w:rsidRPr="00DB5626">
        <w:rPr>
          <w:rFonts w:eastAsia="Times New Roman" w:cs="Arial"/>
          <w:i/>
          <w:iCs/>
          <w:color w:val="000000"/>
          <w:lang w:eastAsia="bg-BG"/>
        </w:rPr>
        <w:t>(12 218)</w:t>
      </w:r>
      <w:r w:rsidRPr="00DB5626">
        <w:rPr>
          <w:rFonts w:eastAsia="Times New Roman" w:cs="Arial"/>
          <w:color w:val="000000"/>
          <w:lang w:eastAsia="bg-BG"/>
        </w:rPr>
        <w:t xml:space="preserve"> пациенти на възраст над 18 години са били рандомизирани на 8 </w:t>
      </w:r>
      <w:r w:rsidRPr="00DB5626">
        <w:rPr>
          <w:rFonts w:eastAsia="Times New Roman" w:cs="Arial"/>
          <w:color w:val="000000"/>
          <w:lang w:val="en-US"/>
        </w:rPr>
        <w:t>mg</w:t>
      </w:r>
      <w:r w:rsidRPr="00DB5626">
        <w:rPr>
          <w:rFonts w:eastAsia="Times New Roman" w:cs="Arial"/>
          <w:color w:val="000000"/>
          <w:lang w:val="ru-RU"/>
        </w:rPr>
        <w:t xml:space="preserve"> </w:t>
      </w:r>
      <w:r w:rsidRPr="00DB5626">
        <w:rPr>
          <w:rFonts w:eastAsia="Times New Roman" w:cs="Arial"/>
          <w:color w:val="000000"/>
          <w:lang w:eastAsia="bg-BG"/>
        </w:rPr>
        <w:t xml:space="preserve">периндоприл </w:t>
      </w:r>
      <w:r w:rsidRPr="00DB5626">
        <w:rPr>
          <w:rFonts w:eastAsia="Times New Roman" w:cs="Arial"/>
          <w:color w:val="000000"/>
          <w:lang w:val="en-US"/>
        </w:rPr>
        <w:t>tert</w:t>
      </w:r>
      <w:r w:rsidRPr="00DB5626">
        <w:rPr>
          <w:rFonts w:eastAsia="Times New Roman" w:cs="Arial"/>
          <w:color w:val="000000"/>
          <w:lang w:eastAsia="bg-BG"/>
        </w:rPr>
        <w:t xml:space="preserve">-бутиламин (еквивалентен на 10 </w:t>
      </w:r>
      <w:r w:rsidRPr="00DB5626">
        <w:rPr>
          <w:rFonts w:eastAsia="Times New Roman" w:cs="Arial"/>
          <w:color w:val="000000"/>
          <w:lang w:val="en-US"/>
        </w:rPr>
        <w:t>mg</w:t>
      </w:r>
      <w:r w:rsidRPr="00DB5626">
        <w:rPr>
          <w:rFonts w:eastAsia="Times New Roman" w:cs="Arial"/>
          <w:color w:val="000000"/>
          <w:lang w:val="ru-RU"/>
        </w:rPr>
        <w:t xml:space="preserve"> </w:t>
      </w:r>
      <w:r w:rsidRPr="00DB5626">
        <w:rPr>
          <w:rFonts w:eastAsia="Times New Roman" w:cs="Arial"/>
          <w:color w:val="000000"/>
          <w:lang w:eastAsia="bg-BG"/>
        </w:rPr>
        <w:t xml:space="preserve">периндоприл аргинин) </w:t>
      </w:r>
      <w:r w:rsidRPr="00DB5626">
        <w:rPr>
          <w:rFonts w:eastAsia="Times New Roman" w:cs="Arial"/>
          <w:color w:val="000000"/>
          <w:lang w:val="ru-RU"/>
        </w:rPr>
        <w:t>(</w:t>
      </w:r>
      <w:r w:rsidRPr="00DB5626">
        <w:rPr>
          <w:rFonts w:eastAsia="Times New Roman" w:cs="Arial"/>
          <w:color w:val="000000"/>
          <w:lang w:val="en-US"/>
        </w:rPr>
        <w:t>n</w:t>
      </w:r>
      <w:r w:rsidRPr="00DB5626">
        <w:rPr>
          <w:rFonts w:eastAsia="Times New Roman" w:cs="Arial"/>
          <w:color w:val="000000"/>
          <w:lang w:val="ru-RU"/>
        </w:rPr>
        <w:t xml:space="preserve">=6 </w:t>
      </w:r>
      <w:r w:rsidRPr="00DB5626">
        <w:rPr>
          <w:rFonts w:eastAsia="Times New Roman" w:cs="Arial"/>
          <w:color w:val="000000"/>
          <w:lang w:eastAsia="bg-BG"/>
        </w:rPr>
        <w:t>110) или на плацебо (</w:t>
      </w:r>
      <w:r w:rsidRPr="00DB5626">
        <w:rPr>
          <w:rFonts w:eastAsia="Times New Roman" w:cs="Arial"/>
          <w:color w:val="000000"/>
          <w:lang w:val="en-US"/>
        </w:rPr>
        <w:t>n</w:t>
      </w:r>
      <w:r w:rsidRPr="00DB5626">
        <w:rPr>
          <w:rFonts w:eastAsia="Times New Roman" w:cs="Arial"/>
          <w:color w:val="000000"/>
          <w:lang w:eastAsia="bg-BG"/>
        </w:rPr>
        <w:t>=6 108).</w:t>
      </w:r>
    </w:p>
    <w:p w14:paraId="6882AFBE" w14:textId="77777777" w:rsidR="00DB5626" w:rsidRPr="00DB5626" w:rsidRDefault="00DB5626" w:rsidP="00DB5626">
      <w:pPr>
        <w:spacing w:line="240" w:lineRule="auto"/>
        <w:rPr>
          <w:rFonts w:eastAsia="Times New Roman" w:cs="Arial"/>
        </w:rPr>
      </w:pPr>
      <w:r w:rsidRPr="00DB5626">
        <w:rPr>
          <w:rFonts w:eastAsia="Times New Roman" w:cs="Arial"/>
          <w:color w:val="000000"/>
          <w:lang w:eastAsia="bg-BG"/>
        </w:rPr>
        <w:t>Популацията, участваща в проучването е имала доказана коронарна болест, без данни за клинични признаци на сърдечна недостатъчност. Като цяло, 90% от пациентите са имали предшестващ миокарден инфаркт и/или предшестваща коронарна реваскуларизация. Повечето от пациентите са получавали проучвания медикамент в допълнение към конвенционалното лечение, включващо тромбоцитни инхибитори (инхибитори на тромбоцитната агрегация), липидопонижаващи средства и бета-блокери.</w:t>
      </w:r>
    </w:p>
    <w:p w14:paraId="6B217DDC" w14:textId="7F6B39F7" w:rsidR="00DB5626" w:rsidRPr="00DB5626" w:rsidRDefault="00DB5626" w:rsidP="00DB5626">
      <w:pPr>
        <w:rPr>
          <w:rFonts w:eastAsia="Times New Roman" w:cs="Arial"/>
          <w:color w:val="000000"/>
          <w:lang w:eastAsia="bg-BG"/>
        </w:rPr>
      </w:pPr>
      <w:r w:rsidRPr="00DB5626">
        <w:rPr>
          <w:rFonts w:eastAsia="Times New Roman" w:cs="Arial"/>
          <w:color w:val="000000"/>
          <w:lang w:eastAsia="bg-BG"/>
        </w:rPr>
        <w:t xml:space="preserve">Основният критерий за ефикасност е сборен от сърдечносъдова смъртност, нефатален микарден инфаркт и/или сърдечен арест с успешна реанимация. Лечението с 8 </w:t>
      </w:r>
      <w:r w:rsidRPr="00DB5626">
        <w:rPr>
          <w:rFonts w:eastAsia="Times New Roman" w:cs="Arial"/>
          <w:color w:val="000000"/>
          <w:lang w:val="en-US"/>
        </w:rPr>
        <w:t>mg</w:t>
      </w:r>
      <w:r w:rsidRPr="00DB5626">
        <w:rPr>
          <w:rFonts w:eastAsia="Times New Roman" w:cs="Arial"/>
          <w:color w:val="000000"/>
          <w:lang w:val="ru-RU"/>
        </w:rPr>
        <w:t xml:space="preserve"> </w:t>
      </w:r>
      <w:r w:rsidRPr="00DB5626">
        <w:rPr>
          <w:rFonts w:eastAsia="Times New Roman" w:cs="Arial"/>
          <w:color w:val="000000"/>
          <w:lang w:eastAsia="bg-BG"/>
        </w:rPr>
        <w:t xml:space="preserve">периндоприл </w:t>
      </w:r>
      <w:r w:rsidRPr="00DB5626">
        <w:rPr>
          <w:rFonts w:eastAsia="Times New Roman" w:cs="Arial"/>
          <w:color w:val="000000"/>
          <w:lang w:val="en-US"/>
        </w:rPr>
        <w:t>tert</w:t>
      </w:r>
      <w:r w:rsidRPr="00DB5626">
        <w:rPr>
          <w:rFonts w:eastAsia="Times New Roman" w:cs="Arial"/>
          <w:color w:val="000000"/>
          <w:lang w:val="ru-RU"/>
        </w:rPr>
        <w:t>-</w:t>
      </w:r>
      <w:r w:rsidRPr="00DB5626">
        <w:rPr>
          <w:rFonts w:eastAsia="Times New Roman" w:cs="Arial"/>
          <w:color w:val="000000"/>
          <w:lang w:eastAsia="bg-BG"/>
        </w:rPr>
        <w:t xml:space="preserve">бутиламин (еквивалентно на 10 </w:t>
      </w:r>
      <w:r w:rsidRPr="00DB5626">
        <w:rPr>
          <w:rFonts w:eastAsia="Times New Roman" w:cs="Arial"/>
          <w:color w:val="000000"/>
          <w:lang w:val="en-US"/>
        </w:rPr>
        <w:t>mg</w:t>
      </w:r>
      <w:r w:rsidRPr="00DB5626">
        <w:rPr>
          <w:rFonts w:eastAsia="Times New Roman" w:cs="Arial"/>
          <w:color w:val="000000"/>
          <w:lang w:val="ru-RU"/>
        </w:rPr>
        <w:t xml:space="preserve"> </w:t>
      </w:r>
      <w:r w:rsidRPr="00DB5626">
        <w:rPr>
          <w:rFonts w:eastAsia="Times New Roman" w:cs="Arial"/>
          <w:color w:val="000000"/>
          <w:lang w:eastAsia="bg-BG"/>
        </w:rPr>
        <w:t>периндоприл аргинин) веднъж дневно има за резултат статистически значимо абсолютно намаляване според главния критерий за крайна оценка с 1,9 % (намаляване на относителния риск с 20 %, 95 %ДИ [9,4; 28,6] -р &lt;0,001).</w:t>
      </w:r>
    </w:p>
    <w:p w14:paraId="4F9BA886" w14:textId="219CF6D2" w:rsidR="00DB5626" w:rsidRPr="00DB5626" w:rsidRDefault="00DB5626" w:rsidP="00DB5626">
      <w:pPr>
        <w:rPr>
          <w:rFonts w:eastAsia="Times New Roman" w:cs="Arial"/>
          <w:color w:val="000000"/>
          <w:lang w:eastAsia="bg-BG"/>
        </w:rPr>
      </w:pPr>
    </w:p>
    <w:p w14:paraId="772B70A8" w14:textId="77777777" w:rsidR="00DB5626" w:rsidRPr="00DB5626" w:rsidRDefault="00DB5626" w:rsidP="00DB5626">
      <w:pPr>
        <w:spacing w:line="240" w:lineRule="auto"/>
        <w:rPr>
          <w:rFonts w:eastAsia="Times New Roman" w:cs="Arial"/>
        </w:rPr>
      </w:pPr>
      <w:r w:rsidRPr="00DB5626">
        <w:rPr>
          <w:rFonts w:eastAsia="Times New Roman" w:cs="Arial"/>
          <w:color w:val="000000"/>
          <w:lang w:eastAsia="bg-BG"/>
        </w:rPr>
        <w:t xml:space="preserve">При пациенти с анамнеза за миокарден инфаркт и/или реваскуларизация, е наблюдавано абсолютно намаление от 2,2 %, съответстващо на съотношение на намаляване на риска </w:t>
      </w:r>
      <w:r w:rsidRPr="00DB5626">
        <w:rPr>
          <w:rFonts w:eastAsia="Times New Roman" w:cs="Arial"/>
          <w:color w:val="000000"/>
          <w:lang w:val="ru-RU"/>
        </w:rPr>
        <w:t>(</w:t>
      </w:r>
      <w:r w:rsidRPr="00DB5626">
        <w:rPr>
          <w:rFonts w:eastAsia="Times New Roman" w:cs="Arial"/>
          <w:color w:val="000000"/>
          <w:lang w:val="en-US"/>
        </w:rPr>
        <w:t>RRR</w:t>
      </w:r>
      <w:r w:rsidRPr="00DB5626">
        <w:rPr>
          <w:rFonts w:eastAsia="Times New Roman" w:cs="Arial"/>
          <w:color w:val="000000"/>
          <w:lang w:val="ru-RU"/>
        </w:rPr>
        <w:t xml:space="preserve">) </w:t>
      </w:r>
      <w:r w:rsidRPr="00DB5626">
        <w:rPr>
          <w:rFonts w:eastAsia="Times New Roman" w:cs="Arial"/>
          <w:color w:val="000000"/>
          <w:lang w:eastAsia="bg-BG"/>
        </w:rPr>
        <w:t>от 22,4 % (95 %ДИ [12,0; 31,6] - р&lt;0,001) по отношение на главния критерий за крайна оценка в сравнение с плацебо.</w:t>
      </w:r>
    </w:p>
    <w:p w14:paraId="588DE2A1" w14:textId="77777777" w:rsidR="00DB5626" w:rsidRPr="00DB5626" w:rsidRDefault="00DB5626" w:rsidP="00DB5626">
      <w:pPr>
        <w:spacing w:line="240" w:lineRule="auto"/>
        <w:rPr>
          <w:rFonts w:eastAsia="Times New Roman" w:cs="Arial"/>
        </w:rPr>
      </w:pPr>
      <w:r w:rsidRPr="00DB5626">
        <w:rPr>
          <w:rFonts w:eastAsia="Times New Roman" w:cs="Arial"/>
          <w:color w:val="000000"/>
          <w:lang w:eastAsia="bg-BG"/>
        </w:rPr>
        <w:t>При рандомизирането, 89,41 % от пациентите, провеждащи липидопонижаваща терапия (ЛПТ), са получавали стативи (89,02 % в групата на периндоприл и 89,80 % в плацебо групата).</w:t>
      </w:r>
    </w:p>
    <w:p w14:paraId="563C0F3B" w14:textId="77777777" w:rsidR="00DB5626" w:rsidRPr="00DB5626" w:rsidRDefault="00DB5626" w:rsidP="00DB5626">
      <w:pPr>
        <w:spacing w:line="240" w:lineRule="auto"/>
        <w:rPr>
          <w:rFonts w:eastAsia="Times New Roman" w:cs="Arial"/>
        </w:rPr>
      </w:pPr>
      <w:r w:rsidRPr="00DB5626">
        <w:rPr>
          <w:rFonts w:eastAsia="Times New Roman" w:cs="Arial"/>
          <w:color w:val="000000"/>
          <w:lang w:eastAsia="bg-BG"/>
        </w:rPr>
        <w:t xml:space="preserve">Подгрупа пациенти, лекувани с ЛПТ от проучването </w:t>
      </w:r>
      <w:r w:rsidRPr="00DB5626">
        <w:rPr>
          <w:rFonts w:eastAsia="Times New Roman" w:cs="Arial"/>
          <w:color w:val="000000"/>
          <w:lang w:val="en-US"/>
        </w:rPr>
        <w:t>EUROPA</w:t>
      </w:r>
      <w:r w:rsidRPr="00DB5626">
        <w:rPr>
          <w:rFonts w:eastAsia="Times New Roman" w:cs="Arial"/>
          <w:color w:val="000000"/>
          <w:lang w:val="ru-RU"/>
        </w:rPr>
        <w:t xml:space="preserve">, </w:t>
      </w:r>
      <w:r w:rsidRPr="00DB5626">
        <w:rPr>
          <w:rFonts w:eastAsia="Times New Roman" w:cs="Arial"/>
          <w:color w:val="000000"/>
          <w:lang w:eastAsia="bg-BG"/>
        </w:rPr>
        <w:t xml:space="preserve">която е дефинирана при </w:t>
      </w:r>
      <w:r w:rsidRPr="00DB5626">
        <w:rPr>
          <w:rFonts w:eastAsia="Times New Roman" w:cs="Arial"/>
          <w:color w:val="000000"/>
          <w:lang w:val="en-US"/>
        </w:rPr>
        <w:t>post</w:t>
      </w:r>
      <w:r w:rsidRPr="00DB5626">
        <w:rPr>
          <w:rFonts w:eastAsia="Times New Roman" w:cs="Arial"/>
          <w:color w:val="000000"/>
          <w:lang w:val="ru-RU"/>
        </w:rPr>
        <w:t>-</w:t>
      </w:r>
      <w:r w:rsidRPr="00DB5626">
        <w:rPr>
          <w:rFonts w:eastAsia="Times New Roman" w:cs="Arial"/>
          <w:color w:val="000000"/>
          <w:lang w:val="en-US"/>
        </w:rPr>
        <w:t>hoc</w:t>
      </w:r>
      <w:r w:rsidRPr="00DB5626">
        <w:rPr>
          <w:rFonts w:eastAsia="Times New Roman" w:cs="Arial"/>
          <w:color w:val="000000"/>
          <w:lang w:val="ru-RU"/>
        </w:rPr>
        <w:t xml:space="preserve"> </w:t>
      </w:r>
      <w:r w:rsidRPr="00DB5626">
        <w:rPr>
          <w:rFonts w:eastAsia="Times New Roman" w:cs="Arial"/>
          <w:color w:val="000000"/>
          <w:lang w:eastAsia="bg-BG"/>
        </w:rPr>
        <w:t>анализ, включването на периндоприл в допълнение към ЛПТ (</w:t>
      </w:r>
      <w:r w:rsidRPr="00DB5626">
        <w:rPr>
          <w:rFonts w:eastAsia="Times New Roman" w:cs="Arial"/>
          <w:color w:val="000000"/>
          <w:lang w:val="en-US"/>
        </w:rPr>
        <w:t>n</w:t>
      </w:r>
      <w:r w:rsidRPr="00DB5626">
        <w:rPr>
          <w:rFonts w:eastAsia="Times New Roman" w:cs="Arial"/>
          <w:color w:val="000000"/>
          <w:lang w:eastAsia="bg-BG"/>
        </w:rPr>
        <w:t xml:space="preserve">=3534) е довело до значимо намаляване на абсолютния риск с 1,7 % </w:t>
      </w:r>
      <w:r w:rsidRPr="00DB5626">
        <w:rPr>
          <w:rFonts w:eastAsia="Times New Roman" w:cs="Arial"/>
          <w:color w:val="000000"/>
          <w:lang w:val="ru-RU"/>
        </w:rPr>
        <w:t>(</w:t>
      </w:r>
      <w:r w:rsidRPr="00DB5626">
        <w:rPr>
          <w:rFonts w:eastAsia="Times New Roman" w:cs="Arial"/>
          <w:color w:val="000000"/>
          <w:lang w:val="en-US"/>
        </w:rPr>
        <w:t>RRR</w:t>
      </w:r>
      <w:r w:rsidRPr="00DB5626">
        <w:rPr>
          <w:rFonts w:eastAsia="Times New Roman" w:cs="Arial"/>
          <w:color w:val="000000"/>
          <w:lang w:val="ru-RU"/>
        </w:rPr>
        <w:t xml:space="preserve"> </w:t>
      </w:r>
      <w:r w:rsidRPr="00DB5626">
        <w:rPr>
          <w:rFonts w:eastAsia="Times New Roman" w:cs="Arial"/>
          <w:color w:val="000000"/>
          <w:lang w:eastAsia="bg-BG"/>
        </w:rPr>
        <w:t>21,8 %, 95 % ДИ [0,634; 0,964] в сравнение с включване на плацебо в допълнение към ЛПТ (</w:t>
      </w:r>
      <w:r w:rsidRPr="00DB5626">
        <w:rPr>
          <w:rFonts w:eastAsia="Times New Roman" w:cs="Arial"/>
          <w:color w:val="000000"/>
          <w:lang w:val="en-US"/>
        </w:rPr>
        <w:t>n</w:t>
      </w:r>
      <w:r w:rsidRPr="00DB5626">
        <w:rPr>
          <w:rFonts w:eastAsia="Times New Roman" w:cs="Arial"/>
          <w:color w:val="000000"/>
          <w:lang w:eastAsia="bg-BG"/>
        </w:rPr>
        <w:t xml:space="preserve">=3499) по отношение на </w:t>
      </w:r>
      <w:r w:rsidRPr="00DB5626">
        <w:rPr>
          <w:rFonts w:eastAsia="Times New Roman" w:cs="Arial"/>
          <w:color w:val="000000"/>
          <w:lang w:eastAsia="bg-BG"/>
        </w:rPr>
        <w:lastRenderedPageBreak/>
        <w:t>съставния критерий за крайна оценка, състоящ се от сърдечносъдова смъртност, нефатален остър миокарден инфаркт и сърдечен арест с успешна реанимация.</w:t>
      </w:r>
    </w:p>
    <w:p w14:paraId="19F425EB" w14:textId="77777777" w:rsidR="00DB5626" w:rsidRPr="00DB5626" w:rsidRDefault="00DB5626" w:rsidP="00DB5626">
      <w:pPr>
        <w:spacing w:line="240" w:lineRule="auto"/>
        <w:rPr>
          <w:rFonts w:eastAsia="Times New Roman" w:cs="Arial"/>
          <w:i/>
          <w:iCs/>
          <w:color w:val="000000"/>
          <w:lang w:eastAsia="bg-BG"/>
        </w:rPr>
      </w:pPr>
    </w:p>
    <w:p w14:paraId="592134FB" w14:textId="76CFB8DE" w:rsidR="00DB5626" w:rsidRPr="00DB5626" w:rsidRDefault="00DB5626" w:rsidP="00DB5626">
      <w:pPr>
        <w:spacing w:line="240" w:lineRule="auto"/>
        <w:rPr>
          <w:rFonts w:eastAsia="Times New Roman" w:cs="Arial"/>
        </w:rPr>
      </w:pPr>
      <w:r w:rsidRPr="00DB5626">
        <w:rPr>
          <w:rFonts w:eastAsia="Times New Roman" w:cs="Arial"/>
          <w:i/>
          <w:iCs/>
          <w:color w:val="000000"/>
          <w:lang w:eastAsia="bg-BG"/>
        </w:rPr>
        <w:t xml:space="preserve">Данни от клиничните изпитвания с двойно блокиране на системата ренин-ангиотензин-алдостерон </w:t>
      </w:r>
      <w:r w:rsidRPr="00DB5626">
        <w:rPr>
          <w:rFonts w:eastAsia="Times New Roman" w:cs="Arial"/>
          <w:i/>
          <w:iCs/>
          <w:color w:val="000000"/>
          <w:lang w:val="ru-RU"/>
        </w:rPr>
        <w:t>(</w:t>
      </w:r>
      <w:r w:rsidRPr="00DB5626">
        <w:rPr>
          <w:rFonts w:eastAsia="Times New Roman" w:cs="Arial"/>
          <w:i/>
          <w:iCs/>
          <w:color w:val="000000"/>
          <w:lang w:val="en-US"/>
        </w:rPr>
        <w:t>RAAS</w:t>
      </w:r>
      <w:r w:rsidRPr="00DB5626">
        <w:rPr>
          <w:rFonts w:eastAsia="Times New Roman" w:cs="Arial"/>
          <w:i/>
          <w:iCs/>
          <w:color w:val="000000"/>
          <w:lang w:val="ru-RU"/>
        </w:rPr>
        <w:t>)</w:t>
      </w:r>
    </w:p>
    <w:p w14:paraId="69FA6642" w14:textId="77777777" w:rsidR="00DB5626" w:rsidRPr="00DB5626" w:rsidRDefault="00DB5626" w:rsidP="00DB5626">
      <w:pPr>
        <w:spacing w:line="240" w:lineRule="auto"/>
        <w:rPr>
          <w:rFonts w:eastAsia="Times New Roman" w:cs="Arial"/>
        </w:rPr>
      </w:pPr>
      <w:r w:rsidRPr="00DB5626">
        <w:rPr>
          <w:rFonts w:eastAsia="Times New Roman" w:cs="Arial"/>
          <w:color w:val="000000"/>
          <w:lang w:eastAsia="bg-BG"/>
        </w:rPr>
        <w:t xml:space="preserve">В две големи рандомизирани, контролирани изпитвания </w:t>
      </w:r>
      <w:r w:rsidRPr="00DB5626">
        <w:rPr>
          <w:rFonts w:eastAsia="Times New Roman" w:cs="Arial"/>
          <w:color w:val="000000"/>
        </w:rPr>
        <w:t>(</w:t>
      </w:r>
      <w:r w:rsidRPr="00DB5626">
        <w:rPr>
          <w:rFonts w:eastAsia="Times New Roman" w:cs="Arial"/>
          <w:color w:val="000000"/>
          <w:lang w:val="en-US"/>
        </w:rPr>
        <w:t>ONTARGET</w:t>
      </w:r>
      <w:r w:rsidRPr="00DB5626">
        <w:rPr>
          <w:rFonts w:eastAsia="Times New Roman" w:cs="Arial"/>
          <w:color w:val="000000"/>
        </w:rPr>
        <w:t xml:space="preserve"> (</w:t>
      </w:r>
      <w:r w:rsidRPr="00DB5626">
        <w:rPr>
          <w:rFonts w:eastAsia="Times New Roman" w:cs="Arial"/>
          <w:color w:val="000000"/>
          <w:lang w:val="en-US"/>
        </w:rPr>
        <w:t>ONgoing</w:t>
      </w:r>
      <w:r w:rsidRPr="00DB5626">
        <w:rPr>
          <w:rFonts w:eastAsia="Times New Roman" w:cs="Arial"/>
          <w:color w:val="000000"/>
        </w:rPr>
        <w:t xml:space="preserve"> </w:t>
      </w:r>
      <w:r w:rsidRPr="00DB5626">
        <w:rPr>
          <w:rFonts w:eastAsia="Times New Roman" w:cs="Arial"/>
          <w:color w:val="000000"/>
          <w:lang w:val="en-US"/>
        </w:rPr>
        <w:t>Telmisartan</w:t>
      </w:r>
      <w:r w:rsidRPr="00DB5626">
        <w:rPr>
          <w:rFonts w:eastAsia="Times New Roman" w:cs="Arial"/>
          <w:color w:val="000000"/>
        </w:rPr>
        <w:t xml:space="preserve"> </w:t>
      </w:r>
      <w:r w:rsidRPr="00DB5626">
        <w:rPr>
          <w:rFonts w:eastAsia="Times New Roman" w:cs="Arial"/>
          <w:color w:val="000000"/>
          <w:lang w:val="en-US"/>
        </w:rPr>
        <w:t>Alone</w:t>
      </w:r>
      <w:r w:rsidRPr="00DB5626">
        <w:rPr>
          <w:rFonts w:eastAsia="Times New Roman" w:cs="Arial"/>
          <w:color w:val="000000"/>
        </w:rPr>
        <w:t xml:space="preserve"> </w:t>
      </w:r>
      <w:r w:rsidRPr="00DB5626">
        <w:rPr>
          <w:rFonts w:eastAsia="Times New Roman" w:cs="Arial"/>
          <w:color w:val="000000"/>
          <w:lang w:val="en-US"/>
        </w:rPr>
        <w:t>and</w:t>
      </w:r>
      <w:r w:rsidRPr="00DB5626">
        <w:rPr>
          <w:rFonts w:eastAsia="Times New Roman" w:cs="Arial"/>
          <w:color w:val="000000"/>
        </w:rPr>
        <w:t xml:space="preserve"> </w:t>
      </w:r>
      <w:r w:rsidRPr="00DB5626">
        <w:rPr>
          <w:rFonts w:eastAsia="Times New Roman" w:cs="Arial"/>
          <w:color w:val="000000"/>
          <w:lang w:val="en-US"/>
        </w:rPr>
        <w:t>in</w:t>
      </w:r>
      <w:r w:rsidRPr="00DB5626">
        <w:rPr>
          <w:rFonts w:eastAsia="Times New Roman" w:cs="Arial"/>
          <w:color w:val="000000"/>
        </w:rPr>
        <w:t xml:space="preserve"> </w:t>
      </w:r>
      <w:r w:rsidRPr="00DB5626">
        <w:rPr>
          <w:rFonts w:eastAsia="Times New Roman" w:cs="Arial"/>
          <w:color w:val="000000"/>
          <w:lang w:val="en-US"/>
        </w:rPr>
        <w:t>combination</w:t>
      </w:r>
      <w:r w:rsidRPr="00DB5626">
        <w:rPr>
          <w:rFonts w:eastAsia="Times New Roman" w:cs="Arial"/>
          <w:color w:val="000000"/>
        </w:rPr>
        <w:t xml:space="preserve"> </w:t>
      </w:r>
      <w:r w:rsidRPr="00DB5626">
        <w:rPr>
          <w:rFonts w:eastAsia="Times New Roman" w:cs="Arial"/>
          <w:color w:val="000000"/>
          <w:lang w:val="en-US"/>
        </w:rPr>
        <w:t>with</w:t>
      </w:r>
      <w:r w:rsidRPr="00DB5626">
        <w:rPr>
          <w:rFonts w:eastAsia="Times New Roman" w:cs="Arial"/>
          <w:color w:val="000000"/>
        </w:rPr>
        <w:t xml:space="preserve"> </w:t>
      </w:r>
      <w:r w:rsidRPr="00DB5626">
        <w:rPr>
          <w:rFonts w:eastAsia="Times New Roman" w:cs="Arial"/>
          <w:color w:val="000000"/>
          <w:lang w:val="en-US"/>
        </w:rPr>
        <w:t>Ramipril</w:t>
      </w:r>
      <w:r w:rsidRPr="00DB5626">
        <w:rPr>
          <w:rFonts w:eastAsia="Times New Roman" w:cs="Arial"/>
          <w:color w:val="000000"/>
        </w:rPr>
        <w:t xml:space="preserve"> </w:t>
      </w:r>
      <w:r w:rsidRPr="00DB5626">
        <w:rPr>
          <w:rFonts w:eastAsia="Times New Roman" w:cs="Arial"/>
          <w:color w:val="000000"/>
          <w:lang w:val="en-US"/>
        </w:rPr>
        <w:t>Global</w:t>
      </w:r>
      <w:r w:rsidRPr="00DB5626">
        <w:rPr>
          <w:rFonts w:eastAsia="Times New Roman" w:cs="Arial"/>
          <w:color w:val="000000"/>
        </w:rPr>
        <w:t xml:space="preserve"> </w:t>
      </w:r>
      <w:r w:rsidRPr="00DB5626">
        <w:rPr>
          <w:rFonts w:eastAsia="Times New Roman" w:cs="Arial"/>
          <w:color w:val="000000"/>
          <w:lang w:val="en-US"/>
        </w:rPr>
        <w:t>Endpoint</w:t>
      </w:r>
      <w:r w:rsidRPr="00DB5626">
        <w:rPr>
          <w:rFonts w:eastAsia="Times New Roman" w:cs="Arial"/>
          <w:color w:val="000000"/>
        </w:rPr>
        <w:t xml:space="preserve"> </w:t>
      </w:r>
      <w:r w:rsidRPr="00DB5626">
        <w:rPr>
          <w:rFonts w:eastAsia="Times New Roman" w:cs="Arial"/>
          <w:color w:val="000000"/>
          <w:lang w:val="en-US"/>
        </w:rPr>
        <w:t>Trial</w:t>
      </w:r>
      <w:r w:rsidRPr="00DB5626">
        <w:rPr>
          <w:rFonts w:eastAsia="Times New Roman" w:cs="Arial"/>
          <w:color w:val="000000"/>
        </w:rPr>
        <w:t xml:space="preserve"> - </w:t>
      </w:r>
      <w:r w:rsidRPr="00DB5626">
        <w:rPr>
          <w:rFonts w:eastAsia="Times New Roman" w:cs="Arial"/>
          <w:color w:val="000000"/>
          <w:lang w:eastAsia="bg-BG"/>
        </w:rPr>
        <w:t xml:space="preserve">изпитване за продължаващи глобални резултати при телмисартан самостоятелно и в комбинация с рамиприл) и </w:t>
      </w:r>
      <w:r w:rsidRPr="00DB5626">
        <w:rPr>
          <w:rFonts w:eastAsia="Times New Roman" w:cs="Arial"/>
          <w:color w:val="000000"/>
          <w:lang w:val="en-US"/>
        </w:rPr>
        <w:t>VA</w:t>
      </w:r>
      <w:r w:rsidRPr="00DB5626">
        <w:rPr>
          <w:rFonts w:eastAsia="Times New Roman" w:cs="Arial"/>
          <w:color w:val="000000"/>
        </w:rPr>
        <w:t xml:space="preserve"> </w:t>
      </w:r>
      <w:r w:rsidRPr="00DB5626">
        <w:rPr>
          <w:rFonts w:eastAsia="Times New Roman" w:cs="Arial"/>
          <w:color w:val="000000"/>
          <w:lang w:val="en-US"/>
        </w:rPr>
        <w:t>NEPHRON</w:t>
      </w:r>
      <w:r w:rsidRPr="00DB5626">
        <w:rPr>
          <w:rFonts w:eastAsia="Times New Roman" w:cs="Arial"/>
          <w:color w:val="000000"/>
        </w:rPr>
        <w:t>-</w:t>
      </w:r>
      <w:r w:rsidRPr="00DB5626">
        <w:rPr>
          <w:rFonts w:eastAsia="Times New Roman" w:cs="Arial"/>
          <w:color w:val="000000"/>
          <w:lang w:val="en-US"/>
        </w:rPr>
        <w:t>D</w:t>
      </w:r>
      <w:r w:rsidRPr="00DB5626">
        <w:rPr>
          <w:rFonts w:eastAsia="Times New Roman" w:cs="Arial"/>
          <w:color w:val="000000"/>
        </w:rPr>
        <w:t xml:space="preserve"> (</w:t>
      </w:r>
      <w:r w:rsidRPr="00DB5626">
        <w:rPr>
          <w:rFonts w:eastAsia="Times New Roman" w:cs="Arial"/>
          <w:color w:val="000000"/>
          <w:lang w:val="en-US"/>
        </w:rPr>
        <w:t>The</w:t>
      </w:r>
      <w:r w:rsidRPr="00DB5626">
        <w:rPr>
          <w:rFonts w:eastAsia="Times New Roman" w:cs="Arial"/>
          <w:color w:val="000000"/>
        </w:rPr>
        <w:t xml:space="preserve"> </w:t>
      </w:r>
      <w:r w:rsidRPr="00DB5626">
        <w:rPr>
          <w:rFonts w:eastAsia="Times New Roman" w:cs="Arial"/>
          <w:color w:val="000000"/>
          <w:lang w:val="en-US"/>
        </w:rPr>
        <w:t>Veterans</w:t>
      </w:r>
      <w:r w:rsidRPr="00DB5626">
        <w:rPr>
          <w:rFonts w:eastAsia="Times New Roman" w:cs="Arial"/>
          <w:color w:val="000000"/>
        </w:rPr>
        <w:t xml:space="preserve"> </w:t>
      </w:r>
      <w:r w:rsidRPr="00DB5626">
        <w:rPr>
          <w:rFonts w:eastAsia="Times New Roman" w:cs="Arial"/>
          <w:color w:val="000000"/>
          <w:lang w:val="en-US"/>
        </w:rPr>
        <w:t>Affairs</w:t>
      </w:r>
      <w:r w:rsidRPr="00DB5626">
        <w:rPr>
          <w:rFonts w:eastAsia="Times New Roman" w:cs="Arial"/>
          <w:color w:val="000000"/>
        </w:rPr>
        <w:t xml:space="preserve"> </w:t>
      </w:r>
      <w:r w:rsidRPr="00DB5626">
        <w:rPr>
          <w:rFonts w:eastAsia="Times New Roman" w:cs="Arial"/>
          <w:color w:val="000000"/>
          <w:lang w:val="en-US"/>
        </w:rPr>
        <w:t>Nephropathy</w:t>
      </w:r>
      <w:r w:rsidRPr="00DB5626">
        <w:rPr>
          <w:rFonts w:eastAsia="Times New Roman" w:cs="Arial"/>
          <w:color w:val="000000"/>
        </w:rPr>
        <w:t xml:space="preserve"> </w:t>
      </w:r>
      <w:r w:rsidRPr="00DB5626">
        <w:rPr>
          <w:rFonts w:eastAsia="Times New Roman" w:cs="Arial"/>
          <w:color w:val="000000"/>
          <w:lang w:val="en-US"/>
        </w:rPr>
        <w:t>in</w:t>
      </w:r>
      <w:r w:rsidRPr="00DB5626">
        <w:rPr>
          <w:rFonts w:eastAsia="Times New Roman" w:cs="Arial"/>
          <w:color w:val="000000"/>
        </w:rPr>
        <w:t xml:space="preserve"> </w:t>
      </w:r>
      <w:r w:rsidRPr="00DB5626">
        <w:rPr>
          <w:rFonts w:eastAsia="Times New Roman" w:cs="Arial"/>
          <w:color w:val="000000"/>
          <w:lang w:val="en-US"/>
        </w:rPr>
        <w:t>Diabetes</w:t>
      </w:r>
      <w:r w:rsidRPr="00DB5626">
        <w:rPr>
          <w:rFonts w:eastAsia="Times New Roman" w:cs="Arial"/>
          <w:color w:val="000000"/>
        </w:rPr>
        <w:t xml:space="preserve"> - </w:t>
      </w:r>
      <w:r w:rsidRPr="00DB5626">
        <w:rPr>
          <w:rFonts w:eastAsia="Times New Roman" w:cs="Arial"/>
          <w:color w:val="000000"/>
          <w:lang w:eastAsia="bg-BG"/>
        </w:rPr>
        <w:t>нефропатия и диабет при ветераните)) е изследвана употребата на комбинация от АСЕ инхибитор и ангиотензин П рецепторен блокер.</w:t>
      </w:r>
    </w:p>
    <w:p w14:paraId="4631F374" w14:textId="77777777" w:rsidR="00DB5626" w:rsidRPr="00DB5626" w:rsidRDefault="00DB5626" w:rsidP="00DB5626">
      <w:pPr>
        <w:spacing w:line="240" w:lineRule="auto"/>
        <w:rPr>
          <w:rFonts w:eastAsia="Times New Roman" w:cs="Arial"/>
        </w:rPr>
      </w:pPr>
      <w:r w:rsidRPr="00DB5626">
        <w:rPr>
          <w:rFonts w:eastAsia="Times New Roman" w:cs="Arial"/>
          <w:color w:val="000000"/>
          <w:lang w:val="en-US"/>
        </w:rPr>
        <w:t>ONTARGET</w:t>
      </w:r>
      <w:r w:rsidRPr="00DB5626">
        <w:rPr>
          <w:rFonts w:eastAsia="Times New Roman" w:cs="Arial"/>
          <w:color w:val="000000"/>
          <w:lang w:val="ru-RU"/>
        </w:rPr>
        <w:t xml:space="preserve"> </w:t>
      </w:r>
      <w:r w:rsidRPr="00DB5626">
        <w:rPr>
          <w:rFonts w:eastAsia="Times New Roman" w:cs="Arial"/>
          <w:color w:val="000000"/>
          <w:lang w:eastAsia="bg-BG"/>
        </w:rPr>
        <w:t xml:space="preserve">е проучване, проведено сред пациенти с анамнеза за сърдечносъдово или мозъчносъдово заболяване или със захарен диабет тип 2, придружен с доказателство за терминално органно увреждане. </w:t>
      </w:r>
      <w:r w:rsidRPr="00DB5626">
        <w:rPr>
          <w:rFonts w:eastAsia="Times New Roman" w:cs="Arial"/>
          <w:color w:val="000000"/>
          <w:lang w:val="en-US"/>
        </w:rPr>
        <w:t>VA</w:t>
      </w:r>
      <w:r w:rsidRPr="00DB5626">
        <w:rPr>
          <w:rFonts w:eastAsia="Times New Roman" w:cs="Arial"/>
          <w:color w:val="000000"/>
          <w:lang w:val="ru-RU"/>
        </w:rPr>
        <w:t xml:space="preserve"> </w:t>
      </w:r>
      <w:r w:rsidRPr="00DB5626">
        <w:rPr>
          <w:rFonts w:eastAsia="Times New Roman" w:cs="Arial"/>
          <w:color w:val="000000"/>
          <w:lang w:val="en-US"/>
        </w:rPr>
        <w:t>NEPHRON</w:t>
      </w:r>
      <w:r w:rsidRPr="00DB5626">
        <w:rPr>
          <w:rFonts w:eastAsia="Times New Roman" w:cs="Arial"/>
          <w:color w:val="000000"/>
          <w:lang w:val="ru-RU"/>
        </w:rPr>
        <w:t>-</w:t>
      </w:r>
      <w:r w:rsidRPr="00DB5626">
        <w:rPr>
          <w:rFonts w:eastAsia="Times New Roman" w:cs="Arial"/>
          <w:color w:val="000000"/>
          <w:lang w:val="en-US"/>
        </w:rPr>
        <w:t>D</w:t>
      </w:r>
      <w:r w:rsidRPr="00DB5626">
        <w:rPr>
          <w:rFonts w:eastAsia="Times New Roman" w:cs="Arial"/>
          <w:color w:val="000000"/>
          <w:lang w:val="ru-RU"/>
        </w:rPr>
        <w:t xml:space="preserve"> </w:t>
      </w:r>
      <w:r w:rsidRPr="00DB5626">
        <w:rPr>
          <w:rFonts w:eastAsia="Times New Roman" w:cs="Arial"/>
          <w:color w:val="000000"/>
          <w:lang w:eastAsia="bg-BG"/>
        </w:rPr>
        <w:t>е проучване сред пациенти със захарен диабет тип 2 и диабетна нефропатия.</w:t>
      </w:r>
    </w:p>
    <w:p w14:paraId="05557E30" w14:textId="77777777" w:rsidR="00DB5626" w:rsidRPr="00DB5626" w:rsidRDefault="00DB5626" w:rsidP="00DB5626">
      <w:pPr>
        <w:spacing w:line="240" w:lineRule="auto"/>
        <w:rPr>
          <w:rFonts w:eastAsia="Times New Roman" w:cs="Arial"/>
        </w:rPr>
      </w:pPr>
      <w:r w:rsidRPr="00DB5626">
        <w:rPr>
          <w:rFonts w:eastAsia="Times New Roman" w:cs="Arial"/>
          <w:color w:val="000000"/>
          <w:lang w:eastAsia="bg-BG"/>
        </w:rPr>
        <w:t>Тези проучвания не показват значителен благоприятен ефект върху изхода от бъбречното и/или сърдечносъдовото заболяване и върху смъртността, но същевременно се наблюдава повишен риск от хиперкалиемия, остра бъбречна недостатъчност и/или хипотония в сравнение с монотерапията. Тези резултати са в сила и за други АСЕ инхибитори и ангиотензин II рецепторни блокери с подобни фармакодинамични свойства.</w:t>
      </w:r>
    </w:p>
    <w:p w14:paraId="57BA32CF" w14:textId="77777777" w:rsidR="00DB5626" w:rsidRPr="00DB5626" w:rsidRDefault="00DB5626" w:rsidP="00DB5626">
      <w:pPr>
        <w:spacing w:line="240" w:lineRule="auto"/>
        <w:rPr>
          <w:rFonts w:eastAsia="Times New Roman" w:cs="Arial"/>
          <w:color w:val="000000"/>
          <w:lang w:eastAsia="bg-BG"/>
        </w:rPr>
      </w:pPr>
    </w:p>
    <w:p w14:paraId="3BD6B122" w14:textId="465F7938" w:rsidR="00DB5626" w:rsidRPr="00DB5626" w:rsidRDefault="00DB5626" w:rsidP="00DB5626">
      <w:pPr>
        <w:spacing w:line="240" w:lineRule="auto"/>
        <w:rPr>
          <w:rFonts w:eastAsia="Times New Roman" w:cs="Arial"/>
        </w:rPr>
      </w:pPr>
      <w:r w:rsidRPr="00DB5626">
        <w:rPr>
          <w:rFonts w:eastAsia="Times New Roman" w:cs="Arial"/>
          <w:color w:val="000000"/>
          <w:lang w:eastAsia="bg-BG"/>
        </w:rPr>
        <w:t>Следователно при пациенти с диабетна нефропатия не трябва да се използват съвместно АСЕ инхибитори и ангиотензин II рецепторни блокери.</w:t>
      </w:r>
    </w:p>
    <w:p w14:paraId="2A9B7724" w14:textId="77777777" w:rsidR="00DB5626" w:rsidRPr="00DB5626" w:rsidRDefault="00DB5626" w:rsidP="00DB5626">
      <w:pPr>
        <w:spacing w:line="240" w:lineRule="auto"/>
        <w:rPr>
          <w:rFonts w:eastAsia="Times New Roman" w:cs="Arial"/>
          <w:color w:val="000000"/>
        </w:rPr>
      </w:pPr>
    </w:p>
    <w:p w14:paraId="365639F2" w14:textId="21468CFD" w:rsidR="00DB5626" w:rsidRPr="00DB5626" w:rsidRDefault="00DB5626" w:rsidP="00DB5626">
      <w:pPr>
        <w:spacing w:line="240" w:lineRule="auto"/>
        <w:rPr>
          <w:rFonts w:eastAsia="Times New Roman" w:cs="Arial"/>
          <w:color w:val="000000"/>
          <w:lang w:val="en-US"/>
        </w:rPr>
      </w:pPr>
      <w:r w:rsidRPr="00DB5626">
        <w:rPr>
          <w:rFonts w:eastAsia="Times New Roman" w:cs="Arial"/>
          <w:color w:val="000000"/>
          <w:lang w:val="en-US"/>
        </w:rPr>
        <w:t>ALTITUDE</w:t>
      </w:r>
      <w:r w:rsidRPr="00DB5626">
        <w:rPr>
          <w:rFonts w:eastAsia="Times New Roman" w:cs="Arial"/>
          <w:color w:val="000000"/>
        </w:rPr>
        <w:t xml:space="preserve"> (</w:t>
      </w:r>
      <w:r w:rsidRPr="00DB5626">
        <w:rPr>
          <w:rFonts w:eastAsia="Times New Roman" w:cs="Arial"/>
          <w:color w:val="000000"/>
          <w:lang w:val="en-US"/>
        </w:rPr>
        <w:t>Aliskiren</w:t>
      </w:r>
      <w:r w:rsidRPr="00DB5626">
        <w:rPr>
          <w:rFonts w:eastAsia="Times New Roman" w:cs="Arial"/>
          <w:color w:val="000000"/>
        </w:rPr>
        <w:t xml:space="preserve"> </w:t>
      </w:r>
      <w:r w:rsidRPr="00DB5626">
        <w:rPr>
          <w:rFonts w:eastAsia="Times New Roman" w:cs="Arial"/>
          <w:color w:val="000000"/>
          <w:lang w:val="en-US"/>
        </w:rPr>
        <w:t>Trial</w:t>
      </w:r>
      <w:r w:rsidRPr="00DB5626">
        <w:rPr>
          <w:rFonts w:eastAsia="Times New Roman" w:cs="Arial"/>
          <w:color w:val="000000"/>
        </w:rPr>
        <w:t xml:space="preserve"> </w:t>
      </w:r>
      <w:r w:rsidRPr="00DB5626">
        <w:rPr>
          <w:rFonts w:eastAsia="Times New Roman" w:cs="Arial"/>
          <w:color w:val="000000"/>
          <w:lang w:val="en-US"/>
        </w:rPr>
        <w:t>in</w:t>
      </w:r>
      <w:r w:rsidRPr="00DB5626">
        <w:rPr>
          <w:rFonts w:eastAsia="Times New Roman" w:cs="Arial"/>
          <w:color w:val="000000"/>
        </w:rPr>
        <w:t xml:space="preserve"> </w:t>
      </w:r>
      <w:r w:rsidRPr="00DB5626">
        <w:rPr>
          <w:rFonts w:eastAsia="Times New Roman" w:cs="Arial"/>
          <w:color w:val="000000"/>
          <w:lang w:val="en-US"/>
        </w:rPr>
        <w:t>Type</w:t>
      </w:r>
      <w:r w:rsidRPr="00DB5626">
        <w:rPr>
          <w:rFonts w:eastAsia="Times New Roman" w:cs="Arial"/>
          <w:color w:val="000000"/>
        </w:rPr>
        <w:t xml:space="preserve"> 2 </w:t>
      </w:r>
      <w:r w:rsidRPr="00DB5626">
        <w:rPr>
          <w:rFonts w:eastAsia="Times New Roman" w:cs="Arial"/>
          <w:color w:val="000000"/>
          <w:lang w:val="en-US"/>
        </w:rPr>
        <w:t>Diabetes</w:t>
      </w:r>
      <w:r w:rsidRPr="00DB5626">
        <w:rPr>
          <w:rFonts w:eastAsia="Times New Roman" w:cs="Arial"/>
          <w:color w:val="000000"/>
        </w:rPr>
        <w:t xml:space="preserve"> </w:t>
      </w:r>
      <w:r w:rsidRPr="00DB5626">
        <w:rPr>
          <w:rFonts w:eastAsia="Times New Roman" w:cs="Arial"/>
          <w:color w:val="000000"/>
          <w:lang w:val="en-US"/>
        </w:rPr>
        <w:t>Using</w:t>
      </w:r>
      <w:r w:rsidRPr="00DB5626">
        <w:rPr>
          <w:rFonts w:eastAsia="Times New Roman" w:cs="Arial"/>
          <w:color w:val="000000"/>
        </w:rPr>
        <w:t xml:space="preserve"> </w:t>
      </w:r>
      <w:r w:rsidRPr="00DB5626">
        <w:rPr>
          <w:rFonts w:eastAsia="Times New Roman" w:cs="Arial"/>
          <w:color w:val="000000"/>
          <w:lang w:val="en-US"/>
        </w:rPr>
        <w:t>Cardiovascular</w:t>
      </w:r>
      <w:r w:rsidRPr="00DB5626">
        <w:rPr>
          <w:rFonts w:eastAsia="Times New Roman" w:cs="Arial"/>
          <w:color w:val="000000"/>
        </w:rPr>
        <w:t xml:space="preserve"> </w:t>
      </w:r>
      <w:r w:rsidRPr="00DB5626">
        <w:rPr>
          <w:rFonts w:eastAsia="Times New Roman" w:cs="Arial"/>
          <w:color w:val="000000"/>
          <w:lang w:val="en-US"/>
        </w:rPr>
        <w:t>and</w:t>
      </w:r>
      <w:r w:rsidRPr="00DB5626">
        <w:rPr>
          <w:rFonts w:eastAsia="Times New Roman" w:cs="Arial"/>
          <w:color w:val="000000"/>
        </w:rPr>
        <w:t xml:space="preserve"> </w:t>
      </w:r>
      <w:r w:rsidRPr="00DB5626">
        <w:rPr>
          <w:rFonts w:eastAsia="Times New Roman" w:cs="Arial"/>
          <w:color w:val="000000"/>
          <w:lang w:val="en-US"/>
        </w:rPr>
        <w:t>Renal</w:t>
      </w:r>
      <w:r w:rsidRPr="00DB5626">
        <w:rPr>
          <w:rFonts w:eastAsia="Times New Roman" w:cs="Arial"/>
          <w:color w:val="000000"/>
        </w:rPr>
        <w:t xml:space="preserve"> </w:t>
      </w:r>
      <w:r w:rsidRPr="00DB5626">
        <w:rPr>
          <w:rFonts w:eastAsia="Times New Roman" w:cs="Arial"/>
          <w:color w:val="000000"/>
          <w:lang w:val="en-US"/>
        </w:rPr>
        <w:t>Disease</w:t>
      </w:r>
      <w:r w:rsidRPr="00DB5626">
        <w:rPr>
          <w:rFonts w:eastAsia="Times New Roman" w:cs="Arial"/>
          <w:color w:val="000000"/>
        </w:rPr>
        <w:t xml:space="preserve"> </w:t>
      </w:r>
      <w:r w:rsidRPr="00DB5626">
        <w:rPr>
          <w:rFonts w:eastAsia="Times New Roman" w:cs="Arial"/>
          <w:color w:val="000000"/>
          <w:lang w:val="en-US"/>
        </w:rPr>
        <w:t>Endpoints</w:t>
      </w:r>
      <w:r w:rsidRPr="00DB5626">
        <w:rPr>
          <w:rFonts w:eastAsia="Times New Roman" w:cs="Arial"/>
          <w:color w:val="000000"/>
        </w:rPr>
        <w:t xml:space="preserve"> - </w:t>
      </w:r>
      <w:r w:rsidRPr="00DB5626">
        <w:rPr>
          <w:rFonts w:eastAsia="Times New Roman" w:cs="Arial"/>
          <w:color w:val="000000"/>
          <w:lang w:eastAsia="bg-BG"/>
        </w:rPr>
        <w:t>изпитване на алискирен при диабет тип 2 чрез резултати за сърдечносъдово и бъбречно заболяване) е проучване, предназначено да оцени ползите от добавянето на алискирен към стандартно лечение с АСЕ инхибитор или ангиотензин II рецепторни блокери при пациенти със захарен диабет тип 2 и хронично бъбречно заболяване, сърдечносъдово заболяване или и двете. Проучването е прекратено преждевременно поради повишен риск от нежелан изход. Смъртта и инсултът по сърдечносъдови причини числено са по-често срещани в групата на алискирен, отколкото в тази на плацебо, а представляващите интерес нежелани реакции и сериозни нежелани реакции (хиперкалиемия, хипотония и бъбречна дисфункция) са съобщавани по-често в групата на алискирен, отколкото в тази на плацебо.</w:t>
      </w:r>
    </w:p>
    <w:p w14:paraId="262189E3" w14:textId="77777777" w:rsidR="00DB5626" w:rsidRPr="00DB5626" w:rsidRDefault="00DB5626" w:rsidP="00DB5626">
      <w:pPr>
        <w:spacing w:line="240" w:lineRule="auto"/>
        <w:rPr>
          <w:rFonts w:eastAsia="Times New Roman" w:cs="Arial"/>
          <w:color w:val="000000"/>
          <w:u w:val="single"/>
          <w:lang w:eastAsia="bg-BG"/>
        </w:rPr>
      </w:pPr>
    </w:p>
    <w:p w14:paraId="24F9D587" w14:textId="29366085" w:rsidR="00DB5626" w:rsidRPr="00DB5626" w:rsidRDefault="00DB5626" w:rsidP="00DB5626">
      <w:pPr>
        <w:spacing w:line="240" w:lineRule="auto"/>
        <w:rPr>
          <w:rFonts w:eastAsia="Times New Roman" w:cs="Arial"/>
        </w:rPr>
      </w:pPr>
      <w:r w:rsidRPr="00DB5626">
        <w:rPr>
          <w:rFonts w:eastAsia="Times New Roman" w:cs="Arial"/>
          <w:color w:val="000000"/>
          <w:u w:val="single"/>
          <w:lang w:eastAsia="bg-BG"/>
        </w:rPr>
        <w:t>Педиатрична популация</w:t>
      </w:r>
    </w:p>
    <w:p w14:paraId="1F816301" w14:textId="77777777" w:rsidR="00DB5626" w:rsidRPr="00DB5626" w:rsidRDefault="00DB5626" w:rsidP="00DB5626">
      <w:pPr>
        <w:spacing w:line="240" w:lineRule="auto"/>
        <w:rPr>
          <w:rFonts w:eastAsia="Times New Roman" w:cs="Arial"/>
        </w:rPr>
      </w:pPr>
      <w:r w:rsidRPr="00DB5626">
        <w:rPr>
          <w:rFonts w:eastAsia="Times New Roman" w:cs="Arial"/>
          <w:color w:val="000000"/>
          <w:lang w:eastAsia="bg-BG"/>
        </w:rPr>
        <w:t>Липсват данни относно Еуваскор при деца.</w:t>
      </w:r>
    </w:p>
    <w:p w14:paraId="41BFD15D" w14:textId="77777777" w:rsidR="00DB5626" w:rsidRPr="00DB5626" w:rsidRDefault="00DB5626" w:rsidP="00DB5626">
      <w:pPr>
        <w:spacing w:line="240" w:lineRule="auto"/>
        <w:rPr>
          <w:rFonts w:eastAsia="Times New Roman" w:cs="Arial"/>
        </w:rPr>
      </w:pPr>
      <w:r w:rsidRPr="00DB5626">
        <w:rPr>
          <w:rFonts w:eastAsia="Times New Roman" w:cs="Arial"/>
          <w:color w:val="000000"/>
          <w:lang w:eastAsia="bg-BG"/>
        </w:rPr>
        <w:t>Европейската агенция по лекарствата, специално за продукта, освобождава от задължението за предоставяне на резултатите от проучванията с Еуваскор във всички подгрупи на педиатричната популация за лечение на сърдечносъдови болести (вж. точка 4.2 за информация относно употреба в педиатрията).</w:t>
      </w:r>
    </w:p>
    <w:p w14:paraId="1DB59D79" w14:textId="77777777" w:rsidR="00DB5626" w:rsidRPr="00DB5626" w:rsidRDefault="00DB5626" w:rsidP="00DB5626">
      <w:pPr>
        <w:rPr>
          <w:rFonts w:cs="Arial"/>
          <w:sz w:val="24"/>
        </w:rPr>
      </w:pPr>
    </w:p>
    <w:p w14:paraId="78DD93AA" w14:textId="6FC5B8AA" w:rsidR="00B6672E" w:rsidRDefault="002C50EE" w:rsidP="00936AD0">
      <w:pPr>
        <w:pStyle w:val="Heading2"/>
      </w:pPr>
      <w:r>
        <w:t>5.2. Фармакокинетични свойства</w:t>
      </w:r>
    </w:p>
    <w:p w14:paraId="0F4A4E11" w14:textId="30A1A2D7" w:rsidR="00DB5626" w:rsidRDefault="00DB5626" w:rsidP="00DB5626"/>
    <w:p w14:paraId="429235FB" w14:textId="77777777" w:rsidR="00DB5626" w:rsidRPr="00DB5626" w:rsidRDefault="00DB5626" w:rsidP="00DB5626">
      <w:pPr>
        <w:rPr>
          <w:rFonts w:eastAsia="Times New Roman" w:cs="Arial"/>
        </w:rPr>
      </w:pPr>
      <w:r w:rsidRPr="00DB5626">
        <w:rPr>
          <w:rFonts w:cs="Arial"/>
        </w:rPr>
        <w:t xml:space="preserve">При проучване върху лекарствени взаимодействия при здрави индивиди, едновременното прилагане на аторвастатин 40 </w:t>
      </w:r>
      <w:r w:rsidRPr="00DB5626">
        <w:rPr>
          <w:rFonts w:cs="Arial"/>
          <w:lang w:val="en-US"/>
        </w:rPr>
        <w:t>mg</w:t>
      </w:r>
      <w:r w:rsidRPr="00DB5626">
        <w:rPr>
          <w:rFonts w:cs="Arial"/>
          <w:lang w:val="ru-RU"/>
        </w:rPr>
        <w:t xml:space="preserve">, </w:t>
      </w:r>
      <w:r w:rsidRPr="00DB5626">
        <w:rPr>
          <w:rFonts w:cs="Arial"/>
        </w:rPr>
        <w:t xml:space="preserve">периндоприл аргинин 10 </w:t>
      </w:r>
      <w:r w:rsidRPr="00DB5626">
        <w:rPr>
          <w:rFonts w:cs="Arial"/>
          <w:lang w:val="en-US"/>
        </w:rPr>
        <w:t>mg</w:t>
      </w:r>
      <w:r w:rsidRPr="00DB5626">
        <w:rPr>
          <w:rFonts w:cs="Arial"/>
          <w:lang w:val="ru-RU"/>
        </w:rPr>
        <w:t xml:space="preserve"> </w:t>
      </w:r>
      <w:r w:rsidRPr="00DB5626">
        <w:rPr>
          <w:rFonts w:cs="Arial"/>
        </w:rPr>
        <w:t xml:space="preserve">и амлодипин 10 </w:t>
      </w:r>
      <w:r w:rsidRPr="00DB5626">
        <w:rPr>
          <w:rFonts w:cs="Arial"/>
          <w:lang w:val="en-US"/>
        </w:rPr>
        <w:t>mg</w:t>
      </w:r>
      <w:r w:rsidRPr="00DB5626">
        <w:rPr>
          <w:rFonts w:cs="Arial"/>
          <w:lang w:val="ru-RU"/>
        </w:rPr>
        <w:t xml:space="preserve"> </w:t>
      </w:r>
      <w:r w:rsidRPr="00DB5626">
        <w:rPr>
          <w:rFonts w:cs="Arial"/>
        </w:rPr>
        <w:t xml:space="preserve">е довело до повишение с 23% на </w:t>
      </w:r>
      <w:r w:rsidRPr="00DB5626">
        <w:rPr>
          <w:rFonts w:cs="Arial"/>
          <w:lang w:val="en-US"/>
        </w:rPr>
        <w:t>AUC</w:t>
      </w:r>
      <w:r w:rsidRPr="00DB5626">
        <w:rPr>
          <w:rFonts w:cs="Arial"/>
          <w:lang w:val="ru-RU"/>
        </w:rPr>
        <w:t xml:space="preserve"> </w:t>
      </w:r>
      <w:r w:rsidRPr="00DB5626">
        <w:rPr>
          <w:rFonts w:cs="Arial"/>
        </w:rPr>
        <w:t xml:space="preserve">на аторвастатин, което няма клинично значение. Максималната концентрация на перидоприл нараства с около 19 %, но фармакокинетиката на периндоприлата - активния метаболит, не се засяга. Честотата </w:t>
      </w:r>
      <w:r w:rsidRPr="00DB5626">
        <w:rPr>
          <w:rFonts w:cs="Arial"/>
        </w:rPr>
        <w:lastRenderedPageBreak/>
        <w:t>и степента на абсорбиране на амлодипина при съвместно приложение с аторвастатин и</w:t>
      </w:r>
      <w:r w:rsidRPr="00DB5626">
        <w:rPr>
          <w:rFonts w:cs="Arial"/>
        </w:rPr>
        <w:t xml:space="preserve"> </w:t>
      </w:r>
      <w:r w:rsidRPr="00DB5626">
        <w:rPr>
          <w:rFonts w:eastAsia="Times New Roman" w:cs="Arial"/>
          <w:color w:val="000000"/>
          <w:lang w:eastAsia="bg-BG"/>
        </w:rPr>
        <w:t>периндоприл не са се различавали значително от честотата и степента на абсорбиране на амлодипин при самостоятелно приложение.</w:t>
      </w:r>
    </w:p>
    <w:p w14:paraId="00DA999B" w14:textId="77777777" w:rsidR="00DB5626" w:rsidRPr="00DB5626" w:rsidRDefault="00DB5626" w:rsidP="00DB5626">
      <w:pPr>
        <w:spacing w:line="240" w:lineRule="auto"/>
        <w:rPr>
          <w:rFonts w:eastAsia="Times New Roman" w:cs="Arial"/>
          <w:color w:val="000000"/>
          <w:lang w:eastAsia="bg-BG"/>
        </w:rPr>
      </w:pPr>
    </w:p>
    <w:p w14:paraId="7E2DB0FA" w14:textId="718E72E4" w:rsidR="00DB5626" w:rsidRPr="00DB5626" w:rsidRDefault="00DB5626" w:rsidP="00DB5626">
      <w:pPr>
        <w:spacing w:line="240" w:lineRule="auto"/>
        <w:rPr>
          <w:rFonts w:eastAsia="Times New Roman" w:cs="Arial"/>
        </w:rPr>
      </w:pPr>
      <w:r w:rsidRPr="00DB5626">
        <w:rPr>
          <w:rFonts w:eastAsia="Times New Roman" w:cs="Arial"/>
          <w:color w:val="000000"/>
          <w:lang w:eastAsia="bg-BG"/>
        </w:rPr>
        <w:t xml:space="preserve">При проучване върху лекарствени взаимодействия при здрави индивиди, съвместното прилагане на аторвастатин 40 </w:t>
      </w:r>
      <w:r w:rsidRPr="00DB5626">
        <w:rPr>
          <w:rFonts w:eastAsia="Times New Roman" w:cs="Arial"/>
          <w:color w:val="000000"/>
          <w:lang w:val="en-US"/>
        </w:rPr>
        <w:t>mg</w:t>
      </w:r>
      <w:r w:rsidRPr="00DB5626">
        <w:rPr>
          <w:rFonts w:eastAsia="Times New Roman" w:cs="Arial"/>
          <w:color w:val="000000"/>
          <w:lang w:val="ru-RU"/>
        </w:rPr>
        <w:t xml:space="preserve">, </w:t>
      </w:r>
      <w:r w:rsidRPr="00DB5626">
        <w:rPr>
          <w:rFonts w:eastAsia="Times New Roman" w:cs="Arial"/>
          <w:color w:val="000000"/>
          <w:lang w:eastAsia="bg-BG"/>
        </w:rPr>
        <w:t xml:space="preserve">периндоприл аргинин 10 </w:t>
      </w:r>
      <w:r w:rsidRPr="00DB5626">
        <w:rPr>
          <w:rFonts w:eastAsia="Times New Roman" w:cs="Arial"/>
          <w:color w:val="000000"/>
          <w:lang w:val="en-US"/>
        </w:rPr>
        <w:t>mg</w:t>
      </w:r>
      <w:r w:rsidRPr="00DB5626">
        <w:rPr>
          <w:rFonts w:eastAsia="Times New Roman" w:cs="Arial"/>
          <w:color w:val="000000"/>
          <w:lang w:val="ru-RU"/>
        </w:rPr>
        <w:t xml:space="preserve"> </w:t>
      </w:r>
      <w:r w:rsidRPr="00DB5626">
        <w:rPr>
          <w:rFonts w:eastAsia="Times New Roman" w:cs="Arial"/>
          <w:color w:val="000000"/>
          <w:lang w:eastAsia="bg-BG"/>
        </w:rPr>
        <w:t xml:space="preserve">и ацетилсалицилова киселина 100 </w:t>
      </w:r>
      <w:r w:rsidRPr="00DB5626">
        <w:rPr>
          <w:rFonts w:eastAsia="Times New Roman" w:cs="Arial"/>
          <w:color w:val="000000"/>
          <w:lang w:val="en-US"/>
        </w:rPr>
        <w:t>mg</w:t>
      </w:r>
      <w:r w:rsidRPr="00DB5626">
        <w:rPr>
          <w:rFonts w:eastAsia="Times New Roman" w:cs="Arial"/>
          <w:color w:val="000000"/>
          <w:lang w:val="ru-RU"/>
        </w:rPr>
        <w:t xml:space="preserve"> </w:t>
      </w:r>
      <w:r w:rsidRPr="00DB5626">
        <w:rPr>
          <w:rFonts w:eastAsia="Times New Roman" w:cs="Arial"/>
          <w:color w:val="000000"/>
          <w:lang w:eastAsia="bg-BG"/>
        </w:rPr>
        <w:t>е довело до повишение с 32 % на максималната концентрация на периндоприл, но фармакокинетиката на периндоприлата - активния метаболит, не се засяга. Не са установени фармакокинетични взаимодействия за аторвастатин, ацетилсалицилова киселина и съответните им метаболити.</w:t>
      </w:r>
    </w:p>
    <w:p w14:paraId="0139B37E" w14:textId="77777777" w:rsidR="00DB5626" w:rsidRPr="00DB5626" w:rsidRDefault="00DB5626" w:rsidP="00DB5626">
      <w:pPr>
        <w:spacing w:line="240" w:lineRule="auto"/>
        <w:rPr>
          <w:rFonts w:eastAsia="Times New Roman" w:cs="Arial"/>
          <w:b/>
          <w:bCs/>
          <w:i/>
          <w:iCs/>
          <w:color w:val="000000"/>
          <w:lang w:eastAsia="bg-BG"/>
        </w:rPr>
      </w:pPr>
    </w:p>
    <w:p w14:paraId="39EB5C02" w14:textId="5D437DB0" w:rsidR="00DB5626" w:rsidRPr="00DB5626" w:rsidRDefault="00DB5626" w:rsidP="00DB5626">
      <w:pPr>
        <w:pStyle w:val="Heading3"/>
        <w:rPr>
          <w:rFonts w:eastAsia="Times New Roman"/>
          <w:b/>
          <w:i/>
        </w:rPr>
      </w:pPr>
      <w:r w:rsidRPr="00DB5626">
        <w:rPr>
          <w:rFonts w:eastAsia="Times New Roman"/>
          <w:b/>
          <w:i/>
          <w:lang w:eastAsia="bg-BG"/>
        </w:rPr>
        <w:t>Аторвастатин</w:t>
      </w:r>
    </w:p>
    <w:p w14:paraId="3FC94FF4" w14:textId="77777777" w:rsidR="00DB5626" w:rsidRPr="00DB5626" w:rsidRDefault="00DB5626" w:rsidP="00DB5626">
      <w:pPr>
        <w:spacing w:line="240" w:lineRule="auto"/>
        <w:rPr>
          <w:rFonts w:eastAsia="Times New Roman" w:cs="Arial"/>
          <w:color w:val="000000"/>
          <w:u w:val="single"/>
          <w:lang w:eastAsia="bg-BG"/>
        </w:rPr>
      </w:pPr>
    </w:p>
    <w:p w14:paraId="153595DE" w14:textId="1DA78C97" w:rsidR="00DB5626" w:rsidRPr="00DB5626" w:rsidRDefault="00DB5626" w:rsidP="00DB5626">
      <w:pPr>
        <w:spacing w:line="240" w:lineRule="auto"/>
        <w:rPr>
          <w:rFonts w:eastAsia="Times New Roman" w:cs="Arial"/>
        </w:rPr>
      </w:pPr>
      <w:r w:rsidRPr="00DB5626">
        <w:rPr>
          <w:rFonts w:eastAsia="Times New Roman" w:cs="Arial"/>
          <w:color w:val="000000"/>
          <w:u w:val="single"/>
          <w:lang w:eastAsia="bg-BG"/>
        </w:rPr>
        <w:t>Абсорбция</w:t>
      </w:r>
    </w:p>
    <w:p w14:paraId="43C310A8" w14:textId="77777777" w:rsidR="00DB5626" w:rsidRPr="00DB5626" w:rsidRDefault="00DB5626" w:rsidP="00DB5626">
      <w:pPr>
        <w:spacing w:line="240" w:lineRule="auto"/>
        <w:rPr>
          <w:rFonts w:eastAsia="Times New Roman" w:cs="Arial"/>
        </w:rPr>
      </w:pPr>
      <w:r w:rsidRPr="00DB5626">
        <w:rPr>
          <w:rFonts w:eastAsia="Times New Roman" w:cs="Arial"/>
          <w:color w:val="000000"/>
          <w:lang w:eastAsia="bg-BG"/>
        </w:rPr>
        <w:t>След перорално приложение абсорбцията на аторвастатин е бърза; максимални плазмени концентрации (С</w:t>
      </w:r>
      <w:r w:rsidRPr="00DB5626">
        <w:rPr>
          <w:rFonts w:eastAsia="Times New Roman" w:cs="Arial"/>
          <w:color w:val="000000"/>
          <w:vertAlign w:val="subscript"/>
          <w:lang w:val="en-US"/>
        </w:rPr>
        <w:t>max</w:t>
      </w:r>
      <w:r w:rsidRPr="00DB5626">
        <w:rPr>
          <w:rFonts w:eastAsia="Times New Roman" w:cs="Arial"/>
          <w:color w:val="000000"/>
          <w:lang w:eastAsia="bg-BG"/>
        </w:rPr>
        <w:t xml:space="preserve">) се достигат до 1-2 часа. Степента на абсорбция нараства пропорционално на дозата на аторвастатина. След перорално приложение аторвастатин филмирани таблетки имат бионаличност от 95 % до 99 % в сравнение с пероралния разтвор. Абсолютната бионаличност на аторвастатин е приблизително 12 % и системната наличност на </w:t>
      </w:r>
      <w:r w:rsidRPr="00DB5626">
        <w:rPr>
          <w:rFonts w:eastAsia="Times New Roman" w:cs="Arial"/>
          <w:color w:val="000000"/>
          <w:lang w:val="en-US"/>
        </w:rPr>
        <w:t>HMG</w:t>
      </w:r>
      <w:r w:rsidRPr="00DB5626">
        <w:rPr>
          <w:rFonts w:eastAsia="Times New Roman" w:cs="Arial"/>
          <w:color w:val="000000"/>
          <w:lang w:val="ru-RU"/>
        </w:rPr>
        <w:t>-</w:t>
      </w:r>
      <w:r w:rsidRPr="00DB5626">
        <w:rPr>
          <w:rFonts w:eastAsia="Times New Roman" w:cs="Arial"/>
          <w:color w:val="000000"/>
          <w:lang w:val="en-US"/>
        </w:rPr>
        <w:t>CoA</w:t>
      </w:r>
      <w:r w:rsidRPr="00DB5626">
        <w:rPr>
          <w:rFonts w:eastAsia="Times New Roman" w:cs="Arial"/>
          <w:color w:val="000000"/>
          <w:lang w:val="ru-RU"/>
        </w:rPr>
        <w:t xml:space="preserve"> </w:t>
      </w:r>
      <w:r w:rsidRPr="00DB5626">
        <w:rPr>
          <w:rFonts w:eastAsia="Times New Roman" w:cs="Arial"/>
          <w:color w:val="000000"/>
          <w:lang w:eastAsia="bg-BG"/>
        </w:rPr>
        <w:t>редуктазно-инхибиторната активност е приблизително 30 %. Ниската системна наличност се отдава на пресистемен клирънс в стомашночревната лигавица и/или чрез метаболизъм при първо преминаване.</w:t>
      </w:r>
    </w:p>
    <w:p w14:paraId="75B10A94" w14:textId="77777777" w:rsidR="00DB5626" w:rsidRPr="00DB5626" w:rsidRDefault="00DB5626" w:rsidP="00DB5626">
      <w:pPr>
        <w:spacing w:line="240" w:lineRule="auto"/>
        <w:rPr>
          <w:rFonts w:eastAsia="Times New Roman" w:cs="Arial"/>
          <w:color w:val="000000"/>
          <w:u w:val="single"/>
          <w:lang w:eastAsia="bg-BG"/>
        </w:rPr>
      </w:pPr>
    </w:p>
    <w:p w14:paraId="2D62E0EA" w14:textId="290D137A" w:rsidR="00DB5626" w:rsidRPr="00DB5626" w:rsidRDefault="00DB5626" w:rsidP="00DB5626">
      <w:pPr>
        <w:spacing w:line="240" w:lineRule="auto"/>
        <w:rPr>
          <w:rFonts w:eastAsia="Times New Roman" w:cs="Arial"/>
        </w:rPr>
      </w:pPr>
      <w:r w:rsidRPr="00DB5626">
        <w:rPr>
          <w:rFonts w:eastAsia="Times New Roman" w:cs="Arial"/>
          <w:color w:val="000000"/>
          <w:u w:val="single"/>
          <w:lang w:eastAsia="bg-BG"/>
        </w:rPr>
        <w:t>Разпределение</w:t>
      </w:r>
    </w:p>
    <w:p w14:paraId="455B295B" w14:textId="77777777" w:rsidR="00DB5626" w:rsidRPr="00DB5626" w:rsidRDefault="00DB5626" w:rsidP="00DB5626">
      <w:pPr>
        <w:spacing w:line="240" w:lineRule="auto"/>
        <w:rPr>
          <w:rFonts w:eastAsia="Times New Roman" w:cs="Arial"/>
        </w:rPr>
      </w:pPr>
      <w:r w:rsidRPr="00DB5626">
        <w:rPr>
          <w:rFonts w:eastAsia="Times New Roman" w:cs="Arial"/>
          <w:color w:val="000000"/>
          <w:lang w:eastAsia="bg-BG"/>
        </w:rPr>
        <w:t xml:space="preserve">Средният обем на разпределение на аторвастатин е около 381 </w:t>
      </w:r>
      <w:r w:rsidRPr="00DB5626">
        <w:rPr>
          <w:rFonts w:eastAsia="Times New Roman" w:cs="Arial"/>
          <w:color w:val="000000"/>
          <w:lang w:val="en-US"/>
        </w:rPr>
        <w:t>L</w:t>
      </w:r>
      <w:r w:rsidRPr="00DB5626">
        <w:rPr>
          <w:rFonts w:eastAsia="Times New Roman" w:cs="Arial"/>
          <w:color w:val="000000"/>
          <w:lang w:val="ru-RU"/>
        </w:rPr>
        <w:t xml:space="preserve">. </w:t>
      </w:r>
      <w:r w:rsidRPr="00DB5626">
        <w:rPr>
          <w:rFonts w:eastAsia="Times New Roman" w:cs="Arial"/>
          <w:color w:val="000000"/>
          <w:lang w:eastAsia="bg-BG"/>
        </w:rPr>
        <w:t>Свързването на аторвастатина с плазмените протеини е &gt; 98 %.</w:t>
      </w:r>
    </w:p>
    <w:p w14:paraId="4368DF10" w14:textId="77777777" w:rsidR="00DB5626" w:rsidRPr="00DB5626" w:rsidRDefault="00DB5626" w:rsidP="00DB5626">
      <w:pPr>
        <w:spacing w:line="240" w:lineRule="auto"/>
        <w:rPr>
          <w:rFonts w:eastAsia="Times New Roman" w:cs="Arial"/>
          <w:color w:val="000000"/>
          <w:u w:val="single"/>
          <w:lang w:eastAsia="bg-BG"/>
        </w:rPr>
      </w:pPr>
    </w:p>
    <w:p w14:paraId="554E5250" w14:textId="23EFD91C" w:rsidR="00DB5626" w:rsidRPr="00DB5626" w:rsidRDefault="00DB5626" w:rsidP="00DB5626">
      <w:pPr>
        <w:spacing w:line="240" w:lineRule="auto"/>
        <w:rPr>
          <w:rFonts w:eastAsia="Times New Roman" w:cs="Arial"/>
        </w:rPr>
      </w:pPr>
      <w:r w:rsidRPr="00DB5626">
        <w:rPr>
          <w:rFonts w:eastAsia="Times New Roman" w:cs="Arial"/>
          <w:color w:val="000000"/>
          <w:u w:val="single"/>
          <w:lang w:eastAsia="bg-BG"/>
        </w:rPr>
        <w:t>БиотрансФормация</w:t>
      </w:r>
    </w:p>
    <w:p w14:paraId="38B8A121" w14:textId="77777777" w:rsidR="00DB5626" w:rsidRPr="00DB5626" w:rsidRDefault="00DB5626" w:rsidP="00DB5626">
      <w:pPr>
        <w:spacing w:line="240" w:lineRule="auto"/>
        <w:rPr>
          <w:rFonts w:eastAsia="Times New Roman" w:cs="Arial"/>
        </w:rPr>
      </w:pPr>
      <w:r w:rsidRPr="00DB5626">
        <w:rPr>
          <w:rFonts w:eastAsia="Times New Roman" w:cs="Arial"/>
          <w:color w:val="000000"/>
          <w:lang w:eastAsia="bg-BG"/>
        </w:rPr>
        <w:t xml:space="preserve">Аторвастатинът се метаболизира от цитохром Р450 ЗА4 до орто- и парахидроксилирани производни и различни продукти на бета-окислението. Независимо от останалите пътища, тези продукти по-нататък се метаболизират чрез глюкуронидиране. Инхибирането </w:t>
      </w:r>
      <w:r w:rsidRPr="00DB5626">
        <w:rPr>
          <w:rFonts w:eastAsia="Times New Roman" w:cs="Arial"/>
          <w:i/>
          <w:iCs/>
          <w:color w:val="000000"/>
          <w:lang w:val="en-US"/>
        </w:rPr>
        <w:t>in</w:t>
      </w:r>
      <w:r w:rsidRPr="00DB5626">
        <w:rPr>
          <w:rFonts w:eastAsia="Times New Roman" w:cs="Arial"/>
          <w:i/>
          <w:iCs/>
          <w:color w:val="000000"/>
          <w:lang w:val="ru-RU"/>
        </w:rPr>
        <w:t xml:space="preserve"> </w:t>
      </w:r>
      <w:r w:rsidRPr="00DB5626">
        <w:rPr>
          <w:rFonts w:eastAsia="Times New Roman" w:cs="Arial"/>
          <w:i/>
          <w:iCs/>
          <w:color w:val="000000"/>
          <w:lang w:val="en-US"/>
        </w:rPr>
        <w:t>vitro</w:t>
      </w:r>
      <w:r w:rsidRPr="00DB5626">
        <w:rPr>
          <w:rFonts w:eastAsia="Times New Roman" w:cs="Arial"/>
          <w:color w:val="000000"/>
          <w:lang w:val="ru-RU"/>
        </w:rPr>
        <w:t xml:space="preserve"> </w:t>
      </w:r>
      <w:r w:rsidRPr="00DB5626">
        <w:rPr>
          <w:rFonts w:eastAsia="Times New Roman" w:cs="Arial"/>
          <w:color w:val="000000"/>
          <w:lang w:eastAsia="bg-BG"/>
        </w:rPr>
        <w:t xml:space="preserve">на </w:t>
      </w:r>
      <w:r w:rsidRPr="00DB5626">
        <w:rPr>
          <w:rFonts w:eastAsia="Times New Roman" w:cs="Arial"/>
          <w:color w:val="000000"/>
          <w:lang w:val="en-US"/>
        </w:rPr>
        <w:t>HMG</w:t>
      </w:r>
      <w:r w:rsidRPr="00DB5626">
        <w:rPr>
          <w:rFonts w:eastAsia="Times New Roman" w:cs="Arial"/>
          <w:color w:val="000000"/>
          <w:lang w:val="ru-RU"/>
        </w:rPr>
        <w:t>-</w:t>
      </w:r>
      <w:r w:rsidRPr="00DB5626">
        <w:rPr>
          <w:rFonts w:eastAsia="Times New Roman" w:cs="Arial"/>
          <w:color w:val="000000"/>
          <w:lang w:val="en-US"/>
        </w:rPr>
        <w:t>CoA</w:t>
      </w:r>
      <w:r w:rsidRPr="00DB5626">
        <w:rPr>
          <w:rFonts w:eastAsia="Times New Roman" w:cs="Arial"/>
          <w:color w:val="000000"/>
          <w:lang w:val="ru-RU"/>
        </w:rPr>
        <w:t xml:space="preserve"> </w:t>
      </w:r>
      <w:r w:rsidRPr="00DB5626">
        <w:rPr>
          <w:rFonts w:eastAsia="Times New Roman" w:cs="Arial"/>
          <w:color w:val="000000"/>
          <w:lang w:eastAsia="bg-BG"/>
        </w:rPr>
        <w:t xml:space="preserve">редуктазата от орто- и парахидроксилираните метаболити е еквивалентно на това от аторвастатина. Приблизително 70 % от циркулиращата активност, инхибираща </w:t>
      </w:r>
      <w:r w:rsidRPr="00DB5626">
        <w:rPr>
          <w:rFonts w:eastAsia="Times New Roman" w:cs="Arial"/>
          <w:color w:val="000000"/>
          <w:lang w:val="en-US"/>
        </w:rPr>
        <w:t>HMG</w:t>
      </w:r>
      <w:r w:rsidRPr="00DB5626">
        <w:rPr>
          <w:rFonts w:eastAsia="Times New Roman" w:cs="Arial"/>
          <w:color w:val="000000"/>
          <w:lang w:val="ru-RU"/>
        </w:rPr>
        <w:t>-</w:t>
      </w:r>
      <w:r w:rsidRPr="00DB5626">
        <w:rPr>
          <w:rFonts w:eastAsia="Times New Roman" w:cs="Arial"/>
          <w:color w:val="000000"/>
          <w:lang w:val="en-US"/>
        </w:rPr>
        <w:t>CoA</w:t>
      </w:r>
      <w:r w:rsidRPr="00DB5626">
        <w:rPr>
          <w:rFonts w:eastAsia="Times New Roman" w:cs="Arial"/>
          <w:color w:val="000000"/>
          <w:lang w:val="ru-RU"/>
        </w:rPr>
        <w:t xml:space="preserve"> </w:t>
      </w:r>
      <w:r w:rsidRPr="00DB5626">
        <w:rPr>
          <w:rFonts w:eastAsia="Times New Roman" w:cs="Arial"/>
          <w:color w:val="000000"/>
          <w:lang w:eastAsia="bg-BG"/>
        </w:rPr>
        <w:t>редуктазата, се отдава на активни метаболити.</w:t>
      </w:r>
    </w:p>
    <w:p w14:paraId="6E62AE12" w14:textId="77777777" w:rsidR="00DB5626" w:rsidRPr="00DB5626" w:rsidRDefault="00DB5626" w:rsidP="00DB5626">
      <w:pPr>
        <w:spacing w:line="240" w:lineRule="auto"/>
        <w:rPr>
          <w:rFonts w:eastAsia="Times New Roman" w:cs="Arial"/>
          <w:color w:val="000000"/>
          <w:u w:val="single"/>
          <w:lang w:eastAsia="bg-BG"/>
        </w:rPr>
      </w:pPr>
    </w:p>
    <w:p w14:paraId="1E0A2F34" w14:textId="29424520" w:rsidR="00DB5626" w:rsidRPr="00DB5626" w:rsidRDefault="00DB5626" w:rsidP="00DB5626">
      <w:pPr>
        <w:spacing w:line="240" w:lineRule="auto"/>
        <w:rPr>
          <w:rFonts w:eastAsia="Times New Roman" w:cs="Arial"/>
        </w:rPr>
      </w:pPr>
      <w:r w:rsidRPr="00DB5626">
        <w:rPr>
          <w:rFonts w:eastAsia="Times New Roman" w:cs="Arial"/>
          <w:color w:val="000000"/>
          <w:u w:val="single"/>
          <w:lang w:eastAsia="bg-BG"/>
        </w:rPr>
        <w:t>Елиминиране</w:t>
      </w:r>
    </w:p>
    <w:p w14:paraId="07C1AAEC" w14:textId="77777777" w:rsidR="00DB5626" w:rsidRPr="00DB5626" w:rsidRDefault="00DB5626" w:rsidP="00DB5626">
      <w:pPr>
        <w:spacing w:line="240" w:lineRule="auto"/>
        <w:rPr>
          <w:rFonts w:eastAsia="Times New Roman" w:cs="Arial"/>
        </w:rPr>
      </w:pPr>
      <w:r w:rsidRPr="00DB5626">
        <w:rPr>
          <w:rFonts w:eastAsia="Times New Roman" w:cs="Arial"/>
          <w:color w:val="000000"/>
          <w:lang w:eastAsia="bg-BG"/>
        </w:rPr>
        <w:t xml:space="preserve">Аторвастатинът се елиминира предимно през жлъчката след чернодробен и/или екстрахепатален метаболизъм. Изглежда обаче, че аторвастатинът не се подлага на значителна ентерохепатална рециркулация. Времето на полуелиминиране от плазмата на аторвастатина при хора е приблизително 14 часа. Полуживотьт на активността, инхибираща </w:t>
      </w:r>
      <w:r w:rsidRPr="00DB5626">
        <w:rPr>
          <w:rFonts w:eastAsia="Times New Roman" w:cs="Arial"/>
          <w:color w:val="000000"/>
          <w:lang w:val="en-US"/>
        </w:rPr>
        <w:t>HMG</w:t>
      </w:r>
      <w:r w:rsidRPr="00DB5626">
        <w:rPr>
          <w:rFonts w:eastAsia="Times New Roman" w:cs="Arial"/>
          <w:color w:val="000000"/>
          <w:lang w:val="ru-RU"/>
        </w:rPr>
        <w:t>-</w:t>
      </w:r>
      <w:r w:rsidRPr="00DB5626">
        <w:rPr>
          <w:rFonts w:eastAsia="Times New Roman" w:cs="Arial"/>
          <w:color w:val="000000"/>
          <w:lang w:val="en-US"/>
        </w:rPr>
        <w:t>CoA</w:t>
      </w:r>
      <w:r w:rsidRPr="00DB5626">
        <w:rPr>
          <w:rFonts w:eastAsia="Times New Roman" w:cs="Arial"/>
          <w:color w:val="000000"/>
          <w:lang w:val="ru-RU"/>
        </w:rPr>
        <w:t xml:space="preserve"> </w:t>
      </w:r>
      <w:r w:rsidRPr="00DB5626">
        <w:rPr>
          <w:rFonts w:eastAsia="Times New Roman" w:cs="Arial"/>
          <w:color w:val="000000"/>
          <w:lang w:eastAsia="bg-BG"/>
        </w:rPr>
        <w:t>редуктазата, е приблизително 20 до 30 часа поради приноса на активните метаболити.</w:t>
      </w:r>
    </w:p>
    <w:p w14:paraId="190657B5" w14:textId="77777777" w:rsidR="00DB5626" w:rsidRPr="00DB5626" w:rsidRDefault="00DB5626" w:rsidP="00DB5626">
      <w:pPr>
        <w:spacing w:line="240" w:lineRule="auto"/>
        <w:rPr>
          <w:rFonts w:eastAsia="Times New Roman" w:cs="Arial"/>
          <w:color w:val="000000"/>
          <w:lang w:eastAsia="bg-BG"/>
        </w:rPr>
      </w:pPr>
    </w:p>
    <w:p w14:paraId="2BC6C8B9" w14:textId="5ABCD363" w:rsidR="00DB5626" w:rsidRPr="00DB5626" w:rsidRDefault="00DB5626" w:rsidP="00DB5626">
      <w:pPr>
        <w:spacing w:line="240" w:lineRule="auto"/>
        <w:rPr>
          <w:rFonts w:eastAsia="Times New Roman" w:cs="Arial"/>
        </w:rPr>
      </w:pPr>
      <w:r w:rsidRPr="00DB5626">
        <w:rPr>
          <w:rFonts w:eastAsia="Times New Roman" w:cs="Arial"/>
          <w:color w:val="000000"/>
          <w:lang w:eastAsia="bg-BG"/>
        </w:rPr>
        <w:t xml:space="preserve">Аторвастатин е субстрат на чернодробните транспортери и на полипептидите, транспортиращи органични аниони 1В1 (ОАТР1В1) и 1ВЗ (ОАТР1ВЗ) транспортер. Метаболитите на аторвастатин са субстрати на ОАТР1В1. Установена е също така, че аторвастатин е субстрат на ефлуксните транспортери на протеина, свързан с множествена лекарствена резистентност 1 </w:t>
      </w:r>
      <w:r w:rsidRPr="00DB5626">
        <w:rPr>
          <w:rFonts w:eastAsia="Times New Roman" w:cs="Arial"/>
          <w:color w:val="000000"/>
          <w:lang w:val="ru-RU"/>
        </w:rPr>
        <w:t>(</w:t>
      </w:r>
      <w:r w:rsidRPr="00DB5626">
        <w:rPr>
          <w:rFonts w:eastAsia="Times New Roman" w:cs="Arial"/>
          <w:color w:val="000000"/>
          <w:lang w:val="en-US"/>
        </w:rPr>
        <w:t>MDR</w:t>
      </w:r>
      <w:r w:rsidRPr="00DB5626">
        <w:rPr>
          <w:rFonts w:eastAsia="Times New Roman" w:cs="Arial"/>
          <w:color w:val="000000"/>
          <w:lang w:val="ru-RU"/>
        </w:rPr>
        <w:t>1</w:t>
      </w:r>
      <w:r w:rsidRPr="00DB5626">
        <w:rPr>
          <w:rFonts w:eastAsia="Times New Roman" w:cs="Arial"/>
          <w:color w:val="000000"/>
          <w:lang w:eastAsia="bg-BG"/>
        </w:rPr>
        <w:t xml:space="preserve">), и на протеина на резистентност на </w:t>
      </w:r>
      <w:r w:rsidRPr="00DB5626">
        <w:rPr>
          <w:rFonts w:eastAsia="Times New Roman" w:cs="Arial"/>
          <w:color w:val="000000"/>
          <w:lang w:eastAsia="bg-BG"/>
        </w:rPr>
        <w:lastRenderedPageBreak/>
        <w:t xml:space="preserve">рака на гърдата </w:t>
      </w:r>
      <w:r w:rsidRPr="00DB5626">
        <w:rPr>
          <w:rFonts w:eastAsia="Times New Roman" w:cs="Arial"/>
          <w:color w:val="000000"/>
          <w:lang w:val="ru-RU"/>
        </w:rPr>
        <w:t>(</w:t>
      </w:r>
      <w:r w:rsidRPr="00DB5626">
        <w:rPr>
          <w:rFonts w:eastAsia="Times New Roman" w:cs="Arial"/>
          <w:color w:val="000000"/>
          <w:lang w:val="en-US"/>
        </w:rPr>
        <w:t>BCRP</w:t>
      </w:r>
      <w:r w:rsidRPr="00DB5626">
        <w:rPr>
          <w:rFonts w:eastAsia="Times New Roman" w:cs="Arial"/>
          <w:color w:val="000000"/>
          <w:lang w:val="ru-RU"/>
        </w:rPr>
        <w:t xml:space="preserve">), </w:t>
      </w:r>
      <w:r w:rsidRPr="00DB5626">
        <w:rPr>
          <w:rFonts w:eastAsia="Times New Roman" w:cs="Arial"/>
          <w:color w:val="000000"/>
          <w:lang w:eastAsia="bg-BG"/>
        </w:rPr>
        <w:t>което може да ограничи чревната абсорбция и жлъчния клирънс на аторвастатин.</w:t>
      </w:r>
    </w:p>
    <w:p w14:paraId="1EE3C14E" w14:textId="77777777" w:rsidR="00DB5626" w:rsidRPr="00DB5626" w:rsidRDefault="00DB5626" w:rsidP="00DB5626">
      <w:pPr>
        <w:spacing w:line="240" w:lineRule="auto"/>
        <w:rPr>
          <w:rFonts w:eastAsia="Times New Roman" w:cs="Arial"/>
          <w:color w:val="000000"/>
          <w:u w:val="single"/>
          <w:lang w:eastAsia="bg-BG"/>
        </w:rPr>
      </w:pPr>
    </w:p>
    <w:p w14:paraId="040F2266" w14:textId="235F6CF5" w:rsidR="00DB5626" w:rsidRPr="00DB5626" w:rsidRDefault="00DB5626" w:rsidP="00DB5626">
      <w:pPr>
        <w:spacing w:line="240" w:lineRule="auto"/>
        <w:rPr>
          <w:rFonts w:eastAsia="Times New Roman" w:cs="Arial"/>
        </w:rPr>
      </w:pPr>
      <w:r w:rsidRPr="00DB5626">
        <w:rPr>
          <w:rFonts w:eastAsia="Times New Roman" w:cs="Arial"/>
          <w:color w:val="000000"/>
          <w:u w:val="single"/>
          <w:lang w:eastAsia="bg-BG"/>
        </w:rPr>
        <w:t>Специални популации</w:t>
      </w:r>
    </w:p>
    <w:p w14:paraId="7BB8274D" w14:textId="77777777" w:rsidR="00DB5626" w:rsidRPr="00DB5626" w:rsidRDefault="00DB5626" w:rsidP="00DB5626">
      <w:pPr>
        <w:spacing w:line="240" w:lineRule="auto"/>
        <w:rPr>
          <w:rFonts w:eastAsia="Times New Roman" w:cs="Arial"/>
          <w:i/>
          <w:iCs/>
          <w:color w:val="000000"/>
          <w:lang w:eastAsia="bg-BG"/>
        </w:rPr>
      </w:pPr>
    </w:p>
    <w:p w14:paraId="53A75794" w14:textId="227BA00F" w:rsidR="00DB5626" w:rsidRPr="00DB5626" w:rsidRDefault="00DB5626" w:rsidP="00DB5626">
      <w:pPr>
        <w:spacing w:line="240" w:lineRule="auto"/>
        <w:rPr>
          <w:rFonts w:eastAsia="Times New Roman" w:cs="Arial"/>
        </w:rPr>
      </w:pPr>
      <w:r w:rsidRPr="00DB5626">
        <w:rPr>
          <w:rFonts w:eastAsia="Times New Roman" w:cs="Arial"/>
          <w:i/>
          <w:iCs/>
          <w:color w:val="000000"/>
          <w:lang w:eastAsia="bg-BG"/>
        </w:rPr>
        <w:t>Старческа възраст</w:t>
      </w:r>
    </w:p>
    <w:p w14:paraId="55D7AF44" w14:textId="77777777" w:rsidR="00DB5626" w:rsidRPr="00DB5626" w:rsidRDefault="00DB5626" w:rsidP="00DB5626">
      <w:pPr>
        <w:spacing w:line="240" w:lineRule="auto"/>
        <w:rPr>
          <w:rFonts w:eastAsia="Times New Roman" w:cs="Arial"/>
        </w:rPr>
      </w:pPr>
      <w:r w:rsidRPr="00DB5626">
        <w:rPr>
          <w:rFonts w:eastAsia="Times New Roman" w:cs="Arial"/>
          <w:color w:val="000000"/>
          <w:lang w:eastAsia="bg-BG"/>
        </w:rPr>
        <w:t>Плазмените концентрации на аторвастатина и активните му метаболити са по-високи при здрави индивиди в напреднала възраст, отколкото при млади хора, докаго ефектите върху липидите са сравними с тези, установявани в популацията от по-млади пациенти.</w:t>
      </w:r>
    </w:p>
    <w:p w14:paraId="49F7E45E" w14:textId="77777777" w:rsidR="00DB5626" w:rsidRPr="00DB5626" w:rsidRDefault="00DB5626" w:rsidP="00DB5626">
      <w:pPr>
        <w:spacing w:line="240" w:lineRule="auto"/>
        <w:rPr>
          <w:rFonts w:eastAsia="Times New Roman" w:cs="Arial"/>
          <w:color w:val="000000"/>
          <w:lang w:eastAsia="bg-BG"/>
        </w:rPr>
      </w:pPr>
    </w:p>
    <w:p w14:paraId="4E6BB020" w14:textId="62C8BC97" w:rsidR="00DB5626" w:rsidRPr="00DB5626" w:rsidRDefault="00DB5626" w:rsidP="00DB5626">
      <w:pPr>
        <w:spacing w:line="240" w:lineRule="auto"/>
        <w:rPr>
          <w:rFonts w:eastAsia="Times New Roman" w:cs="Arial"/>
        </w:rPr>
      </w:pPr>
      <w:r w:rsidRPr="00DB5626">
        <w:rPr>
          <w:rFonts w:eastAsia="Times New Roman" w:cs="Arial"/>
          <w:color w:val="000000"/>
          <w:lang w:eastAsia="bg-BG"/>
        </w:rPr>
        <w:t>Пол</w:t>
      </w:r>
    </w:p>
    <w:p w14:paraId="160FBEC2" w14:textId="77777777" w:rsidR="00DB5626" w:rsidRPr="00DB5626" w:rsidRDefault="00DB5626" w:rsidP="00DB5626">
      <w:pPr>
        <w:rPr>
          <w:rFonts w:eastAsia="Times New Roman" w:cs="Arial"/>
        </w:rPr>
      </w:pPr>
      <w:r w:rsidRPr="00DB5626">
        <w:rPr>
          <w:rFonts w:eastAsia="Times New Roman" w:cs="Arial"/>
          <w:color w:val="000000"/>
          <w:lang w:eastAsia="bg-BG"/>
        </w:rPr>
        <w:t>Концентрациите на аторвастатина и активните му метаболити са различни при мъже и при жени (жени: приблизително 20 % по-високи за С</w:t>
      </w:r>
      <w:r w:rsidRPr="00DB5626">
        <w:rPr>
          <w:rFonts w:eastAsia="Times New Roman" w:cs="Arial"/>
          <w:color w:val="000000"/>
          <w:lang w:val="en-US"/>
        </w:rPr>
        <w:t>max</w:t>
      </w:r>
      <w:r w:rsidRPr="00DB5626">
        <w:rPr>
          <w:rFonts w:eastAsia="Times New Roman" w:cs="Arial"/>
          <w:color w:val="000000"/>
          <w:lang w:eastAsia="bg-BG"/>
        </w:rPr>
        <w:t xml:space="preserve"> и приблизително 10 % по-ниски за </w:t>
      </w:r>
      <w:r w:rsidRPr="00DB5626">
        <w:rPr>
          <w:rFonts w:eastAsia="Times New Roman" w:cs="Arial"/>
          <w:color w:val="000000"/>
          <w:lang w:val="en-US"/>
        </w:rPr>
        <w:t>AUC</w:t>
      </w:r>
      <w:r w:rsidRPr="00DB5626">
        <w:rPr>
          <w:rFonts w:eastAsia="Times New Roman" w:cs="Arial"/>
          <w:color w:val="000000"/>
          <w:lang w:val="ru-RU"/>
        </w:rPr>
        <w:t>).</w:t>
      </w:r>
      <w:r w:rsidRPr="00DB5626">
        <w:rPr>
          <w:rFonts w:eastAsia="Times New Roman" w:cs="Arial"/>
          <w:color w:val="000000"/>
          <w:lang w:eastAsia="bg-BG"/>
        </w:rPr>
        <w:t xml:space="preserve"> Тези ралзики нямат клинично значение, не водят до клинично значими разлики в ефектите върху липидите при мъжете и при жените.</w:t>
      </w:r>
    </w:p>
    <w:p w14:paraId="7BD2399F" w14:textId="77777777" w:rsidR="00DB5626" w:rsidRPr="00DB5626" w:rsidRDefault="00DB5626" w:rsidP="00DB5626">
      <w:pPr>
        <w:spacing w:line="240" w:lineRule="auto"/>
        <w:rPr>
          <w:rFonts w:eastAsia="Times New Roman" w:cs="Arial"/>
          <w:i/>
          <w:iCs/>
          <w:color w:val="000000"/>
          <w:lang w:eastAsia="bg-BG"/>
        </w:rPr>
      </w:pPr>
    </w:p>
    <w:p w14:paraId="7515D0BF" w14:textId="624B3F8F" w:rsidR="00DB5626" w:rsidRPr="00DB5626" w:rsidRDefault="00DB5626" w:rsidP="00DB5626">
      <w:pPr>
        <w:spacing w:line="240" w:lineRule="auto"/>
        <w:rPr>
          <w:rFonts w:eastAsia="Times New Roman" w:cs="Arial"/>
        </w:rPr>
      </w:pPr>
      <w:r w:rsidRPr="00DB5626">
        <w:rPr>
          <w:rFonts w:eastAsia="Times New Roman" w:cs="Arial"/>
          <w:i/>
          <w:iCs/>
          <w:color w:val="000000"/>
          <w:lang w:eastAsia="bg-BG"/>
        </w:rPr>
        <w:t>Бъбречно увреждане</w:t>
      </w:r>
    </w:p>
    <w:p w14:paraId="60F61909" w14:textId="77777777" w:rsidR="00DB5626" w:rsidRPr="00DB5626" w:rsidRDefault="00DB5626" w:rsidP="00DB5626">
      <w:pPr>
        <w:spacing w:line="240" w:lineRule="auto"/>
        <w:rPr>
          <w:rFonts w:eastAsia="Times New Roman" w:cs="Arial"/>
        </w:rPr>
      </w:pPr>
      <w:r w:rsidRPr="00DB5626">
        <w:rPr>
          <w:rFonts w:eastAsia="Times New Roman" w:cs="Arial"/>
          <w:color w:val="000000"/>
          <w:lang w:eastAsia="bg-BG"/>
        </w:rPr>
        <w:t>Бъбречните заболявалия не влияят върху плазмените концентрации и ефектите върху липидите на аторвастатина и на активните му метаболити.</w:t>
      </w:r>
    </w:p>
    <w:p w14:paraId="609B2DD3" w14:textId="77777777" w:rsidR="00DB5626" w:rsidRPr="00DB5626" w:rsidRDefault="00DB5626" w:rsidP="00DB5626">
      <w:pPr>
        <w:spacing w:line="240" w:lineRule="auto"/>
        <w:rPr>
          <w:rFonts w:eastAsia="Times New Roman" w:cs="Arial"/>
          <w:i/>
          <w:iCs/>
          <w:color w:val="000000"/>
          <w:lang w:eastAsia="bg-BG"/>
        </w:rPr>
      </w:pPr>
    </w:p>
    <w:p w14:paraId="5C2B4C9A" w14:textId="4AF97F73" w:rsidR="00DB5626" w:rsidRPr="00DB5626" w:rsidRDefault="00DB5626" w:rsidP="00DB5626">
      <w:pPr>
        <w:spacing w:line="240" w:lineRule="auto"/>
        <w:rPr>
          <w:rFonts w:eastAsia="Times New Roman" w:cs="Arial"/>
        </w:rPr>
      </w:pPr>
      <w:r w:rsidRPr="00DB5626">
        <w:rPr>
          <w:rFonts w:eastAsia="Times New Roman" w:cs="Arial"/>
          <w:i/>
          <w:iCs/>
          <w:color w:val="000000"/>
          <w:lang w:eastAsia="bg-BG"/>
        </w:rPr>
        <w:t>Чернодробно увреждане</w:t>
      </w:r>
    </w:p>
    <w:p w14:paraId="0426A417" w14:textId="77777777" w:rsidR="00DB5626" w:rsidRPr="00DB5626" w:rsidRDefault="00DB5626" w:rsidP="00DB5626">
      <w:pPr>
        <w:spacing w:line="240" w:lineRule="auto"/>
        <w:rPr>
          <w:rFonts w:eastAsia="Times New Roman" w:cs="Arial"/>
        </w:rPr>
      </w:pPr>
      <w:r w:rsidRPr="00DB5626">
        <w:rPr>
          <w:rFonts w:eastAsia="Times New Roman" w:cs="Arial"/>
          <w:color w:val="000000"/>
          <w:lang w:eastAsia="bg-BG"/>
        </w:rPr>
        <w:t>Плазмените концентрации на аторвастатина и активните му метаболити са подчертано по-високи ( около 16 пъти според С</w:t>
      </w:r>
      <w:r w:rsidRPr="00DB5626">
        <w:rPr>
          <w:rFonts w:eastAsia="Times New Roman" w:cs="Arial"/>
          <w:color w:val="000000"/>
          <w:lang w:val="en-US"/>
        </w:rPr>
        <w:t>max</w:t>
      </w:r>
      <w:r w:rsidRPr="00DB5626">
        <w:rPr>
          <w:rFonts w:eastAsia="Times New Roman" w:cs="Arial"/>
          <w:color w:val="000000"/>
          <w:lang w:eastAsia="bg-BG"/>
        </w:rPr>
        <w:t xml:space="preserve"> и приблизително 11 пъти според </w:t>
      </w:r>
      <w:r w:rsidRPr="00DB5626">
        <w:rPr>
          <w:rFonts w:eastAsia="Times New Roman" w:cs="Arial"/>
          <w:color w:val="000000"/>
          <w:lang w:val="en-US"/>
        </w:rPr>
        <w:t>AUC</w:t>
      </w:r>
      <w:r w:rsidRPr="00DB5626">
        <w:rPr>
          <w:rFonts w:eastAsia="Times New Roman" w:cs="Arial"/>
          <w:color w:val="000000"/>
          <w:lang w:val="ru-RU"/>
        </w:rPr>
        <w:t xml:space="preserve">) </w:t>
      </w:r>
      <w:r w:rsidRPr="00DB5626">
        <w:rPr>
          <w:rFonts w:eastAsia="Times New Roman" w:cs="Arial"/>
          <w:color w:val="000000"/>
          <w:lang w:eastAsia="bg-BG"/>
        </w:rPr>
        <w:t xml:space="preserve">при пациенти с хронична алкохолна чернодробна болест </w:t>
      </w:r>
      <w:r w:rsidRPr="00DB5626">
        <w:rPr>
          <w:rFonts w:eastAsia="Times New Roman" w:cs="Arial"/>
          <w:color w:val="000000"/>
          <w:lang w:val="ru-RU"/>
        </w:rPr>
        <w:t>(</w:t>
      </w:r>
      <w:r w:rsidRPr="00DB5626">
        <w:rPr>
          <w:rFonts w:eastAsia="Times New Roman" w:cs="Arial"/>
          <w:color w:val="000000"/>
          <w:lang w:val="en-US"/>
        </w:rPr>
        <w:t>Child</w:t>
      </w:r>
      <w:r w:rsidRPr="00DB5626">
        <w:rPr>
          <w:rFonts w:eastAsia="Times New Roman" w:cs="Arial"/>
          <w:color w:val="000000"/>
          <w:lang w:val="ru-RU"/>
        </w:rPr>
        <w:t>-</w:t>
      </w:r>
      <w:r w:rsidRPr="00DB5626">
        <w:rPr>
          <w:rFonts w:eastAsia="Times New Roman" w:cs="Arial"/>
          <w:color w:val="000000"/>
          <w:lang w:val="en-US"/>
        </w:rPr>
        <w:t>Pugh</w:t>
      </w:r>
      <w:r w:rsidRPr="00DB5626">
        <w:rPr>
          <w:rFonts w:eastAsia="Times New Roman" w:cs="Arial"/>
          <w:color w:val="000000"/>
          <w:lang w:val="ru-RU"/>
        </w:rPr>
        <w:t xml:space="preserve"> </w:t>
      </w:r>
      <w:r w:rsidRPr="00DB5626">
        <w:rPr>
          <w:rFonts w:eastAsia="Times New Roman" w:cs="Arial"/>
          <w:color w:val="000000"/>
          <w:lang w:eastAsia="bg-BG"/>
        </w:rPr>
        <w:t>В).</w:t>
      </w:r>
    </w:p>
    <w:p w14:paraId="14C716AD" w14:textId="77777777" w:rsidR="00DB5626" w:rsidRPr="00DB5626" w:rsidRDefault="00DB5626" w:rsidP="00DB5626">
      <w:pPr>
        <w:spacing w:line="240" w:lineRule="auto"/>
        <w:rPr>
          <w:rFonts w:eastAsia="Times New Roman" w:cs="Arial"/>
          <w:i/>
          <w:iCs/>
          <w:color w:val="000000"/>
          <w:lang w:val="en-US"/>
        </w:rPr>
      </w:pPr>
    </w:p>
    <w:p w14:paraId="5971A84C" w14:textId="3C39E9B2" w:rsidR="00DB5626" w:rsidRPr="00DB5626" w:rsidRDefault="00DB5626" w:rsidP="00DB5626">
      <w:pPr>
        <w:spacing w:line="240" w:lineRule="auto"/>
        <w:rPr>
          <w:rFonts w:eastAsia="Times New Roman" w:cs="Arial"/>
        </w:rPr>
      </w:pPr>
      <w:r w:rsidRPr="00DB5626">
        <w:rPr>
          <w:rFonts w:eastAsia="Times New Roman" w:cs="Arial"/>
          <w:i/>
          <w:iCs/>
          <w:color w:val="000000"/>
          <w:lang w:val="en-US"/>
        </w:rPr>
        <w:t>SLOC</w:t>
      </w:r>
      <w:r w:rsidRPr="00DB5626">
        <w:rPr>
          <w:rFonts w:eastAsia="Times New Roman" w:cs="Arial"/>
          <w:i/>
          <w:iCs/>
          <w:color w:val="000000"/>
          <w:lang w:val="ru-RU"/>
        </w:rPr>
        <w:t>1</w:t>
      </w:r>
      <w:r w:rsidRPr="00DB5626">
        <w:rPr>
          <w:rFonts w:eastAsia="Times New Roman" w:cs="Arial"/>
          <w:i/>
          <w:iCs/>
          <w:color w:val="000000"/>
          <w:lang w:val="en-US"/>
        </w:rPr>
        <w:t>B</w:t>
      </w:r>
      <w:r w:rsidRPr="00DB5626">
        <w:rPr>
          <w:rFonts w:eastAsia="Times New Roman" w:cs="Arial"/>
          <w:i/>
          <w:iCs/>
          <w:color w:val="000000"/>
          <w:lang w:val="ru-RU"/>
        </w:rPr>
        <w:t xml:space="preserve">1 </w:t>
      </w:r>
      <w:r w:rsidRPr="00DB5626">
        <w:rPr>
          <w:rFonts w:eastAsia="Times New Roman" w:cs="Arial"/>
          <w:i/>
          <w:iCs/>
          <w:color w:val="000000"/>
          <w:lang w:eastAsia="bg-BG"/>
        </w:rPr>
        <w:t>полиморфизъм</w:t>
      </w:r>
    </w:p>
    <w:p w14:paraId="7852504F" w14:textId="77777777" w:rsidR="00DB5626" w:rsidRPr="00DB5626" w:rsidRDefault="00DB5626" w:rsidP="00DB5626">
      <w:pPr>
        <w:spacing w:line="240" w:lineRule="auto"/>
        <w:rPr>
          <w:rFonts w:eastAsia="Times New Roman" w:cs="Arial"/>
        </w:rPr>
      </w:pPr>
      <w:r w:rsidRPr="00DB5626">
        <w:rPr>
          <w:rFonts w:eastAsia="Times New Roman" w:cs="Arial"/>
          <w:color w:val="000000"/>
          <w:lang w:eastAsia="bg-BG"/>
        </w:rPr>
        <w:t xml:space="preserve">Чернодробното поемането на всички </w:t>
      </w:r>
      <w:r w:rsidRPr="00DB5626">
        <w:rPr>
          <w:rFonts w:eastAsia="Times New Roman" w:cs="Arial"/>
          <w:color w:val="000000"/>
          <w:lang w:val="en-US"/>
        </w:rPr>
        <w:t>HMG</w:t>
      </w:r>
      <w:r w:rsidRPr="00DB5626">
        <w:rPr>
          <w:rFonts w:eastAsia="Times New Roman" w:cs="Arial"/>
          <w:color w:val="000000"/>
          <w:lang w:val="ru-RU"/>
        </w:rPr>
        <w:t>-</w:t>
      </w:r>
      <w:r w:rsidRPr="00DB5626">
        <w:rPr>
          <w:rFonts w:eastAsia="Times New Roman" w:cs="Arial"/>
          <w:color w:val="000000"/>
          <w:lang w:val="en-US"/>
        </w:rPr>
        <w:t>CoA</w:t>
      </w:r>
      <w:r w:rsidRPr="00DB5626">
        <w:rPr>
          <w:rFonts w:eastAsia="Times New Roman" w:cs="Arial"/>
          <w:color w:val="000000"/>
          <w:lang w:val="ru-RU"/>
        </w:rPr>
        <w:t xml:space="preserve"> </w:t>
      </w:r>
      <w:r w:rsidRPr="00DB5626">
        <w:rPr>
          <w:rFonts w:eastAsia="Times New Roman" w:cs="Arial"/>
          <w:color w:val="000000"/>
          <w:lang w:eastAsia="bg-BG"/>
        </w:rPr>
        <w:t>редуктазни инхибитори, включително и на аторвастатин, включва участието на</w:t>
      </w:r>
      <w:r w:rsidRPr="00DB5626">
        <w:rPr>
          <w:rFonts w:eastAsia="Times New Roman" w:cs="Arial"/>
          <w:color w:val="000000"/>
          <w:lang w:val="ru-RU"/>
        </w:rPr>
        <w:t xml:space="preserve"> </w:t>
      </w:r>
      <w:r w:rsidRPr="00DB5626">
        <w:rPr>
          <w:rFonts w:eastAsia="Times New Roman" w:cs="Arial"/>
          <w:color w:val="000000"/>
          <w:lang w:eastAsia="bg-BG"/>
        </w:rPr>
        <w:t>транспортера</w:t>
      </w:r>
      <w:r w:rsidRPr="00DB5626">
        <w:rPr>
          <w:rFonts w:eastAsia="Times New Roman" w:cs="Arial"/>
          <w:color w:val="000000"/>
          <w:lang w:val="ru-RU"/>
        </w:rPr>
        <w:t xml:space="preserve"> </w:t>
      </w:r>
      <w:r w:rsidRPr="00DB5626">
        <w:rPr>
          <w:rFonts w:eastAsia="Times New Roman" w:cs="Arial"/>
          <w:color w:val="000000"/>
          <w:lang w:eastAsia="bg-BG"/>
        </w:rPr>
        <w:t xml:space="preserve">ОАТР1В1. При пациенти с </w:t>
      </w:r>
      <w:r w:rsidRPr="00DB5626">
        <w:rPr>
          <w:rFonts w:eastAsia="Times New Roman" w:cs="Arial"/>
          <w:color w:val="000000"/>
          <w:lang w:val="en-US"/>
        </w:rPr>
        <w:t>SLCO</w:t>
      </w:r>
      <w:r w:rsidRPr="00DB5626">
        <w:rPr>
          <w:rFonts w:eastAsia="Times New Roman" w:cs="Arial"/>
          <w:color w:val="000000"/>
          <w:lang w:val="ru-RU"/>
        </w:rPr>
        <w:t>1</w:t>
      </w:r>
      <w:r w:rsidRPr="00DB5626">
        <w:rPr>
          <w:rFonts w:eastAsia="Times New Roman" w:cs="Arial"/>
          <w:color w:val="000000"/>
          <w:lang w:val="en-US"/>
        </w:rPr>
        <w:t>B</w:t>
      </w:r>
      <w:r w:rsidRPr="00DB5626">
        <w:rPr>
          <w:rFonts w:eastAsia="Times New Roman" w:cs="Arial"/>
          <w:color w:val="000000"/>
          <w:lang w:eastAsia="bg-BG"/>
        </w:rPr>
        <w:t xml:space="preserve">1 полиморфизъм съществува риск от повишена експозиция на аторвастатин, която може да доведе до повишен риск от рабдомиолиза (вж. точка 4.4). Полиморфизмът на гена, кодиращ ОАТР1В1 </w:t>
      </w:r>
      <w:r w:rsidRPr="00DB5626">
        <w:rPr>
          <w:rFonts w:eastAsia="Times New Roman" w:cs="Arial"/>
          <w:color w:val="000000"/>
          <w:lang w:val="ru-RU"/>
        </w:rPr>
        <w:t>(</w:t>
      </w:r>
      <w:r w:rsidRPr="00DB5626">
        <w:rPr>
          <w:rFonts w:eastAsia="Times New Roman" w:cs="Arial"/>
          <w:color w:val="000000"/>
          <w:lang w:val="en-US"/>
        </w:rPr>
        <w:t>SLCO</w:t>
      </w:r>
      <w:r w:rsidRPr="00DB5626">
        <w:rPr>
          <w:rFonts w:eastAsia="Times New Roman" w:cs="Arial"/>
          <w:color w:val="000000"/>
          <w:lang w:val="ru-RU"/>
        </w:rPr>
        <w:t>1</w:t>
      </w:r>
      <w:r w:rsidRPr="00DB5626">
        <w:rPr>
          <w:rFonts w:eastAsia="Times New Roman" w:cs="Arial"/>
          <w:color w:val="000000"/>
          <w:lang w:val="en-US"/>
        </w:rPr>
        <w:t>B</w:t>
      </w:r>
      <w:r w:rsidRPr="00DB5626">
        <w:rPr>
          <w:rFonts w:eastAsia="Times New Roman" w:cs="Arial"/>
          <w:color w:val="000000"/>
          <w:lang w:val="ru-RU"/>
        </w:rPr>
        <w:t xml:space="preserve">1 </w:t>
      </w:r>
      <w:r w:rsidRPr="00DB5626">
        <w:rPr>
          <w:rFonts w:eastAsia="Times New Roman" w:cs="Arial"/>
          <w:color w:val="000000"/>
          <w:lang w:eastAsia="bg-BG"/>
        </w:rPr>
        <w:t xml:space="preserve">С.521СС) е свързан с 2,4-пъти по-висока експозиция на аторвастатин </w:t>
      </w:r>
      <w:r w:rsidRPr="00DB5626">
        <w:rPr>
          <w:rFonts w:eastAsia="Times New Roman" w:cs="Arial"/>
          <w:color w:val="000000"/>
          <w:lang w:val="ru-RU"/>
        </w:rPr>
        <w:t>(</w:t>
      </w:r>
      <w:r w:rsidRPr="00DB5626">
        <w:rPr>
          <w:rFonts w:eastAsia="Times New Roman" w:cs="Arial"/>
          <w:color w:val="000000"/>
          <w:lang w:val="en-US"/>
        </w:rPr>
        <w:t>AUC</w:t>
      </w:r>
      <w:r w:rsidRPr="00DB5626">
        <w:rPr>
          <w:rFonts w:eastAsia="Times New Roman" w:cs="Arial"/>
          <w:color w:val="000000"/>
          <w:lang w:val="ru-RU"/>
        </w:rPr>
        <w:t xml:space="preserve">), </w:t>
      </w:r>
      <w:r w:rsidRPr="00DB5626">
        <w:rPr>
          <w:rFonts w:eastAsia="Times New Roman" w:cs="Arial"/>
          <w:color w:val="000000"/>
          <w:lang w:eastAsia="bg-BG"/>
        </w:rPr>
        <w:t>отколкото при индивиди без този генотипен вариант (с.521</w:t>
      </w:r>
      <w:r w:rsidRPr="00DB5626">
        <w:rPr>
          <w:rFonts w:eastAsia="Times New Roman" w:cs="Arial"/>
          <w:color w:val="000000"/>
          <w:lang w:val="en-US"/>
        </w:rPr>
        <w:t>TT</w:t>
      </w:r>
      <w:r w:rsidRPr="00DB5626">
        <w:rPr>
          <w:rFonts w:eastAsia="Times New Roman" w:cs="Arial"/>
          <w:color w:val="000000"/>
          <w:lang w:val="ru-RU"/>
        </w:rPr>
        <w:t xml:space="preserve">). </w:t>
      </w:r>
      <w:r w:rsidRPr="00DB5626">
        <w:rPr>
          <w:rFonts w:eastAsia="Times New Roman" w:cs="Arial"/>
          <w:color w:val="000000"/>
          <w:lang w:eastAsia="bg-BG"/>
        </w:rPr>
        <w:t>При тези пациенти е възможно и генетично увреждане на чернодробно поемане. Възможните последици за ефикасността не са установени.</w:t>
      </w:r>
    </w:p>
    <w:p w14:paraId="6B1BF48D" w14:textId="77777777" w:rsidR="00DB5626" w:rsidRPr="00DB5626" w:rsidRDefault="00DB5626" w:rsidP="00DB5626">
      <w:pPr>
        <w:spacing w:line="240" w:lineRule="auto"/>
        <w:rPr>
          <w:rFonts w:eastAsia="Times New Roman" w:cs="Arial"/>
          <w:i/>
          <w:iCs/>
          <w:color w:val="000000"/>
          <w:lang w:eastAsia="bg-BG"/>
        </w:rPr>
      </w:pPr>
    </w:p>
    <w:p w14:paraId="08DFEBB3" w14:textId="34BDA97D" w:rsidR="00DB5626" w:rsidRPr="00DB5626" w:rsidRDefault="00DB5626" w:rsidP="00DB5626">
      <w:pPr>
        <w:pStyle w:val="Heading3"/>
        <w:rPr>
          <w:rFonts w:eastAsia="Times New Roman"/>
          <w:b/>
          <w:i/>
        </w:rPr>
      </w:pPr>
      <w:r w:rsidRPr="00DB5626">
        <w:rPr>
          <w:rFonts w:eastAsia="Times New Roman"/>
          <w:b/>
          <w:i/>
          <w:lang w:eastAsia="bg-BG"/>
        </w:rPr>
        <w:t>Периндоприл</w:t>
      </w:r>
    </w:p>
    <w:p w14:paraId="4F65D995" w14:textId="77777777" w:rsidR="00DB5626" w:rsidRPr="00DB5626" w:rsidRDefault="00DB5626" w:rsidP="00DB5626">
      <w:pPr>
        <w:spacing w:line="240" w:lineRule="auto"/>
        <w:rPr>
          <w:rFonts w:eastAsia="Times New Roman" w:cs="Arial"/>
          <w:color w:val="000000"/>
          <w:u w:val="single"/>
          <w:lang w:eastAsia="bg-BG"/>
        </w:rPr>
      </w:pPr>
    </w:p>
    <w:p w14:paraId="1161F564" w14:textId="2A81C4C1" w:rsidR="00DB5626" w:rsidRPr="00DB5626" w:rsidRDefault="00DB5626" w:rsidP="00DB5626">
      <w:pPr>
        <w:spacing w:line="240" w:lineRule="auto"/>
        <w:rPr>
          <w:rFonts w:eastAsia="Times New Roman" w:cs="Arial"/>
        </w:rPr>
      </w:pPr>
      <w:r w:rsidRPr="00DB5626">
        <w:rPr>
          <w:rFonts w:eastAsia="Times New Roman" w:cs="Arial"/>
          <w:color w:val="000000"/>
          <w:u w:val="single"/>
          <w:lang w:eastAsia="bg-BG"/>
        </w:rPr>
        <w:t>Абсорбция</w:t>
      </w:r>
    </w:p>
    <w:p w14:paraId="760FBC1D" w14:textId="77777777" w:rsidR="00DB5626" w:rsidRPr="00DB5626" w:rsidRDefault="00DB5626" w:rsidP="00DB5626">
      <w:pPr>
        <w:spacing w:line="240" w:lineRule="auto"/>
        <w:rPr>
          <w:rFonts w:eastAsia="Times New Roman" w:cs="Arial"/>
        </w:rPr>
      </w:pPr>
      <w:r w:rsidRPr="00DB5626">
        <w:rPr>
          <w:rFonts w:eastAsia="Times New Roman" w:cs="Arial"/>
          <w:color w:val="000000"/>
          <w:lang w:eastAsia="bg-BG"/>
        </w:rPr>
        <w:t>След перорално приложение абсорбцията на периндоприл е бърза, а пиковата концентрация се достига до 1 час. Плазменият полуживот на периндоприл е равен на 1 час.</w:t>
      </w:r>
    </w:p>
    <w:p w14:paraId="20A840B0" w14:textId="77777777" w:rsidR="00DB5626" w:rsidRPr="00DB5626" w:rsidRDefault="00DB5626" w:rsidP="00DB5626">
      <w:pPr>
        <w:spacing w:line="240" w:lineRule="auto"/>
        <w:rPr>
          <w:rFonts w:eastAsia="Times New Roman" w:cs="Arial"/>
          <w:color w:val="000000"/>
          <w:u w:val="single"/>
          <w:lang w:eastAsia="bg-BG"/>
        </w:rPr>
      </w:pPr>
    </w:p>
    <w:p w14:paraId="54B0ACFB" w14:textId="11590F2F" w:rsidR="00DB5626" w:rsidRPr="00DB5626" w:rsidRDefault="00DB5626" w:rsidP="00DB5626">
      <w:pPr>
        <w:spacing w:line="240" w:lineRule="auto"/>
        <w:rPr>
          <w:rFonts w:eastAsia="Times New Roman" w:cs="Arial"/>
        </w:rPr>
      </w:pPr>
      <w:r w:rsidRPr="00DB5626">
        <w:rPr>
          <w:rFonts w:eastAsia="Times New Roman" w:cs="Arial"/>
          <w:color w:val="000000"/>
          <w:u w:val="single"/>
          <w:lang w:eastAsia="bg-BG"/>
        </w:rPr>
        <w:t>Биотрансформация</w:t>
      </w:r>
    </w:p>
    <w:p w14:paraId="18E8EA2F" w14:textId="77777777" w:rsidR="00DB5626" w:rsidRPr="00DB5626" w:rsidRDefault="00DB5626" w:rsidP="00DB5626">
      <w:pPr>
        <w:spacing w:line="240" w:lineRule="auto"/>
        <w:rPr>
          <w:rFonts w:eastAsia="Times New Roman" w:cs="Arial"/>
        </w:rPr>
      </w:pPr>
      <w:r w:rsidRPr="00DB5626">
        <w:rPr>
          <w:rFonts w:eastAsia="Times New Roman" w:cs="Arial"/>
          <w:color w:val="000000"/>
          <w:lang w:eastAsia="bg-BG"/>
        </w:rPr>
        <w:t>Периндоприлът е прекурсор. Двадесет и седем процента от приложената доза периндоприл достигат циркулацията под формата на активния метаболит периндоприлат. Освен активния периндоприлат периндоприлът дава още пет метаболита, които са неактивни. Пикови плазмени концентрации на периндоприлат се достигат в рамките на 3 до 4 часа.</w:t>
      </w:r>
    </w:p>
    <w:p w14:paraId="3A6CCE1D" w14:textId="77777777" w:rsidR="00DB5626" w:rsidRPr="00DB5626" w:rsidRDefault="00DB5626" w:rsidP="00DB5626">
      <w:pPr>
        <w:spacing w:line="240" w:lineRule="auto"/>
        <w:rPr>
          <w:rFonts w:eastAsia="Times New Roman" w:cs="Arial"/>
        </w:rPr>
      </w:pPr>
      <w:r w:rsidRPr="00DB5626">
        <w:rPr>
          <w:rFonts w:eastAsia="Times New Roman" w:cs="Arial"/>
          <w:color w:val="000000"/>
          <w:lang w:eastAsia="bg-BG"/>
        </w:rPr>
        <w:lastRenderedPageBreak/>
        <w:t>Приемът на храна намалява конверсията до периндоприлат, оттам и бионаличността, поради което периндоприл аргинин трябва да се прилага перорално като еднократна дневна доза сутрин преди хранене.</w:t>
      </w:r>
    </w:p>
    <w:p w14:paraId="60A14E38" w14:textId="77777777" w:rsidR="00DB5626" w:rsidRPr="00DB5626" w:rsidRDefault="00DB5626" w:rsidP="00DB5626">
      <w:pPr>
        <w:spacing w:line="240" w:lineRule="auto"/>
        <w:rPr>
          <w:rFonts w:eastAsia="Times New Roman" w:cs="Arial"/>
          <w:color w:val="000000"/>
          <w:u w:val="single"/>
          <w:lang w:eastAsia="bg-BG"/>
        </w:rPr>
      </w:pPr>
    </w:p>
    <w:p w14:paraId="7B2BFB7C" w14:textId="6D9AA463" w:rsidR="00DB5626" w:rsidRPr="00DB5626" w:rsidRDefault="00DB5626" w:rsidP="00DB5626">
      <w:pPr>
        <w:spacing w:line="240" w:lineRule="auto"/>
        <w:rPr>
          <w:rFonts w:eastAsia="Times New Roman" w:cs="Arial"/>
        </w:rPr>
      </w:pPr>
      <w:r w:rsidRPr="00DB5626">
        <w:rPr>
          <w:rFonts w:eastAsia="Times New Roman" w:cs="Arial"/>
          <w:color w:val="000000"/>
          <w:u w:val="single"/>
          <w:lang w:eastAsia="bg-BG"/>
        </w:rPr>
        <w:t>Линейност</w:t>
      </w:r>
    </w:p>
    <w:p w14:paraId="615BB2CA" w14:textId="77777777" w:rsidR="00DB5626" w:rsidRPr="00DB5626" w:rsidRDefault="00DB5626" w:rsidP="00DB5626">
      <w:pPr>
        <w:spacing w:line="240" w:lineRule="auto"/>
        <w:rPr>
          <w:rFonts w:eastAsia="Times New Roman" w:cs="Arial"/>
        </w:rPr>
      </w:pPr>
      <w:r w:rsidRPr="00DB5626">
        <w:rPr>
          <w:rFonts w:eastAsia="Times New Roman" w:cs="Arial"/>
          <w:color w:val="000000"/>
          <w:lang w:eastAsia="bg-BG"/>
        </w:rPr>
        <w:t>Доказана е линейна зависимост между дозата на периндоприл и плазмената му експозиция.</w:t>
      </w:r>
    </w:p>
    <w:p w14:paraId="633B1B7E" w14:textId="77777777" w:rsidR="00DB5626" w:rsidRPr="00DB5626" w:rsidRDefault="00DB5626" w:rsidP="00DB5626">
      <w:pPr>
        <w:spacing w:line="240" w:lineRule="auto"/>
        <w:rPr>
          <w:rFonts w:eastAsia="Times New Roman" w:cs="Arial"/>
          <w:color w:val="000000"/>
          <w:u w:val="single"/>
          <w:lang w:eastAsia="bg-BG"/>
        </w:rPr>
      </w:pPr>
    </w:p>
    <w:p w14:paraId="15E6DB35" w14:textId="71C665C5" w:rsidR="00DB5626" w:rsidRPr="00DB5626" w:rsidRDefault="00DB5626" w:rsidP="00DB5626">
      <w:pPr>
        <w:spacing w:line="240" w:lineRule="auto"/>
        <w:rPr>
          <w:rFonts w:eastAsia="Times New Roman" w:cs="Arial"/>
        </w:rPr>
      </w:pPr>
      <w:r w:rsidRPr="00DB5626">
        <w:rPr>
          <w:rFonts w:eastAsia="Times New Roman" w:cs="Arial"/>
          <w:color w:val="000000"/>
          <w:u w:val="single"/>
          <w:lang w:eastAsia="bg-BG"/>
        </w:rPr>
        <w:t>Разпределение</w:t>
      </w:r>
    </w:p>
    <w:p w14:paraId="54744257" w14:textId="77777777" w:rsidR="00DB5626" w:rsidRPr="00DB5626" w:rsidRDefault="00DB5626" w:rsidP="00DB5626">
      <w:pPr>
        <w:spacing w:line="240" w:lineRule="auto"/>
        <w:rPr>
          <w:rFonts w:eastAsia="Times New Roman" w:cs="Arial"/>
        </w:rPr>
      </w:pPr>
      <w:r w:rsidRPr="00DB5626">
        <w:rPr>
          <w:rFonts w:eastAsia="Times New Roman" w:cs="Arial"/>
          <w:color w:val="000000"/>
          <w:lang w:eastAsia="bg-BG"/>
        </w:rPr>
        <w:t xml:space="preserve">Обемът на разпределение е около 0,2 </w:t>
      </w:r>
      <w:r w:rsidRPr="00DB5626">
        <w:rPr>
          <w:rFonts w:eastAsia="Times New Roman" w:cs="Arial"/>
          <w:color w:val="000000"/>
          <w:lang w:val="en-US"/>
        </w:rPr>
        <w:t>l</w:t>
      </w:r>
      <w:r w:rsidRPr="00DB5626">
        <w:rPr>
          <w:rFonts w:eastAsia="Times New Roman" w:cs="Arial"/>
          <w:color w:val="000000"/>
          <w:lang w:val="ru-RU"/>
        </w:rPr>
        <w:t>/</w:t>
      </w:r>
      <w:r w:rsidRPr="00DB5626">
        <w:rPr>
          <w:rFonts w:eastAsia="Times New Roman" w:cs="Arial"/>
          <w:color w:val="000000"/>
          <w:lang w:val="en-US"/>
        </w:rPr>
        <w:t>kg</w:t>
      </w:r>
      <w:r w:rsidRPr="00DB5626">
        <w:rPr>
          <w:rFonts w:eastAsia="Times New Roman" w:cs="Arial"/>
          <w:color w:val="000000"/>
          <w:lang w:val="ru-RU"/>
        </w:rPr>
        <w:t xml:space="preserve"> </w:t>
      </w:r>
      <w:r w:rsidRPr="00DB5626">
        <w:rPr>
          <w:rFonts w:eastAsia="Times New Roman" w:cs="Arial"/>
          <w:color w:val="000000"/>
          <w:lang w:eastAsia="bg-BG"/>
        </w:rPr>
        <w:t>за несвързания периндоприлат. Степента на свързване на периндоприлат с плазмените протеини е 20 %, особено с ангиотензин-конвертиращия ензим, но зависи от концентрацията.</w:t>
      </w:r>
    </w:p>
    <w:p w14:paraId="40751E29" w14:textId="77777777" w:rsidR="00DB5626" w:rsidRPr="00DB5626" w:rsidRDefault="00DB5626" w:rsidP="00DB5626">
      <w:pPr>
        <w:spacing w:line="240" w:lineRule="auto"/>
        <w:rPr>
          <w:rFonts w:eastAsia="Times New Roman" w:cs="Arial"/>
          <w:color w:val="000000"/>
          <w:u w:val="single"/>
          <w:lang w:eastAsia="bg-BG"/>
        </w:rPr>
      </w:pPr>
    </w:p>
    <w:p w14:paraId="0B21E564" w14:textId="274295AF" w:rsidR="00DB5626" w:rsidRPr="00DB5626" w:rsidRDefault="00DB5626" w:rsidP="00DB5626">
      <w:pPr>
        <w:spacing w:line="240" w:lineRule="auto"/>
        <w:rPr>
          <w:rFonts w:eastAsia="Times New Roman" w:cs="Arial"/>
        </w:rPr>
      </w:pPr>
      <w:r w:rsidRPr="00DB5626">
        <w:rPr>
          <w:rFonts w:eastAsia="Times New Roman" w:cs="Arial"/>
          <w:color w:val="000000"/>
          <w:u w:val="single"/>
          <w:lang w:eastAsia="bg-BG"/>
        </w:rPr>
        <w:t>Елиминиране</w:t>
      </w:r>
    </w:p>
    <w:p w14:paraId="2E69E261" w14:textId="77777777" w:rsidR="00DB5626" w:rsidRPr="00DB5626" w:rsidRDefault="00DB5626" w:rsidP="00DB5626">
      <w:pPr>
        <w:spacing w:line="240" w:lineRule="auto"/>
        <w:rPr>
          <w:rFonts w:eastAsia="Times New Roman" w:cs="Arial"/>
        </w:rPr>
      </w:pPr>
      <w:r w:rsidRPr="00DB5626">
        <w:rPr>
          <w:rFonts w:eastAsia="Times New Roman" w:cs="Arial"/>
          <w:color w:val="000000"/>
          <w:lang w:eastAsia="bg-BG"/>
        </w:rPr>
        <w:t>Периндоприлатът се елиминира с урината и крайният елиминационен полуживот на несвързаната фракция е около 17 часа, в резултат на което се постига стационарно състояние в рамките на 4 дни.</w:t>
      </w:r>
    </w:p>
    <w:p w14:paraId="36F21C93" w14:textId="77777777" w:rsidR="00DB5626" w:rsidRPr="00DB5626" w:rsidRDefault="00DB5626" w:rsidP="00DB5626">
      <w:pPr>
        <w:spacing w:line="240" w:lineRule="auto"/>
        <w:rPr>
          <w:rFonts w:eastAsia="Times New Roman" w:cs="Arial"/>
          <w:color w:val="000000"/>
          <w:u w:val="single"/>
          <w:lang w:eastAsia="bg-BG"/>
        </w:rPr>
      </w:pPr>
    </w:p>
    <w:p w14:paraId="2F1E6DCB" w14:textId="6812DE96" w:rsidR="00DB5626" w:rsidRPr="00DB5626" w:rsidRDefault="00DB5626" w:rsidP="00DB5626">
      <w:pPr>
        <w:spacing w:line="240" w:lineRule="auto"/>
        <w:rPr>
          <w:rFonts w:eastAsia="Times New Roman" w:cs="Arial"/>
        </w:rPr>
      </w:pPr>
      <w:r w:rsidRPr="00DB5626">
        <w:rPr>
          <w:rFonts w:eastAsia="Times New Roman" w:cs="Arial"/>
          <w:color w:val="000000"/>
          <w:u w:val="single"/>
          <w:lang w:eastAsia="bg-BG"/>
        </w:rPr>
        <w:t>Специални популации</w:t>
      </w:r>
    </w:p>
    <w:p w14:paraId="3D66D452" w14:textId="77777777" w:rsidR="00DB5626" w:rsidRPr="00DB5626" w:rsidRDefault="00DB5626" w:rsidP="00DB5626">
      <w:pPr>
        <w:spacing w:line="240" w:lineRule="auto"/>
        <w:rPr>
          <w:rFonts w:eastAsia="Times New Roman" w:cs="Arial"/>
        </w:rPr>
      </w:pPr>
      <w:r w:rsidRPr="00DB5626">
        <w:rPr>
          <w:rFonts w:eastAsia="Times New Roman" w:cs="Arial"/>
          <w:i/>
          <w:iCs/>
          <w:color w:val="000000"/>
          <w:lang w:eastAsia="bg-BG"/>
        </w:rPr>
        <w:t>Старческа възраст</w:t>
      </w:r>
    </w:p>
    <w:p w14:paraId="2CEC23E2" w14:textId="77777777" w:rsidR="00DB5626" w:rsidRPr="00DB5626" w:rsidRDefault="00DB5626" w:rsidP="00DB5626">
      <w:pPr>
        <w:spacing w:line="240" w:lineRule="auto"/>
        <w:rPr>
          <w:rFonts w:eastAsia="Times New Roman" w:cs="Arial"/>
        </w:rPr>
      </w:pPr>
      <w:r w:rsidRPr="00DB5626">
        <w:rPr>
          <w:rFonts w:eastAsia="Times New Roman" w:cs="Arial"/>
          <w:color w:val="000000"/>
          <w:lang w:eastAsia="bg-BG"/>
        </w:rPr>
        <w:t>При пациенти в напреднала възраст, както и при пациенти със сърдечна или бъбречна недостатъчност, елиминирането на периндоприлатът е намалено.</w:t>
      </w:r>
    </w:p>
    <w:p w14:paraId="69C0E2A5" w14:textId="77777777" w:rsidR="00DB5626" w:rsidRPr="00DB5626" w:rsidRDefault="00DB5626" w:rsidP="00DB5626">
      <w:pPr>
        <w:spacing w:line="240" w:lineRule="auto"/>
        <w:rPr>
          <w:rFonts w:eastAsia="Times New Roman" w:cs="Arial"/>
          <w:i/>
          <w:iCs/>
          <w:color w:val="000000"/>
          <w:lang w:eastAsia="bg-BG"/>
        </w:rPr>
      </w:pPr>
    </w:p>
    <w:p w14:paraId="7A2963A0" w14:textId="013F0574" w:rsidR="00DB5626" w:rsidRPr="00DB5626" w:rsidRDefault="00DB5626" w:rsidP="00DB5626">
      <w:pPr>
        <w:spacing w:line="240" w:lineRule="auto"/>
        <w:rPr>
          <w:rFonts w:eastAsia="Times New Roman" w:cs="Arial"/>
        </w:rPr>
      </w:pPr>
      <w:r w:rsidRPr="00DB5626">
        <w:rPr>
          <w:rFonts w:eastAsia="Times New Roman" w:cs="Arial"/>
          <w:i/>
          <w:iCs/>
          <w:color w:val="000000"/>
          <w:lang w:eastAsia="bg-BG"/>
        </w:rPr>
        <w:t>Бъбречно увреждане</w:t>
      </w:r>
    </w:p>
    <w:p w14:paraId="20DFD8C1" w14:textId="77777777" w:rsidR="00DB5626" w:rsidRPr="00DB5626" w:rsidRDefault="00DB5626" w:rsidP="00DB5626">
      <w:pPr>
        <w:spacing w:line="240" w:lineRule="auto"/>
        <w:rPr>
          <w:rFonts w:eastAsia="Times New Roman" w:cs="Arial"/>
        </w:rPr>
      </w:pPr>
      <w:r w:rsidRPr="00DB5626">
        <w:rPr>
          <w:rFonts w:eastAsia="Times New Roman" w:cs="Arial"/>
          <w:color w:val="000000"/>
          <w:lang w:eastAsia="bg-BG"/>
        </w:rPr>
        <w:t>Желателно е коригиране на дозата при бъбречна недостатъчност в зависимост от степента на увреждане (креатининов клирънс).</w:t>
      </w:r>
    </w:p>
    <w:p w14:paraId="468B1FAE" w14:textId="27C3B3ED" w:rsidR="00DB5626" w:rsidRPr="00DB5626" w:rsidRDefault="00DB5626" w:rsidP="00DB5626">
      <w:pPr>
        <w:spacing w:line="240" w:lineRule="auto"/>
        <w:rPr>
          <w:rFonts w:eastAsia="Times New Roman" w:cs="Arial"/>
          <w:color w:val="000000"/>
          <w:lang w:val="ru-RU"/>
        </w:rPr>
      </w:pPr>
      <w:r w:rsidRPr="00DB5626">
        <w:rPr>
          <w:rFonts w:eastAsia="Times New Roman" w:cs="Arial"/>
          <w:color w:val="000000"/>
          <w:lang w:eastAsia="bg-BG"/>
        </w:rPr>
        <w:t xml:space="preserve">Клирънсът на периндоприлата при диализа е равен на 70 </w:t>
      </w:r>
      <w:r w:rsidRPr="00DB5626">
        <w:rPr>
          <w:rFonts w:eastAsia="Times New Roman" w:cs="Arial"/>
          <w:color w:val="000000"/>
          <w:lang w:val="en-US"/>
        </w:rPr>
        <w:t>ml</w:t>
      </w:r>
      <w:r w:rsidRPr="00DB5626">
        <w:rPr>
          <w:rFonts w:eastAsia="Times New Roman" w:cs="Arial"/>
          <w:color w:val="000000"/>
          <w:lang w:val="ru-RU"/>
        </w:rPr>
        <w:t>/</w:t>
      </w:r>
      <w:r w:rsidRPr="00DB5626">
        <w:rPr>
          <w:rFonts w:eastAsia="Times New Roman" w:cs="Arial"/>
          <w:color w:val="000000"/>
          <w:lang w:val="en-US"/>
        </w:rPr>
        <w:t>min</w:t>
      </w:r>
      <w:r w:rsidRPr="00DB5626">
        <w:rPr>
          <w:rFonts w:eastAsia="Times New Roman" w:cs="Arial"/>
          <w:color w:val="000000"/>
          <w:lang w:val="ru-RU"/>
        </w:rPr>
        <w:t>.</w:t>
      </w:r>
    </w:p>
    <w:p w14:paraId="19DA6431" w14:textId="6A425E26" w:rsidR="00DB5626" w:rsidRPr="00DB5626" w:rsidRDefault="00DB5626" w:rsidP="00DB5626">
      <w:pPr>
        <w:spacing w:line="240" w:lineRule="auto"/>
        <w:rPr>
          <w:rFonts w:eastAsia="Times New Roman" w:cs="Arial"/>
          <w:color w:val="000000"/>
          <w:lang w:val="ru-RU"/>
        </w:rPr>
      </w:pPr>
    </w:p>
    <w:p w14:paraId="395B1F7D" w14:textId="77777777" w:rsidR="00DB5626" w:rsidRPr="00DB5626" w:rsidRDefault="00DB5626" w:rsidP="00DB5626">
      <w:pPr>
        <w:spacing w:line="240" w:lineRule="auto"/>
        <w:rPr>
          <w:rFonts w:eastAsia="Times New Roman" w:cs="Arial"/>
        </w:rPr>
      </w:pPr>
      <w:r w:rsidRPr="00DB5626">
        <w:rPr>
          <w:rFonts w:eastAsia="Times New Roman" w:cs="Arial"/>
          <w:i/>
          <w:iCs/>
          <w:color w:val="000000"/>
          <w:lang w:eastAsia="bg-BG"/>
        </w:rPr>
        <w:t>Пациенти с цироза</w:t>
      </w:r>
    </w:p>
    <w:p w14:paraId="77D3C2F7" w14:textId="77777777" w:rsidR="00DB5626" w:rsidRPr="00DB5626" w:rsidRDefault="00DB5626" w:rsidP="00DB5626">
      <w:pPr>
        <w:spacing w:line="240" w:lineRule="auto"/>
        <w:rPr>
          <w:rFonts w:eastAsia="Times New Roman" w:cs="Arial"/>
        </w:rPr>
      </w:pPr>
      <w:r w:rsidRPr="00DB5626">
        <w:rPr>
          <w:rFonts w:eastAsia="Times New Roman" w:cs="Arial"/>
          <w:color w:val="000000"/>
          <w:lang w:eastAsia="bg-BG"/>
        </w:rPr>
        <w:t>Кинетиката на периндоприл е променена при пациенти с цироза: хепаталният клирънс на молекулата майка намалява наполовина. Не намалява обаче количеството на образувания периндоприлат и поради това не се налага корекция на дозата (вж. точки 4.2 и 4.4).</w:t>
      </w:r>
    </w:p>
    <w:p w14:paraId="0F22DA68" w14:textId="77777777" w:rsidR="00DB5626" w:rsidRPr="00DB5626" w:rsidRDefault="00DB5626" w:rsidP="00DB5626">
      <w:pPr>
        <w:spacing w:line="240" w:lineRule="auto"/>
        <w:rPr>
          <w:rFonts w:ascii="Times New Roman" w:eastAsia="Times New Roman" w:hAnsi="Times New Roman" w:cs="Times New Roman"/>
          <w:sz w:val="24"/>
          <w:szCs w:val="24"/>
        </w:rPr>
      </w:pPr>
    </w:p>
    <w:p w14:paraId="43F0E294" w14:textId="4600B91F" w:rsidR="00DB5626" w:rsidRPr="00DB5626" w:rsidRDefault="00DB5626" w:rsidP="00DB5626"/>
    <w:p w14:paraId="4FB791BE" w14:textId="4FF08F3B" w:rsidR="00B6672E" w:rsidRDefault="002C50EE" w:rsidP="00936AD0">
      <w:pPr>
        <w:pStyle w:val="Heading2"/>
      </w:pPr>
      <w:r>
        <w:t>5.3. Предклинични данни за безопасност</w:t>
      </w:r>
    </w:p>
    <w:p w14:paraId="5AB3A95E" w14:textId="39755A4F" w:rsidR="00DB5626" w:rsidRDefault="00DB5626" w:rsidP="00DB5626"/>
    <w:p w14:paraId="456CC1BE" w14:textId="77777777" w:rsidR="00DB5626" w:rsidRPr="00DB5626" w:rsidRDefault="00DB5626" w:rsidP="00DB5626">
      <w:pPr>
        <w:spacing w:line="240" w:lineRule="auto"/>
        <w:rPr>
          <w:rFonts w:eastAsia="Times New Roman" w:cs="Arial"/>
          <w:sz w:val="28"/>
          <w:szCs w:val="24"/>
        </w:rPr>
      </w:pPr>
      <w:r w:rsidRPr="00DB5626">
        <w:rPr>
          <w:rFonts w:eastAsia="Times New Roman" w:cs="Arial"/>
          <w:color w:val="000000"/>
          <w:szCs w:val="20"/>
          <w:lang w:eastAsia="bg-BG"/>
        </w:rPr>
        <w:t>Не са провеждани предклиничи проучвания върху Еуваскор.</w:t>
      </w:r>
    </w:p>
    <w:p w14:paraId="16AABBB1" w14:textId="77777777" w:rsidR="00DB5626" w:rsidRPr="00DB5626" w:rsidRDefault="00DB5626" w:rsidP="00DB5626">
      <w:pPr>
        <w:spacing w:line="240" w:lineRule="auto"/>
        <w:rPr>
          <w:rFonts w:eastAsia="Times New Roman" w:cs="Arial"/>
          <w:i/>
          <w:iCs/>
          <w:color w:val="000000"/>
          <w:szCs w:val="20"/>
          <w:lang w:eastAsia="bg-BG"/>
        </w:rPr>
      </w:pPr>
    </w:p>
    <w:p w14:paraId="785172EE" w14:textId="622A9533" w:rsidR="00DB5626" w:rsidRPr="00DB5626" w:rsidRDefault="00DB5626" w:rsidP="00DB5626">
      <w:pPr>
        <w:spacing w:line="240" w:lineRule="auto"/>
        <w:rPr>
          <w:rFonts w:eastAsia="Times New Roman" w:cs="Arial"/>
          <w:sz w:val="28"/>
          <w:szCs w:val="24"/>
        </w:rPr>
      </w:pPr>
      <w:r w:rsidRPr="00DB5626">
        <w:rPr>
          <w:rFonts w:eastAsia="Times New Roman" w:cs="Arial"/>
          <w:i/>
          <w:iCs/>
          <w:color w:val="000000"/>
          <w:szCs w:val="20"/>
          <w:lang w:eastAsia="bg-BG"/>
        </w:rPr>
        <w:t>Аторвастатин</w:t>
      </w:r>
    </w:p>
    <w:p w14:paraId="3D3D51AA" w14:textId="77777777" w:rsidR="00DB5626" w:rsidRPr="00DB5626" w:rsidRDefault="00DB5626" w:rsidP="00DB5626">
      <w:pPr>
        <w:spacing w:line="240" w:lineRule="auto"/>
        <w:rPr>
          <w:rFonts w:eastAsia="Times New Roman" w:cs="Arial"/>
          <w:i/>
          <w:iCs/>
          <w:color w:val="000000"/>
          <w:szCs w:val="20"/>
          <w:lang w:eastAsia="bg-BG"/>
        </w:rPr>
      </w:pPr>
    </w:p>
    <w:p w14:paraId="67B31DA7" w14:textId="7BFD3DEB" w:rsidR="00DB5626" w:rsidRPr="00DB5626" w:rsidRDefault="00DB5626" w:rsidP="00DB5626">
      <w:pPr>
        <w:spacing w:line="240" w:lineRule="auto"/>
        <w:rPr>
          <w:rFonts w:eastAsia="Times New Roman" w:cs="Arial"/>
          <w:sz w:val="28"/>
          <w:szCs w:val="24"/>
        </w:rPr>
      </w:pPr>
      <w:r w:rsidRPr="00DB5626">
        <w:rPr>
          <w:rFonts w:eastAsia="Times New Roman" w:cs="Arial"/>
          <w:i/>
          <w:iCs/>
          <w:color w:val="000000"/>
          <w:szCs w:val="20"/>
          <w:lang w:eastAsia="bg-BG"/>
        </w:rPr>
        <w:t>Репродуктивна токсичност и ефект върху фертилитета</w:t>
      </w:r>
    </w:p>
    <w:p w14:paraId="5D857FFC" w14:textId="352C3515" w:rsidR="00DB5626" w:rsidRPr="00DB5626" w:rsidRDefault="00DB5626" w:rsidP="00DB5626">
      <w:pPr>
        <w:spacing w:line="240" w:lineRule="auto"/>
        <w:rPr>
          <w:rFonts w:eastAsia="Times New Roman" w:cs="Arial"/>
          <w:sz w:val="28"/>
          <w:szCs w:val="24"/>
        </w:rPr>
      </w:pPr>
      <w:r w:rsidRPr="00DB5626">
        <w:rPr>
          <w:rFonts w:eastAsia="Times New Roman" w:cs="Arial"/>
          <w:color w:val="000000"/>
          <w:szCs w:val="20"/>
          <w:lang w:eastAsia="bg-BG"/>
        </w:rPr>
        <w:t xml:space="preserve">От експериментални проучванията върху животни има доказателства, че </w:t>
      </w:r>
      <w:r w:rsidRPr="00DB5626">
        <w:rPr>
          <w:rFonts w:eastAsia="Times New Roman" w:cs="Arial"/>
          <w:color w:val="000000"/>
          <w:szCs w:val="20"/>
          <w:lang w:val="en-US"/>
        </w:rPr>
        <w:t>HMG</w:t>
      </w:r>
      <w:r w:rsidRPr="00DB5626">
        <w:rPr>
          <w:rFonts w:eastAsia="Times New Roman" w:cs="Arial"/>
          <w:color w:val="000000"/>
          <w:szCs w:val="20"/>
          <w:lang w:val="ru-RU"/>
        </w:rPr>
        <w:t>-</w:t>
      </w:r>
      <w:r w:rsidRPr="00DB5626">
        <w:rPr>
          <w:rFonts w:eastAsia="Times New Roman" w:cs="Arial"/>
          <w:color w:val="000000"/>
          <w:szCs w:val="20"/>
          <w:lang w:val="en-US"/>
        </w:rPr>
        <w:t>CoA</w:t>
      </w:r>
      <w:r w:rsidRPr="00DB5626">
        <w:rPr>
          <w:rFonts w:eastAsia="Times New Roman" w:cs="Arial"/>
          <w:color w:val="000000"/>
          <w:szCs w:val="20"/>
          <w:lang w:val="ru-RU"/>
        </w:rPr>
        <w:t xml:space="preserve"> </w:t>
      </w:r>
      <w:r w:rsidRPr="00DB5626">
        <w:rPr>
          <w:rFonts w:eastAsia="Times New Roman" w:cs="Arial"/>
          <w:color w:val="000000"/>
          <w:szCs w:val="20"/>
          <w:lang w:eastAsia="bg-BG"/>
        </w:rPr>
        <w:t xml:space="preserve">редуктазните инхибитори може да засегнат развитието на ембрионите или фетуса. При плъхове, зайци и кучета аторвастатинът не проявява ефект върху фертилитета и не е бил тератогенен. При токсични за майката дози при плъхове и зайци обаче е наблюдавана токсичност за плода. При плъхове, след експозиция на майките на високи дози аторвастатин е наблюдавано забавено развитието на поколението и намалена постнаталната преживяемост. При плъхове съществуват данни за преминаване през плацентата. При плъхове плазмените концентрации на аторвастатина са подобни на тези </w:t>
      </w:r>
      <w:r w:rsidRPr="00DB5626">
        <w:rPr>
          <w:rFonts w:eastAsia="Times New Roman" w:cs="Arial"/>
          <w:color w:val="000000"/>
          <w:szCs w:val="20"/>
          <w:lang w:eastAsia="bg-BG"/>
        </w:rPr>
        <w:lastRenderedPageBreak/>
        <w:t>в кърмата. Не е известно дали аторвастатин и метаболитите му се екскретират в кърмата.</w:t>
      </w:r>
    </w:p>
    <w:p w14:paraId="6F42970C" w14:textId="77777777" w:rsidR="00DB5626" w:rsidRPr="00DB5626" w:rsidRDefault="00DB5626" w:rsidP="00DB5626">
      <w:pPr>
        <w:spacing w:line="240" w:lineRule="auto"/>
        <w:rPr>
          <w:rFonts w:eastAsia="Times New Roman" w:cs="Arial"/>
          <w:i/>
          <w:iCs/>
          <w:color w:val="000000"/>
          <w:szCs w:val="20"/>
          <w:lang w:eastAsia="bg-BG"/>
        </w:rPr>
      </w:pPr>
    </w:p>
    <w:p w14:paraId="658BCB19" w14:textId="7472B2CF" w:rsidR="00DB5626" w:rsidRPr="00DB5626" w:rsidRDefault="00DB5626" w:rsidP="00DB5626">
      <w:pPr>
        <w:spacing w:line="240" w:lineRule="auto"/>
        <w:rPr>
          <w:rFonts w:eastAsia="Times New Roman" w:cs="Arial"/>
          <w:sz w:val="28"/>
          <w:szCs w:val="24"/>
        </w:rPr>
      </w:pPr>
      <w:r w:rsidRPr="00DB5626">
        <w:rPr>
          <w:rFonts w:eastAsia="Times New Roman" w:cs="Arial"/>
          <w:i/>
          <w:iCs/>
          <w:color w:val="000000"/>
          <w:szCs w:val="20"/>
          <w:lang w:eastAsia="bg-BG"/>
        </w:rPr>
        <w:t>Карциногенеза, мутагенеза</w:t>
      </w:r>
    </w:p>
    <w:p w14:paraId="3EFB7525" w14:textId="77777777" w:rsidR="00DB5626" w:rsidRPr="00DB5626" w:rsidRDefault="00DB5626" w:rsidP="00DB5626">
      <w:pPr>
        <w:spacing w:line="240" w:lineRule="auto"/>
        <w:rPr>
          <w:rFonts w:eastAsia="Times New Roman" w:cs="Arial"/>
          <w:sz w:val="28"/>
          <w:szCs w:val="24"/>
        </w:rPr>
      </w:pPr>
      <w:r w:rsidRPr="00DB5626">
        <w:rPr>
          <w:rFonts w:eastAsia="Times New Roman" w:cs="Arial"/>
          <w:color w:val="000000"/>
          <w:szCs w:val="20"/>
          <w:lang w:eastAsia="bg-BG"/>
        </w:rPr>
        <w:t xml:space="preserve">Аторвастатинът е бил негативен за мутагенен и кластогенен потенциал при набор от 4 теста </w:t>
      </w:r>
      <w:r w:rsidRPr="00DB5626">
        <w:rPr>
          <w:rFonts w:eastAsia="Times New Roman" w:cs="Arial"/>
          <w:i/>
          <w:iCs/>
          <w:color w:val="000000"/>
          <w:szCs w:val="20"/>
          <w:lang w:val="en-US"/>
        </w:rPr>
        <w:t>in</w:t>
      </w:r>
      <w:r w:rsidRPr="00DB5626">
        <w:rPr>
          <w:rFonts w:eastAsia="Times New Roman" w:cs="Arial"/>
          <w:i/>
          <w:iCs/>
          <w:color w:val="000000"/>
          <w:szCs w:val="20"/>
          <w:lang w:val="ru-RU"/>
        </w:rPr>
        <w:t xml:space="preserve"> </w:t>
      </w:r>
      <w:r w:rsidRPr="00DB5626">
        <w:rPr>
          <w:rFonts w:eastAsia="Times New Roman" w:cs="Arial"/>
          <w:i/>
          <w:iCs/>
          <w:color w:val="000000"/>
          <w:szCs w:val="20"/>
          <w:lang w:val="en-US"/>
        </w:rPr>
        <w:t>vitro</w:t>
      </w:r>
      <w:r w:rsidRPr="00DB5626">
        <w:rPr>
          <w:rFonts w:eastAsia="Times New Roman" w:cs="Arial"/>
          <w:color w:val="000000"/>
          <w:szCs w:val="20"/>
          <w:lang w:val="ru-RU"/>
        </w:rPr>
        <w:t xml:space="preserve"> </w:t>
      </w:r>
      <w:r w:rsidRPr="00DB5626">
        <w:rPr>
          <w:rFonts w:eastAsia="Times New Roman" w:cs="Arial"/>
          <w:color w:val="000000"/>
          <w:szCs w:val="20"/>
          <w:lang w:eastAsia="bg-BG"/>
        </w:rPr>
        <w:t xml:space="preserve">и при едно изследване </w:t>
      </w:r>
      <w:r w:rsidRPr="00DB5626">
        <w:rPr>
          <w:rFonts w:eastAsia="Times New Roman" w:cs="Arial"/>
          <w:i/>
          <w:iCs/>
          <w:color w:val="000000"/>
          <w:szCs w:val="20"/>
          <w:lang w:val="en-US"/>
        </w:rPr>
        <w:t>in</w:t>
      </w:r>
      <w:r w:rsidRPr="00DB5626">
        <w:rPr>
          <w:rFonts w:eastAsia="Times New Roman" w:cs="Arial"/>
          <w:i/>
          <w:iCs/>
          <w:color w:val="000000"/>
          <w:szCs w:val="20"/>
          <w:lang w:val="ru-RU"/>
        </w:rPr>
        <w:t xml:space="preserve"> </w:t>
      </w:r>
      <w:r w:rsidRPr="00DB5626">
        <w:rPr>
          <w:rFonts w:eastAsia="Times New Roman" w:cs="Arial"/>
          <w:i/>
          <w:iCs/>
          <w:color w:val="000000"/>
          <w:szCs w:val="20"/>
          <w:lang w:val="en-US"/>
        </w:rPr>
        <w:t>vivo</w:t>
      </w:r>
      <w:r w:rsidRPr="00DB5626">
        <w:rPr>
          <w:rFonts w:eastAsia="Times New Roman" w:cs="Arial"/>
          <w:i/>
          <w:iCs/>
          <w:color w:val="000000"/>
          <w:szCs w:val="20"/>
          <w:lang w:val="ru-RU"/>
        </w:rPr>
        <w:t>.</w:t>
      </w:r>
      <w:r w:rsidRPr="00DB5626">
        <w:rPr>
          <w:rFonts w:eastAsia="Times New Roman" w:cs="Arial"/>
          <w:color w:val="000000"/>
          <w:szCs w:val="20"/>
          <w:lang w:val="ru-RU"/>
        </w:rPr>
        <w:t xml:space="preserve"> </w:t>
      </w:r>
      <w:r w:rsidRPr="00DB5626">
        <w:rPr>
          <w:rFonts w:eastAsia="Times New Roman" w:cs="Arial"/>
          <w:color w:val="000000"/>
          <w:szCs w:val="20"/>
          <w:lang w:eastAsia="bg-BG"/>
        </w:rPr>
        <w:t xml:space="preserve">Не е установено аторвастатинът да е карциногенен при плъхове, но във високи дози при мишки (постигащи 6-11 пъти стойността на </w:t>
      </w:r>
      <w:r w:rsidRPr="00DB5626">
        <w:rPr>
          <w:rFonts w:eastAsia="Times New Roman" w:cs="Arial"/>
          <w:color w:val="000000"/>
          <w:szCs w:val="20"/>
          <w:lang w:val="en-US"/>
        </w:rPr>
        <w:t>AUC</w:t>
      </w:r>
      <w:r w:rsidRPr="00DB5626">
        <w:rPr>
          <w:rFonts w:eastAsia="Times New Roman" w:cs="Arial"/>
          <w:color w:val="000000"/>
          <w:szCs w:val="20"/>
          <w:lang w:val="ru-RU"/>
        </w:rPr>
        <w:t>0-24</w:t>
      </w:r>
      <w:r w:rsidRPr="00DB5626">
        <w:rPr>
          <w:rFonts w:eastAsia="Times New Roman" w:cs="Arial"/>
          <w:color w:val="000000"/>
          <w:szCs w:val="20"/>
          <w:lang w:val="en-US"/>
        </w:rPr>
        <w:t>h</w:t>
      </w:r>
      <w:r w:rsidRPr="00DB5626">
        <w:rPr>
          <w:rFonts w:eastAsia="Times New Roman" w:cs="Arial"/>
          <w:color w:val="000000"/>
          <w:szCs w:val="20"/>
          <w:lang w:val="ru-RU"/>
        </w:rPr>
        <w:t xml:space="preserve">, </w:t>
      </w:r>
      <w:r w:rsidRPr="00DB5626">
        <w:rPr>
          <w:rFonts w:eastAsia="Times New Roman" w:cs="Arial"/>
          <w:color w:val="000000"/>
          <w:szCs w:val="20"/>
          <w:lang w:eastAsia="bg-BG"/>
        </w:rPr>
        <w:t>която се достига при хора при най-високата препоръчвана доза) дава хепатоцелуларни аденоми при мъжките животни и хепатоцелуларни карциноми при женските,</w:t>
      </w:r>
    </w:p>
    <w:p w14:paraId="4E29A118" w14:textId="77777777" w:rsidR="00DB5626" w:rsidRPr="00DB5626" w:rsidRDefault="00DB5626" w:rsidP="00DB5626">
      <w:pPr>
        <w:spacing w:line="240" w:lineRule="auto"/>
        <w:rPr>
          <w:rFonts w:eastAsia="Times New Roman" w:cs="Arial"/>
          <w:i/>
          <w:iCs/>
          <w:color w:val="000000"/>
          <w:szCs w:val="20"/>
          <w:lang w:eastAsia="bg-BG"/>
        </w:rPr>
      </w:pPr>
    </w:p>
    <w:p w14:paraId="4FC9D7F8" w14:textId="68A99E45" w:rsidR="00DB5626" w:rsidRPr="00DB5626" w:rsidRDefault="00DB5626" w:rsidP="00DB5626">
      <w:pPr>
        <w:spacing w:line="240" w:lineRule="auto"/>
        <w:rPr>
          <w:rFonts w:eastAsia="Times New Roman" w:cs="Arial"/>
          <w:sz w:val="28"/>
          <w:szCs w:val="24"/>
        </w:rPr>
      </w:pPr>
      <w:r w:rsidRPr="00DB5626">
        <w:rPr>
          <w:rFonts w:eastAsia="Times New Roman" w:cs="Arial"/>
          <w:i/>
          <w:iCs/>
          <w:color w:val="000000"/>
          <w:szCs w:val="20"/>
          <w:lang w:eastAsia="bg-BG"/>
        </w:rPr>
        <w:t>Периндоприл</w:t>
      </w:r>
    </w:p>
    <w:p w14:paraId="1D65922A" w14:textId="77777777" w:rsidR="00DB5626" w:rsidRPr="00DB5626" w:rsidRDefault="00DB5626" w:rsidP="00DB5626">
      <w:pPr>
        <w:spacing w:line="240" w:lineRule="auto"/>
        <w:rPr>
          <w:rFonts w:eastAsia="Times New Roman" w:cs="Arial"/>
          <w:i/>
          <w:iCs/>
          <w:color w:val="000000"/>
          <w:szCs w:val="20"/>
          <w:lang w:eastAsia="bg-BG"/>
        </w:rPr>
      </w:pPr>
    </w:p>
    <w:p w14:paraId="0D6F2288" w14:textId="2E16025E" w:rsidR="00DB5626" w:rsidRPr="00DB5626" w:rsidRDefault="00DB5626" w:rsidP="00DB5626">
      <w:pPr>
        <w:spacing w:line="240" w:lineRule="auto"/>
        <w:rPr>
          <w:rFonts w:eastAsia="Times New Roman" w:cs="Arial"/>
          <w:sz w:val="28"/>
          <w:szCs w:val="24"/>
        </w:rPr>
      </w:pPr>
      <w:r w:rsidRPr="00DB5626">
        <w:rPr>
          <w:rFonts w:eastAsia="Times New Roman" w:cs="Arial"/>
          <w:i/>
          <w:iCs/>
          <w:color w:val="000000"/>
          <w:szCs w:val="20"/>
          <w:lang w:eastAsia="bg-BG"/>
        </w:rPr>
        <w:t>Хронична токсичност</w:t>
      </w:r>
    </w:p>
    <w:p w14:paraId="7B8C8249" w14:textId="77777777" w:rsidR="00DB5626" w:rsidRPr="00DB5626" w:rsidRDefault="00DB5626" w:rsidP="00DB5626">
      <w:pPr>
        <w:spacing w:line="240" w:lineRule="auto"/>
        <w:rPr>
          <w:rFonts w:eastAsia="Times New Roman" w:cs="Arial"/>
          <w:sz w:val="28"/>
          <w:szCs w:val="24"/>
        </w:rPr>
      </w:pPr>
      <w:r w:rsidRPr="00DB5626">
        <w:rPr>
          <w:rFonts w:eastAsia="Times New Roman" w:cs="Arial"/>
          <w:color w:val="000000"/>
          <w:szCs w:val="20"/>
          <w:lang w:eastAsia="bg-BG"/>
        </w:rPr>
        <w:t>При проучвания за хронична токсичност при перорален прием (плъхове и маймуни) целевият орган е бъбрекът при обратимост на уврежданията.</w:t>
      </w:r>
    </w:p>
    <w:p w14:paraId="4272444A" w14:textId="77777777" w:rsidR="00DB5626" w:rsidRPr="00DB5626" w:rsidRDefault="00DB5626" w:rsidP="00DB5626">
      <w:pPr>
        <w:spacing w:line="240" w:lineRule="auto"/>
        <w:rPr>
          <w:rFonts w:eastAsia="Times New Roman" w:cs="Arial"/>
          <w:i/>
          <w:iCs/>
          <w:color w:val="000000"/>
          <w:szCs w:val="20"/>
          <w:lang w:eastAsia="bg-BG"/>
        </w:rPr>
      </w:pPr>
    </w:p>
    <w:p w14:paraId="586F2447" w14:textId="5CA509B5" w:rsidR="00DB5626" w:rsidRPr="00DB5626" w:rsidRDefault="00DB5626" w:rsidP="00DB5626">
      <w:pPr>
        <w:spacing w:line="240" w:lineRule="auto"/>
        <w:rPr>
          <w:rFonts w:eastAsia="Times New Roman" w:cs="Arial"/>
          <w:sz w:val="28"/>
          <w:szCs w:val="24"/>
        </w:rPr>
      </w:pPr>
      <w:r w:rsidRPr="00DB5626">
        <w:rPr>
          <w:rFonts w:eastAsia="Times New Roman" w:cs="Arial"/>
          <w:i/>
          <w:iCs/>
          <w:color w:val="000000"/>
          <w:szCs w:val="20"/>
          <w:lang w:eastAsia="bg-BG"/>
        </w:rPr>
        <w:t>Репродуктивна токсичност и ефект върху фертилитета</w:t>
      </w:r>
    </w:p>
    <w:p w14:paraId="3ACF9814" w14:textId="77777777" w:rsidR="00DB5626" w:rsidRPr="00DB5626" w:rsidRDefault="00DB5626" w:rsidP="00DB5626">
      <w:pPr>
        <w:spacing w:line="240" w:lineRule="auto"/>
        <w:rPr>
          <w:rFonts w:eastAsia="Times New Roman" w:cs="Arial"/>
          <w:sz w:val="28"/>
          <w:szCs w:val="24"/>
        </w:rPr>
      </w:pPr>
      <w:r w:rsidRPr="00DB5626">
        <w:rPr>
          <w:rFonts w:eastAsia="Times New Roman" w:cs="Arial"/>
          <w:color w:val="000000"/>
          <w:szCs w:val="20"/>
          <w:lang w:eastAsia="bg-BG"/>
        </w:rPr>
        <w:t>Репродуктивните токсикологични проучвания (плъхове, мишки, зайци и маймуни) не показват признаци за наличие на ембриотоксичност или тератогенност. За инхибиторите на ангиотензин- конвертиращия ензим, като клас обаче е установено, че индуцират нежелани реакции върху късното развитие на плода, които водят до смърт на плода и вродени ефекти при гризачи и зайци: наблюдавани са бъбречни лезии и повишаване на пери- и постнаталната смъртност. Фертилитетът не е бил нарушен нито при мъжки, нито при женски плъхове.</w:t>
      </w:r>
    </w:p>
    <w:p w14:paraId="68C3649C" w14:textId="77777777" w:rsidR="00DB5626" w:rsidRPr="00DB5626" w:rsidRDefault="00DB5626" w:rsidP="00DB5626">
      <w:pPr>
        <w:spacing w:line="240" w:lineRule="auto"/>
        <w:rPr>
          <w:rFonts w:eastAsia="Times New Roman" w:cs="Arial"/>
          <w:i/>
          <w:iCs/>
          <w:color w:val="000000"/>
          <w:szCs w:val="20"/>
          <w:lang w:eastAsia="bg-BG"/>
        </w:rPr>
      </w:pPr>
    </w:p>
    <w:p w14:paraId="4909FA67" w14:textId="2D8880D6" w:rsidR="00DB5626" w:rsidRPr="00DB5626" w:rsidRDefault="00DB5626" w:rsidP="00DB5626">
      <w:pPr>
        <w:spacing w:line="240" w:lineRule="auto"/>
        <w:rPr>
          <w:rFonts w:eastAsia="Times New Roman" w:cs="Arial"/>
          <w:sz w:val="28"/>
          <w:szCs w:val="24"/>
        </w:rPr>
      </w:pPr>
      <w:r w:rsidRPr="00DB5626">
        <w:rPr>
          <w:rFonts w:eastAsia="Times New Roman" w:cs="Arial"/>
          <w:i/>
          <w:iCs/>
          <w:color w:val="000000"/>
          <w:szCs w:val="20"/>
          <w:lang w:eastAsia="bg-BG"/>
        </w:rPr>
        <w:t>Карциногенеза, мутагенеза</w:t>
      </w:r>
    </w:p>
    <w:p w14:paraId="1ED811AB" w14:textId="153F03FB" w:rsidR="00DB5626" w:rsidRPr="00DB5626" w:rsidRDefault="00DB5626" w:rsidP="00DB5626">
      <w:pPr>
        <w:spacing w:line="240" w:lineRule="auto"/>
        <w:rPr>
          <w:rFonts w:eastAsia="Times New Roman" w:cs="Arial"/>
          <w:sz w:val="28"/>
          <w:szCs w:val="24"/>
        </w:rPr>
      </w:pPr>
      <w:r w:rsidRPr="00DB5626">
        <w:rPr>
          <w:rFonts w:eastAsia="Times New Roman" w:cs="Arial"/>
          <w:color w:val="000000"/>
          <w:szCs w:val="20"/>
          <w:lang w:eastAsia="bg-BG"/>
        </w:rPr>
        <w:t xml:space="preserve">Не е установена мутагенност нито при </w:t>
      </w:r>
      <w:r w:rsidRPr="00DB5626">
        <w:rPr>
          <w:rFonts w:eastAsia="Times New Roman" w:cs="Arial"/>
          <w:i/>
          <w:iCs/>
          <w:color w:val="000000"/>
          <w:szCs w:val="20"/>
          <w:lang w:val="en-US"/>
        </w:rPr>
        <w:t>in</w:t>
      </w:r>
      <w:r w:rsidRPr="00DB5626">
        <w:rPr>
          <w:rFonts w:eastAsia="Times New Roman" w:cs="Arial"/>
          <w:i/>
          <w:iCs/>
          <w:color w:val="000000"/>
          <w:szCs w:val="20"/>
          <w:lang w:val="ru-RU"/>
        </w:rPr>
        <w:t xml:space="preserve"> </w:t>
      </w:r>
      <w:r w:rsidRPr="00DB5626">
        <w:rPr>
          <w:rFonts w:eastAsia="Times New Roman" w:cs="Arial"/>
          <w:i/>
          <w:iCs/>
          <w:color w:val="000000"/>
          <w:szCs w:val="20"/>
          <w:lang w:val="en-US"/>
        </w:rPr>
        <w:t>vitro</w:t>
      </w:r>
      <w:r w:rsidRPr="00DB5626">
        <w:rPr>
          <w:rFonts w:eastAsia="Times New Roman" w:cs="Arial"/>
          <w:i/>
          <w:iCs/>
          <w:color w:val="000000"/>
          <w:szCs w:val="20"/>
          <w:lang w:val="ru-RU"/>
        </w:rPr>
        <w:t>,</w:t>
      </w:r>
      <w:r w:rsidRPr="00DB5626">
        <w:rPr>
          <w:rFonts w:eastAsia="Times New Roman" w:cs="Arial"/>
          <w:color w:val="000000"/>
          <w:szCs w:val="20"/>
          <w:lang w:val="ru-RU"/>
        </w:rPr>
        <w:t xml:space="preserve"> </w:t>
      </w:r>
      <w:r w:rsidRPr="00DB5626">
        <w:rPr>
          <w:rFonts w:eastAsia="Times New Roman" w:cs="Arial"/>
          <w:color w:val="000000"/>
          <w:szCs w:val="20"/>
          <w:lang w:eastAsia="bg-BG"/>
        </w:rPr>
        <w:t xml:space="preserve">нито при </w:t>
      </w:r>
      <w:r w:rsidRPr="00DB5626">
        <w:rPr>
          <w:rFonts w:eastAsia="Times New Roman" w:cs="Arial"/>
          <w:i/>
          <w:iCs/>
          <w:color w:val="000000"/>
          <w:szCs w:val="20"/>
          <w:lang w:val="en-US"/>
        </w:rPr>
        <w:t>in</w:t>
      </w:r>
      <w:r w:rsidRPr="00DB5626">
        <w:rPr>
          <w:rFonts w:eastAsia="Times New Roman" w:cs="Arial"/>
          <w:i/>
          <w:iCs/>
          <w:color w:val="000000"/>
          <w:szCs w:val="20"/>
          <w:lang w:val="ru-RU"/>
        </w:rPr>
        <w:t xml:space="preserve"> </w:t>
      </w:r>
      <w:r w:rsidRPr="00DB5626">
        <w:rPr>
          <w:rFonts w:eastAsia="Times New Roman" w:cs="Arial"/>
          <w:i/>
          <w:iCs/>
          <w:color w:val="000000"/>
          <w:szCs w:val="20"/>
          <w:lang w:val="en-US"/>
        </w:rPr>
        <w:t>vivo</w:t>
      </w:r>
      <w:r w:rsidRPr="00DB5626">
        <w:rPr>
          <w:rFonts w:eastAsia="Times New Roman" w:cs="Arial"/>
          <w:color w:val="000000"/>
          <w:szCs w:val="20"/>
          <w:lang w:val="ru-RU"/>
        </w:rPr>
        <w:t xml:space="preserve"> </w:t>
      </w:r>
      <w:r w:rsidRPr="00DB5626">
        <w:rPr>
          <w:rFonts w:eastAsia="Times New Roman" w:cs="Arial"/>
          <w:color w:val="000000"/>
          <w:szCs w:val="20"/>
          <w:lang w:eastAsia="bg-BG"/>
        </w:rPr>
        <w:t>проучвания. Не е наблюдавана карциногенност при дългосрочни проучвания при плъхове и мишки.</w:t>
      </w:r>
    </w:p>
    <w:p w14:paraId="66165666" w14:textId="77777777" w:rsidR="00DB5626" w:rsidRPr="00DB5626" w:rsidRDefault="00DB5626" w:rsidP="00DB5626"/>
    <w:p w14:paraId="1BA6531D" w14:textId="03209AA8" w:rsidR="00B6672E" w:rsidRDefault="002C50EE" w:rsidP="00936AD0">
      <w:pPr>
        <w:pStyle w:val="Heading1"/>
      </w:pPr>
      <w:r>
        <w:t>7. ПРИТЕЖАТЕЛ НА РАЗРЕШЕНИЕТО ЗА УПОТРЕБА</w:t>
      </w:r>
    </w:p>
    <w:p w14:paraId="14D9D91B" w14:textId="046A8B86" w:rsidR="00DB5626" w:rsidRDefault="00DB5626" w:rsidP="00DB5626"/>
    <w:p w14:paraId="7FDC639D" w14:textId="77777777" w:rsidR="00DB5626" w:rsidRPr="00DB5626" w:rsidRDefault="00DB5626" w:rsidP="00DB5626">
      <w:pPr>
        <w:rPr>
          <w:sz w:val="24"/>
          <w:szCs w:val="24"/>
          <w:lang w:val="en-US"/>
        </w:rPr>
      </w:pPr>
      <w:r w:rsidRPr="00DB5626">
        <w:rPr>
          <w:lang w:val="en-US"/>
        </w:rPr>
        <w:t>Les Laboratories Servier</w:t>
      </w:r>
    </w:p>
    <w:p w14:paraId="44E66B5B" w14:textId="77777777" w:rsidR="00DB5626" w:rsidRPr="00DB5626" w:rsidRDefault="00DB5626" w:rsidP="00DB5626">
      <w:pPr>
        <w:rPr>
          <w:sz w:val="24"/>
          <w:szCs w:val="24"/>
          <w:lang w:val="en-US"/>
        </w:rPr>
      </w:pPr>
      <w:r w:rsidRPr="00DB5626">
        <w:rPr>
          <w:lang w:eastAsia="bg-BG"/>
        </w:rPr>
        <w:t xml:space="preserve">50, </w:t>
      </w:r>
      <w:r w:rsidRPr="00DB5626">
        <w:rPr>
          <w:lang w:val="en-US"/>
        </w:rPr>
        <w:t>rue Camot</w:t>
      </w:r>
    </w:p>
    <w:p w14:paraId="56B15C7F" w14:textId="77777777" w:rsidR="00DB5626" w:rsidRPr="00DB5626" w:rsidRDefault="00DB5626" w:rsidP="00DB5626">
      <w:pPr>
        <w:rPr>
          <w:sz w:val="24"/>
          <w:szCs w:val="24"/>
          <w:lang w:val="en-US"/>
        </w:rPr>
      </w:pPr>
      <w:r w:rsidRPr="00DB5626">
        <w:rPr>
          <w:lang w:val="en-US"/>
        </w:rPr>
        <w:t>92284 Suresnes cedex</w:t>
      </w:r>
    </w:p>
    <w:p w14:paraId="06774C54" w14:textId="6D365731" w:rsidR="00DB5626" w:rsidRPr="00DB5626" w:rsidRDefault="00DB5626" w:rsidP="00DB5626">
      <w:pPr>
        <w:rPr>
          <w:lang w:val="ru-RU"/>
        </w:rPr>
      </w:pPr>
      <w:r w:rsidRPr="00DB5626">
        <w:rPr>
          <w:lang w:eastAsia="bg-BG"/>
        </w:rPr>
        <w:t>Франция</w:t>
      </w:r>
    </w:p>
    <w:p w14:paraId="508F3A54" w14:textId="58BBD195" w:rsidR="00B6672E" w:rsidRDefault="00936AD0" w:rsidP="00936AD0">
      <w:pPr>
        <w:pStyle w:val="Heading1"/>
      </w:pPr>
      <w:r>
        <w:t>8.</w:t>
      </w:r>
      <w:r w:rsidR="002C50EE">
        <w:t>НОМЕР НА РАЗРЕШЕНИЕТО ЗА УПОТРЕБА</w:t>
      </w:r>
    </w:p>
    <w:p w14:paraId="386438CA" w14:textId="77E37A4A" w:rsidR="00DB5626" w:rsidRDefault="00DB5626" w:rsidP="00DB5626"/>
    <w:p w14:paraId="28657365" w14:textId="77777777" w:rsidR="00DB5626" w:rsidRPr="00DB5626" w:rsidRDefault="00DB5626" w:rsidP="00DB5626">
      <w:pPr>
        <w:rPr>
          <w:sz w:val="24"/>
          <w:szCs w:val="24"/>
        </w:rPr>
      </w:pPr>
      <w:r w:rsidRPr="00DB5626">
        <w:rPr>
          <w:lang w:eastAsia="bg-BG"/>
        </w:rPr>
        <w:t xml:space="preserve">Еуваскор 10 </w:t>
      </w:r>
      <w:r w:rsidRPr="00DB5626">
        <w:rPr>
          <w:lang w:val="en-US"/>
        </w:rPr>
        <w:t>mg</w:t>
      </w:r>
      <w:r w:rsidRPr="00DB5626">
        <w:rPr>
          <w:lang w:val="ru-RU"/>
        </w:rPr>
        <w:t>/</w:t>
      </w:r>
      <w:r w:rsidRPr="00DB5626">
        <w:rPr>
          <w:lang w:eastAsia="bg-BG"/>
        </w:rPr>
        <w:t xml:space="preserve">5 </w:t>
      </w:r>
      <w:r w:rsidRPr="00DB5626">
        <w:rPr>
          <w:lang w:val="en-US"/>
        </w:rPr>
        <w:t>mg</w:t>
      </w:r>
      <w:r w:rsidRPr="00DB5626">
        <w:rPr>
          <w:lang w:val="ru-RU"/>
        </w:rPr>
        <w:t xml:space="preserve">, </w:t>
      </w:r>
      <w:r w:rsidRPr="00DB5626">
        <w:rPr>
          <w:lang w:eastAsia="bg-BG"/>
        </w:rPr>
        <w:t>твърди капсули - рег.№ 20180210</w:t>
      </w:r>
    </w:p>
    <w:p w14:paraId="5708A4CF" w14:textId="77777777" w:rsidR="00DB5626" w:rsidRPr="00DB5626" w:rsidRDefault="00DB5626" w:rsidP="00DB5626">
      <w:pPr>
        <w:rPr>
          <w:sz w:val="24"/>
          <w:szCs w:val="24"/>
        </w:rPr>
      </w:pPr>
      <w:r w:rsidRPr="00DB5626">
        <w:rPr>
          <w:lang w:eastAsia="bg-BG"/>
        </w:rPr>
        <w:t xml:space="preserve">Еуваскор 20 </w:t>
      </w:r>
      <w:r w:rsidRPr="00DB5626">
        <w:rPr>
          <w:lang w:val="en-US"/>
        </w:rPr>
        <w:t>mg</w:t>
      </w:r>
      <w:r w:rsidRPr="00DB5626">
        <w:rPr>
          <w:lang w:val="ru-RU"/>
        </w:rPr>
        <w:t>/</w:t>
      </w:r>
      <w:r w:rsidRPr="00DB5626">
        <w:rPr>
          <w:lang w:eastAsia="bg-BG"/>
        </w:rPr>
        <w:t xml:space="preserve">5 </w:t>
      </w:r>
      <w:r w:rsidRPr="00DB5626">
        <w:rPr>
          <w:lang w:val="en-US"/>
        </w:rPr>
        <w:t>mg</w:t>
      </w:r>
      <w:r w:rsidRPr="00DB5626">
        <w:rPr>
          <w:lang w:val="ru-RU"/>
        </w:rPr>
        <w:t xml:space="preserve">, </w:t>
      </w:r>
      <w:r w:rsidRPr="00DB5626">
        <w:rPr>
          <w:lang w:eastAsia="bg-BG"/>
        </w:rPr>
        <w:t>твърди капсули - рег.№ 20180212</w:t>
      </w:r>
    </w:p>
    <w:p w14:paraId="01A77F1B" w14:textId="77777777" w:rsidR="00DB5626" w:rsidRPr="00DB5626" w:rsidRDefault="00DB5626" w:rsidP="00DB5626">
      <w:pPr>
        <w:rPr>
          <w:sz w:val="24"/>
          <w:szCs w:val="24"/>
        </w:rPr>
      </w:pPr>
      <w:r w:rsidRPr="00DB5626">
        <w:rPr>
          <w:lang w:eastAsia="bg-BG"/>
        </w:rPr>
        <w:t xml:space="preserve">Еуваскор 40 </w:t>
      </w:r>
      <w:r w:rsidRPr="00DB5626">
        <w:rPr>
          <w:lang w:val="en-US"/>
        </w:rPr>
        <w:t>mg</w:t>
      </w:r>
      <w:r w:rsidRPr="00DB5626">
        <w:rPr>
          <w:lang w:val="ru-RU"/>
        </w:rPr>
        <w:t xml:space="preserve">/5 </w:t>
      </w:r>
      <w:r w:rsidRPr="00DB5626">
        <w:rPr>
          <w:lang w:val="en-US"/>
        </w:rPr>
        <w:t>mg</w:t>
      </w:r>
      <w:r w:rsidRPr="00DB5626">
        <w:rPr>
          <w:lang w:val="ru-RU"/>
        </w:rPr>
        <w:t xml:space="preserve">, </w:t>
      </w:r>
      <w:r w:rsidRPr="00DB5626">
        <w:rPr>
          <w:lang w:eastAsia="bg-BG"/>
        </w:rPr>
        <w:t>твърди капсули - рег.№ 20180214</w:t>
      </w:r>
    </w:p>
    <w:p w14:paraId="11C3E37D" w14:textId="77777777" w:rsidR="00DB5626" w:rsidRPr="00DB5626" w:rsidRDefault="00DB5626" w:rsidP="00DB5626">
      <w:pPr>
        <w:rPr>
          <w:sz w:val="24"/>
          <w:szCs w:val="24"/>
        </w:rPr>
      </w:pPr>
      <w:r w:rsidRPr="00DB5626">
        <w:rPr>
          <w:lang w:eastAsia="bg-BG"/>
        </w:rPr>
        <w:t xml:space="preserve">Еуваскор 10 </w:t>
      </w:r>
      <w:r w:rsidRPr="00DB5626">
        <w:rPr>
          <w:lang w:val="en-US"/>
        </w:rPr>
        <w:t>mg</w:t>
      </w:r>
      <w:r w:rsidRPr="00DB5626">
        <w:rPr>
          <w:lang w:val="ru-RU"/>
        </w:rPr>
        <w:t xml:space="preserve">/10 </w:t>
      </w:r>
      <w:r w:rsidRPr="00DB5626">
        <w:rPr>
          <w:lang w:val="en-US"/>
        </w:rPr>
        <w:t>mg</w:t>
      </w:r>
      <w:r w:rsidRPr="00DB5626">
        <w:rPr>
          <w:lang w:val="ru-RU"/>
        </w:rPr>
        <w:t xml:space="preserve">, </w:t>
      </w:r>
      <w:r w:rsidRPr="00DB5626">
        <w:rPr>
          <w:lang w:eastAsia="bg-BG"/>
        </w:rPr>
        <w:t>твърди капсули - рег.№ 20180211</w:t>
      </w:r>
    </w:p>
    <w:p w14:paraId="22FADA20" w14:textId="77777777" w:rsidR="00DB5626" w:rsidRPr="00DB5626" w:rsidRDefault="00DB5626" w:rsidP="00DB5626">
      <w:pPr>
        <w:rPr>
          <w:sz w:val="24"/>
          <w:szCs w:val="24"/>
        </w:rPr>
      </w:pPr>
      <w:r w:rsidRPr="00DB5626">
        <w:rPr>
          <w:lang w:eastAsia="bg-BG"/>
        </w:rPr>
        <w:t xml:space="preserve">Еуваскор 20 </w:t>
      </w:r>
      <w:r w:rsidRPr="00DB5626">
        <w:rPr>
          <w:lang w:val="en-US"/>
        </w:rPr>
        <w:t>mg</w:t>
      </w:r>
      <w:r w:rsidRPr="00DB5626">
        <w:rPr>
          <w:lang w:val="ru-RU"/>
        </w:rPr>
        <w:t xml:space="preserve">/10 </w:t>
      </w:r>
      <w:r w:rsidRPr="00DB5626">
        <w:rPr>
          <w:lang w:val="en-US"/>
        </w:rPr>
        <w:t>mg</w:t>
      </w:r>
      <w:r w:rsidRPr="00DB5626">
        <w:rPr>
          <w:lang w:val="ru-RU"/>
        </w:rPr>
        <w:t xml:space="preserve">, </w:t>
      </w:r>
      <w:r w:rsidRPr="00DB5626">
        <w:rPr>
          <w:lang w:eastAsia="bg-BG"/>
        </w:rPr>
        <w:t>твърди капсули - рег.№ 20180213</w:t>
      </w:r>
    </w:p>
    <w:p w14:paraId="6CD77213" w14:textId="41265441" w:rsidR="00DB5626" w:rsidRPr="00DB5626" w:rsidRDefault="00DB5626" w:rsidP="00DB5626">
      <w:pPr>
        <w:rPr>
          <w:lang w:val="ru-RU"/>
        </w:rPr>
      </w:pPr>
      <w:r w:rsidRPr="00DB5626">
        <w:rPr>
          <w:lang w:eastAsia="bg-BG"/>
        </w:rPr>
        <w:t xml:space="preserve">Еуваскор 40 </w:t>
      </w:r>
      <w:r w:rsidRPr="00DB5626">
        <w:rPr>
          <w:lang w:val="en-US"/>
        </w:rPr>
        <w:t>mg</w:t>
      </w:r>
      <w:r w:rsidRPr="00DB5626">
        <w:rPr>
          <w:lang w:val="ru-RU"/>
        </w:rPr>
        <w:t xml:space="preserve">/10 </w:t>
      </w:r>
      <w:r w:rsidRPr="00DB5626">
        <w:rPr>
          <w:lang w:val="en-US"/>
        </w:rPr>
        <w:t>mg</w:t>
      </w:r>
      <w:r w:rsidRPr="00DB5626">
        <w:rPr>
          <w:lang w:val="ru-RU"/>
        </w:rPr>
        <w:t xml:space="preserve">, </w:t>
      </w:r>
      <w:r w:rsidRPr="00DB5626">
        <w:rPr>
          <w:lang w:eastAsia="bg-BG"/>
        </w:rPr>
        <w:t>твърди капсули - рег.№ 20180184</w:t>
      </w:r>
    </w:p>
    <w:p w14:paraId="2CCB5832" w14:textId="767B06EB" w:rsidR="007C605B" w:rsidRDefault="002C50EE" w:rsidP="007C605B">
      <w:pPr>
        <w:pStyle w:val="Heading1"/>
      </w:pPr>
      <w:r>
        <w:lastRenderedPageBreak/>
        <w:t>9. ДАТА НА ПЪРВО РАЗРЕШАВАНЕ/ПОДНОВЯВАНЕ НА РАЗРЕШЕНИЕТО ЗА УПОТРЕБА</w:t>
      </w:r>
    </w:p>
    <w:p w14:paraId="68C5663F" w14:textId="77F068E8" w:rsidR="00DB5626" w:rsidRDefault="00DB5626" w:rsidP="00DB5626"/>
    <w:p w14:paraId="2DAD6011" w14:textId="77777777" w:rsidR="00DB5626" w:rsidRPr="00DB5626" w:rsidRDefault="00DB5626" w:rsidP="00DB5626">
      <w:pPr>
        <w:rPr>
          <w:sz w:val="24"/>
          <w:szCs w:val="24"/>
        </w:rPr>
      </w:pPr>
      <w:bookmarkStart w:id="2" w:name="_GoBack"/>
      <w:r w:rsidRPr="00DB5626">
        <w:rPr>
          <w:lang w:eastAsia="bg-BG"/>
        </w:rPr>
        <w:t>Дата на първо разрешаване: 10.08.2018</w:t>
      </w:r>
    </w:p>
    <w:p w14:paraId="5CF58D4E" w14:textId="6F4B3467" w:rsidR="00DB5626" w:rsidRPr="00DB5626" w:rsidRDefault="00DB5626" w:rsidP="00DB5626">
      <w:r w:rsidRPr="00DB5626">
        <w:rPr>
          <w:lang w:eastAsia="bg-BG"/>
        </w:rPr>
        <w:t>Дата на последно подновяване:</w:t>
      </w:r>
    </w:p>
    <w:bookmarkEnd w:id="2"/>
    <w:p w14:paraId="0E9D0119" w14:textId="0245C6D7" w:rsidR="002C50EE" w:rsidRDefault="002C50EE" w:rsidP="002C50EE">
      <w:pPr>
        <w:pStyle w:val="Heading1"/>
      </w:pPr>
      <w:r>
        <w:t>10. ДАТА НА АКТУАЛИЗИРАНЕ НА ТЕКСТА</w:t>
      </w:r>
    </w:p>
    <w:bookmarkEnd w:id="0"/>
    <w:p w14:paraId="43FB38A2" w14:textId="689F8F04" w:rsidR="007C605B" w:rsidRPr="003E3126" w:rsidRDefault="007C605B" w:rsidP="00B6672E"/>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67748E"/>
    <w:multiLevelType w:val="hybridMultilevel"/>
    <w:tmpl w:val="7A9A0D5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C43207"/>
    <w:multiLevelType w:val="hybridMultilevel"/>
    <w:tmpl w:val="D8A61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4"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28D362A1"/>
    <w:multiLevelType w:val="hybridMultilevel"/>
    <w:tmpl w:val="24EE3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336DC5"/>
    <w:multiLevelType w:val="hybridMultilevel"/>
    <w:tmpl w:val="E292BCEE"/>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4167CA"/>
    <w:multiLevelType w:val="hybridMultilevel"/>
    <w:tmpl w:val="0D189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9569E2"/>
    <w:multiLevelType w:val="hybridMultilevel"/>
    <w:tmpl w:val="BECAEEFE"/>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3"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555A9E"/>
    <w:multiLevelType w:val="hybridMultilevel"/>
    <w:tmpl w:val="4C36054C"/>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9"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E44577"/>
    <w:multiLevelType w:val="hybridMultilevel"/>
    <w:tmpl w:val="528C59B0"/>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F12C57"/>
    <w:multiLevelType w:val="hybridMultilevel"/>
    <w:tmpl w:val="F3F2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37"/>
  </w:num>
  <w:num w:numId="2">
    <w:abstractNumId w:val="0"/>
  </w:num>
  <w:num w:numId="3">
    <w:abstractNumId w:val="17"/>
  </w:num>
  <w:num w:numId="4">
    <w:abstractNumId w:val="3"/>
  </w:num>
  <w:num w:numId="5">
    <w:abstractNumId w:val="1"/>
  </w:num>
  <w:num w:numId="6">
    <w:abstractNumId w:val="23"/>
  </w:num>
  <w:num w:numId="7">
    <w:abstractNumId w:val="14"/>
  </w:num>
  <w:num w:numId="8">
    <w:abstractNumId w:val="22"/>
  </w:num>
  <w:num w:numId="9">
    <w:abstractNumId w:val="2"/>
  </w:num>
  <w:num w:numId="10">
    <w:abstractNumId w:val="4"/>
  </w:num>
  <w:num w:numId="11">
    <w:abstractNumId w:val="40"/>
  </w:num>
  <w:num w:numId="12">
    <w:abstractNumId w:val="20"/>
  </w:num>
  <w:num w:numId="13">
    <w:abstractNumId w:val="26"/>
  </w:num>
  <w:num w:numId="14">
    <w:abstractNumId w:val="16"/>
  </w:num>
  <w:num w:numId="15">
    <w:abstractNumId w:val="39"/>
  </w:num>
  <w:num w:numId="16">
    <w:abstractNumId w:val="13"/>
  </w:num>
  <w:num w:numId="17">
    <w:abstractNumId w:val="32"/>
  </w:num>
  <w:num w:numId="18">
    <w:abstractNumId w:val="8"/>
  </w:num>
  <w:num w:numId="19">
    <w:abstractNumId w:val="36"/>
  </w:num>
  <w:num w:numId="20">
    <w:abstractNumId w:val="31"/>
  </w:num>
  <w:num w:numId="21">
    <w:abstractNumId w:val="24"/>
  </w:num>
  <w:num w:numId="22">
    <w:abstractNumId w:val="33"/>
  </w:num>
  <w:num w:numId="23">
    <w:abstractNumId w:val="25"/>
  </w:num>
  <w:num w:numId="24">
    <w:abstractNumId w:val="10"/>
  </w:num>
  <w:num w:numId="25">
    <w:abstractNumId w:val="30"/>
  </w:num>
  <w:num w:numId="26">
    <w:abstractNumId w:val="29"/>
  </w:num>
  <w:num w:numId="27">
    <w:abstractNumId w:val="41"/>
  </w:num>
  <w:num w:numId="28">
    <w:abstractNumId w:val="6"/>
  </w:num>
  <w:num w:numId="29">
    <w:abstractNumId w:val="28"/>
  </w:num>
  <w:num w:numId="30">
    <w:abstractNumId w:val="44"/>
  </w:num>
  <w:num w:numId="31">
    <w:abstractNumId w:val="5"/>
  </w:num>
  <w:num w:numId="32">
    <w:abstractNumId w:val="43"/>
  </w:num>
  <w:num w:numId="33">
    <w:abstractNumId w:val="38"/>
  </w:num>
  <w:num w:numId="34">
    <w:abstractNumId w:val="42"/>
  </w:num>
  <w:num w:numId="35">
    <w:abstractNumId w:val="7"/>
  </w:num>
  <w:num w:numId="36">
    <w:abstractNumId w:val="12"/>
  </w:num>
  <w:num w:numId="37">
    <w:abstractNumId w:val="11"/>
  </w:num>
  <w:num w:numId="38">
    <w:abstractNumId w:val="9"/>
  </w:num>
  <w:num w:numId="39">
    <w:abstractNumId w:val="18"/>
  </w:num>
  <w:num w:numId="40">
    <w:abstractNumId w:val="35"/>
  </w:num>
  <w:num w:numId="41">
    <w:abstractNumId w:val="21"/>
  </w:num>
  <w:num w:numId="42">
    <w:abstractNumId w:val="15"/>
  </w:num>
  <w:num w:numId="43">
    <w:abstractNumId w:val="27"/>
  </w:num>
  <w:num w:numId="44">
    <w:abstractNumId w:val="34"/>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26E5F"/>
    <w:rsid w:val="004A448E"/>
    <w:rsid w:val="004D4D6B"/>
    <w:rsid w:val="004F1CE7"/>
    <w:rsid w:val="004F498A"/>
    <w:rsid w:val="00517A5B"/>
    <w:rsid w:val="00593A00"/>
    <w:rsid w:val="005A66D9"/>
    <w:rsid w:val="00605BCA"/>
    <w:rsid w:val="006158A1"/>
    <w:rsid w:val="00617B1F"/>
    <w:rsid w:val="00672487"/>
    <w:rsid w:val="00672600"/>
    <w:rsid w:val="00681D4A"/>
    <w:rsid w:val="00685882"/>
    <w:rsid w:val="007122AD"/>
    <w:rsid w:val="0075649D"/>
    <w:rsid w:val="007C605B"/>
    <w:rsid w:val="008134C8"/>
    <w:rsid w:val="00814073"/>
    <w:rsid w:val="00826F0D"/>
    <w:rsid w:val="00893B92"/>
    <w:rsid w:val="008A6AF2"/>
    <w:rsid w:val="008C70A2"/>
    <w:rsid w:val="00936AD0"/>
    <w:rsid w:val="00953585"/>
    <w:rsid w:val="009773E4"/>
    <w:rsid w:val="00994114"/>
    <w:rsid w:val="009A4DB7"/>
    <w:rsid w:val="009B171C"/>
    <w:rsid w:val="009F1313"/>
    <w:rsid w:val="00A20351"/>
    <w:rsid w:val="00A65A81"/>
    <w:rsid w:val="00AA23EC"/>
    <w:rsid w:val="00AC63CE"/>
    <w:rsid w:val="00AE2107"/>
    <w:rsid w:val="00B275A8"/>
    <w:rsid w:val="00B6672E"/>
    <w:rsid w:val="00BF2600"/>
    <w:rsid w:val="00C0049F"/>
    <w:rsid w:val="00C07B84"/>
    <w:rsid w:val="00C33464"/>
    <w:rsid w:val="00C40420"/>
    <w:rsid w:val="00C809A7"/>
    <w:rsid w:val="00C83063"/>
    <w:rsid w:val="00C87E90"/>
    <w:rsid w:val="00CA1B57"/>
    <w:rsid w:val="00CF77F7"/>
    <w:rsid w:val="00D86297"/>
    <w:rsid w:val="00DB5626"/>
    <w:rsid w:val="00DD466D"/>
    <w:rsid w:val="00E053A5"/>
    <w:rsid w:val="00E80092"/>
    <w:rsid w:val="00EB6364"/>
    <w:rsid w:val="00F37B64"/>
    <w:rsid w:val="00F9149B"/>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51</Pages>
  <Words>15239</Words>
  <Characters>86867</Characters>
  <Application>Microsoft Office Word</Application>
  <DocSecurity>0</DocSecurity>
  <Lines>723</Lines>
  <Paragraphs>203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101903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2022-07-20T18:31:00Z</dcterms:created>
  <dcterms:modified xsi:type="dcterms:W3CDTF">2022-07-20T18:31:00Z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