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14008A99" w:rsidR="0091385D" w:rsidRDefault="0091385D" w:rsidP="0091385D"/>
    <w:p w14:paraId="07587781" w14:textId="77777777" w:rsidR="00876C99" w:rsidRPr="00876C99" w:rsidRDefault="00876C99" w:rsidP="00876C99">
      <w:pPr>
        <w:spacing w:line="240" w:lineRule="auto"/>
        <w:rPr>
          <w:rFonts w:eastAsia="Times New Roman" w:cs="Arial"/>
          <w:lang w:eastAsia="bg-BG"/>
        </w:rPr>
      </w:pPr>
      <w:r w:rsidRPr="00876C99">
        <w:rPr>
          <w:rFonts w:eastAsia="Times New Roman" w:cs="Arial"/>
          <w:color w:val="000000"/>
          <w:lang w:eastAsia="bg-BG"/>
        </w:rPr>
        <w:t xml:space="preserve">Екземекон 25 </w:t>
      </w:r>
      <w:r w:rsidRPr="00876C99">
        <w:rPr>
          <w:rFonts w:eastAsia="Times New Roman" w:cs="Arial"/>
          <w:color w:val="000000"/>
          <w:lang w:val="en-US"/>
        </w:rPr>
        <w:t xml:space="preserve">mg </w:t>
      </w:r>
      <w:r w:rsidRPr="00876C99">
        <w:rPr>
          <w:rFonts w:eastAsia="Times New Roman" w:cs="Arial"/>
          <w:color w:val="000000"/>
          <w:lang w:eastAsia="bg-BG"/>
        </w:rPr>
        <w:t>филмирани таблетки</w:t>
      </w:r>
    </w:p>
    <w:p w14:paraId="73D1D99C" w14:textId="67ED4450" w:rsidR="0091385D" w:rsidRPr="00876C99" w:rsidRDefault="00876C99" w:rsidP="00876C99">
      <w:pPr>
        <w:rPr>
          <w:rFonts w:cs="Arial"/>
        </w:rPr>
      </w:pPr>
      <w:proofErr w:type="spellStart"/>
      <w:r w:rsidRPr="00876C99">
        <w:rPr>
          <w:rFonts w:eastAsia="Times New Roman" w:cs="Arial"/>
          <w:color w:val="000000"/>
          <w:lang w:val="en-US"/>
        </w:rPr>
        <w:t>Exemecon</w:t>
      </w:r>
      <w:proofErr w:type="spellEnd"/>
      <w:r w:rsidRPr="00876C99">
        <w:rPr>
          <w:rFonts w:eastAsia="Times New Roman" w:cs="Arial"/>
          <w:color w:val="000000"/>
          <w:lang w:val="en-US"/>
        </w:rPr>
        <w:t xml:space="preserve"> </w:t>
      </w:r>
      <w:r w:rsidRPr="00876C99">
        <w:rPr>
          <w:rFonts w:eastAsia="Times New Roman" w:cs="Arial"/>
          <w:color w:val="000000"/>
          <w:lang w:eastAsia="bg-BG"/>
        </w:rPr>
        <w:t xml:space="preserve">25 </w:t>
      </w:r>
      <w:r w:rsidRPr="00876C99">
        <w:rPr>
          <w:rFonts w:eastAsia="Times New Roman" w:cs="Arial"/>
          <w:color w:val="000000"/>
          <w:lang w:val="en-US"/>
        </w:rPr>
        <w:t>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4D0300A3" w14:textId="77777777"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lang w:eastAsia="bg-BG"/>
        </w:rPr>
        <w:t xml:space="preserve">Всяка филмирана таблетка съдържа 25 </w:t>
      </w:r>
      <w:r w:rsidRPr="00876C99">
        <w:rPr>
          <w:rFonts w:eastAsia="Times New Roman" w:cs="Arial"/>
          <w:color w:val="000000"/>
          <w:lang w:val="en-US"/>
        </w:rPr>
        <w:t xml:space="preserve">mg </w:t>
      </w:r>
      <w:r w:rsidRPr="00876C99">
        <w:rPr>
          <w:rFonts w:eastAsia="Times New Roman" w:cs="Arial"/>
          <w:color w:val="000000"/>
          <w:lang w:eastAsia="bg-BG"/>
        </w:rPr>
        <w:t xml:space="preserve">екземестан </w:t>
      </w:r>
      <w:r w:rsidRPr="00876C99">
        <w:rPr>
          <w:rFonts w:eastAsia="Times New Roman" w:cs="Arial"/>
          <w:i/>
          <w:iCs/>
          <w:color w:val="000000"/>
          <w:lang w:val="en-US"/>
        </w:rPr>
        <w:t>(</w:t>
      </w:r>
      <w:proofErr w:type="spellStart"/>
      <w:r w:rsidRPr="00876C99">
        <w:rPr>
          <w:rFonts w:eastAsia="Times New Roman" w:cs="Arial"/>
          <w:i/>
          <w:iCs/>
          <w:color w:val="000000"/>
          <w:lang w:val="en-US"/>
        </w:rPr>
        <w:t>exemestane</w:t>
      </w:r>
      <w:proofErr w:type="spellEnd"/>
      <w:r w:rsidRPr="00876C99">
        <w:rPr>
          <w:rFonts w:eastAsia="Times New Roman" w:cs="Arial"/>
          <w:i/>
          <w:iCs/>
          <w:color w:val="000000"/>
          <w:lang w:val="en-US"/>
        </w:rPr>
        <w:t>).</w:t>
      </w:r>
    </w:p>
    <w:p w14:paraId="073C55F8" w14:textId="77777777"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lang w:eastAsia="bg-BG"/>
        </w:rPr>
        <w:t>Помощни вещества с известно действие:</w:t>
      </w:r>
    </w:p>
    <w:p w14:paraId="30BABC06" w14:textId="77777777"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lang w:eastAsia="bg-BG"/>
        </w:rPr>
        <w:t xml:space="preserve">Всяка филмирана таблетка съдържа 30 </w:t>
      </w:r>
      <w:r w:rsidRPr="00876C99">
        <w:rPr>
          <w:rFonts w:eastAsia="Times New Roman" w:cs="Arial"/>
          <w:color w:val="000000"/>
          <w:lang w:val="en-US"/>
        </w:rPr>
        <w:t xml:space="preserve">mg </w:t>
      </w:r>
      <w:r w:rsidRPr="00876C99">
        <w:rPr>
          <w:rFonts w:eastAsia="Times New Roman" w:cs="Arial"/>
          <w:color w:val="000000"/>
          <w:lang w:eastAsia="bg-BG"/>
        </w:rPr>
        <w:t>манитол.</w:t>
      </w:r>
    </w:p>
    <w:p w14:paraId="28E85D8F" w14:textId="77777777" w:rsidR="00876C99" w:rsidRPr="00876C99" w:rsidRDefault="00876C99" w:rsidP="00876C99">
      <w:pPr>
        <w:rPr>
          <w:rFonts w:eastAsia="Times New Roman" w:cs="Arial"/>
          <w:color w:val="000000"/>
          <w:lang w:eastAsia="bg-BG"/>
        </w:rPr>
      </w:pPr>
    </w:p>
    <w:p w14:paraId="729D0A91" w14:textId="5AB9E739" w:rsidR="0091385D" w:rsidRPr="00876C99" w:rsidRDefault="00876C99" w:rsidP="00876C99">
      <w:pPr>
        <w:rPr>
          <w:rFonts w:cs="Arial"/>
        </w:rPr>
      </w:pPr>
      <w:r w:rsidRPr="00876C99">
        <w:rPr>
          <w:rFonts w:eastAsia="Times New Roman" w:cs="Arial"/>
          <w:color w:val="000000"/>
          <w:lang w:eastAsia="bg-BG"/>
        </w:rPr>
        <w:t>За пълния списък на помощните вещества вижте точка 6.1.</w:t>
      </w:r>
    </w:p>
    <w:p w14:paraId="03110A50" w14:textId="77777777" w:rsidR="0091385D" w:rsidRPr="0091385D" w:rsidRDefault="0091385D"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59C540B9" w14:textId="77777777"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lang w:eastAsia="bg-BG"/>
        </w:rPr>
        <w:t>Филмирана таблетка</w:t>
      </w:r>
    </w:p>
    <w:p w14:paraId="64D06EB5" w14:textId="77777777" w:rsidR="00876C99" w:rsidRPr="00876C99" w:rsidRDefault="00876C99" w:rsidP="00876C99">
      <w:pPr>
        <w:rPr>
          <w:rFonts w:eastAsia="Times New Roman" w:cs="Arial"/>
          <w:color w:val="000000"/>
          <w:lang w:eastAsia="bg-BG"/>
        </w:rPr>
      </w:pPr>
    </w:p>
    <w:p w14:paraId="4A991133" w14:textId="5CA5EF0B" w:rsidR="0091385D" w:rsidRPr="00876C99" w:rsidRDefault="00876C99" w:rsidP="00876C99">
      <w:pPr>
        <w:rPr>
          <w:rFonts w:cs="Arial"/>
        </w:rPr>
      </w:pPr>
      <w:r w:rsidRPr="00876C99">
        <w:rPr>
          <w:rFonts w:eastAsia="Times New Roman" w:cs="Arial"/>
          <w:color w:val="000000"/>
          <w:lang w:eastAsia="bg-BG"/>
        </w:rPr>
        <w:t>Бели, кръгли, двойноизпъкнали филмирани таблетки, маркирани с „Е25” от едната страна.</w:t>
      </w:r>
    </w:p>
    <w:p w14:paraId="4129ADBB" w14:textId="77777777" w:rsidR="0091385D" w:rsidRPr="0091385D" w:rsidRDefault="0091385D"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6A057958" w14:textId="77777777"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lang w:eastAsia="bg-BG"/>
        </w:rPr>
        <w:t xml:space="preserve">Екземестан е показан за адювантна терапия при жени след менопауза с положителен за естрогенни рецептори инвазивен ранен карцином на гърдата </w:t>
      </w:r>
      <w:r w:rsidRPr="00876C99">
        <w:rPr>
          <w:rFonts w:eastAsia="Times New Roman" w:cs="Arial"/>
          <w:color w:val="000000"/>
          <w:lang w:val="en-US"/>
        </w:rPr>
        <w:t xml:space="preserve">(early breast cancer, </w:t>
      </w:r>
      <w:r w:rsidRPr="00876C99">
        <w:rPr>
          <w:rFonts w:eastAsia="Times New Roman" w:cs="Arial"/>
          <w:color w:val="000000"/>
          <w:lang w:eastAsia="bg-BG"/>
        </w:rPr>
        <w:t>ЕВС) след първоначално адювантно лечение с тамоксифен в продължение на 2 - 3 години.</w:t>
      </w:r>
    </w:p>
    <w:p w14:paraId="1333752F" w14:textId="77777777" w:rsidR="00876C99" w:rsidRPr="00876C99" w:rsidRDefault="00876C99" w:rsidP="00876C99">
      <w:pPr>
        <w:rPr>
          <w:rFonts w:eastAsia="Times New Roman" w:cs="Arial"/>
          <w:color w:val="000000"/>
          <w:lang w:eastAsia="bg-BG"/>
        </w:rPr>
      </w:pPr>
    </w:p>
    <w:p w14:paraId="04B2E99C" w14:textId="61C30F6B" w:rsidR="0091385D" w:rsidRPr="00876C99" w:rsidRDefault="00876C99" w:rsidP="00876C99">
      <w:pPr>
        <w:rPr>
          <w:rFonts w:cs="Arial"/>
        </w:rPr>
      </w:pPr>
      <w:r w:rsidRPr="00876C99">
        <w:rPr>
          <w:rFonts w:eastAsia="Times New Roman" w:cs="Arial"/>
          <w:color w:val="000000"/>
          <w:lang w:eastAsia="bg-BG"/>
        </w:rPr>
        <w:t>Екземестан е показан за лечение на напреднал карцином на гърдата при жени с естествено или предизвикано състояние на менопауза, чието заболяване е прогресирало след анти-естрогенно лечение. Не е демонстрирана ефикасност при пациенти с отрицателен статус за естрогенни рецептори.</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4FC980ED" w14:textId="77777777" w:rsidR="00876C99" w:rsidRPr="00253FA0" w:rsidRDefault="00876C99" w:rsidP="00253FA0">
      <w:pPr>
        <w:pStyle w:val="Heading3"/>
        <w:rPr>
          <w:rFonts w:eastAsia="Times New Roman"/>
          <w:u w:val="single"/>
          <w:lang w:eastAsia="bg-BG"/>
        </w:rPr>
      </w:pPr>
      <w:r w:rsidRPr="00253FA0">
        <w:rPr>
          <w:rFonts w:eastAsia="Times New Roman"/>
          <w:u w:val="single"/>
          <w:lang w:eastAsia="bg-BG"/>
        </w:rPr>
        <w:t>Дозировка</w:t>
      </w:r>
    </w:p>
    <w:p w14:paraId="0063D9D2" w14:textId="77777777"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u w:val="single"/>
          <w:lang w:eastAsia="bg-BG"/>
        </w:rPr>
        <w:t>Възрастни и пациенти в старческа възраст</w:t>
      </w:r>
    </w:p>
    <w:p w14:paraId="11A7F8FA" w14:textId="77777777"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lang w:eastAsia="bg-BG"/>
        </w:rPr>
        <w:lastRenderedPageBreak/>
        <w:t xml:space="preserve">Препоръчителната доза Екземестан е една таблетка от 25 </w:t>
      </w:r>
      <w:r w:rsidRPr="00876C99">
        <w:rPr>
          <w:rFonts w:eastAsia="Times New Roman" w:cs="Arial"/>
          <w:color w:val="000000"/>
          <w:lang w:val="en-US"/>
        </w:rPr>
        <w:t xml:space="preserve">mg </w:t>
      </w:r>
      <w:r w:rsidRPr="00876C99">
        <w:rPr>
          <w:rFonts w:eastAsia="Times New Roman" w:cs="Arial"/>
          <w:color w:val="000000"/>
          <w:lang w:eastAsia="bg-BG"/>
        </w:rPr>
        <w:t>приета веднъж дневно след хранене.</w:t>
      </w:r>
    </w:p>
    <w:p w14:paraId="337EF8FB" w14:textId="77777777" w:rsidR="00876C99" w:rsidRPr="00876C99" w:rsidRDefault="00876C99" w:rsidP="00876C99">
      <w:pPr>
        <w:spacing w:line="240" w:lineRule="auto"/>
        <w:rPr>
          <w:rFonts w:eastAsia="Times New Roman" w:cs="Arial"/>
          <w:color w:val="000000"/>
          <w:lang w:eastAsia="bg-BG"/>
        </w:rPr>
      </w:pPr>
    </w:p>
    <w:p w14:paraId="74073E53" w14:textId="66A3C30F"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lang w:eastAsia="bg-BG"/>
        </w:rPr>
        <w:t>При пациенти с ранен карцином на гърдата, лечението с Екземестан трябва да продължи до завършване на пълни пет години комбинирано последователно адювантно хормонално лечение (тамоксифен, следван от Екземестан) или по-рано при поява на рецидив на тумора.</w:t>
      </w:r>
    </w:p>
    <w:p w14:paraId="28D74CA3" w14:textId="77777777" w:rsidR="00876C99" w:rsidRPr="00876C99" w:rsidRDefault="00876C99" w:rsidP="00876C99">
      <w:pPr>
        <w:spacing w:line="240" w:lineRule="auto"/>
        <w:rPr>
          <w:rFonts w:eastAsia="Times New Roman" w:cs="Arial"/>
          <w:color w:val="000000"/>
          <w:lang w:eastAsia="bg-BG"/>
        </w:rPr>
      </w:pPr>
    </w:p>
    <w:p w14:paraId="54EEE481" w14:textId="530CB061"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lang w:eastAsia="bg-BG"/>
        </w:rPr>
        <w:t>При пациенти с напреднал карцином на гърдата, лечението с Екземестан трябва да продължи до доказана прогресия на тумора.</w:t>
      </w:r>
    </w:p>
    <w:p w14:paraId="6A1C198A" w14:textId="77777777" w:rsidR="00876C99" w:rsidRPr="00876C99" w:rsidRDefault="00876C99" w:rsidP="00876C99">
      <w:pPr>
        <w:rPr>
          <w:rFonts w:eastAsia="Times New Roman" w:cs="Arial"/>
          <w:color w:val="000000"/>
          <w:lang w:eastAsia="bg-BG"/>
        </w:rPr>
      </w:pPr>
    </w:p>
    <w:p w14:paraId="475300EC" w14:textId="6532D4D7" w:rsidR="0091385D" w:rsidRPr="00876C99" w:rsidRDefault="00876C99" w:rsidP="00876C99">
      <w:pPr>
        <w:rPr>
          <w:rFonts w:cs="Arial"/>
        </w:rPr>
      </w:pPr>
      <w:r w:rsidRPr="00876C99">
        <w:rPr>
          <w:rFonts w:eastAsia="Times New Roman" w:cs="Arial"/>
          <w:color w:val="000000"/>
          <w:lang w:eastAsia="bg-BG"/>
        </w:rPr>
        <w:t>При пациенти с чернодробна или бъбречна недостатъчност не е необходима корекция на дозата (вж. точка 5.2).</w:t>
      </w:r>
    </w:p>
    <w:p w14:paraId="6ACAF645" w14:textId="06F41492" w:rsidR="0091385D" w:rsidRDefault="0091385D" w:rsidP="0091385D"/>
    <w:p w14:paraId="2C17E37F" w14:textId="77777777"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u w:val="single"/>
          <w:lang w:eastAsia="bg-BG"/>
        </w:rPr>
        <w:t>Педиатрична популация</w:t>
      </w:r>
    </w:p>
    <w:p w14:paraId="5CC5D7EA" w14:textId="4E51AE54" w:rsidR="00876C99" w:rsidRPr="00876C99" w:rsidRDefault="00876C99" w:rsidP="00876C99">
      <w:pPr>
        <w:rPr>
          <w:rFonts w:cs="Arial"/>
          <w:lang w:val="en-US"/>
        </w:rPr>
      </w:pPr>
      <w:r w:rsidRPr="00876C99">
        <w:rPr>
          <w:rFonts w:eastAsia="Times New Roman" w:cs="Arial"/>
          <w:color w:val="000000"/>
          <w:lang w:eastAsia="bg-BG"/>
        </w:rPr>
        <w:t>Не се препоръчва употреба при деца.</w:t>
      </w:r>
      <w:r w:rsidRPr="00876C99">
        <w:rPr>
          <w:rFonts w:eastAsia="Times New Roman" w:cs="Arial"/>
          <w:color w:val="000000"/>
          <w:lang w:val="en-US" w:eastAsia="bg-BG"/>
        </w:rPr>
        <w:t xml:space="preserve"> </w:t>
      </w:r>
    </w:p>
    <w:p w14:paraId="6A4DB163" w14:textId="77777777" w:rsidR="00876C99" w:rsidRPr="0091385D" w:rsidRDefault="00876C99"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2309EAB0" w14:textId="55B9BB79" w:rsidR="0091385D" w:rsidRDefault="00876C99" w:rsidP="0091385D">
      <w:r>
        <w:t>Екземестан таблетки е противопоказен при пациенти с данни за свръхчувствителност към лекарственото вещество или някое от помощните вещества, изброени в точка 6, при жени преди менопауза и при бременни или кърмещи жени.</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618185DA" w14:textId="77777777"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lang w:eastAsia="bg-BG"/>
        </w:rPr>
        <w:t xml:space="preserve">Екземестан не трябва да бъде прилаган при жени в пременопаузално ендокринно състояние. Следователно при клинична необходимост постменопаузалното състояние трябва да бъде потвърдено чрез изследване на нивата на </w:t>
      </w:r>
      <w:r w:rsidRPr="00876C99">
        <w:rPr>
          <w:rFonts w:eastAsia="Times New Roman" w:cs="Arial"/>
          <w:color w:val="000000"/>
          <w:lang w:val="en-US"/>
        </w:rPr>
        <w:t xml:space="preserve">LH, FSH </w:t>
      </w:r>
      <w:r w:rsidRPr="00876C99">
        <w:rPr>
          <w:rFonts w:eastAsia="Times New Roman" w:cs="Arial"/>
          <w:color w:val="000000"/>
          <w:lang w:eastAsia="bg-BG"/>
        </w:rPr>
        <w:t>и естрадиол.</w:t>
      </w:r>
    </w:p>
    <w:p w14:paraId="7D2FFF6E" w14:textId="77777777" w:rsidR="00876C99" w:rsidRPr="00876C99" w:rsidRDefault="00876C99" w:rsidP="00876C99">
      <w:pPr>
        <w:spacing w:line="240" w:lineRule="auto"/>
        <w:rPr>
          <w:rFonts w:eastAsia="Times New Roman" w:cs="Arial"/>
          <w:color w:val="000000"/>
          <w:lang w:eastAsia="bg-BG"/>
        </w:rPr>
      </w:pPr>
    </w:p>
    <w:p w14:paraId="40F8F5A8" w14:textId="6864C6EA"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lang w:eastAsia="bg-BG"/>
        </w:rPr>
        <w:t>Екземестан трябва да бъде използван с повишено внимание при пациенти с чернодробно или бъбречно увреждане.</w:t>
      </w:r>
    </w:p>
    <w:p w14:paraId="29BD90B2" w14:textId="77777777" w:rsidR="00876C99" w:rsidRPr="00876C99" w:rsidRDefault="00876C99" w:rsidP="00876C99">
      <w:pPr>
        <w:spacing w:line="240" w:lineRule="auto"/>
        <w:rPr>
          <w:rFonts w:eastAsia="Times New Roman" w:cs="Arial"/>
          <w:color w:val="000000"/>
          <w:lang w:eastAsia="bg-BG"/>
        </w:rPr>
      </w:pPr>
    </w:p>
    <w:p w14:paraId="29F4F25E" w14:textId="74E9004D"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lang w:eastAsia="bg-BG"/>
        </w:rPr>
        <w:t>Екземекон съдържа забранено вещество, което може да причини положителен резултат при контролни допинг тестове.</w:t>
      </w:r>
    </w:p>
    <w:p w14:paraId="5C9901DA" w14:textId="77777777" w:rsidR="00876C99" w:rsidRPr="00876C99" w:rsidRDefault="00876C99" w:rsidP="00876C99">
      <w:pPr>
        <w:spacing w:line="240" w:lineRule="auto"/>
        <w:rPr>
          <w:rFonts w:eastAsia="Times New Roman" w:cs="Arial"/>
          <w:color w:val="000000"/>
          <w:lang w:eastAsia="bg-BG"/>
        </w:rPr>
      </w:pPr>
    </w:p>
    <w:p w14:paraId="3502CCCD" w14:textId="545BB0C3"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lang w:eastAsia="bg-BG"/>
        </w:rPr>
        <w:t xml:space="preserve">Екземестан е мощен естроген-понижаващ агент и след приложението му може да се наблюдава намаление на костната минерална плътност </w:t>
      </w:r>
      <w:r w:rsidRPr="00876C99">
        <w:rPr>
          <w:rFonts w:eastAsia="Times New Roman" w:cs="Arial"/>
          <w:color w:val="000000"/>
          <w:lang w:val="en-US"/>
        </w:rPr>
        <w:t xml:space="preserve">(bone mineral density, BMD) </w:t>
      </w:r>
      <w:r w:rsidRPr="00876C99">
        <w:rPr>
          <w:rFonts w:eastAsia="Times New Roman" w:cs="Arial"/>
          <w:color w:val="000000"/>
          <w:lang w:eastAsia="bg-BG"/>
        </w:rPr>
        <w:t>и повишена честота на фрактури (вж. точка 5.1). При започване на адювантна терапия с Екземестан при жени с остеопороза или с повишен риск от остеопороза трябва да се направи стандартно изследване на минералното съдържание на костите в началото на лечението, основававайки се на настоящите клинични ръководства и практики. При пациентите с напреднало заболяване, изследването на костната минерална плътност трябва да се оценява за всеки отделен случай. Въпреки че липсват адекватни данни, показващи ефектите от терапията при лечението на загубата на костна минерална плътност, причинена от екземестан, пациентите, лекувани с екземестан трябва да се наблюдават внимателно и при рискови пациенти трябва да започне лечение или профилактика на остеопорозата.</w:t>
      </w:r>
    </w:p>
    <w:p w14:paraId="520C0A05" w14:textId="77777777" w:rsidR="00876C99" w:rsidRPr="00876C99" w:rsidRDefault="00876C99" w:rsidP="00876C99">
      <w:pPr>
        <w:rPr>
          <w:rFonts w:eastAsia="Times New Roman" w:cs="Arial"/>
          <w:color w:val="000000"/>
          <w:lang w:eastAsia="bg-BG"/>
        </w:rPr>
      </w:pPr>
    </w:p>
    <w:p w14:paraId="0B3BEE35" w14:textId="35672BE7" w:rsidR="0091385D" w:rsidRPr="00876C99" w:rsidRDefault="00876C99" w:rsidP="00876C99">
      <w:pPr>
        <w:rPr>
          <w:rFonts w:cs="Arial"/>
        </w:rPr>
      </w:pPr>
      <w:r w:rsidRPr="00876C99">
        <w:rPr>
          <w:rFonts w:eastAsia="Times New Roman" w:cs="Arial"/>
          <w:color w:val="000000"/>
          <w:lang w:eastAsia="bg-BG"/>
        </w:rPr>
        <w:lastRenderedPageBreak/>
        <w:t xml:space="preserve">Преди започване на лечението с ароматазен инхибитор, по преценка трябва да се извърши рутинно изследване на нивата на 25-хидрокси витамин </w:t>
      </w:r>
      <w:r w:rsidRPr="00876C99">
        <w:rPr>
          <w:rFonts w:eastAsia="Times New Roman" w:cs="Arial"/>
          <w:color w:val="000000"/>
          <w:lang w:val="en-US"/>
        </w:rPr>
        <w:t xml:space="preserve">D, </w:t>
      </w:r>
      <w:r w:rsidRPr="00876C99">
        <w:rPr>
          <w:rFonts w:eastAsia="Times New Roman" w:cs="Arial"/>
          <w:color w:val="000000"/>
          <w:lang w:eastAsia="bg-BG"/>
        </w:rPr>
        <w:t xml:space="preserve">поради високата честота на тежък дефицит при жени с ранен рак на гърдата. Жените с недостиг на витамин </w:t>
      </w:r>
      <w:r w:rsidRPr="00876C99">
        <w:rPr>
          <w:rFonts w:eastAsia="Times New Roman" w:cs="Arial"/>
          <w:color w:val="000000"/>
          <w:lang w:val="en-US"/>
        </w:rPr>
        <w:t xml:space="preserve">D </w:t>
      </w:r>
      <w:r w:rsidRPr="00876C99">
        <w:rPr>
          <w:rFonts w:eastAsia="Times New Roman" w:cs="Arial"/>
          <w:color w:val="000000"/>
          <w:lang w:eastAsia="bg-BG"/>
        </w:rPr>
        <w:t xml:space="preserve">трябва да получават добавки с витамин </w:t>
      </w:r>
      <w:r w:rsidRPr="00876C99">
        <w:rPr>
          <w:rFonts w:eastAsia="Times New Roman" w:cs="Arial"/>
          <w:color w:val="000000"/>
          <w:lang w:val="en-US"/>
        </w:rPr>
        <w:t>D.</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43163856" w14:textId="77777777" w:rsidR="00876C99" w:rsidRPr="00876C99" w:rsidRDefault="00876C99" w:rsidP="00876C99">
      <w:pPr>
        <w:spacing w:line="240" w:lineRule="auto"/>
        <w:rPr>
          <w:rFonts w:eastAsia="Times New Roman" w:cs="Arial"/>
          <w:sz w:val="24"/>
          <w:szCs w:val="24"/>
          <w:lang w:eastAsia="bg-BG"/>
        </w:rPr>
      </w:pPr>
      <w:r w:rsidRPr="00876C99">
        <w:rPr>
          <w:rFonts w:eastAsia="Times New Roman" w:cs="Arial"/>
          <w:color w:val="000000"/>
          <w:lang w:eastAsia="bg-BG"/>
        </w:rPr>
        <w:t xml:space="preserve">Проведените </w:t>
      </w:r>
      <w:r w:rsidRPr="00876C99">
        <w:rPr>
          <w:rFonts w:eastAsia="Times New Roman" w:cs="Arial"/>
          <w:i/>
          <w:iCs/>
          <w:color w:val="000000"/>
          <w:lang w:val="en-US"/>
        </w:rPr>
        <w:t>in vitro</w:t>
      </w:r>
      <w:r w:rsidRPr="00876C99">
        <w:rPr>
          <w:rFonts w:eastAsia="Times New Roman" w:cs="Arial"/>
          <w:color w:val="000000"/>
          <w:lang w:val="en-US"/>
        </w:rPr>
        <w:t xml:space="preserve"> </w:t>
      </w:r>
      <w:r w:rsidRPr="00876C99">
        <w:rPr>
          <w:rFonts w:eastAsia="Times New Roman" w:cs="Arial"/>
          <w:color w:val="000000"/>
          <w:lang w:eastAsia="bg-BG"/>
        </w:rPr>
        <w:t xml:space="preserve">изследвания са показали, че лекарството се метаболизира чрез цитохром Р450 </w:t>
      </w:r>
      <w:r w:rsidRPr="00876C99">
        <w:rPr>
          <w:rFonts w:eastAsia="Times New Roman" w:cs="Arial"/>
          <w:color w:val="000000"/>
          <w:lang w:val="en-US"/>
        </w:rPr>
        <w:t xml:space="preserve">(CYP) </w:t>
      </w:r>
      <w:r w:rsidRPr="00876C99">
        <w:rPr>
          <w:rFonts w:eastAsia="Times New Roman" w:cs="Arial"/>
          <w:color w:val="000000"/>
          <w:lang w:eastAsia="bg-BG"/>
        </w:rPr>
        <w:t xml:space="preserve">ЗА4 и алдокеторедуктазите (вж. точка 5.2) и не инхибира никой от главните </w:t>
      </w:r>
      <w:r w:rsidRPr="00876C99">
        <w:rPr>
          <w:rFonts w:eastAsia="Times New Roman" w:cs="Arial"/>
          <w:color w:val="000000"/>
          <w:lang w:val="en-US"/>
        </w:rPr>
        <w:t xml:space="preserve">CYP </w:t>
      </w:r>
      <w:r w:rsidRPr="00876C99">
        <w:rPr>
          <w:rFonts w:eastAsia="Times New Roman" w:cs="Arial"/>
          <w:color w:val="000000"/>
          <w:lang w:eastAsia="bg-BG"/>
        </w:rPr>
        <w:t xml:space="preserve">изоензими. В клинично фармакокинетично проучване специфичната инхибиция на </w:t>
      </w:r>
      <w:r w:rsidRPr="00876C99">
        <w:rPr>
          <w:rFonts w:eastAsia="Times New Roman" w:cs="Arial"/>
          <w:color w:val="000000"/>
          <w:lang w:val="en-US"/>
        </w:rPr>
        <w:t xml:space="preserve">CYP </w:t>
      </w:r>
      <w:r w:rsidRPr="00876C99">
        <w:rPr>
          <w:rFonts w:eastAsia="Times New Roman" w:cs="Arial"/>
          <w:color w:val="000000"/>
          <w:lang w:eastAsia="bg-BG"/>
        </w:rPr>
        <w:t>ЗА4 от кетоконазол не е довела до сигнификантни ефекти върху фармакокинетиката на екземестан.</w:t>
      </w:r>
    </w:p>
    <w:p w14:paraId="6689B4F4" w14:textId="77777777" w:rsidR="00876C99" w:rsidRPr="00C34777" w:rsidRDefault="00876C99" w:rsidP="00876C99">
      <w:pPr>
        <w:rPr>
          <w:rFonts w:eastAsia="Times New Roman" w:cs="Arial"/>
          <w:color w:val="000000"/>
          <w:lang w:eastAsia="bg-BG"/>
        </w:rPr>
      </w:pPr>
    </w:p>
    <w:p w14:paraId="40D2D778" w14:textId="77777777" w:rsidR="00C34777" w:rsidRPr="00C34777" w:rsidRDefault="00876C99" w:rsidP="00C34777">
      <w:pPr>
        <w:rPr>
          <w:rFonts w:eastAsia="Times New Roman" w:cs="Arial"/>
          <w:sz w:val="24"/>
          <w:szCs w:val="24"/>
          <w:lang w:eastAsia="bg-BG"/>
        </w:rPr>
      </w:pPr>
      <w:r w:rsidRPr="00C34777">
        <w:rPr>
          <w:rFonts w:eastAsia="Times New Roman" w:cs="Arial"/>
          <w:color w:val="000000"/>
          <w:lang w:eastAsia="bg-BG"/>
        </w:rPr>
        <w:t xml:space="preserve">В проучване за лекарствено взаимодействие с рифампицин в доза 600 </w:t>
      </w:r>
      <w:r w:rsidRPr="00C34777">
        <w:rPr>
          <w:rFonts w:eastAsia="Times New Roman" w:cs="Arial"/>
          <w:color w:val="000000"/>
          <w:lang w:val="en-US"/>
        </w:rPr>
        <w:t xml:space="preserve">mg </w:t>
      </w:r>
      <w:r w:rsidRPr="00C34777">
        <w:rPr>
          <w:rFonts w:eastAsia="Times New Roman" w:cs="Arial"/>
          <w:color w:val="000000"/>
          <w:lang w:eastAsia="bg-BG"/>
        </w:rPr>
        <w:t xml:space="preserve">дневно, мощен индуктор на </w:t>
      </w:r>
      <w:r w:rsidRPr="00C34777">
        <w:rPr>
          <w:rFonts w:eastAsia="Times New Roman" w:cs="Arial"/>
          <w:color w:val="000000"/>
          <w:lang w:val="en-US"/>
        </w:rPr>
        <w:t xml:space="preserve">CYP450, </w:t>
      </w:r>
      <w:r w:rsidRPr="00C34777">
        <w:rPr>
          <w:rFonts w:eastAsia="Times New Roman" w:cs="Arial"/>
          <w:color w:val="000000"/>
          <w:lang w:eastAsia="bg-BG"/>
        </w:rPr>
        <w:t xml:space="preserve">и еднократна доза от 25 </w:t>
      </w:r>
      <w:r w:rsidRPr="00C34777">
        <w:rPr>
          <w:rFonts w:eastAsia="Times New Roman" w:cs="Arial"/>
          <w:color w:val="000000"/>
          <w:lang w:val="en-US"/>
        </w:rPr>
        <w:t xml:space="preserve">mg </w:t>
      </w:r>
      <w:r w:rsidRPr="00C34777">
        <w:rPr>
          <w:rFonts w:eastAsia="Times New Roman" w:cs="Arial"/>
          <w:color w:val="000000"/>
          <w:lang w:eastAsia="bg-BG"/>
        </w:rPr>
        <w:t xml:space="preserve">екземестан, </w:t>
      </w:r>
      <w:r w:rsidRPr="00C34777">
        <w:rPr>
          <w:rFonts w:eastAsia="Times New Roman" w:cs="Arial"/>
          <w:color w:val="000000"/>
          <w:lang w:val="en-US"/>
        </w:rPr>
        <w:t xml:space="preserve">AUC </w:t>
      </w:r>
      <w:r w:rsidRPr="00C34777">
        <w:rPr>
          <w:rFonts w:eastAsia="Times New Roman" w:cs="Arial"/>
          <w:color w:val="000000"/>
          <w:lang w:eastAsia="bg-BG"/>
        </w:rPr>
        <w:t>(площта на кривата) на екземестан е намаляла с 54%, а С</w:t>
      </w:r>
      <w:r w:rsidRPr="00C34777">
        <w:rPr>
          <w:rFonts w:eastAsia="Times New Roman" w:cs="Arial"/>
          <w:color w:val="000000"/>
          <w:lang w:val="en-US"/>
        </w:rPr>
        <w:t>max</w:t>
      </w:r>
      <w:r w:rsidRPr="00C34777">
        <w:rPr>
          <w:rFonts w:eastAsia="Times New Roman" w:cs="Arial"/>
          <w:color w:val="000000"/>
          <w:lang w:eastAsia="bg-BG"/>
        </w:rPr>
        <w:t xml:space="preserve"> - с 41%. Тъй като клиничното значение на това взаимодействие не е изяснено, едновременното приложение на лекарствени продукти като рифампицин, антиепилептични лекарства (напр. фенитоин и карбамазепин) и билкови препарати, съдържащи жълт кантарион</w:t>
      </w:r>
      <w:r>
        <w:rPr>
          <w:rFonts w:ascii="Times New Roman" w:eastAsia="Times New Roman" w:hAnsi="Times New Roman" w:cs="Times New Roman"/>
          <w:color w:val="000000"/>
          <w:lang w:val="en-US" w:eastAsia="bg-BG"/>
        </w:rPr>
        <w:t xml:space="preserve"> </w:t>
      </w:r>
      <w:r w:rsidR="00C34777" w:rsidRPr="00C34777">
        <w:rPr>
          <w:rFonts w:eastAsia="Times New Roman" w:cs="Arial"/>
          <w:color w:val="000000"/>
          <w:lang w:val="en-US" w:eastAsia="bg-BG"/>
        </w:rPr>
        <w:t>(</w:t>
      </w:r>
      <w:proofErr w:type="spellStart"/>
      <w:r w:rsidR="00C34777" w:rsidRPr="00C34777">
        <w:rPr>
          <w:rFonts w:eastAsia="Times New Roman" w:cs="Arial"/>
          <w:color w:val="000000"/>
          <w:lang w:val="en-US" w:eastAsia="bg-BG"/>
        </w:rPr>
        <w:t>hypericum</w:t>
      </w:r>
      <w:proofErr w:type="spellEnd"/>
      <w:r w:rsidR="00C34777" w:rsidRPr="00C34777">
        <w:rPr>
          <w:rFonts w:eastAsia="Times New Roman" w:cs="Arial"/>
          <w:color w:val="000000"/>
          <w:lang w:val="en-US" w:eastAsia="bg-BG"/>
        </w:rPr>
        <w:t xml:space="preserve"> </w:t>
      </w:r>
      <w:proofErr w:type="spellStart"/>
      <w:r w:rsidR="00C34777" w:rsidRPr="00C34777">
        <w:rPr>
          <w:rFonts w:eastAsia="Times New Roman" w:cs="Arial"/>
          <w:color w:val="000000"/>
          <w:lang w:val="en-US"/>
        </w:rPr>
        <w:t>perforatum</w:t>
      </w:r>
      <w:proofErr w:type="spellEnd"/>
      <w:r w:rsidR="00C34777" w:rsidRPr="00C34777">
        <w:rPr>
          <w:rFonts w:eastAsia="Times New Roman" w:cs="Arial"/>
          <w:color w:val="000000"/>
          <w:lang w:val="en-US"/>
        </w:rPr>
        <w:t xml:space="preserve">), </w:t>
      </w:r>
      <w:r w:rsidR="00C34777" w:rsidRPr="00C34777">
        <w:rPr>
          <w:rFonts w:eastAsia="Times New Roman" w:cs="Arial"/>
          <w:color w:val="000000"/>
          <w:lang w:eastAsia="bg-BG"/>
        </w:rPr>
        <w:t xml:space="preserve">за които се знае, че индуцират </w:t>
      </w:r>
      <w:r w:rsidR="00C34777" w:rsidRPr="00C34777">
        <w:rPr>
          <w:rFonts w:eastAsia="Times New Roman" w:cs="Arial"/>
          <w:color w:val="000000"/>
          <w:lang w:val="en-US"/>
        </w:rPr>
        <w:t xml:space="preserve">CYP3A4, </w:t>
      </w:r>
      <w:r w:rsidR="00C34777" w:rsidRPr="00C34777">
        <w:rPr>
          <w:rFonts w:eastAsia="Times New Roman" w:cs="Arial"/>
          <w:color w:val="000000"/>
          <w:lang w:eastAsia="bg-BG"/>
        </w:rPr>
        <w:t>може да намали ефективността на екземестан.</w:t>
      </w:r>
    </w:p>
    <w:p w14:paraId="56844F64" w14:textId="77777777" w:rsidR="00C34777" w:rsidRPr="00C34777" w:rsidRDefault="00C34777" w:rsidP="00C34777">
      <w:pPr>
        <w:spacing w:line="240" w:lineRule="auto"/>
        <w:rPr>
          <w:rFonts w:eastAsia="Times New Roman" w:cs="Arial"/>
          <w:color w:val="000000"/>
          <w:lang w:eastAsia="bg-BG"/>
        </w:rPr>
      </w:pPr>
    </w:p>
    <w:p w14:paraId="73A0F9F2" w14:textId="3372CF37" w:rsidR="00C34777" w:rsidRPr="00C34777" w:rsidRDefault="00C34777" w:rsidP="00C34777">
      <w:pPr>
        <w:spacing w:line="240" w:lineRule="auto"/>
        <w:rPr>
          <w:rFonts w:eastAsia="Times New Roman" w:cs="Arial"/>
          <w:sz w:val="24"/>
          <w:szCs w:val="24"/>
          <w:lang w:eastAsia="bg-BG"/>
        </w:rPr>
      </w:pPr>
      <w:r w:rsidRPr="00C34777">
        <w:rPr>
          <w:rFonts w:eastAsia="Times New Roman" w:cs="Arial"/>
          <w:color w:val="000000"/>
          <w:lang w:eastAsia="bg-BG"/>
        </w:rPr>
        <w:t xml:space="preserve">Екземестан трябва да се използва внимателно с лекарства, които се метаболизират чрез </w:t>
      </w:r>
      <w:r w:rsidRPr="00C34777">
        <w:rPr>
          <w:rFonts w:eastAsia="Times New Roman" w:cs="Arial"/>
          <w:color w:val="000000"/>
          <w:lang w:val="en-US"/>
        </w:rPr>
        <w:t xml:space="preserve">CYP3A4 </w:t>
      </w:r>
      <w:r w:rsidRPr="00C34777">
        <w:rPr>
          <w:rFonts w:eastAsia="Times New Roman" w:cs="Arial"/>
          <w:color w:val="000000"/>
          <w:lang w:eastAsia="bg-BG"/>
        </w:rPr>
        <w:t>и имат малка терапевтична ширина. Липсва клиничен опит за едновременна употреба на екземестан с други протнворакови лекарства.</w:t>
      </w:r>
    </w:p>
    <w:p w14:paraId="241ECD46" w14:textId="77777777" w:rsidR="00C34777" w:rsidRPr="00C34777" w:rsidRDefault="00C34777" w:rsidP="00C34777">
      <w:pPr>
        <w:rPr>
          <w:rFonts w:eastAsia="Times New Roman" w:cs="Arial"/>
          <w:color w:val="000000"/>
          <w:lang w:eastAsia="bg-BG"/>
        </w:rPr>
      </w:pPr>
    </w:p>
    <w:p w14:paraId="172AE819" w14:textId="2CE68F93" w:rsidR="0091385D" w:rsidRPr="00C34777" w:rsidRDefault="00C34777" w:rsidP="00C34777">
      <w:pPr>
        <w:rPr>
          <w:rFonts w:cs="Arial"/>
          <w:lang w:val="en-US"/>
        </w:rPr>
      </w:pPr>
      <w:r w:rsidRPr="00C34777">
        <w:rPr>
          <w:rFonts w:eastAsia="Times New Roman" w:cs="Arial"/>
          <w:color w:val="000000"/>
          <w:lang w:eastAsia="bg-BG"/>
        </w:rPr>
        <w:t>Екземестан не трябва да бъде прилаган едновременно с естроген-съдържащи лекарства, тъй като те биха анулирали неговото фармакологично действие.</w:t>
      </w:r>
    </w:p>
    <w:p w14:paraId="5B2761C5" w14:textId="77777777" w:rsidR="0091385D" w:rsidRPr="0091385D" w:rsidRDefault="0091385D"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484ADE60" w14:textId="77777777" w:rsidR="00C34777" w:rsidRPr="00C34777" w:rsidRDefault="00C34777" w:rsidP="00C34777">
      <w:pPr>
        <w:pStyle w:val="Heading3"/>
        <w:rPr>
          <w:rFonts w:eastAsia="Times New Roman"/>
          <w:u w:val="single"/>
          <w:lang w:eastAsia="bg-BG"/>
        </w:rPr>
      </w:pPr>
      <w:r w:rsidRPr="00C34777">
        <w:rPr>
          <w:rFonts w:eastAsia="Times New Roman"/>
          <w:u w:val="single"/>
          <w:lang w:eastAsia="bg-BG"/>
        </w:rPr>
        <w:t>Бреме</w:t>
      </w:r>
      <w:bookmarkStart w:id="1" w:name="_GoBack"/>
      <w:bookmarkEnd w:id="1"/>
      <w:r w:rsidRPr="00C34777">
        <w:rPr>
          <w:rFonts w:eastAsia="Times New Roman"/>
          <w:u w:val="single"/>
          <w:lang w:eastAsia="bg-BG"/>
        </w:rPr>
        <w:t>нност</w:t>
      </w:r>
    </w:p>
    <w:p w14:paraId="7B41E2B6" w14:textId="77777777" w:rsidR="00C34777" w:rsidRPr="00C34777" w:rsidRDefault="00C34777" w:rsidP="00C34777">
      <w:pPr>
        <w:spacing w:line="240" w:lineRule="auto"/>
        <w:rPr>
          <w:rFonts w:eastAsia="Times New Roman" w:cs="Arial"/>
          <w:sz w:val="24"/>
          <w:szCs w:val="24"/>
          <w:lang w:eastAsia="bg-BG"/>
        </w:rPr>
      </w:pPr>
      <w:r w:rsidRPr="00C34777">
        <w:rPr>
          <w:rFonts w:eastAsia="Times New Roman" w:cs="Arial"/>
          <w:color w:val="000000"/>
          <w:lang w:eastAsia="bg-BG"/>
        </w:rPr>
        <w:t>Няма клинични данни за експозиция на екземестан по време на бременност. Проучвания върху животни са показали репродуктивна токсичност (вж. точка 5.3) По тази причина екземестан е противопоказен при бременни жени.</w:t>
      </w:r>
    </w:p>
    <w:p w14:paraId="44585EC9" w14:textId="77777777" w:rsidR="00C34777" w:rsidRPr="00C34777" w:rsidRDefault="00C34777" w:rsidP="00C34777">
      <w:pPr>
        <w:spacing w:line="240" w:lineRule="auto"/>
        <w:rPr>
          <w:rFonts w:eastAsia="Times New Roman" w:cs="Arial"/>
          <w:color w:val="000000"/>
          <w:u w:val="single"/>
          <w:lang w:eastAsia="bg-BG"/>
        </w:rPr>
      </w:pPr>
    </w:p>
    <w:p w14:paraId="29A35827" w14:textId="71D99C91" w:rsidR="00C34777" w:rsidRPr="00C34777" w:rsidRDefault="00C34777" w:rsidP="00C34777">
      <w:pPr>
        <w:pStyle w:val="Heading3"/>
        <w:rPr>
          <w:rFonts w:eastAsia="Times New Roman"/>
          <w:u w:val="single"/>
          <w:lang w:eastAsia="bg-BG"/>
        </w:rPr>
      </w:pPr>
      <w:r w:rsidRPr="00C34777">
        <w:rPr>
          <w:rFonts w:eastAsia="Times New Roman"/>
          <w:u w:val="single"/>
          <w:lang w:eastAsia="bg-BG"/>
        </w:rPr>
        <w:t>Кърмене</w:t>
      </w:r>
    </w:p>
    <w:p w14:paraId="7A79A9B4" w14:textId="77777777" w:rsidR="00C34777" w:rsidRPr="00C34777" w:rsidRDefault="00C34777" w:rsidP="00C34777">
      <w:pPr>
        <w:spacing w:line="240" w:lineRule="auto"/>
        <w:rPr>
          <w:rFonts w:eastAsia="Times New Roman" w:cs="Arial"/>
          <w:sz w:val="24"/>
          <w:szCs w:val="24"/>
          <w:lang w:eastAsia="bg-BG"/>
        </w:rPr>
      </w:pPr>
      <w:r w:rsidRPr="00C34777">
        <w:rPr>
          <w:rFonts w:eastAsia="Times New Roman" w:cs="Arial"/>
          <w:color w:val="000000"/>
          <w:lang w:eastAsia="bg-BG"/>
        </w:rPr>
        <w:t>Не е известно дали екземестан се отделя в кърмата. Екземестан не трябва да се прилага при жени, които кърмят.</w:t>
      </w:r>
    </w:p>
    <w:p w14:paraId="645EA436" w14:textId="77777777" w:rsidR="00C34777" w:rsidRPr="00C34777" w:rsidRDefault="00C34777" w:rsidP="00C34777">
      <w:pPr>
        <w:spacing w:line="240" w:lineRule="auto"/>
        <w:rPr>
          <w:rFonts w:eastAsia="Times New Roman" w:cs="Arial"/>
          <w:color w:val="000000"/>
          <w:u w:val="single"/>
          <w:lang w:eastAsia="bg-BG"/>
        </w:rPr>
      </w:pPr>
    </w:p>
    <w:p w14:paraId="287060EB" w14:textId="0D392575" w:rsidR="00C34777" w:rsidRPr="00C34777" w:rsidRDefault="00C34777" w:rsidP="00C34777">
      <w:pPr>
        <w:spacing w:line="240" w:lineRule="auto"/>
        <w:rPr>
          <w:rFonts w:eastAsia="Times New Roman" w:cs="Arial"/>
          <w:sz w:val="24"/>
          <w:szCs w:val="24"/>
          <w:lang w:eastAsia="bg-BG"/>
        </w:rPr>
      </w:pPr>
      <w:r w:rsidRPr="00C34777">
        <w:rPr>
          <w:rFonts w:eastAsia="Times New Roman" w:cs="Arial"/>
          <w:color w:val="000000"/>
          <w:u w:val="single"/>
          <w:lang w:eastAsia="bg-BG"/>
        </w:rPr>
        <w:t>Жени в перименопаузален статус или с детероден потенциал</w:t>
      </w:r>
    </w:p>
    <w:p w14:paraId="776662C5" w14:textId="7A42DB07" w:rsidR="0091385D" w:rsidRPr="00C34777" w:rsidRDefault="00C34777" w:rsidP="00C34777">
      <w:pPr>
        <w:rPr>
          <w:rFonts w:cs="Arial"/>
        </w:rPr>
      </w:pPr>
      <w:r w:rsidRPr="00C34777">
        <w:rPr>
          <w:rFonts w:eastAsia="Times New Roman" w:cs="Arial"/>
          <w:color w:val="000000"/>
          <w:lang w:eastAsia="bg-BG"/>
        </w:rPr>
        <w:t>Лекарят трябва да обсъди необходимостта от адекватни средства против забременяване с жени, които имат потенциал да забременеят, включително жени, които са перименопаузални или които наскоро са станали постменопаузални, докато техният постменопаузален статус бъде изцяло затвърден (вж. точки 4.3 и 4.4).</w:t>
      </w:r>
    </w:p>
    <w:p w14:paraId="3E8789C3" w14:textId="77777777" w:rsidR="0091385D" w:rsidRPr="0091385D" w:rsidRDefault="0091385D" w:rsidP="0091385D"/>
    <w:p w14:paraId="064DF1DE" w14:textId="70BCC16C" w:rsidR="00CF77F7" w:rsidRDefault="002C50EE" w:rsidP="004A448E">
      <w:pPr>
        <w:pStyle w:val="Heading2"/>
      </w:pPr>
      <w:r>
        <w:lastRenderedPageBreak/>
        <w:t>4.7. Ефекти върху способността за шофиране и работа с машини</w:t>
      </w:r>
    </w:p>
    <w:p w14:paraId="1455464C" w14:textId="2676810A" w:rsidR="0091385D" w:rsidRDefault="0091385D" w:rsidP="0091385D"/>
    <w:p w14:paraId="2B4135A6" w14:textId="1BEDB4C7" w:rsidR="0091385D" w:rsidRDefault="00C34777" w:rsidP="0091385D">
      <w:r>
        <w:t>Съобщава се за замаяност, сомнолентност, отпадналост и виене на свят при употреба на лекарствения продукт. Пациентите трябва да бъдат предупредени, че при поява на такива явления, техните физически и/или психически способности, необходими за работата с машини или шофиране с кола, могат да бъдат нарушени.</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2BAD32C8" w14:textId="77777777" w:rsidR="00C34777" w:rsidRPr="00C34777" w:rsidRDefault="00C34777" w:rsidP="00C34777">
      <w:pPr>
        <w:spacing w:line="240" w:lineRule="auto"/>
        <w:rPr>
          <w:rFonts w:eastAsia="Times New Roman" w:cs="Arial"/>
          <w:sz w:val="24"/>
          <w:szCs w:val="24"/>
          <w:lang w:eastAsia="bg-BG"/>
        </w:rPr>
      </w:pPr>
      <w:r w:rsidRPr="00C34777">
        <w:rPr>
          <w:rFonts w:eastAsia="Times New Roman" w:cs="Arial"/>
          <w:color w:val="000000"/>
          <w:lang w:eastAsia="bg-BG"/>
        </w:rPr>
        <w:t xml:space="preserve">Екземестан се е понасял добре във всички клинични проучвания, проведени с Екземестан в стандартна доза от 25 </w:t>
      </w:r>
      <w:r w:rsidRPr="00C34777">
        <w:rPr>
          <w:rFonts w:eastAsia="Times New Roman" w:cs="Arial"/>
          <w:color w:val="000000"/>
          <w:lang w:val="en-US"/>
        </w:rPr>
        <w:t xml:space="preserve">mg </w:t>
      </w:r>
      <w:r w:rsidRPr="00C34777">
        <w:rPr>
          <w:rFonts w:eastAsia="Times New Roman" w:cs="Arial"/>
          <w:color w:val="000000"/>
          <w:lang w:eastAsia="bg-BG"/>
        </w:rPr>
        <w:t>дневно, като нежеланите събития обичайно са били леки до умерени.</w:t>
      </w:r>
    </w:p>
    <w:p w14:paraId="5A2A438D" w14:textId="77777777" w:rsidR="00C34777" w:rsidRPr="00C34777" w:rsidRDefault="00C34777" w:rsidP="00C34777">
      <w:pPr>
        <w:spacing w:line="240" w:lineRule="auto"/>
        <w:rPr>
          <w:rFonts w:eastAsia="Times New Roman" w:cs="Arial"/>
          <w:color w:val="000000"/>
          <w:lang w:eastAsia="bg-BG"/>
        </w:rPr>
      </w:pPr>
    </w:p>
    <w:p w14:paraId="2E81E20C" w14:textId="5D6A82D6" w:rsidR="00C34777" w:rsidRPr="00C34777" w:rsidRDefault="00C34777" w:rsidP="00C34777">
      <w:pPr>
        <w:spacing w:line="240" w:lineRule="auto"/>
        <w:rPr>
          <w:rFonts w:eastAsia="Times New Roman" w:cs="Arial"/>
          <w:sz w:val="24"/>
          <w:szCs w:val="24"/>
          <w:lang w:eastAsia="bg-BG"/>
        </w:rPr>
      </w:pPr>
      <w:r w:rsidRPr="00C34777">
        <w:rPr>
          <w:rFonts w:eastAsia="Times New Roman" w:cs="Arial"/>
          <w:color w:val="000000"/>
          <w:lang w:eastAsia="bg-BG"/>
        </w:rPr>
        <w:t>Честотата на прекъсване на лечението поради нежелани събития е била 7,4% при пациенти с ранен карцином на гърдата, провеждащи адювантно лечение с екземестан след първоначалното адювантно лечение с тамоксифен. Най-често съобщаваните нежелани лекарствени реакции са били горещи вълни (22%), артралгия (18%) и умора (16%).</w:t>
      </w:r>
    </w:p>
    <w:p w14:paraId="7E09EA32" w14:textId="77777777" w:rsidR="00C34777" w:rsidRPr="00C34777" w:rsidRDefault="00C34777" w:rsidP="00C34777">
      <w:pPr>
        <w:spacing w:line="240" w:lineRule="auto"/>
        <w:rPr>
          <w:rFonts w:eastAsia="Times New Roman" w:cs="Arial"/>
          <w:color w:val="000000"/>
          <w:lang w:eastAsia="bg-BG"/>
        </w:rPr>
      </w:pPr>
    </w:p>
    <w:p w14:paraId="47C9B376" w14:textId="696FB89A" w:rsidR="00C34777" w:rsidRPr="00C34777" w:rsidRDefault="00C34777" w:rsidP="00C34777">
      <w:pPr>
        <w:spacing w:line="240" w:lineRule="auto"/>
        <w:rPr>
          <w:rFonts w:eastAsia="Times New Roman" w:cs="Arial"/>
          <w:sz w:val="24"/>
          <w:szCs w:val="24"/>
          <w:lang w:eastAsia="bg-BG"/>
        </w:rPr>
      </w:pPr>
      <w:r w:rsidRPr="00C34777">
        <w:rPr>
          <w:rFonts w:eastAsia="Times New Roman" w:cs="Arial"/>
          <w:color w:val="000000"/>
          <w:lang w:eastAsia="bg-BG"/>
        </w:rPr>
        <w:t>Честотата на прекъсване на лечението поради нежелани реакции е била 2,8% в общата популация пациенти с напреднал карцином на гърдата. Най-често съобщаваните нежелани лекарствени реакции са били горещи вълни (14%) и гадене (12%).</w:t>
      </w:r>
    </w:p>
    <w:p w14:paraId="78A1921F" w14:textId="77777777" w:rsidR="00C34777" w:rsidRPr="00C34777" w:rsidRDefault="00C34777" w:rsidP="00C34777">
      <w:pPr>
        <w:rPr>
          <w:rFonts w:eastAsia="Times New Roman" w:cs="Arial"/>
          <w:color w:val="000000"/>
          <w:lang w:eastAsia="bg-BG"/>
        </w:rPr>
      </w:pPr>
    </w:p>
    <w:p w14:paraId="570508C4" w14:textId="506CCA81" w:rsidR="0091385D" w:rsidRPr="00C34777" w:rsidRDefault="00C34777" w:rsidP="00C34777">
      <w:pPr>
        <w:rPr>
          <w:rFonts w:cs="Arial"/>
        </w:rPr>
      </w:pPr>
      <w:r w:rsidRPr="00C34777">
        <w:rPr>
          <w:rFonts w:eastAsia="Times New Roman" w:cs="Arial"/>
          <w:color w:val="000000"/>
          <w:lang w:eastAsia="bg-BG"/>
        </w:rPr>
        <w:t>Повечето нежелани лекарствени реакции могат да бъдат приписани на нормалните фармакологични последствия на естрогенната депривация (напр. горещи вълни).</w:t>
      </w:r>
    </w:p>
    <w:p w14:paraId="43E3C48F" w14:textId="2368B09E" w:rsidR="0091385D" w:rsidRDefault="0091385D" w:rsidP="0091385D"/>
    <w:p w14:paraId="3305FD56" w14:textId="77777777" w:rsidR="00C34777" w:rsidRPr="00C34777" w:rsidRDefault="00C34777" w:rsidP="00C34777">
      <w:pPr>
        <w:spacing w:line="240" w:lineRule="auto"/>
        <w:rPr>
          <w:rFonts w:eastAsia="Times New Roman" w:cs="Arial"/>
          <w:sz w:val="24"/>
          <w:szCs w:val="24"/>
          <w:lang w:eastAsia="bg-BG"/>
        </w:rPr>
      </w:pPr>
      <w:r w:rsidRPr="00C34777">
        <w:rPr>
          <w:rFonts w:eastAsia="Times New Roman" w:cs="Arial"/>
          <w:color w:val="000000"/>
          <w:lang w:eastAsia="bg-BG"/>
        </w:rPr>
        <w:t>Докладваните нежелани лекарствени реакции от клиничните проучвания и постмаркетинговия опит, са изброени по-долу по системо-органни класове и по честота.</w:t>
      </w:r>
    </w:p>
    <w:p w14:paraId="25D28005" w14:textId="77777777" w:rsidR="00C34777" w:rsidRPr="00C34777" w:rsidRDefault="00C34777" w:rsidP="00C34777">
      <w:pPr>
        <w:rPr>
          <w:rFonts w:eastAsia="Times New Roman" w:cs="Arial"/>
          <w:color w:val="000000"/>
          <w:lang w:eastAsia="bg-BG"/>
        </w:rPr>
      </w:pPr>
    </w:p>
    <w:p w14:paraId="024C73F2" w14:textId="032B0E5C" w:rsidR="00C34777" w:rsidRPr="00C34777" w:rsidRDefault="00C34777" w:rsidP="00C34777">
      <w:pPr>
        <w:rPr>
          <w:rFonts w:cs="Arial"/>
        </w:rPr>
      </w:pPr>
      <w:r w:rsidRPr="00C34777">
        <w:rPr>
          <w:rFonts w:eastAsia="Times New Roman" w:cs="Arial"/>
          <w:color w:val="000000"/>
          <w:lang w:eastAsia="bg-BG"/>
        </w:rPr>
        <w:t>Честотите се определят като: много чести (≥ 1/10); чести (≥ 1/100 до &lt; 1/10); нечести (≥ 1/1000 до &lt; 1/100); редки (≥1/10000 до &lt; 1/1000); много редки (&lt;1/10000), с неизвестна честота (не могат да се оценят от наличните данни).</w:t>
      </w:r>
    </w:p>
    <w:p w14:paraId="4B4F0195" w14:textId="735D2DC2" w:rsidR="00C34777" w:rsidRDefault="00C34777" w:rsidP="0091385D"/>
    <w:tbl>
      <w:tblPr>
        <w:tblStyle w:val="TableGrid"/>
        <w:tblW w:w="0" w:type="auto"/>
        <w:tblLook w:val="04A0" w:firstRow="1" w:lastRow="0" w:firstColumn="1" w:lastColumn="0" w:noHBand="0" w:noVBand="1"/>
      </w:tblPr>
      <w:tblGrid>
        <w:gridCol w:w="4662"/>
        <w:gridCol w:w="4688"/>
      </w:tblGrid>
      <w:tr w:rsidR="00C34777" w14:paraId="268751CE" w14:textId="77777777" w:rsidTr="00E22BC7">
        <w:tc>
          <w:tcPr>
            <w:tcW w:w="9500" w:type="dxa"/>
            <w:gridSpan w:val="2"/>
          </w:tcPr>
          <w:p w14:paraId="7EBFFE2F" w14:textId="0622CEF6" w:rsidR="00C34777" w:rsidRPr="00BC7805" w:rsidRDefault="00C34777" w:rsidP="0091385D">
            <w:pPr>
              <w:rPr>
                <w:rFonts w:cs="Arial"/>
              </w:rPr>
            </w:pPr>
            <w:r w:rsidRPr="00BC7805">
              <w:rPr>
                <w:rFonts w:cs="Arial"/>
                <w:b/>
                <w:bCs/>
                <w:i/>
                <w:iCs/>
              </w:rPr>
              <w:t>Нарушения на кръвта и лимфната система:</w:t>
            </w:r>
          </w:p>
        </w:tc>
      </w:tr>
      <w:tr w:rsidR="00C34777" w14:paraId="13794F31" w14:textId="77777777" w:rsidTr="00C34777">
        <w:tc>
          <w:tcPr>
            <w:tcW w:w="4750" w:type="dxa"/>
          </w:tcPr>
          <w:p w14:paraId="305A01B6" w14:textId="1BFA1156" w:rsidR="00C34777" w:rsidRPr="00BC7805" w:rsidRDefault="00C34777" w:rsidP="00C34777">
            <w:pPr>
              <w:rPr>
                <w:rFonts w:cs="Arial"/>
              </w:rPr>
            </w:pPr>
            <w:r w:rsidRPr="00BC7805">
              <w:rPr>
                <w:rFonts w:cs="Arial"/>
                <w:i/>
                <w:iCs/>
              </w:rPr>
              <w:t>Много чести</w:t>
            </w:r>
          </w:p>
        </w:tc>
        <w:tc>
          <w:tcPr>
            <w:tcW w:w="4750" w:type="dxa"/>
          </w:tcPr>
          <w:p w14:paraId="08006D9A" w14:textId="6377D5B3" w:rsidR="00C34777" w:rsidRPr="00BC7805" w:rsidRDefault="00C34777" w:rsidP="00C34777">
            <w:pPr>
              <w:rPr>
                <w:rFonts w:cs="Arial"/>
              </w:rPr>
            </w:pPr>
            <w:r w:rsidRPr="00BC7805">
              <w:rPr>
                <w:rFonts w:cs="Arial"/>
              </w:rPr>
              <w:t xml:space="preserve">Левкопения </w:t>
            </w:r>
            <w:r w:rsidRPr="00BC7805">
              <w:rPr>
                <w:rFonts w:cs="Arial"/>
                <w:vertAlign w:val="superscript"/>
              </w:rPr>
              <w:t>(</w:t>
            </w:r>
            <w:r w:rsidRPr="00BC7805">
              <w:rPr>
                <w:rFonts w:cs="Arial"/>
              </w:rPr>
              <w:t>**</w:t>
            </w:r>
            <w:r w:rsidRPr="00BC7805">
              <w:rPr>
                <w:rFonts w:cs="Arial"/>
                <w:vertAlign w:val="superscript"/>
              </w:rPr>
              <w:t>)</w:t>
            </w:r>
          </w:p>
        </w:tc>
      </w:tr>
      <w:tr w:rsidR="00C34777" w14:paraId="1D546F13" w14:textId="77777777" w:rsidTr="00C34777">
        <w:tc>
          <w:tcPr>
            <w:tcW w:w="4750" w:type="dxa"/>
          </w:tcPr>
          <w:p w14:paraId="2FDFBEA7" w14:textId="074E1C7B" w:rsidR="00C34777" w:rsidRPr="00BC7805" w:rsidRDefault="00C34777" w:rsidP="00C34777">
            <w:pPr>
              <w:rPr>
                <w:rFonts w:cs="Arial"/>
              </w:rPr>
            </w:pPr>
            <w:r w:rsidRPr="00BC7805">
              <w:rPr>
                <w:rFonts w:cs="Arial"/>
                <w:i/>
                <w:iCs/>
              </w:rPr>
              <w:t>Чести</w:t>
            </w:r>
          </w:p>
        </w:tc>
        <w:tc>
          <w:tcPr>
            <w:tcW w:w="4750" w:type="dxa"/>
          </w:tcPr>
          <w:p w14:paraId="35A1DAD2" w14:textId="5AA7561A" w:rsidR="00C34777" w:rsidRPr="00BC7805" w:rsidRDefault="00C34777" w:rsidP="00C34777">
            <w:pPr>
              <w:rPr>
                <w:rFonts w:cs="Arial"/>
              </w:rPr>
            </w:pPr>
            <w:r w:rsidRPr="00BC7805">
              <w:rPr>
                <w:rFonts w:cs="Arial"/>
              </w:rPr>
              <w:t>Тромбоцитопения (**)</w:t>
            </w:r>
          </w:p>
        </w:tc>
      </w:tr>
      <w:tr w:rsidR="00C34777" w14:paraId="447C8F44" w14:textId="77777777" w:rsidTr="00C34777">
        <w:tc>
          <w:tcPr>
            <w:tcW w:w="4750" w:type="dxa"/>
          </w:tcPr>
          <w:p w14:paraId="4B35FC00" w14:textId="609EFEDB" w:rsidR="00C34777" w:rsidRPr="00BC7805" w:rsidRDefault="00C34777" w:rsidP="00C34777">
            <w:pPr>
              <w:rPr>
                <w:rFonts w:cs="Arial"/>
              </w:rPr>
            </w:pPr>
            <w:r w:rsidRPr="00BC7805">
              <w:rPr>
                <w:rFonts w:cs="Arial"/>
                <w:i/>
                <w:iCs/>
              </w:rPr>
              <w:t>С неизвестна честота</w:t>
            </w:r>
          </w:p>
        </w:tc>
        <w:tc>
          <w:tcPr>
            <w:tcW w:w="4750" w:type="dxa"/>
          </w:tcPr>
          <w:p w14:paraId="71116C81" w14:textId="4EA4087A" w:rsidR="00C34777" w:rsidRPr="00BC7805" w:rsidRDefault="00C34777" w:rsidP="00C34777">
            <w:pPr>
              <w:rPr>
                <w:rFonts w:cs="Arial"/>
              </w:rPr>
            </w:pPr>
            <w:r w:rsidRPr="00BC7805">
              <w:rPr>
                <w:rFonts w:cs="Arial"/>
              </w:rPr>
              <w:t>Намален брой на лимфоцитите (**)</w:t>
            </w:r>
          </w:p>
        </w:tc>
      </w:tr>
      <w:tr w:rsidR="00C34777" w14:paraId="7A133E1A" w14:textId="77777777" w:rsidTr="004454C3">
        <w:tc>
          <w:tcPr>
            <w:tcW w:w="9500" w:type="dxa"/>
            <w:gridSpan w:val="2"/>
          </w:tcPr>
          <w:p w14:paraId="4CD3F2B7" w14:textId="5CAFCEA3" w:rsidR="00C34777" w:rsidRPr="00BC7805" w:rsidRDefault="00C34777" w:rsidP="0091385D">
            <w:pPr>
              <w:rPr>
                <w:rFonts w:cs="Arial"/>
              </w:rPr>
            </w:pPr>
            <w:r w:rsidRPr="00BC7805">
              <w:rPr>
                <w:rFonts w:cs="Arial"/>
                <w:b/>
                <w:bCs/>
                <w:i/>
                <w:iCs/>
              </w:rPr>
              <w:t>Нарушения на имунната система</w:t>
            </w:r>
          </w:p>
        </w:tc>
      </w:tr>
      <w:tr w:rsidR="00C34777" w14:paraId="40C2A241" w14:textId="77777777" w:rsidTr="00C34777">
        <w:tc>
          <w:tcPr>
            <w:tcW w:w="4750" w:type="dxa"/>
          </w:tcPr>
          <w:p w14:paraId="4F4273AA" w14:textId="00808428" w:rsidR="00C34777" w:rsidRPr="00BC7805" w:rsidRDefault="00C34777" w:rsidP="00C34777">
            <w:pPr>
              <w:rPr>
                <w:rFonts w:cs="Arial"/>
              </w:rPr>
            </w:pPr>
            <w:r w:rsidRPr="00BC7805">
              <w:rPr>
                <w:rFonts w:cs="Arial"/>
                <w:i/>
                <w:iCs/>
              </w:rPr>
              <w:t>Нечести</w:t>
            </w:r>
          </w:p>
        </w:tc>
        <w:tc>
          <w:tcPr>
            <w:tcW w:w="4750" w:type="dxa"/>
          </w:tcPr>
          <w:p w14:paraId="435C234A" w14:textId="5D5A99B8" w:rsidR="00C34777" w:rsidRPr="00BC7805" w:rsidRDefault="00C34777" w:rsidP="00C34777">
            <w:pPr>
              <w:rPr>
                <w:rFonts w:cs="Arial"/>
              </w:rPr>
            </w:pPr>
            <w:r w:rsidRPr="00BC7805">
              <w:rPr>
                <w:rFonts w:cs="Arial"/>
              </w:rPr>
              <w:t>Свръхчувствителност</w:t>
            </w:r>
          </w:p>
        </w:tc>
      </w:tr>
      <w:tr w:rsidR="00C34777" w14:paraId="25BB2B6A" w14:textId="77777777" w:rsidTr="00281D63">
        <w:tc>
          <w:tcPr>
            <w:tcW w:w="9500" w:type="dxa"/>
            <w:gridSpan w:val="2"/>
          </w:tcPr>
          <w:p w14:paraId="3270A01C" w14:textId="402AF955" w:rsidR="00C34777" w:rsidRPr="00BC7805" w:rsidRDefault="00C34777" w:rsidP="0091385D">
            <w:pPr>
              <w:rPr>
                <w:rFonts w:cs="Arial"/>
              </w:rPr>
            </w:pPr>
            <w:r w:rsidRPr="00BC7805">
              <w:rPr>
                <w:rFonts w:cs="Arial"/>
                <w:b/>
                <w:bCs/>
                <w:i/>
                <w:iCs/>
              </w:rPr>
              <w:t>Нарушения на метаболизма и храненето:</w:t>
            </w:r>
          </w:p>
        </w:tc>
      </w:tr>
      <w:tr w:rsidR="00C34777" w14:paraId="1D4DEE0A" w14:textId="77777777" w:rsidTr="00C34777">
        <w:tc>
          <w:tcPr>
            <w:tcW w:w="4750" w:type="dxa"/>
          </w:tcPr>
          <w:p w14:paraId="187D41CD" w14:textId="2745209A" w:rsidR="00C34777" w:rsidRPr="00BC7805" w:rsidRDefault="00C34777" w:rsidP="00C34777">
            <w:pPr>
              <w:rPr>
                <w:rFonts w:cs="Arial"/>
              </w:rPr>
            </w:pPr>
            <w:r w:rsidRPr="00BC7805">
              <w:rPr>
                <w:rFonts w:cs="Arial"/>
                <w:i/>
                <w:iCs/>
              </w:rPr>
              <w:t>Чести</w:t>
            </w:r>
          </w:p>
        </w:tc>
        <w:tc>
          <w:tcPr>
            <w:tcW w:w="4750" w:type="dxa"/>
          </w:tcPr>
          <w:p w14:paraId="1852031B" w14:textId="22006B52" w:rsidR="00C34777" w:rsidRPr="00BC7805" w:rsidRDefault="00C34777" w:rsidP="00C34777">
            <w:pPr>
              <w:rPr>
                <w:rFonts w:cs="Arial"/>
              </w:rPr>
            </w:pPr>
            <w:r w:rsidRPr="00BC7805">
              <w:rPr>
                <w:rFonts w:cs="Arial"/>
              </w:rPr>
              <w:t>Анорексия</w:t>
            </w:r>
          </w:p>
        </w:tc>
      </w:tr>
      <w:tr w:rsidR="00C34777" w14:paraId="57C5C34D" w14:textId="77777777" w:rsidTr="00F96217">
        <w:tc>
          <w:tcPr>
            <w:tcW w:w="9500" w:type="dxa"/>
            <w:gridSpan w:val="2"/>
          </w:tcPr>
          <w:p w14:paraId="29CDD088" w14:textId="76B1DD86" w:rsidR="00C34777" w:rsidRPr="00BC7805" w:rsidRDefault="00C34777" w:rsidP="0091385D">
            <w:pPr>
              <w:rPr>
                <w:rFonts w:cs="Arial"/>
              </w:rPr>
            </w:pPr>
            <w:r w:rsidRPr="00BC7805">
              <w:rPr>
                <w:rFonts w:cs="Arial"/>
                <w:b/>
                <w:bCs/>
                <w:i/>
                <w:iCs/>
              </w:rPr>
              <w:t>Психични нарушения:</w:t>
            </w:r>
          </w:p>
        </w:tc>
      </w:tr>
      <w:tr w:rsidR="00C34777" w14:paraId="2F273657" w14:textId="77777777" w:rsidTr="00C34777">
        <w:tc>
          <w:tcPr>
            <w:tcW w:w="4750" w:type="dxa"/>
          </w:tcPr>
          <w:p w14:paraId="58E24F44" w14:textId="5847FE4B" w:rsidR="00C34777" w:rsidRPr="00BC7805" w:rsidRDefault="00C34777" w:rsidP="00C34777">
            <w:pPr>
              <w:rPr>
                <w:rFonts w:cs="Arial"/>
              </w:rPr>
            </w:pPr>
            <w:r w:rsidRPr="00BC7805">
              <w:rPr>
                <w:rFonts w:cs="Arial"/>
                <w:i/>
                <w:iCs/>
              </w:rPr>
              <w:t>Много чести</w:t>
            </w:r>
          </w:p>
        </w:tc>
        <w:tc>
          <w:tcPr>
            <w:tcW w:w="4750" w:type="dxa"/>
          </w:tcPr>
          <w:p w14:paraId="7D07CBED" w14:textId="5CF357D7" w:rsidR="00C34777" w:rsidRPr="00BC7805" w:rsidRDefault="00C34777" w:rsidP="00C34777">
            <w:pPr>
              <w:rPr>
                <w:rFonts w:cs="Arial"/>
              </w:rPr>
            </w:pPr>
            <w:r w:rsidRPr="00BC7805">
              <w:rPr>
                <w:rFonts w:cs="Arial"/>
              </w:rPr>
              <w:t>Депресия, безсъние</w:t>
            </w:r>
          </w:p>
        </w:tc>
      </w:tr>
      <w:tr w:rsidR="00C34777" w14:paraId="641ED5DB" w14:textId="77777777" w:rsidTr="006F37A2">
        <w:tc>
          <w:tcPr>
            <w:tcW w:w="9500" w:type="dxa"/>
            <w:gridSpan w:val="2"/>
          </w:tcPr>
          <w:p w14:paraId="459E4737" w14:textId="2F0EA1E5" w:rsidR="00C34777" w:rsidRPr="00BC7805" w:rsidRDefault="00C34777" w:rsidP="0091385D">
            <w:pPr>
              <w:rPr>
                <w:rFonts w:cs="Arial"/>
              </w:rPr>
            </w:pPr>
            <w:r w:rsidRPr="00BC7805">
              <w:rPr>
                <w:rFonts w:cs="Arial"/>
                <w:b/>
                <w:bCs/>
                <w:i/>
                <w:iCs/>
              </w:rPr>
              <w:t>Нарушения на нервната система:</w:t>
            </w:r>
          </w:p>
        </w:tc>
      </w:tr>
      <w:tr w:rsidR="00C34777" w14:paraId="7C7F869F" w14:textId="77777777" w:rsidTr="00C34777">
        <w:tc>
          <w:tcPr>
            <w:tcW w:w="4750" w:type="dxa"/>
          </w:tcPr>
          <w:p w14:paraId="0DFF1A56" w14:textId="71ED1611" w:rsidR="00C34777" w:rsidRPr="00BC7805" w:rsidRDefault="00C34777" w:rsidP="00C34777">
            <w:pPr>
              <w:rPr>
                <w:rFonts w:cs="Arial"/>
              </w:rPr>
            </w:pPr>
            <w:r w:rsidRPr="00BC7805">
              <w:rPr>
                <w:rFonts w:cs="Arial"/>
                <w:i/>
                <w:iCs/>
              </w:rPr>
              <w:t>Много чести</w:t>
            </w:r>
          </w:p>
        </w:tc>
        <w:tc>
          <w:tcPr>
            <w:tcW w:w="4750" w:type="dxa"/>
          </w:tcPr>
          <w:p w14:paraId="0EA21EAD" w14:textId="2F747639" w:rsidR="00C34777" w:rsidRPr="00BC7805" w:rsidRDefault="00C34777" w:rsidP="00C34777">
            <w:pPr>
              <w:rPr>
                <w:rFonts w:cs="Arial"/>
              </w:rPr>
            </w:pPr>
            <w:r w:rsidRPr="00BC7805">
              <w:rPr>
                <w:rFonts w:cs="Arial"/>
              </w:rPr>
              <w:t>Главоболие, замаяност</w:t>
            </w:r>
          </w:p>
        </w:tc>
      </w:tr>
      <w:tr w:rsidR="00C34777" w14:paraId="0D3BB3C7" w14:textId="77777777" w:rsidTr="00C34777">
        <w:tc>
          <w:tcPr>
            <w:tcW w:w="4750" w:type="dxa"/>
          </w:tcPr>
          <w:p w14:paraId="435C6F4F" w14:textId="21E83FDA" w:rsidR="00C34777" w:rsidRPr="00BC7805" w:rsidRDefault="00C34777" w:rsidP="00C34777">
            <w:pPr>
              <w:rPr>
                <w:rFonts w:cs="Arial"/>
              </w:rPr>
            </w:pPr>
            <w:r w:rsidRPr="00BC7805">
              <w:rPr>
                <w:rFonts w:cs="Arial"/>
                <w:i/>
                <w:iCs/>
              </w:rPr>
              <w:t>Чести</w:t>
            </w:r>
          </w:p>
        </w:tc>
        <w:tc>
          <w:tcPr>
            <w:tcW w:w="4750" w:type="dxa"/>
          </w:tcPr>
          <w:p w14:paraId="4C26F2C1" w14:textId="65E64B2F" w:rsidR="00C34777" w:rsidRPr="00BC7805" w:rsidRDefault="00C34777" w:rsidP="00C34777">
            <w:pPr>
              <w:rPr>
                <w:rFonts w:cs="Arial"/>
              </w:rPr>
            </w:pPr>
            <w:r w:rsidRPr="00BC7805">
              <w:rPr>
                <w:rFonts w:cs="Arial"/>
              </w:rPr>
              <w:t>Синдром на карпалния канал, парестезия</w:t>
            </w:r>
          </w:p>
        </w:tc>
      </w:tr>
      <w:tr w:rsidR="00C34777" w14:paraId="581E45B5" w14:textId="77777777" w:rsidTr="00C34777">
        <w:tc>
          <w:tcPr>
            <w:tcW w:w="4750" w:type="dxa"/>
          </w:tcPr>
          <w:p w14:paraId="466C8EB7" w14:textId="4EDF44BB" w:rsidR="00C34777" w:rsidRPr="00BC7805" w:rsidRDefault="00C34777" w:rsidP="00C34777">
            <w:pPr>
              <w:rPr>
                <w:rFonts w:cs="Arial"/>
              </w:rPr>
            </w:pPr>
            <w:r w:rsidRPr="00BC7805">
              <w:rPr>
                <w:rFonts w:cs="Arial"/>
                <w:i/>
                <w:iCs/>
              </w:rPr>
              <w:t>Редки</w:t>
            </w:r>
          </w:p>
        </w:tc>
        <w:tc>
          <w:tcPr>
            <w:tcW w:w="4750" w:type="dxa"/>
          </w:tcPr>
          <w:p w14:paraId="4DABEFE0" w14:textId="665CA108" w:rsidR="00C34777" w:rsidRPr="00BC7805" w:rsidRDefault="00C34777" w:rsidP="00C34777">
            <w:pPr>
              <w:rPr>
                <w:rFonts w:cs="Arial"/>
              </w:rPr>
            </w:pPr>
            <w:r w:rsidRPr="00BC7805">
              <w:rPr>
                <w:rFonts w:cs="Arial"/>
              </w:rPr>
              <w:t>Сънливост</w:t>
            </w:r>
          </w:p>
        </w:tc>
      </w:tr>
      <w:tr w:rsidR="00C34777" w14:paraId="5483BEF3" w14:textId="77777777" w:rsidTr="00D00E45">
        <w:tc>
          <w:tcPr>
            <w:tcW w:w="9500" w:type="dxa"/>
            <w:gridSpan w:val="2"/>
          </w:tcPr>
          <w:p w14:paraId="6B0C5E1F" w14:textId="1AECC303" w:rsidR="00C34777" w:rsidRPr="00BC7805" w:rsidRDefault="00C34777" w:rsidP="0091385D">
            <w:pPr>
              <w:rPr>
                <w:rFonts w:cs="Arial"/>
              </w:rPr>
            </w:pPr>
            <w:r w:rsidRPr="00BC7805">
              <w:rPr>
                <w:rFonts w:cs="Arial"/>
                <w:b/>
                <w:bCs/>
                <w:i/>
                <w:iCs/>
              </w:rPr>
              <w:lastRenderedPageBreak/>
              <w:t>Съдови нарушения:</w:t>
            </w:r>
          </w:p>
        </w:tc>
      </w:tr>
      <w:tr w:rsidR="00C34777" w14:paraId="1401DB11" w14:textId="77777777" w:rsidTr="00C34777">
        <w:tc>
          <w:tcPr>
            <w:tcW w:w="4750" w:type="dxa"/>
          </w:tcPr>
          <w:p w14:paraId="5D415B80" w14:textId="559A27E1" w:rsidR="00C34777" w:rsidRPr="00BC7805" w:rsidRDefault="00C34777" w:rsidP="00C34777">
            <w:pPr>
              <w:rPr>
                <w:rFonts w:cs="Arial"/>
              </w:rPr>
            </w:pPr>
            <w:r w:rsidRPr="00BC7805">
              <w:rPr>
                <w:rFonts w:cs="Arial"/>
                <w:i/>
                <w:iCs/>
              </w:rPr>
              <w:t>Много чести</w:t>
            </w:r>
          </w:p>
        </w:tc>
        <w:tc>
          <w:tcPr>
            <w:tcW w:w="4750" w:type="dxa"/>
          </w:tcPr>
          <w:p w14:paraId="2F601491" w14:textId="15F8B649" w:rsidR="00C34777" w:rsidRPr="00BC7805" w:rsidRDefault="00C34777" w:rsidP="00C34777">
            <w:pPr>
              <w:rPr>
                <w:rFonts w:cs="Arial"/>
              </w:rPr>
            </w:pPr>
            <w:r w:rsidRPr="00BC7805">
              <w:rPr>
                <w:rFonts w:cs="Arial"/>
              </w:rPr>
              <w:t>Горещи вълни</w:t>
            </w:r>
          </w:p>
        </w:tc>
      </w:tr>
      <w:tr w:rsidR="00C34777" w14:paraId="404C3D13" w14:textId="77777777" w:rsidTr="00AF314B">
        <w:tc>
          <w:tcPr>
            <w:tcW w:w="9500" w:type="dxa"/>
            <w:gridSpan w:val="2"/>
          </w:tcPr>
          <w:p w14:paraId="2BF710CC" w14:textId="4AB841A0" w:rsidR="00C34777" w:rsidRPr="00BC7805" w:rsidRDefault="00C34777" w:rsidP="0091385D">
            <w:pPr>
              <w:rPr>
                <w:rFonts w:cs="Arial"/>
              </w:rPr>
            </w:pPr>
            <w:r w:rsidRPr="00BC7805">
              <w:rPr>
                <w:rFonts w:cs="Arial"/>
                <w:b/>
                <w:bCs/>
                <w:i/>
                <w:iCs/>
              </w:rPr>
              <w:t>Стомашно-чревни нарушения:</w:t>
            </w:r>
          </w:p>
        </w:tc>
      </w:tr>
      <w:tr w:rsidR="00C34777" w14:paraId="2541F264" w14:textId="77777777" w:rsidTr="00C34777">
        <w:tc>
          <w:tcPr>
            <w:tcW w:w="4750" w:type="dxa"/>
          </w:tcPr>
          <w:p w14:paraId="47CFC902" w14:textId="3D920CEC" w:rsidR="00C34777" w:rsidRPr="00BC7805" w:rsidRDefault="00C34777" w:rsidP="00C34777">
            <w:pPr>
              <w:rPr>
                <w:rFonts w:cs="Arial"/>
              </w:rPr>
            </w:pPr>
            <w:r w:rsidRPr="00BC7805">
              <w:rPr>
                <w:rFonts w:cs="Arial"/>
                <w:i/>
                <w:iCs/>
              </w:rPr>
              <w:t>Много чести</w:t>
            </w:r>
          </w:p>
        </w:tc>
        <w:tc>
          <w:tcPr>
            <w:tcW w:w="4750" w:type="dxa"/>
          </w:tcPr>
          <w:p w14:paraId="095F3A08" w14:textId="27068437" w:rsidR="00C34777" w:rsidRPr="00BC7805" w:rsidRDefault="00C34777" w:rsidP="00C34777">
            <w:pPr>
              <w:rPr>
                <w:rFonts w:cs="Arial"/>
              </w:rPr>
            </w:pPr>
            <w:r w:rsidRPr="00BC7805">
              <w:rPr>
                <w:rFonts w:cs="Arial"/>
              </w:rPr>
              <w:t>Коремни болки, гадене</w:t>
            </w:r>
          </w:p>
        </w:tc>
      </w:tr>
      <w:tr w:rsidR="00C34777" w14:paraId="6370955E" w14:textId="77777777" w:rsidTr="00C34777">
        <w:tc>
          <w:tcPr>
            <w:tcW w:w="4750" w:type="dxa"/>
          </w:tcPr>
          <w:p w14:paraId="6DFCA39E" w14:textId="400AFA96" w:rsidR="00C34777" w:rsidRPr="00BC7805" w:rsidRDefault="00C34777" w:rsidP="00C34777">
            <w:pPr>
              <w:rPr>
                <w:rFonts w:cs="Arial"/>
              </w:rPr>
            </w:pPr>
            <w:r w:rsidRPr="00BC7805">
              <w:rPr>
                <w:rFonts w:cs="Arial"/>
                <w:i/>
                <w:iCs/>
              </w:rPr>
              <w:t>Чести</w:t>
            </w:r>
          </w:p>
        </w:tc>
        <w:tc>
          <w:tcPr>
            <w:tcW w:w="4750" w:type="dxa"/>
          </w:tcPr>
          <w:p w14:paraId="101DD492" w14:textId="003C26B6" w:rsidR="00C34777" w:rsidRPr="00BC7805" w:rsidRDefault="00C34777" w:rsidP="00C34777">
            <w:pPr>
              <w:rPr>
                <w:rFonts w:cs="Arial"/>
              </w:rPr>
            </w:pPr>
            <w:r w:rsidRPr="00BC7805">
              <w:rPr>
                <w:rFonts w:cs="Arial"/>
              </w:rPr>
              <w:t>Повръщане, диария, запек, диспепсия</w:t>
            </w:r>
          </w:p>
        </w:tc>
      </w:tr>
      <w:tr w:rsidR="00C34777" w14:paraId="18CE2DBD" w14:textId="77777777" w:rsidTr="00D81547">
        <w:tc>
          <w:tcPr>
            <w:tcW w:w="9500" w:type="dxa"/>
            <w:gridSpan w:val="2"/>
          </w:tcPr>
          <w:p w14:paraId="50C4611B" w14:textId="382719C0" w:rsidR="00C34777" w:rsidRPr="00BC7805" w:rsidRDefault="00C34777" w:rsidP="0091385D">
            <w:pPr>
              <w:rPr>
                <w:rFonts w:cs="Arial"/>
              </w:rPr>
            </w:pPr>
            <w:r w:rsidRPr="00BC7805">
              <w:rPr>
                <w:rFonts w:cs="Arial"/>
                <w:b/>
                <w:bCs/>
                <w:i/>
                <w:iCs/>
              </w:rPr>
              <w:t>Хепатобилиарни нарушения:</w:t>
            </w:r>
          </w:p>
        </w:tc>
      </w:tr>
      <w:tr w:rsidR="00C34777" w14:paraId="1C35F6DB" w14:textId="77777777" w:rsidTr="00C34777">
        <w:tc>
          <w:tcPr>
            <w:tcW w:w="4750" w:type="dxa"/>
          </w:tcPr>
          <w:p w14:paraId="38BD78D6" w14:textId="6D359F8F" w:rsidR="00C34777" w:rsidRPr="00BC7805" w:rsidRDefault="00C34777" w:rsidP="00C34777">
            <w:pPr>
              <w:rPr>
                <w:rFonts w:cs="Arial"/>
              </w:rPr>
            </w:pPr>
            <w:r w:rsidRPr="00BC7805">
              <w:rPr>
                <w:rFonts w:cs="Arial"/>
                <w:i/>
                <w:iCs/>
              </w:rPr>
              <w:t>Много чести</w:t>
            </w:r>
          </w:p>
        </w:tc>
        <w:tc>
          <w:tcPr>
            <w:tcW w:w="4750" w:type="dxa"/>
          </w:tcPr>
          <w:p w14:paraId="57D18707" w14:textId="3D3728C3" w:rsidR="00C34777" w:rsidRPr="00BC7805" w:rsidRDefault="00C34777" w:rsidP="00C34777">
            <w:pPr>
              <w:rPr>
                <w:rFonts w:cs="Arial"/>
              </w:rPr>
            </w:pPr>
            <w:r w:rsidRPr="00BC7805">
              <w:rPr>
                <w:rFonts w:cs="Arial"/>
              </w:rPr>
              <w:t xml:space="preserve">Повишение на чернодробните ензимими </w:t>
            </w:r>
            <w:r w:rsidRPr="00BC7805">
              <w:rPr>
                <w:rFonts w:cs="Arial"/>
                <w:vertAlign w:val="superscript"/>
              </w:rPr>
              <w:t>(</w:t>
            </w:r>
            <w:r w:rsidRPr="00BC7805">
              <w:rPr>
                <w:rFonts w:cs="Arial"/>
                <w:vertAlign w:val="superscript"/>
                <w:lang w:val="en-US"/>
              </w:rPr>
              <w:t>†</w:t>
            </w:r>
            <w:r w:rsidRPr="00BC7805">
              <w:rPr>
                <w:rFonts w:cs="Arial"/>
                <w:vertAlign w:val="superscript"/>
              </w:rPr>
              <w:t>)</w:t>
            </w:r>
            <w:r w:rsidRPr="00BC7805">
              <w:rPr>
                <w:rFonts w:cs="Arial"/>
              </w:rPr>
              <w:t>, увеличен билирубин в кръвта</w:t>
            </w:r>
            <w:r w:rsidRPr="00BC7805">
              <w:rPr>
                <w:rFonts w:cs="Arial"/>
                <w:vertAlign w:val="superscript"/>
              </w:rPr>
              <w:t>(</w:t>
            </w:r>
            <w:r w:rsidRPr="00BC7805">
              <w:rPr>
                <w:rFonts w:cs="Arial"/>
                <w:vertAlign w:val="superscript"/>
                <w:lang w:val="en-US"/>
              </w:rPr>
              <w:t>†</w:t>
            </w:r>
            <w:r w:rsidRPr="00BC7805">
              <w:rPr>
                <w:rFonts w:cs="Arial"/>
                <w:vertAlign w:val="superscript"/>
              </w:rPr>
              <w:t>)</w:t>
            </w:r>
            <w:r w:rsidRPr="00BC7805">
              <w:rPr>
                <w:rFonts w:cs="Arial"/>
              </w:rPr>
              <w:t>, повишена алкална фосфатаза в кръвта</w:t>
            </w:r>
            <w:r w:rsidRPr="00BC7805">
              <w:rPr>
                <w:rFonts w:cs="Arial"/>
                <w:vertAlign w:val="superscript"/>
              </w:rPr>
              <w:t>(</w:t>
            </w:r>
            <w:r w:rsidRPr="00BC7805">
              <w:rPr>
                <w:rFonts w:cs="Arial"/>
                <w:vertAlign w:val="superscript"/>
                <w:lang w:val="en-US"/>
              </w:rPr>
              <w:t>†</w:t>
            </w:r>
            <w:r w:rsidRPr="00BC7805">
              <w:rPr>
                <w:rFonts w:cs="Arial"/>
                <w:vertAlign w:val="superscript"/>
              </w:rPr>
              <w:t>)</w:t>
            </w:r>
          </w:p>
        </w:tc>
      </w:tr>
      <w:tr w:rsidR="00C34777" w14:paraId="04586152" w14:textId="77777777" w:rsidTr="00C34777">
        <w:tc>
          <w:tcPr>
            <w:tcW w:w="4750" w:type="dxa"/>
          </w:tcPr>
          <w:p w14:paraId="5D4BE4D5" w14:textId="08238567" w:rsidR="00C34777" w:rsidRPr="00BC7805" w:rsidRDefault="00C34777" w:rsidP="00C34777">
            <w:pPr>
              <w:rPr>
                <w:rFonts w:cs="Arial"/>
              </w:rPr>
            </w:pPr>
            <w:r w:rsidRPr="00BC7805">
              <w:rPr>
                <w:rFonts w:cs="Arial"/>
                <w:i/>
                <w:iCs/>
              </w:rPr>
              <w:t>Редки</w:t>
            </w:r>
          </w:p>
        </w:tc>
        <w:tc>
          <w:tcPr>
            <w:tcW w:w="4750" w:type="dxa"/>
          </w:tcPr>
          <w:p w14:paraId="43969ED6" w14:textId="55C17B9C" w:rsidR="00C34777" w:rsidRPr="00BC7805" w:rsidRDefault="00C34777" w:rsidP="00C34777">
            <w:pPr>
              <w:rPr>
                <w:rFonts w:cs="Arial"/>
              </w:rPr>
            </w:pPr>
            <w:r w:rsidRPr="00BC7805">
              <w:rPr>
                <w:rFonts w:cs="Arial"/>
              </w:rPr>
              <w:t>Хепатит</w:t>
            </w:r>
            <w:r w:rsidRPr="00BC7805">
              <w:rPr>
                <w:rFonts w:cs="Arial"/>
                <w:vertAlign w:val="superscript"/>
              </w:rPr>
              <w:t>(</w:t>
            </w:r>
            <w:r w:rsidRPr="00BC7805">
              <w:rPr>
                <w:rFonts w:cs="Arial"/>
                <w:vertAlign w:val="superscript"/>
                <w:lang w:val="en-US"/>
              </w:rPr>
              <w:t>†</w:t>
            </w:r>
            <w:r w:rsidRPr="00BC7805">
              <w:rPr>
                <w:rFonts w:cs="Arial"/>
                <w:vertAlign w:val="superscript"/>
              </w:rPr>
              <w:t>)</w:t>
            </w:r>
            <w:r w:rsidRPr="00BC7805">
              <w:rPr>
                <w:rFonts w:cs="Arial"/>
              </w:rPr>
              <w:t>, холестатичен хепатит</w:t>
            </w:r>
            <w:r w:rsidRPr="00BC7805">
              <w:rPr>
                <w:rFonts w:cs="Arial"/>
                <w:vertAlign w:val="superscript"/>
              </w:rPr>
              <w:t>(</w:t>
            </w:r>
            <w:r w:rsidRPr="00BC7805">
              <w:rPr>
                <w:rFonts w:cs="Arial"/>
                <w:vertAlign w:val="superscript"/>
                <w:lang w:val="en-US"/>
              </w:rPr>
              <w:t>†</w:t>
            </w:r>
            <w:r w:rsidRPr="00BC7805">
              <w:rPr>
                <w:rFonts w:cs="Arial"/>
                <w:vertAlign w:val="superscript"/>
              </w:rPr>
              <w:t>)</w:t>
            </w:r>
          </w:p>
        </w:tc>
      </w:tr>
      <w:tr w:rsidR="00C34777" w14:paraId="5A0C0617" w14:textId="77777777" w:rsidTr="00C8694A">
        <w:tc>
          <w:tcPr>
            <w:tcW w:w="9500" w:type="dxa"/>
            <w:gridSpan w:val="2"/>
          </w:tcPr>
          <w:p w14:paraId="305578E7" w14:textId="4C13FF47" w:rsidR="00C34777" w:rsidRPr="00BC7805" w:rsidRDefault="00C34777" w:rsidP="0091385D">
            <w:pPr>
              <w:rPr>
                <w:rFonts w:cs="Arial"/>
              </w:rPr>
            </w:pPr>
            <w:r w:rsidRPr="00BC7805">
              <w:rPr>
                <w:rFonts w:cs="Arial"/>
                <w:b/>
                <w:bCs/>
                <w:i/>
                <w:iCs/>
              </w:rPr>
              <w:t>Нарушения на кожата и подкожната тъкан:</w:t>
            </w:r>
          </w:p>
        </w:tc>
      </w:tr>
      <w:tr w:rsidR="00C34777" w14:paraId="702AB03B" w14:textId="77777777" w:rsidTr="00C34777">
        <w:tc>
          <w:tcPr>
            <w:tcW w:w="4750" w:type="dxa"/>
          </w:tcPr>
          <w:p w14:paraId="1A5287D6" w14:textId="24C8D0B3" w:rsidR="00C34777" w:rsidRPr="00BC7805" w:rsidRDefault="00C34777" w:rsidP="00C34777">
            <w:pPr>
              <w:rPr>
                <w:rFonts w:cs="Arial"/>
              </w:rPr>
            </w:pPr>
            <w:r w:rsidRPr="00BC7805">
              <w:rPr>
                <w:rFonts w:cs="Arial"/>
                <w:i/>
                <w:iCs/>
              </w:rPr>
              <w:t>Много чести</w:t>
            </w:r>
          </w:p>
        </w:tc>
        <w:tc>
          <w:tcPr>
            <w:tcW w:w="4750" w:type="dxa"/>
          </w:tcPr>
          <w:p w14:paraId="6B31CA4C" w14:textId="46FB2C3B" w:rsidR="00C34777" w:rsidRPr="00BC7805" w:rsidRDefault="00C34777" w:rsidP="00C34777">
            <w:pPr>
              <w:rPr>
                <w:rFonts w:cs="Arial"/>
              </w:rPr>
            </w:pPr>
            <w:r w:rsidRPr="00BC7805">
              <w:rPr>
                <w:rFonts w:cs="Arial"/>
              </w:rPr>
              <w:t>Повишено изпотяване</w:t>
            </w:r>
          </w:p>
        </w:tc>
      </w:tr>
      <w:tr w:rsidR="00C34777" w14:paraId="746CA806" w14:textId="77777777" w:rsidTr="00C34777">
        <w:tc>
          <w:tcPr>
            <w:tcW w:w="4750" w:type="dxa"/>
          </w:tcPr>
          <w:p w14:paraId="30B7B38E" w14:textId="2CDCBF08" w:rsidR="00C34777" w:rsidRPr="00BC7805" w:rsidRDefault="00C34777" w:rsidP="00C34777">
            <w:pPr>
              <w:rPr>
                <w:rFonts w:cs="Arial"/>
              </w:rPr>
            </w:pPr>
            <w:r w:rsidRPr="00BC7805">
              <w:rPr>
                <w:rFonts w:cs="Arial"/>
                <w:i/>
                <w:iCs/>
              </w:rPr>
              <w:t>Чести</w:t>
            </w:r>
          </w:p>
        </w:tc>
        <w:tc>
          <w:tcPr>
            <w:tcW w:w="4750" w:type="dxa"/>
          </w:tcPr>
          <w:p w14:paraId="12702CA0" w14:textId="2B996974" w:rsidR="00C34777" w:rsidRPr="00BC7805" w:rsidRDefault="00C34777" w:rsidP="00C34777">
            <w:pPr>
              <w:rPr>
                <w:rFonts w:cs="Arial"/>
              </w:rPr>
            </w:pPr>
            <w:r w:rsidRPr="00BC7805">
              <w:rPr>
                <w:rFonts w:cs="Arial"/>
              </w:rPr>
              <w:t>Алопеция, обрив, уртикария, сърбеж</w:t>
            </w:r>
          </w:p>
        </w:tc>
      </w:tr>
      <w:tr w:rsidR="00C34777" w14:paraId="3D7B2739" w14:textId="77777777" w:rsidTr="00C34777">
        <w:tc>
          <w:tcPr>
            <w:tcW w:w="4750" w:type="dxa"/>
          </w:tcPr>
          <w:p w14:paraId="0776ED56" w14:textId="376F4EEC" w:rsidR="00C34777" w:rsidRPr="00BC7805" w:rsidRDefault="00C34777" w:rsidP="00C34777">
            <w:pPr>
              <w:rPr>
                <w:rFonts w:cs="Arial"/>
              </w:rPr>
            </w:pPr>
            <w:r w:rsidRPr="00BC7805">
              <w:rPr>
                <w:rFonts w:cs="Arial"/>
                <w:i/>
                <w:iCs/>
              </w:rPr>
              <w:t>Редки</w:t>
            </w:r>
          </w:p>
        </w:tc>
        <w:tc>
          <w:tcPr>
            <w:tcW w:w="4750" w:type="dxa"/>
          </w:tcPr>
          <w:p w14:paraId="787BB928" w14:textId="44338E06" w:rsidR="00C34777" w:rsidRPr="00BC7805" w:rsidRDefault="00C34777" w:rsidP="00C34777">
            <w:pPr>
              <w:rPr>
                <w:rFonts w:cs="Arial"/>
              </w:rPr>
            </w:pPr>
            <w:r w:rsidRPr="00BC7805">
              <w:rPr>
                <w:rFonts w:cs="Arial"/>
              </w:rPr>
              <w:t xml:space="preserve">Остра генерализирана екзантематозна пустулоза </w:t>
            </w:r>
            <w:r w:rsidRPr="00BC7805">
              <w:rPr>
                <w:rFonts w:cs="Arial"/>
                <w:vertAlign w:val="superscript"/>
              </w:rPr>
              <w:t>(</w:t>
            </w:r>
            <w:r w:rsidRPr="00BC7805">
              <w:rPr>
                <w:rFonts w:cs="Arial"/>
                <w:vertAlign w:val="superscript"/>
                <w:lang w:val="en-US"/>
              </w:rPr>
              <w:t>†</w:t>
            </w:r>
            <w:r w:rsidRPr="00BC7805">
              <w:rPr>
                <w:rFonts w:cs="Arial"/>
                <w:vertAlign w:val="superscript"/>
              </w:rPr>
              <w:t>)</w:t>
            </w:r>
          </w:p>
        </w:tc>
      </w:tr>
      <w:tr w:rsidR="00C34777" w14:paraId="172BCC6A" w14:textId="77777777" w:rsidTr="00D113A8">
        <w:tc>
          <w:tcPr>
            <w:tcW w:w="9500" w:type="dxa"/>
            <w:gridSpan w:val="2"/>
          </w:tcPr>
          <w:p w14:paraId="08B65A45" w14:textId="77777777" w:rsidR="00BC7805" w:rsidRPr="00BC7805" w:rsidRDefault="00BC7805" w:rsidP="00BC7805">
            <w:pPr>
              <w:spacing w:line="240" w:lineRule="auto"/>
              <w:rPr>
                <w:rFonts w:eastAsia="Times New Roman" w:cs="Arial"/>
                <w:lang w:eastAsia="bg-BG"/>
              </w:rPr>
            </w:pPr>
            <w:r w:rsidRPr="00BC7805">
              <w:rPr>
                <w:rFonts w:eastAsia="Times New Roman" w:cs="Arial"/>
                <w:b/>
                <w:bCs/>
                <w:i/>
                <w:iCs/>
                <w:color w:val="000000"/>
                <w:lang w:eastAsia="bg-BG"/>
              </w:rPr>
              <w:t>Нарушения на мускулно-скелетната система и съединителната тъкан:</w:t>
            </w:r>
          </w:p>
          <w:p w14:paraId="6616E3BE" w14:textId="77777777" w:rsidR="00C34777" w:rsidRPr="00BC7805" w:rsidRDefault="00C34777" w:rsidP="0091385D">
            <w:pPr>
              <w:rPr>
                <w:rFonts w:cs="Arial"/>
              </w:rPr>
            </w:pPr>
          </w:p>
        </w:tc>
      </w:tr>
      <w:tr w:rsidR="00BC7805" w14:paraId="2D067BD0" w14:textId="77777777" w:rsidTr="00C34777">
        <w:tc>
          <w:tcPr>
            <w:tcW w:w="4750" w:type="dxa"/>
          </w:tcPr>
          <w:p w14:paraId="064DB090" w14:textId="505FD065" w:rsidR="00BC7805" w:rsidRPr="00BC7805" w:rsidRDefault="00BC7805" w:rsidP="00BC7805">
            <w:pPr>
              <w:rPr>
                <w:rFonts w:cs="Arial"/>
              </w:rPr>
            </w:pPr>
            <w:r w:rsidRPr="00BC7805">
              <w:rPr>
                <w:rFonts w:cs="Arial"/>
                <w:i/>
                <w:iCs/>
              </w:rPr>
              <w:t>Много чести</w:t>
            </w:r>
          </w:p>
        </w:tc>
        <w:tc>
          <w:tcPr>
            <w:tcW w:w="4750" w:type="dxa"/>
          </w:tcPr>
          <w:p w14:paraId="06CA8C02" w14:textId="77777777" w:rsidR="00BC7805" w:rsidRPr="00BC7805" w:rsidRDefault="00BC7805" w:rsidP="00BC7805">
            <w:pPr>
              <w:rPr>
                <w:rFonts w:cs="Arial"/>
              </w:rPr>
            </w:pPr>
          </w:p>
          <w:p w14:paraId="6D7B44AC" w14:textId="2369EFFC" w:rsidR="00BC7805" w:rsidRPr="00BC7805" w:rsidRDefault="00BC7805" w:rsidP="00BC7805">
            <w:pPr>
              <w:rPr>
                <w:rFonts w:cs="Arial"/>
              </w:rPr>
            </w:pPr>
            <w:r w:rsidRPr="00BC7805">
              <w:rPr>
                <w:rFonts w:cs="Arial"/>
              </w:rPr>
              <w:t>Ставни и мускулно-скелетни болки</w:t>
            </w:r>
            <w:r w:rsidRPr="00BC7805">
              <w:rPr>
                <w:rFonts w:cs="Arial"/>
                <w:vertAlign w:val="superscript"/>
              </w:rPr>
              <w:t>(*)</w:t>
            </w:r>
          </w:p>
        </w:tc>
      </w:tr>
      <w:tr w:rsidR="00BC7805" w14:paraId="343CA803" w14:textId="77777777" w:rsidTr="00C34777">
        <w:tc>
          <w:tcPr>
            <w:tcW w:w="4750" w:type="dxa"/>
          </w:tcPr>
          <w:p w14:paraId="6CC8A1D1" w14:textId="3228666C" w:rsidR="00BC7805" w:rsidRPr="00BC7805" w:rsidRDefault="00BC7805" w:rsidP="00BC7805">
            <w:pPr>
              <w:rPr>
                <w:rFonts w:cs="Arial"/>
              </w:rPr>
            </w:pPr>
            <w:r w:rsidRPr="00BC7805">
              <w:rPr>
                <w:rFonts w:cs="Arial"/>
                <w:i/>
                <w:iCs/>
              </w:rPr>
              <w:t>Чести</w:t>
            </w:r>
          </w:p>
        </w:tc>
        <w:tc>
          <w:tcPr>
            <w:tcW w:w="4750" w:type="dxa"/>
          </w:tcPr>
          <w:p w14:paraId="67F4C529" w14:textId="52EE08D6" w:rsidR="00BC7805" w:rsidRPr="00BC7805" w:rsidRDefault="00BC7805" w:rsidP="00BC7805">
            <w:pPr>
              <w:rPr>
                <w:rFonts w:cs="Arial"/>
              </w:rPr>
            </w:pPr>
            <w:r w:rsidRPr="00BC7805">
              <w:rPr>
                <w:rFonts w:cs="Arial"/>
              </w:rPr>
              <w:t>Остеопороза, фрактури</w:t>
            </w:r>
          </w:p>
        </w:tc>
      </w:tr>
      <w:tr w:rsidR="00BC7805" w14:paraId="20306BF8" w14:textId="77777777" w:rsidTr="002564C2">
        <w:tc>
          <w:tcPr>
            <w:tcW w:w="9500" w:type="dxa"/>
            <w:gridSpan w:val="2"/>
          </w:tcPr>
          <w:p w14:paraId="09E13810" w14:textId="4CAA0E23" w:rsidR="00BC7805" w:rsidRPr="00BC7805" w:rsidRDefault="00BC7805" w:rsidP="0091385D">
            <w:pPr>
              <w:rPr>
                <w:rFonts w:cs="Arial"/>
              </w:rPr>
            </w:pPr>
            <w:r w:rsidRPr="00BC7805">
              <w:rPr>
                <w:rFonts w:cs="Arial"/>
                <w:b/>
                <w:bCs/>
                <w:i/>
                <w:iCs/>
              </w:rPr>
              <w:t>Общи нарушения и ефекти на мястото на приложение:</w:t>
            </w:r>
          </w:p>
        </w:tc>
      </w:tr>
      <w:tr w:rsidR="00BC7805" w14:paraId="3D7503CD" w14:textId="77777777" w:rsidTr="00C34777">
        <w:tc>
          <w:tcPr>
            <w:tcW w:w="4750" w:type="dxa"/>
          </w:tcPr>
          <w:p w14:paraId="7CAADEBC" w14:textId="2A9667C9" w:rsidR="00BC7805" w:rsidRPr="00BC7805" w:rsidRDefault="00BC7805" w:rsidP="00BC7805">
            <w:pPr>
              <w:rPr>
                <w:rFonts w:cs="Arial"/>
              </w:rPr>
            </w:pPr>
            <w:r w:rsidRPr="00BC7805">
              <w:rPr>
                <w:rFonts w:cs="Arial"/>
                <w:i/>
                <w:iCs/>
              </w:rPr>
              <w:t>Много чести</w:t>
            </w:r>
          </w:p>
        </w:tc>
        <w:tc>
          <w:tcPr>
            <w:tcW w:w="4750" w:type="dxa"/>
          </w:tcPr>
          <w:p w14:paraId="422FC3BD" w14:textId="6718638F" w:rsidR="00BC7805" w:rsidRPr="00BC7805" w:rsidRDefault="00BC7805" w:rsidP="00BC7805">
            <w:pPr>
              <w:rPr>
                <w:rFonts w:cs="Arial"/>
              </w:rPr>
            </w:pPr>
            <w:r w:rsidRPr="00BC7805">
              <w:rPr>
                <w:rFonts w:cs="Arial"/>
              </w:rPr>
              <w:t>Болка, отпадналост</w:t>
            </w:r>
          </w:p>
        </w:tc>
      </w:tr>
      <w:tr w:rsidR="00BC7805" w14:paraId="279BE8AD" w14:textId="77777777" w:rsidTr="00C34777">
        <w:tc>
          <w:tcPr>
            <w:tcW w:w="4750" w:type="dxa"/>
          </w:tcPr>
          <w:p w14:paraId="5EF525E6" w14:textId="2DB0411D" w:rsidR="00BC7805" w:rsidRPr="00BC7805" w:rsidRDefault="00BC7805" w:rsidP="00BC7805">
            <w:pPr>
              <w:rPr>
                <w:rFonts w:cs="Arial"/>
              </w:rPr>
            </w:pPr>
            <w:r w:rsidRPr="00BC7805">
              <w:rPr>
                <w:rFonts w:cs="Arial"/>
                <w:i/>
                <w:iCs/>
              </w:rPr>
              <w:t>Чести</w:t>
            </w:r>
          </w:p>
        </w:tc>
        <w:tc>
          <w:tcPr>
            <w:tcW w:w="4750" w:type="dxa"/>
          </w:tcPr>
          <w:p w14:paraId="7DBBC5B0" w14:textId="5DBEB90B" w:rsidR="00BC7805" w:rsidRPr="00BC7805" w:rsidRDefault="00BC7805" w:rsidP="00BC7805">
            <w:pPr>
              <w:rPr>
                <w:rFonts w:cs="Arial"/>
              </w:rPr>
            </w:pPr>
            <w:r w:rsidRPr="00BC7805">
              <w:rPr>
                <w:rFonts w:cs="Arial"/>
              </w:rPr>
              <w:t>Периферен оток, астения</w:t>
            </w:r>
          </w:p>
        </w:tc>
      </w:tr>
    </w:tbl>
    <w:p w14:paraId="58B16010" w14:textId="22F75C91" w:rsidR="00C34777" w:rsidRDefault="00C34777" w:rsidP="0091385D"/>
    <w:p w14:paraId="009A3ADB" w14:textId="2D6186CB" w:rsidR="00BC7805" w:rsidRPr="00BC7805" w:rsidRDefault="00BC7805" w:rsidP="00BC7805">
      <w:pPr>
        <w:spacing w:line="240" w:lineRule="auto"/>
        <w:rPr>
          <w:rFonts w:eastAsia="Times New Roman" w:cs="Arial"/>
          <w:color w:val="000000"/>
          <w:lang w:eastAsia="bg-BG"/>
        </w:rPr>
      </w:pPr>
      <w:r w:rsidRPr="00BC7805">
        <w:rPr>
          <w:rFonts w:eastAsia="Times New Roman" w:cs="Arial"/>
          <w:color w:val="000000"/>
          <w:lang w:eastAsia="bg-BG"/>
        </w:rPr>
        <w:t>(*)Включва: артралгия и по-рядко болка в крайниците, остеоартрит, болки в гърба, артрит, миалгия и скованост на ставите</w:t>
      </w:r>
    </w:p>
    <w:p w14:paraId="4BFE2E77" w14:textId="77777777" w:rsidR="00BC7805" w:rsidRPr="00BC7805" w:rsidRDefault="00BC7805" w:rsidP="00BC7805">
      <w:pPr>
        <w:spacing w:line="240" w:lineRule="auto"/>
        <w:rPr>
          <w:rFonts w:eastAsia="Times New Roman" w:cs="Arial"/>
          <w:color w:val="000000"/>
          <w:lang w:eastAsia="bg-BG"/>
        </w:rPr>
      </w:pPr>
    </w:p>
    <w:p w14:paraId="37D088F3" w14:textId="67C3576F" w:rsidR="00BC7805" w:rsidRPr="00BC7805" w:rsidRDefault="00BC7805" w:rsidP="00BC7805">
      <w:pPr>
        <w:spacing w:line="240" w:lineRule="auto"/>
        <w:rPr>
          <w:rFonts w:eastAsia="Times New Roman" w:cs="Arial"/>
          <w:sz w:val="24"/>
          <w:szCs w:val="24"/>
          <w:lang w:eastAsia="bg-BG"/>
        </w:rPr>
      </w:pPr>
      <w:r w:rsidRPr="00BC7805">
        <w:rPr>
          <w:rFonts w:eastAsia="Times New Roman" w:cs="Arial"/>
          <w:color w:val="000000"/>
          <w:lang w:eastAsia="bg-BG"/>
        </w:rPr>
        <w:t>(**) При пациенти с напреднал рак на гърдата, тромбоцитопения и левкопения са съобщавани рядко. Спорадично се наблюдава намаляване на лимфоцитите в приблизително 20% от пациентите, получаващи екземестан, особено при пациенти с предшестваща лимфопения; въпреки това средните стойности на лимфоцитите при тези пациенти не се променят значително с течение на времето и не се наблюдава съответстващо увеличението на вирусните инфекции. Тези ефекти не са наблюдавани при пациенти, лекувани от на рак на гърдата.</w:t>
      </w:r>
    </w:p>
    <w:p w14:paraId="65FB5BF2" w14:textId="77777777" w:rsidR="00BC7805" w:rsidRPr="00BC7805" w:rsidRDefault="00BC7805" w:rsidP="00BC7805">
      <w:pPr>
        <w:spacing w:line="240" w:lineRule="auto"/>
        <w:rPr>
          <w:rFonts w:eastAsia="Times New Roman" w:cs="Arial"/>
          <w:color w:val="000000"/>
          <w:lang w:eastAsia="bg-BG"/>
        </w:rPr>
      </w:pPr>
    </w:p>
    <w:p w14:paraId="56229E41" w14:textId="58D7F0F6" w:rsidR="00BC7805" w:rsidRPr="00BC7805" w:rsidRDefault="00BC7805" w:rsidP="00BC7805">
      <w:pPr>
        <w:spacing w:line="240" w:lineRule="auto"/>
        <w:rPr>
          <w:rFonts w:eastAsia="Times New Roman" w:cs="Arial"/>
          <w:color w:val="000000"/>
          <w:lang w:eastAsia="bg-BG"/>
        </w:rPr>
      </w:pPr>
      <w:r w:rsidRPr="00BC7805">
        <w:rPr>
          <w:rFonts w:cs="Arial"/>
        </w:rPr>
        <w:t>(</w:t>
      </w:r>
      <w:r w:rsidRPr="00BC7805">
        <w:rPr>
          <w:rFonts w:cs="Arial"/>
          <w:lang w:val="en-US"/>
        </w:rPr>
        <w:t>†</w:t>
      </w:r>
      <w:r w:rsidRPr="00BC7805">
        <w:rPr>
          <w:rFonts w:cs="Arial"/>
        </w:rPr>
        <w:t>)</w:t>
      </w:r>
      <w:r w:rsidRPr="00BC7805">
        <w:rPr>
          <w:rFonts w:eastAsia="Times New Roman" w:cs="Arial"/>
          <w:color w:val="000000"/>
          <w:lang w:eastAsia="bg-BG"/>
        </w:rPr>
        <w:t>Честотата е изчислена на принципа на 3/Х</w:t>
      </w:r>
    </w:p>
    <w:p w14:paraId="5079B28B" w14:textId="77777777" w:rsidR="00BC7805" w:rsidRPr="00BC7805" w:rsidRDefault="00BC7805" w:rsidP="00BC7805">
      <w:pPr>
        <w:rPr>
          <w:rFonts w:eastAsia="Times New Roman" w:cs="Arial"/>
          <w:color w:val="000000"/>
          <w:lang w:eastAsia="bg-BG"/>
        </w:rPr>
      </w:pPr>
    </w:p>
    <w:p w14:paraId="06A6F2F5" w14:textId="770330F2" w:rsidR="00BC7805" w:rsidRPr="00BC7805" w:rsidRDefault="00BC7805" w:rsidP="00BC7805">
      <w:pPr>
        <w:rPr>
          <w:rFonts w:cs="Arial"/>
        </w:rPr>
      </w:pPr>
      <w:r w:rsidRPr="00BC7805">
        <w:rPr>
          <w:rFonts w:eastAsia="Times New Roman" w:cs="Arial"/>
          <w:color w:val="000000"/>
          <w:lang w:eastAsia="bg-BG"/>
        </w:rPr>
        <w:t xml:space="preserve">Таблицата по-долу представя честотата на предварително определените нежелани събития и заболявания в проучване за ранен рак на гърдата </w:t>
      </w:r>
      <w:r w:rsidRPr="00BC7805">
        <w:rPr>
          <w:rFonts w:eastAsia="Times New Roman" w:cs="Arial"/>
          <w:color w:val="000000"/>
          <w:lang w:val="en-US"/>
        </w:rPr>
        <w:t xml:space="preserve">(Intergroup </w:t>
      </w:r>
      <w:proofErr w:type="spellStart"/>
      <w:r w:rsidRPr="00BC7805">
        <w:rPr>
          <w:rFonts w:eastAsia="Times New Roman" w:cs="Arial"/>
          <w:color w:val="000000"/>
          <w:lang w:val="en-US"/>
        </w:rPr>
        <w:t>Exemestane</w:t>
      </w:r>
      <w:proofErr w:type="spellEnd"/>
      <w:r w:rsidRPr="00BC7805">
        <w:rPr>
          <w:rFonts w:eastAsia="Times New Roman" w:cs="Arial"/>
          <w:color w:val="000000"/>
          <w:lang w:val="en-US"/>
        </w:rPr>
        <w:t xml:space="preserve"> Study, IES), </w:t>
      </w:r>
      <w:r w:rsidRPr="00BC7805">
        <w:rPr>
          <w:rFonts w:eastAsia="Times New Roman" w:cs="Arial"/>
          <w:color w:val="000000"/>
          <w:lang w:eastAsia="bg-BG"/>
        </w:rPr>
        <w:t>независимо от причинно-следствената връзка, които са съобщени при пациенти, получаващи изпитваната терапия и до 30 дни след спиране на изпитваната терапия.</w:t>
      </w:r>
    </w:p>
    <w:p w14:paraId="6DD17170" w14:textId="5E62C737" w:rsidR="00C34777" w:rsidRDefault="00C34777" w:rsidP="0091385D"/>
    <w:tbl>
      <w:tblPr>
        <w:tblStyle w:val="TableGrid"/>
        <w:tblW w:w="0" w:type="auto"/>
        <w:tblLook w:val="04A0" w:firstRow="1" w:lastRow="0" w:firstColumn="1" w:lastColumn="0" w:noHBand="0" w:noVBand="1"/>
      </w:tblPr>
      <w:tblGrid>
        <w:gridCol w:w="3832"/>
        <w:gridCol w:w="2679"/>
        <w:gridCol w:w="2839"/>
      </w:tblGrid>
      <w:tr w:rsidR="00BC7805" w14:paraId="04F4B460" w14:textId="77777777" w:rsidTr="00BC7805">
        <w:tc>
          <w:tcPr>
            <w:tcW w:w="3923" w:type="dxa"/>
          </w:tcPr>
          <w:p w14:paraId="7BE03F6E" w14:textId="77777777" w:rsidR="00BC7805" w:rsidRPr="00BC7805" w:rsidRDefault="00BC7805" w:rsidP="00BC7805">
            <w:pPr>
              <w:rPr>
                <w:rFonts w:cs="Arial"/>
              </w:rPr>
            </w:pPr>
            <w:r w:rsidRPr="00BC7805">
              <w:rPr>
                <w:rFonts w:cs="Arial"/>
                <w:b/>
                <w:bCs/>
              </w:rPr>
              <w:t>Нежелани събития и заболяване</w:t>
            </w:r>
          </w:p>
          <w:p w14:paraId="64EE672E" w14:textId="77777777" w:rsidR="00BC7805" w:rsidRPr="00BC7805" w:rsidRDefault="00BC7805" w:rsidP="00BC7805">
            <w:pPr>
              <w:rPr>
                <w:rFonts w:cs="Arial"/>
              </w:rPr>
            </w:pPr>
          </w:p>
          <w:p w14:paraId="28F9323E" w14:textId="77777777" w:rsidR="00BC7805" w:rsidRPr="00BC7805" w:rsidRDefault="00BC7805" w:rsidP="00BC7805">
            <w:pPr>
              <w:rPr>
                <w:rFonts w:cs="Arial"/>
              </w:rPr>
            </w:pPr>
          </w:p>
          <w:p w14:paraId="0F30C96E" w14:textId="77777777" w:rsidR="00BC7805" w:rsidRPr="00BC7805" w:rsidRDefault="00BC7805" w:rsidP="00BC7805">
            <w:pPr>
              <w:rPr>
                <w:rFonts w:cs="Arial"/>
              </w:rPr>
            </w:pPr>
          </w:p>
        </w:tc>
        <w:tc>
          <w:tcPr>
            <w:tcW w:w="2745" w:type="dxa"/>
          </w:tcPr>
          <w:p w14:paraId="7B0948E4" w14:textId="77777777" w:rsidR="00BC7805" w:rsidRPr="00BC7805" w:rsidRDefault="00BC7805" w:rsidP="00BC7805">
            <w:pPr>
              <w:rPr>
                <w:rFonts w:cs="Arial"/>
              </w:rPr>
            </w:pPr>
            <w:r w:rsidRPr="00BC7805">
              <w:rPr>
                <w:rFonts w:cs="Arial"/>
                <w:b/>
                <w:bCs/>
              </w:rPr>
              <w:t>Екземестан</w:t>
            </w:r>
          </w:p>
          <w:p w14:paraId="5DAC4C0A" w14:textId="2E3E40E6" w:rsidR="00BC7805" w:rsidRPr="00BC7805" w:rsidRDefault="00BC7805" w:rsidP="00BC7805">
            <w:pPr>
              <w:rPr>
                <w:rFonts w:cs="Arial"/>
              </w:rPr>
            </w:pPr>
            <w:r w:rsidRPr="00BC7805">
              <w:rPr>
                <w:rFonts w:cs="Arial"/>
                <w:b/>
                <w:bCs/>
                <w:lang w:val="en-US"/>
              </w:rPr>
              <w:t xml:space="preserve">(N </w:t>
            </w:r>
            <w:r w:rsidRPr="00BC7805">
              <w:rPr>
                <w:rFonts w:cs="Arial"/>
                <w:b/>
                <w:bCs/>
              </w:rPr>
              <w:t>= 2249)</w:t>
            </w:r>
          </w:p>
        </w:tc>
        <w:tc>
          <w:tcPr>
            <w:tcW w:w="2908" w:type="dxa"/>
          </w:tcPr>
          <w:p w14:paraId="254C8AF4" w14:textId="77777777" w:rsidR="00BC7805" w:rsidRPr="00BC7805" w:rsidRDefault="00BC7805" w:rsidP="00BC7805">
            <w:pPr>
              <w:rPr>
                <w:rFonts w:cs="Arial"/>
              </w:rPr>
            </w:pPr>
            <w:r w:rsidRPr="00BC7805">
              <w:rPr>
                <w:rFonts w:cs="Arial"/>
                <w:b/>
                <w:bCs/>
              </w:rPr>
              <w:t>Тамоксифен</w:t>
            </w:r>
          </w:p>
          <w:p w14:paraId="35EDF59F" w14:textId="047B6C7D" w:rsidR="00BC7805" w:rsidRPr="00BC7805" w:rsidRDefault="00BC7805" w:rsidP="00BC7805">
            <w:pPr>
              <w:rPr>
                <w:rFonts w:cs="Arial"/>
              </w:rPr>
            </w:pPr>
            <w:r w:rsidRPr="00BC7805">
              <w:rPr>
                <w:rFonts w:cs="Arial"/>
                <w:b/>
                <w:bCs/>
                <w:lang w:val="en-US"/>
              </w:rPr>
              <w:t xml:space="preserve">(N </w:t>
            </w:r>
            <w:r w:rsidRPr="00BC7805">
              <w:rPr>
                <w:rFonts w:cs="Arial"/>
                <w:b/>
                <w:bCs/>
              </w:rPr>
              <w:t>= 2279)</w:t>
            </w:r>
          </w:p>
        </w:tc>
      </w:tr>
      <w:tr w:rsidR="00BC7805" w14:paraId="2CF797D7" w14:textId="77777777" w:rsidTr="00BC7805">
        <w:tc>
          <w:tcPr>
            <w:tcW w:w="3923" w:type="dxa"/>
          </w:tcPr>
          <w:p w14:paraId="3AB871A9" w14:textId="0DFDB395" w:rsidR="00BC7805" w:rsidRPr="00BC7805" w:rsidRDefault="00BC7805" w:rsidP="00BC7805">
            <w:pPr>
              <w:rPr>
                <w:rFonts w:cs="Arial"/>
              </w:rPr>
            </w:pPr>
            <w:r w:rsidRPr="00BC7805">
              <w:rPr>
                <w:rFonts w:cs="Arial"/>
              </w:rPr>
              <w:lastRenderedPageBreak/>
              <w:t>Топли вълни</w:t>
            </w:r>
          </w:p>
        </w:tc>
        <w:tc>
          <w:tcPr>
            <w:tcW w:w="2745" w:type="dxa"/>
          </w:tcPr>
          <w:p w14:paraId="50ED2F5E" w14:textId="58DF0922" w:rsidR="00BC7805" w:rsidRPr="00BC7805" w:rsidRDefault="00BC7805" w:rsidP="00BC7805">
            <w:pPr>
              <w:rPr>
                <w:rFonts w:cs="Arial"/>
              </w:rPr>
            </w:pPr>
            <w:r w:rsidRPr="00BC7805">
              <w:rPr>
                <w:rFonts w:cs="Arial"/>
              </w:rPr>
              <w:t>491 (21,8%)</w:t>
            </w:r>
          </w:p>
        </w:tc>
        <w:tc>
          <w:tcPr>
            <w:tcW w:w="2908" w:type="dxa"/>
          </w:tcPr>
          <w:p w14:paraId="363F1439" w14:textId="7F6E4B6B" w:rsidR="00BC7805" w:rsidRPr="00BC7805" w:rsidRDefault="00BC7805" w:rsidP="00BC7805">
            <w:pPr>
              <w:rPr>
                <w:rFonts w:cs="Arial"/>
              </w:rPr>
            </w:pPr>
            <w:r w:rsidRPr="00BC7805">
              <w:rPr>
                <w:rFonts w:cs="Arial"/>
              </w:rPr>
              <w:t>457 (20,1%)</w:t>
            </w:r>
          </w:p>
        </w:tc>
      </w:tr>
      <w:tr w:rsidR="00BC7805" w14:paraId="2CB9A1B6" w14:textId="77777777" w:rsidTr="00BC7805">
        <w:tc>
          <w:tcPr>
            <w:tcW w:w="3923" w:type="dxa"/>
          </w:tcPr>
          <w:p w14:paraId="3188D15F" w14:textId="4550418E" w:rsidR="00BC7805" w:rsidRPr="00BC7805" w:rsidRDefault="00BC7805" w:rsidP="00BC7805">
            <w:pPr>
              <w:rPr>
                <w:rFonts w:cs="Arial"/>
              </w:rPr>
            </w:pPr>
            <w:r w:rsidRPr="00BC7805">
              <w:rPr>
                <w:rFonts w:cs="Arial"/>
              </w:rPr>
              <w:t>Отпадналост</w:t>
            </w:r>
          </w:p>
        </w:tc>
        <w:tc>
          <w:tcPr>
            <w:tcW w:w="2745" w:type="dxa"/>
          </w:tcPr>
          <w:p w14:paraId="68D5012D" w14:textId="32EFBDD4" w:rsidR="00BC7805" w:rsidRPr="00BC7805" w:rsidRDefault="00BC7805" w:rsidP="00BC7805">
            <w:pPr>
              <w:rPr>
                <w:rFonts w:cs="Arial"/>
              </w:rPr>
            </w:pPr>
            <w:r w:rsidRPr="00BC7805">
              <w:rPr>
                <w:rFonts w:cs="Arial"/>
              </w:rPr>
              <w:t>367</w:t>
            </w:r>
            <w:r w:rsidRPr="00BC7805">
              <w:rPr>
                <w:rFonts w:cs="Arial"/>
                <w:lang w:val="en-US"/>
              </w:rPr>
              <w:t xml:space="preserve"> </w:t>
            </w:r>
            <w:r w:rsidRPr="00BC7805">
              <w:rPr>
                <w:rFonts w:cs="Arial"/>
              </w:rPr>
              <w:t>(16,3%)</w:t>
            </w:r>
          </w:p>
        </w:tc>
        <w:tc>
          <w:tcPr>
            <w:tcW w:w="2908" w:type="dxa"/>
          </w:tcPr>
          <w:p w14:paraId="4E9B091E" w14:textId="32522E4E" w:rsidR="00BC7805" w:rsidRPr="00BC7805" w:rsidRDefault="00BC7805" w:rsidP="00BC7805">
            <w:pPr>
              <w:rPr>
                <w:rFonts w:cs="Arial"/>
              </w:rPr>
            </w:pPr>
            <w:r w:rsidRPr="00BC7805">
              <w:rPr>
                <w:rFonts w:cs="Arial"/>
              </w:rPr>
              <w:t>344</w:t>
            </w:r>
            <w:r w:rsidRPr="00BC7805">
              <w:rPr>
                <w:rFonts w:cs="Arial"/>
                <w:lang w:val="en-US"/>
              </w:rPr>
              <w:t xml:space="preserve"> </w:t>
            </w:r>
            <w:r w:rsidRPr="00BC7805">
              <w:rPr>
                <w:rFonts w:cs="Arial"/>
              </w:rPr>
              <w:t>(15,1%)</w:t>
            </w:r>
          </w:p>
        </w:tc>
      </w:tr>
      <w:tr w:rsidR="00BC7805" w14:paraId="7FC1B78D" w14:textId="77777777" w:rsidTr="00BC7805">
        <w:tc>
          <w:tcPr>
            <w:tcW w:w="3923" w:type="dxa"/>
          </w:tcPr>
          <w:p w14:paraId="687D867A" w14:textId="15C73A55" w:rsidR="00BC7805" w:rsidRPr="00BC7805" w:rsidRDefault="00BC7805" w:rsidP="00BC7805">
            <w:pPr>
              <w:rPr>
                <w:rFonts w:cs="Arial"/>
              </w:rPr>
            </w:pPr>
            <w:r w:rsidRPr="00BC7805">
              <w:rPr>
                <w:rFonts w:cs="Arial"/>
              </w:rPr>
              <w:t>Главоболие</w:t>
            </w:r>
          </w:p>
        </w:tc>
        <w:tc>
          <w:tcPr>
            <w:tcW w:w="2745" w:type="dxa"/>
          </w:tcPr>
          <w:p w14:paraId="329CDB7A" w14:textId="17159A1C" w:rsidR="00BC7805" w:rsidRPr="00BC7805" w:rsidRDefault="00BC7805" w:rsidP="00BC7805">
            <w:pPr>
              <w:rPr>
                <w:rFonts w:cs="Arial"/>
              </w:rPr>
            </w:pPr>
            <w:r w:rsidRPr="00BC7805">
              <w:rPr>
                <w:rFonts w:cs="Arial"/>
              </w:rPr>
              <w:t>305 (13,6%)</w:t>
            </w:r>
          </w:p>
        </w:tc>
        <w:tc>
          <w:tcPr>
            <w:tcW w:w="2908" w:type="dxa"/>
          </w:tcPr>
          <w:p w14:paraId="469C930A" w14:textId="32C5E5BC" w:rsidR="00BC7805" w:rsidRPr="00BC7805" w:rsidRDefault="00BC7805" w:rsidP="00BC7805">
            <w:pPr>
              <w:rPr>
                <w:rFonts w:cs="Arial"/>
              </w:rPr>
            </w:pPr>
            <w:r w:rsidRPr="00BC7805">
              <w:rPr>
                <w:rFonts w:cs="Arial"/>
              </w:rPr>
              <w:t>255 (11,2%)</w:t>
            </w:r>
          </w:p>
        </w:tc>
      </w:tr>
      <w:tr w:rsidR="00BC7805" w14:paraId="5F156D76" w14:textId="77777777" w:rsidTr="00BC7805">
        <w:tc>
          <w:tcPr>
            <w:tcW w:w="3923" w:type="dxa"/>
          </w:tcPr>
          <w:p w14:paraId="45ABA305" w14:textId="6D0B34A9" w:rsidR="00BC7805" w:rsidRPr="00BC7805" w:rsidRDefault="00BC7805" w:rsidP="00BC7805">
            <w:pPr>
              <w:rPr>
                <w:rFonts w:cs="Arial"/>
              </w:rPr>
            </w:pPr>
            <w:r w:rsidRPr="00BC7805">
              <w:rPr>
                <w:rFonts w:cs="Arial"/>
              </w:rPr>
              <w:t>Безсъние</w:t>
            </w:r>
          </w:p>
        </w:tc>
        <w:tc>
          <w:tcPr>
            <w:tcW w:w="2745" w:type="dxa"/>
          </w:tcPr>
          <w:p w14:paraId="6499C7F6" w14:textId="61F02FA7" w:rsidR="00BC7805" w:rsidRPr="00BC7805" w:rsidRDefault="00BC7805" w:rsidP="00BC7805">
            <w:pPr>
              <w:rPr>
                <w:rFonts w:cs="Arial"/>
              </w:rPr>
            </w:pPr>
            <w:r w:rsidRPr="00BC7805">
              <w:rPr>
                <w:rFonts w:cs="Arial"/>
              </w:rPr>
              <w:t>290 (12,9%)</w:t>
            </w:r>
          </w:p>
        </w:tc>
        <w:tc>
          <w:tcPr>
            <w:tcW w:w="2908" w:type="dxa"/>
          </w:tcPr>
          <w:p w14:paraId="7A991DB4" w14:textId="56610809" w:rsidR="00BC7805" w:rsidRPr="00BC7805" w:rsidRDefault="00BC7805" w:rsidP="00BC7805">
            <w:pPr>
              <w:rPr>
                <w:rFonts w:cs="Arial"/>
              </w:rPr>
            </w:pPr>
            <w:r w:rsidRPr="00BC7805">
              <w:rPr>
                <w:rFonts w:cs="Arial"/>
              </w:rPr>
              <w:t>204 (9,0%)</w:t>
            </w:r>
          </w:p>
        </w:tc>
      </w:tr>
      <w:tr w:rsidR="00BC7805" w14:paraId="7D8E26EF" w14:textId="77777777" w:rsidTr="00BC7805">
        <w:tc>
          <w:tcPr>
            <w:tcW w:w="3923" w:type="dxa"/>
          </w:tcPr>
          <w:p w14:paraId="5415376F" w14:textId="0F01016D" w:rsidR="00BC7805" w:rsidRPr="00BC7805" w:rsidRDefault="00BC7805" w:rsidP="00BC7805">
            <w:pPr>
              <w:rPr>
                <w:rFonts w:cs="Arial"/>
              </w:rPr>
            </w:pPr>
            <w:r w:rsidRPr="00BC7805">
              <w:rPr>
                <w:rFonts w:cs="Arial"/>
              </w:rPr>
              <w:t>Повишено потене</w:t>
            </w:r>
          </w:p>
        </w:tc>
        <w:tc>
          <w:tcPr>
            <w:tcW w:w="2745" w:type="dxa"/>
          </w:tcPr>
          <w:p w14:paraId="4CFC88EC" w14:textId="34A071C3" w:rsidR="00BC7805" w:rsidRPr="00BC7805" w:rsidRDefault="00BC7805" w:rsidP="00BC7805">
            <w:pPr>
              <w:rPr>
                <w:rFonts w:cs="Arial"/>
              </w:rPr>
            </w:pPr>
            <w:r w:rsidRPr="00BC7805">
              <w:rPr>
                <w:rFonts w:cs="Arial"/>
              </w:rPr>
              <w:t>270 (12,0%)</w:t>
            </w:r>
          </w:p>
        </w:tc>
        <w:tc>
          <w:tcPr>
            <w:tcW w:w="2908" w:type="dxa"/>
          </w:tcPr>
          <w:p w14:paraId="0F1D9948" w14:textId="0A392467" w:rsidR="00BC7805" w:rsidRPr="00BC7805" w:rsidRDefault="00BC7805" w:rsidP="00BC7805">
            <w:pPr>
              <w:rPr>
                <w:rFonts w:cs="Arial"/>
              </w:rPr>
            </w:pPr>
            <w:r w:rsidRPr="00BC7805">
              <w:rPr>
                <w:rFonts w:cs="Arial"/>
              </w:rPr>
              <w:t>242 (10,6%)</w:t>
            </w:r>
          </w:p>
        </w:tc>
      </w:tr>
      <w:tr w:rsidR="00BC7805" w14:paraId="129B19D9" w14:textId="77777777" w:rsidTr="00BC7805">
        <w:tc>
          <w:tcPr>
            <w:tcW w:w="3923" w:type="dxa"/>
          </w:tcPr>
          <w:p w14:paraId="51789F7A" w14:textId="4D363FBC" w:rsidR="00BC7805" w:rsidRPr="00BC7805" w:rsidRDefault="00BC7805" w:rsidP="00BC7805">
            <w:pPr>
              <w:rPr>
                <w:rFonts w:cs="Arial"/>
              </w:rPr>
            </w:pPr>
            <w:r w:rsidRPr="00BC7805">
              <w:rPr>
                <w:rFonts w:cs="Arial"/>
              </w:rPr>
              <w:t>Гинекологични</w:t>
            </w:r>
          </w:p>
        </w:tc>
        <w:tc>
          <w:tcPr>
            <w:tcW w:w="2745" w:type="dxa"/>
          </w:tcPr>
          <w:p w14:paraId="1B8AE084" w14:textId="3537F19B" w:rsidR="00BC7805" w:rsidRPr="00BC7805" w:rsidRDefault="00BC7805" w:rsidP="00BC7805">
            <w:pPr>
              <w:rPr>
                <w:rFonts w:cs="Arial"/>
              </w:rPr>
            </w:pPr>
            <w:r w:rsidRPr="00BC7805">
              <w:rPr>
                <w:rFonts w:cs="Arial"/>
              </w:rPr>
              <w:t>235 (10,5%)</w:t>
            </w:r>
          </w:p>
        </w:tc>
        <w:tc>
          <w:tcPr>
            <w:tcW w:w="2908" w:type="dxa"/>
          </w:tcPr>
          <w:p w14:paraId="39D3EF96" w14:textId="3E3C86C6" w:rsidR="00BC7805" w:rsidRPr="00BC7805" w:rsidRDefault="00BC7805" w:rsidP="00BC7805">
            <w:pPr>
              <w:rPr>
                <w:rFonts w:cs="Arial"/>
              </w:rPr>
            </w:pPr>
            <w:r w:rsidRPr="00BC7805">
              <w:rPr>
                <w:rFonts w:cs="Arial"/>
              </w:rPr>
              <w:t>340</w:t>
            </w:r>
            <w:r w:rsidRPr="00BC7805">
              <w:rPr>
                <w:rFonts w:cs="Arial"/>
                <w:lang w:val="en-US"/>
              </w:rPr>
              <w:t xml:space="preserve"> </w:t>
            </w:r>
            <w:r w:rsidRPr="00BC7805">
              <w:rPr>
                <w:rFonts w:cs="Arial"/>
              </w:rPr>
              <w:t>(14,9%)</w:t>
            </w:r>
          </w:p>
        </w:tc>
      </w:tr>
      <w:tr w:rsidR="00BC7805" w14:paraId="21DB2FAD" w14:textId="77777777" w:rsidTr="00BC7805">
        <w:tc>
          <w:tcPr>
            <w:tcW w:w="3923" w:type="dxa"/>
          </w:tcPr>
          <w:p w14:paraId="633B50D4" w14:textId="330B2E00" w:rsidR="00BC7805" w:rsidRPr="00BC7805" w:rsidRDefault="00BC7805" w:rsidP="00BC7805">
            <w:pPr>
              <w:rPr>
                <w:rFonts w:cs="Arial"/>
              </w:rPr>
            </w:pPr>
            <w:r w:rsidRPr="00BC7805">
              <w:rPr>
                <w:rFonts w:cs="Arial"/>
              </w:rPr>
              <w:t>Замайване</w:t>
            </w:r>
          </w:p>
        </w:tc>
        <w:tc>
          <w:tcPr>
            <w:tcW w:w="2745" w:type="dxa"/>
          </w:tcPr>
          <w:p w14:paraId="7598BB4A" w14:textId="4EF08832" w:rsidR="00BC7805" w:rsidRPr="00BC7805" w:rsidRDefault="00BC7805" w:rsidP="00BC7805">
            <w:pPr>
              <w:rPr>
                <w:rFonts w:cs="Arial"/>
              </w:rPr>
            </w:pPr>
            <w:r w:rsidRPr="00BC7805">
              <w:rPr>
                <w:rFonts w:cs="Arial"/>
              </w:rPr>
              <w:t>224 (10,0%)</w:t>
            </w:r>
          </w:p>
        </w:tc>
        <w:tc>
          <w:tcPr>
            <w:tcW w:w="2908" w:type="dxa"/>
          </w:tcPr>
          <w:p w14:paraId="7F5603C2" w14:textId="7CA5C9F7" w:rsidR="00BC7805" w:rsidRPr="00BC7805" w:rsidRDefault="00BC7805" w:rsidP="00BC7805">
            <w:pPr>
              <w:rPr>
                <w:rFonts w:cs="Arial"/>
              </w:rPr>
            </w:pPr>
            <w:r w:rsidRPr="00BC7805">
              <w:rPr>
                <w:rFonts w:cs="Arial"/>
              </w:rPr>
              <w:t>200 (8,8%)</w:t>
            </w:r>
          </w:p>
        </w:tc>
      </w:tr>
      <w:tr w:rsidR="00BC7805" w14:paraId="645BB537" w14:textId="77777777" w:rsidTr="00BC7805">
        <w:tc>
          <w:tcPr>
            <w:tcW w:w="3923" w:type="dxa"/>
          </w:tcPr>
          <w:p w14:paraId="70C0BF9C" w14:textId="7F4206D5" w:rsidR="00BC7805" w:rsidRPr="00BC7805" w:rsidRDefault="00BC7805" w:rsidP="00BC7805">
            <w:pPr>
              <w:rPr>
                <w:rFonts w:cs="Arial"/>
              </w:rPr>
            </w:pPr>
            <w:r w:rsidRPr="00BC7805">
              <w:rPr>
                <w:rFonts w:cs="Arial"/>
              </w:rPr>
              <w:t>Гадене</w:t>
            </w:r>
          </w:p>
        </w:tc>
        <w:tc>
          <w:tcPr>
            <w:tcW w:w="2745" w:type="dxa"/>
          </w:tcPr>
          <w:p w14:paraId="2D83B39E" w14:textId="230D0E32" w:rsidR="00BC7805" w:rsidRPr="00BC7805" w:rsidRDefault="00BC7805" w:rsidP="00BC7805">
            <w:pPr>
              <w:rPr>
                <w:rFonts w:cs="Arial"/>
              </w:rPr>
            </w:pPr>
            <w:r w:rsidRPr="00BC7805">
              <w:rPr>
                <w:rFonts w:cs="Arial"/>
              </w:rPr>
              <w:t>200 (8,9%)</w:t>
            </w:r>
          </w:p>
        </w:tc>
        <w:tc>
          <w:tcPr>
            <w:tcW w:w="2908" w:type="dxa"/>
          </w:tcPr>
          <w:p w14:paraId="308E7643" w14:textId="46E64E88" w:rsidR="00BC7805" w:rsidRPr="00BC7805" w:rsidRDefault="00BC7805" w:rsidP="00BC7805">
            <w:pPr>
              <w:rPr>
                <w:rFonts w:cs="Arial"/>
              </w:rPr>
            </w:pPr>
            <w:r w:rsidRPr="00BC7805">
              <w:rPr>
                <w:rFonts w:cs="Arial"/>
              </w:rPr>
              <w:t>208 (9,1%)</w:t>
            </w:r>
          </w:p>
        </w:tc>
      </w:tr>
      <w:tr w:rsidR="00BC7805" w14:paraId="2C6CCD6B" w14:textId="77777777" w:rsidTr="00BC7805">
        <w:tc>
          <w:tcPr>
            <w:tcW w:w="3923" w:type="dxa"/>
          </w:tcPr>
          <w:p w14:paraId="2D43E6C2" w14:textId="0C5FA45B" w:rsidR="00BC7805" w:rsidRPr="00BC7805" w:rsidRDefault="00BC7805" w:rsidP="00BC7805">
            <w:pPr>
              <w:rPr>
                <w:rFonts w:cs="Arial"/>
              </w:rPr>
            </w:pPr>
            <w:r w:rsidRPr="00BC7805">
              <w:rPr>
                <w:rFonts w:cs="Arial"/>
              </w:rPr>
              <w:t>Остеопороза</w:t>
            </w:r>
          </w:p>
        </w:tc>
        <w:tc>
          <w:tcPr>
            <w:tcW w:w="2745" w:type="dxa"/>
          </w:tcPr>
          <w:p w14:paraId="20F869E9" w14:textId="4C30EE94" w:rsidR="00BC7805" w:rsidRPr="00BC7805" w:rsidRDefault="00BC7805" w:rsidP="00BC7805">
            <w:pPr>
              <w:rPr>
                <w:rFonts w:cs="Arial"/>
              </w:rPr>
            </w:pPr>
            <w:r w:rsidRPr="00BC7805">
              <w:rPr>
                <w:rFonts w:cs="Arial"/>
              </w:rPr>
              <w:t>116</w:t>
            </w:r>
            <w:r w:rsidRPr="00BC7805">
              <w:rPr>
                <w:rFonts w:cs="Arial"/>
                <w:lang w:val="en-US"/>
              </w:rPr>
              <w:t xml:space="preserve"> </w:t>
            </w:r>
            <w:r w:rsidRPr="00BC7805">
              <w:rPr>
                <w:rFonts w:cs="Arial"/>
              </w:rPr>
              <w:t>(5,2%)</w:t>
            </w:r>
          </w:p>
        </w:tc>
        <w:tc>
          <w:tcPr>
            <w:tcW w:w="2908" w:type="dxa"/>
          </w:tcPr>
          <w:p w14:paraId="7503C36B" w14:textId="0C3D9476" w:rsidR="00BC7805" w:rsidRPr="00BC7805" w:rsidRDefault="00BC7805" w:rsidP="00BC7805">
            <w:pPr>
              <w:rPr>
                <w:rFonts w:cs="Arial"/>
              </w:rPr>
            </w:pPr>
            <w:r w:rsidRPr="00BC7805">
              <w:rPr>
                <w:rFonts w:cs="Arial"/>
              </w:rPr>
              <w:t>66 (2,9%)</w:t>
            </w:r>
          </w:p>
        </w:tc>
      </w:tr>
      <w:tr w:rsidR="00BC7805" w14:paraId="1B6608BD" w14:textId="77777777" w:rsidTr="00BC7805">
        <w:tc>
          <w:tcPr>
            <w:tcW w:w="3923" w:type="dxa"/>
          </w:tcPr>
          <w:p w14:paraId="65114AED" w14:textId="505B0ACF" w:rsidR="00BC7805" w:rsidRPr="00BC7805" w:rsidRDefault="00BC7805" w:rsidP="00BC7805">
            <w:pPr>
              <w:rPr>
                <w:rFonts w:cs="Arial"/>
              </w:rPr>
            </w:pPr>
            <w:r w:rsidRPr="00BC7805">
              <w:rPr>
                <w:rFonts w:cs="Arial"/>
              </w:rPr>
              <w:t>Вагинално кървене</w:t>
            </w:r>
          </w:p>
        </w:tc>
        <w:tc>
          <w:tcPr>
            <w:tcW w:w="2745" w:type="dxa"/>
          </w:tcPr>
          <w:p w14:paraId="637443C2" w14:textId="4FBA7BF1" w:rsidR="00BC7805" w:rsidRPr="00BC7805" w:rsidRDefault="00BC7805" w:rsidP="00BC7805">
            <w:pPr>
              <w:rPr>
                <w:rFonts w:cs="Arial"/>
              </w:rPr>
            </w:pPr>
            <w:r w:rsidRPr="00BC7805">
              <w:rPr>
                <w:rFonts w:cs="Arial"/>
              </w:rPr>
              <w:t>90 (4,0%)</w:t>
            </w:r>
          </w:p>
        </w:tc>
        <w:tc>
          <w:tcPr>
            <w:tcW w:w="2908" w:type="dxa"/>
          </w:tcPr>
          <w:p w14:paraId="7E584543" w14:textId="4031B719" w:rsidR="00BC7805" w:rsidRPr="00BC7805" w:rsidRDefault="00BC7805" w:rsidP="00BC7805">
            <w:pPr>
              <w:rPr>
                <w:rFonts w:cs="Arial"/>
              </w:rPr>
            </w:pPr>
            <w:r w:rsidRPr="00BC7805">
              <w:rPr>
                <w:rFonts w:cs="Arial"/>
              </w:rPr>
              <w:t>121 (5,3%)</w:t>
            </w:r>
          </w:p>
        </w:tc>
      </w:tr>
      <w:tr w:rsidR="00BC7805" w14:paraId="52F28E8F" w14:textId="77777777" w:rsidTr="00BC7805">
        <w:tc>
          <w:tcPr>
            <w:tcW w:w="3923" w:type="dxa"/>
          </w:tcPr>
          <w:p w14:paraId="3469F5A1" w14:textId="4E4A1F29" w:rsidR="00BC7805" w:rsidRPr="00BC7805" w:rsidRDefault="00BC7805" w:rsidP="00BC7805">
            <w:pPr>
              <w:rPr>
                <w:rFonts w:cs="Arial"/>
              </w:rPr>
            </w:pPr>
            <w:r w:rsidRPr="00BC7805">
              <w:rPr>
                <w:rFonts w:cs="Arial"/>
              </w:rPr>
              <w:t>Друг първичен рак</w:t>
            </w:r>
          </w:p>
        </w:tc>
        <w:tc>
          <w:tcPr>
            <w:tcW w:w="2745" w:type="dxa"/>
          </w:tcPr>
          <w:p w14:paraId="6000F974" w14:textId="0C9A4303" w:rsidR="00BC7805" w:rsidRPr="00BC7805" w:rsidRDefault="00BC7805" w:rsidP="00BC7805">
            <w:pPr>
              <w:rPr>
                <w:rFonts w:cs="Arial"/>
              </w:rPr>
            </w:pPr>
            <w:r w:rsidRPr="00BC7805">
              <w:rPr>
                <w:rFonts w:cs="Arial"/>
              </w:rPr>
              <w:t>84 (3,6%)</w:t>
            </w:r>
          </w:p>
        </w:tc>
        <w:tc>
          <w:tcPr>
            <w:tcW w:w="2908" w:type="dxa"/>
          </w:tcPr>
          <w:p w14:paraId="206EBA6C" w14:textId="150978C6" w:rsidR="00BC7805" w:rsidRPr="00BC7805" w:rsidRDefault="00BC7805" w:rsidP="00BC7805">
            <w:pPr>
              <w:rPr>
                <w:rFonts w:cs="Arial"/>
              </w:rPr>
            </w:pPr>
            <w:r w:rsidRPr="00BC7805">
              <w:rPr>
                <w:rFonts w:cs="Arial"/>
              </w:rPr>
              <w:t>125 (5,3%)</w:t>
            </w:r>
          </w:p>
        </w:tc>
      </w:tr>
      <w:tr w:rsidR="00BC7805" w14:paraId="55BD0F96" w14:textId="77777777" w:rsidTr="00BC7805">
        <w:tc>
          <w:tcPr>
            <w:tcW w:w="3923" w:type="dxa"/>
          </w:tcPr>
          <w:p w14:paraId="3E53EF2C" w14:textId="276AFDA0" w:rsidR="00BC7805" w:rsidRPr="00BC7805" w:rsidRDefault="00BC7805" w:rsidP="00BC7805">
            <w:pPr>
              <w:rPr>
                <w:rFonts w:cs="Arial"/>
              </w:rPr>
            </w:pPr>
            <w:r w:rsidRPr="00BC7805">
              <w:rPr>
                <w:rFonts w:cs="Arial"/>
              </w:rPr>
              <w:t>Повръщане</w:t>
            </w:r>
          </w:p>
        </w:tc>
        <w:tc>
          <w:tcPr>
            <w:tcW w:w="2745" w:type="dxa"/>
          </w:tcPr>
          <w:p w14:paraId="350B420D" w14:textId="4E90B7B8" w:rsidR="00BC7805" w:rsidRPr="00BC7805" w:rsidRDefault="00BC7805" w:rsidP="00BC7805">
            <w:pPr>
              <w:rPr>
                <w:rFonts w:cs="Arial"/>
              </w:rPr>
            </w:pPr>
            <w:r w:rsidRPr="00BC7805">
              <w:rPr>
                <w:rFonts w:cs="Arial"/>
              </w:rPr>
              <w:t>50 (2,2%)</w:t>
            </w:r>
          </w:p>
        </w:tc>
        <w:tc>
          <w:tcPr>
            <w:tcW w:w="2908" w:type="dxa"/>
          </w:tcPr>
          <w:p w14:paraId="0BF1C91D" w14:textId="20E4EA75" w:rsidR="00BC7805" w:rsidRPr="00BC7805" w:rsidRDefault="00BC7805" w:rsidP="00BC7805">
            <w:pPr>
              <w:rPr>
                <w:rFonts w:cs="Arial"/>
              </w:rPr>
            </w:pPr>
            <w:r w:rsidRPr="00BC7805">
              <w:rPr>
                <w:rFonts w:cs="Arial"/>
              </w:rPr>
              <w:t>54 (2,4%)</w:t>
            </w:r>
          </w:p>
        </w:tc>
      </w:tr>
      <w:tr w:rsidR="00BC7805" w14:paraId="1D776B23" w14:textId="77777777" w:rsidTr="00BC7805">
        <w:tc>
          <w:tcPr>
            <w:tcW w:w="3923" w:type="dxa"/>
          </w:tcPr>
          <w:p w14:paraId="510BD438" w14:textId="09035177" w:rsidR="00BC7805" w:rsidRPr="00BC7805" w:rsidRDefault="00BC7805" w:rsidP="00BC7805">
            <w:pPr>
              <w:rPr>
                <w:rFonts w:cs="Arial"/>
              </w:rPr>
            </w:pPr>
            <w:r w:rsidRPr="00BC7805">
              <w:rPr>
                <w:rFonts w:cs="Arial"/>
              </w:rPr>
              <w:t>Зрителни нарушения</w:t>
            </w:r>
          </w:p>
        </w:tc>
        <w:tc>
          <w:tcPr>
            <w:tcW w:w="2745" w:type="dxa"/>
          </w:tcPr>
          <w:p w14:paraId="4DD9434E" w14:textId="5F58F63B" w:rsidR="00BC7805" w:rsidRPr="00BC7805" w:rsidRDefault="00BC7805" w:rsidP="00BC7805">
            <w:pPr>
              <w:rPr>
                <w:rFonts w:cs="Arial"/>
              </w:rPr>
            </w:pPr>
            <w:r w:rsidRPr="00BC7805">
              <w:rPr>
                <w:rFonts w:cs="Arial"/>
              </w:rPr>
              <w:t>45 (2,0%)</w:t>
            </w:r>
          </w:p>
        </w:tc>
        <w:tc>
          <w:tcPr>
            <w:tcW w:w="2908" w:type="dxa"/>
          </w:tcPr>
          <w:p w14:paraId="22F7F4CF" w14:textId="72EB1185" w:rsidR="00BC7805" w:rsidRPr="00BC7805" w:rsidRDefault="00BC7805" w:rsidP="00BC7805">
            <w:pPr>
              <w:rPr>
                <w:rFonts w:cs="Arial"/>
              </w:rPr>
            </w:pPr>
            <w:r w:rsidRPr="00BC7805">
              <w:rPr>
                <w:rFonts w:cs="Arial"/>
              </w:rPr>
              <w:t>53 (2,3%)</w:t>
            </w:r>
          </w:p>
        </w:tc>
      </w:tr>
      <w:tr w:rsidR="00BC7805" w14:paraId="5872F127" w14:textId="77777777" w:rsidTr="00BC7805">
        <w:tc>
          <w:tcPr>
            <w:tcW w:w="3923" w:type="dxa"/>
          </w:tcPr>
          <w:p w14:paraId="0955F190" w14:textId="3F0BFE39" w:rsidR="00BC7805" w:rsidRPr="00BC7805" w:rsidRDefault="00BC7805" w:rsidP="00BC7805">
            <w:pPr>
              <w:rPr>
                <w:rFonts w:cs="Arial"/>
              </w:rPr>
            </w:pPr>
            <w:r w:rsidRPr="00BC7805">
              <w:rPr>
                <w:rFonts w:cs="Arial"/>
              </w:rPr>
              <w:t>Тромбоемболизъм</w:t>
            </w:r>
          </w:p>
        </w:tc>
        <w:tc>
          <w:tcPr>
            <w:tcW w:w="2745" w:type="dxa"/>
          </w:tcPr>
          <w:p w14:paraId="4120DE9B" w14:textId="4A24A18E" w:rsidR="00BC7805" w:rsidRPr="00BC7805" w:rsidRDefault="00BC7805" w:rsidP="00BC7805">
            <w:pPr>
              <w:rPr>
                <w:rFonts w:cs="Arial"/>
              </w:rPr>
            </w:pPr>
            <w:r w:rsidRPr="00BC7805">
              <w:rPr>
                <w:rFonts w:cs="Arial"/>
              </w:rPr>
              <w:t>16(0,7%)</w:t>
            </w:r>
          </w:p>
        </w:tc>
        <w:tc>
          <w:tcPr>
            <w:tcW w:w="2908" w:type="dxa"/>
          </w:tcPr>
          <w:p w14:paraId="2508AA1D" w14:textId="7A569E0C" w:rsidR="00BC7805" w:rsidRPr="00BC7805" w:rsidRDefault="00BC7805" w:rsidP="00BC7805">
            <w:pPr>
              <w:rPr>
                <w:rFonts w:cs="Arial"/>
              </w:rPr>
            </w:pPr>
            <w:r w:rsidRPr="00BC7805">
              <w:rPr>
                <w:rFonts w:cs="Arial"/>
              </w:rPr>
              <w:t>42 (1,8%)</w:t>
            </w:r>
          </w:p>
        </w:tc>
      </w:tr>
      <w:tr w:rsidR="00BC7805" w14:paraId="357C4435" w14:textId="77777777" w:rsidTr="00BC7805">
        <w:tc>
          <w:tcPr>
            <w:tcW w:w="3923" w:type="dxa"/>
          </w:tcPr>
          <w:p w14:paraId="4C9A3E1B" w14:textId="46957362" w:rsidR="00BC7805" w:rsidRPr="00BC7805" w:rsidRDefault="00BC7805" w:rsidP="00BC7805">
            <w:pPr>
              <w:rPr>
                <w:rFonts w:cs="Arial"/>
              </w:rPr>
            </w:pPr>
            <w:r w:rsidRPr="00BC7805">
              <w:rPr>
                <w:rFonts w:cs="Arial"/>
              </w:rPr>
              <w:t>Остеопоротична фрактура</w:t>
            </w:r>
          </w:p>
        </w:tc>
        <w:tc>
          <w:tcPr>
            <w:tcW w:w="2745" w:type="dxa"/>
          </w:tcPr>
          <w:p w14:paraId="544D82F3" w14:textId="6E785E13" w:rsidR="00BC7805" w:rsidRPr="00BC7805" w:rsidRDefault="00BC7805" w:rsidP="00BC7805">
            <w:pPr>
              <w:rPr>
                <w:rFonts w:cs="Arial"/>
              </w:rPr>
            </w:pPr>
            <w:r w:rsidRPr="00BC7805">
              <w:rPr>
                <w:rFonts w:cs="Arial"/>
              </w:rPr>
              <w:t>14</w:t>
            </w:r>
            <w:r w:rsidRPr="00BC7805">
              <w:rPr>
                <w:rFonts w:cs="Arial"/>
                <w:lang w:val="en-US"/>
              </w:rPr>
              <w:t xml:space="preserve"> </w:t>
            </w:r>
            <w:r w:rsidRPr="00BC7805">
              <w:rPr>
                <w:rFonts w:cs="Arial"/>
              </w:rPr>
              <w:t>(0,6%)</w:t>
            </w:r>
          </w:p>
        </w:tc>
        <w:tc>
          <w:tcPr>
            <w:tcW w:w="2908" w:type="dxa"/>
          </w:tcPr>
          <w:p w14:paraId="3CA588C2" w14:textId="1ABDF930" w:rsidR="00BC7805" w:rsidRPr="00BC7805" w:rsidRDefault="00BC7805" w:rsidP="00BC7805">
            <w:pPr>
              <w:rPr>
                <w:rFonts w:cs="Arial"/>
              </w:rPr>
            </w:pPr>
            <w:r w:rsidRPr="00BC7805">
              <w:rPr>
                <w:rFonts w:cs="Arial"/>
              </w:rPr>
              <w:t>12 (0,5%)</w:t>
            </w:r>
          </w:p>
        </w:tc>
      </w:tr>
      <w:tr w:rsidR="00BC7805" w14:paraId="0A529B50" w14:textId="77777777" w:rsidTr="00BC7805">
        <w:tc>
          <w:tcPr>
            <w:tcW w:w="3923" w:type="dxa"/>
          </w:tcPr>
          <w:p w14:paraId="7B5174E6" w14:textId="050D6AB3" w:rsidR="00BC7805" w:rsidRPr="00BC7805" w:rsidRDefault="00BC7805" w:rsidP="00BC7805">
            <w:pPr>
              <w:rPr>
                <w:rFonts w:cs="Arial"/>
              </w:rPr>
            </w:pPr>
            <w:r w:rsidRPr="00BC7805">
              <w:rPr>
                <w:rFonts w:cs="Arial"/>
              </w:rPr>
              <w:t>[Миокарден инфаркт</w:t>
            </w:r>
          </w:p>
        </w:tc>
        <w:tc>
          <w:tcPr>
            <w:tcW w:w="2745" w:type="dxa"/>
          </w:tcPr>
          <w:p w14:paraId="7EFE9EFA" w14:textId="6EC31AB5" w:rsidR="00BC7805" w:rsidRPr="00BC7805" w:rsidRDefault="00BC7805" w:rsidP="00BC7805">
            <w:pPr>
              <w:rPr>
                <w:rFonts w:cs="Arial"/>
              </w:rPr>
            </w:pPr>
            <w:r w:rsidRPr="00BC7805">
              <w:rPr>
                <w:rFonts w:cs="Arial"/>
              </w:rPr>
              <w:t>13(0,6%)</w:t>
            </w:r>
          </w:p>
        </w:tc>
        <w:tc>
          <w:tcPr>
            <w:tcW w:w="2908" w:type="dxa"/>
          </w:tcPr>
          <w:p w14:paraId="0925CDBE" w14:textId="4DE48F1C" w:rsidR="00BC7805" w:rsidRPr="00BC7805" w:rsidRDefault="00BC7805" w:rsidP="00BC7805">
            <w:pPr>
              <w:rPr>
                <w:rFonts w:cs="Arial"/>
              </w:rPr>
            </w:pPr>
            <w:r w:rsidRPr="00BC7805">
              <w:rPr>
                <w:rFonts w:cs="Arial"/>
              </w:rPr>
              <w:t>4 (0,2%)</w:t>
            </w:r>
          </w:p>
        </w:tc>
      </w:tr>
    </w:tbl>
    <w:p w14:paraId="0E817B06" w14:textId="28476B32" w:rsidR="00BC7805" w:rsidRDefault="00BC7805" w:rsidP="0091385D"/>
    <w:p w14:paraId="56E83654" w14:textId="25791433" w:rsidR="00BC7805" w:rsidRDefault="00BC7805" w:rsidP="0091385D"/>
    <w:p w14:paraId="603F6FFC" w14:textId="77777777" w:rsidR="00BC7805" w:rsidRPr="00BC7805" w:rsidRDefault="00BC7805" w:rsidP="00BC7805">
      <w:pPr>
        <w:spacing w:line="240" w:lineRule="auto"/>
        <w:rPr>
          <w:rFonts w:ascii="Times New Roman" w:eastAsia="Times New Roman" w:hAnsi="Times New Roman" w:cs="Times New Roman"/>
          <w:sz w:val="24"/>
          <w:szCs w:val="24"/>
          <w:lang w:eastAsia="bg-BG"/>
        </w:rPr>
      </w:pPr>
      <w:r w:rsidRPr="00BC7805">
        <w:rPr>
          <w:rFonts w:ascii="Times New Roman" w:eastAsia="Times New Roman" w:hAnsi="Times New Roman" w:cs="Times New Roman"/>
          <w:color w:val="000000"/>
          <w:lang w:eastAsia="bg-BG"/>
        </w:rPr>
        <w:t xml:space="preserve">В проучването </w:t>
      </w:r>
      <w:r w:rsidRPr="00BC7805">
        <w:rPr>
          <w:rFonts w:ascii="Times New Roman" w:eastAsia="Times New Roman" w:hAnsi="Times New Roman" w:cs="Times New Roman"/>
          <w:color w:val="000000"/>
          <w:lang w:val="en-US"/>
        </w:rPr>
        <w:t xml:space="preserve">IES </w:t>
      </w:r>
      <w:r w:rsidRPr="00BC7805">
        <w:rPr>
          <w:rFonts w:ascii="Times New Roman" w:eastAsia="Times New Roman" w:hAnsi="Times New Roman" w:cs="Times New Roman"/>
          <w:color w:val="000000"/>
          <w:lang w:eastAsia="bg-BG"/>
        </w:rPr>
        <w:t>честотата на исхемичните сърдечни събития в терапевтичните рамена с екземестан и тамоксифен е била съответно 4,5% спрямо 4,2%. Не е била отбелязана значима разлика за някое отделно сърдечно-съдово събитие, включително хипертония (9,9% спрямо 8,4%), инфаркт на миокарда (0,6% спрямо 0,2%) и сърдечна недостатъчност (1,1% спрямо 0,7%).</w:t>
      </w:r>
    </w:p>
    <w:p w14:paraId="103394E4" w14:textId="77777777" w:rsidR="00BC7805" w:rsidRDefault="00BC7805" w:rsidP="00BC7805">
      <w:pPr>
        <w:rPr>
          <w:rFonts w:ascii="Times New Roman" w:eastAsia="Times New Roman" w:hAnsi="Times New Roman" w:cs="Times New Roman"/>
          <w:color w:val="000000"/>
          <w:lang w:eastAsia="bg-BG"/>
        </w:rPr>
      </w:pPr>
    </w:p>
    <w:p w14:paraId="3108C0A5" w14:textId="3A84B57F" w:rsidR="00BC7805" w:rsidRDefault="00BC7805" w:rsidP="00BC7805">
      <w:r w:rsidRPr="00BC7805">
        <w:rPr>
          <w:rFonts w:ascii="Times New Roman" w:eastAsia="Times New Roman" w:hAnsi="Times New Roman" w:cs="Times New Roman"/>
          <w:color w:val="000000"/>
          <w:lang w:eastAsia="bg-BG"/>
        </w:rPr>
        <w:t xml:space="preserve">В проучването </w:t>
      </w:r>
      <w:r w:rsidRPr="00BC7805">
        <w:rPr>
          <w:rFonts w:ascii="Times New Roman" w:eastAsia="Times New Roman" w:hAnsi="Times New Roman" w:cs="Times New Roman"/>
          <w:color w:val="000000"/>
          <w:lang w:val="en-US"/>
        </w:rPr>
        <w:t xml:space="preserve">IES, </w:t>
      </w:r>
      <w:r w:rsidRPr="00BC7805">
        <w:rPr>
          <w:rFonts w:ascii="Times New Roman" w:eastAsia="Times New Roman" w:hAnsi="Times New Roman" w:cs="Times New Roman"/>
          <w:color w:val="000000"/>
          <w:lang w:eastAsia="bg-BG"/>
        </w:rPr>
        <w:t>екземестан е свързван с по-гол яма поява на хиперхолестеролемия в сравнение с тамоксифен (3,7% срещу 2,1 %),</w:t>
      </w:r>
    </w:p>
    <w:p w14:paraId="36E5C871" w14:textId="54FBD694" w:rsidR="00BC7805" w:rsidRDefault="00BC7805" w:rsidP="0091385D"/>
    <w:p w14:paraId="11DE007B" w14:textId="77777777" w:rsidR="00BC7805" w:rsidRPr="00BC7805" w:rsidRDefault="00BC7805" w:rsidP="00BC7805">
      <w:pPr>
        <w:spacing w:line="240" w:lineRule="auto"/>
        <w:rPr>
          <w:rFonts w:eastAsia="Times New Roman" w:cs="Arial"/>
          <w:lang w:eastAsia="bg-BG"/>
        </w:rPr>
      </w:pPr>
      <w:r w:rsidRPr="00BC7805">
        <w:rPr>
          <w:rFonts w:eastAsia="Times New Roman" w:cs="Arial"/>
          <w:color w:val="000000"/>
          <w:lang w:eastAsia="bg-BG"/>
        </w:rPr>
        <w:t xml:space="preserve">В отделно, двойно-сляпо, рандомизирано проучване на нискорискови постменопаузални жени с ранен карцином на гърдата, лекувани с екземестан </w:t>
      </w:r>
      <w:r w:rsidRPr="00BC7805">
        <w:rPr>
          <w:rFonts w:eastAsia="Times New Roman" w:cs="Arial"/>
          <w:color w:val="000000"/>
          <w:lang w:val="en-US"/>
        </w:rPr>
        <w:t xml:space="preserve">(N=73) </w:t>
      </w:r>
      <w:r w:rsidRPr="00BC7805">
        <w:rPr>
          <w:rFonts w:eastAsia="Times New Roman" w:cs="Arial"/>
          <w:color w:val="000000"/>
          <w:lang w:eastAsia="bg-BG"/>
        </w:rPr>
        <w:t xml:space="preserve">или плацебо </w:t>
      </w:r>
      <w:r w:rsidRPr="00BC7805">
        <w:rPr>
          <w:rFonts w:eastAsia="Times New Roman" w:cs="Arial"/>
          <w:color w:val="000000"/>
          <w:lang w:val="en-US"/>
        </w:rPr>
        <w:t xml:space="preserve">(N=73) </w:t>
      </w:r>
      <w:r w:rsidRPr="00BC7805">
        <w:rPr>
          <w:rFonts w:eastAsia="Times New Roman" w:cs="Arial"/>
          <w:color w:val="000000"/>
          <w:lang w:eastAsia="bg-BG"/>
        </w:rPr>
        <w:t xml:space="preserve">в продължение на 24 месеца, екземестан е свързван със средно 7- 9% намаление в плазмения </w:t>
      </w:r>
      <w:r w:rsidRPr="00BC7805">
        <w:rPr>
          <w:rFonts w:eastAsia="Times New Roman" w:cs="Arial"/>
          <w:color w:val="000000"/>
          <w:lang w:val="en-US"/>
        </w:rPr>
        <w:t>HDL</w:t>
      </w:r>
      <w:r w:rsidRPr="00BC7805">
        <w:rPr>
          <w:rFonts w:eastAsia="Times New Roman" w:cs="Arial"/>
          <w:color w:val="000000"/>
          <w:lang w:eastAsia="bg-BG"/>
        </w:rPr>
        <w:t xml:space="preserve">-холестерол срещу 1% на плацебо. Също така е имало 5-6% намаление на аполипопротеин А1 в групата на екземестан срещу 0-2% за плацебо. Ефектът върху други анализирани липидни параметри (общ холестерол, </w:t>
      </w:r>
      <w:r w:rsidRPr="00BC7805">
        <w:rPr>
          <w:rFonts w:eastAsia="Times New Roman" w:cs="Arial"/>
          <w:color w:val="000000"/>
          <w:lang w:val="en-US"/>
        </w:rPr>
        <w:t xml:space="preserve">LDL </w:t>
      </w:r>
      <w:r w:rsidRPr="00BC7805">
        <w:rPr>
          <w:rFonts w:eastAsia="Times New Roman" w:cs="Arial"/>
          <w:color w:val="000000"/>
          <w:lang w:eastAsia="bg-BG"/>
        </w:rPr>
        <w:t>холестерол, триглицериди, аполипопротеин В и липопротеин А) бил много подобен в двете групи на лечение. Клиничната значимост на тези резултатите не е ясна.</w:t>
      </w:r>
    </w:p>
    <w:p w14:paraId="7CBADFB0" w14:textId="77777777" w:rsidR="00BC7805" w:rsidRPr="00BC7805" w:rsidRDefault="00BC7805" w:rsidP="00BC7805">
      <w:pPr>
        <w:spacing w:line="240" w:lineRule="auto"/>
        <w:rPr>
          <w:rFonts w:eastAsia="Times New Roman" w:cs="Arial"/>
          <w:color w:val="000000"/>
          <w:lang w:eastAsia="bg-BG"/>
        </w:rPr>
      </w:pPr>
    </w:p>
    <w:p w14:paraId="0CC53438" w14:textId="663790CC" w:rsidR="00BC7805" w:rsidRPr="00BC7805" w:rsidRDefault="00BC7805" w:rsidP="00BC7805">
      <w:pPr>
        <w:spacing w:line="240" w:lineRule="auto"/>
        <w:rPr>
          <w:rFonts w:eastAsia="Times New Roman" w:cs="Arial"/>
          <w:lang w:eastAsia="bg-BG"/>
        </w:rPr>
      </w:pPr>
      <w:r w:rsidRPr="00BC7805">
        <w:rPr>
          <w:rFonts w:eastAsia="Times New Roman" w:cs="Arial"/>
          <w:color w:val="000000"/>
          <w:lang w:eastAsia="bg-BG"/>
        </w:rPr>
        <w:t xml:space="preserve">В проучването </w:t>
      </w:r>
      <w:r w:rsidRPr="00BC7805">
        <w:rPr>
          <w:rFonts w:eastAsia="Times New Roman" w:cs="Arial"/>
          <w:color w:val="000000"/>
          <w:lang w:val="en-US"/>
        </w:rPr>
        <w:t xml:space="preserve">IES </w:t>
      </w:r>
      <w:r w:rsidRPr="00BC7805">
        <w:rPr>
          <w:rFonts w:eastAsia="Times New Roman" w:cs="Arial"/>
          <w:color w:val="000000"/>
          <w:lang w:eastAsia="bg-BG"/>
        </w:rPr>
        <w:t>е наблюдавана язва на стомаха с малко по-висока честота в рамото с екземестан в сравнение с тамоксифен (0,7% срещу 0,1%). По-голямата част от пациентите на екземестан с язва на стомаха са получавали съпътстващо лечение с нестероидни противовъзпалителни средства и/или са имали предходна анамнеза.</w:t>
      </w:r>
    </w:p>
    <w:p w14:paraId="0A291C83" w14:textId="77777777" w:rsidR="00BC7805" w:rsidRPr="00BC7805" w:rsidRDefault="00BC7805" w:rsidP="00BC7805">
      <w:pPr>
        <w:spacing w:line="240" w:lineRule="auto"/>
        <w:rPr>
          <w:rFonts w:eastAsia="Times New Roman" w:cs="Arial"/>
          <w:color w:val="000000"/>
          <w:u w:val="single"/>
          <w:lang w:eastAsia="bg-BG"/>
        </w:rPr>
      </w:pPr>
    </w:p>
    <w:p w14:paraId="04711167" w14:textId="72FDB581" w:rsidR="00BC7805" w:rsidRPr="00BC7805" w:rsidRDefault="00BC7805" w:rsidP="00BC7805">
      <w:pPr>
        <w:spacing w:line="240" w:lineRule="auto"/>
        <w:rPr>
          <w:rFonts w:eastAsia="Times New Roman" w:cs="Arial"/>
          <w:lang w:eastAsia="bg-BG"/>
        </w:rPr>
      </w:pPr>
      <w:r w:rsidRPr="00BC7805">
        <w:rPr>
          <w:rFonts w:eastAsia="Times New Roman" w:cs="Arial"/>
          <w:color w:val="000000"/>
          <w:u w:val="single"/>
          <w:lang w:eastAsia="bg-BG"/>
        </w:rPr>
        <w:t>Съобщаване на подозирани нежелани реакции</w:t>
      </w:r>
    </w:p>
    <w:p w14:paraId="00B553B8" w14:textId="77777777" w:rsidR="00BC7805" w:rsidRPr="00BC7805" w:rsidRDefault="00BC7805" w:rsidP="00BC7805">
      <w:pPr>
        <w:spacing w:line="240" w:lineRule="auto"/>
        <w:rPr>
          <w:rFonts w:eastAsia="Times New Roman" w:cs="Arial"/>
          <w:lang w:eastAsia="bg-BG"/>
        </w:rPr>
      </w:pPr>
      <w:r w:rsidRPr="00BC7805">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47596F44" w14:textId="77777777" w:rsidR="00BC7805" w:rsidRPr="00BC7805" w:rsidRDefault="00BC7805" w:rsidP="00BC7805">
      <w:pPr>
        <w:spacing w:line="240" w:lineRule="auto"/>
        <w:rPr>
          <w:rFonts w:eastAsia="Times New Roman" w:cs="Arial"/>
          <w:lang w:eastAsia="bg-BG"/>
        </w:rPr>
      </w:pPr>
      <w:r w:rsidRPr="00BC7805">
        <w:rPr>
          <w:rFonts w:eastAsia="Times New Roman" w:cs="Arial"/>
          <w:color w:val="000000"/>
          <w:lang w:eastAsia="bg-BG"/>
        </w:rPr>
        <w:t>Изпълнителна агенция по лекарствата</w:t>
      </w:r>
    </w:p>
    <w:p w14:paraId="4D0E7119" w14:textId="77777777" w:rsidR="00BC7805" w:rsidRPr="00BC7805" w:rsidRDefault="00BC7805" w:rsidP="00BC7805">
      <w:pPr>
        <w:spacing w:line="240" w:lineRule="auto"/>
        <w:rPr>
          <w:rFonts w:eastAsia="Times New Roman" w:cs="Arial"/>
          <w:lang w:eastAsia="bg-BG"/>
        </w:rPr>
      </w:pPr>
      <w:r w:rsidRPr="00BC7805">
        <w:rPr>
          <w:rFonts w:eastAsia="Times New Roman" w:cs="Arial"/>
          <w:color w:val="000000"/>
          <w:lang w:eastAsia="bg-BG"/>
        </w:rPr>
        <w:t>ул.,Дамян Груев” № 8</w:t>
      </w:r>
    </w:p>
    <w:p w14:paraId="3E15B8E1" w14:textId="77777777" w:rsidR="00BC7805" w:rsidRPr="00BC7805" w:rsidRDefault="00BC7805" w:rsidP="00BC7805">
      <w:pPr>
        <w:spacing w:line="240" w:lineRule="auto"/>
        <w:rPr>
          <w:rFonts w:eastAsia="Times New Roman" w:cs="Arial"/>
          <w:lang w:eastAsia="bg-BG"/>
        </w:rPr>
      </w:pPr>
      <w:r w:rsidRPr="00BC7805">
        <w:rPr>
          <w:rFonts w:eastAsia="Times New Roman" w:cs="Arial"/>
          <w:color w:val="000000"/>
          <w:lang w:eastAsia="bg-BG"/>
        </w:rPr>
        <w:t>1303 София</w:t>
      </w:r>
    </w:p>
    <w:p w14:paraId="5C63D81C" w14:textId="62625FAF" w:rsidR="00BC7805" w:rsidRPr="00BC7805" w:rsidRDefault="00BC7805" w:rsidP="00BC7805">
      <w:pPr>
        <w:rPr>
          <w:rFonts w:cs="Arial"/>
        </w:rPr>
      </w:pPr>
      <w:r w:rsidRPr="00BC7805">
        <w:rPr>
          <w:rFonts w:eastAsia="Times New Roman" w:cs="Arial"/>
          <w:color w:val="000000"/>
          <w:lang w:eastAsia="bg-BG"/>
        </w:rPr>
        <w:lastRenderedPageBreak/>
        <w:t xml:space="preserve">Тел.:+359 2 8903417 уебсайт: </w:t>
      </w:r>
      <w:hyperlink r:id="rId5" w:history="1">
        <w:r w:rsidRPr="00BC7805">
          <w:rPr>
            <w:rFonts w:eastAsia="Times New Roman" w:cs="Arial"/>
            <w:color w:val="000000"/>
            <w:u w:val="single"/>
            <w:lang w:val="en-US"/>
          </w:rPr>
          <w:t>www.bda.bg</w:t>
        </w:r>
      </w:hyperlink>
      <w:r w:rsidRPr="00BC7805">
        <w:rPr>
          <w:rFonts w:eastAsia="Times New Roman" w:cs="Arial"/>
          <w:color w:val="000000"/>
          <w:lang w:val="en-US"/>
        </w:rPr>
        <w:t>.</w:t>
      </w:r>
    </w:p>
    <w:p w14:paraId="64A34D91" w14:textId="77777777" w:rsidR="00BC7805" w:rsidRPr="0091385D" w:rsidRDefault="00BC7805"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0F0079CB" w14:textId="464716F8" w:rsidR="0091385D" w:rsidRDefault="00BC7805" w:rsidP="0091385D">
      <w:r>
        <w:t xml:space="preserve">Проведени са клинични изпитвания с екземестан, прилаган в еднократна доза до 800 </w:t>
      </w:r>
      <w:r>
        <w:rPr>
          <w:lang w:val="en-US"/>
        </w:rPr>
        <w:t xml:space="preserve">mg </w:t>
      </w:r>
      <w:r>
        <w:t xml:space="preserve">на здравни доброволки и до 600 </w:t>
      </w:r>
      <w:r>
        <w:rPr>
          <w:lang w:val="en-US"/>
        </w:rPr>
        <w:t xml:space="preserve">mg </w:t>
      </w:r>
      <w:r>
        <w:t xml:space="preserve">дневно на жени след менопауза с напреднал карцином на гърдата. Тези дозировки са били понасяни добре. Еднократната доза екземестан, която би могла да доведе до животозастрашаващи симптоми, не е известна. При плъхове и кучета смъртни случаи са били наблюдавани след еднократни перорални дози, еквивалентни съответно на 2000 и 4000 пъти по-големи от препоръчителната доза при човек, определена на базата на </w:t>
      </w:r>
      <w:r>
        <w:rPr>
          <w:lang w:val="en-US"/>
        </w:rPr>
        <w:t>mg/m</w:t>
      </w:r>
      <w:r>
        <w:rPr>
          <w:vertAlign w:val="superscript"/>
          <w:lang w:val="en-US"/>
        </w:rPr>
        <w:t>2</w:t>
      </w:r>
      <w:r>
        <w:rPr>
          <w:lang w:val="en-US"/>
        </w:rPr>
        <w:t xml:space="preserve">. </w:t>
      </w:r>
      <w:r>
        <w:t>Липсва специфичен антидот при предозиране и лечението трябва да бъде симптоматично. Показани са общи поддържащи грижи, включително често мониториране на жизнените показатели и внимателно наблюдение на пациента.</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79470528" w14:textId="77777777" w:rsidR="00BC7805" w:rsidRPr="00BC7805" w:rsidRDefault="00BC7805" w:rsidP="00BC7805">
      <w:pPr>
        <w:spacing w:line="240" w:lineRule="auto"/>
        <w:rPr>
          <w:rFonts w:eastAsia="Times New Roman" w:cs="Arial"/>
          <w:sz w:val="24"/>
          <w:szCs w:val="24"/>
          <w:lang w:eastAsia="bg-BG"/>
        </w:rPr>
      </w:pPr>
      <w:r w:rsidRPr="00BC7805">
        <w:rPr>
          <w:rFonts w:eastAsia="Times New Roman" w:cs="Arial"/>
          <w:color w:val="000000"/>
          <w:lang w:eastAsia="bg-BG"/>
        </w:rPr>
        <w:t>Фармакотерапевтична група: стероиден ароматазен инхибитор, антинеопластично средство</w:t>
      </w:r>
    </w:p>
    <w:p w14:paraId="349DC026" w14:textId="77777777" w:rsidR="00BC7805" w:rsidRPr="00BC7805" w:rsidRDefault="00BC7805" w:rsidP="00BC7805">
      <w:pPr>
        <w:spacing w:line="240" w:lineRule="auto"/>
        <w:rPr>
          <w:rFonts w:eastAsia="Times New Roman" w:cs="Arial"/>
          <w:sz w:val="24"/>
          <w:szCs w:val="24"/>
          <w:lang w:eastAsia="bg-BG"/>
        </w:rPr>
      </w:pPr>
      <w:r w:rsidRPr="00BC7805">
        <w:rPr>
          <w:rFonts w:eastAsia="Times New Roman" w:cs="Arial"/>
          <w:color w:val="000000"/>
          <w:lang w:val="en-US"/>
        </w:rPr>
        <w:t>ATC: L02BG06</w:t>
      </w:r>
    </w:p>
    <w:p w14:paraId="29DCDEA3" w14:textId="77777777" w:rsidR="00BC7805" w:rsidRPr="00BC7805" w:rsidRDefault="00BC7805" w:rsidP="00BC7805">
      <w:pPr>
        <w:spacing w:line="240" w:lineRule="auto"/>
        <w:rPr>
          <w:rFonts w:eastAsia="Times New Roman" w:cs="Arial"/>
          <w:color w:val="000000"/>
          <w:u w:val="single"/>
          <w:lang w:eastAsia="bg-BG"/>
        </w:rPr>
      </w:pPr>
    </w:p>
    <w:p w14:paraId="22E14BF2" w14:textId="6FC669FC" w:rsidR="00BC7805" w:rsidRPr="00BC7805" w:rsidRDefault="00BC7805" w:rsidP="00BC7805">
      <w:pPr>
        <w:spacing w:line="240" w:lineRule="auto"/>
        <w:rPr>
          <w:rFonts w:eastAsia="Times New Roman" w:cs="Arial"/>
          <w:sz w:val="24"/>
          <w:szCs w:val="24"/>
          <w:lang w:eastAsia="bg-BG"/>
        </w:rPr>
      </w:pPr>
      <w:r w:rsidRPr="00BC7805">
        <w:rPr>
          <w:rFonts w:eastAsia="Times New Roman" w:cs="Arial"/>
          <w:color w:val="000000"/>
          <w:u w:val="single"/>
          <w:lang w:eastAsia="bg-BG"/>
        </w:rPr>
        <w:t>Механизъм на действие</w:t>
      </w:r>
    </w:p>
    <w:p w14:paraId="77A84773" w14:textId="77777777" w:rsidR="00BC7805" w:rsidRPr="00BC7805" w:rsidRDefault="00BC7805" w:rsidP="00BC7805">
      <w:pPr>
        <w:rPr>
          <w:rFonts w:eastAsia="Times New Roman" w:cs="Arial"/>
          <w:lang w:eastAsia="bg-BG"/>
        </w:rPr>
      </w:pPr>
      <w:r w:rsidRPr="00BC7805">
        <w:rPr>
          <w:rFonts w:eastAsia="Times New Roman" w:cs="Arial"/>
          <w:color w:val="000000"/>
          <w:lang w:eastAsia="bg-BG"/>
        </w:rPr>
        <w:t>Екземестан е необратим стероиден ароматазен инхибитор, структурно сходен с естествения субстрат андростендион. При жени след менопауза естрогени се произвеждат главно чрез превъртане на андрогени в естрогени с помощта на ензима ароматаза в периферните тъкани. Естрогенната депривация чрез инхибиране на ароматазата е ефективно и селективно лечение на хормон-зависимия карцином на гърдата при жени след менопауза. При жени след менопауза пероралният екземестан е довел до сигнификантно понижение на серумните концентрации на естрогени,</w:t>
      </w:r>
      <w:r>
        <w:rPr>
          <w:rFonts w:eastAsia="Times New Roman" w:cs="Arial"/>
          <w:color w:val="000000"/>
          <w:lang w:val="en-US" w:eastAsia="bg-BG"/>
        </w:rPr>
        <w:t xml:space="preserve"> </w:t>
      </w:r>
      <w:r w:rsidRPr="00BC7805">
        <w:rPr>
          <w:rFonts w:eastAsia="Times New Roman" w:cs="Arial"/>
          <w:color w:val="000000"/>
          <w:lang w:eastAsia="bg-BG"/>
        </w:rPr>
        <w:t xml:space="preserve">започващо при доза 5 </w:t>
      </w:r>
      <w:r w:rsidRPr="00BC7805">
        <w:rPr>
          <w:rFonts w:eastAsia="Times New Roman" w:cs="Arial"/>
          <w:color w:val="000000"/>
          <w:lang w:val="en-US"/>
        </w:rPr>
        <w:t xml:space="preserve">mg </w:t>
      </w:r>
      <w:r w:rsidRPr="00BC7805">
        <w:rPr>
          <w:rFonts w:eastAsia="Times New Roman" w:cs="Arial"/>
          <w:color w:val="000000"/>
          <w:lang w:eastAsia="bg-BG"/>
        </w:rPr>
        <w:t xml:space="preserve">и достигащо до максимална супресия (&gt;90%) при доза от 10- 25 </w:t>
      </w:r>
      <w:r w:rsidRPr="00BC7805">
        <w:rPr>
          <w:rFonts w:eastAsia="Times New Roman" w:cs="Arial"/>
          <w:color w:val="000000"/>
          <w:lang w:val="en-US"/>
        </w:rPr>
        <w:t xml:space="preserve">mg. </w:t>
      </w:r>
      <w:r w:rsidRPr="00BC7805">
        <w:rPr>
          <w:rFonts w:eastAsia="Times New Roman" w:cs="Arial"/>
          <w:color w:val="000000"/>
          <w:lang w:eastAsia="bg-BG"/>
        </w:rPr>
        <w:t xml:space="preserve">При пациенти с карцином на гърдата след менопауза, лекувани с дневна доза от 25 </w:t>
      </w:r>
      <w:r w:rsidRPr="00BC7805">
        <w:rPr>
          <w:rFonts w:eastAsia="Times New Roman" w:cs="Arial"/>
          <w:color w:val="000000"/>
          <w:lang w:val="en-US"/>
        </w:rPr>
        <w:t xml:space="preserve">mg, </w:t>
      </w:r>
      <w:r w:rsidRPr="00BC7805">
        <w:rPr>
          <w:rFonts w:eastAsia="Times New Roman" w:cs="Arial"/>
          <w:color w:val="000000"/>
          <w:lang w:eastAsia="bg-BG"/>
        </w:rPr>
        <w:t>ароматизацията в целия организъм е намаляла с 98%.</w:t>
      </w:r>
    </w:p>
    <w:p w14:paraId="2EEE0953" w14:textId="77777777" w:rsidR="00BC7805" w:rsidRPr="00BC7805" w:rsidRDefault="00BC7805" w:rsidP="00BC7805">
      <w:pPr>
        <w:spacing w:line="240" w:lineRule="auto"/>
        <w:rPr>
          <w:rFonts w:eastAsia="Times New Roman" w:cs="Arial"/>
          <w:color w:val="000000"/>
          <w:lang w:eastAsia="bg-BG"/>
        </w:rPr>
      </w:pPr>
    </w:p>
    <w:p w14:paraId="0DCA0E1A" w14:textId="493C71FE" w:rsidR="00BC7805" w:rsidRPr="00BC7805" w:rsidRDefault="00BC7805" w:rsidP="00BC7805">
      <w:pPr>
        <w:spacing w:line="240" w:lineRule="auto"/>
        <w:rPr>
          <w:rFonts w:eastAsia="Times New Roman" w:cs="Arial"/>
          <w:lang w:eastAsia="bg-BG"/>
        </w:rPr>
      </w:pPr>
      <w:r w:rsidRPr="00BC7805">
        <w:rPr>
          <w:rFonts w:eastAsia="Times New Roman" w:cs="Arial"/>
          <w:color w:val="000000"/>
          <w:lang w:eastAsia="bg-BG"/>
        </w:rPr>
        <w:t>Екземестан не притежава прогестогенна или естрогенна активност. Леко изразена андрогенна активност, вероятно дължаща се на неговото 17-хидропроизводно, е наблюдавана главно при високи дози. В проучвания с многократно дневно дозиране Екземестан не е показал доловими ефекти върху надбъбречната биосинтеза на кортизол или аддостерон, измерени преди или след стимулация с АСТН (аденокортикотропен хормон), което показва неговата селективност по отношение на другите ензими, участващи в стероидогенезата.</w:t>
      </w:r>
    </w:p>
    <w:p w14:paraId="7E07F75E" w14:textId="77777777" w:rsidR="00BC7805" w:rsidRPr="00BC7805" w:rsidRDefault="00BC7805" w:rsidP="00BC7805">
      <w:pPr>
        <w:spacing w:line="240" w:lineRule="auto"/>
        <w:rPr>
          <w:rFonts w:eastAsia="Times New Roman" w:cs="Arial"/>
          <w:color w:val="000000"/>
          <w:lang w:eastAsia="bg-BG"/>
        </w:rPr>
      </w:pPr>
    </w:p>
    <w:p w14:paraId="1B8BB0B9" w14:textId="7CE87CC8" w:rsidR="00BC7805" w:rsidRPr="00BC7805" w:rsidRDefault="00BC7805" w:rsidP="00BC7805">
      <w:pPr>
        <w:spacing w:line="240" w:lineRule="auto"/>
        <w:rPr>
          <w:rFonts w:eastAsia="Times New Roman" w:cs="Arial"/>
          <w:lang w:eastAsia="bg-BG"/>
        </w:rPr>
      </w:pPr>
      <w:r w:rsidRPr="00BC7805">
        <w:rPr>
          <w:rFonts w:eastAsia="Times New Roman" w:cs="Arial"/>
          <w:color w:val="000000"/>
          <w:lang w:eastAsia="bg-BG"/>
        </w:rPr>
        <w:t xml:space="preserve">Вследствие на това не се налага заместително лечение с глюкокортикоиди или минералкортикоиди. Даже и при ниски дози е наблюдавано леко, независимо от дозата повишение на серумните концентрации на </w:t>
      </w:r>
      <w:r w:rsidRPr="00BC7805">
        <w:rPr>
          <w:rFonts w:eastAsia="Times New Roman" w:cs="Arial"/>
          <w:color w:val="000000"/>
          <w:lang w:val="en-US"/>
        </w:rPr>
        <w:t xml:space="preserve">LH </w:t>
      </w:r>
      <w:r w:rsidRPr="00BC7805">
        <w:rPr>
          <w:rFonts w:eastAsia="Times New Roman" w:cs="Arial"/>
          <w:color w:val="000000"/>
          <w:lang w:eastAsia="bg-BG"/>
        </w:rPr>
        <w:t xml:space="preserve">и </w:t>
      </w:r>
      <w:r w:rsidRPr="00BC7805">
        <w:rPr>
          <w:rFonts w:eastAsia="Times New Roman" w:cs="Arial"/>
          <w:color w:val="000000"/>
          <w:lang w:val="en-US"/>
        </w:rPr>
        <w:t xml:space="preserve">FSH: </w:t>
      </w:r>
      <w:r w:rsidRPr="00BC7805">
        <w:rPr>
          <w:rFonts w:eastAsia="Times New Roman" w:cs="Arial"/>
          <w:color w:val="000000"/>
          <w:lang w:eastAsia="bg-BG"/>
        </w:rPr>
        <w:t xml:space="preserve">този ефект, обаче, е очакван за фармакологичния клас и вероятно е резултат от обратната връзка на хипофизно ниво, </w:t>
      </w:r>
      <w:r w:rsidRPr="00BC7805">
        <w:rPr>
          <w:rFonts w:eastAsia="Times New Roman" w:cs="Arial"/>
          <w:color w:val="000000"/>
          <w:lang w:eastAsia="bg-BG"/>
        </w:rPr>
        <w:lastRenderedPageBreak/>
        <w:t>дължаща се на понижението на естрогенните нива, което стимулира хипофизната секреция на гонадотропини, дори и при жени след менопауза.</w:t>
      </w:r>
    </w:p>
    <w:p w14:paraId="185B353D" w14:textId="77777777" w:rsidR="00BC7805" w:rsidRPr="00BC7805" w:rsidRDefault="00BC7805" w:rsidP="00BC7805">
      <w:pPr>
        <w:spacing w:line="240" w:lineRule="auto"/>
        <w:rPr>
          <w:rFonts w:eastAsia="Times New Roman" w:cs="Arial"/>
          <w:color w:val="000000"/>
          <w:u w:val="single"/>
          <w:lang w:eastAsia="bg-BG"/>
        </w:rPr>
      </w:pPr>
    </w:p>
    <w:p w14:paraId="5907624D" w14:textId="12A9D4F3" w:rsidR="00BC7805" w:rsidRPr="00BC7805" w:rsidRDefault="00BC7805" w:rsidP="00BC7805">
      <w:pPr>
        <w:spacing w:line="240" w:lineRule="auto"/>
        <w:rPr>
          <w:rFonts w:eastAsia="Times New Roman" w:cs="Arial"/>
          <w:lang w:eastAsia="bg-BG"/>
        </w:rPr>
      </w:pPr>
      <w:r w:rsidRPr="00BC7805">
        <w:rPr>
          <w:rFonts w:eastAsia="Times New Roman" w:cs="Arial"/>
          <w:color w:val="000000"/>
          <w:u w:val="single"/>
          <w:lang w:eastAsia="bg-BG"/>
        </w:rPr>
        <w:t>Клинична ефикасност и безопасност</w:t>
      </w:r>
    </w:p>
    <w:p w14:paraId="0B530D8D" w14:textId="77777777" w:rsidR="00BC7805" w:rsidRPr="00BC7805" w:rsidRDefault="00BC7805" w:rsidP="00BC7805">
      <w:pPr>
        <w:spacing w:line="240" w:lineRule="auto"/>
        <w:rPr>
          <w:rFonts w:eastAsia="Times New Roman" w:cs="Arial"/>
          <w:lang w:eastAsia="bg-BG"/>
        </w:rPr>
      </w:pPr>
      <w:r w:rsidRPr="00BC7805">
        <w:rPr>
          <w:rFonts w:eastAsia="Times New Roman" w:cs="Arial"/>
          <w:color w:val="000000"/>
          <w:u w:val="single"/>
          <w:lang w:eastAsia="bg-BG"/>
        </w:rPr>
        <w:t>Адювантна терапия на ранен карцином на гърдата</w:t>
      </w:r>
    </w:p>
    <w:p w14:paraId="0C3B8B14" w14:textId="77777777" w:rsidR="00BC7805" w:rsidRPr="00BC7805" w:rsidRDefault="00BC7805" w:rsidP="00BC7805">
      <w:pPr>
        <w:spacing w:line="240" w:lineRule="auto"/>
        <w:rPr>
          <w:rFonts w:eastAsia="Times New Roman" w:cs="Arial"/>
          <w:lang w:eastAsia="bg-BG"/>
        </w:rPr>
      </w:pPr>
      <w:r w:rsidRPr="00BC7805">
        <w:rPr>
          <w:rFonts w:eastAsia="Times New Roman" w:cs="Arial"/>
          <w:color w:val="000000"/>
          <w:lang w:eastAsia="bg-BG"/>
        </w:rPr>
        <w:t xml:space="preserve">В многоцентрово, рандомизирано, двойно-сляпо проучване </w:t>
      </w:r>
      <w:r w:rsidRPr="00BC7805">
        <w:rPr>
          <w:rFonts w:eastAsia="Times New Roman" w:cs="Arial"/>
          <w:color w:val="000000"/>
          <w:lang w:val="en-US"/>
        </w:rPr>
        <w:t xml:space="preserve">(IES) </w:t>
      </w:r>
      <w:r w:rsidRPr="00BC7805">
        <w:rPr>
          <w:rFonts w:eastAsia="Times New Roman" w:cs="Arial"/>
          <w:color w:val="000000"/>
          <w:lang w:eastAsia="bg-BG"/>
        </w:rPr>
        <w:t xml:space="preserve">проведено при 4724 пациенти след менопауза с положителен за естрогенни рецептори или неизяснен първичен карцином на гърдата, тези от тях, които са останали без болестни прояви след провеждане на адювантно лечение с тамоксифен за 2 до 3 години, са били рандомизирани да получават 3 до 2 години екземестан (25 </w:t>
      </w:r>
      <w:r w:rsidRPr="00BC7805">
        <w:rPr>
          <w:rFonts w:eastAsia="Times New Roman" w:cs="Arial"/>
          <w:color w:val="000000"/>
          <w:lang w:val="en-US"/>
        </w:rPr>
        <w:t>mg</w:t>
      </w:r>
      <w:r w:rsidRPr="00BC7805">
        <w:rPr>
          <w:rFonts w:eastAsia="Times New Roman" w:cs="Arial"/>
          <w:color w:val="000000"/>
          <w:lang w:eastAsia="bg-BG"/>
        </w:rPr>
        <w:t xml:space="preserve">/ден) или тамоксифен (20 или 30 </w:t>
      </w:r>
      <w:r w:rsidRPr="00BC7805">
        <w:rPr>
          <w:rFonts w:eastAsia="Times New Roman" w:cs="Arial"/>
          <w:color w:val="000000"/>
          <w:lang w:val="en-US"/>
        </w:rPr>
        <w:t>mg</w:t>
      </w:r>
      <w:r w:rsidRPr="00BC7805">
        <w:rPr>
          <w:rFonts w:eastAsia="Times New Roman" w:cs="Arial"/>
          <w:color w:val="000000"/>
          <w:lang w:eastAsia="bg-BG"/>
        </w:rPr>
        <w:t>/ден), за да завършат пълния 5-годишен период на хормонално лечение.</w:t>
      </w:r>
    </w:p>
    <w:p w14:paraId="30D015FC" w14:textId="77777777" w:rsidR="00BC7805" w:rsidRPr="00BC7805" w:rsidRDefault="00BC7805" w:rsidP="00BC7805">
      <w:pPr>
        <w:spacing w:line="240" w:lineRule="auto"/>
        <w:rPr>
          <w:rFonts w:eastAsia="Times New Roman" w:cs="Arial"/>
          <w:color w:val="000000"/>
          <w:u w:val="single"/>
          <w:lang w:eastAsia="bg-BG"/>
        </w:rPr>
      </w:pPr>
    </w:p>
    <w:p w14:paraId="63534239" w14:textId="7E161928" w:rsidR="00BC7805" w:rsidRPr="00BC7805" w:rsidRDefault="00BC7805" w:rsidP="00BC7805">
      <w:pPr>
        <w:spacing w:line="240" w:lineRule="auto"/>
        <w:rPr>
          <w:rFonts w:eastAsia="Times New Roman" w:cs="Arial"/>
          <w:lang w:eastAsia="bg-BG"/>
        </w:rPr>
      </w:pPr>
      <w:r w:rsidRPr="00BC7805">
        <w:rPr>
          <w:rFonts w:eastAsia="Times New Roman" w:cs="Arial"/>
          <w:color w:val="000000"/>
          <w:u w:val="single"/>
          <w:lang w:eastAsia="bg-BG"/>
        </w:rPr>
        <w:t xml:space="preserve">Изпитване </w:t>
      </w:r>
      <w:r w:rsidRPr="00BC7805">
        <w:rPr>
          <w:rFonts w:eastAsia="Times New Roman" w:cs="Arial"/>
          <w:color w:val="000000"/>
          <w:u w:val="single"/>
          <w:lang w:val="en-US"/>
        </w:rPr>
        <w:t xml:space="preserve">IES </w:t>
      </w:r>
      <w:r w:rsidRPr="00BC7805">
        <w:rPr>
          <w:rFonts w:eastAsia="Times New Roman" w:cs="Arial"/>
          <w:color w:val="000000"/>
          <w:u w:val="single"/>
          <w:lang w:eastAsia="bg-BG"/>
        </w:rPr>
        <w:t>със среден срок на проследяване от 52 месеца</w:t>
      </w:r>
    </w:p>
    <w:p w14:paraId="0C207B3F" w14:textId="77777777" w:rsidR="00BC7805" w:rsidRPr="00BC7805" w:rsidRDefault="00BC7805" w:rsidP="00BC7805">
      <w:pPr>
        <w:spacing w:line="240" w:lineRule="auto"/>
        <w:rPr>
          <w:rFonts w:eastAsia="Times New Roman" w:cs="Arial"/>
          <w:lang w:eastAsia="bg-BG"/>
        </w:rPr>
      </w:pPr>
      <w:r w:rsidRPr="00BC7805">
        <w:rPr>
          <w:rFonts w:eastAsia="Times New Roman" w:cs="Arial"/>
          <w:color w:val="000000"/>
          <w:lang w:eastAsia="bg-BG"/>
        </w:rPr>
        <w:t xml:space="preserve">След лечение със средна продължителност около 30 месеца и среден срок на проследяване около 52 месеца, резултатите са показали, че последващото лечение с екземестан след 2 до 3 години адювантна терапия с тамоксифен, е довело до клинично и статистически значимо по-добра преживяемост без прояви на заболяване </w:t>
      </w:r>
      <w:r w:rsidRPr="00BC7805">
        <w:rPr>
          <w:rFonts w:eastAsia="Times New Roman" w:cs="Arial"/>
          <w:color w:val="000000"/>
          <w:lang w:val="en-US"/>
        </w:rPr>
        <w:t xml:space="preserve">(disease-free survival, DFS) </w:t>
      </w:r>
      <w:r w:rsidRPr="00BC7805">
        <w:rPr>
          <w:rFonts w:eastAsia="Times New Roman" w:cs="Arial"/>
          <w:color w:val="000000"/>
          <w:lang w:eastAsia="bg-BG"/>
        </w:rPr>
        <w:t xml:space="preserve">в сравнение с продължаване на лечението с тамоксифен. Анализът е показал, че в рамките на периода на наблюдение в това проучване, екземестан е намалил риска от рецидив на карцинома на гърдата с 24% спрямо тамоксифен (коефициент на риска </w:t>
      </w:r>
      <w:r w:rsidRPr="00BC7805">
        <w:rPr>
          <w:rFonts w:eastAsia="Times New Roman" w:cs="Arial"/>
          <w:color w:val="000000"/>
          <w:lang w:val="en-US"/>
        </w:rPr>
        <w:t xml:space="preserve">(hazard ratio) </w:t>
      </w:r>
      <w:r w:rsidRPr="00BC7805">
        <w:rPr>
          <w:rFonts w:eastAsia="Times New Roman" w:cs="Arial"/>
          <w:color w:val="000000"/>
          <w:lang w:eastAsia="bg-BG"/>
        </w:rPr>
        <w:t>0,76; р=0,00015). По-благоприятният ефект на екземестан спрямо тамоксифен по отношение на преживяемост без прояви на заболяване е бил явен, независимо от степента на засягане на лимфните възли или предшестваща химиотерапия.</w:t>
      </w:r>
    </w:p>
    <w:p w14:paraId="194D2014" w14:textId="77777777" w:rsidR="00BC7805" w:rsidRPr="00BC7805" w:rsidRDefault="00BC7805" w:rsidP="00BC7805">
      <w:pPr>
        <w:spacing w:line="240" w:lineRule="auto"/>
        <w:rPr>
          <w:rFonts w:eastAsia="Times New Roman" w:cs="Arial"/>
          <w:color w:val="000000"/>
          <w:lang w:eastAsia="bg-BG"/>
        </w:rPr>
      </w:pPr>
    </w:p>
    <w:p w14:paraId="5524E100" w14:textId="39E8212A" w:rsidR="00BC7805" w:rsidRPr="00BC7805" w:rsidRDefault="00BC7805" w:rsidP="00BC7805">
      <w:pPr>
        <w:spacing w:line="240" w:lineRule="auto"/>
        <w:rPr>
          <w:rFonts w:eastAsia="Times New Roman" w:cs="Arial"/>
          <w:lang w:eastAsia="bg-BG"/>
        </w:rPr>
      </w:pPr>
      <w:r w:rsidRPr="00BC7805">
        <w:rPr>
          <w:rFonts w:eastAsia="Times New Roman" w:cs="Arial"/>
          <w:color w:val="000000"/>
          <w:lang w:eastAsia="bg-BG"/>
        </w:rPr>
        <w:t xml:space="preserve">Екземестан е довел и до сигнификантно понижение на риска от рак на контралатералната гърда (коефициент на риска </w:t>
      </w:r>
      <w:r w:rsidRPr="00BC7805">
        <w:rPr>
          <w:rFonts w:eastAsia="Times New Roman" w:cs="Arial"/>
          <w:color w:val="000000"/>
          <w:lang w:val="en-US"/>
        </w:rPr>
        <w:t xml:space="preserve">(hazard ratio) </w:t>
      </w:r>
      <w:r w:rsidRPr="00BC7805">
        <w:rPr>
          <w:rFonts w:eastAsia="Times New Roman" w:cs="Arial"/>
          <w:color w:val="000000"/>
          <w:lang w:eastAsia="bg-BG"/>
        </w:rPr>
        <w:t>0,57, р=0,04158).</w:t>
      </w:r>
    </w:p>
    <w:p w14:paraId="71CA9C74" w14:textId="77777777" w:rsidR="00BC7805" w:rsidRPr="00BC7805" w:rsidRDefault="00BC7805" w:rsidP="00BC7805">
      <w:pPr>
        <w:rPr>
          <w:rFonts w:eastAsia="Times New Roman" w:cs="Arial"/>
          <w:color w:val="000000"/>
          <w:lang w:eastAsia="bg-BG"/>
        </w:rPr>
      </w:pPr>
    </w:p>
    <w:p w14:paraId="28252AA0" w14:textId="3ED44E3F" w:rsidR="0091385D" w:rsidRPr="00BC7805" w:rsidRDefault="00BC7805" w:rsidP="00BC7805">
      <w:pPr>
        <w:rPr>
          <w:rFonts w:cs="Arial"/>
          <w:lang w:val="en-US"/>
        </w:rPr>
      </w:pPr>
      <w:r w:rsidRPr="00BC7805">
        <w:rPr>
          <w:rFonts w:eastAsia="Times New Roman" w:cs="Arial"/>
          <w:color w:val="000000"/>
          <w:lang w:eastAsia="bg-BG"/>
        </w:rPr>
        <w:t xml:space="preserve">Наблюдавана е тенденция за подобрена обща преживяемост за екземестан в цялата проучвана популация (222 смъртни случаи) в сравнение с тамоксифен (262 смъртни случая) с коефициент на риска 0,85 </w:t>
      </w:r>
      <w:r w:rsidRPr="00BC7805">
        <w:rPr>
          <w:rFonts w:eastAsia="Times New Roman" w:cs="Arial"/>
          <w:color w:val="000000"/>
          <w:lang w:val="en-US"/>
        </w:rPr>
        <w:t xml:space="preserve">(log-rank </w:t>
      </w:r>
      <w:r w:rsidRPr="00BC7805">
        <w:rPr>
          <w:rFonts w:eastAsia="Times New Roman" w:cs="Arial"/>
          <w:color w:val="000000"/>
          <w:lang w:eastAsia="bg-BG"/>
        </w:rPr>
        <w:t xml:space="preserve">тест: р = 0,07362), което представлява намаление с 15% на риска от смърт в полза на екземестан. Наблюдавано е статистически значимо намаление с 23% на риска от смърт (коефициент на риска за общата преживяемост 0,77; квадратен тест на </w:t>
      </w:r>
      <w:r w:rsidRPr="00BC7805">
        <w:rPr>
          <w:rFonts w:eastAsia="Times New Roman" w:cs="Arial"/>
          <w:color w:val="000000"/>
          <w:lang w:val="en-US"/>
        </w:rPr>
        <w:t xml:space="preserve">Wald chi: </w:t>
      </w:r>
      <w:r w:rsidRPr="00BC7805">
        <w:rPr>
          <w:rFonts w:eastAsia="Times New Roman" w:cs="Arial"/>
          <w:color w:val="000000"/>
          <w:lang w:eastAsia="bg-BG"/>
        </w:rPr>
        <w:t xml:space="preserve">р=0,0069) за екземестан в сравнение с тамоксифен при адаптиране за предварително определените - прогностични фактори (т.е. </w:t>
      </w:r>
      <w:r w:rsidRPr="00BC7805">
        <w:rPr>
          <w:rFonts w:eastAsia="Times New Roman" w:cs="Arial"/>
          <w:color w:val="000000"/>
          <w:lang w:val="en-US"/>
        </w:rPr>
        <w:t xml:space="preserve">ER </w:t>
      </w:r>
      <w:r w:rsidRPr="00BC7805">
        <w:rPr>
          <w:rFonts w:eastAsia="Times New Roman" w:cs="Arial"/>
          <w:color w:val="000000"/>
          <w:lang w:eastAsia="bg-BG"/>
        </w:rPr>
        <w:t>статус, статус на лимфните възли, предшестваща химиотерапия, употреба на ХЗТ (хормонозаместителна терапия) и употреба на бифосфонати).</w:t>
      </w:r>
    </w:p>
    <w:p w14:paraId="36152471" w14:textId="60EEC3BC" w:rsidR="0091385D" w:rsidRDefault="0091385D" w:rsidP="0091385D"/>
    <w:p w14:paraId="42D7E8FA" w14:textId="74931469" w:rsidR="00BC7805" w:rsidRDefault="00BC7805" w:rsidP="0091385D">
      <w:r>
        <w:rPr>
          <w:b/>
          <w:bCs/>
        </w:rPr>
        <w:t xml:space="preserve">Основни резултати от 52-месечно проследяване на ефикасността при всички пациенти (популация за лечение - </w:t>
      </w:r>
      <w:r>
        <w:rPr>
          <w:b/>
          <w:bCs/>
          <w:lang w:val="en-US"/>
        </w:rPr>
        <w:t xml:space="preserve">intention to treat population) </w:t>
      </w:r>
      <w:r>
        <w:rPr>
          <w:b/>
          <w:bCs/>
        </w:rPr>
        <w:t>и естроген-рецептор позитивни пациенти</w:t>
      </w:r>
    </w:p>
    <w:p w14:paraId="6B265F14" w14:textId="42873FE8" w:rsidR="00BC7805" w:rsidRDefault="00BC7805" w:rsidP="0091385D"/>
    <w:tbl>
      <w:tblPr>
        <w:tblStyle w:val="TableGrid"/>
        <w:tblW w:w="0" w:type="auto"/>
        <w:tblLook w:val="04A0" w:firstRow="1" w:lastRow="0" w:firstColumn="1" w:lastColumn="0" w:noHBand="0" w:noVBand="1"/>
      </w:tblPr>
      <w:tblGrid>
        <w:gridCol w:w="1763"/>
        <w:gridCol w:w="2221"/>
        <w:gridCol w:w="1970"/>
        <w:gridCol w:w="1948"/>
        <w:gridCol w:w="1448"/>
      </w:tblGrid>
      <w:tr w:rsidR="00D03CFB" w14:paraId="58DC5722" w14:textId="77777777" w:rsidTr="005757E2">
        <w:trPr>
          <w:trHeight w:val="2330"/>
        </w:trPr>
        <w:tc>
          <w:tcPr>
            <w:tcW w:w="1763" w:type="dxa"/>
          </w:tcPr>
          <w:p w14:paraId="2DB8DCA0" w14:textId="5B55244B" w:rsidR="00D03CFB" w:rsidRPr="00D03CFB" w:rsidRDefault="00D03CFB" w:rsidP="0091385D">
            <w:pPr>
              <w:rPr>
                <w:rFonts w:cs="Arial"/>
                <w:b/>
                <w:bCs/>
              </w:rPr>
            </w:pPr>
            <w:r w:rsidRPr="00D03CFB">
              <w:rPr>
                <w:rFonts w:cs="Arial"/>
                <w:b/>
                <w:bCs/>
              </w:rPr>
              <w:lastRenderedPageBreak/>
              <w:t>Крайна цел</w:t>
            </w:r>
          </w:p>
          <w:p w14:paraId="6C5E2816" w14:textId="77777777" w:rsidR="00D03CFB" w:rsidRPr="00D03CFB" w:rsidRDefault="00D03CFB" w:rsidP="0091385D">
            <w:pPr>
              <w:rPr>
                <w:rFonts w:cs="Arial"/>
              </w:rPr>
            </w:pPr>
          </w:p>
          <w:p w14:paraId="7A5B1A8A" w14:textId="27F4C1B0" w:rsidR="00D03CFB" w:rsidRPr="00D03CFB" w:rsidRDefault="00D03CFB" w:rsidP="0091385D">
            <w:pPr>
              <w:rPr>
                <w:rFonts w:cs="Arial"/>
              </w:rPr>
            </w:pPr>
            <w:r w:rsidRPr="00D03CFB">
              <w:rPr>
                <w:rFonts w:cs="Arial"/>
                <w:b/>
                <w:bCs/>
              </w:rPr>
              <w:t>Популация</w:t>
            </w:r>
          </w:p>
        </w:tc>
        <w:tc>
          <w:tcPr>
            <w:tcW w:w="2221" w:type="dxa"/>
          </w:tcPr>
          <w:p w14:paraId="0B03A9E5" w14:textId="79284447" w:rsidR="00D03CFB" w:rsidRPr="00D03CFB" w:rsidRDefault="00D03CFB" w:rsidP="0091385D">
            <w:pPr>
              <w:rPr>
                <w:rFonts w:cs="Arial"/>
                <w:b/>
                <w:bCs/>
              </w:rPr>
            </w:pPr>
            <w:r w:rsidRPr="00D03CFB">
              <w:rPr>
                <w:rFonts w:cs="Arial"/>
                <w:b/>
                <w:bCs/>
              </w:rPr>
              <w:t>Екземестан</w:t>
            </w:r>
          </w:p>
          <w:p w14:paraId="18D0445E" w14:textId="77777777" w:rsidR="00D03CFB" w:rsidRPr="00D03CFB" w:rsidRDefault="00D03CFB" w:rsidP="0091385D">
            <w:pPr>
              <w:rPr>
                <w:rFonts w:cs="Arial"/>
              </w:rPr>
            </w:pPr>
          </w:p>
          <w:p w14:paraId="14162236" w14:textId="26996FBD" w:rsidR="00D03CFB" w:rsidRPr="00D03CFB" w:rsidRDefault="00D03CFB" w:rsidP="0091385D">
            <w:pPr>
              <w:rPr>
                <w:rFonts w:cs="Arial"/>
              </w:rPr>
            </w:pPr>
            <w:r w:rsidRPr="00D03CFB">
              <w:rPr>
                <w:rFonts w:cs="Arial"/>
                <w:b/>
                <w:bCs/>
              </w:rPr>
              <w:t xml:space="preserve">Събития </w:t>
            </w:r>
            <w:r w:rsidRPr="00D03CFB">
              <w:rPr>
                <w:rFonts w:cs="Arial"/>
                <w:b/>
                <w:bCs/>
                <w:lang w:val="en-US"/>
              </w:rPr>
              <w:t xml:space="preserve">/N </w:t>
            </w:r>
            <w:r w:rsidRPr="00D03CFB">
              <w:rPr>
                <w:rFonts w:cs="Arial"/>
                <w:b/>
                <w:bCs/>
              </w:rPr>
              <w:t>(%)</w:t>
            </w:r>
          </w:p>
        </w:tc>
        <w:tc>
          <w:tcPr>
            <w:tcW w:w="1970" w:type="dxa"/>
          </w:tcPr>
          <w:p w14:paraId="28199144" w14:textId="1AC3916A" w:rsidR="00D03CFB" w:rsidRPr="00D03CFB" w:rsidRDefault="00D03CFB" w:rsidP="0091385D">
            <w:pPr>
              <w:rPr>
                <w:rFonts w:cs="Arial"/>
                <w:b/>
                <w:bCs/>
              </w:rPr>
            </w:pPr>
            <w:r w:rsidRPr="00D03CFB">
              <w:rPr>
                <w:rFonts w:cs="Arial"/>
                <w:b/>
                <w:bCs/>
              </w:rPr>
              <w:t>Тамоксифен</w:t>
            </w:r>
          </w:p>
          <w:p w14:paraId="5BAE4B99" w14:textId="77777777" w:rsidR="00D03CFB" w:rsidRPr="00D03CFB" w:rsidRDefault="00D03CFB" w:rsidP="0091385D">
            <w:pPr>
              <w:rPr>
                <w:rFonts w:cs="Arial"/>
              </w:rPr>
            </w:pPr>
          </w:p>
          <w:p w14:paraId="302B31AF" w14:textId="37F21E3C" w:rsidR="00D03CFB" w:rsidRPr="00D03CFB" w:rsidRDefault="00D03CFB" w:rsidP="0091385D">
            <w:pPr>
              <w:rPr>
                <w:rFonts w:cs="Arial"/>
              </w:rPr>
            </w:pPr>
            <w:r w:rsidRPr="00D03CFB">
              <w:rPr>
                <w:rFonts w:cs="Arial"/>
                <w:b/>
                <w:bCs/>
              </w:rPr>
              <w:t>Събити</w:t>
            </w:r>
            <w:r w:rsidRPr="00D03CFB">
              <w:rPr>
                <w:rFonts w:cs="Arial"/>
                <w:b/>
                <w:bCs/>
              </w:rPr>
              <w:t xml:space="preserve">я </w:t>
            </w:r>
            <w:r w:rsidRPr="00D03CFB">
              <w:rPr>
                <w:rFonts w:cs="Arial"/>
                <w:b/>
                <w:bCs/>
                <w:lang w:val="en-US"/>
              </w:rPr>
              <w:t xml:space="preserve">/N </w:t>
            </w:r>
            <w:r w:rsidRPr="00D03CFB">
              <w:rPr>
                <w:rFonts w:cs="Arial"/>
                <w:b/>
                <w:bCs/>
              </w:rPr>
              <w:t>(%)</w:t>
            </w:r>
          </w:p>
        </w:tc>
        <w:tc>
          <w:tcPr>
            <w:tcW w:w="1948" w:type="dxa"/>
          </w:tcPr>
          <w:p w14:paraId="041DC5AB" w14:textId="598270F7" w:rsidR="00D03CFB" w:rsidRPr="00D03CFB" w:rsidRDefault="00D03CFB" w:rsidP="0091385D">
            <w:pPr>
              <w:rPr>
                <w:rFonts w:cs="Arial"/>
              </w:rPr>
            </w:pPr>
            <w:r w:rsidRPr="00D03CFB">
              <w:rPr>
                <w:rFonts w:cs="Arial"/>
                <w:b/>
                <w:bCs/>
              </w:rPr>
              <w:t xml:space="preserve">Коефициент на риска (95% </w:t>
            </w:r>
            <w:r w:rsidRPr="00D03CFB">
              <w:rPr>
                <w:rFonts w:cs="Arial"/>
                <w:b/>
                <w:bCs/>
                <w:lang w:val="en-US"/>
              </w:rPr>
              <w:t>CI)</w:t>
            </w:r>
          </w:p>
        </w:tc>
        <w:tc>
          <w:tcPr>
            <w:tcW w:w="1448" w:type="dxa"/>
          </w:tcPr>
          <w:p w14:paraId="4C1041D1" w14:textId="77777777" w:rsidR="00253FA0" w:rsidRPr="00253FA0" w:rsidRDefault="00D03CFB" w:rsidP="00253FA0">
            <w:pPr>
              <w:rPr>
                <w:rFonts w:cs="Arial"/>
                <w:b/>
              </w:rPr>
            </w:pPr>
            <w:r w:rsidRPr="00253FA0">
              <w:rPr>
                <w:rFonts w:cs="Arial"/>
                <w:b/>
                <w:lang w:val="en-US"/>
              </w:rPr>
              <w:t>p</w:t>
            </w:r>
            <w:r w:rsidRPr="00253FA0">
              <w:rPr>
                <w:rFonts w:cs="Arial"/>
                <w:b/>
                <w:lang w:val="en-US"/>
              </w:rPr>
              <w:t>-</w:t>
            </w:r>
            <w:r w:rsidRPr="00253FA0">
              <w:rPr>
                <w:rFonts w:cs="Arial"/>
                <w:b/>
              </w:rPr>
              <w:t xml:space="preserve"> </w:t>
            </w:r>
          </w:p>
          <w:p w14:paraId="0534E25A" w14:textId="26B9DA3A" w:rsidR="00D03CFB" w:rsidRPr="00253FA0" w:rsidRDefault="00253FA0" w:rsidP="00253FA0">
            <w:pPr>
              <w:rPr>
                <w:rFonts w:cs="Arial"/>
                <w:lang w:val="en-US"/>
              </w:rPr>
            </w:pPr>
            <w:r w:rsidRPr="00253FA0">
              <w:rPr>
                <w:rFonts w:cs="Arial"/>
                <w:b/>
              </w:rPr>
              <w:t>стойност</w:t>
            </w:r>
            <w:r w:rsidRPr="00253FA0">
              <w:rPr>
                <w:rFonts w:cs="Arial"/>
                <w:b/>
                <w:lang w:val="en-US"/>
              </w:rPr>
              <w:t>*</w:t>
            </w:r>
          </w:p>
        </w:tc>
      </w:tr>
      <w:tr w:rsidR="00D03CFB" w14:paraId="5626A58C" w14:textId="77777777" w:rsidTr="00BF5865">
        <w:tc>
          <w:tcPr>
            <w:tcW w:w="9350" w:type="dxa"/>
            <w:gridSpan w:val="5"/>
          </w:tcPr>
          <w:p w14:paraId="76C09BD1" w14:textId="230492EB" w:rsidR="00D03CFB" w:rsidRPr="00D03CFB" w:rsidRDefault="00D03CFB" w:rsidP="0091385D">
            <w:pPr>
              <w:rPr>
                <w:rFonts w:cs="Arial"/>
              </w:rPr>
            </w:pPr>
            <w:r w:rsidRPr="00D03CFB">
              <w:rPr>
                <w:rFonts w:cs="Arial"/>
                <w:b/>
                <w:bCs/>
              </w:rPr>
              <w:t>Свободен от болест период</w:t>
            </w:r>
            <w:r w:rsidRPr="00D03CFB">
              <w:rPr>
                <w:rFonts w:cs="Arial"/>
                <w:b/>
                <w:bCs/>
                <w:lang w:val="en-US"/>
              </w:rPr>
              <w:t xml:space="preserve"> </w:t>
            </w:r>
            <w:r w:rsidRPr="00D03CFB">
              <w:rPr>
                <w:rFonts w:cs="Arial"/>
                <w:b/>
                <w:bCs/>
                <w:vertAlign w:val="superscript"/>
                <w:lang w:val="en-US"/>
              </w:rPr>
              <w:t>a</w:t>
            </w:r>
          </w:p>
        </w:tc>
      </w:tr>
      <w:tr w:rsidR="00D03CFB" w14:paraId="693D6364" w14:textId="77777777" w:rsidTr="00D03CFB">
        <w:tc>
          <w:tcPr>
            <w:tcW w:w="1763" w:type="dxa"/>
          </w:tcPr>
          <w:p w14:paraId="23A9D92F" w14:textId="05698128" w:rsidR="00D03CFB" w:rsidRPr="00D03CFB" w:rsidRDefault="00D03CFB" w:rsidP="00D03CFB">
            <w:pPr>
              <w:rPr>
                <w:rFonts w:cs="Arial"/>
              </w:rPr>
            </w:pPr>
            <w:r w:rsidRPr="00D03CFB">
              <w:rPr>
                <w:rFonts w:cs="Arial"/>
              </w:rPr>
              <w:t>Всички пациенти</w:t>
            </w:r>
          </w:p>
        </w:tc>
        <w:tc>
          <w:tcPr>
            <w:tcW w:w="2221" w:type="dxa"/>
          </w:tcPr>
          <w:p w14:paraId="3B8C8AE3" w14:textId="77777777" w:rsidR="00D03CFB" w:rsidRPr="00D03CFB" w:rsidRDefault="00D03CFB" w:rsidP="00D03CFB">
            <w:pPr>
              <w:rPr>
                <w:rFonts w:cs="Arial"/>
              </w:rPr>
            </w:pPr>
            <w:r w:rsidRPr="00D03CFB">
              <w:rPr>
                <w:rFonts w:cs="Arial"/>
              </w:rPr>
              <w:t>354/2352</w:t>
            </w:r>
          </w:p>
          <w:p w14:paraId="45FD9413" w14:textId="19B8F884" w:rsidR="00D03CFB" w:rsidRPr="00D03CFB" w:rsidRDefault="00D03CFB" w:rsidP="00D03CFB">
            <w:pPr>
              <w:rPr>
                <w:rFonts w:cs="Arial"/>
              </w:rPr>
            </w:pPr>
            <w:r w:rsidRPr="00D03CFB">
              <w:rPr>
                <w:rFonts w:cs="Arial"/>
              </w:rPr>
              <w:t>(15,1%)</w:t>
            </w:r>
          </w:p>
        </w:tc>
        <w:tc>
          <w:tcPr>
            <w:tcW w:w="1970" w:type="dxa"/>
          </w:tcPr>
          <w:p w14:paraId="2C2678FE" w14:textId="68228F75" w:rsidR="00D03CFB" w:rsidRPr="00D03CFB" w:rsidRDefault="00D03CFB" w:rsidP="00D03CFB">
            <w:pPr>
              <w:rPr>
                <w:rFonts w:cs="Arial"/>
              </w:rPr>
            </w:pPr>
            <w:r w:rsidRPr="00D03CFB">
              <w:rPr>
                <w:rFonts w:cs="Arial"/>
                <w:b/>
                <w:bCs/>
              </w:rPr>
              <w:t xml:space="preserve">453 </w:t>
            </w:r>
            <w:r w:rsidRPr="00D03CFB">
              <w:rPr>
                <w:rFonts w:cs="Arial"/>
              </w:rPr>
              <w:t xml:space="preserve">/2372 </w:t>
            </w:r>
            <w:r w:rsidRPr="00D03CFB">
              <w:rPr>
                <w:rFonts w:cs="Arial"/>
                <w:b/>
                <w:bCs/>
              </w:rPr>
              <w:t>(19,1%)</w:t>
            </w:r>
          </w:p>
        </w:tc>
        <w:tc>
          <w:tcPr>
            <w:tcW w:w="1948" w:type="dxa"/>
          </w:tcPr>
          <w:p w14:paraId="5AFC64D0" w14:textId="10E65B7E" w:rsidR="00D03CFB" w:rsidRPr="00D03CFB" w:rsidRDefault="00D03CFB" w:rsidP="00D03CFB">
            <w:pPr>
              <w:rPr>
                <w:rFonts w:cs="Arial"/>
              </w:rPr>
            </w:pPr>
            <w:r w:rsidRPr="00D03CFB">
              <w:rPr>
                <w:rFonts w:cs="Arial"/>
              </w:rPr>
              <w:t>0.76 (0,67-0,88)</w:t>
            </w:r>
          </w:p>
        </w:tc>
        <w:tc>
          <w:tcPr>
            <w:tcW w:w="1448" w:type="dxa"/>
          </w:tcPr>
          <w:p w14:paraId="1FB476C7" w14:textId="70509809" w:rsidR="00D03CFB" w:rsidRPr="00D03CFB" w:rsidRDefault="00D03CFB" w:rsidP="00D03CFB">
            <w:pPr>
              <w:rPr>
                <w:rFonts w:cs="Arial"/>
              </w:rPr>
            </w:pPr>
            <w:r w:rsidRPr="00D03CFB">
              <w:rPr>
                <w:rFonts w:cs="Arial"/>
              </w:rPr>
              <w:t>0,00015</w:t>
            </w:r>
          </w:p>
        </w:tc>
      </w:tr>
      <w:tr w:rsidR="00D03CFB" w14:paraId="2C197FC1" w14:textId="77777777" w:rsidTr="00D03CFB">
        <w:tc>
          <w:tcPr>
            <w:tcW w:w="1763" w:type="dxa"/>
          </w:tcPr>
          <w:p w14:paraId="731AEEE2" w14:textId="5EE57200" w:rsidR="00D03CFB" w:rsidRPr="00D03CFB" w:rsidRDefault="00D03CFB" w:rsidP="00D03CFB">
            <w:pPr>
              <w:rPr>
                <w:rFonts w:cs="Arial"/>
              </w:rPr>
            </w:pPr>
            <w:r w:rsidRPr="00D03CFB">
              <w:rPr>
                <w:rFonts w:cs="Arial"/>
                <w:lang w:val="en-US"/>
              </w:rPr>
              <w:t xml:space="preserve">ER+ </w:t>
            </w:r>
            <w:r w:rsidRPr="00D03CFB">
              <w:rPr>
                <w:rFonts w:cs="Arial"/>
              </w:rPr>
              <w:t>пациенти</w:t>
            </w:r>
          </w:p>
        </w:tc>
        <w:tc>
          <w:tcPr>
            <w:tcW w:w="2221" w:type="dxa"/>
          </w:tcPr>
          <w:p w14:paraId="6B4B4218" w14:textId="23535706" w:rsidR="00D03CFB" w:rsidRPr="00D03CFB" w:rsidRDefault="00D03CFB" w:rsidP="00D03CFB">
            <w:pPr>
              <w:rPr>
                <w:rFonts w:cs="Arial"/>
              </w:rPr>
            </w:pPr>
            <w:r w:rsidRPr="00D03CFB">
              <w:rPr>
                <w:rFonts w:cs="Arial"/>
              </w:rPr>
              <w:t>289 /2023 (14,3%)</w:t>
            </w:r>
          </w:p>
        </w:tc>
        <w:tc>
          <w:tcPr>
            <w:tcW w:w="1970" w:type="dxa"/>
          </w:tcPr>
          <w:p w14:paraId="4133856F" w14:textId="4F3E3FAB" w:rsidR="00D03CFB" w:rsidRPr="00D03CFB" w:rsidRDefault="00D03CFB" w:rsidP="00D03CFB">
            <w:pPr>
              <w:rPr>
                <w:rFonts w:cs="Arial"/>
              </w:rPr>
            </w:pPr>
            <w:r w:rsidRPr="00D03CFB">
              <w:rPr>
                <w:rFonts w:cs="Arial"/>
                <w:b/>
                <w:bCs/>
              </w:rPr>
              <w:t xml:space="preserve">370 </w:t>
            </w:r>
            <w:r w:rsidRPr="00D03CFB">
              <w:rPr>
                <w:rFonts w:cs="Arial"/>
              </w:rPr>
              <w:t>/2021 (18,3%)</w:t>
            </w:r>
          </w:p>
        </w:tc>
        <w:tc>
          <w:tcPr>
            <w:tcW w:w="1948" w:type="dxa"/>
          </w:tcPr>
          <w:p w14:paraId="7092D0C2" w14:textId="221D6FB2" w:rsidR="00D03CFB" w:rsidRPr="00D03CFB" w:rsidRDefault="00D03CFB" w:rsidP="00D03CFB">
            <w:pPr>
              <w:rPr>
                <w:rFonts w:cs="Arial"/>
              </w:rPr>
            </w:pPr>
            <w:r w:rsidRPr="00D03CFB">
              <w:rPr>
                <w:rFonts w:cs="Arial"/>
              </w:rPr>
              <w:t>0,75 (0,65-0,88)</w:t>
            </w:r>
          </w:p>
        </w:tc>
        <w:tc>
          <w:tcPr>
            <w:tcW w:w="1448" w:type="dxa"/>
          </w:tcPr>
          <w:p w14:paraId="4B5F8FB9" w14:textId="5E52BAB5" w:rsidR="00D03CFB" w:rsidRPr="00D03CFB" w:rsidRDefault="00D03CFB" w:rsidP="00D03CFB">
            <w:pPr>
              <w:rPr>
                <w:rFonts w:cs="Arial"/>
              </w:rPr>
            </w:pPr>
            <w:r w:rsidRPr="00D03CFB">
              <w:rPr>
                <w:rFonts w:cs="Arial"/>
              </w:rPr>
              <w:t>0,00030</w:t>
            </w:r>
          </w:p>
        </w:tc>
      </w:tr>
      <w:tr w:rsidR="00D03CFB" w14:paraId="08A7D272" w14:textId="77777777" w:rsidTr="00855BE0">
        <w:tc>
          <w:tcPr>
            <w:tcW w:w="9350" w:type="dxa"/>
            <w:gridSpan w:val="5"/>
          </w:tcPr>
          <w:p w14:paraId="5607E9F9" w14:textId="1579C8D8" w:rsidR="00D03CFB" w:rsidRPr="00D03CFB" w:rsidRDefault="00D03CFB" w:rsidP="0091385D">
            <w:pPr>
              <w:rPr>
                <w:rFonts w:cs="Arial"/>
              </w:rPr>
            </w:pPr>
            <w:r w:rsidRPr="00D03CFB">
              <w:rPr>
                <w:rFonts w:cs="Arial"/>
                <w:b/>
                <w:bCs/>
              </w:rPr>
              <w:t>Рак на контралатералната гърда</w:t>
            </w:r>
          </w:p>
        </w:tc>
      </w:tr>
      <w:tr w:rsidR="00D03CFB" w14:paraId="50878D27" w14:textId="77777777" w:rsidTr="00D03CFB">
        <w:tc>
          <w:tcPr>
            <w:tcW w:w="1763" w:type="dxa"/>
          </w:tcPr>
          <w:p w14:paraId="294122DA" w14:textId="55A8EB0E" w:rsidR="00D03CFB" w:rsidRPr="00D03CFB" w:rsidRDefault="00D03CFB" w:rsidP="00D03CFB">
            <w:pPr>
              <w:rPr>
                <w:rFonts w:cs="Arial"/>
              </w:rPr>
            </w:pPr>
            <w:r w:rsidRPr="00D03CFB">
              <w:rPr>
                <w:rFonts w:cs="Arial"/>
              </w:rPr>
              <w:t>Всички пациенти</w:t>
            </w:r>
          </w:p>
        </w:tc>
        <w:tc>
          <w:tcPr>
            <w:tcW w:w="2221" w:type="dxa"/>
          </w:tcPr>
          <w:p w14:paraId="42E2CAF4" w14:textId="4C4E4FFA" w:rsidR="00D03CFB" w:rsidRPr="00D03CFB" w:rsidRDefault="00D03CFB" w:rsidP="00D03CFB">
            <w:pPr>
              <w:rPr>
                <w:rFonts w:cs="Arial"/>
              </w:rPr>
            </w:pPr>
            <w:r w:rsidRPr="00D03CFB">
              <w:rPr>
                <w:rFonts w:cs="Arial"/>
                <w:b/>
                <w:bCs/>
              </w:rPr>
              <w:t xml:space="preserve">20 </w:t>
            </w:r>
            <w:r w:rsidRPr="00D03CFB">
              <w:rPr>
                <w:rFonts w:cs="Arial"/>
              </w:rPr>
              <w:t>/2352 (0,9%)</w:t>
            </w:r>
          </w:p>
        </w:tc>
        <w:tc>
          <w:tcPr>
            <w:tcW w:w="1970" w:type="dxa"/>
          </w:tcPr>
          <w:p w14:paraId="1190D09B" w14:textId="735F0621" w:rsidR="00D03CFB" w:rsidRPr="00D03CFB" w:rsidRDefault="00D03CFB" w:rsidP="00D03CFB">
            <w:pPr>
              <w:rPr>
                <w:rFonts w:cs="Arial"/>
              </w:rPr>
            </w:pPr>
            <w:r w:rsidRPr="00D03CFB">
              <w:rPr>
                <w:rFonts w:cs="Arial"/>
              </w:rPr>
              <w:t>35/2372 (1,5%)</w:t>
            </w:r>
          </w:p>
        </w:tc>
        <w:tc>
          <w:tcPr>
            <w:tcW w:w="1948" w:type="dxa"/>
          </w:tcPr>
          <w:p w14:paraId="7B9F753D" w14:textId="1F7B17CD" w:rsidR="00D03CFB" w:rsidRPr="00D03CFB" w:rsidRDefault="00D03CFB" w:rsidP="00D03CFB">
            <w:pPr>
              <w:rPr>
                <w:rFonts w:cs="Arial"/>
              </w:rPr>
            </w:pPr>
            <w:r w:rsidRPr="00D03CFB">
              <w:rPr>
                <w:rFonts w:cs="Arial"/>
              </w:rPr>
              <w:t>0.57 (0,33-0,99)</w:t>
            </w:r>
          </w:p>
        </w:tc>
        <w:tc>
          <w:tcPr>
            <w:tcW w:w="1448" w:type="dxa"/>
          </w:tcPr>
          <w:p w14:paraId="2F61A870" w14:textId="504CD808" w:rsidR="00D03CFB" w:rsidRPr="00D03CFB" w:rsidRDefault="00D03CFB" w:rsidP="00D03CFB">
            <w:pPr>
              <w:rPr>
                <w:rFonts w:cs="Arial"/>
              </w:rPr>
            </w:pPr>
            <w:r w:rsidRPr="00D03CFB">
              <w:rPr>
                <w:rFonts w:cs="Arial"/>
              </w:rPr>
              <w:t>0,04158</w:t>
            </w:r>
          </w:p>
        </w:tc>
      </w:tr>
      <w:tr w:rsidR="00D03CFB" w14:paraId="7B497315" w14:textId="77777777" w:rsidTr="00D03CFB">
        <w:tc>
          <w:tcPr>
            <w:tcW w:w="1763" w:type="dxa"/>
          </w:tcPr>
          <w:p w14:paraId="7B3F0168" w14:textId="2F088C77" w:rsidR="00D03CFB" w:rsidRPr="00D03CFB" w:rsidRDefault="00D03CFB" w:rsidP="00D03CFB">
            <w:pPr>
              <w:rPr>
                <w:rFonts w:cs="Arial"/>
              </w:rPr>
            </w:pPr>
            <w:r w:rsidRPr="00D03CFB">
              <w:rPr>
                <w:rFonts w:cs="Arial"/>
                <w:lang w:val="en-US"/>
              </w:rPr>
              <w:t xml:space="preserve">ER+ </w:t>
            </w:r>
            <w:r w:rsidRPr="00D03CFB">
              <w:rPr>
                <w:rFonts w:cs="Arial"/>
              </w:rPr>
              <w:t>пациенти</w:t>
            </w:r>
          </w:p>
        </w:tc>
        <w:tc>
          <w:tcPr>
            <w:tcW w:w="2221" w:type="dxa"/>
          </w:tcPr>
          <w:p w14:paraId="3B25F6BB" w14:textId="760177BC" w:rsidR="00D03CFB" w:rsidRPr="00D03CFB" w:rsidRDefault="00D03CFB" w:rsidP="00D03CFB">
            <w:pPr>
              <w:rPr>
                <w:rFonts w:cs="Arial"/>
              </w:rPr>
            </w:pPr>
            <w:r w:rsidRPr="00D03CFB">
              <w:rPr>
                <w:rFonts w:cs="Arial"/>
              </w:rPr>
              <w:t>18 /2023 (0,9%)</w:t>
            </w:r>
          </w:p>
        </w:tc>
        <w:tc>
          <w:tcPr>
            <w:tcW w:w="1970" w:type="dxa"/>
          </w:tcPr>
          <w:p w14:paraId="3A7738D4" w14:textId="315B6494" w:rsidR="00D03CFB" w:rsidRPr="00D03CFB" w:rsidRDefault="00D03CFB" w:rsidP="00D03CFB">
            <w:pPr>
              <w:rPr>
                <w:rFonts w:cs="Arial"/>
              </w:rPr>
            </w:pPr>
            <w:r w:rsidRPr="00D03CFB">
              <w:rPr>
                <w:rFonts w:cs="Arial"/>
              </w:rPr>
              <w:t>33 /2021(1,6%)</w:t>
            </w:r>
          </w:p>
        </w:tc>
        <w:tc>
          <w:tcPr>
            <w:tcW w:w="1948" w:type="dxa"/>
          </w:tcPr>
          <w:p w14:paraId="0ACBEF24" w14:textId="1A2E5038" w:rsidR="00D03CFB" w:rsidRPr="00D03CFB" w:rsidRDefault="00D03CFB" w:rsidP="00D03CFB">
            <w:pPr>
              <w:rPr>
                <w:rFonts w:cs="Arial"/>
              </w:rPr>
            </w:pPr>
            <w:r w:rsidRPr="00D03CFB">
              <w:rPr>
                <w:rFonts w:cs="Arial"/>
              </w:rPr>
              <w:t xml:space="preserve">0.54(0,30-0,95) </w:t>
            </w:r>
          </w:p>
        </w:tc>
        <w:tc>
          <w:tcPr>
            <w:tcW w:w="1448" w:type="dxa"/>
          </w:tcPr>
          <w:p w14:paraId="4CA1EE8D" w14:textId="7DC82EA2" w:rsidR="00D03CFB" w:rsidRPr="00D03CFB" w:rsidRDefault="00D03CFB" w:rsidP="00D03CFB">
            <w:pPr>
              <w:rPr>
                <w:rFonts w:cs="Arial"/>
              </w:rPr>
            </w:pPr>
            <w:r w:rsidRPr="00D03CFB">
              <w:rPr>
                <w:rFonts w:cs="Arial"/>
              </w:rPr>
              <w:t>0,03048</w:t>
            </w:r>
          </w:p>
        </w:tc>
      </w:tr>
      <w:tr w:rsidR="00D03CFB" w14:paraId="60FD2E59" w14:textId="77777777" w:rsidTr="008E4B9F">
        <w:tc>
          <w:tcPr>
            <w:tcW w:w="9350" w:type="dxa"/>
            <w:gridSpan w:val="5"/>
          </w:tcPr>
          <w:p w14:paraId="7E56BF7E" w14:textId="30947FE3" w:rsidR="00D03CFB" w:rsidRPr="00D03CFB" w:rsidRDefault="00D03CFB" w:rsidP="0091385D">
            <w:pPr>
              <w:rPr>
                <w:rFonts w:cs="Arial"/>
              </w:rPr>
            </w:pPr>
            <w:r w:rsidRPr="00D03CFB">
              <w:rPr>
                <w:rFonts w:cs="Arial"/>
                <w:b/>
                <w:bCs/>
              </w:rPr>
              <w:t>Преживяемост без прояви на карцином на гърдата</w:t>
            </w:r>
            <w:r w:rsidRPr="00D03CFB">
              <w:rPr>
                <w:rFonts w:cs="Arial"/>
                <w:b/>
                <w:bCs/>
                <w:lang w:val="en-US"/>
              </w:rPr>
              <w:t xml:space="preserve"> </w:t>
            </w:r>
            <w:r w:rsidRPr="00D03CFB">
              <w:rPr>
                <w:rFonts w:cs="Arial"/>
                <w:b/>
                <w:bCs/>
                <w:vertAlign w:val="superscript"/>
                <w:lang w:val="en-US"/>
              </w:rPr>
              <w:t>b</w:t>
            </w:r>
          </w:p>
        </w:tc>
      </w:tr>
      <w:tr w:rsidR="00D03CFB" w14:paraId="10677900" w14:textId="77777777" w:rsidTr="00D03CFB">
        <w:tc>
          <w:tcPr>
            <w:tcW w:w="1763" w:type="dxa"/>
          </w:tcPr>
          <w:p w14:paraId="6BE7E39F" w14:textId="455D60FC" w:rsidR="00D03CFB" w:rsidRPr="00D03CFB" w:rsidRDefault="00D03CFB" w:rsidP="00D03CFB">
            <w:pPr>
              <w:rPr>
                <w:rFonts w:cs="Arial"/>
              </w:rPr>
            </w:pPr>
            <w:r w:rsidRPr="00D03CFB">
              <w:rPr>
                <w:rFonts w:cs="Arial"/>
              </w:rPr>
              <w:t>Всички пациенти</w:t>
            </w:r>
          </w:p>
        </w:tc>
        <w:tc>
          <w:tcPr>
            <w:tcW w:w="2221" w:type="dxa"/>
          </w:tcPr>
          <w:p w14:paraId="3A143C0E" w14:textId="2A5E7B97" w:rsidR="00D03CFB" w:rsidRPr="00D03CFB" w:rsidRDefault="00D03CFB" w:rsidP="00D03CFB">
            <w:pPr>
              <w:rPr>
                <w:rFonts w:cs="Arial"/>
              </w:rPr>
            </w:pPr>
            <w:r w:rsidRPr="00D03CFB">
              <w:rPr>
                <w:rFonts w:cs="Arial"/>
                <w:b/>
                <w:bCs/>
              </w:rPr>
              <w:t xml:space="preserve">289 </w:t>
            </w:r>
            <w:r w:rsidRPr="00D03CFB">
              <w:rPr>
                <w:rFonts w:cs="Arial"/>
              </w:rPr>
              <w:t>/2352 (12,3%)</w:t>
            </w:r>
          </w:p>
        </w:tc>
        <w:tc>
          <w:tcPr>
            <w:tcW w:w="1970" w:type="dxa"/>
          </w:tcPr>
          <w:p w14:paraId="3550B124" w14:textId="05B813BF" w:rsidR="00D03CFB" w:rsidRPr="00D03CFB" w:rsidRDefault="00D03CFB" w:rsidP="00D03CFB">
            <w:pPr>
              <w:rPr>
                <w:rFonts w:cs="Arial"/>
              </w:rPr>
            </w:pPr>
            <w:r w:rsidRPr="00D03CFB">
              <w:rPr>
                <w:rFonts w:cs="Arial"/>
              </w:rPr>
              <w:t>373 /2372 (15,7%)</w:t>
            </w:r>
          </w:p>
        </w:tc>
        <w:tc>
          <w:tcPr>
            <w:tcW w:w="1948" w:type="dxa"/>
          </w:tcPr>
          <w:p w14:paraId="73A87390" w14:textId="01DA293C" w:rsidR="00D03CFB" w:rsidRPr="00D03CFB" w:rsidRDefault="00D03CFB" w:rsidP="00D03CFB">
            <w:pPr>
              <w:rPr>
                <w:rFonts w:cs="Arial"/>
              </w:rPr>
            </w:pPr>
            <w:r w:rsidRPr="00D03CFB">
              <w:rPr>
                <w:rFonts w:cs="Arial"/>
              </w:rPr>
              <w:t>0,76 (0,65-0,89)</w:t>
            </w:r>
          </w:p>
        </w:tc>
        <w:tc>
          <w:tcPr>
            <w:tcW w:w="1448" w:type="dxa"/>
          </w:tcPr>
          <w:p w14:paraId="20665213" w14:textId="296C81AB" w:rsidR="00D03CFB" w:rsidRPr="00D03CFB" w:rsidRDefault="00D03CFB" w:rsidP="00D03CFB">
            <w:pPr>
              <w:rPr>
                <w:rFonts w:cs="Arial"/>
              </w:rPr>
            </w:pPr>
            <w:r w:rsidRPr="00D03CFB">
              <w:rPr>
                <w:rFonts w:cs="Arial"/>
              </w:rPr>
              <w:t>0,00041</w:t>
            </w:r>
          </w:p>
        </w:tc>
      </w:tr>
      <w:tr w:rsidR="00D03CFB" w14:paraId="0B3D5F49" w14:textId="77777777" w:rsidTr="00D03CFB">
        <w:tc>
          <w:tcPr>
            <w:tcW w:w="1763" w:type="dxa"/>
          </w:tcPr>
          <w:p w14:paraId="6C999D29" w14:textId="42B750AB" w:rsidR="00D03CFB" w:rsidRPr="00D03CFB" w:rsidRDefault="00D03CFB" w:rsidP="00D03CFB">
            <w:pPr>
              <w:rPr>
                <w:rFonts w:cs="Arial"/>
              </w:rPr>
            </w:pPr>
            <w:r w:rsidRPr="00D03CFB">
              <w:rPr>
                <w:rFonts w:cs="Arial"/>
                <w:lang w:val="en-US"/>
              </w:rPr>
              <w:t xml:space="preserve">ER+ </w:t>
            </w:r>
            <w:r w:rsidRPr="00D03CFB">
              <w:rPr>
                <w:rFonts w:cs="Arial"/>
              </w:rPr>
              <w:t xml:space="preserve">пациенти </w:t>
            </w:r>
          </w:p>
        </w:tc>
        <w:tc>
          <w:tcPr>
            <w:tcW w:w="2221" w:type="dxa"/>
          </w:tcPr>
          <w:p w14:paraId="0D9E8EE9" w14:textId="77777777" w:rsidR="00D03CFB" w:rsidRPr="00D03CFB" w:rsidRDefault="00D03CFB" w:rsidP="00D03CFB">
            <w:pPr>
              <w:rPr>
                <w:rFonts w:cs="Arial"/>
              </w:rPr>
            </w:pPr>
            <w:r w:rsidRPr="00D03CFB">
              <w:rPr>
                <w:rFonts w:cs="Arial"/>
                <w:b/>
                <w:bCs/>
              </w:rPr>
              <w:t xml:space="preserve">232 </w:t>
            </w:r>
            <w:r w:rsidRPr="00D03CFB">
              <w:rPr>
                <w:rFonts w:cs="Arial"/>
              </w:rPr>
              <w:t>/2023</w:t>
            </w:r>
          </w:p>
          <w:p w14:paraId="5C2F1585" w14:textId="16DD2B82" w:rsidR="00D03CFB" w:rsidRPr="00D03CFB" w:rsidRDefault="00D03CFB" w:rsidP="00D03CFB">
            <w:pPr>
              <w:rPr>
                <w:rFonts w:cs="Arial"/>
              </w:rPr>
            </w:pPr>
            <w:r w:rsidRPr="00D03CFB">
              <w:rPr>
                <w:rFonts w:cs="Arial"/>
              </w:rPr>
              <w:t>(11,5%)</w:t>
            </w:r>
            <w:r w:rsidRPr="00D03CFB">
              <w:rPr>
                <w:rFonts w:cs="Arial"/>
              </w:rPr>
              <w:tab/>
            </w:r>
          </w:p>
        </w:tc>
        <w:tc>
          <w:tcPr>
            <w:tcW w:w="1970" w:type="dxa"/>
          </w:tcPr>
          <w:p w14:paraId="15597140" w14:textId="3DDAC9CE" w:rsidR="00D03CFB" w:rsidRPr="00D03CFB" w:rsidRDefault="00D03CFB" w:rsidP="00D03CFB">
            <w:pPr>
              <w:rPr>
                <w:rFonts w:cs="Arial"/>
              </w:rPr>
            </w:pPr>
            <w:r w:rsidRPr="00D03CFB">
              <w:rPr>
                <w:rFonts w:cs="Arial"/>
                <w:b/>
                <w:bCs/>
              </w:rPr>
              <w:t xml:space="preserve">305 </w:t>
            </w:r>
            <w:r w:rsidRPr="00D03CFB">
              <w:rPr>
                <w:rFonts w:cs="Arial"/>
              </w:rPr>
              <w:t>/2021 (15,1%)</w:t>
            </w:r>
          </w:p>
        </w:tc>
        <w:tc>
          <w:tcPr>
            <w:tcW w:w="1948" w:type="dxa"/>
          </w:tcPr>
          <w:p w14:paraId="235A673D" w14:textId="0D7CCACA" w:rsidR="00D03CFB" w:rsidRPr="00D03CFB" w:rsidRDefault="00D03CFB" w:rsidP="00D03CFB">
            <w:pPr>
              <w:rPr>
                <w:rFonts w:cs="Arial"/>
              </w:rPr>
            </w:pPr>
            <w:r w:rsidRPr="00D03CFB">
              <w:rPr>
                <w:rFonts w:cs="Arial"/>
              </w:rPr>
              <w:t>0,73 (0,62-0,87)</w:t>
            </w:r>
          </w:p>
        </w:tc>
        <w:tc>
          <w:tcPr>
            <w:tcW w:w="1448" w:type="dxa"/>
          </w:tcPr>
          <w:p w14:paraId="5E375178" w14:textId="077C70E4" w:rsidR="00D03CFB" w:rsidRPr="00D03CFB" w:rsidRDefault="00D03CFB" w:rsidP="00D03CFB">
            <w:pPr>
              <w:rPr>
                <w:rFonts w:cs="Arial"/>
              </w:rPr>
            </w:pPr>
            <w:r w:rsidRPr="00D03CFB">
              <w:rPr>
                <w:rFonts w:cs="Arial"/>
              </w:rPr>
              <w:t>0,00038</w:t>
            </w:r>
          </w:p>
        </w:tc>
      </w:tr>
      <w:tr w:rsidR="00D03CFB" w14:paraId="0AEF1A72" w14:textId="77777777" w:rsidTr="00C36796">
        <w:tc>
          <w:tcPr>
            <w:tcW w:w="9350" w:type="dxa"/>
            <w:gridSpan w:val="5"/>
          </w:tcPr>
          <w:p w14:paraId="7A1B789D" w14:textId="5CFC6922" w:rsidR="00D03CFB" w:rsidRPr="00D03CFB" w:rsidRDefault="00D03CFB" w:rsidP="0091385D">
            <w:pPr>
              <w:rPr>
                <w:rFonts w:cs="Arial"/>
                <w:lang w:val="en-US"/>
              </w:rPr>
            </w:pPr>
            <w:r w:rsidRPr="00D03CFB">
              <w:rPr>
                <w:rFonts w:cs="Arial"/>
                <w:b/>
                <w:bCs/>
              </w:rPr>
              <w:t>Преживяемост</w:t>
            </w:r>
            <w:r w:rsidRPr="00D03CFB">
              <w:rPr>
                <w:rFonts w:cs="Arial"/>
                <w:b/>
                <w:bCs/>
              </w:rPr>
              <w:t xml:space="preserve"> </w:t>
            </w:r>
            <w:r w:rsidRPr="00D03CFB">
              <w:rPr>
                <w:rFonts w:cs="Arial"/>
                <w:b/>
                <w:bCs/>
              </w:rPr>
              <w:t>без прояви на далечен рецидив</w:t>
            </w:r>
            <w:r>
              <w:rPr>
                <w:rFonts w:cs="Arial"/>
                <w:b/>
                <w:bCs/>
              </w:rPr>
              <w:t xml:space="preserve"> </w:t>
            </w:r>
            <w:r w:rsidRPr="00D03CFB">
              <w:rPr>
                <w:rFonts w:cs="Arial"/>
                <w:b/>
                <w:bCs/>
                <w:vertAlign w:val="superscript"/>
                <w:lang w:val="en-US"/>
              </w:rPr>
              <w:t>c</w:t>
            </w:r>
          </w:p>
        </w:tc>
      </w:tr>
      <w:tr w:rsidR="00D03CFB" w14:paraId="6075DE39" w14:textId="77777777" w:rsidTr="00D03CFB">
        <w:tc>
          <w:tcPr>
            <w:tcW w:w="1763" w:type="dxa"/>
          </w:tcPr>
          <w:p w14:paraId="11D64130" w14:textId="6E87ADAC" w:rsidR="00D03CFB" w:rsidRPr="00D03CFB" w:rsidRDefault="00D03CFB" w:rsidP="00D03CFB">
            <w:pPr>
              <w:rPr>
                <w:rFonts w:cs="Arial"/>
              </w:rPr>
            </w:pPr>
            <w:r w:rsidRPr="00D03CFB">
              <w:rPr>
                <w:rFonts w:cs="Arial"/>
              </w:rPr>
              <w:t>Всички пациенти</w:t>
            </w:r>
          </w:p>
        </w:tc>
        <w:tc>
          <w:tcPr>
            <w:tcW w:w="2221" w:type="dxa"/>
          </w:tcPr>
          <w:p w14:paraId="638F83A2" w14:textId="661E90D9" w:rsidR="00D03CFB" w:rsidRPr="00D03CFB" w:rsidRDefault="00D03CFB" w:rsidP="00D03CFB">
            <w:pPr>
              <w:rPr>
                <w:rFonts w:cs="Arial"/>
              </w:rPr>
            </w:pPr>
            <w:r w:rsidRPr="00D03CFB">
              <w:rPr>
                <w:rFonts w:cs="Arial"/>
                <w:b/>
                <w:bCs/>
              </w:rPr>
              <w:t xml:space="preserve">248 </w:t>
            </w:r>
            <w:r w:rsidRPr="00D03CFB">
              <w:rPr>
                <w:rFonts w:cs="Arial"/>
              </w:rPr>
              <w:t>/2352 (10,5%)</w:t>
            </w:r>
          </w:p>
        </w:tc>
        <w:tc>
          <w:tcPr>
            <w:tcW w:w="1970" w:type="dxa"/>
          </w:tcPr>
          <w:p w14:paraId="13B9DCB5" w14:textId="3DA7CE4B" w:rsidR="00D03CFB" w:rsidRPr="00D03CFB" w:rsidRDefault="00D03CFB" w:rsidP="00D03CFB">
            <w:pPr>
              <w:rPr>
                <w:rFonts w:cs="Arial"/>
              </w:rPr>
            </w:pPr>
            <w:r w:rsidRPr="00D03CFB">
              <w:rPr>
                <w:rFonts w:cs="Arial"/>
                <w:b/>
                <w:bCs/>
              </w:rPr>
              <w:t xml:space="preserve">297 </w:t>
            </w:r>
            <w:r w:rsidRPr="00D03CFB">
              <w:rPr>
                <w:rFonts w:cs="Arial"/>
              </w:rPr>
              <w:t>/2372 (12,5%)</w:t>
            </w:r>
          </w:p>
        </w:tc>
        <w:tc>
          <w:tcPr>
            <w:tcW w:w="1948" w:type="dxa"/>
          </w:tcPr>
          <w:p w14:paraId="5C54D316" w14:textId="69A1D794" w:rsidR="00D03CFB" w:rsidRPr="00D03CFB" w:rsidRDefault="00D03CFB" w:rsidP="00D03CFB">
            <w:pPr>
              <w:rPr>
                <w:rFonts w:cs="Arial"/>
              </w:rPr>
            </w:pPr>
            <w:r w:rsidRPr="00D03CFB">
              <w:rPr>
                <w:rFonts w:cs="Arial"/>
              </w:rPr>
              <w:t>0,83 (0,70-0,98)</w:t>
            </w:r>
          </w:p>
        </w:tc>
        <w:tc>
          <w:tcPr>
            <w:tcW w:w="1448" w:type="dxa"/>
          </w:tcPr>
          <w:p w14:paraId="3D32C9D6" w14:textId="00D83BC9" w:rsidR="00D03CFB" w:rsidRPr="00D03CFB" w:rsidRDefault="00D03CFB" w:rsidP="00D03CFB">
            <w:pPr>
              <w:rPr>
                <w:rFonts w:cs="Arial"/>
              </w:rPr>
            </w:pPr>
            <w:r w:rsidRPr="00D03CFB">
              <w:rPr>
                <w:rFonts w:cs="Arial"/>
              </w:rPr>
              <w:t>0,02621</w:t>
            </w:r>
          </w:p>
        </w:tc>
      </w:tr>
      <w:tr w:rsidR="00D03CFB" w14:paraId="596370B2" w14:textId="77777777" w:rsidTr="00D03CFB">
        <w:tc>
          <w:tcPr>
            <w:tcW w:w="1763" w:type="dxa"/>
          </w:tcPr>
          <w:p w14:paraId="24DB157D" w14:textId="027A3A88" w:rsidR="00D03CFB" w:rsidRPr="00D03CFB" w:rsidRDefault="00D03CFB" w:rsidP="00D03CFB">
            <w:pPr>
              <w:rPr>
                <w:rFonts w:cs="Arial"/>
              </w:rPr>
            </w:pPr>
            <w:r w:rsidRPr="00D03CFB">
              <w:rPr>
                <w:rFonts w:cs="Arial"/>
                <w:lang w:val="en-US"/>
              </w:rPr>
              <w:t xml:space="preserve">ER+ </w:t>
            </w:r>
            <w:r w:rsidRPr="00D03CFB">
              <w:rPr>
                <w:rFonts w:cs="Arial"/>
              </w:rPr>
              <w:t>пациенти</w:t>
            </w:r>
          </w:p>
        </w:tc>
        <w:tc>
          <w:tcPr>
            <w:tcW w:w="2221" w:type="dxa"/>
          </w:tcPr>
          <w:p w14:paraId="03D41BA7" w14:textId="262422D7" w:rsidR="00D03CFB" w:rsidRPr="00D03CFB" w:rsidRDefault="00D03CFB" w:rsidP="00D03CFB">
            <w:pPr>
              <w:rPr>
                <w:rFonts w:cs="Arial"/>
              </w:rPr>
            </w:pPr>
            <w:r w:rsidRPr="00D03CFB">
              <w:rPr>
                <w:rFonts w:cs="Arial"/>
              </w:rPr>
              <w:t>194/2023(9,6%)</w:t>
            </w:r>
          </w:p>
        </w:tc>
        <w:tc>
          <w:tcPr>
            <w:tcW w:w="1970" w:type="dxa"/>
          </w:tcPr>
          <w:p w14:paraId="7B3594D4" w14:textId="53595041" w:rsidR="00D03CFB" w:rsidRPr="00D03CFB" w:rsidRDefault="00D03CFB" w:rsidP="00D03CFB">
            <w:pPr>
              <w:rPr>
                <w:rFonts w:cs="Arial"/>
              </w:rPr>
            </w:pPr>
            <w:r w:rsidRPr="00D03CFB">
              <w:rPr>
                <w:rFonts w:cs="Arial"/>
                <w:b/>
                <w:bCs/>
              </w:rPr>
              <w:t xml:space="preserve">242 </w:t>
            </w:r>
            <w:r w:rsidRPr="00D03CFB">
              <w:rPr>
                <w:rFonts w:cs="Arial"/>
              </w:rPr>
              <w:t>/2021 (12,0%)</w:t>
            </w:r>
          </w:p>
        </w:tc>
        <w:tc>
          <w:tcPr>
            <w:tcW w:w="1948" w:type="dxa"/>
          </w:tcPr>
          <w:p w14:paraId="519B8DF0" w14:textId="2468BD5F" w:rsidR="00D03CFB" w:rsidRPr="00D03CFB" w:rsidRDefault="00D03CFB" w:rsidP="00D03CFB">
            <w:pPr>
              <w:rPr>
                <w:rFonts w:cs="Arial"/>
              </w:rPr>
            </w:pPr>
            <w:r w:rsidRPr="00D03CFB">
              <w:rPr>
                <w:rFonts w:cs="Arial"/>
              </w:rPr>
              <w:t>0,78 (0,65-0,95)</w:t>
            </w:r>
          </w:p>
        </w:tc>
        <w:tc>
          <w:tcPr>
            <w:tcW w:w="1448" w:type="dxa"/>
          </w:tcPr>
          <w:p w14:paraId="57A11304" w14:textId="6135A8F2" w:rsidR="00D03CFB" w:rsidRPr="00D03CFB" w:rsidRDefault="00D03CFB" w:rsidP="00D03CFB">
            <w:pPr>
              <w:rPr>
                <w:rFonts w:cs="Arial"/>
              </w:rPr>
            </w:pPr>
            <w:r w:rsidRPr="00D03CFB">
              <w:rPr>
                <w:rFonts w:cs="Arial"/>
              </w:rPr>
              <w:t>0,01123</w:t>
            </w:r>
          </w:p>
        </w:tc>
      </w:tr>
      <w:tr w:rsidR="00D03CFB" w14:paraId="7C608183" w14:textId="77777777" w:rsidTr="00166214">
        <w:tc>
          <w:tcPr>
            <w:tcW w:w="9350" w:type="dxa"/>
            <w:gridSpan w:val="5"/>
          </w:tcPr>
          <w:p w14:paraId="0E12A56A" w14:textId="5BDAE129" w:rsidR="00D03CFB" w:rsidRPr="00D03CFB" w:rsidRDefault="00D03CFB" w:rsidP="0091385D">
            <w:pPr>
              <w:rPr>
                <w:rFonts w:cs="Arial"/>
              </w:rPr>
            </w:pPr>
            <w:r w:rsidRPr="00D03CFB">
              <w:rPr>
                <w:rFonts w:cs="Arial"/>
                <w:b/>
                <w:bCs/>
              </w:rPr>
              <w:t>Обща преживяемост</w:t>
            </w:r>
            <w:r w:rsidRPr="00D03CFB">
              <w:rPr>
                <w:rFonts w:cs="Arial"/>
                <w:b/>
                <w:bCs/>
                <w:lang w:val="en-US"/>
              </w:rPr>
              <w:t xml:space="preserve"> </w:t>
            </w:r>
            <w:r w:rsidRPr="00D03CFB">
              <w:rPr>
                <w:rFonts w:cs="Arial"/>
                <w:b/>
                <w:bCs/>
                <w:vertAlign w:val="superscript"/>
                <w:lang w:val="en-US"/>
              </w:rPr>
              <w:t>d</w:t>
            </w:r>
          </w:p>
        </w:tc>
      </w:tr>
      <w:tr w:rsidR="00D03CFB" w14:paraId="1D8F02F3" w14:textId="77777777" w:rsidTr="00D03CFB">
        <w:tc>
          <w:tcPr>
            <w:tcW w:w="1763" w:type="dxa"/>
          </w:tcPr>
          <w:p w14:paraId="1D556CA9" w14:textId="35C42195" w:rsidR="00D03CFB" w:rsidRPr="00D03CFB" w:rsidRDefault="00D03CFB" w:rsidP="00D03CFB">
            <w:pPr>
              <w:rPr>
                <w:rFonts w:cs="Arial"/>
              </w:rPr>
            </w:pPr>
            <w:r w:rsidRPr="00D03CFB">
              <w:rPr>
                <w:rFonts w:cs="Arial"/>
              </w:rPr>
              <w:t>Всички пациенти</w:t>
            </w:r>
          </w:p>
        </w:tc>
        <w:tc>
          <w:tcPr>
            <w:tcW w:w="2221" w:type="dxa"/>
          </w:tcPr>
          <w:p w14:paraId="713662C9" w14:textId="40491BE8" w:rsidR="00D03CFB" w:rsidRPr="00D03CFB" w:rsidRDefault="00D03CFB" w:rsidP="00D03CFB">
            <w:pPr>
              <w:rPr>
                <w:rFonts w:cs="Arial"/>
              </w:rPr>
            </w:pPr>
            <w:r w:rsidRPr="00D03CFB">
              <w:rPr>
                <w:rFonts w:cs="Arial"/>
              </w:rPr>
              <w:t>222 /2352 (9,4%)</w:t>
            </w:r>
          </w:p>
        </w:tc>
        <w:tc>
          <w:tcPr>
            <w:tcW w:w="1970" w:type="dxa"/>
          </w:tcPr>
          <w:p w14:paraId="4E78BF97" w14:textId="4FC077C2" w:rsidR="00D03CFB" w:rsidRPr="00D03CFB" w:rsidRDefault="00D03CFB" w:rsidP="00D03CFB">
            <w:pPr>
              <w:rPr>
                <w:rFonts w:cs="Arial"/>
              </w:rPr>
            </w:pPr>
            <w:r w:rsidRPr="00D03CFB">
              <w:rPr>
                <w:rFonts w:cs="Arial"/>
                <w:b/>
                <w:bCs/>
              </w:rPr>
              <w:t xml:space="preserve">262 </w:t>
            </w:r>
            <w:r w:rsidRPr="00D03CFB">
              <w:rPr>
                <w:rFonts w:cs="Arial"/>
              </w:rPr>
              <w:t>/2372 (11,0%)</w:t>
            </w:r>
          </w:p>
        </w:tc>
        <w:tc>
          <w:tcPr>
            <w:tcW w:w="1948" w:type="dxa"/>
          </w:tcPr>
          <w:p w14:paraId="095AE664" w14:textId="25BF3D92" w:rsidR="00D03CFB" w:rsidRPr="00D03CFB" w:rsidRDefault="00D03CFB" w:rsidP="00D03CFB">
            <w:pPr>
              <w:rPr>
                <w:rFonts w:cs="Arial"/>
              </w:rPr>
            </w:pPr>
            <w:r w:rsidRPr="00D03CFB">
              <w:rPr>
                <w:rFonts w:cs="Arial"/>
              </w:rPr>
              <w:t>0,85 (0,71-1,02)</w:t>
            </w:r>
          </w:p>
        </w:tc>
        <w:tc>
          <w:tcPr>
            <w:tcW w:w="1448" w:type="dxa"/>
          </w:tcPr>
          <w:p w14:paraId="7F453855" w14:textId="34A9D9B0" w:rsidR="00D03CFB" w:rsidRPr="00D03CFB" w:rsidRDefault="00D03CFB" w:rsidP="00D03CFB">
            <w:pPr>
              <w:rPr>
                <w:rFonts w:cs="Arial"/>
              </w:rPr>
            </w:pPr>
            <w:r w:rsidRPr="00D03CFB">
              <w:rPr>
                <w:rFonts w:cs="Arial"/>
              </w:rPr>
              <w:t>0,07362</w:t>
            </w:r>
          </w:p>
        </w:tc>
      </w:tr>
      <w:tr w:rsidR="00D03CFB" w14:paraId="6E9EC4D2" w14:textId="77777777" w:rsidTr="00D03CFB">
        <w:tc>
          <w:tcPr>
            <w:tcW w:w="1763" w:type="dxa"/>
          </w:tcPr>
          <w:p w14:paraId="1270F7AD" w14:textId="731111FF" w:rsidR="00D03CFB" w:rsidRPr="00D03CFB" w:rsidRDefault="00D03CFB" w:rsidP="00D03CFB">
            <w:pPr>
              <w:rPr>
                <w:rFonts w:cs="Arial"/>
              </w:rPr>
            </w:pPr>
            <w:r w:rsidRPr="00D03CFB">
              <w:rPr>
                <w:rFonts w:cs="Arial"/>
                <w:lang w:val="en-US"/>
              </w:rPr>
              <w:t xml:space="preserve">ER+ </w:t>
            </w:r>
            <w:r w:rsidRPr="00D03CFB">
              <w:rPr>
                <w:rFonts w:cs="Arial"/>
              </w:rPr>
              <w:t>пациенти</w:t>
            </w:r>
          </w:p>
        </w:tc>
        <w:tc>
          <w:tcPr>
            <w:tcW w:w="2221" w:type="dxa"/>
          </w:tcPr>
          <w:p w14:paraId="12DA61B2" w14:textId="70EC5467" w:rsidR="00D03CFB" w:rsidRPr="00D03CFB" w:rsidRDefault="00D03CFB" w:rsidP="00D03CFB">
            <w:pPr>
              <w:rPr>
                <w:rFonts w:cs="Arial"/>
              </w:rPr>
            </w:pPr>
            <w:r w:rsidRPr="00D03CFB">
              <w:rPr>
                <w:rFonts w:cs="Arial"/>
                <w:b/>
                <w:bCs/>
              </w:rPr>
              <w:t xml:space="preserve">178 </w:t>
            </w:r>
            <w:r w:rsidRPr="00D03CFB">
              <w:rPr>
                <w:rFonts w:cs="Arial"/>
              </w:rPr>
              <w:t>/2023 (8,8%)</w:t>
            </w:r>
          </w:p>
        </w:tc>
        <w:tc>
          <w:tcPr>
            <w:tcW w:w="1970" w:type="dxa"/>
          </w:tcPr>
          <w:p w14:paraId="5EE2A5D4" w14:textId="356EDB7F" w:rsidR="00D03CFB" w:rsidRPr="00D03CFB" w:rsidRDefault="00D03CFB" w:rsidP="00D03CFB">
            <w:pPr>
              <w:rPr>
                <w:rFonts w:cs="Arial"/>
              </w:rPr>
            </w:pPr>
            <w:r w:rsidRPr="00D03CFB">
              <w:rPr>
                <w:rFonts w:cs="Arial"/>
                <w:b/>
                <w:bCs/>
              </w:rPr>
              <w:t xml:space="preserve">211 </w:t>
            </w:r>
            <w:r w:rsidRPr="00D03CFB">
              <w:rPr>
                <w:rFonts w:cs="Arial"/>
              </w:rPr>
              <w:t>/2021 (10,4%)</w:t>
            </w:r>
          </w:p>
        </w:tc>
        <w:tc>
          <w:tcPr>
            <w:tcW w:w="1948" w:type="dxa"/>
          </w:tcPr>
          <w:p w14:paraId="3800B0C0" w14:textId="78E75626" w:rsidR="00D03CFB" w:rsidRPr="00D03CFB" w:rsidRDefault="00D03CFB" w:rsidP="00D03CFB">
            <w:pPr>
              <w:rPr>
                <w:rFonts w:cs="Arial"/>
              </w:rPr>
            </w:pPr>
            <w:r w:rsidRPr="00D03CFB">
              <w:rPr>
                <w:rFonts w:cs="Arial"/>
              </w:rPr>
              <w:t>0,84 (0,68-1,02)</w:t>
            </w:r>
          </w:p>
        </w:tc>
        <w:tc>
          <w:tcPr>
            <w:tcW w:w="1448" w:type="dxa"/>
          </w:tcPr>
          <w:p w14:paraId="0D897D76" w14:textId="5DE0E6CA" w:rsidR="00D03CFB" w:rsidRPr="00D03CFB" w:rsidRDefault="00D03CFB" w:rsidP="00D03CFB">
            <w:pPr>
              <w:rPr>
                <w:rFonts w:cs="Arial"/>
              </w:rPr>
            </w:pPr>
            <w:r w:rsidRPr="00D03CFB">
              <w:rPr>
                <w:rFonts w:cs="Arial"/>
              </w:rPr>
              <w:t>0,07569</w:t>
            </w:r>
          </w:p>
        </w:tc>
      </w:tr>
    </w:tbl>
    <w:p w14:paraId="59AB8B02" w14:textId="2500C2DD" w:rsidR="00D03CFB" w:rsidRDefault="00D03CFB" w:rsidP="0091385D"/>
    <w:p w14:paraId="31119D71" w14:textId="77777777" w:rsidR="00D03CFB" w:rsidRPr="00D03CFB" w:rsidRDefault="00D03CFB" w:rsidP="00D03CFB">
      <w:pPr>
        <w:spacing w:line="240" w:lineRule="auto"/>
        <w:rPr>
          <w:rFonts w:eastAsia="Times New Roman" w:cs="Arial"/>
          <w:sz w:val="24"/>
          <w:szCs w:val="24"/>
          <w:lang w:eastAsia="bg-BG"/>
        </w:rPr>
      </w:pPr>
      <w:r w:rsidRPr="00D03CFB">
        <w:rPr>
          <w:rFonts w:eastAsia="Times New Roman" w:cs="Arial"/>
          <w:color w:val="000000"/>
          <w:lang w:eastAsia="bg-BG"/>
        </w:rPr>
        <w:t xml:space="preserve">* </w:t>
      </w:r>
      <w:r w:rsidRPr="00D03CFB">
        <w:rPr>
          <w:rFonts w:eastAsia="Times New Roman" w:cs="Arial"/>
          <w:color w:val="000000"/>
          <w:lang w:val="en-US"/>
        </w:rPr>
        <w:t xml:space="preserve">Log-rank </w:t>
      </w:r>
      <w:r w:rsidRPr="00D03CFB">
        <w:rPr>
          <w:rFonts w:eastAsia="Times New Roman" w:cs="Arial"/>
          <w:color w:val="000000"/>
          <w:lang w:eastAsia="bg-BG"/>
        </w:rPr>
        <w:t xml:space="preserve">тест; </w:t>
      </w:r>
      <w:r w:rsidRPr="00D03CFB">
        <w:rPr>
          <w:rFonts w:eastAsia="Times New Roman" w:cs="Arial"/>
          <w:color w:val="000000"/>
          <w:lang w:val="en-US"/>
        </w:rPr>
        <w:t xml:space="preserve">ER+ </w:t>
      </w:r>
      <w:r w:rsidRPr="00D03CFB">
        <w:rPr>
          <w:rFonts w:eastAsia="Times New Roman" w:cs="Arial"/>
          <w:color w:val="000000"/>
          <w:lang w:eastAsia="bg-BG"/>
        </w:rPr>
        <w:t>пациенти = естроген-рецептор позитивни пациенти;</w:t>
      </w:r>
    </w:p>
    <w:p w14:paraId="0BD1B918" w14:textId="77777777" w:rsidR="00D03CFB" w:rsidRPr="00D03CFB" w:rsidRDefault="00D03CFB" w:rsidP="00D03CFB">
      <w:pPr>
        <w:spacing w:line="240" w:lineRule="auto"/>
        <w:rPr>
          <w:rFonts w:eastAsia="Times New Roman" w:cs="Arial"/>
          <w:sz w:val="24"/>
          <w:szCs w:val="24"/>
          <w:lang w:eastAsia="bg-BG"/>
        </w:rPr>
      </w:pPr>
      <w:r w:rsidRPr="00D03CFB">
        <w:rPr>
          <w:rFonts w:eastAsia="Times New Roman" w:cs="Arial"/>
          <w:color w:val="000000"/>
          <w:vertAlign w:val="superscript"/>
          <w:lang w:eastAsia="bg-BG"/>
        </w:rPr>
        <w:t>а</w:t>
      </w:r>
      <w:r w:rsidRPr="00D03CFB">
        <w:rPr>
          <w:rFonts w:eastAsia="Times New Roman" w:cs="Arial"/>
          <w:color w:val="000000"/>
          <w:lang w:eastAsia="bg-BG"/>
        </w:rPr>
        <w:t xml:space="preserve"> Свободният от болест период </w:t>
      </w:r>
      <w:r w:rsidRPr="00D03CFB">
        <w:rPr>
          <w:rFonts w:eastAsia="Times New Roman" w:cs="Arial"/>
          <w:color w:val="000000"/>
          <w:lang w:val="en-US"/>
        </w:rPr>
        <w:t xml:space="preserve">(disease-free survival) </w:t>
      </w:r>
      <w:r w:rsidRPr="00D03CFB">
        <w:rPr>
          <w:rFonts w:eastAsia="Times New Roman" w:cs="Arial"/>
          <w:color w:val="000000"/>
          <w:lang w:eastAsia="bg-BG"/>
        </w:rPr>
        <w:t>се определя според първата поява на локален или отложен рецидив, рак на контралатералната гърда или смърт от рак на гърдата;</w:t>
      </w:r>
    </w:p>
    <w:p w14:paraId="07B67450" w14:textId="77777777" w:rsidR="00D03CFB" w:rsidRPr="00D03CFB" w:rsidRDefault="00D03CFB" w:rsidP="00D03CFB">
      <w:pPr>
        <w:spacing w:line="240" w:lineRule="auto"/>
        <w:rPr>
          <w:rFonts w:eastAsia="Times New Roman" w:cs="Arial"/>
          <w:sz w:val="24"/>
          <w:szCs w:val="24"/>
          <w:lang w:eastAsia="bg-BG"/>
        </w:rPr>
      </w:pPr>
      <w:proofErr w:type="gramStart"/>
      <w:r w:rsidRPr="00D03CFB">
        <w:rPr>
          <w:rFonts w:eastAsia="Times New Roman" w:cs="Arial"/>
          <w:color w:val="000000"/>
          <w:vertAlign w:val="superscript"/>
          <w:lang w:val="en-US"/>
        </w:rPr>
        <w:t>b</w:t>
      </w:r>
      <w:proofErr w:type="gramEnd"/>
      <w:r w:rsidRPr="00D03CFB">
        <w:rPr>
          <w:rFonts w:eastAsia="Times New Roman" w:cs="Arial"/>
          <w:color w:val="000000"/>
          <w:lang w:eastAsia="bg-BG"/>
        </w:rPr>
        <w:t xml:space="preserve"> Преживяемостта без прояви на карцином на гърдата </w:t>
      </w:r>
      <w:r w:rsidRPr="00D03CFB">
        <w:rPr>
          <w:rFonts w:eastAsia="Times New Roman" w:cs="Arial"/>
          <w:color w:val="000000"/>
          <w:lang w:val="en-US"/>
        </w:rPr>
        <w:t xml:space="preserve">(breast cancer free survival) </w:t>
      </w:r>
      <w:r w:rsidRPr="00D03CFB">
        <w:rPr>
          <w:rFonts w:eastAsia="Times New Roman" w:cs="Arial"/>
          <w:color w:val="000000"/>
          <w:lang w:eastAsia="bg-BG"/>
        </w:rPr>
        <w:t>се определя според първата поява на локален или отложен рецидив, рак на контралатералната гърда или смърт от рак на гърдата;</w:t>
      </w:r>
    </w:p>
    <w:p w14:paraId="7D98C314" w14:textId="77777777" w:rsidR="00D03CFB" w:rsidRPr="00D03CFB" w:rsidRDefault="00D03CFB" w:rsidP="00D03CFB">
      <w:pPr>
        <w:spacing w:line="240" w:lineRule="auto"/>
        <w:rPr>
          <w:rFonts w:eastAsia="Times New Roman" w:cs="Arial"/>
          <w:sz w:val="24"/>
          <w:szCs w:val="24"/>
          <w:lang w:eastAsia="bg-BG"/>
        </w:rPr>
      </w:pPr>
      <w:proofErr w:type="gramStart"/>
      <w:r w:rsidRPr="00D03CFB">
        <w:rPr>
          <w:rFonts w:eastAsia="Times New Roman" w:cs="Arial"/>
          <w:color w:val="000000"/>
          <w:vertAlign w:val="superscript"/>
          <w:lang w:val="en-US"/>
        </w:rPr>
        <w:t>c</w:t>
      </w:r>
      <w:proofErr w:type="gramEnd"/>
      <w:r w:rsidRPr="00D03CFB">
        <w:rPr>
          <w:rFonts w:eastAsia="Times New Roman" w:cs="Arial"/>
          <w:color w:val="000000"/>
          <w:lang w:eastAsia="bg-BG"/>
        </w:rPr>
        <w:t xml:space="preserve"> Преживяемостта без прояви на далечен рецидив </w:t>
      </w:r>
      <w:r w:rsidRPr="00D03CFB">
        <w:rPr>
          <w:rFonts w:eastAsia="Times New Roman" w:cs="Arial"/>
          <w:color w:val="000000"/>
          <w:lang w:val="en-US"/>
        </w:rPr>
        <w:t xml:space="preserve">(distant recurrence free survival) </w:t>
      </w:r>
      <w:r w:rsidRPr="00D03CFB">
        <w:rPr>
          <w:rFonts w:eastAsia="Times New Roman" w:cs="Arial"/>
          <w:color w:val="000000"/>
          <w:lang w:eastAsia="bg-BG"/>
        </w:rPr>
        <w:t>се определя според първата поява на локален или отложен рецидив или смърт от рак на гърдата;</w:t>
      </w:r>
    </w:p>
    <w:p w14:paraId="6880C1EF" w14:textId="77777777" w:rsidR="00D03CFB" w:rsidRPr="00D03CFB" w:rsidRDefault="00D03CFB" w:rsidP="00D03CFB">
      <w:pPr>
        <w:spacing w:line="240" w:lineRule="auto"/>
        <w:rPr>
          <w:rFonts w:eastAsia="Times New Roman" w:cs="Arial"/>
          <w:sz w:val="24"/>
          <w:szCs w:val="24"/>
          <w:lang w:eastAsia="bg-BG"/>
        </w:rPr>
      </w:pPr>
      <w:proofErr w:type="gramStart"/>
      <w:r w:rsidRPr="00D03CFB">
        <w:rPr>
          <w:rFonts w:eastAsia="Times New Roman" w:cs="Arial"/>
          <w:color w:val="000000"/>
          <w:vertAlign w:val="superscript"/>
          <w:lang w:val="en-US"/>
        </w:rPr>
        <w:t>d</w:t>
      </w:r>
      <w:proofErr w:type="gramEnd"/>
      <w:r w:rsidRPr="00D03CFB">
        <w:rPr>
          <w:rFonts w:eastAsia="Times New Roman" w:cs="Arial"/>
          <w:color w:val="000000"/>
          <w:lang w:val="en-US"/>
        </w:rPr>
        <w:t xml:space="preserve"> </w:t>
      </w:r>
      <w:r w:rsidRPr="00D03CFB">
        <w:rPr>
          <w:rFonts w:eastAsia="Times New Roman" w:cs="Arial"/>
          <w:color w:val="000000"/>
          <w:lang w:eastAsia="bg-BG"/>
        </w:rPr>
        <w:t xml:space="preserve">Обща преживяемост </w:t>
      </w:r>
      <w:r w:rsidRPr="00D03CFB">
        <w:rPr>
          <w:rFonts w:eastAsia="Times New Roman" w:cs="Arial"/>
          <w:color w:val="000000"/>
          <w:lang w:val="en-US"/>
        </w:rPr>
        <w:t xml:space="preserve">(overall survival) </w:t>
      </w:r>
      <w:r w:rsidRPr="00D03CFB">
        <w:rPr>
          <w:rFonts w:eastAsia="Times New Roman" w:cs="Arial"/>
          <w:color w:val="000000"/>
          <w:lang w:eastAsia="bg-BG"/>
        </w:rPr>
        <w:t>се определя според смъртта от каквато и да е причина.</w:t>
      </w:r>
    </w:p>
    <w:p w14:paraId="558112EC" w14:textId="01EACE08" w:rsidR="00D03CFB" w:rsidRPr="00D03CFB" w:rsidRDefault="00D03CFB" w:rsidP="00D03CFB">
      <w:pPr>
        <w:spacing w:line="240" w:lineRule="auto"/>
        <w:rPr>
          <w:rFonts w:eastAsia="Times New Roman" w:cs="Arial"/>
          <w:sz w:val="24"/>
          <w:szCs w:val="24"/>
          <w:lang w:eastAsia="bg-BG"/>
        </w:rPr>
      </w:pPr>
    </w:p>
    <w:p w14:paraId="53BFBE47" w14:textId="77777777" w:rsidR="00D03CFB" w:rsidRPr="00D03CFB" w:rsidRDefault="00D03CFB" w:rsidP="00D03CFB">
      <w:pPr>
        <w:spacing w:line="240" w:lineRule="auto"/>
        <w:rPr>
          <w:rFonts w:eastAsia="Times New Roman" w:cs="Arial"/>
          <w:sz w:val="24"/>
          <w:szCs w:val="24"/>
          <w:lang w:eastAsia="bg-BG"/>
        </w:rPr>
      </w:pPr>
      <w:r w:rsidRPr="00D03CFB">
        <w:rPr>
          <w:rFonts w:eastAsia="Times New Roman" w:cs="Arial"/>
          <w:color w:val="000000"/>
          <w:lang w:eastAsia="bg-BG"/>
        </w:rPr>
        <w:lastRenderedPageBreak/>
        <w:t xml:space="preserve">В допълнителен анализ на подгрупата пациенти положителни за </w:t>
      </w:r>
      <w:r w:rsidRPr="00D03CFB">
        <w:rPr>
          <w:rFonts w:eastAsia="Times New Roman" w:cs="Arial"/>
          <w:b/>
          <w:bCs/>
          <w:color w:val="000000"/>
          <w:lang w:eastAsia="bg-BG"/>
        </w:rPr>
        <w:t xml:space="preserve">естрогенни </w:t>
      </w:r>
      <w:r w:rsidRPr="00D03CFB">
        <w:rPr>
          <w:rFonts w:eastAsia="Times New Roman" w:cs="Arial"/>
          <w:color w:val="000000"/>
          <w:lang w:eastAsia="bg-BG"/>
        </w:rPr>
        <w:t xml:space="preserve">рецептори или с неизвестен статус, неадаптираният коефициент на риска за обща преживяемост е бил 0,83 </w:t>
      </w:r>
      <w:r w:rsidRPr="00D03CFB">
        <w:rPr>
          <w:rFonts w:eastAsia="Times New Roman" w:cs="Arial"/>
          <w:color w:val="000000"/>
          <w:lang w:val="en-US"/>
        </w:rPr>
        <w:t xml:space="preserve">(log-rank </w:t>
      </w:r>
      <w:r w:rsidRPr="00D03CFB">
        <w:rPr>
          <w:rFonts w:eastAsia="Times New Roman" w:cs="Arial"/>
          <w:color w:val="000000"/>
          <w:lang w:eastAsia="bg-BG"/>
        </w:rPr>
        <w:t>тест: р=0,04250), което представлява клинично и статистически значимо намаление с 17% на риска от смърт.</w:t>
      </w:r>
    </w:p>
    <w:p w14:paraId="273212A0" w14:textId="77777777" w:rsidR="00D03CFB" w:rsidRPr="00D03CFB" w:rsidRDefault="00D03CFB" w:rsidP="00D03CFB">
      <w:pPr>
        <w:rPr>
          <w:rFonts w:eastAsia="Times New Roman" w:cs="Arial"/>
          <w:color w:val="000000"/>
          <w:lang w:eastAsia="bg-BG"/>
        </w:rPr>
      </w:pPr>
    </w:p>
    <w:p w14:paraId="50EAF3C6" w14:textId="77777777" w:rsidR="00D03CFB" w:rsidRPr="00253FA0" w:rsidRDefault="00D03CFB" w:rsidP="00D03CFB">
      <w:pPr>
        <w:rPr>
          <w:rFonts w:eastAsia="Times New Roman" w:cs="Arial"/>
          <w:sz w:val="24"/>
          <w:szCs w:val="24"/>
          <w:lang w:eastAsia="bg-BG"/>
        </w:rPr>
      </w:pPr>
      <w:r w:rsidRPr="00D03CFB">
        <w:rPr>
          <w:rFonts w:eastAsia="Times New Roman" w:cs="Arial"/>
          <w:color w:val="000000"/>
          <w:lang w:eastAsia="bg-BG"/>
        </w:rPr>
        <w:t xml:space="preserve">Резултатите от подпроучването на </w:t>
      </w:r>
      <w:r w:rsidRPr="00D03CFB">
        <w:rPr>
          <w:rFonts w:eastAsia="Times New Roman" w:cs="Arial"/>
          <w:color w:val="000000"/>
          <w:lang w:val="en-US"/>
        </w:rPr>
        <w:t xml:space="preserve">IES, </w:t>
      </w:r>
      <w:r w:rsidRPr="00D03CFB">
        <w:rPr>
          <w:rFonts w:eastAsia="Times New Roman" w:cs="Arial"/>
          <w:color w:val="000000"/>
          <w:lang w:eastAsia="bg-BG"/>
        </w:rPr>
        <w:t>оценяващо костните промени, е показало, че при жени, лекувани с екземестан след 2 до 3 години лечение с тамоксифен, е настъпило умерено намаление на костната минерална плътност. В цялото проучване честотата на</w:t>
      </w:r>
      <w:r>
        <w:rPr>
          <w:rFonts w:eastAsia="Times New Roman" w:cs="Arial"/>
          <w:color w:val="000000"/>
          <w:lang w:val="en-US" w:eastAsia="bg-BG"/>
        </w:rPr>
        <w:t xml:space="preserve"> </w:t>
      </w:r>
      <w:r w:rsidRPr="00253FA0">
        <w:rPr>
          <w:rFonts w:eastAsia="Times New Roman" w:cs="Arial"/>
          <w:color w:val="000000"/>
          <w:lang w:eastAsia="bg-BG"/>
        </w:rPr>
        <w:t>фрактурите в резултат на терапията, оценена по време на 30-месечен период на лечение, е била по-висока при пациенти, лекувани с екземестан, в сравнение с тамоксифен (съответно 4,5% и 3,3%, р=0,038).</w:t>
      </w:r>
    </w:p>
    <w:p w14:paraId="5D4C72A7" w14:textId="77777777" w:rsidR="00253FA0" w:rsidRPr="00253FA0" w:rsidRDefault="00253FA0" w:rsidP="00D03CFB">
      <w:pPr>
        <w:spacing w:line="240" w:lineRule="auto"/>
        <w:rPr>
          <w:rFonts w:eastAsia="Times New Roman" w:cs="Arial"/>
          <w:color w:val="000000"/>
          <w:lang w:eastAsia="bg-BG"/>
        </w:rPr>
      </w:pPr>
    </w:p>
    <w:p w14:paraId="6096CFC4" w14:textId="381373C1" w:rsidR="00D03CFB" w:rsidRPr="00D03CFB" w:rsidRDefault="00D03CFB" w:rsidP="00D03CFB">
      <w:pPr>
        <w:spacing w:line="240" w:lineRule="auto"/>
        <w:rPr>
          <w:rFonts w:eastAsia="Times New Roman" w:cs="Arial"/>
          <w:sz w:val="24"/>
          <w:szCs w:val="24"/>
          <w:lang w:eastAsia="bg-BG"/>
        </w:rPr>
      </w:pPr>
      <w:r w:rsidRPr="00D03CFB">
        <w:rPr>
          <w:rFonts w:eastAsia="Times New Roman" w:cs="Arial"/>
          <w:color w:val="000000"/>
          <w:lang w:eastAsia="bg-BG"/>
        </w:rPr>
        <w:t xml:space="preserve">Резултатите от подпроучването на </w:t>
      </w:r>
      <w:r w:rsidRPr="00D03CFB">
        <w:rPr>
          <w:rFonts w:eastAsia="Times New Roman" w:cs="Arial"/>
          <w:color w:val="000000"/>
          <w:lang w:val="en-US"/>
        </w:rPr>
        <w:t xml:space="preserve">IES </w:t>
      </w:r>
      <w:r w:rsidRPr="00D03CFB">
        <w:rPr>
          <w:rFonts w:eastAsia="Times New Roman" w:cs="Arial"/>
          <w:color w:val="000000"/>
          <w:lang w:eastAsia="bg-BG"/>
        </w:rPr>
        <w:t xml:space="preserve">върху ендометриума показват, че след двугодишно лечение, е настъпило средно намаление с 33% на дебелината на ендометриума при пациентите, лекувани с екземестан, без изразена разлика при пациентите, лекувани с тамоксифен. Задебеляването на ендометриума, докладвано в началото на проучването, е претърпяло обратно развитие към нормализация (&lt; 5 </w:t>
      </w:r>
      <w:r w:rsidRPr="00D03CFB">
        <w:rPr>
          <w:rFonts w:eastAsia="Times New Roman" w:cs="Arial"/>
          <w:color w:val="000000"/>
          <w:lang w:val="en-US"/>
        </w:rPr>
        <w:t xml:space="preserve">mm) </w:t>
      </w:r>
      <w:r w:rsidRPr="00D03CFB">
        <w:rPr>
          <w:rFonts w:eastAsia="Times New Roman" w:cs="Arial"/>
          <w:color w:val="000000"/>
          <w:lang w:eastAsia="bg-BG"/>
        </w:rPr>
        <w:t>при 54% от пациентите, лекувани с екземестан.</w:t>
      </w:r>
    </w:p>
    <w:p w14:paraId="61348D09" w14:textId="77777777" w:rsidR="00253FA0" w:rsidRPr="00253FA0" w:rsidRDefault="00253FA0" w:rsidP="00D03CFB">
      <w:pPr>
        <w:spacing w:line="240" w:lineRule="auto"/>
        <w:rPr>
          <w:rFonts w:eastAsia="Times New Roman" w:cs="Arial"/>
          <w:color w:val="000000"/>
          <w:u w:val="single"/>
          <w:lang w:eastAsia="bg-BG"/>
        </w:rPr>
      </w:pPr>
    </w:p>
    <w:p w14:paraId="14AD6E11" w14:textId="1A343DD3" w:rsidR="00D03CFB" w:rsidRPr="00D03CFB" w:rsidRDefault="00D03CFB" w:rsidP="00D03CFB">
      <w:pPr>
        <w:spacing w:line="240" w:lineRule="auto"/>
        <w:rPr>
          <w:rFonts w:eastAsia="Times New Roman" w:cs="Arial"/>
          <w:sz w:val="24"/>
          <w:szCs w:val="24"/>
          <w:lang w:eastAsia="bg-BG"/>
        </w:rPr>
      </w:pPr>
      <w:r w:rsidRPr="00D03CFB">
        <w:rPr>
          <w:rFonts w:eastAsia="Times New Roman" w:cs="Arial"/>
          <w:color w:val="000000"/>
          <w:u w:val="single"/>
          <w:lang w:eastAsia="bg-BG"/>
        </w:rPr>
        <w:t xml:space="preserve">Изпитване </w:t>
      </w:r>
      <w:r w:rsidRPr="00D03CFB">
        <w:rPr>
          <w:rFonts w:eastAsia="Times New Roman" w:cs="Arial"/>
          <w:color w:val="000000"/>
          <w:u w:val="single"/>
          <w:lang w:val="en-US"/>
        </w:rPr>
        <w:t xml:space="preserve">IES </w:t>
      </w:r>
      <w:r w:rsidRPr="00D03CFB">
        <w:rPr>
          <w:rFonts w:eastAsia="Times New Roman" w:cs="Arial"/>
          <w:color w:val="000000"/>
          <w:u w:val="single"/>
          <w:lang w:eastAsia="bg-BG"/>
        </w:rPr>
        <w:t>със среден срок на проследяване от 87 месеца</w:t>
      </w:r>
    </w:p>
    <w:p w14:paraId="5C64502D" w14:textId="77777777" w:rsidR="00D03CFB" w:rsidRPr="00D03CFB" w:rsidRDefault="00D03CFB" w:rsidP="00D03CFB">
      <w:pPr>
        <w:spacing w:line="240" w:lineRule="auto"/>
        <w:rPr>
          <w:rFonts w:eastAsia="Times New Roman" w:cs="Arial"/>
          <w:sz w:val="24"/>
          <w:szCs w:val="24"/>
          <w:lang w:eastAsia="bg-BG"/>
        </w:rPr>
      </w:pPr>
      <w:r w:rsidRPr="00D03CFB">
        <w:rPr>
          <w:rFonts w:eastAsia="Times New Roman" w:cs="Arial"/>
          <w:color w:val="000000"/>
          <w:lang w:eastAsia="bg-BG"/>
        </w:rPr>
        <w:t xml:space="preserve">Резултатите след лечение със средна продължителност около 30 месеца и проследяване със средна продължителност около 87 месеца показват, че секвентната терапия с екземестан, след 2 до 3 години адювантна терапия с тамоксифен, е свързана с клинично и статистически значимо подобрение на преживяемостта без прояви на заболяването </w:t>
      </w:r>
      <w:r w:rsidRPr="00D03CFB">
        <w:rPr>
          <w:rFonts w:eastAsia="Times New Roman" w:cs="Arial"/>
          <w:color w:val="000000"/>
          <w:lang w:val="en-US"/>
        </w:rPr>
        <w:t xml:space="preserve">(disease-free survival, DFS), </w:t>
      </w:r>
      <w:r w:rsidRPr="00D03CFB">
        <w:rPr>
          <w:rFonts w:eastAsia="Times New Roman" w:cs="Arial"/>
          <w:color w:val="000000"/>
          <w:lang w:eastAsia="bg-BG"/>
        </w:rPr>
        <w:t>в сравнение с продължение на лечението с тамоксифен.</w:t>
      </w:r>
    </w:p>
    <w:p w14:paraId="0F64AB90" w14:textId="77777777" w:rsidR="00D03CFB" w:rsidRPr="00D03CFB" w:rsidRDefault="00D03CFB" w:rsidP="00D03CFB">
      <w:pPr>
        <w:spacing w:line="240" w:lineRule="auto"/>
        <w:rPr>
          <w:rFonts w:eastAsia="Times New Roman" w:cs="Arial"/>
          <w:sz w:val="24"/>
          <w:szCs w:val="24"/>
          <w:lang w:eastAsia="bg-BG"/>
        </w:rPr>
      </w:pPr>
      <w:r w:rsidRPr="00D03CFB">
        <w:rPr>
          <w:rFonts w:eastAsia="Times New Roman" w:cs="Arial"/>
          <w:color w:val="000000"/>
          <w:lang w:eastAsia="bg-BG"/>
        </w:rPr>
        <w:t>Резултатите са показали, че по време на проследявания период по проучването, екземестан е понижил риска от рецидив на рак на млечната жлеза с 16% в сравнение с тамоксифен (коефициент на риска 0,84; р = 0,002).</w:t>
      </w:r>
    </w:p>
    <w:p w14:paraId="56802CD4" w14:textId="77777777" w:rsidR="00253FA0" w:rsidRPr="00253FA0" w:rsidRDefault="00253FA0" w:rsidP="00D03CFB">
      <w:pPr>
        <w:spacing w:line="240" w:lineRule="auto"/>
        <w:rPr>
          <w:rFonts w:eastAsia="Times New Roman" w:cs="Arial"/>
          <w:color w:val="000000"/>
          <w:lang w:eastAsia="bg-BG"/>
        </w:rPr>
      </w:pPr>
    </w:p>
    <w:p w14:paraId="2416654B" w14:textId="58D74BB4" w:rsidR="00D03CFB" w:rsidRPr="00D03CFB" w:rsidRDefault="00D03CFB" w:rsidP="00D03CFB">
      <w:pPr>
        <w:spacing w:line="240" w:lineRule="auto"/>
        <w:rPr>
          <w:rFonts w:eastAsia="Times New Roman" w:cs="Arial"/>
          <w:sz w:val="24"/>
          <w:szCs w:val="24"/>
          <w:lang w:eastAsia="bg-BG"/>
        </w:rPr>
      </w:pPr>
      <w:r w:rsidRPr="00D03CFB">
        <w:rPr>
          <w:rFonts w:eastAsia="Times New Roman" w:cs="Arial"/>
          <w:color w:val="000000"/>
          <w:lang w:eastAsia="bg-BG"/>
        </w:rPr>
        <w:t xml:space="preserve">Като цяло, благоприятният ефект на екземестан в сравнение с тамоксифен по отношение на </w:t>
      </w:r>
      <w:r w:rsidRPr="00D03CFB">
        <w:rPr>
          <w:rFonts w:eastAsia="Times New Roman" w:cs="Arial"/>
          <w:color w:val="000000"/>
          <w:lang w:val="en-US"/>
        </w:rPr>
        <w:t xml:space="preserve">DFS </w:t>
      </w:r>
      <w:r w:rsidRPr="00D03CFB">
        <w:rPr>
          <w:rFonts w:eastAsia="Times New Roman" w:cs="Arial"/>
          <w:color w:val="000000"/>
          <w:lang w:eastAsia="bg-BG"/>
        </w:rPr>
        <w:t xml:space="preserve">е бил очевиден без значение от статуса на лимфните възли или предхождащата химиотерапия или хормонална терапия. Статистическата значимост не се поддържа в рамките на няколко подгрупи с малки размери на пробите. Те са показали тенденция в полза на екземестан при пациенти с повече от 9 положителни възела или предишна химиотерапия </w:t>
      </w:r>
      <w:r w:rsidRPr="00D03CFB">
        <w:rPr>
          <w:rFonts w:eastAsia="Times New Roman" w:cs="Arial"/>
          <w:color w:val="000000"/>
          <w:lang w:val="en-US"/>
        </w:rPr>
        <w:t xml:space="preserve">CMF. </w:t>
      </w:r>
      <w:r w:rsidRPr="00D03CFB">
        <w:rPr>
          <w:rFonts w:eastAsia="Times New Roman" w:cs="Arial"/>
          <w:color w:val="000000"/>
          <w:lang w:eastAsia="bg-BG"/>
        </w:rPr>
        <w:t>При пациенти с неизвестен статус на лимфните възли, друга предишна химиотерапия, както и неизвестен/липсваща статут на предишна хормонална терапия, се наблюдава без тенденция в полза на тамоксифен, която няма статистическа значимост.</w:t>
      </w:r>
    </w:p>
    <w:p w14:paraId="7A824361" w14:textId="77777777" w:rsidR="00253FA0" w:rsidRPr="00253FA0" w:rsidRDefault="00253FA0" w:rsidP="00D03CFB">
      <w:pPr>
        <w:spacing w:line="240" w:lineRule="auto"/>
        <w:rPr>
          <w:rFonts w:eastAsia="Times New Roman" w:cs="Arial"/>
          <w:color w:val="000000"/>
          <w:lang w:eastAsia="bg-BG"/>
        </w:rPr>
      </w:pPr>
    </w:p>
    <w:p w14:paraId="0A38A7A5" w14:textId="0E44A533" w:rsidR="00D03CFB" w:rsidRPr="00D03CFB" w:rsidRDefault="00D03CFB" w:rsidP="00D03CFB">
      <w:pPr>
        <w:spacing w:line="240" w:lineRule="auto"/>
        <w:rPr>
          <w:rFonts w:eastAsia="Times New Roman" w:cs="Arial"/>
          <w:sz w:val="24"/>
          <w:szCs w:val="24"/>
          <w:lang w:eastAsia="bg-BG"/>
        </w:rPr>
      </w:pPr>
      <w:r w:rsidRPr="00D03CFB">
        <w:rPr>
          <w:rFonts w:eastAsia="Times New Roman" w:cs="Arial"/>
          <w:color w:val="000000"/>
          <w:lang w:eastAsia="bg-BG"/>
        </w:rPr>
        <w:t>В допълнение, екземестан сигнификантно е увеличил преживяемостта без карцином на гърдата (коефициент на риска 0,82, р = 0,00263) и дългосрочната преживяемост без рецидиви (коефициент на риска 0,85; р = 0,02425).</w:t>
      </w:r>
    </w:p>
    <w:p w14:paraId="3A841DAA" w14:textId="77777777" w:rsidR="00D03CFB" w:rsidRPr="00D03CFB" w:rsidRDefault="00D03CFB" w:rsidP="00D03CFB">
      <w:pPr>
        <w:spacing w:line="240" w:lineRule="auto"/>
        <w:rPr>
          <w:rFonts w:eastAsia="Times New Roman" w:cs="Arial"/>
          <w:sz w:val="24"/>
          <w:szCs w:val="24"/>
          <w:lang w:eastAsia="bg-BG"/>
        </w:rPr>
      </w:pPr>
      <w:r w:rsidRPr="00D03CFB">
        <w:rPr>
          <w:rFonts w:eastAsia="Times New Roman" w:cs="Arial"/>
          <w:color w:val="000000"/>
          <w:lang w:eastAsia="bg-BG"/>
        </w:rPr>
        <w:t xml:space="preserve">Екземестан също така е понижил риска от рак на контралатерален рак на гърдата въпреки че в наблюдавания период на изпитването ефектът вече не е бил статистически значим (коефициент на риска 0,7; р = 0,12983). В цялата проучвана популация се наблюдава тенденция за подобрена преживяемост при екземестан (373 смъртни случая) спрямо тамоксифен (420 смъртни случаи) с коефициент на риска 0,89 </w:t>
      </w:r>
      <w:r w:rsidRPr="00D03CFB">
        <w:rPr>
          <w:rFonts w:eastAsia="Times New Roman" w:cs="Arial"/>
          <w:color w:val="000000"/>
          <w:lang w:val="en-US"/>
        </w:rPr>
        <w:t xml:space="preserve">(log rank test: </w:t>
      </w:r>
      <w:r w:rsidRPr="00D03CFB">
        <w:rPr>
          <w:rFonts w:eastAsia="Times New Roman" w:cs="Arial"/>
          <w:color w:val="000000"/>
          <w:lang w:eastAsia="bg-BG"/>
        </w:rPr>
        <w:t xml:space="preserve">р = 0,08972), представляваща 11 % понижение на риска от смърт в полза на екземестан. При адаптиране по отношение на предварително определените прогностични фактори (т.е., </w:t>
      </w:r>
      <w:r w:rsidRPr="00D03CFB">
        <w:rPr>
          <w:rFonts w:eastAsia="Times New Roman" w:cs="Arial"/>
          <w:color w:val="000000"/>
          <w:lang w:val="en-US"/>
        </w:rPr>
        <w:t xml:space="preserve">ER </w:t>
      </w:r>
      <w:r w:rsidRPr="00D03CFB">
        <w:rPr>
          <w:rFonts w:eastAsia="Times New Roman" w:cs="Arial"/>
          <w:color w:val="000000"/>
          <w:lang w:eastAsia="bg-BG"/>
        </w:rPr>
        <w:t>статус, нодален статус, предшестваща химиотерапия, употреба на ХЗТ (хормоно-</w:t>
      </w:r>
      <w:r w:rsidRPr="00D03CFB">
        <w:rPr>
          <w:rFonts w:eastAsia="Times New Roman" w:cs="Arial"/>
          <w:color w:val="000000"/>
          <w:lang w:eastAsia="bg-BG"/>
        </w:rPr>
        <w:lastRenderedPageBreak/>
        <w:t>заместителна терапия) и употреба на бифосфонати), за екземестан се наблюдава статистически значимо намаляване на риска от смърт с 18% (коефициент на риска за общата преживяемост 0</w:t>
      </w:r>
      <w:proofErr w:type="gramStart"/>
      <w:r w:rsidRPr="00D03CFB">
        <w:rPr>
          <w:rFonts w:eastAsia="Times New Roman" w:cs="Arial"/>
          <w:color w:val="000000"/>
          <w:lang w:eastAsia="bg-BG"/>
        </w:rPr>
        <w:t>,82</w:t>
      </w:r>
      <w:proofErr w:type="gramEnd"/>
      <w:r w:rsidRPr="00D03CFB">
        <w:rPr>
          <w:rFonts w:eastAsia="Times New Roman" w:cs="Arial"/>
          <w:color w:val="000000"/>
          <w:lang w:eastAsia="bg-BG"/>
        </w:rPr>
        <w:t xml:space="preserve">; квадратен тест на </w:t>
      </w:r>
      <w:r w:rsidRPr="00D03CFB">
        <w:rPr>
          <w:rFonts w:eastAsia="Times New Roman" w:cs="Arial"/>
          <w:color w:val="000000"/>
          <w:lang w:val="en-US"/>
        </w:rPr>
        <w:t xml:space="preserve">Wald chi: </w:t>
      </w:r>
      <w:r w:rsidRPr="00D03CFB">
        <w:rPr>
          <w:rFonts w:eastAsia="Times New Roman" w:cs="Arial"/>
          <w:color w:val="000000"/>
          <w:lang w:eastAsia="bg-BG"/>
        </w:rPr>
        <w:t>р = 0,0082 ) в сравнение с тамоксифен, в цялата проучвана популация.</w:t>
      </w:r>
    </w:p>
    <w:p w14:paraId="552035B5" w14:textId="77777777" w:rsidR="00D03CFB" w:rsidRPr="00253FA0" w:rsidRDefault="00D03CFB" w:rsidP="00D03CFB">
      <w:pPr>
        <w:spacing w:line="240" w:lineRule="auto"/>
        <w:rPr>
          <w:rFonts w:eastAsia="Times New Roman" w:cs="Arial"/>
          <w:color w:val="000000"/>
          <w:lang w:eastAsia="bg-BG"/>
        </w:rPr>
      </w:pPr>
    </w:p>
    <w:p w14:paraId="7972C97D" w14:textId="098BD969" w:rsidR="00D03CFB" w:rsidRPr="00D03CFB" w:rsidRDefault="00D03CFB" w:rsidP="00D03CFB">
      <w:pPr>
        <w:spacing w:line="240" w:lineRule="auto"/>
        <w:rPr>
          <w:rFonts w:eastAsia="Times New Roman" w:cs="Arial"/>
          <w:sz w:val="24"/>
          <w:szCs w:val="24"/>
          <w:lang w:eastAsia="bg-BG"/>
        </w:rPr>
      </w:pPr>
      <w:r w:rsidRPr="00D03CFB">
        <w:rPr>
          <w:rFonts w:eastAsia="Times New Roman" w:cs="Arial"/>
          <w:color w:val="000000"/>
          <w:lang w:eastAsia="bg-BG"/>
        </w:rPr>
        <w:t xml:space="preserve">При допълнителен анализ на подгрупата пациенти с положителен или неизвестен за естрогенни рецептори статус, нерегулираният коефициент на риск за общата преживяемост е бил 0,86 </w:t>
      </w:r>
      <w:r w:rsidRPr="00D03CFB">
        <w:rPr>
          <w:rFonts w:eastAsia="Times New Roman" w:cs="Arial"/>
          <w:color w:val="000000"/>
          <w:lang w:val="en-US"/>
        </w:rPr>
        <w:t xml:space="preserve">(log-rank test: </w:t>
      </w:r>
      <w:r w:rsidRPr="00D03CFB">
        <w:rPr>
          <w:rFonts w:eastAsia="Times New Roman" w:cs="Arial"/>
          <w:color w:val="000000"/>
          <w:lang w:eastAsia="bg-BG"/>
        </w:rPr>
        <w:t>р = 0,04262), като това представлява клинично и статистически значимо понижаване на риска от смърт със 14%.</w:t>
      </w:r>
    </w:p>
    <w:p w14:paraId="443BD15C" w14:textId="77777777" w:rsidR="00253FA0" w:rsidRPr="00253FA0" w:rsidRDefault="00253FA0" w:rsidP="00D03CFB">
      <w:pPr>
        <w:rPr>
          <w:rFonts w:eastAsia="Times New Roman" w:cs="Arial"/>
          <w:color w:val="000000"/>
          <w:lang w:eastAsia="bg-BG"/>
        </w:rPr>
      </w:pPr>
    </w:p>
    <w:p w14:paraId="05D3442D" w14:textId="7ADAC692" w:rsidR="00253FA0" w:rsidRPr="00253FA0" w:rsidRDefault="00D03CFB" w:rsidP="00253FA0">
      <w:pPr>
        <w:rPr>
          <w:rFonts w:cs="Arial"/>
          <w:lang w:val="en-US"/>
        </w:rPr>
      </w:pPr>
      <w:r w:rsidRPr="00253FA0">
        <w:rPr>
          <w:rFonts w:eastAsia="Times New Roman" w:cs="Arial"/>
          <w:color w:val="000000"/>
          <w:lang w:eastAsia="bg-BG"/>
        </w:rPr>
        <w:t>Резултатите от подпроучване, оценяващо костните промени, показват, че лечението с екземестан за период 2-3 години, последвано от 3 до 2 години лечение с тамоксифен</w:t>
      </w:r>
      <w:r w:rsidRPr="00253FA0">
        <w:rPr>
          <w:rFonts w:eastAsia="Times New Roman" w:cs="Arial"/>
          <w:color w:val="000000"/>
          <w:u w:val="single"/>
          <w:lang w:eastAsia="bg-BG"/>
        </w:rPr>
        <w:t xml:space="preserve"> </w:t>
      </w:r>
      <w:r w:rsidRPr="00253FA0">
        <w:rPr>
          <w:rFonts w:eastAsia="Times New Roman" w:cs="Arial"/>
          <w:color w:val="000000"/>
          <w:lang w:eastAsia="bg-BG"/>
        </w:rPr>
        <w:t>повишава загубата на костна минерална плътност по време на лечението ↑средна</w:t>
      </w:r>
      <w:r w:rsidR="00253FA0">
        <w:rPr>
          <w:rFonts w:cs="Arial"/>
          <w:lang w:val="en-US"/>
        </w:rPr>
        <w:t xml:space="preserve"> </w:t>
      </w:r>
      <w:r w:rsidR="00253FA0" w:rsidRPr="00253FA0">
        <w:rPr>
          <w:rFonts w:eastAsia="Times New Roman" w:cs="Arial"/>
          <w:color w:val="000000"/>
          <w:lang w:eastAsia="bg-BG"/>
        </w:rPr>
        <w:t xml:space="preserve">промяна в % от изходната стойност за костна минерална плътност за 36 месеца: -3,37 [гръбнак], -2,96 [проксимален фемур </w:t>
      </w:r>
      <w:r w:rsidR="00253FA0" w:rsidRPr="00253FA0">
        <w:rPr>
          <w:rFonts w:eastAsia="Times New Roman" w:cs="Arial"/>
          <w:color w:val="000000"/>
          <w:lang w:val="en-US"/>
        </w:rPr>
        <w:t xml:space="preserve">(total hip)] </w:t>
      </w:r>
      <w:r w:rsidR="00253FA0" w:rsidRPr="00253FA0">
        <w:rPr>
          <w:rFonts w:eastAsia="Times New Roman" w:cs="Arial"/>
          <w:color w:val="000000"/>
          <w:lang w:eastAsia="bg-BG"/>
        </w:rPr>
        <w:t xml:space="preserve">за екземестан и -1,29 [гръбнак], -2,02 [проксимален фемур </w:t>
      </w:r>
      <w:r w:rsidR="00253FA0" w:rsidRPr="00253FA0">
        <w:rPr>
          <w:rFonts w:eastAsia="Times New Roman" w:cs="Arial"/>
          <w:color w:val="000000"/>
          <w:lang w:val="en-US"/>
        </w:rPr>
        <w:t xml:space="preserve">(total hip)] </w:t>
      </w:r>
      <w:r w:rsidR="00253FA0" w:rsidRPr="00253FA0">
        <w:rPr>
          <w:rFonts w:eastAsia="Times New Roman" w:cs="Arial"/>
          <w:color w:val="000000"/>
          <w:lang w:eastAsia="bg-BG"/>
        </w:rPr>
        <w:t xml:space="preserve">за тамоксифен). До края на 24-месечния период период на проследяване обаче, е имало минимални разлики между отделните рамена по отношение на промяната на костната минерална плътност от изходната стойност, като рамото на тамоксифен е имало малко по-голяма крайна редукция на </w:t>
      </w:r>
      <w:r w:rsidR="00253FA0" w:rsidRPr="00253FA0">
        <w:rPr>
          <w:rFonts w:eastAsia="Times New Roman" w:cs="Arial"/>
          <w:color w:val="000000"/>
          <w:u w:val="single"/>
          <w:lang w:val="en-US"/>
        </w:rPr>
        <w:t>BMD</w:t>
      </w:r>
      <w:r w:rsidR="00253FA0" w:rsidRPr="00253FA0">
        <w:rPr>
          <w:rFonts w:eastAsia="Times New Roman" w:cs="Arial"/>
          <w:color w:val="000000"/>
          <w:lang w:val="en-US"/>
        </w:rPr>
        <w:t xml:space="preserve"> </w:t>
      </w:r>
      <w:r w:rsidR="00253FA0" w:rsidRPr="00253FA0">
        <w:rPr>
          <w:rFonts w:eastAsia="Times New Roman" w:cs="Arial"/>
          <w:color w:val="000000"/>
          <w:lang w:eastAsia="bg-BG"/>
        </w:rPr>
        <w:t xml:space="preserve">на всички места (средна промяна в % от изходната стойност за </w:t>
      </w:r>
      <w:r w:rsidR="00253FA0" w:rsidRPr="00253FA0">
        <w:rPr>
          <w:rFonts w:eastAsia="Times New Roman" w:cs="Arial"/>
          <w:color w:val="000000"/>
          <w:u w:val="single"/>
          <w:lang w:val="en-US"/>
        </w:rPr>
        <w:t>BMD</w:t>
      </w:r>
      <w:r w:rsidR="00253FA0" w:rsidRPr="00253FA0">
        <w:rPr>
          <w:rFonts w:eastAsia="Times New Roman" w:cs="Arial"/>
          <w:color w:val="000000"/>
          <w:lang w:val="en-US"/>
        </w:rPr>
        <w:t xml:space="preserve"> </w:t>
      </w:r>
      <w:r w:rsidR="00253FA0" w:rsidRPr="00253FA0">
        <w:rPr>
          <w:rFonts w:eastAsia="Times New Roman" w:cs="Arial"/>
          <w:color w:val="000000"/>
          <w:lang w:eastAsia="bg-BG"/>
        </w:rPr>
        <w:t xml:space="preserve">за 24 месеца - 2,17 [гръбнак], -3,06 [проксимален фемур </w:t>
      </w:r>
      <w:r w:rsidR="00253FA0" w:rsidRPr="00253FA0">
        <w:rPr>
          <w:rFonts w:eastAsia="Times New Roman" w:cs="Arial"/>
          <w:color w:val="000000"/>
          <w:lang w:val="en-US"/>
        </w:rPr>
        <w:t xml:space="preserve">(total hip)] </w:t>
      </w:r>
      <w:r w:rsidR="00253FA0" w:rsidRPr="00253FA0">
        <w:rPr>
          <w:rFonts w:eastAsia="Times New Roman" w:cs="Arial"/>
          <w:color w:val="000000"/>
          <w:lang w:eastAsia="bg-BG"/>
        </w:rPr>
        <w:t xml:space="preserve">за екземестан и -3,44 [гръбнак], -4,15 [проксимален фемур </w:t>
      </w:r>
      <w:r w:rsidR="00253FA0" w:rsidRPr="00253FA0">
        <w:rPr>
          <w:rFonts w:eastAsia="Times New Roman" w:cs="Arial"/>
          <w:color w:val="000000"/>
          <w:lang w:val="en-US"/>
        </w:rPr>
        <w:t xml:space="preserve">(total hip)] </w:t>
      </w:r>
      <w:r w:rsidR="00253FA0" w:rsidRPr="00253FA0">
        <w:rPr>
          <w:rFonts w:eastAsia="Times New Roman" w:cs="Arial"/>
          <w:color w:val="000000"/>
          <w:lang w:eastAsia="bg-BG"/>
        </w:rPr>
        <w:t>за тамоксифен.</w:t>
      </w:r>
    </w:p>
    <w:p w14:paraId="46E50052" w14:textId="77777777" w:rsidR="00253FA0" w:rsidRPr="00253FA0" w:rsidRDefault="00253FA0" w:rsidP="00253FA0">
      <w:pPr>
        <w:spacing w:line="240" w:lineRule="auto"/>
        <w:rPr>
          <w:rFonts w:eastAsia="Times New Roman" w:cs="Arial"/>
          <w:color w:val="000000"/>
          <w:lang w:eastAsia="bg-BG"/>
        </w:rPr>
      </w:pPr>
    </w:p>
    <w:p w14:paraId="14EB30B1" w14:textId="352AD2C8" w:rsidR="00253FA0" w:rsidRPr="00253FA0" w:rsidRDefault="00253FA0" w:rsidP="00253FA0">
      <w:pPr>
        <w:spacing w:line="240" w:lineRule="auto"/>
        <w:rPr>
          <w:rFonts w:eastAsia="Times New Roman" w:cs="Arial"/>
          <w:sz w:val="24"/>
          <w:szCs w:val="24"/>
          <w:lang w:eastAsia="bg-BG"/>
        </w:rPr>
      </w:pPr>
      <w:r w:rsidRPr="00253FA0">
        <w:rPr>
          <w:rFonts w:eastAsia="Times New Roman" w:cs="Arial"/>
          <w:color w:val="000000"/>
          <w:lang w:eastAsia="bg-BG"/>
        </w:rPr>
        <w:t>Общият брой фрактури, докладвани по време на лечението и по време на проследяването, е бил значимо по-голям в групата на екземестан , отколкото на тамоксифен (169 [ 7,3%] срещу 122 [5,2%]; р = 0,004 ), но без разлика в броя на фрактурите, отчетени като остепоротични.</w:t>
      </w:r>
    </w:p>
    <w:p w14:paraId="7D801176" w14:textId="77777777" w:rsidR="00253FA0" w:rsidRPr="00253FA0" w:rsidRDefault="00253FA0" w:rsidP="00253FA0">
      <w:pPr>
        <w:spacing w:line="240" w:lineRule="auto"/>
        <w:rPr>
          <w:rFonts w:eastAsia="Times New Roman" w:cs="Arial"/>
          <w:color w:val="000000"/>
          <w:u w:val="single"/>
          <w:lang w:eastAsia="bg-BG"/>
        </w:rPr>
      </w:pPr>
    </w:p>
    <w:p w14:paraId="1DB7AE93" w14:textId="63743E1F" w:rsidR="00253FA0" w:rsidRPr="00253FA0" w:rsidRDefault="00253FA0" w:rsidP="00253FA0">
      <w:pPr>
        <w:spacing w:line="240" w:lineRule="auto"/>
        <w:rPr>
          <w:rFonts w:eastAsia="Times New Roman" w:cs="Arial"/>
          <w:sz w:val="24"/>
          <w:szCs w:val="24"/>
          <w:lang w:eastAsia="bg-BG"/>
        </w:rPr>
      </w:pPr>
      <w:r w:rsidRPr="00253FA0">
        <w:rPr>
          <w:rFonts w:eastAsia="Times New Roman" w:cs="Arial"/>
          <w:color w:val="000000"/>
          <w:u w:val="single"/>
          <w:lang w:eastAsia="bg-BG"/>
        </w:rPr>
        <w:t>Лечение на напреднал карцином на гърдата</w:t>
      </w:r>
    </w:p>
    <w:p w14:paraId="1616EA89" w14:textId="2AB100B1" w:rsidR="00253FA0" w:rsidRPr="00253FA0" w:rsidRDefault="00253FA0" w:rsidP="00253FA0">
      <w:pPr>
        <w:rPr>
          <w:rFonts w:cs="Arial"/>
        </w:rPr>
      </w:pPr>
      <w:r w:rsidRPr="00253FA0">
        <w:rPr>
          <w:rFonts w:eastAsia="Times New Roman" w:cs="Arial"/>
          <w:color w:val="000000"/>
          <w:lang w:eastAsia="bg-BG"/>
        </w:rPr>
        <w:t xml:space="preserve">В рандомизирано, наблюдавано от независима експертна комисия, контролирано клинично проучване, екземестан в дневна доза от 25 </w:t>
      </w:r>
      <w:r w:rsidRPr="00253FA0">
        <w:rPr>
          <w:rFonts w:eastAsia="Times New Roman" w:cs="Arial"/>
          <w:color w:val="000000"/>
          <w:lang w:val="en-US"/>
        </w:rPr>
        <w:t xml:space="preserve">mg </w:t>
      </w:r>
      <w:r w:rsidRPr="00253FA0">
        <w:rPr>
          <w:rFonts w:eastAsia="Times New Roman" w:cs="Arial"/>
          <w:color w:val="000000"/>
          <w:lang w:eastAsia="bg-BG"/>
        </w:rPr>
        <w:t xml:space="preserve">е показал статистически значимо удължаване на преживяемостта, времето до настъпване на прогресия </w:t>
      </w:r>
      <w:r w:rsidRPr="00253FA0">
        <w:rPr>
          <w:rFonts w:eastAsia="Times New Roman" w:cs="Arial"/>
          <w:color w:val="000000"/>
          <w:lang w:val="en-US"/>
        </w:rPr>
        <w:t xml:space="preserve">(time to progression, TTP), </w:t>
      </w:r>
      <w:r w:rsidRPr="00253FA0">
        <w:rPr>
          <w:rFonts w:eastAsia="Times New Roman" w:cs="Arial"/>
          <w:color w:val="000000"/>
          <w:lang w:eastAsia="bg-BG"/>
        </w:rPr>
        <w:t xml:space="preserve">времето за неуспех на лечението </w:t>
      </w:r>
      <w:r w:rsidRPr="00253FA0">
        <w:rPr>
          <w:rFonts w:eastAsia="Times New Roman" w:cs="Arial"/>
          <w:color w:val="000000"/>
          <w:lang w:val="en-US"/>
        </w:rPr>
        <w:t xml:space="preserve">(time to treatment failure, TTF), </w:t>
      </w:r>
      <w:r w:rsidRPr="00253FA0">
        <w:rPr>
          <w:rFonts w:eastAsia="Times New Roman" w:cs="Arial"/>
          <w:color w:val="000000"/>
          <w:lang w:eastAsia="bg-BG"/>
        </w:rPr>
        <w:t>в сравнение със стандартното хормонално лечение с мегестрол ацетат при жени след менопауза с напреднал карцином на гърдата, който е прогресирал след или по време на лечение с тамоксифен като адювантна терапия или като лечение от първа линия при напреднало заболяване.</w:t>
      </w:r>
    </w:p>
    <w:p w14:paraId="3C9F1796" w14:textId="77777777" w:rsidR="00253FA0" w:rsidRPr="0091385D" w:rsidRDefault="00253FA0"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44E2C545" w14:textId="77777777" w:rsidR="00253FA0" w:rsidRPr="00253FA0" w:rsidRDefault="00253FA0" w:rsidP="00253FA0">
      <w:pPr>
        <w:pStyle w:val="Heading3"/>
        <w:rPr>
          <w:rFonts w:eastAsia="Times New Roman"/>
          <w:u w:val="single"/>
          <w:lang w:eastAsia="bg-BG"/>
        </w:rPr>
      </w:pPr>
      <w:r w:rsidRPr="00253FA0">
        <w:rPr>
          <w:rFonts w:eastAsia="Times New Roman"/>
          <w:u w:val="single"/>
          <w:lang w:eastAsia="bg-BG"/>
        </w:rPr>
        <w:t>Абсорбция:</w:t>
      </w:r>
    </w:p>
    <w:p w14:paraId="4AB6BED5" w14:textId="77777777" w:rsidR="00253FA0" w:rsidRPr="00253FA0" w:rsidRDefault="00253FA0" w:rsidP="00253FA0">
      <w:pPr>
        <w:spacing w:line="240" w:lineRule="auto"/>
        <w:rPr>
          <w:rFonts w:eastAsia="Times New Roman" w:cs="Arial"/>
          <w:sz w:val="24"/>
          <w:szCs w:val="24"/>
          <w:lang w:eastAsia="bg-BG"/>
        </w:rPr>
      </w:pPr>
      <w:r w:rsidRPr="00253FA0">
        <w:rPr>
          <w:rFonts w:eastAsia="Times New Roman" w:cs="Arial"/>
          <w:color w:val="000000"/>
          <w:lang w:eastAsia="bg-BG"/>
        </w:rPr>
        <w:t xml:space="preserve">След перорално приложение, екземестан се абсорбира бързо. Фракцията от дозата, абсорбирана от стомашно-чревния тракт, е висока. Абсолютната бионаличност при човек е неизвестна, въпреки че се очаква да бъде ограничена от изразен ефект на първо преминаване през черния дроб. Подобен ефект е довел до абсолютна бионаличност от 5% при плъхове и кучета. След еднократна доза от 25 </w:t>
      </w:r>
      <w:r w:rsidRPr="00253FA0">
        <w:rPr>
          <w:rFonts w:eastAsia="Times New Roman" w:cs="Arial"/>
          <w:color w:val="000000"/>
          <w:lang w:val="en-US"/>
        </w:rPr>
        <w:t xml:space="preserve">mg </w:t>
      </w:r>
      <w:r w:rsidRPr="00253FA0">
        <w:rPr>
          <w:rFonts w:eastAsia="Times New Roman" w:cs="Arial"/>
          <w:color w:val="000000"/>
          <w:lang w:eastAsia="bg-BG"/>
        </w:rPr>
        <w:t xml:space="preserve">максималните плазмени концентрации от </w:t>
      </w:r>
      <w:r w:rsidRPr="00253FA0">
        <w:rPr>
          <w:rFonts w:eastAsia="Times New Roman" w:cs="Arial"/>
          <w:color w:val="000000"/>
          <w:lang w:val="en-US"/>
        </w:rPr>
        <w:t xml:space="preserve">18 ng/mL </w:t>
      </w:r>
      <w:r w:rsidRPr="00253FA0">
        <w:rPr>
          <w:rFonts w:eastAsia="Times New Roman" w:cs="Arial"/>
          <w:color w:val="000000"/>
          <w:lang w:eastAsia="bg-BG"/>
        </w:rPr>
        <w:t>се достигат след 2 часа. Приемът по време на хранене повишава бионаличността с 40%.</w:t>
      </w:r>
    </w:p>
    <w:p w14:paraId="0D5462B1" w14:textId="77777777" w:rsidR="00253FA0" w:rsidRPr="00253FA0" w:rsidRDefault="00253FA0" w:rsidP="00253FA0">
      <w:pPr>
        <w:spacing w:line="240" w:lineRule="auto"/>
        <w:rPr>
          <w:rFonts w:eastAsia="Times New Roman" w:cs="Arial"/>
          <w:color w:val="000000"/>
          <w:u w:val="single"/>
          <w:lang w:eastAsia="bg-BG"/>
        </w:rPr>
      </w:pPr>
    </w:p>
    <w:p w14:paraId="5FC3D841" w14:textId="294669C5" w:rsidR="00253FA0" w:rsidRPr="00253FA0" w:rsidRDefault="00253FA0" w:rsidP="00253FA0">
      <w:pPr>
        <w:pStyle w:val="Heading3"/>
        <w:rPr>
          <w:rFonts w:eastAsia="Times New Roman"/>
          <w:u w:val="single"/>
          <w:lang w:eastAsia="bg-BG"/>
        </w:rPr>
      </w:pPr>
      <w:r w:rsidRPr="00253FA0">
        <w:rPr>
          <w:rFonts w:eastAsia="Times New Roman"/>
          <w:u w:val="single"/>
          <w:lang w:eastAsia="bg-BG"/>
        </w:rPr>
        <w:t>Разпределение:</w:t>
      </w:r>
    </w:p>
    <w:p w14:paraId="774C1E83" w14:textId="77777777" w:rsidR="00253FA0" w:rsidRPr="00253FA0" w:rsidRDefault="00253FA0" w:rsidP="00253FA0">
      <w:pPr>
        <w:spacing w:line="240" w:lineRule="auto"/>
        <w:rPr>
          <w:rFonts w:eastAsia="Times New Roman" w:cs="Arial"/>
          <w:sz w:val="24"/>
          <w:szCs w:val="24"/>
          <w:lang w:eastAsia="bg-BG"/>
        </w:rPr>
      </w:pPr>
      <w:r w:rsidRPr="00253FA0">
        <w:rPr>
          <w:rFonts w:eastAsia="Times New Roman" w:cs="Arial"/>
          <w:color w:val="000000"/>
          <w:lang w:eastAsia="bg-BG"/>
        </w:rPr>
        <w:t>Обемът на разпределение на екземестан, без корекция за пероралната бионаличност, е около 20000 1. Кинетиката е линейна и терминалното време на полуживот е 24 часа. Свързването с плазмените протеини е 90% и е независимо от концентрацията. Екземестан и неговите метаболити не се свързват с еритроцитите.</w:t>
      </w:r>
    </w:p>
    <w:p w14:paraId="3E3B6CD2" w14:textId="77777777" w:rsidR="00253FA0" w:rsidRPr="00253FA0" w:rsidRDefault="00253FA0" w:rsidP="00253FA0">
      <w:pPr>
        <w:spacing w:line="240" w:lineRule="auto"/>
        <w:rPr>
          <w:rFonts w:eastAsia="Times New Roman" w:cs="Arial"/>
          <w:sz w:val="24"/>
          <w:szCs w:val="24"/>
          <w:lang w:eastAsia="bg-BG"/>
        </w:rPr>
      </w:pPr>
      <w:r w:rsidRPr="00253FA0">
        <w:rPr>
          <w:rFonts w:eastAsia="Times New Roman" w:cs="Arial"/>
          <w:color w:val="000000"/>
          <w:lang w:eastAsia="bg-BG"/>
        </w:rPr>
        <w:t>Екземестан не кумулира по неочакван начин след многократно дозиране.</w:t>
      </w:r>
    </w:p>
    <w:p w14:paraId="21A74673" w14:textId="77777777" w:rsidR="00253FA0" w:rsidRPr="00253FA0" w:rsidRDefault="00253FA0" w:rsidP="00253FA0">
      <w:pPr>
        <w:spacing w:line="240" w:lineRule="auto"/>
        <w:rPr>
          <w:rFonts w:eastAsia="Times New Roman" w:cs="Arial"/>
          <w:color w:val="000000"/>
          <w:u w:val="single"/>
          <w:lang w:eastAsia="bg-BG"/>
        </w:rPr>
      </w:pPr>
    </w:p>
    <w:p w14:paraId="08CA770E" w14:textId="3FFE80FD" w:rsidR="00253FA0" w:rsidRPr="00253FA0" w:rsidRDefault="00253FA0" w:rsidP="00253FA0">
      <w:pPr>
        <w:pStyle w:val="Heading3"/>
        <w:rPr>
          <w:rFonts w:eastAsia="Times New Roman"/>
          <w:u w:val="single"/>
          <w:lang w:eastAsia="bg-BG"/>
        </w:rPr>
      </w:pPr>
      <w:r w:rsidRPr="00253FA0">
        <w:rPr>
          <w:rFonts w:eastAsia="Times New Roman"/>
          <w:u w:val="single"/>
          <w:lang w:eastAsia="bg-BG"/>
        </w:rPr>
        <w:t>Елиминиране:</w:t>
      </w:r>
    </w:p>
    <w:p w14:paraId="5A46017E" w14:textId="77777777" w:rsidR="00253FA0" w:rsidRPr="00253FA0" w:rsidRDefault="00253FA0" w:rsidP="00253FA0">
      <w:pPr>
        <w:spacing w:line="240" w:lineRule="auto"/>
        <w:rPr>
          <w:rFonts w:eastAsia="Times New Roman" w:cs="Arial"/>
          <w:sz w:val="24"/>
          <w:szCs w:val="24"/>
          <w:lang w:eastAsia="bg-BG"/>
        </w:rPr>
      </w:pPr>
      <w:r w:rsidRPr="00253FA0">
        <w:rPr>
          <w:rFonts w:eastAsia="Times New Roman" w:cs="Arial"/>
          <w:color w:val="000000"/>
          <w:lang w:eastAsia="bg-BG"/>
        </w:rPr>
        <w:t xml:space="preserve">Екземестан се метаболизира чрез окисление на метиленовата група на 6-та позиция от </w:t>
      </w:r>
      <w:r w:rsidRPr="00253FA0">
        <w:rPr>
          <w:rFonts w:eastAsia="Times New Roman" w:cs="Arial"/>
          <w:color w:val="000000"/>
          <w:lang w:val="en-US"/>
        </w:rPr>
        <w:t xml:space="preserve">CYP </w:t>
      </w:r>
      <w:r w:rsidRPr="00253FA0">
        <w:rPr>
          <w:rFonts w:eastAsia="Times New Roman" w:cs="Arial"/>
          <w:color w:val="000000"/>
          <w:lang w:eastAsia="bg-BG"/>
        </w:rPr>
        <w:t xml:space="preserve">ЗА4 изоензима и/или редукция на 17-кетогрупата от алдокеторедуктазата, последвани от конюгиране. Клирънсът на екземестан е около 500 </w:t>
      </w:r>
      <w:r w:rsidRPr="00253FA0">
        <w:rPr>
          <w:rFonts w:eastAsia="Times New Roman" w:cs="Arial"/>
          <w:color w:val="000000"/>
          <w:lang w:val="en-US"/>
        </w:rPr>
        <w:t xml:space="preserve">L/h </w:t>
      </w:r>
      <w:r w:rsidRPr="00253FA0">
        <w:rPr>
          <w:rFonts w:eastAsia="Times New Roman" w:cs="Arial"/>
          <w:color w:val="000000"/>
          <w:lang w:eastAsia="bg-BG"/>
        </w:rPr>
        <w:t>без корекция на пероралната бионаличност.</w:t>
      </w:r>
    </w:p>
    <w:p w14:paraId="4AB41B76" w14:textId="77777777" w:rsidR="00253FA0" w:rsidRPr="00253FA0" w:rsidRDefault="00253FA0" w:rsidP="00253FA0">
      <w:pPr>
        <w:spacing w:line="240" w:lineRule="auto"/>
        <w:rPr>
          <w:rFonts w:eastAsia="Times New Roman" w:cs="Arial"/>
          <w:sz w:val="24"/>
          <w:szCs w:val="24"/>
          <w:lang w:eastAsia="bg-BG"/>
        </w:rPr>
      </w:pPr>
      <w:r w:rsidRPr="00253FA0">
        <w:rPr>
          <w:rFonts w:eastAsia="Times New Roman" w:cs="Arial"/>
          <w:color w:val="000000"/>
          <w:lang w:eastAsia="bg-BG"/>
        </w:rPr>
        <w:t>Метаболитите са неактивни или инхибирането на ароматазата е по-слабо от това на изходното съединение.</w:t>
      </w:r>
    </w:p>
    <w:p w14:paraId="148BA3FC" w14:textId="570BB747" w:rsidR="0091385D" w:rsidRDefault="00253FA0" w:rsidP="00253FA0">
      <w:pPr>
        <w:rPr>
          <w:rFonts w:eastAsia="Times New Roman" w:cs="Arial"/>
          <w:color w:val="000000"/>
          <w:lang w:eastAsia="bg-BG"/>
        </w:rPr>
      </w:pPr>
      <w:r w:rsidRPr="00253FA0">
        <w:rPr>
          <w:rFonts w:eastAsia="Times New Roman" w:cs="Arial"/>
          <w:color w:val="000000"/>
          <w:lang w:eastAsia="bg-BG"/>
        </w:rPr>
        <w:t xml:space="preserve">Количеството, което се екскретира непроменено в урината, е 1% от дозата. В урината и изпражненията за една седмица се елиминират еднакви количества (40%) </w:t>
      </w:r>
      <w:r w:rsidRPr="00253FA0">
        <w:rPr>
          <w:rFonts w:eastAsia="Times New Roman" w:cs="Arial"/>
          <w:color w:val="000000"/>
          <w:lang w:val="en-US"/>
        </w:rPr>
        <w:t xml:space="preserve">of </w:t>
      </w:r>
      <w:r w:rsidRPr="00253FA0">
        <w:rPr>
          <w:rFonts w:eastAsia="Times New Roman" w:cs="Arial"/>
          <w:color w:val="000000"/>
          <w:vertAlign w:val="superscript"/>
          <w:lang w:eastAsia="bg-BG"/>
        </w:rPr>
        <w:t>14</w:t>
      </w:r>
      <w:r w:rsidRPr="00253FA0">
        <w:rPr>
          <w:rFonts w:eastAsia="Times New Roman" w:cs="Arial"/>
          <w:color w:val="000000"/>
          <w:lang w:eastAsia="bg-BG"/>
        </w:rPr>
        <w:t>С-белязан екземестан.</w:t>
      </w:r>
    </w:p>
    <w:p w14:paraId="77830119" w14:textId="77CE01E8" w:rsidR="00253FA0" w:rsidRDefault="00253FA0" w:rsidP="00253FA0">
      <w:pPr>
        <w:rPr>
          <w:rFonts w:eastAsia="Times New Roman" w:cs="Arial"/>
          <w:color w:val="000000"/>
          <w:lang w:eastAsia="bg-BG"/>
        </w:rPr>
      </w:pPr>
    </w:p>
    <w:p w14:paraId="5484504C" w14:textId="77777777" w:rsidR="00253FA0" w:rsidRPr="00253FA0" w:rsidRDefault="00253FA0" w:rsidP="00253FA0">
      <w:pPr>
        <w:spacing w:line="240" w:lineRule="auto"/>
        <w:rPr>
          <w:rFonts w:eastAsia="Times New Roman" w:cs="Arial"/>
          <w:sz w:val="24"/>
          <w:szCs w:val="24"/>
          <w:lang w:eastAsia="bg-BG"/>
        </w:rPr>
      </w:pPr>
      <w:r w:rsidRPr="00253FA0">
        <w:rPr>
          <w:rFonts w:eastAsia="Times New Roman" w:cs="Arial"/>
          <w:color w:val="000000"/>
          <w:u w:val="single"/>
          <w:lang w:eastAsia="bg-BG"/>
        </w:rPr>
        <w:t>Специални популации:</w:t>
      </w:r>
    </w:p>
    <w:p w14:paraId="730958AF" w14:textId="77777777" w:rsidR="00253FA0" w:rsidRPr="00253FA0" w:rsidRDefault="00253FA0" w:rsidP="00253FA0">
      <w:pPr>
        <w:spacing w:line="240" w:lineRule="auto"/>
        <w:rPr>
          <w:rFonts w:eastAsia="Times New Roman" w:cs="Arial"/>
          <w:sz w:val="24"/>
          <w:szCs w:val="24"/>
          <w:lang w:eastAsia="bg-BG"/>
        </w:rPr>
      </w:pPr>
      <w:r w:rsidRPr="00253FA0">
        <w:rPr>
          <w:rFonts w:eastAsia="Times New Roman" w:cs="Arial"/>
          <w:i/>
          <w:iCs/>
          <w:color w:val="000000"/>
          <w:lang w:eastAsia="bg-BG"/>
        </w:rPr>
        <w:t>Възраст:</w:t>
      </w:r>
    </w:p>
    <w:p w14:paraId="489C330D" w14:textId="77777777" w:rsidR="00253FA0" w:rsidRPr="00253FA0" w:rsidRDefault="00253FA0" w:rsidP="00253FA0">
      <w:pPr>
        <w:spacing w:line="240" w:lineRule="auto"/>
        <w:rPr>
          <w:rFonts w:eastAsia="Times New Roman" w:cs="Arial"/>
          <w:sz w:val="24"/>
          <w:szCs w:val="24"/>
          <w:lang w:eastAsia="bg-BG"/>
        </w:rPr>
      </w:pPr>
      <w:r w:rsidRPr="00253FA0">
        <w:rPr>
          <w:rFonts w:eastAsia="Times New Roman" w:cs="Arial"/>
          <w:color w:val="000000"/>
          <w:lang w:eastAsia="bg-BG"/>
        </w:rPr>
        <w:t>Не е наблюдавана сигнификантна корелация между системната експозиция на екземестан и възрастта на индивидите.</w:t>
      </w:r>
    </w:p>
    <w:p w14:paraId="7117AFA7" w14:textId="77777777" w:rsidR="00253FA0" w:rsidRPr="00253FA0" w:rsidRDefault="00253FA0" w:rsidP="00253FA0">
      <w:pPr>
        <w:spacing w:line="240" w:lineRule="auto"/>
        <w:rPr>
          <w:rFonts w:eastAsia="Times New Roman" w:cs="Arial"/>
          <w:i/>
          <w:iCs/>
          <w:color w:val="000000"/>
          <w:lang w:eastAsia="bg-BG"/>
        </w:rPr>
      </w:pPr>
    </w:p>
    <w:p w14:paraId="2B5F4EC5" w14:textId="38B41F0B" w:rsidR="00253FA0" w:rsidRPr="00253FA0" w:rsidRDefault="00253FA0" w:rsidP="00253FA0">
      <w:pPr>
        <w:spacing w:line="240" w:lineRule="auto"/>
        <w:rPr>
          <w:rFonts w:eastAsia="Times New Roman" w:cs="Arial"/>
          <w:sz w:val="24"/>
          <w:szCs w:val="24"/>
          <w:lang w:eastAsia="bg-BG"/>
        </w:rPr>
      </w:pPr>
      <w:r w:rsidRPr="00253FA0">
        <w:rPr>
          <w:rFonts w:eastAsia="Times New Roman" w:cs="Arial"/>
          <w:i/>
          <w:iCs/>
          <w:color w:val="000000"/>
          <w:lang w:eastAsia="bg-BG"/>
        </w:rPr>
        <w:t>Бъбречно увреждане:</w:t>
      </w:r>
    </w:p>
    <w:p w14:paraId="025D9544" w14:textId="77777777" w:rsidR="00253FA0" w:rsidRPr="00253FA0" w:rsidRDefault="00253FA0" w:rsidP="00253FA0">
      <w:pPr>
        <w:spacing w:line="240" w:lineRule="auto"/>
        <w:rPr>
          <w:rFonts w:eastAsia="Times New Roman" w:cs="Arial"/>
          <w:sz w:val="24"/>
          <w:szCs w:val="24"/>
          <w:lang w:eastAsia="bg-BG"/>
        </w:rPr>
      </w:pPr>
      <w:r w:rsidRPr="00253FA0">
        <w:rPr>
          <w:rFonts w:eastAsia="Times New Roman" w:cs="Arial"/>
          <w:color w:val="000000"/>
          <w:lang w:eastAsia="bg-BG"/>
        </w:rPr>
        <w:t xml:space="preserve">При пациенти с тежко бъбречно увреждане </w:t>
      </w:r>
      <w:r w:rsidRPr="00253FA0">
        <w:rPr>
          <w:rFonts w:eastAsia="Times New Roman" w:cs="Arial"/>
          <w:color w:val="000000"/>
          <w:lang w:val="en-US"/>
        </w:rPr>
        <w:t>(</w:t>
      </w:r>
      <w:proofErr w:type="spellStart"/>
      <w:r w:rsidRPr="00253FA0">
        <w:rPr>
          <w:rFonts w:eastAsia="Times New Roman" w:cs="Arial"/>
          <w:color w:val="000000"/>
          <w:lang w:val="en-US"/>
        </w:rPr>
        <w:t>CL</w:t>
      </w:r>
      <w:r w:rsidRPr="00253FA0">
        <w:rPr>
          <w:rFonts w:eastAsia="Times New Roman" w:cs="Arial"/>
          <w:color w:val="000000"/>
          <w:vertAlign w:val="subscript"/>
          <w:lang w:val="en-US"/>
        </w:rPr>
        <w:t>cr</w:t>
      </w:r>
      <w:proofErr w:type="spellEnd"/>
      <w:r w:rsidRPr="00253FA0">
        <w:rPr>
          <w:rFonts w:eastAsia="Times New Roman" w:cs="Arial"/>
          <w:color w:val="000000"/>
          <w:lang w:val="en-US"/>
        </w:rPr>
        <w:t xml:space="preserve">&lt; </w:t>
      </w:r>
      <w:r w:rsidRPr="00253FA0">
        <w:rPr>
          <w:rFonts w:eastAsia="Times New Roman" w:cs="Arial"/>
          <w:color w:val="000000"/>
          <w:lang w:eastAsia="bg-BG"/>
        </w:rPr>
        <w:t xml:space="preserve">30 </w:t>
      </w:r>
      <w:r w:rsidRPr="00253FA0">
        <w:rPr>
          <w:rFonts w:eastAsia="Times New Roman" w:cs="Arial"/>
          <w:color w:val="000000"/>
          <w:lang w:val="en-US"/>
        </w:rPr>
        <w:t xml:space="preserve">ml/min) </w:t>
      </w:r>
      <w:r w:rsidRPr="00253FA0">
        <w:rPr>
          <w:rFonts w:eastAsia="Times New Roman" w:cs="Arial"/>
          <w:color w:val="000000"/>
          <w:lang w:eastAsia="bg-BG"/>
        </w:rPr>
        <w:t>системната експозиция към екземестан е била 2 пъти по-висока, отколкото при здрави доброволци.</w:t>
      </w:r>
    </w:p>
    <w:p w14:paraId="5B33FFEF" w14:textId="77777777" w:rsidR="00253FA0" w:rsidRPr="00253FA0" w:rsidRDefault="00253FA0" w:rsidP="00253FA0">
      <w:pPr>
        <w:spacing w:line="240" w:lineRule="auto"/>
        <w:rPr>
          <w:rFonts w:eastAsia="Times New Roman" w:cs="Arial"/>
          <w:sz w:val="24"/>
          <w:szCs w:val="24"/>
          <w:lang w:eastAsia="bg-BG"/>
        </w:rPr>
      </w:pPr>
      <w:r w:rsidRPr="00253FA0">
        <w:rPr>
          <w:rFonts w:eastAsia="Times New Roman" w:cs="Arial"/>
          <w:color w:val="000000"/>
          <w:lang w:eastAsia="bg-BG"/>
        </w:rPr>
        <w:t>Предвид профила на безопасност на екземестан не се счита за необходимо коригиране на дозата.</w:t>
      </w:r>
    </w:p>
    <w:p w14:paraId="7F1DE3AB" w14:textId="77777777" w:rsidR="00253FA0" w:rsidRPr="00253FA0" w:rsidRDefault="00253FA0" w:rsidP="00253FA0">
      <w:pPr>
        <w:spacing w:line="240" w:lineRule="auto"/>
        <w:rPr>
          <w:rFonts w:eastAsia="Times New Roman" w:cs="Arial"/>
          <w:i/>
          <w:iCs/>
          <w:color w:val="000000"/>
          <w:lang w:eastAsia="bg-BG"/>
        </w:rPr>
      </w:pPr>
    </w:p>
    <w:p w14:paraId="74EE506F" w14:textId="4BBBCFC0" w:rsidR="00253FA0" w:rsidRPr="00253FA0" w:rsidRDefault="00253FA0" w:rsidP="00253FA0">
      <w:pPr>
        <w:spacing w:line="240" w:lineRule="auto"/>
        <w:rPr>
          <w:rFonts w:eastAsia="Times New Roman" w:cs="Arial"/>
          <w:sz w:val="24"/>
          <w:szCs w:val="24"/>
          <w:lang w:eastAsia="bg-BG"/>
        </w:rPr>
      </w:pPr>
      <w:r w:rsidRPr="00253FA0">
        <w:rPr>
          <w:rFonts w:eastAsia="Times New Roman" w:cs="Arial"/>
          <w:i/>
          <w:iCs/>
          <w:color w:val="000000"/>
          <w:lang w:eastAsia="bg-BG"/>
        </w:rPr>
        <w:t>Чернодробно увреждане:</w:t>
      </w:r>
    </w:p>
    <w:p w14:paraId="352C1BCA" w14:textId="7590B6A5" w:rsidR="00253FA0" w:rsidRPr="00253FA0" w:rsidRDefault="00253FA0" w:rsidP="00253FA0">
      <w:pPr>
        <w:rPr>
          <w:rFonts w:cs="Arial"/>
        </w:rPr>
      </w:pPr>
      <w:r w:rsidRPr="00253FA0">
        <w:rPr>
          <w:rFonts w:eastAsia="Times New Roman" w:cs="Arial"/>
          <w:color w:val="000000"/>
          <w:lang w:eastAsia="bg-BG"/>
        </w:rPr>
        <w:t>При пациенти с умерено или тежко чернодробно увреждане, експозицията на екземестан е 2-3 пъти по-висока, отколкото при здрави доброволци. Предвид профила на безопасност на екземестан не се счита за необходимо коригиране на дозата.</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0A379794" w14:textId="77777777" w:rsidR="00253FA0" w:rsidRPr="00253FA0" w:rsidRDefault="00253FA0" w:rsidP="00253FA0">
      <w:pPr>
        <w:spacing w:line="240" w:lineRule="auto"/>
        <w:rPr>
          <w:rFonts w:eastAsia="Times New Roman" w:cs="Arial"/>
          <w:sz w:val="24"/>
          <w:szCs w:val="24"/>
          <w:lang w:eastAsia="bg-BG"/>
        </w:rPr>
      </w:pPr>
      <w:r w:rsidRPr="00253FA0">
        <w:rPr>
          <w:rFonts w:eastAsia="Times New Roman" w:cs="Arial"/>
          <w:b/>
          <w:bCs/>
          <w:color w:val="000000"/>
          <w:lang w:eastAsia="bg-BG"/>
        </w:rPr>
        <w:t xml:space="preserve">Токсикологични изпитвания: </w:t>
      </w:r>
      <w:r w:rsidRPr="00253FA0">
        <w:rPr>
          <w:rFonts w:eastAsia="Times New Roman" w:cs="Arial"/>
          <w:color w:val="000000"/>
          <w:lang w:eastAsia="bg-BG"/>
        </w:rPr>
        <w:t>Данните в проучвания за токсичност при многократно приложение при плъхове и кучета могат най-общо да бъдат отдадени на фармакологичната активност на екземестан като ефекти върху репродуктивни и аксесорни органи. Други токсокологични ефекти (върху черния дроб, бъбрека или централната нервна система) са били наблюдавани само при експозиция, преценена като достатъчно надхвърляща максималната експозиция при човек и показваща несъществено значение за клиничната практика.</w:t>
      </w:r>
    </w:p>
    <w:p w14:paraId="464B9E6A" w14:textId="77777777" w:rsidR="00253FA0" w:rsidRPr="00253FA0" w:rsidRDefault="00253FA0" w:rsidP="00253FA0">
      <w:pPr>
        <w:spacing w:line="240" w:lineRule="auto"/>
        <w:rPr>
          <w:rFonts w:eastAsia="Times New Roman" w:cs="Arial"/>
          <w:b/>
          <w:bCs/>
          <w:color w:val="000000"/>
          <w:lang w:eastAsia="bg-BG"/>
        </w:rPr>
      </w:pPr>
    </w:p>
    <w:p w14:paraId="11BEAEAF" w14:textId="02245132" w:rsidR="00253FA0" w:rsidRPr="00253FA0" w:rsidRDefault="00253FA0" w:rsidP="00253FA0">
      <w:pPr>
        <w:spacing w:line="240" w:lineRule="auto"/>
        <w:rPr>
          <w:rFonts w:eastAsia="Times New Roman" w:cs="Arial"/>
          <w:sz w:val="24"/>
          <w:szCs w:val="24"/>
          <w:lang w:eastAsia="bg-BG"/>
        </w:rPr>
      </w:pPr>
      <w:r w:rsidRPr="00253FA0">
        <w:rPr>
          <w:rFonts w:eastAsia="Times New Roman" w:cs="Arial"/>
          <w:b/>
          <w:bCs/>
          <w:color w:val="000000"/>
          <w:lang w:eastAsia="bg-BG"/>
        </w:rPr>
        <w:t xml:space="preserve">Мутагенност: </w:t>
      </w:r>
      <w:r w:rsidRPr="00253FA0">
        <w:rPr>
          <w:rFonts w:eastAsia="Times New Roman" w:cs="Arial"/>
          <w:color w:val="000000"/>
          <w:lang w:eastAsia="bg-BG"/>
        </w:rPr>
        <w:t xml:space="preserve">Екземестан не е бил генотоксичен при бактерии (тест на </w:t>
      </w:r>
      <w:r w:rsidRPr="00253FA0">
        <w:rPr>
          <w:rFonts w:eastAsia="Times New Roman" w:cs="Arial"/>
          <w:color w:val="000000"/>
          <w:lang w:val="en-US"/>
        </w:rPr>
        <w:t xml:space="preserve">Ames), </w:t>
      </w:r>
      <w:r w:rsidRPr="00253FA0">
        <w:rPr>
          <w:rFonts w:eastAsia="Times New Roman" w:cs="Arial"/>
          <w:color w:val="000000"/>
          <w:lang w:eastAsia="bg-BG"/>
        </w:rPr>
        <w:t xml:space="preserve">при </w:t>
      </w:r>
      <w:r w:rsidRPr="00253FA0">
        <w:rPr>
          <w:rFonts w:eastAsia="Times New Roman" w:cs="Arial"/>
          <w:color w:val="000000"/>
          <w:lang w:val="en-US"/>
        </w:rPr>
        <w:t xml:space="preserve">V79 </w:t>
      </w:r>
      <w:r w:rsidRPr="00253FA0">
        <w:rPr>
          <w:rFonts w:eastAsia="Times New Roman" w:cs="Arial"/>
          <w:color w:val="000000"/>
          <w:lang w:eastAsia="bg-BG"/>
        </w:rPr>
        <w:t xml:space="preserve">клетки от китайски хамстер, при хепатоцити от плъх или при миша микронуклеарна проба. Въпреки че екземестан се е оказал кластогенен при лимфоцити </w:t>
      </w:r>
      <w:r w:rsidRPr="00253FA0">
        <w:rPr>
          <w:rFonts w:eastAsia="Times New Roman" w:cs="Arial"/>
          <w:i/>
          <w:iCs/>
          <w:color w:val="000000"/>
          <w:lang w:val="en-US"/>
        </w:rPr>
        <w:t>in vitro,</w:t>
      </w:r>
      <w:r w:rsidRPr="00253FA0">
        <w:rPr>
          <w:rFonts w:eastAsia="Times New Roman" w:cs="Arial"/>
          <w:color w:val="000000"/>
          <w:lang w:val="en-US"/>
        </w:rPr>
        <w:t xml:space="preserve"> </w:t>
      </w:r>
      <w:r w:rsidRPr="00253FA0">
        <w:rPr>
          <w:rFonts w:eastAsia="Times New Roman" w:cs="Arial"/>
          <w:color w:val="000000"/>
          <w:lang w:eastAsia="bg-BG"/>
        </w:rPr>
        <w:t xml:space="preserve">той не е бил кластогенен при две </w:t>
      </w:r>
      <w:r w:rsidRPr="00253FA0">
        <w:rPr>
          <w:rFonts w:eastAsia="Times New Roman" w:cs="Arial"/>
          <w:i/>
          <w:iCs/>
          <w:color w:val="000000"/>
          <w:lang w:val="en-US"/>
        </w:rPr>
        <w:t>in vivo</w:t>
      </w:r>
      <w:r w:rsidRPr="00253FA0">
        <w:rPr>
          <w:rFonts w:eastAsia="Times New Roman" w:cs="Arial"/>
          <w:color w:val="000000"/>
          <w:lang w:val="en-US"/>
        </w:rPr>
        <w:t xml:space="preserve"> </w:t>
      </w:r>
      <w:r w:rsidRPr="00253FA0">
        <w:rPr>
          <w:rFonts w:eastAsia="Times New Roman" w:cs="Arial"/>
          <w:color w:val="000000"/>
          <w:lang w:eastAsia="bg-BG"/>
        </w:rPr>
        <w:t>проучвания.</w:t>
      </w:r>
    </w:p>
    <w:p w14:paraId="0EF5AE17" w14:textId="77777777" w:rsidR="00253FA0" w:rsidRPr="00253FA0" w:rsidRDefault="00253FA0" w:rsidP="00253FA0">
      <w:pPr>
        <w:spacing w:line="240" w:lineRule="auto"/>
        <w:rPr>
          <w:rFonts w:eastAsia="Times New Roman" w:cs="Arial"/>
          <w:b/>
          <w:bCs/>
          <w:color w:val="000000"/>
          <w:lang w:eastAsia="bg-BG"/>
        </w:rPr>
      </w:pPr>
    </w:p>
    <w:p w14:paraId="5B401F9A" w14:textId="5D04747C" w:rsidR="00253FA0" w:rsidRPr="00253FA0" w:rsidRDefault="00253FA0" w:rsidP="00253FA0">
      <w:pPr>
        <w:spacing w:line="240" w:lineRule="auto"/>
        <w:rPr>
          <w:rFonts w:eastAsia="Times New Roman" w:cs="Arial"/>
          <w:sz w:val="24"/>
          <w:szCs w:val="24"/>
          <w:lang w:eastAsia="bg-BG"/>
        </w:rPr>
      </w:pPr>
      <w:r w:rsidRPr="00253FA0">
        <w:rPr>
          <w:rFonts w:eastAsia="Times New Roman" w:cs="Arial"/>
          <w:b/>
          <w:bCs/>
          <w:color w:val="000000"/>
          <w:lang w:eastAsia="bg-BG"/>
        </w:rPr>
        <w:t xml:space="preserve">Репродуктивна токсичност: </w:t>
      </w:r>
      <w:r w:rsidRPr="00253FA0">
        <w:rPr>
          <w:rFonts w:eastAsia="Times New Roman" w:cs="Arial"/>
          <w:color w:val="000000"/>
          <w:lang w:eastAsia="bg-BG"/>
        </w:rPr>
        <w:t xml:space="preserve">Екземестан е бил ембриотоксичен за плъхове и зайци при нива на системна експозиция, сходни с тези, получени при хора след прилагане на доза 25 </w:t>
      </w:r>
      <w:r w:rsidRPr="00253FA0">
        <w:rPr>
          <w:rFonts w:eastAsia="Times New Roman" w:cs="Arial"/>
          <w:color w:val="000000"/>
          <w:lang w:val="en-US"/>
        </w:rPr>
        <w:t>mg</w:t>
      </w:r>
      <w:r w:rsidRPr="00253FA0">
        <w:rPr>
          <w:rFonts w:eastAsia="Times New Roman" w:cs="Arial"/>
          <w:color w:val="000000"/>
          <w:lang w:eastAsia="bg-BG"/>
        </w:rPr>
        <w:t>/ден. Не е имало данни за тератогенност.</w:t>
      </w:r>
    </w:p>
    <w:p w14:paraId="21D0A987" w14:textId="77777777" w:rsidR="00253FA0" w:rsidRPr="00253FA0" w:rsidRDefault="00253FA0" w:rsidP="00253FA0">
      <w:pPr>
        <w:rPr>
          <w:rFonts w:eastAsia="Times New Roman" w:cs="Arial"/>
          <w:b/>
          <w:bCs/>
          <w:color w:val="000000"/>
          <w:lang w:eastAsia="bg-BG"/>
        </w:rPr>
      </w:pPr>
    </w:p>
    <w:p w14:paraId="52E4D01A" w14:textId="6C1CA41C" w:rsidR="0091385D" w:rsidRPr="00253FA0" w:rsidRDefault="00253FA0" w:rsidP="00253FA0">
      <w:pPr>
        <w:rPr>
          <w:rFonts w:cs="Arial"/>
        </w:rPr>
      </w:pPr>
      <w:r w:rsidRPr="00253FA0">
        <w:rPr>
          <w:rFonts w:eastAsia="Times New Roman" w:cs="Arial"/>
          <w:b/>
          <w:bCs/>
          <w:color w:val="000000"/>
          <w:lang w:eastAsia="bg-BG"/>
        </w:rPr>
        <w:t xml:space="preserve">Карциногенност: </w:t>
      </w:r>
      <w:r w:rsidRPr="00253FA0">
        <w:rPr>
          <w:rFonts w:eastAsia="Times New Roman" w:cs="Arial"/>
          <w:color w:val="000000"/>
          <w:lang w:eastAsia="bg-BG"/>
        </w:rPr>
        <w:t xml:space="preserve">В двугодишно проучване за карциногенност при женски плъхове </w:t>
      </w:r>
      <w:r w:rsidRPr="00253FA0">
        <w:rPr>
          <w:rFonts w:eastAsia="Times New Roman" w:cs="Arial"/>
          <w:b/>
          <w:bCs/>
          <w:color w:val="000000"/>
          <w:lang w:eastAsia="bg-BG"/>
        </w:rPr>
        <w:t xml:space="preserve">не </w:t>
      </w:r>
      <w:r w:rsidRPr="00253FA0">
        <w:rPr>
          <w:rFonts w:eastAsia="Times New Roman" w:cs="Arial"/>
          <w:color w:val="000000"/>
          <w:lang w:eastAsia="bg-BG"/>
        </w:rPr>
        <w:t xml:space="preserve">е била наблюдавана свързана с лечението поява на тумори. При мъжки плъхове проучването е приключило на 92-та седмица, поради ранна смърт от хронична нефропатия. В двугодишно проучване за карциногенност при мишки е било наблюдавано повишаване на честотата на чернодребни неоплазми в двата пола при средните и високите дози (150 и 450 </w:t>
      </w:r>
      <w:r w:rsidRPr="00253FA0">
        <w:rPr>
          <w:rFonts w:eastAsia="Times New Roman" w:cs="Arial"/>
          <w:color w:val="000000"/>
          <w:lang w:val="en-US"/>
        </w:rPr>
        <w:t>mg/kg</w:t>
      </w:r>
      <w:r w:rsidRPr="00253FA0">
        <w:rPr>
          <w:rFonts w:eastAsia="Times New Roman" w:cs="Arial"/>
          <w:color w:val="000000"/>
          <w:lang w:eastAsia="bg-BG"/>
        </w:rPr>
        <w:t xml:space="preserve">/ден). Счита се, че тези резултати са свързани с индукцията на чернодробните микрозомни ензими, ефект, наблюдаван при мишки, но не и в клинични проучвания. При прилагане на високата доза (450 </w:t>
      </w:r>
      <w:r w:rsidRPr="00253FA0">
        <w:rPr>
          <w:rFonts w:eastAsia="Times New Roman" w:cs="Arial"/>
          <w:color w:val="000000"/>
          <w:lang w:val="en-US"/>
        </w:rPr>
        <w:t>mg/kg</w:t>
      </w:r>
      <w:r w:rsidRPr="00253FA0">
        <w:rPr>
          <w:rFonts w:eastAsia="Times New Roman" w:cs="Arial"/>
          <w:color w:val="000000"/>
          <w:lang w:eastAsia="bg-BG"/>
        </w:rPr>
        <w:t>/ден) се отбелязва нарастване на честотата на аденомите на бъбречните тубули при мишки от мъжки пол. Тази промяна се счита за видово- и полово- специфична и е настъпвала при доза, която съответства на 63 пъти по-голяма експозиция от тази, която настъпва в терапевтични дози при човека. Нито един от тези наблюдавани ефекти не се счита за клинично съответстващ на лечението на пациенти с екземестан.</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5E27C277" w14:textId="77777777" w:rsidR="00253FA0" w:rsidRPr="00253FA0" w:rsidRDefault="00253FA0" w:rsidP="00253FA0">
      <w:pPr>
        <w:spacing w:line="240" w:lineRule="auto"/>
        <w:rPr>
          <w:rFonts w:eastAsia="Times New Roman" w:cs="Arial"/>
          <w:sz w:val="24"/>
          <w:szCs w:val="24"/>
          <w:lang w:eastAsia="bg-BG"/>
        </w:rPr>
      </w:pPr>
      <w:r w:rsidRPr="00253FA0">
        <w:rPr>
          <w:rFonts w:eastAsia="Times New Roman" w:cs="Arial"/>
          <w:color w:val="000000"/>
          <w:lang w:eastAsia="bg-BG"/>
        </w:rPr>
        <w:t>ФАРМАКОНС АД</w:t>
      </w:r>
    </w:p>
    <w:p w14:paraId="365C37C2" w14:textId="77777777" w:rsidR="00253FA0" w:rsidRPr="00253FA0" w:rsidRDefault="00253FA0" w:rsidP="00253FA0">
      <w:pPr>
        <w:spacing w:line="240" w:lineRule="auto"/>
        <w:rPr>
          <w:rFonts w:eastAsia="Times New Roman" w:cs="Arial"/>
          <w:sz w:val="24"/>
          <w:szCs w:val="24"/>
          <w:lang w:eastAsia="bg-BG"/>
        </w:rPr>
      </w:pPr>
      <w:r w:rsidRPr="00253FA0">
        <w:rPr>
          <w:rFonts w:eastAsia="Times New Roman" w:cs="Arial"/>
          <w:color w:val="000000"/>
          <w:lang w:eastAsia="bg-BG"/>
        </w:rPr>
        <w:t>бул.”Пейо К. Яворов” №44, ет. 1,</w:t>
      </w:r>
    </w:p>
    <w:p w14:paraId="0AD3CFDE" w14:textId="77777777" w:rsidR="00253FA0" w:rsidRPr="00253FA0" w:rsidRDefault="00253FA0" w:rsidP="00253FA0">
      <w:pPr>
        <w:spacing w:line="240" w:lineRule="auto"/>
        <w:rPr>
          <w:rFonts w:eastAsia="Times New Roman" w:cs="Arial"/>
          <w:sz w:val="24"/>
          <w:szCs w:val="24"/>
          <w:lang w:eastAsia="bg-BG"/>
        </w:rPr>
      </w:pPr>
      <w:r w:rsidRPr="00253FA0">
        <w:rPr>
          <w:rFonts w:eastAsia="Times New Roman" w:cs="Arial"/>
          <w:color w:val="000000"/>
          <w:lang w:eastAsia="bg-BG"/>
        </w:rPr>
        <w:t>София 1164</w:t>
      </w:r>
    </w:p>
    <w:p w14:paraId="3FD825DB" w14:textId="7ADA2893" w:rsidR="0091385D" w:rsidRPr="00253FA0" w:rsidRDefault="00253FA0" w:rsidP="00253FA0">
      <w:pPr>
        <w:rPr>
          <w:rFonts w:cs="Arial"/>
        </w:rPr>
      </w:pPr>
      <w:r w:rsidRPr="00253FA0">
        <w:rPr>
          <w:rFonts w:eastAsia="Times New Roman" w:cs="Arial"/>
          <w:color w:val="000000"/>
          <w:lang w:eastAsia="bg-BG"/>
        </w:rPr>
        <w:t>България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40629A93" w:rsidR="0091385D" w:rsidRPr="00253FA0" w:rsidRDefault="00253FA0" w:rsidP="0091385D">
      <w:pPr>
        <w:rPr>
          <w:rFonts w:cs="Arial"/>
        </w:rPr>
      </w:pPr>
      <w:r w:rsidRPr="00253FA0">
        <w:rPr>
          <w:rFonts w:cs="Arial"/>
        </w:rPr>
        <w:t xml:space="preserve">Per. </w:t>
      </w:r>
      <w:r w:rsidRPr="00253FA0">
        <w:rPr>
          <w:rFonts w:cs="Arial"/>
          <w:lang w:eastAsia="bg-BG"/>
        </w:rPr>
        <w:t>№</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497007FA" w14:textId="69EED464" w:rsidR="0091385D" w:rsidRDefault="0091385D" w:rsidP="0091385D"/>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73E67414" w:rsidR="0091385D" w:rsidRDefault="0091385D" w:rsidP="0091385D"/>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3"/>
  </w:num>
  <w:num w:numId="31">
    <w:abstractNumId w:val="5"/>
  </w:num>
  <w:num w:numId="32">
    <w:abstractNumId w:val="32"/>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53FA0"/>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76C99"/>
    <w:rsid w:val="00893B92"/>
    <w:rsid w:val="008A6AF2"/>
    <w:rsid w:val="008C70A2"/>
    <w:rsid w:val="0091385D"/>
    <w:rsid w:val="009773E4"/>
    <w:rsid w:val="009B171C"/>
    <w:rsid w:val="009F1313"/>
    <w:rsid w:val="00A20351"/>
    <w:rsid w:val="00A65A81"/>
    <w:rsid w:val="00AA23EC"/>
    <w:rsid w:val="00AC63CE"/>
    <w:rsid w:val="00AE2107"/>
    <w:rsid w:val="00B275A8"/>
    <w:rsid w:val="00BC7805"/>
    <w:rsid w:val="00BF2600"/>
    <w:rsid w:val="00C0049F"/>
    <w:rsid w:val="00C07B84"/>
    <w:rsid w:val="00C33464"/>
    <w:rsid w:val="00C34777"/>
    <w:rsid w:val="00C40420"/>
    <w:rsid w:val="00C809A7"/>
    <w:rsid w:val="00C83063"/>
    <w:rsid w:val="00C87E90"/>
    <w:rsid w:val="00CA1B57"/>
    <w:rsid w:val="00CF77F7"/>
    <w:rsid w:val="00D03CFB"/>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4412</Words>
  <Characters>25155</Characters>
  <Application>Microsoft Office Word</Application>
  <DocSecurity>0</DocSecurity>
  <Lines>209</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2022-07-27T01:18:00Z</dcterms:created>
  <dcterms:modified xsi:type="dcterms:W3CDTF">2022-07-27T01:18:00Z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