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A328C" w14:textId="16329281" w:rsidR="002C50EE" w:rsidRDefault="002C50EE" w:rsidP="002C50EE">
      <w:pPr>
        <w:pStyle w:val="Heading1"/>
        <w:jc w:val="center"/>
      </w:pPr>
      <w:bookmarkStart w:id="0" w:name="_Hlk63124480"/>
      <w:r>
        <w:t>КРАТКА ХАРАКТЕРИСТИКА НА ПРОДУКТА</w:t>
      </w:r>
    </w:p>
    <w:p w14:paraId="0A9EBC20" w14:textId="4918B273" w:rsidR="009F77A4" w:rsidRDefault="00DD466D" w:rsidP="00387A66">
      <w:pPr>
        <w:pStyle w:val="Heading1"/>
      </w:pPr>
      <w:r>
        <w:t>1.ИМЕ НА ЛЕКАРСТВЕНИЯ ПРОДУКТ</w:t>
      </w:r>
    </w:p>
    <w:p w14:paraId="5382D293" w14:textId="5CD52159" w:rsidR="00076512" w:rsidRDefault="00076512" w:rsidP="00076512"/>
    <w:p w14:paraId="51CA9381" w14:textId="77777777" w:rsidR="00076512" w:rsidRPr="00076512" w:rsidRDefault="00076512" w:rsidP="00076512">
      <w:pPr>
        <w:rPr>
          <w:sz w:val="24"/>
          <w:szCs w:val="24"/>
          <w:lang w:eastAsia="bg-BG"/>
        </w:rPr>
      </w:pPr>
      <w:r w:rsidRPr="00076512">
        <w:rPr>
          <w:lang w:eastAsia="bg-BG"/>
        </w:rPr>
        <w:t xml:space="preserve">Фебустад 120 </w:t>
      </w:r>
      <w:r w:rsidRPr="00076512">
        <w:rPr>
          <w:lang w:val="en-US"/>
        </w:rPr>
        <w:t xml:space="preserve">mg </w:t>
      </w:r>
      <w:r w:rsidRPr="00076512">
        <w:rPr>
          <w:lang w:eastAsia="bg-BG"/>
        </w:rPr>
        <w:t>филмирани таблетки</w:t>
      </w:r>
    </w:p>
    <w:p w14:paraId="6389A01E" w14:textId="77777777" w:rsidR="00076512" w:rsidRPr="00076512" w:rsidRDefault="00076512" w:rsidP="00076512">
      <w:pPr>
        <w:rPr>
          <w:sz w:val="24"/>
          <w:szCs w:val="24"/>
          <w:lang w:eastAsia="bg-BG"/>
        </w:rPr>
      </w:pPr>
      <w:proofErr w:type="spellStart"/>
      <w:r w:rsidRPr="00076512">
        <w:rPr>
          <w:lang w:val="en-US"/>
        </w:rPr>
        <w:t>Febustad</w:t>
      </w:r>
      <w:proofErr w:type="spellEnd"/>
      <w:r w:rsidRPr="00076512">
        <w:rPr>
          <w:lang w:val="en-US"/>
        </w:rPr>
        <w:t xml:space="preserve"> </w:t>
      </w:r>
      <w:r w:rsidRPr="00076512">
        <w:rPr>
          <w:lang w:eastAsia="bg-BG"/>
        </w:rPr>
        <w:t xml:space="preserve">120 </w:t>
      </w:r>
      <w:r w:rsidRPr="00076512">
        <w:rPr>
          <w:lang w:val="en-US"/>
        </w:rPr>
        <w:t>mg film-coated tablets</w:t>
      </w:r>
    </w:p>
    <w:p w14:paraId="776D4C43" w14:textId="77777777" w:rsidR="00076512" w:rsidRPr="00076512" w:rsidRDefault="00076512" w:rsidP="00076512"/>
    <w:p w14:paraId="0DF202EC" w14:textId="136A1014" w:rsidR="00F53FB7" w:rsidRDefault="00DD466D" w:rsidP="00A93499">
      <w:pPr>
        <w:pStyle w:val="Heading1"/>
      </w:pPr>
      <w:r>
        <w:t>2. КАЧЕСТВЕН И КОЛИЧЕСТВЕН СЪСТАВ</w:t>
      </w:r>
    </w:p>
    <w:p w14:paraId="66F785D0" w14:textId="40D55F65" w:rsidR="00076512" w:rsidRDefault="00076512" w:rsidP="00076512"/>
    <w:p w14:paraId="66697151" w14:textId="77777777" w:rsidR="00076512" w:rsidRPr="00076512" w:rsidRDefault="00076512" w:rsidP="00076512">
      <w:pPr>
        <w:rPr>
          <w:sz w:val="24"/>
          <w:szCs w:val="24"/>
          <w:lang w:eastAsia="bg-BG"/>
        </w:rPr>
      </w:pPr>
      <w:r w:rsidRPr="00076512">
        <w:rPr>
          <w:lang w:eastAsia="bg-BG"/>
        </w:rPr>
        <w:t xml:space="preserve">Всяка таблетка съдържа 120 </w:t>
      </w:r>
      <w:r w:rsidRPr="00076512">
        <w:rPr>
          <w:lang w:val="en-US"/>
        </w:rPr>
        <w:t xml:space="preserve">mg </w:t>
      </w:r>
      <w:r w:rsidRPr="00076512">
        <w:rPr>
          <w:lang w:eastAsia="bg-BG"/>
        </w:rPr>
        <w:t xml:space="preserve">фебуксостат </w:t>
      </w:r>
      <w:r w:rsidRPr="00076512">
        <w:rPr>
          <w:lang w:val="en-US"/>
        </w:rPr>
        <w:t>(febuxostat).</w:t>
      </w:r>
    </w:p>
    <w:p w14:paraId="214C91CA" w14:textId="77777777" w:rsidR="00076512" w:rsidRDefault="00076512" w:rsidP="00076512">
      <w:pPr>
        <w:rPr>
          <w:lang w:eastAsia="bg-BG"/>
        </w:rPr>
      </w:pPr>
    </w:p>
    <w:p w14:paraId="762D1AAC" w14:textId="2C4D01D8" w:rsidR="00076512" w:rsidRPr="00076512" w:rsidRDefault="00076512" w:rsidP="00076512">
      <w:pPr>
        <w:rPr>
          <w:sz w:val="24"/>
          <w:szCs w:val="24"/>
          <w:lang w:eastAsia="bg-BG"/>
        </w:rPr>
      </w:pPr>
      <w:r w:rsidRPr="00076512">
        <w:rPr>
          <w:lang w:eastAsia="bg-BG"/>
        </w:rPr>
        <w:t>Помощно вещество с известно дейстие:</w:t>
      </w:r>
    </w:p>
    <w:p w14:paraId="3B65280E" w14:textId="77777777" w:rsidR="00076512" w:rsidRPr="00076512" w:rsidRDefault="00076512" w:rsidP="00076512">
      <w:pPr>
        <w:rPr>
          <w:sz w:val="24"/>
          <w:szCs w:val="24"/>
          <w:lang w:eastAsia="bg-BG"/>
        </w:rPr>
      </w:pPr>
      <w:r w:rsidRPr="00076512">
        <w:rPr>
          <w:lang w:eastAsia="bg-BG"/>
        </w:rPr>
        <w:t xml:space="preserve">Всяка таблетка съдържа 114,75 </w:t>
      </w:r>
      <w:r w:rsidRPr="00076512">
        <w:rPr>
          <w:lang w:val="en-US"/>
        </w:rPr>
        <w:t xml:space="preserve">mg </w:t>
      </w:r>
      <w:r w:rsidRPr="00076512">
        <w:rPr>
          <w:lang w:eastAsia="bg-BG"/>
        </w:rPr>
        <w:t>лактоза (като безводна лактоза).</w:t>
      </w:r>
    </w:p>
    <w:p w14:paraId="54B96F92" w14:textId="77777777" w:rsidR="00076512" w:rsidRPr="00076512" w:rsidRDefault="00076512" w:rsidP="00076512"/>
    <w:p w14:paraId="4CABB9ED" w14:textId="421C862B" w:rsidR="00F53FB7" w:rsidRDefault="00DD466D" w:rsidP="00A93499">
      <w:pPr>
        <w:pStyle w:val="Heading1"/>
      </w:pPr>
      <w:r>
        <w:t>3. ЛЕКАРСТВЕНА ФОРМА</w:t>
      </w:r>
    </w:p>
    <w:p w14:paraId="5B53F497" w14:textId="3EDB1DF2" w:rsidR="00076512" w:rsidRDefault="00076512" w:rsidP="00076512"/>
    <w:p w14:paraId="699D0447" w14:textId="77777777" w:rsidR="00076512" w:rsidRPr="00076512" w:rsidRDefault="00076512" w:rsidP="00076512">
      <w:pPr>
        <w:rPr>
          <w:sz w:val="24"/>
          <w:szCs w:val="24"/>
          <w:lang w:eastAsia="bg-BG"/>
        </w:rPr>
      </w:pPr>
      <w:r w:rsidRPr="00076512">
        <w:rPr>
          <w:lang w:eastAsia="bg-BG"/>
        </w:rPr>
        <w:t>Филмирана светложълта таблетка (таблетка).</w:t>
      </w:r>
    </w:p>
    <w:p w14:paraId="7718A5A0" w14:textId="194C97E1" w:rsidR="00076512" w:rsidRPr="00076512" w:rsidRDefault="00076512" w:rsidP="00076512">
      <w:pPr>
        <w:rPr>
          <w:sz w:val="24"/>
          <w:szCs w:val="24"/>
          <w:lang w:eastAsia="bg-BG"/>
        </w:rPr>
      </w:pPr>
      <w:r w:rsidRPr="00076512">
        <w:rPr>
          <w:lang w:eastAsia="bg-BG"/>
        </w:rPr>
        <w:t>Светложълти до жълти продълговати филмирани таблетки, с делителна черта от едната страна. Делителната черта е само за улесняване на счупването с цел по-лесно гълтане, а не за разделяне на равни дози.</w:t>
      </w:r>
    </w:p>
    <w:p w14:paraId="490FC2C4" w14:textId="6899DE43" w:rsidR="002C50EE" w:rsidRDefault="002C50EE" w:rsidP="002C50EE">
      <w:pPr>
        <w:pStyle w:val="Heading1"/>
      </w:pPr>
      <w:r>
        <w:t>4. КЛИНИЧНИ ДАННИ</w:t>
      </w:r>
    </w:p>
    <w:p w14:paraId="461901E4" w14:textId="0042E68D" w:rsidR="009F77A4" w:rsidRDefault="002C50EE" w:rsidP="00387A66">
      <w:pPr>
        <w:pStyle w:val="Heading2"/>
      </w:pPr>
      <w:r>
        <w:t>4.1. Терапевтични показания</w:t>
      </w:r>
    </w:p>
    <w:p w14:paraId="219360D4" w14:textId="2DF661EF" w:rsidR="00076512" w:rsidRDefault="00076512" w:rsidP="00076512"/>
    <w:p w14:paraId="33B9CB4B" w14:textId="77777777" w:rsidR="00076512" w:rsidRPr="00076512" w:rsidRDefault="00076512" w:rsidP="00076512">
      <w:pPr>
        <w:rPr>
          <w:sz w:val="24"/>
          <w:szCs w:val="24"/>
          <w:lang w:eastAsia="bg-BG"/>
        </w:rPr>
      </w:pPr>
      <w:r w:rsidRPr="00076512">
        <w:rPr>
          <w:lang w:eastAsia="bg-BG"/>
        </w:rPr>
        <w:t>Фебустад е показан за лечение на хронична хиперурикемия при състояния, при които вече е настъпило отлагане на урати (включително анамнеза или наличие на тофи и/или подагрозен артрит).</w:t>
      </w:r>
    </w:p>
    <w:p w14:paraId="0164CE9E" w14:textId="77777777" w:rsidR="00076512" w:rsidRDefault="00076512" w:rsidP="00076512">
      <w:pPr>
        <w:rPr>
          <w:lang w:eastAsia="bg-BG"/>
        </w:rPr>
      </w:pPr>
    </w:p>
    <w:p w14:paraId="79B8B8C9" w14:textId="5D00C3CF" w:rsidR="00076512" w:rsidRPr="00076512" w:rsidRDefault="00076512" w:rsidP="00076512">
      <w:pPr>
        <w:rPr>
          <w:sz w:val="24"/>
          <w:szCs w:val="24"/>
          <w:lang w:eastAsia="bg-BG"/>
        </w:rPr>
      </w:pPr>
      <w:r w:rsidRPr="00076512">
        <w:rPr>
          <w:lang w:eastAsia="bg-BG"/>
        </w:rPr>
        <w:t>Фебустад е показан за превенция и лечение на хиперурикемия при възрастни пациенти, подложени на химиотерапия на хематологични злокачествени заболявания с умерен до висок риск от тумор- лизис синдром (ТЛС).</w:t>
      </w:r>
    </w:p>
    <w:p w14:paraId="7AA6686B" w14:textId="77777777" w:rsidR="00076512" w:rsidRDefault="00076512" w:rsidP="00076512">
      <w:pPr>
        <w:rPr>
          <w:lang w:eastAsia="bg-BG"/>
        </w:rPr>
      </w:pPr>
    </w:p>
    <w:p w14:paraId="6017E989" w14:textId="22CE3BDA" w:rsidR="00076512" w:rsidRDefault="00076512" w:rsidP="00076512">
      <w:pPr>
        <w:rPr>
          <w:lang w:eastAsia="bg-BG"/>
        </w:rPr>
      </w:pPr>
      <w:r w:rsidRPr="00076512">
        <w:rPr>
          <w:lang w:eastAsia="bg-BG"/>
        </w:rPr>
        <w:t>Фебустад е показан при възрастни.</w:t>
      </w:r>
    </w:p>
    <w:p w14:paraId="5CDAD5FD" w14:textId="77777777" w:rsidR="00076512" w:rsidRPr="00076512" w:rsidRDefault="00076512" w:rsidP="00076512"/>
    <w:p w14:paraId="31744E5A" w14:textId="738B1371" w:rsidR="009F77A4" w:rsidRDefault="002C50EE" w:rsidP="00387A66">
      <w:pPr>
        <w:pStyle w:val="Heading2"/>
      </w:pPr>
      <w:r>
        <w:t>4.2. Дозировка и начин на приложение</w:t>
      </w:r>
    </w:p>
    <w:p w14:paraId="3975BBF4" w14:textId="74B85AAD" w:rsidR="00076512" w:rsidRDefault="00076512" w:rsidP="00076512"/>
    <w:p w14:paraId="1C2BC14A" w14:textId="77777777" w:rsidR="00076512" w:rsidRPr="00076512" w:rsidRDefault="00076512" w:rsidP="00076512">
      <w:pPr>
        <w:pStyle w:val="Heading3"/>
        <w:rPr>
          <w:rFonts w:eastAsia="Times New Roman"/>
          <w:sz w:val="28"/>
          <w:szCs w:val="28"/>
          <w:u w:val="single"/>
          <w:lang w:eastAsia="bg-BG"/>
        </w:rPr>
      </w:pPr>
      <w:r w:rsidRPr="00076512">
        <w:rPr>
          <w:rFonts w:eastAsia="Times New Roman"/>
          <w:u w:val="single"/>
          <w:lang w:eastAsia="bg-BG"/>
        </w:rPr>
        <w:t>Дозировка</w:t>
      </w:r>
    </w:p>
    <w:p w14:paraId="6D05F517" w14:textId="77777777" w:rsidR="00076512" w:rsidRPr="00076512" w:rsidRDefault="00076512" w:rsidP="00076512">
      <w:pPr>
        <w:spacing w:line="240" w:lineRule="auto"/>
        <w:rPr>
          <w:rFonts w:eastAsia="Times New Roman" w:cs="Arial"/>
          <w:color w:val="000000"/>
          <w:lang w:eastAsia="bg-BG"/>
        </w:rPr>
      </w:pPr>
    </w:p>
    <w:p w14:paraId="55A2FD89" w14:textId="466D5FEE"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Подагра: препоръчваната доза Фебустад е 80 </w:t>
      </w:r>
      <w:r w:rsidRPr="00076512">
        <w:rPr>
          <w:rFonts w:eastAsia="Times New Roman" w:cs="Arial"/>
          <w:color w:val="000000"/>
          <w:lang w:val="en-US"/>
        </w:rPr>
        <w:t xml:space="preserve">mg </w:t>
      </w:r>
      <w:r w:rsidRPr="00076512">
        <w:rPr>
          <w:rFonts w:eastAsia="Times New Roman" w:cs="Arial"/>
          <w:color w:val="000000"/>
          <w:lang w:eastAsia="bg-BG"/>
        </w:rPr>
        <w:t xml:space="preserve">един път дневно, независимо от храната. Ако пикочната киселина в серума е &gt; 6 </w:t>
      </w:r>
      <w:r w:rsidRPr="00076512">
        <w:rPr>
          <w:rFonts w:eastAsia="Times New Roman" w:cs="Arial"/>
          <w:color w:val="000000"/>
          <w:lang w:val="en-US"/>
        </w:rPr>
        <w:t xml:space="preserve">mg/dl </w:t>
      </w:r>
      <w:r w:rsidRPr="00076512">
        <w:rPr>
          <w:rFonts w:eastAsia="Times New Roman" w:cs="Arial"/>
          <w:color w:val="000000"/>
          <w:lang w:eastAsia="bg-BG"/>
        </w:rPr>
        <w:t>(357 μ</w:t>
      </w:r>
      <w:r w:rsidRPr="00076512">
        <w:rPr>
          <w:rFonts w:eastAsia="Times New Roman" w:cs="Arial"/>
          <w:color w:val="000000"/>
          <w:lang w:val="en-US"/>
        </w:rPr>
        <w:t xml:space="preserve">mol/l) </w:t>
      </w:r>
      <w:r w:rsidRPr="00076512">
        <w:rPr>
          <w:rFonts w:eastAsia="Times New Roman" w:cs="Arial"/>
          <w:color w:val="000000"/>
          <w:lang w:eastAsia="bg-BG"/>
        </w:rPr>
        <w:t xml:space="preserve">след 2-4 седмици, може да се обмисли прилагането Фебустад 120 </w:t>
      </w:r>
      <w:r w:rsidRPr="00076512">
        <w:rPr>
          <w:rFonts w:eastAsia="Times New Roman" w:cs="Arial"/>
          <w:color w:val="000000"/>
          <w:lang w:val="en-US"/>
        </w:rPr>
        <w:t xml:space="preserve">mg </w:t>
      </w:r>
      <w:r w:rsidRPr="00076512">
        <w:rPr>
          <w:rFonts w:eastAsia="Times New Roman" w:cs="Arial"/>
          <w:color w:val="000000"/>
          <w:lang w:eastAsia="bg-BG"/>
        </w:rPr>
        <w:t>един път дневно.</w:t>
      </w:r>
    </w:p>
    <w:p w14:paraId="29909DFA" w14:textId="77777777" w:rsidR="00076512" w:rsidRPr="00076512" w:rsidRDefault="00076512" w:rsidP="00076512">
      <w:pPr>
        <w:spacing w:line="240" w:lineRule="auto"/>
        <w:rPr>
          <w:rFonts w:eastAsia="Times New Roman" w:cs="Arial"/>
          <w:color w:val="000000"/>
          <w:lang w:eastAsia="bg-BG"/>
        </w:rPr>
      </w:pPr>
    </w:p>
    <w:p w14:paraId="68E55FD0" w14:textId="18986613"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lastRenderedPageBreak/>
        <w:t>Фебустад действа достатъчно бързо, което позволява повторно изследване на пикочната киселина в серума след 2 седмици. Терапевтичната цел е да се понижи и поддържа пикочната кисели</w:t>
      </w:r>
      <w:r w:rsidRPr="00076512">
        <w:rPr>
          <w:rFonts w:eastAsia="Times New Roman" w:cs="Arial"/>
          <w:color w:val="000000"/>
          <w:u w:val="single"/>
          <w:lang w:eastAsia="bg-BG"/>
        </w:rPr>
        <w:t xml:space="preserve">на в </w:t>
      </w:r>
      <w:r w:rsidRPr="00076512">
        <w:rPr>
          <w:rFonts w:eastAsia="Times New Roman" w:cs="Arial"/>
          <w:color w:val="000000"/>
          <w:lang w:eastAsia="bg-BG"/>
        </w:rPr>
        <w:t xml:space="preserve">серума под 6 </w:t>
      </w:r>
      <w:r w:rsidRPr="00076512">
        <w:rPr>
          <w:rFonts w:eastAsia="Times New Roman" w:cs="Arial"/>
          <w:color w:val="000000"/>
          <w:lang w:val="en-US"/>
        </w:rPr>
        <w:t xml:space="preserve">mg/dl </w:t>
      </w:r>
      <w:r w:rsidRPr="00076512">
        <w:rPr>
          <w:rFonts w:eastAsia="Times New Roman" w:cs="Arial"/>
          <w:color w:val="000000"/>
          <w:lang w:eastAsia="bg-BG"/>
        </w:rPr>
        <w:t>(357 μ</w:t>
      </w:r>
      <w:r w:rsidRPr="00076512">
        <w:rPr>
          <w:rFonts w:eastAsia="Times New Roman" w:cs="Arial"/>
          <w:color w:val="000000"/>
          <w:lang w:val="en-US"/>
        </w:rPr>
        <w:t>mol/l).</w:t>
      </w:r>
    </w:p>
    <w:p w14:paraId="7AEA3AC8" w14:textId="77777777" w:rsidR="00076512" w:rsidRPr="00076512" w:rsidRDefault="00076512" w:rsidP="00076512">
      <w:pPr>
        <w:rPr>
          <w:rFonts w:eastAsia="Times New Roman" w:cs="Arial"/>
          <w:color w:val="000000"/>
          <w:lang w:eastAsia="bg-BG"/>
        </w:rPr>
      </w:pPr>
    </w:p>
    <w:p w14:paraId="5F7B9349" w14:textId="06DE113B" w:rsidR="00076512" w:rsidRPr="00076512" w:rsidRDefault="00076512" w:rsidP="00076512">
      <w:pPr>
        <w:rPr>
          <w:rFonts w:eastAsia="Times New Roman" w:cs="Arial"/>
          <w:color w:val="000000"/>
          <w:lang w:eastAsia="bg-BG"/>
        </w:rPr>
      </w:pPr>
      <w:r w:rsidRPr="00076512">
        <w:rPr>
          <w:rFonts w:eastAsia="Times New Roman" w:cs="Arial"/>
          <w:color w:val="000000"/>
          <w:lang w:eastAsia="bg-BG"/>
        </w:rPr>
        <w:t>Препоръчва се най-малко 6 месеца профилактика на подагрозен пристъп (вж. точка 4.4).</w:t>
      </w:r>
    </w:p>
    <w:p w14:paraId="1047C09B" w14:textId="2BB4A851" w:rsidR="00076512" w:rsidRPr="00076512" w:rsidRDefault="00076512" w:rsidP="00076512">
      <w:pPr>
        <w:rPr>
          <w:rFonts w:eastAsia="Times New Roman" w:cs="Arial"/>
          <w:color w:val="000000"/>
          <w:lang w:eastAsia="bg-BG"/>
        </w:rPr>
      </w:pPr>
    </w:p>
    <w:p w14:paraId="02C8C027"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Тумор-лизис синдром:</w:t>
      </w:r>
      <w:r w:rsidRPr="00076512">
        <w:rPr>
          <w:rFonts w:eastAsia="Times New Roman" w:cs="Arial"/>
          <w:color w:val="000000"/>
          <w:lang w:eastAsia="bg-BG"/>
        </w:rPr>
        <w:t xml:space="preserve"> препоръчителната перорална доза Фебустад е 120 </w:t>
      </w:r>
      <w:r w:rsidRPr="00076512">
        <w:rPr>
          <w:rFonts w:eastAsia="Times New Roman" w:cs="Arial"/>
          <w:color w:val="000000"/>
          <w:lang w:val="en-US"/>
        </w:rPr>
        <w:t xml:space="preserve">mg </w:t>
      </w:r>
      <w:r w:rsidRPr="00076512">
        <w:rPr>
          <w:rFonts w:eastAsia="Times New Roman" w:cs="Arial"/>
          <w:color w:val="000000"/>
          <w:lang w:eastAsia="bg-BG"/>
        </w:rPr>
        <w:t>един път дневно, независимо от храната.</w:t>
      </w:r>
    </w:p>
    <w:p w14:paraId="6A804EFA" w14:textId="0B35A531"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Приложението на Фебустад трябва да започне два дни преди началото на цитотоксичната терапия и да продължи минимум 7 дни; въпреки че лечението може да бъде удължено до 9 дни в зависимост от продължителността на химиотерапията и според клиничната преценка.</w:t>
      </w:r>
    </w:p>
    <w:p w14:paraId="0F16D2A2" w14:textId="77777777" w:rsidR="00076512" w:rsidRPr="00076512" w:rsidRDefault="00076512" w:rsidP="00076512">
      <w:pPr>
        <w:spacing w:line="240" w:lineRule="auto"/>
        <w:rPr>
          <w:rFonts w:eastAsia="Times New Roman" w:cs="Arial"/>
          <w:i/>
          <w:iCs/>
          <w:color w:val="000000"/>
          <w:lang w:eastAsia="bg-BG"/>
        </w:rPr>
      </w:pPr>
    </w:p>
    <w:p w14:paraId="5762B4DC" w14:textId="6C9AF0DA"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Хора в старческа възраст</w:t>
      </w:r>
    </w:p>
    <w:p w14:paraId="00C14187"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Не се налага адаптиране на дозата при по-възрастни хора (вж. точка 5.2).</w:t>
      </w:r>
    </w:p>
    <w:p w14:paraId="57B2787E" w14:textId="77777777" w:rsidR="00076512" w:rsidRPr="00076512" w:rsidRDefault="00076512" w:rsidP="00076512">
      <w:pPr>
        <w:spacing w:line="240" w:lineRule="auto"/>
        <w:rPr>
          <w:rFonts w:eastAsia="Times New Roman" w:cs="Arial"/>
          <w:i/>
          <w:iCs/>
          <w:color w:val="000000"/>
          <w:lang w:eastAsia="bg-BG"/>
        </w:rPr>
      </w:pPr>
    </w:p>
    <w:p w14:paraId="10FB9736" w14:textId="799B5901"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Бъбречно увреждане</w:t>
      </w:r>
    </w:p>
    <w:p w14:paraId="1EE4AAD1"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Ефикасността и безопасността при пациенти с тежко бъбречно увреждане (креатининов клирънс &lt;30 </w:t>
      </w:r>
      <w:r w:rsidRPr="00076512">
        <w:rPr>
          <w:rFonts w:eastAsia="Times New Roman" w:cs="Arial"/>
          <w:color w:val="000000"/>
          <w:lang w:val="en-US"/>
        </w:rPr>
        <w:t xml:space="preserve">ml/min, </w:t>
      </w:r>
      <w:r w:rsidRPr="00076512">
        <w:rPr>
          <w:rFonts w:eastAsia="Times New Roman" w:cs="Arial"/>
          <w:color w:val="000000"/>
          <w:lang w:eastAsia="bg-BG"/>
        </w:rPr>
        <w:t>вж. точка 5.2) не са напълно оценени.</w:t>
      </w:r>
    </w:p>
    <w:p w14:paraId="4579DBBF"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Не е необходимо адаптиране на дозата при пациенти с леко или умерено бъбречно увреждане.</w:t>
      </w:r>
    </w:p>
    <w:p w14:paraId="531F68F2" w14:textId="77777777" w:rsidR="00076512" w:rsidRPr="00076512" w:rsidRDefault="00076512" w:rsidP="00076512">
      <w:pPr>
        <w:spacing w:line="240" w:lineRule="auto"/>
        <w:rPr>
          <w:rFonts w:eastAsia="Times New Roman" w:cs="Arial"/>
          <w:i/>
          <w:iCs/>
          <w:color w:val="000000"/>
          <w:lang w:eastAsia="bg-BG"/>
        </w:rPr>
      </w:pPr>
    </w:p>
    <w:p w14:paraId="6EEFF8FA" w14:textId="74C560CC"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Чернодробно увреждане</w:t>
      </w:r>
    </w:p>
    <w:p w14:paraId="072F7507"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Ефикасността и безопасността на фебуксостат при пациенти с тежко чернодробно увреждане </w:t>
      </w:r>
      <w:r w:rsidRPr="00076512">
        <w:rPr>
          <w:rFonts w:eastAsia="Times New Roman" w:cs="Arial"/>
          <w:color w:val="000000"/>
          <w:lang w:val="en-US"/>
        </w:rPr>
        <w:t xml:space="preserve">(Child Pugh Class </w:t>
      </w:r>
      <w:r w:rsidRPr="00076512">
        <w:rPr>
          <w:rFonts w:eastAsia="Times New Roman" w:cs="Arial"/>
          <w:color w:val="000000"/>
          <w:lang w:eastAsia="bg-BG"/>
        </w:rPr>
        <w:t>С) не са проучвани.</w:t>
      </w:r>
    </w:p>
    <w:p w14:paraId="523E6918" w14:textId="77777777" w:rsidR="00076512" w:rsidRPr="00076512" w:rsidRDefault="00076512" w:rsidP="00076512">
      <w:pPr>
        <w:spacing w:line="240" w:lineRule="auto"/>
        <w:rPr>
          <w:rFonts w:eastAsia="Times New Roman" w:cs="Arial"/>
          <w:b/>
          <w:bCs/>
          <w:color w:val="000000"/>
          <w:lang w:eastAsia="bg-BG"/>
        </w:rPr>
      </w:pPr>
    </w:p>
    <w:p w14:paraId="42A937BA" w14:textId="7709E90C" w:rsidR="00076512" w:rsidRPr="00076512" w:rsidRDefault="00076512" w:rsidP="00076512">
      <w:pPr>
        <w:spacing w:line="240" w:lineRule="auto"/>
        <w:rPr>
          <w:rFonts w:eastAsia="Times New Roman" w:cs="Arial"/>
          <w:sz w:val="28"/>
          <w:szCs w:val="28"/>
          <w:lang w:eastAsia="bg-BG"/>
        </w:rPr>
      </w:pPr>
      <w:r w:rsidRPr="00076512">
        <w:rPr>
          <w:rFonts w:eastAsia="Times New Roman" w:cs="Arial"/>
          <w:b/>
          <w:bCs/>
          <w:color w:val="000000"/>
          <w:lang w:eastAsia="bg-BG"/>
        </w:rPr>
        <w:t xml:space="preserve">Подагра: </w:t>
      </w:r>
      <w:r w:rsidRPr="00076512">
        <w:rPr>
          <w:rFonts w:eastAsia="Times New Roman" w:cs="Arial"/>
          <w:color w:val="000000"/>
          <w:lang w:eastAsia="bg-BG"/>
        </w:rPr>
        <w:t xml:space="preserve">препоръчителната доза при пациенти с леко чернодробно увреждане е 80 </w:t>
      </w:r>
      <w:r w:rsidRPr="00076512">
        <w:rPr>
          <w:rFonts w:eastAsia="Times New Roman" w:cs="Arial"/>
          <w:color w:val="000000"/>
          <w:lang w:val="en-US"/>
        </w:rPr>
        <w:t xml:space="preserve">mg. </w:t>
      </w:r>
      <w:r w:rsidRPr="00076512">
        <w:rPr>
          <w:rFonts w:eastAsia="Times New Roman" w:cs="Arial"/>
          <w:color w:val="000000"/>
          <w:lang w:eastAsia="bg-BG"/>
        </w:rPr>
        <w:t>Има ограничена информация при пациенти с умерено чернодробно увреждане.</w:t>
      </w:r>
    </w:p>
    <w:p w14:paraId="60140908" w14:textId="77777777" w:rsidR="00076512" w:rsidRPr="00076512" w:rsidRDefault="00076512" w:rsidP="00076512">
      <w:pPr>
        <w:spacing w:line="240" w:lineRule="auto"/>
        <w:rPr>
          <w:rFonts w:eastAsia="Times New Roman" w:cs="Arial"/>
          <w:b/>
          <w:bCs/>
          <w:color w:val="000000"/>
          <w:lang w:eastAsia="bg-BG"/>
        </w:rPr>
      </w:pPr>
    </w:p>
    <w:p w14:paraId="70CBBE86" w14:textId="3F52A1C0" w:rsidR="00076512" w:rsidRPr="00076512" w:rsidRDefault="00076512" w:rsidP="00076512">
      <w:pPr>
        <w:spacing w:line="240" w:lineRule="auto"/>
        <w:rPr>
          <w:rFonts w:eastAsia="Times New Roman" w:cs="Arial"/>
          <w:sz w:val="28"/>
          <w:szCs w:val="28"/>
          <w:lang w:eastAsia="bg-BG"/>
        </w:rPr>
      </w:pPr>
      <w:r w:rsidRPr="00076512">
        <w:rPr>
          <w:rFonts w:eastAsia="Times New Roman" w:cs="Arial"/>
          <w:b/>
          <w:bCs/>
          <w:color w:val="000000"/>
          <w:lang w:eastAsia="bg-BG"/>
        </w:rPr>
        <w:t xml:space="preserve">Тумор лизис-синдром: </w:t>
      </w:r>
      <w:r w:rsidRPr="00076512">
        <w:rPr>
          <w:rFonts w:eastAsia="Times New Roman" w:cs="Arial"/>
          <w:color w:val="000000"/>
          <w:lang w:eastAsia="bg-BG"/>
        </w:rPr>
        <w:t xml:space="preserve">в основно изпитване </w:t>
      </w:r>
      <w:r w:rsidRPr="00076512">
        <w:rPr>
          <w:rFonts w:eastAsia="Times New Roman" w:cs="Arial"/>
          <w:color w:val="000000"/>
          <w:lang w:val="en-US"/>
        </w:rPr>
        <w:t xml:space="preserve">(FLORENCE) </w:t>
      </w:r>
      <w:r w:rsidRPr="00076512">
        <w:rPr>
          <w:rFonts w:eastAsia="Times New Roman" w:cs="Arial"/>
          <w:color w:val="000000"/>
          <w:lang w:eastAsia="bg-BG"/>
        </w:rPr>
        <w:t>фаза 3. само участниците с тежка чернодробна недостатъчност са изключени от участие в изпитването. Не се изисква адаптиране на дозата при включените пациенти въз основа на чернодробната функция.</w:t>
      </w:r>
    </w:p>
    <w:p w14:paraId="789984F7" w14:textId="77777777" w:rsidR="00076512" w:rsidRPr="00076512" w:rsidRDefault="00076512" w:rsidP="00076512">
      <w:pPr>
        <w:spacing w:line="240" w:lineRule="auto"/>
        <w:rPr>
          <w:rFonts w:eastAsia="Times New Roman" w:cs="Arial"/>
          <w:i/>
          <w:iCs/>
          <w:color w:val="000000"/>
          <w:lang w:eastAsia="bg-BG"/>
        </w:rPr>
      </w:pPr>
    </w:p>
    <w:p w14:paraId="5359005B" w14:textId="7BAB6047"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Педиатрична популация</w:t>
      </w:r>
    </w:p>
    <w:p w14:paraId="186F8FA2"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Безопасността и ефикасността на Фебустад при деца под 18-годишна възраст не е доказана. Няма налични данни.</w:t>
      </w:r>
    </w:p>
    <w:p w14:paraId="6CA4D3BD" w14:textId="77777777" w:rsidR="00076512" w:rsidRPr="00076512" w:rsidRDefault="00076512" w:rsidP="00076512">
      <w:pPr>
        <w:spacing w:line="240" w:lineRule="auto"/>
        <w:rPr>
          <w:rFonts w:eastAsia="Times New Roman" w:cs="Arial"/>
          <w:color w:val="000000"/>
          <w:u w:val="single"/>
          <w:lang w:eastAsia="bg-BG"/>
        </w:rPr>
      </w:pPr>
    </w:p>
    <w:p w14:paraId="0AE5F4E6" w14:textId="348EFDA1" w:rsidR="00076512" w:rsidRPr="00076512" w:rsidRDefault="00076512" w:rsidP="00076512">
      <w:pPr>
        <w:pStyle w:val="Heading3"/>
        <w:rPr>
          <w:rFonts w:eastAsia="Times New Roman"/>
          <w:sz w:val="28"/>
          <w:szCs w:val="28"/>
          <w:u w:val="single"/>
          <w:lang w:eastAsia="bg-BG"/>
        </w:rPr>
      </w:pPr>
      <w:r w:rsidRPr="00076512">
        <w:rPr>
          <w:rFonts w:eastAsia="Times New Roman"/>
          <w:u w:val="single"/>
          <w:lang w:eastAsia="bg-BG"/>
        </w:rPr>
        <w:t>Начин на приложение</w:t>
      </w:r>
    </w:p>
    <w:p w14:paraId="32F0D420"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Перорално приложение.</w:t>
      </w:r>
    </w:p>
    <w:p w14:paraId="5C06AEC8"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Фебустад трябва да се приема през устата и може да се приема със или без храна.</w:t>
      </w:r>
    </w:p>
    <w:p w14:paraId="4CA9F322" w14:textId="77777777" w:rsidR="00076512" w:rsidRPr="00076512" w:rsidRDefault="00076512" w:rsidP="00076512"/>
    <w:p w14:paraId="5D9E65DA" w14:textId="4ED9D4CB" w:rsidR="009F77A4" w:rsidRDefault="002C50EE" w:rsidP="00387A66">
      <w:pPr>
        <w:pStyle w:val="Heading2"/>
      </w:pPr>
      <w:r>
        <w:t>4.3. Противопоказания</w:t>
      </w:r>
    </w:p>
    <w:p w14:paraId="15C556A0" w14:textId="4E98FAA9" w:rsidR="00076512" w:rsidRDefault="00076512" w:rsidP="00076512"/>
    <w:p w14:paraId="5DD50A9F" w14:textId="38C4A06A" w:rsidR="00076512" w:rsidRDefault="00076512" w:rsidP="00076512">
      <w:pPr>
        <w:rPr>
          <w:lang w:eastAsia="bg-BG"/>
        </w:rPr>
      </w:pPr>
      <w:r w:rsidRPr="00076512">
        <w:rPr>
          <w:lang w:eastAsia="bg-BG"/>
        </w:rPr>
        <w:t>Свръхчувствителност към активното вещество или към някое от помощните вещества, изброени в точка 6.1 (вж. също точка 4.8).</w:t>
      </w:r>
    </w:p>
    <w:p w14:paraId="6A4ACAD0" w14:textId="77777777" w:rsidR="00076512" w:rsidRPr="00076512" w:rsidRDefault="00076512" w:rsidP="00076512">
      <w:pPr>
        <w:rPr>
          <w:sz w:val="24"/>
          <w:szCs w:val="24"/>
          <w:lang w:eastAsia="bg-BG"/>
        </w:rPr>
      </w:pPr>
    </w:p>
    <w:p w14:paraId="1C27CE53" w14:textId="6C12563A" w:rsidR="009F77A4" w:rsidRDefault="002C50EE" w:rsidP="00387A66">
      <w:pPr>
        <w:pStyle w:val="Heading2"/>
      </w:pPr>
      <w:r>
        <w:t>4.4. Специални предупреждения и предпазни мерки при употреба</w:t>
      </w:r>
    </w:p>
    <w:p w14:paraId="1682F100" w14:textId="38643F47" w:rsidR="00076512" w:rsidRDefault="00076512" w:rsidP="00076512"/>
    <w:p w14:paraId="37A581AE"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Сърдечно-съдови заболявания</w:t>
      </w:r>
    </w:p>
    <w:p w14:paraId="636CB9B7"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lastRenderedPageBreak/>
        <w:t>Лечение на хронична хиперурикемия</w:t>
      </w:r>
    </w:p>
    <w:p w14:paraId="07464438" w14:textId="77777777" w:rsidR="00076512" w:rsidRPr="00076512" w:rsidRDefault="00076512" w:rsidP="00076512">
      <w:pPr>
        <w:rPr>
          <w:rFonts w:eastAsia="Times New Roman" w:cs="Arial"/>
          <w:sz w:val="28"/>
          <w:szCs w:val="28"/>
          <w:lang w:eastAsia="bg-BG"/>
        </w:rPr>
      </w:pPr>
      <w:r w:rsidRPr="00076512">
        <w:rPr>
          <w:rFonts w:eastAsia="Times New Roman" w:cs="Arial"/>
          <w:color w:val="000000"/>
          <w:lang w:eastAsia="bg-BG"/>
        </w:rPr>
        <w:t xml:space="preserve">Не се препоръчва лечение с фебуксостат при пациенти с исхемична болест на сърцето или застойна сърдечна недостатъчност. Значително по-голяма честота на докладвани от изследователите сърдечно-съдови АРТС събития (определени крайни точки от </w:t>
      </w:r>
      <w:r w:rsidRPr="00076512">
        <w:rPr>
          <w:rFonts w:eastAsia="Times New Roman" w:cs="Arial"/>
          <w:color w:val="000000"/>
          <w:lang w:val="en-US"/>
        </w:rPr>
        <w:t xml:space="preserve">Anti-Platelet Trialists’ Collaboration </w:t>
      </w:r>
      <w:r w:rsidRPr="00076512">
        <w:rPr>
          <w:rFonts w:eastAsia="Times New Roman" w:cs="Arial"/>
          <w:color w:val="000000"/>
          <w:lang w:eastAsia="bg-BG"/>
        </w:rPr>
        <w:t xml:space="preserve">(АРТС), включително сърдечно-съдова смърт, нефатален миокарден инфаркт, нефатален инсулт), са наблюдавани в общата група на фебуксостат, в сравнение с групата на алопуринол, в проучванията </w:t>
      </w:r>
      <w:r w:rsidRPr="00076512">
        <w:rPr>
          <w:rFonts w:eastAsia="Times New Roman" w:cs="Arial"/>
          <w:color w:val="000000"/>
          <w:lang w:val="en-US"/>
        </w:rPr>
        <w:t xml:space="preserve">APEX </w:t>
      </w:r>
      <w:r w:rsidRPr="00076512">
        <w:rPr>
          <w:rFonts w:eastAsia="Times New Roman" w:cs="Arial"/>
          <w:color w:val="000000"/>
          <w:lang w:eastAsia="bg-BG"/>
        </w:rPr>
        <w:t xml:space="preserve">и </w:t>
      </w:r>
      <w:r w:rsidRPr="00076512">
        <w:rPr>
          <w:rFonts w:eastAsia="Times New Roman" w:cs="Arial"/>
          <w:color w:val="000000"/>
          <w:lang w:val="en-US"/>
        </w:rPr>
        <w:t xml:space="preserve">FACT </w:t>
      </w:r>
      <w:r w:rsidRPr="00076512">
        <w:rPr>
          <w:rFonts w:eastAsia="Times New Roman" w:cs="Arial"/>
          <w:color w:val="000000"/>
          <w:lang w:eastAsia="bg-BG"/>
        </w:rPr>
        <w:t xml:space="preserve">(1,3 спрямо 0,3 събития за 100 пациентогодини(ПГ)), но не в проучването </w:t>
      </w:r>
      <w:r w:rsidRPr="00076512">
        <w:rPr>
          <w:rFonts w:eastAsia="Times New Roman" w:cs="Arial"/>
          <w:color w:val="000000"/>
          <w:lang w:val="en-US"/>
        </w:rPr>
        <w:t xml:space="preserve">CONFIRS </w:t>
      </w:r>
      <w:r w:rsidRPr="00076512">
        <w:rPr>
          <w:rFonts w:eastAsia="Times New Roman" w:cs="Arial"/>
          <w:color w:val="000000"/>
          <w:lang w:eastAsia="bg-BG"/>
        </w:rPr>
        <w:t>(вж. точка 5.1 за подробна информация за проучванията). Честотата на докладваните от изследователите сърдечно-съдови АРТС събития в комбинираните Фаза 3</w:t>
      </w:r>
      <w:r w:rsidRPr="00076512">
        <w:rPr>
          <w:rFonts w:eastAsia="Times New Roman" w:cs="Arial"/>
          <w:color w:val="000000"/>
          <w:u w:val="single"/>
          <w:lang w:eastAsia="bg-BG"/>
        </w:rPr>
        <w:t xml:space="preserve"> </w:t>
      </w:r>
      <w:r w:rsidRPr="00076512">
        <w:rPr>
          <w:rFonts w:eastAsia="Times New Roman" w:cs="Arial"/>
          <w:color w:val="000000"/>
          <w:lang w:eastAsia="bg-BG"/>
        </w:rPr>
        <w:t xml:space="preserve">проучвания </w:t>
      </w:r>
      <w:r w:rsidRPr="00076512">
        <w:rPr>
          <w:rFonts w:eastAsia="Times New Roman" w:cs="Arial"/>
          <w:color w:val="000000"/>
          <w:lang w:val="en-US"/>
        </w:rPr>
        <w:t xml:space="preserve">(APEX, FACT </w:t>
      </w:r>
      <w:r w:rsidRPr="00076512">
        <w:rPr>
          <w:rFonts w:eastAsia="Times New Roman" w:cs="Arial"/>
          <w:color w:val="000000"/>
          <w:lang w:eastAsia="bg-BG"/>
        </w:rPr>
        <w:t xml:space="preserve">и </w:t>
      </w:r>
      <w:r w:rsidRPr="00076512">
        <w:rPr>
          <w:rFonts w:eastAsia="Times New Roman" w:cs="Arial"/>
          <w:color w:val="000000"/>
          <w:lang w:val="en-US"/>
        </w:rPr>
        <w:t xml:space="preserve">CONFIRMS </w:t>
      </w:r>
      <w:r w:rsidRPr="00076512">
        <w:rPr>
          <w:rFonts w:eastAsia="Times New Roman" w:cs="Arial"/>
          <w:color w:val="000000"/>
          <w:lang w:eastAsia="bg-BG"/>
        </w:rPr>
        <w:t>проучвания) е 0,7 спрямо 0,6 събития за 100 ПГ. В дългосрочни продължения на проучванията, честотата на АРТС събития, докладвани от изследователите, е съответно 1,2 и 0,6 събития за 100 ПГ за фебуксостат и алопуринол. Не са</w:t>
      </w:r>
      <w:r w:rsidRPr="00076512">
        <w:rPr>
          <w:rFonts w:eastAsia="Times New Roman" w:cs="Arial"/>
          <w:color w:val="000000"/>
          <w:lang w:val="en-US" w:eastAsia="bg-BG"/>
        </w:rPr>
        <w:t xml:space="preserve"> </w:t>
      </w:r>
      <w:r w:rsidRPr="00076512">
        <w:rPr>
          <w:rFonts w:eastAsia="Times New Roman" w:cs="Arial"/>
          <w:color w:val="000000"/>
          <w:lang w:eastAsia="bg-BG"/>
        </w:rPr>
        <w:t>открити статистически значими разлики и не е установена причинно-следствена връзка с фебуксостат.</w:t>
      </w:r>
    </w:p>
    <w:p w14:paraId="2DB3D39D"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Сред тези пациенти, установени рискови фактори са минали заболявания като атеросклеротична болест и/или миокарден инфаркт и/или застойна сърдечна недостатъчност.</w:t>
      </w:r>
    </w:p>
    <w:p w14:paraId="6BF91020" w14:textId="77777777" w:rsidR="00076512" w:rsidRPr="00076512" w:rsidRDefault="00076512" w:rsidP="00076512">
      <w:pPr>
        <w:spacing w:line="240" w:lineRule="auto"/>
        <w:rPr>
          <w:rFonts w:eastAsia="Times New Roman" w:cs="Arial"/>
          <w:i/>
          <w:iCs/>
          <w:color w:val="000000"/>
          <w:lang w:eastAsia="bg-BG"/>
        </w:rPr>
      </w:pPr>
    </w:p>
    <w:p w14:paraId="66C9FB82" w14:textId="39617CAF"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Превенция и лечение на хиперурикемия при пациенти сриск от ТЛС</w:t>
      </w:r>
    </w:p>
    <w:p w14:paraId="6DC2A362"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Пациентите, които са подложени на химиотерапия на хематологични злокачествени заболявания и се лекуват с Фебустад, трябва да са под сърдечен мониторинг, както е клинично показано.</w:t>
      </w:r>
    </w:p>
    <w:p w14:paraId="2A99178E" w14:textId="77777777" w:rsidR="00076512" w:rsidRPr="00076512" w:rsidRDefault="00076512" w:rsidP="00076512">
      <w:pPr>
        <w:spacing w:line="240" w:lineRule="auto"/>
        <w:rPr>
          <w:rFonts w:eastAsia="Times New Roman" w:cs="Arial"/>
          <w:i/>
          <w:iCs/>
          <w:color w:val="000000"/>
          <w:lang w:eastAsia="bg-BG"/>
        </w:rPr>
      </w:pPr>
    </w:p>
    <w:p w14:paraId="5F02DBCA" w14:textId="4CEC9190"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Алергия към лекарствения продукт/свръхчувствителност</w:t>
      </w:r>
    </w:p>
    <w:p w14:paraId="0BB6B186"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При постмаркетинговия опит рядко са докладвани сериозни алергични реакции/реакции на свръхчувствителност, включително животозастрашаващите синдром на </w:t>
      </w:r>
      <w:r w:rsidRPr="00076512">
        <w:rPr>
          <w:rFonts w:eastAsia="Times New Roman" w:cs="Arial"/>
          <w:color w:val="000000"/>
          <w:lang w:val="en-US"/>
        </w:rPr>
        <w:t xml:space="preserve">Stevens-Johnson, </w:t>
      </w:r>
      <w:r w:rsidRPr="00076512">
        <w:rPr>
          <w:rFonts w:eastAsia="Times New Roman" w:cs="Arial"/>
          <w:color w:val="000000"/>
          <w:lang w:eastAsia="bg-BG"/>
        </w:rPr>
        <w:t xml:space="preserve">токсична епидермална некролиза и остра анафилактична реакция/шок. В повечето случаи тези реакции възникват по време на първия месец от лечението с фебуксостат. Някои, но не всички от тези пациенти, са съобщили за бъбречно увреждане и/или предшестваща свръхчувствителност към алопуринол. Сериозните реакции на свръхчувствителност, включително лекарствена реакция с еозинофилия и системни симптоми </w:t>
      </w:r>
      <w:r w:rsidRPr="00076512">
        <w:rPr>
          <w:rFonts w:eastAsia="Times New Roman" w:cs="Arial"/>
          <w:color w:val="000000"/>
          <w:lang w:val="en-US"/>
        </w:rPr>
        <w:t xml:space="preserve">(DRESS), </w:t>
      </w:r>
      <w:r w:rsidRPr="00076512">
        <w:rPr>
          <w:rFonts w:eastAsia="Times New Roman" w:cs="Arial"/>
          <w:color w:val="000000"/>
          <w:lang w:eastAsia="bg-BG"/>
        </w:rPr>
        <w:t xml:space="preserve">се свързват в някои случаи с висока температура, хематологично, бъбречно и чернодробно засягане. Пациентите трябва да бъдат информирани за признаците и симптомите и да се наблюдават внимателно за симптоми на алергични реакции/реакции на свръхчувствителност (вж. точка 4.8). Лечението с фебуксостат трябва веднага да бъде спряно, ако възникнат сериозни алергични реакции/реакции на свръхчувствителност, включително синдром на </w:t>
      </w:r>
      <w:r w:rsidRPr="00076512">
        <w:rPr>
          <w:rFonts w:eastAsia="Times New Roman" w:cs="Arial"/>
          <w:color w:val="000000"/>
          <w:lang w:val="en-US"/>
        </w:rPr>
        <w:t xml:space="preserve">Stevens-Johnson, </w:t>
      </w:r>
      <w:r w:rsidRPr="00076512">
        <w:rPr>
          <w:rFonts w:eastAsia="Times New Roman" w:cs="Arial"/>
          <w:color w:val="000000"/>
          <w:lang w:eastAsia="bg-BG"/>
        </w:rPr>
        <w:t xml:space="preserve">тъй като ранното прекратяване е свързано с по-добра прогноза. Ако пациент е развил алергични реакции/ реакции на свръхчувствителност, включително синдром на </w:t>
      </w:r>
      <w:r w:rsidRPr="00076512">
        <w:rPr>
          <w:rFonts w:eastAsia="Times New Roman" w:cs="Arial"/>
          <w:color w:val="000000"/>
          <w:lang w:val="en-US"/>
        </w:rPr>
        <w:t xml:space="preserve">Stevens-Johnson </w:t>
      </w:r>
      <w:r w:rsidRPr="00076512">
        <w:rPr>
          <w:rFonts w:eastAsia="Times New Roman" w:cs="Arial"/>
          <w:color w:val="000000"/>
          <w:lang w:eastAsia="bg-BG"/>
        </w:rPr>
        <w:t>и остра анафилактична реакция/шок, лечението с фебуксостат не трябва никога да бъде започвано отново при този пациент.</w:t>
      </w:r>
    </w:p>
    <w:p w14:paraId="28FBCEBF" w14:textId="77777777" w:rsidR="00076512" w:rsidRPr="00076512" w:rsidRDefault="00076512" w:rsidP="00076512">
      <w:pPr>
        <w:spacing w:line="240" w:lineRule="auto"/>
        <w:rPr>
          <w:rFonts w:eastAsia="Times New Roman" w:cs="Arial"/>
          <w:i/>
          <w:iCs/>
          <w:color w:val="000000"/>
          <w:lang w:eastAsia="bg-BG"/>
        </w:rPr>
      </w:pPr>
    </w:p>
    <w:p w14:paraId="7AC50CAF" w14:textId="4E297F0C"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Остри подагрозни кризи (подагрозен пристъп)</w:t>
      </w:r>
    </w:p>
    <w:p w14:paraId="74849FD0"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Лечението с фебуксостат не трябва да се започва преди острата подагрозна криза да е напълно отзвучала. Подагрозни пристъпи могат да настъпят при започване на лечението, поради промяна на серумните нива на пикочната киселина, което води до мобилизиране на урати от тьканните депа (вж. точка 4.8 и 5.1). При започване на лечение с фебуксостат се препоръчва най-малко 6 месеца профилактика на пристъпа с НСПВС или колхицин (вж. точка 4.2). Ако настъпи подагрозен пристъп по време на лечение с фебуксостат, то не </w:t>
      </w:r>
      <w:r w:rsidRPr="00076512">
        <w:rPr>
          <w:rFonts w:eastAsia="Times New Roman" w:cs="Arial"/>
          <w:color w:val="000000"/>
          <w:lang w:eastAsia="bg-BG"/>
        </w:rPr>
        <w:lastRenderedPageBreak/>
        <w:t>трябва да се преустановява. Подагрозният пристъп трябва да се овладее едновременно, по начин подходящ за отделния пациент.</w:t>
      </w:r>
    </w:p>
    <w:p w14:paraId="1EF3F3B6"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Продължителното лечение с фебуксостат намалява честотата и силата на подагрозните пристъпи.</w:t>
      </w:r>
    </w:p>
    <w:p w14:paraId="6377C8D3" w14:textId="77777777" w:rsidR="00076512" w:rsidRPr="00076512" w:rsidRDefault="00076512" w:rsidP="00076512">
      <w:pPr>
        <w:spacing w:line="240" w:lineRule="auto"/>
        <w:rPr>
          <w:rFonts w:eastAsia="Times New Roman" w:cs="Arial"/>
          <w:i/>
          <w:iCs/>
          <w:color w:val="000000"/>
          <w:lang w:eastAsia="bg-BG"/>
        </w:rPr>
      </w:pPr>
    </w:p>
    <w:p w14:paraId="0FD95E6B" w14:textId="5F3731A1"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Отлагане на ксантин</w:t>
      </w:r>
    </w:p>
    <w:p w14:paraId="2107E56C"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При пациенти със силно повишена скорост на образуване на урати (напр. злокачествено заболяване и неговото лечение, синдром на </w:t>
      </w:r>
      <w:proofErr w:type="spellStart"/>
      <w:r w:rsidRPr="00076512">
        <w:rPr>
          <w:rFonts w:eastAsia="Times New Roman" w:cs="Arial"/>
          <w:color w:val="000000"/>
          <w:lang w:val="en-US"/>
        </w:rPr>
        <w:t>Lesch-Nyhan</w:t>
      </w:r>
      <w:proofErr w:type="spellEnd"/>
      <w:r w:rsidRPr="00076512">
        <w:rPr>
          <w:rFonts w:eastAsia="Times New Roman" w:cs="Arial"/>
          <w:color w:val="000000"/>
          <w:lang w:val="en-US"/>
        </w:rPr>
        <w:t xml:space="preserve">) </w:t>
      </w:r>
      <w:r w:rsidRPr="00076512">
        <w:rPr>
          <w:rFonts w:eastAsia="Times New Roman" w:cs="Arial"/>
          <w:color w:val="000000"/>
          <w:lang w:eastAsia="bg-BG"/>
        </w:rPr>
        <w:t xml:space="preserve">абсолютната концентрация на ксантин в урината може, в редки случаи, да се повиши достатъчно и да доведе до отлагане в пикочните пътища. Това не е наблюдавано в основното клинично проучване с Фебустад при тумор-лизис синдром. Поради липса на опит с фебуксостат, употребата му при пациенти със синдром на </w:t>
      </w:r>
      <w:proofErr w:type="spellStart"/>
      <w:r w:rsidRPr="00076512">
        <w:rPr>
          <w:rFonts w:eastAsia="Times New Roman" w:cs="Arial"/>
          <w:color w:val="000000"/>
          <w:lang w:val="en-US"/>
        </w:rPr>
        <w:t>Lesch-Nyhan</w:t>
      </w:r>
      <w:proofErr w:type="spellEnd"/>
      <w:r w:rsidRPr="00076512">
        <w:rPr>
          <w:rFonts w:eastAsia="Times New Roman" w:cs="Arial"/>
          <w:color w:val="000000"/>
          <w:lang w:val="en-US"/>
        </w:rPr>
        <w:t xml:space="preserve"> </w:t>
      </w:r>
      <w:r w:rsidRPr="00076512">
        <w:rPr>
          <w:rFonts w:eastAsia="Times New Roman" w:cs="Arial"/>
          <w:color w:val="000000"/>
          <w:lang w:eastAsia="bg-BG"/>
        </w:rPr>
        <w:t>не се препоръчва.</w:t>
      </w:r>
    </w:p>
    <w:p w14:paraId="563557A4" w14:textId="77777777" w:rsidR="00076512" w:rsidRPr="00076512" w:rsidRDefault="00076512" w:rsidP="00076512">
      <w:pPr>
        <w:spacing w:line="240" w:lineRule="auto"/>
        <w:rPr>
          <w:rFonts w:eastAsia="Times New Roman" w:cs="Arial"/>
          <w:i/>
          <w:iCs/>
          <w:color w:val="000000"/>
          <w:lang w:eastAsia="bg-BG"/>
        </w:rPr>
      </w:pPr>
    </w:p>
    <w:p w14:paraId="46F91CB4" w14:textId="0560309B"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Меркаптопурин/азатиоприн</w:t>
      </w:r>
    </w:p>
    <w:p w14:paraId="5DCEEF45"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Не се препоръчва употребата на фебуксостат при пациенти, лекувани едновременно с меркаптопурин/азатиоприн. Когато комбинацията не може да се избегне пациентите трябва стриктно да се наблюдават. Препоръчва се намаляване на дозите на меркаптопурин или азатиоприн, за да се избегнат възможни хематологични ефекти (вж. точка 4.5).</w:t>
      </w:r>
    </w:p>
    <w:p w14:paraId="7F61A9A7" w14:textId="77777777" w:rsidR="00076512" w:rsidRPr="00076512" w:rsidRDefault="00076512" w:rsidP="00076512">
      <w:pPr>
        <w:spacing w:line="240" w:lineRule="auto"/>
        <w:rPr>
          <w:rFonts w:eastAsia="Times New Roman" w:cs="Arial"/>
          <w:i/>
          <w:iCs/>
          <w:color w:val="000000"/>
          <w:lang w:eastAsia="bg-BG"/>
        </w:rPr>
      </w:pPr>
    </w:p>
    <w:p w14:paraId="66BE07A6" w14:textId="5770044C"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Реципиенти на органни присадки</w:t>
      </w:r>
    </w:p>
    <w:p w14:paraId="78DC5C0F" w14:textId="60B667E6" w:rsidR="00076512" w:rsidRPr="00076512" w:rsidRDefault="00076512" w:rsidP="00076512">
      <w:pPr>
        <w:rPr>
          <w:rFonts w:eastAsia="Times New Roman" w:cs="Arial"/>
          <w:color w:val="000000"/>
          <w:lang w:eastAsia="bg-BG"/>
        </w:rPr>
      </w:pPr>
      <w:r w:rsidRPr="00076512">
        <w:rPr>
          <w:rFonts w:eastAsia="Times New Roman" w:cs="Arial"/>
          <w:color w:val="000000"/>
          <w:lang w:eastAsia="bg-BG"/>
        </w:rPr>
        <w:t>Поради липсата на опит при реципиенти на органни присадки, не се препоръчва употребата на фебуксостат при такива пациенти (вж. точка 5.1).</w:t>
      </w:r>
    </w:p>
    <w:p w14:paraId="50BCC2B0" w14:textId="7485B57F" w:rsidR="00076512" w:rsidRPr="00076512" w:rsidRDefault="00076512" w:rsidP="00076512">
      <w:pPr>
        <w:rPr>
          <w:rFonts w:eastAsia="Times New Roman" w:cs="Arial"/>
          <w:color w:val="000000"/>
          <w:lang w:eastAsia="bg-BG"/>
        </w:rPr>
      </w:pPr>
    </w:p>
    <w:p w14:paraId="3B6CE922"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Теофилин</w:t>
      </w:r>
    </w:p>
    <w:p w14:paraId="5C388368"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Установено е, че липсват фармакокинетични взаимодействия при едновременно прилагане на фебуксостат 80 </w:t>
      </w:r>
      <w:r w:rsidRPr="00076512">
        <w:rPr>
          <w:rFonts w:eastAsia="Times New Roman" w:cs="Arial"/>
          <w:color w:val="000000"/>
          <w:lang w:val="en-US"/>
        </w:rPr>
        <w:t xml:space="preserve">mg </w:t>
      </w:r>
      <w:r w:rsidRPr="00076512">
        <w:rPr>
          <w:rFonts w:eastAsia="Times New Roman" w:cs="Arial"/>
          <w:color w:val="000000"/>
          <w:lang w:eastAsia="bg-BG"/>
        </w:rPr>
        <w:t xml:space="preserve">и теофилин 400 </w:t>
      </w:r>
      <w:r w:rsidRPr="00076512">
        <w:rPr>
          <w:rFonts w:eastAsia="Times New Roman" w:cs="Arial"/>
          <w:color w:val="000000"/>
          <w:lang w:val="en-US"/>
        </w:rPr>
        <w:t xml:space="preserve">mg </w:t>
      </w:r>
      <w:r w:rsidRPr="00076512">
        <w:rPr>
          <w:rFonts w:eastAsia="Times New Roman" w:cs="Arial"/>
          <w:color w:val="000000"/>
          <w:lang w:eastAsia="bg-BG"/>
        </w:rPr>
        <w:t>еднократна доза при здрави хора (вж. точка 4.5).</w:t>
      </w:r>
    </w:p>
    <w:p w14:paraId="7F16269C"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Фебуксостат 80 </w:t>
      </w:r>
      <w:r w:rsidRPr="00076512">
        <w:rPr>
          <w:rFonts w:eastAsia="Times New Roman" w:cs="Arial"/>
          <w:color w:val="000000"/>
          <w:lang w:val="en-US"/>
        </w:rPr>
        <w:t xml:space="preserve">mg </w:t>
      </w:r>
      <w:r w:rsidRPr="00076512">
        <w:rPr>
          <w:rFonts w:eastAsia="Times New Roman" w:cs="Arial"/>
          <w:color w:val="000000"/>
          <w:lang w:eastAsia="bg-BG"/>
        </w:rPr>
        <w:t xml:space="preserve">може да се употребява при пациенти, лекувани едновременно с теофилин, без риск от увеличение на плазмените нива на теофилин. Няма налични данни за фебуксостат 120 </w:t>
      </w:r>
      <w:r w:rsidRPr="00076512">
        <w:rPr>
          <w:rFonts w:eastAsia="Times New Roman" w:cs="Arial"/>
          <w:color w:val="000000"/>
          <w:lang w:val="en-US"/>
        </w:rPr>
        <w:t>mg.</w:t>
      </w:r>
    </w:p>
    <w:p w14:paraId="5BB98B9A" w14:textId="77777777" w:rsidR="00076512" w:rsidRPr="00076512" w:rsidRDefault="00076512" w:rsidP="00076512">
      <w:pPr>
        <w:spacing w:line="240" w:lineRule="auto"/>
        <w:rPr>
          <w:rFonts w:eastAsia="Times New Roman" w:cs="Arial"/>
          <w:i/>
          <w:iCs/>
          <w:color w:val="000000"/>
          <w:lang w:eastAsia="bg-BG"/>
        </w:rPr>
      </w:pPr>
    </w:p>
    <w:p w14:paraId="0FD43C37" w14:textId="3A9AB25E"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Чернодробни нарушения</w:t>
      </w:r>
    </w:p>
    <w:p w14:paraId="5C16C21A"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По време на обединените фаза 3 клинични проучвания са наблюдавани леки отклонения при чернодробните функционални тестове при пациенти, лекувани с фебуксостат (5,0%). Чернодробен функционален тест се препоръчва преди започване на терапия с фебуксостат и периодично след това, въз основа на клиничната преценка (вж. точка 5.1).</w:t>
      </w:r>
    </w:p>
    <w:p w14:paraId="0131D284" w14:textId="77777777" w:rsidR="00076512" w:rsidRPr="00076512" w:rsidRDefault="00076512" w:rsidP="00076512">
      <w:pPr>
        <w:spacing w:line="240" w:lineRule="auto"/>
        <w:rPr>
          <w:rFonts w:eastAsia="Times New Roman" w:cs="Arial"/>
          <w:i/>
          <w:iCs/>
          <w:color w:val="000000"/>
          <w:lang w:eastAsia="bg-BG"/>
        </w:rPr>
      </w:pPr>
    </w:p>
    <w:p w14:paraId="70213B28" w14:textId="782D6969"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Тироидни заболявания</w:t>
      </w:r>
    </w:p>
    <w:p w14:paraId="45E753F5"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Повишени стойности на </w:t>
      </w:r>
      <w:r w:rsidRPr="00076512">
        <w:rPr>
          <w:rFonts w:eastAsia="Times New Roman" w:cs="Arial"/>
          <w:color w:val="000000"/>
          <w:lang w:val="en-US"/>
        </w:rPr>
        <w:t xml:space="preserve">TSH </w:t>
      </w:r>
      <w:r w:rsidRPr="00076512">
        <w:rPr>
          <w:rFonts w:eastAsia="Times New Roman" w:cs="Arial"/>
          <w:color w:val="000000"/>
          <w:lang w:eastAsia="bg-BG"/>
        </w:rPr>
        <w:t xml:space="preserve">(&gt;5,5 </w:t>
      </w:r>
      <w:proofErr w:type="spellStart"/>
      <w:r w:rsidRPr="00076512">
        <w:rPr>
          <w:rFonts w:eastAsia="Times New Roman" w:cs="Arial"/>
          <w:color w:val="000000"/>
          <w:lang w:val="en-US"/>
        </w:rPr>
        <w:t>pIU</w:t>
      </w:r>
      <w:proofErr w:type="spellEnd"/>
      <w:r w:rsidRPr="00076512">
        <w:rPr>
          <w:rFonts w:eastAsia="Times New Roman" w:cs="Arial"/>
          <w:color w:val="000000"/>
          <w:lang w:val="en-US"/>
        </w:rPr>
        <w:t xml:space="preserve">/ml) </w:t>
      </w:r>
      <w:r w:rsidRPr="00076512">
        <w:rPr>
          <w:rFonts w:eastAsia="Times New Roman" w:cs="Arial"/>
          <w:color w:val="000000"/>
          <w:lang w:eastAsia="bg-BG"/>
        </w:rPr>
        <w:t>са наблюдавани при пациенти на продължително лечение с фебуксостат (5,5%) при дългосрочни отворени разширени проучвания. Налага се повишено внимание, когато фебуксостат се употребява при пациенти с нарушена тироидна функция (вж. точка 5.1).</w:t>
      </w:r>
    </w:p>
    <w:p w14:paraId="2D512A46" w14:textId="77777777" w:rsidR="00076512" w:rsidRPr="00076512" w:rsidRDefault="00076512" w:rsidP="00076512">
      <w:pPr>
        <w:spacing w:line="240" w:lineRule="auto"/>
        <w:rPr>
          <w:rFonts w:eastAsia="Times New Roman" w:cs="Arial"/>
          <w:i/>
          <w:iCs/>
          <w:color w:val="000000"/>
          <w:lang w:eastAsia="bg-BG"/>
        </w:rPr>
      </w:pPr>
    </w:p>
    <w:p w14:paraId="568CC388" w14:textId="6F65BEAF"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Помощни вещества</w:t>
      </w:r>
    </w:p>
    <w:p w14:paraId="713616F7"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Таблетките фебуксостат съдържат лактоза. Пациенти с редки наследствени проблеми на непоносимост към галактоза, пълен лактазен дефицит или глюкозо-галактозна малабсорбция не трябва да приемат това лекарство.</w:t>
      </w:r>
    </w:p>
    <w:p w14:paraId="4890C7FD" w14:textId="77777777" w:rsidR="00076512" w:rsidRPr="00076512" w:rsidRDefault="00076512" w:rsidP="00076512">
      <w:pPr>
        <w:rPr>
          <w:lang w:val="en-US"/>
        </w:rPr>
      </w:pPr>
    </w:p>
    <w:p w14:paraId="1DA47448" w14:textId="6493C351" w:rsidR="009F77A4" w:rsidRDefault="002C50EE" w:rsidP="00387A66">
      <w:pPr>
        <w:pStyle w:val="Heading2"/>
      </w:pPr>
      <w:r>
        <w:lastRenderedPageBreak/>
        <w:t>4.5. Взаимодействие с други лекарствени продукти и други форми на</w:t>
      </w:r>
      <w:r w:rsidR="004F1CE7" w:rsidRPr="004F1CE7">
        <w:rPr>
          <w:lang w:val="ru-RU"/>
        </w:rPr>
        <w:t xml:space="preserve"> </w:t>
      </w:r>
      <w:r w:rsidR="004F1CE7">
        <w:t>взаимодействие</w:t>
      </w:r>
    </w:p>
    <w:p w14:paraId="13B8EA7C" w14:textId="38084FFE" w:rsidR="00076512" w:rsidRDefault="00076512" w:rsidP="00076512"/>
    <w:p w14:paraId="1092A46E"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Меркаптопурин/азатиоприн</w:t>
      </w:r>
    </w:p>
    <w:p w14:paraId="64BAB75F"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Въз основа на механизма на действие на фебуксостат, инхибиране на ксантиноксидаза (КО), не се препоръчва едновременната им употреба. Инхибирането на КО от фебуксостат може да доведе до увеличаване на плазмената концентрация на тези лекарства, което води до токсичност (вж. точка 4.4). Не са провеждани проучвания за лекарствено взаимодействие на фебуксостат с лекарства, които се метаболизират от КО.</w:t>
      </w:r>
    </w:p>
    <w:p w14:paraId="0CC6DAE2" w14:textId="77777777" w:rsidR="00076512" w:rsidRPr="00076512" w:rsidRDefault="00076512" w:rsidP="00076512">
      <w:pPr>
        <w:spacing w:line="240" w:lineRule="auto"/>
        <w:rPr>
          <w:rFonts w:eastAsia="Times New Roman" w:cs="Arial"/>
          <w:color w:val="000000"/>
          <w:lang w:eastAsia="bg-BG"/>
        </w:rPr>
      </w:pPr>
    </w:p>
    <w:p w14:paraId="6A19A62E" w14:textId="50E21830"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Не са провеждани проучвания за лекарствено взаимодействие на фебуксостат с цитотоксична химиотерапия. В основно клинично изпитване при тумор-лизис синдром, фебуксостат 120 </w:t>
      </w:r>
      <w:r w:rsidRPr="00076512">
        <w:rPr>
          <w:rFonts w:eastAsia="Times New Roman" w:cs="Arial"/>
          <w:color w:val="000000"/>
          <w:lang w:val="en-US"/>
        </w:rPr>
        <w:t xml:space="preserve">mg </w:t>
      </w:r>
      <w:r w:rsidRPr="00076512">
        <w:rPr>
          <w:rFonts w:eastAsia="Times New Roman" w:cs="Arial"/>
          <w:color w:val="000000"/>
          <w:lang w:eastAsia="bg-BG"/>
        </w:rPr>
        <w:t>дневно е прилаган на пациенти, подложени на тежки химиотерапевтични схеми, включително моноклонални антитела. Обаче, взаимодействия от типа „лекарство-лекарство“ и „лекарство- заболяване“ не са изследвани по време на това проучване. Ето защо не може да се изключат възможни взаимодействия с всяко едно едновременно прилагано цитотоксично лекарство.</w:t>
      </w:r>
    </w:p>
    <w:p w14:paraId="63646264" w14:textId="77777777" w:rsidR="00076512" w:rsidRPr="00076512" w:rsidRDefault="00076512" w:rsidP="00076512">
      <w:pPr>
        <w:spacing w:line="240" w:lineRule="auto"/>
        <w:rPr>
          <w:rFonts w:eastAsia="Times New Roman" w:cs="Arial"/>
          <w:i/>
          <w:iCs/>
          <w:color w:val="000000"/>
          <w:lang w:eastAsia="bg-BG"/>
        </w:rPr>
      </w:pPr>
    </w:p>
    <w:p w14:paraId="75091769" w14:textId="43C7CF31"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Розиглитазон/СУР2С8 субстрати</w:t>
      </w:r>
    </w:p>
    <w:p w14:paraId="78D41C24"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Установено е, че фебуксостат е слаб инхибитор на </w:t>
      </w:r>
      <w:r w:rsidRPr="00076512">
        <w:rPr>
          <w:rFonts w:eastAsia="Times New Roman" w:cs="Arial"/>
          <w:color w:val="000000"/>
          <w:lang w:val="en-US"/>
        </w:rPr>
        <w:t xml:space="preserve">CYP2C8 in vitro. </w:t>
      </w:r>
      <w:r w:rsidRPr="00076512">
        <w:rPr>
          <w:rFonts w:eastAsia="Times New Roman" w:cs="Arial"/>
          <w:color w:val="000000"/>
          <w:lang w:eastAsia="bg-BG"/>
        </w:rPr>
        <w:t xml:space="preserve">При проучване при здрави хора, едновременното приложение на 120 </w:t>
      </w:r>
      <w:r w:rsidRPr="00076512">
        <w:rPr>
          <w:rFonts w:eastAsia="Times New Roman" w:cs="Arial"/>
          <w:color w:val="000000"/>
          <w:lang w:val="en-US"/>
        </w:rPr>
        <w:t xml:space="preserve">mg </w:t>
      </w:r>
      <w:r w:rsidRPr="00076512">
        <w:rPr>
          <w:rFonts w:eastAsia="Times New Roman" w:cs="Arial"/>
          <w:color w:val="000000"/>
          <w:lang w:eastAsia="bg-BG"/>
        </w:rPr>
        <w:t xml:space="preserve">фебуксостат еднократно дневно и еднократна перорална доза розиглитазон 4 </w:t>
      </w:r>
      <w:r w:rsidRPr="00076512">
        <w:rPr>
          <w:rFonts w:eastAsia="Times New Roman" w:cs="Arial"/>
          <w:color w:val="000000"/>
          <w:lang w:val="en-US"/>
        </w:rPr>
        <w:t xml:space="preserve">mg </w:t>
      </w:r>
      <w:r w:rsidRPr="00076512">
        <w:rPr>
          <w:rFonts w:eastAsia="Times New Roman" w:cs="Arial"/>
          <w:color w:val="000000"/>
          <w:lang w:eastAsia="bg-BG"/>
        </w:rPr>
        <w:t xml:space="preserve">няма ефект върху фармакокинетиката на розиглитазон и неговия метаболит </w:t>
      </w:r>
      <w:r w:rsidRPr="00076512">
        <w:rPr>
          <w:rFonts w:eastAsia="Times New Roman" w:cs="Arial"/>
          <w:color w:val="000000"/>
          <w:lang w:val="en-US"/>
        </w:rPr>
        <w:t>N</w:t>
      </w:r>
      <w:r w:rsidRPr="00076512">
        <w:rPr>
          <w:rFonts w:eastAsia="Times New Roman" w:cs="Arial"/>
          <w:color w:val="000000"/>
          <w:lang w:eastAsia="bg-BG"/>
        </w:rPr>
        <w:t xml:space="preserve">-дисметил розиглитазон, което показва, че фебуксостат не е инхибитор на </w:t>
      </w:r>
      <w:r w:rsidRPr="00076512">
        <w:rPr>
          <w:rFonts w:eastAsia="Times New Roman" w:cs="Arial"/>
          <w:color w:val="000000"/>
          <w:lang w:val="en-US"/>
        </w:rPr>
        <w:t xml:space="preserve">CYP2C8 </w:t>
      </w:r>
      <w:r w:rsidRPr="00076512">
        <w:rPr>
          <w:rFonts w:eastAsia="Times New Roman" w:cs="Arial"/>
          <w:color w:val="000000"/>
          <w:lang w:eastAsia="bg-BG"/>
        </w:rPr>
        <w:t xml:space="preserve">ензима </w:t>
      </w:r>
      <w:r w:rsidRPr="00076512">
        <w:rPr>
          <w:rFonts w:eastAsia="Times New Roman" w:cs="Arial"/>
          <w:color w:val="000000"/>
          <w:lang w:val="en-US"/>
        </w:rPr>
        <w:t xml:space="preserve">in vivo. </w:t>
      </w:r>
      <w:r w:rsidRPr="00076512">
        <w:rPr>
          <w:rFonts w:eastAsia="Times New Roman" w:cs="Arial"/>
          <w:color w:val="000000"/>
          <w:lang w:eastAsia="bg-BG"/>
        </w:rPr>
        <w:t xml:space="preserve">Ето зашо не се очаква едновременното прилагане на фебуксостат с розиглитазон или други </w:t>
      </w:r>
      <w:r w:rsidRPr="00076512">
        <w:rPr>
          <w:rFonts w:eastAsia="Times New Roman" w:cs="Arial"/>
          <w:color w:val="000000"/>
          <w:lang w:val="en-US"/>
        </w:rPr>
        <w:t xml:space="preserve">CYP2C8 </w:t>
      </w:r>
      <w:r w:rsidRPr="00076512">
        <w:rPr>
          <w:rFonts w:eastAsia="Times New Roman" w:cs="Arial"/>
          <w:color w:val="000000"/>
          <w:lang w:eastAsia="bg-BG"/>
        </w:rPr>
        <w:t>субстрати да налага адаптиране на дозата на тези съединения.</w:t>
      </w:r>
    </w:p>
    <w:p w14:paraId="5C103CEB" w14:textId="77777777" w:rsidR="00076512" w:rsidRPr="00076512" w:rsidRDefault="00076512" w:rsidP="00076512">
      <w:pPr>
        <w:spacing w:line="240" w:lineRule="auto"/>
        <w:rPr>
          <w:rFonts w:eastAsia="Times New Roman" w:cs="Arial"/>
          <w:i/>
          <w:iCs/>
          <w:color w:val="000000"/>
          <w:lang w:eastAsia="bg-BG"/>
        </w:rPr>
      </w:pPr>
    </w:p>
    <w:p w14:paraId="7C487ACC" w14:textId="1D1F7D22"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Теофилин</w:t>
      </w:r>
    </w:p>
    <w:p w14:paraId="358F17CF" w14:textId="77777777" w:rsidR="00076512" w:rsidRPr="00076512" w:rsidRDefault="00076512" w:rsidP="00076512">
      <w:pPr>
        <w:rPr>
          <w:rFonts w:eastAsia="Times New Roman" w:cs="Arial"/>
          <w:sz w:val="28"/>
          <w:szCs w:val="28"/>
          <w:lang w:eastAsia="bg-BG"/>
        </w:rPr>
      </w:pPr>
      <w:r w:rsidRPr="00076512">
        <w:rPr>
          <w:rFonts w:eastAsia="Times New Roman" w:cs="Arial"/>
          <w:color w:val="000000"/>
          <w:lang w:eastAsia="bg-BG"/>
        </w:rPr>
        <w:t xml:space="preserve">Проведено е проучване за взаимодействие при здрави хора с фебуксостат, за да се оцени дали инхибирането на КО може да причини повишение на циркулиращите нива на теофилин, както е съобщено при други инхибитори на КО. Резултатите от проучването показват, че едновременното прилагане на фебуксостат 80 </w:t>
      </w:r>
      <w:r w:rsidRPr="00076512">
        <w:rPr>
          <w:rFonts w:eastAsia="Times New Roman" w:cs="Arial"/>
          <w:color w:val="000000"/>
          <w:lang w:val="en-US"/>
        </w:rPr>
        <w:t xml:space="preserve">mg </w:t>
      </w:r>
      <w:r w:rsidRPr="00076512">
        <w:rPr>
          <w:rFonts w:eastAsia="Times New Roman" w:cs="Arial"/>
          <w:color w:val="000000"/>
          <w:lang w:eastAsia="bg-BG"/>
        </w:rPr>
        <w:t xml:space="preserve">еднократно дневно с еднократна доза теофилии 400 </w:t>
      </w:r>
      <w:r w:rsidRPr="00076512">
        <w:rPr>
          <w:rFonts w:eastAsia="Times New Roman" w:cs="Arial"/>
          <w:color w:val="000000"/>
          <w:lang w:val="en-US"/>
        </w:rPr>
        <w:t xml:space="preserve">mg </w:t>
      </w:r>
      <w:r w:rsidRPr="00076512">
        <w:rPr>
          <w:rFonts w:eastAsia="Times New Roman" w:cs="Arial"/>
          <w:color w:val="000000"/>
          <w:lang w:eastAsia="bg-BG"/>
        </w:rPr>
        <w:t>не оказва ефект върху фармакокинетиката или безопасността на теофилин. Ето защо не се препоръчва</w:t>
      </w:r>
      <w:r w:rsidRPr="00076512">
        <w:rPr>
          <w:rFonts w:eastAsia="Times New Roman" w:cs="Arial"/>
          <w:color w:val="000000"/>
          <w:lang w:val="en-US" w:eastAsia="bg-BG"/>
        </w:rPr>
        <w:t xml:space="preserve"> </w:t>
      </w:r>
      <w:r w:rsidRPr="00076512">
        <w:rPr>
          <w:rFonts w:eastAsia="Times New Roman" w:cs="Arial"/>
          <w:color w:val="000000"/>
          <w:lang w:eastAsia="bg-BG"/>
        </w:rPr>
        <w:t xml:space="preserve">повишено внимание, ако фебуксостат 80 </w:t>
      </w:r>
      <w:r w:rsidRPr="00076512">
        <w:rPr>
          <w:rFonts w:eastAsia="Times New Roman" w:cs="Arial"/>
          <w:color w:val="000000"/>
          <w:lang w:val="en-US"/>
        </w:rPr>
        <w:t xml:space="preserve">mg </w:t>
      </w:r>
      <w:r w:rsidRPr="00076512">
        <w:rPr>
          <w:rFonts w:eastAsia="Times New Roman" w:cs="Arial"/>
          <w:color w:val="000000"/>
          <w:lang w:eastAsia="bg-BG"/>
        </w:rPr>
        <w:t xml:space="preserve">и теофилин се прилагат едновременно. Няма налични данни за фебуксостат 120 </w:t>
      </w:r>
      <w:r w:rsidRPr="00076512">
        <w:rPr>
          <w:rFonts w:eastAsia="Times New Roman" w:cs="Arial"/>
          <w:color w:val="000000"/>
          <w:lang w:val="en-US"/>
        </w:rPr>
        <w:t>mg.</w:t>
      </w:r>
    </w:p>
    <w:p w14:paraId="7480DDFC" w14:textId="77777777" w:rsidR="00076512" w:rsidRPr="00076512" w:rsidRDefault="00076512" w:rsidP="00076512">
      <w:pPr>
        <w:spacing w:line="240" w:lineRule="auto"/>
        <w:rPr>
          <w:rFonts w:eastAsia="Times New Roman" w:cs="Arial"/>
          <w:i/>
          <w:iCs/>
          <w:color w:val="000000"/>
          <w:lang w:eastAsia="bg-BG"/>
        </w:rPr>
      </w:pPr>
    </w:p>
    <w:p w14:paraId="4D912F2C" w14:textId="0CBAC76A"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Напроксен и други инхибитори на глюкуронирането</w:t>
      </w:r>
    </w:p>
    <w:p w14:paraId="55CB960E"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Метаболизмът на фебуксостат зависи от уридин глюкуринил трансферазни </w:t>
      </w:r>
      <w:r w:rsidRPr="00076512">
        <w:rPr>
          <w:rFonts w:eastAsia="Times New Roman" w:cs="Arial"/>
          <w:color w:val="000000"/>
          <w:lang w:val="en-US"/>
        </w:rPr>
        <w:t xml:space="preserve">(UGT) </w:t>
      </w:r>
      <w:r w:rsidRPr="00076512">
        <w:rPr>
          <w:rFonts w:eastAsia="Times New Roman" w:cs="Arial"/>
          <w:color w:val="000000"/>
          <w:lang w:eastAsia="bg-BG"/>
        </w:rPr>
        <w:t xml:space="preserve">ензими. Лекарствените продукти, които инхибират глюкуронирането, като НСПВС и пробеницид, теоретично биха могли да повлияят елиминирането на фебуксостат. При здрави хора, едновременната употреба на фебуксостат и напроксен </w:t>
      </w:r>
      <w:r w:rsidRPr="00076512">
        <w:rPr>
          <w:rFonts w:eastAsia="Times New Roman" w:cs="Arial"/>
          <w:color w:val="000000"/>
          <w:lang w:val="en-US"/>
        </w:rPr>
        <w:t xml:space="preserve">250mg </w:t>
      </w:r>
      <w:r w:rsidRPr="00076512">
        <w:rPr>
          <w:rFonts w:eastAsia="Times New Roman" w:cs="Arial"/>
          <w:color w:val="000000"/>
          <w:lang w:eastAsia="bg-BG"/>
        </w:rPr>
        <w:t>два пъти дневно, е свързана с повишена експозиция на фебуксостат (С</w:t>
      </w:r>
      <w:r w:rsidRPr="00076512">
        <w:rPr>
          <w:rFonts w:eastAsia="Times New Roman" w:cs="Arial"/>
          <w:color w:val="000000"/>
          <w:lang w:val="en-US"/>
        </w:rPr>
        <w:t>max</w:t>
      </w:r>
      <w:r w:rsidRPr="00076512">
        <w:rPr>
          <w:rFonts w:eastAsia="Times New Roman" w:cs="Arial"/>
          <w:color w:val="000000"/>
          <w:lang w:eastAsia="bg-BG"/>
        </w:rPr>
        <w:t xml:space="preserve"> 28%, </w:t>
      </w:r>
      <w:r w:rsidRPr="00076512">
        <w:rPr>
          <w:rFonts w:eastAsia="Times New Roman" w:cs="Arial"/>
          <w:color w:val="000000"/>
          <w:lang w:val="en-US"/>
        </w:rPr>
        <w:t xml:space="preserve">AUC </w:t>
      </w:r>
      <w:r w:rsidRPr="00076512">
        <w:rPr>
          <w:rFonts w:eastAsia="Times New Roman" w:cs="Arial"/>
          <w:color w:val="000000"/>
          <w:lang w:eastAsia="bg-BG"/>
        </w:rPr>
        <w:t>41% и</w:t>
      </w:r>
      <w:r w:rsidRPr="00076512">
        <w:rPr>
          <w:rFonts w:eastAsia="Times New Roman" w:cs="Arial"/>
          <w:color w:val="000000"/>
          <w:lang w:val="en-US"/>
        </w:rPr>
        <w:t xml:space="preserve"> t1/2 26%). </w:t>
      </w:r>
      <w:r w:rsidRPr="00076512">
        <w:rPr>
          <w:rFonts w:eastAsia="Times New Roman" w:cs="Arial"/>
          <w:color w:val="000000"/>
          <w:lang w:eastAsia="bg-BG"/>
        </w:rPr>
        <w:t>При клинични 21</w:t>
      </w:r>
    </w:p>
    <w:p w14:paraId="7E488693"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проучвания, употребата на напроксен или други НСПВС/Сох-2 инхибитори не е свързана с клинично значимо увеличаване на нежеланите реакции.</w:t>
      </w:r>
    </w:p>
    <w:p w14:paraId="0222B343" w14:textId="77777777" w:rsidR="00076512" w:rsidRPr="00076512" w:rsidRDefault="00076512" w:rsidP="00076512">
      <w:pPr>
        <w:spacing w:line="240" w:lineRule="auto"/>
        <w:rPr>
          <w:rFonts w:eastAsia="Times New Roman" w:cs="Arial"/>
          <w:color w:val="000000"/>
          <w:lang w:eastAsia="bg-BG"/>
        </w:rPr>
      </w:pPr>
    </w:p>
    <w:p w14:paraId="3F5FC065" w14:textId="0ED0FA65"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Фебуксостат може да се прилага едновременно с напроксен без да е необходимо адаптиране на дозата на фебуксостат или напроксен.</w:t>
      </w:r>
    </w:p>
    <w:p w14:paraId="28FC8D75" w14:textId="77777777" w:rsidR="00076512" w:rsidRPr="00076512" w:rsidRDefault="00076512" w:rsidP="00076512">
      <w:pPr>
        <w:spacing w:line="240" w:lineRule="auto"/>
        <w:rPr>
          <w:rFonts w:eastAsia="Times New Roman" w:cs="Arial"/>
          <w:i/>
          <w:iCs/>
          <w:color w:val="000000"/>
          <w:lang w:eastAsia="bg-BG"/>
        </w:rPr>
      </w:pPr>
    </w:p>
    <w:p w14:paraId="5764BA6E" w14:textId="0843B828"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lastRenderedPageBreak/>
        <w:t>Индуктори на глюкуронирането</w:t>
      </w:r>
    </w:p>
    <w:p w14:paraId="4E5102B3"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Мощни индуктори на </w:t>
      </w:r>
      <w:r w:rsidRPr="00076512">
        <w:rPr>
          <w:rFonts w:eastAsia="Times New Roman" w:cs="Arial"/>
          <w:color w:val="000000"/>
          <w:lang w:val="en-US"/>
        </w:rPr>
        <w:t xml:space="preserve">UGT </w:t>
      </w:r>
      <w:r w:rsidRPr="00076512">
        <w:rPr>
          <w:rFonts w:eastAsia="Times New Roman" w:cs="Arial"/>
          <w:color w:val="000000"/>
          <w:lang w:eastAsia="bg-BG"/>
        </w:rPr>
        <w:t>ензимите биха могли да доведат до повишен метаболизъм и намалена ефикасност на фебуксостат. Поради това се препоръчва проследяване на пикочната киселина в серума 1-2 седмици след началото на лечение с мощен индуктор на глюкуронирането. Обратно, прекъсване на лечението с индуктор би могло да доведе до повишени плазмени нива на фебуксостат.</w:t>
      </w:r>
    </w:p>
    <w:p w14:paraId="4B9785BD" w14:textId="77777777" w:rsidR="00076512" w:rsidRPr="00076512" w:rsidRDefault="00076512" w:rsidP="00076512">
      <w:pPr>
        <w:spacing w:line="240" w:lineRule="auto"/>
        <w:rPr>
          <w:rFonts w:eastAsia="Times New Roman" w:cs="Arial"/>
          <w:i/>
          <w:iCs/>
          <w:color w:val="000000"/>
          <w:lang w:eastAsia="bg-BG"/>
        </w:rPr>
      </w:pPr>
    </w:p>
    <w:p w14:paraId="14E166B8" w14:textId="7BCB9171"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Колхицин/индометацин/хидрохлоротиазид /варфарин</w:t>
      </w:r>
    </w:p>
    <w:p w14:paraId="262E6495"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Фебуксостат може да се прилага едновременно с колхицин или индометацин, без да е необходимо адаптиране на дозата на фебуксостат или на едновременно прилаганото активно вещество.</w:t>
      </w:r>
    </w:p>
    <w:p w14:paraId="2D5FA671" w14:textId="77777777" w:rsidR="00076512" w:rsidRPr="00076512" w:rsidRDefault="00076512" w:rsidP="00076512">
      <w:pPr>
        <w:spacing w:line="240" w:lineRule="auto"/>
        <w:rPr>
          <w:rFonts w:eastAsia="Times New Roman" w:cs="Arial"/>
          <w:color w:val="000000"/>
          <w:lang w:eastAsia="bg-BG"/>
        </w:rPr>
      </w:pPr>
    </w:p>
    <w:p w14:paraId="5CD56365" w14:textId="3CD0B294"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Не е необходимо адаптиране на дозата на фебуксостат, когато се прилага с хидрохлоротиазид.</w:t>
      </w:r>
    </w:p>
    <w:p w14:paraId="2918F08A" w14:textId="77777777" w:rsidR="00076512" w:rsidRPr="00076512" w:rsidRDefault="00076512" w:rsidP="00076512">
      <w:pPr>
        <w:spacing w:line="240" w:lineRule="auto"/>
        <w:rPr>
          <w:rFonts w:eastAsia="Times New Roman" w:cs="Arial"/>
          <w:color w:val="000000"/>
          <w:lang w:eastAsia="bg-BG"/>
        </w:rPr>
      </w:pPr>
    </w:p>
    <w:p w14:paraId="01530D89" w14:textId="728D12D9"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Не е необходимо адаптиране на дозата на варфарин, когато се прилага с фебуксостат.</w:t>
      </w:r>
    </w:p>
    <w:p w14:paraId="6A3AED33"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Прилагането на фебуксостат (80 </w:t>
      </w:r>
      <w:r w:rsidRPr="00076512">
        <w:rPr>
          <w:rFonts w:eastAsia="Times New Roman" w:cs="Arial"/>
          <w:color w:val="000000"/>
          <w:lang w:val="en-US"/>
        </w:rPr>
        <w:t xml:space="preserve">mg </w:t>
      </w:r>
      <w:r w:rsidRPr="00076512">
        <w:rPr>
          <w:rFonts w:eastAsia="Times New Roman" w:cs="Arial"/>
          <w:color w:val="000000"/>
          <w:lang w:eastAsia="bg-BG"/>
        </w:rPr>
        <w:t xml:space="preserve">или 120 </w:t>
      </w:r>
      <w:r w:rsidRPr="00076512">
        <w:rPr>
          <w:rFonts w:eastAsia="Times New Roman" w:cs="Arial"/>
          <w:color w:val="000000"/>
          <w:lang w:val="en-US"/>
        </w:rPr>
        <w:t xml:space="preserve">mg </w:t>
      </w:r>
      <w:r w:rsidRPr="00076512">
        <w:rPr>
          <w:rFonts w:eastAsia="Times New Roman" w:cs="Arial"/>
          <w:color w:val="000000"/>
          <w:lang w:eastAsia="bg-BG"/>
        </w:rPr>
        <w:t xml:space="preserve">веднъж дневно) с варфарин не оказва ефект върху фармакокинетиката на варфарин при здрави доброволци. </w:t>
      </w:r>
      <w:r w:rsidRPr="00076512">
        <w:rPr>
          <w:rFonts w:eastAsia="Times New Roman" w:cs="Arial"/>
          <w:color w:val="000000"/>
          <w:lang w:val="en-US"/>
        </w:rPr>
        <w:t xml:space="preserve">INR </w:t>
      </w:r>
      <w:r w:rsidRPr="00076512">
        <w:rPr>
          <w:rFonts w:eastAsia="Times New Roman" w:cs="Arial"/>
          <w:color w:val="000000"/>
          <w:lang w:eastAsia="bg-BG"/>
        </w:rPr>
        <w:t>и активността на фактор VII също не се повлияват от едновременното приложение на фебуксостат.</w:t>
      </w:r>
    </w:p>
    <w:p w14:paraId="06163C93" w14:textId="77777777" w:rsidR="00076512" w:rsidRPr="00076512" w:rsidRDefault="00076512" w:rsidP="00076512">
      <w:pPr>
        <w:spacing w:line="240" w:lineRule="auto"/>
        <w:rPr>
          <w:rFonts w:eastAsia="Times New Roman" w:cs="Arial"/>
          <w:i/>
          <w:iCs/>
          <w:color w:val="000000"/>
          <w:lang w:eastAsia="bg-BG"/>
        </w:rPr>
      </w:pPr>
    </w:p>
    <w:p w14:paraId="71AAB2B7" w14:textId="0EF27243"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Дезипрамин/СУР2</w:t>
      </w:r>
      <w:r w:rsidRPr="00076512">
        <w:rPr>
          <w:rFonts w:eastAsia="Times New Roman" w:cs="Arial"/>
          <w:i/>
          <w:iCs/>
          <w:color w:val="000000"/>
          <w:lang w:val="en-US"/>
        </w:rPr>
        <w:t>D</w:t>
      </w:r>
      <w:r w:rsidRPr="00076512">
        <w:rPr>
          <w:rFonts w:eastAsia="Times New Roman" w:cs="Arial"/>
          <w:i/>
          <w:iCs/>
          <w:color w:val="000000"/>
          <w:lang w:eastAsia="bg-BG"/>
        </w:rPr>
        <w:t>6 субстрати</w:t>
      </w:r>
    </w:p>
    <w:p w14:paraId="3C96FF15"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Установено е, че фебуксостат е слаб инхибитор на </w:t>
      </w:r>
      <w:r w:rsidRPr="00076512">
        <w:rPr>
          <w:rFonts w:eastAsia="Times New Roman" w:cs="Arial"/>
          <w:color w:val="000000"/>
          <w:lang w:val="en-US"/>
        </w:rPr>
        <w:t xml:space="preserve">CYP2D6 in vitro. </w:t>
      </w:r>
      <w:r w:rsidRPr="00076512">
        <w:rPr>
          <w:rFonts w:eastAsia="Times New Roman" w:cs="Arial"/>
          <w:color w:val="000000"/>
          <w:lang w:eastAsia="bg-BG"/>
        </w:rPr>
        <w:t xml:space="preserve">При проучване при здрави хора, 120 </w:t>
      </w:r>
      <w:r w:rsidRPr="00076512">
        <w:rPr>
          <w:rFonts w:eastAsia="Times New Roman" w:cs="Arial"/>
          <w:color w:val="000000"/>
          <w:lang w:val="en-US"/>
        </w:rPr>
        <w:t xml:space="preserve">mg </w:t>
      </w:r>
      <w:r w:rsidRPr="00076512">
        <w:rPr>
          <w:rFonts w:eastAsia="Times New Roman" w:cs="Arial"/>
          <w:color w:val="000000"/>
          <w:lang w:eastAsia="bg-BG"/>
        </w:rPr>
        <w:t xml:space="preserve">Фебустад дневно е довело до средно увеличение с 22% на </w:t>
      </w:r>
      <w:r w:rsidRPr="00076512">
        <w:rPr>
          <w:rFonts w:eastAsia="Times New Roman" w:cs="Arial"/>
          <w:color w:val="000000"/>
          <w:lang w:val="en-US"/>
        </w:rPr>
        <w:t xml:space="preserve">AUC </w:t>
      </w:r>
      <w:r w:rsidRPr="00076512">
        <w:rPr>
          <w:rFonts w:eastAsia="Times New Roman" w:cs="Arial"/>
          <w:color w:val="000000"/>
          <w:lang w:eastAsia="bg-BG"/>
        </w:rPr>
        <w:t xml:space="preserve">на дезипрамина, </w:t>
      </w:r>
      <w:r w:rsidRPr="00076512">
        <w:rPr>
          <w:rFonts w:eastAsia="Times New Roman" w:cs="Arial"/>
          <w:color w:val="000000"/>
          <w:lang w:val="en-US"/>
        </w:rPr>
        <w:t xml:space="preserve">CYP2D6 </w:t>
      </w:r>
      <w:r w:rsidRPr="00076512">
        <w:rPr>
          <w:rFonts w:eastAsia="Times New Roman" w:cs="Arial"/>
          <w:color w:val="000000"/>
          <w:lang w:eastAsia="bg-BG"/>
        </w:rPr>
        <w:t xml:space="preserve">субстрат,показвайки потенциален слаб инхибиторен ефект на фебуксостат върху </w:t>
      </w:r>
      <w:r w:rsidRPr="00076512">
        <w:rPr>
          <w:rFonts w:eastAsia="Times New Roman" w:cs="Arial"/>
          <w:color w:val="000000"/>
          <w:lang w:val="en-US"/>
        </w:rPr>
        <w:t xml:space="preserve">CYP2D6 </w:t>
      </w:r>
      <w:r w:rsidRPr="00076512">
        <w:rPr>
          <w:rFonts w:eastAsia="Times New Roman" w:cs="Arial"/>
          <w:color w:val="000000"/>
          <w:lang w:eastAsia="bg-BG"/>
        </w:rPr>
        <w:t xml:space="preserve">ензима </w:t>
      </w:r>
      <w:r w:rsidRPr="00076512">
        <w:rPr>
          <w:rFonts w:eastAsia="Times New Roman" w:cs="Arial"/>
          <w:color w:val="000000"/>
          <w:lang w:val="en-US"/>
        </w:rPr>
        <w:t xml:space="preserve">in vivo. </w:t>
      </w:r>
      <w:r w:rsidRPr="00076512">
        <w:rPr>
          <w:rFonts w:eastAsia="Times New Roman" w:cs="Arial"/>
          <w:color w:val="000000"/>
          <w:lang w:eastAsia="bg-BG"/>
        </w:rPr>
        <w:t xml:space="preserve">Поради това, не се очаква едновременното прилагане на фебуксостат с други </w:t>
      </w:r>
      <w:r w:rsidRPr="00076512">
        <w:rPr>
          <w:rFonts w:eastAsia="Times New Roman" w:cs="Arial"/>
          <w:color w:val="000000"/>
          <w:lang w:val="en-US"/>
        </w:rPr>
        <w:t xml:space="preserve">CYP2D6 </w:t>
      </w:r>
      <w:r w:rsidRPr="00076512">
        <w:rPr>
          <w:rFonts w:eastAsia="Times New Roman" w:cs="Arial"/>
          <w:color w:val="000000"/>
          <w:lang w:eastAsia="bg-BG"/>
        </w:rPr>
        <w:t>субстрати да изисква адаптиране на дозата на тези съединения.</w:t>
      </w:r>
    </w:p>
    <w:p w14:paraId="14BEB0B0" w14:textId="77777777" w:rsidR="00076512" w:rsidRPr="00076512" w:rsidRDefault="00076512" w:rsidP="00076512">
      <w:pPr>
        <w:spacing w:line="240" w:lineRule="auto"/>
        <w:rPr>
          <w:rFonts w:eastAsia="Times New Roman" w:cs="Arial"/>
          <w:i/>
          <w:iCs/>
          <w:color w:val="000000"/>
          <w:lang w:eastAsia="bg-BG"/>
        </w:rPr>
      </w:pPr>
    </w:p>
    <w:p w14:paraId="07C491FD" w14:textId="1E1E8AC7"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Антиациди</w:t>
      </w:r>
    </w:p>
    <w:p w14:paraId="1B2143B8"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Установено е, че едновременното приемане на антиацид, съдържащ магнезиев хидроксид и алуминиев хидроксид забавя абсорбцията на фебуксостат (приблизително 1 час) и причинява 32% намаление на Стах, но не е наблюдавана значима промяна на </w:t>
      </w:r>
      <w:r w:rsidRPr="00076512">
        <w:rPr>
          <w:rFonts w:eastAsia="Times New Roman" w:cs="Arial"/>
          <w:color w:val="000000"/>
          <w:lang w:val="en-US"/>
        </w:rPr>
        <w:t xml:space="preserve">AUC. </w:t>
      </w:r>
      <w:r w:rsidRPr="00076512">
        <w:rPr>
          <w:rFonts w:eastAsia="Times New Roman" w:cs="Arial"/>
          <w:color w:val="000000"/>
          <w:lang w:eastAsia="bg-BG"/>
        </w:rPr>
        <w:t>Поради това, фебуксостат може да се приема независимо от употребата на антиацид.</w:t>
      </w:r>
    </w:p>
    <w:p w14:paraId="31F19EE9" w14:textId="662FB525" w:rsidR="00076512" w:rsidRPr="00076512" w:rsidRDefault="00076512" w:rsidP="00076512">
      <w:pPr>
        <w:rPr>
          <w:lang w:val="en-US"/>
        </w:rPr>
      </w:pPr>
    </w:p>
    <w:p w14:paraId="48846BBA" w14:textId="38B69C88" w:rsidR="009F77A4" w:rsidRDefault="002C50EE" w:rsidP="00387A66">
      <w:pPr>
        <w:pStyle w:val="Heading2"/>
      </w:pPr>
      <w:r>
        <w:t>4.6. Фертилитет, бременност и кърмене</w:t>
      </w:r>
    </w:p>
    <w:p w14:paraId="509FDC9B" w14:textId="1FDEFFED" w:rsidR="00076512" w:rsidRDefault="00076512" w:rsidP="00076512"/>
    <w:p w14:paraId="20392D0A"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Бременност</w:t>
      </w:r>
    </w:p>
    <w:p w14:paraId="490CE3DD" w14:textId="2FC71E53" w:rsidR="00076512" w:rsidRPr="00076512" w:rsidRDefault="00076512" w:rsidP="00076512">
      <w:pPr>
        <w:rPr>
          <w:rFonts w:eastAsia="Times New Roman" w:cs="Arial"/>
          <w:i/>
          <w:iCs/>
          <w:color w:val="000000"/>
          <w:lang w:eastAsia="bg-BG"/>
        </w:rPr>
      </w:pPr>
      <w:r w:rsidRPr="00076512">
        <w:rPr>
          <w:rFonts w:eastAsia="Times New Roman" w:cs="Arial"/>
          <w:color w:val="000000"/>
          <w:lang w:eastAsia="bg-BG"/>
        </w:rPr>
        <w:t xml:space="preserve">Данните от много ограничен брой случаи на експозиция по време на бременност не показват нежелани ефекти на фебуксостат върху бременността или здравето на фетуса/новороденото дете Експерименталните проучвания при животни не показват пряко или непряко вредно въздейстие върху бременността, ембрионалното/фетално развитие или раждането (вж. точка </w:t>
      </w:r>
      <w:r w:rsidRPr="00076512">
        <w:rPr>
          <w:rFonts w:eastAsia="Times New Roman" w:cs="Arial"/>
          <w:i/>
          <w:iCs/>
          <w:color w:val="000000"/>
          <w:lang w:eastAsia="bg-BG"/>
        </w:rPr>
        <w:t>5.3).</w:t>
      </w:r>
    </w:p>
    <w:p w14:paraId="04E3225C" w14:textId="18A9D7FD" w:rsidR="00076512" w:rsidRPr="00076512" w:rsidRDefault="00076512" w:rsidP="00076512">
      <w:pPr>
        <w:rPr>
          <w:rFonts w:eastAsia="Times New Roman" w:cs="Arial"/>
          <w:i/>
          <w:iCs/>
          <w:color w:val="000000"/>
          <w:lang w:eastAsia="bg-BG"/>
        </w:rPr>
      </w:pPr>
    </w:p>
    <w:p w14:paraId="222C2A21"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Потенциалният риск при хора не е известен. Фебуксостат не трябва да се използва по време на бременност.</w:t>
      </w:r>
    </w:p>
    <w:p w14:paraId="27AC7D5F" w14:textId="77777777" w:rsidR="00076512" w:rsidRPr="00076512" w:rsidRDefault="00076512" w:rsidP="00076512">
      <w:pPr>
        <w:spacing w:line="240" w:lineRule="auto"/>
        <w:rPr>
          <w:rFonts w:eastAsia="Times New Roman" w:cs="Arial"/>
          <w:color w:val="000000"/>
          <w:u w:val="single"/>
          <w:lang w:eastAsia="bg-BG"/>
        </w:rPr>
      </w:pPr>
    </w:p>
    <w:p w14:paraId="1358EC30" w14:textId="6764F8DF"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u w:val="single"/>
          <w:lang w:eastAsia="bg-BG"/>
        </w:rPr>
        <w:t>Кърмене</w:t>
      </w:r>
    </w:p>
    <w:p w14:paraId="5569A9C1"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Не е известно дали фебуксостат се екскретира в кърмата. Експерименталните проучвания при животни показват екскреция на това активно вещество в кърмата и </w:t>
      </w:r>
      <w:r w:rsidRPr="00076512">
        <w:rPr>
          <w:rFonts w:eastAsia="Times New Roman" w:cs="Arial"/>
          <w:color w:val="000000"/>
          <w:lang w:eastAsia="bg-BG"/>
        </w:rPr>
        <w:lastRenderedPageBreak/>
        <w:t>нарушено развитие на сучещите малки. Не може да се изключи риска за кърмачето. Фебуксостат не трябва да се употребява по време на кърмене.</w:t>
      </w:r>
    </w:p>
    <w:p w14:paraId="38BBEA96" w14:textId="77777777" w:rsidR="00076512" w:rsidRPr="00076512" w:rsidRDefault="00076512" w:rsidP="00076512">
      <w:pPr>
        <w:spacing w:line="240" w:lineRule="auto"/>
        <w:rPr>
          <w:rFonts w:eastAsia="Times New Roman" w:cs="Arial"/>
          <w:color w:val="000000"/>
          <w:u w:val="single"/>
          <w:lang w:eastAsia="bg-BG"/>
        </w:rPr>
      </w:pPr>
    </w:p>
    <w:p w14:paraId="51A2336B" w14:textId="1F5270BE"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u w:val="single"/>
          <w:lang w:eastAsia="bg-BG"/>
        </w:rPr>
        <w:t>Фертилитет</w:t>
      </w:r>
    </w:p>
    <w:p w14:paraId="569B75B3"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Репродуктивни проучвания при животни с до 48 </w:t>
      </w:r>
      <w:r w:rsidRPr="00076512">
        <w:rPr>
          <w:rFonts w:eastAsia="Times New Roman" w:cs="Arial"/>
          <w:color w:val="000000"/>
          <w:lang w:val="en-US"/>
        </w:rPr>
        <w:t>mg/kg</w:t>
      </w:r>
      <w:r w:rsidRPr="00076512">
        <w:rPr>
          <w:rFonts w:eastAsia="Times New Roman" w:cs="Arial"/>
          <w:color w:val="000000"/>
          <w:lang w:eastAsia="bg-BG"/>
        </w:rPr>
        <w:t>/ден не показват дозо-зависими нежелани реакции върху фертилитета (вж. точка 5.3). Ефектът на Фебустад върху фертилитета при хора не е известен.</w:t>
      </w:r>
    </w:p>
    <w:p w14:paraId="46CFB55A" w14:textId="77777777" w:rsidR="00076512" w:rsidRPr="00076512" w:rsidRDefault="00076512" w:rsidP="00076512"/>
    <w:p w14:paraId="321AAB00" w14:textId="385DB209" w:rsidR="009F77A4" w:rsidRDefault="002C50EE" w:rsidP="00387A66">
      <w:pPr>
        <w:pStyle w:val="Heading2"/>
      </w:pPr>
      <w:r>
        <w:t>4.7. Ефекти върху способността за шофиране и работа с машини</w:t>
      </w:r>
    </w:p>
    <w:p w14:paraId="7D83DED4" w14:textId="470869DE" w:rsidR="00076512" w:rsidRDefault="00076512" w:rsidP="00076512"/>
    <w:p w14:paraId="4D085951" w14:textId="77777777" w:rsidR="00076512" w:rsidRPr="00076512" w:rsidRDefault="00076512" w:rsidP="00076512">
      <w:pPr>
        <w:rPr>
          <w:sz w:val="24"/>
          <w:szCs w:val="24"/>
          <w:lang w:eastAsia="bg-BG"/>
        </w:rPr>
      </w:pPr>
      <w:r w:rsidRPr="00076512">
        <w:rPr>
          <w:lang w:eastAsia="bg-BG"/>
        </w:rPr>
        <w:t>При употребата на фебуксостат са докладвани сомнолентност, замаяност, парестезия и замъглено зрение. Пациентите трябва да проявяват повишено внимание преди да шофират, работят с машини или участват в опасни дейности, докато се убедят, че Фебустад няма да повлияе неблагоприятно изпълнението.</w:t>
      </w:r>
    </w:p>
    <w:p w14:paraId="28D2576C" w14:textId="77777777" w:rsidR="00076512" w:rsidRPr="00076512" w:rsidRDefault="00076512" w:rsidP="00076512"/>
    <w:p w14:paraId="136C86B8" w14:textId="06D5AC02" w:rsidR="009F77A4" w:rsidRDefault="002C50EE" w:rsidP="00387A66">
      <w:pPr>
        <w:pStyle w:val="Heading2"/>
      </w:pPr>
      <w:r>
        <w:t>4.8. Нежелани лекарствени реакции</w:t>
      </w:r>
    </w:p>
    <w:p w14:paraId="4E348977" w14:textId="508A71AC" w:rsidR="00076512" w:rsidRDefault="00076512" w:rsidP="00076512"/>
    <w:p w14:paraId="5B7ED73A"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Обобщение на профила на безопасност</w:t>
      </w:r>
    </w:p>
    <w:p w14:paraId="2C13A23D"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Най-често съобщаваните нежелани реакции при клинични изпитвания (4 072 лица, лекувани поне с доза от 10 </w:t>
      </w:r>
      <w:r w:rsidRPr="00076512">
        <w:rPr>
          <w:rFonts w:eastAsia="Times New Roman" w:cs="Arial"/>
          <w:color w:val="000000"/>
          <w:lang w:val="en-US"/>
        </w:rPr>
        <w:t xml:space="preserve">mg </w:t>
      </w:r>
      <w:r w:rsidRPr="00076512">
        <w:rPr>
          <w:rFonts w:eastAsia="Times New Roman" w:cs="Arial"/>
          <w:color w:val="000000"/>
          <w:lang w:eastAsia="bg-BG"/>
        </w:rPr>
        <w:t xml:space="preserve">до 300 </w:t>
      </w:r>
      <w:r w:rsidRPr="00076512">
        <w:rPr>
          <w:rFonts w:eastAsia="Times New Roman" w:cs="Arial"/>
          <w:color w:val="000000"/>
          <w:lang w:val="en-US"/>
        </w:rPr>
        <w:t xml:space="preserve">mg) </w:t>
      </w:r>
      <w:r w:rsidRPr="00076512">
        <w:rPr>
          <w:rFonts w:eastAsia="Times New Roman" w:cs="Arial"/>
          <w:color w:val="000000"/>
          <w:lang w:eastAsia="bg-BG"/>
        </w:rPr>
        <w:t>и при постмаркетинговия опит при пациенти с подагра са подагрозни пристъпи, абнормна чернодробна функция, диария, гадене, главоболие, обрив и оток. Тези нежелани реакции в повечето случаи са леки до умерени по тежест. Рядко при постмаркетинговия опит са възникнали сериозни реакции на свръхчувствителност към фебуксостат, някои от които са свързани със системни симптоми.</w:t>
      </w:r>
    </w:p>
    <w:p w14:paraId="2F6BC0D8" w14:textId="77777777" w:rsidR="00076512" w:rsidRPr="00076512" w:rsidRDefault="00076512" w:rsidP="00076512">
      <w:pPr>
        <w:spacing w:line="240" w:lineRule="auto"/>
        <w:rPr>
          <w:rFonts w:eastAsia="Times New Roman" w:cs="Arial"/>
          <w:i/>
          <w:iCs/>
          <w:color w:val="000000"/>
          <w:lang w:eastAsia="bg-BG"/>
        </w:rPr>
      </w:pPr>
    </w:p>
    <w:p w14:paraId="0843D3A8" w14:textId="394BE3B7"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eastAsia="bg-BG"/>
        </w:rPr>
        <w:t>Нежелани лекарствени реакции в табличен вид</w:t>
      </w:r>
    </w:p>
    <w:p w14:paraId="2D1B912D"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Чести (≥1/100 до &lt;1/10), нечести (≥1/1000 до &lt;1/100) и редки (≥1/10 000 до&lt;1/1000) нежелани реакции, възникнали при пациенти на лечение с фебуксостат са изброени по-долу. Честотата е базирана на проучвания и на постмаркетинговия опит при пациенти с подагра.</w:t>
      </w:r>
    </w:p>
    <w:p w14:paraId="1949A501" w14:textId="77777777" w:rsidR="00076512" w:rsidRPr="00076512" w:rsidRDefault="00076512" w:rsidP="00076512">
      <w:pPr>
        <w:spacing w:line="240" w:lineRule="auto"/>
        <w:rPr>
          <w:rFonts w:eastAsia="Times New Roman" w:cs="Arial"/>
          <w:color w:val="000000"/>
          <w:lang w:eastAsia="bg-BG"/>
        </w:rPr>
      </w:pPr>
    </w:p>
    <w:p w14:paraId="159D2738" w14:textId="7285FD0C"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При всяко групиране нежеланите лекарствени реакции се изброяват в низходящ ред по отношение на тяхната сериозност.</w:t>
      </w:r>
    </w:p>
    <w:p w14:paraId="5C70E820" w14:textId="77777777" w:rsidR="00076512" w:rsidRPr="00076512" w:rsidRDefault="00076512" w:rsidP="00076512">
      <w:pPr>
        <w:spacing w:line="240" w:lineRule="auto"/>
        <w:rPr>
          <w:rFonts w:eastAsia="Times New Roman" w:cs="Arial"/>
          <w:b/>
          <w:bCs/>
          <w:color w:val="000000"/>
          <w:lang w:eastAsia="bg-BG"/>
        </w:rPr>
      </w:pPr>
    </w:p>
    <w:p w14:paraId="48F647D7" w14:textId="72DB26EB" w:rsidR="00076512" w:rsidRPr="00076512" w:rsidRDefault="00076512" w:rsidP="00076512">
      <w:pPr>
        <w:spacing w:line="240" w:lineRule="auto"/>
        <w:rPr>
          <w:rFonts w:eastAsia="Times New Roman" w:cs="Arial"/>
          <w:sz w:val="28"/>
          <w:szCs w:val="28"/>
          <w:lang w:eastAsia="bg-BG"/>
        </w:rPr>
      </w:pPr>
      <w:r w:rsidRPr="00076512">
        <w:rPr>
          <w:rFonts w:eastAsia="Times New Roman" w:cs="Arial"/>
          <w:b/>
          <w:bCs/>
          <w:color w:val="000000"/>
          <w:lang w:eastAsia="bg-BG"/>
        </w:rPr>
        <w:t>Таблица 1: Нежелани реакции при комбинирани фаза 3 дългосрочни продължения на проучвания и постпаркетингов опит</w:t>
      </w:r>
    </w:p>
    <w:tbl>
      <w:tblPr>
        <w:tblStyle w:val="TableGrid"/>
        <w:tblW w:w="0" w:type="auto"/>
        <w:tblLook w:val="04A0" w:firstRow="1" w:lastRow="0" w:firstColumn="1" w:lastColumn="0" w:noHBand="0" w:noVBand="1"/>
      </w:tblPr>
      <w:tblGrid>
        <w:gridCol w:w="4673"/>
        <w:gridCol w:w="4677"/>
      </w:tblGrid>
      <w:tr w:rsidR="00076512" w14:paraId="1167344A" w14:textId="77777777" w:rsidTr="00076512">
        <w:tc>
          <w:tcPr>
            <w:tcW w:w="4750" w:type="dxa"/>
          </w:tcPr>
          <w:p w14:paraId="7E7A486B" w14:textId="63216210" w:rsidR="00076512" w:rsidRPr="00076512" w:rsidRDefault="00076512" w:rsidP="00076512">
            <w:r w:rsidRPr="00076512">
              <w:t>Нарушения на кръвта и лимфната система</w:t>
            </w:r>
          </w:p>
        </w:tc>
        <w:tc>
          <w:tcPr>
            <w:tcW w:w="4750" w:type="dxa"/>
          </w:tcPr>
          <w:p w14:paraId="12BBF886" w14:textId="77777777" w:rsidR="00076512" w:rsidRPr="00076512" w:rsidRDefault="00076512" w:rsidP="00076512">
            <w:r w:rsidRPr="00076512">
              <w:rPr>
                <w:u w:val="single"/>
              </w:rPr>
              <w:t>Редки</w:t>
            </w:r>
          </w:p>
          <w:p w14:paraId="34393306" w14:textId="5039F80F" w:rsidR="00076512" w:rsidRPr="00076512" w:rsidRDefault="00076512" w:rsidP="00076512">
            <w:r w:rsidRPr="00076512">
              <w:t>Панцитопения, тромбоцитопения, агранулоцитоза</w:t>
            </w:r>
          </w:p>
        </w:tc>
      </w:tr>
      <w:tr w:rsidR="00076512" w14:paraId="69463401" w14:textId="77777777" w:rsidTr="00076512">
        <w:tc>
          <w:tcPr>
            <w:tcW w:w="4750" w:type="dxa"/>
          </w:tcPr>
          <w:p w14:paraId="3F4DBCD2" w14:textId="5AEE26F2" w:rsidR="00076512" w:rsidRPr="00076512" w:rsidRDefault="00076512" w:rsidP="00076512">
            <w:r w:rsidRPr="00076512">
              <w:t>Нарушения на имунната система</w:t>
            </w:r>
          </w:p>
        </w:tc>
        <w:tc>
          <w:tcPr>
            <w:tcW w:w="4750" w:type="dxa"/>
          </w:tcPr>
          <w:p w14:paraId="7D590766" w14:textId="77777777" w:rsidR="00076512" w:rsidRPr="00076512" w:rsidRDefault="00076512" w:rsidP="00076512">
            <w:r w:rsidRPr="00076512">
              <w:rPr>
                <w:u w:val="single"/>
              </w:rPr>
              <w:t>Редки</w:t>
            </w:r>
          </w:p>
          <w:p w14:paraId="24519823" w14:textId="5B7DCD10" w:rsidR="00076512" w:rsidRPr="00076512" w:rsidRDefault="00076512" w:rsidP="00076512">
            <w:r w:rsidRPr="00076512">
              <w:t>Анафилактична реакция*, лекарствена свръхчувствителност*</w:t>
            </w:r>
          </w:p>
        </w:tc>
      </w:tr>
      <w:tr w:rsidR="00076512" w14:paraId="77F2611E" w14:textId="77777777" w:rsidTr="00076512">
        <w:tc>
          <w:tcPr>
            <w:tcW w:w="4750" w:type="dxa"/>
          </w:tcPr>
          <w:p w14:paraId="4545FA88" w14:textId="0430C625" w:rsidR="00076512" w:rsidRPr="00076512" w:rsidRDefault="00076512" w:rsidP="00076512">
            <w:r w:rsidRPr="00076512">
              <w:t>Нарушения на ендокринната система</w:t>
            </w:r>
          </w:p>
        </w:tc>
        <w:tc>
          <w:tcPr>
            <w:tcW w:w="4750" w:type="dxa"/>
          </w:tcPr>
          <w:p w14:paraId="5E2E190F" w14:textId="77777777" w:rsidR="00076512" w:rsidRPr="00076512" w:rsidRDefault="00076512" w:rsidP="00076512">
            <w:r w:rsidRPr="00076512">
              <w:rPr>
                <w:u w:val="single"/>
              </w:rPr>
              <w:t>Нечести</w:t>
            </w:r>
          </w:p>
          <w:p w14:paraId="28A90A06" w14:textId="29844751" w:rsidR="00076512" w:rsidRPr="00076512" w:rsidRDefault="00076512" w:rsidP="00076512">
            <w:r w:rsidRPr="00076512">
              <w:t>Повишени нива на тиреостимулиращ хормон в кръвта</w:t>
            </w:r>
          </w:p>
        </w:tc>
      </w:tr>
      <w:tr w:rsidR="00076512" w14:paraId="690E0B01" w14:textId="77777777" w:rsidTr="00076512">
        <w:tc>
          <w:tcPr>
            <w:tcW w:w="4750" w:type="dxa"/>
          </w:tcPr>
          <w:p w14:paraId="2884AD0B" w14:textId="52B0B35C" w:rsidR="00076512" w:rsidRPr="00076512" w:rsidRDefault="00076512" w:rsidP="00076512">
            <w:r w:rsidRPr="00076512">
              <w:t>Нарушения на очите</w:t>
            </w:r>
          </w:p>
        </w:tc>
        <w:tc>
          <w:tcPr>
            <w:tcW w:w="4750" w:type="dxa"/>
          </w:tcPr>
          <w:p w14:paraId="5FDDAE75" w14:textId="77777777" w:rsidR="00076512" w:rsidRPr="00076512" w:rsidRDefault="00076512" w:rsidP="00076512">
            <w:r w:rsidRPr="00076512">
              <w:rPr>
                <w:u w:val="single"/>
              </w:rPr>
              <w:t>Редки</w:t>
            </w:r>
          </w:p>
          <w:p w14:paraId="04EF3D44" w14:textId="567A96C5" w:rsidR="00076512" w:rsidRPr="00076512" w:rsidRDefault="00076512" w:rsidP="00076512">
            <w:r w:rsidRPr="00076512">
              <w:t>Замъглено зрение</w:t>
            </w:r>
          </w:p>
        </w:tc>
      </w:tr>
      <w:tr w:rsidR="00076512" w14:paraId="0304579F" w14:textId="77777777" w:rsidTr="00076512">
        <w:tc>
          <w:tcPr>
            <w:tcW w:w="4750" w:type="dxa"/>
          </w:tcPr>
          <w:p w14:paraId="5AC91322" w14:textId="37F6DC5B" w:rsidR="00076512" w:rsidRPr="00076512" w:rsidRDefault="00076512" w:rsidP="00076512">
            <w:r w:rsidRPr="00076512">
              <w:lastRenderedPageBreak/>
              <w:t>Нарушения на метаболизма и храненето</w:t>
            </w:r>
          </w:p>
        </w:tc>
        <w:tc>
          <w:tcPr>
            <w:tcW w:w="4750" w:type="dxa"/>
          </w:tcPr>
          <w:p w14:paraId="14707244" w14:textId="77777777" w:rsidR="00076512" w:rsidRPr="00076512" w:rsidRDefault="00076512" w:rsidP="00076512">
            <w:r w:rsidRPr="00076512">
              <w:rPr>
                <w:u w:val="single"/>
              </w:rPr>
              <w:t>Чести</w:t>
            </w:r>
            <w:r w:rsidRPr="00076512">
              <w:t>***</w:t>
            </w:r>
          </w:p>
          <w:p w14:paraId="22B09BEC" w14:textId="77777777" w:rsidR="00076512" w:rsidRDefault="00076512" w:rsidP="00076512">
            <w:r w:rsidRPr="00076512">
              <w:t>Подагрозни пристъпи</w:t>
            </w:r>
          </w:p>
          <w:p w14:paraId="667F575E" w14:textId="77777777" w:rsidR="00076512" w:rsidRDefault="00076512" w:rsidP="00076512"/>
          <w:p w14:paraId="7D8AF63B"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u w:val="single"/>
                <w:lang w:eastAsia="bg-BG"/>
              </w:rPr>
              <w:t>Нечести</w:t>
            </w:r>
          </w:p>
          <w:p w14:paraId="571540F3"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Захарен диабет, хиперлипидемия, намален апетит, повишаване на теглото</w:t>
            </w:r>
          </w:p>
          <w:p w14:paraId="4FBC65AD" w14:textId="77777777" w:rsidR="00076512" w:rsidRPr="00076512" w:rsidRDefault="00076512" w:rsidP="00076512">
            <w:pPr>
              <w:spacing w:line="240" w:lineRule="auto"/>
              <w:rPr>
                <w:rFonts w:eastAsia="Times New Roman" w:cs="Arial"/>
                <w:color w:val="000000"/>
                <w:u w:val="single"/>
                <w:lang w:eastAsia="bg-BG"/>
              </w:rPr>
            </w:pPr>
          </w:p>
          <w:p w14:paraId="65698C82" w14:textId="52E253F9"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u w:val="single"/>
                <w:lang w:eastAsia="bg-BG"/>
              </w:rPr>
              <w:t>Редки</w:t>
            </w:r>
          </w:p>
          <w:p w14:paraId="6EEFDD29" w14:textId="1D403617" w:rsidR="00076512" w:rsidRPr="00076512" w:rsidRDefault="00076512" w:rsidP="00076512">
            <w:r w:rsidRPr="00076512">
              <w:rPr>
                <w:rFonts w:eastAsia="Times New Roman" w:cs="Arial"/>
                <w:color w:val="000000"/>
                <w:lang w:eastAsia="bg-BG"/>
              </w:rPr>
              <w:t>Понижаване на теглото, повишен апетит, анорексия, хиперлипидемия</w:t>
            </w:r>
          </w:p>
        </w:tc>
      </w:tr>
      <w:tr w:rsidR="00076512" w14:paraId="56BA6E27" w14:textId="77777777" w:rsidTr="00653809">
        <w:tc>
          <w:tcPr>
            <w:tcW w:w="4750" w:type="dxa"/>
          </w:tcPr>
          <w:p w14:paraId="58A22DA0" w14:textId="7F65A4ED" w:rsidR="00076512" w:rsidRPr="00076512" w:rsidRDefault="00076512" w:rsidP="00076512">
            <w:r w:rsidRPr="00076512">
              <w:t>Психични нарушения</w:t>
            </w:r>
          </w:p>
        </w:tc>
        <w:tc>
          <w:tcPr>
            <w:tcW w:w="4750" w:type="dxa"/>
            <w:vAlign w:val="bottom"/>
          </w:tcPr>
          <w:p w14:paraId="79751CB8" w14:textId="77777777" w:rsidR="00076512" w:rsidRPr="00076512" w:rsidRDefault="00076512" w:rsidP="00076512">
            <w:r w:rsidRPr="00076512">
              <w:rPr>
                <w:u w:val="single"/>
              </w:rPr>
              <w:t>Нечести</w:t>
            </w:r>
          </w:p>
          <w:p w14:paraId="1CDBAC2B" w14:textId="77777777" w:rsidR="00076512" w:rsidRPr="00076512" w:rsidRDefault="00076512" w:rsidP="00076512">
            <w:r w:rsidRPr="00076512">
              <w:t>Намалено либидо, безсъние</w:t>
            </w:r>
          </w:p>
          <w:p w14:paraId="72815AA1" w14:textId="77777777" w:rsidR="00076512" w:rsidRDefault="00076512" w:rsidP="00076512">
            <w:pPr>
              <w:rPr>
                <w:u w:val="single"/>
              </w:rPr>
            </w:pPr>
          </w:p>
          <w:p w14:paraId="3268A1B3" w14:textId="423B282F" w:rsidR="00076512" w:rsidRPr="00076512" w:rsidRDefault="00076512" w:rsidP="00076512">
            <w:r w:rsidRPr="00076512">
              <w:rPr>
                <w:u w:val="single"/>
              </w:rPr>
              <w:t>Редки</w:t>
            </w:r>
          </w:p>
          <w:p w14:paraId="60BD3C2D" w14:textId="73100CB7" w:rsidR="00076512" w:rsidRPr="00076512" w:rsidRDefault="00076512" w:rsidP="00076512">
            <w:r w:rsidRPr="00076512">
              <w:t>Нервност</w:t>
            </w:r>
          </w:p>
        </w:tc>
      </w:tr>
      <w:tr w:rsidR="00076512" w14:paraId="304C5B82" w14:textId="77777777" w:rsidTr="00653809">
        <w:tc>
          <w:tcPr>
            <w:tcW w:w="4750" w:type="dxa"/>
          </w:tcPr>
          <w:p w14:paraId="4920A5E9" w14:textId="49C4CDA1" w:rsidR="00076512" w:rsidRPr="00076512" w:rsidRDefault="00076512" w:rsidP="00076512">
            <w:r w:rsidRPr="00076512">
              <w:t>Нарушения на нервната система</w:t>
            </w:r>
          </w:p>
        </w:tc>
        <w:tc>
          <w:tcPr>
            <w:tcW w:w="4750" w:type="dxa"/>
            <w:vAlign w:val="bottom"/>
          </w:tcPr>
          <w:p w14:paraId="1E116ACA" w14:textId="77777777" w:rsidR="00076512" w:rsidRPr="00076512" w:rsidRDefault="00076512" w:rsidP="00076512">
            <w:r w:rsidRPr="00076512">
              <w:rPr>
                <w:u w:val="single"/>
              </w:rPr>
              <w:t>Чести</w:t>
            </w:r>
          </w:p>
          <w:p w14:paraId="1D3A7DEF" w14:textId="77777777" w:rsidR="00076512" w:rsidRPr="00076512" w:rsidRDefault="00076512" w:rsidP="00076512">
            <w:r w:rsidRPr="00076512">
              <w:t>Главоболие</w:t>
            </w:r>
          </w:p>
          <w:p w14:paraId="0454E56F" w14:textId="77777777" w:rsidR="00076512" w:rsidRDefault="00076512" w:rsidP="00076512">
            <w:pPr>
              <w:rPr>
                <w:u w:val="single"/>
              </w:rPr>
            </w:pPr>
          </w:p>
          <w:p w14:paraId="67FDF64A" w14:textId="677EBE3C" w:rsidR="00076512" w:rsidRPr="00076512" w:rsidRDefault="00076512" w:rsidP="00076512">
            <w:r w:rsidRPr="00076512">
              <w:rPr>
                <w:u w:val="single"/>
              </w:rPr>
              <w:t>Нечести</w:t>
            </w:r>
          </w:p>
          <w:p w14:paraId="0489AA06" w14:textId="14DE6521" w:rsidR="00076512" w:rsidRPr="00076512" w:rsidRDefault="00076512" w:rsidP="00076512">
            <w:r w:rsidRPr="00076512">
              <w:t>Замаяност, парестезия, хемипареза, сомнолентност, променен вкус, хипоестезия, хипосмия</w:t>
            </w:r>
          </w:p>
        </w:tc>
      </w:tr>
      <w:tr w:rsidR="00076512" w14:paraId="5425A58D" w14:textId="77777777" w:rsidTr="00076512">
        <w:tc>
          <w:tcPr>
            <w:tcW w:w="4750" w:type="dxa"/>
          </w:tcPr>
          <w:p w14:paraId="7C5F4DF5" w14:textId="32DA5A36" w:rsidR="00076512" w:rsidRPr="00076512" w:rsidRDefault="00076512" w:rsidP="00076512">
            <w:r w:rsidRPr="00076512">
              <w:t>Нарушения на ухото и лабиринта</w:t>
            </w:r>
          </w:p>
        </w:tc>
        <w:tc>
          <w:tcPr>
            <w:tcW w:w="4750" w:type="dxa"/>
          </w:tcPr>
          <w:p w14:paraId="7DC39E6F" w14:textId="77777777" w:rsidR="00076512" w:rsidRPr="00076512" w:rsidRDefault="00076512" w:rsidP="00076512">
            <w:r w:rsidRPr="00076512">
              <w:rPr>
                <w:u w:val="single"/>
              </w:rPr>
              <w:t>Редки</w:t>
            </w:r>
          </w:p>
          <w:p w14:paraId="6F3EB7FF" w14:textId="54A1F9D7" w:rsidR="00076512" w:rsidRPr="00076512" w:rsidRDefault="00076512" w:rsidP="00076512">
            <w:r w:rsidRPr="00076512">
              <w:t>Тинит</w:t>
            </w:r>
          </w:p>
        </w:tc>
      </w:tr>
      <w:tr w:rsidR="00076512" w14:paraId="6771B56F" w14:textId="77777777" w:rsidTr="00653809">
        <w:tc>
          <w:tcPr>
            <w:tcW w:w="4750" w:type="dxa"/>
          </w:tcPr>
          <w:p w14:paraId="434CEC10" w14:textId="64FA8E23" w:rsidR="00076512" w:rsidRPr="00076512" w:rsidRDefault="00076512" w:rsidP="00076512">
            <w:r w:rsidRPr="00076512">
              <w:t>Сърдечни нарушения</w:t>
            </w:r>
          </w:p>
        </w:tc>
        <w:tc>
          <w:tcPr>
            <w:tcW w:w="4750" w:type="dxa"/>
            <w:vAlign w:val="bottom"/>
          </w:tcPr>
          <w:p w14:paraId="7B2BB72B" w14:textId="77777777" w:rsidR="00076512" w:rsidRPr="00076512" w:rsidRDefault="00076512" w:rsidP="00076512">
            <w:r w:rsidRPr="00076512">
              <w:rPr>
                <w:u w:val="single"/>
              </w:rPr>
              <w:t>Нечести</w:t>
            </w:r>
          </w:p>
          <w:p w14:paraId="7908F37B" w14:textId="571EE062" w:rsidR="00076512" w:rsidRPr="00076512" w:rsidRDefault="00076512" w:rsidP="00076512">
            <w:r w:rsidRPr="00076512">
              <w:t>Предсърдно мъждене, палпитации, отклонения в ЕКГ, ляв бедрен блок (виж раздел „Тумор-лизис-синдром”), синусова тахикардия (виж раздел „Тумор-лизис- синдром”)</w:t>
            </w:r>
          </w:p>
        </w:tc>
      </w:tr>
      <w:tr w:rsidR="00076512" w14:paraId="1A14A9B6" w14:textId="77777777" w:rsidTr="00653809">
        <w:tc>
          <w:tcPr>
            <w:tcW w:w="4750" w:type="dxa"/>
          </w:tcPr>
          <w:p w14:paraId="104A57FE" w14:textId="569301DE" w:rsidR="00076512" w:rsidRPr="00076512" w:rsidRDefault="00076512" w:rsidP="00076512">
            <w:r w:rsidRPr="00076512">
              <w:t>Съдови нарушения</w:t>
            </w:r>
          </w:p>
        </w:tc>
        <w:tc>
          <w:tcPr>
            <w:tcW w:w="4750" w:type="dxa"/>
            <w:vAlign w:val="bottom"/>
          </w:tcPr>
          <w:p w14:paraId="60BB7B90" w14:textId="77777777" w:rsidR="00076512" w:rsidRPr="00076512" w:rsidRDefault="00076512" w:rsidP="00076512">
            <w:r w:rsidRPr="00076512">
              <w:rPr>
                <w:u w:val="single"/>
              </w:rPr>
              <w:t>Нечести</w:t>
            </w:r>
          </w:p>
          <w:p w14:paraId="0F1E57A2" w14:textId="13801BF5" w:rsidR="00076512" w:rsidRPr="00076512" w:rsidRDefault="00076512" w:rsidP="00076512">
            <w:r w:rsidRPr="00076512">
              <w:t>Хипертония, зачервяване, горещи вълни, хеморагия (вж. раздел „Тумор лизис-синдром”)</w:t>
            </w:r>
          </w:p>
        </w:tc>
      </w:tr>
      <w:tr w:rsidR="00076512" w14:paraId="728EFD64" w14:textId="77777777" w:rsidTr="00653809">
        <w:tc>
          <w:tcPr>
            <w:tcW w:w="4750" w:type="dxa"/>
          </w:tcPr>
          <w:p w14:paraId="25BF6603" w14:textId="34BD34E9" w:rsidR="00076512" w:rsidRPr="00076512" w:rsidRDefault="00076512" w:rsidP="00076512">
            <w:r w:rsidRPr="00076512">
              <w:t>Респираторни нарушения</w:t>
            </w:r>
          </w:p>
        </w:tc>
        <w:tc>
          <w:tcPr>
            <w:tcW w:w="4750" w:type="dxa"/>
            <w:vAlign w:val="bottom"/>
          </w:tcPr>
          <w:p w14:paraId="59A39D3E" w14:textId="77777777" w:rsidR="00076512" w:rsidRPr="00076512" w:rsidRDefault="00076512" w:rsidP="00076512">
            <w:r w:rsidRPr="00076512">
              <w:rPr>
                <w:u w:val="single"/>
              </w:rPr>
              <w:t>Нечести</w:t>
            </w:r>
          </w:p>
          <w:p w14:paraId="3AB95217" w14:textId="74D4421D" w:rsidR="00076512" w:rsidRPr="00076512" w:rsidRDefault="00076512" w:rsidP="00076512">
            <w:r w:rsidRPr="00076512">
              <w:t>Диспнея, бронхит, инфекция на горните дихателни пътища, кашлица</w:t>
            </w:r>
          </w:p>
        </w:tc>
      </w:tr>
      <w:tr w:rsidR="00076512" w14:paraId="3BDCE768" w14:textId="77777777" w:rsidTr="00653809">
        <w:tc>
          <w:tcPr>
            <w:tcW w:w="4750" w:type="dxa"/>
          </w:tcPr>
          <w:p w14:paraId="729BD8A4" w14:textId="0DF956A3" w:rsidR="00076512" w:rsidRPr="00076512" w:rsidRDefault="00076512" w:rsidP="00076512">
            <w:r w:rsidRPr="00076512">
              <w:t>Стомашно-чревни нарушения</w:t>
            </w:r>
          </w:p>
        </w:tc>
        <w:tc>
          <w:tcPr>
            <w:tcW w:w="4750" w:type="dxa"/>
            <w:vAlign w:val="bottom"/>
          </w:tcPr>
          <w:p w14:paraId="317D67AF" w14:textId="77777777" w:rsidR="00076512" w:rsidRPr="00076512" w:rsidRDefault="00076512" w:rsidP="00076512">
            <w:r w:rsidRPr="00076512">
              <w:rPr>
                <w:u w:val="single"/>
              </w:rPr>
              <w:t>Чести</w:t>
            </w:r>
          </w:p>
          <w:p w14:paraId="32FF6E74" w14:textId="77777777" w:rsidR="00076512" w:rsidRPr="00076512" w:rsidRDefault="00076512" w:rsidP="00076512">
            <w:r w:rsidRPr="00076512">
              <w:t>Диария**, гадене</w:t>
            </w:r>
          </w:p>
          <w:p w14:paraId="3C4FED7C" w14:textId="77777777" w:rsidR="00076512" w:rsidRDefault="00076512" w:rsidP="00076512">
            <w:pPr>
              <w:rPr>
                <w:u w:val="single"/>
              </w:rPr>
            </w:pPr>
          </w:p>
          <w:p w14:paraId="0C3D35BB" w14:textId="47F27A70" w:rsidR="00076512" w:rsidRPr="00076512" w:rsidRDefault="00076512" w:rsidP="00076512">
            <w:r w:rsidRPr="00076512">
              <w:rPr>
                <w:u w:val="single"/>
              </w:rPr>
              <w:t>Нечести:</w:t>
            </w:r>
            <w:r w:rsidRPr="00076512">
              <w:t xml:space="preserve"> Абдоминална болка, раздуване на корема, гастроезофагеална рефлуксна болест, повръщане, сухота в устата, диспепсия, констипация, чести изхождания, флатуленция, гастроинтестинален дискомфорт</w:t>
            </w:r>
          </w:p>
          <w:p w14:paraId="4E015426" w14:textId="77777777" w:rsidR="00076512" w:rsidRDefault="00076512" w:rsidP="00076512">
            <w:pPr>
              <w:rPr>
                <w:u w:val="single"/>
              </w:rPr>
            </w:pPr>
          </w:p>
          <w:p w14:paraId="2342F564" w14:textId="61567CDF" w:rsidR="00076512" w:rsidRPr="00076512" w:rsidRDefault="00076512" w:rsidP="00076512">
            <w:r w:rsidRPr="00076512">
              <w:rPr>
                <w:u w:val="single"/>
              </w:rPr>
              <w:t>Редки</w:t>
            </w:r>
          </w:p>
          <w:p w14:paraId="5FD2FA65" w14:textId="5ACCC87B" w:rsidR="00076512" w:rsidRPr="00076512" w:rsidRDefault="00076512" w:rsidP="00076512">
            <w:r w:rsidRPr="00076512">
              <w:lastRenderedPageBreak/>
              <w:t>Панкреатит, улцерация в устата</w:t>
            </w:r>
          </w:p>
        </w:tc>
      </w:tr>
      <w:tr w:rsidR="00076512" w14:paraId="63E78793" w14:textId="77777777" w:rsidTr="00653809">
        <w:tc>
          <w:tcPr>
            <w:tcW w:w="4750" w:type="dxa"/>
          </w:tcPr>
          <w:p w14:paraId="24A65E25" w14:textId="7D33F7A3" w:rsidR="00076512" w:rsidRPr="00076512" w:rsidRDefault="00076512" w:rsidP="00076512">
            <w:r w:rsidRPr="00076512">
              <w:lastRenderedPageBreak/>
              <w:t>Хепато-билиарни нарушения</w:t>
            </w:r>
          </w:p>
        </w:tc>
        <w:tc>
          <w:tcPr>
            <w:tcW w:w="4750" w:type="dxa"/>
            <w:vAlign w:val="bottom"/>
          </w:tcPr>
          <w:p w14:paraId="4DB02A11" w14:textId="77777777" w:rsidR="00076512" w:rsidRPr="00076512" w:rsidRDefault="00076512" w:rsidP="00076512">
            <w:r w:rsidRPr="00076512">
              <w:rPr>
                <w:u w:val="single"/>
              </w:rPr>
              <w:t>Чести</w:t>
            </w:r>
          </w:p>
          <w:p w14:paraId="7A4A9FC5" w14:textId="77777777" w:rsidR="00076512" w:rsidRPr="00076512" w:rsidRDefault="00076512" w:rsidP="00076512">
            <w:r w:rsidRPr="00076512">
              <w:t>Нарушение на чернодробната функция**</w:t>
            </w:r>
          </w:p>
          <w:p w14:paraId="164E2D3B" w14:textId="77777777" w:rsidR="00076512" w:rsidRDefault="00076512" w:rsidP="00076512">
            <w:pPr>
              <w:rPr>
                <w:u w:val="single"/>
              </w:rPr>
            </w:pPr>
          </w:p>
          <w:p w14:paraId="1BE0415A" w14:textId="2406072E" w:rsidR="00076512" w:rsidRPr="00076512" w:rsidRDefault="00076512" w:rsidP="00076512">
            <w:r w:rsidRPr="00076512">
              <w:rPr>
                <w:u w:val="single"/>
              </w:rPr>
              <w:t>Нечести</w:t>
            </w:r>
          </w:p>
          <w:p w14:paraId="0537EC0C" w14:textId="77777777" w:rsidR="00076512" w:rsidRPr="00076512" w:rsidRDefault="00076512" w:rsidP="00076512">
            <w:r w:rsidRPr="00076512">
              <w:t>Холелитиаза</w:t>
            </w:r>
          </w:p>
          <w:p w14:paraId="64020471" w14:textId="77777777" w:rsidR="00076512" w:rsidRDefault="00076512" w:rsidP="00076512">
            <w:pPr>
              <w:rPr>
                <w:u w:val="single"/>
              </w:rPr>
            </w:pPr>
          </w:p>
          <w:p w14:paraId="4D672D60" w14:textId="2764E06A" w:rsidR="00076512" w:rsidRPr="00076512" w:rsidRDefault="00076512" w:rsidP="00076512">
            <w:r w:rsidRPr="00076512">
              <w:rPr>
                <w:u w:val="single"/>
              </w:rPr>
              <w:t>Редки</w:t>
            </w:r>
          </w:p>
          <w:p w14:paraId="1D76715C" w14:textId="77777777" w:rsidR="00076512" w:rsidRPr="00076512" w:rsidRDefault="00076512" w:rsidP="00076512">
            <w:r w:rsidRPr="00076512">
              <w:t>Хепатит, жълтеница*, чернодробно увреждане*</w:t>
            </w:r>
          </w:p>
        </w:tc>
      </w:tr>
      <w:tr w:rsidR="00076512" w14:paraId="37C2E6CF" w14:textId="77777777" w:rsidTr="00653809">
        <w:tc>
          <w:tcPr>
            <w:tcW w:w="4750" w:type="dxa"/>
          </w:tcPr>
          <w:p w14:paraId="4448F23C" w14:textId="02A3B101" w:rsidR="00076512" w:rsidRPr="00076512" w:rsidRDefault="00076512" w:rsidP="00076512">
            <w:r w:rsidRPr="00076512">
              <w:t>Нарушения на кожата и подкожната тъкан</w:t>
            </w:r>
          </w:p>
        </w:tc>
        <w:tc>
          <w:tcPr>
            <w:tcW w:w="4750" w:type="dxa"/>
            <w:vAlign w:val="bottom"/>
          </w:tcPr>
          <w:p w14:paraId="5CCA1FA5" w14:textId="77777777" w:rsidR="00076512" w:rsidRPr="00076512" w:rsidRDefault="00076512" w:rsidP="00076512">
            <w:pPr>
              <w:rPr>
                <w:rFonts w:cs="Arial"/>
              </w:rPr>
            </w:pPr>
            <w:r w:rsidRPr="00076512">
              <w:rPr>
                <w:rFonts w:cs="Arial"/>
                <w:u w:val="single"/>
              </w:rPr>
              <w:t>Чести</w:t>
            </w:r>
          </w:p>
          <w:p w14:paraId="7327F03F" w14:textId="25F7D761" w:rsidR="00076512" w:rsidRPr="00076512" w:rsidRDefault="00076512" w:rsidP="00076512">
            <w:pPr>
              <w:rPr>
                <w:rFonts w:cs="Arial"/>
                <w:lang w:val="en-US"/>
              </w:rPr>
            </w:pPr>
            <w:r w:rsidRPr="00076512">
              <w:rPr>
                <w:rFonts w:cs="Arial"/>
              </w:rPr>
              <w:t>Обрив (включително различни типове обрив</w:t>
            </w:r>
            <w:r w:rsidRPr="00076512">
              <w:rPr>
                <w:rFonts w:cs="Arial"/>
                <w:lang w:val="en-US"/>
              </w:rPr>
              <w:t xml:space="preserve">, </w:t>
            </w:r>
            <w:r w:rsidRPr="00076512">
              <w:rPr>
                <w:rFonts w:eastAsia="Times New Roman" w:cs="Arial"/>
                <w:color w:val="000000"/>
                <w:lang w:eastAsia="bg-BG"/>
              </w:rPr>
              <w:t>съобщавани с по-ниска честота, вж. по-долу)</w:t>
            </w:r>
          </w:p>
          <w:p w14:paraId="31EE9D27" w14:textId="77777777" w:rsidR="00076512" w:rsidRPr="00076512" w:rsidRDefault="00076512" w:rsidP="00076512">
            <w:pPr>
              <w:spacing w:line="240" w:lineRule="auto"/>
              <w:rPr>
                <w:rFonts w:eastAsia="Times New Roman" w:cs="Arial"/>
                <w:color w:val="000000"/>
                <w:u w:val="single"/>
                <w:lang w:eastAsia="bg-BG"/>
              </w:rPr>
            </w:pPr>
          </w:p>
          <w:p w14:paraId="5E38849D" w14:textId="300E5C10" w:rsidR="00076512" w:rsidRPr="00076512" w:rsidRDefault="00076512" w:rsidP="00076512">
            <w:pPr>
              <w:spacing w:line="240" w:lineRule="auto"/>
              <w:rPr>
                <w:rFonts w:eastAsia="Times New Roman" w:cs="Arial"/>
                <w:lang w:eastAsia="bg-BG"/>
              </w:rPr>
            </w:pPr>
            <w:r w:rsidRPr="00076512">
              <w:rPr>
                <w:rFonts w:eastAsia="Times New Roman" w:cs="Arial"/>
                <w:color w:val="000000"/>
                <w:u w:val="single"/>
                <w:lang w:eastAsia="bg-BG"/>
              </w:rPr>
              <w:t>Нечести</w:t>
            </w:r>
          </w:p>
          <w:p w14:paraId="3944723F" w14:textId="77777777" w:rsidR="00076512" w:rsidRPr="00076512" w:rsidRDefault="00076512" w:rsidP="00076512">
            <w:pPr>
              <w:spacing w:line="240" w:lineRule="auto"/>
              <w:rPr>
                <w:rFonts w:eastAsia="Times New Roman" w:cs="Arial"/>
                <w:lang w:eastAsia="bg-BG"/>
              </w:rPr>
            </w:pPr>
            <w:r w:rsidRPr="00076512">
              <w:rPr>
                <w:rFonts w:eastAsia="Times New Roman" w:cs="Arial"/>
                <w:color w:val="000000"/>
                <w:lang w:eastAsia="bg-BG"/>
              </w:rPr>
              <w:t>Дерматит, уртикария, пруритус, обезцветяване на кожата, кожна лезия, петехии, макулозен обрив, макулопапулозен обрив, папулозен обрив</w:t>
            </w:r>
          </w:p>
          <w:p w14:paraId="39539427" w14:textId="77777777" w:rsidR="00076512" w:rsidRPr="00076512" w:rsidRDefault="00076512" w:rsidP="00076512">
            <w:pPr>
              <w:spacing w:line="240" w:lineRule="auto"/>
              <w:rPr>
                <w:rFonts w:eastAsia="Times New Roman" w:cs="Arial"/>
                <w:color w:val="000000"/>
                <w:u w:val="single"/>
                <w:lang w:eastAsia="bg-BG"/>
              </w:rPr>
            </w:pPr>
          </w:p>
          <w:p w14:paraId="11DFB45B" w14:textId="2A0FC05E" w:rsidR="00076512" w:rsidRPr="00076512" w:rsidRDefault="00076512" w:rsidP="00076512">
            <w:pPr>
              <w:spacing w:line="240" w:lineRule="auto"/>
              <w:rPr>
                <w:rFonts w:eastAsia="Times New Roman" w:cs="Arial"/>
                <w:lang w:eastAsia="bg-BG"/>
              </w:rPr>
            </w:pPr>
            <w:r w:rsidRPr="00076512">
              <w:rPr>
                <w:rFonts w:eastAsia="Times New Roman" w:cs="Arial"/>
                <w:color w:val="000000"/>
                <w:u w:val="single"/>
                <w:lang w:eastAsia="bg-BG"/>
              </w:rPr>
              <w:t>Редки</w:t>
            </w:r>
          </w:p>
          <w:p w14:paraId="3D81CDDA" w14:textId="56676EA0" w:rsidR="00076512" w:rsidRPr="00076512" w:rsidRDefault="00076512" w:rsidP="00076512">
            <w:pPr>
              <w:spacing w:line="240" w:lineRule="auto"/>
              <w:rPr>
                <w:rFonts w:ascii="Times New Roman" w:eastAsia="Times New Roman" w:hAnsi="Times New Roman" w:cs="Times New Roman"/>
                <w:sz w:val="24"/>
                <w:szCs w:val="24"/>
                <w:lang w:val="en-US" w:eastAsia="bg-BG"/>
              </w:rPr>
            </w:pPr>
            <w:r w:rsidRPr="00076512">
              <w:rPr>
                <w:rFonts w:eastAsia="Times New Roman" w:cs="Arial"/>
                <w:color w:val="000000"/>
                <w:lang w:eastAsia="bg-BG"/>
              </w:rPr>
              <w:t xml:space="preserve">Токсична епидермална некролиза*, Синдром на </w:t>
            </w:r>
            <w:proofErr w:type="spellStart"/>
            <w:r w:rsidRPr="00076512">
              <w:rPr>
                <w:rFonts w:eastAsia="Times New Roman" w:cs="Arial"/>
                <w:color w:val="000000"/>
                <w:lang w:val="en-US"/>
              </w:rPr>
              <w:t>StevensJohnson</w:t>
            </w:r>
            <w:proofErr w:type="spellEnd"/>
            <w:r w:rsidRPr="00076512">
              <w:rPr>
                <w:rFonts w:eastAsia="Times New Roman" w:cs="Arial"/>
                <w:color w:val="000000"/>
                <w:lang w:eastAsia="bg-BG"/>
              </w:rPr>
              <w:t>, ангиоедем*, лекарствена реакция с еозинофилия и системни симптоми*, генерализиран обрив (сериозен)*, еритема, ексфолиативен обрив, фоликуларен обрив, везикулозен обрив, пустулозен обрив, сърбящ обрив*, еритематозен обрив, морбилиформен обрив, алопеция, хиперхидроза</w:t>
            </w:r>
          </w:p>
        </w:tc>
      </w:tr>
      <w:tr w:rsidR="00076512" w14:paraId="12751AEC" w14:textId="77777777" w:rsidTr="00CD6392">
        <w:tc>
          <w:tcPr>
            <w:tcW w:w="4750" w:type="dxa"/>
          </w:tcPr>
          <w:p w14:paraId="4B1D5908" w14:textId="23BC7BD4" w:rsidR="00076512" w:rsidRPr="00076512" w:rsidRDefault="00076512" w:rsidP="00076512">
            <w:r w:rsidRPr="00076512">
              <w:t>Нарушения на мускулно- скелетната система и съединителната тъкан</w:t>
            </w:r>
          </w:p>
        </w:tc>
        <w:tc>
          <w:tcPr>
            <w:tcW w:w="4750" w:type="dxa"/>
            <w:vAlign w:val="bottom"/>
          </w:tcPr>
          <w:p w14:paraId="10E7355B" w14:textId="77777777" w:rsidR="00076512" w:rsidRPr="00076512" w:rsidRDefault="00076512" w:rsidP="00076512">
            <w:r w:rsidRPr="00076512">
              <w:rPr>
                <w:u w:val="single"/>
              </w:rPr>
              <w:t>Нечести</w:t>
            </w:r>
          </w:p>
          <w:p w14:paraId="10F6A686" w14:textId="77777777" w:rsidR="00076512" w:rsidRPr="00076512" w:rsidRDefault="00076512" w:rsidP="00076512">
            <w:r w:rsidRPr="00076512">
              <w:t>Артралгия, артрит, миалгия, мускулно-скелетна болка, мускулна слабост, мускулни спазми, скованост на мускулите, бурсит</w:t>
            </w:r>
          </w:p>
          <w:p w14:paraId="6ABD9F4E" w14:textId="77777777" w:rsidR="00076512" w:rsidRDefault="00076512" w:rsidP="00076512">
            <w:pPr>
              <w:rPr>
                <w:u w:val="single"/>
              </w:rPr>
            </w:pPr>
          </w:p>
          <w:p w14:paraId="615F1A93" w14:textId="31F3A2E9" w:rsidR="00076512" w:rsidRPr="00076512" w:rsidRDefault="00076512" w:rsidP="00076512">
            <w:r w:rsidRPr="00076512">
              <w:rPr>
                <w:u w:val="single"/>
              </w:rPr>
              <w:t>Редки</w:t>
            </w:r>
          </w:p>
          <w:p w14:paraId="3FED6CD6" w14:textId="188B6693" w:rsidR="00076512" w:rsidRPr="00076512" w:rsidRDefault="00076512" w:rsidP="00076512">
            <w:r w:rsidRPr="00076512">
              <w:t>Рабдомиолиза, скованост на ставите, скованост в мускулно- скелетната система</w:t>
            </w:r>
          </w:p>
        </w:tc>
      </w:tr>
      <w:tr w:rsidR="00076512" w14:paraId="27D1773F" w14:textId="77777777" w:rsidTr="00CD6392">
        <w:tc>
          <w:tcPr>
            <w:tcW w:w="4750" w:type="dxa"/>
          </w:tcPr>
          <w:p w14:paraId="319686A8" w14:textId="36EAE1D5" w:rsidR="00076512" w:rsidRPr="00076512" w:rsidRDefault="00076512" w:rsidP="00076512">
            <w:r w:rsidRPr="00076512">
              <w:t>Нарушения на бъбреците и пикочните пътища</w:t>
            </w:r>
          </w:p>
        </w:tc>
        <w:tc>
          <w:tcPr>
            <w:tcW w:w="4750" w:type="dxa"/>
            <w:vAlign w:val="bottom"/>
          </w:tcPr>
          <w:p w14:paraId="6BE66658" w14:textId="77777777" w:rsidR="00076512" w:rsidRPr="00076512" w:rsidRDefault="00076512" w:rsidP="00076512">
            <w:r w:rsidRPr="00076512">
              <w:rPr>
                <w:u w:val="single"/>
              </w:rPr>
              <w:t>Нечести</w:t>
            </w:r>
          </w:p>
          <w:p w14:paraId="00F12021" w14:textId="77777777" w:rsidR="00076512" w:rsidRPr="00076512" w:rsidRDefault="00076512" w:rsidP="00076512">
            <w:r w:rsidRPr="00076512">
              <w:t>Бъбречна недостатъчност, нефролитиаза, хематурия, полакиурия, протеинурия</w:t>
            </w:r>
          </w:p>
          <w:p w14:paraId="0A421509" w14:textId="77777777" w:rsidR="00076512" w:rsidRDefault="00076512" w:rsidP="00076512">
            <w:pPr>
              <w:rPr>
                <w:u w:val="single"/>
              </w:rPr>
            </w:pPr>
          </w:p>
          <w:p w14:paraId="3D6A43AB" w14:textId="07956B4D" w:rsidR="00076512" w:rsidRPr="00076512" w:rsidRDefault="00076512" w:rsidP="00076512">
            <w:r w:rsidRPr="00076512">
              <w:rPr>
                <w:u w:val="single"/>
              </w:rPr>
              <w:t>Редки</w:t>
            </w:r>
          </w:p>
          <w:p w14:paraId="76B8BA56" w14:textId="30B2BB02" w:rsidR="00076512" w:rsidRPr="00076512" w:rsidRDefault="00076512" w:rsidP="00076512">
            <w:r w:rsidRPr="00076512">
              <w:t>Тубулоинтерстициален нефрит*, неотложни позиви за уриниране</w:t>
            </w:r>
          </w:p>
        </w:tc>
      </w:tr>
      <w:tr w:rsidR="00076512" w14:paraId="23698596" w14:textId="77777777" w:rsidTr="00CD6392">
        <w:tc>
          <w:tcPr>
            <w:tcW w:w="4750" w:type="dxa"/>
            <w:vAlign w:val="bottom"/>
          </w:tcPr>
          <w:p w14:paraId="29D8650F" w14:textId="53BD1065" w:rsidR="00076512" w:rsidRPr="00076512" w:rsidRDefault="00076512" w:rsidP="00076512">
            <w:r w:rsidRPr="00076512">
              <w:t xml:space="preserve">Нарушения на възпроизводителната </w:t>
            </w:r>
            <w:r w:rsidRPr="00076512">
              <w:lastRenderedPageBreak/>
              <w:t>система и гърдата</w:t>
            </w:r>
          </w:p>
        </w:tc>
        <w:tc>
          <w:tcPr>
            <w:tcW w:w="4750" w:type="dxa"/>
            <w:vAlign w:val="bottom"/>
          </w:tcPr>
          <w:p w14:paraId="172AD646" w14:textId="77777777" w:rsidR="00076512" w:rsidRPr="00076512" w:rsidRDefault="00076512" w:rsidP="00076512">
            <w:r w:rsidRPr="00076512">
              <w:rPr>
                <w:u w:val="single"/>
              </w:rPr>
              <w:lastRenderedPageBreak/>
              <w:t>Нечести</w:t>
            </w:r>
          </w:p>
          <w:p w14:paraId="6DA9BAA0" w14:textId="616AFE44" w:rsidR="00076512" w:rsidRPr="00076512" w:rsidRDefault="00076512" w:rsidP="00076512">
            <w:r w:rsidRPr="00076512">
              <w:lastRenderedPageBreak/>
              <w:t>Еректилна дисфункция</w:t>
            </w:r>
          </w:p>
        </w:tc>
      </w:tr>
      <w:tr w:rsidR="00076512" w14:paraId="5B8CD0E2" w14:textId="77777777" w:rsidTr="00CD6392">
        <w:tc>
          <w:tcPr>
            <w:tcW w:w="4750" w:type="dxa"/>
          </w:tcPr>
          <w:p w14:paraId="22368FE7" w14:textId="60A95171" w:rsidR="00076512" w:rsidRPr="00076512" w:rsidRDefault="00076512" w:rsidP="00076512">
            <w:r w:rsidRPr="00076512">
              <w:lastRenderedPageBreak/>
              <w:t>Общи нарушения и ефекти на мястото на приложение</w:t>
            </w:r>
          </w:p>
        </w:tc>
        <w:tc>
          <w:tcPr>
            <w:tcW w:w="4750" w:type="dxa"/>
            <w:vAlign w:val="bottom"/>
          </w:tcPr>
          <w:p w14:paraId="5AA6349D" w14:textId="77777777" w:rsidR="00076512" w:rsidRPr="00076512" w:rsidRDefault="00076512" w:rsidP="00076512">
            <w:r w:rsidRPr="00076512">
              <w:rPr>
                <w:u w:val="single"/>
              </w:rPr>
              <w:t>Чести</w:t>
            </w:r>
          </w:p>
          <w:p w14:paraId="353D5FB3" w14:textId="77777777" w:rsidR="00076512" w:rsidRPr="00076512" w:rsidRDefault="00076512" w:rsidP="00076512">
            <w:r w:rsidRPr="00076512">
              <w:t>Едем</w:t>
            </w:r>
          </w:p>
          <w:p w14:paraId="201DC61C" w14:textId="77777777" w:rsidR="00076512" w:rsidRDefault="00076512" w:rsidP="00076512">
            <w:pPr>
              <w:rPr>
                <w:u w:val="single"/>
              </w:rPr>
            </w:pPr>
          </w:p>
          <w:p w14:paraId="0E8D28C0" w14:textId="730BA09E" w:rsidR="00076512" w:rsidRPr="00076512" w:rsidRDefault="00076512" w:rsidP="00076512">
            <w:r w:rsidRPr="00076512">
              <w:rPr>
                <w:u w:val="single"/>
              </w:rPr>
              <w:t>Нечести</w:t>
            </w:r>
          </w:p>
          <w:p w14:paraId="5861159B" w14:textId="77777777" w:rsidR="00076512" w:rsidRPr="00076512" w:rsidRDefault="00076512" w:rsidP="00076512">
            <w:r w:rsidRPr="00076512">
              <w:t>Умора, едем, болка в гърдите, усещане на дискомфорт в гръдния кош</w:t>
            </w:r>
          </w:p>
          <w:p w14:paraId="72B05DCE" w14:textId="77777777" w:rsidR="00076512" w:rsidRDefault="00076512" w:rsidP="00076512">
            <w:pPr>
              <w:rPr>
                <w:u w:val="single"/>
              </w:rPr>
            </w:pPr>
          </w:p>
          <w:p w14:paraId="1F86BC91" w14:textId="4D05CDAE" w:rsidR="00076512" w:rsidRPr="00076512" w:rsidRDefault="00076512" w:rsidP="00076512">
            <w:r w:rsidRPr="00076512">
              <w:rPr>
                <w:u w:val="single"/>
              </w:rPr>
              <w:t>Редки</w:t>
            </w:r>
          </w:p>
          <w:p w14:paraId="223B648A" w14:textId="0EFCD7AD" w:rsidR="00076512" w:rsidRPr="00076512" w:rsidRDefault="00076512" w:rsidP="00076512">
            <w:r w:rsidRPr="00076512">
              <w:t>Жажда</w:t>
            </w:r>
          </w:p>
        </w:tc>
      </w:tr>
      <w:tr w:rsidR="00076512" w14:paraId="3DE4B174" w14:textId="77777777" w:rsidTr="00CD6392">
        <w:tc>
          <w:tcPr>
            <w:tcW w:w="4750" w:type="dxa"/>
          </w:tcPr>
          <w:p w14:paraId="44364445" w14:textId="14EAC8E3" w:rsidR="00076512" w:rsidRPr="00076512" w:rsidRDefault="00076512" w:rsidP="00076512">
            <w:r w:rsidRPr="00076512">
              <w:t>Изследвания</w:t>
            </w:r>
          </w:p>
        </w:tc>
        <w:tc>
          <w:tcPr>
            <w:tcW w:w="4750" w:type="dxa"/>
            <w:vAlign w:val="bottom"/>
          </w:tcPr>
          <w:p w14:paraId="0E29796B" w14:textId="77777777" w:rsidR="00076512" w:rsidRPr="00076512" w:rsidRDefault="00076512" w:rsidP="00076512">
            <w:r w:rsidRPr="00076512">
              <w:rPr>
                <w:u w:val="single"/>
              </w:rPr>
              <w:t>Нечести</w:t>
            </w:r>
          </w:p>
          <w:p w14:paraId="6823C640" w14:textId="77777777" w:rsidR="00076512" w:rsidRPr="00076512" w:rsidRDefault="00076512" w:rsidP="00076512">
            <w:r w:rsidRPr="00076512">
              <w:t>Повишена амилаза в кръвта, понижен брой тромбоцити, понижен брой бели кръвни клетки, понижен брой лимфоцити, повишен креатинин в кръвта, понижен хемоглобин, повишена урея в кръвта, повишени триглицериди, повишен холестерол в кръвта, намален хематокрит, повишена лактатна дехидрогеназа в кръвта, повишен калий в кръвта</w:t>
            </w:r>
          </w:p>
          <w:p w14:paraId="7C6515E4" w14:textId="77777777" w:rsidR="00076512" w:rsidRDefault="00076512" w:rsidP="00076512">
            <w:pPr>
              <w:rPr>
                <w:u w:val="single"/>
              </w:rPr>
            </w:pPr>
          </w:p>
          <w:p w14:paraId="3F7970EC" w14:textId="260DD9B1" w:rsidR="00076512" w:rsidRPr="00076512" w:rsidRDefault="00076512" w:rsidP="00076512">
            <w:r w:rsidRPr="00076512">
              <w:rPr>
                <w:u w:val="single"/>
              </w:rPr>
              <w:t>Редки</w:t>
            </w:r>
          </w:p>
          <w:p w14:paraId="70E5E08F" w14:textId="374AB460" w:rsidR="00076512" w:rsidRPr="00076512" w:rsidRDefault="00076512" w:rsidP="00076512">
            <w:pPr>
              <w:rPr>
                <w:rFonts w:eastAsia="Times New Roman" w:cs="Arial"/>
                <w:lang w:eastAsia="bg-BG"/>
              </w:rPr>
            </w:pPr>
            <w:r w:rsidRPr="00076512">
              <w:rPr>
                <w:rFonts w:cs="Arial"/>
              </w:rPr>
              <w:t>Повишена кръвна захар, удължено активирано</w:t>
            </w:r>
            <w:r w:rsidRPr="00076512">
              <w:rPr>
                <w:rFonts w:cs="Arial"/>
                <w:lang w:val="en-US"/>
              </w:rPr>
              <w:t xml:space="preserve"> </w:t>
            </w:r>
            <w:r w:rsidRPr="00076512">
              <w:rPr>
                <w:rFonts w:eastAsia="Times New Roman" w:cs="Arial"/>
                <w:color w:val="000000"/>
                <w:lang w:eastAsia="bg-BG"/>
              </w:rPr>
              <w:t>парциално тромблопластиново време, намален брой на червените кръвни клетки, повишена алкална фосфатаза в кръвта, повишена креатин фосфокиназа в кръвта*</w:t>
            </w:r>
          </w:p>
        </w:tc>
      </w:tr>
    </w:tbl>
    <w:p w14:paraId="3CCD824D" w14:textId="3EA5AD3C" w:rsidR="00076512" w:rsidRPr="00076512" w:rsidRDefault="00076512" w:rsidP="00076512">
      <w:pPr>
        <w:spacing w:line="240" w:lineRule="auto"/>
        <w:rPr>
          <w:rFonts w:eastAsia="Times New Roman" w:cs="Arial"/>
          <w:color w:val="000000"/>
          <w:lang w:eastAsia="bg-BG"/>
        </w:rPr>
      </w:pPr>
      <w:r w:rsidRPr="00076512">
        <w:rPr>
          <w:rFonts w:eastAsia="Times New Roman" w:cs="Arial"/>
          <w:color w:val="000000"/>
          <w:lang w:val="en-US" w:eastAsia="bg-BG"/>
        </w:rPr>
        <w:t>*</w:t>
      </w:r>
      <w:r w:rsidRPr="00076512">
        <w:rPr>
          <w:rFonts w:eastAsia="Times New Roman" w:cs="Arial"/>
          <w:color w:val="000000"/>
          <w:lang w:eastAsia="bg-BG"/>
        </w:rPr>
        <w:t>Нежелани лекарствени реакции от постмаркетинговия опит</w:t>
      </w:r>
    </w:p>
    <w:p w14:paraId="330CA5E8" w14:textId="74F39A61" w:rsidR="00076512" w:rsidRPr="00076512" w:rsidRDefault="00076512" w:rsidP="00076512">
      <w:pPr>
        <w:spacing w:line="240" w:lineRule="auto"/>
        <w:rPr>
          <w:rFonts w:eastAsia="Times New Roman" w:cs="Arial"/>
          <w:color w:val="000000"/>
          <w:lang w:eastAsia="bg-BG"/>
        </w:rPr>
      </w:pPr>
      <w:r w:rsidRPr="00076512">
        <w:rPr>
          <w:rFonts w:eastAsia="Times New Roman" w:cs="Arial"/>
          <w:color w:val="000000"/>
          <w:lang w:val="en-US" w:eastAsia="bg-BG"/>
        </w:rPr>
        <w:t>*</w:t>
      </w:r>
      <w:r w:rsidRPr="00076512">
        <w:rPr>
          <w:rFonts w:eastAsia="Times New Roman" w:cs="Arial"/>
          <w:color w:val="000000"/>
          <w:lang w:eastAsia="bg-BG"/>
        </w:rPr>
        <w:t>* Лекарствено-обусловената неинфекциозна диария и отклонения в чернодробните функционални тестове в обединени фаза 3 проучвания са по-чести при пациенти, лекувани едновременно с колхицин</w:t>
      </w:r>
    </w:p>
    <w:p w14:paraId="07457845" w14:textId="58406899" w:rsidR="00076512" w:rsidRPr="00076512" w:rsidRDefault="00076512" w:rsidP="00076512">
      <w:pPr>
        <w:spacing w:line="240" w:lineRule="auto"/>
        <w:rPr>
          <w:rFonts w:eastAsia="Times New Roman" w:cs="Arial"/>
          <w:color w:val="000000"/>
          <w:lang w:eastAsia="bg-BG"/>
        </w:rPr>
      </w:pPr>
      <w:r w:rsidRPr="00076512">
        <w:rPr>
          <w:rFonts w:eastAsia="Times New Roman" w:cs="Arial"/>
          <w:color w:val="000000"/>
          <w:lang w:val="en-US" w:eastAsia="bg-BG"/>
        </w:rPr>
        <w:t>*</w:t>
      </w:r>
      <w:r w:rsidRPr="00076512">
        <w:rPr>
          <w:rFonts w:eastAsia="Times New Roman" w:cs="Arial"/>
          <w:color w:val="000000"/>
          <w:lang w:eastAsia="bg-BG"/>
        </w:rPr>
        <w:t>** Вижте точка 5.1 за честота на подагрозни пристъпи в отделни фаза 3 рандомизирани контролирани проучвания.</w:t>
      </w:r>
    </w:p>
    <w:p w14:paraId="38BA747B" w14:textId="77777777" w:rsidR="00076512" w:rsidRPr="00076512" w:rsidRDefault="00076512" w:rsidP="00076512">
      <w:pPr>
        <w:spacing w:line="240" w:lineRule="auto"/>
        <w:rPr>
          <w:rFonts w:eastAsia="Times New Roman" w:cs="Arial"/>
          <w:i/>
          <w:iCs/>
          <w:color w:val="000000"/>
          <w:lang w:eastAsia="bg-BG"/>
        </w:rPr>
      </w:pPr>
    </w:p>
    <w:p w14:paraId="0F23B162" w14:textId="39F9A1A1" w:rsidR="00076512" w:rsidRPr="00076512" w:rsidRDefault="00076512" w:rsidP="00076512">
      <w:pPr>
        <w:spacing w:line="240" w:lineRule="auto"/>
        <w:rPr>
          <w:rFonts w:eastAsia="Times New Roman" w:cs="Arial"/>
          <w:lang w:eastAsia="bg-BG"/>
        </w:rPr>
      </w:pPr>
      <w:r w:rsidRPr="00076512">
        <w:rPr>
          <w:rFonts w:eastAsia="Times New Roman" w:cs="Arial"/>
          <w:i/>
          <w:iCs/>
          <w:color w:val="000000"/>
          <w:lang w:eastAsia="bg-BG"/>
        </w:rPr>
        <w:t>Описание на избрани нежелани реакции</w:t>
      </w:r>
    </w:p>
    <w:p w14:paraId="6758A68F" w14:textId="77777777" w:rsidR="00076512" w:rsidRPr="00076512" w:rsidRDefault="00076512" w:rsidP="00076512">
      <w:pPr>
        <w:spacing w:line="240" w:lineRule="auto"/>
        <w:rPr>
          <w:rFonts w:eastAsia="Times New Roman" w:cs="Arial"/>
          <w:lang w:eastAsia="bg-BG"/>
        </w:rPr>
      </w:pPr>
      <w:r w:rsidRPr="00076512">
        <w:rPr>
          <w:rFonts w:eastAsia="Times New Roman" w:cs="Arial"/>
          <w:color w:val="000000"/>
          <w:lang w:eastAsia="bg-BG"/>
        </w:rPr>
        <w:t xml:space="preserve">При постмаркетинговия опит са възникнали редки сериозни реакции на свръхчувствителност към фебуксостат, включително синдром на </w:t>
      </w:r>
      <w:r w:rsidRPr="00076512">
        <w:rPr>
          <w:rFonts w:eastAsia="Times New Roman" w:cs="Arial"/>
          <w:color w:val="000000"/>
          <w:lang w:val="en-US"/>
        </w:rPr>
        <w:t xml:space="preserve">Stevens-Johnson, </w:t>
      </w:r>
      <w:r w:rsidRPr="00076512">
        <w:rPr>
          <w:rFonts w:eastAsia="Times New Roman" w:cs="Arial"/>
          <w:color w:val="000000"/>
          <w:lang w:eastAsia="bg-BG"/>
        </w:rPr>
        <w:t xml:space="preserve">токсична епидермална некролиза и анафилактична реакция/шок. Синдромът на </w:t>
      </w:r>
      <w:r w:rsidRPr="00076512">
        <w:rPr>
          <w:rFonts w:eastAsia="Times New Roman" w:cs="Arial"/>
          <w:color w:val="000000"/>
          <w:lang w:val="en-US"/>
        </w:rPr>
        <w:t xml:space="preserve">Stevens-Johnson </w:t>
      </w:r>
      <w:r w:rsidRPr="00076512">
        <w:rPr>
          <w:rFonts w:eastAsia="Times New Roman" w:cs="Arial"/>
          <w:color w:val="000000"/>
          <w:lang w:eastAsia="bg-BG"/>
        </w:rPr>
        <w:t>и токсичната епидермална некролиза се характеризират с прогресиращи кожни обриви, свързани с появата на мехури или лезии на лигавицата и възпаление на очите. Реакциите на свръхчувствителност към фебуксостат могат да бъдат свързани със следните симптоми: кожни реакци, характеризиращи се с инфилтриращи макулопапулозни ерупции, генерализирани или ексфолиативни обриви, но също и лезии на кожата, оток на лицето, висока температура, хематологични отклонения като тромбоцитопения и еозинофилия и единично или множествено органно засягане (на черния дроб или бъбреците, включително тубулоинтерстициален нефрит) (вж. точка 4.4).</w:t>
      </w:r>
    </w:p>
    <w:p w14:paraId="578D89FB" w14:textId="77777777" w:rsidR="00076512" w:rsidRPr="00076512" w:rsidRDefault="00076512" w:rsidP="00076512">
      <w:pPr>
        <w:spacing w:line="240" w:lineRule="auto"/>
        <w:rPr>
          <w:rFonts w:eastAsia="Times New Roman" w:cs="Arial"/>
          <w:color w:val="000000"/>
          <w:lang w:eastAsia="bg-BG"/>
        </w:rPr>
      </w:pPr>
    </w:p>
    <w:p w14:paraId="4EFAB15C" w14:textId="6413681A" w:rsidR="00076512" w:rsidRPr="00076512" w:rsidRDefault="00076512" w:rsidP="00076512">
      <w:pPr>
        <w:spacing w:line="240" w:lineRule="auto"/>
        <w:rPr>
          <w:rFonts w:eastAsia="Times New Roman" w:cs="Arial"/>
          <w:lang w:eastAsia="bg-BG"/>
        </w:rPr>
      </w:pPr>
      <w:r w:rsidRPr="00076512">
        <w:rPr>
          <w:rFonts w:eastAsia="Times New Roman" w:cs="Arial"/>
          <w:color w:val="000000"/>
          <w:lang w:eastAsia="bg-BG"/>
        </w:rPr>
        <w:lastRenderedPageBreak/>
        <w:t>Подагрозни пристъпи обикновено са наблюдавани скоро след началото на лечението и по време на първите месеци. След това, честотата на подагрозни пристъпи намалява в зависимост от времето. Профилактиката на подагрозни пристъпи е препоръчителна (вж. точка 4.2 и 4.4).</w:t>
      </w:r>
    </w:p>
    <w:p w14:paraId="6F328E40" w14:textId="77777777" w:rsidR="00076512" w:rsidRPr="00076512" w:rsidRDefault="00076512" w:rsidP="00076512">
      <w:pPr>
        <w:spacing w:line="240" w:lineRule="auto"/>
        <w:rPr>
          <w:rFonts w:eastAsia="Times New Roman" w:cs="Arial"/>
          <w:color w:val="000000"/>
          <w:u w:val="single"/>
          <w:lang w:eastAsia="bg-BG"/>
        </w:rPr>
      </w:pPr>
    </w:p>
    <w:p w14:paraId="02730878" w14:textId="6BF34889" w:rsidR="00076512" w:rsidRPr="00076512" w:rsidRDefault="00076512" w:rsidP="00076512">
      <w:pPr>
        <w:spacing w:line="240" w:lineRule="auto"/>
        <w:rPr>
          <w:rFonts w:eastAsia="Times New Roman" w:cs="Arial"/>
          <w:lang w:eastAsia="bg-BG"/>
        </w:rPr>
      </w:pPr>
      <w:r w:rsidRPr="00076512">
        <w:rPr>
          <w:rFonts w:eastAsia="Times New Roman" w:cs="Arial"/>
          <w:color w:val="000000"/>
          <w:u w:val="single"/>
          <w:lang w:eastAsia="bg-BG"/>
        </w:rPr>
        <w:t>Тумор-лизис синдром</w:t>
      </w:r>
    </w:p>
    <w:p w14:paraId="1218823E" w14:textId="77777777" w:rsidR="00076512" w:rsidRPr="00076512" w:rsidRDefault="00076512" w:rsidP="00076512">
      <w:pPr>
        <w:spacing w:line="240" w:lineRule="auto"/>
        <w:rPr>
          <w:rFonts w:eastAsia="Times New Roman" w:cs="Arial"/>
          <w:lang w:eastAsia="bg-BG"/>
        </w:rPr>
      </w:pPr>
      <w:r w:rsidRPr="00076512">
        <w:rPr>
          <w:rFonts w:eastAsia="Times New Roman" w:cs="Arial"/>
          <w:i/>
          <w:iCs/>
          <w:color w:val="000000"/>
          <w:lang w:eastAsia="bg-BG"/>
        </w:rPr>
        <w:t>Обобщение на профила на безопасност</w:t>
      </w:r>
    </w:p>
    <w:p w14:paraId="5149432A" w14:textId="77777777" w:rsidR="00076512" w:rsidRPr="00076512" w:rsidRDefault="00076512" w:rsidP="00076512">
      <w:pPr>
        <w:spacing w:line="240" w:lineRule="auto"/>
        <w:rPr>
          <w:rFonts w:eastAsia="Times New Roman" w:cs="Arial"/>
          <w:lang w:eastAsia="bg-BG"/>
        </w:rPr>
      </w:pPr>
      <w:r w:rsidRPr="00076512">
        <w:rPr>
          <w:rFonts w:eastAsia="Times New Roman" w:cs="Arial"/>
          <w:color w:val="000000"/>
          <w:lang w:eastAsia="bg-BG"/>
        </w:rPr>
        <w:t xml:space="preserve">В рандомизираното, двойно-сляпо, основно проучване </w:t>
      </w:r>
      <w:r w:rsidRPr="00076512">
        <w:rPr>
          <w:rFonts w:eastAsia="Times New Roman" w:cs="Arial"/>
          <w:color w:val="000000"/>
          <w:lang w:val="en-US"/>
        </w:rPr>
        <w:t xml:space="preserve">FLORENCE (FLO-01) </w:t>
      </w:r>
      <w:r w:rsidRPr="00076512">
        <w:rPr>
          <w:rFonts w:eastAsia="Times New Roman" w:cs="Arial"/>
          <w:color w:val="000000"/>
          <w:lang w:eastAsia="bg-BG"/>
        </w:rPr>
        <w:t xml:space="preserve">фаза 3, сравняващо фебуксостат с алопуринол (346 пациенти, подложени на химиотерапия на злокачествени хематологични заболявания и с умерен до висок риск от ТЛС), само при общо 22 (6,4%) пациенти се проявяват нежелани реакции, по-точно 11 (6,4%) пациенти във всяка терапевтична група. Повечето от нежеланите реакции са или леки, или умерени. Като цяло, проучването </w:t>
      </w:r>
      <w:r w:rsidRPr="00076512">
        <w:rPr>
          <w:rFonts w:eastAsia="Times New Roman" w:cs="Arial"/>
          <w:color w:val="000000"/>
          <w:lang w:val="en-US"/>
        </w:rPr>
        <w:t xml:space="preserve">FLORENCE </w:t>
      </w:r>
      <w:r w:rsidRPr="00076512">
        <w:rPr>
          <w:rFonts w:eastAsia="Times New Roman" w:cs="Arial"/>
          <w:color w:val="000000"/>
          <w:lang w:eastAsia="bg-BG"/>
        </w:rPr>
        <w:t>не изтъква някакви специални съображения за безопасност в допълнение към предишния опит с Фебустад при подагра, с изключение на следните три нежелани реакции (описани по-горе в таблица 1).</w:t>
      </w:r>
    </w:p>
    <w:p w14:paraId="608F4986" w14:textId="77777777" w:rsidR="00076512" w:rsidRPr="00076512" w:rsidRDefault="00076512" w:rsidP="00076512">
      <w:pPr>
        <w:spacing w:line="240" w:lineRule="auto"/>
        <w:rPr>
          <w:rFonts w:eastAsia="Times New Roman" w:cs="Arial"/>
          <w:color w:val="000000"/>
          <w:lang w:eastAsia="bg-BG"/>
        </w:rPr>
      </w:pPr>
    </w:p>
    <w:p w14:paraId="02A28D69" w14:textId="01882F68" w:rsidR="00076512" w:rsidRPr="00076512" w:rsidRDefault="00076512" w:rsidP="00076512">
      <w:pPr>
        <w:spacing w:line="240" w:lineRule="auto"/>
        <w:rPr>
          <w:rFonts w:eastAsia="Times New Roman" w:cs="Arial"/>
          <w:lang w:eastAsia="bg-BG"/>
        </w:rPr>
      </w:pPr>
      <w:r w:rsidRPr="00076512">
        <w:rPr>
          <w:rFonts w:eastAsia="Times New Roman" w:cs="Arial"/>
          <w:color w:val="000000"/>
          <w:lang w:eastAsia="bg-BG"/>
        </w:rPr>
        <w:t>Сърдечни нарушения:</w:t>
      </w:r>
    </w:p>
    <w:p w14:paraId="31179EE1" w14:textId="77777777" w:rsidR="00076512" w:rsidRPr="00076512" w:rsidRDefault="00076512" w:rsidP="00076512">
      <w:pPr>
        <w:spacing w:line="240" w:lineRule="auto"/>
        <w:rPr>
          <w:rFonts w:eastAsia="Times New Roman" w:cs="Arial"/>
          <w:lang w:eastAsia="bg-BG"/>
        </w:rPr>
      </w:pPr>
      <w:r w:rsidRPr="00076512">
        <w:rPr>
          <w:rFonts w:eastAsia="Times New Roman" w:cs="Arial"/>
          <w:color w:val="000000"/>
          <w:lang w:eastAsia="bg-BG"/>
        </w:rPr>
        <w:t>Нечести: ляв бедрен блок, синусова тахикардия</w:t>
      </w:r>
    </w:p>
    <w:p w14:paraId="6BFB597D" w14:textId="77777777" w:rsidR="00076512" w:rsidRPr="00076512" w:rsidRDefault="00076512" w:rsidP="00076512">
      <w:pPr>
        <w:spacing w:line="240" w:lineRule="auto"/>
        <w:rPr>
          <w:rFonts w:eastAsia="Times New Roman" w:cs="Arial"/>
          <w:color w:val="000000"/>
          <w:lang w:eastAsia="bg-BG"/>
        </w:rPr>
      </w:pPr>
    </w:p>
    <w:p w14:paraId="7236FE3F" w14:textId="740481FA" w:rsidR="00076512" w:rsidRPr="00076512" w:rsidRDefault="00076512" w:rsidP="00076512">
      <w:pPr>
        <w:spacing w:line="240" w:lineRule="auto"/>
        <w:rPr>
          <w:rFonts w:eastAsia="Times New Roman" w:cs="Arial"/>
          <w:lang w:eastAsia="bg-BG"/>
        </w:rPr>
      </w:pPr>
      <w:r w:rsidRPr="00076512">
        <w:rPr>
          <w:rFonts w:eastAsia="Times New Roman" w:cs="Arial"/>
          <w:color w:val="000000"/>
          <w:lang w:eastAsia="bg-BG"/>
        </w:rPr>
        <w:t>Съдови нарушения:</w:t>
      </w:r>
    </w:p>
    <w:p w14:paraId="42C4A5EE" w14:textId="77777777" w:rsidR="00076512" w:rsidRPr="00076512" w:rsidRDefault="00076512" w:rsidP="00076512">
      <w:pPr>
        <w:spacing w:line="240" w:lineRule="auto"/>
        <w:rPr>
          <w:rFonts w:eastAsia="Times New Roman" w:cs="Arial"/>
          <w:lang w:eastAsia="bg-BG"/>
        </w:rPr>
      </w:pPr>
      <w:r w:rsidRPr="00076512">
        <w:rPr>
          <w:rFonts w:eastAsia="Times New Roman" w:cs="Arial"/>
          <w:color w:val="000000"/>
          <w:lang w:eastAsia="bg-BG"/>
        </w:rPr>
        <w:t>Нечести: хеморагия</w:t>
      </w:r>
    </w:p>
    <w:p w14:paraId="6BC025AD" w14:textId="77777777" w:rsidR="00076512" w:rsidRPr="00076512" w:rsidRDefault="00076512" w:rsidP="00076512">
      <w:pPr>
        <w:spacing w:line="240" w:lineRule="auto"/>
        <w:rPr>
          <w:rFonts w:eastAsia="Times New Roman" w:cs="Arial"/>
          <w:color w:val="000000"/>
          <w:u w:val="single"/>
          <w:lang w:eastAsia="bg-BG"/>
        </w:rPr>
      </w:pPr>
    </w:p>
    <w:p w14:paraId="0D1E7CCC" w14:textId="24A5126A" w:rsidR="00076512" w:rsidRPr="00076512" w:rsidRDefault="00076512" w:rsidP="00076512">
      <w:pPr>
        <w:spacing w:line="240" w:lineRule="auto"/>
        <w:rPr>
          <w:rFonts w:eastAsia="Times New Roman" w:cs="Arial"/>
          <w:lang w:eastAsia="bg-BG"/>
        </w:rPr>
      </w:pPr>
      <w:r w:rsidRPr="00076512">
        <w:rPr>
          <w:rFonts w:eastAsia="Times New Roman" w:cs="Arial"/>
          <w:color w:val="000000"/>
          <w:u w:val="single"/>
          <w:lang w:eastAsia="bg-BG"/>
        </w:rPr>
        <w:t>Съобщаване на подозирани нежелани реакции</w:t>
      </w:r>
    </w:p>
    <w:p w14:paraId="65A64FB6" w14:textId="28F8FEA3" w:rsidR="00076512" w:rsidRPr="00076512" w:rsidRDefault="00076512" w:rsidP="00076512">
      <w:pPr>
        <w:rPr>
          <w:rFonts w:eastAsia="Times New Roman" w:cs="Arial"/>
          <w:lang w:eastAsia="bg-BG"/>
        </w:rPr>
      </w:pPr>
      <w:r w:rsidRPr="00076512">
        <w:rPr>
          <w:rFonts w:eastAsia="Times New Roman" w:cs="Arial"/>
          <w:color w:val="000000"/>
          <w:lang w:eastAsia="bg-BG"/>
        </w:rPr>
        <w:t>Съобщаването на подозирани нежелани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w:t>
      </w:r>
      <w:r w:rsidRPr="00076512">
        <w:rPr>
          <w:rFonts w:cs="Arial"/>
        </w:rPr>
        <w:t xml:space="preserve"> </w:t>
      </w:r>
      <w:r w:rsidRPr="00076512">
        <w:rPr>
          <w:rFonts w:eastAsia="Times New Roman" w:cs="Arial"/>
          <w:color w:val="000000"/>
          <w:lang w:eastAsia="bg-BG"/>
        </w:rPr>
        <w:t xml:space="preserve">Изпълнителна агенция по лекарствата ул. „Дамян Груев“ № 8 1303 София Тел.:+359 2 8903417 уебсайт: </w:t>
      </w:r>
      <w:r w:rsidRPr="00076512">
        <w:rPr>
          <w:rFonts w:eastAsia="Times New Roman" w:cs="Arial"/>
          <w:lang w:eastAsia="bg-BG"/>
        </w:rPr>
        <w:fldChar w:fldCharType="begin"/>
      </w:r>
      <w:r w:rsidRPr="00076512">
        <w:rPr>
          <w:rFonts w:eastAsia="Times New Roman" w:cs="Arial"/>
          <w:lang w:eastAsia="bg-BG"/>
        </w:rPr>
        <w:instrText xml:space="preserve"> HYPERLINK "http://www.bda.bg" </w:instrText>
      </w:r>
      <w:r w:rsidRPr="00076512">
        <w:rPr>
          <w:rFonts w:eastAsia="Times New Roman" w:cs="Arial"/>
          <w:lang w:eastAsia="bg-BG"/>
        </w:rPr>
      </w:r>
      <w:r w:rsidRPr="00076512">
        <w:rPr>
          <w:rFonts w:eastAsia="Times New Roman" w:cs="Arial"/>
          <w:lang w:eastAsia="bg-BG"/>
        </w:rPr>
        <w:fldChar w:fldCharType="separate"/>
      </w:r>
      <w:r w:rsidRPr="00076512">
        <w:rPr>
          <w:rFonts w:eastAsia="Times New Roman" w:cs="Arial"/>
          <w:color w:val="000000"/>
          <w:u w:val="single"/>
          <w:lang w:val="en-US"/>
        </w:rPr>
        <w:t>www.bda.bg</w:t>
      </w:r>
      <w:r w:rsidRPr="00076512">
        <w:rPr>
          <w:rFonts w:eastAsia="Times New Roman" w:cs="Arial"/>
          <w:lang w:eastAsia="bg-BG"/>
        </w:rPr>
        <w:fldChar w:fldCharType="end"/>
      </w:r>
    </w:p>
    <w:p w14:paraId="6A37AC59" w14:textId="77777777" w:rsidR="00076512" w:rsidRPr="00076512" w:rsidRDefault="00076512" w:rsidP="00076512"/>
    <w:p w14:paraId="378A0F20" w14:textId="0E1CA57F" w:rsidR="001D095A" w:rsidRDefault="002C50EE" w:rsidP="00340E8D">
      <w:pPr>
        <w:pStyle w:val="Heading2"/>
      </w:pPr>
      <w:r>
        <w:t>4.9. Предозиране</w:t>
      </w:r>
    </w:p>
    <w:p w14:paraId="7C05C03E" w14:textId="03ACF2D4" w:rsidR="00076512" w:rsidRDefault="00076512" w:rsidP="00076512"/>
    <w:p w14:paraId="1CEC5C80" w14:textId="5C1F9219" w:rsidR="00076512" w:rsidRPr="00076512" w:rsidRDefault="00076512" w:rsidP="00076512">
      <w:r>
        <w:t>Пациентите с предозиране трябва да се овладеят със симптоматично и под държащо лечение.</w:t>
      </w:r>
    </w:p>
    <w:p w14:paraId="02081B24" w14:textId="36FE76F4" w:rsidR="00395555" w:rsidRPr="00395555" w:rsidRDefault="002C50EE" w:rsidP="008A6AF2">
      <w:pPr>
        <w:pStyle w:val="Heading1"/>
      </w:pPr>
      <w:r>
        <w:t>5. ФАРМАКОЛОГИЧНИ СВОЙСТВА</w:t>
      </w:r>
    </w:p>
    <w:p w14:paraId="7F6CC5E1" w14:textId="1F91E71D" w:rsidR="00F62E44" w:rsidRDefault="002C50EE" w:rsidP="00387A66">
      <w:pPr>
        <w:pStyle w:val="Heading2"/>
      </w:pPr>
      <w:r>
        <w:t>5.1. Фармакодинамични свойства</w:t>
      </w:r>
    </w:p>
    <w:p w14:paraId="3B5C0AF1" w14:textId="551C9D5C" w:rsidR="00076512" w:rsidRDefault="00076512" w:rsidP="00076512"/>
    <w:p w14:paraId="3344739D"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Фармакотерапевтична група: Антиподагрозни препарати, инхибиращи образуването на пикочна киселина, АТС код: М04АА03</w:t>
      </w:r>
    </w:p>
    <w:p w14:paraId="3A06272F" w14:textId="77777777" w:rsidR="00076512" w:rsidRPr="00076512" w:rsidRDefault="00076512" w:rsidP="00076512">
      <w:pPr>
        <w:spacing w:line="240" w:lineRule="auto"/>
        <w:rPr>
          <w:rFonts w:eastAsia="Times New Roman" w:cs="Arial"/>
          <w:color w:val="000000"/>
          <w:u w:val="single"/>
          <w:lang w:eastAsia="bg-BG"/>
        </w:rPr>
      </w:pPr>
    </w:p>
    <w:p w14:paraId="64141358" w14:textId="647D67DB"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u w:val="single"/>
          <w:lang w:eastAsia="bg-BG"/>
        </w:rPr>
        <w:t>Механизъм на действие</w:t>
      </w:r>
    </w:p>
    <w:p w14:paraId="7136F17B"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Пикочната киселина е крайният продукт от метаболизма на пурини при хората и се образува по веригата хипоксантин → ксантин → пикочна киселина. Двете стъпки на горните превръщания се катализират от ксантиноксидаза (КО). Фебуксостат е 2-арилтиазолов дериват, който осъществява терапевтичния си ефект като понижава пикочната киселина в серума чрез селективно инхибиране на КО. Фебуксостат е мощен, не-пуринов селективен инхибитор на КО (НП-СИКО) с </w:t>
      </w:r>
      <w:r w:rsidRPr="00076512">
        <w:rPr>
          <w:rFonts w:eastAsia="Times New Roman" w:cs="Arial"/>
          <w:color w:val="000000"/>
          <w:lang w:val="en-US"/>
        </w:rPr>
        <w:t xml:space="preserve">in vitro Ki </w:t>
      </w:r>
      <w:r w:rsidRPr="00076512">
        <w:rPr>
          <w:rFonts w:eastAsia="Times New Roman" w:cs="Arial"/>
          <w:color w:val="000000"/>
          <w:lang w:eastAsia="bg-BG"/>
        </w:rPr>
        <w:t xml:space="preserve">стойност на инхибиране по-малка от един наномол. Установено е, че фебуксостат мощно инхибира, както </w:t>
      </w:r>
      <w:r w:rsidRPr="00076512">
        <w:rPr>
          <w:rFonts w:eastAsia="Times New Roman" w:cs="Arial"/>
          <w:color w:val="000000"/>
          <w:lang w:eastAsia="bg-BG"/>
        </w:rPr>
        <w:lastRenderedPageBreak/>
        <w:t>окислената, така и редуцираната форма на КО. При терапевтични концентрации, фебуксостат не инхибира други ензими, участващи в метаболизма на пурини или пиримидини, по- специално гуанин деаминаза, хипоксантин гуанин фосфорибозилтрансфераза, оротат фосфорибозилтрансфераза, оротидин монофосфат декарбоксилаза или пурин нуклеозид фосфорилаза.</w:t>
      </w:r>
    </w:p>
    <w:p w14:paraId="14DC1879" w14:textId="77777777" w:rsidR="00076512" w:rsidRPr="00076512" w:rsidRDefault="00076512" w:rsidP="00076512">
      <w:pPr>
        <w:spacing w:line="240" w:lineRule="auto"/>
        <w:rPr>
          <w:rFonts w:eastAsia="Times New Roman" w:cs="Arial"/>
          <w:color w:val="000000"/>
          <w:u w:val="single"/>
          <w:lang w:eastAsia="bg-BG"/>
        </w:rPr>
      </w:pPr>
    </w:p>
    <w:p w14:paraId="63DAE5B5" w14:textId="1919FBC3"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u w:val="single"/>
          <w:lang w:eastAsia="bg-BG"/>
        </w:rPr>
        <w:t>Клинична ефикасност и безопасност</w:t>
      </w:r>
    </w:p>
    <w:p w14:paraId="4ECC14A0" w14:textId="77777777" w:rsidR="00076512" w:rsidRPr="00076512" w:rsidRDefault="00076512" w:rsidP="00076512">
      <w:pPr>
        <w:spacing w:line="240" w:lineRule="auto"/>
        <w:rPr>
          <w:rFonts w:eastAsia="Times New Roman" w:cs="Arial"/>
          <w:color w:val="000000"/>
          <w:u w:val="single"/>
          <w:lang w:eastAsia="bg-BG"/>
        </w:rPr>
      </w:pPr>
    </w:p>
    <w:p w14:paraId="5FAB2B7E" w14:textId="5AA38903"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u w:val="single"/>
          <w:lang w:eastAsia="bg-BG"/>
        </w:rPr>
        <w:t>Подагра</w:t>
      </w:r>
    </w:p>
    <w:p w14:paraId="44B05957"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Ефикасността на фебуксостад е доказана при три основни фаза 3 проучвания (двете основни </w:t>
      </w:r>
      <w:r w:rsidRPr="00076512">
        <w:rPr>
          <w:rFonts w:eastAsia="Times New Roman" w:cs="Arial"/>
          <w:color w:val="000000"/>
          <w:lang w:val="en-US"/>
        </w:rPr>
        <w:t xml:space="preserve">APEX </w:t>
      </w:r>
      <w:r w:rsidRPr="00076512">
        <w:rPr>
          <w:rFonts w:eastAsia="Times New Roman" w:cs="Arial"/>
          <w:color w:val="000000"/>
          <w:lang w:eastAsia="bg-BG"/>
        </w:rPr>
        <w:t xml:space="preserve">и </w:t>
      </w:r>
      <w:r w:rsidRPr="00076512">
        <w:rPr>
          <w:rFonts w:eastAsia="Times New Roman" w:cs="Arial"/>
          <w:color w:val="000000"/>
          <w:lang w:val="en-US"/>
        </w:rPr>
        <w:t xml:space="preserve">FACT </w:t>
      </w:r>
      <w:r w:rsidRPr="00076512">
        <w:rPr>
          <w:rFonts w:eastAsia="Times New Roman" w:cs="Arial"/>
          <w:color w:val="000000"/>
          <w:lang w:eastAsia="bg-BG"/>
        </w:rPr>
        <w:t xml:space="preserve">проучвания и допълнителното проучване </w:t>
      </w:r>
      <w:r w:rsidRPr="00076512">
        <w:rPr>
          <w:rFonts w:eastAsia="Times New Roman" w:cs="Arial"/>
          <w:color w:val="000000"/>
          <w:lang w:val="en-US"/>
        </w:rPr>
        <w:t xml:space="preserve">CONFIRMS, </w:t>
      </w:r>
      <w:r w:rsidRPr="00076512">
        <w:rPr>
          <w:rFonts w:eastAsia="Times New Roman" w:cs="Arial"/>
          <w:color w:val="000000"/>
          <w:lang w:eastAsia="bg-BG"/>
        </w:rPr>
        <w:t xml:space="preserve">описани по-долу), проведени при 4101 пациенти с хиперурикемия и подагра. При всяко основно фаза 3 проучване, фебуксостад е показал по-добра способност да понижи и поддържа серумните нива на пикочната киселина, в сравнение с алопуринол. Първичната крайна точка за ефикасност в проучванията </w:t>
      </w:r>
      <w:r w:rsidRPr="00076512">
        <w:rPr>
          <w:rFonts w:eastAsia="Times New Roman" w:cs="Arial"/>
          <w:color w:val="000000"/>
          <w:lang w:val="en-US"/>
        </w:rPr>
        <w:t xml:space="preserve">APEX </w:t>
      </w:r>
      <w:r w:rsidRPr="00076512">
        <w:rPr>
          <w:rFonts w:eastAsia="Times New Roman" w:cs="Arial"/>
          <w:color w:val="000000"/>
          <w:lang w:eastAsia="bg-BG"/>
        </w:rPr>
        <w:t xml:space="preserve">и </w:t>
      </w:r>
      <w:r w:rsidRPr="00076512">
        <w:rPr>
          <w:rFonts w:eastAsia="Times New Roman" w:cs="Arial"/>
          <w:color w:val="000000"/>
          <w:lang w:val="en-US"/>
        </w:rPr>
        <w:t xml:space="preserve">FACT </w:t>
      </w:r>
      <w:r w:rsidRPr="00076512">
        <w:rPr>
          <w:rFonts w:eastAsia="Times New Roman" w:cs="Arial"/>
          <w:color w:val="000000"/>
          <w:lang w:eastAsia="bg-BG"/>
        </w:rPr>
        <w:t xml:space="preserve">е съотношението на пациентите, чиито последни 3 месечни серумни нива на пикочната киселина са &lt; 6,0 </w:t>
      </w:r>
      <w:r w:rsidRPr="00076512">
        <w:rPr>
          <w:rFonts w:eastAsia="Times New Roman" w:cs="Arial"/>
          <w:color w:val="000000"/>
          <w:lang w:val="en-US"/>
        </w:rPr>
        <w:t xml:space="preserve">mg/dl </w:t>
      </w:r>
      <w:r w:rsidRPr="00076512">
        <w:rPr>
          <w:rFonts w:eastAsia="Times New Roman" w:cs="Arial"/>
          <w:color w:val="000000"/>
          <w:lang w:eastAsia="bg-BG"/>
        </w:rPr>
        <w:t>(357 μ</w:t>
      </w:r>
      <w:r w:rsidRPr="00076512">
        <w:rPr>
          <w:rFonts w:eastAsia="Times New Roman" w:cs="Arial"/>
          <w:color w:val="000000"/>
          <w:lang w:val="en-US"/>
        </w:rPr>
        <w:t xml:space="preserve">mol/l). </w:t>
      </w:r>
      <w:r w:rsidRPr="00076512">
        <w:rPr>
          <w:rFonts w:eastAsia="Times New Roman" w:cs="Arial"/>
          <w:color w:val="000000"/>
          <w:lang w:eastAsia="bg-BG"/>
        </w:rPr>
        <w:t xml:space="preserve">В допълнителното фаза 3 проучване </w:t>
      </w:r>
      <w:r w:rsidRPr="00076512">
        <w:rPr>
          <w:rFonts w:eastAsia="Times New Roman" w:cs="Arial"/>
          <w:color w:val="000000"/>
          <w:lang w:val="en-US"/>
        </w:rPr>
        <w:t xml:space="preserve">CONFIRMS, </w:t>
      </w:r>
      <w:r w:rsidRPr="00076512">
        <w:rPr>
          <w:rFonts w:eastAsia="Times New Roman" w:cs="Arial"/>
          <w:color w:val="000000"/>
          <w:lang w:eastAsia="bg-BG"/>
        </w:rPr>
        <w:t xml:space="preserve">за което резултатите са налични след издаването на разрешението за употреба на фебуксостад, първичната крайна точка за ефикасност е дяла пациенти, при които серумните нива на пикочната киселина са &lt; 6,0 </w:t>
      </w:r>
      <w:r w:rsidRPr="00076512">
        <w:rPr>
          <w:rFonts w:eastAsia="Times New Roman" w:cs="Arial"/>
          <w:color w:val="000000"/>
          <w:lang w:val="en-US"/>
        </w:rPr>
        <w:t xml:space="preserve">mg/dl </w:t>
      </w:r>
      <w:r w:rsidRPr="00076512">
        <w:rPr>
          <w:rFonts w:eastAsia="Times New Roman" w:cs="Arial"/>
          <w:color w:val="000000"/>
          <w:lang w:eastAsia="bg-BG"/>
        </w:rPr>
        <w:t>при последното посещение. Пациенти с органни присадки не са включени в тези проучвания (вж.точка 4.2).</w:t>
      </w:r>
    </w:p>
    <w:p w14:paraId="65C43ACE" w14:textId="77777777" w:rsidR="00076512" w:rsidRPr="00076512" w:rsidRDefault="00076512" w:rsidP="00076512">
      <w:pPr>
        <w:rPr>
          <w:rFonts w:eastAsia="Times New Roman" w:cs="Arial"/>
          <w:i/>
          <w:iCs/>
          <w:color w:val="000000"/>
          <w:lang w:val="en-US"/>
        </w:rPr>
      </w:pPr>
    </w:p>
    <w:p w14:paraId="749D8BA3" w14:textId="77777777" w:rsidR="00076512" w:rsidRPr="00076512" w:rsidRDefault="00076512" w:rsidP="00076512">
      <w:pPr>
        <w:rPr>
          <w:rFonts w:eastAsia="Times New Roman" w:cs="Arial"/>
          <w:sz w:val="28"/>
          <w:szCs w:val="28"/>
          <w:lang w:eastAsia="bg-BG"/>
        </w:rPr>
      </w:pPr>
      <w:r w:rsidRPr="00076512">
        <w:rPr>
          <w:rFonts w:eastAsia="Times New Roman" w:cs="Arial"/>
          <w:i/>
          <w:iCs/>
          <w:color w:val="000000"/>
          <w:lang w:val="en-US"/>
        </w:rPr>
        <w:t xml:space="preserve">APEX </w:t>
      </w:r>
      <w:r w:rsidRPr="00076512">
        <w:rPr>
          <w:rFonts w:eastAsia="Times New Roman" w:cs="Arial"/>
          <w:i/>
          <w:iCs/>
          <w:color w:val="000000"/>
          <w:lang w:eastAsia="bg-BG"/>
        </w:rPr>
        <w:t>проучване:</w:t>
      </w:r>
      <w:r w:rsidRPr="00076512">
        <w:rPr>
          <w:rFonts w:eastAsia="Times New Roman" w:cs="Arial"/>
          <w:color w:val="000000"/>
          <w:lang w:eastAsia="bg-BG"/>
        </w:rPr>
        <w:t xml:space="preserve"> Алопуринол и плацебо контролирано проучване на фебуксостат </w:t>
      </w:r>
      <w:r w:rsidRPr="00076512">
        <w:rPr>
          <w:rFonts w:eastAsia="Times New Roman" w:cs="Arial"/>
          <w:color w:val="000000"/>
          <w:lang w:val="en-US"/>
        </w:rPr>
        <w:t xml:space="preserve">(The Allopurinol and Placebo-Controlled Efficacy Study of Febuxostat) (APEX) </w:t>
      </w:r>
      <w:r w:rsidRPr="00076512">
        <w:rPr>
          <w:rFonts w:eastAsia="Times New Roman" w:cs="Arial"/>
          <w:color w:val="000000"/>
          <w:lang w:eastAsia="bg-BG"/>
        </w:rPr>
        <w:t xml:space="preserve">е фаза </w:t>
      </w:r>
      <w:r w:rsidRPr="00076512">
        <w:rPr>
          <w:rFonts w:eastAsia="Times New Roman" w:cs="Arial"/>
          <w:color w:val="000000"/>
          <w:lang w:val="en-US"/>
        </w:rPr>
        <w:t xml:space="preserve">3, </w:t>
      </w:r>
      <w:r w:rsidRPr="00076512">
        <w:rPr>
          <w:rFonts w:eastAsia="Times New Roman" w:cs="Arial"/>
          <w:color w:val="000000"/>
          <w:lang w:eastAsia="bg-BG"/>
        </w:rPr>
        <w:t>рандомизирано, двойно-сляпо, мултицентрово, 28-седмично проучване. Хиляда седемдесет и двама пациенти (1072) са рандомизирани: плацебо (</w:t>
      </w:r>
      <w:r w:rsidRPr="00076512">
        <w:rPr>
          <w:rFonts w:eastAsia="Times New Roman" w:cs="Arial"/>
          <w:color w:val="000000"/>
          <w:lang w:val="en-US"/>
        </w:rPr>
        <w:t>n</w:t>
      </w:r>
      <w:r w:rsidRPr="00076512">
        <w:rPr>
          <w:rFonts w:eastAsia="Times New Roman" w:cs="Arial"/>
          <w:color w:val="000000"/>
          <w:lang w:eastAsia="bg-BG"/>
        </w:rPr>
        <w:t xml:space="preserve">=134), фебуксостад 80 </w:t>
      </w:r>
      <w:r w:rsidRPr="00076512">
        <w:rPr>
          <w:rFonts w:eastAsia="Times New Roman" w:cs="Arial"/>
          <w:color w:val="000000"/>
          <w:lang w:val="en-US"/>
        </w:rPr>
        <w:t xml:space="preserve">mg </w:t>
      </w:r>
      <w:r w:rsidRPr="00076512">
        <w:rPr>
          <w:rFonts w:eastAsia="Times New Roman" w:cs="Arial"/>
          <w:color w:val="000000"/>
          <w:lang w:eastAsia="bg-BG"/>
        </w:rPr>
        <w:t>веднъж дневно (</w:t>
      </w:r>
      <w:r w:rsidRPr="00076512">
        <w:rPr>
          <w:rFonts w:eastAsia="Times New Roman" w:cs="Arial"/>
          <w:color w:val="000000"/>
          <w:lang w:val="en-US"/>
        </w:rPr>
        <w:t>n=</w:t>
      </w:r>
      <w:r w:rsidRPr="00076512">
        <w:rPr>
          <w:rFonts w:eastAsia="Times New Roman" w:cs="Arial"/>
          <w:color w:val="000000"/>
          <w:lang w:eastAsia="bg-BG"/>
        </w:rPr>
        <w:t xml:space="preserve">267), фебуксостад 120 </w:t>
      </w:r>
      <w:r w:rsidRPr="00076512">
        <w:rPr>
          <w:rFonts w:eastAsia="Times New Roman" w:cs="Arial"/>
          <w:color w:val="000000"/>
          <w:lang w:val="en-US"/>
        </w:rPr>
        <w:t xml:space="preserve">mg </w:t>
      </w:r>
      <w:r w:rsidRPr="00076512">
        <w:rPr>
          <w:rFonts w:eastAsia="Times New Roman" w:cs="Arial"/>
          <w:color w:val="000000"/>
          <w:lang w:eastAsia="bg-BG"/>
        </w:rPr>
        <w:t xml:space="preserve">веднъж дневно (п=269), фебуксостад 240 </w:t>
      </w:r>
      <w:r w:rsidRPr="00076512">
        <w:rPr>
          <w:rFonts w:eastAsia="Times New Roman" w:cs="Arial"/>
          <w:color w:val="000000"/>
          <w:lang w:val="en-US"/>
        </w:rPr>
        <w:t xml:space="preserve">mg </w:t>
      </w:r>
      <w:r w:rsidRPr="00076512">
        <w:rPr>
          <w:rFonts w:eastAsia="Times New Roman" w:cs="Arial"/>
          <w:color w:val="000000"/>
          <w:lang w:eastAsia="bg-BG"/>
        </w:rPr>
        <w:t>веднъж дневно (</w:t>
      </w:r>
      <w:r w:rsidRPr="00076512">
        <w:rPr>
          <w:rFonts w:eastAsia="Times New Roman" w:cs="Arial"/>
          <w:color w:val="000000"/>
          <w:lang w:val="en-US"/>
        </w:rPr>
        <w:t>n</w:t>
      </w:r>
      <w:r w:rsidRPr="00076512">
        <w:rPr>
          <w:rFonts w:eastAsia="Times New Roman" w:cs="Arial"/>
          <w:color w:val="000000"/>
          <w:lang w:eastAsia="bg-BG"/>
        </w:rPr>
        <w:t xml:space="preserve">=134) или алопуринол (300 </w:t>
      </w:r>
      <w:r w:rsidRPr="00076512">
        <w:rPr>
          <w:rFonts w:eastAsia="Times New Roman" w:cs="Arial"/>
          <w:color w:val="000000"/>
          <w:lang w:val="en-US"/>
        </w:rPr>
        <w:t>mg</w:t>
      </w:r>
      <w:r w:rsidRPr="00076512">
        <w:rPr>
          <w:rFonts w:eastAsia="Times New Roman" w:cs="Arial"/>
          <w:color w:val="000000"/>
          <w:lang w:eastAsia="bg-BG"/>
        </w:rPr>
        <w:t xml:space="preserve"> веднъж дневно [п=258] при пациенти с изходен серумен креатинин ≤1,5 </w:t>
      </w:r>
      <w:r w:rsidRPr="00076512">
        <w:rPr>
          <w:rFonts w:eastAsia="Times New Roman" w:cs="Arial"/>
          <w:color w:val="000000"/>
          <w:lang w:val="en-US"/>
        </w:rPr>
        <w:t xml:space="preserve">mg/dl </w:t>
      </w:r>
      <w:r w:rsidRPr="00076512">
        <w:rPr>
          <w:rFonts w:eastAsia="Times New Roman" w:cs="Arial"/>
          <w:color w:val="000000"/>
          <w:lang w:eastAsia="bg-BG"/>
        </w:rPr>
        <w:t>или</w:t>
      </w:r>
      <w:r w:rsidRPr="00076512">
        <w:rPr>
          <w:rFonts w:eastAsia="Times New Roman" w:cs="Arial"/>
          <w:color w:val="000000"/>
          <w:lang w:val="en-US"/>
        </w:rPr>
        <w:t xml:space="preserve"> 100 mg </w:t>
      </w:r>
      <w:r w:rsidRPr="00076512">
        <w:rPr>
          <w:rFonts w:eastAsia="Times New Roman" w:cs="Arial"/>
          <w:color w:val="000000"/>
          <w:lang w:eastAsia="bg-BG"/>
        </w:rPr>
        <w:t>веднъж дневно [</w:t>
      </w:r>
      <w:r w:rsidRPr="00076512">
        <w:rPr>
          <w:rFonts w:eastAsia="Times New Roman" w:cs="Arial"/>
          <w:color w:val="000000"/>
          <w:lang w:val="en-US"/>
        </w:rPr>
        <w:t>n</w:t>
      </w:r>
      <w:r w:rsidRPr="00076512">
        <w:rPr>
          <w:rFonts w:eastAsia="Times New Roman" w:cs="Arial"/>
          <w:color w:val="000000"/>
          <w:lang w:eastAsia="bg-BG"/>
        </w:rPr>
        <w:t xml:space="preserve">=10] при пациенти с изходен серумен креатинин 26 &gt;1,5 </w:t>
      </w:r>
      <w:r w:rsidRPr="00076512">
        <w:rPr>
          <w:rFonts w:eastAsia="Times New Roman" w:cs="Arial"/>
          <w:color w:val="000000"/>
          <w:lang w:val="en-US"/>
        </w:rPr>
        <w:t xml:space="preserve">mg/dl </w:t>
      </w:r>
      <w:r w:rsidRPr="00076512">
        <w:rPr>
          <w:rFonts w:eastAsia="Times New Roman" w:cs="Arial"/>
          <w:color w:val="000000"/>
          <w:lang w:eastAsia="bg-BG"/>
        </w:rPr>
        <w:t xml:space="preserve">и ≤2,0 </w:t>
      </w:r>
      <w:r w:rsidRPr="00076512">
        <w:rPr>
          <w:rFonts w:eastAsia="Times New Roman" w:cs="Arial"/>
          <w:color w:val="000000"/>
          <w:lang w:val="en-US"/>
        </w:rPr>
        <w:t xml:space="preserve">mg/dl). </w:t>
      </w:r>
      <w:r w:rsidRPr="00076512">
        <w:rPr>
          <w:rFonts w:eastAsia="Times New Roman" w:cs="Arial"/>
          <w:color w:val="000000"/>
          <w:lang w:eastAsia="bg-BG"/>
        </w:rPr>
        <w:t>Двеста и</w:t>
      </w:r>
      <w:r w:rsidRPr="00076512">
        <w:rPr>
          <w:rFonts w:eastAsia="Times New Roman" w:cs="Arial"/>
          <w:color w:val="000000"/>
          <w:lang w:val="en-US" w:eastAsia="bg-BG"/>
        </w:rPr>
        <w:t xml:space="preserve"> </w:t>
      </w:r>
      <w:r w:rsidRPr="00076512">
        <w:rPr>
          <w:rFonts w:eastAsia="Times New Roman" w:cs="Arial"/>
          <w:color w:val="000000"/>
          <w:lang w:eastAsia="bg-BG"/>
        </w:rPr>
        <w:t xml:space="preserve">четиридесет </w:t>
      </w:r>
      <w:r w:rsidRPr="00076512">
        <w:rPr>
          <w:rFonts w:eastAsia="Times New Roman" w:cs="Arial"/>
          <w:color w:val="000000"/>
          <w:lang w:val="en-US"/>
        </w:rPr>
        <w:t xml:space="preserve">mg </w:t>
      </w:r>
      <w:r w:rsidRPr="00076512">
        <w:rPr>
          <w:rFonts w:eastAsia="Times New Roman" w:cs="Arial"/>
          <w:color w:val="000000"/>
          <w:lang w:eastAsia="bg-BG"/>
        </w:rPr>
        <w:t>фебуксостат (2 пъти препоръчваната най- висока доза) са използвани като доза за оценка на безопасността.</w:t>
      </w:r>
    </w:p>
    <w:p w14:paraId="5B9F76EB" w14:textId="77777777" w:rsidR="00076512" w:rsidRPr="00076512" w:rsidRDefault="00076512" w:rsidP="00076512">
      <w:pPr>
        <w:spacing w:line="240" w:lineRule="auto"/>
        <w:rPr>
          <w:rFonts w:eastAsia="Times New Roman" w:cs="Arial"/>
          <w:color w:val="000000"/>
          <w:lang w:eastAsia="bg-BG"/>
        </w:rPr>
      </w:pPr>
    </w:p>
    <w:p w14:paraId="5B02E047" w14:textId="08C3D3C2"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Проучването </w:t>
      </w:r>
      <w:r w:rsidRPr="00076512">
        <w:rPr>
          <w:rFonts w:eastAsia="Times New Roman" w:cs="Arial"/>
          <w:color w:val="000000"/>
          <w:lang w:val="en-US"/>
        </w:rPr>
        <w:t xml:space="preserve">APEX </w:t>
      </w:r>
      <w:r w:rsidRPr="00076512">
        <w:rPr>
          <w:rFonts w:eastAsia="Times New Roman" w:cs="Arial"/>
          <w:color w:val="000000"/>
          <w:lang w:eastAsia="bg-BG"/>
        </w:rPr>
        <w:t xml:space="preserve">показва статистически значимо превъзходство на двете рамена на лечение с фебуксостад 80 </w:t>
      </w:r>
      <w:r w:rsidRPr="00076512">
        <w:rPr>
          <w:rFonts w:eastAsia="Times New Roman" w:cs="Arial"/>
          <w:color w:val="000000"/>
          <w:lang w:val="en-US"/>
        </w:rPr>
        <w:t xml:space="preserve">mg </w:t>
      </w:r>
      <w:r w:rsidRPr="00076512">
        <w:rPr>
          <w:rFonts w:eastAsia="Times New Roman" w:cs="Arial"/>
          <w:color w:val="000000"/>
          <w:lang w:eastAsia="bg-BG"/>
        </w:rPr>
        <w:t xml:space="preserve">веднъж дневно и фебуксостад 120 </w:t>
      </w:r>
      <w:r w:rsidRPr="00076512">
        <w:rPr>
          <w:rFonts w:eastAsia="Times New Roman" w:cs="Arial"/>
          <w:color w:val="000000"/>
          <w:lang w:val="en-US"/>
        </w:rPr>
        <w:t xml:space="preserve">mg </w:t>
      </w:r>
      <w:r w:rsidRPr="00076512">
        <w:rPr>
          <w:rFonts w:eastAsia="Times New Roman" w:cs="Arial"/>
          <w:color w:val="000000"/>
          <w:lang w:eastAsia="bg-BG"/>
        </w:rPr>
        <w:t xml:space="preserve">веднъж дневно срещу рамената на лечение с конвенционално използваните дози алопуринол 300 </w:t>
      </w:r>
      <w:r w:rsidRPr="00076512">
        <w:rPr>
          <w:rFonts w:eastAsia="Times New Roman" w:cs="Arial"/>
          <w:color w:val="000000"/>
          <w:lang w:val="en-US"/>
        </w:rPr>
        <w:t xml:space="preserve">mg </w:t>
      </w:r>
      <w:r w:rsidRPr="00076512">
        <w:rPr>
          <w:rFonts w:eastAsia="Times New Roman" w:cs="Arial"/>
          <w:color w:val="000000"/>
          <w:lang w:eastAsia="bg-BG"/>
        </w:rPr>
        <w:t>(</w:t>
      </w:r>
      <w:r w:rsidRPr="00076512">
        <w:rPr>
          <w:rFonts w:eastAsia="Times New Roman" w:cs="Arial"/>
          <w:color w:val="000000"/>
          <w:lang w:val="en-US"/>
        </w:rPr>
        <w:t>n=</w:t>
      </w:r>
      <w:r w:rsidRPr="00076512">
        <w:rPr>
          <w:rFonts w:eastAsia="Times New Roman" w:cs="Arial"/>
          <w:color w:val="000000"/>
          <w:lang w:eastAsia="bg-BG"/>
        </w:rPr>
        <w:t xml:space="preserve"> 258) /100 </w:t>
      </w:r>
      <w:r w:rsidRPr="00076512">
        <w:rPr>
          <w:rFonts w:eastAsia="Times New Roman" w:cs="Arial"/>
          <w:color w:val="000000"/>
          <w:lang w:val="en-US"/>
        </w:rPr>
        <w:t xml:space="preserve">mg </w:t>
      </w:r>
      <w:r w:rsidRPr="00076512">
        <w:rPr>
          <w:rFonts w:eastAsia="Times New Roman" w:cs="Arial"/>
          <w:color w:val="000000"/>
          <w:lang w:eastAsia="bg-BG"/>
        </w:rPr>
        <w:t>(</w:t>
      </w:r>
      <w:r w:rsidRPr="00076512">
        <w:rPr>
          <w:rFonts w:eastAsia="Times New Roman" w:cs="Arial"/>
          <w:color w:val="000000"/>
          <w:lang w:val="en-US"/>
        </w:rPr>
        <w:t>n</w:t>
      </w:r>
      <w:r w:rsidRPr="00076512">
        <w:rPr>
          <w:rFonts w:eastAsia="Times New Roman" w:cs="Arial"/>
          <w:color w:val="000000"/>
          <w:lang w:eastAsia="bg-BG"/>
        </w:rPr>
        <w:t xml:space="preserve">= 10), понижавайки </w:t>
      </w:r>
      <w:proofErr w:type="spellStart"/>
      <w:r w:rsidRPr="00076512">
        <w:rPr>
          <w:rFonts w:eastAsia="Times New Roman" w:cs="Arial"/>
          <w:color w:val="000000"/>
          <w:lang w:val="en-US"/>
        </w:rPr>
        <w:t>sUA</w:t>
      </w:r>
      <w:proofErr w:type="spellEnd"/>
      <w:r w:rsidRPr="00076512">
        <w:rPr>
          <w:rFonts w:eastAsia="Times New Roman" w:cs="Arial"/>
          <w:color w:val="000000"/>
          <w:lang w:val="en-US"/>
        </w:rPr>
        <w:t xml:space="preserve"> </w:t>
      </w:r>
      <w:r w:rsidRPr="00076512">
        <w:rPr>
          <w:rFonts w:eastAsia="Times New Roman" w:cs="Arial"/>
          <w:color w:val="000000"/>
          <w:lang w:eastAsia="bg-BG"/>
        </w:rPr>
        <w:t xml:space="preserve">под 6 </w:t>
      </w:r>
      <w:r w:rsidRPr="00076512">
        <w:rPr>
          <w:rFonts w:eastAsia="Times New Roman" w:cs="Arial"/>
          <w:color w:val="000000"/>
          <w:lang w:val="en-US"/>
        </w:rPr>
        <w:t xml:space="preserve">mg/dl </w:t>
      </w:r>
      <w:r w:rsidRPr="00076512">
        <w:rPr>
          <w:rFonts w:eastAsia="Times New Roman" w:cs="Arial"/>
          <w:color w:val="000000"/>
          <w:lang w:eastAsia="bg-BG"/>
        </w:rPr>
        <w:t>(357 μ</w:t>
      </w:r>
      <w:r w:rsidRPr="00076512">
        <w:rPr>
          <w:rFonts w:eastAsia="Times New Roman" w:cs="Arial"/>
          <w:color w:val="000000"/>
          <w:lang w:val="en-US"/>
        </w:rPr>
        <w:t>mol/l</w:t>
      </w:r>
      <w:r w:rsidRPr="00076512">
        <w:rPr>
          <w:rFonts w:eastAsia="Times New Roman" w:cs="Arial"/>
          <w:color w:val="000000"/>
          <w:lang w:eastAsia="bg-BG"/>
        </w:rPr>
        <w:t>) (вж. таблица 2 и фигура 1).</w:t>
      </w:r>
    </w:p>
    <w:p w14:paraId="52123FE9" w14:textId="77777777" w:rsidR="00076512" w:rsidRPr="00076512" w:rsidRDefault="00076512" w:rsidP="00076512">
      <w:pPr>
        <w:spacing w:line="240" w:lineRule="auto"/>
        <w:rPr>
          <w:rFonts w:eastAsia="Times New Roman" w:cs="Arial"/>
          <w:i/>
          <w:iCs/>
          <w:color w:val="000000"/>
          <w:lang w:val="en-US"/>
        </w:rPr>
      </w:pPr>
    </w:p>
    <w:p w14:paraId="1862EB92" w14:textId="0FA1ED1E" w:rsidR="00076512" w:rsidRPr="00076512" w:rsidRDefault="00076512" w:rsidP="00076512">
      <w:pPr>
        <w:spacing w:line="240" w:lineRule="auto"/>
        <w:rPr>
          <w:rFonts w:eastAsia="Times New Roman" w:cs="Arial"/>
          <w:sz w:val="28"/>
          <w:szCs w:val="28"/>
          <w:lang w:eastAsia="bg-BG"/>
        </w:rPr>
      </w:pPr>
      <w:r w:rsidRPr="00076512">
        <w:rPr>
          <w:rFonts w:eastAsia="Times New Roman" w:cs="Arial"/>
          <w:i/>
          <w:iCs/>
          <w:color w:val="000000"/>
          <w:lang w:val="en-US"/>
        </w:rPr>
        <w:t xml:space="preserve">FACT </w:t>
      </w:r>
      <w:r w:rsidRPr="00076512">
        <w:rPr>
          <w:rFonts w:eastAsia="Times New Roman" w:cs="Arial"/>
          <w:i/>
          <w:iCs/>
          <w:color w:val="000000"/>
          <w:lang w:eastAsia="bg-BG"/>
        </w:rPr>
        <w:t>проучване:</w:t>
      </w:r>
      <w:r w:rsidRPr="00076512">
        <w:rPr>
          <w:rFonts w:eastAsia="Times New Roman" w:cs="Arial"/>
          <w:color w:val="000000"/>
          <w:lang w:eastAsia="bg-BG"/>
        </w:rPr>
        <w:t xml:space="preserve"> Алопуринол контролирано проучване на фебуксостат </w:t>
      </w:r>
      <w:r w:rsidRPr="00076512">
        <w:rPr>
          <w:rFonts w:eastAsia="Times New Roman" w:cs="Arial"/>
          <w:color w:val="000000"/>
          <w:lang w:val="en-US"/>
        </w:rPr>
        <w:t xml:space="preserve">(The Febuxostat Allopurinol Controlled Trial) (FACT) </w:t>
      </w:r>
      <w:r w:rsidRPr="00076512">
        <w:rPr>
          <w:rFonts w:eastAsia="Times New Roman" w:cs="Arial"/>
          <w:color w:val="000000"/>
          <w:lang w:eastAsia="bg-BG"/>
        </w:rPr>
        <w:t xml:space="preserve">е фаза </w:t>
      </w:r>
      <w:r w:rsidRPr="00076512">
        <w:rPr>
          <w:rFonts w:eastAsia="Times New Roman" w:cs="Arial"/>
          <w:color w:val="000000"/>
          <w:lang w:val="en-US"/>
        </w:rPr>
        <w:t xml:space="preserve">3, </w:t>
      </w:r>
      <w:r w:rsidRPr="00076512">
        <w:rPr>
          <w:rFonts w:eastAsia="Times New Roman" w:cs="Arial"/>
          <w:color w:val="000000"/>
          <w:lang w:eastAsia="bg-BG"/>
        </w:rPr>
        <w:t xml:space="preserve">рандомизирано, двойно-сляпо, мултицентрово, 52- седмично проучване. Седемстотин и шестдесет (760) пациенти са рандомизирани: фебуксостад 80 </w:t>
      </w:r>
      <w:r w:rsidRPr="00076512">
        <w:rPr>
          <w:rFonts w:eastAsia="Times New Roman" w:cs="Arial"/>
          <w:color w:val="000000"/>
          <w:lang w:val="en-US"/>
        </w:rPr>
        <w:t xml:space="preserve">mg </w:t>
      </w:r>
      <w:r w:rsidRPr="00076512">
        <w:rPr>
          <w:rFonts w:eastAsia="Times New Roman" w:cs="Arial"/>
          <w:color w:val="000000"/>
          <w:lang w:eastAsia="bg-BG"/>
        </w:rPr>
        <w:t>веднъж дневно (</w:t>
      </w:r>
      <w:r w:rsidRPr="00076512">
        <w:rPr>
          <w:rFonts w:eastAsia="Times New Roman" w:cs="Arial"/>
          <w:color w:val="000000"/>
          <w:lang w:val="en-US"/>
        </w:rPr>
        <w:t>n</w:t>
      </w:r>
      <w:r w:rsidRPr="00076512">
        <w:rPr>
          <w:rFonts w:eastAsia="Times New Roman" w:cs="Arial"/>
          <w:color w:val="000000"/>
          <w:lang w:eastAsia="bg-BG"/>
        </w:rPr>
        <w:t xml:space="preserve">=256), фебуксостад 120 </w:t>
      </w:r>
      <w:r w:rsidRPr="00076512">
        <w:rPr>
          <w:rFonts w:eastAsia="Times New Roman" w:cs="Arial"/>
          <w:color w:val="000000"/>
          <w:lang w:val="en-US"/>
        </w:rPr>
        <w:t xml:space="preserve">mg </w:t>
      </w:r>
      <w:r w:rsidRPr="00076512">
        <w:rPr>
          <w:rFonts w:eastAsia="Times New Roman" w:cs="Arial"/>
          <w:color w:val="000000"/>
          <w:lang w:eastAsia="bg-BG"/>
        </w:rPr>
        <w:t>веднъж дневно (</w:t>
      </w:r>
      <w:r w:rsidRPr="00076512">
        <w:rPr>
          <w:rFonts w:eastAsia="Times New Roman" w:cs="Arial"/>
          <w:color w:val="000000"/>
          <w:lang w:val="en-US"/>
        </w:rPr>
        <w:t>n</w:t>
      </w:r>
      <w:r w:rsidRPr="00076512">
        <w:rPr>
          <w:rFonts w:eastAsia="Times New Roman" w:cs="Arial"/>
          <w:color w:val="000000"/>
          <w:lang w:eastAsia="bg-BG"/>
        </w:rPr>
        <w:t xml:space="preserve">=251) или алопуринол 300 </w:t>
      </w:r>
      <w:r w:rsidRPr="00076512">
        <w:rPr>
          <w:rFonts w:eastAsia="Times New Roman" w:cs="Arial"/>
          <w:color w:val="000000"/>
          <w:lang w:val="en-US"/>
        </w:rPr>
        <w:t xml:space="preserve">mg </w:t>
      </w:r>
      <w:r w:rsidRPr="00076512">
        <w:rPr>
          <w:rFonts w:eastAsia="Times New Roman" w:cs="Arial"/>
          <w:color w:val="000000"/>
          <w:lang w:eastAsia="bg-BG"/>
        </w:rPr>
        <w:t>веднъж дневно (</w:t>
      </w:r>
      <w:r w:rsidRPr="00076512">
        <w:rPr>
          <w:rFonts w:eastAsia="Times New Roman" w:cs="Arial"/>
          <w:color w:val="000000"/>
          <w:lang w:val="en-US"/>
        </w:rPr>
        <w:t>n</w:t>
      </w:r>
      <w:r w:rsidRPr="00076512">
        <w:rPr>
          <w:rFonts w:eastAsia="Times New Roman" w:cs="Arial"/>
          <w:color w:val="000000"/>
          <w:lang w:eastAsia="bg-BG"/>
        </w:rPr>
        <w:t>=253).</w:t>
      </w:r>
    </w:p>
    <w:p w14:paraId="25F40979" w14:textId="77777777"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 xml:space="preserve">Проучването </w:t>
      </w:r>
      <w:r w:rsidRPr="00076512">
        <w:rPr>
          <w:rFonts w:eastAsia="Times New Roman" w:cs="Arial"/>
          <w:color w:val="000000"/>
          <w:lang w:val="en-US"/>
        </w:rPr>
        <w:t xml:space="preserve">FACT </w:t>
      </w:r>
      <w:r w:rsidRPr="00076512">
        <w:rPr>
          <w:rFonts w:eastAsia="Times New Roman" w:cs="Arial"/>
          <w:color w:val="000000"/>
          <w:lang w:eastAsia="bg-BG"/>
        </w:rPr>
        <w:t xml:space="preserve">показва статистически значимо превъзходство на двете рамена на лечение с фебуксостад 80 </w:t>
      </w:r>
      <w:r w:rsidRPr="00076512">
        <w:rPr>
          <w:rFonts w:eastAsia="Times New Roman" w:cs="Arial"/>
          <w:color w:val="000000"/>
          <w:lang w:val="en-US"/>
        </w:rPr>
        <w:t xml:space="preserve">mg </w:t>
      </w:r>
      <w:r w:rsidRPr="00076512">
        <w:rPr>
          <w:rFonts w:eastAsia="Times New Roman" w:cs="Arial"/>
          <w:color w:val="000000"/>
          <w:lang w:eastAsia="bg-BG"/>
        </w:rPr>
        <w:t xml:space="preserve">и фебуксостад 120 </w:t>
      </w:r>
      <w:r w:rsidRPr="00076512">
        <w:rPr>
          <w:rFonts w:eastAsia="Times New Roman" w:cs="Arial"/>
          <w:color w:val="000000"/>
          <w:lang w:val="en-US"/>
        </w:rPr>
        <w:t xml:space="preserve">mg </w:t>
      </w:r>
      <w:r w:rsidRPr="00076512">
        <w:rPr>
          <w:rFonts w:eastAsia="Times New Roman" w:cs="Arial"/>
          <w:color w:val="000000"/>
          <w:lang w:eastAsia="bg-BG"/>
        </w:rPr>
        <w:t xml:space="preserve">веднъж дневно срещу рамото на лечение с конвенционално използваната доза алопуринол 300 </w:t>
      </w:r>
      <w:r w:rsidRPr="00076512">
        <w:rPr>
          <w:rFonts w:eastAsia="Times New Roman" w:cs="Arial"/>
          <w:color w:val="000000"/>
          <w:lang w:val="en-US"/>
        </w:rPr>
        <w:t>mg,</w:t>
      </w:r>
      <w:r w:rsidRPr="00076512">
        <w:rPr>
          <w:rFonts w:eastAsia="Times New Roman" w:cs="Arial"/>
          <w:color w:val="000000"/>
          <w:lang w:eastAsia="bg-BG"/>
        </w:rPr>
        <w:t xml:space="preserve">понижавайки и поддържайки </w:t>
      </w:r>
      <w:proofErr w:type="spellStart"/>
      <w:r w:rsidRPr="00076512">
        <w:rPr>
          <w:rFonts w:eastAsia="Times New Roman" w:cs="Arial"/>
          <w:color w:val="000000"/>
          <w:lang w:val="en-US"/>
        </w:rPr>
        <w:t>sUA</w:t>
      </w:r>
      <w:proofErr w:type="spellEnd"/>
      <w:r w:rsidRPr="00076512">
        <w:rPr>
          <w:rFonts w:eastAsia="Times New Roman" w:cs="Arial"/>
          <w:color w:val="000000"/>
          <w:lang w:val="en-US"/>
        </w:rPr>
        <w:t xml:space="preserve"> </w:t>
      </w:r>
      <w:r w:rsidRPr="00076512">
        <w:rPr>
          <w:rFonts w:eastAsia="Times New Roman" w:cs="Arial"/>
          <w:color w:val="000000"/>
          <w:lang w:eastAsia="bg-BG"/>
        </w:rPr>
        <w:t xml:space="preserve">под </w:t>
      </w:r>
      <w:r w:rsidRPr="00076512">
        <w:rPr>
          <w:rFonts w:eastAsia="Times New Roman" w:cs="Arial"/>
          <w:i/>
          <w:iCs/>
          <w:color w:val="000000"/>
          <w:lang w:eastAsia="bg-BG"/>
        </w:rPr>
        <w:t xml:space="preserve">6 </w:t>
      </w:r>
      <w:r w:rsidRPr="00076512">
        <w:rPr>
          <w:rFonts w:eastAsia="Times New Roman" w:cs="Arial"/>
          <w:color w:val="000000"/>
          <w:lang w:val="en-US"/>
        </w:rPr>
        <w:t xml:space="preserve">mg/dl </w:t>
      </w:r>
      <w:r w:rsidRPr="00076512">
        <w:rPr>
          <w:rFonts w:eastAsia="Times New Roman" w:cs="Arial"/>
          <w:color w:val="000000"/>
          <w:lang w:eastAsia="bg-BG"/>
        </w:rPr>
        <w:t>(357 μ</w:t>
      </w:r>
      <w:r w:rsidRPr="00076512">
        <w:rPr>
          <w:rFonts w:eastAsia="Times New Roman" w:cs="Arial"/>
          <w:color w:val="000000"/>
          <w:lang w:val="en-US"/>
        </w:rPr>
        <w:t>mol/l).</w:t>
      </w:r>
    </w:p>
    <w:p w14:paraId="382BF0DB" w14:textId="77777777" w:rsidR="00076512" w:rsidRPr="00076512" w:rsidRDefault="00076512" w:rsidP="00076512">
      <w:pPr>
        <w:spacing w:line="240" w:lineRule="auto"/>
        <w:rPr>
          <w:rFonts w:eastAsia="Times New Roman" w:cs="Arial"/>
          <w:color w:val="000000"/>
          <w:lang w:eastAsia="bg-BG"/>
        </w:rPr>
      </w:pPr>
    </w:p>
    <w:p w14:paraId="1E1C1ABC" w14:textId="3249115D" w:rsidR="00076512" w:rsidRPr="00076512" w:rsidRDefault="00076512" w:rsidP="00076512">
      <w:pPr>
        <w:spacing w:line="240" w:lineRule="auto"/>
        <w:rPr>
          <w:rFonts w:eastAsia="Times New Roman" w:cs="Arial"/>
          <w:sz w:val="28"/>
          <w:szCs w:val="28"/>
          <w:lang w:eastAsia="bg-BG"/>
        </w:rPr>
      </w:pPr>
      <w:r w:rsidRPr="00076512">
        <w:rPr>
          <w:rFonts w:eastAsia="Times New Roman" w:cs="Arial"/>
          <w:color w:val="000000"/>
          <w:lang w:eastAsia="bg-BG"/>
        </w:rPr>
        <w:t>Таблица 2 обобщава резултатите от първичните крайни точки за ефикасност:</w:t>
      </w:r>
    </w:p>
    <w:p w14:paraId="5C93EF1D" w14:textId="77777777" w:rsidR="00076512" w:rsidRPr="00076512" w:rsidRDefault="00076512" w:rsidP="00076512">
      <w:pPr>
        <w:spacing w:line="240" w:lineRule="auto"/>
        <w:rPr>
          <w:rFonts w:eastAsia="Times New Roman" w:cs="Arial"/>
          <w:b/>
          <w:bCs/>
          <w:color w:val="000000"/>
          <w:lang w:eastAsia="bg-BG"/>
        </w:rPr>
      </w:pPr>
    </w:p>
    <w:p w14:paraId="373A657B" w14:textId="611CCD30" w:rsidR="00076512" w:rsidRPr="00076512" w:rsidRDefault="00076512" w:rsidP="00076512">
      <w:pPr>
        <w:spacing w:line="240" w:lineRule="auto"/>
        <w:rPr>
          <w:rFonts w:eastAsia="Times New Roman" w:cs="Arial"/>
          <w:sz w:val="28"/>
          <w:szCs w:val="28"/>
          <w:lang w:eastAsia="bg-BG"/>
        </w:rPr>
      </w:pPr>
      <w:r w:rsidRPr="00076512">
        <w:rPr>
          <w:rFonts w:eastAsia="Times New Roman" w:cs="Arial"/>
          <w:b/>
          <w:bCs/>
          <w:color w:val="000000"/>
          <w:lang w:eastAsia="bg-BG"/>
        </w:rPr>
        <w:lastRenderedPageBreak/>
        <w:t xml:space="preserve">Таблица 2: Дял на пациентите със серумни нива на пикочна киселина &lt; 6 </w:t>
      </w:r>
      <w:r w:rsidRPr="00076512">
        <w:rPr>
          <w:rFonts w:eastAsia="Times New Roman" w:cs="Arial"/>
          <w:b/>
          <w:bCs/>
          <w:color w:val="000000"/>
          <w:lang w:val="en-US"/>
        </w:rPr>
        <w:t xml:space="preserve">mg/dl </w:t>
      </w:r>
      <w:r w:rsidRPr="00076512">
        <w:rPr>
          <w:rFonts w:eastAsia="Times New Roman" w:cs="Arial"/>
          <w:b/>
          <w:bCs/>
          <w:color w:val="000000"/>
          <w:lang w:eastAsia="bg-BG"/>
        </w:rPr>
        <w:t xml:space="preserve">(&lt;357 </w:t>
      </w:r>
      <w:r w:rsidR="004B3329" w:rsidRPr="004B3329">
        <w:rPr>
          <w:rFonts w:eastAsia="Times New Roman" w:cs="Arial"/>
          <w:b/>
          <w:bCs/>
          <w:color w:val="000000"/>
          <w:lang w:eastAsia="bg-BG"/>
        </w:rPr>
        <w:t>μ</w:t>
      </w:r>
      <w:r w:rsidRPr="00076512">
        <w:rPr>
          <w:rFonts w:eastAsia="Times New Roman" w:cs="Arial"/>
          <w:b/>
          <w:bCs/>
          <w:color w:val="000000"/>
          <w:lang w:val="en-US"/>
        </w:rPr>
        <w:t xml:space="preserve">mol/l) </w:t>
      </w:r>
      <w:r w:rsidRPr="00076512">
        <w:rPr>
          <w:rFonts w:eastAsia="Times New Roman" w:cs="Arial"/>
          <w:b/>
          <w:bCs/>
          <w:color w:val="000000"/>
          <w:lang w:eastAsia="bg-BG"/>
        </w:rPr>
        <w:t>Последни 3 месечни визити</w:t>
      </w:r>
    </w:p>
    <w:p w14:paraId="45CDBC25" w14:textId="28F899DC" w:rsidR="00076512" w:rsidRDefault="00076512" w:rsidP="00076512">
      <w:pPr>
        <w:rPr>
          <w:lang w:val="en-US"/>
        </w:rPr>
      </w:pPr>
    </w:p>
    <w:tbl>
      <w:tblPr>
        <w:tblStyle w:val="TableGrid"/>
        <w:tblW w:w="0" w:type="auto"/>
        <w:tblLook w:val="04A0" w:firstRow="1" w:lastRow="0" w:firstColumn="1" w:lastColumn="0" w:noHBand="0" w:noVBand="1"/>
      </w:tblPr>
      <w:tblGrid>
        <w:gridCol w:w="2336"/>
        <w:gridCol w:w="2339"/>
        <w:gridCol w:w="2339"/>
        <w:gridCol w:w="2336"/>
      </w:tblGrid>
      <w:tr w:rsidR="004B3329" w14:paraId="70FB1E90" w14:textId="77777777" w:rsidTr="004B3329">
        <w:tc>
          <w:tcPr>
            <w:tcW w:w="2375" w:type="dxa"/>
          </w:tcPr>
          <w:p w14:paraId="40B43639" w14:textId="2217E5E8" w:rsidR="004B3329" w:rsidRPr="004B3329" w:rsidRDefault="004B3329" w:rsidP="004B3329">
            <w:pPr>
              <w:rPr>
                <w:rFonts w:cs="Arial"/>
                <w:lang w:val="en-US"/>
              </w:rPr>
            </w:pPr>
            <w:r w:rsidRPr="004B3329">
              <w:rPr>
                <w:rFonts w:cs="Arial"/>
                <w:b/>
                <w:bCs/>
              </w:rPr>
              <w:t>Проучване</w:t>
            </w:r>
          </w:p>
        </w:tc>
        <w:tc>
          <w:tcPr>
            <w:tcW w:w="2375" w:type="dxa"/>
          </w:tcPr>
          <w:p w14:paraId="5C90F31C" w14:textId="09DBC41C" w:rsidR="004B3329" w:rsidRPr="004B3329" w:rsidRDefault="004B3329" w:rsidP="004B3329">
            <w:pPr>
              <w:rPr>
                <w:rFonts w:cs="Arial"/>
                <w:lang w:val="en-US"/>
              </w:rPr>
            </w:pPr>
            <w:r w:rsidRPr="004B3329">
              <w:rPr>
                <w:rFonts w:cs="Arial"/>
                <w:b/>
                <w:bCs/>
              </w:rPr>
              <w:t xml:space="preserve">Фебуксостад 80 </w:t>
            </w:r>
            <w:r w:rsidRPr="004B3329">
              <w:rPr>
                <w:rFonts w:cs="Arial"/>
                <w:b/>
                <w:bCs/>
                <w:lang w:val="en-US"/>
              </w:rPr>
              <w:t xml:space="preserve">mg </w:t>
            </w:r>
            <w:r w:rsidRPr="004B3329">
              <w:rPr>
                <w:rFonts w:cs="Arial"/>
                <w:b/>
                <w:bCs/>
              </w:rPr>
              <w:t>веднъж дневно</w:t>
            </w:r>
          </w:p>
        </w:tc>
        <w:tc>
          <w:tcPr>
            <w:tcW w:w="2375" w:type="dxa"/>
          </w:tcPr>
          <w:p w14:paraId="3FCB612C" w14:textId="4EFF1CF2" w:rsidR="004B3329" w:rsidRPr="004B3329" w:rsidRDefault="004B3329" w:rsidP="004B3329">
            <w:pPr>
              <w:rPr>
                <w:rFonts w:cs="Arial"/>
                <w:lang w:val="en-US"/>
              </w:rPr>
            </w:pPr>
            <w:r w:rsidRPr="004B3329">
              <w:rPr>
                <w:rFonts w:cs="Arial"/>
                <w:b/>
                <w:bCs/>
              </w:rPr>
              <w:t xml:space="preserve">Фебуксостад 120 </w:t>
            </w:r>
            <w:r w:rsidRPr="004B3329">
              <w:rPr>
                <w:rFonts w:cs="Arial"/>
                <w:b/>
                <w:bCs/>
                <w:lang w:val="en-US"/>
              </w:rPr>
              <w:t xml:space="preserve">mg </w:t>
            </w:r>
            <w:r w:rsidRPr="004B3329">
              <w:rPr>
                <w:rFonts w:cs="Arial"/>
                <w:b/>
                <w:bCs/>
              </w:rPr>
              <w:t>веднъж дневно</w:t>
            </w:r>
          </w:p>
        </w:tc>
        <w:tc>
          <w:tcPr>
            <w:tcW w:w="2375" w:type="dxa"/>
          </w:tcPr>
          <w:p w14:paraId="785BB351" w14:textId="2C06414A" w:rsidR="004B3329" w:rsidRPr="004B3329" w:rsidRDefault="004B3329" w:rsidP="004B3329">
            <w:pPr>
              <w:rPr>
                <w:rFonts w:cs="Arial"/>
                <w:lang w:val="en-US"/>
              </w:rPr>
            </w:pPr>
            <w:r w:rsidRPr="004B3329">
              <w:rPr>
                <w:rFonts w:cs="Arial"/>
                <w:b/>
                <w:bCs/>
              </w:rPr>
              <w:t xml:space="preserve">Алопуринол 300 /100 </w:t>
            </w:r>
            <w:r w:rsidRPr="004B3329">
              <w:rPr>
                <w:rFonts w:cs="Arial"/>
                <w:b/>
                <w:bCs/>
                <w:lang w:val="en-US"/>
              </w:rPr>
              <w:t xml:space="preserve">mg </w:t>
            </w:r>
            <w:r w:rsidRPr="004B3329">
              <w:rPr>
                <w:rFonts w:cs="Arial"/>
                <w:b/>
                <w:bCs/>
              </w:rPr>
              <w:t>веднъж дневно</w:t>
            </w:r>
            <w:r w:rsidRPr="004B3329">
              <w:rPr>
                <w:rFonts w:cs="Arial"/>
                <w:b/>
                <w:bCs/>
                <w:vertAlign w:val="superscript"/>
              </w:rPr>
              <w:t>1</w:t>
            </w:r>
          </w:p>
        </w:tc>
      </w:tr>
      <w:tr w:rsidR="004B3329" w14:paraId="3A22FCF3" w14:textId="77777777" w:rsidTr="004B3329">
        <w:tc>
          <w:tcPr>
            <w:tcW w:w="2375" w:type="dxa"/>
          </w:tcPr>
          <w:p w14:paraId="6CD06921" w14:textId="07037167" w:rsidR="004B3329" w:rsidRPr="004B3329" w:rsidRDefault="004B3329" w:rsidP="004B3329">
            <w:pPr>
              <w:rPr>
                <w:rFonts w:cs="Arial"/>
                <w:lang w:val="en-US"/>
              </w:rPr>
            </w:pPr>
            <w:r w:rsidRPr="004B3329">
              <w:rPr>
                <w:rFonts w:cs="Arial"/>
                <w:lang w:val="en-US"/>
              </w:rPr>
              <w:t xml:space="preserve">APEX </w:t>
            </w:r>
            <w:r w:rsidRPr="004B3329">
              <w:rPr>
                <w:rFonts w:cs="Arial"/>
              </w:rPr>
              <w:t>(28 седмици)</w:t>
            </w:r>
          </w:p>
        </w:tc>
        <w:tc>
          <w:tcPr>
            <w:tcW w:w="2375" w:type="dxa"/>
          </w:tcPr>
          <w:p w14:paraId="125E09B5" w14:textId="2A2234C4" w:rsidR="004B3329" w:rsidRPr="004B3329" w:rsidRDefault="004B3329" w:rsidP="004B3329">
            <w:pPr>
              <w:rPr>
                <w:rFonts w:cs="Arial"/>
                <w:lang w:val="en-US"/>
              </w:rPr>
            </w:pPr>
            <w:r w:rsidRPr="004B3329">
              <w:rPr>
                <w:rFonts w:cs="Arial"/>
              </w:rPr>
              <w:t>48% * (</w:t>
            </w:r>
            <w:r w:rsidRPr="004B3329">
              <w:rPr>
                <w:rFonts w:cs="Arial"/>
                <w:lang w:val="en-US"/>
              </w:rPr>
              <w:t>n</w:t>
            </w:r>
            <w:r w:rsidRPr="004B3329">
              <w:rPr>
                <w:rFonts w:cs="Arial"/>
              </w:rPr>
              <w:t>=262)</w:t>
            </w:r>
          </w:p>
        </w:tc>
        <w:tc>
          <w:tcPr>
            <w:tcW w:w="2375" w:type="dxa"/>
          </w:tcPr>
          <w:p w14:paraId="3CA71BD4" w14:textId="7D4F0D74" w:rsidR="004B3329" w:rsidRPr="004B3329" w:rsidRDefault="004B3329" w:rsidP="004B3329">
            <w:pPr>
              <w:rPr>
                <w:rFonts w:cs="Arial"/>
                <w:lang w:val="en-US"/>
              </w:rPr>
            </w:pPr>
            <w:r w:rsidRPr="004B3329">
              <w:rPr>
                <w:rFonts w:cs="Arial"/>
              </w:rPr>
              <w:t>65% *, (</w:t>
            </w:r>
            <w:r w:rsidRPr="004B3329">
              <w:rPr>
                <w:rFonts w:cs="Arial"/>
                <w:lang w:val="en-US"/>
              </w:rPr>
              <w:t>n</w:t>
            </w:r>
            <w:r w:rsidRPr="004B3329">
              <w:rPr>
                <w:rFonts w:cs="Arial"/>
              </w:rPr>
              <w:t>=269)</w:t>
            </w:r>
          </w:p>
        </w:tc>
        <w:tc>
          <w:tcPr>
            <w:tcW w:w="2375" w:type="dxa"/>
          </w:tcPr>
          <w:p w14:paraId="71E35AE5" w14:textId="5CC41B91" w:rsidR="004B3329" w:rsidRPr="004B3329" w:rsidRDefault="004B3329" w:rsidP="004B3329">
            <w:pPr>
              <w:rPr>
                <w:rFonts w:cs="Arial"/>
                <w:lang w:val="en-US"/>
              </w:rPr>
            </w:pPr>
            <w:r w:rsidRPr="004B3329">
              <w:rPr>
                <w:rFonts w:cs="Arial"/>
              </w:rPr>
              <w:t>22% (</w:t>
            </w:r>
            <w:r w:rsidRPr="004B3329">
              <w:rPr>
                <w:rFonts w:cs="Arial"/>
                <w:lang w:val="en-US"/>
              </w:rPr>
              <w:t>n</w:t>
            </w:r>
            <w:r w:rsidRPr="004B3329">
              <w:rPr>
                <w:rFonts w:cs="Arial"/>
              </w:rPr>
              <w:t>=268)</w:t>
            </w:r>
          </w:p>
        </w:tc>
      </w:tr>
      <w:tr w:rsidR="004B3329" w14:paraId="0E30A2ED" w14:textId="77777777" w:rsidTr="004B3329">
        <w:tc>
          <w:tcPr>
            <w:tcW w:w="2375" w:type="dxa"/>
          </w:tcPr>
          <w:p w14:paraId="6B4ED68F" w14:textId="6A627066" w:rsidR="004B3329" w:rsidRPr="004B3329" w:rsidRDefault="004B3329" w:rsidP="004B3329">
            <w:pPr>
              <w:rPr>
                <w:rFonts w:cs="Arial"/>
                <w:lang w:val="en-US"/>
              </w:rPr>
            </w:pPr>
            <w:r w:rsidRPr="004B3329">
              <w:rPr>
                <w:rFonts w:cs="Arial"/>
                <w:lang w:val="en-US"/>
              </w:rPr>
              <w:t xml:space="preserve">FACT </w:t>
            </w:r>
            <w:r w:rsidRPr="004B3329">
              <w:rPr>
                <w:rFonts w:cs="Arial"/>
              </w:rPr>
              <w:t>(52 седмици)</w:t>
            </w:r>
          </w:p>
        </w:tc>
        <w:tc>
          <w:tcPr>
            <w:tcW w:w="2375" w:type="dxa"/>
          </w:tcPr>
          <w:p w14:paraId="4A8A1573" w14:textId="5D7EFA61" w:rsidR="004B3329" w:rsidRPr="004B3329" w:rsidRDefault="004B3329" w:rsidP="004B3329">
            <w:pPr>
              <w:rPr>
                <w:rFonts w:cs="Arial"/>
                <w:lang w:val="en-US"/>
              </w:rPr>
            </w:pPr>
            <w:r w:rsidRPr="004B3329">
              <w:rPr>
                <w:rFonts w:cs="Arial"/>
              </w:rPr>
              <w:t>53%* (</w:t>
            </w:r>
            <w:r w:rsidRPr="004B3329">
              <w:rPr>
                <w:rFonts w:cs="Arial"/>
                <w:lang w:val="en-US"/>
              </w:rPr>
              <w:t>n=</w:t>
            </w:r>
            <w:r w:rsidRPr="004B3329">
              <w:rPr>
                <w:rFonts w:cs="Arial"/>
              </w:rPr>
              <w:t>255)</w:t>
            </w:r>
          </w:p>
        </w:tc>
        <w:tc>
          <w:tcPr>
            <w:tcW w:w="2375" w:type="dxa"/>
          </w:tcPr>
          <w:p w14:paraId="2E65AD07" w14:textId="6B5848B5" w:rsidR="004B3329" w:rsidRPr="004B3329" w:rsidRDefault="004B3329" w:rsidP="004B3329">
            <w:pPr>
              <w:rPr>
                <w:rFonts w:cs="Arial"/>
                <w:lang w:val="en-US"/>
              </w:rPr>
            </w:pPr>
            <w:r w:rsidRPr="004B3329">
              <w:rPr>
                <w:rFonts w:cs="Arial"/>
              </w:rPr>
              <w:t>62%* (</w:t>
            </w:r>
            <w:r w:rsidRPr="004B3329">
              <w:rPr>
                <w:rFonts w:cs="Arial"/>
                <w:lang w:val="en-US"/>
              </w:rPr>
              <w:t>n</w:t>
            </w:r>
            <w:r w:rsidRPr="004B3329">
              <w:rPr>
                <w:rFonts w:cs="Arial"/>
              </w:rPr>
              <w:t>=250)</w:t>
            </w:r>
          </w:p>
        </w:tc>
        <w:tc>
          <w:tcPr>
            <w:tcW w:w="2375" w:type="dxa"/>
          </w:tcPr>
          <w:p w14:paraId="0DABADA1" w14:textId="34EA300E" w:rsidR="004B3329" w:rsidRPr="004B3329" w:rsidRDefault="004B3329" w:rsidP="004B3329">
            <w:pPr>
              <w:rPr>
                <w:rFonts w:cs="Arial"/>
                <w:lang w:val="en-US"/>
              </w:rPr>
            </w:pPr>
            <w:r w:rsidRPr="004B3329">
              <w:rPr>
                <w:rFonts w:cs="Arial"/>
              </w:rPr>
              <w:t>21%(</w:t>
            </w:r>
            <w:r w:rsidRPr="004B3329">
              <w:rPr>
                <w:rFonts w:cs="Arial"/>
                <w:lang w:val="en-US"/>
              </w:rPr>
              <w:t>n</w:t>
            </w:r>
            <w:r w:rsidRPr="004B3329">
              <w:rPr>
                <w:rFonts w:cs="Arial"/>
              </w:rPr>
              <w:t>=251)</w:t>
            </w:r>
          </w:p>
        </w:tc>
      </w:tr>
      <w:tr w:rsidR="004B3329" w14:paraId="0F12DE1B" w14:textId="77777777" w:rsidTr="004B3329">
        <w:tc>
          <w:tcPr>
            <w:tcW w:w="2375" w:type="dxa"/>
          </w:tcPr>
          <w:p w14:paraId="7AE722BB" w14:textId="17425CEF" w:rsidR="004B3329" w:rsidRPr="004B3329" w:rsidRDefault="004B3329" w:rsidP="004B3329">
            <w:pPr>
              <w:rPr>
                <w:rFonts w:cs="Arial"/>
                <w:lang w:val="en-US"/>
              </w:rPr>
            </w:pPr>
            <w:r w:rsidRPr="004B3329">
              <w:rPr>
                <w:rFonts w:cs="Arial"/>
              </w:rPr>
              <w:t>Комбинирани резултати</w:t>
            </w:r>
          </w:p>
        </w:tc>
        <w:tc>
          <w:tcPr>
            <w:tcW w:w="2375" w:type="dxa"/>
          </w:tcPr>
          <w:p w14:paraId="102C4876" w14:textId="67F3FA1D" w:rsidR="004B3329" w:rsidRPr="004B3329" w:rsidRDefault="004B3329" w:rsidP="004B3329">
            <w:pPr>
              <w:rPr>
                <w:rFonts w:cs="Arial"/>
                <w:lang w:val="en-US"/>
              </w:rPr>
            </w:pPr>
            <w:r w:rsidRPr="004B3329">
              <w:rPr>
                <w:rFonts w:cs="Arial"/>
              </w:rPr>
              <w:t>51%* (</w:t>
            </w:r>
            <w:r w:rsidRPr="004B3329">
              <w:rPr>
                <w:rFonts w:cs="Arial"/>
                <w:lang w:val="en-US"/>
              </w:rPr>
              <w:t>n</w:t>
            </w:r>
            <w:r w:rsidRPr="004B3329">
              <w:rPr>
                <w:rFonts w:cs="Arial"/>
              </w:rPr>
              <w:t>=517)</w:t>
            </w:r>
          </w:p>
        </w:tc>
        <w:tc>
          <w:tcPr>
            <w:tcW w:w="2375" w:type="dxa"/>
          </w:tcPr>
          <w:p w14:paraId="0DE49955" w14:textId="15CF1AB5" w:rsidR="004B3329" w:rsidRPr="004B3329" w:rsidRDefault="004B3329" w:rsidP="004B3329">
            <w:pPr>
              <w:rPr>
                <w:rFonts w:cs="Arial"/>
                <w:lang w:val="en-US"/>
              </w:rPr>
            </w:pPr>
            <w:r w:rsidRPr="004B3329">
              <w:rPr>
                <w:rFonts w:cs="Arial"/>
              </w:rPr>
              <w:t>63%*, (</w:t>
            </w:r>
            <w:r w:rsidRPr="004B3329">
              <w:rPr>
                <w:rFonts w:cs="Arial"/>
                <w:lang w:val="en-US"/>
              </w:rPr>
              <w:t>n</w:t>
            </w:r>
            <w:r w:rsidRPr="004B3329">
              <w:rPr>
                <w:rFonts w:cs="Arial"/>
              </w:rPr>
              <w:t>=519)</w:t>
            </w:r>
          </w:p>
        </w:tc>
        <w:tc>
          <w:tcPr>
            <w:tcW w:w="2375" w:type="dxa"/>
          </w:tcPr>
          <w:p w14:paraId="15DB09C7" w14:textId="45404202" w:rsidR="004B3329" w:rsidRPr="004B3329" w:rsidRDefault="004B3329" w:rsidP="004B3329">
            <w:pPr>
              <w:rPr>
                <w:rFonts w:cs="Arial"/>
                <w:lang w:val="en-US"/>
              </w:rPr>
            </w:pPr>
            <w:r w:rsidRPr="004B3329">
              <w:rPr>
                <w:rFonts w:cs="Arial"/>
              </w:rPr>
              <w:t>22% (</w:t>
            </w:r>
            <w:r w:rsidRPr="004B3329">
              <w:rPr>
                <w:rFonts w:cs="Arial"/>
                <w:lang w:val="en-US"/>
              </w:rPr>
              <w:t>n</w:t>
            </w:r>
            <w:r w:rsidRPr="004B3329">
              <w:rPr>
                <w:rFonts w:cs="Arial"/>
              </w:rPr>
              <w:t>=519)</w:t>
            </w:r>
          </w:p>
        </w:tc>
      </w:tr>
      <w:tr w:rsidR="004B3329" w14:paraId="6C9FC751" w14:textId="77777777" w:rsidTr="001E2659">
        <w:tc>
          <w:tcPr>
            <w:tcW w:w="9500" w:type="dxa"/>
            <w:gridSpan w:val="4"/>
          </w:tcPr>
          <w:p w14:paraId="36527AA9" w14:textId="77777777" w:rsidR="004B3329" w:rsidRPr="004B3329" w:rsidRDefault="004B3329" w:rsidP="004B3329">
            <w:pPr>
              <w:spacing w:line="240" w:lineRule="auto"/>
              <w:rPr>
                <w:rFonts w:eastAsia="Times New Roman" w:cs="Arial"/>
                <w:lang w:eastAsia="bg-BG"/>
              </w:rPr>
            </w:pPr>
            <w:r w:rsidRPr="004B3329">
              <w:rPr>
                <w:rFonts w:eastAsia="Times New Roman" w:cs="Arial"/>
                <w:color w:val="000000"/>
                <w:lang w:eastAsia="bg-BG"/>
              </w:rPr>
              <w:t xml:space="preserve">1 резултати при хора, получаващи или 100 </w:t>
            </w:r>
            <w:r w:rsidRPr="004B3329">
              <w:rPr>
                <w:rFonts w:eastAsia="Times New Roman" w:cs="Arial"/>
                <w:color w:val="000000"/>
                <w:lang w:val="en-US"/>
              </w:rPr>
              <w:t xml:space="preserve">mg </w:t>
            </w:r>
            <w:r w:rsidRPr="004B3329">
              <w:rPr>
                <w:rFonts w:eastAsia="Times New Roman" w:cs="Arial"/>
                <w:color w:val="000000"/>
                <w:lang w:eastAsia="bg-BG"/>
              </w:rPr>
              <w:t>веднъж дневно (</w:t>
            </w:r>
            <w:r w:rsidRPr="004B3329">
              <w:rPr>
                <w:rFonts w:eastAsia="Times New Roman" w:cs="Arial"/>
                <w:color w:val="000000"/>
                <w:lang w:val="en-US"/>
              </w:rPr>
              <w:t>n</w:t>
            </w:r>
            <w:r w:rsidRPr="004B3329">
              <w:rPr>
                <w:rFonts w:eastAsia="Times New Roman" w:cs="Arial"/>
                <w:color w:val="000000"/>
                <w:lang w:eastAsia="bg-BG"/>
              </w:rPr>
              <w:t xml:space="preserve">=10: пациенти със серумен креатинин &gt;1,5 и ≤2,0 </w:t>
            </w:r>
            <w:r w:rsidRPr="004B3329">
              <w:rPr>
                <w:rFonts w:eastAsia="Times New Roman" w:cs="Arial"/>
                <w:color w:val="000000"/>
                <w:lang w:val="en-US"/>
              </w:rPr>
              <w:t xml:space="preserve">mg/dl) </w:t>
            </w:r>
            <w:r w:rsidRPr="004B3329">
              <w:rPr>
                <w:rFonts w:eastAsia="Times New Roman" w:cs="Arial"/>
                <w:color w:val="000000"/>
                <w:lang w:eastAsia="bg-BG"/>
              </w:rPr>
              <w:t xml:space="preserve">или 300 </w:t>
            </w:r>
            <w:r w:rsidRPr="004B3329">
              <w:rPr>
                <w:rFonts w:eastAsia="Times New Roman" w:cs="Arial"/>
                <w:color w:val="000000"/>
                <w:lang w:val="en-US"/>
              </w:rPr>
              <w:t xml:space="preserve">mg </w:t>
            </w:r>
            <w:r w:rsidRPr="004B3329">
              <w:rPr>
                <w:rFonts w:eastAsia="Times New Roman" w:cs="Arial"/>
                <w:color w:val="000000"/>
                <w:lang w:eastAsia="bg-BG"/>
              </w:rPr>
              <w:t>веднъж дневно (</w:t>
            </w:r>
            <w:r w:rsidRPr="004B3329">
              <w:rPr>
                <w:rFonts w:eastAsia="Times New Roman" w:cs="Arial"/>
                <w:color w:val="000000"/>
                <w:lang w:val="en-US"/>
              </w:rPr>
              <w:t>n</w:t>
            </w:r>
            <w:r w:rsidRPr="004B3329">
              <w:rPr>
                <w:rFonts w:eastAsia="Times New Roman" w:cs="Arial"/>
                <w:color w:val="000000"/>
                <w:lang w:eastAsia="bg-BG"/>
              </w:rPr>
              <w:t>=509) са събрани за анализите.</w:t>
            </w:r>
          </w:p>
          <w:p w14:paraId="5F7A29BB" w14:textId="15387831" w:rsidR="004B3329" w:rsidRPr="004B3329" w:rsidRDefault="004B3329" w:rsidP="00076512">
            <w:pPr>
              <w:rPr>
                <w:rFonts w:cs="Arial"/>
                <w:lang w:val="en-US"/>
              </w:rPr>
            </w:pPr>
            <w:r w:rsidRPr="004B3329">
              <w:rPr>
                <w:rFonts w:eastAsia="Times New Roman" w:cs="Arial"/>
                <w:color w:val="000000"/>
                <w:lang w:eastAsia="bg-BG"/>
              </w:rPr>
              <w:t xml:space="preserve">* р &lt; 0,001 срещу алопуринол, р &lt; 0,001 срещу 80 </w:t>
            </w:r>
            <w:r w:rsidRPr="004B3329">
              <w:rPr>
                <w:rFonts w:eastAsia="Times New Roman" w:cs="Arial"/>
                <w:color w:val="000000"/>
                <w:lang w:val="en-US"/>
              </w:rPr>
              <w:t>mg</w:t>
            </w:r>
          </w:p>
        </w:tc>
      </w:tr>
    </w:tbl>
    <w:p w14:paraId="64334438" w14:textId="31052464" w:rsidR="004B3329" w:rsidRDefault="004B3329" w:rsidP="00076512">
      <w:pPr>
        <w:rPr>
          <w:lang w:val="en-US"/>
        </w:rPr>
      </w:pPr>
    </w:p>
    <w:p w14:paraId="4FF4B0B1"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Способността на фебуксостад да понижава серумните нива на пикочната киселина е бърза и постоянна. Понижение на серумното ниво на пикочната киселина до &lt; 6 </w:t>
      </w:r>
      <w:r w:rsidRPr="004B3329">
        <w:rPr>
          <w:rFonts w:eastAsia="Times New Roman" w:cs="Arial"/>
          <w:color w:val="000000"/>
          <w:lang w:val="en-US"/>
        </w:rPr>
        <w:t xml:space="preserve">mg/dl </w:t>
      </w:r>
      <w:r w:rsidRPr="004B3329">
        <w:rPr>
          <w:rFonts w:eastAsia="Times New Roman" w:cs="Arial"/>
          <w:color w:val="000000"/>
          <w:lang w:eastAsia="bg-BG"/>
        </w:rPr>
        <w:t>(&lt;357 μ</w:t>
      </w:r>
      <w:r w:rsidRPr="004B3329">
        <w:rPr>
          <w:rFonts w:eastAsia="Times New Roman" w:cs="Arial"/>
          <w:color w:val="000000"/>
          <w:lang w:val="en-US"/>
        </w:rPr>
        <w:t xml:space="preserve">mol/l) </w:t>
      </w:r>
      <w:r w:rsidRPr="004B3329">
        <w:rPr>
          <w:rFonts w:eastAsia="Times New Roman" w:cs="Arial"/>
          <w:color w:val="000000"/>
          <w:lang w:eastAsia="bg-BG"/>
        </w:rPr>
        <w:t>е отбелязано при визитата на Седмица 2 и е поддържано по време на цялото лечение. Средните серумни нива на пикочната киселина във времето при всяка група на лечение от двете основни фаза 3 проучвания са показани на фигура 1.</w:t>
      </w:r>
    </w:p>
    <w:p w14:paraId="2D51DA82" w14:textId="4A28906D" w:rsidR="004B3329" w:rsidRPr="004B3329" w:rsidRDefault="004B3329" w:rsidP="00076512">
      <w:pPr>
        <w:rPr>
          <w:rFonts w:cs="Arial"/>
          <w:sz w:val="24"/>
          <w:szCs w:val="24"/>
          <w:lang w:val="en-US"/>
        </w:rPr>
      </w:pPr>
    </w:p>
    <w:p w14:paraId="7EAC4CD7" w14:textId="77777777" w:rsidR="004B3329" w:rsidRPr="004B3329" w:rsidRDefault="004B3329" w:rsidP="004B3329">
      <w:pPr>
        <w:spacing w:line="240" w:lineRule="auto"/>
        <w:rPr>
          <w:rFonts w:eastAsia="Times New Roman" w:cs="Arial"/>
          <w:sz w:val="28"/>
          <w:szCs w:val="28"/>
          <w:lang w:eastAsia="bg-BG"/>
        </w:rPr>
      </w:pPr>
      <w:bookmarkStart w:id="1" w:name="bookmark0"/>
      <w:r w:rsidRPr="004B3329">
        <w:rPr>
          <w:rFonts w:eastAsia="Times New Roman" w:cs="Arial"/>
          <w:b/>
          <w:bCs/>
          <w:color w:val="000000"/>
          <w:lang w:eastAsia="bg-BG"/>
        </w:rPr>
        <w:t>Фигура 1: Средни серумни нива на пикочна киселина, в обединени основни фаза 3 проучвания</w:t>
      </w:r>
      <w:bookmarkEnd w:id="1"/>
    </w:p>
    <w:p w14:paraId="72CA87D8" w14:textId="34BDB1D4" w:rsidR="004B3329" w:rsidRDefault="004B3329" w:rsidP="00076512">
      <w:pPr>
        <w:rPr>
          <w:lang w:val="en-US"/>
        </w:rPr>
      </w:pPr>
      <w:r>
        <w:rPr>
          <w:noProof/>
        </w:rPr>
        <w:drawing>
          <wp:inline distT="0" distB="0" distL="0" distR="0" wp14:anchorId="27D8217A" wp14:editId="28468735">
            <wp:extent cx="5606398" cy="35972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23175" cy="3607980"/>
                    </a:xfrm>
                    <a:prstGeom prst="rect">
                      <a:avLst/>
                    </a:prstGeom>
                  </pic:spPr>
                </pic:pic>
              </a:graphicData>
            </a:graphic>
          </wp:inline>
        </w:drawing>
      </w:r>
    </w:p>
    <w:p w14:paraId="6C5BE6FB" w14:textId="1CB92AA4" w:rsidR="004B3329" w:rsidRDefault="004B3329" w:rsidP="00076512">
      <w:pPr>
        <w:rPr>
          <w:lang w:val="en-US"/>
        </w:rPr>
      </w:pPr>
    </w:p>
    <w:p w14:paraId="21F72A68"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b/>
          <w:bCs/>
          <w:color w:val="000000"/>
          <w:lang w:eastAsia="bg-BG"/>
        </w:rPr>
        <w:t xml:space="preserve">Забележка: </w:t>
      </w:r>
      <w:r w:rsidRPr="004B3329">
        <w:rPr>
          <w:rFonts w:eastAsia="Times New Roman" w:cs="Arial"/>
          <w:color w:val="000000"/>
          <w:lang w:eastAsia="bg-BG"/>
        </w:rPr>
        <w:t xml:space="preserve">509 пациенти получават алопуринол 300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10 пациенти със серумен креатинин &gt;1,5 и &lt; 2,0 </w:t>
      </w:r>
      <w:r w:rsidRPr="004B3329">
        <w:rPr>
          <w:rFonts w:eastAsia="Times New Roman" w:cs="Arial"/>
          <w:color w:val="000000"/>
          <w:lang w:val="en-US"/>
        </w:rPr>
        <w:t xml:space="preserve">mg/dl </w:t>
      </w:r>
      <w:r w:rsidRPr="004B3329">
        <w:rPr>
          <w:rFonts w:eastAsia="Times New Roman" w:cs="Arial"/>
          <w:color w:val="000000"/>
          <w:lang w:eastAsia="bg-BG"/>
        </w:rPr>
        <w:t xml:space="preserve">получават доза 100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(10 пациенти </w:t>
      </w:r>
      <w:r w:rsidRPr="004B3329">
        <w:rPr>
          <w:rFonts w:eastAsia="Times New Roman" w:cs="Arial"/>
          <w:color w:val="000000"/>
          <w:lang w:eastAsia="bg-BG"/>
        </w:rPr>
        <w:lastRenderedPageBreak/>
        <w:t xml:space="preserve">от 268 при проучването </w:t>
      </w:r>
      <w:r w:rsidRPr="004B3329">
        <w:rPr>
          <w:rFonts w:eastAsia="Times New Roman" w:cs="Arial"/>
          <w:color w:val="000000"/>
          <w:lang w:val="en-US"/>
        </w:rPr>
        <w:t xml:space="preserve">APEX). </w:t>
      </w:r>
      <w:r w:rsidRPr="004B3329">
        <w:rPr>
          <w:rFonts w:eastAsia="Times New Roman" w:cs="Arial"/>
          <w:color w:val="000000"/>
          <w:lang w:eastAsia="bg-BG"/>
        </w:rPr>
        <w:t xml:space="preserve">240 </w:t>
      </w:r>
      <w:r w:rsidRPr="004B3329">
        <w:rPr>
          <w:rFonts w:eastAsia="Times New Roman" w:cs="Arial"/>
          <w:color w:val="000000"/>
          <w:lang w:val="en-US"/>
        </w:rPr>
        <w:t xml:space="preserve">mg </w:t>
      </w:r>
      <w:r w:rsidRPr="004B3329">
        <w:rPr>
          <w:rFonts w:eastAsia="Times New Roman" w:cs="Arial"/>
          <w:color w:val="000000"/>
          <w:lang w:eastAsia="bg-BG"/>
        </w:rPr>
        <w:t>фебуксостат са използвани за оценка на безопасността на фебуксостат при два пъти най-високата препоръчвана доза.</w:t>
      </w:r>
    </w:p>
    <w:p w14:paraId="567AD988" w14:textId="77777777" w:rsidR="004B3329" w:rsidRPr="004B3329" w:rsidRDefault="004B3329" w:rsidP="004B3329">
      <w:pPr>
        <w:spacing w:line="240" w:lineRule="auto"/>
        <w:rPr>
          <w:rFonts w:eastAsia="Times New Roman" w:cs="Arial"/>
          <w:i/>
          <w:iCs/>
          <w:color w:val="000000"/>
          <w:lang w:eastAsia="bg-BG"/>
        </w:rPr>
      </w:pPr>
    </w:p>
    <w:p w14:paraId="22228DBB" w14:textId="40C4BC5C" w:rsidR="004B3329" w:rsidRPr="004B3329" w:rsidRDefault="004B3329" w:rsidP="004B3329">
      <w:pPr>
        <w:spacing w:line="240" w:lineRule="auto"/>
        <w:rPr>
          <w:rFonts w:eastAsia="Times New Roman" w:cs="Arial"/>
          <w:sz w:val="28"/>
          <w:szCs w:val="28"/>
          <w:lang w:eastAsia="bg-BG"/>
        </w:rPr>
      </w:pPr>
      <w:r w:rsidRPr="004B3329">
        <w:rPr>
          <w:rFonts w:eastAsia="Times New Roman" w:cs="Arial"/>
          <w:i/>
          <w:iCs/>
          <w:color w:val="000000"/>
          <w:lang w:eastAsia="bg-BG"/>
        </w:rPr>
        <w:t xml:space="preserve">Проучване </w:t>
      </w:r>
      <w:r w:rsidRPr="004B3329">
        <w:rPr>
          <w:rFonts w:eastAsia="Times New Roman" w:cs="Arial"/>
          <w:i/>
          <w:iCs/>
          <w:color w:val="000000"/>
          <w:lang w:val="en-US"/>
        </w:rPr>
        <w:t>CONFIRMS:</w:t>
      </w:r>
      <w:r w:rsidRPr="004B3329">
        <w:rPr>
          <w:rFonts w:eastAsia="Times New Roman" w:cs="Arial"/>
          <w:color w:val="000000"/>
          <w:lang w:val="en-US"/>
        </w:rPr>
        <w:t xml:space="preserve"> </w:t>
      </w:r>
      <w:r w:rsidRPr="004B3329">
        <w:rPr>
          <w:rFonts w:eastAsia="Times New Roman" w:cs="Arial"/>
          <w:color w:val="000000"/>
          <w:lang w:eastAsia="bg-BG"/>
        </w:rPr>
        <w:t xml:space="preserve">проучването </w:t>
      </w:r>
      <w:r w:rsidRPr="004B3329">
        <w:rPr>
          <w:rFonts w:eastAsia="Times New Roman" w:cs="Arial"/>
          <w:color w:val="000000"/>
          <w:lang w:val="en-US"/>
        </w:rPr>
        <w:t xml:space="preserve">CONFIRMS </w:t>
      </w:r>
      <w:r w:rsidRPr="004B3329">
        <w:rPr>
          <w:rFonts w:eastAsia="Times New Roman" w:cs="Arial"/>
          <w:color w:val="000000"/>
          <w:lang w:eastAsia="bg-BG"/>
        </w:rPr>
        <w:t xml:space="preserve">е фаза 3, рандомизирано, контролирано, 26- седмично проучване за оценка на безопасността и ефикасността на фебуксостат 40 </w:t>
      </w:r>
      <w:r w:rsidRPr="004B3329">
        <w:rPr>
          <w:rFonts w:eastAsia="Times New Roman" w:cs="Arial"/>
          <w:color w:val="000000"/>
          <w:lang w:val="en-US"/>
        </w:rPr>
        <w:t xml:space="preserve">mg </w:t>
      </w:r>
      <w:r w:rsidRPr="004B3329">
        <w:rPr>
          <w:rFonts w:eastAsia="Times New Roman" w:cs="Arial"/>
          <w:color w:val="000000"/>
          <w:lang w:eastAsia="bg-BG"/>
        </w:rPr>
        <w:t xml:space="preserve">и 80 </w:t>
      </w:r>
      <w:r w:rsidRPr="004B3329">
        <w:rPr>
          <w:rFonts w:eastAsia="Times New Roman" w:cs="Arial"/>
          <w:color w:val="000000"/>
          <w:lang w:val="en-US"/>
        </w:rPr>
        <w:t xml:space="preserve">mg </w:t>
      </w:r>
      <w:r w:rsidRPr="004B3329">
        <w:rPr>
          <w:rFonts w:eastAsia="Times New Roman" w:cs="Arial"/>
          <w:color w:val="000000"/>
          <w:lang w:eastAsia="bg-BG"/>
        </w:rPr>
        <w:t xml:space="preserve">в сравнение с алопуринол 300 </w:t>
      </w:r>
      <w:r w:rsidRPr="004B3329">
        <w:rPr>
          <w:rFonts w:eastAsia="Times New Roman" w:cs="Arial"/>
          <w:color w:val="000000"/>
          <w:lang w:val="en-US"/>
        </w:rPr>
        <w:t xml:space="preserve">mg </w:t>
      </w:r>
      <w:r w:rsidRPr="004B3329">
        <w:rPr>
          <w:rFonts w:eastAsia="Times New Roman" w:cs="Arial"/>
          <w:color w:val="000000"/>
          <w:lang w:eastAsia="bg-BG"/>
        </w:rPr>
        <w:t xml:space="preserve">или 200 </w:t>
      </w:r>
      <w:r w:rsidRPr="004B3329">
        <w:rPr>
          <w:rFonts w:eastAsia="Times New Roman" w:cs="Arial"/>
          <w:color w:val="000000"/>
          <w:lang w:val="en-US"/>
        </w:rPr>
        <w:t xml:space="preserve">mg </w:t>
      </w:r>
      <w:r w:rsidRPr="004B3329">
        <w:rPr>
          <w:rFonts w:eastAsia="Times New Roman" w:cs="Arial"/>
          <w:color w:val="000000"/>
          <w:lang w:eastAsia="bg-BG"/>
        </w:rPr>
        <w:t xml:space="preserve">при пациенти с подагра и хиперурикемия. Две хиляди двеста шестдесет и девет (2269) пациента са рандомизирани на: фебуксостад 40 </w:t>
      </w:r>
      <w:r w:rsidRPr="004B3329">
        <w:rPr>
          <w:rFonts w:eastAsia="Times New Roman" w:cs="Arial"/>
          <w:color w:val="000000"/>
          <w:lang w:val="en-US"/>
        </w:rPr>
        <w:t xml:space="preserve">mg </w:t>
      </w:r>
      <w:r w:rsidRPr="004B3329">
        <w:rPr>
          <w:rFonts w:eastAsia="Times New Roman" w:cs="Arial"/>
          <w:color w:val="000000"/>
          <w:lang w:eastAsia="bg-BG"/>
        </w:rPr>
        <w:t>веднъж дневно (</w:t>
      </w:r>
      <w:r w:rsidRPr="004B3329">
        <w:rPr>
          <w:rFonts w:eastAsia="Times New Roman" w:cs="Arial"/>
          <w:color w:val="000000"/>
          <w:lang w:val="en-US"/>
        </w:rPr>
        <w:t>n=</w:t>
      </w:r>
      <w:r w:rsidRPr="004B3329">
        <w:rPr>
          <w:rFonts w:eastAsia="Times New Roman" w:cs="Arial"/>
          <w:color w:val="000000"/>
          <w:lang w:eastAsia="bg-BG"/>
        </w:rPr>
        <w:t xml:space="preserve">757), фебуксостад 80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(п=756) или алопуринол 300/200 </w:t>
      </w:r>
      <w:r w:rsidRPr="004B3329">
        <w:rPr>
          <w:rFonts w:eastAsia="Times New Roman" w:cs="Arial"/>
          <w:color w:val="000000"/>
          <w:lang w:val="en-US"/>
        </w:rPr>
        <w:t xml:space="preserve">mg </w:t>
      </w:r>
      <w:r w:rsidRPr="004B3329">
        <w:rPr>
          <w:rFonts w:eastAsia="Times New Roman" w:cs="Arial"/>
          <w:color w:val="000000"/>
          <w:lang w:eastAsia="bg-BG"/>
        </w:rPr>
        <w:t>веднъж дневно (</w:t>
      </w:r>
      <w:r w:rsidRPr="004B3329">
        <w:rPr>
          <w:rFonts w:eastAsia="Times New Roman" w:cs="Arial"/>
          <w:color w:val="000000"/>
          <w:lang w:val="en-US"/>
        </w:rPr>
        <w:t>n</w:t>
      </w:r>
      <w:r w:rsidRPr="004B3329">
        <w:rPr>
          <w:rFonts w:eastAsia="Times New Roman" w:cs="Arial"/>
          <w:color w:val="000000"/>
          <w:lang w:eastAsia="bg-BG"/>
        </w:rPr>
        <w:t xml:space="preserve">=756). Най-малко 65% от пациентите са с леко до умерено бъбречно увреждане (с креатининов клирънс 30-89 </w:t>
      </w:r>
      <w:r w:rsidRPr="004B3329">
        <w:rPr>
          <w:rFonts w:eastAsia="Times New Roman" w:cs="Arial"/>
          <w:color w:val="000000"/>
          <w:lang w:val="en-US"/>
        </w:rPr>
        <w:t xml:space="preserve">ml/min). </w:t>
      </w:r>
      <w:r w:rsidRPr="004B3329">
        <w:rPr>
          <w:rFonts w:eastAsia="Times New Roman" w:cs="Arial"/>
          <w:color w:val="000000"/>
          <w:lang w:eastAsia="bg-BG"/>
        </w:rPr>
        <w:t>Профилактиката на подагрозни пристъпи е задължителна по време на 26- седмичния период.</w:t>
      </w:r>
    </w:p>
    <w:p w14:paraId="22A41062"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Дялът пациенти със серумни нива на пикочна киселина &lt; 6,0 </w:t>
      </w:r>
      <w:r w:rsidRPr="004B3329">
        <w:rPr>
          <w:rFonts w:eastAsia="Times New Roman" w:cs="Arial"/>
          <w:color w:val="000000"/>
          <w:lang w:val="en-US"/>
        </w:rPr>
        <w:t xml:space="preserve">mg/dl </w:t>
      </w:r>
      <w:r w:rsidRPr="004B3329">
        <w:rPr>
          <w:rFonts w:eastAsia="Times New Roman" w:cs="Arial"/>
          <w:color w:val="000000"/>
          <w:lang w:eastAsia="bg-BG"/>
        </w:rPr>
        <w:t>(357 μ</w:t>
      </w:r>
      <w:r w:rsidRPr="004B3329">
        <w:rPr>
          <w:rFonts w:eastAsia="Times New Roman" w:cs="Arial"/>
          <w:color w:val="000000"/>
          <w:lang w:val="en-US"/>
        </w:rPr>
        <w:t xml:space="preserve">mol/l) </w:t>
      </w:r>
      <w:r w:rsidRPr="004B3329">
        <w:rPr>
          <w:rFonts w:eastAsia="Times New Roman" w:cs="Arial"/>
          <w:color w:val="000000"/>
          <w:lang w:eastAsia="bg-BG"/>
        </w:rPr>
        <w:t xml:space="preserve">при последното посещение е съответно 45% за 40 </w:t>
      </w:r>
      <w:r w:rsidRPr="004B3329">
        <w:rPr>
          <w:rFonts w:eastAsia="Times New Roman" w:cs="Arial"/>
          <w:color w:val="000000"/>
          <w:lang w:val="en-US"/>
        </w:rPr>
        <w:t xml:space="preserve">mg </w:t>
      </w:r>
      <w:r w:rsidRPr="004B3329">
        <w:rPr>
          <w:rFonts w:eastAsia="Times New Roman" w:cs="Arial"/>
          <w:color w:val="000000"/>
          <w:lang w:eastAsia="bg-BG"/>
        </w:rPr>
        <w:t xml:space="preserve">фебуксостат, 67% за фебуксостат 80 </w:t>
      </w:r>
      <w:r w:rsidRPr="004B3329">
        <w:rPr>
          <w:rFonts w:eastAsia="Times New Roman" w:cs="Arial"/>
          <w:color w:val="000000"/>
          <w:lang w:val="en-US"/>
        </w:rPr>
        <w:t xml:space="preserve">mg </w:t>
      </w:r>
      <w:r w:rsidRPr="004B3329">
        <w:rPr>
          <w:rFonts w:eastAsia="Times New Roman" w:cs="Arial"/>
          <w:color w:val="000000"/>
          <w:lang w:eastAsia="bg-BG"/>
        </w:rPr>
        <w:t xml:space="preserve">и 42% за алупуринол 300/200 </w:t>
      </w:r>
      <w:r w:rsidRPr="004B3329">
        <w:rPr>
          <w:rFonts w:eastAsia="Times New Roman" w:cs="Arial"/>
          <w:color w:val="000000"/>
          <w:lang w:val="en-US"/>
        </w:rPr>
        <w:t>mg.</w:t>
      </w:r>
    </w:p>
    <w:p w14:paraId="6537EB2F" w14:textId="77777777" w:rsidR="004B3329" w:rsidRPr="004B3329" w:rsidRDefault="004B3329" w:rsidP="004B3329">
      <w:pPr>
        <w:rPr>
          <w:rFonts w:eastAsia="Times New Roman" w:cs="Arial"/>
          <w:i/>
          <w:iCs/>
          <w:color w:val="000000"/>
          <w:lang w:eastAsia="bg-BG"/>
        </w:rPr>
      </w:pPr>
    </w:p>
    <w:p w14:paraId="06A58802" w14:textId="2D46651C" w:rsidR="004B3329" w:rsidRPr="004B3329" w:rsidRDefault="004B3329" w:rsidP="004B3329">
      <w:pPr>
        <w:rPr>
          <w:rFonts w:eastAsia="Times New Roman" w:cs="Arial"/>
          <w:i/>
          <w:iCs/>
          <w:color w:val="000000"/>
          <w:lang w:eastAsia="bg-BG"/>
        </w:rPr>
      </w:pPr>
      <w:r w:rsidRPr="004B3329">
        <w:rPr>
          <w:rFonts w:eastAsia="Times New Roman" w:cs="Arial"/>
          <w:i/>
          <w:iCs/>
          <w:color w:val="000000"/>
          <w:lang w:eastAsia="bg-BG"/>
        </w:rPr>
        <w:t>Първична крайна точка в подгрупата на пациенти с бъбречно увреждане:</w:t>
      </w:r>
    </w:p>
    <w:p w14:paraId="303DFB51"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Проучването </w:t>
      </w:r>
      <w:r w:rsidRPr="004B3329">
        <w:rPr>
          <w:rFonts w:eastAsia="Times New Roman" w:cs="Arial"/>
          <w:color w:val="000000"/>
          <w:lang w:val="en-US"/>
        </w:rPr>
        <w:t xml:space="preserve">APEX </w:t>
      </w:r>
      <w:r w:rsidRPr="004B3329">
        <w:rPr>
          <w:rFonts w:eastAsia="Times New Roman" w:cs="Arial"/>
          <w:color w:val="000000"/>
          <w:lang w:eastAsia="bg-BG"/>
        </w:rPr>
        <w:t xml:space="preserve">оценява ефикасността при 40 пациенти с бъбречно увреждане (т.е, изходна стойност на серумен креатинин &gt; 1,5 </w:t>
      </w:r>
      <w:r w:rsidRPr="004B3329">
        <w:rPr>
          <w:rFonts w:eastAsia="Times New Roman" w:cs="Arial"/>
          <w:color w:val="000000"/>
          <w:lang w:val="en-US"/>
        </w:rPr>
        <w:t xml:space="preserve">mg/dl </w:t>
      </w:r>
      <w:r w:rsidRPr="004B3329">
        <w:rPr>
          <w:rFonts w:eastAsia="Times New Roman" w:cs="Arial"/>
          <w:color w:val="000000"/>
          <w:lang w:eastAsia="bg-BG"/>
        </w:rPr>
        <w:t xml:space="preserve">и ≤2,0 </w:t>
      </w:r>
      <w:r w:rsidRPr="004B3329">
        <w:rPr>
          <w:rFonts w:eastAsia="Times New Roman" w:cs="Arial"/>
          <w:color w:val="000000"/>
          <w:lang w:val="en-US"/>
        </w:rPr>
        <w:t xml:space="preserve">mg/dl). </w:t>
      </w:r>
      <w:r w:rsidRPr="004B3329">
        <w:rPr>
          <w:rFonts w:eastAsia="Times New Roman" w:cs="Arial"/>
          <w:color w:val="000000"/>
          <w:lang w:eastAsia="bg-BG"/>
        </w:rPr>
        <w:t xml:space="preserve">При хора с бъбречно увреждане, рандомизирани на алопуринол, пределната доза е 100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фебуксостад достига първичната крайна точка за ефикасност при 44% (80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45% (120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и 60% (240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от пациентите, в сравнение с 0% при групите на алопуринол 100 </w:t>
      </w:r>
      <w:r w:rsidRPr="004B3329">
        <w:rPr>
          <w:rFonts w:eastAsia="Times New Roman" w:cs="Arial"/>
          <w:color w:val="000000"/>
          <w:lang w:val="en-US"/>
        </w:rPr>
        <w:t xml:space="preserve">mg </w:t>
      </w:r>
      <w:r w:rsidRPr="004B3329">
        <w:rPr>
          <w:rFonts w:eastAsia="Times New Roman" w:cs="Arial"/>
          <w:color w:val="000000"/>
          <w:lang w:eastAsia="bg-BG"/>
        </w:rPr>
        <w:t>веднъж дневно и плацебо.</w:t>
      </w:r>
    </w:p>
    <w:p w14:paraId="0C423621" w14:textId="77777777" w:rsidR="004B3329" w:rsidRPr="004B3329" w:rsidRDefault="004B3329" w:rsidP="004B3329">
      <w:pPr>
        <w:spacing w:line="240" w:lineRule="auto"/>
        <w:rPr>
          <w:rFonts w:eastAsia="Times New Roman" w:cs="Arial"/>
          <w:color w:val="000000"/>
          <w:lang w:eastAsia="bg-BG"/>
        </w:rPr>
      </w:pPr>
    </w:p>
    <w:p w14:paraId="54DF24B2" w14:textId="03F5EAED"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Няма клинично значими разлики в процентното намаление на серумната концентрация на пикочна киселина при здрави хора, независимо от тяхната бъбречна функция (58% в групата с нормална бъбречна функция и 55% в групата с тежка бъбречна дисфункция).</w:t>
      </w:r>
    </w:p>
    <w:p w14:paraId="1493C4E9" w14:textId="77777777" w:rsidR="004B3329" w:rsidRPr="004B3329" w:rsidRDefault="004B3329" w:rsidP="004B3329">
      <w:pPr>
        <w:spacing w:line="240" w:lineRule="auto"/>
        <w:rPr>
          <w:rFonts w:eastAsia="Times New Roman" w:cs="Arial"/>
          <w:color w:val="000000"/>
          <w:lang w:eastAsia="bg-BG"/>
        </w:rPr>
      </w:pPr>
    </w:p>
    <w:p w14:paraId="0F8FAB71" w14:textId="5413BF03"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Анализ на пациентите с подагра и бъбречно увреждане, проспективно определен в проучването </w:t>
      </w:r>
      <w:r w:rsidRPr="004B3329">
        <w:rPr>
          <w:rFonts w:eastAsia="Times New Roman" w:cs="Arial"/>
          <w:color w:val="000000"/>
          <w:lang w:val="en-US"/>
        </w:rPr>
        <w:t xml:space="preserve">CONFIRMS, </w:t>
      </w:r>
      <w:r w:rsidRPr="004B3329">
        <w:rPr>
          <w:rFonts w:eastAsia="Times New Roman" w:cs="Arial"/>
          <w:color w:val="000000"/>
          <w:lang w:eastAsia="bg-BG"/>
        </w:rPr>
        <w:t xml:space="preserve">показва, че фебуксостат е сигнификантно по-ефективен за понижение на серумните нива на пикочната киселина до стойности &lt; 6 </w:t>
      </w:r>
      <w:r w:rsidRPr="004B3329">
        <w:rPr>
          <w:rFonts w:eastAsia="Times New Roman" w:cs="Arial"/>
          <w:color w:val="000000"/>
          <w:lang w:val="en-US"/>
        </w:rPr>
        <w:t xml:space="preserve">mg/dl </w:t>
      </w:r>
      <w:r w:rsidRPr="004B3329">
        <w:rPr>
          <w:rFonts w:eastAsia="Times New Roman" w:cs="Arial"/>
          <w:color w:val="000000"/>
          <w:lang w:eastAsia="bg-BG"/>
        </w:rPr>
        <w:t xml:space="preserve">в сравнение с алопуринол 300 </w:t>
      </w:r>
      <w:r w:rsidRPr="004B3329">
        <w:rPr>
          <w:rFonts w:eastAsia="Times New Roman" w:cs="Arial"/>
          <w:color w:val="000000"/>
          <w:lang w:val="en-US"/>
        </w:rPr>
        <w:t xml:space="preserve">mg/200 mg </w:t>
      </w:r>
      <w:r w:rsidRPr="004B3329">
        <w:rPr>
          <w:rFonts w:eastAsia="Times New Roman" w:cs="Arial"/>
          <w:color w:val="000000"/>
          <w:lang w:eastAsia="bg-BG"/>
        </w:rPr>
        <w:t>при пациенти с подагра, които имат леко до умерено бъбречно увреждане (65% от проучваните пациенти).</w:t>
      </w:r>
    </w:p>
    <w:p w14:paraId="25D76A3F" w14:textId="77777777" w:rsidR="004B3329" w:rsidRPr="004B3329" w:rsidRDefault="004B3329" w:rsidP="004B3329">
      <w:pPr>
        <w:spacing w:line="240" w:lineRule="auto"/>
        <w:rPr>
          <w:rFonts w:eastAsia="Times New Roman" w:cs="Arial"/>
          <w:i/>
          <w:iCs/>
          <w:color w:val="000000"/>
          <w:lang w:eastAsia="bg-BG"/>
        </w:rPr>
      </w:pPr>
    </w:p>
    <w:p w14:paraId="15B0BB4F" w14:textId="2BCE5674" w:rsidR="004B3329" w:rsidRPr="004B3329" w:rsidRDefault="004B3329" w:rsidP="004B3329">
      <w:pPr>
        <w:spacing w:line="240" w:lineRule="auto"/>
        <w:rPr>
          <w:rFonts w:eastAsia="Times New Roman" w:cs="Arial"/>
          <w:sz w:val="28"/>
          <w:szCs w:val="28"/>
          <w:lang w:eastAsia="bg-BG"/>
        </w:rPr>
      </w:pPr>
      <w:r w:rsidRPr="004B3329">
        <w:rPr>
          <w:rFonts w:eastAsia="Times New Roman" w:cs="Arial"/>
          <w:i/>
          <w:iCs/>
          <w:color w:val="000000"/>
          <w:lang w:eastAsia="bg-BG"/>
        </w:rPr>
        <w:t xml:space="preserve">Първична крайна точка в подгрупата на пациенти с </w:t>
      </w:r>
      <w:proofErr w:type="spellStart"/>
      <w:r w:rsidRPr="004B3329">
        <w:rPr>
          <w:rFonts w:eastAsia="Times New Roman" w:cs="Arial"/>
          <w:i/>
          <w:iCs/>
          <w:color w:val="000000"/>
          <w:lang w:val="en-US"/>
        </w:rPr>
        <w:t>sUA</w:t>
      </w:r>
      <w:proofErr w:type="spellEnd"/>
      <w:r w:rsidRPr="004B3329">
        <w:rPr>
          <w:rFonts w:eastAsia="Times New Roman" w:cs="Arial"/>
          <w:i/>
          <w:iCs/>
          <w:color w:val="000000"/>
          <w:lang w:val="en-US"/>
        </w:rPr>
        <w:t xml:space="preserve"> </w:t>
      </w:r>
      <w:r w:rsidRPr="004B3329">
        <w:rPr>
          <w:rFonts w:eastAsia="Times New Roman" w:cs="Arial"/>
          <w:i/>
          <w:iCs/>
          <w:color w:val="000000"/>
          <w:lang w:eastAsia="bg-BG"/>
        </w:rPr>
        <w:t xml:space="preserve"> ≥10 </w:t>
      </w:r>
      <w:r w:rsidRPr="004B3329">
        <w:rPr>
          <w:rFonts w:eastAsia="Times New Roman" w:cs="Arial"/>
          <w:i/>
          <w:iCs/>
          <w:color w:val="000000"/>
          <w:lang w:val="en-US"/>
        </w:rPr>
        <w:t>mg/dl:</w:t>
      </w:r>
    </w:p>
    <w:p w14:paraId="380E9473"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Приблизително 40% от пациентите (обединени от </w:t>
      </w:r>
      <w:r w:rsidRPr="004B3329">
        <w:rPr>
          <w:rFonts w:eastAsia="Times New Roman" w:cs="Arial"/>
          <w:color w:val="000000"/>
          <w:lang w:val="en-US"/>
        </w:rPr>
        <w:t xml:space="preserve">APEX </w:t>
      </w:r>
      <w:r w:rsidRPr="004B3329">
        <w:rPr>
          <w:rFonts w:eastAsia="Times New Roman" w:cs="Arial"/>
          <w:color w:val="000000"/>
          <w:lang w:eastAsia="bg-BG"/>
        </w:rPr>
        <w:t xml:space="preserve">и </w:t>
      </w:r>
      <w:r w:rsidRPr="004B3329">
        <w:rPr>
          <w:rFonts w:eastAsia="Times New Roman" w:cs="Arial"/>
          <w:color w:val="000000"/>
          <w:lang w:val="en-US"/>
        </w:rPr>
        <w:t xml:space="preserve">FACT) </w:t>
      </w:r>
      <w:r w:rsidRPr="004B3329">
        <w:rPr>
          <w:rFonts w:eastAsia="Times New Roman" w:cs="Arial"/>
          <w:color w:val="000000"/>
          <w:lang w:eastAsia="bg-BG"/>
        </w:rPr>
        <w:t xml:space="preserve">имат изходна стойност </w:t>
      </w:r>
      <w:proofErr w:type="spellStart"/>
      <w:r w:rsidRPr="004B3329">
        <w:rPr>
          <w:rFonts w:eastAsia="Times New Roman" w:cs="Arial"/>
          <w:color w:val="000000"/>
          <w:lang w:val="en-US"/>
        </w:rPr>
        <w:t>sUA</w:t>
      </w:r>
      <w:proofErr w:type="spellEnd"/>
      <w:r w:rsidRPr="004B3329">
        <w:rPr>
          <w:rFonts w:eastAsia="Times New Roman" w:cs="Arial"/>
          <w:color w:val="000000"/>
          <w:lang w:val="en-US"/>
        </w:rPr>
        <w:t xml:space="preserve"> of </w:t>
      </w:r>
      <w:r w:rsidRPr="004B3329">
        <w:rPr>
          <w:rFonts w:eastAsia="Times New Roman" w:cs="Arial"/>
          <w:color w:val="000000"/>
          <w:lang w:eastAsia="bg-BG"/>
        </w:rPr>
        <w:t xml:space="preserve">≥ 10 </w:t>
      </w:r>
      <w:r w:rsidRPr="004B3329">
        <w:rPr>
          <w:rFonts w:eastAsia="Times New Roman" w:cs="Arial"/>
          <w:color w:val="000000"/>
          <w:lang w:val="en-US"/>
        </w:rPr>
        <w:t xml:space="preserve">mg/dl. </w:t>
      </w:r>
      <w:r w:rsidRPr="004B3329">
        <w:rPr>
          <w:rFonts w:eastAsia="Times New Roman" w:cs="Arial"/>
          <w:color w:val="000000"/>
          <w:lang w:eastAsia="bg-BG"/>
        </w:rPr>
        <w:t xml:space="preserve">В тази подгрупа фебуксостад достига първичната крайна точка за ефикасност (серумни нива на пикочната киселина &lt; 6 </w:t>
      </w:r>
      <w:r w:rsidRPr="004B3329">
        <w:rPr>
          <w:rFonts w:eastAsia="Times New Roman" w:cs="Arial"/>
          <w:color w:val="000000"/>
          <w:lang w:val="en-US"/>
        </w:rPr>
        <w:t xml:space="preserve">mg/dl </w:t>
      </w:r>
      <w:r w:rsidRPr="004B3329">
        <w:rPr>
          <w:rFonts w:eastAsia="Times New Roman" w:cs="Arial"/>
          <w:color w:val="000000"/>
          <w:lang w:eastAsia="bg-BG"/>
        </w:rPr>
        <w:t xml:space="preserve">при последните три посещения) при 41% (80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48% (120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и 66% (240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от пациентите, в сравнение с 9% в групата на алопуринол 300 </w:t>
      </w:r>
      <w:r w:rsidRPr="004B3329">
        <w:rPr>
          <w:rFonts w:eastAsia="Times New Roman" w:cs="Arial"/>
          <w:color w:val="000000"/>
          <w:lang w:val="en-US"/>
        </w:rPr>
        <w:t xml:space="preserve">mg/100 mg </w:t>
      </w:r>
      <w:r w:rsidRPr="004B3329">
        <w:rPr>
          <w:rFonts w:eastAsia="Times New Roman" w:cs="Arial"/>
          <w:color w:val="000000"/>
          <w:lang w:eastAsia="bg-BG"/>
        </w:rPr>
        <w:t>веднъж дневно и 0% в групата на плацебо.</w:t>
      </w:r>
    </w:p>
    <w:p w14:paraId="5A88C1BC" w14:textId="77777777" w:rsidR="004B3329" w:rsidRPr="004B3329" w:rsidRDefault="004B3329" w:rsidP="004B3329">
      <w:pPr>
        <w:spacing w:line="240" w:lineRule="auto"/>
        <w:rPr>
          <w:rFonts w:eastAsia="Times New Roman" w:cs="Arial"/>
          <w:color w:val="000000"/>
          <w:lang w:eastAsia="bg-BG"/>
        </w:rPr>
      </w:pPr>
    </w:p>
    <w:p w14:paraId="2261D5F2" w14:textId="10E5CA26"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В проучването </w:t>
      </w:r>
      <w:r w:rsidRPr="004B3329">
        <w:rPr>
          <w:rFonts w:eastAsia="Times New Roman" w:cs="Arial"/>
          <w:color w:val="000000"/>
          <w:lang w:val="en-US"/>
        </w:rPr>
        <w:t xml:space="preserve">CONFIRMS </w:t>
      </w:r>
      <w:r w:rsidRPr="004B3329">
        <w:rPr>
          <w:rFonts w:eastAsia="Times New Roman" w:cs="Arial"/>
          <w:color w:val="000000"/>
          <w:lang w:eastAsia="bg-BG"/>
        </w:rPr>
        <w:t xml:space="preserve">дялът на пациентите, които достигат до първичната крайна точка за ефикасност (серумни нива на пикочната киселина &lt; 6 </w:t>
      </w:r>
      <w:r w:rsidRPr="004B3329">
        <w:rPr>
          <w:rFonts w:eastAsia="Times New Roman" w:cs="Arial"/>
          <w:color w:val="000000"/>
          <w:lang w:val="en-US"/>
        </w:rPr>
        <w:t xml:space="preserve">mg/dl </w:t>
      </w:r>
      <w:r w:rsidRPr="004B3329">
        <w:rPr>
          <w:rFonts w:eastAsia="Times New Roman" w:cs="Arial"/>
          <w:color w:val="000000"/>
          <w:lang w:eastAsia="bg-BG"/>
        </w:rPr>
        <w:t xml:space="preserve">при последното посещение) за пациенти с начални серумни нива на пикочната киселина &gt;10 </w:t>
      </w:r>
      <w:r w:rsidRPr="004B3329">
        <w:rPr>
          <w:rFonts w:eastAsia="Times New Roman" w:cs="Arial"/>
          <w:color w:val="000000"/>
          <w:lang w:val="en-US"/>
        </w:rPr>
        <w:t xml:space="preserve">mg/dl </w:t>
      </w:r>
      <w:r w:rsidRPr="004B3329">
        <w:rPr>
          <w:rFonts w:eastAsia="Times New Roman" w:cs="Arial"/>
          <w:color w:val="000000"/>
          <w:lang w:eastAsia="bg-BG"/>
        </w:rPr>
        <w:t xml:space="preserve">лекувани с фебуксостат 40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е 27% (66/249), с фебуксостат 80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е 49% (125/254) и с алопуринол 300 </w:t>
      </w:r>
      <w:r w:rsidRPr="004B3329">
        <w:rPr>
          <w:rFonts w:eastAsia="Times New Roman" w:cs="Arial"/>
          <w:color w:val="000000"/>
          <w:lang w:val="en-US"/>
        </w:rPr>
        <w:t xml:space="preserve">mg/200 mg </w:t>
      </w:r>
      <w:r w:rsidRPr="004B3329">
        <w:rPr>
          <w:rFonts w:eastAsia="Times New Roman" w:cs="Arial"/>
          <w:color w:val="000000"/>
          <w:lang w:eastAsia="bg-BG"/>
        </w:rPr>
        <w:t>веднъж дневно е 31% (72/230).</w:t>
      </w:r>
    </w:p>
    <w:p w14:paraId="5D5B4152" w14:textId="77777777" w:rsidR="004B3329" w:rsidRPr="004B3329" w:rsidRDefault="004B3329" w:rsidP="004B3329">
      <w:pPr>
        <w:spacing w:line="240" w:lineRule="auto"/>
        <w:rPr>
          <w:rFonts w:eastAsia="Times New Roman" w:cs="Arial"/>
          <w:i/>
          <w:iCs/>
          <w:color w:val="000000"/>
          <w:lang w:eastAsia="bg-BG"/>
        </w:rPr>
      </w:pPr>
    </w:p>
    <w:p w14:paraId="1E597A69" w14:textId="63235405" w:rsidR="004B3329" w:rsidRPr="004B3329" w:rsidRDefault="004B3329" w:rsidP="004B3329">
      <w:pPr>
        <w:spacing w:line="240" w:lineRule="auto"/>
        <w:rPr>
          <w:rFonts w:eastAsia="Times New Roman" w:cs="Arial"/>
          <w:sz w:val="28"/>
          <w:szCs w:val="28"/>
          <w:lang w:eastAsia="bg-BG"/>
        </w:rPr>
      </w:pPr>
      <w:r w:rsidRPr="004B3329">
        <w:rPr>
          <w:rFonts w:eastAsia="Times New Roman" w:cs="Arial"/>
          <w:i/>
          <w:iCs/>
          <w:color w:val="000000"/>
          <w:lang w:eastAsia="bg-BG"/>
        </w:rPr>
        <w:t xml:space="preserve">Клинични резултати: Дял на пациентите, нуждаещи се от лечение на подагрозен пристъп </w:t>
      </w:r>
      <w:r w:rsidRPr="004B3329">
        <w:rPr>
          <w:rFonts w:eastAsia="Times New Roman" w:cs="Arial"/>
          <w:color w:val="000000"/>
          <w:lang w:eastAsia="bg-BG"/>
        </w:rPr>
        <w:t xml:space="preserve">Проучване </w:t>
      </w:r>
      <w:r w:rsidRPr="004B3329">
        <w:rPr>
          <w:rFonts w:eastAsia="Times New Roman" w:cs="Arial"/>
          <w:color w:val="000000"/>
          <w:lang w:val="en-US"/>
        </w:rPr>
        <w:t xml:space="preserve">APEX: </w:t>
      </w:r>
      <w:r w:rsidRPr="004B3329">
        <w:rPr>
          <w:rFonts w:eastAsia="Times New Roman" w:cs="Arial"/>
          <w:color w:val="000000"/>
          <w:lang w:eastAsia="bg-BG"/>
        </w:rPr>
        <w:t xml:space="preserve">през 8-седмичния профилактичен период, по-голям дял лица </w:t>
      </w:r>
      <w:r w:rsidRPr="004B3329">
        <w:rPr>
          <w:rFonts w:eastAsia="Times New Roman" w:cs="Arial"/>
          <w:color w:val="000000"/>
          <w:lang w:eastAsia="bg-BG"/>
        </w:rPr>
        <w:lastRenderedPageBreak/>
        <w:t xml:space="preserve">в групата, лекувана с фебуксостат 120 </w:t>
      </w:r>
      <w:r w:rsidRPr="004B3329">
        <w:rPr>
          <w:rFonts w:eastAsia="Times New Roman" w:cs="Arial"/>
          <w:color w:val="000000"/>
          <w:lang w:val="en-US"/>
        </w:rPr>
        <w:t xml:space="preserve">mg </w:t>
      </w:r>
      <w:r w:rsidRPr="004B3329">
        <w:rPr>
          <w:rFonts w:eastAsia="Times New Roman" w:cs="Arial"/>
          <w:color w:val="000000"/>
          <w:lang w:eastAsia="bg-BG"/>
        </w:rPr>
        <w:t xml:space="preserve">(36%) изискват лечение на подагрозен пристъп спрямо фебуксостат 80 </w:t>
      </w:r>
      <w:r w:rsidRPr="004B3329">
        <w:rPr>
          <w:rFonts w:eastAsia="Times New Roman" w:cs="Arial"/>
          <w:color w:val="000000"/>
          <w:lang w:val="en-US"/>
        </w:rPr>
        <w:t xml:space="preserve">mg </w:t>
      </w:r>
      <w:r w:rsidRPr="004B3329">
        <w:rPr>
          <w:rFonts w:eastAsia="Times New Roman" w:cs="Arial"/>
          <w:color w:val="000000"/>
          <w:lang w:eastAsia="bg-BG"/>
        </w:rPr>
        <w:t xml:space="preserve">(28%), алопуринол 300 </w:t>
      </w:r>
      <w:r w:rsidRPr="004B3329">
        <w:rPr>
          <w:rFonts w:eastAsia="Times New Roman" w:cs="Arial"/>
          <w:color w:val="000000"/>
          <w:lang w:val="en-US"/>
        </w:rPr>
        <w:t xml:space="preserve">mg </w:t>
      </w:r>
      <w:r w:rsidRPr="004B3329">
        <w:rPr>
          <w:rFonts w:eastAsia="Times New Roman" w:cs="Arial"/>
          <w:color w:val="000000"/>
          <w:lang w:eastAsia="bg-BG"/>
        </w:rPr>
        <w:t xml:space="preserve">(23%) и плацебо (20%). Пристъпите се увеличават след профилактичния период и постепенно намаляват с времето. Между 46% и 55% от лицата получават лечение за подагрозните пристъпи от 8 седмица до 28 седмица. Подагрозни пристъпи през последните 4 седмици от проучването (седмица 24-28) се наблюдават при 15% (фебуксостат 80, 120 </w:t>
      </w:r>
      <w:r w:rsidRPr="004B3329">
        <w:rPr>
          <w:rFonts w:eastAsia="Times New Roman" w:cs="Arial"/>
          <w:color w:val="000000"/>
          <w:lang w:val="en-US"/>
        </w:rPr>
        <w:t xml:space="preserve">mg), </w:t>
      </w:r>
      <w:r w:rsidRPr="004B3329">
        <w:rPr>
          <w:rFonts w:eastAsia="Times New Roman" w:cs="Arial"/>
          <w:color w:val="000000"/>
          <w:lang w:eastAsia="bg-BG"/>
        </w:rPr>
        <w:t xml:space="preserve">14% (алопуринол 300 </w:t>
      </w:r>
      <w:r w:rsidRPr="004B3329">
        <w:rPr>
          <w:rFonts w:eastAsia="Times New Roman" w:cs="Arial"/>
          <w:color w:val="000000"/>
          <w:lang w:val="en-US"/>
        </w:rPr>
        <w:t xml:space="preserve">mg) </w:t>
      </w:r>
      <w:r w:rsidRPr="004B3329">
        <w:rPr>
          <w:rFonts w:eastAsia="Times New Roman" w:cs="Arial"/>
          <w:color w:val="000000"/>
          <w:lang w:eastAsia="bg-BG"/>
        </w:rPr>
        <w:t>и 20% (плацебо) от лицата.</w:t>
      </w:r>
    </w:p>
    <w:p w14:paraId="74AEB72C" w14:textId="77777777" w:rsidR="004B3329" w:rsidRPr="004B3329" w:rsidRDefault="004B3329" w:rsidP="004B3329">
      <w:pPr>
        <w:spacing w:line="240" w:lineRule="auto"/>
        <w:rPr>
          <w:rFonts w:eastAsia="Times New Roman" w:cs="Arial"/>
          <w:i/>
          <w:iCs/>
          <w:color w:val="000000"/>
          <w:lang w:eastAsia="bg-BG"/>
        </w:rPr>
      </w:pPr>
    </w:p>
    <w:p w14:paraId="69B9CB49" w14:textId="22D23101" w:rsidR="004B3329" w:rsidRPr="004B3329" w:rsidRDefault="004B3329" w:rsidP="004B3329">
      <w:pPr>
        <w:spacing w:line="240" w:lineRule="auto"/>
        <w:rPr>
          <w:rFonts w:eastAsia="Times New Roman" w:cs="Arial"/>
          <w:sz w:val="28"/>
          <w:szCs w:val="28"/>
          <w:lang w:eastAsia="bg-BG"/>
        </w:rPr>
      </w:pPr>
      <w:r w:rsidRPr="004B3329">
        <w:rPr>
          <w:rFonts w:eastAsia="Times New Roman" w:cs="Arial"/>
          <w:i/>
          <w:iCs/>
          <w:color w:val="000000"/>
          <w:lang w:eastAsia="bg-BG"/>
        </w:rPr>
        <w:t xml:space="preserve">Проучване </w:t>
      </w:r>
      <w:r w:rsidRPr="004B3329">
        <w:rPr>
          <w:rFonts w:eastAsia="Times New Roman" w:cs="Arial"/>
          <w:i/>
          <w:iCs/>
          <w:color w:val="000000"/>
          <w:lang w:val="en-US"/>
        </w:rPr>
        <w:t>FACT:</w:t>
      </w:r>
      <w:r w:rsidRPr="004B3329">
        <w:rPr>
          <w:rFonts w:eastAsia="Times New Roman" w:cs="Arial"/>
          <w:color w:val="000000"/>
          <w:lang w:val="en-US"/>
        </w:rPr>
        <w:t xml:space="preserve"> </w:t>
      </w:r>
      <w:r w:rsidRPr="004B3329">
        <w:rPr>
          <w:rFonts w:eastAsia="Times New Roman" w:cs="Arial"/>
          <w:color w:val="000000"/>
          <w:lang w:eastAsia="bg-BG"/>
        </w:rPr>
        <w:t xml:space="preserve">през 8-седмичния профилактичен период, по-голям дял лица в групата, лекувана с фебуксостат 120 </w:t>
      </w:r>
      <w:r w:rsidRPr="004B3329">
        <w:rPr>
          <w:rFonts w:eastAsia="Times New Roman" w:cs="Arial"/>
          <w:color w:val="000000"/>
          <w:lang w:val="en-US"/>
        </w:rPr>
        <w:t xml:space="preserve">mg </w:t>
      </w:r>
      <w:r w:rsidRPr="004B3329">
        <w:rPr>
          <w:rFonts w:eastAsia="Times New Roman" w:cs="Arial"/>
          <w:color w:val="000000"/>
          <w:lang w:eastAsia="bg-BG"/>
        </w:rPr>
        <w:t xml:space="preserve">(36%) изискват лечение на подагрозен пристъп спрямо двете групи лекувани с фебуксостат 80 </w:t>
      </w:r>
      <w:r w:rsidRPr="004B3329">
        <w:rPr>
          <w:rFonts w:eastAsia="Times New Roman" w:cs="Arial"/>
          <w:color w:val="000000"/>
          <w:lang w:val="en-US"/>
        </w:rPr>
        <w:t xml:space="preserve">mg </w:t>
      </w:r>
      <w:r w:rsidRPr="004B3329">
        <w:rPr>
          <w:rFonts w:eastAsia="Times New Roman" w:cs="Arial"/>
          <w:color w:val="000000"/>
          <w:lang w:eastAsia="bg-BG"/>
        </w:rPr>
        <w:t xml:space="preserve">(22%) и алопуринол 300 </w:t>
      </w:r>
      <w:r w:rsidRPr="004B3329">
        <w:rPr>
          <w:rFonts w:eastAsia="Times New Roman" w:cs="Arial"/>
          <w:color w:val="000000"/>
          <w:lang w:val="en-US"/>
        </w:rPr>
        <w:t xml:space="preserve">mg </w:t>
      </w:r>
      <w:r w:rsidRPr="004B3329">
        <w:rPr>
          <w:rFonts w:eastAsia="Times New Roman" w:cs="Arial"/>
          <w:color w:val="000000"/>
          <w:lang w:eastAsia="bg-BG"/>
        </w:rPr>
        <w:t xml:space="preserve">(21%). След 8-седмичния профилактичен период, честотата на пристъпи се увеличава и след това постепенно намалява с времето (64% и 70% от лицата получават лечение за подагрозните пристъпи от 8. до 52. седмица). Подагрозни пристъпи през последните 4 седмици от проучването (седмици 49-52) се наблюдават при 6-8% (фебуксостат 80 </w:t>
      </w:r>
      <w:r w:rsidRPr="004B3329">
        <w:rPr>
          <w:rFonts w:eastAsia="Times New Roman" w:cs="Arial"/>
          <w:color w:val="000000"/>
          <w:lang w:val="en-US"/>
        </w:rPr>
        <w:t xml:space="preserve">mg, </w:t>
      </w:r>
      <w:r w:rsidRPr="004B3329">
        <w:rPr>
          <w:rFonts w:eastAsia="Times New Roman" w:cs="Arial"/>
          <w:color w:val="000000"/>
          <w:lang w:eastAsia="bg-BG"/>
        </w:rPr>
        <w:t xml:space="preserve">120 </w:t>
      </w:r>
      <w:r w:rsidRPr="004B3329">
        <w:rPr>
          <w:rFonts w:eastAsia="Times New Roman" w:cs="Arial"/>
          <w:color w:val="000000"/>
          <w:lang w:val="en-US"/>
        </w:rPr>
        <w:t xml:space="preserve">mg) </w:t>
      </w:r>
      <w:r w:rsidRPr="004B3329">
        <w:rPr>
          <w:rFonts w:eastAsia="Times New Roman" w:cs="Arial"/>
          <w:color w:val="000000"/>
          <w:lang w:eastAsia="bg-BG"/>
        </w:rPr>
        <w:t xml:space="preserve">и 11% (алопуринол 300 </w:t>
      </w:r>
      <w:r w:rsidRPr="004B3329">
        <w:rPr>
          <w:rFonts w:eastAsia="Times New Roman" w:cs="Arial"/>
          <w:color w:val="000000"/>
          <w:lang w:val="en-US"/>
        </w:rPr>
        <w:t xml:space="preserve">mg) </w:t>
      </w:r>
      <w:r w:rsidRPr="004B3329">
        <w:rPr>
          <w:rFonts w:eastAsia="Times New Roman" w:cs="Arial"/>
          <w:color w:val="000000"/>
          <w:lang w:eastAsia="bg-BG"/>
        </w:rPr>
        <w:t>от лицата.</w:t>
      </w:r>
    </w:p>
    <w:p w14:paraId="1CB69080" w14:textId="77777777" w:rsidR="004B3329" w:rsidRPr="004B3329" w:rsidRDefault="004B3329" w:rsidP="004B3329">
      <w:pPr>
        <w:spacing w:line="240" w:lineRule="auto"/>
        <w:rPr>
          <w:rFonts w:eastAsia="Times New Roman" w:cs="Arial"/>
          <w:color w:val="000000"/>
          <w:lang w:eastAsia="bg-BG"/>
        </w:rPr>
      </w:pPr>
    </w:p>
    <w:p w14:paraId="17B891C1" w14:textId="4B7D3066"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Делът на хората, нуждаещи се от лечение на подагрозен пристъп </w:t>
      </w:r>
      <w:r w:rsidRPr="004B3329">
        <w:rPr>
          <w:rFonts w:eastAsia="Times New Roman" w:cs="Arial"/>
          <w:color w:val="000000"/>
          <w:lang w:val="en-US"/>
        </w:rPr>
        <w:t xml:space="preserve">(APEX </w:t>
      </w:r>
      <w:r w:rsidRPr="004B3329">
        <w:rPr>
          <w:rFonts w:eastAsia="Times New Roman" w:cs="Arial"/>
          <w:color w:val="000000"/>
          <w:lang w:eastAsia="bg-BG"/>
        </w:rPr>
        <w:t xml:space="preserve">и </w:t>
      </w:r>
      <w:r w:rsidRPr="004B3329">
        <w:rPr>
          <w:rFonts w:eastAsia="Times New Roman" w:cs="Arial"/>
          <w:color w:val="000000"/>
          <w:lang w:val="en-US"/>
        </w:rPr>
        <w:t xml:space="preserve">FACT </w:t>
      </w:r>
      <w:r w:rsidRPr="004B3329">
        <w:rPr>
          <w:rFonts w:eastAsia="Times New Roman" w:cs="Arial"/>
          <w:color w:val="000000"/>
          <w:lang w:eastAsia="bg-BG"/>
        </w:rPr>
        <w:t xml:space="preserve">проучвания) е числено по-ниско в групите, които след изходното ниво са достигнали средно ниво на урати в серума &lt; 6,0 </w:t>
      </w:r>
      <w:r w:rsidRPr="004B3329">
        <w:rPr>
          <w:rFonts w:eastAsia="Times New Roman" w:cs="Arial"/>
          <w:color w:val="000000"/>
          <w:lang w:val="en-US"/>
        </w:rPr>
        <w:t xml:space="preserve">mg/dl, </w:t>
      </w:r>
      <w:r w:rsidRPr="004B3329">
        <w:rPr>
          <w:rFonts w:eastAsia="Times New Roman" w:cs="Arial"/>
          <w:color w:val="000000"/>
          <w:lang w:eastAsia="bg-BG"/>
        </w:rPr>
        <w:t xml:space="preserve">&lt; 5,0 </w:t>
      </w:r>
      <w:r w:rsidRPr="004B3329">
        <w:rPr>
          <w:rFonts w:eastAsia="Times New Roman" w:cs="Arial"/>
          <w:color w:val="000000"/>
          <w:lang w:val="en-US"/>
        </w:rPr>
        <w:t xml:space="preserve">mg/dl </w:t>
      </w:r>
      <w:r w:rsidRPr="004B3329">
        <w:rPr>
          <w:rFonts w:eastAsia="Times New Roman" w:cs="Arial"/>
          <w:color w:val="000000"/>
          <w:lang w:eastAsia="bg-BG"/>
        </w:rPr>
        <w:t xml:space="preserve">или &lt;4,0 </w:t>
      </w:r>
      <w:r w:rsidRPr="004B3329">
        <w:rPr>
          <w:rFonts w:eastAsia="Times New Roman" w:cs="Arial"/>
          <w:color w:val="000000"/>
          <w:lang w:val="en-US"/>
        </w:rPr>
        <w:t xml:space="preserve">mg/dl, </w:t>
      </w:r>
      <w:r w:rsidRPr="004B3329">
        <w:rPr>
          <w:rFonts w:eastAsia="Times New Roman" w:cs="Arial"/>
          <w:color w:val="000000"/>
          <w:lang w:eastAsia="bg-BG"/>
        </w:rPr>
        <w:t xml:space="preserve">сравнени с групата, която след изходното ниво е достигнала средно ниво на урати ≥6,0 </w:t>
      </w:r>
      <w:r w:rsidRPr="004B3329">
        <w:rPr>
          <w:rFonts w:eastAsia="Times New Roman" w:cs="Arial"/>
          <w:color w:val="000000"/>
          <w:lang w:val="en-US"/>
        </w:rPr>
        <w:t xml:space="preserve">mg/dl </w:t>
      </w:r>
      <w:r w:rsidRPr="004B3329">
        <w:rPr>
          <w:rFonts w:eastAsia="Times New Roman" w:cs="Arial"/>
          <w:color w:val="000000"/>
          <w:lang w:eastAsia="bg-BG"/>
        </w:rPr>
        <w:t>през последните 32 седмици от периода на лечение (интервали Седмица 20- Семица 24 до Седмица 49-52).</w:t>
      </w:r>
    </w:p>
    <w:p w14:paraId="00A1A064" w14:textId="6DB5FB95" w:rsidR="004B3329" w:rsidRPr="004B3329" w:rsidRDefault="004B3329" w:rsidP="004B3329">
      <w:pPr>
        <w:rPr>
          <w:rFonts w:cs="Arial"/>
          <w:sz w:val="24"/>
          <w:szCs w:val="24"/>
          <w:lang w:val="en-US"/>
        </w:rPr>
      </w:pPr>
    </w:p>
    <w:p w14:paraId="5E42675F"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По време на проучването </w:t>
      </w:r>
      <w:r w:rsidRPr="004B3329">
        <w:rPr>
          <w:rFonts w:eastAsia="Times New Roman" w:cs="Arial"/>
          <w:color w:val="000000"/>
          <w:lang w:val="en-US"/>
        </w:rPr>
        <w:t xml:space="preserve">CONFIRMS, </w:t>
      </w:r>
      <w:r w:rsidRPr="004B3329">
        <w:rPr>
          <w:rFonts w:eastAsia="Times New Roman" w:cs="Arial"/>
          <w:color w:val="000000"/>
          <w:lang w:eastAsia="bg-BG"/>
        </w:rPr>
        <w:t xml:space="preserve">процентът пациенти, които се нуждаят от лечение на подагрозни пристъпи (ден 1 на месец 6) е 31 % и 25% съответно за групите на фебуксостат 80 </w:t>
      </w:r>
      <w:r w:rsidRPr="004B3329">
        <w:rPr>
          <w:rFonts w:eastAsia="Times New Roman" w:cs="Arial"/>
          <w:color w:val="000000"/>
          <w:lang w:val="en-US"/>
        </w:rPr>
        <w:t xml:space="preserve">mg </w:t>
      </w:r>
      <w:r w:rsidRPr="004B3329">
        <w:rPr>
          <w:rFonts w:eastAsia="Times New Roman" w:cs="Arial"/>
          <w:color w:val="000000"/>
          <w:lang w:eastAsia="bg-BG"/>
        </w:rPr>
        <w:t xml:space="preserve">и алопуринол. Не се наблюдава разлика в дяла пациенти, които се нуждаят от лечение на подагрозни пристъпи в групите на фебуксостат 80 </w:t>
      </w:r>
      <w:r w:rsidRPr="004B3329">
        <w:rPr>
          <w:rFonts w:eastAsia="Times New Roman" w:cs="Arial"/>
          <w:color w:val="000000"/>
          <w:lang w:val="en-US"/>
        </w:rPr>
        <w:t xml:space="preserve">mg </w:t>
      </w:r>
      <w:r w:rsidRPr="004B3329">
        <w:rPr>
          <w:rFonts w:eastAsia="Times New Roman" w:cs="Arial"/>
          <w:color w:val="000000"/>
          <w:lang w:eastAsia="bg-BG"/>
        </w:rPr>
        <w:t xml:space="preserve">и 40 </w:t>
      </w:r>
      <w:r w:rsidRPr="004B3329">
        <w:rPr>
          <w:rFonts w:eastAsia="Times New Roman" w:cs="Arial"/>
          <w:color w:val="000000"/>
          <w:lang w:val="en-US"/>
        </w:rPr>
        <w:t>mg.</w:t>
      </w:r>
    </w:p>
    <w:p w14:paraId="1C104CE7" w14:textId="77777777" w:rsidR="004B3329" w:rsidRPr="004B3329" w:rsidRDefault="004B3329" w:rsidP="004B3329">
      <w:pPr>
        <w:spacing w:line="240" w:lineRule="auto"/>
        <w:rPr>
          <w:rFonts w:eastAsia="Times New Roman" w:cs="Arial"/>
          <w:i/>
          <w:iCs/>
          <w:color w:val="000000"/>
          <w:u w:val="single"/>
          <w:lang w:eastAsia="bg-BG"/>
        </w:rPr>
      </w:pPr>
    </w:p>
    <w:p w14:paraId="34849608" w14:textId="57C42D72" w:rsidR="004B3329" w:rsidRPr="004B3329" w:rsidRDefault="004B3329" w:rsidP="004B3329">
      <w:pPr>
        <w:spacing w:line="240" w:lineRule="auto"/>
        <w:rPr>
          <w:rFonts w:eastAsia="Times New Roman" w:cs="Arial"/>
          <w:sz w:val="28"/>
          <w:szCs w:val="28"/>
          <w:lang w:eastAsia="bg-BG"/>
        </w:rPr>
      </w:pPr>
      <w:r w:rsidRPr="004B3329">
        <w:rPr>
          <w:rFonts w:eastAsia="Times New Roman" w:cs="Arial"/>
          <w:i/>
          <w:iCs/>
          <w:color w:val="000000"/>
          <w:u w:val="single"/>
          <w:lang w:eastAsia="bg-BG"/>
        </w:rPr>
        <w:t>Дългосрочни, отворени, разширени проучвания</w:t>
      </w:r>
    </w:p>
    <w:p w14:paraId="5D7C87AC"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Проучване </w:t>
      </w:r>
      <w:r w:rsidRPr="004B3329">
        <w:rPr>
          <w:rFonts w:eastAsia="Times New Roman" w:cs="Arial"/>
          <w:color w:val="000000"/>
          <w:lang w:val="en-US"/>
        </w:rPr>
        <w:t xml:space="preserve">EXCEL </w:t>
      </w:r>
      <w:r w:rsidRPr="004B3329">
        <w:rPr>
          <w:rFonts w:eastAsia="Times New Roman" w:cs="Arial"/>
          <w:color w:val="000000"/>
          <w:lang w:eastAsia="bg-BG"/>
        </w:rPr>
        <w:t xml:space="preserve">(С02-021): проучването </w:t>
      </w:r>
      <w:r w:rsidRPr="004B3329">
        <w:rPr>
          <w:rFonts w:eastAsia="Times New Roman" w:cs="Arial"/>
          <w:color w:val="000000"/>
          <w:lang w:val="en-US"/>
        </w:rPr>
        <w:t xml:space="preserve">EXCEL </w:t>
      </w:r>
      <w:r w:rsidRPr="004B3329">
        <w:rPr>
          <w:rFonts w:eastAsia="Times New Roman" w:cs="Arial"/>
          <w:color w:val="000000"/>
          <w:lang w:eastAsia="bg-BG"/>
        </w:rPr>
        <w:t xml:space="preserve">е три-годишно фаза 3, отворено, многоцентрово, рандомизирано, алопуринол-контролирано, разширено проучване за безопасност за пациенти, които са завършили основните фаза 3 проучвания </w:t>
      </w:r>
      <w:r w:rsidRPr="004B3329">
        <w:rPr>
          <w:rFonts w:eastAsia="Times New Roman" w:cs="Arial"/>
          <w:color w:val="000000"/>
          <w:lang w:val="en-US"/>
        </w:rPr>
        <w:t xml:space="preserve">(APEX </w:t>
      </w:r>
      <w:r w:rsidRPr="004B3329">
        <w:rPr>
          <w:rFonts w:eastAsia="Times New Roman" w:cs="Arial"/>
          <w:color w:val="000000"/>
          <w:lang w:eastAsia="bg-BG"/>
        </w:rPr>
        <w:t xml:space="preserve">или </w:t>
      </w:r>
      <w:r w:rsidRPr="004B3329">
        <w:rPr>
          <w:rFonts w:eastAsia="Times New Roman" w:cs="Arial"/>
          <w:color w:val="000000"/>
          <w:lang w:val="en-US"/>
        </w:rPr>
        <w:t xml:space="preserve">FACT). </w:t>
      </w:r>
      <w:r w:rsidRPr="004B3329">
        <w:rPr>
          <w:rFonts w:eastAsia="Times New Roman" w:cs="Arial"/>
          <w:color w:val="000000"/>
          <w:lang w:eastAsia="bg-BG"/>
        </w:rPr>
        <w:t xml:space="preserve">Общо са включени 1086 пациенти: фебуксостад 80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(п=649), фебуксостад 120 </w:t>
      </w:r>
      <w:r w:rsidRPr="004B3329">
        <w:rPr>
          <w:rFonts w:eastAsia="Times New Roman" w:cs="Arial"/>
          <w:color w:val="000000"/>
          <w:lang w:val="en-US"/>
        </w:rPr>
        <w:t xml:space="preserve">mg </w:t>
      </w:r>
      <w:r w:rsidRPr="004B3329">
        <w:rPr>
          <w:rFonts w:eastAsia="Times New Roman" w:cs="Arial"/>
          <w:color w:val="000000"/>
          <w:lang w:eastAsia="bg-BG"/>
        </w:rPr>
        <w:t>веднъж дневно (</w:t>
      </w:r>
      <w:r w:rsidRPr="004B3329">
        <w:rPr>
          <w:rFonts w:eastAsia="Times New Roman" w:cs="Arial"/>
          <w:color w:val="000000"/>
          <w:lang w:val="en-US"/>
        </w:rPr>
        <w:t>n</w:t>
      </w:r>
      <w:r w:rsidRPr="004B3329">
        <w:rPr>
          <w:rFonts w:eastAsia="Times New Roman" w:cs="Arial"/>
          <w:color w:val="000000"/>
          <w:lang w:eastAsia="bg-BG"/>
        </w:rPr>
        <w:t xml:space="preserve">=292) или алопуринол 300/100 </w:t>
      </w:r>
      <w:r w:rsidRPr="004B3329">
        <w:rPr>
          <w:rFonts w:eastAsia="Times New Roman" w:cs="Arial"/>
          <w:color w:val="000000"/>
          <w:lang w:val="en-US"/>
        </w:rPr>
        <w:t xml:space="preserve">mg </w:t>
      </w:r>
      <w:r w:rsidRPr="004B3329">
        <w:rPr>
          <w:rFonts w:eastAsia="Times New Roman" w:cs="Arial"/>
          <w:color w:val="000000"/>
          <w:lang w:eastAsia="bg-BG"/>
        </w:rPr>
        <w:t>веднъж дневно (</w:t>
      </w:r>
      <w:r w:rsidRPr="004B3329">
        <w:rPr>
          <w:rFonts w:eastAsia="Times New Roman" w:cs="Arial"/>
          <w:color w:val="000000"/>
          <w:lang w:val="en-US"/>
        </w:rPr>
        <w:t>n</w:t>
      </w:r>
      <w:r w:rsidRPr="004B3329">
        <w:rPr>
          <w:rFonts w:eastAsia="Times New Roman" w:cs="Arial"/>
          <w:color w:val="000000"/>
          <w:lang w:eastAsia="bg-BG"/>
        </w:rPr>
        <w:t xml:space="preserve">=145). Около 69% от пациентите не изискват промени в лечението за постигане на крайно стабилно лечение. Пациенти с 3 последователни серумни нива на пикочната киселина &gt;6,0 </w:t>
      </w:r>
      <w:r w:rsidRPr="004B3329">
        <w:rPr>
          <w:rFonts w:eastAsia="Times New Roman" w:cs="Arial"/>
          <w:color w:val="000000"/>
          <w:lang w:val="en-US"/>
        </w:rPr>
        <w:t xml:space="preserve">mg/dl </w:t>
      </w:r>
      <w:r w:rsidRPr="004B3329">
        <w:rPr>
          <w:rFonts w:eastAsia="Times New Roman" w:cs="Arial"/>
          <w:color w:val="000000"/>
          <w:lang w:eastAsia="bg-BG"/>
        </w:rPr>
        <w:t xml:space="preserve">отпадат. Серумните нива на пикочна киселина се поддържат във времето (т.е. 91% и 93% от пациентите на начално лечение съответно с фебуксостат 80 </w:t>
      </w:r>
      <w:r w:rsidRPr="004B3329">
        <w:rPr>
          <w:rFonts w:eastAsia="Times New Roman" w:cs="Arial"/>
          <w:color w:val="000000"/>
          <w:lang w:val="en-US"/>
        </w:rPr>
        <w:t xml:space="preserve">mg </w:t>
      </w:r>
      <w:r w:rsidRPr="004B3329">
        <w:rPr>
          <w:rFonts w:eastAsia="Times New Roman" w:cs="Arial"/>
          <w:color w:val="000000"/>
          <w:lang w:eastAsia="bg-BG"/>
        </w:rPr>
        <w:t xml:space="preserve">и 120 </w:t>
      </w:r>
      <w:r w:rsidRPr="004B3329">
        <w:rPr>
          <w:rFonts w:eastAsia="Times New Roman" w:cs="Arial"/>
          <w:color w:val="000000"/>
          <w:lang w:val="en-US"/>
        </w:rPr>
        <w:t xml:space="preserve">mg </w:t>
      </w:r>
      <w:r w:rsidRPr="004B3329">
        <w:rPr>
          <w:rFonts w:eastAsia="Times New Roman" w:cs="Arial"/>
          <w:color w:val="000000"/>
          <w:lang w:eastAsia="bg-BG"/>
        </w:rPr>
        <w:t xml:space="preserve">са със серумни нива на пикочната киселина &lt;6 </w:t>
      </w:r>
      <w:r w:rsidRPr="004B3329">
        <w:rPr>
          <w:rFonts w:eastAsia="Times New Roman" w:cs="Arial"/>
          <w:color w:val="000000"/>
          <w:lang w:val="en-US"/>
        </w:rPr>
        <w:t xml:space="preserve">mg/dl </w:t>
      </w:r>
      <w:r w:rsidRPr="004B3329">
        <w:rPr>
          <w:rFonts w:eastAsia="Times New Roman" w:cs="Arial"/>
          <w:color w:val="000000"/>
          <w:lang w:eastAsia="bg-BG"/>
        </w:rPr>
        <w:t>на 36 месец).</w:t>
      </w:r>
    </w:p>
    <w:p w14:paraId="72459BA4" w14:textId="77777777" w:rsidR="004B3329" w:rsidRPr="004B3329" w:rsidRDefault="004B3329" w:rsidP="004B3329">
      <w:pPr>
        <w:spacing w:line="240" w:lineRule="auto"/>
        <w:rPr>
          <w:rFonts w:eastAsia="Times New Roman" w:cs="Arial"/>
          <w:color w:val="000000"/>
          <w:lang w:eastAsia="bg-BG"/>
        </w:rPr>
      </w:pPr>
    </w:p>
    <w:p w14:paraId="0D6DB85D" w14:textId="00FFD972"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Тригодишни данни показват намаляване на честотата на подагрозни пристъпи като по-малко от 4% от пациентите са се нуждаели от лечение на пристъп (т.е. повече от 96% от пациентите не са имали нужда от лечение на подагрозен пристъп) през Месец 16-24 и Месец 30-36.</w:t>
      </w:r>
    </w:p>
    <w:p w14:paraId="4681EA21" w14:textId="77777777" w:rsidR="004B3329" w:rsidRPr="004B3329" w:rsidRDefault="004B3329" w:rsidP="004B3329">
      <w:pPr>
        <w:spacing w:line="240" w:lineRule="auto"/>
        <w:rPr>
          <w:rFonts w:eastAsia="Times New Roman" w:cs="Arial"/>
          <w:color w:val="000000"/>
          <w:lang w:eastAsia="bg-BG"/>
        </w:rPr>
      </w:pPr>
    </w:p>
    <w:p w14:paraId="45468A52" w14:textId="3862EF45"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46% и 38% от пациентите на крайно стабилно лечение съответно с фебуксостат 80 или 120 </w:t>
      </w:r>
      <w:r w:rsidRPr="004B3329">
        <w:rPr>
          <w:rFonts w:eastAsia="Times New Roman" w:cs="Arial"/>
          <w:color w:val="000000"/>
          <w:lang w:val="en-US"/>
        </w:rPr>
        <w:t xml:space="preserve">mg </w:t>
      </w:r>
      <w:r w:rsidRPr="004B3329">
        <w:rPr>
          <w:rFonts w:eastAsia="Times New Roman" w:cs="Arial"/>
          <w:color w:val="000000"/>
          <w:lang w:eastAsia="bg-BG"/>
        </w:rPr>
        <w:t>веднъж дневно са с пълно разнасяне на първична палпаторна тофа от изходно ниво до крайното посещение.</w:t>
      </w:r>
    </w:p>
    <w:p w14:paraId="6CFC551A" w14:textId="77777777" w:rsidR="004B3329" w:rsidRPr="004B3329" w:rsidRDefault="004B3329" w:rsidP="004B3329">
      <w:pPr>
        <w:spacing w:line="240" w:lineRule="auto"/>
        <w:rPr>
          <w:rFonts w:eastAsia="Times New Roman" w:cs="Arial"/>
          <w:color w:val="000000"/>
          <w:lang w:eastAsia="bg-BG"/>
        </w:rPr>
      </w:pPr>
    </w:p>
    <w:p w14:paraId="3E355105" w14:textId="12F570FD"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lastRenderedPageBreak/>
        <w:t xml:space="preserve">Проучването </w:t>
      </w:r>
      <w:r w:rsidRPr="004B3329">
        <w:rPr>
          <w:rFonts w:eastAsia="Times New Roman" w:cs="Arial"/>
          <w:color w:val="000000"/>
          <w:lang w:val="en-US"/>
        </w:rPr>
        <w:t xml:space="preserve">FOCUS </w:t>
      </w:r>
      <w:r w:rsidRPr="004B3329">
        <w:rPr>
          <w:rFonts w:eastAsia="Times New Roman" w:cs="Arial"/>
          <w:color w:val="000000"/>
          <w:lang w:eastAsia="bg-BG"/>
        </w:rPr>
        <w:t xml:space="preserve">(ТМХ-01-005) е 5-годишно, фаза 2, отворено, многоцентрово, разширено проучване за безопасност за пациенти, които са завършили 4-седмично двойно-сляпо дозиране на фебуксостат в проучването ТМХ-00-004. Включени са 116 пациенти, които получават начално фебуксостат 80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При 62% от пациентите не се изисква коригиране на дозата за поддържане на серумни нива на пикочната киселина &lt;6 </w:t>
      </w:r>
      <w:r w:rsidRPr="004B3329">
        <w:rPr>
          <w:rFonts w:eastAsia="Times New Roman" w:cs="Arial"/>
          <w:color w:val="000000"/>
          <w:lang w:val="en-US"/>
        </w:rPr>
        <w:t xml:space="preserve">mg/dl, </w:t>
      </w:r>
      <w:r w:rsidRPr="004B3329">
        <w:rPr>
          <w:rFonts w:eastAsia="Times New Roman" w:cs="Arial"/>
          <w:color w:val="000000"/>
          <w:lang w:eastAsia="bg-BG"/>
        </w:rPr>
        <w:t>а при 38% от пациентите се изисква коригиране на дозата за достигане на стабилна крайна доза.</w:t>
      </w:r>
    </w:p>
    <w:p w14:paraId="01541D52" w14:textId="77777777" w:rsidR="004B3329" w:rsidRPr="004B3329" w:rsidRDefault="004B3329" w:rsidP="004B3329">
      <w:pPr>
        <w:spacing w:line="240" w:lineRule="auto"/>
        <w:rPr>
          <w:rFonts w:eastAsia="Times New Roman" w:cs="Arial"/>
          <w:color w:val="000000"/>
          <w:lang w:eastAsia="bg-BG"/>
        </w:rPr>
      </w:pPr>
    </w:p>
    <w:p w14:paraId="1E71EF81" w14:textId="73AE5086"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Дялът пациенти със серумни нива на пикочната киселина &lt;6 </w:t>
      </w:r>
      <w:r w:rsidRPr="004B3329">
        <w:rPr>
          <w:rFonts w:eastAsia="Times New Roman" w:cs="Arial"/>
          <w:color w:val="000000"/>
          <w:lang w:val="en-US"/>
        </w:rPr>
        <w:t xml:space="preserve">mg/dl </w:t>
      </w:r>
      <w:r w:rsidRPr="004B3329">
        <w:rPr>
          <w:rFonts w:eastAsia="Times New Roman" w:cs="Arial"/>
          <w:color w:val="000000"/>
          <w:lang w:eastAsia="bg-BG"/>
        </w:rPr>
        <w:t xml:space="preserve">(357 </w:t>
      </w:r>
      <w:proofErr w:type="spellStart"/>
      <w:r w:rsidRPr="004B3329">
        <w:rPr>
          <w:rFonts w:eastAsia="Times New Roman" w:cs="Arial"/>
          <w:color w:val="000000"/>
          <w:lang w:val="en-US"/>
        </w:rPr>
        <w:t>pmol</w:t>
      </w:r>
      <w:proofErr w:type="spellEnd"/>
      <w:r w:rsidRPr="004B3329">
        <w:rPr>
          <w:rFonts w:eastAsia="Times New Roman" w:cs="Arial"/>
          <w:color w:val="000000"/>
          <w:lang w:val="en-US"/>
        </w:rPr>
        <w:t xml:space="preserve">/l) </w:t>
      </w:r>
      <w:r w:rsidRPr="004B3329">
        <w:rPr>
          <w:rFonts w:eastAsia="Times New Roman" w:cs="Arial"/>
          <w:color w:val="000000"/>
          <w:lang w:eastAsia="bg-BG"/>
        </w:rPr>
        <w:t>на последното посещение е по-голям от 80% (81-100%) за всяка от дозите фебуксостат.</w:t>
      </w:r>
    </w:p>
    <w:p w14:paraId="2FFC0DE8" w14:textId="77777777" w:rsidR="004B3329" w:rsidRPr="004B3329" w:rsidRDefault="004B3329" w:rsidP="004B3329">
      <w:pPr>
        <w:spacing w:line="240" w:lineRule="auto"/>
        <w:rPr>
          <w:rFonts w:eastAsia="Times New Roman" w:cs="Arial"/>
          <w:color w:val="000000"/>
          <w:lang w:eastAsia="bg-BG"/>
        </w:rPr>
      </w:pPr>
    </w:p>
    <w:p w14:paraId="13FDF4AB" w14:textId="6AED6301"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По време на фаза 3 клинични проучвания са наблюдавани леки отклонения при чернодробните функционални тестове при пациенти, лекувани с фебуксостат (5,0%).Степените на отклоненията са подобни на степените, съобщени при алопуринол (4,2%) (вж. точка 4.4). Повишени стойности на </w:t>
      </w:r>
      <w:r w:rsidRPr="004B3329">
        <w:rPr>
          <w:rFonts w:eastAsia="Times New Roman" w:cs="Arial"/>
          <w:color w:val="000000"/>
          <w:lang w:val="en-US"/>
        </w:rPr>
        <w:t xml:space="preserve">TSH </w:t>
      </w:r>
      <w:r w:rsidRPr="004B3329">
        <w:rPr>
          <w:rFonts w:eastAsia="Times New Roman" w:cs="Arial"/>
          <w:color w:val="000000"/>
          <w:lang w:eastAsia="bg-BG"/>
        </w:rPr>
        <w:t>(&gt;5,5 μ</w:t>
      </w:r>
      <w:r w:rsidRPr="004B3329">
        <w:rPr>
          <w:rFonts w:eastAsia="Times New Roman" w:cs="Arial"/>
          <w:color w:val="000000"/>
          <w:lang w:val="en-US"/>
        </w:rPr>
        <w:t xml:space="preserve">IU/ml) </w:t>
      </w:r>
      <w:r w:rsidRPr="004B3329">
        <w:rPr>
          <w:rFonts w:eastAsia="Times New Roman" w:cs="Arial"/>
          <w:color w:val="000000"/>
          <w:lang w:eastAsia="bg-BG"/>
        </w:rPr>
        <w:t>са наблюдавани при пациенти на дългосрочно лечение с фебуксостат (5,5%) и пациенти на алопуринол (5,8%) при дългосрочни отворени разширени проучвания (вж. точка 4,4).</w:t>
      </w:r>
    </w:p>
    <w:p w14:paraId="0BB647CE" w14:textId="77777777" w:rsidR="004B3329" w:rsidRPr="004B3329" w:rsidRDefault="004B3329" w:rsidP="004B3329">
      <w:pPr>
        <w:spacing w:line="240" w:lineRule="auto"/>
        <w:rPr>
          <w:rFonts w:eastAsia="Times New Roman" w:cs="Arial"/>
          <w:color w:val="000000"/>
          <w:u w:val="single"/>
          <w:lang w:eastAsia="bg-BG"/>
        </w:rPr>
      </w:pPr>
    </w:p>
    <w:p w14:paraId="109FFE92" w14:textId="6698B721"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u w:val="single"/>
          <w:lang w:eastAsia="bg-BG"/>
        </w:rPr>
        <w:t>Тумор-лизис синдром</w:t>
      </w:r>
    </w:p>
    <w:p w14:paraId="798172D8" w14:textId="2759BED2" w:rsidR="004B3329" w:rsidRPr="004B3329" w:rsidRDefault="004B3329" w:rsidP="004B3329">
      <w:pPr>
        <w:rPr>
          <w:rFonts w:eastAsia="Times New Roman" w:cs="Arial"/>
          <w:color w:val="000000"/>
          <w:lang w:eastAsia="bg-BG"/>
        </w:rPr>
      </w:pPr>
      <w:r w:rsidRPr="004B3329">
        <w:rPr>
          <w:rFonts w:eastAsia="Times New Roman" w:cs="Arial"/>
          <w:color w:val="000000"/>
          <w:lang w:eastAsia="bg-BG"/>
        </w:rPr>
        <w:t xml:space="preserve">Ефикасността и безопасността на фебуксостад за превенция и лечение на тумор-лизис синдром са демонстрирани в проучването </w:t>
      </w:r>
      <w:r w:rsidRPr="004B3329">
        <w:rPr>
          <w:rFonts w:eastAsia="Times New Roman" w:cs="Arial"/>
          <w:color w:val="000000"/>
          <w:lang w:val="en-US"/>
        </w:rPr>
        <w:t>FLORENCE (FL0-01</w:t>
      </w:r>
      <w:r w:rsidRPr="004B3329">
        <w:rPr>
          <w:rFonts w:eastAsia="Times New Roman" w:cs="Arial"/>
          <w:color w:val="000000"/>
          <w:lang w:eastAsia="bg-BG"/>
        </w:rPr>
        <w:t xml:space="preserve">). Фебуксостад показва по-добра и по- бърза активност за понижаване на пикочната киселина, в сравнение с алопурионол. </w:t>
      </w:r>
      <w:r w:rsidRPr="004B3329">
        <w:rPr>
          <w:rFonts w:eastAsia="Times New Roman" w:cs="Arial"/>
          <w:color w:val="000000"/>
          <w:lang w:val="en-US"/>
        </w:rPr>
        <w:t xml:space="preserve">FLORENCE </w:t>
      </w:r>
      <w:r w:rsidRPr="004B3329">
        <w:rPr>
          <w:rFonts w:eastAsia="Times New Roman" w:cs="Arial"/>
          <w:color w:val="000000"/>
          <w:lang w:eastAsia="bg-BG"/>
        </w:rPr>
        <w:t xml:space="preserve">е рандомизирано (1:1), двойно-сляпо, основно изследване фаза 3, сравняващо фебуксостад 120 </w:t>
      </w:r>
      <w:r w:rsidRPr="004B3329">
        <w:rPr>
          <w:rFonts w:eastAsia="Times New Roman" w:cs="Arial"/>
          <w:color w:val="000000"/>
          <w:lang w:val="en-US"/>
        </w:rPr>
        <w:t xml:space="preserve">mg </w:t>
      </w:r>
      <w:r w:rsidRPr="004B3329">
        <w:rPr>
          <w:rFonts w:eastAsia="Times New Roman" w:cs="Arial"/>
          <w:color w:val="000000"/>
          <w:lang w:eastAsia="bg-BG"/>
        </w:rPr>
        <w:t xml:space="preserve">веднъж дневно с алопуринол 200 до 600 </w:t>
      </w:r>
      <w:r w:rsidRPr="004B3329">
        <w:rPr>
          <w:rFonts w:eastAsia="Times New Roman" w:cs="Arial"/>
          <w:color w:val="000000"/>
          <w:lang w:val="en-US"/>
        </w:rPr>
        <w:t xml:space="preserve">mg </w:t>
      </w:r>
      <w:r w:rsidRPr="004B3329">
        <w:rPr>
          <w:rFonts w:eastAsia="Times New Roman" w:cs="Arial"/>
          <w:color w:val="000000"/>
          <w:lang w:eastAsia="bg-BG"/>
        </w:rPr>
        <w:t xml:space="preserve">дневно (средна дневна доза алопуринол [± стандартно отклонение]: 349,7 ± 112,90 </w:t>
      </w:r>
      <w:r w:rsidRPr="004B3329">
        <w:rPr>
          <w:rFonts w:eastAsia="Times New Roman" w:cs="Arial"/>
          <w:color w:val="000000"/>
          <w:lang w:val="en-US"/>
        </w:rPr>
        <w:t xml:space="preserve">mg) </w:t>
      </w:r>
      <w:r w:rsidRPr="004B3329">
        <w:rPr>
          <w:rFonts w:eastAsia="Times New Roman" w:cs="Arial"/>
          <w:color w:val="000000"/>
          <w:lang w:eastAsia="bg-BG"/>
        </w:rPr>
        <w:t xml:space="preserve">по отношение на контрола на серумните нива на пикочна киселина. Подходящи пациенти е трябвало да бъдат кандидати за лечение с алопуринол или такива, които са нямали достъп до расбуриказа. Първични крайни точки са площта под кривата на серумната пикочна киселина </w:t>
      </w:r>
      <w:r w:rsidRPr="004B3329">
        <w:rPr>
          <w:rFonts w:eastAsia="Times New Roman" w:cs="Arial"/>
          <w:color w:val="000000"/>
          <w:lang w:val="en-US"/>
        </w:rPr>
        <w:t xml:space="preserve">(AUC sUAl-8) </w:t>
      </w:r>
      <w:r w:rsidRPr="004B3329">
        <w:rPr>
          <w:rFonts w:eastAsia="Times New Roman" w:cs="Arial"/>
          <w:color w:val="000000"/>
          <w:lang w:eastAsia="bg-BG"/>
        </w:rPr>
        <w:t>и промяната в нивата на серумния креатинин (</w:t>
      </w:r>
      <w:proofErr w:type="spellStart"/>
      <w:r w:rsidRPr="004B3329">
        <w:rPr>
          <w:rFonts w:eastAsia="Times New Roman" w:cs="Arial"/>
          <w:color w:val="000000"/>
          <w:lang w:val="en-US"/>
        </w:rPr>
        <w:t>sC</w:t>
      </w:r>
      <w:proofErr w:type="spellEnd"/>
      <w:r w:rsidRPr="004B3329">
        <w:rPr>
          <w:rFonts w:eastAsia="Times New Roman" w:cs="Arial"/>
          <w:color w:val="000000"/>
          <w:lang w:val="en-US"/>
        </w:rPr>
        <w:t xml:space="preserve">), </w:t>
      </w:r>
      <w:r w:rsidRPr="004B3329">
        <w:rPr>
          <w:rFonts w:eastAsia="Times New Roman" w:cs="Arial"/>
          <w:color w:val="000000"/>
          <w:lang w:eastAsia="bg-BG"/>
        </w:rPr>
        <w:t>от изходното ниво до ден 8 и за двете.</w:t>
      </w:r>
    </w:p>
    <w:p w14:paraId="38FA3D9B" w14:textId="731A2970" w:rsidR="004B3329" w:rsidRPr="004B3329" w:rsidRDefault="004B3329" w:rsidP="004B3329">
      <w:pPr>
        <w:rPr>
          <w:rFonts w:eastAsia="Times New Roman" w:cs="Arial"/>
          <w:color w:val="000000"/>
          <w:lang w:eastAsia="bg-BG"/>
        </w:rPr>
      </w:pPr>
    </w:p>
    <w:p w14:paraId="17886828"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Общо са включени 346 пациенти с хематологични злокачествени заболявания, подложени на химиотерапия и с умерен/висок риск от тумор-лизис синдром. Средната </w:t>
      </w:r>
      <w:r w:rsidRPr="004B3329">
        <w:rPr>
          <w:rFonts w:eastAsia="Times New Roman" w:cs="Arial"/>
          <w:color w:val="000000"/>
          <w:lang w:val="en-US"/>
        </w:rPr>
        <w:t>AUC sUAl-8 (</w:t>
      </w:r>
      <w:proofErr w:type="spellStart"/>
      <w:r w:rsidRPr="004B3329">
        <w:rPr>
          <w:rFonts w:eastAsia="Times New Roman" w:cs="Arial"/>
          <w:color w:val="000000"/>
          <w:lang w:val="en-US"/>
        </w:rPr>
        <w:t>mgxh</w:t>
      </w:r>
      <w:proofErr w:type="spellEnd"/>
      <w:r w:rsidRPr="004B3329">
        <w:rPr>
          <w:rFonts w:eastAsia="Times New Roman" w:cs="Arial"/>
          <w:color w:val="000000"/>
          <w:lang w:val="en-US"/>
        </w:rPr>
        <w:t xml:space="preserve">/dl) </w:t>
      </w:r>
      <w:r w:rsidRPr="004B3329">
        <w:rPr>
          <w:rFonts w:eastAsia="Times New Roman" w:cs="Arial"/>
          <w:color w:val="000000"/>
          <w:lang w:eastAsia="bg-BG"/>
        </w:rPr>
        <w:t>е сигнификантно по-ниска при лечение с фебуксостад (514,0 ± 225,71 спрямо 708,0 ± 234,42; разлика според метода на най-малките квадрати: -196,794 [95% доверителен интервал: -238,600 ; -154,988]; р &lt; 0,0001). Освен това, средното серумно ниво на пикочна киселина е сигнификантно по-ниско при лечение с фебуксостад през първите 24 часа от лечението и във всяка една от последващите времеви точки. Не се изявява сигнификантна разлика в средната промяна на серумния креатинин (%) между фебуксостад и алопуринол (-0,83±26,98 спрямо - 4,92±16,70 съответно; разлика според метода на най-малките квадрати: 4,0970 [95% доверителен интервал: -0,6467 ; 8,8406]; р=0,0903). По отношение на вторичните крайни точки, не е открита сигнификантна разлика по отношение на честотата на лабораторен ТЛС (съответно 8,1% и 9,2% в рамената на фебуксостад и алопуринол; относителен риск: 0,875 [95% доверителен интервал: 0,4408 ; 1,7369]; р=0,8488) нито за клиничен ТЛС (съответно 1,7% и 1,2% в рамената на ФЕБУСТАД и алопуринол; относителен риск: 0,994 [95% доверителен интервал: 0,9691 ; 1,0199]; р=1,0000). Общата честота на признаците и симптомите, изявени по време на лечението, и нежеланите реакции е 67,6% спрямо 64,7% и 6,4% спрямо 6,4%, съответно при лечение с фебуксостад и алопуринол.</w:t>
      </w:r>
    </w:p>
    <w:p w14:paraId="67109534"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lastRenderedPageBreak/>
        <w:t xml:space="preserve">В проучването </w:t>
      </w:r>
      <w:r w:rsidRPr="004B3329">
        <w:rPr>
          <w:rFonts w:eastAsia="Times New Roman" w:cs="Arial"/>
          <w:color w:val="000000"/>
          <w:lang w:val="en-US"/>
        </w:rPr>
        <w:t xml:space="preserve">FLORENCE, </w:t>
      </w:r>
      <w:r w:rsidRPr="004B3329">
        <w:rPr>
          <w:rFonts w:eastAsia="Times New Roman" w:cs="Arial"/>
          <w:color w:val="000000"/>
          <w:lang w:eastAsia="bg-BG"/>
        </w:rPr>
        <w:t>фебуксостад демонстрира по-добър контрол на серумните нива на пикочна киселина спрямо алопуринол при пациенти, които са планирани да получават последното лекарство. Понастоящем липсват данни, сравняващи фебуксостад с расбуриказа.</w:t>
      </w:r>
    </w:p>
    <w:p w14:paraId="565D801F" w14:textId="77777777" w:rsidR="004B3329" w:rsidRPr="004B3329" w:rsidRDefault="004B3329" w:rsidP="004B3329">
      <w:pPr>
        <w:spacing w:line="240" w:lineRule="auto"/>
        <w:rPr>
          <w:rFonts w:eastAsia="Times New Roman" w:cs="Arial"/>
          <w:color w:val="000000"/>
          <w:lang w:eastAsia="bg-BG"/>
        </w:rPr>
      </w:pPr>
    </w:p>
    <w:p w14:paraId="0238E175" w14:textId="3D7BEDC5"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Ефикасността и безопасността на фебуксостат не са установени при пациенти с остър тежък ТЛС, напр. при пациенти, които се лекуват неуспешно с други уратопонижаващи терапии.</w:t>
      </w:r>
    </w:p>
    <w:p w14:paraId="4DB4AE7D" w14:textId="77777777" w:rsidR="004B3329" w:rsidRPr="00076512" w:rsidRDefault="004B3329" w:rsidP="004B3329">
      <w:pPr>
        <w:rPr>
          <w:lang w:val="en-US"/>
        </w:rPr>
      </w:pPr>
    </w:p>
    <w:p w14:paraId="544FFDAF" w14:textId="28BA08DC" w:rsidR="00F62E44" w:rsidRDefault="002C50EE" w:rsidP="00387A66">
      <w:pPr>
        <w:pStyle w:val="Heading2"/>
      </w:pPr>
      <w:r>
        <w:t>5.2. Фармакокинетични свойства</w:t>
      </w:r>
    </w:p>
    <w:p w14:paraId="03F29A25" w14:textId="0D103617" w:rsidR="004B3329" w:rsidRDefault="004B3329" w:rsidP="004B3329"/>
    <w:p w14:paraId="29809BF3"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При здрави хора, максималните плазмени концентрации (С</w:t>
      </w:r>
      <w:r w:rsidRPr="004B3329">
        <w:rPr>
          <w:rFonts w:eastAsia="Times New Roman" w:cs="Arial"/>
          <w:color w:val="000000"/>
          <w:lang w:val="en-US"/>
        </w:rPr>
        <w:t>max</w:t>
      </w:r>
      <w:r w:rsidRPr="004B3329">
        <w:rPr>
          <w:rFonts w:eastAsia="Times New Roman" w:cs="Arial"/>
          <w:color w:val="000000"/>
          <w:lang w:eastAsia="bg-BG"/>
        </w:rPr>
        <w:t xml:space="preserve">) и площта под кривата плазмена концентрация/време </w:t>
      </w:r>
      <w:r w:rsidRPr="004B3329">
        <w:rPr>
          <w:rFonts w:eastAsia="Times New Roman" w:cs="Arial"/>
          <w:color w:val="000000"/>
          <w:lang w:val="en-US"/>
        </w:rPr>
        <w:t xml:space="preserve">(AUC) </w:t>
      </w:r>
      <w:r w:rsidRPr="004B3329">
        <w:rPr>
          <w:rFonts w:eastAsia="Times New Roman" w:cs="Arial"/>
          <w:color w:val="000000"/>
          <w:lang w:eastAsia="bg-BG"/>
        </w:rPr>
        <w:t xml:space="preserve">на фебуксостат се увеличават пропорционално на дозата след еднократно и многократно прилагане на 10 </w:t>
      </w:r>
      <w:r w:rsidRPr="004B3329">
        <w:rPr>
          <w:rFonts w:eastAsia="Times New Roman" w:cs="Arial"/>
          <w:color w:val="000000"/>
          <w:lang w:val="en-US"/>
        </w:rPr>
        <w:t xml:space="preserve">mg </w:t>
      </w:r>
      <w:r w:rsidRPr="004B3329">
        <w:rPr>
          <w:rFonts w:eastAsia="Times New Roman" w:cs="Arial"/>
          <w:color w:val="000000"/>
          <w:lang w:eastAsia="bg-BG"/>
        </w:rPr>
        <w:t xml:space="preserve">до 120 </w:t>
      </w:r>
      <w:r w:rsidRPr="004B3329">
        <w:rPr>
          <w:rFonts w:eastAsia="Times New Roman" w:cs="Arial"/>
          <w:color w:val="000000"/>
          <w:lang w:val="en-US"/>
        </w:rPr>
        <w:t xml:space="preserve">mg. </w:t>
      </w:r>
      <w:r w:rsidRPr="004B3329">
        <w:rPr>
          <w:rFonts w:eastAsia="Times New Roman" w:cs="Arial"/>
          <w:color w:val="000000"/>
          <w:lang w:eastAsia="bg-BG"/>
        </w:rPr>
        <w:t xml:space="preserve">При дози между 120 </w:t>
      </w:r>
      <w:r w:rsidRPr="004B3329">
        <w:rPr>
          <w:rFonts w:eastAsia="Times New Roman" w:cs="Arial"/>
          <w:color w:val="000000"/>
          <w:lang w:val="en-US"/>
        </w:rPr>
        <w:t xml:space="preserve">mg </w:t>
      </w:r>
      <w:r w:rsidRPr="004B3329">
        <w:rPr>
          <w:rFonts w:eastAsia="Times New Roman" w:cs="Arial"/>
          <w:color w:val="000000"/>
          <w:lang w:eastAsia="bg-BG"/>
        </w:rPr>
        <w:t xml:space="preserve">и 300 </w:t>
      </w:r>
      <w:r w:rsidRPr="004B3329">
        <w:rPr>
          <w:rFonts w:eastAsia="Times New Roman" w:cs="Arial"/>
          <w:color w:val="000000"/>
          <w:lang w:val="en-US"/>
        </w:rPr>
        <w:t xml:space="preserve">mg, </w:t>
      </w:r>
      <w:r w:rsidRPr="004B3329">
        <w:rPr>
          <w:rFonts w:eastAsia="Times New Roman" w:cs="Arial"/>
          <w:color w:val="000000"/>
          <w:lang w:eastAsia="bg-BG"/>
        </w:rPr>
        <w:t xml:space="preserve">се наблюдава по-голямо от пропорционално на дозата увеличение на </w:t>
      </w:r>
      <w:r w:rsidRPr="004B3329">
        <w:rPr>
          <w:rFonts w:eastAsia="Times New Roman" w:cs="Arial"/>
          <w:color w:val="000000"/>
          <w:lang w:val="en-US"/>
        </w:rPr>
        <w:t xml:space="preserve">AUC </w:t>
      </w:r>
      <w:r w:rsidRPr="004B3329">
        <w:rPr>
          <w:rFonts w:eastAsia="Times New Roman" w:cs="Arial"/>
          <w:color w:val="000000"/>
          <w:lang w:eastAsia="bg-BG"/>
        </w:rPr>
        <w:t xml:space="preserve">на фебуксостат. Няма кумулиране, което може да бъде оценено, при прилагане на дози от 10 </w:t>
      </w:r>
      <w:r w:rsidRPr="004B3329">
        <w:rPr>
          <w:rFonts w:eastAsia="Times New Roman" w:cs="Arial"/>
          <w:color w:val="000000"/>
          <w:lang w:val="en-US"/>
        </w:rPr>
        <w:t xml:space="preserve">mg </w:t>
      </w:r>
      <w:r w:rsidRPr="004B3329">
        <w:rPr>
          <w:rFonts w:eastAsia="Times New Roman" w:cs="Arial"/>
          <w:color w:val="000000"/>
          <w:lang w:eastAsia="bg-BG"/>
        </w:rPr>
        <w:t xml:space="preserve">до 240 </w:t>
      </w:r>
      <w:r w:rsidRPr="004B3329">
        <w:rPr>
          <w:rFonts w:eastAsia="Times New Roman" w:cs="Arial"/>
          <w:color w:val="000000"/>
          <w:lang w:val="en-US"/>
        </w:rPr>
        <w:t xml:space="preserve">mg </w:t>
      </w:r>
      <w:r w:rsidRPr="004B3329">
        <w:rPr>
          <w:rFonts w:eastAsia="Times New Roman" w:cs="Arial"/>
          <w:color w:val="000000"/>
          <w:lang w:eastAsia="bg-BG"/>
        </w:rPr>
        <w:t xml:space="preserve">всеки 24 часа. Фебуксостат има привиден среден терминален елиминационен полуживот </w:t>
      </w:r>
      <w:r w:rsidRPr="004B3329">
        <w:rPr>
          <w:rFonts w:eastAsia="Times New Roman" w:cs="Arial"/>
          <w:color w:val="000000"/>
          <w:lang w:val="en-US"/>
        </w:rPr>
        <w:t xml:space="preserve">(t1/2) </w:t>
      </w:r>
      <w:r w:rsidRPr="004B3329">
        <w:rPr>
          <w:rFonts w:eastAsia="Times New Roman" w:cs="Arial"/>
          <w:color w:val="000000"/>
          <w:lang w:eastAsia="bg-BG"/>
        </w:rPr>
        <w:t>около 5 до 8 часа.</w:t>
      </w:r>
    </w:p>
    <w:p w14:paraId="3D0A7776" w14:textId="77777777" w:rsidR="004B3329" w:rsidRPr="004B3329" w:rsidRDefault="004B3329" w:rsidP="004B3329">
      <w:pPr>
        <w:spacing w:line="240" w:lineRule="auto"/>
        <w:rPr>
          <w:rFonts w:eastAsia="Times New Roman" w:cs="Arial"/>
          <w:color w:val="000000"/>
          <w:lang w:eastAsia="bg-BG"/>
        </w:rPr>
      </w:pPr>
    </w:p>
    <w:p w14:paraId="45EB7419" w14:textId="38D7775A"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Популационни фармакокинетични/фармакодинамични анализи са проведени при 211 пациенти с хиперурикемия и подагра, лекувани с Фебустад 40-240 </w:t>
      </w:r>
      <w:r w:rsidRPr="004B3329">
        <w:rPr>
          <w:rFonts w:eastAsia="Times New Roman" w:cs="Arial"/>
          <w:color w:val="000000"/>
          <w:lang w:val="en-US"/>
        </w:rPr>
        <w:t xml:space="preserve">mg </w:t>
      </w:r>
      <w:r w:rsidRPr="004B3329">
        <w:rPr>
          <w:rFonts w:eastAsia="Times New Roman" w:cs="Arial"/>
          <w:color w:val="000000"/>
          <w:lang w:eastAsia="bg-BG"/>
        </w:rPr>
        <w:t>веднъж дневно. Като цяло, фармакокннетичните параметри на фебуксостат, оценени чрез измерени с тези анализи съответсват на тези, получени при здрави хора, което показва, че здравите хора са представителни за фармакокинетична/фармакодинамична оценка при популацията пациенти с подагра.</w:t>
      </w:r>
    </w:p>
    <w:p w14:paraId="4EFC4B40" w14:textId="77777777" w:rsidR="004B3329" w:rsidRPr="004B3329" w:rsidRDefault="004B3329" w:rsidP="004B3329">
      <w:pPr>
        <w:spacing w:line="240" w:lineRule="auto"/>
        <w:rPr>
          <w:rFonts w:eastAsia="Times New Roman" w:cs="Arial"/>
          <w:i/>
          <w:iCs/>
          <w:color w:val="000000"/>
          <w:lang w:eastAsia="bg-BG"/>
        </w:rPr>
      </w:pPr>
    </w:p>
    <w:p w14:paraId="74D1AD1C" w14:textId="3C1A109E" w:rsidR="004B3329" w:rsidRPr="004B3329" w:rsidRDefault="004B3329" w:rsidP="004B3329">
      <w:pPr>
        <w:spacing w:line="240" w:lineRule="auto"/>
        <w:rPr>
          <w:rFonts w:eastAsia="Times New Roman" w:cs="Arial"/>
          <w:sz w:val="28"/>
          <w:szCs w:val="28"/>
          <w:lang w:eastAsia="bg-BG"/>
        </w:rPr>
      </w:pPr>
      <w:r w:rsidRPr="004B3329">
        <w:rPr>
          <w:rFonts w:eastAsia="Times New Roman" w:cs="Arial"/>
          <w:i/>
          <w:iCs/>
          <w:color w:val="000000"/>
          <w:lang w:eastAsia="bg-BG"/>
        </w:rPr>
        <w:t>Абсорбция</w:t>
      </w:r>
    </w:p>
    <w:p w14:paraId="2AEAF6B2"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Фебуксостат се абсорбира бързо </w:t>
      </w:r>
      <w:r w:rsidRPr="004B3329">
        <w:rPr>
          <w:rFonts w:eastAsia="Times New Roman" w:cs="Arial"/>
          <w:color w:val="000000"/>
          <w:lang w:val="en-US"/>
        </w:rPr>
        <w:t>(</w:t>
      </w:r>
      <w:proofErr w:type="spellStart"/>
      <w:r w:rsidRPr="004B3329">
        <w:rPr>
          <w:rFonts w:eastAsia="Times New Roman" w:cs="Arial"/>
          <w:color w:val="000000"/>
          <w:lang w:val="en-US"/>
        </w:rPr>
        <w:t>t</w:t>
      </w:r>
      <w:r w:rsidRPr="004B3329">
        <w:rPr>
          <w:rFonts w:eastAsia="Times New Roman" w:cs="Arial"/>
          <w:color w:val="000000"/>
          <w:vertAlign w:val="subscript"/>
          <w:lang w:val="en-US"/>
        </w:rPr>
        <w:t>max</w:t>
      </w:r>
      <w:proofErr w:type="spellEnd"/>
      <w:r w:rsidRPr="004B3329">
        <w:rPr>
          <w:rFonts w:eastAsia="Times New Roman" w:cs="Arial"/>
          <w:color w:val="000000"/>
          <w:lang w:val="en-US"/>
        </w:rPr>
        <w:t xml:space="preserve"> </w:t>
      </w:r>
      <w:r w:rsidRPr="004B3329">
        <w:rPr>
          <w:rFonts w:eastAsia="Times New Roman" w:cs="Arial"/>
          <w:color w:val="000000"/>
          <w:lang w:eastAsia="bg-BG"/>
        </w:rPr>
        <w:t xml:space="preserve">1,0-1,5 </w:t>
      </w:r>
      <w:r w:rsidRPr="004B3329">
        <w:rPr>
          <w:rFonts w:eastAsia="Times New Roman" w:cs="Arial"/>
          <w:color w:val="000000"/>
          <w:lang w:val="en-US"/>
        </w:rPr>
        <w:t xml:space="preserve">h) </w:t>
      </w:r>
      <w:r w:rsidRPr="004B3329">
        <w:rPr>
          <w:rFonts w:eastAsia="Times New Roman" w:cs="Arial"/>
          <w:color w:val="000000"/>
          <w:lang w:eastAsia="bg-BG"/>
        </w:rPr>
        <w:t xml:space="preserve">и добре (най-малко 84%). След еднократно или многократно перорално прилагане на 80 и 120 </w:t>
      </w:r>
      <w:r w:rsidRPr="004B3329">
        <w:rPr>
          <w:rFonts w:eastAsia="Times New Roman" w:cs="Arial"/>
          <w:color w:val="000000"/>
          <w:lang w:val="en-US"/>
        </w:rPr>
        <w:t xml:space="preserve">mg </w:t>
      </w:r>
      <w:r w:rsidRPr="004B3329">
        <w:rPr>
          <w:rFonts w:eastAsia="Times New Roman" w:cs="Arial"/>
          <w:color w:val="000000"/>
          <w:lang w:eastAsia="bg-BG"/>
        </w:rPr>
        <w:t>един път дневно, Стах е съответно приблизително 2,8-3,2 μ</w:t>
      </w:r>
      <w:r w:rsidRPr="004B3329">
        <w:rPr>
          <w:rFonts w:eastAsia="Times New Roman" w:cs="Arial"/>
          <w:color w:val="000000"/>
          <w:lang w:val="en-US"/>
        </w:rPr>
        <w:t xml:space="preserve">g/ml </w:t>
      </w:r>
      <w:r w:rsidRPr="004B3329">
        <w:rPr>
          <w:rFonts w:eastAsia="Times New Roman" w:cs="Arial"/>
          <w:color w:val="000000"/>
          <w:lang w:eastAsia="bg-BG"/>
        </w:rPr>
        <w:t>и 5,0-5,3 μ</w:t>
      </w:r>
      <w:r w:rsidRPr="004B3329">
        <w:rPr>
          <w:rFonts w:eastAsia="Times New Roman" w:cs="Arial"/>
          <w:color w:val="000000"/>
          <w:lang w:val="en-US"/>
        </w:rPr>
        <w:t xml:space="preserve">g/ml. </w:t>
      </w:r>
      <w:r w:rsidRPr="004B3329">
        <w:rPr>
          <w:rFonts w:eastAsia="Times New Roman" w:cs="Arial"/>
          <w:color w:val="000000"/>
          <w:lang w:eastAsia="bg-BG"/>
        </w:rPr>
        <w:t>Абсолютната бионаличност на таблетната форма на фебуксостат не е проучена.</w:t>
      </w:r>
    </w:p>
    <w:p w14:paraId="01DDE644" w14:textId="77777777" w:rsidR="004B3329" w:rsidRPr="004B3329" w:rsidRDefault="004B3329" w:rsidP="004B3329">
      <w:pPr>
        <w:spacing w:line="240" w:lineRule="auto"/>
        <w:rPr>
          <w:rFonts w:eastAsia="Times New Roman" w:cs="Arial"/>
          <w:color w:val="000000"/>
          <w:lang w:eastAsia="bg-BG"/>
        </w:rPr>
      </w:pPr>
    </w:p>
    <w:p w14:paraId="1306D752" w14:textId="3FDFA586"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След многократно перорално прилагане на 80 </w:t>
      </w:r>
      <w:r w:rsidRPr="004B3329">
        <w:rPr>
          <w:rFonts w:eastAsia="Times New Roman" w:cs="Arial"/>
          <w:color w:val="000000"/>
          <w:lang w:val="en-US"/>
        </w:rPr>
        <w:t xml:space="preserve">mg </w:t>
      </w:r>
      <w:r w:rsidRPr="004B3329">
        <w:rPr>
          <w:rFonts w:eastAsia="Times New Roman" w:cs="Arial"/>
          <w:color w:val="000000"/>
          <w:lang w:eastAsia="bg-BG"/>
        </w:rPr>
        <w:t xml:space="preserve">един път дневно или еднократно прилагане на 120 </w:t>
      </w:r>
      <w:r w:rsidRPr="004B3329">
        <w:rPr>
          <w:rFonts w:eastAsia="Times New Roman" w:cs="Arial"/>
          <w:color w:val="000000"/>
          <w:lang w:val="en-US"/>
        </w:rPr>
        <w:t xml:space="preserve">mg </w:t>
      </w:r>
      <w:r w:rsidRPr="004B3329">
        <w:rPr>
          <w:rFonts w:eastAsia="Times New Roman" w:cs="Arial"/>
          <w:color w:val="000000"/>
          <w:lang w:eastAsia="bg-BG"/>
        </w:rPr>
        <w:t>с храна, богата на мазнини, има 49% и 38% понижение на С</w:t>
      </w:r>
      <w:r w:rsidRPr="004B3329">
        <w:rPr>
          <w:rFonts w:eastAsia="Times New Roman" w:cs="Arial"/>
          <w:color w:val="000000"/>
          <w:vertAlign w:val="subscript"/>
          <w:lang w:val="en-US"/>
        </w:rPr>
        <w:t>max</w:t>
      </w:r>
      <w:r w:rsidRPr="004B3329">
        <w:rPr>
          <w:rFonts w:eastAsia="Times New Roman" w:cs="Arial"/>
          <w:color w:val="000000"/>
          <w:lang w:eastAsia="bg-BG"/>
        </w:rPr>
        <w:t xml:space="preserve"> и съответно 18% и 16% намаляване на </w:t>
      </w:r>
      <w:r w:rsidRPr="004B3329">
        <w:rPr>
          <w:rFonts w:eastAsia="Times New Roman" w:cs="Arial"/>
          <w:color w:val="000000"/>
          <w:lang w:val="en-US"/>
        </w:rPr>
        <w:t xml:space="preserve">AUC. </w:t>
      </w:r>
      <w:r w:rsidRPr="004B3329">
        <w:rPr>
          <w:rFonts w:eastAsia="Times New Roman" w:cs="Arial"/>
          <w:color w:val="000000"/>
          <w:lang w:eastAsia="bg-BG"/>
        </w:rPr>
        <w:t xml:space="preserve">Обаче, при изследване (многократно прилагане на 80 </w:t>
      </w:r>
      <w:r w:rsidRPr="004B3329">
        <w:rPr>
          <w:rFonts w:eastAsia="Times New Roman" w:cs="Arial"/>
          <w:color w:val="000000"/>
          <w:lang w:val="en-US"/>
        </w:rPr>
        <w:t xml:space="preserve">mg) </w:t>
      </w:r>
      <w:r w:rsidRPr="004B3329">
        <w:rPr>
          <w:rFonts w:eastAsia="Times New Roman" w:cs="Arial"/>
          <w:color w:val="000000"/>
          <w:lang w:eastAsia="bg-BG"/>
        </w:rPr>
        <w:t>не е наблюдавана, клинично значима промяна в процентното намаление на серумната концентрация на пикочна кисели на.</w:t>
      </w:r>
      <w:r w:rsidRPr="004B3329">
        <w:rPr>
          <w:rFonts w:eastAsia="Times New Roman" w:cs="Arial"/>
          <w:color w:val="000000"/>
          <w:lang w:val="en-US"/>
        </w:rPr>
        <w:t xml:space="preserve"> </w:t>
      </w:r>
      <w:r w:rsidRPr="004B3329">
        <w:rPr>
          <w:rFonts w:eastAsia="Times New Roman" w:cs="Arial"/>
          <w:color w:val="000000"/>
          <w:lang w:eastAsia="bg-BG"/>
        </w:rPr>
        <w:t>Следователно, Фебустад може да се приема независимо от храната.</w:t>
      </w:r>
    </w:p>
    <w:p w14:paraId="6C2755F9" w14:textId="77777777" w:rsidR="004B3329" w:rsidRPr="004B3329" w:rsidRDefault="004B3329" w:rsidP="004B3329">
      <w:pPr>
        <w:spacing w:line="240" w:lineRule="auto"/>
        <w:rPr>
          <w:rFonts w:eastAsia="Times New Roman" w:cs="Arial"/>
          <w:i/>
          <w:iCs/>
          <w:color w:val="000000"/>
          <w:lang w:eastAsia="bg-BG"/>
        </w:rPr>
      </w:pPr>
    </w:p>
    <w:p w14:paraId="087F114D" w14:textId="54E18E92" w:rsidR="004B3329" w:rsidRPr="004B3329" w:rsidRDefault="004B3329" w:rsidP="004B3329">
      <w:pPr>
        <w:spacing w:line="240" w:lineRule="auto"/>
        <w:rPr>
          <w:rFonts w:eastAsia="Times New Roman" w:cs="Arial"/>
          <w:sz w:val="28"/>
          <w:szCs w:val="28"/>
          <w:lang w:eastAsia="bg-BG"/>
        </w:rPr>
      </w:pPr>
      <w:r w:rsidRPr="004B3329">
        <w:rPr>
          <w:rFonts w:eastAsia="Times New Roman" w:cs="Arial"/>
          <w:i/>
          <w:iCs/>
          <w:color w:val="000000"/>
          <w:lang w:eastAsia="bg-BG"/>
        </w:rPr>
        <w:t>Разпределение</w:t>
      </w:r>
    </w:p>
    <w:p w14:paraId="110875F0" w14:textId="77777777" w:rsidR="004B3329" w:rsidRPr="004B3329" w:rsidRDefault="004B3329" w:rsidP="004B3329">
      <w:pPr>
        <w:rPr>
          <w:rFonts w:eastAsia="Times New Roman" w:cs="Arial"/>
          <w:sz w:val="28"/>
          <w:szCs w:val="28"/>
          <w:lang w:eastAsia="bg-BG"/>
        </w:rPr>
      </w:pPr>
      <w:r w:rsidRPr="004B3329">
        <w:rPr>
          <w:rFonts w:eastAsia="Times New Roman" w:cs="Arial"/>
          <w:color w:val="000000"/>
          <w:lang w:eastAsia="bg-BG"/>
        </w:rPr>
        <w:t xml:space="preserve">Привиднията обем на разпределение в стационарно състояние </w:t>
      </w:r>
      <w:r w:rsidRPr="004B3329">
        <w:rPr>
          <w:rFonts w:eastAsia="Times New Roman" w:cs="Arial"/>
          <w:color w:val="000000"/>
          <w:lang w:val="en-US"/>
        </w:rPr>
        <w:t>(</w:t>
      </w:r>
      <w:proofErr w:type="spellStart"/>
      <w:r w:rsidRPr="004B3329">
        <w:rPr>
          <w:rFonts w:eastAsia="Times New Roman" w:cs="Arial"/>
          <w:color w:val="000000"/>
          <w:lang w:val="en-US"/>
        </w:rPr>
        <w:t>Vss</w:t>
      </w:r>
      <w:proofErr w:type="spellEnd"/>
      <w:r w:rsidRPr="004B3329">
        <w:rPr>
          <w:rFonts w:eastAsia="Times New Roman" w:cs="Arial"/>
          <w:color w:val="000000"/>
          <w:lang w:val="en-US"/>
        </w:rPr>
        <w:t xml:space="preserve">/F) </w:t>
      </w:r>
      <w:r w:rsidRPr="004B3329">
        <w:rPr>
          <w:rFonts w:eastAsia="Times New Roman" w:cs="Arial"/>
          <w:color w:val="000000"/>
          <w:lang w:eastAsia="bg-BG"/>
        </w:rPr>
        <w:t xml:space="preserve">на фебуксостат е в диапазон от 29 до 75 1 след перорални дози от 10-300 </w:t>
      </w:r>
      <w:r w:rsidRPr="004B3329">
        <w:rPr>
          <w:rFonts w:eastAsia="Times New Roman" w:cs="Arial"/>
          <w:color w:val="000000"/>
          <w:lang w:val="en-US"/>
        </w:rPr>
        <w:t xml:space="preserve">mg. </w:t>
      </w:r>
      <w:r w:rsidRPr="004B3329">
        <w:rPr>
          <w:rFonts w:eastAsia="Times New Roman" w:cs="Arial"/>
          <w:color w:val="000000"/>
          <w:lang w:eastAsia="bg-BG"/>
        </w:rPr>
        <w:t>Свързването на фебуксостат с плазмените</w:t>
      </w:r>
      <w:r w:rsidRPr="004B3329">
        <w:rPr>
          <w:rFonts w:eastAsia="Times New Roman" w:cs="Arial"/>
          <w:color w:val="000000"/>
          <w:lang w:val="en-US" w:eastAsia="bg-BG"/>
        </w:rPr>
        <w:t xml:space="preserve"> </w:t>
      </w:r>
      <w:r w:rsidRPr="004B3329">
        <w:rPr>
          <w:rFonts w:eastAsia="Times New Roman" w:cs="Arial"/>
          <w:color w:val="000000"/>
          <w:lang w:eastAsia="bg-BG"/>
        </w:rPr>
        <w:t xml:space="preserve">протеини е приблизително 99,2%, (главно е албумин) и е постоянно в диапазона на концентрацията, постигната с дози от 80 и 120 </w:t>
      </w:r>
      <w:r w:rsidRPr="004B3329">
        <w:rPr>
          <w:rFonts w:eastAsia="Times New Roman" w:cs="Arial"/>
          <w:color w:val="000000"/>
          <w:lang w:val="en-US"/>
        </w:rPr>
        <w:t xml:space="preserve">mg. </w:t>
      </w:r>
      <w:r w:rsidRPr="004B3329">
        <w:rPr>
          <w:rFonts w:eastAsia="Times New Roman" w:cs="Arial"/>
          <w:color w:val="000000"/>
          <w:lang w:eastAsia="bg-BG"/>
        </w:rPr>
        <w:t>Свързването с плазмените протеини на активните метаболити е в диапазон от 82% до 91%.</w:t>
      </w:r>
    </w:p>
    <w:p w14:paraId="409566B5" w14:textId="77777777" w:rsidR="004B3329" w:rsidRPr="004B3329" w:rsidRDefault="004B3329" w:rsidP="004B3329">
      <w:pPr>
        <w:spacing w:line="240" w:lineRule="auto"/>
        <w:rPr>
          <w:rFonts w:eastAsia="Times New Roman" w:cs="Arial"/>
          <w:i/>
          <w:iCs/>
          <w:color w:val="000000"/>
          <w:lang w:eastAsia="bg-BG"/>
        </w:rPr>
      </w:pPr>
    </w:p>
    <w:p w14:paraId="0CA1235A" w14:textId="17DAD120" w:rsidR="004B3329" w:rsidRPr="004B3329" w:rsidRDefault="004B3329" w:rsidP="004B3329">
      <w:pPr>
        <w:spacing w:line="240" w:lineRule="auto"/>
        <w:rPr>
          <w:rFonts w:eastAsia="Times New Roman" w:cs="Arial"/>
          <w:sz w:val="28"/>
          <w:szCs w:val="28"/>
          <w:lang w:eastAsia="bg-BG"/>
        </w:rPr>
      </w:pPr>
      <w:r w:rsidRPr="004B3329">
        <w:rPr>
          <w:rFonts w:eastAsia="Times New Roman" w:cs="Arial"/>
          <w:i/>
          <w:iCs/>
          <w:color w:val="000000"/>
          <w:lang w:eastAsia="bg-BG"/>
        </w:rPr>
        <w:t>Биотрансформация</w:t>
      </w:r>
    </w:p>
    <w:p w14:paraId="1CD5D8CA"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Фебуксостат се метаболизира екстензивно чрез конюгация чрез уридин дисфосфат глюкуронозилтрансферазната </w:t>
      </w:r>
      <w:r w:rsidRPr="004B3329">
        <w:rPr>
          <w:rFonts w:eastAsia="Times New Roman" w:cs="Arial"/>
          <w:color w:val="000000"/>
          <w:lang w:val="en-US"/>
        </w:rPr>
        <w:t xml:space="preserve">(UDPGT) </w:t>
      </w:r>
      <w:r w:rsidRPr="004B3329">
        <w:rPr>
          <w:rFonts w:eastAsia="Times New Roman" w:cs="Arial"/>
          <w:color w:val="000000"/>
          <w:lang w:eastAsia="bg-BG"/>
        </w:rPr>
        <w:t xml:space="preserve">ензимна система и оксидиране чрез цитохром Р450 </w:t>
      </w:r>
      <w:r w:rsidRPr="004B3329">
        <w:rPr>
          <w:rFonts w:eastAsia="Times New Roman" w:cs="Arial"/>
          <w:color w:val="000000"/>
          <w:lang w:val="en-US"/>
        </w:rPr>
        <w:t xml:space="preserve">(CYP) </w:t>
      </w:r>
      <w:r w:rsidRPr="004B3329">
        <w:rPr>
          <w:rFonts w:eastAsia="Times New Roman" w:cs="Arial"/>
          <w:color w:val="000000"/>
          <w:lang w:eastAsia="bg-BG"/>
        </w:rPr>
        <w:t xml:space="preserve">системата. Установени са четири фармакологично активни хидроксил </w:t>
      </w:r>
      <w:r w:rsidRPr="004B3329">
        <w:rPr>
          <w:rFonts w:eastAsia="Times New Roman" w:cs="Arial"/>
          <w:color w:val="000000"/>
          <w:lang w:eastAsia="bg-BG"/>
        </w:rPr>
        <w:lastRenderedPageBreak/>
        <w:t xml:space="preserve">метаболити, три от които се намират в плазмата при хора. </w:t>
      </w:r>
      <w:r w:rsidRPr="004B3329">
        <w:rPr>
          <w:rFonts w:eastAsia="Times New Roman" w:cs="Arial"/>
          <w:color w:val="000000"/>
          <w:lang w:val="en-US"/>
        </w:rPr>
        <w:t xml:space="preserve">In vitro </w:t>
      </w:r>
      <w:r w:rsidRPr="004B3329">
        <w:rPr>
          <w:rFonts w:eastAsia="Times New Roman" w:cs="Arial"/>
          <w:color w:val="000000"/>
          <w:lang w:eastAsia="bg-BG"/>
        </w:rPr>
        <w:t xml:space="preserve">проучвания с човешки чернодробни микрозоми показват, че тези оксидативни метаболити се образуват главно от </w:t>
      </w:r>
      <w:r w:rsidRPr="004B3329">
        <w:rPr>
          <w:rFonts w:eastAsia="Times New Roman" w:cs="Arial"/>
          <w:color w:val="000000"/>
          <w:lang w:val="en-US"/>
        </w:rPr>
        <w:t xml:space="preserve">CYP1A1, CYP1A2, CYP2C8 </w:t>
      </w:r>
      <w:r w:rsidRPr="004B3329">
        <w:rPr>
          <w:rFonts w:eastAsia="Times New Roman" w:cs="Arial"/>
          <w:color w:val="000000"/>
          <w:lang w:eastAsia="bg-BG"/>
        </w:rPr>
        <w:t xml:space="preserve">или </w:t>
      </w:r>
      <w:r w:rsidRPr="004B3329">
        <w:rPr>
          <w:rFonts w:eastAsia="Times New Roman" w:cs="Arial"/>
          <w:color w:val="000000"/>
          <w:lang w:val="en-US"/>
        </w:rPr>
        <w:t>CYP2C</w:t>
      </w:r>
      <w:proofErr w:type="gramStart"/>
      <w:r w:rsidRPr="004B3329">
        <w:rPr>
          <w:rFonts w:eastAsia="Times New Roman" w:cs="Arial"/>
          <w:color w:val="000000"/>
          <w:lang w:val="en-US"/>
        </w:rPr>
        <w:t>9,a</w:t>
      </w:r>
      <w:proofErr w:type="gramEnd"/>
      <w:r w:rsidRPr="004B3329">
        <w:rPr>
          <w:rFonts w:eastAsia="Times New Roman" w:cs="Arial"/>
          <w:color w:val="000000"/>
          <w:lang w:val="en-US"/>
        </w:rPr>
        <w:t xml:space="preserve"> </w:t>
      </w:r>
      <w:r w:rsidRPr="004B3329">
        <w:rPr>
          <w:rFonts w:eastAsia="Times New Roman" w:cs="Arial"/>
          <w:color w:val="000000"/>
          <w:lang w:eastAsia="bg-BG"/>
        </w:rPr>
        <w:t xml:space="preserve">фебуксостат глюкуронид се образува главно от </w:t>
      </w:r>
      <w:r w:rsidRPr="004B3329">
        <w:rPr>
          <w:rFonts w:eastAsia="Times New Roman" w:cs="Arial"/>
          <w:color w:val="000000"/>
          <w:lang w:val="en-US"/>
        </w:rPr>
        <w:t xml:space="preserve">UGT </w:t>
      </w:r>
      <w:r w:rsidRPr="004B3329">
        <w:rPr>
          <w:rFonts w:eastAsia="Times New Roman" w:cs="Arial"/>
          <w:color w:val="000000"/>
          <w:lang w:eastAsia="bg-BG"/>
        </w:rPr>
        <w:t>1А1, 1А8 и1А9.</w:t>
      </w:r>
    </w:p>
    <w:p w14:paraId="05004F76" w14:textId="77777777" w:rsidR="004B3329" w:rsidRPr="004B3329" w:rsidRDefault="004B3329" w:rsidP="004B3329">
      <w:pPr>
        <w:spacing w:line="240" w:lineRule="auto"/>
        <w:rPr>
          <w:rFonts w:eastAsia="Times New Roman" w:cs="Arial"/>
          <w:i/>
          <w:iCs/>
          <w:color w:val="000000"/>
          <w:lang w:eastAsia="bg-BG"/>
        </w:rPr>
      </w:pPr>
    </w:p>
    <w:p w14:paraId="52EA6D7C" w14:textId="3E92136F" w:rsidR="004B3329" w:rsidRPr="004B3329" w:rsidRDefault="004B3329" w:rsidP="004B3329">
      <w:pPr>
        <w:spacing w:line="240" w:lineRule="auto"/>
        <w:rPr>
          <w:rFonts w:eastAsia="Times New Roman" w:cs="Arial"/>
          <w:sz w:val="28"/>
          <w:szCs w:val="28"/>
          <w:lang w:eastAsia="bg-BG"/>
        </w:rPr>
      </w:pPr>
      <w:r w:rsidRPr="004B3329">
        <w:rPr>
          <w:rFonts w:eastAsia="Times New Roman" w:cs="Arial"/>
          <w:i/>
          <w:iCs/>
          <w:color w:val="000000"/>
          <w:lang w:eastAsia="bg-BG"/>
        </w:rPr>
        <w:t>Елиминиране</w:t>
      </w:r>
    </w:p>
    <w:p w14:paraId="06771F6B"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Фебуксостат се елиминира по чернодробен и бъбречен път. След 80 </w:t>
      </w:r>
      <w:r w:rsidRPr="004B3329">
        <w:rPr>
          <w:rFonts w:eastAsia="Times New Roman" w:cs="Arial"/>
          <w:color w:val="000000"/>
          <w:lang w:val="en-US"/>
        </w:rPr>
        <w:t xml:space="preserve">mg </w:t>
      </w:r>
      <w:r w:rsidRPr="004B3329">
        <w:rPr>
          <w:rFonts w:eastAsia="Times New Roman" w:cs="Arial"/>
          <w:color w:val="000000"/>
          <w:lang w:eastAsia="bg-BG"/>
        </w:rPr>
        <w:t>орална доза 14С-белязан фебуксостат, приблизително 49% от дозата се възстановява в урината като непроменен фебуксостат (3%), ацил глюкуронидът на активното вещество (30%), неговите известни оксидативни метаболити и техните конюгати (13%) и други неизвестни метаболити (3%). Като допълнение към уринарната екскреция, приблизително 45% от дозата се възстановява във фецеса като непроменен фебуксостат (12%), ацил глюкуронидът на активното вещество (1%), неговите известни оксидативни метаболити и техните конюгати (25%) и други неизвестни метаболити (7%).</w:t>
      </w:r>
    </w:p>
    <w:p w14:paraId="1057A19C" w14:textId="77777777" w:rsidR="004B3329" w:rsidRPr="004B3329" w:rsidRDefault="004B3329" w:rsidP="004B3329">
      <w:pPr>
        <w:spacing w:line="240" w:lineRule="auto"/>
        <w:rPr>
          <w:rFonts w:eastAsia="Times New Roman" w:cs="Arial"/>
          <w:i/>
          <w:iCs/>
          <w:color w:val="000000"/>
          <w:lang w:eastAsia="bg-BG"/>
        </w:rPr>
      </w:pPr>
    </w:p>
    <w:p w14:paraId="22FCF888" w14:textId="77F515F0" w:rsidR="004B3329" w:rsidRPr="004B3329" w:rsidRDefault="004B3329" w:rsidP="004B3329">
      <w:pPr>
        <w:spacing w:line="240" w:lineRule="auto"/>
        <w:rPr>
          <w:rFonts w:eastAsia="Times New Roman" w:cs="Arial"/>
          <w:sz w:val="28"/>
          <w:szCs w:val="28"/>
          <w:lang w:eastAsia="bg-BG"/>
        </w:rPr>
      </w:pPr>
      <w:r w:rsidRPr="004B3329">
        <w:rPr>
          <w:rFonts w:eastAsia="Times New Roman" w:cs="Arial"/>
          <w:i/>
          <w:iCs/>
          <w:color w:val="000000"/>
          <w:lang w:eastAsia="bg-BG"/>
        </w:rPr>
        <w:t>Бъбречно увреждане</w:t>
      </w:r>
    </w:p>
    <w:p w14:paraId="5DD736C5"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След многократно перорално прилагане на 80 </w:t>
      </w:r>
      <w:r w:rsidRPr="004B3329">
        <w:rPr>
          <w:rFonts w:eastAsia="Times New Roman" w:cs="Arial"/>
          <w:color w:val="000000"/>
          <w:lang w:val="en-US"/>
        </w:rPr>
        <w:t xml:space="preserve">mg </w:t>
      </w:r>
      <w:r w:rsidRPr="004B3329">
        <w:rPr>
          <w:rFonts w:eastAsia="Times New Roman" w:cs="Arial"/>
          <w:color w:val="000000"/>
          <w:lang w:eastAsia="bg-BG"/>
        </w:rPr>
        <w:t xml:space="preserve">фебуксостад при пациенти с леко, умерено или тежка степен на бъбречно увреждане, Стах на фебуксостат не се променя, в сравнение с хора с нормална бъбречна функция. Средната обща </w:t>
      </w:r>
      <w:r w:rsidRPr="004B3329">
        <w:rPr>
          <w:rFonts w:eastAsia="Times New Roman" w:cs="Arial"/>
          <w:color w:val="000000"/>
          <w:lang w:val="en-US"/>
        </w:rPr>
        <w:t xml:space="preserve">AUC </w:t>
      </w:r>
      <w:r w:rsidRPr="004B3329">
        <w:rPr>
          <w:rFonts w:eastAsia="Times New Roman" w:cs="Arial"/>
          <w:color w:val="000000"/>
          <w:lang w:eastAsia="bg-BG"/>
        </w:rPr>
        <w:t>на фебуксостат се увеличава приблизително 1,8- кратно от 7,5 μ</w:t>
      </w:r>
      <w:proofErr w:type="spellStart"/>
      <w:r w:rsidRPr="004B3329">
        <w:rPr>
          <w:rFonts w:eastAsia="Times New Roman" w:cs="Arial"/>
          <w:color w:val="000000"/>
          <w:lang w:val="en-US"/>
        </w:rPr>
        <w:t>g.h</w:t>
      </w:r>
      <w:proofErr w:type="spellEnd"/>
      <w:r w:rsidRPr="004B3329">
        <w:rPr>
          <w:rFonts w:eastAsia="Times New Roman" w:cs="Arial"/>
          <w:color w:val="000000"/>
          <w:lang w:val="en-US"/>
        </w:rPr>
        <w:t xml:space="preserve">/ml </w:t>
      </w:r>
      <w:r w:rsidRPr="004B3329">
        <w:rPr>
          <w:rFonts w:eastAsia="Times New Roman" w:cs="Arial"/>
          <w:color w:val="000000"/>
          <w:lang w:eastAsia="bg-BG"/>
        </w:rPr>
        <w:t>в групата с нормална бъбречна функция до 13,2 μ</w:t>
      </w:r>
      <w:proofErr w:type="spellStart"/>
      <w:r w:rsidRPr="004B3329">
        <w:rPr>
          <w:rFonts w:eastAsia="Times New Roman" w:cs="Arial"/>
          <w:color w:val="000000"/>
          <w:lang w:val="en-US"/>
        </w:rPr>
        <w:t>g.h</w:t>
      </w:r>
      <w:proofErr w:type="spellEnd"/>
      <w:r w:rsidRPr="004B3329">
        <w:rPr>
          <w:rFonts w:eastAsia="Times New Roman" w:cs="Arial"/>
          <w:color w:val="000000"/>
          <w:lang w:val="en-US"/>
        </w:rPr>
        <w:t xml:space="preserve">/ml </w:t>
      </w:r>
      <w:r w:rsidRPr="004B3329">
        <w:rPr>
          <w:rFonts w:eastAsia="Times New Roman" w:cs="Arial"/>
          <w:color w:val="000000"/>
          <w:lang w:eastAsia="bg-BG"/>
        </w:rPr>
        <w:t>в групата с тежко нарушена бъбречна функция. С</w:t>
      </w:r>
      <w:r w:rsidRPr="004B3329">
        <w:rPr>
          <w:rFonts w:eastAsia="Times New Roman" w:cs="Arial"/>
          <w:color w:val="000000"/>
          <w:lang w:val="en-US"/>
        </w:rPr>
        <w:t>max</w:t>
      </w:r>
      <w:r w:rsidRPr="004B3329">
        <w:rPr>
          <w:rFonts w:eastAsia="Times New Roman" w:cs="Arial"/>
          <w:color w:val="000000"/>
          <w:lang w:eastAsia="bg-BG"/>
        </w:rPr>
        <w:t xml:space="preserve"> и </w:t>
      </w:r>
      <w:r w:rsidRPr="004B3329">
        <w:rPr>
          <w:rFonts w:eastAsia="Times New Roman" w:cs="Arial"/>
          <w:color w:val="000000"/>
          <w:lang w:val="en-US"/>
        </w:rPr>
        <w:t xml:space="preserve">AUC </w:t>
      </w:r>
      <w:r w:rsidRPr="004B3329">
        <w:rPr>
          <w:rFonts w:eastAsia="Times New Roman" w:cs="Arial"/>
          <w:color w:val="000000"/>
          <w:lang w:eastAsia="bg-BG"/>
        </w:rPr>
        <w:t>на активните метаболити нараства съответно 2- и 4- кратно. Независимо от това, не е необходимо адаптиране на дозата при пациенти с леко или умерено бъбречно увреждане.</w:t>
      </w:r>
    </w:p>
    <w:p w14:paraId="7893A7AE" w14:textId="77777777" w:rsidR="004B3329" w:rsidRPr="004B3329" w:rsidRDefault="004B3329" w:rsidP="004B3329">
      <w:pPr>
        <w:spacing w:line="240" w:lineRule="auto"/>
        <w:rPr>
          <w:rFonts w:eastAsia="Times New Roman" w:cs="Arial"/>
          <w:i/>
          <w:iCs/>
          <w:color w:val="000000"/>
          <w:lang w:eastAsia="bg-BG"/>
        </w:rPr>
      </w:pPr>
    </w:p>
    <w:p w14:paraId="245D1AB4" w14:textId="0CDF963F" w:rsidR="004B3329" w:rsidRPr="004B3329" w:rsidRDefault="004B3329" w:rsidP="004B3329">
      <w:pPr>
        <w:spacing w:line="240" w:lineRule="auto"/>
        <w:rPr>
          <w:rFonts w:eastAsia="Times New Roman" w:cs="Arial"/>
          <w:sz w:val="28"/>
          <w:szCs w:val="28"/>
          <w:lang w:eastAsia="bg-BG"/>
        </w:rPr>
      </w:pPr>
      <w:r w:rsidRPr="004B3329">
        <w:rPr>
          <w:rFonts w:eastAsia="Times New Roman" w:cs="Arial"/>
          <w:i/>
          <w:iCs/>
          <w:color w:val="000000"/>
          <w:lang w:eastAsia="bg-BG"/>
        </w:rPr>
        <w:t>Чернодробно увреждане</w:t>
      </w:r>
    </w:p>
    <w:p w14:paraId="22D63DE4"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След многократно перорално прилагане на 80 </w:t>
      </w:r>
      <w:r w:rsidRPr="004B3329">
        <w:rPr>
          <w:rFonts w:eastAsia="Times New Roman" w:cs="Arial"/>
          <w:color w:val="000000"/>
          <w:lang w:val="en-US"/>
        </w:rPr>
        <w:t xml:space="preserve">mg </w:t>
      </w:r>
      <w:r w:rsidRPr="004B3329">
        <w:rPr>
          <w:rFonts w:eastAsia="Times New Roman" w:cs="Arial"/>
          <w:color w:val="000000"/>
          <w:lang w:eastAsia="bg-BG"/>
        </w:rPr>
        <w:t xml:space="preserve">фебуксостад при пациенти с леко </w:t>
      </w:r>
      <w:r w:rsidRPr="004B3329">
        <w:rPr>
          <w:rFonts w:eastAsia="Times New Roman" w:cs="Arial"/>
          <w:color w:val="000000"/>
          <w:lang w:val="en-US"/>
        </w:rPr>
        <w:t xml:space="preserve">(Child-Pugh </w:t>
      </w:r>
      <w:r w:rsidRPr="004B3329">
        <w:rPr>
          <w:rFonts w:eastAsia="Times New Roman" w:cs="Arial"/>
          <w:color w:val="000000"/>
          <w:lang w:eastAsia="bg-BG"/>
        </w:rPr>
        <w:t xml:space="preserve">клас А) или умерено </w:t>
      </w:r>
      <w:r w:rsidRPr="004B3329">
        <w:rPr>
          <w:rFonts w:eastAsia="Times New Roman" w:cs="Arial"/>
          <w:color w:val="000000"/>
          <w:lang w:val="en-US"/>
        </w:rPr>
        <w:t xml:space="preserve">(Child-Pugh </w:t>
      </w:r>
      <w:r w:rsidRPr="004B3329">
        <w:rPr>
          <w:rFonts w:eastAsia="Times New Roman" w:cs="Arial"/>
          <w:color w:val="000000"/>
          <w:lang w:eastAsia="bg-BG"/>
        </w:rPr>
        <w:t xml:space="preserve">клас В) чернодробно увреждане, Стах и </w:t>
      </w:r>
      <w:r w:rsidRPr="004B3329">
        <w:rPr>
          <w:rFonts w:eastAsia="Times New Roman" w:cs="Arial"/>
          <w:color w:val="000000"/>
          <w:lang w:val="en-US"/>
        </w:rPr>
        <w:t xml:space="preserve">AUC </w:t>
      </w:r>
      <w:r w:rsidRPr="004B3329">
        <w:rPr>
          <w:rFonts w:eastAsia="Times New Roman" w:cs="Arial"/>
          <w:color w:val="000000"/>
          <w:lang w:eastAsia="bg-BG"/>
        </w:rPr>
        <w:t xml:space="preserve">на фебуксостат и на неговите метаболити не се променят значимо, в сравнение с хора с нормална чернодробна функция. Не са проведени проучвания при пациенти с тежко чернодробно увреждане </w:t>
      </w:r>
      <w:r w:rsidRPr="004B3329">
        <w:rPr>
          <w:rFonts w:eastAsia="Times New Roman" w:cs="Arial"/>
          <w:color w:val="000000"/>
          <w:lang w:val="en-US"/>
        </w:rPr>
        <w:t xml:space="preserve">(Child-Pugh </w:t>
      </w:r>
      <w:r w:rsidRPr="004B3329">
        <w:rPr>
          <w:rFonts w:eastAsia="Times New Roman" w:cs="Arial"/>
          <w:color w:val="000000"/>
          <w:lang w:eastAsia="bg-BG"/>
        </w:rPr>
        <w:t>клас С).</w:t>
      </w:r>
    </w:p>
    <w:p w14:paraId="0A880F35" w14:textId="77777777" w:rsidR="004B3329" w:rsidRPr="004B3329" w:rsidRDefault="004B3329" w:rsidP="004B3329">
      <w:pPr>
        <w:spacing w:line="240" w:lineRule="auto"/>
        <w:rPr>
          <w:rFonts w:eastAsia="Times New Roman" w:cs="Arial"/>
          <w:i/>
          <w:iCs/>
          <w:color w:val="000000"/>
          <w:lang w:eastAsia="bg-BG"/>
        </w:rPr>
      </w:pPr>
    </w:p>
    <w:p w14:paraId="101106C8" w14:textId="5394B246" w:rsidR="004B3329" w:rsidRPr="004B3329" w:rsidRDefault="004B3329" w:rsidP="004B3329">
      <w:pPr>
        <w:spacing w:line="240" w:lineRule="auto"/>
        <w:rPr>
          <w:rFonts w:eastAsia="Times New Roman" w:cs="Arial"/>
          <w:sz w:val="28"/>
          <w:szCs w:val="28"/>
          <w:lang w:eastAsia="bg-BG"/>
        </w:rPr>
      </w:pPr>
      <w:r w:rsidRPr="004B3329">
        <w:rPr>
          <w:rFonts w:eastAsia="Times New Roman" w:cs="Arial"/>
          <w:i/>
          <w:iCs/>
          <w:color w:val="000000"/>
          <w:lang w:eastAsia="bg-BG"/>
        </w:rPr>
        <w:t>Възраст</w:t>
      </w:r>
    </w:p>
    <w:p w14:paraId="783DEDE9"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Не са наблюдавани значими промени в </w:t>
      </w:r>
      <w:r w:rsidRPr="004B3329">
        <w:rPr>
          <w:rFonts w:eastAsia="Times New Roman" w:cs="Arial"/>
          <w:color w:val="000000"/>
          <w:lang w:val="en-US"/>
        </w:rPr>
        <w:t xml:space="preserve">AUC </w:t>
      </w:r>
      <w:r w:rsidRPr="004B3329">
        <w:rPr>
          <w:rFonts w:eastAsia="Times New Roman" w:cs="Arial"/>
          <w:color w:val="000000"/>
          <w:lang w:eastAsia="bg-BG"/>
        </w:rPr>
        <w:t>на фебуксостат или на неговите метаболити след многократно перорално прилагане на фебуксостад при хора в старческа възраст, в сравнение с по- млади здрави хора.</w:t>
      </w:r>
    </w:p>
    <w:p w14:paraId="6E316CB6" w14:textId="77777777" w:rsidR="004B3329" w:rsidRPr="004B3329" w:rsidRDefault="004B3329" w:rsidP="004B3329">
      <w:pPr>
        <w:spacing w:line="240" w:lineRule="auto"/>
        <w:rPr>
          <w:rFonts w:eastAsia="Times New Roman" w:cs="Arial"/>
          <w:i/>
          <w:iCs/>
          <w:color w:val="000000"/>
          <w:lang w:eastAsia="bg-BG"/>
        </w:rPr>
      </w:pPr>
    </w:p>
    <w:p w14:paraId="7ADCF9E1" w14:textId="20BC2DB0" w:rsidR="004B3329" w:rsidRPr="004B3329" w:rsidRDefault="004B3329" w:rsidP="004B3329">
      <w:pPr>
        <w:spacing w:line="240" w:lineRule="auto"/>
        <w:rPr>
          <w:rFonts w:eastAsia="Times New Roman" w:cs="Arial"/>
          <w:sz w:val="28"/>
          <w:szCs w:val="28"/>
          <w:lang w:eastAsia="bg-BG"/>
        </w:rPr>
      </w:pPr>
      <w:r w:rsidRPr="004B3329">
        <w:rPr>
          <w:rFonts w:eastAsia="Times New Roman" w:cs="Arial"/>
          <w:i/>
          <w:iCs/>
          <w:color w:val="000000"/>
          <w:lang w:eastAsia="bg-BG"/>
        </w:rPr>
        <w:t>Пол</w:t>
      </w:r>
    </w:p>
    <w:p w14:paraId="41F7D01F" w14:textId="79246FA9" w:rsidR="004B3329" w:rsidRPr="004B3329" w:rsidRDefault="004B3329" w:rsidP="004B3329">
      <w:pPr>
        <w:rPr>
          <w:rFonts w:eastAsia="Times New Roman" w:cs="Arial"/>
          <w:color w:val="000000"/>
          <w:lang w:eastAsia="bg-BG"/>
        </w:rPr>
      </w:pPr>
      <w:r w:rsidRPr="004B3329">
        <w:rPr>
          <w:rFonts w:eastAsia="Times New Roman" w:cs="Arial"/>
          <w:color w:val="000000"/>
          <w:lang w:eastAsia="bg-BG"/>
        </w:rPr>
        <w:t>След многократно перорално прилагане на Фебустад, С</w:t>
      </w:r>
      <w:r w:rsidRPr="004B3329">
        <w:rPr>
          <w:rFonts w:eastAsia="Times New Roman" w:cs="Arial"/>
          <w:color w:val="000000"/>
          <w:lang w:val="en-US"/>
        </w:rPr>
        <w:t>max</w:t>
      </w:r>
      <w:r w:rsidRPr="004B3329">
        <w:rPr>
          <w:rFonts w:eastAsia="Times New Roman" w:cs="Arial"/>
          <w:color w:val="000000"/>
          <w:lang w:eastAsia="bg-BG"/>
        </w:rPr>
        <w:t xml:space="preserve"> и </w:t>
      </w:r>
      <w:r w:rsidRPr="004B3329">
        <w:rPr>
          <w:rFonts w:eastAsia="Times New Roman" w:cs="Arial"/>
          <w:color w:val="000000"/>
          <w:lang w:val="en-US"/>
        </w:rPr>
        <w:t xml:space="preserve">AUC </w:t>
      </w:r>
      <w:r w:rsidRPr="004B3329">
        <w:rPr>
          <w:rFonts w:eastAsia="Times New Roman" w:cs="Arial"/>
          <w:color w:val="000000"/>
          <w:lang w:eastAsia="bg-BG"/>
        </w:rPr>
        <w:t>са съответно 24% и 12% по- високи при жени, отколкото при мъже. Обаче, коригираните спрямо теглото С</w:t>
      </w:r>
      <w:r w:rsidRPr="004B3329">
        <w:rPr>
          <w:rFonts w:eastAsia="Times New Roman" w:cs="Arial"/>
          <w:color w:val="000000"/>
          <w:lang w:val="en-US"/>
        </w:rPr>
        <w:t>max</w:t>
      </w:r>
      <w:r w:rsidRPr="004B3329">
        <w:rPr>
          <w:rFonts w:eastAsia="Times New Roman" w:cs="Arial"/>
          <w:color w:val="000000"/>
          <w:lang w:eastAsia="bg-BG"/>
        </w:rPr>
        <w:t xml:space="preserve"> и </w:t>
      </w:r>
      <w:r w:rsidRPr="004B3329">
        <w:rPr>
          <w:rFonts w:eastAsia="Times New Roman" w:cs="Arial"/>
          <w:color w:val="000000"/>
          <w:lang w:val="en-US"/>
        </w:rPr>
        <w:t xml:space="preserve">AUC </w:t>
      </w:r>
      <w:r w:rsidRPr="004B3329">
        <w:rPr>
          <w:rFonts w:eastAsia="Times New Roman" w:cs="Arial"/>
          <w:color w:val="000000"/>
          <w:lang w:eastAsia="bg-BG"/>
        </w:rPr>
        <w:t>са подобни при двата пола. Не е необходимо адаптиране на дозата въз основа на пола.</w:t>
      </w:r>
    </w:p>
    <w:p w14:paraId="05DC95D1" w14:textId="77777777" w:rsidR="004B3329" w:rsidRPr="004B3329" w:rsidRDefault="004B3329" w:rsidP="004B3329">
      <w:pPr>
        <w:rPr>
          <w:lang w:val="en-US"/>
        </w:rPr>
      </w:pPr>
    </w:p>
    <w:p w14:paraId="6925FEB0" w14:textId="6AA6AE89" w:rsidR="00F62E44" w:rsidRDefault="002C50EE" w:rsidP="00387A66">
      <w:pPr>
        <w:pStyle w:val="Heading2"/>
      </w:pPr>
      <w:r>
        <w:t>5.3. Предклинични данни за безопасност</w:t>
      </w:r>
    </w:p>
    <w:p w14:paraId="1782A745" w14:textId="0A57D251" w:rsidR="004B3329" w:rsidRDefault="004B3329" w:rsidP="004B3329"/>
    <w:p w14:paraId="3074B364"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Ефекти при неклиничните проучвания се наблюдават главно при експозиции, коит</w:t>
      </w:r>
      <w:r w:rsidRPr="004B3329">
        <w:rPr>
          <w:rFonts w:eastAsia="Times New Roman" w:cs="Arial"/>
          <w:color w:val="000000"/>
          <w:u w:val="single"/>
          <w:lang w:eastAsia="bg-BG"/>
        </w:rPr>
        <w:t>о надв</w:t>
      </w:r>
      <w:r w:rsidRPr="004B3329">
        <w:rPr>
          <w:rFonts w:eastAsia="Times New Roman" w:cs="Arial"/>
          <w:color w:val="000000"/>
          <w:lang w:eastAsia="bg-BG"/>
        </w:rPr>
        <w:t>ишават максималната експозиция при хора.</w:t>
      </w:r>
    </w:p>
    <w:p w14:paraId="04AAB6D3" w14:textId="77777777" w:rsidR="004B3329" w:rsidRPr="004B3329" w:rsidRDefault="004B3329" w:rsidP="004B3329">
      <w:pPr>
        <w:spacing w:line="240" w:lineRule="auto"/>
        <w:rPr>
          <w:rFonts w:eastAsia="Times New Roman" w:cs="Arial"/>
          <w:i/>
          <w:iCs/>
          <w:color w:val="000000"/>
          <w:lang w:eastAsia="bg-BG"/>
        </w:rPr>
      </w:pPr>
    </w:p>
    <w:p w14:paraId="0812DEAB" w14:textId="2434827D" w:rsidR="004B3329" w:rsidRPr="004B3329" w:rsidRDefault="004B3329" w:rsidP="004B3329">
      <w:pPr>
        <w:spacing w:line="240" w:lineRule="auto"/>
        <w:rPr>
          <w:rFonts w:eastAsia="Times New Roman" w:cs="Arial"/>
          <w:i/>
          <w:iCs/>
          <w:color w:val="000000"/>
          <w:lang w:eastAsia="bg-BG"/>
        </w:rPr>
      </w:pPr>
      <w:r w:rsidRPr="004B3329">
        <w:rPr>
          <w:rFonts w:eastAsia="Times New Roman" w:cs="Arial"/>
          <w:i/>
          <w:iCs/>
          <w:color w:val="000000"/>
          <w:lang w:eastAsia="bg-BG"/>
        </w:rPr>
        <w:t>Карциногенеза, мутагенеза и увреждане на фертилитета</w:t>
      </w:r>
    </w:p>
    <w:p w14:paraId="22AA0410" w14:textId="7777777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lastRenderedPageBreak/>
        <w:t>При мъжки плъхове статистически значимо увеличение на туморите на пикочния мехур (преходно- клетъчен папилом и карцином) е установено само във връзка с ксантинови камъни в групата на високи дози, надвишаващи приблизително 11 пъти експозицията при хора. Няма значимо увеличение на друг тип тумор нито при мъжките, нито при женските мишки или плъхове. Тези находки се считат за последствие от видово специфичния пуринов метаболизъм и състава на урината, и без значение за клиничната употреба.</w:t>
      </w:r>
    </w:p>
    <w:p w14:paraId="396FF558" w14:textId="77777777" w:rsidR="004B3329" w:rsidRPr="004B3329" w:rsidRDefault="004B3329" w:rsidP="004B3329">
      <w:pPr>
        <w:spacing w:line="240" w:lineRule="auto"/>
        <w:rPr>
          <w:rFonts w:eastAsia="Times New Roman" w:cs="Arial"/>
          <w:color w:val="000000"/>
          <w:lang w:eastAsia="bg-BG"/>
        </w:rPr>
      </w:pPr>
    </w:p>
    <w:p w14:paraId="6F6A9707" w14:textId="460B4557"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Стандартен набор от тестове за генотоксичност не показва биологично свързани генотоксични ефекти на фебуксостат.</w:t>
      </w:r>
    </w:p>
    <w:p w14:paraId="629D4274" w14:textId="77777777" w:rsidR="004B3329" w:rsidRPr="004B3329" w:rsidRDefault="004B3329" w:rsidP="004B3329">
      <w:pPr>
        <w:spacing w:line="240" w:lineRule="auto"/>
        <w:rPr>
          <w:rFonts w:eastAsia="Times New Roman" w:cs="Arial"/>
          <w:color w:val="000000"/>
          <w:lang w:eastAsia="bg-BG"/>
        </w:rPr>
      </w:pPr>
    </w:p>
    <w:p w14:paraId="6730D0BD" w14:textId="21F22C61"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 xml:space="preserve">Установено е, че перорални дози до 48 </w:t>
      </w:r>
      <w:r w:rsidRPr="004B3329">
        <w:rPr>
          <w:rFonts w:eastAsia="Times New Roman" w:cs="Arial"/>
          <w:color w:val="000000"/>
          <w:lang w:val="en-US"/>
        </w:rPr>
        <w:t>mg/kg</w:t>
      </w:r>
      <w:r w:rsidRPr="004B3329">
        <w:rPr>
          <w:rFonts w:eastAsia="Times New Roman" w:cs="Arial"/>
          <w:color w:val="000000"/>
          <w:lang w:eastAsia="bg-BG"/>
        </w:rPr>
        <w:t>/дневно фебуксостат нямат ефект върху фертилитета и репродуктивната дейност на мъжки и женски плъхове.</w:t>
      </w:r>
    </w:p>
    <w:p w14:paraId="5B493139" w14:textId="77777777" w:rsidR="004B3329" w:rsidRPr="004B3329" w:rsidRDefault="004B3329" w:rsidP="004B3329">
      <w:pPr>
        <w:spacing w:line="240" w:lineRule="auto"/>
        <w:rPr>
          <w:rFonts w:eastAsia="Times New Roman" w:cs="Arial"/>
          <w:color w:val="000000"/>
          <w:lang w:eastAsia="bg-BG"/>
        </w:rPr>
      </w:pPr>
    </w:p>
    <w:p w14:paraId="56C4E3C3" w14:textId="22DEE022" w:rsidR="004B3329" w:rsidRPr="004B3329" w:rsidRDefault="004B3329" w:rsidP="004B3329">
      <w:pPr>
        <w:spacing w:line="240" w:lineRule="auto"/>
        <w:rPr>
          <w:rFonts w:eastAsia="Times New Roman" w:cs="Arial"/>
          <w:sz w:val="28"/>
          <w:szCs w:val="28"/>
          <w:lang w:eastAsia="bg-BG"/>
        </w:rPr>
      </w:pPr>
      <w:r w:rsidRPr="004B3329">
        <w:rPr>
          <w:rFonts w:eastAsia="Times New Roman" w:cs="Arial"/>
          <w:color w:val="000000"/>
          <w:lang w:eastAsia="bg-BG"/>
        </w:rPr>
        <w:t>Няма данни за увреден фертилитет, тератогенни ефекти или увреждане на фетуса, дължащи се на фебуксостат. При високи дози е наблюдавана токсичност при майката, придружена от намаление на индекса на отбиване и забавено развитие на поколението при плъхове при приблизително 4,3 пъти експозицията при хора. Тератологични проучвания, проведени при бременни плъхове, при приблизително 4,3 пъти и бременни зайци при приблизително 13 пъти експозицията при хора не показват тератогенни ефекти.</w:t>
      </w:r>
    </w:p>
    <w:p w14:paraId="662C3581" w14:textId="77777777" w:rsidR="004B3329" w:rsidRPr="004B3329" w:rsidRDefault="004B3329" w:rsidP="004B3329"/>
    <w:p w14:paraId="357049A8" w14:textId="3750C903" w:rsidR="00BB22B4" w:rsidRDefault="002C50EE" w:rsidP="00471F10">
      <w:pPr>
        <w:pStyle w:val="Heading1"/>
      </w:pPr>
      <w:r>
        <w:t>7. ПРИТЕЖАТЕЛ НА РАЗРЕШЕНИЕТО ЗА УПОТРЕБА</w:t>
      </w:r>
    </w:p>
    <w:p w14:paraId="313C58E6" w14:textId="732B3D1A" w:rsidR="004B3329" w:rsidRDefault="004B3329" w:rsidP="004B3329"/>
    <w:p w14:paraId="135F4A80" w14:textId="77777777" w:rsidR="004B3329" w:rsidRPr="004B3329" w:rsidRDefault="004B3329" w:rsidP="004B3329">
      <w:pPr>
        <w:rPr>
          <w:sz w:val="24"/>
          <w:szCs w:val="24"/>
          <w:lang w:val="en-US" w:eastAsia="bg-BG"/>
        </w:rPr>
      </w:pPr>
      <w:r w:rsidRPr="004B3329">
        <w:rPr>
          <w:lang w:val="en-US"/>
        </w:rPr>
        <w:t xml:space="preserve">STADA </w:t>
      </w:r>
      <w:proofErr w:type="spellStart"/>
      <w:r w:rsidRPr="004B3329">
        <w:rPr>
          <w:lang w:val="en-US"/>
        </w:rPr>
        <w:t>Arzneimittel</w:t>
      </w:r>
      <w:proofErr w:type="spellEnd"/>
      <w:r w:rsidRPr="004B3329">
        <w:rPr>
          <w:lang w:val="en-US"/>
        </w:rPr>
        <w:t xml:space="preserve"> AG</w:t>
      </w:r>
    </w:p>
    <w:p w14:paraId="49B9BCA2" w14:textId="77777777" w:rsidR="004B3329" w:rsidRPr="004B3329" w:rsidRDefault="004B3329" w:rsidP="004B3329">
      <w:pPr>
        <w:rPr>
          <w:sz w:val="24"/>
          <w:szCs w:val="24"/>
          <w:lang w:val="en-US" w:eastAsia="bg-BG"/>
        </w:rPr>
      </w:pPr>
      <w:proofErr w:type="spellStart"/>
      <w:r w:rsidRPr="004B3329">
        <w:rPr>
          <w:lang w:val="en-US"/>
        </w:rPr>
        <w:t>Stadastrasse</w:t>
      </w:r>
      <w:proofErr w:type="spellEnd"/>
      <w:r w:rsidRPr="004B3329">
        <w:rPr>
          <w:lang w:val="en-US"/>
        </w:rPr>
        <w:t xml:space="preserve"> </w:t>
      </w:r>
      <w:r w:rsidRPr="004B3329">
        <w:rPr>
          <w:lang w:eastAsia="bg-BG"/>
        </w:rPr>
        <w:t>2-18</w:t>
      </w:r>
    </w:p>
    <w:p w14:paraId="75866C2A" w14:textId="77777777" w:rsidR="004B3329" w:rsidRPr="004B3329" w:rsidRDefault="004B3329" w:rsidP="004B3329">
      <w:pPr>
        <w:rPr>
          <w:sz w:val="24"/>
          <w:szCs w:val="24"/>
          <w:lang w:val="en-US" w:eastAsia="bg-BG"/>
        </w:rPr>
      </w:pPr>
      <w:r w:rsidRPr="004B3329">
        <w:rPr>
          <w:lang w:eastAsia="bg-BG"/>
        </w:rPr>
        <w:t xml:space="preserve">61118 </w:t>
      </w:r>
      <w:r w:rsidRPr="004B3329">
        <w:rPr>
          <w:lang w:val="en-US"/>
        </w:rPr>
        <w:t xml:space="preserve">Bad </w:t>
      </w:r>
      <w:proofErr w:type="spellStart"/>
      <w:r w:rsidRPr="004B3329">
        <w:rPr>
          <w:lang w:val="en-US"/>
        </w:rPr>
        <w:t>Vilbel</w:t>
      </w:r>
      <w:proofErr w:type="spellEnd"/>
    </w:p>
    <w:p w14:paraId="5CD40E92" w14:textId="40F074E1" w:rsidR="004B3329" w:rsidRPr="004B3329" w:rsidRDefault="004B3329" w:rsidP="004B3329">
      <w:r w:rsidRPr="004B3329">
        <w:rPr>
          <w:lang w:eastAsia="bg-BG"/>
        </w:rPr>
        <w:t>Германия</w:t>
      </w:r>
    </w:p>
    <w:p w14:paraId="0A53321D" w14:textId="64ABE370" w:rsidR="00EE6C97" w:rsidRDefault="00936AD0" w:rsidP="00A93499">
      <w:pPr>
        <w:pStyle w:val="Heading1"/>
      </w:pPr>
      <w:r>
        <w:t>8.</w:t>
      </w:r>
      <w:r w:rsidR="002C50EE">
        <w:t>НОМЕР НА РАЗРЕШЕНИЕТО ЗА УПОТРЕБА</w:t>
      </w:r>
    </w:p>
    <w:p w14:paraId="31412824" w14:textId="2BADA87F" w:rsidR="004B3329" w:rsidRDefault="004B3329" w:rsidP="004B3329"/>
    <w:p w14:paraId="4025EB8D" w14:textId="243A04C4" w:rsidR="004B3329" w:rsidRPr="004B3329" w:rsidRDefault="004B3329" w:rsidP="004B3329">
      <w:r>
        <w:t>Per. №: 20180196</w:t>
      </w:r>
    </w:p>
    <w:p w14:paraId="7C2688F5" w14:textId="6D610EDF" w:rsidR="00F62E44" w:rsidRDefault="00F62E44" w:rsidP="00F62E44"/>
    <w:p w14:paraId="00481C21" w14:textId="3F6333A3" w:rsidR="00F62E44" w:rsidRDefault="002C50EE" w:rsidP="00387A66">
      <w:pPr>
        <w:pStyle w:val="Heading1"/>
      </w:pPr>
      <w:r>
        <w:t>9. ДАТА НА ПЪРВО РАЗРЕШАВАНЕ/ПОДНОВЯВАНЕ НА РАЗРЕШЕНИЕТО ЗА УПОТРЕБА</w:t>
      </w:r>
    </w:p>
    <w:p w14:paraId="5BC0C6A2" w14:textId="0D912D90" w:rsidR="004B3329" w:rsidRDefault="004B3329" w:rsidP="004B3329"/>
    <w:p w14:paraId="158DB8B1" w14:textId="1BC7EE0B" w:rsidR="004B3329" w:rsidRPr="004B3329" w:rsidRDefault="004B3329" w:rsidP="004B3329">
      <w:r>
        <w:t>Дата на първо разрешаване: 24.07.2018</w:t>
      </w:r>
    </w:p>
    <w:p w14:paraId="43FB38A2" w14:textId="0C18A683" w:rsidR="007C605B" w:rsidRDefault="002C50EE" w:rsidP="005726E3">
      <w:pPr>
        <w:pStyle w:val="Heading1"/>
      </w:pPr>
      <w:r>
        <w:t>10. ДАТА НА АКТУАЛИЗИРАНЕ НА ТЕКСТА</w:t>
      </w:r>
      <w:bookmarkEnd w:id="0"/>
    </w:p>
    <w:p w14:paraId="472617BD" w14:textId="3F722F78" w:rsidR="00BB22B4" w:rsidRPr="00BB22B4" w:rsidRDefault="004B3329" w:rsidP="004B3329">
      <w:r>
        <w:t>04/2020</w:t>
      </w:r>
    </w:p>
    <w:sectPr w:rsidR="00BB22B4" w:rsidRPr="00BB22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7" w15:restartNumberingAfterBreak="0">
    <w:nsid w:val="174D0D9E"/>
    <w:multiLevelType w:val="hybridMultilevel"/>
    <w:tmpl w:val="4E6C1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C16F5"/>
    <w:multiLevelType w:val="hybridMultilevel"/>
    <w:tmpl w:val="E5EAD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9304D31"/>
    <w:multiLevelType w:val="hybridMultilevel"/>
    <w:tmpl w:val="558E934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4"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6D37A7"/>
    <w:multiLevelType w:val="hybridMultilevel"/>
    <w:tmpl w:val="46CC86F0"/>
    <w:lvl w:ilvl="0" w:tplc="D1263D34">
      <w:start w:val="4"/>
      <w:numFmt w:val="bullet"/>
      <w:lvlText w:val="-"/>
      <w:lvlJc w:val="left"/>
      <w:pPr>
        <w:ind w:left="720" w:hanging="360"/>
      </w:pPr>
      <w:rPr>
        <w:rFonts w:ascii="Times New Roman" w:eastAsia="Times New Roman" w:hAnsi="Times New Roman" w:cs="Times New Roman" w:hint="default"/>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9"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0"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4"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CE06251"/>
    <w:multiLevelType w:val="hybridMultilevel"/>
    <w:tmpl w:val="1090AE9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16cid:durableId="1574118384">
    <w:abstractNumId w:val="30"/>
  </w:num>
  <w:num w:numId="2" w16cid:durableId="1612932146">
    <w:abstractNumId w:val="0"/>
  </w:num>
  <w:num w:numId="3" w16cid:durableId="1810323821">
    <w:abstractNumId w:val="15"/>
  </w:num>
  <w:num w:numId="4" w16cid:durableId="2135319613">
    <w:abstractNumId w:val="3"/>
  </w:num>
  <w:num w:numId="5" w16cid:durableId="740105516">
    <w:abstractNumId w:val="1"/>
  </w:num>
  <w:num w:numId="6" w16cid:durableId="1668363208">
    <w:abstractNumId w:val="19"/>
  </w:num>
  <w:num w:numId="7" w16cid:durableId="1241988161">
    <w:abstractNumId w:val="12"/>
  </w:num>
  <w:num w:numId="8" w16cid:durableId="2102022361">
    <w:abstractNumId w:val="18"/>
  </w:num>
  <w:num w:numId="9" w16cid:durableId="1154613663">
    <w:abstractNumId w:val="2"/>
  </w:num>
  <w:num w:numId="10" w16cid:durableId="1733848127">
    <w:abstractNumId w:val="4"/>
  </w:num>
  <w:num w:numId="11" w16cid:durableId="1861704680">
    <w:abstractNumId w:val="33"/>
  </w:num>
  <w:num w:numId="12" w16cid:durableId="1434934028">
    <w:abstractNumId w:val="16"/>
  </w:num>
  <w:num w:numId="13" w16cid:durableId="479157895">
    <w:abstractNumId w:val="22"/>
  </w:num>
  <w:num w:numId="14" w16cid:durableId="1670476636">
    <w:abstractNumId w:val="14"/>
  </w:num>
  <w:num w:numId="15" w16cid:durableId="1000155783">
    <w:abstractNumId w:val="32"/>
  </w:num>
  <w:num w:numId="16" w16cid:durableId="2056420707">
    <w:abstractNumId w:val="11"/>
  </w:num>
  <w:num w:numId="17" w16cid:durableId="1787119182">
    <w:abstractNumId w:val="27"/>
  </w:num>
  <w:num w:numId="18" w16cid:durableId="722945139">
    <w:abstractNumId w:val="8"/>
  </w:num>
  <w:num w:numId="19" w16cid:durableId="1678728408">
    <w:abstractNumId w:val="29"/>
  </w:num>
  <w:num w:numId="20" w16cid:durableId="1970816657">
    <w:abstractNumId w:val="26"/>
  </w:num>
  <w:num w:numId="21" w16cid:durableId="1531146514">
    <w:abstractNumId w:val="20"/>
  </w:num>
  <w:num w:numId="22" w16cid:durableId="1276465">
    <w:abstractNumId w:val="28"/>
  </w:num>
  <w:num w:numId="23" w16cid:durableId="1624310558">
    <w:abstractNumId w:val="21"/>
  </w:num>
  <w:num w:numId="24" w16cid:durableId="1692877547">
    <w:abstractNumId w:val="9"/>
  </w:num>
  <w:num w:numId="25" w16cid:durableId="50930855">
    <w:abstractNumId w:val="25"/>
  </w:num>
  <w:num w:numId="26" w16cid:durableId="176701536">
    <w:abstractNumId w:val="24"/>
  </w:num>
  <w:num w:numId="27" w16cid:durableId="2050564750">
    <w:abstractNumId w:val="34"/>
  </w:num>
  <w:num w:numId="28" w16cid:durableId="1820733422">
    <w:abstractNumId w:val="6"/>
  </w:num>
  <w:num w:numId="29" w16cid:durableId="973678124">
    <w:abstractNumId w:val="23"/>
  </w:num>
  <w:num w:numId="30" w16cid:durableId="154884452">
    <w:abstractNumId w:val="38"/>
  </w:num>
  <w:num w:numId="31" w16cid:durableId="1053964910">
    <w:abstractNumId w:val="5"/>
  </w:num>
  <w:num w:numId="32" w16cid:durableId="2073575793">
    <w:abstractNumId w:val="36"/>
  </w:num>
  <w:num w:numId="33" w16cid:durableId="1566643170">
    <w:abstractNumId w:val="31"/>
  </w:num>
  <w:num w:numId="34" w16cid:durableId="2060787732">
    <w:abstractNumId w:val="35"/>
  </w:num>
  <w:num w:numId="35" w16cid:durableId="34161354">
    <w:abstractNumId w:val="7"/>
  </w:num>
  <w:num w:numId="36" w16cid:durableId="1976908676">
    <w:abstractNumId w:val="10"/>
  </w:num>
  <w:num w:numId="37" w16cid:durableId="758528303">
    <w:abstractNumId w:val="17"/>
  </w:num>
  <w:num w:numId="38" w16cid:durableId="178396561">
    <w:abstractNumId w:val="37"/>
  </w:num>
  <w:num w:numId="39" w16cid:durableId="93482599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A00"/>
    <w:rsid w:val="00076512"/>
    <w:rsid w:val="00185A46"/>
    <w:rsid w:val="001915B6"/>
    <w:rsid w:val="001A6EBD"/>
    <w:rsid w:val="001D095A"/>
    <w:rsid w:val="001D1B23"/>
    <w:rsid w:val="002B3C38"/>
    <w:rsid w:val="002B4DBB"/>
    <w:rsid w:val="002C50EE"/>
    <w:rsid w:val="00340A0A"/>
    <w:rsid w:val="00340E8D"/>
    <w:rsid w:val="003765DC"/>
    <w:rsid w:val="00387A66"/>
    <w:rsid w:val="00395555"/>
    <w:rsid w:val="003E3126"/>
    <w:rsid w:val="00426E5F"/>
    <w:rsid w:val="00471F10"/>
    <w:rsid w:val="004A448E"/>
    <w:rsid w:val="004B3329"/>
    <w:rsid w:val="004D4D6B"/>
    <w:rsid w:val="004F1CE7"/>
    <w:rsid w:val="004F498A"/>
    <w:rsid w:val="00517A5B"/>
    <w:rsid w:val="005726E3"/>
    <w:rsid w:val="00593A00"/>
    <w:rsid w:val="005A66D9"/>
    <w:rsid w:val="00605BCA"/>
    <w:rsid w:val="006158A1"/>
    <w:rsid w:val="00617B1F"/>
    <w:rsid w:val="00672487"/>
    <w:rsid w:val="00672600"/>
    <w:rsid w:val="00681D4A"/>
    <w:rsid w:val="00685882"/>
    <w:rsid w:val="007122AD"/>
    <w:rsid w:val="0075649D"/>
    <w:rsid w:val="007C605B"/>
    <w:rsid w:val="008134C8"/>
    <w:rsid w:val="00814073"/>
    <w:rsid w:val="00826F0D"/>
    <w:rsid w:val="00875EEC"/>
    <w:rsid w:val="00893B92"/>
    <w:rsid w:val="008A6AF2"/>
    <w:rsid w:val="008C70A2"/>
    <w:rsid w:val="008F7F23"/>
    <w:rsid w:val="00936AD0"/>
    <w:rsid w:val="00954129"/>
    <w:rsid w:val="009773E4"/>
    <w:rsid w:val="009B171C"/>
    <w:rsid w:val="009F1313"/>
    <w:rsid w:val="009F77A4"/>
    <w:rsid w:val="00A20351"/>
    <w:rsid w:val="00A428B7"/>
    <w:rsid w:val="00A65A81"/>
    <w:rsid w:val="00A71DCF"/>
    <w:rsid w:val="00A93499"/>
    <w:rsid w:val="00AA23EC"/>
    <w:rsid w:val="00AC63CE"/>
    <w:rsid w:val="00AE2107"/>
    <w:rsid w:val="00B275A8"/>
    <w:rsid w:val="00B6672E"/>
    <w:rsid w:val="00BA5B74"/>
    <w:rsid w:val="00BB22B4"/>
    <w:rsid w:val="00BF2600"/>
    <w:rsid w:val="00C0049F"/>
    <w:rsid w:val="00C07B84"/>
    <w:rsid w:val="00C33464"/>
    <w:rsid w:val="00C40420"/>
    <w:rsid w:val="00C809A7"/>
    <w:rsid w:val="00C83063"/>
    <w:rsid w:val="00C87E90"/>
    <w:rsid w:val="00CA1B57"/>
    <w:rsid w:val="00CF77F7"/>
    <w:rsid w:val="00D86297"/>
    <w:rsid w:val="00DB32D3"/>
    <w:rsid w:val="00DD466D"/>
    <w:rsid w:val="00E9184E"/>
    <w:rsid w:val="00EB6364"/>
    <w:rsid w:val="00EE6C97"/>
    <w:rsid w:val="00F37B64"/>
    <w:rsid w:val="00F53FB7"/>
    <w:rsid w:val="00F62E4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19</Pages>
  <Words>6699</Words>
  <Characters>38188</Characters>
  <Application>Microsoft Office Word</Application>
  <DocSecurity>0</DocSecurity>
  <Lines>318</Lines>
  <Paragraphs>89</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2</cp:revision>
  <dcterms:created xsi:type="dcterms:W3CDTF">2023-02-20T18:01:00Z</dcterms:created>
  <dcterms:modified xsi:type="dcterms:W3CDTF">2023-02-20T18:01:00Z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