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4F735328" w14:textId="2569AAAC" w:rsidR="00DF4C8E" w:rsidRDefault="00DD466D" w:rsidP="00F44498">
      <w:pPr>
        <w:pStyle w:val="Heading1"/>
      </w:pPr>
      <w:r>
        <w:t>1.ИМЕ НА ЛЕКАРСТВЕНИЯ ПРОДУКТ</w:t>
      </w:r>
    </w:p>
    <w:p w14:paraId="61C55E0D" w14:textId="6BB60332" w:rsidR="005C54DA" w:rsidRDefault="005C54DA" w:rsidP="005C54DA"/>
    <w:p w14:paraId="2D9C4D6B" w14:textId="77777777" w:rsidR="005C54DA" w:rsidRPr="005C54DA" w:rsidRDefault="005C54DA" w:rsidP="005C54DA">
      <w:pPr>
        <w:rPr>
          <w:sz w:val="24"/>
          <w:szCs w:val="24"/>
        </w:rPr>
      </w:pPr>
      <w:r w:rsidRPr="005C54DA">
        <w:rPr>
          <w:lang w:eastAsia="bg-BG"/>
        </w:rPr>
        <w:t xml:space="preserve">Ферогер 202,8 </w:t>
      </w:r>
      <w:r w:rsidRPr="005C54DA">
        <w:rPr>
          <w:lang w:val="en-US"/>
        </w:rPr>
        <w:t>mg</w:t>
      </w:r>
      <w:r w:rsidRPr="005C54DA">
        <w:t xml:space="preserve">/ </w:t>
      </w:r>
      <w:r w:rsidRPr="005C54DA">
        <w:rPr>
          <w:lang w:eastAsia="bg-BG"/>
        </w:rPr>
        <w:t xml:space="preserve">0,8 </w:t>
      </w:r>
      <w:r w:rsidRPr="005C54DA">
        <w:rPr>
          <w:lang w:val="en-US"/>
        </w:rPr>
        <w:t>mg</w:t>
      </w:r>
      <w:r w:rsidRPr="005C54DA">
        <w:t>/</w:t>
      </w:r>
      <w:r w:rsidRPr="005C54DA">
        <w:rPr>
          <w:lang w:eastAsia="bg-BG"/>
        </w:rPr>
        <w:t xml:space="preserve">100 </w:t>
      </w:r>
      <w:r w:rsidRPr="005C54DA">
        <w:rPr>
          <w:lang w:val="en-US"/>
        </w:rPr>
        <w:t>mg</w:t>
      </w:r>
      <w:r w:rsidRPr="005C54DA">
        <w:t xml:space="preserve"> </w:t>
      </w:r>
      <w:r w:rsidRPr="005C54DA">
        <w:rPr>
          <w:lang w:eastAsia="bg-BG"/>
        </w:rPr>
        <w:t>твърди капсули</w:t>
      </w:r>
    </w:p>
    <w:p w14:paraId="6052D830" w14:textId="77777777" w:rsidR="005C54DA" w:rsidRPr="005C54DA" w:rsidRDefault="005C54DA" w:rsidP="005C54DA">
      <w:pPr>
        <w:rPr>
          <w:sz w:val="24"/>
          <w:szCs w:val="24"/>
        </w:rPr>
      </w:pPr>
      <w:proofErr w:type="spellStart"/>
      <w:r w:rsidRPr="005C54DA">
        <w:rPr>
          <w:lang w:val="en-US"/>
        </w:rPr>
        <w:t>Feroger</w:t>
      </w:r>
      <w:proofErr w:type="spellEnd"/>
      <w:r w:rsidRPr="005C54DA">
        <w:rPr>
          <w:lang w:val="en-US"/>
        </w:rPr>
        <w:t xml:space="preserve"> </w:t>
      </w:r>
      <w:r w:rsidRPr="005C54DA">
        <w:rPr>
          <w:lang w:eastAsia="bg-BG"/>
        </w:rPr>
        <w:t>202</w:t>
      </w:r>
      <w:proofErr w:type="gramStart"/>
      <w:r w:rsidRPr="005C54DA">
        <w:rPr>
          <w:lang w:eastAsia="bg-BG"/>
        </w:rPr>
        <w:t>,8</w:t>
      </w:r>
      <w:proofErr w:type="gramEnd"/>
      <w:r w:rsidRPr="005C54DA">
        <w:rPr>
          <w:lang w:eastAsia="bg-BG"/>
        </w:rPr>
        <w:t xml:space="preserve"> </w:t>
      </w:r>
      <w:r w:rsidRPr="005C54DA">
        <w:rPr>
          <w:lang w:val="en-US"/>
        </w:rPr>
        <w:t xml:space="preserve">mg/ </w:t>
      </w:r>
      <w:r w:rsidRPr="005C54DA">
        <w:rPr>
          <w:lang w:eastAsia="bg-BG"/>
        </w:rPr>
        <w:t xml:space="preserve">0,8 </w:t>
      </w:r>
      <w:r w:rsidRPr="005C54DA">
        <w:rPr>
          <w:lang w:val="en-US"/>
        </w:rPr>
        <w:t>mg/100 mg hard capsules</w:t>
      </w:r>
    </w:p>
    <w:p w14:paraId="40A57346" w14:textId="77777777" w:rsidR="005C54DA" w:rsidRPr="005C54DA" w:rsidRDefault="005C54DA" w:rsidP="005C54DA"/>
    <w:p w14:paraId="2BF7ACB1" w14:textId="7770FC9F" w:rsidR="00DF4C8E" w:rsidRDefault="00DD466D" w:rsidP="00F44498">
      <w:pPr>
        <w:pStyle w:val="Heading1"/>
      </w:pPr>
      <w:r>
        <w:t>2. КАЧЕСТВЕН И КОЛИЧЕСТВЕН СЪСТАВ</w:t>
      </w:r>
    </w:p>
    <w:p w14:paraId="44985DF1" w14:textId="2458BBE5" w:rsidR="005C54DA" w:rsidRDefault="005C54DA" w:rsidP="005C54DA"/>
    <w:p w14:paraId="1E5B3C92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 xml:space="preserve">Всяка капсула съдържа 202,8 </w:t>
      </w:r>
      <w:r w:rsidRPr="005C54DA">
        <w:rPr>
          <w:rFonts w:eastAsia="Times New Roman" w:cs="Arial"/>
          <w:color w:val="000000"/>
          <w:lang w:val="en-US"/>
        </w:rPr>
        <w:t>mg</w:t>
      </w:r>
      <w:r w:rsidRPr="005C54DA">
        <w:rPr>
          <w:rFonts w:eastAsia="Times New Roman" w:cs="Arial"/>
          <w:color w:val="000000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 xml:space="preserve">ферофумарат </w:t>
      </w:r>
      <w:r w:rsidRPr="005C54DA">
        <w:rPr>
          <w:rFonts w:eastAsia="Times New Roman" w:cs="Arial"/>
          <w:i/>
          <w:iCs/>
          <w:color w:val="000000"/>
        </w:rPr>
        <w:t>(</w:t>
      </w:r>
      <w:r w:rsidRPr="005C54DA">
        <w:rPr>
          <w:rFonts w:eastAsia="Times New Roman" w:cs="Arial"/>
          <w:i/>
          <w:iCs/>
          <w:color w:val="000000"/>
          <w:lang w:val="en-US"/>
        </w:rPr>
        <w:t>Ferrous</w:t>
      </w:r>
      <w:r w:rsidRPr="005C54DA">
        <w:rPr>
          <w:rFonts w:eastAsia="Times New Roman" w:cs="Arial"/>
          <w:i/>
          <w:iCs/>
          <w:color w:val="000000"/>
        </w:rPr>
        <w:t xml:space="preserve"> </w:t>
      </w:r>
      <w:r w:rsidRPr="005C54DA">
        <w:rPr>
          <w:rFonts w:eastAsia="Times New Roman" w:cs="Arial"/>
          <w:i/>
          <w:iCs/>
          <w:color w:val="000000"/>
          <w:lang w:val="en-US"/>
        </w:rPr>
        <w:t>fumarate</w:t>
      </w:r>
      <w:r w:rsidRPr="005C54DA">
        <w:rPr>
          <w:rFonts w:eastAsia="Times New Roman" w:cs="Arial"/>
          <w:i/>
          <w:iCs/>
          <w:color w:val="000000"/>
        </w:rPr>
        <w:t>),</w:t>
      </w:r>
      <w:r w:rsidRPr="005C54DA">
        <w:rPr>
          <w:rFonts w:eastAsia="Times New Roman" w:cs="Arial"/>
          <w:color w:val="000000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 xml:space="preserve">еквивалентен на 66,7 </w:t>
      </w:r>
      <w:r w:rsidRPr="005C54DA">
        <w:rPr>
          <w:rFonts w:eastAsia="Times New Roman" w:cs="Arial"/>
          <w:color w:val="000000"/>
          <w:lang w:val="en-US"/>
        </w:rPr>
        <w:t>mg</w:t>
      </w:r>
      <w:r w:rsidRPr="005C54DA">
        <w:rPr>
          <w:rFonts w:eastAsia="Times New Roman" w:cs="Arial"/>
          <w:color w:val="000000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 xml:space="preserve">двувалентно желязо; 0,8 </w:t>
      </w:r>
      <w:r w:rsidRPr="005C54DA">
        <w:rPr>
          <w:rFonts w:eastAsia="Times New Roman" w:cs="Arial"/>
          <w:color w:val="000000"/>
          <w:lang w:val="en-US"/>
        </w:rPr>
        <w:t>mg</w:t>
      </w:r>
      <w:r w:rsidRPr="005C54DA">
        <w:rPr>
          <w:rFonts w:eastAsia="Times New Roman" w:cs="Arial"/>
          <w:color w:val="000000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 xml:space="preserve">фолиева киселина </w:t>
      </w:r>
      <w:r w:rsidRPr="005C54DA">
        <w:rPr>
          <w:rFonts w:eastAsia="Times New Roman" w:cs="Arial"/>
          <w:i/>
          <w:iCs/>
          <w:color w:val="000000"/>
        </w:rPr>
        <w:t>(</w:t>
      </w:r>
      <w:r w:rsidRPr="005C54DA">
        <w:rPr>
          <w:rFonts w:eastAsia="Times New Roman" w:cs="Arial"/>
          <w:i/>
          <w:iCs/>
          <w:color w:val="000000"/>
          <w:lang w:val="en-US"/>
        </w:rPr>
        <w:t>Folic</w:t>
      </w:r>
      <w:r w:rsidRPr="005C54DA">
        <w:rPr>
          <w:rFonts w:eastAsia="Times New Roman" w:cs="Arial"/>
          <w:i/>
          <w:iCs/>
          <w:color w:val="000000"/>
        </w:rPr>
        <w:t xml:space="preserve"> </w:t>
      </w:r>
      <w:r w:rsidRPr="005C54DA">
        <w:rPr>
          <w:rFonts w:eastAsia="Times New Roman" w:cs="Arial"/>
          <w:i/>
          <w:iCs/>
          <w:color w:val="000000"/>
          <w:lang w:val="en-US"/>
        </w:rPr>
        <w:t>acid</w:t>
      </w:r>
      <w:r w:rsidRPr="005C54DA">
        <w:rPr>
          <w:rFonts w:eastAsia="Times New Roman" w:cs="Arial"/>
          <w:i/>
          <w:iCs/>
          <w:color w:val="000000"/>
        </w:rPr>
        <w:t>)</w:t>
      </w:r>
      <w:r w:rsidRPr="005C54DA">
        <w:rPr>
          <w:rFonts w:eastAsia="Times New Roman" w:cs="Arial"/>
          <w:color w:val="000000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 xml:space="preserve">и 100 </w:t>
      </w:r>
      <w:r w:rsidRPr="005C54DA">
        <w:rPr>
          <w:rFonts w:eastAsia="Times New Roman" w:cs="Arial"/>
          <w:color w:val="000000"/>
          <w:lang w:val="en-US"/>
        </w:rPr>
        <w:t>mg</w:t>
      </w:r>
      <w:r w:rsidRPr="005C54DA">
        <w:rPr>
          <w:rFonts w:eastAsia="Times New Roman" w:cs="Arial"/>
          <w:color w:val="000000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 xml:space="preserve">аскорбинова киселина </w:t>
      </w:r>
      <w:r w:rsidRPr="005C54DA">
        <w:rPr>
          <w:rFonts w:eastAsia="Times New Roman" w:cs="Arial"/>
          <w:color w:val="000000"/>
        </w:rPr>
        <w:t>(</w:t>
      </w:r>
      <w:proofErr w:type="spellStart"/>
      <w:r w:rsidRPr="005C54DA">
        <w:rPr>
          <w:rFonts w:eastAsia="Times New Roman" w:cs="Arial"/>
          <w:color w:val="000000"/>
          <w:lang w:val="en-US"/>
        </w:rPr>
        <w:t>Ascorbinic</w:t>
      </w:r>
      <w:proofErr w:type="spellEnd"/>
      <w:r w:rsidRPr="005C54DA">
        <w:rPr>
          <w:rFonts w:eastAsia="Times New Roman" w:cs="Arial"/>
          <w:color w:val="000000"/>
        </w:rPr>
        <w:t xml:space="preserve"> </w:t>
      </w:r>
      <w:r w:rsidRPr="005C54DA">
        <w:rPr>
          <w:rFonts w:eastAsia="Times New Roman" w:cs="Arial"/>
          <w:color w:val="000000"/>
          <w:lang w:val="en-US"/>
        </w:rPr>
        <w:t>acid</w:t>
      </w:r>
      <w:r w:rsidRPr="005C54DA">
        <w:rPr>
          <w:rFonts w:eastAsia="Times New Roman" w:cs="Arial"/>
          <w:color w:val="000000"/>
        </w:rPr>
        <w:t>).</w:t>
      </w:r>
    </w:p>
    <w:p w14:paraId="4C018310" w14:textId="77777777" w:rsidR="005C54DA" w:rsidRPr="005C54DA" w:rsidRDefault="005C54DA" w:rsidP="005C54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D2F683C" w14:textId="3F196341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</w:t>
      </w:r>
    </w:p>
    <w:p w14:paraId="0EBE8C4F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 xml:space="preserve">Всяка капсула съдържа 49,52 </w:t>
      </w:r>
      <w:r w:rsidRPr="005C54DA">
        <w:rPr>
          <w:rFonts w:eastAsia="Times New Roman" w:cs="Arial"/>
          <w:color w:val="000000"/>
          <w:lang w:val="en-US"/>
        </w:rPr>
        <w:t>mg</w:t>
      </w:r>
      <w:r w:rsidRPr="005C54DA">
        <w:rPr>
          <w:rFonts w:eastAsia="Times New Roman" w:cs="Arial"/>
          <w:color w:val="000000"/>
          <w:lang w:val="ru-RU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>лактоза монохидрат.</w:t>
      </w:r>
    </w:p>
    <w:p w14:paraId="7B2D15C2" w14:textId="77777777" w:rsidR="005C54DA" w:rsidRPr="005C54DA" w:rsidRDefault="005C54DA" w:rsidP="005C54DA"/>
    <w:p w14:paraId="614984C4" w14:textId="17D0B682" w:rsidR="008A6AF2" w:rsidRDefault="00DD466D" w:rsidP="002C50EE">
      <w:pPr>
        <w:pStyle w:val="Heading1"/>
      </w:pPr>
      <w:r>
        <w:t>3. ЛЕКАРСТВЕНА ФОРМА</w:t>
      </w:r>
    </w:p>
    <w:p w14:paraId="3CF66A4D" w14:textId="5458D3FA" w:rsidR="005C54DA" w:rsidRDefault="005C54DA" w:rsidP="005C54DA"/>
    <w:p w14:paraId="5C387369" w14:textId="77777777" w:rsidR="005C54DA" w:rsidRPr="005C54DA" w:rsidRDefault="005C54DA" w:rsidP="005C54DA">
      <w:pPr>
        <w:rPr>
          <w:sz w:val="24"/>
          <w:szCs w:val="24"/>
        </w:rPr>
      </w:pPr>
      <w:r w:rsidRPr="005C54DA">
        <w:rPr>
          <w:lang w:eastAsia="bg-BG"/>
        </w:rPr>
        <w:t>Капсула, твърда</w:t>
      </w:r>
    </w:p>
    <w:p w14:paraId="27703C93" w14:textId="77777777" w:rsidR="005C54DA" w:rsidRDefault="005C54DA" w:rsidP="005C54DA">
      <w:pPr>
        <w:rPr>
          <w:lang w:eastAsia="bg-BG"/>
        </w:rPr>
      </w:pPr>
    </w:p>
    <w:p w14:paraId="7CB057A9" w14:textId="141FEA67" w:rsidR="005C54DA" w:rsidRPr="005C54DA" w:rsidRDefault="005C54DA" w:rsidP="005C54DA">
      <w:pPr>
        <w:rPr>
          <w:sz w:val="24"/>
          <w:szCs w:val="24"/>
        </w:rPr>
      </w:pPr>
      <w:r w:rsidRPr="005C54DA">
        <w:rPr>
          <w:lang w:eastAsia="bg-BG"/>
        </w:rPr>
        <w:t xml:space="preserve">Розови твърди капсули, които съдържат 4 червено-кафяви мини таблетки, 1 жълта мини таблетка и 3 бели мини таблетки. Размерът на капсулата е “Размер 0” (размери 21,7 х 7,5 </w:t>
      </w:r>
      <w:r w:rsidRPr="005C54DA">
        <w:rPr>
          <w:lang w:val="en-US"/>
        </w:rPr>
        <w:t>mm</w:t>
      </w:r>
      <w:r w:rsidRPr="005C54DA">
        <w:rPr>
          <w:lang w:val="ru-RU"/>
        </w:rPr>
        <w:t>).</w:t>
      </w:r>
    </w:p>
    <w:p w14:paraId="5EF4FBE9" w14:textId="17D08E00" w:rsidR="005C54DA" w:rsidRPr="005C54DA" w:rsidRDefault="005C54DA" w:rsidP="005C54DA"/>
    <w:p w14:paraId="490FC2C4" w14:textId="32682B15" w:rsidR="002C50EE" w:rsidRDefault="002C50EE" w:rsidP="002C50EE">
      <w:pPr>
        <w:pStyle w:val="Heading1"/>
      </w:pPr>
      <w:r>
        <w:t>4. КЛИНИЧНИ ДАННИ</w:t>
      </w:r>
    </w:p>
    <w:p w14:paraId="754A29C8" w14:textId="34304510" w:rsidR="00C0049F" w:rsidRDefault="002C50EE" w:rsidP="009F1313">
      <w:pPr>
        <w:pStyle w:val="Heading2"/>
      </w:pPr>
      <w:r>
        <w:t>4.1. Терапевтични показания</w:t>
      </w:r>
    </w:p>
    <w:p w14:paraId="3B129A43" w14:textId="36E44B20" w:rsidR="00DF4C8E" w:rsidRDefault="00DF4C8E" w:rsidP="00DF4C8E">
      <w:pPr>
        <w:rPr>
          <w:rFonts w:cs="Arial"/>
          <w:sz w:val="24"/>
        </w:rPr>
      </w:pPr>
    </w:p>
    <w:p w14:paraId="6F22DC25" w14:textId="73925C91" w:rsidR="005C54DA" w:rsidRDefault="005C54DA" w:rsidP="005C54DA">
      <w:r>
        <w:t>Лечение на железен дефицит в комбинация с доказан дефицит на фолиева киселина, особено в периода един месец преди забременяването до третия месец на бременността.</w:t>
      </w:r>
    </w:p>
    <w:p w14:paraId="50F6157E" w14:textId="77777777" w:rsidR="005C54DA" w:rsidRPr="00DF4C8E" w:rsidRDefault="005C54DA" w:rsidP="005C54DA">
      <w:pPr>
        <w:rPr>
          <w:rFonts w:cs="Arial"/>
          <w:sz w:val="24"/>
        </w:rPr>
      </w:pPr>
    </w:p>
    <w:p w14:paraId="778B4979" w14:textId="2E4968BB" w:rsidR="00DF4C8E" w:rsidRDefault="002C50EE" w:rsidP="00F44498">
      <w:pPr>
        <w:pStyle w:val="Heading2"/>
      </w:pPr>
      <w:r>
        <w:t>4.2. Дозировка и начин на приложение</w:t>
      </w:r>
    </w:p>
    <w:p w14:paraId="51439FAE" w14:textId="2A51B692" w:rsidR="005C54DA" w:rsidRDefault="005C54DA" w:rsidP="005C54DA"/>
    <w:p w14:paraId="3646C3CB" w14:textId="77777777" w:rsidR="005C54DA" w:rsidRPr="005C54DA" w:rsidRDefault="005C54DA" w:rsidP="005C54DA">
      <w:pPr>
        <w:pStyle w:val="Heading3"/>
        <w:rPr>
          <w:rFonts w:eastAsia="Times New Roman"/>
          <w:u w:val="single"/>
        </w:rPr>
      </w:pPr>
      <w:r w:rsidRPr="005C54DA">
        <w:rPr>
          <w:rFonts w:eastAsia="Times New Roman"/>
          <w:u w:val="single"/>
          <w:lang w:eastAsia="bg-BG"/>
        </w:rPr>
        <w:t>Дозировка</w:t>
      </w:r>
    </w:p>
    <w:p w14:paraId="53D218C3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1 капсула еднократно дневно.</w:t>
      </w:r>
    </w:p>
    <w:p w14:paraId="2CF18726" w14:textId="77777777" w:rsidR="005C54DA" w:rsidRPr="005C54DA" w:rsidRDefault="005C54DA" w:rsidP="005C54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E0CDEC3" w14:textId="6DDF5CA1" w:rsidR="005C54DA" w:rsidRPr="005C54DA" w:rsidRDefault="005C54DA" w:rsidP="005C54DA">
      <w:pPr>
        <w:pStyle w:val="Heading3"/>
        <w:rPr>
          <w:rFonts w:eastAsia="Times New Roman"/>
          <w:u w:val="single"/>
        </w:rPr>
      </w:pPr>
      <w:r w:rsidRPr="005C54DA">
        <w:rPr>
          <w:rFonts w:eastAsia="Times New Roman"/>
          <w:u w:val="single"/>
          <w:lang w:eastAsia="bg-BG"/>
        </w:rPr>
        <w:t>Начин на приложение</w:t>
      </w:r>
    </w:p>
    <w:p w14:paraId="0ECAA43A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Капсулите трябва да се поглъщат цели с достатъчно количество течност, преди закуска или хранене.</w:t>
      </w:r>
    </w:p>
    <w:p w14:paraId="0F0B0031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В случай на персистиращи нежелани лекарствени реакции, Ферогер може да се приема по време на хранене.</w:t>
      </w:r>
    </w:p>
    <w:p w14:paraId="0111F4D0" w14:textId="77777777" w:rsidR="005C54DA" w:rsidRP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4131757" w14:textId="48DA7D9E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Продължителността на лечението зависи от тежестта на железния дефицит.</w:t>
      </w:r>
    </w:p>
    <w:p w14:paraId="2091711A" w14:textId="77777777" w:rsidR="005C54DA" w:rsidRPr="005C54DA" w:rsidRDefault="005C54DA" w:rsidP="005C54DA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B733FA4" w14:textId="28E97DF2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6F5D6B04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Ферогер не е предназначен за употреба при деца.</w:t>
      </w:r>
    </w:p>
    <w:p w14:paraId="5CAF32A1" w14:textId="48363B1B" w:rsidR="005C54DA" w:rsidRPr="005C54DA" w:rsidRDefault="005C54DA" w:rsidP="005C54DA"/>
    <w:p w14:paraId="6A85390E" w14:textId="638654DF" w:rsidR="00DF4C8E" w:rsidRDefault="002C50EE" w:rsidP="00F44498">
      <w:pPr>
        <w:pStyle w:val="Heading2"/>
      </w:pPr>
      <w:r>
        <w:t>4.3. Противопоказания</w:t>
      </w:r>
    </w:p>
    <w:p w14:paraId="3372D597" w14:textId="5778CEE1" w:rsidR="005C54DA" w:rsidRDefault="005C54DA" w:rsidP="005C54DA"/>
    <w:p w14:paraId="6BA32ACB" w14:textId="77777777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Свръхчувствителност към активните вещества или към някое от помощните вещества, изброени в точка 6.1 клинични прояви на натрупване на желязо: хемохроматоза, хемосидероза;</w:t>
      </w:r>
    </w:p>
    <w:p w14:paraId="10F9D10E" w14:textId="77777777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нарушения в метаболизма на желязото;</w:t>
      </w:r>
    </w:p>
    <w:p w14:paraId="54B275AE" w14:textId="77777777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 xml:space="preserve">анемия, която не се дължи на недостиг на желязо или фолиева киселина; </w:t>
      </w:r>
    </w:p>
    <w:p w14:paraId="2CC75501" w14:textId="5AD5BCA2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стомашно-чревни нарушения.</w:t>
      </w:r>
    </w:p>
    <w:p w14:paraId="50A58373" w14:textId="77777777" w:rsidR="005C54DA" w:rsidRPr="005C54DA" w:rsidRDefault="005C54DA" w:rsidP="005C54DA"/>
    <w:p w14:paraId="115C9528" w14:textId="5D598474" w:rsidR="00DF4C8E" w:rsidRDefault="002C50EE" w:rsidP="00F44498">
      <w:pPr>
        <w:pStyle w:val="Heading2"/>
      </w:pPr>
      <w:r>
        <w:t>4.4. Специални предупреждения и предпазни мерки при употреба</w:t>
      </w:r>
    </w:p>
    <w:p w14:paraId="4E3B33BA" w14:textId="503C3B63" w:rsidR="005C54DA" w:rsidRDefault="005C54DA" w:rsidP="005C54DA"/>
    <w:p w14:paraId="6A896403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В повечето случаи лечението на желязо-дефицитните анемии води до добър терапевтичен резултат. Въпреки това, много е важно да се установи причината за възникването на желязо- дефицитната анемия.</w:t>
      </w:r>
    </w:p>
    <w:p w14:paraId="45F31AF3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3CEBFA7" w14:textId="3A2203A8" w:rsidR="005C54DA" w:rsidRP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C54DA">
        <w:rPr>
          <w:rFonts w:eastAsia="Times New Roman" w:cs="Arial"/>
          <w:color w:val="000000"/>
          <w:lang w:eastAsia="bg-BG"/>
        </w:rPr>
        <w:t xml:space="preserve">Лечението с желязосъдържащи лекарствени продукти трябва да продължи и след нормализиране на нивото на хемоглобина (за анемия се говори при нива на хемоглобина под 11 </w:t>
      </w:r>
      <w:r w:rsidRPr="005C54DA">
        <w:rPr>
          <w:rFonts w:eastAsia="Times New Roman" w:cs="Arial"/>
          <w:color w:val="000000"/>
          <w:lang w:val="en-US"/>
        </w:rPr>
        <w:t>g</w:t>
      </w:r>
      <w:r w:rsidRPr="005C54DA">
        <w:rPr>
          <w:rFonts w:eastAsia="Times New Roman" w:cs="Arial"/>
          <w:color w:val="000000"/>
          <w:lang w:val="ru-RU"/>
        </w:rPr>
        <w:t>/</w:t>
      </w:r>
      <w:r w:rsidRPr="005C54DA">
        <w:rPr>
          <w:rFonts w:eastAsia="Times New Roman" w:cs="Arial"/>
          <w:color w:val="000000"/>
          <w:lang w:val="en-US"/>
        </w:rPr>
        <w:t>dl</w:t>
      </w:r>
      <w:r w:rsidRPr="005C54DA">
        <w:rPr>
          <w:rFonts w:eastAsia="Times New Roman" w:cs="Arial"/>
          <w:color w:val="000000"/>
          <w:lang w:val="ru-RU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 xml:space="preserve">при бременни жени и под 12 </w:t>
      </w:r>
      <w:r w:rsidRPr="005C54DA">
        <w:rPr>
          <w:rFonts w:eastAsia="Times New Roman" w:cs="Arial"/>
          <w:color w:val="000000"/>
          <w:lang w:val="en-US"/>
        </w:rPr>
        <w:t>g</w:t>
      </w:r>
      <w:r w:rsidRPr="005C54DA">
        <w:rPr>
          <w:rFonts w:eastAsia="Times New Roman" w:cs="Arial"/>
          <w:color w:val="000000"/>
          <w:lang w:val="ru-RU"/>
        </w:rPr>
        <w:t>/</w:t>
      </w:r>
      <w:r w:rsidRPr="005C54DA">
        <w:rPr>
          <w:rFonts w:eastAsia="Times New Roman" w:cs="Arial"/>
          <w:color w:val="000000"/>
          <w:lang w:val="en-US"/>
        </w:rPr>
        <w:t>dl</w:t>
      </w:r>
      <w:r w:rsidRPr="005C54DA">
        <w:rPr>
          <w:rFonts w:eastAsia="Times New Roman" w:cs="Arial"/>
          <w:color w:val="000000"/>
          <w:lang w:val="ru-RU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>при небременни жени), за да се запълнят железните депа (обикновено 4-12 седмици).</w:t>
      </w:r>
    </w:p>
    <w:p w14:paraId="1D9B271D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Желязото може да предизвика оцветяване на изпражненията в черно. Този факт няма клинично значение.</w:t>
      </w:r>
    </w:p>
    <w:p w14:paraId="166B823B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43834E9" w14:textId="1A5DAABB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Метаболизмът на фолиевата киселина и този на витамин В</w:t>
      </w:r>
      <w:r w:rsidRPr="005C54DA">
        <w:rPr>
          <w:rFonts w:eastAsia="Times New Roman" w:cs="Arial"/>
          <w:color w:val="000000"/>
          <w:vertAlign w:val="subscript"/>
          <w:lang w:eastAsia="bg-BG"/>
        </w:rPr>
        <w:t>12</w:t>
      </w:r>
      <w:r w:rsidRPr="005C54DA">
        <w:rPr>
          <w:rFonts w:eastAsia="Times New Roman" w:cs="Arial"/>
          <w:color w:val="000000"/>
          <w:lang w:eastAsia="bg-BG"/>
        </w:rPr>
        <w:t xml:space="preserve"> са тясно свързани. Дефицитът и на двете вещества води до идентична мегалобластна анемия. Неврологичните прояви на фолатния дефицит се препокриват с тези при дефицит на витамин В</w:t>
      </w:r>
      <w:r w:rsidRPr="005C54DA">
        <w:rPr>
          <w:rFonts w:eastAsia="Times New Roman" w:cs="Arial"/>
          <w:color w:val="000000"/>
          <w:vertAlign w:val="subscript"/>
          <w:lang w:eastAsia="bg-BG"/>
        </w:rPr>
        <w:t>12</w:t>
      </w:r>
      <w:r w:rsidRPr="005C54DA">
        <w:rPr>
          <w:rFonts w:eastAsia="Times New Roman" w:cs="Arial"/>
          <w:color w:val="000000"/>
          <w:lang w:eastAsia="bg-BG"/>
        </w:rPr>
        <w:t xml:space="preserve"> и включват когнитивни нарушения, деменция, депресия и по-рядко, периферна невропатия и субакутна комбинирана дегенерация на гръбначния мозък. Неправилното прилагане на фолиева киселина при наличие на дефицит на витамин може да доведе както до неврологичен, така и по-късно до хематологичен релапс.</w:t>
      </w:r>
    </w:p>
    <w:p w14:paraId="1DB39B5E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52C362" w14:textId="356FD10C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Тъй като аскорбиновата киселина има свойството да образува камъни, пациентите с нефролитиаза или уролитиаза трябва да приемат с повишено внимание Ферогер.</w:t>
      </w:r>
    </w:p>
    <w:p w14:paraId="111E604B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 xml:space="preserve">При пациенти с остра или терминална бъбречна недостатъчност (диализирани пациенти) дневната доза от 50 до 100 </w:t>
      </w:r>
      <w:r w:rsidRPr="005C54DA">
        <w:rPr>
          <w:rFonts w:eastAsia="Times New Roman" w:cs="Arial"/>
          <w:color w:val="000000"/>
          <w:lang w:val="en-US"/>
        </w:rPr>
        <w:t>mg</w:t>
      </w:r>
      <w:r w:rsidRPr="005C54DA">
        <w:rPr>
          <w:rFonts w:eastAsia="Times New Roman" w:cs="Arial"/>
          <w:color w:val="000000"/>
          <w:lang w:val="ru-RU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>аскорбинова киселина не трябва да се надвишава поради риск от хипероксалемия и кристализиране на оксалата в бъбреците.</w:t>
      </w:r>
    </w:p>
    <w:p w14:paraId="0187DD01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60E0FB" w14:textId="0E5C2F1B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Аскорбиновата киселина, която е силен редуктор, повлиява лабораторните тестове, включващи реакции на окисление и редукция. При изследване на проби от плазма, изпражнения или урина могат да се получат фалшиво положителни или фалшиво отрицателни резултати, в зависимост от дозата на аскорбиновата киселина и на използвания специфичен метод.</w:t>
      </w:r>
    </w:p>
    <w:p w14:paraId="3A84B38F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0A3DED2" w14:textId="543619B2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lastRenderedPageBreak/>
        <w:t xml:space="preserve">Този лекарствен продукт съдържа лактоза. Пациенти с редки наследствени проблеми, като галактозна непоносимост, </w:t>
      </w:r>
      <w:r w:rsidRPr="005C54DA">
        <w:rPr>
          <w:rFonts w:eastAsia="Times New Roman" w:cs="Arial"/>
          <w:color w:val="000000"/>
          <w:lang w:val="en-US"/>
        </w:rPr>
        <w:t>Lapp</w:t>
      </w:r>
      <w:r w:rsidRPr="005C54DA">
        <w:rPr>
          <w:rFonts w:eastAsia="Times New Roman" w:cs="Arial"/>
          <w:color w:val="000000"/>
          <w:lang w:val="ru-RU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>лактазен дефицит или глюкозо-галактозна малабсорбция, не трябва да приемат това лекарство.</w:t>
      </w:r>
    </w:p>
    <w:p w14:paraId="31BF367B" w14:textId="77777777" w:rsidR="005C54DA" w:rsidRPr="005C54DA" w:rsidRDefault="005C54DA" w:rsidP="005C54DA"/>
    <w:p w14:paraId="070777EC" w14:textId="0FE9377D" w:rsidR="00DF4C8E" w:rsidRDefault="002C50EE" w:rsidP="00F4449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01027547" w14:textId="5659E77A" w:rsidR="005C54DA" w:rsidRDefault="005C54DA" w:rsidP="005C54DA"/>
    <w:p w14:paraId="3D87CF9C" w14:textId="77777777" w:rsidR="005C54DA" w:rsidRPr="005C54DA" w:rsidRDefault="005C54DA" w:rsidP="005C54DA">
      <w:pPr>
        <w:rPr>
          <w:sz w:val="24"/>
          <w:szCs w:val="24"/>
        </w:rPr>
      </w:pPr>
      <w:r w:rsidRPr="005C54DA">
        <w:rPr>
          <w:lang w:eastAsia="bg-BG"/>
        </w:rPr>
        <w:t>Едновременното приложение на Ферогер твърди капсули със следните вещества влияние върху терапевтичния ефект.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54DA" w14:paraId="243D3AF0" w14:textId="77777777" w:rsidTr="00B676AB">
        <w:tc>
          <w:tcPr>
            <w:tcW w:w="4675" w:type="dxa"/>
            <w:vAlign w:val="bottom"/>
          </w:tcPr>
          <w:p w14:paraId="7E767642" w14:textId="48EB1867" w:rsidR="005C54DA" w:rsidRPr="005C54DA" w:rsidRDefault="005C54DA" w:rsidP="005C54DA">
            <w:r w:rsidRPr="005C54DA">
              <w:rPr>
                <w:b/>
                <w:bCs/>
              </w:rPr>
              <w:t>Взаимодействие е:</w:t>
            </w:r>
          </w:p>
        </w:tc>
        <w:tc>
          <w:tcPr>
            <w:tcW w:w="4675" w:type="dxa"/>
            <w:vAlign w:val="bottom"/>
          </w:tcPr>
          <w:p w14:paraId="21A3CEB2" w14:textId="7E13FB8F" w:rsidR="005C54DA" w:rsidRPr="005C54DA" w:rsidRDefault="005C54DA" w:rsidP="005C54DA">
            <w:r w:rsidRPr="005C54DA">
              <w:rPr>
                <w:b/>
                <w:bCs/>
              </w:rPr>
              <w:t>Потенциален ефект</w:t>
            </w:r>
          </w:p>
        </w:tc>
      </w:tr>
      <w:tr w:rsidR="005C54DA" w14:paraId="006B7749" w14:textId="77777777" w:rsidTr="00B676AB">
        <w:tc>
          <w:tcPr>
            <w:tcW w:w="4675" w:type="dxa"/>
          </w:tcPr>
          <w:p w14:paraId="5C0ACC79" w14:textId="5FA69C7A" w:rsidR="005C54DA" w:rsidRPr="005C54DA" w:rsidRDefault="005C54DA" w:rsidP="005C54DA">
            <w:r w:rsidRPr="005C54DA">
              <w:t>Ацетохидроксамова киселина</w:t>
            </w:r>
          </w:p>
        </w:tc>
        <w:tc>
          <w:tcPr>
            <w:tcW w:w="4675" w:type="dxa"/>
            <w:vAlign w:val="bottom"/>
          </w:tcPr>
          <w:p w14:paraId="25531C25" w14:textId="15CDD428" w:rsidR="005C54DA" w:rsidRPr="005C54DA" w:rsidRDefault="005C54DA" w:rsidP="005C54DA">
            <w:r w:rsidRPr="005C54DA">
              <w:t>Понижена резорбция на ацетохидроксамовата киселина (хелатор) и на желязо</w:t>
            </w:r>
          </w:p>
        </w:tc>
      </w:tr>
      <w:tr w:rsidR="005C54DA" w14:paraId="07AEA71D" w14:textId="77777777" w:rsidTr="00B676AB">
        <w:tc>
          <w:tcPr>
            <w:tcW w:w="4675" w:type="dxa"/>
            <w:vAlign w:val="bottom"/>
          </w:tcPr>
          <w:p w14:paraId="35CBD5B5" w14:textId="1450C239" w:rsidR="005C54DA" w:rsidRPr="005C54DA" w:rsidRDefault="005C54DA" w:rsidP="005C54DA">
            <w:r w:rsidRPr="005C54DA">
              <w:t xml:space="preserve">Ацетилсалицилова киселина, салицилати, </w:t>
            </w:r>
            <w:r w:rsidRPr="005C54DA">
              <w:rPr>
                <w:lang w:val="en-US"/>
              </w:rPr>
              <w:t>H</w:t>
            </w:r>
            <w:r w:rsidRPr="005C54DA">
              <w:t>ПВС, оксифенбутазон, фенилбутазон</w:t>
            </w:r>
          </w:p>
        </w:tc>
        <w:tc>
          <w:tcPr>
            <w:tcW w:w="4675" w:type="dxa"/>
          </w:tcPr>
          <w:p w14:paraId="67D23E58" w14:textId="7937C751" w:rsidR="005C54DA" w:rsidRPr="005C54DA" w:rsidRDefault="005C54DA" w:rsidP="005C54DA">
            <w:r w:rsidRPr="005C54DA">
              <w:t>Засилено гастро-интестинално дразнене</w:t>
            </w:r>
          </w:p>
        </w:tc>
      </w:tr>
      <w:tr w:rsidR="005C54DA" w14:paraId="1A4231B5" w14:textId="77777777" w:rsidTr="00B676AB">
        <w:tc>
          <w:tcPr>
            <w:tcW w:w="4675" w:type="dxa"/>
            <w:vAlign w:val="bottom"/>
          </w:tcPr>
          <w:p w14:paraId="524DC1A6" w14:textId="6BE65A9F" w:rsidR="005C54DA" w:rsidRPr="005C54DA" w:rsidRDefault="005C54DA" w:rsidP="005C54DA">
            <w:r w:rsidRPr="005C54DA">
              <w:t>Антиацидни средства (алуминиеви, калциеви соли), калциеви и магнезиеви препарати, магнезиев хидроксид карбонат, магнезиев карбонат, кофеин (кафе и чай), мляко и млечни продукти, натриев бикарбонат, хранителни съставки (съдържащи фитати, оксалати и фосфати), анийонни обменители, полистиролсулфонат</w:t>
            </w:r>
          </w:p>
        </w:tc>
        <w:tc>
          <w:tcPr>
            <w:tcW w:w="4675" w:type="dxa"/>
          </w:tcPr>
          <w:p w14:paraId="0C0AED67" w14:textId="7F2F6AB0" w:rsidR="005C54DA" w:rsidRPr="005C54DA" w:rsidRDefault="005C54DA" w:rsidP="005C54DA">
            <w:r w:rsidRPr="005C54DA">
              <w:t>Понижени нива на желязо</w:t>
            </w:r>
          </w:p>
        </w:tc>
      </w:tr>
      <w:tr w:rsidR="005C54DA" w14:paraId="7177B392" w14:textId="77777777" w:rsidTr="00B676AB">
        <w:tc>
          <w:tcPr>
            <w:tcW w:w="4675" w:type="dxa"/>
          </w:tcPr>
          <w:p w14:paraId="7879A373" w14:textId="591CD58D" w:rsidR="005C54DA" w:rsidRPr="005C54DA" w:rsidRDefault="005C54DA" w:rsidP="005C54DA">
            <w:r w:rsidRPr="005C54DA">
              <w:t>Антиконвулсанти (карбамазепин, фенобарбитал, примидон, валпроева киселина)</w:t>
            </w:r>
          </w:p>
        </w:tc>
        <w:tc>
          <w:tcPr>
            <w:tcW w:w="4675" w:type="dxa"/>
            <w:vAlign w:val="bottom"/>
          </w:tcPr>
          <w:p w14:paraId="6D80638B" w14:textId="4239668D" w:rsidR="005C54DA" w:rsidRPr="005C54DA" w:rsidRDefault="005C54DA" w:rsidP="005C54DA">
            <w:r w:rsidRPr="005C54DA">
              <w:t>Повишеното усвояване на фолиева киселина може да усили активността на чернодробните микрозомни ензими и съответно клирънса на антиконвулсантите</w:t>
            </w:r>
          </w:p>
        </w:tc>
      </w:tr>
      <w:tr w:rsidR="005C54DA" w14:paraId="357D7691" w14:textId="77777777" w:rsidTr="00B676AB">
        <w:tc>
          <w:tcPr>
            <w:tcW w:w="4675" w:type="dxa"/>
            <w:vAlign w:val="bottom"/>
          </w:tcPr>
          <w:p w14:paraId="1830CD6B" w14:textId="2F201161" w:rsidR="005C54DA" w:rsidRPr="005C54DA" w:rsidRDefault="005C54DA" w:rsidP="005C54DA">
            <w:r w:rsidRPr="005C54DA">
              <w:t>Противотуберкулозни лекарства, алкохол, глюкарпидаза</w:t>
            </w:r>
          </w:p>
        </w:tc>
        <w:tc>
          <w:tcPr>
            <w:tcW w:w="4675" w:type="dxa"/>
          </w:tcPr>
          <w:p w14:paraId="23455292" w14:textId="7C478E20" w:rsidR="005C54DA" w:rsidRPr="005C54DA" w:rsidRDefault="005C54DA" w:rsidP="005C54DA">
            <w:r w:rsidRPr="005C54DA">
              <w:t>Понижени плазмени нива на фолат</w:t>
            </w:r>
          </w:p>
        </w:tc>
      </w:tr>
      <w:tr w:rsidR="005C54DA" w14:paraId="0CF3C545" w14:textId="77777777" w:rsidTr="00B676AB">
        <w:tc>
          <w:tcPr>
            <w:tcW w:w="4675" w:type="dxa"/>
            <w:vAlign w:val="bottom"/>
          </w:tcPr>
          <w:p w14:paraId="293A761D" w14:textId="6024644C" w:rsidR="005C54DA" w:rsidRPr="005C54DA" w:rsidRDefault="005C54DA" w:rsidP="005C54DA">
            <w:r w:rsidRPr="005C54DA">
              <w:t>Ауранофин</w:t>
            </w:r>
          </w:p>
        </w:tc>
        <w:tc>
          <w:tcPr>
            <w:tcW w:w="4675" w:type="dxa"/>
            <w:vAlign w:val="bottom"/>
          </w:tcPr>
          <w:p w14:paraId="42D1FD6B" w14:textId="6F28AF6B" w:rsidR="005C54DA" w:rsidRPr="005C54DA" w:rsidRDefault="005C54DA" w:rsidP="005C54DA">
            <w:r w:rsidRPr="005C54DA">
              <w:t>Намален ефект на ауранофин</w:t>
            </w:r>
          </w:p>
        </w:tc>
      </w:tr>
      <w:tr w:rsidR="005C54DA" w14:paraId="617574CA" w14:textId="77777777" w:rsidTr="00B676AB">
        <w:tc>
          <w:tcPr>
            <w:tcW w:w="4675" w:type="dxa"/>
            <w:vAlign w:val="bottom"/>
          </w:tcPr>
          <w:p w14:paraId="7EE3A1E8" w14:textId="06DE86B9" w:rsidR="005C54DA" w:rsidRPr="005C54DA" w:rsidRDefault="005C54DA" w:rsidP="005C54DA">
            <w:r w:rsidRPr="005C54DA">
              <w:t>Бифосфонати</w:t>
            </w:r>
          </w:p>
        </w:tc>
        <w:tc>
          <w:tcPr>
            <w:tcW w:w="4675" w:type="dxa"/>
            <w:vAlign w:val="bottom"/>
          </w:tcPr>
          <w:p w14:paraId="7DC74A2C" w14:textId="21E31B96" w:rsidR="005C54DA" w:rsidRPr="005C54DA" w:rsidRDefault="005C54DA" w:rsidP="005C54DA">
            <w:r w:rsidRPr="005C54DA">
              <w:t>Понижени плазмени нива на бифосфонати</w:t>
            </w:r>
          </w:p>
        </w:tc>
      </w:tr>
      <w:tr w:rsidR="005C54DA" w14:paraId="7B4DF9FA" w14:textId="77777777" w:rsidTr="00B676AB">
        <w:tc>
          <w:tcPr>
            <w:tcW w:w="4675" w:type="dxa"/>
            <w:vAlign w:val="bottom"/>
          </w:tcPr>
          <w:p w14:paraId="720E5E7E" w14:textId="20A5FBB2" w:rsidR="005C54DA" w:rsidRPr="005C54DA" w:rsidRDefault="005C54DA" w:rsidP="005C54DA">
            <w:r w:rsidRPr="005C54DA">
              <w:t>Цефдинир</w:t>
            </w:r>
          </w:p>
        </w:tc>
        <w:tc>
          <w:tcPr>
            <w:tcW w:w="4675" w:type="dxa"/>
            <w:vAlign w:val="bottom"/>
          </w:tcPr>
          <w:p w14:paraId="2C4C044E" w14:textId="1AB5A9F7" w:rsidR="005C54DA" w:rsidRPr="005C54DA" w:rsidRDefault="005C54DA" w:rsidP="005C54DA">
            <w:r w:rsidRPr="005C54DA">
              <w:t>Понижена резорбция на цефдинир</w:t>
            </w:r>
          </w:p>
        </w:tc>
      </w:tr>
      <w:tr w:rsidR="005C54DA" w14:paraId="0FB18EF2" w14:textId="77777777" w:rsidTr="00B676AB">
        <w:tc>
          <w:tcPr>
            <w:tcW w:w="4675" w:type="dxa"/>
          </w:tcPr>
          <w:p w14:paraId="797BDD42" w14:textId="46463B74" w:rsidR="005C54DA" w:rsidRPr="005C54DA" w:rsidRDefault="005C54DA" w:rsidP="005C54DA">
            <w:r w:rsidRPr="005C54DA">
              <w:t>Хлорамфеникол</w:t>
            </w:r>
          </w:p>
        </w:tc>
        <w:tc>
          <w:tcPr>
            <w:tcW w:w="4675" w:type="dxa"/>
            <w:vAlign w:val="bottom"/>
          </w:tcPr>
          <w:p w14:paraId="1FE42D7B" w14:textId="0F639900" w:rsidR="005C54DA" w:rsidRPr="005C54DA" w:rsidRDefault="005C54DA" w:rsidP="005C54DA">
            <w:r w:rsidRPr="005C54DA">
              <w:t>Намален ефект на фолата, да се избягва комбинирането</w:t>
            </w:r>
          </w:p>
        </w:tc>
      </w:tr>
      <w:tr w:rsidR="005C54DA" w14:paraId="225A60EF" w14:textId="77777777" w:rsidTr="00E0109A">
        <w:tc>
          <w:tcPr>
            <w:tcW w:w="4675" w:type="dxa"/>
            <w:vAlign w:val="bottom"/>
          </w:tcPr>
          <w:p w14:paraId="29C5836D" w14:textId="1FB2EA8B" w:rsidR="005C54DA" w:rsidRPr="005C54DA" w:rsidRDefault="005C54DA" w:rsidP="005C54DA">
            <w:r w:rsidRPr="005C54DA">
              <w:t>Циметидин</w:t>
            </w:r>
          </w:p>
        </w:tc>
        <w:tc>
          <w:tcPr>
            <w:tcW w:w="4675" w:type="dxa"/>
            <w:vAlign w:val="bottom"/>
          </w:tcPr>
          <w:p w14:paraId="194FB834" w14:textId="2DDC998F" w:rsidR="005C54DA" w:rsidRPr="005C54DA" w:rsidRDefault="005C54DA" w:rsidP="005C54DA">
            <w:r w:rsidRPr="005C54DA">
              <w:t>Понижени плазмени нива на желязо</w:t>
            </w:r>
          </w:p>
        </w:tc>
      </w:tr>
      <w:tr w:rsidR="005C54DA" w14:paraId="7DEC8806" w14:textId="77777777" w:rsidTr="00E0109A">
        <w:tc>
          <w:tcPr>
            <w:tcW w:w="4675" w:type="dxa"/>
          </w:tcPr>
          <w:p w14:paraId="00457397" w14:textId="02FBCC3C" w:rsidR="005C54DA" w:rsidRPr="005C54DA" w:rsidRDefault="005C54DA" w:rsidP="005C54DA">
            <w:r w:rsidRPr="005C54DA">
              <w:t>Дапсон</w:t>
            </w:r>
          </w:p>
        </w:tc>
        <w:tc>
          <w:tcPr>
            <w:tcW w:w="4675" w:type="dxa"/>
            <w:vAlign w:val="bottom"/>
          </w:tcPr>
          <w:p w14:paraId="03701544" w14:textId="10D6BFA4" w:rsidR="005C54DA" w:rsidRPr="005C54DA" w:rsidRDefault="005C54DA" w:rsidP="005C54DA">
            <w:r w:rsidRPr="005C54DA">
              <w:t>Понижени плазмени нива на желязо поради намалената резорбция (хелатор)</w:t>
            </w:r>
          </w:p>
        </w:tc>
      </w:tr>
      <w:tr w:rsidR="005C54DA" w14:paraId="1E3C063F" w14:textId="77777777" w:rsidTr="00E0109A">
        <w:tc>
          <w:tcPr>
            <w:tcW w:w="4675" w:type="dxa"/>
          </w:tcPr>
          <w:p w14:paraId="762B50D6" w14:textId="19829FA5" w:rsidR="005C54DA" w:rsidRPr="005C54DA" w:rsidRDefault="005C54DA" w:rsidP="005C54DA">
            <w:r w:rsidRPr="005C54DA">
              <w:t>Ентакапон</w:t>
            </w:r>
          </w:p>
        </w:tc>
        <w:tc>
          <w:tcPr>
            <w:tcW w:w="4675" w:type="dxa"/>
            <w:vAlign w:val="bottom"/>
          </w:tcPr>
          <w:p w14:paraId="76C92922" w14:textId="433335BD" w:rsidR="005C54DA" w:rsidRPr="005C54DA" w:rsidRDefault="005C54DA" w:rsidP="005C54DA">
            <w:r w:rsidRPr="005C54DA">
              <w:t>Понижени плазмени нива на ентакапон (хелатор) и желязо</w:t>
            </w:r>
          </w:p>
        </w:tc>
      </w:tr>
      <w:tr w:rsidR="005C54DA" w14:paraId="5C54E0EF" w14:textId="77777777" w:rsidTr="00E0109A">
        <w:tc>
          <w:tcPr>
            <w:tcW w:w="4675" w:type="dxa"/>
            <w:vAlign w:val="bottom"/>
          </w:tcPr>
          <w:p w14:paraId="7FC87354" w14:textId="1EA1615D" w:rsidR="005C54DA" w:rsidRPr="005C54DA" w:rsidRDefault="005C54DA" w:rsidP="005C54DA">
            <w:r w:rsidRPr="005C54DA">
              <w:t>Антагонисти на фолиевата киселина (метотрексат, пириметамин, триамтерен, триметоприм, сулфонамиди)</w:t>
            </w:r>
          </w:p>
        </w:tc>
        <w:tc>
          <w:tcPr>
            <w:tcW w:w="4675" w:type="dxa"/>
          </w:tcPr>
          <w:p w14:paraId="47FD528E" w14:textId="3020EE20" w:rsidR="005C54DA" w:rsidRPr="005C54DA" w:rsidRDefault="005C54DA" w:rsidP="005C54DA">
            <w:r w:rsidRPr="005C54DA">
              <w:t>Понижени плазмени нива на фолат</w:t>
            </w:r>
          </w:p>
        </w:tc>
      </w:tr>
      <w:tr w:rsidR="005C54DA" w14:paraId="54DE2057" w14:textId="77777777" w:rsidTr="00E0109A">
        <w:tc>
          <w:tcPr>
            <w:tcW w:w="4675" w:type="dxa"/>
          </w:tcPr>
          <w:p w14:paraId="3F461860" w14:textId="7A5C0415" w:rsidR="005C54DA" w:rsidRPr="005C54DA" w:rsidRDefault="005C54DA" w:rsidP="005C54DA">
            <w:r w:rsidRPr="005C54DA">
              <w:t>Леводопа, метилдопа</w:t>
            </w:r>
          </w:p>
        </w:tc>
        <w:tc>
          <w:tcPr>
            <w:tcW w:w="4675" w:type="dxa"/>
            <w:vAlign w:val="bottom"/>
          </w:tcPr>
          <w:p w14:paraId="7F21F5C2" w14:textId="37159E41" w:rsidR="005C54DA" w:rsidRPr="005C54DA" w:rsidRDefault="005C54DA" w:rsidP="005C54DA">
            <w:r w:rsidRPr="005C54DA">
              <w:t>Намален ефект на леводопа и метилдопа поради понижени плазмени нива</w:t>
            </w:r>
          </w:p>
        </w:tc>
      </w:tr>
      <w:tr w:rsidR="005C54DA" w14:paraId="0BAE8045" w14:textId="77777777" w:rsidTr="00E0109A">
        <w:tc>
          <w:tcPr>
            <w:tcW w:w="4675" w:type="dxa"/>
          </w:tcPr>
          <w:p w14:paraId="688B9606" w14:textId="5364EA92" w:rsidR="005C54DA" w:rsidRPr="005C54DA" w:rsidRDefault="005C54DA" w:rsidP="005C54DA">
            <w:r w:rsidRPr="005C54DA">
              <w:lastRenderedPageBreak/>
              <w:t>Липоева киселина</w:t>
            </w:r>
          </w:p>
        </w:tc>
        <w:tc>
          <w:tcPr>
            <w:tcW w:w="4675" w:type="dxa"/>
            <w:vAlign w:val="bottom"/>
          </w:tcPr>
          <w:p w14:paraId="4E075E03" w14:textId="6187BD67" w:rsidR="005C54DA" w:rsidRPr="005C54DA" w:rsidRDefault="005C54DA" w:rsidP="005C54DA">
            <w:r w:rsidRPr="005C54DA">
              <w:t>Да се избягва комбинацията с желязо при перорално прилагане на липоева киселина (хелатор)</w:t>
            </w:r>
          </w:p>
        </w:tc>
      </w:tr>
      <w:tr w:rsidR="005C54DA" w14:paraId="07992E58" w14:textId="77777777" w:rsidTr="00E0109A">
        <w:tc>
          <w:tcPr>
            <w:tcW w:w="4675" w:type="dxa"/>
          </w:tcPr>
          <w:p w14:paraId="407B8F1D" w14:textId="2F79F482" w:rsidR="005C54DA" w:rsidRPr="005C54DA" w:rsidRDefault="005C54DA" w:rsidP="005C54DA">
            <w:r w:rsidRPr="005C54DA">
              <w:t>Микофенолат мофетил</w:t>
            </w:r>
          </w:p>
        </w:tc>
        <w:tc>
          <w:tcPr>
            <w:tcW w:w="4675" w:type="dxa"/>
            <w:vAlign w:val="bottom"/>
          </w:tcPr>
          <w:p w14:paraId="5F2E2047" w14:textId="74A5DBC4" w:rsidR="005C54DA" w:rsidRPr="005C54DA" w:rsidRDefault="005C54DA" w:rsidP="005C54DA">
            <w:r w:rsidRPr="005C54DA">
              <w:t>Понижени плазмени нива на микофенолат мофетил</w:t>
            </w:r>
          </w:p>
        </w:tc>
      </w:tr>
      <w:tr w:rsidR="005C54DA" w14:paraId="7F513CFA" w14:textId="77777777" w:rsidTr="00E0109A">
        <w:tc>
          <w:tcPr>
            <w:tcW w:w="4675" w:type="dxa"/>
          </w:tcPr>
          <w:p w14:paraId="1A93A4B0" w14:textId="19ECE56B" w:rsidR="005C54DA" w:rsidRPr="005C54DA" w:rsidRDefault="005C54DA" w:rsidP="005C54DA">
            <w:r w:rsidRPr="005C54DA">
              <w:t>Омепразол</w:t>
            </w:r>
          </w:p>
        </w:tc>
        <w:tc>
          <w:tcPr>
            <w:tcW w:w="4675" w:type="dxa"/>
            <w:vAlign w:val="bottom"/>
          </w:tcPr>
          <w:p w14:paraId="2D21A8B0" w14:textId="3029ED0C" w:rsidR="005C54DA" w:rsidRPr="005C54DA" w:rsidRDefault="005C54DA" w:rsidP="005C54DA">
            <w:r w:rsidRPr="005C54DA">
              <w:t>Променена бионаличност на диетарната аскорбинова киселина</w:t>
            </w:r>
          </w:p>
        </w:tc>
      </w:tr>
      <w:tr w:rsidR="005C54DA" w14:paraId="061DAF41" w14:textId="77777777" w:rsidTr="00E0109A">
        <w:tc>
          <w:tcPr>
            <w:tcW w:w="4675" w:type="dxa"/>
            <w:vAlign w:val="bottom"/>
          </w:tcPr>
          <w:p w14:paraId="6A9D493D" w14:textId="5377C185" w:rsidR="005C54DA" w:rsidRPr="005C54DA" w:rsidRDefault="005C54DA" w:rsidP="005C54DA">
            <w:r w:rsidRPr="005C54DA">
              <w:t>Панкреатин и аналози</w:t>
            </w:r>
          </w:p>
        </w:tc>
        <w:tc>
          <w:tcPr>
            <w:tcW w:w="4675" w:type="dxa"/>
            <w:vAlign w:val="bottom"/>
          </w:tcPr>
          <w:p w14:paraId="2F0FA445" w14:textId="3447F531" w:rsidR="005C54DA" w:rsidRPr="005C54DA" w:rsidRDefault="005C54DA" w:rsidP="005C54DA">
            <w:r w:rsidRPr="005C54DA">
              <w:t>Понижени плазмени нива на фолат</w:t>
            </w:r>
          </w:p>
        </w:tc>
      </w:tr>
      <w:tr w:rsidR="005C54DA" w14:paraId="28A8C989" w14:textId="77777777" w:rsidTr="00E0109A">
        <w:tc>
          <w:tcPr>
            <w:tcW w:w="4675" w:type="dxa"/>
          </w:tcPr>
          <w:p w14:paraId="3BD90F54" w14:textId="47962587" w:rsidR="005C54DA" w:rsidRPr="005C54DA" w:rsidRDefault="005C54DA" w:rsidP="005C54DA">
            <w:r w:rsidRPr="005C54DA">
              <w:t>Пенициламин</w:t>
            </w:r>
          </w:p>
        </w:tc>
        <w:tc>
          <w:tcPr>
            <w:tcW w:w="4675" w:type="dxa"/>
            <w:vAlign w:val="bottom"/>
          </w:tcPr>
          <w:p w14:paraId="112DE4A2" w14:textId="662A85E1" w:rsidR="005C54DA" w:rsidRPr="005C54DA" w:rsidRDefault="005C54DA" w:rsidP="005C54DA">
            <w:r w:rsidRPr="005C54DA">
              <w:t>Понижени плазмени нива на пенициламин (хелатор) и желязо</w:t>
            </w:r>
          </w:p>
        </w:tc>
      </w:tr>
      <w:tr w:rsidR="005C54DA" w14:paraId="2ED2D657" w14:textId="77777777" w:rsidTr="00C11A44">
        <w:tc>
          <w:tcPr>
            <w:tcW w:w="4675" w:type="dxa"/>
            <w:vAlign w:val="bottom"/>
          </w:tcPr>
          <w:p w14:paraId="6E484676" w14:textId="4FE617AF" w:rsidR="005C54DA" w:rsidRPr="005C54DA" w:rsidRDefault="005C54DA" w:rsidP="005C54DA">
            <w:r w:rsidRPr="005C54DA">
              <w:t>Примидон</w:t>
            </w:r>
          </w:p>
        </w:tc>
        <w:tc>
          <w:tcPr>
            <w:tcW w:w="4675" w:type="dxa"/>
            <w:vAlign w:val="bottom"/>
          </w:tcPr>
          <w:p w14:paraId="65C417D3" w14:textId="4927747B" w:rsidR="005C54DA" w:rsidRPr="005C54DA" w:rsidRDefault="005C54DA" w:rsidP="005C54DA">
            <w:r w:rsidRPr="005C54DA">
              <w:t>Понижени плазмени нива на фолат</w:t>
            </w:r>
          </w:p>
        </w:tc>
      </w:tr>
      <w:tr w:rsidR="005C54DA" w14:paraId="2BB3B4C5" w14:textId="77777777" w:rsidTr="00C11A44">
        <w:tc>
          <w:tcPr>
            <w:tcW w:w="4675" w:type="dxa"/>
            <w:vAlign w:val="bottom"/>
          </w:tcPr>
          <w:p w14:paraId="69759587" w14:textId="09AC7FB5" w:rsidR="005C54DA" w:rsidRPr="005C54DA" w:rsidRDefault="005C54DA" w:rsidP="005C54DA">
            <w:r w:rsidRPr="005C54DA">
              <w:t>Хинолони (ципрофлоксацин, левофлоксацин, моксифлоксацин, офлоксацин, пипемидова киселина)</w:t>
            </w:r>
          </w:p>
        </w:tc>
        <w:tc>
          <w:tcPr>
            <w:tcW w:w="4675" w:type="dxa"/>
          </w:tcPr>
          <w:p w14:paraId="5EF658A6" w14:textId="39AC013F" w:rsidR="005C54DA" w:rsidRPr="005C54DA" w:rsidRDefault="005C54DA" w:rsidP="005C54DA">
            <w:r w:rsidRPr="005C54DA">
              <w:t>Железните соли повлияват резорбцията на хинолоните</w:t>
            </w:r>
          </w:p>
        </w:tc>
      </w:tr>
      <w:tr w:rsidR="005C54DA" w14:paraId="17CA956C" w14:textId="77777777" w:rsidTr="00C11A44">
        <w:tc>
          <w:tcPr>
            <w:tcW w:w="4675" w:type="dxa"/>
          </w:tcPr>
          <w:p w14:paraId="282AA297" w14:textId="16B89419" w:rsidR="005C54DA" w:rsidRPr="005C54DA" w:rsidRDefault="005C54DA" w:rsidP="005C54DA">
            <w:r w:rsidRPr="005C54DA">
              <w:t>Сулфасалазин</w:t>
            </w:r>
          </w:p>
        </w:tc>
        <w:tc>
          <w:tcPr>
            <w:tcW w:w="4675" w:type="dxa"/>
            <w:vAlign w:val="bottom"/>
          </w:tcPr>
          <w:p w14:paraId="06AC371A" w14:textId="42163E20" w:rsidR="005C54DA" w:rsidRPr="005C54DA" w:rsidRDefault="005C54DA" w:rsidP="005C54DA">
            <w:r w:rsidRPr="005C54DA">
              <w:t>Взаимно намаляване на ефекта и понижаване на резорбцията (хелатор)</w:t>
            </w:r>
          </w:p>
        </w:tc>
      </w:tr>
      <w:tr w:rsidR="005C54DA" w14:paraId="4E2CC344" w14:textId="77777777" w:rsidTr="00C11A44">
        <w:tc>
          <w:tcPr>
            <w:tcW w:w="4675" w:type="dxa"/>
            <w:vAlign w:val="bottom"/>
          </w:tcPr>
          <w:p w14:paraId="51D313D2" w14:textId="6A5A308F" w:rsidR="005C54DA" w:rsidRPr="005C54DA" w:rsidRDefault="005C54DA" w:rsidP="005C54DA">
            <w:r w:rsidRPr="005C54DA">
              <w:t>Танинов протеин</w:t>
            </w:r>
          </w:p>
        </w:tc>
        <w:tc>
          <w:tcPr>
            <w:tcW w:w="4675" w:type="dxa"/>
            <w:vAlign w:val="bottom"/>
          </w:tcPr>
          <w:p w14:paraId="29AC32FC" w14:textId="2105BD1C" w:rsidR="005C54DA" w:rsidRPr="005C54DA" w:rsidRDefault="005C54DA" w:rsidP="005C54DA">
            <w:r w:rsidRPr="005C54DA">
              <w:t>Намален ефект на желязо</w:t>
            </w:r>
          </w:p>
        </w:tc>
      </w:tr>
      <w:tr w:rsidR="005C54DA" w14:paraId="1E063D62" w14:textId="77777777" w:rsidTr="005C54DA">
        <w:tc>
          <w:tcPr>
            <w:tcW w:w="4675" w:type="dxa"/>
          </w:tcPr>
          <w:p w14:paraId="264BD9C0" w14:textId="7434A8DF" w:rsidR="005C54DA" w:rsidRPr="005C54DA" w:rsidRDefault="005C54DA" w:rsidP="005C54DA">
            <w:r w:rsidRPr="005C54DA">
              <w:t>Тетрациклин</w:t>
            </w:r>
          </w:p>
        </w:tc>
        <w:tc>
          <w:tcPr>
            <w:tcW w:w="4675" w:type="dxa"/>
          </w:tcPr>
          <w:p w14:paraId="46ED709E" w14:textId="233F5AB7" w:rsidR="005C54DA" w:rsidRPr="005C54DA" w:rsidRDefault="005C54DA" w:rsidP="005C54DA">
            <w:r w:rsidRPr="005C54DA">
              <w:t>Понижени плазмени нива на тетрациклин и желязо</w:t>
            </w:r>
          </w:p>
        </w:tc>
      </w:tr>
      <w:tr w:rsidR="005C54DA" w14:paraId="392CA87E" w14:textId="77777777" w:rsidTr="005C54DA">
        <w:tc>
          <w:tcPr>
            <w:tcW w:w="4675" w:type="dxa"/>
          </w:tcPr>
          <w:p w14:paraId="706DA63A" w14:textId="5087E0F1" w:rsidR="005C54DA" w:rsidRPr="005C54DA" w:rsidRDefault="005C54DA" w:rsidP="005C54DA">
            <w:r w:rsidRPr="005C54DA">
              <w:t>Тиреоидни хормони, тироксин</w:t>
            </w:r>
          </w:p>
        </w:tc>
        <w:tc>
          <w:tcPr>
            <w:tcW w:w="4675" w:type="dxa"/>
          </w:tcPr>
          <w:p w14:paraId="398EDFCE" w14:textId="0E544035" w:rsidR="005C54DA" w:rsidRPr="005C54DA" w:rsidRDefault="005C54DA" w:rsidP="005C54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DA">
              <w:rPr>
                <w:u w:val="single"/>
              </w:rPr>
              <w:t>Понижени плазмени нива на тиреоидни</w:t>
            </w:r>
            <w:r>
              <w:rPr>
                <w:u w:val="single"/>
              </w:rPr>
              <w:t xml:space="preserve"> </w:t>
            </w:r>
            <w:r w:rsidRPr="005C54DA">
              <w:rPr>
                <w:lang w:eastAsia="bg-BG"/>
              </w:rPr>
              <w:t>хормони и тироксин</w:t>
            </w:r>
          </w:p>
        </w:tc>
      </w:tr>
      <w:tr w:rsidR="005C54DA" w14:paraId="65F2DA12" w14:textId="77777777" w:rsidTr="005C54DA">
        <w:tc>
          <w:tcPr>
            <w:tcW w:w="4675" w:type="dxa"/>
          </w:tcPr>
          <w:p w14:paraId="0148CEA2" w14:textId="1DC51393" w:rsidR="005C54DA" w:rsidRPr="005C54DA" w:rsidRDefault="005C54DA" w:rsidP="005C54DA">
            <w:r w:rsidRPr="005C54DA">
              <w:t xml:space="preserve">Тилактаза </w:t>
            </w:r>
            <w:r w:rsidRPr="005C54DA">
              <w:rPr>
                <w:lang w:val="en-US"/>
              </w:rPr>
              <w:t xml:space="preserve">(Aspergillus </w:t>
            </w:r>
            <w:proofErr w:type="spellStart"/>
            <w:r w:rsidRPr="005C54DA">
              <w:rPr>
                <w:lang w:val="en-US"/>
              </w:rPr>
              <w:t>oryzae</w:t>
            </w:r>
            <w:proofErr w:type="spellEnd"/>
            <w:r w:rsidRPr="005C54DA">
              <w:t>)</w:t>
            </w:r>
          </w:p>
        </w:tc>
        <w:tc>
          <w:tcPr>
            <w:tcW w:w="4675" w:type="dxa"/>
          </w:tcPr>
          <w:p w14:paraId="612BBCB2" w14:textId="2C8CBD14" w:rsidR="005C54DA" w:rsidRPr="005C54DA" w:rsidRDefault="005C54DA" w:rsidP="005C54DA">
            <w:r w:rsidRPr="005C54DA">
              <w:t>Намален ефект на тилактаза</w:t>
            </w:r>
          </w:p>
        </w:tc>
      </w:tr>
      <w:tr w:rsidR="005C54DA" w14:paraId="49E40DDF" w14:textId="77777777" w:rsidTr="005C54DA">
        <w:tc>
          <w:tcPr>
            <w:tcW w:w="4675" w:type="dxa"/>
          </w:tcPr>
          <w:p w14:paraId="30A4CEF0" w14:textId="2E3E7777" w:rsidR="005C54DA" w:rsidRPr="005C54DA" w:rsidRDefault="005C54DA" w:rsidP="005C54DA">
            <w:r w:rsidRPr="005C54DA">
              <w:t>Тиопронин, димеркапрол</w:t>
            </w:r>
          </w:p>
        </w:tc>
        <w:tc>
          <w:tcPr>
            <w:tcW w:w="4675" w:type="dxa"/>
          </w:tcPr>
          <w:p w14:paraId="3DA3A454" w14:textId="2D79E9D9" w:rsidR="005C54DA" w:rsidRPr="005C54DA" w:rsidRDefault="005C54DA" w:rsidP="005C54DA">
            <w:r w:rsidRPr="005C54DA">
              <w:t>Намален ефект на желязо, да се избягва комбинация (хелатор); приложени едновременно, желязо и димеркапрол могат да образуват токсични комплекси</w:t>
            </w:r>
          </w:p>
        </w:tc>
      </w:tr>
      <w:tr w:rsidR="005C54DA" w14:paraId="68E53320" w14:textId="77777777" w:rsidTr="005C54DA">
        <w:tc>
          <w:tcPr>
            <w:tcW w:w="4675" w:type="dxa"/>
          </w:tcPr>
          <w:p w14:paraId="4CF4F84E" w14:textId="390CE69A" w:rsidR="005C54DA" w:rsidRPr="005C54DA" w:rsidRDefault="005C54DA" w:rsidP="005C54DA">
            <w:r w:rsidRPr="005C54DA">
              <w:t>Триентин (хелатор)</w:t>
            </w:r>
          </w:p>
        </w:tc>
        <w:tc>
          <w:tcPr>
            <w:tcW w:w="4675" w:type="dxa"/>
          </w:tcPr>
          <w:p w14:paraId="6CE6AF6F" w14:textId="3EF76156" w:rsidR="005C54DA" w:rsidRPr="005C54DA" w:rsidRDefault="005C54DA" w:rsidP="005C54DA">
            <w:r w:rsidRPr="005C54DA">
              <w:t>Намалена резорбция на желязо, вероятно поради свързването с желязото в червата. Препоръчва се да се приемат отделно, с поне 2 часа разлика в приема</w:t>
            </w:r>
          </w:p>
        </w:tc>
      </w:tr>
      <w:tr w:rsidR="005C54DA" w14:paraId="6B7A22A3" w14:textId="77777777" w:rsidTr="005C54DA">
        <w:tc>
          <w:tcPr>
            <w:tcW w:w="4675" w:type="dxa"/>
          </w:tcPr>
          <w:p w14:paraId="3BE751EE" w14:textId="335DED58" w:rsidR="005C54DA" w:rsidRPr="005C54DA" w:rsidRDefault="005C54DA" w:rsidP="005C54DA">
            <w:r w:rsidRPr="005C54DA">
              <w:t>Цинкови соли</w:t>
            </w:r>
          </w:p>
        </w:tc>
        <w:tc>
          <w:tcPr>
            <w:tcW w:w="4675" w:type="dxa"/>
          </w:tcPr>
          <w:p w14:paraId="343EE23E" w14:textId="35671F4A" w:rsidR="005C54DA" w:rsidRPr="005C54DA" w:rsidRDefault="005C54DA" w:rsidP="005C54DA">
            <w:r w:rsidRPr="005C54DA">
              <w:t>Намалена резорбция на желязо</w:t>
            </w:r>
          </w:p>
        </w:tc>
      </w:tr>
    </w:tbl>
    <w:p w14:paraId="5DD57B30" w14:textId="502816F3" w:rsidR="005C54DA" w:rsidRPr="005C54DA" w:rsidRDefault="005C54DA" w:rsidP="005C54DA"/>
    <w:p w14:paraId="29D2BD58" w14:textId="2D05438B" w:rsidR="00DF4C8E" w:rsidRDefault="002C50EE" w:rsidP="00F44498">
      <w:pPr>
        <w:pStyle w:val="Heading2"/>
      </w:pPr>
      <w:r>
        <w:t>4.6. Фертилитет, бременност и кърмене</w:t>
      </w:r>
    </w:p>
    <w:p w14:paraId="3DFCE81D" w14:textId="2A61785A" w:rsidR="005C54DA" w:rsidRDefault="005C54DA" w:rsidP="005C54DA"/>
    <w:p w14:paraId="0FF0C292" w14:textId="77777777" w:rsidR="005C54DA" w:rsidRPr="005C54DA" w:rsidRDefault="005C54DA" w:rsidP="005C54DA">
      <w:pPr>
        <w:pStyle w:val="Heading3"/>
        <w:rPr>
          <w:rFonts w:eastAsia="Times New Roman"/>
          <w:u w:val="single"/>
        </w:rPr>
      </w:pPr>
      <w:r w:rsidRPr="005C54DA">
        <w:rPr>
          <w:rFonts w:eastAsia="Times New Roman"/>
          <w:u w:val="single"/>
          <w:lang w:eastAsia="bg-BG"/>
        </w:rPr>
        <w:t>Бременност</w:t>
      </w:r>
    </w:p>
    <w:p w14:paraId="22651483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Ферогер твърди капсули е показан за употреба по време на бременността.</w:t>
      </w:r>
    </w:p>
    <w:p w14:paraId="22432D1C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AD0A548" w14:textId="5FC4F6F6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За бременните жени ежедневният прием на фолиева киселина с желязо е благоприятен, тъй като анемията по време на бременността обикновено се дължи на недостига на тези добавки. Дефицитът на фолиева киселина, най-честата причина за мегалобластна анемия по време на бременността, се свърза с появата на незатворена неврална тръба и други усложнения.</w:t>
      </w:r>
    </w:p>
    <w:p w14:paraId="62EA990C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1617DC4" w14:textId="2295ABC0" w:rsidR="005C54DA" w:rsidRPr="005C54DA" w:rsidRDefault="005C54DA" w:rsidP="005C54DA">
      <w:pPr>
        <w:pStyle w:val="Heading3"/>
        <w:rPr>
          <w:rFonts w:eastAsia="Times New Roman"/>
          <w:u w:val="single"/>
        </w:rPr>
      </w:pPr>
      <w:r w:rsidRPr="005C54DA">
        <w:rPr>
          <w:rFonts w:eastAsia="Times New Roman"/>
          <w:u w:val="single"/>
          <w:lang w:eastAsia="bg-BG"/>
        </w:rPr>
        <w:t>Кърмене</w:t>
      </w:r>
    </w:p>
    <w:p w14:paraId="2422B467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Желязото, фолиевата киселина и аскорбиновата киселина се екскретират в майчиното мляко. Този факт трябва да се вземе предвид, в случай че новороденото получава подобни добавки.</w:t>
      </w:r>
    </w:p>
    <w:p w14:paraId="24B57136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26F91FB" w14:textId="5CFE5951" w:rsidR="005C54DA" w:rsidRPr="005C54DA" w:rsidRDefault="005C54DA" w:rsidP="005C54DA">
      <w:pPr>
        <w:pStyle w:val="Heading3"/>
        <w:rPr>
          <w:rFonts w:eastAsia="Times New Roman"/>
          <w:u w:val="single"/>
        </w:rPr>
      </w:pPr>
      <w:r w:rsidRPr="005C54DA">
        <w:rPr>
          <w:rFonts w:eastAsia="Times New Roman"/>
          <w:u w:val="single"/>
          <w:lang w:eastAsia="bg-BG"/>
        </w:rPr>
        <w:t>Фертилитет</w:t>
      </w:r>
    </w:p>
    <w:p w14:paraId="6D403DB8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Няма налични данни за ефекта на Ферогер твърди капсули върху фертилитета.</w:t>
      </w:r>
    </w:p>
    <w:p w14:paraId="7852EA09" w14:textId="77777777" w:rsidR="005C54DA" w:rsidRPr="005C54DA" w:rsidRDefault="005C54DA" w:rsidP="005C54DA"/>
    <w:p w14:paraId="4DF5A2E7" w14:textId="06265AAD" w:rsidR="00DF4C8E" w:rsidRDefault="002C50EE" w:rsidP="00F44498">
      <w:pPr>
        <w:pStyle w:val="Heading2"/>
      </w:pPr>
      <w:r>
        <w:t>4.7. Ефекти върху способността за шофиране и работа с машини</w:t>
      </w:r>
    </w:p>
    <w:p w14:paraId="0871479D" w14:textId="7CD4FE50" w:rsidR="005C54DA" w:rsidRDefault="005C54DA" w:rsidP="005C54DA"/>
    <w:p w14:paraId="122D50AE" w14:textId="56AA8700" w:rsidR="005C54DA" w:rsidRDefault="005C54DA" w:rsidP="005C54DA">
      <w:r>
        <w:t>Ферогер твърди капсули не повлиява или повлиява в незначителна степен способността за шофиране и работа с машини.</w:t>
      </w:r>
    </w:p>
    <w:p w14:paraId="6709EE6E" w14:textId="77777777" w:rsidR="005C54DA" w:rsidRPr="005C54DA" w:rsidRDefault="005C54DA" w:rsidP="005C54DA"/>
    <w:p w14:paraId="28229498" w14:textId="030CCD3A" w:rsidR="00DF4C8E" w:rsidRDefault="002C50EE" w:rsidP="00F44498">
      <w:pPr>
        <w:pStyle w:val="Heading2"/>
      </w:pPr>
      <w:r>
        <w:t>4.8. Нежелани лекарствени реакции</w:t>
      </w:r>
    </w:p>
    <w:p w14:paraId="1D29E6B1" w14:textId="6B83C5C1" w:rsidR="005C54DA" w:rsidRDefault="005C54DA" w:rsidP="005C54DA"/>
    <w:p w14:paraId="549BF1C9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u w:val="single"/>
          <w:lang w:eastAsia="bg-BG"/>
        </w:rPr>
        <w:t>Обобщение на профила на безопасност</w:t>
      </w:r>
    </w:p>
    <w:p w14:paraId="7D979FEE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Нежеланите лекарствени реакции при допълнителен прием на желязо: киселини в стомаха, гадене, стомашен дискомфорт, констипация и диария, са дозозависими. Нежеланите ефекти могат да се появят през първите няколко дни от лечението, а след това може да отзвучат.</w:t>
      </w:r>
    </w:p>
    <w:p w14:paraId="4895B380" w14:textId="77777777" w:rsidR="005C54DA" w:rsidRP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DF6D97" w14:textId="4ACD7F33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Има спонтанни съобщения за поява на нежелани реакции на свръхчувствителност към фолиевата киселина.</w:t>
      </w:r>
    </w:p>
    <w:p w14:paraId="4524BF38" w14:textId="77777777" w:rsidR="005C54DA" w:rsidRPr="005C54DA" w:rsidRDefault="005C54DA" w:rsidP="005C54DA">
      <w:pPr>
        <w:rPr>
          <w:rFonts w:eastAsia="Times New Roman" w:cs="Arial"/>
          <w:color w:val="000000"/>
          <w:lang w:eastAsia="bg-BG"/>
        </w:rPr>
      </w:pPr>
    </w:p>
    <w:p w14:paraId="39466976" w14:textId="2DC8A382" w:rsidR="005C54DA" w:rsidRPr="005C54DA" w:rsidRDefault="005C54DA" w:rsidP="005C54DA">
      <w:pPr>
        <w:rPr>
          <w:rFonts w:eastAsia="Times New Roman" w:cs="Arial"/>
          <w:color w:val="000000"/>
          <w:lang w:eastAsia="bg-BG"/>
        </w:rPr>
      </w:pPr>
      <w:r w:rsidRPr="005C54DA">
        <w:rPr>
          <w:rFonts w:eastAsia="Times New Roman" w:cs="Arial"/>
          <w:color w:val="000000"/>
          <w:lang w:eastAsia="bg-BG"/>
        </w:rPr>
        <w:t>При лечение с високи дози аскорбинова киселина е съобщено за поява на диария и други гастроинтестинални нарушения. Освен това се счита, че високите дози могат да причинят хипероксалурия и образуване на калциево-оксалатни бъбречни камъни (вж. точка 4.9).</w:t>
      </w:r>
    </w:p>
    <w:p w14:paraId="053575BE" w14:textId="6EF2A062" w:rsidR="005C54DA" w:rsidRPr="005C54DA" w:rsidRDefault="005C54DA" w:rsidP="005C54DA">
      <w:pPr>
        <w:rPr>
          <w:rFonts w:eastAsia="Times New Roman" w:cs="Arial"/>
          <w:color w:val="000000"/>
          <w:lang w:eastAsia="bg-BG"/>
        </w:rPr>
      </w:pPr>
    </w:p>
    <w:p w14:paraId="6CFFCFCD" w14:textId="037E1EF5" w:rsidR="005C54DA" w:rsidRDefault="005C54DA" w:rsidP="005C54DA">
      <w:pPr>
        <w:rPr>
          <w:rFonts w:cs="Arial"/>
          <w:u w:val="single"/>
        </w:rPr>
      </w:pPr>
      <w:r w:rsidRPr="005C54DA">
        <w:rPr>
          <w:rFonts w:cs="Arial"/>
          <w:u w:val="single"/>
        </w:rPr>
        <w:t>Таблица с нежеланите лекарствени реакции, свързани с активните съставки на лекарствения продукт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3"/>
        <w:gridCol w:w="3352"/>
        <w:gridCol w:w="3045"/>
      </w:tblGrid>
      <w:tr w:rsidR="005C54DA" w14:paraId="00ABD4FA" w14:textId="77777777" w:rsidTr="005C54DA">
        <w:tc>
          <w:tcPr>
            <w:tcW w:w="2953" w:type="dxa"/>
            <w:vMerge w:val="restart"/>
          </w:tcPr>
          <w:p w14:paraId="6BA234C7" w14:textId="77777777" w:rsidR="005C54DA" w:rsidRDefault="005C54DA" w:rsidP="005C54DA">
            <w:pPr>
              <w:rPr>
                <w:rFonts w:cs="Arial"/>
                <w:u w:val="single"/>
              </w:rPr>
            </w:pPr>
          </w:p>
        </w:tc>
        <w:tc>
          <w:tcPr>
            <w:tcW w:w="6397" w:type="dxa"/>
            <w:gridSpan w:val="2"/>
          </w:tcPr>
          <w:p w14:paraId="2343CC5B" w14:textId="77777777" w:rsidR="005C54DA" w:rsidRPr="005C54DA" w:rsidRDefault="005C54DA" w:rsidP="005C54DA">
            <w:pPr>
              <w:jc w:val="center"/>
              <w:rPr>
                <w:b/>
                <w:sz w:val="24"/>
                <w:szCs w:val="24"/>
              </w:rPr>
            </w:pPr>
            <w:r w:rsidRPr="005C54DA">
              <w:rPr>
                <w:b/>
                <w:lang w:eastAsia="bg-BG"/>
              </w:rPr>
              <w:t>С неизвестна честота</w:t>
            </w:r>
          </w:p>
          <w:p w14:paraId="61CFEC5F" w14:textId="7B037BE6" w:rsidR="005C54DA" w:rsidRPr="005C54DA" w:rsidRDefault="005C54DA" w:rsidP="005C54DA">
            <w:pPr>
              <w:jc w:val="center"/>
              <w:rPr>
                <w:rFonts w:cs="Arial"/>
                <w:b/>
                <w:u w:val="single"/>
              </w:rPr>
            </w:pPr>
            <w:r w:rsidRPr="005C54DA">
              <w:rPr>
                <w:b/>
                <w:lang w:eastAsia="bg-BG"/>
              </w:rPr>
              <w:t>(от наличните данни не може да бъде направена оценка)</w:t>
            </w:r>
          </w:p>
        </w:tc>
      </w:tr>
      <w:tr w:rsidR="005C54DA" w14:paraId="20327E4E" w14:textId="77777777" w:rsidTr="005C54DA">
        <w:tc>
          <w:tcPr>
            <w:tcW w:w="2953" w:type="dxa"/>
            <w:vMerge/>
          </w:tcPr>
          <w:p w14:paraId="5B1633D7" w14:textId="77777777" w:rsidR="005C54DA" w:rsidRDefault="005C54DA" w:rsidP="005C54DA">
            <w:pPr>
              <w:rPr>
                <w:rFonts w:cs="Arial"/>
                <w:u w:val="single"/>
              </w:rPr>
            </w:pPr>
          </w:p>
        </w:tc>
        <w:tc>
          <w:tcPr>
            <w:tcW w:w="3352" w:type="dxa"/>
          </w:tcPr>
          <w:p w14:paraId="7DCFA1B5" w14:textId="244B1995" w:rsidR="005C54DA" w:rsidRPr="005C54DA" w:rsidRDefault="005C54DA" w:rsidP="005C54DA">
            <w:pPr>
              <w:rPr>
                <w:rFonts w:cs="Arial"/>
                <w:b/>
                <w:u w:val="single"/>
              </w:rPr>
            </w:pPr>
            <w:r w:rsidRPr="005C54DA">
              <w:rPr>
                <w:b/>
              </w:rPr>
              <w:t>Железен фумарат перорален</w:t>
            </w:r>
          </w:p>
        </w:tc>
        <w:tc>
          <w:tcPr>
            <w:tcW w:w="3045" w:type="dxa"/>
          </w:tcPr>
          <w:p w14:paraId="217BA9EC" w14:textId="7021236C" w:rsidR="005C54DA" w:rsidRPr="005C54DA" w:rsidRDefault="005C54DA" w:rsidP="005C54DA">
            <w:pPr>
              <w:rPr>
                <w:rFonts w:cs="Arial"/>
                <w:b/>
                <w:u w:val="single"/>
              </w:rPr>
            </w:pPr>
            <w:r w:rsidRPr="005C54DA">
              <w:rPr>
                <w:b/>
              </w:rPr>
              <w:t>Фолиева киселина перорална</w:t>
            </w:r>
          </w:p>
        </w:tc>
      </w:tr>
      <w:tr w:rsidR="005C54DA" w14:paraId="74B166A2" w14:textId="77777777" w:rsidTr="005C54DA">
        <w:tc>
          <w:tcPr>
            <w:tcW w:w="2953" w:type="dxa"/>
          </w:tcPr>
          <w:p w14:paraId="4C243952" w14:textId="3FFBEB42" w:rsidR="005C54DA" w:rsidRPr="005C54DA" w:rsidRDefault="005C54DA" w:rsidP="005C54DA">
            <w:pPr>
              <w:rPr>
                <w:rFonts w:cs="Arial"/>
                <w:u w:val="single"/>
              </w:rPr>
            </w:pPr>
            <w:r w:rsidRPr="005C54DA">
              <w:rPr>
                <w:i/>
                <w:iCs/>
              </w:rPr>
              <w:t>Нарушения на имунната система</w:t>
            </w:r>
          </w:p>
        </w:tc>
        <w:tc>
          <w:tcPr>
            <w:tcW w:w="3352" w:type="dxa"/>
          </w:tcPr>
          <w:p w14:paraId="24B7E777" w14:textId="3E7D1A1E" w:rsidR="005C54DA" w:rsidRPr="005C54DA" w:rsidRDefault="005C54DA" w:rsidP="005C54DA">
            <w:pPr>
              <w:rPr>
                <w:rFonts w:cs="Arial"/>
                <w:u w:val="single"/>
              </w:rPr>
            </w:pPr>
            <w:r w:rsidRPr="005C54DA">
              <w:t>Реакции на свръхчувствителност, включително анафилаксия</w:t>
            </w:r>
          </w:p>
        </w:tc>
        <w:tc>
          <w:tcPr>
            <w:tcW w:w="3045" w:type="dxa"/>
          </w:tcPr>
          <w:p w14:paraId="3E37908E" w14:textId="605FD440" w:rsidR="005C54DA" w:rsidRPr="005C54DA" w:rsidRDefault="005C54DA" w:rsidP="005C54DA">
            <w:pPr>
              <w:rPr>
                <w:rFonts w:cs="Arial"/>
                <w:u w:val="single"/>
              </w:rPr>
            </w:pPr>
            <w:r w:rsidRPr="005C54DA">
              <w:t xml:space="preserve">Реакции на свръхчувствителност, включително </w:t>
            </w:r>
            <w:r w:rsidRPr="005C54DA">
              <w:rPr>
                <w:b/>
                <w:bCs/>
                <w:u w:val="single"/>
              </w:rPr>
              <w:t>анафилактична реакция</w:t>
            </w:r>
          </w:p>
        </w:tc>
      </w:tr>
      <w:tr w:rsidR="005C54DA" w14:paraId="08087256" w14:textId="77777777" w:rsidTr="005C54DA">
        <w:tc>
          <w:tcPr>
            <w:tcW w:w="2953" w:type="dxa"/>
          </w:tcPr>
          <w:p w14:paraId="54BB46E4" w14:textId="575E95E8" w:rsidR="005C54DA" w:rsidRPr="005C54DA" w:rsidRDefault="005C54DA" w:rsidP="005C54DA">
            <w:pPr>
              <w:rPr>
                <w:rFonts w:cs="Arial"/>
                <w:u w:val="single"/>
              </w:rPr>
            </w:pPr>
            <w:r w:rsidRPr="005C54DA">
              <w:rPr>
                <w:i/>
                <w:iCs/>
              </w:rPr>
              <w:t>Нарушения на храненето и метаболизма</w:t>
            </w:r>
          </w:p>
        </w:tc>
        <w:tc>
          <w:tcPr>
            <w:tcW w:w="3352" w:type="dxa"/>
          </w:tcPr>
          <w:p w14:paraId="2F9B845A" w14:textId="62A9CC61" w:rsidR="005C54DA" w:rsidRPr="005C54DA" w:rsidRDefault="005C54DA" w:rsidP="005C54DA">
            <w:pPr>
              <w:rPr>
                <w:rFonts w:cs="Arial"/>
                <w:u w:val="single"/>
              </w:rPr>
            </w:pPr>
            <w:r w:rsidRPr="005C54DA">
              <w:t>Хемосидероза/хемохроматоза (при предозиране с желязо)</w:t>
            </w:r>
          </w:p>
        </w:tc>
        <w:tc>
          <w:tcPr>
            <w:tcW w:w="3045" w:type="dxa"/>
          </w:tcPr>
          <w:p w14:paraId="7C313D45" w14:textId="77777777" w:rsidR="005C54DA" w:rsidRPr="005C54DA" w:rsidRDefault="005C54DA" w:rsidP="005C54DA">
            <w:pPr>
              <w:rPr>
                <w:rFonts w:cs="Arial"/>
                <w:u w:val="single"/>
              </w:rPr>
            </w:pPr>
          </w:p>
        </w:tc>
      </w:tr>
      <w:tr w:rsidR="005C54DA" w14:paraId="70709F99" w14:textId="77777777" w:rsidTr="005C54DA">
        <w:tc>
          <w:tcPr>
            <w:tcW w:w="2953" w:type="dxa"/>
          </w:tcPr>
          <w:p w14:paraId="471700DE" w14:textId="2712A30B" w:rsidR="005C54DA" w:rsidRPr="005C54DA" w:rsidRDefault="005C54DA" w:rsidP="005C54DA">
            <w:pPr>
              <w:rPr>
                <w:rFonts w:cs="Arial"/>
                <w:u w:val="single"/>
              </w:rPr>
            </w:pPr>
            <w:r w:rsidRPr="005C54DA">
              <w:rPr>
                <w:i/>
                <w:iCs/>
              </w:rPr>
              <w:t>Стомашно-чревни нарушения</w:t>
            </w:r>
          </w:p>
        </w:tc>
        <w:tc>
          <w:tcPr>
            <w:tcW w:w="3352" w:type="dxa"/>
          </w:tcPr>
          <w:p w14:paraId="58892441" w14:textId="1105B5DD" w:rsidR="005C54DA" w:rsidRPr="005C54DA" w:rsidRDefault="005C54DA" w:rsidP="005C54DA">
            <w:pPr>
              <w:rPr>
                <w:rFonts w:cs="Arial"/>
                <w:u w:val="single"/>
              </w:rPr>
            </w:pPr>
            <w:r w:rsidRPr="005C54DA">
              <w:t>Стомашно-чревно дразнене и абдоминална болка с гадене и повръщане, диария, констипация, оцветени в черно изпражнения, киселини в стомаха</w:t>
            </w:r>
          </w:p>
        </w:tc>
        <w:tc>
          <w:tcPr>
            <w:tcW w:w="3045" w:type="dxa"/>
          </w:tcPr>
          <w:p w14:paraId="2040C920" w14:textId="77777777" w:rsidR="005C54DA" w:rsidRPr="005C54DA" w:rsidRDefault="005C54DA" w:rsidP="005C54DA">
            <w:pPr>
              <w:rPr>
                <w:rFonts w:cs="Arial"/>
                <w:u w:val="single"/>
              </w:rPr>
            </w:pPr>
          </w:p>
        </w:tc>
      </w:tr>
      <w:tr w:rsidR="005C54DA" w14:paraId="2071C83D" w14:textId="77777777" w:rsidTr="005C54DA">
        <w:tc>
          <w:tcPr>
            <w:tcW w:w="2953" w:type="dxa"/>
          </w:tcPr>
          <w:p w14:paraId="2BA79BA8" w14:textId="231EA319" w:rsidR="005C54DA" w:rsidRPr="005C54DA" w:rsidRDefault="005C54DA" w:rsidP="005C54DA">
            <w:pPr>
              <w:rPr>
                <w:rFonts w:cs="Arial"/>
                <w:u w:val="single"/>
              </w:rPr>
            </w:pPr>
            <w:r w:rsidRPr="005C54DA">
              <w:rPr>
                <w:i/>
                <w:iCs/>
              </w:rPr>
              <w:t>Нарушения на кожата и подкожната тъкан</w:t>
            </w:r>
          </w:p>
        </w:tc>
        <w:tc>
          <w:tcPr>
            <w:tcW w:w="3352" w:type="dxa"/>
          </w:tcPr>
          <w:p w14:paraId="580B453C" w14:textId="6963B851" w:rsidR="005C54DA" w:rsidRPr="005C54DA" w:rsidRDefault="005C54DA" w:rsidP="005C54DA">
            <w:pPr>
              <w:rPr>
                <w:rFonts w:cs="Arial"/>
                <w:u w:val="single"/>
              </w:rPr>
            </w:pPr>
            <w:r w:rsidRPr="005C54DA">
              <w:t xml:space="preserve">Реакции на свръхчувствителност, като обрив, сърбеж, уртикария, </w:t>
            </w:r>
            <w:r w:rsidRPr="005C54DA">
              <w:lastRenderedPageBreak/>
              <w:t>еритем, оток, фоточувствителност</w:t>
            </w:r>
          </w:p>
        </w:tc>
        <w:tc>
          <w:tcPr>
            <w:tcW w:w="3045" w:type="dxa"/>
          </w:tcPr>
          <w:p w14:paraId="436BFA65" w14:textId="31A2EB25" w:rsidR="005C54DA" w:rsidRPr="005C54DA" w:rsidRDefault="005C54DA" w:rsidP="005C54DA">
            <w:pPr>
              <w:rPr>
                <w:rFonts w:cs="Arial"/>
                <w:u w:val="single"/>
              </w:rPr>
            </w:pPr>
            <w:r w:rsidRPr="005C54DA">
              <w:lastRenderedPageBreak/>
              <w:t>Реакции на свръхчувствителност, като обрив, сърбеж, уртикария</w:t>
            </w:r>
          </w:p>
        </w:tc>
      </w:tr>
    </w:tbl>
    <w:p w14:paraId="1EB40C92" w14:textId="77777777" w:rsidR="005C54DA" w:rsidRPr="005C54DA" w:rsidRDefault="005C54DA" w:rsidP="005C54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EC1F2CB" w14:textId="78318479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018C2343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се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Изпълнителната агенция по лекарствата, ул.</w:t>
      </w:r>
      <w:r w:rsidRPr="005C54DA">
        <w:rPr>
          <w:rFonts w:eastAsia="Times New Roman" w:cs="Arial"/>
          <w:color w:val="000000"/>
          <w:lang w:val="ru-RU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 xml:space="preserve">„Дамян Груев“ № 8, 1303 София, тел.: +359 2 8903417, уебсайт: </w:t>
      </w:r>
      <w:r w:rsidRPr="005C54DA">
        <w:rPr>
          <w:rFonts w:eastAsia="Times New Roman" w:cs="Arial"/>
        </w:rPr>
        <w:fldChar w:fldCharType="begin"/>
      </w:r>
      <w:r w:rsidRPr="005C54DA">
        <w:rPr>
          <w:rFonts w:eastAsia="Times New Roman" w:cs="Arial"/>
        </w:rPr>
        <w:instrText xml:space="preserve"> HYPERLINK "http://www.bda.bg" </w:instrText>
      </w:r>
      <w:r w:rsidRPr="005C54DA">
        <w:rPr>
          <w:rFonts w:eastAsia="Times New Roman" w:cs="Arial"/>
        </w:rPr>
      </w:r>
      <w:r w:rsidRPr="005C54DA">
        <w:rPr>
          <w:rFonts w:eastAsia="Times New Roman" w:cs="Arial"/>
        </w:rPr>
        <w:fldChar w:fldCharType="separate"/>
      </w:r>
      <w:r w:rsidRPr="005C54DA">
        <w:rPr>
          <w:rFonts w:eastAsia="Times New Roman" w:cs="Arial"/>
          <w:color w:val="000000"/>
          <w:u w:val="single"/>
          <w:lang w:val="en-US"/>
        </w:rPr>
        <w:t>www.bda.bg</w:t>
      </w:r>
      <w:r w:rsidRPr="005C54DA">
        <w:rPr>
          <w:rFonts w:eastAsia="Times New Roman" w:cs="Arial"/>
        </w:rPr>
        <w:fldChar w:fldCharType="end"/>
      </w:r>
      <w:r w:rsidRPr="005C54DA">
        <w:rPr>
          <w:rFonts w:eastAsia="Times New Roman" w:cs="Arial"/>
          <w:color w:val="000000"/>
          <w:u w:val="single"/>
          <w:lang w:val="en-US"/>
        </w:rPr>
        <w:t>.</w:t>
      </w:r>
    </w:p>
    <w:p w14:paraId="7ED59606" w14:textId="53798748" w:rsidR="005C54DA" w:rsidRPr="005C54DA" w:rsidRDefault="005C54DA" w:rsidP="005C54DA"/>
    <w:p w14:paraId="07687653" w14:textId="7847B0B7" w:rsidR="00DF4C8E" w:rsidRDefault="002C50EE" w:rsidP="00F44498">
      <w:pPr>
        <w:pStyle w:val="Heading2"/>
      </w:pPr>
      <w:r>
        <w:t>4.9. Предозиране</w:t>
      </w:r>
    </w:p>
    <w:p w14:paraId="71535B55" w14:textId="25E3B9A7" w:rsidR="005C54DA" w:rsidRDefault="005C54DA" w:rsidP="005C54DA"/>
    <w:p w14:paraId="2528FD97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Прилагането на много високи дози железни соли може да доведе до остра интоксикация, която може да се изрази с: тежък некротизиращ гастрит с повръщане, кръвоизлив или диария, последвани от циркулаторен колапс. Острата интоксикация с желязо може да доведе до повишена капилярна пропускливост, намален плазмен обем, увеличен минутен обем на сърцето и внезапен кардиоваскуларен колапс.</w:t>
      </w:r>
    </w:p>
    <w:p w14:paraId="7F77588B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953E28" w14:textId="654ABE6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Хроничната интоксикация с желязо или предозирането с желязо се дължи на причини, различни от поглъщане на железни соли, най-често при повтарящи се кръвни трансфузии за лечение на хемолитична анемия, в частност на таласемии.</w:t>
      </w:r>
    </w:p>
    <w:p w14:paraId="565ECC49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87E5620" w14:textId="208CD89D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Лечението на острата и хронична интоксикация с желязо включва използването на хелатори на желязото. Най-често използваното средство е десфериоксамин, който образува комплекс с желязото. Този комплекс се екскретира в урината. За повече информация за дозировката и начина на приложение, моля обърнете се към кратката характеристика на продукта на десфериоксамин.</w:t>
      </w:r>
    </w:p>
    <w:p w14:paraId="7D54B71D" w14:textId="77777777" w:rsidR="005C54DA" w:rsidRDefault="005C54DA" w:rsidP="005C54DA">
      <w:pPr>
        <w:rPr>
          <w:rFonts w:eastAsia="Times New Roman" w:cs="Arial"/>
          <w:color w:val="000000"/>
          <w:lang w:eastAsia="bg-BG"/>
        </w:rPr>
      </w:pPr>
    </w:p>
    <w:p w14:paraId="2C55F331" w14:textId="3601D5E9" w:rsidR="005C54DA" w:rsidRDefault="005C54DA" w:rsidP="005C54DA">
      <w:pPr>
        <w:rPr>
          <w:rFonts w:eastAsia="Times New Roman" w:cs="Arial"/>
          <w:color w:val="000000"/>
          <w:lang w:eastAsia="bg-BG"/>
        </w:rPr>
      </w:pPr>
      <w:r w:rsidRPr="005C54DA">
        <w:rPr>
          <w:rFonts w:eastAsia="Times New Roman" w:cs="Arial"/>
          <w:color w:val="000000"/>
          <w:lang w:eastAsia="bg-BG"/>
        </w:rPr>
        <w:t>Пероралната фолиева киселина обикновено не е токсична. Даже и за дози, по-високи от 15</w:t>
      </w:r>
      <w:r w:rsidRPr="005C54DA">
        <w:rPr>
          <w:rFonts w:eastAsia="Times New Roman" w:cs="Arial"/>
          <w:color w:val="000000"/>
          <w:lang w:val="en-US"/>
        </w:rPr>
        <w:t>mg</w:t>
      </w:r>
      <w:r w:rsidRPr="005C54DA">
        <w:rPr>
          <w:rFonts w:eastAsia="Times New Roman" w:cs="Arial"/>
          <w:color w:val="000000"/>
          <w:lang w:val="ru-RU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>дневно, не са докладвани нежелани лекарствени реакции.</w:t>
      </w:r>
    </w:p>
    <w:p w14:paraId="7F782794" w14:textId="3F935419" w:rsidR="005C54DA" w:rsidRDefault="005C54DA" w:rsidP="005C54DA">
      <w:pPr>
        <w:rPr>
          <w:rFonts w:eastAsia="Times New Roman" w:cs="Arial"/>
          <w:color w:val="000000"/>
          <w:lang w:eastAsia="bg-BG"/>
        </w:rPr>
      </w:pPr>
    </w:p>
    <w:p w14:paraId="120E1C53" w14:textId="029B5EFC" w:rsidR="005C54DA" w:rsidRPr="005C54DA" w:rsidRDefault="005C54DA" w:rsidP="005C54DA">
      <w:pPr>
        <w:rPr>
          <w:sz w:val="24"/>
          <w:szCs w:val="24"/>
        </w:rPr>
      </w:pPr>
      <w:r w:rsidRPr="005C54DA">
        <w:rPr>
          <w:lang w:eastAsia="bg-BG"/>
        </w:rPr>
        <w:t xml:space="preserve">Високи еднократни дози аскорбинова киселина, надвишаващи поносимото горно ниво на прием от 2000 </w:t>
      </w:r>
      <w:r w:rsidRPr="005C54DA">
        <w:rPr>
          <w:lang w:val="en-US"/>
        </w:rPr>
        <w:t>mg</w:t>
      </w:r>
      <w:r w:rsidRPr="005C54DA">
        <w:rPr>
          <w:lang w:val="ru-RU"/>
        </w:rPr>
        <w:t xml:space="preserve">, </w:t>
      </w:r>
      <w:r w:rsidRPr="005C54DA">
        <w:rPr>
          <w:lang w:eastAsia="bg-BG"/>
        </w:rPr>
        <w:t>могат да причинят осмотично индуцирана диария или други гастроинтестинални нарушения, хемолиза при пациентите с дефицит на глюкозо-6-фосфат дехидрогеназа, хипероксалурия, образуване на калциево-оксалатни бъбречни камъни.</w:t>
      </w:r>
    </w:p>
    <w:p w14:paraId="02081B24" w14:textId="1F46E296" w:rsidR="00395555" w:rsidRPr="00395555" w:rsidRDefault="002C50EE" w:rsidP="008A6AF2">
      <w:pPr>
        <w:pStyle w:val="Heading1"/>
      </w:pPr>
      <w:r>
        <w:t>5. ФАРМАКОЛОГИЧНИ СВОЙСТВА</w:t>
      </w:r>
    </w:p>
    <w:p w14:paraId="4D47A490" w14:textId="7485C0A5" w:rsidR="00DF4C8E" w:rsidRDefault="002C50EE" w:rsidP="00F44498">
      <w:pPr>
        <w:pStyle w:val="Heading2"/>
      </w:pPr>
      <w:r>
        <w:t>5.1. Фармакодинамични свойства</w:t>
      </w:r>
    </w:p>
    <w:p w14:paraId="4A3C78A5" w14:textId="1D97AC29" w:rsidR="005C54DA" w:rsidRDefault="005C54DA" w:rsidP="005C54DA"/>
    <w:p w14:paraId="0F6E99F0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Фармакотерапевтична група: антианемични препарати, желязо в други комбинации</w:t>
      </w:r>
    </w:p>
    <w:p w14:paraId="211454DF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АТС</w:t>
      </w:r>
      <w:r w:rsidRPr="005C54DA">
        <w:rPr>
          <w:rFonts w:eastAsia="Times New Roman" w:cs="Arial"/>
          <w:color w:val="000000"/>
          <w:lang w:val="ru-RU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>код: В03АЕ10</w:t>
      </w:r>
    </w:p>
    <w:p w14:paraId="58CD3C75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08A9D5" w14:textId="1947211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Ферогер твърди капсули съдържа активните съставки железен фумарат, фолиева киселина и аскорбинова киселина в мини таблетки.</w:t>
      </w:r>
    </w:p>
    <w:p w14:paraId="7B681A68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lastRenderedPageBreak/>
        <w:t>Железният фумарат мини таблетки е с удължено освобождаване за възпрепятстване на високи локални концентрации на желязо, които биха могли да окажат дразнещо влияние върху лигавицата.</w:t>
      </w:r>
    </w:p>
    <w:p w14:paraId="79989DB7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3C9F34D" w14:textId="54952AD2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Този лекарствен продукт е подходящ за възстановяване на нормалните нива на желязо и фолиева киселина в кръвта по време на бременността, особено в периода един месец преди забременяването до третия месец от бременността.. По този начин, той предпазва от усложнения като анемии, аборти, кръвоизливи, преждевременни раждания и нарушения в умственото развитие на детето вследствие на недостиг на желязо и фолиева киселина.</w:t>
      </w:r>
    </w:p>
    <w:p w14:paraId="40D129F0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587C3FD" w14:textId="6EE7771B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Допълнителният прием на фолиева киселина се препоръчва, за да се предотвратят вродени малформации, включително дефекти в развитието на невроналната тръба, които се развиват през първите седмици след зачеването, когато бременността може все още да не е диагностицирана. Затова приемът на фолиева киселина е изключително важен в периода на планиране на бременността.</w:t>
      </w:r>
    </w:p>
    <w:p w14:paraId="547693C8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 xml:space="preserve">Аскорбиновата киселина може да стимулира абсорбцията на желязо, частично чрез образуване на разтворими желязо-аскорбатни хелати и частично чрез редуциране на тривалентното желязо </w:t>
      </w:r>
      <w:r w:rsidRPr="005C54DA">
        <w:rPr>
          <w:rFonts w:eastAsia="Times New Roman" w:cs="Arial"/>
          <w:color w:val="000000"/>
          <w:lang w:val="ru-RU"/>
        </w:rPr>
        <w:t>(</w:t>
      </w:r>
      <w:r w:rsidRPr="005C54DA">
        <w:rPr>
          <w:rFonts w:eastAsia="Times New Roman" w:cs="Arial"/>
          <w:color w:val="000000"/>
          <w:lang w:val="en-US"/>
        </w:rPr>
        <w:t>Fe</w:t>
      </w:r>
      <w:r w:rsidRPr="005C54DA">
        <w:rPr>
          <w:rFonts w:eastAsia="Times New Roman" w:cs="Arial"/>
          <w:color w:val="000000"/>
          <w:vertAlign w:val="superscript"/>
          <w:lang w:val="ru-RU"/>
        </w:rPr>
        <w:t>3+</w:t>
      </w:r>
      <w:r w:rsidRPr="005C54DA">
        <w:rPr>
          <w:rFonts w:eastAsia="Times New Roman" w:cs="Arial"/>
          <w:color w:val="000000"/>
          <w:lang w:val="ru-RU"/>
        </w:rPr>
        <w:t xml:space="preserve">) </w:t>
      </w:r>
      <w:r w:rsidRPr="005C54DA">
        <w:rPr>
          <w:rFonts w:eastAsia="Times New Roman" w:cs="Arial"/>
          <w:color w:val="000000"/>
          <w:lang w:eastAsia="bg-BG"/>
        </w:rPr>
        <w:t xml:space="preserve">до по-разтворимата двувалентна форма </w:t>
      </w:r>
      <w:r w:rsidRPr="005C54DA">
        <w:rPr>
          <w:rFonts w:eastAsia="Times New Roman" w:cs="Arial"/>
          <w:color w:val="000000"/>
          <w:lang w:val="ru-RU"/>
        </w:rPr>
        <w:t>(</w:t>
      </w:r>
      <w:r w:rsidRPr="005C54DA">
        <w:rPr>
          <w:rFonts w:eastAsia="Times New Roman" w:cs="Arial"/>
          <w:color w:val="000000"/>
          <w:lang w:val="en-US"/>
        </w:rPr>
        <w:t>Fe</w:t>
      </w:r>
      <w:r w:rsidRPr="005C54DA">
        <w:rPr>
          <w:rFonts w:eastAsia="Times New Roman" w:cs="Arial"/>
          <w:color w:val="000000"/>
          <w:vertAlign w:val="superscript"/>
          <w:lang w:val="ru-RU"/>
        </w:rPr>
        <w:t>2+</w:t>
      </w:r>
      <w:r w:rsidRPr="005C54DA">
        <w:rPr>
          <w:rFonts w:eastAsia="Times New Roman" w:cs="Arial"/>
          <w:color w:val="000000"/>
          <w:lang w:val="ru-RU"/>
        </w:rPr>
        <w:t xml:space="preserve">). </w:t>
      </w:r>
      <w:r w:rsidRPr="005C54DA">
        <w:rPr>
          <w:rFonts w:eastAsia="Times New Roman" w:cs="Arial"/>
          <w:color w:val="000000"/>
          <w:lang w:eastAsia="bg-BG"/>
        </w:rPr>
        <w:t>Не е установено повишаване на абсорбцията на желязото от съдържащата се във Ферогер твърди капсули аскорбинова киселина.</w:t>
      </w:r>
    </w:p>
    <w:p w14:paraId="5EB466BA" w14:textId="77777777" w:rsidR="005C54DA" w:rsidRPr="005C54DA" w:rsidRDefault="005C54DA" w:rsidP="005C54DA"/>
    <w:p w14:paraId="79643DB7" w14:textId="3342C204" w:rsidR="00DF4C8E" w:rsidRDefault="002C50EE" w:rsidP="00F44498">
      <w:pPr>
        <w:pStyle w:val="Heading2"/>
      </w:pPr>
      <w:r>
        <w:t>5.2. Фармакокинетични свойства</w:t>
      </w:r>
    </w:p>
    <w:p w14:paraId="2319E786" w14:textId="33D3D1E1" w:rsidR="005C54DA" w:rsidRDefault="005C54DA" w:rsidP="005C54DA"/>
    <w:p w14:paraId="1A817144" w14:textId="77777777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u w:val="single"/>
          <w:lang w:eastAsia="bg-BG"/>
        </w:rPr>
        <w:t>Абсорбция</w:t>
      </w:r>
    </w:p>
    <w:p w14:paraId="6527CCF3" w14:textId="77777777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Количеството на абсорбираното желязо варира между 5 и 35%.</w:t>
      </w:r>
    </w:p>
    <w:p w14:paraId="249294A2" w14:textId="77777777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Фолиевата киселина се абсорбира предимно в горния дял на чревния тракт (дванадесетопръстник, йеюнум).</w:t>
      </w:r>
    </w:p>
    <w:p w14:paraId="69971803" w14:textId="5A08F457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Аскорбиновата киселина се абсорбира бързо в стомашно-чревния тракт.</w:t>
      </w:r>
    </w:p>
    <w:p w14:paraId="5356DC23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48112A4" w14:textId="265CDB54" w:rsidR="005C54DA" w:rsidRPr="005C54DA" w:rsidRDefault="005C54DA" w:rsidP="005C54DA">
      <w:p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u w:val="single"/>
          <w:lang w:eastAsia="bg-BG"/>
        </w:rPr>
        <w:t>Разпределение</w:t>
      </w:r>
    </w:p>
    <w:p w14:paraId="2B74BD75" w14:textId="77777777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По-голямата част от абсорбираното желязо е свързано с трансферни и се транспортира до костния мозък, където се синтезира хемоглобин; останалото количество се съдържа в депа, феритни или хемосидерин, или под формата на миоглобин, в по-малки количества се намира в хем-съдържащите ензими или свързан в плазмата с трансфери</w:t>
      </w:r>
      <w:r w:rsidRPr="005C54DA">
        <w:rPr>
          <w:rFonts w:eastAsia="Times New Roman" w:cs="Arial"/>
          <w:color w:val="000000"/>
          <w:lang w:val="en-US"/>
        </w:rPr>
        <w:t>n</w:t>
      </w:r>
      <w:r w:rsidRPr="005C54DA">
        <w:rPr>
          <w:rFonts w:eastAsia="Times New Roman" w:cs="Arial"/>
          <w:color w:val="000000"/>
          <w:lang w:val="ru-RU"/>
        </w:rPr>
        <w:t>.</w:t>
      </w:r>
    </w:p>
    <w:p w14:paraId="3290EB77" w14:textId="77777777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Веднъж абсорбирана, фолиевата киселина се транспортира бързо до тъканите под формата на 5-метилтетрахидрофолат. Въпреки че известна част от плазмените протеини се свързват с производните на фолиевата киселина, те проявяват най-голяма афинитет към неметелираните аналози.</w:t>
      </w:r>
    </w:p>
    <w:p w14:paraId="64C18E3B" w14:textId="040AEF74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 xml:space="preserve">След абсорбирането аскорбиновата киселина се разпределя във висока степен в телесните тъкани. Плазмените концентрации на аскорбиновата киселина нарастват с увеличаване на дозата до достигане на плато с доза от около 90-150 </w:t>
      </w:r>
      <w:r w:rsidRPr="005C54DA">
        <w:rPr>
          <w:rFonts w:eastAsia="Times New Roman" w:cs="Arial"/>
          <w:color w:val="000000"/>
          <w:lang w:val="en-US"/>
        </w:rPr>
        <w:t>mg</w:t>
      </w:r>
      <w:r w:rsidRPr="005C54DA">
        <w:rPr>
          <w:rFonts w:eastAsia="Times New Roman" w:cs="Arial"/>
          <w:color w:val="000000"/>
          <w:lang w:val="ru-RU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>дневно.</w:t>
      </w:r>
    </w:p>
    <w:p w14:paraId="07AD8EC7" w14:textId="77777777" w:rsidR="005C54DA" w:rsidRDefault="005C54DA" w:rsidP="005C54DA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07A48B2" w14:textId="7F2FAF9C" w:rsidR="005C54DA" w:rsidRPr="005C54DA" w:rsidRDefault="005C54DA" w:rsidP="005C54DA">
      <w:pPr>
        <w:spacing w:line="240" w:lineRule="auto"/>
        <w:rPr>
          <w:rFonts w:eastAsia="Times New Roman" w:cs="Arial"/>
        </w:rPr>
      </w:pPr>
      <w:r>
        <w:rPr>
          <w:rFonts w:eastAsia="Times New Roman" w:cs="Arial"/>
          <w:color w:val="000000"/>
          <w:u w:val="single"/>
          <w:lang w:eastAsia="bg-BG"/>
        </w:rPr>
        <w:t>Биотрансфор</w:t>
      </w:r>
      <w:r w:rsidRPr="005C54DA">
        <w:rPr>
          <w:rFonts w:eastAsia="Times New Roman" w:cs="Arial"/>
          <w:color w:val="000000"/>
          <w:u w:val="single"/>
          <w:lang w:eastAsia="bg-BG"/>
        </w:rPr>
        <w:t>мация и елиминиране</w:t>
      </w:r>
    </w:p>
    <w:p w14:paraId="570D9244" w14:textId="77777777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 xml:space="preserve">Само малки количества от желязото се екскретират, тъй като по-голямата част от освободеното след разграждането на хемоглобиновата молекула желязо се използва отново. Съхраняването на желязото в организма и липсата на ескреторен механизъм за излишното желязо, са причина за прекомерно </w:t>
      </w:r>
      <w:r w:rsidRPr="005C54DA">
        <w:rPr>
          <w:rFonts w:eastAsia="Times New Roman" w:cs="Arial"/>
          <w:color w:val="000000"/>
          <w:lang w:eastAsia="bg-BG"/>
        </w:rPr>
        <w:lastRenderedPageBreak/>
        <w:t>натрупване на желязо при ексцесивна терапия с желязо или при повтарящи се трансфузии.</w:t>
      </w:r>
    </w:p>
    <w:p w14:paraId="647B9AB7" w14:textId="77777777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 xml:space="preserve">В черния дроб фолиевата киселина и ди- или тетрахидрофолиевата киселина се </w:t>
      </w:r>
      <w:r>
        <w:rPr>
          <w:rFonts w:eastAsia="Times New Roman" w:cs="Arial"/>
          <w:color w:val="000000"/>
          <w:lang w:eastAsia="bg-BG"/>
        </w:rPr>
        <w:t xml:space="preserve"> </w:t>
      </w:r>
      <w:r w:rsidRPr="005C54DA">
        <w:rPr>
          <w:rFonts w:eastAsia="Times New Roman" w:cs="Arial"/>
          <w:color w:val="000000"/>
          <w:lang w:eastAsia="bg-BG"/>
        </w:rPr>
        <w:t>редуцират и метилират активно, след което 5-метилтетрахидрофолат се транспортира в жлъчката за чревна реабсорбция и последващо разпределение до тъканите. Метаболитите на фолиевата киселина се елиминират в урината.</w:t>
      </w:r>
    </w:p>
    <w:p w14:paraId="1A684053" w14:textId="1AE5F63E" w:rsidR="005C54DA" w:rsidRPr="005C54DA" w:rsidRDefault="005C54DA" w:rsidP="005C54DA">
      <w:pPr>
        <w:pStyle w:val="ListParagraph"/>
        <w:numPr>
          <w:ilvl w:val="0"/>
          <w:numId w:val="34"/>
        </w:numPr>
        <w:spacing w:line="240" w:lineRule="auto"/>
        <w:rPr>
          <w:rFonts w:eastAsia="Times New Roman" w:cs="Arial"/>
        </w:rPr>
      </w:pPr>
      <w:r w:rsidRPr="005C54DA">
        <w:rPr>
          <w:rFonts w:eastAsia="Times New Roman" w:cs="Arial"/>
          <w:color w:val="000000"/>
          <w:lang w:eastAsia="bg-BG"/>
        </w:rPr>
        <w:t>Аскорбиновата киселина се окислява обратимо до дехидроаскорбинова киселина; известна част се метаболизира до аскорбат-2-сулфат, който е неактивен и до оксалова киселина. Аскорбиновата киселина и нейните метаболити се екскретират в урината.</w:t>
      </w:r>
    </w:p>
    <w:p w14:paraId="6027622E" w14:textId="77777777" w:rsidR="005C54DA" w:rsidRPr="005C54DA" w:rsidRDefault="005C54DA" w:rsidP="005C54DA"/>
    <w:p w14:paraId="028E658A" w14:textId="3D2A7E9A" w:rsidR="00395555" w:rsidRDefault="002C50EE" w:rsidP="008A6AF2">
      <w:pPr>
        <w:pStyle w:val="Heading2"/>
      </w:pPr>
      <w:r>
        <w:t>5.3. Предклинични данни за безопасност</w:t>
      </w:r>
    </w:p>
    <w:p w14:paraId="2247BC8E" w14:textId="35194890" w:rsidR="005C54DA" w:rsidRDefault="005C54DA" w:rsidP="005C54DA"/>
    <w:p w14:paraId="26017FE6" w14:textId="374FFA96" w:rsidR="005C54DA" w:rsidRDefault="005C54DA" w:rsidP="005C54DA">
      <w:r>
        <w:t>При проведените конвенционални изпитвания за безопасност, за токсичност при повтарящи се дози, за генотоксичност, канцерогенен потенциал и токсичност по отношение на въпроизвеждането и развитието, предклиничните данни не предоставят информация за наличие на специфичен риск за човека.</w:t>
      </w:r>
    </w:p>
    <w:p w14:paraId="124D1DF1" w14:textId="77777777" w:rsidR="005C54DA" w:rsidRPr="005C54DA" w:rsidRDefault="005C54DA" w:rsidP="005C54DA"/>
    <w:p w14:paraId="6A7820AB" w14:textId="33826B09" w:rsidR="008A6AF2" w:rsidRDefault="002C50EE" w:rsidP="00395555">
      <w:pPr>
        <w:pStyle w:val="Heading1"/>
      </w:pPr>
      <w:r>
        <w:t>7. ПРИТЕЖАТЕЛ НА РАЗРЕШЕНИЕТО ЗА УПОТРЕБА</w:t>
      </w:r>
    </w:p>
    <w:p w14:paraId="2D5112DC" w14:textId="1A4D4C8E" w:rsidR="005C54DA" w:rsidRDefault="005C54DA" w:rsidP="005C54DA"/>
    <w:p w14:paraId="3551276A" w14:textId="77777777" w:rsidR="005C54DA" w:rsidRPr="005C54DA" w:rsidRDefault="005C54DA" w:rsidP="005C54DA">
      <w:pPr>
        <w:rPr>
          <w:sz w:val="24"/>
          <w:szCs w:val="24"/>
        </w:rPr>
      </w:pPr>
      <w:r w:rsidRPr="005C54DA">
        <w:rPr>
          <w:lang w:val="en-US"/>
        </w:rPr>
        <w:t>G</w:t>
      </w:r>
      <w:r w:rsidRPr="005C54DA">
        <w:t>.</w:t>
      </w:r>
      <w:r w:rsidRPr="005C54DA">
        <w:rPr>
          <w:lang w:val="en-US"/>
        </w:rPr>
        <w:t>L</w:t>
      </w:r>
      <w:r w:rsidRPr="005C54DA">
        <w:t xml:space="preserve">. </w:t>
      </w:r>
      <w:r w:rsidRPr="005C54DA">
        <w:rPr>
          <w:lang w:val="en-US"/>
        </w:rPr>
        <w:t>Pharma</w:t>
      </w:r>
      <w:r w:rsidRPr="005C54DA">
        <w:t xml:space="preserve"> </w:t>
      </w:r>
      <w:r w:rsidRPr="005C54DA">
        <w:rPr>
          <w:lang w:val="en-US"/>
        </w:rPr>
        <w:t>GmbH</w:t>
      </w:r>
    </w:p>
    <w:p w14:paraId="7AD94187" w14:textId="77777777" w:rsidR="005C54DA" w:rsidRDefault="005C54DA" w:rsidP="005C54DA">
      <w:pPr>
        <w:rPr>
          <w:lang w:eastAsia="bg-BG"/>
        </w:rPr>
      </w:pPr>
      <w:proofErr w:type="spellStart"/>
      <w:r w:rsidRPr="005C54DA">
        <w:rPr>
          <w:lang w:val="en-US"/>
        </w:rPr>
        <w:t>Schlossplatz</w:t>
      </w:r>
      <w:proofErr w:type="spellEnd"/>
      <w:r w:rsidRPr="005C54DA">
        <w:t xml:space="preserve"> </w:t>
      </w:r>
      <w:r w:rsidRPr="005C54DA">
        <w:rPr>
          <w:lang w:eastAsia="bg-BG"/>
        </w:rPr>
        <w:t xml:space="preserve">1, </w:t>
      </w:r>
    </w:p>
    <w:p w14:paraId="0561E2B5" w14:textId="1742DB06" w:rsidR="005C54DA" w:rsidRPr="005C54DA" w:rsidRDefault="005C54DA" w:rsidP="005C54DA">
      <w:pPr>
        <w:rPr>
          <w:sz w:val="24"/>
          <w:szCs w:val="24"/>
        </w:rPr>
      </w:pPr>
      <w:r w:rsidRPr="005C54DA">
        <w:rPr>
          <w:lang w:eastAsia="bg-BG"/>
        </w:rPr>
        <w:t xml:space="preserve">8502 </w:t>
      </w:r>
      <w:proofErr w:type="spellStart"/>
      <w:r w:rsidRPr="005C54DA">
        <w:rPr>
          <w:lang w:val="en-US"/>
        </w:rPr>
        <w:t>Lannach</w:t>
      </w:r>
      <w:proofErr w:type="spellEnd"/>
      <w:r w:rsidRPr="005C54DA">
        <w:t xml:space="preserve">, </w:t>
      </w:r>
      <w:r w:rsidRPr="005C54DA">
        <w:rPr>
          <w:lang w:eastAsia="bg-BG"/>
        </w:rPr>
        <w:t>Австрия</w:t>
      </w:r>
    </w:p>
    <w:p w14:paraId="227E93C4" w14:textId="77777777" w:rsidR="005C54DA" w:rsidRPr="005C54DA" w:rsidRDefault="005C54DA" w:rsidP="005C54DA"/>
    <w:p w14:paraId="04840D59" w14:textId="7BB3DBC3" w:rsidR="002C50EE" w:rsidRDefault="002C50EE" w:rsidP="00395555">
      <w:pPr>
        <w:pStyle w:val="Heading1"/>
      </w:pPr>
      <w:r>
        <w:t>8. НОМЕР НА РАЗРЕШЕНИЕТО ЗА УПОТРЕБА</w:t>
      </w:r>
    </w:p>
    <w:p w14:paraId="3E02D4A1" w14:textId="0DA40A05" w:rsidR="005C54DA" w:rsidRDefault="005C54DA" w:rsidP="005C54DA"/>
    <w:p w14:paraId="69211A03" w14:textId="38E4A77B" w:rsidR="005C54DA" w:rsidRPr="005C54DA" w:rsidRDefault="005C54DA" w:rsidP="005C54DA">
      <w:r>
        <w:t>Рег.№ 20170277</w:t>
      </w:r>
    </w:p>
    <w:p w14:paraId="2CCB5832" w14:textId="36F9FB64" w:rsidR="007C605B" w:rsidRDefault="002C50EE" w:rsidP="007C605B">
      <w:pPr>
        <w:pStyle w:val="Heading1"/>
      </w:pPr>
      <w:r>
        <w:t>9. ДАТА НА ПЪРВО РАЗРЕШАВАНЕ/ПОДНОВЯВАНЕ НА РАЗРЕШЕНИЕТО ЗА УПОТРЕБА</w:t>
      </w:r>
    </w:p>
    <w:p w14:paraId="090E9283" w14:textId="7DBDBE92" w:rsidR="005C54DA" w:rsidRPr="005C54DA" w:rsidRDefault="005C54DA" w:rsidP="005C54DA">
      <w:r>
        <w:t>Дата на първо разрешаване: 14.09.2017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3FB38A2" w14:textId="5E53302D" w:rsidR="007C605B" w:rsidRPr="005C54DA" w:rsidRDefault="005C54DA" w:rsidP="005C54DA">
      <w:pPr>
        <w:rPr>
          <w:sz w:val="24"/>
          <w:szCs w:val="24"/>
        </w:rPr>
      </w:pPr>
      <w:r w:rsidRPr="005C54DA">
        <w:rPr>
          <w:lang w:eastAsia="bg-BG"/>
        </w:rPr>
        <w:t>май/2018</w:t>
      </w:r>
      <w:bookmarkStart w:id="1" w:name="_GoBack"/>
      <w:bookmarkEnd w:id="1"/>
    </w:p>
    <w:sectPr w:rsidR="007C605B" w:rsidRPr="005C5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1CCC"/>
    <w:multiLevelType w:val="hybridMultilevel"/>
    <w:tmpl w:val="E2AEAC12"/>
    <w:lvl w:ilvl="0" w:tplc="49BC439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46DE1"/>
    <w:multiLevelType w:val="hybridMultilevel"/>
    <w:tmpl w:val="559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D4F54"/>
    <w:multiLevelType w:val="hybridMultilevel"/>
    <w:tmpl w:val="089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8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7"/>
  </w:num>
  <w:num w:numId="7">
    <w:abstractNumId w:val="10"/>
  </w:num>
  <w:num w:numId="8">
    <w:abstractNumId w:val="16"/>
  </w:num>
  <w:num w:numId="9">
    <w:abstractNumId w:val="2"/>
  </w:num>
  <w:num w:numId="10">
    <w:abstractNumId w:val="4"/>
  </w:num>
  <w:num w:numId="11">
    <w:abstractNumId w:val="30"/>
  </w:num>
  <w:num w:numId="12">
    <w:abstractNumId w:val="14"/>
  </w:num>
  <w:num w:numId="13">
    <w:abstractNumId w:val="20"/>
  </w:num>
  <w:num w:numId="14">
    <w:abstractNumId w:val="11"/>
  </w:num>
  <w:num w:numId="15">
    <w:abstractNumId w:val="29"/>
  </w:num>
  <w:num w:numId="16">
    <w:abstractNumId w:val="9"/>
  </w:num>
  <w:num w:numId="17">
    <w:abstractNumId w:val="25"/>
  </w:num>
  <w:num w:numId="18">
    <w:abstractNumId w:val="7"/>
  </w:num>
  <w:num w:numId="19">
    <w:abstractNumId w:val="27"/>
  </w:num>
  <w:num w:numId="20">
    <w:abstractNumId w:val="24"/>
  </w:num>
  <w:num w:numId="21">
    <w:abstractNumId w:val="18"/>
  </w:num>
  <w:num w:numId="22">
    <w:abstractNumId w:val="26"/>
  </w:num>
  <w:num w:numId="23">
    <w:abstractNumId w:val="19"/>
  </w:num>
  <w:num w:numId="24">
    <w:abstractNumId w:val="8"/>
  </w:num>
  <w:num w:numId="25">
    <w:abstractNumId w:val="23"/>
  </w:num>
  <w:num w:numId="26">
    <w:abstractNumId w:val="22"/>
  </w:num>
  <w:num w:numId="27">
    <w:abstractNumId w:val="32"/>
  </w:num>
  <w:num w:numId="28">
    <w:abstractNumId w:val="6"/>
  </w:num>
  <w:num w:numId="29">
    <w:abstractNumId w:val="21"/>
  </w:num>
  <w:num w:numId="30">
    <w:abstractNumId w:val="33"/>
  </w:num>
  <w:num w:numId="31">
    <w:abstractNumId w:val="5"/>
  </w:num>
  <w:num w:numId="32">
    <w:abstractNumId w:val="15"/>
  </w:num>
  <w:num w:numId="33">
    <w:abstractNumId w:val="3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0"/>
    <w:rsid w:val="00185A46"/>
    <w:rsid w:val="001915B6"/>
    <w:rsid w:val="00192082"/>
    <w:rsid w:val="001D1B23"/>
    <w:rsid w:val="002B0A88"/>
    <w:rsid w:val="002B3C38"/>
    <w:rsid w:val="002B4DBB"/>
    <w:rsid w:val="002C50EE"/>
    <w:rsid w:val="00340A0A"/>
    <w:rsid w:val="003765DC"/>
    <w:rsid w:val="00395555"/>
    <w:rsid w:val="003E3126"/>
    <w:rsid w:val="004D4D6B"/>
    <w:rsid w:val="00517A5B"/>
    <w:rsid w:val="00593A00"/>
    <w:rsid w:val="005A66D9"/>
    <w:rsid w:val="005C54DA"/>
    <w:rsid w:val="00605BCA"/>
    <w:rsid w:val="006158A1"/>
    <w:rsid w:val="00617B1F"/>
    <w:rsid w:val="00672487"/>
    <w:rsid w:val="00672600"/>
    <w:rsid w:val="00681D4A"/>
    <w:rsid w:val="00685882"/>
    <w:rsid w:val="0075649D"/>
    <w:rsid w:val="007C605B"/>
    <w:rsid w:val="00814073"/>
    <w:rsid w:val="00826F0D"/>
    <w:rsid w:val="00893B92"/>
    <w:rsid w:val="008A6AF2"/>
    <w:rsid w:val="008C70A2"/>
    <w:rsid w:val="009773E4"/>
    <w:rsid w:val="009B171C"/>
    <w:rsid w:val="009F1313"/>
    <w:rsid w:val="00A20351"/>
    <w:rsid w:val="00AA23EC"/>
    <w:rsid w:val="00AC63CE"/>
    <w:rsid w:val="00AE2107"/>
    <w:rsid w:val="00B275A8"/>
    <w:rsid w:val="00BF2600"/>
    <w:rsid w:val="00C0049F"/>
    <w:rsid w:val="00C07B84"/>
    <w:rsid w:val="00C33464"/>
    <w:rsid w:val="00C809A7"/>
    <w:rsid w:val="00C83063"/>
    <w:rsid w:val="00C87E90"/>
    <w:rsid w:val="00CA1B57"/>
    <w:rsid w:val="00D86297"/>
    <w:rsid w:val="00DD466D"/>
    <w:rsid w:val="00DF4C8E"/>
    <w:rsid w:val="00EB6364"/>
    <w:rsid w:val="00F37B64"/>
    <w:rsid w:val="00F44498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2296</Words>
  <Characters>13091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SATHealth-Guest</cp:lastModifiedBy>
  <cp:revision>2</cp:revision>
  <dcterms:created xsi:type="dcterms:W3CDTF">2023-02-17T13:30:00Z</dcterms:created>
  <dcterms:modified xsi:type="dcterms:W3CDTF">2023-02-17T13:30:00Z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