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14008A99" w:rsidR="0091385D" w:rsidRDefault="0091385D" w:rsidP="0091385D"/>
    <w:p w14:paraId="1CE45426" w14:textId="77777777" w:rsidR="004A4B27" w:rsidRPr="004A4B27" w:rsidRDefault="004A4B27" w:rsidP="004A4B27">
      <w:pPr>
        <w:spacing w:line="240" w:lineRule="auto"/>
        <w:rPr>
          <w:rFonts w:eastAsia="Times New Roman" w:cs="Arial"/>
          <w:sz w:val="24"/>
          <w:szCs w:val="24"/>
          <w:lang w:eastAsia="bg-BG"/>
        </w:rPr>
      </w:pPr>
      <w:r w:rsidRPr="004A4B27">
        <w:rPr>
          <w:rFonts w:eastAsia="Times New Roman" w:cs="Arial"/>
          <w:b/>
          <w:bCs/>
          <w:color w:val="000000"/>
          <w:lang w:eastAsia="bg-BG"/>
        </w:rPr>
        <w:t xml:space="preserve">Феварин 100 </w:t>
      </w:r>
      <w:r w:rsidRPr="004A4B27">
        <w:rPr>
          <w:rFonts w:eastAsia="Times New Roman" w:cs="Arial"/>
          <w:b/>
          <w:bCs/>
          <w:color w:val="000000"/>
          <w:lang w:val="en-US"/>
        </w:rPr>
        <w:t xml:space="preserve">mg </w:t>
      </w:r>
      <w:r w:rsidRPr="004A4B27">
        <w:rPr>
          <w:rFonts w:eastAsia="Times New Roman" w:cs="Arial"/>
          <w:color w:val="000000"/>
          <w:lang w:eastAsia="bg-BG"/>
        </w:rPr>
        <w:t>филмирани таблетки</w:t>
      </w:r>
    </w:p>
    <w:p w14:paraId="73D1D99C" w14:textId="7E7CE561" w:rsidR="0091385D" w:rsidRPr="004A4B27" w:rsidRDefault="004A4B27" w:rsidP="004A4B27">
      <w:pPr>
        <w:rPr>
          <w:rFonts w:cs="Arial"/>
        </w:rPr>
      </w:pPr>
      <w:proofErr w:type="spellStart"/>
      <w:r w:rsidRPr="004A4B27">
        <w:rPr>
          <w:rFonts w:eastAsia="Times New Roman" w:cs="Arial"/>
          <w:b/>
          <w:bCs/>
          <w:color w:val="000000"/>
          <w:lang w:val="en-US"/>
        </w:rPr>
        <w:t>Fevarin</w:t>
      </w:r>
      <w:proofErr w:type="spellEnd"/>
      <w:r w:rsidRPr="004A4B27">
        <w:rPr>
          <w:rFonts w:eastAsia="Times New Roman" w:cs="Arial"/>
          <w:b/>
          <w:bCs/>
          <w:color w:val="000000"/>
          <w:lang w:val="en-US"/>
        </w:rPr>
        <w:t xml:space="preserve"> </w:t>
      </w:r>
      <w:r w:rsidRPr="004A4B27">
        <w:rPr>
          <w:rFonts w:eastAsia="Times New Roman" w:cs="Arial"/>
          <w:b/>
          <w:bCs/>
          <w:color w:val="000000"/>
          <w:lang w:eastAsia="bg-BG"/>
        </w:rPr>
        <w:t xml:space="preserve">100 </w:t>
      </w:r>
      <w:r w:rsidRPr="004A4B27">
        <w:rPr>
          <w:rFonts w:eastAsia="Times New Roman" w:cs="Arial"/>
          <w:b/>
          <w:bCs/>
          <w:color w:val="000000"/>
          <w:lang w:val="en-US"/>
        </w:rPr>
        <w:t xml:space="preserve">mg </w:t>
      </w:r>
      <w:r w:rsidRPr="004A4B27">
        <w:rPr>
          <w:rFonts w:eastAsia="Times New Roman" w:cs="Arial"/>
          <w:color w:val="000000"/>
          <w:lang w:val="en-US"/>
        </w:rPr>
        <w:t>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5F680DB2" w14:textId="77777777"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 xml:space="preserve">Активно вещество: флувоксаминов малеат </w:t>
      </w:r>
      <w:r w:rsidRPr="004A4B27">
        <w:rPr>
          <w:rFonts w:eastAsia="Times New Roman" w:cs="Arial"/>
          <w:i/>
          <w:iCs/>
          <w:color w:val="000000"/>
          <w:lang w:val="en-US"/>
        </w:rPr>
        <w:t xml:space="preserve">(Fluvoxamine maleate) </w:t>
      </w:r>
      <w:r w:rsidRPr="004A4B27">
        <w:rPr>
          <w:rFonts w:eastAsia="Times New Roman" w:cs="Arial"/>
          <w:color w:val="000000"/>
          <w:lang w:eastAsia="bg-BG"/>
        </w:rPr>
        <w:t xml:space="preserve">Всяка таблетка съдържа 100 </w:t>
      </w:r>
      <w:r w:rsidRPr="004A4B27">
        <w:rPr>
          <w:rFonts w:eastAsia="Times New Roman" w:cs="Arial"/>
          <w:color w:val="000000"/>
          <w:lang w:val="en-US"/>
        </w:rPr>
        <w:t xml:space="preserve">mg </w:t>
      </w:r>
      <w:r w:rsidRPr="004A4B27">
        <w:rPr>
          <w:rFonts w:eastAsia="Times New Roman" w:cs="Arial"/>
          <w:color w:val="000000"/>
          <w:lang w:eastAsia="bg-BG"/>
        </w:rPr>
        <w:t>флувоксаминов малеат.</w:t>
      </w:r>
    </w:p>
    <w:p w14:paraId="46630FFF" w14:textId="77777777" w:rsidR="004A4B27" w:rsidRPr="004A4B27" w:rsidRDefault="004A4B27" w:rsidP="004A4B27">
      <w:pPr>
        <w:rPr>
          <w:rFonts w:eastAsia="Times New Roman" w:cs="Arial"/>
          <w:color w:val="000000"/>
          <w:lang w:eastAsia="bg-BG"/>
        </w:rPr>
      </w:pPr>
    </w:p>
    <w:p w14:paraId="729D0A91" w14:textId="46264CF4" w:rsidR="0091385D" w:rsidRPr="004A4B27" w:rsidRDefault="004A4B27" w:rsidP="004A4B27">
      <w:pPr>
        <w:rPr>
          <w:rFonts w:cs="Arial"/>
        </w:rPr>
      </w:pPr>
      <w:r w:rsidRPr="004A4B27">
        <w:rPr>
          <w:rFonts w:eastAsia="Times New Roman" w:cs="Arial"/>
          <w:color w:val="000000"/>
          <w:lang w:eastAsia="bg-BG"/>
        </w:rPr>
        <w:t>За пълния списък на помощните вещества вижте точка 6.1.</w:t>
      </w:r>
    </w:p>
    <w:p w14:paraId="03110A50" w14:textId="77777777" w:rsidR="0091385D" w:rsidRPr="0091385D" w:rsidRDefault="0091385D"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74BB50DF" w14:textId="77777777"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Филмирана таблетка.</w:t>
      </w:r>
    </w:p>
    <w:p w14:paraId="03D87F69" w14:textId="77777777" w:rsidR="004A4B27" w:rsidRPr="004A4B27" w:rsidRDefault="004A4B27" w:rsidP="004A4B27">
      <w:pPr>
        <w:spacing w:line="240" w:lineRule="auto"/>
        <w:rPr>
          <w:rFonts w:eastAsia="Times New Roman" w:cs="Arial"/>
          <w:color w:val="000000"/>
          <w:lang w:eastAsia="bg-BG"/>
        </w:rPr>
      </w:pPr>
    </w:p>
    <w:p w14:paraId="511A6A21" w14:textId="44F8476A"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Овални, двойноизпъкнали, с делителна черта, бели до почти бели филмирани таблетки, с надпис „313” от двете страни на делителната черта.</w:t>
      </w:r>
    </w:p>
    <w:p w14:paraId="3C98977C" w14:textId="77777777" w:rsidR="004A4B27" w:rsidRPr="004A4B27" w:rsidRDefault="004A4B27" w:rsidP="004A4B27">
      <w:pPr>
        <w:rPr>
          <w:rFonts w:eastAsia="Times New Roman" w:cs="Arial"/>
          <w:color w:val="000000"/>
          <w:lang w:eastAsia="bg-BG"/>
        </w:rPr>
      </w:pPr>
    </w:p>
    <w:p w14:paraId="4A991133" w14:textId="5AEC76DB" w:rsidR="0091385D" w:rsidRPr="004A4B27" w:rsidRDefault="004A4B27" w:rsidP="004A4B27">
      <w:pPr>
        <w:rPr>
          <w:rFonts w:cs="Arial"/>
        </w:rPr>
      </w:pPr>
      <w:r w:rsidRPr="004A4B27">
        <w:rPr>
          <w:rFonts w:eastAsia="Times New Roman" w:cs="Arial"/>
          <w:color w:val="000000"/>
          <w:lang w:eastAsia="bg-BG"/>
        </w:rPr>
        <w:t>Таблетката може да бъде разделена на две равни части.</w:t>
      </w:r>
    </w:p>
    <w:p w14:paraId="4129ADBB" w14:textId="77777777" w:rsidR="0091385D" w:rsidRPr="0091385D" w:rsidRDefault="0091385D"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3648095B" w14:textId="77777777" w:rsidR="004A4B27" w:rsidRPr="004A4B27" w:rsidRDefault="004A4B27" w:rsidP="004A4B27">
      <w:pPr>
        <w:pStyle w:val="ListParagraph"/>
        <w:numPr>
          <w:ilvl w:val="0"/>
          <w:numId w:val="35"/>
        </w:numPr>
        <w:spacing w:line="240" w:lineRule="auto"/>
        <w:rPr>
          <w:rFonts w:eastAsia="Times New Roman" w:cs="Arial"/>
          <w:color w:val="000000"/>
          <w:lang w:eastAsia="bg-BG"/>
        </w:rPr>
      </w:pPr>
      <w:r w:rsidRPr="004A4B27">
        <w:rPr>
          <w:rFonts w:eastAsia="Times New Roman" w:cs="Arial"/>
          <w:color w:val="000000"/>
          <w:lang w:eastAsia="bg-BG"/>
        </w:rPr>
        <w:t>Голям депресивен епизод;</w:t>
      </w:r>
    </w:p>
    <w:p w14:paraId="04B2E99C" w14:textId="60FBC882" w:rsidR="0091385D" w:rsidRPr="004A4B27" w:rsidRDefault="004A4B27" w:rsidP="004A4B27">
      <w:pPr>
        <w:pStyle w:val="ListParagraph"/>
        <w:numPr>
          <w:ilvl w:val="0"/>
          <w:numId w:val="35"/>
        </w:numPr>
        <w:spacing w:line="240" w:lineRule="auto"/>
        <w:rPr>
          <w:rFonts w:ascii="Times New Roman" w:eastAsia="Times New Roman" w:hAnsi="Times New Roman" w:cs="Times New Roman"/>
          <w:color w:val="000000"/>
          <w:lang w:eastAsia="bg-BG"/>
        </w:rPr>
      </w:pPr>
      <w:r w:rsidRPr="004A4B27">
        <w:rPr>
          <w:rFonts w:eastAsia="Times New Roman" w:cs="Arial"/>
          <w:color w:val="000000"/>
          <w:lang w:eastAsia="bg-BG"/>
        </w:rPr>
        <w:t>Обсесивно компулсивно разстройство (ОКР).</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2B928622" w14:textId="77777777" w:rsidR="004A4B27" w:rsidRPr="00C63EFA" w:rsidRDefault="004A4B27" w:rsidP="00C63EFA">
      <w:pPr>
        <w:pStyle w:val="Heading3"/>
        <w:rPr>
          <w:rFonts w:eastAsia="Times New Roman"/>
          <w:u w:val="single"/>
          <w:lang w:eastAsia="bg-BG"/>
        </w:rPr>
      </w:pPr>
      <w:r w:rsidRPr="00C63EFA">
        <w:rPr>
          <w:rFonts w:eastAsia="Times New Roman"/>
          <w:u w:val="single"/>
          <w:lang w:eastAsia="bg-BG"/>
        </w:rPr>
        <w:t>Дозировка</w:t>
      </w:r>
    </w:p>
    <w:p w14:paraId="25F1C4A9" w14:textId="77777777" w:rsidR="004A4B27" w:rsidRPr="004A4B27" w:rsidRDefault="004A4B27" w:rsidP="004A4B27">
      <w:pPr>
        <w:spacing w:line="240" w:lineRule="auto"/>
        <w:rPr>
          <w:rFonts w:eastAsia="Times New Roman" w:cs="Arial"/>
          <w:i/>
          <w:iCs/>
          <w:color w:val="000000"/>
          <w:u w:val="single"/>
          <w:lang w:eastAsia="bg-BG"/>
        </w:rPr>
      </w:pPr>
    </w:p>
    <w:p w14:paraId="2F309BFF" w14:textId="2D3A0580" w:rsidR="004A4B27" w:rsidRPr="004A4B27" w:rsidRDefault="004A4B27" w:rsidP="004A4B27">
      <w:pPr>
        <w:spacing w:line="240" w:lineRule="auto"/>
        <w:rPr>
          <w:rFonts w:eastAsia="Times New Roman" w:cs="Arial"/>
          <w:sz w:val="24"/>
          <w:szCs w:val="24"/>
          <w:lang w:eastAsia="bg-BG"/>
        </w:rPr>
      </w:pPr>
      <w:r w:rsidRPr="004A4B27">
        <w:rPr>
          <w:rFonts w:eastAsia="Times New Roman" w:cs="Arial"/>
          <w:i/>
          <w:iCs/>
          <w:color w:val="000000"/>
          <w:u w:val="single"/>
          <w:lang w:eastAsia="bg-BG"/>
        </w:rPr>
        <w:t>Депресия</w:t>
      </w:r>
    </w:p>
    <w:p w14:paraId="252C435D" w14:textId="77777777" w:rsidR="004A4B27" w:rsidRPr="004A4B27" w:rsidRDefault="004A4B27" w:rsidP="004A4B27">
      <w:pPr>
        <w:spacing w:line="240" w:lineRule="auto"/>
        <w:rPr>
          <w:rFonts w:eastAsia="Times New Roman" w:cs="Arial"/>
          <w:color w:val="000000"/>
          <w:lang w:eastAsia="bg-BG"/>
        </w:rPr>
      </w:pPr>
    </w:p>
    <w:p w14:paraId="76DD50B6" w14:textId="471253F9"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 xml:space="preserve">Препоръчваната начална доза е 100 </w:t>
      </w:r>
      <w:r w:rsidRPr="004A4B27">
        <w:rPr>
          <w:rFonts w:eastAsia="Times New Roman" w:cs="Arial"/>
          <w:color w:val="000000"/>
          <w:lang w:val="en-US"/>
        </w:rPr>
        <w:t xml:space="preserve">mg </w:t>
      </w:r>
      <w:r w:rsidRPr="004A4B27">
        <w:rPr>
          <w:rFonts w:eastAsia="Times New Roman" w:cs="Arial"/>
          <w:color w:val="000000"/>
          <w:lang w:eastAsia="bg-BG"/>
        </w:rPr>
        <w:t xml:space="preserve">дневно. Пациентите трябва да започнат с 50 </w:t>
      </w:r>
      <w:r w:rsidRPr="004A4B27">
        <w:rPr>
          <w:rFonts w:eastAsia="Times New Roman" w:cs="Arial"/>
          <w:color w:val="000000"/>
          <w:lang w:val="en-US"/>
        </w:rPr>
        <w:t xml:space="preserve">mg </w:t>
      </w:r>
      <w:r w:rsidRPr="004A4B27">
        <w:rPr>
          <w:rFonts w:eastAsia="Times New Roman" w:cs="Arial"/>
          <w:color w:val="000000"/>
          <w:lang w:eastAsia="bg-BG"/>
        </w:rPr>
        <w:t xml:space="preserve">или 100 </w:t>
      </w:r>
      <w:r w:rsidRPr="004A4B27">
        <w:rPr>
          <w:rFonts w:eastAsia="Times New Roman" w:cs="Arial"/>
          <w:color w:val="000000"/>
          <w:lang w:val="en-US"/>
        </w:rPr>
        <w:t xml:space="preserve">mg, </w:t>
      </w:r>
      <w:r w:rsidRPr="004A4B27">
        <w:rPr>
          <w:rFonts w:eastAsia="Times New Roman" w:cs="Arial"/>
          <w:color w:val="000000"/>
          <w:lang w:eastAsia="bg-BG"/>
        </w:rPr>
        <w:t xml:space="preserve">приети като еднократна доза вечер. Дозата трябва да бъде прегледана и коригирана, ако е необходимо, в рамките на 3 до 4 седмици от началото на терапията и след това, като е преценено клинично подходящо. Въпреки че може да има повишен потенциал за нежелани лекарствени реакции при по-високи дози, ако след няколко </w:t>
      </w:r>
      <w:r w:rsidRPr="004A4B27">
        <w:rPr>
          <w:rFonts w:eastAsia="Times New Roman" w:cs="Arial"/>
          <w:color w:val="000000"/>
          <w:lang w:eastAsia="bg-BG"/>
        </w:rPr>
        <w:lastRenderedPageBreak/>
        <w:t xml:space="preserve">седмици се наблюдава недостатъчен отговор на препоръчителната доза, някои пациенти могат да се възползват постепенно да увеличат дозата си до максимум 300 </w:t>
      </w:r>
      <w:r w:rsidRPr="004A4B27">
        <w:rPr>
          <w:rFonts w:eastAsia="Times New Roman" w:cs="Arial"/>
          <w:color w:val="000000"/>
          <w:lang w:val="en-US"/>
        </w:rPr>
        <w:t xml:space="preserve">mg </w:t>
      </w:r>
      <w:r w:rsidRPr="004A4B27">
        <w:rPr>
          <w:rFonts w:eastAsia="Times New Roman" w:cs="Arial"/>
          <w:color w:val="000000"/>
          <w:lang w:eastAsia="bg-BG"/>
        </w:rPr>
        <w:t xml:space="preserve">на ден (виж. точка 5.1). Дози до 150 </w:t>
      </w:r>
      <w:r w:rsidRPr="004A4B27">
        <w:rPr>
          <w:rFonts w:eastAsia="Times New Roman" w:cs="Arial"/>
          <w:color w:val="000000"/>
          <w:lang w:val="en-US"/>
        </w:rPr>
        <w:t xml:space="preserve">mg </w:t>
      </w:r>
      <w:r w:rsidRPr="004A4B27">
        <w:rPr>
          <w:rFonts w:eastAsia="Times New Roman" w:cs="Arial"/>
          <w:color w:val="000000"/>
          <w:lang w:eastAsia="bg-BG"/>
        </w:rPr>
        <w:t xml:space="preserve">могат да се дават като единична доза, за предпочитане вечер. Препоръчително е обща дневна доза над 150 </w:t>
      </w:r>
      <w:r w:rsidRPr="004A4B27">
        <w:rPr>
          <w:rFonts w:eastAsia="Times New Roman" w:cs="Arial"/>
          <w:color w:val="000000"/>
          <w:lang w:val="en-US"/>
        </w:rPr>
        <w:t xml:space="preserve">mg </w:t>
      </w:r>
      <w:r w:rsidRPr="004A4B27">
        <w:rPr>
          <w:rFonts w:eastAsia="Times New Roman" w:cs="Arial"/>
          <w:color w:val="000000"/>
          <w:lang w:eastAsia="bg-BG"/>
        </w:rPr>
        <w:t>да се дава в 2 или 3 разделени приема. Корекции на дозата трябва да се извършват внимателно в зависимост от индивидуалния отговор на пациента, за да се поддържат пациентите с най-ниската ефективна доза.</w:t>
      </w:r>
    </w:p>
    <w:p w14:paraId="7AEE90E8" w14:textId="77777777" w:rsidR="004A4B27" w:rsidRPr="004A4B27" w:rsidRDefault="004A4B27" w:rsidP="004A4B27">
      <w:pPr>
        <w:rPr>
          <w:rFonts w:eastAsia="Times New Roman" w:cs="Arial"/>
          <w:color w:val="000000"/>
          <w:lang w:eastAsia="bg-BG"/>
        </w:rPr>
      </w:pPr>
    </w:p>
    <w:p w14:paraId="475300EC" w14:textId="2130D630" w:rsidR="0091385D" w:rsidRDefault="004A4B27" w:rsidP="004A4B27">
      <w:pPr>
        <w:rPr>
          <w:rFonts w:eastAsia="Times New Roman" w:cs="Arial"/>
          <w:color w:val="000000"/>
          <w:lang w:eastAsia="bg-BG"/>
        </w:rPr>
      </w:pPr>
      <w:r w:rsidRPr="004A4B27">
        <w:rPr>
          <w:rFonts w:eastAsia="Times New Roman" w:cs="Arial"/>
          <w:color w:val="000000"/>
          <w:lang w:eastAsia="bg-BG"/>
        </w:rPr>
        <w:t>Пациентите с депресия трябва да се лекуват в достатъчен период от поне 6 месеца, за да се гарантира, че те са без симптоми.</w:t>
      </w:r>
    </w:p>
    <w:p w14:paraId="6995B917" w14:textId="2FEA9667" w:rsidR="004A4B27" w:rsidRDefault="004A4B27" w:rsidP="004A4B27">
      <w:pPr>
        <w:rPr>
          <w:rFonts w:eastAsia="Times New Roman" w:cs="Arial"/>
          <w:color w:val="000000"/>
          <w:lang w:eastAsia="bg-BG"/>
        </w:rPr>
      </w:pPr>
    </w:p>
    <w:p w14:paraId="3FAF8E25" w14:textId="77777777" w:rsidR="004A4B27" w:rsidRPr="004A4B27" w:rsidRDefault="004A4B27" w:rsidP="004A4B27">
      <w:pPr>
        <w:spacing w:line="240" w:lineRule="auto"/>
        <w:rPr>
          <w:rFonts w:eastAsia="Times New Roman" w:cs="Arial"/>
          <w:sz w:val="24"/>
          <w:szCs w:val="24"/>
          <w:lang w:eastAsia="bg-BG"/>
        </w:rPr>
      </w:pPr>
      <w:r w:rsidRPr="004A4B27">
        <w:rPr>
          <w:rFonts w:eastAsia="Times New Roman" w:cs="Arial"/>
          <w:i/>
          <w:iCs/>
          <w:color w:val="000000"/>
          <w:lang w:eastAsia="bg-BG"/>
        </w:rPr>
        <w:t>Деца и юноши</w:t>
      </w:r>
    </w:p>
    <w:p w14:paraId="4CED03AC" w14:textId="77777777"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Феварин не трябва да се използва при деца и юноши под 18 години за лечение на голям депресивен епизод. Ефикасността и безопасността на Феварин не са установени при лечение на голям депресивен епизод, (виж. точка 4.4).</w:t>
      </w:r>
    </w:p>
    <w:p w14:paraId="2766F7EF" w14:textId="77777777" w:rsidR="004A4B27" w:rsidRPr="004A4B27" w:rsidRDefault="004A4B27" w:rsidP="004A4B27">
      <w:pPr>
        <w:spacing w:line="240" w:lineRule="auto"/>
        <w:rPr>
          <w:rFonts w:eastAsia="Times New Roman" w:cs="Arial"/>
          <w:i/>
          <w:iCs/>
          <w:color w:val="000000"/>
          <w:u w:val="single"/>
          <w:lang w:eastAsia="bg-BG"/>
        </w:rPr>
      </w:pPr>
    </w:p>
    <w:p w14:paraId="3BB2BC58" w14:textId="025C3B98" w:rsidR="004A4B27" w:rsidRPr="004A4B27" w:rsidRDefault="004A4B27" w:rsidP="004A4B27">
      <w:pPr>
        <w:spacing w:line="240" w:lineRule="auto"/>
        <w:rPr>
          <w:rFonts w:eastAsia="Times New Roman" w:cs="Arial"/>
          <w:sz w:val="24"/>
          <w:szCs w:val="24"/>
          <w:lang w:eastAsia="bg-BG"/>
        </w:rPr>
      </w:pPr>
      <w:r w:rsidRPr="004A4B27">
        <w:rPr>
          <w:rFonts w:eastAsia="Times New Roman" w:cs="Arial"/>
          <w:i/>
          <w:iCs/>
          <w:color w:val="000000"/>
          <w:u w:val="single"/>
          <w:lang w:eastAsia="bg-BG"/>
        </w:rPr>
        <w:t>Обсесивно компулсивно разстройство</w:t>
      </w:r>
    </w:p>
    <w:p w14:paraId="6E3B21DC" w14:textId="77777777" w:rsidR="004A4B27" w:rsidRPr="004A4B27" w:rsidRDefault="004A4B27" w:rsidP="004A4B27">
      <w:pPr>
        <w:spacing w:line="240" w:lineRule="auto"/>
        <w:rPr>
          <w:rFonts w:eastAsia="Times New Roman" w:cs="Arial"/>
          <w:i/>
          <w:iCs/>
          <w:color w:val="000000"/>
          <w:lang w:eastAsia="bg-BG"/>
        </w:rPr>
      </w:pPr>
    </w:p>
    <w:p w14:paraId="52F05429" w14:textId="34424AC4" w:rsidR="004A4B27" w:rsidRPr="004A4B27" w:rsidRDefault="004A4B27" w:rsidP="004A4B27">
      <w:pPr>
        <w:spacing w:line="240" w:lineRule="auto"/>
        <w:rPr>
          <w:rFonts w:eastAsia="Times New Roman" w:cs="Arial"/>
          <w:sz w:val="24"/>
          <w:szCs w:val="24"/>
          <w:lang w:eastAsia="bg-BG"/>
        </w:rPr>
      </w:pPr>
      <w:r w:rsidRPr="004A4B27">
        <w:rPr>
          <w:rFonts w:eastAsia="Times New Roman" w:cs="Arial"/>
          <w:i/>
          <w:iCs/>
          <w:color w:val="000000"/>
          <w:lang w:eastAsia="bg-BG"/>
        </w:rPr>
        <w:t>Възрастни пациенти</w:t>
      </w:r>
    </w:p>
    <w:p w14:paraId="1C708BA3" w14:textId="77777777" w:rsidR="004A4B27" w:rsidRPr="004A4B27" w:rsidRDefault="004A4B27" w:rsidP="004A4B27">
      <w:pPr>
        <w:spacing w:line="240" w:lineRule="auto"/>
        <w:rPr>
          <w:rFonts w:eastAsia="Times New Roman" w:cs="Arial"/>
          <w:color w:val="000000"/>
          <w:lang w:eastAsia="bg-BG"/>
        </w:rPr>
      </w:pPr>
    </w:p>
    <w:p w14:paraId="68D97AB7" w14:textId="6D8EDAE6"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 xml:space="preserve">Препоръчваната доза е между 100-300 </w:t>
      </w:r>
      <w:r w:rsidRPr="004A4B27">
        <w:rPr>
          <w:rFonts w:eastAsia="Times New Roman" w:cs="Arial"/>
          <w:color w:val="000000"/>
          <w:lang w:val="en-US"/>
        </w:rPr>
        <w:t xml:space="preserve">mg </w:t>
      </w:r>
      <w:r w:rsidRPr="004A4B27">
        <w:rPr>
          <w:rFonts w:eastAsia="Times New Roman" w:cs="Arial"/>
          <w:color w:val="000000"/>
          <w:lang w:eastAsia="bg-BG"/>
        </w:rPr>
        <w:t xml:space="preserve">дневно. Въпреки че може да има повишен потенциал за нежелани лекарствени реакции при по-високи дози, ако след няколко седмици се наблюдава недостатъчен отговор на препоръчителната доза, някои пациенти могат да се възползват постепенно да увеличават дозата си до максимум 300 </w:t>
      </w:r>
      <w:r w:rsidRPr="004A4B27">
        <w:rPr>
          <w:rFonts w:eastAsia="Times New Roman" w:cs="Arial"/>
          <w:color w:val="000000"/>
          <w:lang w:val="en-US"/>
        </w:rPr>
        <w:t xml:space="preserve">mg </w:t>
      </w:r>
      <w:r w:rsidRPr="004A4B27">
        <w:rPr>
          <w:rFonts w:eastAsia="Times New Roman" w:cs="Arial"/>
          <w:color w:val="000000"/>
          <w:lang w:eastAsia="bg-BG"/>
        </w:rPr>
        <w:t xml:space="preserve">на ден (виж. точка 5.1). Дози от 150 </w:t>
      </w:r>
      <w:r w:rsidRPr="004A4B27">
        <w:rPr>
          <w:rFonts w:eastAsia="Times New Roman" w:cs="Arial"/>
          <w:color w:val="000000"/>
          <w:lang w:val="en-US"/>
        </w:rPr>
        <w:t xml:space="preserve">mg </w:t>
      </w:r>
      <w:r w:rsidRPr="004A4B27">
        <w:rPr>
          <w:rFonts w:eastAsia="Times New Roman" w:cs="Arial"/>
          <w:color w:val="000000"/>
          <w:lang w:eastAsia="bg-BG"/>
        </w:rPr>
        <w:t xml:space="preserve">могат да се дават като единична доза, за предпочитане вечер. Препоръчително е обща дневна доза над 150 </w:t>
      </w:r>
      <w:r w:rsidRPr="004A4B27">
        <w:rPr>
          <w:rFonts w:eastAsia="Times New Roman" w:cs="Arial"/>
          <w:color w:val="000000"/>
          <w:lang w:val="en-US"/>
        </w:rPr>
        <w:t xml:space="preserve">mg </w:t>
      </w:r>
      <w:r w:rsidRPr="004A4B27">
        <w:rPr>
          <w:rFonts w:eastAsia="Times New Roman" w:cs="Arial"/>
          <w:color w:val="000000"/>
          <w:lang w:eastAsia="bg-BG"/>
        </w:rPr>
        <w:t>да се дава в 2 или 3 разделени приема. Ако се получи добър терапевтичен отговор, лечението може да продължи в дозировка, коригирана в зависимост от индивидуалния отговор на пациента.</w:t>
      </w:r>
    </w:p>
    <w:p w14:paraId="1ECCA805" w14:textId="77777777" w:rsidR="004A4B27" w:rsidRPr="004A4B27" w:rsidRDefault="004A4B27" w:rsidP="004A4B27">
      <w:pPr>
        <w:spacing w:line="240" w:lineRule="auto"/>
        <w:rPr>
          <w:rFonts w:eastAsia="Times New Roman" w:cs="Arial"/>
          <w:color w:val="000000"/>
          <w:lang w:eastAsia="bg-BG"/>
        </w:rPr>
      </w:pPr>
    </w:p>
    <w:p w14:paraId="7A45A5CE" w14:textId="24A9BD37"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Въпреки че няма систематични проучвания, които да отговорят на въпроса колко дълго да продължите лечението с флувоксамин, ОКР е хронично състояние и е разумно да се обмисли продължаване след 10 седмици при пациенти, повлияващи се добре. Корекции на дозата трябва да се извършват внимателно в зависимост от индивидуалния отговор на пациента, за да се поддържат пациентите с най-ниската ефективна доза. Необходимостта от лечение трябва да бъде оценявана периодично. Някои клиницисти препоръчват едновременното провеждане на поведенческа психотерапия при пациенти, които са се повлияли добре от фармакотерапията. Дългосрочна ефикасност (повече от 24 седмици) не е доказана при ОКР.</w:t>
      </w:r>
    </w:p>
    <w:p w14:paraId="109611F3" w14:textId="77777777" w:rsidR="004A4B27" w:rsidRPr="004A4B27" w:rsidRDefault="004A4B27" w:rsidP="004A4B27">
      <w:pPr>
        <w:spacing w:line="240" w:lineRule="auto"/>
        <w:rPr>
          <w:rFonts w:eastAsia="Times New Roman" w:cs="Arial"/>
          <w:i/>
          <w:iCs/>
          <w:color w:val="000000"/>
          <w:lang w:eastAsia="bg-BG"/>
        </w:rPr>
      </w:pPr>
    </w:p>
    <w:p w14:paraId="5CF6BC2E" w14:textId="2C5694C5" w:rsidR="004A4B27" w:rsidRPr="004A4B27" w:rsidRDefault="004A4B27" w:rsidP="004A4B27">
      <w:pPr>
        <w:spacing w:line="240" w:lineRule="auto"/>
        <w:rPr>
          <w:rFonts w:eastAsia="Times New Roman" w:cs="Arial"/>
          <w:sz w:val="24"/>
          <w:szCs w:val="24"/>
          <w:lang w:eastAsia="bg-BG"/>
        </w:rPr>
      </w:pPr>
      <w:r w:rsidRPr="004A4B27">
        <w:rPr>
          <w:rFonts w:eastAsia="Times New Roman" w:cs="Arial"/>
          <w:i/>
          <w:iCs/>
          <w:color w:val="000000"/>
          <w:lang w:eastAsia="bg-BG"/>
        </w:rPr>
        <w:t>Деца и юноши</w:t>
      </w:r>
    </w:p>
    <w:p w14:paraId="485BC101" w14:textId="77777777" w:rsidR="004A4B27" w:rsidRPr="004A4B27" w:rsidRDefault="004A4B27" w:rsidP="004A4B27">
      <w:pPr>
        <w:spacing w:line="240" w:lineRule="auto"/>
        <w:rPr>
          <w:rFonts w:eastAsia="Times New Roman" w:cs="Arial"/>
          <w:color w:val="000000"/>
          <w:lang w:eastAsia="bg-BG"/>
        </w:rPr>
      </w:pPr>
    </w:p>
    <w:p w14:paraId="009E23BB" w14:textId="683B5C95"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 xml:space="preserve">При деца над 8 години и юноши има ограничени данни за доза до 100 </w:t>
      </w:r>
      <w:r w:rsidRPr="004A4B27">
        <w:rPr>
          <w:rFonts w:eastAsia="Times New Roman" w:cs="Arial"/>
          <w:color w:val="000000"/>
          <w:lang w:val="en-US"/>
        </w:rPr>
        <w:t xml:space="preserve">mg </w:t>
      </w:r>
      <w:r w:rsidRPr="004A4B27">
        <w:rPr>
          <w:rFonts w:eastAsia="Times New Roman" w:cs="Arial"/>
          <w:color w:val="000000"/>
          <w:lang w:eastAsia="bg-BG"/>
        </w:rPr>
        <w:t xml:space="preserve">за 10 седмици. Началната доза е 25 </w:t>
      </w:r>
      <w:r w:rsidRPr="004A4B27">
        <w:rPr>
          <w:rFonts w:eastAsia="Times New Roman" w:cs="Arial"/>
          <w:color w:val="000000"/>
          <w:lang w:val="en-US"/>
        </w:rPr>
        <w:t xml:space="preserve">mg </w:t>
      </w:r>
      <w:r w:rsidRPr="004A4B27">
        <w:rPr>
          <w:rFonts w:eastAsia="Times New Roman" w:cs="Arial"/>
          <w:color w:val="000000"/>
          <w:lang w:eastAsia="bg-BG"/>
        </w:rPr>
        <w:t xml:space="preserve">дневно. Дозата се повишава на всеки 4-7 дни с 25 </w:t>
      </w:r>
      <w:r w:rsidRPr="004A4B27">
        <w:rPr>
          <w:rFonts w:eastAsia="Times New Roman" w:cs="Arial"/>
          <w:color w:val="000000"/>
          <w:lang w:val="en-US"/>
        </w:rPr>
        <w:t xml:space="preserve">mg </w:t>
      </w:r>
      <w:r w:rsidRPr="004A4B27">
        <w:rPr>
          <w:rFonts w:eastAsia="Times New Roman" w:cs="Arial"/>
          <w:color w:val="000000"/>
          <w:lang w:eastAsia="bg-BG"/>
        </w:rPr>
        <w:t xml:space="preserve">постепенно до достигане на ефективната доза. Максималната доза при деца не трябва да превишава 200 </w:t>
      </w:r>
      <w:r w:rsidRPr="004A4B27">
        <w:rPr>
          <w:rFonts w:eastAsia="Times New Roman" w:cs="Arial"/>
          <w:color w:val="000000"/>
          <w:lang w:val="en-US"/>
        </w:rPr>
        <w:t xml:space="preserve">mg </w:t>
      </w:r>
      <w:r w:rsidRPr="004A4B27">
        <w:rPr>
          <w:rFonts w:eastAsia="Times New Roman" w:cs="Arial"/>
          <w:color w:val="000000"/>
          <w:lang w:eastAsia="bg-BG"/>
        </w:rPr>
        <w:t xml:space="preserve">дневно. Препоръчително е обща дневна доза над 50 </w:t>
      </w:r>
      <w:r w:rsidRPr="004A4B27">
        <w:rPr>
          <w:rFonts w:eastAsia="Times New Roman" w:cs="Arial"/>
          <w:color w:val="000000"/>
          <w:lang w:val="en-US"/>
        </w:rPr>
        <w:t xml:space="preserve">mg </w:t>
      </w:r>
      <w:r w:rsidRPr="004A4B27">
        <w:rPr>
          <w:rFonts w:eastAsia="Times New Roman" w:cs="Arial"/>
          <w:color w:val="000000"/>
          <w:lang w:eastAsia="bg-BG"/>
        </w:rPr>
        <w:t>да се прилага, разделена на две дози. Ако двете дози не са еднакви, по-високата доза трябва да се дава преди лягане.</w:t>
      </w:r>
    </w:p>
    <w:p w14:paraId="12014D0C" w14:textId="77777777" w:rsidR="004A4B27" w:rsidRPr="004A4B27" w:rsidRDefault="004A4B27" w:rsidP="004A4B27">
      <w:pPr>
        <w:spacing w:line="240" w:lineRule="auto"/>
        <w:rPr>
          <w:rFonts w:eastAsia="Times New Roman" w:cs="Arial"/>
          <w:i/>
          <w:iCs/>
          <w:color w:val="000000"/>
          <w:lang w:eastAsia="bg-BG"/>
        </w:rPr>
      </w:pPr>
    </w:p>
    <w:p w14:paraId="4DCD6971" w14:textId="02E122D1" w:rsidR="004A4B27" w:rsidRPr="004A4B27" w:rsidRDefault="004A4B27" w:rsidP="004A4B27">
      <w:pPr>
        <w:spacing w:line="240" w:lineRule="auto"/>
        <w:rPr>
          <w:rFonts w:eastAsia="Times New Roman" w:cs="Arial"/>
          <w:sz w:val="24"/>
          <w:szCs w:val="24"/>
          <w:lang w:eastAsia="bg-BG"/>
        </w:rPr>
      </w:pPr>
      <w:r w:rsidRPr="004A4B27">
        <w:rPr>
          <w:rFonts w:eastAsia="Times New Roman" w:cs="Arial"/>
          <w:i/>
          <w:iCs/>
          <w:color w:val="000000"/>
          <w:lang w:eastAsia="bg-BG"/>
        </w:rPr>
        <w:t>Симптоми на отнемане, наблюдавани при прекратяване на лечението с флувоксамин</w:t>
      </w:r>
    </w:p>
    <w:p w14:paraId="23CD3F8A" w14:textId="77777777" w:rsidR="004A4B27" w:rsidRPr="004A4B27" w:rsidRDefault="004A4B27" w:rsidP="004A4B27">
      <w:pPr>
        <w:spacing w:line="240" w:lineRule="auto"/>
        <w:rPr>
          <w:rFonts w:eastAsia="Times New Roman" w:cs="Arial"/>
          <w:color w:val="000000"/>
          <w:lang w:eastAsia="bg-BG"/>
        </w:rPr>
      </w:pPr>
    </w:p>
    <w:p w14:paraId="5C52E9D8" w14:textId="56F583C7"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lastRenderedPageBreak/>
        <w:t>Внезапно прекъсване трябва да се избягва. Когато се прекратява лечението с Феварин дозата трябва да се намалява постепенно за период от най-малко 1 до 2 седмици с оглед намаляване на реакциите на отнемане (вж. точка 4.4 и 4.8). Ако се появят симптоми на непоносимост след намаляване на дозата или прекъсване на лечението, може да се обмисли възстановяване на приема на предишната предписаната доза. В последствие лекарят може да продължи да намалява дозата, но по-постепенно.</w:t>
      </w:r>
    </w:p>
    <w:p w14:paraId="03629E60" w14:textId="77777777" w:rsidR="004A4B27" w:rsidRPr="004A4B27" w:rsidRDefault="004A4B27" w:rsidP="004A4B27">
      <w:pPr>
        <w:spacing w:line="240" w:lineRule="auto"/>
        <w:rPr>
          <w:rFonts w:eastAsia="Times New Roman" w:cs="Arial"/>
          <w:i/>
          <w:iCs/>
          <w:color w:val="000000"/>
          <w:lang w:eastAsia="bg-BG"/>
        </w:rPr>
      </w:pPr>
    </w:p>
    <w:p w14:paraId="73E1E7F2" w14:textId="195C4227" w:rsidR="004A4B27" w:rsidRPr="004A4B27" w:rsidRDefault="004A4B27" w:rsidP="004A4B27">
      <w:pPr>
        <w:spacing w:line="240" w:lineRule="auto"/>
        <w:rPr>
          <w:rFonts w:eastAsia="Times New Roman" w:cs="Arial"/>
          <w:sz w:val="24"/>
          <w:szCs w:val="24"/>
          <w:lang w:eastAsia="bg-BG"/>
        </w:rPr>
      </w:pPr>
      <w:r w:rsidRPr="004A4B27">
        <w:rPr>
          <w:rFonts w:eastAsia="Times New Roman" w:cs="Arial"/>
          <w:i/>
          <w:iCs/>
          <w:color w:val="000000"/>
          <w:lang w:eastAsia="bg-BG"/>
        </w:rPr>
        <w:t>Чернодробна или бъбречна недостатъчност</w:t>
      </w:r>
    </w:p>
    <w:p w14:paraId="50B9CC58" w14:textId="77777777" w:rsidR="004A4B27" w:rsidRPr="004A4B27" w:rsidRDefault="004A4B27" w:rsidP="004A4B27">
      <w:pPr>
        <w:spacing w:line="240" w:lineRule="auto"/>
        <w:rPr>
          <w:rFonts w:eastAsia="Times New Roman" w:cs="Arial"/>
          <w:color w:val="000000"/>
          <w:lang w:eastAsia="bg-BG"/>
        </w:rPr>
      </w:pPr>
    </w:p>
    <w:p w14:paraId="3C8C1F02" w14:textId="796271EF"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Пациенти с чернодробна или бъбречна недостатъчност трябва да започнат лечението с по-ниска доза и да се наблюдават внимателно.</w:t>
      </w:r>
    </w:p>
    <w:p w14:paraId="6BC209A0" w14:textId="77777777" w:rsidR="004A4B27" w:rsidRPr="004A4B27" w:rsidRDefault="004A4B27" w:rsidP="004A4B27">
      <w:pPr>
        <w:spacing w:line="240" w:lineRule="auto"/>
        <w:rPr>
          <w:rFonts w:eastAsia="Times New Roman" w:cs="Arial"/>
          <w:color w:val="000000"/>
          <w:u w:val="single"/>
          <w:lang w:eastAsia="bg-BG"/>
        </w:rPr>
      </w:pPr>
    </w:p>
    <w:p w14:paraId="668E5F60" w14:textId="03082D64" w:rsidR="004A4B27" w:rsidRPr="00C63EFA" w:rsidRDefault="004A4B27" w:rsidP="00C63EFA">
      <w:pPr>
        <w:pStyle w:val="Heading3"/>
        <w:rPr>
          <w:rFonts w:eastAsia="Times New Roman"/>
          <w:u w:val="single"/>
          <w:lang w:eastAsia="bg-BG"/>
        </w:rPr>
      </w:pPr>
      <w:r w:rsidRPr="00C63EFA">
        <w:rPr>
          <w:rFonts w:eastAsia="Times New Roman"/>
          <w:u w:val="single"/>
          <w:lang w:eastAsia="bg-BG"/>
        </w:rPr>
        <w:t>Начин на приложение</w:t>
      </w:r>
    </w:p>
    <w:p w14:paraId="0666306C" w14:textId="77777777" w:rsidR="004A4B27" w:rsidRPr="004A4B27" w:rsidRDefault="004A4B27" w:rsidP="004A4B27">
      <w:pPr>
        <w:rPr>
          <w:rFonts w:eastAsia="Times New Roman" w:cs="Arial"/>
          <w:color w:val="000000"/>
          <w:lang w:eastAsia="bg-BG"/>
        </w:rPr>
      </w:pPr>
    </w:p>
    <w:p w14:paraId="5598A83C" w14:textId="0DF83717" w:rsidR="004A4B27" w:rsidRPr="004A4B27" w:rsidRDefault="004A4B27" w:rsidP="004A4B27">
      <w:pPr>
        <w:rPr>
          <w:rFonts w:cs="Arial"/>
        </w:rPr>
      </w:pPr>
      <w:r w:rsidRPr="004A4B27">
        <w:rPr>
          <w:rFonts w:eastAsia="Times New Roman" w:cs="Arial"/>
          <w:color w:val="000000"/>
          <w:lang w:eastAsia="bg-BG"/>
        </w:rPr>
        <w:t>Таблетките Феварин трябва да се поглъщат с вода и да не се дъвчат.</w:t>
      </w:r>
    </w:p>
    <w:p w14:paraId="6ACAF645" w14:textId="77777777" w:rsidR="0091385D" w:rsidRPr="0091385D" w:rsidRDefault="0091385D"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52FA4CC8" w14:textId="77777777"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Феварин таблетки са противопоказани в комбинация с тизанидин и инхибитори на моноаминооксидазата (МАОинхибитори) (вж. точка 4.5).</w:t>
      </w:r>
    </w:p>
    <w:p w14:paraId="0F090882" w14:textId="77777777" w:rsidR="004A4B27" w:rsidRPr="004A4B27" w:rsidRDefault="004A4B27" w:rsidP="004A4B27">
      <w:pPr>
        <w:spacing w:line="240" w:lineRule="auto"/>
        <w:rPr>
          <w:rFonts w:eastAsia="Times New Roman" w:cs="Arial"/>
          <w:color w:val="000000"/>
          <w:lang w:eastAsia="bg-BG"/>
        </w:rPr>
      </w:pPr>
    </w:p>
    <w:p w14:paraId="67607935" w14:textId="235500B6"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Лечението с Феварин може да започне:</w:t>
      </w:r>
    </w:p>
    <w:p w14:paraId="04BE03D3" w14:textId="77777777" w:rsidR="004A4B27" w:rsidRPr="004A4B27" w:rsidRDefault="004A4B27" w:rsidP="004A4B27">
      <w:pPr>
        <w:pStyle w:val="ListParagraph"/>
        <w:numPr>
          <w:ilvl w:val="0"/>
          <w:numId w:val="36"/>
        </w:numPr>
        <w:spacing w:line="240" w:lineRule="auto"/>
        <w:rPr>
          <w:rFonts w:eastAsia="Times New Roman" w:cs="Arial"/>
          <w:sz w:val="24"/>
          <w:szCs w:val="24"/>
          <w:lang w:eastAsia="bg-BG"/>
        </w:rPr>
      </w:pPr>
      <w:r w:rsidRPr="004A4B27">
        <w:rPr>
          <w:rFonts w:eastAsia="Times New Roman" w:cs="Arial"/>
          <w:color w:val="000000"/>
          <w:lang w:eastAsia="bg-BG"/>
        </w:rPr>
        <w:t>две седмици след прекъсване на лечението с необратим МАО-инхибитор, или</w:t>
      </w:r>
    </w:p>
    <w:p w14:paraId="373537F4" w14:textId="045D276C" w:rsidR="004A4B27" w:rsidRPr="004A4B27" w:rsidRDefault="004A4B27" w:rsidP="004A4B27">
      <w:pPr>
        <w:pStyle w:val="ListParagraph"/>
        <w:numPr>
          <w:ilvl w:val="0"/>
          <w:numId w:val="36"/>
        </w:numPr>
        <w:spacing w:line="240" w:lineRule="auto"/>
        <w:rPr>
          <w:rFonts w:eastAsia="Times New Roman" w:cs="Arial"/>
          <w:sz w:val="24"/>
          <w:szCs w:val="24"/>
          <w:lang w:eastAsia="bg-BG"/>
        </w:rPr>
      </w:pPr>
      <w:r w:rsidRPr="004A4B27">
        <w:rPr>
          <w:rFonts w:eastAsia="Times New Roman" w:cs="Arial"/>
          <w:color w:val="000000"/>
          <w:lang w:eastAsia="bg-BG"/>
        </w:rPr>
        <w:t>на следващия ден след прекъсване на лечението с обратим МАО-инхибитор (напр. моклобемид, линезолид).</w:t>
      </w:r>
    </w:p>
    <w:p w14:paraId="1B36E6B3" w14:textId="77777777" w:rsidR="004A4B27" w:rsidRPr="004A4B27" w:rsidRDefault="004A4B27" w:rsidP="004A4B27">
      <w:pPr>
        <w:spacing w:line="240" w:lineRule="auto"/>
        <w:rPr>
          <w:rFonts w:eastAsia="Times New Roman" w:cs="Arial"/>
          <w:color w:val="000000"/>
          <w:lang w:eastAsia="bg-BG"/>
        </w:rPr>
      </w:pPr>
    </w:p>
    <w:p w14:paraId="0FB06914" w14:textId="7A9758CF"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Необходима е най-малко една седмица пауза между прекъсване на лечението с Феварин и начало на терапия с който и да е МАО-инхибитор.</w:t>
      </w:r>
    </w:p>
    <w:p w14:paraId="5A9838DF" w14:textId="77777777" w:rsidR="004A4B27" w:rsidRPr="004A4B27" w:rsidRDefault="004A4B27" w:rsidP="004A4B27">
      <w:pPr>
        <w:spacing w:line="240" w:lineRule="auto"/>
        <w:rPr>
          <w:rFonts w:eastAsia="Times New Roman" w:cs="Arial"/>
          <w:color w:val="000000"/>
          <w:lang w:eastAsia="bg-BG"/>
        </w:rPr>
      </w:pPr>
    </w:p>
    <w:p w14:paraId="7DBBEB25" w14:textId="243D3147"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Феварин филмирани таблетки не трябва да се използва в комбинация с пимозид и рамелтеон (вж. точка 4,5).</w:t>
      </w:r>
    </w:p>
    <w:p w14:paraId="282EB7FC" w14:textId="77777777" w:rsidR="004A4B27" w:rsidRPr="004A4B27" w:rsidRDefault="004A4B27" w:rsidP="004A4B27">
      <w:pPr>
        <w:rPr>
          <w:rFonts w:eastAsia="Times New Roman" w:cs="Arial"/>
          <w:color w:val="000000"/>
          <w:lang w:eastAsia="bg-BG"/>
        </w:rPr>
      </w:pPr>
    </w:p>
    <w:p w14:paraId="2309EAB0" w14:textId="1CCAB92D" w:rsidR="0091385D" w:rsidRPr="004A4B27" w:rsidRDefault="004A4B27" w:rsidP="004A4B27">
      <w:pPr>
        <w:rPr>
          <w:rFonts w:cs="Arial"/>
        </w:rPr>
      </w:pPr>
      <w:r w:rsidRPr="004A4B27">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5DF10F01" w14:textId="77777777"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u w:val="single"/>
          <w:lang w:eastAsia="bg-BG"/>
        </w:rPr>
        <w:t>Самоубийство/суицидни мисли или влошаване на клиничните симптоми</w:t>
      </w:r>
    </w:p>
    <w:p w14:paraId="452CB71E" w14:textId="77777777" w:rsidR="004A4B27" w:rsidRPr="004A4B27" w:rsidRDefault="004A4B27" w:rsidP="004A4B27">
      <w:pPr>
        <w:spacing w:line="240" w:lineRule="auto"/>
        <w:rPr>
          <w:rFonts w:eastAsia="Times New Roman" w:cs="Arial"/>
          <w:color w:val="000000"/>
          <w:lang w:eastAsia="bg-BG"/>
        </w:rPr>
      </w:pPr>
    </w:p>
    <w:p w14:paraId="03D98BDC" w14:textId="4D0B4A42"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Депресията е свързана с повишен риск от суицидни мисли, самонараняване и самоубийство (събития, свързани със самоубийство). Този риск съществува до достигане на значима ремисия. Тъй като може да не настъпи подобрение през първите седмици или по-дълго от началото на лечението, пациентите трябва да бъдат под строго наблюдение до появата му. Клиничният опит сочи, че рискът от самоубийство може да нарасне през ранните етапи на възстановителния период.</w:t>
      </w:r>
    </w:p>
    <w:p w14:paraId="6154F8F7" w14:textId="77777777" w:rsidR="004A4B27" w:rsidRPr="004A4B27" w:rsidRDefault="004A4B27" w:rsidP="004A4B27">
      <w:pPr>
        <w:spacing w:line="240" w:lineRule="auto"/>
        <w:rPr>
          <w:rFonts w:eastAsia="Times New Roman" w:cs="Arial"/>
          <w:color w:val="000000"/>
          <w:lang w:eastAsia="bg-BG"/>
        </w:rPr>
      </w:pPr>
    </w:p>
    <w:p w14:paraId="48D2E3B1" w14:textId="77777777"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 xml:space="preserve">С повишен риск от суицидни събития могат да бъдат свързани и други психични състояния, за които се предписва Феварин. Допълнително, тези състояния могат да </w:t>
      </w:r>
      <w:r w:rsidRPr="004A4B27">
        <w:rPr>
          <w:rFonts w:eastAsia="Times New Roman" w:cs="Arial"/>
          <w:color w:val="000000"/>
          <w:lang w:eastAsia="bg-BG"/>
        </w:rPr>
        <w:lastRenderedPageBreak/>
        <w:t>бъдат ко-морбидни с голям депресивен епизод. Следователно при лечение на пациенти с други психиатрични нарушения, те трябва да бъдат внимателно наблюдавани.</w:t>
      </w:r>
    </w:p>
    <w:p w14:paraId="0D77C9FE" w14:textId="77777777" w:rsidR="004A4B27" w:rsidRPr="004A4B27" w:rsidRDefault="004A4B27" w:rsidP="004A4B27">
      <w:pPr>
        <w:spacing w:line="240" w:lineRule="auto"/>
        <w:rPr>
          <w:rFonts w:eastAsia="Times New Roman" w:cs="Arial"/>
          <w:sz w:val="24"/>
          <w:szCs w:val="24"/>
          <w:lang w:eastAsia="bg-BG"/>
        </w:rPr>
      </w:pPr>
    </w:p>
    <w:p w14:paraId="15E77ABC" w14:textId="5D75DBA2"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Известно е, че пациенти с анамнеза за суицидни събития или показващи в значителна степен суицидни идеи преди започване на лечението, са изложени на по-висок риск от суицидни мисли или намерения и трябва да бъдат внимателно наблюдавани по време на лечението.</w:t>
      </w:r>
    </w:p>
    <w:p w14:paraId="021D5B79" w14:textId="77777777" w:rsidR="004A4B27" w:rsidRPr="004A4B27" w:rsidRDefault="004A4B27" w:rsidP="004A4B27">
      <w:pPr>
        <w:spacing w:line="240" w:lineRule="auto"/>
        <w:rPr>
          <w:rFonts w:eastAsia="Times New Roman" w:cs="Arial"/>
          <w:color w:val="000000"/>
          <w:lang w:eastAsia="bg-BG"/>
        </w:rPr>
      </w:pPr>
    </w:p>
    <w:p w14:paraId="6C5C2E53" w14:textId="478CDD94"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Терапията трябва да се придружава с внимателно наблюдение на пациентите и особено на тези с висок риск, особено в началото на лечението и при промени на дозата. Пациентите (и грижещите се за тях лица) трябва да бъдат предупредени за нуждата от наблюдение при всяко клинично влошаване, суицидно поведение или мисли и необичайни промени в поведението и да търсят медицински съвет незабавно, ако са налице тези симптоми.</w:t>
      </w:r>
    </w:p>
    <w:p w14:paraId="2F683D7A" w14:textId="77777777" w:rsidR="004A4B27" w:rsidRPr="004A4B27" w:rsidRDefault="004A4B27" w:rsidP="004A4B27">
      <w:pPr>
        <w:spacing w:line="240" w:lineRule="auto"/>
        <w:rPr>
          <w:rFonts w:eastAsia="Times New Roman" w:cs="Arial"/>
          <w:color w:val="000000"/>
          <w:u w:val="single"/>
          <w:lang w:eastAsia="bg-BG"/>
        </w:rPr>
      </w:pPr>
    </w:p>
    <w:p w14:paraId="276A108D" w14:textId="7B776B9C"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u w:val="single"/>
          <w:lang w:eastAsia="bg-BG"/>
        </w:rPr>
        <w:t>Педиатрична популация</w:t>
      </w:r>
    </w:p>
    <w:p w14:paraId="2A78E860" w14:textId="77777777" w:rsidR="004A4B27" w:rsidRPr="004A4B27" w:rsidRDefault="004A4B27" w:rsidP="004A4B27">
      <w:pPr>
        <w:rPr>
          <w:rFonts w:eastAsia="Times New Roman" w:cs="Arial"/>
          <w:color w:val="000000"/>
          <w:lang w:eastAsia="bg-BG"/>
        </w:rPr>
      </w:pPr>
    </w:p>
    <w:p w14:paraId="0B3BEE35" w14:textId="31587B24" w:rsidR="0091385D" w:rsidRPr="004A4B27" w:rsidRDefault="004A4B27" w:rsidP="004A4B27">
      <w:pPr>
        <w:rPr>
          <w:rFonts w:cs="Arial"/>
        </w:rPr>
      </w:pPr>
      <w:r w:rsidRPr="004A4B27">
        <w:rPr>
          <w:rFonts w:eastAsia="Times New Roman" w:cs="Arial"/>
          <w:color w:val="000000"/>
          <w:lang w:eastAsia="bg-BG"/>
        </w:rPr>
        <w:t xml:space="preserve">Феварин не трябва да бъде използван за лечението на деца и подрастващи на възраст под 18 години, освен при пациенти с ОКР. Не се препоръчва употреба на Феварин при деца за лечение на депресия поради липса на клиничен опит. Суицидно поведение (суицидни опити и суицидни мисли) и враждебност (доминираща агресия, опозиционно поведение и </w:t>
      </w:r>
      <w:r w:rsidRPr="004A4B27">
        <w:rPr>
          <w:rFonts w:eastAsia="Times New Roman" w:cs="Arial"/>
          <w:i/>
          <w:iCs/>
          <w:color w:val="000000"/>
          <w:lang w:eastAsia="bg-BG"/>
        </w:rPr>
        <w:t xml:space="preserve">гняв) са наблюдавани по </w:t>
      </w:r>
      <w:r w:rsidRPr="004A4B27">
        <w:rPr>
          <w:rFonts w:eastAsia="Times New Roman" w:cs="Arial"/>
          <w:color w:val="000000"/>
          <w:lang w:eastAsia="bg-BG"/>
        </w:rPr>
        <w:t>време на клинични проучвания по-често при деца и юноши, лекувани с антидепресант в сравнение с тези на плацебо. Ако в резултат на клинична необходимост е взето решение за прилагането на тази терапия, то пациентът трябва да бъде внимателно проследяван за повята на суицидни симптоми.</w:t>
      </w:r>
    </w:p>
    <w:p w14:paraId="24E3E82F" w14:textId="59B36B08" w:rsidR="0091385D" w:rsidRDefault="0091385D" w:rsidP="0091385D"/>
    <w:p w14:paraId="5D983817" w14:textId="77777777"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Освен това, липсват данни за дългосрочна безопасност при деца и юноши по отношение на растежа, съзряването и когнитивното и поведенческо развитие.</w:t>
      </w:r>
    </w:p>
    <w:p w14:paraId="1E6841CA" w14:textId="77777777" w:rsidR="004A4B27" w:rsidRPr="004A4B27" w:rsidRDefault="004A4B27" w:rsidP="004A4B27">
      <w:pPr>
        <w:spacing w:line="240" w:lineRule="auto"/>
        <w:rPr>
          <w:rFonts w:eastAsia="Times New Roman" w:cs="Arial"/>
          <w:color w:val="000000"/>
          <w:u w:val="single"/>
          <w:lang w:eastAsia="bg-BG"/>
        </w:rPr>
      </w:pPr>
    </w:p>
    <w:p w14:paraId="33ACAFE2" w14:textId="4242F971"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u w:val="single"/>
          <w:lang w:eastAsia="bg-BG"/>
        </w:rPr>
        <w:t>Млади възрастни (от 18 до 24 годишна възраст)</w:t>
      </w:r>
    </w:p>
    <w:p w14:paraId="32C7FB34" w14:textId="77777777" w:rsidR="004A4B27" w:rsidRPr="004A4B27" w:rsidRDefault="004A4B27" w:rsidP="004A4B27">
      <w:pPr>
        <w:spacing w:line="240" w:lineRule="auto"/>
        <w:rPr>
          <w:rFonts w:eastAsia="Times New Roman" w:cs="Arial"/>
          <w:color w:val="000000"/>
          <w:lang w:eastAsia="bg-BG"/>
        </w:rPr>
      </w:pPr>
    </w:p>
    <w:p w14:paraId="02E44FAA" w14:textId="20B09EC7"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Мета-анализ от плацебо-контролирани клинични проучвания с антидепресанти при възрастни пациенти с психиатрични нарушения показва повишен риск от суицидно поведение при групата с антидепресанти сравнено с плацебо при пациентите под 25 годишна възраст.</w:t>
      </w:r>
    </w:p>
    <w:p w14:paraId="4B815107" w14:textId="77777777" w:rsidR="004A4B27" w:rsidRPr="004A4B27" w:rsidRDefault="004A4B27" w:rsidP="004A4B27">
      <w:pPr>
        <w:spacing w:line="240" w:lineRule="auto"/>
        <w:rPr>
          <w:rFonts w:eastAsia="Times New Roman" w:cs="Arial"/>
          <w:color w:val="000000"/>
          <w:u w:val="single"/>
          <w:lang w:eastAsia="bg-BG"/>
        </w:rPr>
      </w:pPr>
    </w:p>
    <w:p w14:paraId="0BD0E914" w14:textId="3CFCDB99"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u w:val="single"/>
          <w:lang w:eastAsia="bg-BG"/>
        </w:rPr>
        <w:t>Пациенти в старческа възраст</w:t>
      </w:r>
    </w:p>
    <w:p w14:paraId="2DF55B8B" w14:textId="77777777" w:rsidR="004A4B27" w:rsidRPr="004A4B27" w:rsidRDefault="004A4B27" w:rsidP="004A4B27">
      <w:pPr>
        <w:spacing w:line="240" w:lineRule="auto"/>
        <w:rPr>
          <w:rFonts w:eastAsia="Times New Roman" w:cs="Arial"/>
          <w:color w:val="000000"/>
          <w:lang w:eastAsia="bg-BG"/>
        </w:rPr>
      </w:pPr>
    </w:p>
    <w:p w14:paraId="688A6035" w14:textId="3B0E4838"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Данните от пациенти в старческа възраст не показват клинически значими различия в сравнение с по-младите, при нормални дневни дози. Все пак увеличението на дозата би трябвало да бъде по- бавно при такива пациенти и е необходимо внимателно да бъдат наблюдавани.</w:t>
      </w:r>
    </w:p>
    <w:p w14:paraId="14F4BE4E" w14:textId="77777777" w:rsidR="004A4B27" w:rsidRPr="004A4B27" w:rsidRDefault="004A4B27" w:rsidP="004A4B27">
      <w:pPr>
        <w:spacing w:line="240" w:lineRule="auto"/>
        <w:rPr>
          <w:rFonts w:eastAsia="Times New Roman" w:cs="Arial"/>
          <w:color w:val="000000"/>
          <w:u w:val="single"/>
          <w:lang w:eastAsia="bg-BG"/>
        </w:rPr>
      </w:pPr>
    </w:p>
    <w:p w14:paraId="1F99CE14" w14:textId="38C5BD1C"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u w:val="single"/>
          <w:lang w:eastAsia="bg-BG"/>
        </w:rPr>
        <w:t>Дкатизия/психомоторна неуморимост</w:t>
      </w:r>
    </w:p>
    <w:p w14:paraId="79F22DAB" w14:textId="77777777" w:rsidR="004A4B27" w:rsidRPr="004A4B27" w:rsidRDefault="004A4B27" w:rsidP="004A4B27">
      <w:pPr>
        <w:spacing w:line="240" w:lineRule="auto"/>
        <w:rPr>
          <w:rFonts w:eastAsia="Times New Roman" w:cs="Arial"/>
          <w:color w:val="000000"/>
          <w:lang w:eastAsia="bg-BG"/>
        </w:rPr>
      </w:pPr>
    </w:p>
    <w:p w14:paraId="6A8390FB" w14:textId="0C3575BB"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Прилагането на Феварин е свързано с развитие на акатизия, характеризираща се със субективно неприятна и стресираща неуморимост и нужда от често извършване на движения, придружена от невъзможност за спокойно седене или стоене. Това е по-вероятно да се случи в първите няколко седмици от лечението. При пациенти, които развият тези симптоми, повишаването на дозата може да бъде вредно.</w:t>
      </w:r>
    </w:p>
    <w:p w14:paraId="50B89CE7" w14:textId="77777777" w:rsidR="004A4B27" w:rsidRPr="004A4B27" w:rsidRDefault="004A4B27" w:rsidP="004A4B27">
      <w:pPr>
        <w:spacing w:line="240" w:lineRule="auto"/>
        <w:rPr>
          <w:rFonts w:eastAsia="Times New Roman" w:cs="Arial"/>
          <w:color w:val="000000"/>
          <w:u w:val="single"/>
          <w:lang w:eastAsia="bg-BG"/>
        </w:rPr>
      </w:pPr>
    </w:p>
    <w:p w14:paraId="545DE478" w14:textId="5ACEF5CD"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u w:val="single"/>
          <w:lang w:eastAsia="bg-BG"/>
        </w:rPr>
        <w:t>Бъбречно и чернодробно увреждане</w:t>
      </w:r>
    </w:p>
    <w:p w14:paraId="176738B2" w14:textId="77777777" w:rsidR="004A4B27" w:rsidRPr="004A4B27" w:rsidRDefault="004A4B27" w:rsidP="004A4B27">
      <w:pPr>
        <w:spacing w:line="240" w:lineRule="auto"/>
        <w:rPr>
          <w:rFonts w:eastAsia="Times New Roman" w:cs="Arial"/>
          <w:color w:val="000000"/>
          <w:lang w:eastAsia="bg-BG"/>
        </w:rPr>
      </w:pPr>
    </w:p>
    <w:p w14:paraId="3112B007" w14:textId="5568252E"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Пациенти, страдащи от чернодробна или бъбречна недостатъчност трябва да започнат лечение с по-ниски дози и да бъдат наблюдавани внимателно.</w:t>
      </w:r>
    </w:p>
    <w:p w14:paraId="01D15578" w14:textId="77777777" w:rsidR="004A4B27" w:rsidRPr="004A4B27" w:rsidRDefault="004A4B27" w:rsidP="004A4B27">
      <w:pPr>
        <w:spacing w:line="240" w:lineRule="auto"/>
        <w:rPr>
          <w:rFonts w:eastAsia="Times New Roman" w:cs="Arial"/>
          <w:color w:val="000000"/>
          <w:lang w:eastAsia="bg-BG"/>
        </w:rPr>
      </w:pPr>
    </w:p>
    <w:p w14:paraId="34F7CD9E" w14:textId="2EF1803C"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Лечението с Феварин в редки случаи е било свързано с повишаване на чернодробните ензими, обикновено придружено от клинични симптоми. В такива случаи лечението трябва да бъде прекъснато.</w:t>
      </w:r>
    </w:p>
    <w:p w14:paraId="2CB5723E" w14:textId="77777777" w:rsidR="004A4B27" w:rsidRPr="004A4B27" w:rsidRDefault="004A4B27" w:rsidP="004A4B27">
      <w:pPr>
        <w:spacing w:line="240" w:lineRule="auto"/>
        <w:rPr>
          <w:rFonts w:eastAsia="Times New Roman" w:cs="Arial"/>
          <w:color w:val="000000"/>
          <w:u w:val="single"/>
          <w:lang w:eastAsia="bg-BG"/>
        </w:rPr>
      </w:pPr>
    </w:p>
    <w:p w14:paraId="2197EE68" w14:textId="6DF6B61D"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u w:val="single"/>
          <w:lang w:eastAsia="bg-BG"/>
        </w:rPr>
        <w:t>Нарушения на нервната система</w:t>
      </w:r>
    </w:p>
    <w:p w14:paraId="587D5EB3" w14:textId="77777777" w:rsidR="004A4B27" w:rsidRPr="004A4B27" w:rsidRDefault="004A4B27" w:rsidP="004A4B27">
      <w:pPr>
        <w:spacing w:line="240" w:lineRule="auto"/>
        <w:rPr>
          <w:rFonts w:eastAsia="Times New Roman" w:cs="Arial"/>
          <w:color w:val="000000"/>
          <w:lang w:eastAsia="bg-BG"/>
        </w:rPr>
      </w:pPr>
    </w:p>
    <w:p w14:paraId="5CA1D49C" w14:textId="47EC8A2B"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Въпреки, че при опитите с животни Феварин не предизвиква конвулсии, препоръчва се повишено внимание, когато се прилага при пациенти с анамнеза за конвулсивно разстройство. Лечение с Феварин трябва да се избягва при пациенти с нестабилна епилепсия, а пациентите с овладяна епилепсия е необходимо да бъдат наблюдавани внимателно. Лечението трябва да се прекъсне, ако се появят припадъци или ако се увеличи честотата на припадъците.</w:t>
      </w:r>
    </w:p>
    <w:p w14:paraId="6858BA57" w14:textId="77777777" w:rsidR="004A4B27" w:rsidRPr="004A4B27" w:rsidRDefault="004A4B27" w:rsidP="004A4B27">
      <w:pPr>
        <w:spacing w:line="240" w:lineRule="auto"/>
        <w:rPr>
          <w:rFonts w:eastAsia="Times New Roman" w:cs="Arial"/>
          <w:color w:val="000000"/>
          <w:lang w:eastAsia="bg-BG"/>
        </w:rPr>
      </w:pPr>
    </w:p>
    <w:p w14:paraId="476653CA" w14:textId="0B5F76AE"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В редки случаи се съобщава за развитие на серотонинов синдром или на синдром, подобен на невролептичния малигнен синдром, които се свързват с лечението с Феварин, особено когато се прилага в комбинация с други серотонинергични и/или невролептични лекарства или в комбинация с бупренофрин или бупренофрин/налоксон. Тъй като тези синдроми биха могли да предизвикат потенциално живото-застрашаващи състояния, лечението с Феварин трябва да се прекрати, ако се появят такива признаци (те се характеризират с група симптоми като хипертермия, скованост, миоклонус, автономна нестабилност с възможни бързи промени на жизнените показатели, промени на психическото състояние, включително обърканост, раздразнителност, свръх възбуда, прогресираща до делириум и кома) и да се започне поддържащо симптоматично лечение.</w:t>
      </w:r>
    </w:p>
    <w:p w14:paraId="06FA2011" w14:textId="77777777" w:rsidR="004A4B27" w:rsidRPr="004A4B27" w:rsidRDefault="004A4B27" w:rsidP="004A4B27">
      <w:pPr>
        <w:spacing w:line="240" w:lineRule="auto"/>
        <w:rPr>
          <w:rFonts w:eastAsia="Times New Roman" w:cs="Arial"/>
          <w:color w:val="000000"/>
          <w:u w:val="single"/>
          <w:lang w:eastAsia="bg-BG"/>
        </w:rPr>
      </w:pPr>
    </w:p>
    <w:p w14:paraId="3BA95489" w14:textId="5CA6D304"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u w:val="single"/>
          <w:lang w:eastAsia="bg-BG"/>
        </w:rPr>
        <w:t>Метаболизъм и нарушения на храненето</w:t>
      </w:r>
    </w:p>
    <w:p w14:paraId="35BF6A58" w14:textId="77777777" w:rsidR="004A4B27" w:rsidRPr="004A4B27" w:rsidRDefault="004A4B27" w:rsidP="004A4B27">
      <w:pPr>
        <w:spacing w:line="240" w:lineRule="auto"/>
        <w:rPr>
          <w:rFonts w:eastAsia="Times New Roman" w:cs="Arial"/>
          <w:color w:val="000000"/>
          <w:lang w:eastAsia="bg-BG"/>
        </w:rPr>
      </w:pPr>
    </w:p>
    <w:p w14:paraId="531DEF0B" w14:textId="6709C42D"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 xml:space="preserve">Както и при другите </w:t>
      </w:r>
      <w:r w:rsidRPr="004A4B27">
        <w:rPr>
          <w:rFonts w:eastAsia="Times New Roman" w:cs="Arial"/>
          <w:color w:val="000000"/>
          <w:lang w:val="en-US"/>
        </w:rPr>
        <w:t xml:space="preserve">SSRIs, </w:t>
      </w:r>
      <w:r w:rsidRPr="004A4B27">
        <w:rPr>
          <w:rFonts w:eastAsia="Times New Roman" w:cs="Arial"/>
          <w:color w:val="000000"/>
          <w:lang w:eastAsia="bg-BG"/>
        </w:rPr>
        <w:t>понякога се съобщава за хипонатриемия, която е обратима при спиране на Феварин. Някои от случаите може би се дължат на синдрома на нарушена секреция на</w:t>
      </w:r>
      <w:r>
        <w:rPr>
          <w:rFonts w:eastAsia="Times New Roman" w:cs="Arial"/>
          <w:sz w:val="24"/>
          <w:szCs w:val="24"/>
          <w:lang w:eastAsia="bg-BG"/>
        </w:rPr>
        <w:t xml:space="preserve"> </w:t>
      </w:r>
      <w:r w:rsidRPr="004A4B27">
        <w:rPr>
          <w:rFonts w:eastAsia="Times New Roman" w:cs="Arial"/>
          <w:color w:val="000000"/>
          <w:lang w:eastAsia="bg-BG"/>
        </w:rPr>
        <w:t>антидиуретичния хормон. Повечето съобщения се при по-възрастни пациенти.</w:t>
      </w:r>
    </w:p>
    <w:p w14:paraId="41F9DC07" w14:textId="7CB7EE47" w:rsidR="004A4B27" w:rsidRDefault="004A4B27" w:rsidP="0091385D"/>
    <w:p w14:paraId="2F376808" w14:textId="77777777"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Контролът на кръвната захар може да бъде нарушен (напр. хипергликемия, хипогликемия, намален глюкозен толеранс), особено в ранния стадий на лечението. Когато Феварин се прилага при пациенти с анамнеза за захарен диабет, дозата на антидиабетните лекарства може да се наложи да се адаптира.</w:t>
      </w:r>
    </w:p>
    <w:p w14:paraId="79373EAB" w14:textId="77777777" w:rsidR="004A4B27" w:rsidRPr="004A4B27" w:rsidRDefault="004A4B27" w:rsidP="004A4B27">
      <w:pPr>
        <w:spacing w:line="240" w:lineRule="auto"/>
        <w:rPr>
          <w:rFonts w:eastAsia="Times New Roman" w:cs="Arial"/>
          <w:color w:val="000000"/>
          <w:lang w:eastAsia="bg-BG"/>
        </w:rPr>
      </w:pPr>
    </w:p>
    <w:p w14:paraId="7B9ED69D" w14:textId="29889E8D"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Най-често наблюдавания симптом, свързан с лечението с Феварин е гадене, понякога придружено от повръщане. Тази нежелана реакция обикновено намалява в първите две седмици на лечението.</w:t>
      </w:r>
    </w:p>
    <w:p w14:paraId="7218B585" w14:textId="77777777" w:rsidR="004A4B27" w:rsidRPr="004A4B27" w:rsidRDefault="004A4B27" w:rsidP="004A4B27">
      <w:pPr>
        <w:spacing w:line="240" w:lineRule="auto"/>
        <w:rPr>
          <w:rFonts w:eastAsia="Times New Roman" w:cs="Arial"/>
          <w:color w:val="000000"/>
          <w:u w:val="single"/>
          <w:lang w:eastAsia="bg-BG"/>
        </w:rPr>
      </w:pPr>
    </w:p>
    <w:p w14:paraId="179C51D4" w14:textId="2A17E77F"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u w:val="single"/>
          <w:lang w:eastAsia="bg-BG"/>
        </w:rPr>
        <w:t>Очни нарушения</w:t>
      </w:r>
    </w:p>
    <w:p w14:paraId="37109776" w14:textId="77777777" w:rsidR="004A4B27" w:rsidRPr="004A4B27" w:rsidRDefault="004A4B27" w:rsidP="004A4B27">
      <w:pPr>
        <w:spacing w:line="240" w:lineRule="auto"/>
        <w:rPr>
          <w:rFonts w:eastAsia="Times New Roman" w:cs="Arial"/>
          <w:color w:val="000000"/>
          <w:lang w:eastAsia="bg-BG"/>
        </w:rPr>
      </w:pPr>
    </w:p>
    <w:p w14:paraId="62FBF12E" w14:textId="38F8ACF9"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 xml:space="preserve">Докладвана е мидриаза при </w:t>
      </w:r>
      <w:r w:rsidRPr="004A4B27">
        <w:rPr>
          <w:rFonts w:eastAsia="Times New Roman" w:cs="Arial"/>
          <w:color w:val="000000"/>
          <w:lang w:val="en-US"/>
        </w:rPr>
        <w:t xml:space="preserve">SSRIs </w:t>
      </w:r>
      <w:r w:rsidRPr="004A4B27">
        <w:rPr>
          <w:rFonts w:eastAsia="Times New Roman" w:cs="Arial"/>
          <w:color w:val="000000"/>
          <w:lang w:eastAsia="bg-BG"/>
        </w:rPr>
        <w:t>като Феварин. Следователно Феварин трябва да се изписва с повишено внимание на пациенти с повишено вътреочно налягане или такива с повишен риск от остра тесно-ъгълна глаукома.</w:t>
      </w:r>
    </w:p>
    <w:p w14:paraId="20EB5432" w14:textId="77777777" w:rsidR="004A4B27" w:rsidRPr="004A4B27" w:rsidRDefault="004A4B27" w:rsidP="004A4B27">
      <w:pPr>
        <w:spacing w:line="240" w:lineRule="auto"/>
        <w:rPr>
          <w:rFonts w:eastAsia="Times New Roman" w:cs="Arial"/>
          <w:color w:val="000000"/>
          <w:u w:val="single"/>
          <w:lang w:eastAsia="bg-BG"/>
        </w:rPr>
      </w:pPr>
    </w:p>
    <w:p w14:paraId="76605044" w14:textId="128F5CE4"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u w:val="single"/>
          <w:lang w:eastAsia="bg-BG"/>
        </w:rPr>
        <w:t>Хематологични нарушения</w:t>
      </w:r>
    </w:p>
    <w:p w14:paraId="36EE13AF" w14:textId="77777777" w:rsidR="004A4B27" w:rsidRPr="004A4B27" w:rsidRDefault="004A4B27" w:rsidP="004A4B27">
      <w:pPr>
        <w:spacing w:line="240" w:lineRule="auto"/>
        <w:rPr>
          <w:rFonts w:eastAsia="Times New Roman" w:cs="Arial"/>
          <w:color w:val="000000"/>
          <w:lang w:eastAsia="bg-BG"/>
        </w:rPr>
      </w:pPr>
    </w:p>
    <w:p w14:paraId="67F449BF" w14:textId="7F09D2EF"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 xml:space="preserve">Има съобщения за кожни кръвоизливи, като екхимози и пурпура, както и други хеморагични прояви, като стомашно-чревно кървене или гинекологични хеморагии при използване на </w:t>
      </w:r>
      <w:r w:rsidRPr="004A4B27">
        <w:rPr>
          <w:rFonts w:eastAsia="Times New Roman" w:cs="Arial"/>
          <w:color w:val="000000"/>
          <w:lang w:val="en-US"/>
        </w:rPr>
        <w:t xml:space="preserve">SSRIs, SSRI/SNRI </w:t>
      </w:r>
      <w:r w:rsidRPr="004A4B27">
        <w:rPr>
          <w:rFonts w:eastAsia="Times New Roman" w:cs="Arial"/>
          <w:color w:val="000000"/>
          <w:lang w:eastAsia="bg-BG"/>
        </w:rPr>
        <w:t xml:space="preserve">могат да увеличат риска от послеродово кръвотечение (вж. точки 4.6 и 4.8). Препоръчва се повишено внимание при пациенти, приемащи </w:t>
      </w:r>
      <w:r w:rsidRPr="004A4B27">
        <w:rPr>
          <w:rFonts w:eastAsia="Times New Roman" w:cs="Arial"/>
          <w:color w:val="000000"/>
          <w:lang w:val="en-US"/>
        </w:rPr>
        <w:t xml:space="preserve">SSRIs, </w:t>
      </w:r>
      <w:r w:rsidRPr="004A4B27">
        <w:rPr>
          <w:rFonts w:eastAsia="Times New Roman" w:cs="Arial"/>
          <w:color w:val="000000"/>
          <w:lang w:eastAsia="bg-BG"/>
        </w:rPr>
        <w:t xml:space="preserve">особено в старческа възраст и при пациенти, които приемат едновременно лекарствени продукти, действащи върху тромбоцитната функция (напр. атипични антипсихотични средства и фенотиазини, повечето </w:t>
      </w:r>
      <w:r w:rsidRPr="004A4B27">
        <w:rPr>
          <w:rFonts w:eastAsia="Times New Roman" w:cs="Arial"/>
          <w:color w:val="000000"/>
          <w:lang w:val="en-US"/>
        </w:rPr>
        <w:t xml:space="preserve">TCAs, </w:t>
      </w:r>
      <w:r w:rsidRPr="004A4B27">
        <w:rPr>
          <w:rFonts w:eastAsia="Times New Roman" w:cs="Arial"/>
          <w:color w:val="000000"/>
          <w:lang w:eastAsia="bg-BG"/>
        </w:rPr>
        <w:t>ацетилсалицилова киселина, НСПВС) или такива, увеличаващи риска от кървене, а така също и при пациенти с анамнеза за кървене и предразполагащи за кървене състояния (напр. тромбоцитопения или нарушения на кръвосъсирването).</w:t>
      </w:r>
    </w:p>
    <w:p w14:paraId="570346F4" w14:textId="77777777" w:rsidR="004A4B27" w:rsidRPr="004A4B27" w:rsidRDefault="004A4B27" w:rsidP="004A4B27">
      <w:pPr>
        <w:spacing w:line="240" w:lineRule="auto"/>
        <w:rPr>
          <w:rFonts w:eastAsia="Times New Roman" w:cs="Arial"/>
          <w:color w:val="000000"/>
          <w:u w:val="single"/>
          <w:lang w:eastAsia="bg-BG"/>
        </w:rPr>
      </w:pPr>
    </w:p>
    <w:p w14:paraId="21BE06C5" w14:textId="6675F9F6"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u w:val="single"/>
          <w:lang w:eastAsia="bg-BG"/>
        </w:rPr>
        <w:t>Сърдечни нарушения</w:t>
      </w:r>
    </w:p>
    <w:p w14:paraId="4BB20E74" w14:textId="77777777" w:rsidR="004A4B27" w:rsidRPr="004A4B27" w:rsidRDefault="004A4B27" w:rsidP="004A4B27">
      <w:pPr>
        <w:spacing w:line="240" w:lineRule="auto"/>
        <w:rPr>
          <w:rFonts w:eastAsia="Times New Roman" w:cs="Arial"/>
          <w:color w:val="000000"/>
          <w:lang w:eastAsia="bg-BG"/>
        </w:rPr>
      </w:pPr>
    </w:p>
    <w:p w14:paraId="12167A01" w14:textId="33C5F0C2"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 xml:space="preserve">Прилагането на Феварин заедно с терфенадин, астемизол или цизаприд, може да доведе до повишаване на плазмените им нива и да се стигне до повишен риск от удължаване на </w:t>
      </w:r>
      <w:r w:rsidRPr="004A4B27">
        <w:rPr>
          <w:rFonts w:eastAsia="Times New Roman" w:cs="Arial"/>
          <w:color w:val="000000"/>
          <w:lang w:val="en-US"/>
        </w:rPr>
        <w:t>QT/Torsade de pointes.</w:t>
      </w:r>
    </w:p>
    <w:p w14:paraId="67A8B6B2" w14:textId="77777777" w:rsidR="004A4B27" w:rsidRPr="004A4B27" w:rsidRDefault="004A4B27" w:rsidP="004A4B27">
      <w:pPr>
        <w:spacing w:line="240" w:lineRule="auto"/>
        <w:rPr>
          <w:rFonts w:eastAsia="Times New Roman" w:cs="Arial"/>
          <w:color w:val="000000"/>
          <w:lang w:eastAsia="bg-BG"/>
        </w:rPr>
      </w:pPr>
    </w:p>
    <w:p w14:paraId="035321F4" w14:textId="576C0FD8"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Поради липса на клиничен опит се препоръчва специално внимание в ситуация на пост-остър миокарден инфаркт.</w:t>
      </w:r>
    </w:p>
    <w:p w14:paraId="48210FB3" w14:textId="77777777" w:rsidR="004A4B27" w:rsidRPr="004A4B27" w:rsidRDefault="004A4B27" w:rsidP="004A4B27">
      <w:pPr>
        <w:spacing w:line="240" w:lineRule="auto"/>
        <w:rPr>
          <w:rFonts w:eastAsia="Times New Roman" w:cs="Arial"/>
          <w:color w:val="000000"/>
          <w:u w:val="single"/>
          <w:lang w:eastAsia="bg-BG"/>
        </w:rPr>
      </w:pPr>
    </w:p>
    <w:p w14:paraId="274A39DA" w14:textId="08E15907"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u w:val="single"/>
          <w:lang w:eastAsia="bg-BG"/>
        </w:rPr>
        <w:t>Дерматологични ефекти</w:t>
      </w:r>
    </w:p>
    <w:p w14:paraId="16866091" w14:textId="77777777" w:rsidR="004A4B27" w:rsidRPr="004A4B27" w:rsidRDefault="004A4B27" w:rsidP="004A4B27">
      <w:pPr>
        <w:spacing w:line="240" w:lineRule="auto"/>
        <w:rPr>
          <w:rFonts w:eastAsia="Times New Roman" w:cs="Arial"/>
          <w:color w:val="000000"/>
          <w:lang w:eastAsia="bg-BG"/>
        </w:rPr>
      </w:pPr>
    </w:p>
    <w:p w14:paraId="659A1A1E" w14:textId="37641BAC"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Докладвани са сериозни кожни реакции, някои от които фатални, включително еритема мултиформе, синдром на Стивън-Джонсън и токсична епидермална некролиза, свързани с флувоксамин (виж. точка 4.8). Изглежда, че пациентите са изложени на най-висок риск от тези реакции в началото на терапията. Ако се появят кожни реакции, флувоксамин трябва да бъде прекратен незабавно и пациентът трябва да бъде наблюдаван внимателно.</w:t>
      </w:r>
    </w:p>
    <w:p w14:paraId="174FBF95" w14:textId="77777777" w:rsidR="004A4B27" w:rsidRPr="004A4B27" w:rsidRDefault="004A4B27" w:rsidP="004A4B27">
      <w:pPr>
        <w:spacing w:line="240" w:lineRule="auto"/>
        <w:rPr>
          <w:rFonts w:eastAsia="Times New Roman" w:cs="Arial"/>
          <w:color w:val="000000"/>
          <w:u w:val="single"/>
          <w:lang w:eastAsia="bg-BG"/>
        </w:rPr>
      </w:pPr>
    </w:p>
    <w:p w14:paraId="63E8CB09" w14:textId="3C334E4D"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u w:val="single"/>
          <w:lang w:eastAsia="bg-BG"/>
        </w:rPr>
        <w:t>Електро-конвулсивна терапия</w:t>
      </w:r>
    </w:p>
    <w:p w14:paraId="5CF9DAC4" w14:textId="77777777" w:rsidR="004A4B27" w:rsidRPr="004A4B27" w:rsidRDefault="004A4B27" w:rsidP="004A4B27">
      <w:pPr>
        <w:spacing w:line="240" w:lineRule="auto"/>
        <w:rPr>
          <w:rFonts w:eastAsia="Times New Roman" w:cs="Arial"/>
          <w:color w:val="000000"/>
          <w:lang w:eastAsia="bg-BG"/>
        </w:rPr>
      </w:pPr>
    </w:p>
    <w:p w14:paraId="74C205D0" w14:textId="69758846"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Съществува ограничен клиничен опит за едновременно прилагане на Феварин и електро- конвулсивна терапия, затова е необходимо повишено внимание.</w:t>
      </w:r>
    </w:p>
    <w:p w14:paraId="5C8E78EC" w14:textId="77777777" w:rsidR="004A4B27" w:rsidRPr="004A4B27" w:rsidRDefault="004A4B27" w:rsidP="004A4B27">
      <w:pPr>
        <w:spacing w:line="240" w:lineRule="auto"/>
        <w:rPr>
          <w:rFonts w:eastAsia="Times New Roman" w:cs="Arial"/>
          <w:color w:val="000000"/>
          <w:u w:val="single"/>
          <w:lang w:eastAsia="bg-BG"/>
        </w:rPr>
      </w:pPr>
    </w:p>
    <w:p w14:paraId="5265EBD5" w14:textId="784A7C46"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u w:val="single"/>
          <w:lang w:eastAsia="bg-BG"/>
        </w:rPr>
        <w:t>Сексуална дисфункция</w:t>
      </w:r>
    </w:p>
    <w:p w14:paraId="07E2F974" w14:textId="77777777" w:rsidR="004A4B27" w:rsidRPr="004A4B27" w:rsidRDefault="004A4B27" w:rsidP="004A4B27">
      <w:pPr>
        <w:spacing w:line="240" w:lineRule="auto"/>
        <w:rPr>
          <w:rFonts w:eastAsia="Times New Roman" w:cs="Arial"/>
          <w:color w:val="000000"/>
          <w:lang w:eastAsia="bg-BG"/>
        </w:rPr>
      </w:pPr>
    </w:p>
    <w:p w14:paraId="2B151A2E" w14:textId="60C1DA5D"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Селективните инхибитори на обратното захващане на серотонина (</w:t>
      </w:r>
      <w:r w:rsidRPr="004A4B27">
        <w:rPr>
          <w:rFonts w:eastAsia="Times New Roman" w:cs="Arial"/>
          <w:color w:val="000000"/>
          <w:lang w:val="en-US"/>
        </w:rPr>
        <w:t>SSRIs)/</w:t>
      </w:r>
      <w:r w:rsidRPr="004A4B27">
        <w:rPr>
          <w:rFonts w:eastAsia="Times New Roman" w:cs="Arial"/>
          <w:color w:val="000000"/>
          <w:lang w:eastAsia="bg-BG"/>
        </w:rPr>
        <w:t xml:space="preserve">инхибиторите на обратното захващане на серотонина и норадреналина </w:t>
      </w:r>
      <w:r w:rsidRPr="004A4B27">
        <w:rPr>
          <w:rFonts w:eastAsia="Times New Roman" w:cs="Arial"/>
          <w:color w:val="000000"/>
          <w:lang w:val="en-US"/>
        </w:rPr>
        <w:t xml:space="preserve">(SNRIs) </w:t>
      </w:r>
      <w:r w:rsidRPr="004A4B27">
        <w:rPr>
          <w:rFonts w:eastAsia="Times New Roman" w:cs="Arial"/>
          <w:color w:val="000000"/>
          <w:lang w:eastAsia="bg-BG"/>
        </w:rPr>
        <w:t xml:space="preserve">могат да причинят симптоми на  </w:t>
      </w:r>
    </w:p>
    <w:p w14:paraId="373D0444" w14:textId="639A1B58" w:rsidR="004A4B27" w:rsidRPr="004A4B27" w:rsidRDefault="004A4B27" w:rsidP="004A4B27">
      <w:pPr>
        <w:rPr>
          <w:rFonts w:cs="Arial"/>
        </w:rPr>
      </w:pPr>
      <w:r w:rsidRPr="004A4B27">
        <w:rPr>
          <w:rFonts w:eastAsia="Times New Roman" w:cs="Arial"/>
          <w:color w:val="000000"/>
          <w:lang w:eastAsia="bg-BG"/>
        </w:rPr>
        <w:t xml:space="preserve">сексуална дисфункция (вж. точка 4.8). Има съобщения за продължителна сексуална дисфункция, при която симптомите продължават въпреки прекъсването на приема на </w:t>
      </w:r>
      <w:r w:rsidRPr="004A4B27">
        <w:rPr>
          <w:rFonts w:eastAsia="Times New Roman" w:cs="Arial"/>
          <w:color w:val="000000"/>
          <w:lang w:val="en-US"/>
        </w:rPr>
        <w:t>SSRIs/SNRIs.</w:t>
      </w:r>
    </w:p>
    <w:p w14:paraId="0994EA96" w14:textId="6DDD0552" w:rsidR="004A4B27" w:rsidRDefault="004A4B27" w:rsidP="0091385D"/>
    <w:p w14:paraId="13587F72" w14:textId="77777777"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u w:val="single"/>
          <w:lang w:eastAsia="bg-BG"/>
        </w:rPr>
        <w:t>Симптоми на отнемане при прекратяване на лечението с Феварин</w:t>
      </w:r>
    </w:p>
    <w:p w14:paraId="325062DC" w14:textId="77777777" w:rsidR="004A4B27" w:rsidRPr="004A4B27" w:rsidRDefault="004A4B27" w:rsidP="004A4B27">
      <w:pPr>
        <w:spacing w:line="240" w:lineRule="auto"/>
        <w:rPr>
          <w:rFonts w:eastAsia="Times New Roman" w:cs="Arial"/>
          <w:color w:val="000000"/>
          <w:lang w:eastAsia="bg-BG"/>
        </w:rPr>
      </w:pPr>
    </w:p>
    <w:p w14:paraId="451E0344" w14:textId="7A2681D9"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lastRenderedPageBreak/>
        <w:t>Възможна е поява на реакции на отнемане при спиране на лечението с Феварин, въпреки че предклиничните и клинични данни не предполагат това лечение да води до зависимост.</w:t>
      </w:r>
    </w:p>
    <w:p w14:paraId="3E15777B" w14:textId="77777777" w:rsidR="004A4B27" w:rsidRPr="004A4B27" w:rsidRDefault="004A4B27" w:rsidP="004A4B27">
      <w:pPr>
        <w:spacing w:line="240" w:lineRule="auto"/>
        <w:rPr>
          <w:rFonts w:eastAsia="Times New Roman" w:cs="Arial"/>
          <w:color w:val="000000"/>
          <w:lang w:eastAsia="bg-BG"/>
        </w:rPr>
      </w:pPr>
    </w:p>
    <w:p w14:paraId="2B703327" w14:textId="50ED63AB"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Най-често докладваните симптоми, свързани с прекратяването приема на лекарството включват: замайване, сензорни нарушения (вкл. парестезии, визуални нарушения и усещане за удар от ток), нарушения на съня (вкл. безсъние и наситени сънища), възбуда, раздразнителност, обърканост, емоционална нестабилност, гадене и/или повръщане, диария, изпотяване, палпитации, главоболие, тремор и тревожност (вж. точка 4.8). Общо, тези симптоми са леки до умерени и самоограничаващи се; въпреки това при някои пациенти те могат да бъдат тежки и/или продължителни. Те обикновено настъпват през първите дни след прекратяване на лечението. Затова се препоръчва при прекратяване на лечението с Феварин дозата да се намалява постепенно според нуждите на пациента (вж. точка 4.2).</w:t>
      </w:r>
    </w:p>
    <w:p w14:paraId="7887D882" w14:textId="77777777" w:rsidR="004A4B27" w:rsidRPr="004A4B27" w:rsidRDefault="004A4B27" w:rsidP="004A4B27">
      <w:pPr>
        <w:spacing w:line="240" w:lineRule="auto"/>
        <w:rPr>
          <w:rFonts w:eastAsia="Times New Roman" w:cs="Arial"/>
          <w:color w:val="000000"/>
          <w:u w:val="single"/>
          <w:lang w:eastAsia="bg-BG"/>
        </w:rPr>
      </w:pPr>
    </w:p>
    <w:p w14:paraId="0A6724C8" w14:textId="589573C9"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u w:val="single"/>
          <w:lang w:eastAsia="bg-BG"/>
        </w:rPr>
        <w:t>Мания/Хипомания</w:t>
      </w:r>
    </w:p>
    <w:p w14:paraId="5AB1B2B6" w14:textId="77777777" w:rsidR="004A4B27" w:rsidRPr="004A4B27" w:rsidRDefault="004A4B27" w:rsidP="004A4B27">
      <w:pPr>
        <w:spacing w:line="240" w:lineRule="auto"/>
        <w:rPr>
          <w:rFonts w:eastAsia="Times New Roman" w:cs="Arial"/>
          <w:color w:val="000000"/>
          <w:lang w:eastAsia="bg-BG"/>
        </w:rPr>
      </w:pPr>
    </w:p>
    <w:p w14:paraId="31FAB651" w14:textId="0E89E20D"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Феварин трябва да се прилага с повишено внимание при пациенти с анамнеза за мания/хипомания. Лечението с продукта трябва да се прекъсне при всяко навлизане на пациента в манийна фаза.</w:t>
      </w:r>
    </w:p>
    <w:p w14:paraId="21D4A799" w14:textId="77777777" w:rsidR="004A4B27" w:rsidRPr="004A4B27" w:rsidRDefault="004A4B27" w:rsidP="004A4B27">
      <w:pPr>
        <w:spacing w:line="240" w:lineRule="auto"/>
        <w:rPr>
          <w:rFonts w:eastAsia="Times New Roman" w:cs="Arial"/>
          <w:color w:val="000000"/>
          <w:u w:val="single"/>
          <w:lang w:eastAsia="bg-BG"/>
        </w:rPr>
      </w:pPr>
    </w:p>
    <w:p w14:paraId="7A311AF6" w14:textId="6E21CD7A"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u w:val="single"/>
          <w:lang w:eastAsia="bg-BG"/>
        </w:rPr>
        <w:t>Информация, свързана с помощните вещества</w:t>
      </w:r>
    </w:p>
    <w:p w14:paraId="532216CB" w14:textId="7919B6F3" w:rsidR="004A4B27" w:rsidRPr="004A4B27" w:rsidRDefault="004A4B27" w:rsidP="004A4B27">
      <w:pPr>
        <w:rPr>
          <w:rFonts w:cs="Arial"/>
        </w:rPr>
      </w:pPr>
      <w:r w:rsidRPr="004A4B27">
        <w:rPr>
          <w:rFonts w:eastAsia="Times New Roman" w:cs="Arial"/>
          <w:color w:val="000000"/>
          <w:lang w:eastAsia="bg-BG"/>
        </w:rPr>
        <w:t xml:space="preserve">Този лекарствен продукт съдържа по-малко от 1 </w:t>
      </w:r>
      <w:proofErr w:type="spellStart"/>
      <w:r w:rsidRPr="004A4B27">
        <w:rPr>
          <w:rFonts w:eastAsia="Times New Roman" w:cs="Arial"/>
          <w:color w:val="000000"/>
          <w:lang w:val="en-US"/>
        </w:rPr>
        <w:t>mmol</w:t>
      </w:r>
      <w:proofErr w:type="spellEnd"/>
      <w:r w:rsidRPr="004A4B27">
        <w:rPr>
          <w:rFonts w:eastAsia="Times New Roman" w:cs="Arial"/>
          <w:color w:val="000000"/>
          <w:lang w:val="en-US"/>
        </w:rPr>
        <w:t xml:space="preserve"> </w:t>
      </w:r>
      <w:r w:rsidRPr="004A4B27">
        <w:rPr>
          <w:rFonts w:eastAsia="Times New Roman" w:cs="Arial"/>
          <w:color w:val="000000"/>
          <w:lang w:eastAsia="bg-BG"/>
        </w:rPr>
        <w:t xml:space="preserve">натрий (23 </w:t>
      </w:r>
      <w:r w:rsidRPr="004A4B27">
        <w:rPr>
          <w:rFonts w:eastAsia="Times New Roman" w:cs="Arial"/>
          <w:color w:val="000000"/>
          <w:lang w:val="en-US"/>
        </w:rPr>
        <w:t xml:space="preserve">mg) </w:t>
      </w:r>
      <w:r w:rsidRPr="004A4B27">
        <w:rPr>
          <w:rFonts w:eastAsia="Times New Roman" w:cs="Arial"/>
          <w:color w:val="000000"/>
          <w:lang w:eastAsia="bg-BG"/>
        </w:rPr>
        <w:t>на таблетка, т.е. може да се каже, че практически не съдържа натрий.</w:t>
      </w:r>
    </w:p>
    <w:p w14:paraId="43A6FA4C" w14:textId="77777777" w:rsidR="004A4B27" w:rsidRPr="0091385D" w:rsidRDefault="004A4B27"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513477A0" w14:textId="77777777"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u w:val="single"/>
          <w:lang w:eastAsia="bg-BG"/>
        </w:rPr>
        <w:t>МАО инхибитори</w:t>
      </w:r>
    </w:p>
    <w:p w14:paraId="301F8D57" w14:textId="77777777" w:rsidR="004A4B27" w:rsidRPr="004A4B27" w:rsidRDefault="004A4B27" w:rsidP="004A4B27">
      <w:pPr>
        <w:spacing w:line="240" w:lineRule="auto"/>
        <w:rPr>
          <w:rFonts w:eastAsia="Times New Roman" w:cs="Arial"/>
          <w:color w:val="000000"/>
          <w:lang w:eastAsia="bg-BG"/>
        </w:rPr>
      </w:pPr>
    </w:p>
    <w:p w14:paraId="64DE133C" w14:textId="20491E63"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Феварин не трябва да се употребява в комбинация с МАО инхибитори, включително линезолид, поради повишен риск от серотонинов синдром (вж. точка 4.3).</w:t>
      </w:r>
    </w:p>
    <w:p w14:paraId="0DD783F9" w14:textId="77777777" w:rsidR="004A4B27" w:rsidRPr="004A4B27" w:rsidRDefault="004A4B27" w:rsidP="004A4B27">
      <w:pPr>
        <w:spacing w:line="240" w:lineRule="auto"/>
        <w:rPr>
          <w:rFonts w:eastAsia="Times New Roman" w:cs="Arial"/>
          <w:color w:val="000000"/>
          <w:u w:val="single"/>
          <w:lang w:eastAsia="bg-BG"/>
        </w:rPr>
      </w:pPr>
    </w:p>
    <w:p w14:paraId="3694C408" w14:textId="457E001F"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u w:val="single"/>
          <w:lang w:eastAsia="bg-BG"/>
        </w:rPr>
        <w:t>Ефект на флувоксамин върху оксидативния метаболизъм на други лекарства</w:t>
      </w:r>
    </w:p>
    <w:p w14:paraId="23246D2F" w14:textId="77777777" w:rsidR="004A4B27" w:rsidRPr="004A4B27" w:rsidRDefault="004A4B27" w:rsidP="004A4B27">
      <w:pPr>
        <w:spacing w:line="240" w:lineRule="auto"/>
        <w:rPr>
          <w:rFonts w:eastAsia="Times New Roman" w:cs="Arial"/>
          <w:color w:val="000000"/>
          <w:lang w:eastAsia="bg-BG"/>
        </w:rPr>
      </w:pPr>
    </w:p>
    <w:p w14:paraId="04313B94" w14:textId="1FEEB1B7"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 xml:space="preserve">Феварин може да инхибира метаболизма на лекарства, метаболизирани от някои изоензими на цитохроми Р 450 </w:t>
      </w:r>
      <w:r w:rsidRPr="004A4B27">
        <w:rPr>
          <w:rFonts w:eastAsia="Times New Roman" w:cs="Arial"/>
          <w:color w:val="000000"/>
          <w:lang w:val="en-US"/>
        </w:rPr>
        <w:t xml:space="preserve">(CYPs). </w:t>
      </w:r>
      <w:r w:rsidRPr="004A4B27">
        <w:rPr>
          <w:rFonts w:eastAsia="Times New Roman" w:cs="Arial"/>
          <w:color w:val="000000"/>
          <w:lang w:eastAsia="bg-BG"/>
        </w:rPr>
        <w:t xml:space="preserve">Мощна инхибиция на </w:t>
      </w:r>
      <w:r w:rsidRPr="004A4B27">
        <w:rPr>
          <w:rFonts w:eastAsia="Times New Roman" w:cs="Arial"/>
          <w:color w:val="000000"/>
          <w:lang w:val="en-US"/>
        </w:rPr>
        <w:t xml:space="preserve">CYP1A2 </w:t>
      </w:r>
      <w:r w:rsidRPr="004A4B27">
        <w:rPr>
          <w:rFonts w:eastAsia="Times New Roman" w:cs="Arial"/>
          <w:color w:val="000000"/>
          <w:lang w:eastAsia="bg-BG"/>
        </w:rPr>
        <w:t xml:space="preserve">и </w:t>
      </w:r>
      <w:r w:rsidRPr="004A4B27">
        <w:rPr>
          <w:rFonts w:eastAsia="Times New Roman" w:cs="Arial"/>
          <w:color w:val="000000"/>
          <w:lang w:val="en-US"/>
        </w:rPr>
        <w:t xml:space="preserve">CYP2C19 </w:t>
      </w:r>
      <w:r w:rsidRPr="004A4B27">
        <w:rPr>
          <w:rFonts w:eastAsia="Times New Roman" w:cs="Arial"/>
          <w:color w:val="000000"/>
          <w:lang w:eastAsia="bg-BG"/>
        </w:rPr>
        <w:t xml:space="preserve">е демонстрирана при </w:t>
      </w:r>
      <w:r w:rsidRPr="004A4B27">
        <w:rPr>
          <w:rFonts w:eastAsia="Times New Roman" w:cs="Arial"/>
          <w:i/>
          <w:iCs/>
          <w:color w:val="000000"/>
          <w:lang w:eastAsia="bg-BG"/>
        </w:rPr>
        <w:t>ин витро</w:t>
      </w:r>
      <w:r w:rsidRPr="004A4B27">
        <w:rPr>
          <w:rFonts w:eastAsia="Times New Roman" w:cs="Arial"/>
          <w:color w:val="000000"/>
          <w:lang w:eastAsia="bg-BG"/>
        </w:rPr>
        <w:t xml:space="preserve"> и </w:t>
      </w:r>
      <w:r w:rsidRPr="004A4B27">
        <w:rPr>
          <w:rFonts w:eastAsia="Times New Roman" w:cs="Arial"/>
          <w:i/>
          <w:iCs/>
          <w:color w:val="000000"/>
          <w:lang w:eastAsia="bg-BG"/>
        </w:rPr>
        <w:t>ин виво</w:t>
      </w:r>
      <w:r w:rsidRPr="004A4B27">
        <w:rPr>
          <w:rFonts w:eastAsia="Times New Roman" w:cs="Arial"/>
          <w:color w:val="000000"/>
          <w:lang w:eastAsia="bg-BG"/>
        </w:rPr>
        <w:t xml:space="preserve"> проучвания. </w:t>
      </w:r>
      <w:r w:rsidRPr="004A4B27">
        <w:rPr>
          <w:rFonts w:eastAsia="Times New Roman" w:cs="Arial"/>
          <w:color w:val="000000"/>
          <w:lang w:val="en-US"/>
        </w:rPr>
        <w:t xml:space="preserve">CYP2C9, CYP2D6 </w:t>
      </w:r>
      <w:r w:rsidRPr="004A4B27">
        <w:rPr>
          <w:rFonts w:eastAsia="Times New Roman" w:cs="Arial"/>
          <w:color w:val="000000"/>
          <w:lang w:eastAsia="bg-BG"/>
        </w:rPr>
        <w:t xml:space="preserve">и </w:t>
      </w:r>
      <w:r w:rsidRPr="004A4B27">
        <w:rPr>
          <w:rFonts w:eastAsia="Times New Roman" w:cs="Arial"/>
          <w:color w:val="000000"/>
          <w:lang w:val="en-US"/>
        </w:rPr>
        <w:t xml:space="preserve">CYP3A4 </w:t>
      </w:r>
      <w:r w:rsidRPr="004A4B27">
        <w:rPr>
          <w:rFonts w:eastAsia="Times New Roman" w:cs="Arial"/>
          <w:color w:val="000000"/>
          <w:lang w:eastAsia="bg-BG"/>
        </w:rPr>
        <w:t xml:space="preserve">се инхибират в по-малка степен. Лекарствени продукти, които в голяма степен се метаболизират посредством тези биха могли да имат по-висока или по-ниска (напр. в случай на неактивно вещество </w:t>
      </w:r>
      <w:r w:rsidRPr="004A4B27">
        <w:rPr>
          <w:rFonts w:eastAsia="Times New Roman" w:cs="Arial"/>
          <w:color w:val="000000"/>
          <w:lang w:val="en-US"/>
        </w:rPr>
        <w:t xml:space="preserve">(prodrug), </w:t>
      </w:r>
      <w:r w:rsidRPr="004A4B27">
        <w:rPr>
          <w:rFonts w:eastAsia="Times New Roman" w:cs="Arial"/>
          <w:color w:val="000000"/>
          <w:lang w:eastAsia="bg-BG"/>
        </w:rPr>
        <w:t>като Клопидогрел) плазмена концентрация на активното вещество/метаболит при едновременния им прием с Феварин. Едновременното лечение с Феварин и тези лекарства трябва да започне или да се адаптира към най-долната граница на техния дозов интервал. Трябва внимателно да бъдат наблюдавани плазмените концентрации, ефектите или нежеланите лекарствени реакции на едновременно приложените лекарства и тяхната доза трябва да се намали, ако е необходимо.Това е особено приложимо за лекарства с тесен терапевтичен индекс.</w:t>
      </w:r>
    </w:p>
    <w:p w14:paraId="67C32148" w14:textId="77777777" w:rsidR="004A4B27" w:rsidRPr="004A4B27" w:rsidRDefault="004A4B27" w:rsidP="004A4B27">
      <w:pPr>
        <w:spacing w:line="240" w:lineRule="auto"/>
        <w:rPr>
          <w:rFonts w:eastAsia="Times New Roman" w:cs="Arial"/>
          <w:color w:val="000000"/>
          <w:u w:val="single"/>
          <w:lang w:eastAsia="bg-BG"/>
        </w:rPr>
      </w:pPr>
    </w:p>
    <w:p w14:paraId="6FC759FB" w14:textId="739CF72B"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u w:val="single"/>
          <w:lang w:eastAsia="bg-BG"/>
        </w:rPr>
        <w:t>Рамелтеон</w:t>
      </w:r>
    </w:p>
    <w:p w14:paraId="203EB241" w14:textId="77777777" w:rsidR="004A4B27" w:rsidRPr="004A4B27" w:rsidRDefault="004A4B27" w:rsidP="004A4B27">
      <w:pPr>
        <w:spacing w:line="240" w:lineRule="auto"/>
        <w:rPr>
          <w:rFonts w:eastAsia="Times New Roman" w:cs="Arial"/>
          <w:color w:val="000000"/>
          <w:lang w:eastAsia="bg-BG"/>
        </w:rPr>
      </w:pPr>
    </w:p>
    <w:p w14:paraId="4DD3DB62" w14:textId="43E0C051"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lastRenderedPageBreak/>
        <w:t xml:space="preserve">Когато флувоксамин малеат филмирани таблетки 100 </w:t>
      </w:r>
      <w:r w:rsidRPr="004A4B27">
        <w:rPr>
          <w:rFonts w:eastAsia="Times New Roman" w:cs="Arial"/>
          <w:color w:val="000000"/>
          <w:lang w:val="en-US"/>
        </w:rPr>
        <w:t xml:space="preserve">mg </w:t>
      </w:r>
      <w:r w:rsidRPr="004A4B27">
        <w:rPr>
          <w:rFonts w:eastAsia="Times New Roman" w:cs="Arial"/>
          <w:color w:val="000000"/>
          <w:lang w:eastAsia="bg-BG"/>
        </w:rPr>
        <w:t xml:space="preserve">два пъти дневно са приложени за 3 дни преди едновременното приложение на единична доза от 16 </w:t>
      </w:r>
      <w:r w:rsidRPr="004A4B27">
        <w:rPr>
          <w:rFonts w:eastAsia="Times New Roman" w:cs="Arial"/>
          <w:color w:val="000000"/>
          <w:lang w:val="en-US"/>
        </w:rPr>
        <w:t xml:space="preserve">mg </w:t>
      </w:r>
      <w:r w:rsidRPr="004A4B27">
        <w:rPr>
          <w:rFonts w:eastAsia="Times New Roman" w:cs="Arial"/>
          <w:color w:val="000000"/>
          <w:lang w:eastAsia="bg-BG"/>
        </w:rPr>
        <w:t xml:space="preserve">рамелтеон и флувоксамин малеат филмирани таблетки, </w:t>
      </w:r>
      <w:r w:rsidRPr="004A4B27">
        <w:rPr>
          <w:rFonts w:eastAsia="Times New Roman" w:cs="Arial"/>
          <w:color w:val="000000"/>
          <w:lang w:val="en-US"/>
        </w:rPr>
        <w:t xml:space="preserve">AUC </w:t>
      </w:r>
      <w:r w:rsidRPr="004A4B27">
        <w:rPr>
          <w:rFonts w:eastAsia="Times New Roman" w:cs="Arial"/>
          <w:color w:val="000000"/>
          <w:lang w:eastAsia="bg-BG"/>
        </w:rPr>
        <w:t xml:space="preserve">за рамелтеон се повишава приблизително 190 пъти и </w:t>
      </w:r>
      <w:proofErr w:type="spellStart"/>
      <w:r w:rsidRPr="004A4B27">
        <w:rPr>
          <w:rFonts w:eastAsia="Times New Roman" w:cs="Arial"/>
          <w:color w:val="000000"/>
          <w:lang w:val="en-US"/>
        </w:rPr>
        <w:t>Cmax</w:t>
      </w:r>
      <w:proofErr w:type="spellEnd"/>
      <w:r w:rsidRPr="004A4B27">
        <w:rPr>
          <w:rFonts w:eastAsia="Times New Roman" w:cs="Arial"/>
          <w:color w:val="000000"/>
          <w:lang w:val="en-US"/>
        </w:rPr>
        <w:t xml:space="preserve"> </w:t>
      </w:r>
      <w:r w:rsidRPr="004A4B27">
        <w:rPr>
          <w:rFonts w:eastAsia="Times New Roman" w:cs="Arial"/>
          <w:color w:val="000000"/>
          <w:lang w:eastAsia="bg-BG"/>
        </w:rPr>
        <w:t>се</w:t>
      </w:r>
    </w:p>
    <w:p w14:paraId="172AE819" w14:textId="53941957" w:rsidR="0091385D" w:rsidRPr="004A4B27" w:rsidRDefault="004A4B27" w:rsidP="004A4B27">
      <w:pPr>
        <w:rPr>
          <w:rFonts w:cs="Arial"/>
        </w:rPr>
      </w:pPr>
      <w:r w:rsidRPr="004A4B27">
        <w:rPr>
          <w:rFonts w:eastAsia="Times New Roman" w:cs="Arial"/>
          <w:color w:val="000000"/>
          <w:lang w:eastAsia="bg-BG"/>
        </w:rPr>
        <w:t>повишава приблизително 70 пъти, сравнено със самостоятелното приложение на рамелтеон.</w:t>
      </w:r>
    </w:p>
    <w:p w14:paraId="5B2761C5" w14:textId="4ED6B4FE" w:rsidR="0091385D" w:rsidRDefault="0091385D" w:rsidP="0091385D"/>
    <w:p w14:paraId="6E054E5B" w14:textId="77777777"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u w:val="single"/>
          <w:lang w:eastAsia="bg-BG"/>
        </w:rPr>
        <w:t>Лекарства с тесен терапевтичен индекс</w:t>
      </w:r>
    </w:p>
    <w:p w14:paraId="10ABB912" w14:textId="77777777" w:rsidR="004A4B27" w:rsidRPr="004A4B27" w:rsidRDefault="004A4B27" w:rsidP="004A4B27">
      <w:pPr>
        <w:spacing w:line="240" w:lineRule="auto"/>
        <w:rPr>
          <w:rFonts w:eastAsia="Times New Roman" w:cs="Arial"/>
          <w:color w:val="000000"/>
          <w:lang w:eastAsia="bg-BG"/>
        </w:rPr>
      </w:pPr>
    </w:p>
    <w:p w14:paraId="5C9BDC43" w14:textId="1E53D1FE"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 xml:space="preserve">Пациенти, на които се прилага едновременно Феварин и лекарства с тесен терапевтичен индекс (като такрин, теофилин, метадон, мексилетин, фенитоин, карбамазепин и циклоспорин), трябва внимателно да бъдат наблюдавани, когато тези лекарства се метаболизират основно или от комбинация на </w:t>
      </w:r>
      <w:r w:rsidRPr="004A4B27">
        <w:rPr>
          <w:rFonts w:eastAsia="Times New Roman" w:cs="Arial"/>
          <w:color w:val="000000"/>
          <w:lang w:val="en-US"/>
        </w:rPr>
        <w:t xml:space="preserve">CYPs, </w:t>
      </w:r>
      <w:r w:rsidRPr="004A4B27">
        <w:rPr>
          <w:rFonts w:eastAsia="Times New Roman" w:cs="Arial"/>
          <w:color w:val="000000"/>
          <w:lang w:eastAsia="bg-BG"/>
        </w:rPr>
        <w:t>които се инхибират от Феварин.</w:t>
      </w:r>
    </w:p>
    <w:p w14:paraId="1DE7FD7D" w14:textId="77777777" w:rsidR="004A4B27" w:rsidRPr="004A4B27" w:rsidRDefault="004A4B27" w:rsidP="004A4B27">
      <w:pPr>
        <w:spacing w:line="240" w:lineRule="auto"/>
        <w:rPr>
          <w:rFonts w:eastAsia="Times New Roman" w:cs="Arial"/>
          <w:color w:val="000000"/>
          <w:lang w:eastAsia="bg-BG"/>
        </w:rPr>
      </w:pPr>
    </w:p>
    <w:p w14:paraId="625DE30F" w14:textId="26E79912"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Ако е необходимо, се препоръчва корекция на дозата на тези лекарства.</w:t>
      </w:r>
    </w:p>
    <w:p w14:paraId="285A3D68" w14:textId="77777777" w:rsidR="004A4B27" w:rsidRPr="004A4B27" w:rsidRDefault="004A4B27" w:rsidP="004A4B27">
      <w:pPr>
        <w:spacing w:line="240" w:lineRule="auto"/>
        <w:rPr>
          <w:rFonts w:eastAsia="Times New Roman" w:cs="Arial"/>
          <w:color w:val="000000"/>
          <w:lang w:eastAsia="bg-BG"/>
        </w:rPr>
      </w:pPr>
    </w:p>
    <w:p w14:paraId="46DCA5CB" w14:textId="67F475DB"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 xml:space="preserve">Поради тесния терапевтичен индекс на пимозид и известната му способност да удължава </w:t>
      </w:r>
      <w:r w:rsidRPr="004A4B27">
        <w:rPr>
          <w:rFonts w:eastAsia="Times New Roman" w:cs="Arial"/>
          <w:color w:val="000000"/>
          <w:lang w:val="en-US"/>
        </w:rPr>
        <w:t xml:space="preserve">QT </w:t>
      </w:r>
      <w:r w:rsidRPr="004A4B27">
        <w:rPr>
          <w:rFonts w:eastAsia="Times New Roman" w:cs="Arial"/>
          <w:color w:val="000000"/>
          <w:lang w:eastAsia="bg-BG"/>
        </w:rPr>
        <w:t>интервала, едновременната употреба на пимозид и флувоксамин е противопоказана - вж. точка 4.3.</w:t>
      </w:r>
    </w:p>
    <w:p w14:paraId="7DF29C23" w14:textId="77777777" w:rsidR="004A4B27" w:rsidRPr="004A4B27" w:rsidRDefault="004A4B27" w:rsidP="004A4B27">
      <w:pPr>
        <w:spacing w:line="240" w:lineRule="auto"/>
        <w:rPr>
          <w:rFonts w:eastAsia="Times New Roman" w:cs="Arial"/>
          <w:color w:val="000000"/>
          <w:u w:val="single"/>
          <w:lang w:eastAsia="bg-BG"/>
        </w:rPr>
      </w:pPr>
    </w:p>
    <w:p w14:paraId="19D13371" w14:textId="28F2995F"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u w:val="single"/>
          <w:lang w:eastAsia="bg-BG"/>
        </w:rPr>
        <w:t>Трициклични антидепресанти и невролептици</w:t>
      </w:r>
    </w:p>
    <w:p w14:paraId="0A2E90D0" w14:textId="77777777" w:rsidR="004A4B27" w:rsidRPr="004A4B27" w:rsidRDefault="004A4B27" w:rsidP="004A4B27">
      <w:pPr>
        <w:spacing w:line="240" w:lineRule="auto"/>
        <w:rPr>
          <w:rFonts w:eastAsia="Times New Roman" w:cs="Arial"/>
          <w:color w:val="000000"/>
          <w:lang w:eastAsia="bg-BG"/>
        </w:rPr>
      </w:pPr>
    </w:p>
    <w:p w14:paraId="09AF2F99" w14:textId="5F5CE79E"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Докладвано е повишение на предварително стабилни плазмени нива на тези трициклични антидепресанти (напр. кломипрамин, имипрамин, амитриптилин) и невролептици (напр. клозапин, оланзапин, кветиапин), които основно се метаболизират чрез цитохром Р450 1А2 при едновременно приложение с Феварин. Трябва да се има предвид понижаване на дозата на тези лекарства, ако се започне лечение с Феварин.</w:t>
      </w:r>
    </w:p>
    <w:p w14:paraId="4B5F0B29" w14:textId="77777777" w:rsidR="004A4B27" w:rsidRPr="004A4B27" w:rsidRDefault="004A4B27" w:rsidP="004A4B27">
      <w:pPr>
        <w:spacing w:line="240" w:lineRule="auto"/>
        <w:rPr>
          <w:rFonts w:eastAsia="Times New Roman" w:cs="Arial"/>
          <w:color w:val="000000"/>
          <w:u w:val="single"/>
          <w:lang w:eastAsia="bg-BG"/>
        </w:rPr>
      </w:pPr>
    </w:p>
    <w:p w14:paraId="20C1C73E" w14:textId="37762B11"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u w:val="single"/>
          <w:lang w:eastAsia="bg-BG"/>
        </w:rPr>
        <w:t>Бензодиазепини</w:t>
      </w:r>
    </w:p>
    <w:p w14:paraId="4EAD5C0C" w14:textId="77777777" w:rsidR="004A4B27" w:rsidRPr="004A4B27" w:rsidRDefault="004A4B27" w:rsidP="004A4B27">
      <w:pPr>
        <w:spacing w:line="240" w:lineRule="auto"/>
        <w:rPr>
          <w:rFonts w:eastAsia="Times New Roman" w:cs="Arial"/>
          <w:color w:val="000000"/>
          <w:lang w:eastAsia="bg-BG"/>
        </w:rPr>
      </w:pPr>
    </w:p>
    <w:p w14:paraId="45055403" w14:textId="183BF186"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При едновременно приложение на оксидативно метаболизирани бензодиазепини (напр. триазолам, мидазолам, алпразолам и диазепам) с Феварин има вероятност за повишаване на плазмените нива. Дозата на тези бензодиазепини трябва да бъде понижена по време на едновременното приложение с Феварин.</w:t>
      </w:r>
    </w:p>
    <w:p w14:paraId="05F0FF3A" w14:textId="77777777" w:rsidR="004A4B27" w:rsidRPr="004A4B27" w:rsidRDefault="004A4B27" w:rsidP="004A4B27">
      <w:pPr>
        <w:spacing w:line="240" w:lineRule="auto"/>
        <w:rPr>
          <w:rFonts w:eastAsia="Times New Roman" w:cs="Arial"/>
          <w:color w:val="000000"/>
          <w:u w:val="single"/>
          <w:lang w:eastAsia="bg-BG"/>
        </w:rPr>
      </w:pPr>
    </w:p>
    <w:p w14:paraId="7874E3A8" w14:textId="6BB1254E"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u w:val="single"/>
          <w:lang w:eastAsia="bg-BG"/>
        </w:rPr>
        <w:t>Случаи на повишена плазмена концентрация</w:t>
      </w:r>
    </w:p>
    <w:p w14:paraId="73EA322B" w14:textId="77777777" w:rsidR="004A4B27" w:rsidRPr="004A4B27" w:rsidRDefault="004A4B27" w:rsidP="004A4B27">
      <w:pPr>
        <w:spacing w:line="240" w:lineRule="auto"/>
        <w:rPr>
          <w:rFonts w:eastAsia="Times New Roman" w:cs="Arial"/>
          <w:color w:val="000000"/>
          <w:lang w:eastAsia="bg-BG"/>
        </w:rPr>
      </w:pPr>
    </w:p>
    <w:p w14:paraId="374EABCD" w14:textId="097BF81D"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Тъй като плазмената концентрация на ропинирол може да се повиши в комбинация с Феварин с последващо повишаване риска от предозиране, може да е необходимо наблюдение и намаляване на дозата на ропинирол по време на лечението с Феварин и след неговото прекъсване.</w:t>
      </w:r>
    </w:p>
    <w:p w14:paraId="0C7A37A5" w14:textId="77777777" w:rsidR="004A4B27" w:rsidRPr="004A4B27" w:rsidRDefault="004A4B27" w:rsidP="004A4B27">
      <w:pPr>
        <w:spacing w:line="240" w:lineRule="auto"/>
        <w:rPr>
          <w:rFonts w:eastAsia="Times New Roman" w:cs="Arial"/>
          <w:color w:val="000000"/>
          <w:lang w:eastAsia="bg-BG"/>
        </w:rPr>
      </w:pPr>
    </w:p>
    <w:p w14:paraId="6021B668" w14:textId="7A93A051"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Тъй като плазмените концентрации на пропранолол се повишават при комбинация с Феварин, може да се наложи дозата на пропранолол да бъде понижена.</w:t>
      </w:r>
    </w:p>
    <w:p w14:paraId="13E134A7" w14:textId="77777777" w:rsidR="004A4B27" w:rsidRPr="004A4B27" w:rsidRDefault="004A4B27" w:rsidP="004A4B27">
      <w:pPr>
        <w:spacing w:line="240" w:lineRule="auto"/>
        <w:rPr>
          <w:rFonts w:eastAsia="Times New Roman" w:cs="Arial"/>
          <w:color w:val="000000"/>
          <w:lang w:eastAsia="bg-BG"/>
        </w:rPr>
      </w:pPr>
    </w:p>
    <w:p w14:paraId="085F92F2" w14:textId="47B55DED"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Когато се прилага заедно с Феварин, плазмените нива на варфарин се повишават значимо и се удължава протромбиновото време.</w:t>
      </w:r>
    </w:p>
    <w:p w14:paraId="3CC1014E" w14:textId="77777777" w:rsidR="004A4B27" w:rsidRPr="004A4B27" w:rsidRDefault="004A4B27" w:rsidP="004A4B27">
      <w:pPr>
        <w:spacing w:line="240" w:lineRule="auto"/>
        <w:rPr>
          <w:rFonts w:eastAsia="Times New Roman" w:cs="Arial"/>
          <w:color w:val="000000"/>
          <w:u w:val="single"/>
          <w:lang w:eastAsia="bg-BG"/>
        </w:rPr>
      </w:pPr>
    </w:p>
    <w:p w14:paraId="5594F540" w14:textId="41AD9F31"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u w:val="single"/>
          <w:lang w:eastAsia="bg-BG"/>
        </w:rPr>
        <w:t>Случаи на повишени нежелани лекарствени реакции</w:t>
      </w:r>
    </w:p>
    <w:p w14:paraId="04C99D2A" w14:textId="77777777" w:rsidR="004A4B27" w:rsidRPr="004A4B27" w:rsidRDefault="004A4B27" w:rsidP="004A4B27">
      <w:pPr>
        <w:spacing w:line="240" w:lineRule="auto"/>
        <w:rPr>
          <w:rFonts w:eastAsia="Times New Roman" w:cs="Arial"/>
          <w:color w:val="000000"/>
          <w:lang w:eastAsia="bg-BG"/>
        </w:rPr>
      </w:pPr>
    </w:p>
    <w:p w14:paraId="4E917FF3" w14:textId="535BD365"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lastRenderedPageBreak/>
        <w:t>Докладвани са изолирани случаи на сърдечна токсичност при комбиниране на Феварин с тиоридазин.</w:t>
      </w:r>
    </w:p>
    <w:p w14:paraId="02F831F4" w14:textId="77777777" w:rsidR="004A4B27" w:rsidRPr="004A4B27" w:rsidRDefault="004A4B27" w:rsidP="004A4B27">
      <w:pPr>
        <w:spacing w:line="240" w:lineRule="auto"/>
        <w:rPr>
          <w:rFonts w:eastAsia="Times New Roman" w:cs="Arial"/>
          <w:color w:val="000000"/>
          <w:lang w:eastAsia="bg-BG"/>
        </w:rPr>
      </w:pPr>
    </w:p>
    <w:p w14:paraId="3EE6761A" w14:textId="459F1512"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При едновременно приложение на Феварин с кофеин има вероятност да се повишат плазмените нива на кофеина. Затова пациенти, които консумират големи количества кофеин съдържащи напитки трябва да намалят техния прием, когато Феварин е назначен и се наблюдават нежелани лекарствени реакции от кофеина (като тремор, палпитации, гадене, безпокойство, безсъние).</w:t>
      </w:r>
    </w:p>
    <w:p w14:paraId="6B57065D" w14:textId="77777777" w:rsidR="004A4B27" w:rsidRPr="004A4B27" w:rsidRDefault="004A4B27" w:rsidP="004A4B27">
      <w:pPr>
        <w:spacing w:line="240" w:lineRule="auto"/>
        <w:rPr>
          <w:rFonts w:eastAsia="Times New Roman" w:cs="Arial"/>
          <w:color w:val="000000"/>
          <w:lang w:eastAsia="bg-BG"/>
        </w:rPr>
      </w:pPr>
    </w:p>
    <w:p w14:paraId="2A4DA1B5" w14:textId="06A10C06"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За терфенадин, астемизол, цизаприд и силденафил вижте точка 4.4.</w:t>
      </w:r>
    </w:p>
    <w:p w14:paraId="7398CFD4" w14:textId="77777777" w:rsidR="004A4B27" w:rsidRPr="004A4B27" w:rsidRDefault="004A4B27" w:rsidP="004A4B27">
      <w:pPr>
        <w:spacing w:line="240" w:lineRule="auto"/>
        <w:rPr>
          <w:rFonts w:eastAsia="Times New Roman" w:cs="Arial"/>
          <w:color w:val="000000"/>
          <w:u w:val="single"/>
          <w:lang w:eastAsia="bg-BG"/>
        </w:rPr>
      </w:pPr>
    </w:p>
    <w:p w14:paraId="7F41638F" w14:textId="049C19DC"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u w:val="single"/>
          <w:lang w:eastAsia="bg-BG"/>
        </w:rPr>
        <w:t>Глюкурониране</w:t>
      </w:r>
    </w:p>
    <w:p w14:paraId="25922070" w14:textId="77777777" w:rsidR="004A4B27" w:rsidRPr="004A4B27" w:rsidRDefault="004A4B27" w:rsidP="004A4B27">
      <w:pPr>
        <w:rPr>
          <w:rFonts w:eastAsia="Times New Roman" w:cs="Arial"/>
          <w:color w:val="000000"/>
          <w:lang w:eastAsia="bg-BG"/>
        </w:rPr>
      </w:pPr>
    </w:p>
    <w:p w14:paraId="1DEA5BD4" w14:textId="486A0016" w:rsidR="004A4B27" w:rsidRPr="004A4B27" w:rsidRDefault="004A4B27" w:rsidP="004A4B27">
      <w:pPr>
        <w:rPr>
          <w:rFonts w:cs="Arial"/>
        </w:rPr>
      </w:pPr>
      <w:r w:rsidRPr="004A4B27">
        <w:rPr>
          <w:rFonts w:eastAsia="Times New Roman" w:cs="Arial"/>
          <w:color w:val="000000"/>
          <w:lang w:eastAsia="bg-BG"/>
        </w:rPr>
        <w:t>Феварин не повлиява плазмената концентрация на дигоксин.</w:t>
      </w:r>
    </w:p>
    <w:p w14:paraId="5EF50F20" w14:textId="3F32E8D8" w:rsidR="004A4B27" w:rsidRDefault="004A4B27" w:rsidP="0091385D"/>
    <w:p w14:paraId="0047FD54" w14:textId="77777777"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u w:val="single"/>
          <w:lang w:eastAsia="bg-BG"/>
        </w:rPr>
        <w:t>Бъбречна екскреция</w:t>
      </w:r>
    </w:p>
    <w:p w14:paraId="21A79ED2" w14:textId="77777777" w:rsidR="004A4B27" w:rsidRPr="004A4B27" w:rsidRDefault="004A4B27" w:rsidP="004A4B27">
      <w:pPr>
        <w:spacing w:line="240" w:lineRule="auto"/>
        <w:rPr>
          <w:rFonts w:eastAsia="Times New Roman" w:cs="Arial"/>
          <w:color w:val="000000"/>
          <w:lang w:eastAsia="bg-BG"/>
        </w:rPr>
      </w:pPr>
    </w:p>
    <w:p w14:paraId="64CE21F1" w14:textId="07BABB14"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Феварин не повлиява плазмената концентрация на атенолол.</w:t>
      </w:r>
    </w:p>
    <w:p w14:paraId="1AE3AF52" w14:textId="77777777" w:rsidR="004A4B27" w:rsidRPr="004A4B27" w:rsidRDefault="004A4B27" w:rsidP="004A4B27">
      <w:pPr>
        <w:spacing w:line="240" w:lineRule="auto"/>
        <w:rPr>
          <w:rFonts w:eastAsia="Times New Roman" w:cs="Arial"/>
          <w:color w:val="000000"/>
          <w:u w:val="single"/>
          <w:lang w:eastAsia="bg-BG"/>
        </w:rPr>
      </w:pPr>
    </w:p>
    <w:p w14:paraId="52F9195E" w14:textId="3684ACBD"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u w:val="single"/>
          <w:lang w:eastAsia="bg-BG"/>
        </w:rPr>
        <w:t>Фармакодинамични взаимодействия</w:t>
      </w:r>
    </w:p>
    <w:p w14:paraId="7081FD6C" w14:textId="77777777" w:rsidR="004A4B27" w:rsidRPr="004A4B27" w:rsidRDefault="004A4B27" w:rsidP="004A4B27">
      <w:pPr>
        <w:spacing w:line="240" w:lineRule="auto"/>
        <w:rPr>
          <w:rFonts w:eastAsia="Times New Roman" w:cs="Arial"/>
          <w:color w:val="000000"/>
          <w:lang w:eastAsia="bg-BG"/>
        </w:rPr>
      </w:pPr>
    </w:p>
    <w:p w14:paraId="394F1087" w14:textId="2BC99C68"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 xml:space="preserve">Серотонинергичното действие на Феварин може да се засили, когато се използва с други серотонинергични средства (включително трамадол, бупренофрин, бупренофрин/налоксон, триптани, линезолид, селективни инхибитори на обратното захващане на серотонина </w:t>
      </w:r>
      <w:r w:rsidRPr="004A4B27">
        <w:rPr>
          <w:rFonts w:eastAsia="Times New Roman" w:cs="Arial"/>
          <w:color w:val="000000"/>
          <w:lang w:val="en-US"/>
        </w:rPr>
        <w:t xml:space="preserve">(SSRIs) </w:t>
      </w:r>
      <w:r w:rsidRPr="004A4B27">
        <w:rPr>
          <w:rFonts w:eastAsia="Times New Roman" w:cs="Arial"/>
          <w:color w:val="000000"/>
          <w:lang w:eastAsia="bg-BG"/>
        </w:rPr>
        <w:t>и лекарства, съдържащи жълт кантарион) и може да доведе до потенциално животозастрашаващо състояние (вж. точка 4.4).</w:t>
      </w:r>
    </w:p>
    <w:p w14:paraId="7428545F" w14:textId="77777777" w:rsidR="004A4B27" w:rsidRPr="004A4B27" w:rsidRDefault="004A4B27" w:rsidP="004A4B27">
      <w:pPr>
        <w:spacing w:line="240" w:lineRule="auto"/>
        <w:rPr>
          <w:rFonts w:eastAsia="Times New Roman" w:cs="Arial"/>
          <w:color w:val="000000"/>
          <w:lang w:eastAsia="bg-BG"/>
        </w:rPr>
      </w:pPr>
    </w:p>
    <w:p w14:paraId="2939DBAB" w14:textId="042E02A6"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Феварин може да се използва в комбинация с литий при лечение на тежко болни, лекарствено- резистентни пациенти. Въпреки това литий (и вероятно също триптофан) засилват серотонинергичното действие на Феварин. Тази комбинация е необходимо да се използва с повишено внимание при пациенти с тежка лекарствено-резистентна депресия.</w:t>
      </w:r>
    </w:p>
    <w:p w14:paraId="2D5E233C" w14:textId="77777777" w:rsidR="004A4B27" w:rsidRPr="004A4B27" w:rsidRDefault="004A4B27" w:rsidP="004A4B27">
      <w:pPr>
        <w:spacing w:line="240" w:lineRule="auto"/>
        <w:rPr>
          <w:rFonts w:eastAsia="Times New Roman" w:cs="Arial"/>
          <w:color w:val="000000"/>
          <w:lang w:eastAsia="bg-BG"/>
        </w:rPr>
      </w:pPr>
    </w:p>
    <w:p w14:paraId="2BACF3AF" w14:textId="35D45218"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При пациенти на перорални антикоагуланти и Феварин може да се увеличи риска от хеморагия и тези пациенти трябва да бъдат внимателно наблюдавани.</w:t>
      </w:r>
    </w:p>
    <w:p w14:paraId="2352AD6F" w14:textId="77777777" w:rsidR="004A4B27" w:rsidRPr="004A4B27" w:rsidRDefault="004A4B27" w:rsidP="004A4B27">
      <w:pPr>
        <w:rPr>
          <w:rFonts w:eastAsia="Times New Roman" w:cs="Arial"/>
          <w:color w:val="000000"/>
          <w:lang w:eastAsia="bg-BG"/>
        </w:rPr>
      </w:pPr>
    </w:p>
    <w:p w14:paraId="1F1B839B" w14:textId="4A39B7F2" w:rsidR="004A4B27" w:rsidRPr="004A4B27" w:rsidRDefault="004A4B27" w:rsidP="004A4B27">
      <w:pPr>
        <w:rPr>
          <w:rFonts w:cs="Arial"/>
        </w:rPr>
      </w:pPr>
      <w:r w:rsidRPr="004A4B27">
        <w:rPr>
          <w:rFonts w:eastAsia="Times New Roman" w:cs="Arial"/>
          <w:color w:val="000000"/>
          <w:lang w:eastAsia="bg-BG"/>
        </w:rPr>
        <w:t>Както и при другите психотропни лекарства се препоръчва да се избягва употребата на алкохол по време на лечението с Феварин.</w:t>
      </w:r>
    </w:p>
    <w:p w14:paraId="4A31D117" w14:textId="77777777" w:rsidR="004A4B27" w:rsidRPr="0091385D" w:rsidRDefault="004A4B27"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36968816" w14:textId="77777777" w:rsidR="004A4B27" w:rsidRPr="00C63EFA" w:rsidRDefault="004A4B27" w:rsidP="00C63EFA">
      <w:pPr>
        <w:pStyle w:val="Heading3"/>
        <w:rPr>
          <w:rFonts w:eastAsia="Times New Roman"/>
          <w:u w:val="single"/>
          <w:lang w:eastAsia="bg-BG"/>
        </w:rPr>
      </w:pPr>
      <w:r w:rsidRPr="00C63EFA">
        <w:rPr>
          <w:rFonts w:eastAsia="Times New Roman"/>
          <w:u w:val="single"/>
          <w:lang w:eastAsia="bg-BG"/>
        </w:rPr>
        <w:t>Бременност</w:t>
      </w:r>
    </w:p>
    <w:p w14:paraId="01667819" w14:textId="77777777" w:rsidR="004A4B27" w:rsidRPr="004A4B27" w:rsidRDefault="004A4B27" w:rsidP="004A4B27">
      <w:pPr>
        <w:spacing w:line="240" w:lineRule="auto"/>
        <w:rPr>
          <w:rFonts w:eastAsia="Times New Roman" w:cs="Arial"/>
          <w:color w:val="000000"/>
          <w:lang w:eastAsia="bg-BG"/>
        </w:rPr>
      </w:pPr>
    </w:p>
    <w:p w14:paraId="47EF8DD5" w14:textId="67E61953"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 xml:space="preserve">Епидемиологичните данни показват, че употребата на селективни инхибитори на обратния захват на серотонина </w:t>
      </w:r>
      <w:r w:rsidRPr="004A4B27">
        <w:rPr>
          <w:rFonts w:eastAsia="Times New Roman" w:cs="Arial"/>
          <w:color w:val="000000"/>
          <w:lang w:val="en-US"/>
        </w:rPr>
        <w:t xml:space="preserve">(SSRI) </w:t>
      </w:r>
      <w:r w:rsidRPr="004A4B27">
        <w:rPr>
          <w:rFonts w:eastAsia="Times New Roman" w:cs="Arial"/>
          <w:color w:val="000000"/>
          <w:lang w:eastAsia="bg-BG"/>
        </w:rPr>
        <w:t xml:space="preserve">по време на бременността, особено през късната бременност, могат да повишат риска от персистираща белодробна хипертония у новородените </w:t>
      </w:r>
      <w:r w:rsidRPr="004A4B27">
        <w:rPr>
          <w:rFonts w:eastAsia="Times New Roman" w:cs="Arial"/>
          <w:color w:val="000000"/>
          <w:lang w:val="en-US"/>
        </w:rPr>
        <w:t xml:space="preserve">(PPHN). </w:t>
      </w:r>
      <w:r w:rsidRPr="004A4B27">
        <w:rPr>
          <w:rFonts w:eastAsia="Times New Roman" w:cs="Arial"/>
          <w:color w:val="000000"/>
          <w:lang w:eastAsia="bg-BG"/>
        </w:rPr>
        <w:t>Наблюдаваният риск е в около 5 случая/1 000 бременности. При общата популация това се случва в 1-2 случая/1 000 бременности.</w:t>
      </w:r>
    </w:p>
    <w:p w14:paraId="1471AC27" w14:textId="77777777" w:rsidR="004A4B27" w:rsidRPr="004A4B27" w:rsidRDefault="004A4B27" w:rsidP="004A4B27">
      <w:pPr>
        <w:spacing w:line="240" w:lineRule="auto"/>
        <w:rPr>
          <w:rFonts w:eastAsia="Times New Roman" w:cs="Arial"/>
          <w:color w:val="000000"/>
          <w:lang w:eastAsia="bg-BG"/>
        </w:rPr>
      </w:pPr>
    </w:p>
    <w:p w14:paraId="4C20F60D" w14:textId="6BD639BB"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lastRenderedPageBreak/>
        <w:t>Феварин не трябва да се прилага по време на бременност, освен ако клиничното състояние на жената не изисква лечение с Феварин.</w:t>
      </w:r>
    </w:p>
    <w:p w14:paraId="6F340DAD" w14:textId="77777777" w:rsidR="004A4B27" w:rsidRPr="004A4B27" w:rsidRDefault="004A4B27" w:rsidP="004A4B27">
      <w:pPr>
        <w:spacing w:line="240" w:lineRule="auto"/>
        <w:rPr>
          <w:rFonts w:eastAsia="Times New Roman" w:cs="Arial"/>
          <w:color w:val="000000"/>
          <w:lang w:eastAsia="bg-BG"/>
        </w:rPr>
      </w:pPr>
    </w:p>
    <w:p w14:paraId="278C2A1D" w14:textId="656BAF61"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 xml:space="preserve">Обсервационните данни показват повишен риск (по-малко от 2 пъти) от послеродово кръвотечение след експозиция на </w:t>
      </w:r>
      <w:r w:rsidRPr="004A4B27">
        <w:rPr>
          <w:rFonts w:eastAsia="Times New Roman" w:cs="Arial"/>
          <w:color w:val="000000"/>
          <w:lang w:val="en-US"/>
        </w:rPr>
        <w:t xml:space="preserve">SSRI/SNRI </w:t>
      </w:r>
      <w:r w:rsidRPr="004A4B27">
        <w:rPr>
          <w:rFonts w:eastAsia="Times New Roman" w:cs="Arial"/>
          <w:color w:val="000000"/>
          <w:lang w:eastAsia="bg-BG"/>
        </w:rPr>
        <w:t>в рамките на последния месец преди раждането (вж. точки 4.4 и 4.8).</w:t>
      </w:r>
    </w:p>
    <w:p w14:paraId="2FDDD236" w14:textId="77777777" w:rsidR="004A4B27" w:rsidRPr="004A4B27" w:rsidRDefault="004A4B27" w:rsidP="004A4B27">
      <w:pPr>
        <w:spacing w:line="240" w:lineRule="auto"/>
        <w:rPr>
          <w:rFonts w:eastAsia="Times New Roman" w:cs="Arial"/>
          <w:color w:val="000000"/>
          <w:lang w:eastAsia="bg-BG"/>
        </w:rPr>
      </w:pPr>
    </w:p>
    <w:p w14:paraId="473868C3" w14:textId="3AFDA633"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Описани са изолирани случаи на симптоми на “синдром на отнемане” при новородени, когато Феварин е употребяван в края на бременността.</w:t>
      </w:r>
    </w:p>
    <w:p w14:paraId="3D2E0D2E" w14:textId="77777777" w:rsidR="004A4B27" w:rsidRPr="004A4B27" w:rsidRDefault="004A4B27" w:rsidP="004A4B27">
      <w:pPr>
        <w:spacing w:line="240" w:lineRule="auto"/>
        <w:rPr>
          <w:rFonts w:eastAsia="Times New Roman" w:cs="Arial"/>
          <w:color w:val="000000"/>
          <w:lang w:eastAsia="bg-BG"/>
        </w:rPr>
      </w:pPr>
    </w:p>
    <w:p w14:paraId="5A17CC97" w14:textId="02F2F1AC"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 xml:space="preserve">Някои новородени имат затруднения с хранене и/или дишане, гърчове, температурна нестабилност, хипогликемия, тремор, абнормен мускулен тонус, стряскане, цианоза, раздразнителност, летаргия, сънливост, повръщане, трудно заспиване и непрекъснат плач при експозиция на </w:t>
      </w:r>
      <w:r w:rsidRPr="004A4B27">
        <w:rPr>
          <w:rFonts w:eastAsia="Times New Roman" w:cs="Arial"/>
          <w:color w:val="000000"/>
          <w:lang w:val="en-US"/>
        </w:rPr>
        <w:t xml:space="preserve">SSRIs </w:t>
      </w:r>
      <w:r w:rsidRPr="004A4B27">
        <w:rPr>
          <w:rFonts w:eastAsia="Times New Roman" w:cs="Arial"/>
          <w:color w:val="000000"/>
          <w:lang w:eastAsia="bg-BG"/>
        </w:rPr>
        <w:t>в третия триместър и могат да се нуждаят от продължителна хоспитализация.</w:t>
      </w:r>
    </w:p>
    <w:p w14:paraId="26FD39AE" w14:textId="77777777" w:rsidR="004A4B27" w:rsidRPr="004A4B27" w:rsidRDefault="004A4B27" w:rsidP="004A4B27">
      <w:pPr>
        <w:spacing w:line="240" w:lineRule="auto"/>
        <w:rPr>
          <w:rFonts w:eastAsia="Times New Roman" w:cs="Arial"/>
          <w:color w:val="000000"/>
          <w:u w:val="single"/>
          <w:lang w:eastAsia="bg-BG"/>
        </w:rPr>
      </w:pPr>
    </w:p>
    <w:p w14:paraId="5E10AF32" w14:textId="5211AEE4" w:rsidR="004A4B27" w:rsidRPr="00C63EFA" w:rsidRDefault="004A4B27" w:rsidP="00C63EFA">
      <w:pPr>
        <w:pStyle w:val="Heading3"/>
        <w:rPr>
          <w:rFonts w:eastAsia="Times New Roman"/>
          <w:u w:val="single"/>
          <w:lang w:eastAsia="bg-BG"/>
        </w:rPr>
      </w:pPr>
      <w:r w:rsidRPr="00C63EFA">
        <w:rPr>
          <w:rFonts w:eastAsia="Times New Roman"/>
          <w:u w:val="single"/>
          <w:lang w:eastAsia="bg-BG"/>
        </w:rPr>
        <w:t>Кърмене</w:t>
      </w:r>
    </w:p>
    <w:p w14:paraId="1E8F8520" w14:textId="77777777" w:rsidR="004A4B27" w:rsidRPr="004A4B27" w:rsidRDefault="004A4B27" w:rsidP="004A4B27">
      <w:pPr>
        <w:spacing w:line="240" w:lineRule="auto"/>
        <w:rPr>
          <w:rFonts w:eastAsia="Times New Roman" w:cs="Arial"/>
          <w:color w:val="000000"/>
          <w:lang w:eastAsia="bg-BG"/>
        </w:rPr>
      </w:pPr>
    </w:p>
    <w:p w14:paraId="411DF20C" w14:textId="6B4A5AEF"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Феварин се излъчва чрез човешката кърма в малки количества. Затова лекарството не трябва да се употребява от жени, които кърмят.</w:t>
      </w:r>
    </w:p>
    <w:p w14:paraId="46BA11D1" w14:textId="77777777" w:rsidR="004A4B27" w:rsidRPr="004A4B27" w:rsidRDefault="004A4B27" w:rsidP="004A4B27">
      <w:pPr>
        <w:rPr>
          <w:rFonts w:eastAsia="Times New Roman" w:cs="Arial"/>
          <w:color w:val="000000"/>
          <w:u w:val="single"/>
          <w:lang w:eastAsia="bg-BG"/>
        </w:rPr>
      </w:pPr>
    </w:p>
    <w:p w14:paraId="776662C5" w14:textId="0B6F4516" w:rsidR="0091385D" w:rsidRPr="00C63EFA" w:rsidRDefault="004A4B27" w:rsidP="00C63EFA">
      <w:pPr>
        <w:pStyle w:val="Heading3"/>
        <w:rPr>
          <w:u w:val="single"/>
        </w:rPr>
      </w:pPr>
      <w:bookmarkStart w:id="1" w:name="_GoBack"/>
      <w:r w:rsidRPr="00C63EFA">
        <w:rPr>
          <w:rFonts w:eastAsia="Times New Roman"/>
          <w:u w:val="single"/>
          <w:lang w:eastAsia="bg-BG"/>
        </w:rPr>
        <w:t>Фертилитет</w:t>
      </w:r>
    </w:p>
    <w:bookmarkEnd w:id="1"/>
    <w:p w14:paraId="3E8789C3" w14:textId="57760788" w:rsidR="0091385D" w:rsidRDefault="0091385D" w:rsidP="0091385D"/>
    <w:p w14:paraId="40855634" w14:textId="77777777" w:rsidR="004A4B27" w:rsidRPr="004A4B27" w:rsidRDefault="004A4B27" w:rsidP="004A4B27">
      <w:pPr>
        <w:spacing w:line="240" w:lineRule="auto"/>
        <w:rPr>
          <w:rFonts w:eastAsia="Times New Roman" w:cs="Arial"/>
          <w:sz w:val="24"/>
          <w:szCs w:val="24"/>
          <w:lang w:eastAsia="bg-BG"/>
        </w:rPr>
      </w:pPr>
      <w:r w:rsidRPr="004A4B27">
        <w:rPr>
          <w:rFonts w:eastAsia="Times New Roman" w:cs="Arial"/>
          <w:color w:val="000000"/>
          <w:lang w:eastAsia="bg-BG"/>
        </w:rPr>
        <w:t>Проучвания на репродуктивността при животни са показали, че Феварин уврежда мъжката и женска фертилност. Значението на този факт при хора не е известно (вж. точка 5.3).</w:t>
      </w:r>
    </w:p>
    <w:p w14:paraId="27884725" w14:textId="77777777" w:rsidR="004A4B27" w:rsidRPr="004A4B27" w:rsidRDefault="004A4B27" w:rsidP="004A4B27">
      <w:pPr>
        <w:rPr>
          <w:rFonts w:eastAsia="Times New Roman" w:cs="Arial"/>
          <w:color w:val="000000"/>
          <w:lang w:eastAsia="bg-BG"/>
        </w:rPr>
      </w:pPr>
    </w:p>
    <w:p w14:paraId="660BC798" w14:textId="431569CA" w:rsidR="004A4B27" w:rsidRPr="004A4B27" w:rsidRDefault="004A4B27" w:rsidP="004A4B27">
      <w:pPr>
        <w:rPr>
          <w:rFonts w:cs="Arial"/>
        </w:rPr>
      </w:pPr>
      <w:r w:rsidRPr="004A4B27">
        <w:rPr>
          <w:rFonts w:eastAsia="Times New Roman" w:cs="Arial"/>
          <w:color w:val="000000"/>
          <w:lang w:eastAsia="bg-BG"/>
        </w:rPr>
        <w:t>Феварин не трябва да се прилага при хора, които правят опити за зачеване, освен ако клиничното състояние на пациентите изисква лечение с Феварин.</w:t>
      </w:r>
    </w:p>
    <w:p w14:paraId="0B642960" w14:textId="77777777" w:rsidR="004A4B27" w:rsidRPr="0091385D" w:rsidRDefault="004A4B27"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573CD72D" w:rsidR="0091385D" w:rsidRPr="009B1FDE" w:rsidRDefault="009B1FDE" w:rsidP="0091385D">
      <w:pPr>
        <w:rPr>
          <w:rFonts w:cs="Arial"/>
        </w:rPr>
      </w:pPr>
      <w:r w:rsidRPr="009B1FDE">
        <w:rPr>
          <w:rFonts w:cs="Arial"/>
        </w:rPr>
        <w:t xml:space="preserve">Феварин в дози до 150 </w:t>
      </w:r>
      <w:r w:rsidRPr="009B1FDE">
        <w:rPr>
          <w:rFonts w:cs="Arial"/>
          <w:lang w:val="en-US"/>
        </w:rPr>
        <w:t xml:space="preserve">mg </w:t>
      </w:r>
      <w:r w:rsidRPr="009B1FDE">
        <w:rPr>
          <w:rFonts w:cs="Arial"/>
        </w:rPr>
        <w:t>не повлиява или повлиява пренебрежимо способността за шофиране и работа с машини. Няма ефекти върху психомоторните умения при шофиране и работа с машини при здрави доброволци. По време на терапията с Феварин обаче е наблюдавана сомнолентност. Ето защо е необходимо да се внимава преди да се установи индивидуалният отговор към лекарството.</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7D0E51EE" w14:textId="77777777" w:rsidR="009B1FDE" w:rsidRPr="009B1FDE" w:rsidRDefault="009B1FDE" w:rsidP="009B1FDE">
      <w:pPr>
        <w:spacing w:line="240" w:lineRule="auto"/>
        <w:rPr>
          <w:rFonts w:eastAsia="Times New Roman" w:cs="Arial"/>
          <w:sz w:val="24"/>
          <w:szCs w:val="24"/>
          <w:lang w:eastAsia="bg-BG"/>
        </w:rPr>
      </w:pPr>
      <w:r w:rsidRPr="009B1FDE">
        <w:rPr>
          <w:rFonts w:eastAsia="Times New Roman" w:cs="Arial"/>
          <w:color w:val="000000"/>
          <w:lang w:eastAsia="bg-BG"/>
        </w:rPr>
        <w:t>Нежелани събития, наблюдавани при клинични изпитвания с посочената по-долу честота, са били свързани често със заболяването и не са били задължително свързани с лечението.</w:t>
      </w:r>
    </w:p>
    <w:p w14:paraId="570508C4" w14:textId="296A0F46" w:rsidR="0091385D" w:rsidRPr="009B1FDE" w:rsidRDefault="009B1FDE" w:rsidP="009B1FDE">
      <w:pPr>
        <w:rPr>
          <w:rFonts w:cs="Arial"/>
        </w:rPr>
      </w:pPr>
      <w:r w:rsidRPr="009B1FDE">
        <w:rPr>
          <w:rFonts w:eastAsia="Times New Roman" w:cs="Arial"/>
          <w:color w:val="000000"/>
          <w:lang w:eastAsia="bg-BG"/>
        </w:rPr>
        <w:t>Оценка на честотата: много чести (≥1/10), чести (≥1/100 до &lt;1/10), нечести (≥1/1 000 до &lt;1/100), редки (≥1/10 000 до &lt;1/1 000), много редки (&lt;1/10 000), с неизвестна честота (от наличните данни не може да бъде направена оценка).</w:t>
      </w:r>
    </w:p>
    <w:p w14:paraId="43E3C48F" w14:textId="302D8CFD" w:rsidR="0091385D" w:rsidRDefault="0091385D" w:rsidP="0091385D"/>
    <w:tbl>
      <w:tblPr>
        <w:tblStyle w:val="TableGrid"/>
        <w:tblW w:w="0" w:type="auto"/>
        <w:tblLook w:val="04A0" w:firstRow="1" w:lastRow="0" w:firstColumn="1" w:lastColumn="0" w:noHBand="0" w:noVBand="1"/>
      </w:tblPr>
      <w:tblGrid>
        <w:gridCol w:w="1599"/>
        <w:gridCol w:w="1746"/>
        <w:gridCol w:w="1729"/>
        <w:gridCol w:w="1142"/>
        <w:gridCol w:w="857"/>
        <w:gridCol w:w="2503"/>
      </w:tblGrid>
      <w:tr w:rsidR="009B1FDE" w14:paraId="65FFA079" w14:textId="77777777" w:rsidTr="009B1FDE">
        <w:tc>
          <w:tcPr>
            <w:tcW w:w="1593" w:type="dxa"/>
          </w:tcPr>
          <w:p w14:paraId="2236D960" w14:textId="2C477AD6" w:rsidR="009B1FDE" w:rsidRDefault="009B1FDE" w:rsidP="009B1FDE">
            <w:r>
              <w:rPr>
                <w:b/>
                <w:bCs/>
              </w:rPr>
              <w:t xml:space="preserve">Системо- </w:t>
            </w:r>
            <w:r>
              <w:rPr>
                <w:b/>
                <w:bCs/>
              </w:rPr>
              <w:lastRenderedPageBreak/>
              <w:t xml:space="preserve">органни класове (по </w:t>
            </w:r>
            <w:proofErr w:type="spellStart"/>
            <w:r>
              <w:rPr>
                <w:b/>
                <w:bCs/>
                <w:lang w:val="en-US"/>
              </w:rPr>
              <w:t>MedDRA</w:t>
            </w:r>
            <w:proofErr w:type="spellEnd"/>
            <w:r>
              <w:rPr>
                <w:b/>
                <w:bCs/>
                <w:lang w:val="en-US"/>
              </w:rPr>
              <w:t>)</w:t>
            </w:r>
          </w:p>
        </w:tc>
        <w:tc>
          <w:tcPr>
            <w:tcW w:w="1748" w:type="dxa"/>
          </w:tcPr>
          <w:p w14:paraId="2D3DF82A" w14:textId="4D4029CD" w:rsidR="009B1FDE" w:rsidRDefault="009B1FDE" w:rsidP="009B1FDE">
            <w:r>
              <w:rPr>
                <w:b/>
                <w:bCs/>
              </w:rPr>
              <w:lastRenderedPageBreak/>
              <w:t>Чести</w:t>
            </w:r>
          </w:p>
        </w:tc>
        <w:tc>
          <w:tcPr>
            <w:tcW w:w="1731" w:type="dxa"/>
          </w:tcPr>
          <w:p w14:paraId="3D663741" w14:textId="319070F2" w:rsidR="009B1FDE" w:rsidRDefault="009B1FDE" w:rsidP="009B1FDE">
            <w:r>
              <w:rPr>
                <w:b/>
                <w:bCs/>
              </w:rPr>
              <w:t>Нечести</w:t>
            </w:r>
          </w:p>
        </w:tc>
        <w:tc>
          <w:tcPr>
            <w:tcW w:w="1142" w:type="dxa"/>
          </w:tcPr>
          <w:p w14:paraId="156283D8" w14:textId="0D49B4BB" w:rsidR="009B1FDE" w:rsidRDefault="009B1FDE" w:rsidP="009B1FDE">
            <w:r>
              <w:rPr>
                <w:b/>
                <w:bCs/>
              </w:rPr>
              <w:t>Редки</w:t>
            </w:r>
          </w:p>
        </w:tc>
        <w:tc>
          <w:tcPr>
            <w:tcW w:w="857" w:type="dxa"/>
          </w:tcPr>
          <w:p w14:paraId="7F68B707" w14:textId="5FA721FA" w:rsidR="009B1FDE" w:rsidRDefault="009B1FDE" w:rsidP="009B1FDE">
            <w:r>
              <w:rPr>
                <w:b/>
                <w:bCs/>
              </w:rPr>
              <w:t>Мног</w:t>
            </w:r>
            <w:r>
              <w:rPr>
                <w:b/>
                <w:bCs/>
              </w:rPr>
              <w:lastRenderedPageBreak/>
              <w:t>о редки</w:t>
            </w:r>
          </w:p>
        </w:tc>
        <w:tc>
          <w:tcPr>
            <w:tcW w:w="2505" w:type="dxa"/>
          </w:tcPr>
          <w:p w14:paraId="6F428545" w14:textId="29CF6EEE" w:rsidR="009B1FDE" w:rsidRDefault="009B1FDE" w:rsidP="009B1FDE">
            <w:r>
              <w:rPr>
                <w:b/>
                <w:bCs/>
              </w:rPr>
              <w:lastRenderedPageBreak/>
              <w:t xml:space="preserve">С неизвестна </w:t>
            </w:r>
            <w:r>
              <w:rPr>
                <w:b/>
                <w:bCs/>
              </w:rPr>
              <w:lastRenderedPageBreak/>
              <w:t>честота</w:t>
            </w:r>
          </w:p>
        </w:tc>
      </w:tr>
      <w:tr w:rsidR="009B1FDE" w14:paraId="490CC638" w14:textId="77777777" w:rsidTr="009B1FDE">
        <w:tc>
          <w:tcPr>
            <w:tcW w:w="1593" w:type="dxa"/>
          </w:tcPr>
          <w:p w14:paraId="1ABC3E44" w14:textId="15DF64A6" w:rsidR="009B1FDE" w:rsidRDefault="009B1FDE" w:rsidP="009B1FDE">
            <w:r>
              <w:rPr>
                <w:b/>
                <w:bCs/>
              </w:rPr>
              <w:t>Нарушения на ендокриннат а система</w:t>
            </w:r>
          </w:p>
        </w:tc>
        <w:tc>
          <w:tcPr>
            <w:tcW w:w="1748" w:type="dxa"/>
          </w:tcPr>
          <w:p w14:paraId="42AD774B" w14:textId="77777777" w:rsidR="009B1FDE" w:rsidRDefault="009B1FDE" w:rsidP="009B1FDE"/>
        </w:tc>
        <w:tc>
          <w:tcPr>
            <w:tcW w:w="1731" w:type="dxa"/>
          </w:tcPr>
          <w:p w14:paraId="13C641C1" w14:textId="77777777" w:rsidR="009B1FDE" w:rsidRDefault="009B1FDE" w:rsidP="009B1FDE"/>
        </w:tc>
        <w:tc>
          <w:tcPr>
            <w:tcW w:w="1142" w:type="dxa"/>
          </w:tcPr>
          <w:p w14:paraId="37D543DC" w14:textId="77777777" w:rsidR="009B1FDE" w:rsidRDefault="009B1FDE" w:rsidP="009B1FDE"/>
        </w:tc>
        <w:tc>
          <w:tcPr>
            <w:tcW w:w="857" w:type="dxa"/>
          </w:tcPr>
          <w:p w14:paraId="0B9911FC" w14:textId="77777777" w:rsidR="009B1FDE" w:rsidRDefault="009B1FDE" w:rsidP="009B1FDE"/>
        </w:tc>
        <w:tc>
          <w:tcPr>
            <w:tcW w:w="2505" w:type="dxa"/>
          </w:tcPr>
          <w:p w14:paraId="0A53B9D5" w14:textId="3624F305" w:rsidR="009B1FDE" w:rsidRDefault="009B1FDE" w:rsidP="009B1FDE">
            <w:r>
              <w:t>Хиперпролактинемия, нарушена секреция на антидиуретичен хормон</w:t>
            </w:r>
          </w:p>
        </w:tc>
      </w:tr>
      <w:tr w:rsidR="009B1FDE" w14:paraId="70B9335D" w14:textId="77777777" w:rsidTr="009B1FDE">
        <w:tc>
          <w:tcPr>
            <w:tcW w:w="1593" w:type="dxa"/>
          </w:tcPr>
          <w:p w14:paraId="0A1D21C5" w14:textId="428BE1EE" w:rsidR="009B1FDE" w:rsidRDefault="009B1FDE" w:rsidP="009B1FDE">
            <w:r>
              <w:rPr>
                <w:b/>
                <w:bCs/>
              </w:rPr>
              <w:t>Нарушения на метаболиз ма и храненето</w:t>
            </w:r>
          </w:p>
        </w:tc>
        <w:tc>
          <w:tcPr>
            <w:tcW w:w="1748" w:type="dxa"/>
          </w:tcPr>
          <w:p w14:paraId="1AA54ABA" w14:textId="0B673C82" w:rsidR="009B1FDE" w:rsidRDefault="009B1FDE" w:rsidP="009B1FDE">
            <w:r>
              <w:t>Анорексия</w:t>
            </w:r>
          </w:p>
        </w:tc>
        <w:tc>
          <w:tcPr>
            <w:tcW w:w="1731" w:type="dxa"/>
          </w:tcPr>
          <w:p w14:paraId="523071F9" w14:textId="77777777" w:rsidR="009B1FDE" w:rsidRDefault="009B1FDE" w:rsidP="009B1FDE"/>
        </w:tc>
        <w:tc>
          <w:tcPr>
            <w:tcW w:w="1142" w:type="dxa"/>
          </w:tcPr>
          <w:p w14:paraId="27914456" w14:textId="77777777" w:rsidR="009B1FDE" w:rsidRDefault="009B1FDE" w:rsidP="009B1FDE"/>
        </w:tc>
        <w:tc>
          <w:tcPr>
            <w:tcW w:w="857" w:type="dxa"/>
          </w:tcPr>
          <w:p w14:paraId="0AF759C8" w14:textId="77777777" w:rsidR="009B1FDE" w:rsidRDefault="009B1FDE" w:rsidP="009B1FDE"/>
        </w:tc>
        <w:tc>
          <w:tcPr>
            <w:tcW w:w="2505" w:type="dxa"/>
          </w:tcPr>
          <w:p w14:paraId="4E3C0C85" w14:textId="128900ED" w:rsidR="009B1FDE" w:rsidRDefault="009B1FDE" w:rsidP="009B1FDE">
            <w:r>
              <w:t>Хипонатриемия, намаляване на теглото, повишаване на теглото</w:t>
            </w:r>
          </w:p>
        </w:tc>
      </w:tr>
      <w:tr w:rsidR="009B1FDE" w14:paraId="736348DF" w14:textId="77777777" w:rsidTr="009B1FDE">
        <w:tc>
          <w:tcPr>
            <w:tcW w:w="1593" w:type="dxa"/>
          </w:tcPr>
          <w:p w14:paraId="0BF469F4" w14:textId="2CF53254" w:rsidR="009B1FDE" w:rsidRDefault="009B1FDE" w:rsidP="009B1FDE">
            <w:r>
              <w:rPr>
                <w:b/>
                <w:bCs/>
              </w:rPr>
              <w:t>Психични нарушения</w:t>
            </w:r>
          </w:p>
        </w:tc>
        <w:tc>
          <w:tcPr>
            <w:tcW w:w="1748" w:type="dxa"/>
          </w:tcPr>
          <w:p w14:paraId="3A917029" w14:textId="77777777" w:rsidR="009B1FDE" w:rsidRDefault="009B1FDE" w:rsidP="009B1FDE"/>
        </w:tc>
        <w:tc>
          <w:tcPr>
            <w:tcW w:w="1731" w:type="dxa"/>
          </w:tcPr>
          <w:p w14:paraId="7888A969" w14:textId="55989D20" w:rsidR="009B1FDE" w:rsidRDefault="009B1FDE" w:rsidP="009B1FDE">
            <w:r>
              <w:t>Халюцинации, състояние на Обърканост, аргесия</w:t>
            </w:r>
          </w:p>
        </w:tc>
        <w:tc>
          <w:tcPr>
            <w:tcW w:w="1142" w:type="dxa"/>
          </w:tcPr>
          <w:p w14:paraId="2DD81D27" w14:textId="5AD0C1F2" w:rsidR="009B1FDE" w:rsidRDefault="009B1FDE" w:rsidP="009B1FDE">
            <w:r>
              <w:t>Мания</w:t>
            </w:r>
          </w:p>
        </w:tc>
        <w:tc>
          <w:tcPr>
            <w:tcW w:w="857" w:type="dxa"/>
          </w:tcPr>
          <w:p w14:paraId="56E32C52" w14:textId="77777777" w:rsidR="009B1FDE" w:rsidRDefault="009B1FDE" w:rsidP="009B1FDE"/>
        </w:tc>
        <w:tc>
          <w:tcPr>
            <w:tcW w:w="2505" w:type="dxa"/>
          </w:tcPr>
          <w:p w14:paraId="642826BF" w14:textId="15AD3B48" w:rsidR="009B1FDE" w:rsidRDefault="009B1FDE" w:rsidP="009B1FDE">
            <w:r>
              <w:t>Суицидни мисли и суицидно поведение</w:t>
            </w:r>
          </w:p>
        </w:tc>
      </w:tr>
      <w:tr w:rsidR="009B1FDE" w14:paraId="550167F4" w14:textId="77777777" w:rsidTr="009B1FDE">
        <w:tc>
          <w:tcPr>
            <w:tcW w:w="1593" w:type="dxa"/>
          </w:tcPr>
          <w:p w14:paraId="42EF8AE6" w14:textId="31C7EEE2" w:rsidR="009B1FDE" w:rsidRDefault="009B1FDE" w:rsidP="009B1FDE">
            <w:r>
              <w:rPr>
                <w:b/>
                <w:bCs/>
              </w:rPr>
              <w:t>Нарушения на нервната система</w:t>
            </w:r>
          </w:p>
        </w:tc>
        <w:tc>
          <w:tcPr>
            <w:tcW w:w="1748" w:type="dxa"/>
          </w:tcPr>
          <w:p w14:paraId="7AB06501" w14:textId="5E2410A4" w:rsidR="009B1FDE" w:rsidRDefault="009B1FDE" w:rsidP="009B1FDE">
            <w:r>
              <w:t>Ажитация, нервност, тревожност, безсъние, сомнолентност, тремор, главоболие, замаяност</w:t>
            </w:r>
          </w:p>
        </w:tc>
        <w:tc>
          <w:tcPr>
            <w:tcW w:w="1731" w:type="dxa"/>
          </w:tcPr>
          <w:p w14:paraId="5C1FD431" w14:textId="289F5ACA" w:rsidR="009B1FDE" w:rsidRDefault="009B1FDE" w:rsidP="009B1FDE">
            <w:r>
              <w:t>Екстрапирамид ни симптоми, атаксия</w:t>
            </w:r>
          </w:p>
        </w:tc>
        <w:tc>
          <w:tcPr>
            <w:tcW w:w="1142" w:type="dxa"/>
          </w:tcPr>
          <w:p w14:paraId="4C1C4D51" w14:textId="046AD0DA" w:rsidR="009B1FDE" w:rsidRDefault="009B1FDE" w:rsidP="009B1FDE">
            <w:r>
              <w:t>Гърчове</w:t>
            </w:r>
          </w:p>
        </w:tc>
        <w:tc>
          <w:tcPr>
            <w:tcW w:w="857" w:type="dxa"/>
          </w:tcPr>
          <w:p w14:paraId="74CEFD61" w14:textId="77777777" w:rsidR="009B1FDE" w:rsidRDefault="009B1FDE" w:rsidP="009B1FDE"/>
        </w:tc>
        <w:tc>
          <w:tcPr>
            <w:tcW w:w="2505" w:type="dxa"/>
          </w:tcPr>
          <w:p w14:paraId="43DB7417" w14:textId="10DAEA07" w:rsidR="009B1FDE" w:rsidRDefault="009B1FDE" w:rsidP="009B1FDE">
            <w:r>
              <w:t>Серотонинов синдром, събития, подобни на невролептичния малигнен синдром, акатизия/психомоторна неуморимост, парестезия, дисгеузия</w:t>
            </w:r>
          </w:p>
        </w:tc>
      </w:tr>
      <w:tr w:rsidR="009B1FDE" w14:paraId="258A2273" w14:textId="77777777" w:rsidTr="009B1FDE">
        <w:tc>
          <w:tcPr>
            <w:tcW w:w="1593" w:type="dxa"/>
          </w:tcPr>
          <w:p w14:paraId="31FDCE10" w14:textId="642BCED0" w:rsidR="009B1FDE" w:rsidRDefault="009B1FDE" w:rsidP="009B1FDE">
            <w:r>
              <w:rPr>
                <w:b/>
                <w:bCs/>
              </w:rPr>
              <w:t>Нарушения на очите</w:t>
            </w:r>
          </w:p>
        </w:tc>
        <w:tc>
          <w:tcPr>
            <w:tcW w:w="1748" w:type="dxa"/>
          </w:tcPr>
          <w:p w14:paraId="70D70E28" w14:textId="77777777" w:rsidR="009B1FDE" w:rsidRDefault="009B1FDE" w:rsidP="009B1FDE"/>
        </w:tc>
        <w:tc>
          <w:tcPr>
            <w:tcW w:w="1731" w:type="dxa"/>
          </w:tcPr>
          <w:p w14:paraId="05470647" w14:textId="77777777" w:rsidR="009B1FDE" w:rsidRDefault="009B1FDE" w:rsidP="009B1FDE"/>
        </w:tc>
        <w:tc>
          <w:tcPr>
            <w:tcW w:w="1142" w:type="dxa"/>
          </w:tcPr>
          <w:p w14:paraId="10C87B15" w14:textId="77777777" w:rsidR="009B1FDE" w:rsidRDefault="009B1FDE" w:rsidP="009B1FDE"/>
        </w:tc>
        <w:tc>
          <w:tcPr>
            <w:tcW w:w="857" w:type="dxa"/>
          </w:tcPr>
          <w:p w14:paraId="76268B53" w14:textId="77777777" w:rsidR="009B1FDE" w:rsidRDefault="009B1FDE" w:rsidP="009B1FDE"/>
        </w:tc>
        <w:tc>
          <w:tcPr>
            <w:tcW w:w="2505" w:type="dxa"/>
          </w:tcPr>
          <w:p w14:paraId="3FBBDFEB" w14:textId="7D79AF8D" w:rsidR="009B1FDE" w:rsidRDefault="009B1FDE" w:rsidP="009B1FDE">
            <w:r>
              <w:t>Глаукома, мидриаза</w:t>
            </w:r>
          </w:p>
        </w:tc>
      </w:tr>
      <w:tr w:rsidR="009B1FDE" w14:paraId="0122D73B" w14:textId="77777777" w:rsidTr="009B1FDE">
        <w:tc>
          <w:tcPr>
            <w:tcW w:w="1593" w:type="dxa"/>
          </w:tcPr>
          <w:p w14:paraId="3F5854B8" w14:textId="7FA9E091" w:rsidR="009B1FDE" w:rsidRDefault="009B1FDE" w:rsidP="009B1FDE">
            <w:r>
              <w:rPr>
                <w:b/>
                <w:bCs/>
              </w:rPr>
              <w:t>Сърдечни нарушения</w:t>
            </w:r>
          </w:p>
        </w:tc>
        <w:tc>
          <w:tcPr>
            <w:tcW w:w="1748" w:type="dxa"/>
          </w:tcPr>
          <w:p w14:paraId="3AB6E080" w14:textId="3319272B" w:rsidR="009B1FDE" w:rsidRDefault="009B1FDE" w:rsidP="009B1FDE">
            <w:r>
              <w:t>Палпитации/ тахикардия</w:t>
            </w:r>
          </w:p>
        </w:tc>
        <w:tc>
          <w:tcPr>
            <w:tcW w:w="1731" w:type="dxa"/>
          </w:tcPr>
          <w:p w14:paraId="14CF572F" w14:textId="77777777" w:rsidR="009B1FDE" w:rsidRDefault="009B1FDE" w:rsidP="009B1FDE"/>
        </w:tc>
        <w:tc>
          <w:tcPr>
            <w:tcW w:w="1142" w:type="dxa"/>
          </w:tcPr>
          <w:p w14:paraId="715060E4" w14:textId="77777777" w:rsidR="009B1FDE" w:rsidRDefault="009B1FDE" w:rsidP="009B1FDE"/>
        </w:tc>
        <w:tc>
          <w:tcPr>
            <w:tcW w:w="857" w:type="dxa"/>
          </w:tcPr>
          <w:p w14:paraId="33A1FB39" w14:textId="77777777" w:rsidR="009B1FDE" w:rsidRDefault="009B1FDE" w:rsidP="009B1FDE"/>
        </w:tc>
        <w:tc>
          <w:tcPr>
            <w:tcW w:w="2505" w:type="dxa"/>
          </w:tcPr>
          <w:p w14:paraId="682F7EDD" w14:textId="77777777" w:rsidR="009B1FDE" w:rsidRDefault="009B1FDE" w:rsidP="009B1FDE"/>
        </w:tc>
      </w:tr>
      <w:tr w:rsidR="009B1FDE" w14:paraId="0D6A126A" w14:textId="77777777" w:rsidTr="009B1FDE">
        <w:tc>
          <w:tcPr>
            <w:tcW w:w="1593" w:type="dxa"/>
          </w:tcPr>
          <w:p w14:paraId="30A797F9" w14:textId="67006646" w:rsidR="009B1FDE" w:rsidRDefault="009B1FDE" w:rsidP="009B1FDE">
            <w:r>
              <w:rPr>
                <w:b/>
                <w:bCs/>
              </w:rPr>
              <w:t>Съдови нарушения</w:t>
            </w:r>
          </w:p>
        </w:tc>
        <w:tc>
          <w:tcPr>
            <w:tcW w:w="1748" w:type="dxa"/>
          </w:tcPr>
          <w:p w14:paraId="287E0560" w14:textId="77777777" w:rsidR="009B1FDE" w:rsidRDefault="009B1FDE" w:rsidP="009B1FDE"/>
        </w:tc>
        <w:tc>
          <w:tcPr>
            <w:tcW w:w="1731" w:type="dxa"/>
          </w:tcPr>
          <w:p w14:paraId="05A0F1A8" w14:textId="15607A7A" w:rsidR="009B1FDE" w:rsidRDefault="009B1FDE" w:rsidP="009B1FDE">
            <w:r>
              <w:t>(ортостатична) хипотония</w:t>
            </w:r>
          </w:p>
        </w:tc>
        <w:tc>
          <w:tcPr>
            <w:tcW w:w="1142" w:type="dxa"/>
          </w:tcPr>
          <w:p w14:paraId="0A637797" w14:textId="77777777" w:rsidR="009B1FDE" w:rsidRDefault="009B1FDE" w:rsidP="009B1FDE"/>
        </w:tc>
        <w:tc>
          <w:tcPr>
            <w:tcW w:w="857" w:type="dxa"/>
          </w:tcPr>
          <w:p w14:paraId="24EF8482" w14:textId="77777777" w:rsidR="009B1FDE" w:rsidRDefault="009B1FDE" w:rsidP="009B1FDE"/>
        </w:tc>
        <w:tc>
          <w:tcPr>
            <w:tcW w:w="2505" w:type="dxa"/>
          </w:tcPr>
          <w:p w14:paraId="604E25E6" w14:textId="77777777" w:rsidR="009B1FDE" w:rsidRDefault="009B1FDE" w:rsidP="009B1FDE">
            <w:r>
              <w:t xml:space="preserve">Хеморагия </w:t>
            </w:r>
            <w:r>
              <w:rPr>
                <w:lang w:val="en-US"/>
              </w:rPr>
              <w:t>(</w:t>
            </w:r>
            <w:r>
              <w:t>напр.</w:t>
            </w:r>
          </w:p>
          <w:p w14:paraId="5A679B6A" w14:textId="77777777" w:rsidR="009B1FDE" w:rsidRDefault="009B1FDE" w:rsidP="009B1FDE">
            <w:r>
              <w:t>Стомашно-чревни</w:t>
            </w:r>
          </w:p>
          <w:p w14:paraId="77F4E869" w14:textId="77777777" w:rsidR="009B1FDE" w:rsidRDefault="009B1FDE" w:rsidP="009B1FDE">
            <w:r>
              <w:t>хеморагии,</w:t>
            </w:r>
          </w:p>
          <w:p w14:paraId="5EACCCFF" w14:textId="77777777" w:rsidR="009B1FDE" w:rsidRDefault="009B1FDE" w:rsidP="009B1FDE">
            <w:r>
              <w:t>генекологични</w:t>
            </w:r>
          </w:p>
          <w:p w14:paraId="13BB243E" w14:textId="45A47193" w:rsidR="009B1FDE" w:rsidRPr="009B1FDE" w:rsidRDefault="009B1FDE" w:rsidP="009B1FDE">
            <w:r>
              <w:t>хеморагии, екхимози, пурпура)</w:t>
            </w:r>
          </w:p>
        </w:tc>
      </w:tr>
      <w:tr w:rsidR="009B1FDE" w14:paraId="0F584A2C" w14:textId="77777777" w:rsidTr="009B1FDE">
        <w:tc>
          <w:tcPr>
            <w:tcW w:w="1593" w:type="dxa"/>
          </w:tcPr>
          <w:p w14:paraId="39512AF6" w14:textId="42D6D6ED" w:rsidR="009B1FDE" w:rsidRDefault="009B1FDE" w:rsidP="009B1FDE">
            <w:r>
              <w:rPr>
                <w:b/>
                <w:bCs/>
              </w:rPr>
              <w:t>Стомашно- чревни нарушения</w:t>
            </w:r>
          </w:p>
        </w:tc>
        <w:tc>
          <w:tcPr>
            <w:tcW w:w="1748" w:type="dxa"/>
          </w:tcPr>
          <w:p w14:paraId="79E9F545" w14:textId="47001BF0" w:rsidR="009B1FDE" w:rsidRDefault="009B1FDE" w:rsidP="009B1FDE">
            <w:r>
              <w:t>Коремна болка, констипация, диария, сухота в устата, диспепсия, гадене, повръщане</w:t>
            </w:r>
          </w:p>
        </w:tc>
        <w:tc>
          <w:tcPr>
            <w:tcW w:w="1731" w:type="dxa"/>
          </w:tcPr>
          <w:p w14:paraId="1F734EC1" w14:textId="77777777" w:rsidR="009B1FDE" w:rsidRDefault="009B1FDE" w:rsidP="009B1FDE"/>
        </w:tc>
        <w:tc>
          <w:tcPr>
            <w:tcW w:w="1142" w:type="dxa"/>
          </w:tcPr>
          <w:p w14:paraId="25A1112A" w14:textId="77777777" w:rsidR="009B1FDE" w:rsidRDefault="009B1FDE" w:rsidP="009B1FDE"/>
        </w:tc>
        <w:tc>
          <w:tcPr>
            <w:tcW w:w="857" w:type="dxa"/>
          </w:tcPr>
          <w:p w14:paraId="2F1C43F0" w14:textId="77777777" w:rsidR="009B1FDE" w:rsidRDefault="009B1FDE" w:rsidP="009B1FDE"/>
        </w:tc>
        <w:tc>
          <w:tcPr>
            <w:tcW w:w="2505" w:type="dxa"/>
          </w:tcPr>
          <w:p w14:paraId="6A671332" w14:textId="77777777" w:rsidR="009B1FDE" w:rsidRDefault="009B1FDE" w:rsidP="009B1FDE"/>
        </w:tc>
      </w:tr>
      <w:tr w:rsidR="009B1FDE" w14:paraId="31412CE7" w14:textId="77777777" w:rsidTr="009B1FDE">
        <w:tc>
          <w:tcPr>
            <w:tcW w:w="1593" w:type="dxa"/>
          </w:tcPr>
          <w:p w14:paraId="492227C4" w14:textId="6A3C97DB" w:rsidR="009B1FDE" w:rsidRDefault="009B1FDE" w:rsidP="009B1FDE">
            <w:r>
              <w:rPr>
                <w:b/>
                <w:bCs/>
              </w:rPr>
              <w:t>Хепатобилиа рни нарушения</w:t>
            </w:r>
          </w:p>
        </w:tc>
        <w:tc>
          <w:tcPr>
            <w:tcW w:w="1748" w:type="dxa"/>
          </w:tcPr>
          <w:p w14:paraId="3E5C635E" w14:textId="77777777" w:rsidR="009B1FDE" w:rsidRDefault="009B1FDE" w:rsidP="009B1FDE"/>
        </w:tc>
        <w:tc>
          <w:tcPr>
            <w:tcW w:w="1731" w:type="dxa"/>
          </w:tcPr>
          <w:p w14:paraId="795CECD4" w14:textId="77777777" w:rsidR="009B1FDE" w:rsidRDefault="009B1FDE" w:rsidP="009B1FDE"/>
        </w:tc>
        <w:tc>
          <w:tcPr>
            <w:tcW w:w="1142" w:type="dxa"/>
          </w:tcPr>
          <w:p w14:paraId="319AAC50" w14:textId="77777777" w:rsidR="009B1FDE" w:rsidRDefault="009B1FDE" w:rsidP="009B1FDE">
            <w:r>
              <w:t>Нарушен ия</w:t>
            </w:r>
            <w:r>
              <w:tab/>
              <w:t>в</w:t>
            </w:r>
          </w:p>
          <w:p w14:paraId="7CF67F7E" w14:textId="15D1474A" w:rsidR="009B1FDE" w:rsidRDefault="009B1FDE" w:rsidP="009B1FDE">
            <w:r>
              <w:t>чернодр</w:t>
            </w:r>
            <w:r>
              <w:lastRenderedPageBreak/>
              <w:t>о бната функция</w:t>
            </w:r>
          </w:p>
        </w:tc>
        <w:tc>
          <w:tcPr>
            <w:tcW w:w="857" w:type="dxa"/>
          </w:tcPr>
          <w:p w14:paraId="1785F5FE" w14:textId="77777777" w:rsidR="009B1FDE" w:rsidRDefault="009B1FDE" w:rsidP="009B1FDE"/>
        </w:tc>
        <w:tc>
          <w:tcPr>
            <w:tcW w:w="2505" w:type="dxa"/>
          </w:tcPr>
          <w:p w14:paraId="093AD670" w14:textId="77777777" w:rsidR="009B1FDE" w:rsidRDefault="009B1FDE" w:rsidP="009B1FDE"/>
        </w:tc>
      </w:tr>
      <w:tr w:rsidR="009B1FDE" w14:paraId="6E665976" w14:textId="77777777" w:rsidTr="009B1FDE">
        <w:tc>
          <w:tcPr>
            <w:tcW w:w="1593" w:type="dxa"/>
          </w:tcPr>
          <w:p w14:paraId="2C6465D2" w14:textId="18A8ADA3" w:rsidR="009B1FDE" w:rsidRDefault="009B1FDE" w:rsidP="009B1FDE">
            <w:r>
              <w:rPr>
                <w:b/>
                <w:bCs/>
              </w:rPr>
              <w:t>Нарушения на кожата и подкожната тъкан</w:t>
            </w:r>
          </w:p>
        </w:tc>
        <w:tc>
          <w:tcPr>
            <w:tcW w:w="1748" w:type="dxa"/>
          </w:tcPr>
          <w:p w14:paraId="22A30335" w14:textId="1A1A1232" w:rsidR="009B1FDE" w:rsidRDefault="009B1FDE" w:rsidP="009B1FDE">
            <w:r>
              <w:t>Хиперхидроза</w:t>
            </w:r>
          </w:p>
        </w:tc>
        <w:tc>
          <w:tcPr>
            <w:tcW w:w="1731" w:type="dxa"/>
          </w:tcPr>
          <w:p w14:paraId="7538C2AE" w14:textId="77777777" w:rsidR="009B1FDE" w:rsidRDefault="009B1FDE" w:rsidP="009B1FDE">
            <w:r>
              <w:t>Кожни реакция на</w:t>
            </w:r>
            <w:r>
              <w:tab/>
              <w:t>свръх</w:t>
            </w:r>
          </w:p>
          <w:p w14:paraId="1D918819" w14:textId="77777777" w:rsidR="009B1FDE" w:rsidRDefault="009B1FDE" w:rsidP="009B1FDE">
            <w:r>
              <w:t>чувствителност (вкл.</w:t>
            </w:r>
            <w:r>
              <w:tab/>
              <w:t>ангио</w:t>
            </w:r>
          </w:p>
          <w:p w14:paraId="731ED65C" w14:textId="77777777" w:rsidR="009B1FDE" w:rsidRDefault="009B1FDE" w:rsidP="009B1FDE">
            <w:r>
              <w:t>невротичен едем,</w:t>
            </w:r>
            <w:r>
              <w:tab/>
              <w:t>обрив,</w:t>
            </w:r>
          </w:p>
          <w:p w14:paraId="62BEBA87" w14:textId="011278DE" w:rsidR="009B1FDE" w:rsidRDefault="009B1FDE" w:rsidP="009B1FDE">
            <w:r>
              <w:t>пруритус)</w:t>
            </w:r>
          </w:p>
        </w:tc>
        <w:tc>
          <w:tcPr>
            <w:tcW w:w="1142" w:type="dxa"/>
          </w:tcPr>
          <w:p w14:paraId="4A06C8AD" w14:textId="3CB3906D" w:rsidR="009B1FDE" w:rsidRDefault="009B1FDE" w:rsidP="009B1FDE">
            <w:r>
              <w:t>Реакция на фоточувс твително ст</w:t>
            </w:r>
          </w:p>
        </w:tc>
        <w:tc>
          <w:tcPr>
            <w:tcW w:w="857" w:type="dxa"/>
          </w:tcPr>
          <w:p w14:paraId="014D6374" w14:textId="77777777" w:rsidR="009B1FDE" w:rsidRDefault="009B1FDE" w:rsidP="009B1FDE"/>
        </w:tc>
        <w:tc>
          <w:tcPr>
            <w:tcW w:w="2505" w:type="dxa"/>
          </w:tcPr>
          <w:p w14:paraId="10ECFB03" w14:textId="4FB86CC8" w:rsidR="009B1FDE" w:rsidRDefault="009B1FDE" w:rsidP="009B1FDE">
            <w:r>
              <w:t>Синдром на Стивън- Джонсън ***/ Токсична епидермална некролиза***, Мултиформена еритема***</w:t>
            </w:r>
          </w:p>
        </w:tc>
      </w:tr>
      <w:tr w:rsidR="009B1FDE" w14:paraId="2E906A77" w14:textId="77777777" w:rsidTr="009B1FDE">
        <w:tc>
          <w:tcPr>
            <w:tcW w:w="1593" w:type="dxa"/>
          </w:tcPr>
          <w:p w14:paraId="6782F21F" w14:textId="71320906" w:rsidR="009B1FDE" w:rsidRDefault="009B1FDE" w:rsidP="009B1FDE">
            <w:r>
              <w:rPr>
                <w:b/>
                <w:bCs/>
              </w:rPr>
              <w:t>Нарушения на мускулно- скелетната система и съединители ата тъкан</w:t>
            </w:r>
          </w:p>
        </w:tc>
        <w:tc>
          <w:tcPr>
            <w:tcW w:w="1748" w:type="dxa"/>
          </w:tcPr>
          <w:p w14:paraId="258F8739" w14:textId="77777777" w:rsidR="009B1FDE" w:rsidRDefault="009B1FDE" w:rsidP="009B1FDE"/>
        </w:tc>
        <w:tc>
          <w:tcPr>
            <w:tcW w:w="1731" w:type="dxa"/>
          </w:tcPr>
          <w:p w14:paraId="0E436822" w14:textId="27911940" w:rsidR="009B1FDE" w:rsidRDefault="009B1FDE" w:rsidP="009B1FDE">
            <w:r>
              <w:t>Артралгия, миалгия</w:t>
            </w:r>
          </w:p>
        </w:tc>
        <w:tc>
          <w:tcPr>
            <w:tcW w:w="1142" w:type="dxa"/>
          </w:tcPr>
          <w:p w14:paraId="4AFE8C56" w14:textId="77777777" w:rsidR="009B1FDE" w:rsidRDefault="009B1FDE" w:rsidP="009B1FDE"/>
        </w:tc>
        <w:tc>
          <w:tcPr>
            <w:tcW w:w="857" w:type="dxa"/>
          </w:tcPr>
          <w:p w14:paraId="225A8A9F" w14:textId="77777777" w:rsidR="009B1FDE" w:rsidRDefault="009B1FDE" w:rsidP="009B1FDE"/>
        </w:tc>
        <w:tc>
          <w:tcPr>
            <w:tcW w:w="2505" w:type="dxa"/>
          </w:tcPr>
          <w:p w14:paraId="0684C544" w14:textId="04827FA6" w:rsidR="009B1FDE" w:rsidRDefault="009B1FDE" w:rsidP="009B1FDE">
            <w:r>
              <w:t>*Костни фрактури</w:t>
            </w:r>
          </w:p>
        </w:tc>
      </w:tr>
      <w:tr w:rsidR="009B1FDE" w14:paraId="30FFE6B2" w14:textId="77777777" w:rsidTr="009B1FDE">
        <w:tc>
          <w:tcPr>
            <w:tcW w:w="1593" w:type="dxa"/>
          </w:tcPr>
          <w:p w14:paraId="755129E0" w14:textId="1D67BD27" w:rsidR="009B1FDE" w:rsidRDefault="009B1FDE" w:rsidP="009B1FDE">
            <w:r>
              <w:rPr>
                <w:b/>
                <w:bCs/>
              </w:rPr>
              <w:t>Нарушения на бъбреците и пикочните пътища</w:t>
            </w:r>
          </w:p>
        </w:tc>
        <w:tc>
          <w:tcPr>
            <w:tcW w:w="1748" w:type="dxa"/>
          </w:tcPr>
          <w:p w14:paraId="45C05DA0" w14:textId="77777777" w:rsidR="009B1FDE" w:rsidRDefault="009B1FDE" w:rsidP="009B1FDE"/>
        </w:tc>
        <w:tc>
          <w:tcPr>
            <w:tcW w:w="1731" w:type="dxa"/>
          </w:tcPr>
          <w:p w14:paraId="7FD4A8A6" w14:textId="77777777" w:rsidR="009B1FDE" w:rsidRDefault="009B1FDE" w:rsidP="009B1FDE"/>
        </w:tc>
        <w:tc>
          <w:tcPr>
            <w:tcW w:w="1142" w:type="dxa"/>
          </w:tcPr>
          <w:p w14:paraId="1C56ED3B" w14:textId="77777777" w:rsidR="009B1FDE" w:rsidRDefault="009B1FDE" w:rsidP="009B1FDE"/>
        </w:tc>
        <w:tc>
          <w:tcPr>
            <w:tcW w:w="857" w:type="dxa"/>
          </w:tcPr>
          <w:p w14:paraId="4DD7ACE6" w14:textId="77777777" w:rsidR="009B1FDE" w:rsidRDefault="009B1FDE" w:rsidP="009B1FDE"/>
        </w:tc>
        <w:tc>
          <w:tcPr>
            <w:tcW w:w="2505" w:type="dxa"/>
          </w:tcPr>
          <w:p w14:paraId="6610E3CC" w14:textId="2FD03D56" w:rsidR="009B1FDE" w:rsidRDefault="009B1FDE" w:rsidP="009B1FDE">
            <w:r>
              <w:t>Микционни нарушения (включително ретенция на урина, уринарна инконтиненция, полакиурия, ноктурия и енурезис)</w:t>
            </w:r>
          </w:p>
        </w:tc>
      </w:tr>
      <w:tr w:rsidR="009B1FDE" w14:paraId="638699F5" w14:textId="77777777" w:rsidTr="009B1FDE">
        <w:tc>
          <w:tcPr>
            <w:tcW w:w="1593" w:type="dxa"/>
          </w:tcPr>
          <w:p w14:paraId="64420F7B" w14:textId="133DF944" w:rsidR="009B1FDE" w:rsidRDefault="009B1FDE" w:rsidP="009B1FDE">
            <w:r>
              <w:rPr>
                <w:b/>
                <w:bCs/>
              </w:rPr>
              <w:t>Нарушения на възпроизвод ителната система и гърдата</w:t>
            </w:r>
          </w:p>
        </w:tc>
        <w:tc>
          <w:tcPr>
            <w:tcW w:w="1748" w:type="dxa"/>
          </w:tcPr>
          <w:p w14:paraId="5558D333" w14:textId="77777777" w:rsidR="009B1FDE" w:rsidRDefault="009B1FDE" w:rsidP="009B1FDE"/>
        </w:tc>
        <w:tc>
          <w:tcPr>
            <w:tcW w:w="1731" w:type="dxa"/>
          </w:tcPr>
          <w:p w14:paraId="4BAB2C7C" w14:textId="4B905F9F" w:rsidR="009B1FDE" w:rsidRDefault="009B1FDE" w:rsidP="009B1FDE">
            <w:r>
              <w:t>Абнормна (забавена) еякулация</w:t>
            </w:r>
          </w:p>
        </w:tc>
        <w:tc>
          <w:tcPr>
            <w:tcW w:w="1142" w:type="dxa"/>
          </w:tcPr>
          <w:p w14:paraId="00D66C8A" w14:textId="7CB14042" w:rsidR="009B1FDE" w:rsidRDefault="009B1FDE" w:rsidP="009B1FDE">
            <w:r>
              <w:t>Галактор ея</w:t>
            </w:r>
          </w:p>
        </w:tc>
        <w:tc>
          <w:tcPr>
            <w:tcW w:w="857" w:type="dxa"/>
          </w:tcPr>
          <w:p w14:paraId="3D0E954B" w14:textId="77777777" w:rsidR="009B1FDE" w:rsidRDefault="009B1FDE" w:rsidP="009B1FDE"/>
        </w:tc>
        <w:tc>
          <w:tcPr>
            <w:tcW w:w="2505" w:type="dxa"/>
          </w:tcPr>
          <w:p w14:paraId="738229B2" w14:textId="36FB1A97" w:rsidR="009B1FDE" w:rsidRDefault="009B1FDE" w:rsidP="009B1FDE">
            <w:r>
              <w:t>Аноргазмия, менструални нарушения (като аменорея, хипоменорея, метрорагия, менорагия), послеродово кръвотечение****</w:t>
            </w:r>
          </w:p>
        </w:tc>
      </w:tr>
      <w:tr w:rsidR="009B1FDE" w14:paraId="2DAF5A78" w14:textId="77777777" w:rsidTr="009B1FDE">
        <w:tc>
          <w:tcPr>
            <w:tcW w:w="1593" w:type="dxa"/>
          </w:tcPr>
          <w:p w14:paraId="3DCD356E" w14:textId="5A37DB03" w:rsidR="009B1FDE" w:rsidRDefault="009B1FDE" w:rsidP="009B1FDE">
            <w:r>
              <w:rPr>
                <w:b/>
                <w:bCs/>
              </w:rPr>
              <w:t>Общи нарушения и ефекти на мястото на приложение</w:t>
            </w:r>
          </w:p>
        </w:tc>
        <w:tc>
          <w:tcPr>
            <w:tcW w:w="1748" w:type="dxa"/>
          </w:tcPr>
          <w:p w14:paraId="0487863F" w14:textId="2BD9D8DC" w:rsidR="009B1FDE" w:rsidRDefault="009B1FDE" w:rsidP="009B1FDE">
            <w:r>
              <w:t>Астения, неразположени е</w:t>
            </w:r>
          </w:p>
        </w:tc>
        <w:tc>
          <w:tcPr>
            <w:tcW w:w="1731" w:type="dxa"/>
          </w:tcPr>
          <w:p w14:paraId="5E35C4B9" w14:textId="77777777" w:rsidR="009B1FDE" w:rsidRDefault="009B1FDE" w:rsidP="009B1FDE"/>
        </w:tc>
        <w:tc>
          <w:tcPr>
            <w:tcW w:w="1142" w:type="dxa"/>
          </w:tcPr>
          <w:p w14:paraId="4FC8E2FE" w14:textId="77777777" w:rsidR="009B1FDE" w:rsidRDefault="009B1FDE" w:rsidP="009B1FDE"/>
        </w:tc>
        <w:tc>
          <w:tcPr>
            <w:tcW w:w="857" w:type="dxa"/>
          </w:tcPr>
          <w:p w14:paraId="68B918CA" w14:textId="77777777" w:rsidR="009B1FDE" w:rsidRDefault="009B1FDE" w:rsidP="009B1FDE"/>
        </w:tc>
        <w:tc>
          <w:tcPr>
            <w:tcW w:w="2505" w:type="dxa"/>
          </w:tcPr>
          <w:p w14:paraId="5F61306F" w14:textId="77777777" w:rsidR="009B1FDE" w:rsidRDefault="009B1FDE" w:rsidP="009B1FDE">
            <w:r>
              <w:t>Синдром на лекарствено отнемане, вкл. неонатален синдрдм</w:t>
            </w:r>
            <w:r>
              <w:rPr>
                <w:lang w:val="en-US"/>
              </w:rPr>
              <w:t xml:space="preserve"> </w:t>
            </w:r>
            <w:r>
              <w:t>на</w:t>
            </w:r>
          </w:p>
          <w:p w14:paraId="1FF8FA84" w14:textId="2E8BFB3A" w:rsidR="009B1FDE" w:rsidRDefault="009B1FDE" w:rsidP="009B1FDE">
            <w:r>
              <w:t>лекарствено отнемане</w:t>
            </w:r>
          </w:p>
        </w:tc>
      </w:tr>
    </w:tbl>
    <w:p w14:paraId="5E86A3CB" w14:textId="77777777" w:rsidR="009B1FDE" w:rsidRDefault="009B1FDE" w:rsidP="0091385D"/>
    <w:p w14:paraId="1D0DA988" w14:textId="3EC29F3E" w:rsidR="009B1FDE" w:rsidRPr="009B1FDE" w:rsidRDefault="009B1FDE" w:rsidP="009B1FDE">
      <w:pPr>
        <w:spacing w:line="240" w:lineRule="auto"/>
        <w:rPr>
          <w:rFonts w:eastAsia="Times New Roman" w:cs="Arial"/>
          <w:sz w:val="24"/>
          <w:szCs w:val="24"/>
          <w:lang w:eastAsia="bg-BG"/>
        </w:rPr>
      </w:pPr>
      <w:r w:rsidRPr="009B1FDE">
        <w:rPr>
          <w:rFonts w:eastAsia="Times New Roman" w:cs="Arial"/>
          <w:color w:val="000000"/>
          <w:lang w:eastAsia="bg-BG"/>
        </w:rPr>
        <w:t>*Епидемиологични проучвания, главно проведени при пациенти на 50-годишна възраст и по-възрастни, показват повишен риск от костни фрактури при пациенти, приемащи</w:t>
      </w:r>
      <w:r w:rsidRPr="009B1FDE">
        <w:rPr>
          <w:rFonts w:eastAsia="Times New Roman" w:cs="Arial"/>
          <w:color w:val="000000"/>
          <w:lang w:val="en-US"/>
        </w:rPr>
        <w:t xml:space="preserve"> SSRI </w:t>
      </w:r>
      <w:r w:rsidRPr="009B1FDE">
        <w:rPr>
          <w:rFonts w:eastAsia="Times New Roman" w:cs="Arial"/>
          <w:color w:val="000000"/>
          <w:lang w:eastAsia="bg-BG"/>
        </w:rPr>
        <w:t xml:space="preserve">и </w:t>
      </w:r>
      <w:r w:rsidRPr="009B1FDE">
        <w:rPr>
          <w:rFonts w:eastAsia="Times New Roman" w:cs="Arial"/>
          <w:color w:val="000000"/>
          <w:lang w:val="en-US"/>
        </w:rPr>
        <w:t>TCAs.</w:t>
      </w:r>
      <w:r w:rsidRPr="009B1FDE">
        <w:rPr>
          <w:rFonts w:eastAsia="Times New Roman" w:cs="Arial"/>
          <w:color w:val="000000"/>
          <w:lang w:eastAsia="bg-BG"/>
        </w:rPr>
        <w:t xml:space="preserve"> Механизмът, който води до този риск не е известен.</w:t>
      </w:r>
    </w:p>
    <w:p w14:paraId="49AB1FE0" w14:textId="4B63DF58" w:rsidR="009B1FDE" w:rsidRDefault="009B1FDE" w:rsidP="0091385D"/>
    <w:p w14:paraId="23FAB9F9" w14:textId="77777777" w:rsidR="009B1FDE" w:rsidRPr="009B1FDE" w:rsidRDefault="009B1FDE" w:rsidP="009B1FDE">
      <w:pPr>
        <w:spacing w:line="240" w:lineRule="auto"/>
        <w:rPr>
          <w:rFonts w:eastAsia="Times New Roman" w:cs="Arial"/>
          <w:lang w:eastAsia="bg-BG"/>
        </w:rPr>
      </w:pPr>
      <w:r w:rsidRPr="009B1FDE">
        <w:rPr>
          <w:rFonts w:eastAsia="Times New Roman" w:cs="Arial"/>
          <w:color w:val="000000"/>
          <w:lang w:eastAsia="bg-BG"/>
        </w:rPr>
        <w:t>***Приблизителна честота на постмаркетинговия надзор, докладвани нежелани реакции; не се наблюдава при плацебо клинични изпитвания.</w:t>
      </w:r>
    </w:p>
    <w:p w14:paraId="64BD3B8E" w14:textId="77777777" w:rsidR="009B1FDE" w:rsidRPr="009B1FDE" w:rsidRDefault="009B1FDE" w:rsidP="009B1FDE">
      <w:pPr>
        <w:spacing w:line="240" w:lineRule="auto"/>
        <w:rPr>
          <w:rFonts w:eastAsia="Times New Roman" w:cs="Arial"/>
          <w:lang w:eastAsia="bg-BG"/>
        </w:rPr>
      </w:pPr>
      <w:r w:rsidRPr="009B1FDE">
        <w:rPr>
          <w:rFonts w:eastAsia="Times New Roman" w:cs="Arial"/>
          <w:color w:val="000000"/>
          <w:lang w:eastAsia="bg-BG"/>
        </w:rPr>
        <w:lastRenderedPageBreak/>
        <w:t xml:space="preserve">****Това събитие е съобщавано за класа лекарства </w:t>
      </w:r>
      <w:r w:rsidRPr="009B1FDE">
        <w:rPr>
          <w:rFonts w:eastAsia="Times New Roman" w:cs="Arial"/>
          <w:color w:val="000000"/>
          <w:lang w:val="en-US"/>
        </w:rPr>
        <w:t xml:space="preserve">SSRI/SNRI </w:t>
      </w:r>
      <w:r w:rsidRPr="009B1FDE">
        <w:rPr>
          <w:rFonts w:eastAsia="Times New Roman" w:cs="Arial"/>
          <w:color w:val="000000"/>
          <w:lang w:eastAsia="bg-BG"/>
        </w:rPr>
        <w:t>(вж. точки 4.4 и 4.6).</w:t>
      </w:r>
    </w:p>
    <w:p w14:paraId="0F661758" w14:textId="77777777" w:rsidR="009B1FDE" w:rsidRDefault="009B1FDE" w:rsidP="009B1FDE">
      <w:pPr>
        <w:spacing w:line="240" w:lineRule="auto"/>
        <w:rPr>
          <w:rFonts w:ascii="Times New Roman" w:eastAsia="Times New Roman" w:hAnsi="Times New Roman" w:cs="Times New Roman"/>
          <w:color w:val="000000"/>
          <w:u w:val="single"/>
          <w:lang w:eastAsia="bg-BG"/>
        </w:rPr>
      </w:pPr>
    </w:p>
    <w:p w14:paraId="4AA295F8" w14:textId="7DA71F3B" w:rsidR="009B1FDE" w:rsidRPr="009B1FDE" w:rsidRDefault="009B1FDE" w:rsidP="009B1FDE">
      <w:pPr>
        <w:spacing w:line="240" w:lineRule="auto"/>
        <w:rPr>
          <w:rFonts w:eastAsia="Times New Roman" w:cs="Arial"/>
          <w:lang w:eastAsia="bg-BG"/>
        </w:rPr>
      </w:pPr>
      <w:r w:rsidRPr="009B1FDE">
        <w:rPr>
          <w:rFonts w:eastAsia="Times New Roman" w:cs="Arial"/>
          <w:color w:val="000000"/>
          <w:u w:val="single"/>
          <w:lang w:eastAsia="bg-BG"/>
        </w:rPr>
        <w:t>Симптоми на отнемане или прекъсване на лечението с Феварин</w:t>
      </w:r>
    </w:p>
    <w:p w14:paraId="5A602DB3" w14:textId="77777777" w:rsidR="009B1FDE" w:rsidRPr="009B1FDE" w:rsidRDefault="009B1FDE" w:rsidP="009B1FDE">
      <w:pPr>
        <w:spacing w:line="240" w:lineRule="auto"/>
        <w:rPr>
          <w:rFonts w:eastAsia="Times New Roman" w:cs="Arial"/>
          <w:lang w:eastAsia="bg-BG"/>
        </w:rPr>
      </w:pPr>
      <w:r w:rsidRPr="009B1FDE">
        <w:rPr>
          <w:rFonts w:eastAsia="Times New Roman" w:cs="Arial"/>
          <w:color w:val="000000"/>
          <w:lang w:eastAsia="bg-BG"/>
        </w:rPr>
        <w:t>Прекъсване на лечението с Феварин (особено когато е внезапно) често води до симптоми на отнемане. Затова е препоръчително, когато не е необходимо да се продължава лечението с Феварин, дозата постепенно да се намалява до спиране на лечението (вж. точка 4.2 и 4.4).</w:t>
      </w:r>
    </w:p>
    <w:p w14:paraId="48F7D013" w14:textId="77777777" w:rsidR="009B1FDE" w:rsidRPr="009B1FDE" w:rsidRDefault="009B1FDE" w:rsidP="009B1FDE">
      <w:pPr>
        <w:spacing w:line="240" w:lineRule="auto"/>
        <w:rPr>
          <w:rFonts w:eastAsia="Times New Roman" w:cs="Arial"/>
          <w:color w:val="000000"/>
          <w:u w:val="single"/>
          <w:lang w:eastAsia="bg-BG"/>
        </w:rPr>
      </w:pPr>
    </w:p>
    <w:p w14:paraId="36C6075E" w14:textId="4E37AD15" w:rsidR="009B1FDE" w:rsidRPr="009B1FDE" w:rsidRDefault="009B1FDE" w:rsidP="009B1FDE">
      <w:pPr>
        <w:spacing w:line="240" w:lineRule="auto"/>
        <w:rPr>
          <w:rFonts w:eastAsia="Times New Roman" w:cs="Arial"/>
          <w:lang w:eastAsia="bg-BG"/>
        </w:rPr>
      </w:pPr>
      <w:r w:rsidRPr="009B1FDE">
        <w:rPr>
          <w:rFonts w:eastAsia="Times New Roman" w:cs="Arial"/>
          <w:color w:val="000000"/>
          <w:u w:val="single"/>
          <w:lang w:eastAsia="bg-BG"/>
        </w:rPr>
        <w:t>Съобщаване на подозирани нежелани реакции</w:t>
      </w:r>
    </w:p>
    <w:p w14:paraId="661564BB" w14:textId="77777777" w:rsidR="009B1FDE" w:rsidRPr="009B1FDE" w:rsidRDefault="009B1FDE" w:rsidP="009B1FDE">
      <w:pPr>
        <w:spacing w:line="240" w:lineRule="auto"/>
        <w:rPr>
          <w:rFonts w:eastAsia="Times New Roman" w:cs="Arial"/>
          <w:lang w:eastAsia="bg-BG"/>
        </w:rPr>
      </w:pPr>
      <w:r w:rsidRPr="009B1FDE">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35F7C757" w14:textId="77777777" w:rsidR="009B1FDE" w:rsidRPr="009B1FDE" w:rsidRDefault="009B1FDE" w:rsidP="009B1FDE">
      <w:pPr>
        <w:spacing w:line="240" w:lineRule="auto"/>
        <w:rPr>
          <w:rFonts w:eastAsia="Times New Roman" w:cs="Arial"/>
          <w:color w:val="000000"/>
          <w:lang w:eastAsia="bg-BG"/>
        </w:rPr>
      </w:pPr>
    </w:p>
    <w:p w14:paraId="5DC653FE" w14:textId="65F653C0" w:rsidR="009B1FDE" w:rsidRPr="009B1FDE" w:rsidRDefault="009B1FDE" w:rsidP="009B1FDE">
      <w:pPr>
        <w:spacing w:line="240" w:lineRule="auto"/>
        <w:rPr>
          <w:rFonts w:eastAsia="Times New Roman" w:cs="Arial"/>
          <w:lang w:eastAsia="bg-BG"/>
        </w:rPr>
      </w:pPr>
      <w:r w:rsidRPr="009B1FDE">
        <w:rPr>
          <w:rFonts w:eastAsia="Times New Roman" w:cs="Arial"/>
          <w:color w:val="000000"/>
          <w:lang w:eastAsia="bg-BG"/>
        </w:rPr>
        <w:t>Изпълнителна агенция по лекарствата</w:t>
      </w:r>
    </w:p>
    <w:p w14:paraId="1C910CFE" w14:textId="77777777" w:rsidR="009B1FDE" w:rsidRPr="009B1FDE" w:rsidRDefault="009B1FDE" w:rsidP="009B1FDE">
      <w:pPr>
        <w:spacing w:line="240" w:lineRule="auto"/>
        <w:rPr>
          <w:rFonts w:eastAsia="Times New Roman" w:cs="Arial"/>
          <w:lang w:eastAsia="bg-BG"/>
        </w:rPr>
      </w:pPr>
      <w:r w:rsidRPr="009B1FDE">
        <w:rPr>
          <w:rFonts w:eastAsia="Times New Roman" w:cs="Arial"/>
          <w:color w:val="000000"/>
          <w:lang w:eastAsia="bg-BG"/>
        </w:rPr>
        <w:t>ул. „Дамян Груев” № 8</w:t>
      </w:r>
    </w:p>
    <w:p w14:paraId="03AC3E53" w14:textId="77777777" w:rsidR="009B1FDE" w:rsidRPr="009B1FDE" w:rsidRDefault="009B1FDE" w:rsidP="009B1FDE">
      <w:pPr>
        <w:spacing w:line="240" w:lineRule="auto"/>
        <w:rPr>
          <w:rFonts w:eastAsia="Times New Roman" w:cs="Arial"/>
          <w:lang w:eastAsia="bg-BG"/>
        </w:rPr>
      </w:pPr>
      <w:r w:rsidRPr="009B1FDE">
        <w:rPr>
          <w:rFonts w:eastAsia="Times New Roman" w:cs="Arial"/>
          <w:color w:val="000000"/>
          <w:lang w:eastAsia="bg-BG"/>
        </w:rPr>
        <w:t>1303 София</w:t>
      </w:r>
    </w:p>
    <w:p w14:paraId="01DFA5A9" w14:textId="77777777" w:rsidR="009B1FDE" w:rsidRPr="009B1FDE" w:rsidRDefault="009B1FDE" w:rsidP="009B1FDE">
      <w:pPr>
        <w:spacing w:line="240" w:lineRule="auto"/>
        <w:rPr>
          <w:rFonts w:eastAsia="Times New Roman" w:cs="Arial"/>
          <w:lang w:eastAsia="bg-BG"/>
        </w:rPr>
      </w:pPr>
      <w:r w:rsidRPr="009B1FDE">
        <w:rPr>
          <w:rFonts w:eastAsia="Times New Roman" w:cs="Arial"/>
          <w:color w:val="000000"/>
          <w:lang w:eastAsia="bg-BG"/>
        </w:rPr>
        <w:t>Тел.:+35 928903417</w:t>
      </w:r>
    </w:p>
    <w:p w14:paraId="517C1A4B" w14:textId="7BE2FE03" w:rsidR="009B1FDE" w:rsidRPr="009B1FDE" w:rsidRDefault="009B1FDE" w:rsidP="009B1FDE">
      <w:pPr>
        <w:rPr>
          <w:rFonts w:cs="Arial"/>
        </w:rPr>
      </w:pPr>
      <w:r w:rsidRPr="009B1FDE">
        <w:rPr>
          <w:rFonts w:eastAsia="Times New Roman" w:cs="Arial"/>
          <w:color w:val="000000"/>
          <w:lang w:eastAsia="bg-BG"/>
        </w:rPr>
        <w:t xml:space="preserve">уебсайт: </w:t>
      </w:r>
      <w:hyperlink r:id="rId5" w:history="1">
        <w:r w:rsidRPr="009B1FDE">
          <w:rPr>
            <w:rFonts w:eastAsia="Times New Roman" w:cs="Arial"/>
            <w:color w:val="000000"/>
            <w:lang w:val="en-US"/>
          </w:rPr>
          <w:t>www.bda.bg</w:t>
        </w:r>
      </w:hyperlink>
    </w:p>
    <w:p w14:paraId="08A2E2B9" w14:textId="77777777" w:rsidR="009B1FDE" w:rsidRPr="0091385D" w:rsidRDefault="009B1FDE" w:rsidP="0091385D"/>
    <w:p w14:paraId="0A023CE0" w14:textId="13F87CFD" w:rsidR="00CF77F7" w:rsidRDefault="002C50EE" w:rsidP="004A448E">
      <w:pPr>
        <w:pStyle w:val="Heading2"/>
      </w:pPr>
      <w:r>
        <w:t>4.9. Предозиране</w:t>
      </w:r>
    </w:p>
    <w:p w14:paraId="3EDFC3FC" w14:textId="64D8B4FD" w:rsidR="0091385D" w:rsidRDefault="0091385D" w:rsidP="0091385D"/>
    <w:p w14:paraId="748E2B91" w14:textId="4EDBE9B3" w:rsidR="009B1FDE" w:rsidRPr="009B1FDE" w:rsidRDefault="009B1FDE" w:rsidP="009B1FDE">
      <w:pPr>
        <w:pStyle w:val="Heading3"/>
        <w:rPr>
          <w:rFonts w:eastAsia="Times New Roman"/>
          <w:u w:val="single"/>
          <w:lang w:eastAsia="bg-BG"/>
        </w:rPr>
      </w:pPr>
      <w:r w:rsidRPr="009B1FDE">
        <w:rPr>
          <w:rFonts w:eastAsia="Times New Roman"/>
          <w:u w:val="single"/>
          <w:lang w:eastAsia="bg-BG"/>
        </w:rPr>
        <w:t>Симптоми</w:t>
      </w:r>
    </w:p>
    <w:p w14:paraId="77F9CCE3" w14:textId="77777777" w:rsidR="009B1FDE" w:rsidRPr="009B1FDE" w:rsidRDefault="009B1FDE" w:rsidP="009B1FDE">
      <w:pPr>
        <w:spacing w:line="240" w:lineRule="auto"/>
        <w:rPr>
          <w:rFonts w:eastAsia="Times New Roman" w:cs="Arial"/>
          <w:color w:val="000000"/>
          <w:lang w:eastAsia="bg-BG"/>
        </w:rPr>
      </w:pPr>
    </w:p>
    <w:p w14:paraId="0D2A407B" w14:textId="65A14C52" w:rsidR="009B1FDE" w:rsidRPr="009B1FDE" w:rsidRDefault="009B1FDE" w:rsidP="009B1FDE">
      <w:pPr>
        <w:spacing w:line="240" w:lineRule="auto"/>
        <w:rPr>
          <w:rFonts w:eastAsia="Times New Roman" w:cs="Arial"/>
          <w:sz w:val="24"/>
          <w:szCs w:val="24"/>
          <w:lang w:eastAsia="bg-BG"/>
        </w:rPr>
      </w:pPr>
      <w:r w:rsidRPr="009B1FDE">
        <w:rPr>
          <w:rFonts w:eastAsia="Times New Roman" w:cs="Arial"/>
          <w:color w:val="000000"/>
          <w:lang w:eastAsia="bg-BG"/>
        </w:rPr>
        <w:t>Симптомите включват: стомашно-чревни оплаквания (гадене, повръщане и диария), сомнолентност и замайване. Докладвани са и сърдечни нарушения (тахикардия, брадикардия, хипотония), нарушения в чернодробната функция, гърчове и кома.</w:t>
      </w:r>
    </w:p>
    <w:p w14:paraId="48341602" w14:textId="77777777" w:rsidR="009B1FDE" w:rsidRPr="009B1FDE" w:rsidRDefault="009B1FDE" w:rsidP="009B1FDE">
      <w:pPr>
        <w:spacing w:line="240" w:lineRule="auto"/>
        <w:rPr>
          <w:rFonts w:eastAsia="Times New Roman" w:cs="Arial"/>
          <w:color w:val="000000"/>
          <w:lang w:eastAsia="bg-BG"/>
        </w:rPr>
      </w:pPr>
    </w:p>
    <w:p w14:paraId="259032D7" w14:textId="45361E45" w:rsidR="009B1FDE" w:rsidRPr="009B1FDE" w:rsidRDefault="009B1FDE" w:rsidP="009B1FDE">
      <w:pPr>
        <w:spacing w:line="240" w:lineRule="auto"/>
        <w:rPr>
          <w:rFonts w:eastAsia="Times New Roman" w:cs="Arial"/>
          <w:color w:val="000000"/>
          <w:lang w:eastAsia="bg-BG"/>
        </w:rPr>
      </w:pPr>
      <w:r w:rsidRPr="009B1FDE">
        <w:rPr>
          <w:rFonts w:eastAsia="Times New Roman" w:cs="Arial"/>
          <w:color w:val="000000"/>
          <w:lang w:eastAsia="bg-BG"/>
        </w:rPr>
        <w:t xml:space="preserve">Феварин има много широка граница на безопасност при предозиране. От излизането му на пазара, има извънредно рядко съобщения за случаи на смърт, които се дължат само на предозиране на </w:t>
      </w:r>
    </w:p>
    <w:p w14:paraId="28F86A41" w14:textId="2CB7E31A" w:rsidR="009B1FDE" w:rsidRPr="009B1FDE" w:rsidRDefault="009B1FDE" w:rsidP="009B1FDE">
      <w:pPr>
        <w:spacing w:line="240" w:lineRule="auto"/>
        <w:rPr>
          <w:rFonts w:eastAsia="Times New Roman" w:cs="Arial"/>
          <w:sz w:val="24"/>
          <w:szCs w:val="24"/>
          <w:lang w:eastAsia="bg-BG"/>
        </w:rPr>
      </w:pPr>
      <w:r w:rsidRPr="009B1FDE">
        <w:rPr>
          <w:rFonts w:eastAsia="Times New Roman" w:cs="Arial"/>
          <w:color w:val="000000"/>
          <w:lang w:eastAsia="bg-BG"/>
        </w:rPr>
        <w:t xml:space="preserve">Феварин. Най-високата документирана дозировка на лекарството, погълната от пациент е 12 </w:t>
      </w:r>
      <w:r w:rsidRPr="009B1FDE">
        <w:rPr>
          <w:rFonts w:eastAsia="Times New Roman" w:cs="Arial"/>
          <w:color w:val="000000"/>
          <w:lang w:val="en-US"/>
        </w:rPr>
        <w:t xml:space="preserve">g. </w:t>
      </w:r>
      <w:r w:rsidRPr="009B1FDE">
        <w:rPr>
          <w:rFonts w:eastAsia="Times New Roman" w:cs="Arial"/>
          <w:color w:val="000000"/>
          <w:lang w:eastAsia="bg-BG"/>
        </w:rPr>
        <w:t>Този пациент се е възстановил напълно. В редки случаи са наблюдавани по-сериозни оплаквания, вследствие на умишлено предозиране, но при комбинация на Феварин с други лекарства.</w:t>
      </w:r>
    </w:p>
    <w:p w14:paraId="13E3FEEF" w14:textId="77777777" w:rsidR="009B1FDE" w:rsidRPr="009B1FDE" w:rsidRDefault="009B1FDE" w:rsidP="009B1FDE">
      <w:pPr>
        <w:spacing w:line="240" w:lineRule="auto"/>
        <w:rPr>
          <w:rFonts w:eastAsia="Times New Roman" w:cs="Arial"/>
          <w:color w:val="000000"/>
          <w:u w:val="single"/>
          <w:lang w:eastAsia="bg-BG"/>
        </w:rPr>
      </w:pPr>
    </w:p>
    <w:p w14:paraId="5D110299" w14:textId="5F672ADB" w:rsidR="009B1FDE" w:rsidRPr="009B1FDE" w:rsidRDefault="009B1FDE" w:rsidP="009B1FDE">
      <w:pPr>
        <w:pStyle w:val="Heading3"/>
        <w:rPr>
          <w:rFonts w:eastAsia="Times New Roman"/>
          <w:u w:val="single"/>
          <w:lang w:eastAsia="bg-BG"/>
        </w:rPr>
      </w:pPr>
      <w:r w:rsidRPr="009B1FDE">
        <w:rPr>
          <w:rFonts w:eastAsia="Times New Roman"/>
          <w:u w:val="single"/>
          <w:lang w:eastAsia="bg-BG"/>
        </w:rPr>
        <w:t>Терапия</w:t>
      </w:r>
    </w:p>
    <w:p w14:paraId="0015CD07" w14:textId="77777777" w:rsidR="009B1FDE" w:rsidRPr="009B1FDE" w:rsidRDefault="009B1FDE" w:rsidP="009B1FDE">
      <w:pPr>
        <w:rPr>
          <w:rFonts w:eastAsia="Times New Roman" w:cs="Arial"/>
          <w:color w:val="000000"/>
          <w:lang w:eastAsia="bg-BG"/>
        </w:rPr>
      </w:pPr>
    </w:p>
    <w:p w14:paraId="68A42F77" w14:textId="67B4044C" w:rsidR="009B1FDE" w:rsidRPr="009B1FDE" w:rsidRDefault="009B1FDE" w:rsidP="009B1FDE">
      <w:pPr>
        <w:rPr>
          <w:rFonts w:cs="Arial"/>
        </w:rPr>
      </w:pPr>
      <w:r w:rsidRPr="009B1FDE">
        <w:rPr>
          <w:rFonts w:eastAsia="Times New Roman" w:cs="Arial"/>
          <w:color w:val="000000"/>
          <w:lang w:eastAsia="bg-BG"/>
        </w:rPr>
        <w:t>Не съществува специфичен антидот на Феварин. В случай на предозиране стомахът трябва да се изпразни възможно най-скоро след поглъщане на лекарството и да се проведе симптоматично лечение. Препоръчва се и неколкократно приложение на медицински въглен, а ако е необходимо могат да се добавят и осмотични лаксативи. Форсираната диуреза и диализата е малко вероятно да имат практическо значение.</w:t>
      </w:r>
    </w:p>
    <w:p w14:paraId="48FF1584" w14:textId="113D1582"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lastRenderedPageBreak/>
        <w:t>5.1. Фармакодинамични свойства</w:t>
      </w:r>
    </w:p>
    <w:p w14:paraId="58DD7DEA" w14:textId="44345EC9" w:rsidR="0091385D" w:rsidRDefault="0091385D" w:rsidP="0091385D"/>
    <w:p w14:paraId="74245A98" w14:textId="77777777" w:rsidR="009B1FDE" w:rsidRDefault="009B1FDE" w:rsidP="009B1FDE">
      <w:r>
        <w:t xml:space="preserve">Фармакотерапевтична група: Антидепресанти, Селективни инхибитори на обратния захват на серотонина, АТС код: </w:t>
      </w:r>
      <w:r>
        <w:rPr>
          <w:lang w:val="en-US"/>
        </w:rPr>
        <w:t>N06AB08.</w:t>
      </w:r>
    </w:p>
    <w:p w14:paraId="13B19377" w14:textId="77777777" w:rsidR="009B1FDE" w:rsidRDefault="009B1FDE" w:rsidP="009B1FDE">
      <w:pPr>
        <w:rPr>
          <w:u w:val="single"/>
        </w:rPr>
      </w:pPr>
    </w:p>
    <w:p w14:paraId="31B47F6B" w14:textId="612641A7" w:rsidR="009B1FDE" w:rsidRDefault="009B1FDE" w:rsidP="009B1FDE">
      <w:r>
        <w:rPr>
          <w:u w:val="single"/>
        </w:rPr>
        <w:t>Механизъм на действие</w:t>
      </w:r>
    </w:p>
    <w:p w14:paraId="6A9B4155" w14:textId="77777777" w:rsidR="009B1FDE" w:rsidRDefault="009B1FDE" w:rsidP="009B1FDE"/>
    <w:p w14:paraId="0EF01F4C" w14:textId="77777777" w:rsidR="009B1FDE" w:rsidRPr="009B1FDE" w:rsidRDefault="009B1FDE" w:rsidP="009B1FDE">
      <w:pPr>
        <w:rPr>
          <w:rFonts w:eastAsia="Times New Roman" w:cs="Arial"/>
          <w:sz w:val="24"/>
          <w:szCs w:val="24"/>
          <w:lang w:eastAsia="bg-BG"/>
        </w:rPr>
      </w:pPr>
      <w:r>
        <w:t>Проучвания върху рецепторното свързване са показали, че флувоксамин</w:t>
      </w:r>
      <w:r>
        <w:rPr>
          <w:lang w:val="en-US"/>
        </w:rPr>
        <w:t xml:space="preserve"> e </w:t>
      </w:r>
      <w:r>
        <w:t>мощен инхибитор на</w:t>
      </w:r>
      <w:r>
        <w:t xml:space="preserve"> </w:t>
      </w:r>
      <w:r>
        <w:t xml:space="preserve">обратното серотониново захващане </w:t>
      </w:r>
      <w:r>
        <w:rPr>
          <w:i/>
          <w:iCs/>
          <w:lang w:val="en-US"/>
        </w:rPr>
        <w:t>in vitro,</w:t>
      </w:r>
      <w:r>
        <w:rPr>
          <w:lang w:val="en-US"/>
        </w:rPr>
        <w:t xml:space="preserve"> </w:t>
      </w:r>
      <w:r>
        <w:t xml:space="preserve">както и </w:t>
      </w:r>
      <w:r>
        <w:rPr>
          <w:i/>
          <w:iCs/>
          <w:lang w:val="en-US"/>
        </w:rPr>
        <w:t>in vivo</w:t>
      </w:r>
      <w:r>
        <w:rPr>
          <w:lang w:val="en-US"/>
        </w:rPr>
        <w:t xml:space="preserve"> </w:t>
      </w:r>
      <w:r>
        <w:t>и има минимален афинитет към подтиповете серотонинови рецептори. Флувоксамин има незначителна способността за свършване</w:t>
      </w:r>
      <w:r>
        <w:t xml:space="preserve"> </w:t>
      </w:r>
      <w:r w:rsidRPr="009B1FDE">
        <w:rPr>
          <w:rFonts w:eastAsia="Times New Roman" w:cs="Arial"/>
          <w:color w:val="000000"/>
          <w:lang w:eastAsia="bg-BG"/>
        </w:rPr>
        <w:t>към алфа-адренергичните, бета-адренергичните рецептори, хистаминергичните, мускариновите, холинергичните или допаминергичните рецептори.</w:t>
      </w:r>
    </w:p>
    <w:p w14:paraId="7A54BF30" w14:textId="77777777" w:rsidR="009B1FDE" w:rsidRPr="009B1FDE" w:rsidRDefault="009B1FDE" w:rsidP="009B1FDE">
      <w:pPr>
        <w:rPr>
          <w:rFonts w:eastAsia="Times New Roman" w:cs="Arial"/>
          <w:color w:val="000000"/>
          <w:lang w:eastAsia="bg-BG"/>
        </w:rPr>
      </w:pPr>
    </w:p>
    <w:p w14:paraId="28252AA0" w14:textId="27837CBA" w:rsidR="0091385D" w:rsidRPr="009B1FDE" w:rsidRDefault="009B1FDE" w:rsidP="009B1FDE">
      <w:pPr>
        <w:rPr>
          <w:rFonts w:cs="Arial"/>
        </w:rPr>
      </w:pPr>
      <w:r w:rsidRPr="009B1FDE">
        <w:rPr>
          <w:rFonts w:eastAsia="Times New Roman" w:cs="Arial"/>
          <w:color w:val="000000"/>
          <w:lang w:eastAsia="bg-BG"/>
        </w:rPr>
        <w:t>Флувоксамин има висок афинитет към сигма-1 рецепторите, където действа като агонист в терапевтични дози.</w:t>
      </w:r>
    </w:p>
    <w:p w14:paraId="36152471" w14:textId="77777777" w:rsidR="0091385D" w:rsidRPr="0091385D" w:rsidRDefault="0091385D"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0DD76448" w14:textId="77777777" w:rsidR="009B1FDE" w:rsidRPr="009B1FDE" w:rsidRDefault="009B1FDE" w:rsidP="009B1FDE">
      <w:pPr>
        <w:pStyle w:val="Heading3"/>
        <w:rPr>
          <w:rFonts w:eastAsia="Times New Roman"/>
          <w:u w:val="single"/>
          <w:lang w:eastAsia="bg-BG"/>
        </w:rPr>
      </w:pPr>
      <w:r w:rsidRPr="009B1FDE">
        <w:rPr>
          <w:rFonts w:eastAsia="Times New Roman"/>
          <w:u w:val="single"/>
          <w:lang w:eastAsia="bg-BG"/>
        </w:rPr>
        <w:t>Абсорбция</w:t>
      </w:r>
    </w:p>
    <w:p w14:paraId="2C5EC12F" w14:textId="77777777" w:rsidR="009B1FDE" w:rsidRPr="009B1FDE" w:rsidRDefault="009B1FDE" w:rsidP="009B1FDE">
      <w:pPr>
        <w:spacing w:line="240" w:lineRule="auto"/>
        <w:rPr>
          <w:rFonts w:eastAsia="Times New Roman" w:cs="Arial"/>
          <w:color w:val="000000"/>
          <w:lang w:eastAsia="bg-BG"/>
        </w:rPr>
      </w:pPr>
    </w:p>
    <w:p w14:paraId="1B2ED72E" w14:textId="0CAB8D77" w:rsidR="009B1FDE" w:rsidRPr="009B1FDE" w:rsidRDefault="009B1FDE" w:rsidP="009B1FDE">
      <w:pPr>
        <w:spacing w:line="240" w:lineRule="auto"/>
        <w:rPr>
          <w:rFonts w:eastAsia="Times New Roman" w:cs="Arial"/>
          <w:sz w:val="24"/>
          <w:szCs w:val="24"/>
          <w:lang w:eastAsia="bg-BG"/>
        </w:rPr>
      </w:pPr>
      <w:r w:rsidRPr="009B1FDE">
        <w:rPr>
          <w:rFonts w:eastAsia="Times New Roman" w:cs="Arial"/>
          <w:color w:val="000000"/>
          <w:lang w:eastAsia="bg-BG"/>
        </w:rPr>
        <w:t xml:space="preserve">Флувоксамин се резорбира напълно след перорално приложение. Максимални плазмени концентрации се достигат след 3-8 часа. Средната абсолютна бионаличност е 53%, дължаща се на метаболизъм при първо преминаване </w:t>
      </w:r>
      <w:r w:rsidRPr="009B1FDE">
        <w:rPr>
          <w:rFonts w:eastAsia="Times New Roman" w:cs="Arial"/>
          <w:color w:val="000000"/>
          <w:lang w:val="en-US"/>
        </w:rPr>
        <w:t>(first-pass).</w:t>
      </w:r>
    </w:p>
    <w:p w14:paraId="2C5B5FC1" w14:textId="77777777" w:rsidR="009B1FDE" w:rsidRPr="009B1FDE" w:rsidRDefault="009B1FDE" w:rsidP="009B1FDE">
      <w:pPr>
        <w:spacing w:line="240" w:lineRule="auto"/>
        <w:rPr>
          <w:rFonts w:eastAsia="Times New Roman" w:cs="Arial"/>
          <w:color w:val="000000"/>
          <w:lang w:eastAsia="bg-BG"/>
        </w:rPr>
      </w:pPr>
    </w:p>
    <w:p w14:paraId="6F01BBF3" w14:textId="4A25EF55" w:rsidR="009B1FDE" w:rsidRPr="009B1FDE" w:rsidRDefault="009B1FDE" w:rsidP="009B1FDE">
      <w:pPr>
        <w:spacing w:line="240" w:lineRule="auto"/>
        <w:rPr>
          <w:rFonts w:eastAsia="Times New Roman" w:cs="Arial"/>
          <w:sz w:val="24"/>
          <w:szCs w:val="24"/>
          <w:lang w:eastAsia="bg-BG"/>
        </w:rPr>
      </w:pPr>
      <w:r w:rsidRPr="009B1FDE">
        <w:rPr>
          <w:rFonts w:eastAsia="Times New Roman" w:cs="Arial"/>
          <w:color w:val="000000"/>
          <w:lang w:eastAsia="bg-BG"/>
        </w:rPr>
        <w:t>Фармакокинетиката на флувоксамин не се влияе от едновременния прием с храна.</w:t>
      </w:r>
    </w:p>
    <w:p w14:paraId="545A62E2" w14:textId="77777777" w:rsidR="009B1FDE" w:rsidRPr="009B1FDE" w:rsidRDefault="009B1FDE" w:rsidP="009B1FDE">
      <w:pPr>
        <w:spacing w:line="240" w:lineRule="auto"/>
        <w:rPr>
          <w:rFonts w:eastAsia="Times New Roman" w:cs="Arial"/>
          <w:color w:val="000000"/>
          <w:u w:val="single"/>
          <w:lang w:eastAsia="bg-BG"/>
        </w:rPr>
      </w:pPr>
    </w:p>
    <w:p w14:paraId="30945AFB" w14:textId="48753AB7" w:rsidR="009B1FDE" w:rsidRPr="009B1FDE" w:rsidRDefault="009B1FDE" w:rsidP="009B1FDE">
      <w:pPr>
        <w:pStyle w:val="Heading3"/>
        <w:rPr>
          <w:rFonts w:eastAsia="Times New Roman"/>
          <w:u w:val="single"/>
          <w:lang w:eastAsia="bg-BG"/>
        </w:rPr>
      </w:pPr>
      <w:r w:rsidRPr="009B1FDE">
        <w:rPr>
          <w:rFonts w:eastAsia="Times New Roman"/>
          <w:u w:val="single"/>
          <w:lang w:eastAsia="bg-BG"/>
        </w:rPr>
        <w:t>Разпределение</w:t>
      </w:r>
    </w:p>
    <w:p w14:paraId="7FEEC1D6" w14:textId="77777777" w:rsidR="009B1FDE" w:rsidRPr="009B1FDE" w:rsidRDefault="009B1FDE" w:rsidP="009B1FDE">
      <w:pPr>
        <w:spacing w:line="240" w:lineRule="auto"/>
        <w:rPr>
          <w:rFonts w:eastAsia="Times New Roman" w:cs="Arial"/>
          <w:color w:val="000000"/>
          <w:lang w:eastAsia="bg-BG"/>
        </w:rPr>
      </w:pPr>
    </w:p>
    <w:p w14:paraId="467312D8" w14:textId="2A90613A" w:rsidR="009B1FDE" w:rsidRPr="009B1FDE" w:rsidRDefault="009B1FDE" w:rsidP="009B1FDE">
      <w:pPr>
        <w:spacing w:line="240" w:lineRule="auto"/>
        <w:rPr>
          <w:rFonts w:eastAsia="Times New Roman" w:cs="Arial"/>
          <w:sz w:val="24"/>
          <w:szCs w:val="24"/>
          <w:lang w:eastAsia="bg-BG"/>
        </w:rPr>
      </w:pPr>
      <w:r w:rsidRPr="009B1FDE">
        <w:rPr>
          <w:rFonts w:eastAsia="Times New Roman" w:cs="Arial"/>
          <w:color w:val="000000"/>
          <w:lang w:eastAsia="bg-BG"/>
        </w:rPr>
        <w:t xml:space="preserve">Свързването на флувоксамин с човешките плазмени протеини е около 80% </w:t>
      </w:r>
      <w:r w:rsidRPr="009B1FDE">
        <w:rPr>
          <w:rFonts w:eastAsia="Times New Roman" w:cs="Arial"/>
          <w:i/>
          <w:iCs/>
          <w:color w:val="000000"/>
          <w:lang w:val="en-US"/>
        </w:rPr>
        <w:t>in vitro.</w:t>
      </w:r>
      <w:r w:rsidRPr="009B1FDE">
        <w:rPr>
          <w:rFonts w:eastAsia="Times New Roman" w:cs="Arial"/>
          <w:color w:val="000000"/>
          <w:lang w:val="en-US"/>
        </w:rPr>
        <w:t xml:space="preserve"> </w:t>
      </w:r>
      <w:r w:rsidRPr="009B1FDE">
        <w:rPr>
          <w:rFonts w:eastAsia="Times New Roman" w:cs="Arial"/>
          <w:color w:val="000000"/>
          <w:lang w:eastAsia="bg-BG"/>
        </w:rPr>
        <w:t xml:space="preserve">Обемът на разпределение в човека е 25 </w:t>
      </w:r>
      <w:r w:rsidRPr="009B1FDE">
        <w:rPr>
          <w:rFonts w:eastAsia="Times New Roman" w:cs="Arial"/>
          <w:color w:val="000000"/>
          <w:lang w:val="en-US"/>
        </w:rPr>
        <w:t>l/kg.</w:t>
      </w:r>
    </w:p>
    <w:p w14:paraId="617606BF" w14:textId="77777777" w:rsidR="009B1FDE" w:rsidRPr="009B1FDE" w:rsidRDefault="009B1FDE" w:rsidP="009B1FDE">
      <w:pPr>
        <w:spacing w:line="240" w:lineRule="auto"/>
        <w:rPr>
          <w:rFonts w:eastAsia="Times New Roman" w:cs="Arial"/>
          <w:color w:val="000000"/>
          <w:u w:val="single"/>
          <w:lang w:eastAsia="bg-BG"/>
        </w:rPr>
      </w:pPr>
    </w:p>
    <w:p w14:paraId="47A6C322" w14:textId="058F31CC" w:rsidR="009B1FDE" w:rsidRPr="009B1FDE" w:rsidRDefault="009B1FDE" w:rsidP="009B1FDE">
      <w:pPr>
        <w:pStyle w:val="Heading3"/>
        <w:rPr>
          <w:rFonts w:eastAsia="Times New Roman"/>
          <w:u w:val="single"/>
          <w:lang w:eastAsia="bg-BG"/>
        </w:rPr>
      </w:pPr>
      <w:r w:rsidRPr="009B1FDE">
        <w:rPr>
          <w:rFonts w:eastAsia="Times New Roman"/>
          <w:u w:val="single"/>
          <w:lang w:eastAsia="bg-BG"/>
        </w:rPr>
        <w:t>Биотрансформация</w:t>
      </w:r>
    </w:p>
    <w:p w14:paraId="43B687EC" w14:textId="77777777" w:rsidR="009B1FDE" w:rsidRPr="009B1FDE" w:rsidRDefault="009B1FDE" w:rsidP="009B1FDE">
      <w:pPr>
        <w:spacing w:line="240" w:lineRule="auto"/>
        <w:rPr>
          <w:rFonts w:eastAsia="Times New Roman" w:cs="Arial"/>
          <w:color w:val="000000"/>
          <w:lang w:eastAsia="bg-BG"/>
        </w:rPr>
      </w:pPr>
    </w:p>
    <w:p w14:paraId="6398C0F2" w14:textId="07EDAA9A" w:rsidR="009B1FDE" w:rsidRPr="009B1FDE" w:rsidRDefault="009B1FDE" w:rsidP="009B1FDE">
      <w:pPr>
        <w:spacing w:line="240" w:lineRule="auto"/>
        <w:rPr>
          <w:rFonts w:eastAsia="Times New Roman" w:cs="Arial"/>
          <w:sz w:val="24"/>
          <w:szCs w:val="24"/>
          <w:lang w:eastAsia="bg-BG"/>
        </w:rPr>
      </w:pPr>
      <w:r w:rsidRPr="009B1FDE">
        <w:rPr>
          <w:rFonts w:eastAsia="Times New Roman" w:cs="Arial"/>
          <w:color w:val="000000"/>
          <w:lang w:eastAsia="bg-BG"/>
        </w:rPr>
        <w:t xml:space="preserve">Флувоксамин претърпява значителен метаболизъм в черния дроб. Въпреки че </w:t>
      </w:r>
      <w:r w:rsidRPr="009B1FDE">
        <w:rPr>
          <w:rFonts w:eastAsia="Times New Roman" w:cs="Arial"/>
          <w:color w:val="000000"/>
          <w:lang w:val="en-US"/>
        </w:rPr>
        <w:t xml:space="preserve">CYP2D6 </w:t>
      </w:r>
      <w:r w:rsidRPr="009B1FDE">
        <w:rPr>
          <w:rFonts w:eastAsia="Times New Roman" w:cs="Arial"/>
          <w:i/>
          <w:iCs/>
          <w:color w:val="000000"/>
          <w:lang w:val="en-US"/>
        </w:rPr>
        <w:t>in vitro</w:t>
      </w:r>
      <w:r w:rsidRPr="009B1FDE">
        <w:rPr>
          <w:rFonts w:eastAsia="Times New Roman" w:cs="Arial"/>
          <w:color w:val="000000"/>
          <w:lang w:val="en-US"/>
        </w:rPr>
        <w:t xml:space="preserve"> </w:t>
      </w:r>
      <w:r w:rsidRPr="009B1FDE">
        <w:rPr>
          <w:rFonts w:eastAsia="Times New Roman" w:cs="Arial"/>
          <w:color w:val="000000"/>
          <w:lang w:eastAsia="bg-BG"/>
        </w:rPr>
        <w:t xml:space="preserve">е главният изоензим, включен в метаболизма на флувоксамин, плазмените концентрации при бавните метаболизатори за </w:t>
      </w:r>
      <w:r w:rsidRPr="009B1FDE">
        <w:rPr>
          <w:rFonts w:eastAsia="Times New Roman" w:cs="Arial"/>
          <w:color w:val="000000"/>
          <w:lang w:val="en-US"/>
        </w:rPr>
        <w:t xml:space="preserve">CYP2D6 </w:t>
      </w:r>
      <w:r w:rsidRPr="009B1FDE">
        <w:rPr>
          <w:rFonts w:eastAsia="Times New Roman" w:cs="Arial"/>
          <w:color w:val="000000"/>
          <w:lang w:eastAsia="bg-BG"/>
        </w:rPr>
        <w:t>не са значително по-високи спрямо тези при бързите метаболизатори.</w:t>
      </w:r>
    </w:p>
    <w:p w14:paraId="49AEE8DB" w14:textId="77777777" w:rsidR="009B1FDE" w:rsidRPr="009B1FDE" w:rsidRDefault="009B1FDE" w:rsidP="009B1FDE">
      <w:pPr>
        <w:spacing w:line="240" w:lineRule="auto"/>
        <w:rPr>
          <w:rFonts w:eastAsia="Times New Roman" w:cs="Arial"/>
          <w:color w:val="000000"/>
          <w:lang w:eastAsia="bg-BG"/>
        </w:rPr>
      </w:pPr>
    </w:p>
    <w:p w14:paraId="762EFCB2" w14:textId="4C89487E" w:rsidR="009B1FDE" w:rsidRPr="009B1FDE" w:rsidRDefault="009B1FDE" w:rsidP="009B1FDE">
      <w:pPr>
        <w:spacing w:line="240" w:lineRule="auto"/>
        <w:rPr>
          <w:rFonts w:eastAsia="Times New Roman" w:cs="Arial"/>
          <w:sz w:val="24"/>
          <w:szCs w:val="24"/>
          <w:lang w:eastAsia="bg-BG"/>
        </w:rPr>
      </w:pPr>
      <w:r w:rsidRPr="009B1FDE">
        <w:rPr>
          <w:rFonts w:eastAsia="Times New Roman" w:cs="Arial"/>
          <w:color w:val="000000"/>
          <w:lang w:eastAsia="bg-BG"/>
        </w:rPr>
        <w:t>Средният плазмен полуживот е приблизително 13-15 часа след еднократен прием и малко повече (17-22 часа) при повторно дозиране, като равновесните плазмени нива обикновено се достигат след 10-14 дни.</w:t>
      </w:r>
    </w:p>
    <w:p w14:paraId="5894207D" w14:textId="77777777" w:rsidR="009B1FDE" w:rsidRPr="009B1FDE" w:rsidRDefault="009B1FDE" w:rsidP="009B1FDE">
      <w:pPr>
        <w:spacing w:line="240" w:lineRule="auto"/>
        <w:rPr>
          <w:rFonts w:eastAsia="Times New Roman" w:cs="Arial"/>
          <w:color w:val="000000"/>
          <w:u w:val="single"/>
          <w:lang w:eastAsia="bg-BG"/>
        </w:rPr>
      </w:pPr>
    </w:p>
    <w:p w14:paraId="03A13161" w14:textId="562806A7" w:rsidR="009B1FDE" w:rsidRPr="009B1FDE" w:rsidRDefault="009B1FDE" w:rsidP="009B1FDE">
      <w:pPr>
        <w:pStyle w:val="Heading3"/>
        <w:rPr>
          <w:rFonts w:eastAsia="Times New Roman"/>
          <w:u w:val="single"/>
          <w:lang w:eastAsia="bg-BG"/>
        </w:rPr>
      </w:pPr>
      <w:r w:rsidRPr="009B1FDE">
        <w:rPr>
          <w:rFonts w:eastAsia="Times New Roman"/>
          <w:u w:val="single"/>
          <w:lang w:eastAsia="bg-BG"/>
        </w:rPr>
        <w:t>Елиминиране</w:t>
      </w:r>
    </w:p>
    <w:p w14:paraId="6FCB30B3" w14:textId="77777777" w:rsidR="009B1FDE" w:rsidRPr="009B1FDE" w:rsidRDefault="009B1FDE" w:rsidP="009B1FDE">
      <w:pPr>
        <w:spacing w:line="240" w:lineRule="auto"/>
        <w:rPr>
          <w:rFonts w:eastAsia="Times New Roman" w:cs="Arial"/>
          <w:color w:val="000000"/>
          <w:lang w:eastAsia="bg-BG"/>
        </w:rPr>
      </w:pPr>
    </w:p>
    <w:p w14:paraId="59EFFB54" w14:textId="45AF43DC" w:rsidR="009B1FDE" w:rsidRPr="009B1FDE" w:rsidRDefault="009B1FDE" w:rsidP="009B1FDE">
      <w:pPr>
        <w:spacing w:line="240" w:lineRule="auto"/>
        <w:rPr>
          <w:rFonts w:eastAsia="Times New Roman" w:cs="Arial"/>
          <w:sz w:val="24"/>
          <w:szCs w:val="24"/>
          <w:lang w:eastAsia="bg-BG"/>
        </w:rPr>
      </w:pPr>
      <w:r w:rsidRPr="009B1FDE">
        <w:rPr>
          <w:rFonts w:eastAsia="Times New Roman" w:cs="Arial"/>
          <w:color w:val="000000"/>
          <w:lang w:eastAsia="bg-BG"/>
        </w:rPr>
        <w:t xml:space="preserve">Флувоксамин претърпява значителна трансформация в черния дроб, главно чрез окислително деметилиране до най-малко девет метаболита, които се екскретират през бъбреците. Двата основни метаболита показват незначителна фармакологична активност. Останалите метаболити не се очаква да са фармакологично активни. </w:t>
      </w:r>
      <w:r w:rsidRPr="009B1FDE">
        <w:rPr>
          <w:rFonts w:eastAsia="Times New Roman" w:cs="Arial"/>
          <w:color w:val="000000"/>
          <w:lang w:eastAsia="bg-BG"/>
        </w:rPr>
        <w:lastRenderedPageBreak/>
        <w:t xml:space="preserve">Флувоксамин е мощен инхибитор на </w:t>
      </w:r>
      <w:r w:rsidRPr="009B1FDE">
        <w:rPr>
          <w:rFonts w:eastAsia="Times New Roman" w:cs="Arial"/>
          <w:color w:val="000000"/>
          <w:lang w:val="en-US"/>
        </w:rPr>
        <w:t xml:space="preserve">CYP1A2 </w:t>
      </w:r>
      <w:r w:rsidRPr="009B1FDE">
        <w:rPr>
          <w:rFonts w:eastAsia="Times New Roman" w:cs="Arial"/>
          <w:color w:val="000000"/>
          <w:lang w:eastAsia="bg-BG"/>
        </w:rPr>
        <w:t xml:space="preserve">и </w:t>
      </w:r>
      <w:r w:rsidRPr="009B1FDE">
        <w:rPr>
          <w:rFonts w:eastAsia="Times New Roman" w:cs="Arial"/>
          <w:color w:val="000000"/>
          <w:lang w:val="en-US"/>
        </w:rPr>
        <w:t xml:space="preserve">CYP2C19. </w:t>
      </w:r>
      <w:r w:rsidRPr="009B1FDE">
        <w:rPr>
          <w:rFonts w:eastAsia="Times New Roman" w:cs="Arial"/>
          <w:color w:val="000000"/>
          <w:lang w:eastAsia="bg-BG"/>
        </w:rPr>
        <w:t xml:space="preserve">Установена е умерена инхибициа на </w:t>
      </w:r>
      <w:r w:rsidRPr="009B1FDE">
        <w:rPr>
          <w:rFonts w:eastAsia="Times New Roman" w:cs="Arial"/>
          <w:color w:val="000000"/>
          <w:lang w:val="en-US"/>
        </w:rPr>
        <w:t xml:space="preserve">CYP2C9, CYP2D6 </w:t>
      </w:r>
      <w:r w:rsidRPr="009B1FDE">
        <w:rPr>
          <w:rFonts w:eastAsia="Times New Roman" w:cs="Arial"/>
          <w:color w:val="000000"/>
          <w:lang w:eastAsia="bg-BG"/>
        </w:rPr>
        <w:t xml:space="preserve">и </w:t>
      </w:r>
      <w:r w:rsidRPr="009B1FDE">
        <w:rPr>
          <w:rFonts w:eastAsia="Times New Roman" w:cs="Arial"/>
          <w:color w:val="000000"/>
          <w:lang w:val="en-US"/>
        </w:rPr>
        <w:t>CYP3A4.</w:t>
      </w:r>
    </w:p>
    <w:p w14:paraId="7B145D63" w14:textId="77777777" w:rsidR="009B1FDE" w:rsidRPr="009B1FDE" w:rsidRDefault="009B1FDE" w:rsidP="009B1FDE">
      <w:pPr>
        <w:spacing w:line="240" w:lineRule="auto"/>
        <w:rPr>
          <w:rFonts w:eastAsia="Times New Roman" w:cs="Arial"/>
          <w:color w:val="000000"/>
          <w:u w:val="single"/>
          <w:lang w:eastAsia="bg-BG"/>
        </w:rPr>
      </w:pPr>
    </w:p>
    <w:p w14:paraId="66899BFB" w14:textId="611844CD" w:rsidR="009B1FDE" w:rsidRPr="009B1FDE" w:rsidRDefault="009B1FDE" w:rsidP="009B1FDE">
      <w:pPr>
        <w:pStyle w:val="Heading3"/>
        <w:rPr>
          <w:rFonts w:eastAsia="Times New Roman"/>
          <w:u w:val="single"/>
          <w:lang w:eastAsia="bg-BG"/>
        </w:rPr>
      </w:pPr>
      <w:r w:rsidRPr="009B1FDE">
        <w:rPr>
          <w:rFonts w:eastAsia="Times New Roman"/>
          <w:u w:val="single"/>
          <w:lang w:eastAsia="bg-BG"/>
        </w:rPr>
        <w:t>Линейност/нелинейност</w:t>
      </w:r>
    </w:p>
    <w:p w14:paraId="2310382A" w14:textId="77777777" w:rsidR="009B1FDE" w:rsidRPr="009B1FDE" w:rsidRDefault="009B1FDE" w:rsidP="009B1FDE">
      <w:pPr>
        <w:spacing w:line="240" w:lineRule="auto"/>
        <w:rPr>
          <w:rFonts w:eastAsia="Times New Roman" w:cs="Arial"/>
          <w:color w:val="000000"/>
          <w:lang w:eastAsia="bg-BG"/>
        </w:rPr>
      </w:pPr>
    </w:p>
    <w:p w14:paraId="4831DD8D" w14:textId="574F94E7" w:rsidR="009B1FDE" w:rsidRPr="009B1FDE" w:rsidRDefault="009B1FDE" w:rsidP="009B1FDE">
      <w:pPr>
        <w:spacing w:line="240" w:lineRule="auto"/>
        <w:rPr>
          <w:rFonts w:eastAsia="Times New Roman" w:cs="Arial"/>
          <w:sz w:val="24"/>
          <w:szCs w:val="24"/>
          <w:lang w:eastAsia="bg-BG"/>
        </w:rPr>
      </w:pPr>
      <w:r w:rsidRPr="009B1FDE">
        <w:rPr>
          <w:rFonts w:eastAsia="Times New Roman" w:cs="Arial"/>
          <w:color w:val="000000"/>
          <w:lang w:eastAsia="bg-BG"/>
        </w:rPr>
        <w:t>Флувоксамин показва линейна фармакокинетика при еднократни дози. Равновесните концентрации са по-високи от изчислената от данните за единичната доза и повишаването на тази диспропорционалност е много по-изразено при по-високите дневни дози.</w:t>
      </w:r>
    </w:p>
    <w:p w14:paraId="0C3BD772" w14:textId="77777777" w:rsidR="009B1FDE" w:rsidRPr="009B1FDE" w:rsidRDefault="009B1FDE" w:rsidP="009B1FDE">
      <w:pPr>
        <w:spacing w:line="240" w:lineRule="auto"/>
        <w:rPr>
          <w:rFonts w:eastAsia="Times New Roman" w:cs="Arial"/>
          <w:color w:val="000000"/>
          <w:u w:val="single"/>
          <w:lang w:eastAsia="bg-BG"/>
        </w:rPr>
      </w:pPr>
    </w:p>
    <w:p w14:paraId="3C0D3D3E" w14:textId="4047595B" w:rsidR="009B1FDE" w:rsidRPr="009B1FDE" w:rsidRDefault="009B1FDE" w:rsidP="009B1FDE">
      <w:pPr>
        <w:pStyle w:val="Heading3"/>
        <w:rPr>
          <w:rFonts w:eastAsia="Times New Roman"/>
          <w:u w:val="single"/>
          <w:lang w:eastAsia="bg-BG"/>
        </w:rPr>
      </w:pPr>
      <w:r w:rsidRPr="009B1FDE">
        <w:rPr>
          <w:rFonts w:eastAsia="Times New Roman"/>
          <w:u w:val="single"/>
          <w:lang w:eastAsia="bg-BG"/>
        </w:rPr>
        <w:t>Специални групи пациенти</w:t>
      </w:r>
    </w:p>
    <w:p w14:paraId="13B7C45F" w14:textId="77777777" w:rsidR="009B1FDE" w:rsidRPr="009B1FDE" w:rsidRDefault="009B1FDE" w:rsidP="009B1FDE">
      <w:pPr>
        <w:spacing w:line="240" w:lineRule="auto"/>
        <w:rPr>
          <w:rFonts w:eastAsia="Times New Roman" w:cs="Arial"/>
          <w:color w:val="000000"/>
          <w:lang w:eastAsia="bg-BG"/>
        </w:rPr>
      </w:pPr>
    </w:p>
    <w:p w14:paraId="62F35740" w14:textId="6EC4ECA7" w:rsidR="009B1FDE" w:rsidRPr="009B1FDE" w:rsidRDefault="009B1FDE" w:rsidP="009B1FDE">
      <w:pPr>
        <w:spacing w:line="240" w:lineRule="auto"/>
        <w:rPr>
          <w:rFonts w:eastAsia="Times New Roman" w:cs="Arial"/>
          <w:sz w:val="24"/>
          <w:szCs w:val="24"/>
          <w:lang w:eastAsia="bg-BG"/>
        </w:rPr>
      </w:pPr>
      <w:r w:rsidRPr="009B1FDE">
        <w:rPr>
          <w:rFonts w:eastAsia="Times New Roman" w:cs="Arial"/>
          <w:color w:val="000000"/>
          <w:lang w:eastAsia="bg-BG"/>
        </w:rPr>
        <w:t>Фармакокинетиката на флувоксамин е подобна при здрави възрастни пациенти, пациенти в старческа възраст и пациенти с бъбречна недостатъчност. Метаболизмът на флувоксамин е понижен при пациенти с чернодробни заболявания.</w:t>
      </w:r>
    </w:p>
    <w:p w14:paraId="148BA3FC" w14:textId="2C672963" w:rsidR="0091385D" w:rsidRPr="009B1FDE" w:rsidRDefault="009B1FDE" w:rsidP="009B1FDE">
      <w:pPr>
        <w:rPr>
          <w:rFonts w:cs="Arial"/>
        </w:rPr>
      </w:pPr>
      <w:r w:rsidRPr="009B1FDE">
        <w:rPr>
          <w:rFonts w:eastAsia="Times New Roman" w:cs="Arial"/>
          <w:color w:val="000000"/>
          <w:lang w:eastAsia="bg-BG"/>
        </w:rPr>
        <w:t>Равновесните плазмени концентрации на флувоксамин са два пъти по-високи при деца (6-11 годишни) в сравнение с юноши (12-17 годишни). Плазмените концентрации при юноши са еднакви с тези при възрастни.</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2C227632" w14:textId="77777777" w:rsidR="00C63EFA" w:rsidRPr="00C63EFA" w:rsidRDefault="00C63EFA" w:rsidP="00C63EFA">
      <w:pPr>
        <w:spacing w:line="240" w:lineRule="auto"/>
        <w:rPr>
          <w:rFonts w:eastAsia="Times New Roman" w:cs="Arial"/>
          <w:sz w:val="24"/>
          <w:szCs w:val="24"/>
          <w:lang w:eastAsia="bg-BG"/>
        </w:rPr>
      </w:pPr>
      <w:r w:rsidRPr="00C63EFA">
        <w:rPr>
          <w:rFonts w:eastAsia="Times New Roman" w:cs="Arial"/>
          <w:color w:val="000000"/>
          <w:u w:val="single"/>
          <w:lang w:eastAsia="bg-BG"/>
        </w:rPr>
        <w:t>Карциногенност и мутагенност</w:t>
      </w:r>
    </w:p>
    <w:p w14:paraId="5F32408A" w14:textId="77777777" w:rsidR="00C63EFA" w:rsidRPr="00C63EFA" w:rsidRDefault="00C63EFA" w:rsidP="00C63EFA">
      <w:pPr>
        <w:spacing w:line="240" w:lineRule="auto"/>
        <w:rPr>
          <w:rFonts w:eastAsia="Times New Roman" w:cs="Arial"/>
          <w:color w:val="000000"/>
          <w:lang w:eastAsia="bg-BG"/>
        </w:rPr>
      </w:pPr>
    </w:p>
    <w:p w14:paraId="411D39E6" w14:textId="1DAF0A7E" w:rsidR="00C63EFA" w:rsidRPr="00C63EFA" w:rsidRDefault="00C63EFA" w:rsidP="00C63EFA">
      <w:pPr>
        <w:spacing w:line="240" w:lineRule="auto"/>
        <w:rPr>
          <w:rFonts w:eastAsia="Times New Roman" w:cs="Arial"/>
          <w:sz w:val="24"/>
          <w:szCs w:val="24"/>
          <w:lang w:eastAsia="bg-BG"/>
        </w:rPr>
      </w:pPr>
      <w:r w:rsidRPr="00C63EFA">
        <w:rPr>
          <w:rFonts w:eastAsia="Times New Roman" w:cs="Arial"/>
          <w:color w:val="000000"/>
          <w:lang w:eastAsia="bg-BG"/>
        </w:rPr>
        <w:t>Няма данни за карциногеннно или мутагенно действие при приложение на флувоксамин.</w:t>
      </w:r>
    </w:p>
    <w:p w14:paraId="1E4A2661" w14:textId="77777777" w:rsidR="00C63EFA" w:rsidRPr="00C63EFA" w:rsidRDefault="00C63EFA" w:rsidP="00C63EFA">
      <w:pPr>
        <w:spacing w:line="240" w:lineRule="auto"/>
        <w:rPr>
          <w:rFonts w:eastAsia="Times New Roman" w:cs="Arial"/>
          <w:color w:val="000000"/>
          <w:u w:val="single"/>
          <w:lang w:eastAsia="bg-BG"/>
        </w:rPr>
      </w:pPr>
    </w:p>
    <w:p w14:paraId="19430F50" w14:textId="43834711" w:rsidR="00C63EFA" w:rsidRPr="00C63EFA" w:rsidRDefault="00C63EFA" w:rsidP="00C63EFA">
      <w:pPr>
        <w:spacing w:line="240" w:lineRule="auto"/>
        <w:rPr>
          <w:rFonts w:eastAsia="Times New Roman" w:cs="Arial"/>
          <w:sz w:val="24"/>
          <w:szCs w:val="24"/>
          <w:lang w:eastAsia="bg-BG"/>
        </w:rPr>
      </w:pPr>
      <w:r w:rsidRPr="00C63EFA">
        <w:rPr>
          <w:rFonts w:eastAsia="Times New Roman" w:cs="Arial"/>
          <w:color w:val="000000"/>
          <w:u w:val="single"/>
          <w:lang w:eastAsia="bg-BG"/>
        </w:rPr>
        <w:t>Фертилитет и репродуктивна токсичност</w:t>
      </w:r>
    </w:p>
    <w:p w14:paraId="09E77892" w14:textId="77777777" w:rsidR="00C63EFA" w:rsidRPr="00C63EFA" w:rsidRDefault="00C63EFA" w:rsidP="00C63EFA">
      <w:pPr>
        <w:spacing w:line="240" w:lineRule="auto"/>
        <w:rPr>
          <w:rFonts w:eastAsia="Times New Roman" w:cs="Arial"/>
          <w:color w:val="000000"/>
          <w:lang w:eastAsia="bg-BG"/>
        </w:rPr>
      </w:pPr>
    </w:p>
    <w:p w14:paraId="3CAF32F9" w14:textId="25E2D3E3" w:rsidR="00C63EFA" w:rsidRPr="00C63EFA" w:rsidRDefault="00C63EFA" w:rsidP="00C63EFA">
      <w:pPr>
        <w:spacing w:line="240" w:lineRule="auto"/>
        <w:rPr>
          <w:rFonts w:eastAsia="Times New Roman" w:cs="Arial"/>
          <w:sz w:val="24"/>
          <w:szCs w:val="24"/>
          <w:lang w:eastAsia="bg-BG"/>
        </w:rPr>
      </w:pPr>
      <w:r w:rsidRPr="00C63EFA">
        <w:rPr>
          <w:rFonts w:eastAsia="Times New Roman" w:cs="Arial"/>
          <w:color w:val="000000"/>
          <w:lang w:eastAsia="bg-BG"/>
        </w:rPr>
        <w:t>Изследвания за репродуктивност при животни са показали увреждане на фертилитета, повишена ембриофетална смъртност и намалено фетално тегло.Тези ефекти са наблюдавани при експозиция, която надвишава два пъти терапевтичните дози при хора. В допълнение при пре и постнатални проучвания са наблюдавани повишена честота на перинаталната смъртност при малките.</w:t>
      </w:r>
    </w:p>
    <w:p w14:paraId="4A767BB4" w14:textId="77777777" w:rsidR="00C63EFA" w:rsidRPr="00C63EFA" w:rsidRDefault="00C63EFA" w:rsidP="00C63EFA">
      <w:pPr>
        <w:spacing w:line="240" w:lineRule="auto"/>
        <w:rPr>
          <w:rFonts w:eastAsia="Times New Roman" w:cs="Arial"/>
          <w:color w:val="000000"/>
          <w:u w:val="single"/>
          <w:lang w:eastAsia="bg-BG"/>
        </w:rPr>
      </w:pPr>
    </w:p>
    <w:p w14:paraId="28435C2A" w14:textId="100928FF" w:rsidR="00C63EFA" w:rsidRPr="00C63EFA" w:rsidRDefault="00C63EFA" w:rsidP="00C63EFA">
      <w:pPr>
        <w:spacing w:line="240" w:lineRule="auto"/>
        <w:rPr>
          <w:rFonts w:eastAsia="Times New Roman" w:cs="Arial"/>
          <w:sz w:val="24"/>
          <w:szCs w:val="24"/>
          <w:lang w:eastAsia="bg-BG"/>
        </w:rPr>
      </w:pPr>
      <w:r w:rsidRPr="00C63EFA">
        <w:rPr>
          <w:rFonts w:eastAsia="Times New Roman" w:cs="Arial"/>
          <w:color w:val="000000"/>
          <w:u w:val="single"/>
          <w:lang w:eastAsia="bg-BG"/>
        </w:rPr>
        <w:t>Физическа и психологична зависимост</w:t>
      </w:r>
    </w:p>
    <w:p w14:paraId="16EB80A7" w14:textId="77777777" w:rsidR="00C63EFA" w:rsidRPr="00C63EFA" w:rsidRDefault="00C63EFA" w:rsidP="00C63EFA">
      <w:pPr>
        <w:rPr>
          <w:rFonts w:eastAsia="Times New Roman" w:cs="Arial"/>
          <w:color w:val="000000"/>
          <w:lang w:eastAsia="bg-BG"/>
        </w:rPr>
      </w:pPr>
    </w:p>
    <w:p w14:paraId="52E4D01A" w14:textId="3E7483A7" w:rsidR="0091385D" w:rsidRPr="00C63EFA" w:rsidRDefault="00C63EFA" w:rsidP="00C63EFA">
      <w:pPr>
        <w:rPr>
          <w:rFonts w:cs="Arial"/>
        </w:rPr>
      </w:pPr>
      <w:r w:rsidRPr="00C63EFA">
        <w:rPr>
          <w:rFonts w:eastAsia="Times New Roman" w:cs="Arial"/>
          <w:color w:val="000000"/>
          <w:lang w:eastAsia="bg-BG"/>
        </w:rPr>
        <w:t>Възможността за злоупотреба, толеранс и физическа зависимост са изследвани върху модел от нечовекоподобни маймуни. Не е установена зависимост.</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5C5A79A3" w14:textId="77777777" w:rsidR="00C63EFA" w:rsidRPr="00C63EFA" w:rsidRDefault="00C63EFA" w:rsidP="00C63EFA">
      <w:pPr>
        <w:spacing w:line="240" w:lineRule="auto"/>
        <w:rPr>
          <w:rFonts w:eastAsia="Times New Roman" w:cs="Arial"/>
          <w:sz w:val="24"/>
          <w:szCs w:val="24"/>
          <w:lang w:eastAsia="bg-BG"/>
        </w:rPr>
      </w:pPr>
      <w:r w:rsidRPr="00C63EFA">
        <w:rPr>
          <w:rFonts w:eastAsia="Times New Roman" w:cs="Arial"/>
          <w:color w:val="000000"/>
          <w:lang w:eastAsia="bg-BG"/>
        </w:rPr>
        <w:t>Майлан ЕООД</w:t>
      </w:r>
    </w:p>
    <w:p w14:paraId="1B2DFC3E" w14:textId="77777777" w:rsidR="00C63EFA" w:rsidRDefault="00C63EFA" w:rsidP="00C63EFA">
      <w:pPr>
        <w:rPr>
          <w:rFonts w:eastAsia="Times New Roman" w:cs="Arial"/>
          <w:color w:val="000000"/>
          <w:lang w:eastAsia="bg-BG"/>
        </w:rPr>
      </w:pPr>
      <w:r w:rsidRPr="00C63EFA">
        <w:rPr>
          <w:rFonts w:eastAsia="Times New Roman" w:cs="Arial"/>
          <w:color w:val="000000"/>
          <w:lang w:eastAsia="bg-BG"/>
        </w:rPr>
        <w:t xml:space="preserve">Офис сграда „Сердика офиси“ </w:t>
      </w:r>
    </w:p>
    <w:p w14:paraId="07828A08" w14:textId="77777777" w:rsidR="00C63EFA" w:rsidRDefault="00C63EFA" w:rsidP="00C63EFA">
      <w:pPr>
        <w:rPr>
          <w:rFonts w:eastAsia="Times New Roman" w:cs="Arial"/>
          <w:color w:val="000000"/>
          <w:lang w:eastAsia="bg-BG"/>
        </w:rPr>
      </w:pPr>
      <w:r w:rsidRPr="00C63EFA">
        <w:rPr>
          <w:rFonts w:eastAsia="Times New Roman" w:cs="Arial"/>
          <w:color w:val="000000"/>
          <w:lang w:eastAsia="bg-BG"/>
        </w:rPr>
        <w:t xml:space="preserve">бул. Ситняково № 48, ет. 7 </w:t>
      </w:r>
    </w:p>
    <w:p w14:paraId="3FD825DB" w14:textId="4E32A220" w:rsidR="0091385D" w:rsidRPr="00C63EFA" w:rsidRDefault="00C63EFA" w:rsidP="00C63EFA">
      <w:pPr>
        <w:rPr>
          <w:rFonts w:cs="Arial"/>
        </w:rPr>
      </w:pPr>
      <w:r w:rsidRPr="00C63EFA">
        <w:rPr>
          <w:rFonts w:eastAsia="Times New Roman" w:cs="Arial"/>
          <w:color w:val="000000"/>
          <w:lang w:eastAsia="bg-BG"/>
        </w:rPr>
        <w:t>1505 София, България</w:t>
      </w:r>
    </w:p>
    <w:p w14:paraId="129C7566" w14:textId="77777777" w:rsidR="0091385D" w:rsidRPr="0091385D" w:rsidRDefault="0091385D" w:rsidP="0091385D"/>
    <w:p w14:paraId="7BA1BA64" w14:textId="17509450" w:rsidR="00CF77F7" w:rsidRDefault="002C50EE" w:rsidP="004A448E">
      <w:pPr>
        <w:pStyle w:val="Heading1"/>
      </w:pPr>
      <w:r>
        <w:lastRenderedPageBreak/>
        <w:t>8. НОМЕР НА РАЗРЕШЕНИЕТО ЗА УПОТРЕБА</w:t>
      </w:r>
    </w:p>
    <w:p w14:paraId="095674C4" w14:textId="54CA436A" w:rsidR="0091385D" w:rsidRDefault="0091385D" w:rsidP="0091385D"/>
    <w:p w14:paraId="6E892CE5" w14:textId="22FE5BEC" w:rsidR="0091385D" w:rsidRPr="00C63EFA" w:rsidRDefault="00C63EFA" w:rsidP="0091385D">
      <w:pPr>
        <w:rPr>
          <w:rFonts w:cs="Arial"/>
        </w:rPr>
      </w:pPr>
      <w:r w:rsidRPr="00C63EFA">
        <w:rPr>
          <w:rFonts w:cs="Arial"/>
        </w:rPr>
        <w:t>20010889</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1E8D1B0D" w14:textId="77777777" w:rsidR="00C63EFA" w:rsidRPr="00C63EFA" w:rsidRDefault="00C63EFA" w:rsidP="00C63EFA">
      <w:pPr>
        <w:spacing w:line="240" w:lineRule="auto"/>
        <w:rPr>
          <w:rFonts w:eastAsia="Times New Roman" w:cs="Arial"/>
          <w:sz w:val="24"/>
          <w:szCs w:val="24"/>
          <w:lang w:eastAsia="bg-BG"/>
        </w:rPr>
      </w:pPr>
      <w:r w:rsidRPr="00C63EFA">
        <w:rPr>
          <w:rFonts w:eastAsia="Times New Roman" w:cs="Arial"/>
          <w:color w:val="000000"/>
          <w:lang w:eastAsia="bg-BG"/>
        </w:rPr>
        <w:t>Дата на първо разрешаване: 29 август 2001 г.</w:t>
      </w:r>
    </w:p>
    <w:p w14:paraId="497007FA" w14:textId="26538AB4" w:rsidR="0091385D" w:rsidRDefault="00C63EFA" w:rsidP="00C63EFA">
      <w:r w:rsidRPr="00C63EFA">
        <w:rPr>
          <w:rFonts w:eastAsia="Times New Roman" w:cs="Arial"/>
          <w:color w:val="000000"/>
          <w:lang w:eastAsia="bg-BG"/>
        </w:rPr>
        <w:t>Дата на последно подновяване: 18 ноември 2011 г.</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2D30A944" w:rsidR="0091385D" w:rsidRPr="00C63EFA" w:rsidRDefault="00C63EFA" w:rsidP="0091385D">
      <w:pPr>
        <w:rPr>
          <w:rFonts w:cs="Arial"/>
        </w:rPr>
      </w:pPr>
      <w:r w:rsidRPr="00C63EFA">
        <w:rPr>
          <w:rFonts w:cs="Arial"/>
        </w:rPr>
        <w:t>03/2021</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12E9C"/>
    <w:multiLevelType w:val="hybridMultilevel"/>
    <w:tmpl w:val="B888EE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67038F"/>
    <w:multiLevelType w:val="hybridMultilevel"/>
    <w:tmpl w:val="654A5DB2"/>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31"/>
  </w:num>
  <w:num w:numId="12">
    <w:abstractNumId w:val="13"/>
  </w:num>
  <w:num w:numId="13">
    <w:abstractNumId w:val="18"/>
  </w:num>
  <w:num w:numId="14">
    <w:abstractNumId w:val="11"/>
  </w:num>
  <w:num w:numId="15">
    <w:abstractNumId w:val="30"/>
  </w:num>
  <w:num w:numId="16">
    <w:abstractNumId w:val="9"/>
  </w:num>
  <w:num w:numId="17">
    <w:abstractNumId w:val="25"/>
  </w:num>
  <w:num w:numId="18">
    <w:abstractNumId w:val="7"/>
  </w:num>
  <w:num w:numId="19">
    <w:abstractNumId w:val="27"/>
  </w:num>
  <w:num w:numId="20">
    <w:abstractNumId w:val="24"/>
  </w:num>
  <w:num w:numId="21">
    <w:abstractNumId w:val="16"/>
  </w:num>
  <w:num w:numId="22">
    <w:abstractNumId w:val="26"/>
  </w:num>
  <w:num w:numId="23">
    <w:abstractNumId w:val="17"/>
  </w:num>
  <w:num w:numId="24">
    <w:abstractNumId w:val="8"/>
  </w:num>
  <w:num w:numId="25">
    <w:abstractNumId w:val="23"/>
  </w:num>
  <w:num w:numId="26">
    <w:abstractNumId w:val="22"/>
  </w:num>
  <w:num w:numId="27">
    <w:abstractNumId w:val="32"/>
  </w:num>
  <w:num w:numId="28">
    <w:abstractNumId w:val="6"/>
  </w:num>
  <w:num w:numId="29">
    <w:abstractNumId w:val="20"/>
  </w:num>
  <w:num w:numId="30">
    <w:abstractNumId w:val="35"/>
  </w:num>
  <w:num w:numId="31">
    <w:abstractNumId w:val="5"/>
  </w:num>
  <w:num w:numId="32">
    <w:abstractNumId w:val="34"/>
  </w:num>
  <w:num w:numId="33">
    <w:abstractNumId w:val="29"/>
  </w:num>
  <w:num w:numId="34">
    <w:abstractNumId w:val="33"/>
  </w:num>
  <w:num w:numId="35">
    <w:abstractNumId w:val="1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A4B27"/>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1385D"/>
    <w:rsid w:val="009773E4"/>
    <w:rsid w:val="009B171C"/>
    <w:rsid w:val="009B1FDE"/>
    <w:rsid w:val="009F1313"/>
    <w:rsid w:val="00A20351"/>
    <w:rsid w:val="00A65A81"/>
    <w:rsid w:val="00AA23EC"/>
    <w:rsid w:val="00AC63CE"/>
    <w:rsid w:val="00AE2107"/>
    <w:rsid w:val="00B275A8"/>
    <w:rsid w:val="00BF2600"/>
    <w:rsid w:val="00C0049F"/>
    <w:rsid w:val="00C07B84"/>
    <w:rsid w:val="00C33464"/>
    <w:rsid w:val="00C40420"/>
    <w:rsid w:val="00C63EFA"/>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4630</Words>
  <Characters>26396</Characters>
  <Application>Microsoft Office Word</Application>
  <DocSecurity>0</DocSecurity>
  <Lines>219</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2022-08-01T11:20:00Z</dcterms:created>
  <dcterms:modified xsi:type="dcterms:W3CDTF">2022-08-01T11:20:00Z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