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09CEB67B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5A3B4435" w14:textId="77777777" w:rsidR="0091385D" w:rsidRPr="0091385D" w:rsidRDefault="0091385D" w:rsidP="0091385D"/>
    <w:p w14:paraId="3320F4BE" w14:textId="2EB48694" w:rsidR="00C40420" w:rsidRDefault="00DD466D" w:rsidP="004A448E">
      <w:pPr>
        <w:pStyle w:val="Heading1"/>
      </w:pPr>
      <w:r>
        <w:t>1.ИМЕ НА ЛЕКАРСТВЕНИЯ ПРОДУКТ</w:t>
      </w:r>
    </w:p>
    <w:p w14:paraId="5E9BA472" w14:textId="14008A99" w:rsidR="0091385D" w:rsidRDefault="0091385D" w:rsidP="0091385D"/>
    <w:p w14:paraId="282D999E" w14:textId="77777777" w:rsidR="002167D1" w:rsidRPr="002167D1" w:rsidRDefault="002167D1" w:rsidP="002167D1">
      <w:pPr>
        <w:spacing w:line="240" w:lineRule="auto"/>
        <w:rPr>
          <w:rFonts w:eastAsia="Times New Roman" w:cs="Arial"/>
          <w:lang w:eastAsia="bg-BG"/>
        </w:rPr>
      </w:pPr>
      <w:r w:rsidRPr="002167D1">
        <w:rPr>
          <w:rFonts w:eastAsia="Times New Roman" w:cs="Arial"/>
          <w:color w:val="000000"/>
          <w:lang w:eastAsia="bg-BG"/>
        </w:rPr>
        <w:t xml:space="preserve">Фибранор 200 </w:t>
      </w:r>
      <w:r w:rsidRPr="002167D1">
        <w:rPr>
          <w:rFonts w:eastAsia="Times New Roman" w:cs="Arial"/>
          <w:color w:val="000000"/>
          <w:lang w:val="en-US"/>
        </w:rPr>
        <w:t xml:space="preserve">mg </w:t>
      </w:r>
      <w:r w:rsidRPr="002167D1">
        <w:rPr>
          <w:rFonts w:eastAsia="Times New Roman" w:cs="Arial"/>
          <w:color w:val="000000"/>
          <w:lang w:eastAsia="bg-BG"/>
        </w:rPr>
        <w:t>твърди капсули</w:t>
      </w:r>
    </w:p>
    <w:p w14:paraId="73D1D99C" w14:textId="786B0CE0" w:rsidR="0091385D" w:rsidRPr="002167D1" w:rsidRDefault="002167D1" w:rsidP="002167D1">
      <w:pPr>
        <w:rPr>
          <w:rFonts w:cs="Arial"/>
        </w:rPr>
      </w:pPr>
      <w:proofErr w:type="spellStart"/>
      <w:r w:rsidRPr="002167D1">
        <w:rPr>
          <w:rFonts w:eastAsia="Times New Roman" w:cs="Arial"/>
          <w:color w:val="000000"/>
          <w:lang w:val="en-US"/>
        </w:rPr>
        <w:t>Fibranor</w:t>
      </w:r>
      <w:proofErr w:type="spellEnd"/>
      <w:r w:rsidRPr="002167D1">
        <w:rPr>
          <w:rFonts w:eastAsia="Times New Roman" w:cs="Arial"/>
          <w:color w:val="000000"/>
          <w:lang w:val="en-US"/>
        </w:rPr>
        <w:t xml:space="preserve"> </w:t>
      </w:r>
      <w:r w:rsidRPr="002167D1">
        <w:rPr>
          <w:rFonts w:eastAsia="Times New Roman" w:cs="Arial"/>
          <w:color w:val="000000"/>
          <w:lang w:eastAsia="bg-BG"/>
        </w:rPr>
        <w:t xml:space="preserve">200 </w:t>
      </w:r>
      <w:r w:rsidRPr="002167D1">
        <w:rPr>
          <w:rFonts w:eastAsia="Times New Roman" w:cs="Arial"/>
          <w:color w:val="000000"/>
          <w:lang w:val="en-US"/>
        </w:rPr>
        <w:t>mg hard capsules</w:t>
      </w:r>
    </w:p>
    <w:p w14:paraId="1E8447D1" w14:textId="77777777" w:rsidR="0091385D" w:rsidRPr="0091385D" w:rsidRDefault="0091385D" w:rsidP="0091385D"/>
    <w:p w14:paraId="6920A680" w14:textId="53C3EFCC" w:rsidR="00C40420" w:rsidRDefault="00DD466D" w:rsidP="004A448E">
      <w:pPr>
        <w:pStyle w:val="Heading1"/>
      </w:pPr>
      <w:r>
        <w:t>2. КАЧЕСТВЕН И КОЛИЧЕСТВЕН СЪСТАВ</w:t>
      </w:r>
    </w:p>
    <w:p w14:paraId="1ED33AE8" w14:textId="288788EF" w:rsidR="0091385D" w:rsidRDefault="0091385D" w:rsidP="0091385D"/>
    <w:p w14:paraId="62F1DA70" w14:textId="77777777" w:rsidR="002167D1" w:rsidRPr="002167D1" w:rsidRDefault="002167D1" w:rsidP="002167D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167D1">
        <w:rPr>
          <w:rFonts w:eastAsia="Times New Roman" w:cs="Arial"/>
          <w:color w:val="000000"/>
          <w:lang w:eastAsia="bg-BG"/>
        </w:rPr>
        <w:t xml:space="preserve">Всяка капсула съдържа 200 </w:t>
      </w:r>
      <w:r w:rsidRPr="002167D1">
        <w:rPr>
          <w:rFonts w:eastAsia="Times New Roman" w:cs="Arial"/>
          <w:color w:val="000000"/>
          <w:lang w:val="en-US"/>
        </w:rPr>
        <w:t xml:space="preserve">mg </w:t>
      </w:r>
      <w:r w:rsidRPr="002167D1">
        <w:rPr>
          <w:rFonts w:eastAsia="Times New Roman" w:cs="Arial"/>
          <w:color w:val="000000"/>
          <w:lang w:eastAsia="bg-BG"/>
        </w:rPr>
        <w:t xml:space="preserve">фенофибрат </w:t>
      </w:r>
      <w:r w:rsidRPr="002167D1">
        <w:rPr>
          <w:rFonts w:eastAsia="Times New Roman" w:cs="Arial"/>
          <w:i/>
          <w:iCs/>
          <w:color w:val="000000"/>
          <w:lang w:val="en-US"/>
        </w:rPr>
        <w:t>(</w:t>
      </w:r>
      <w:proofErr w:type="spellStart"/>
      <w:r w:rsidRPr="002167D1">
        <w:rPr>
          <w:rFonts w:eastAsia="Times New Roman" w:cs="Arial"/>
          <w:i/>
          <w:iCs/>
          <w:color w:val="000000"/>
          <w:lang w:val="en-US"/>
        </w:rPr>
        <w:t>fenofibrate</w:t>
      </w:r>
      <w:proofErr w:type="spellEnd"/>
      <w:r w:rsidRPr="002167D1">
        <w:rPr>
          <w:rFonts w:eastAsia="Times New Roman" w:cs="Arial"/>
          <w:i/>
          <w:iCs/>
          <w:color w:val="000000"/>
          <w:lang w:val="en-US"/>
        </w:rPr>
        <w:t>).</w:t>
      </w:r>
    </w:p>
    <w:p w14:paraId="0CEA00DB" w14:textId="77777777" w:rsidR="002167D1" w:rsidRPr="002167D1" w:rsidRDefault="002167D1" w:rsidP="002167D1">
      <w:pPr>
        <w:rPr>
          <w:rFonts w:eastAsia="Times New Roman" w:cs="Arial"/>
          <w:color w:val="000000"/>
          <w:lang w:eastAsia="bg-BG"/>
        </w:rPr>
      </w:pPr>
    </w:p>
    <w:p w14:paraId="729D0A91" w14:textId="422B29A9" w:rsidR="0091385D" w:rsidRPr="002167D1" w:rsidRDefault="002167D1" w:rsidP="002167D1">
      <w:pPr>
        <w:rPr>
          <w:rFonts w:cs="Arial"/>
        </w:rPr>
      </w:pPr>
      <w:r w:rsidRPr="002167D1">
        <w:rPr>
          <w:rFonts w:eastAsia="Times New Roman" w:cs="Arial"/>
          <w:color w:val="000000"/>
          <w:lang w:eastAsia="bg-BG"/>
        </w:rPr>
        <w:t>За пълния списък на помощните вещества вижте точка 6.1.</w:t>
      </w:r>
    </w:p>
    <w:p w14:paraId="03110A50" w14:textId="77777777" w:rsidR="0091385D" w:rsidRPr="0091385D" w:rsidRDefault="0091385D" w:rsidP="0091385D"/>
    <w:p w14:paraId="614984C4" w14:textId="3FC552C3" w:rsidR="008A6AF2" w:rsidRDefault="00DD466D" w:rsidP="002C50EE">
      <w:pPr>
        <w:pStyle w:val="Heading1"/>
      </w:pPr>
      <w:r>
        <w:t>3. ЛЕКАРСТВЕНА ФОРМА</w:t>
      </w:r>
    </w:p>
    <w:p w14:paraId="1004E96C" w14:textId="277B91E7" w:rsidR="0091385D" w:rsidRDefault="0091385D" w:rsidP="0091385D"/>
    <w:p w14:paraId="07B41988" w14:textId="77777777" w:rsidR="002167D1" w:rsidRPr="002167D1" w:rsidRDefault="002167D1" w:rsidP="002167D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167D1">
        <w:rPr>
          <w:rFonts w:eastAsia="Times New Roman" w:cs="Arial"/>
          <w:color w:val="000000"/>
          <w:lang w:eastAsia="bg-BG"/>
        </w:rPr>
        <w:t>Твърда желатинова капсула</w:t>
      </w:r>
    </w:p>
    <w:p w14:paraId="4A991133" w14:textId="2344185A" w:rsidR="0091385D" w:rsidRPr="002167D1" w:rsidRDefault="002167D1" w:rsidP="002167D1">
      <w:pPr>
        <w:rPr>
          <w:rFonts w:cs="Arial"/>
        </w:rPr>
      </w:pPr>
      <w:r w:rsidRPr="002167D1">
        <w:rPr>
          <w:rFonts w:eastAsia="Times New Roman" w:cs="Arial"/>
          <w:color w:val="000000"/>
          <w:lang w:eastAsia="bg-BG"/>
        </w:rPr>
        <w:t xml:space="preserve">Твърда желатинова капсула с непрозрачно червенооранжево капаче и тяло, пълна с бял до почти бял прах с малки агломерати, с отпечатано </w:t>
      </w:r>
      <w:r w:rsidRPr="002167D1">
        <w:rPr>
          <w:rFonts w:eastAsia="Times New Roman" w:cs="Arial"/>
          <w:color w:val="000000"/>
          <w:lang w:val="en-US"/>
        </w:rPr>
        <w:t xml:space="preserve">FM200 </w:t>
      </w:r>
      <w:r w:rsidRPr="002167D1">
        <w:rPr>
          <w:rFonts w:eastAsia="Times New Roman" w:cs="Arial"/>
          <w:color w:val="000000"/>
          <w:lang w:eastAsia="bg-BG"/>
        </w:rPr>
        <w:t>върху капачето и тялото.</w:t>
      </w:r>
    </w:p>
    <w:p w14:paraId="4129ADBB" w14:textId="77777777" w:rsidR="0091385D" w:rsidRPr="0091385D" w:rsidRDefault="0091385D" w:rsidP="0091385D"/>
    <w:p w14:paraId="490FC2C4" w14:textId="76FABE77" w:rsidR="002C50EE" w:rsidRDefault="002C50EE" w:rsidP="002C50EE">
      <w:pPr>
        <w:pStyle w:val="Heading1"/>
      </w:pPr>
      <w:r>
        <w:t>4. КЛИНИЧНИ ДАННИ</w:t>
      </w:r>
    </w:p>
    <w:p w14:paraId="0C69CBC7" w14:textId="77777777" w:rsidR="0091385D" w:rsidRPr="0091385D" w:rsidRDefault="0091385D" w:rsidP="0091385D"/>
    <w:p w14:paraId="0C8E6903" w14:textId="51BB3E2D" w:rsidR="008134C8" w:rsidRDefault="002C50EE" w:rsidP="004A448E">
      <w:pPr>
        <w:pStyle w:val="Heading2"/>
      </w:pPr>
      <w:r>
        <w:t>4.1. Терапевтични показания</w:t>
      </w:r>
    </w:p>
    <w:p w14:paraId="174D169F" w14:textId="0369962D" w:rsidR="0091385D" w:rsidRDefault="0091385D" w:rsidP="0091385D"/>
    <w:p w14:paraId="5AE650F3" w14:textId="77777777" w:rsidR="002167D1" w:rsidRPr="002167D1" w:rsidRDefault="002167D1" w:rsidP="002167D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167D1">
        <w:rPr>
          <w:rFonts w:eastAsia="Times New Roman" w:cs="Arial"/>
          <w:color w:val="000000"/>
          <w:lang w:eastAsia="bg-BG"/>
        </w:rPr>
        <w:t>Фенофибрат е показан като допълнение към диетата и други нефармакологични методи на лечение (напр. физически упражнения, намаляване на теглото) за:</w:t>
      </w:r>
    </w:p>
    <w:p w14:paraId="66474D75" w14:textId="5A3C1E29" w:rsidR="002167D1" w:rsidRPr="002167D1" w:rsidRDefault="002167D1" w:rsidP="002167D1">
      <w:pPr>
        <w:pStyle w:val="ListParagraph"/>
        <w:numPr>
          <w:ilvl w:val="0"/>
          <w:numId w:val="35"/>
        </w:numPr>
        <w:rPr>
          <w:rFonts w:eastAsia="Times New Roman" w:cs="Arial"/>
          <w:color w:val="000000"/>
          <w:lang w:eastAsia="bg-BG"/>
        </w:rPr>
      </w:pPr>
      <w:r w:rsidRPr="002167D1">
        <w:rPr>
          <w:rFonts w:eastAsia="Times New Roman" w:cs="Arial"/>
          <w:color w:val="000000"/>
          <w:lang w:eastAsia="bg-BG"/>
        </w:rPr>
        <w:t xml:space="preserve">Лечение на тежка хмпертриглицеридемия, със или без нисък </w:t>
      </w:r>
      <w:r w:rsidRPr="002167D1">
        <w:rPr>
          <w:rFonts w:eastAsia="Times New Roman" w:cs="Arial"/>
          <w:color w:val="000000"/>
          <w:lang w:val="en-US"/>
        </w:rPr>
        <w:t xml:space="preserve">HDL </w:t>
      </w:r>
      <w:r w:rsidRPr="002167D1">
        <w:rPr>
          <w:rFonts w:eastAsia="Times New Roman" w:cs="Arial"/>
          <w:color w:val="000000"/>
          <w:lang w:eastAsia="bg-BG"/>
        </w:rPr>
        <w:t xml:space="preserve">холестерол </w:t>
      </w:r>
    </w:p>
    <w:p w14:paraId="04B2E99C" w14:textId="7B46E8C6" w:rsidR="0091385D" w:rsidRPr="002167D1" w:rsidRDefault="002167D1" w:rsidP="002167D1">
      <w:pPr>
        <w:pStyle w:val="ListParagraph"/>
        <w:numPr>
          <w:ilvl w:val="0"/>
          <w:numId w:val="35"/>
        </w:numPr>
        <w:rPr>
          <w:rFonts w:cs="Arial"/>
        </w:rPr>
      </w:pPr>
      <w:r w:rsidRPr="002167D1">
        <w:rPr>
          <w:rFonts w:eastAsia="Times New Roman" w:cs="Arial"/>
          <w:color w:val="000000"/>
          <w:lang w:eastAsia="bg-BG"/>
        </w:rPr>
        <w:t>Смесена хиперлипидемия, в случаите когато употребата на статини е противопоказана или не се понася добре.</w:t>
      </w:r>
    </w:p>
    <w:p w14:paraId="6DFA4B9D" w14:textId="77777777" w:rsidR="0091385D" w:rsidRPr="0091385D" w:rsidRDefault="0091385D" w:rsidP="0091385D"/>
    <w:p w14:paraId="30BE2C7B" w14:textId="3633C1E4" w:rsidR="008134C8" w:rsidRDefault="002C50EE" w:rsidP="004A448E">
      <w:pPr>
        <w:pStyle w:val="Heading2"/>
      </w:pPr>
      <w:r>
        <w:t>4.2. Дозировка и начин на приложение</w:t>
      </w:r>
    </w:p>
    <w:p w14:paraId="7AA22B68" w14:textId="3A681DFB" w:rsidR="0091385D" w:rsidRDefault="0091385D" w:rsidP="0091385D"/>
    <w:p w14:paraId="5CEAFBEB" w14:textId="77777777" w:rsidR="002167D1" w:rsidRPr="00BC66BD" w:rsidRDefault="002167D1" w:rsidP="00BC66BD">
      <w:pPr>
        <w:pStyle w:val="Heading3"/>
        <w:rPr>
          <w:rFonts w:eastAsia="Times New Roman"/>
          <w:u w:val="single"/>
          <w:lang w:eastAsia="bg-BG"/>
        </w:rPr>
      </w:pPr>
      <w:r w:rsidRPr="00BC66BD">
        <w:rPr>
          <w:rFonts w:eastAsia="Times New Roman"/>
          <w:u w:val="single"/>
          <w:lang w:eastAsia="bg-BG"/>
        </w:rPr>
        <w:t>Дозировка</w:t>
      </w:r>
    </w:p>
    <w:p w14:paraId="3DCF5989" w14:textId="77777777" w:rsidR="002167D1" w:rsidRPr="002167D1" w:rsidRDefault="002167D1" w:rsidP="002167D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167D1">
        <w:rPr>
          <w:rFonts w:eastAsia="Times New Roman" w:cs="Arial"/>
          <w:i/>
          <w:iCs/>
          <w:color w:val="000000"/>
          <w:u w:val="single"/>
          <w:lang w:eastAsia="bg-BG"/>
        </w:rPr>
        <w:t>Възрастни</w:t>
      </w:r>
    </w:p>
    <w:p w14:paraId="56AABD93" w14:textId="77777777" w:rsidR="002167D1" w:rsidRPr="002167D1" w:rsidRDefault="002167D1" w:rsidP="002167D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167D1">
        <w:rPr>
          <w:rFonts w:eastAsia="Times New Roman" w:cs="Arial"/>
          <w:color w:val="000000"/>
          <w:lang w:eastAsia="bg-BG"/>
        </w:rPr>
        <w:t xml:space="preserve">При възрастни препоръчителната доза е една капсула от 200 </w:t>
      </w:r>
      <w:r w:rsidRPr="002167D1">
        <w:rPr>
          <w:rFonts w:eastAsia="Times New Roman" w:cs="Arial"/>
          <w:color w:val="000000"/>
          <w:lang w:val="en-US"/>
        </w:rPr>
        <w:t xml:space="preserve">mg, </w:t>
      </w:r>
      <w:r w:rsidRPr="002167D1">
        <w:rPr>
          <w:rFonts w:eastAsia="Times New Roman" w:cs="Arial"/>
          <w:color w:val="000000"/>
          <w:lang w:eastAsia="bg-BG"/>
        </w:rPr>
        <w:t>приемана веднъж дневно по време на хранене.</w:t>
      </w:r>
    </w:p>
    <w:p w14:paraId="7A7E5E3F" w14:textId="77777777" w:rsidR="002167D1" w:rsidRPr="002167D1" w:rsidRDefault="002167D1" w:rsidP="002167D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F37A450" w14:textId="274AC543" w:rsidR="002167D1" w:rsidRPr="002167D1" w:rsidRDefault="002167D1" w:rsidP="002167D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167D1">
        <w:rPr>
          <w:rFonts w:eastAsia="Times New Roman" w:cs="Arial"/>
          <w:color w:val="000000"/>
          <w:lang w:eastAsia="bg-BG"/>
        </w:rPr>
        <w:t>Фенофибрат трябва винаги да се приема с храна, защото се абсорбира по-слабо на гладно. Определените диетични изисквания преди терапията трябва да продължат.</w:t>
      </w:r>
    </w:p>
    <w:p w14:paraId="62C8F172" w14:textId="77777777" w:rsidR="002167D1" w:rsidRPr="002167D1" w:rsidRDefault="002167D1" w:rsidP="002167D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4A79131" w14:textId="5CF29EF4" w:rsidR="002167D1" w:rsidRPr="002167D1" w:rsidRDefault="002167D1" w:rsidP="002167D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167D1">
        <w:rPr>
          <w:rFonts w:eastAsia="Times New Roman" w:cs="Arial"/>
          <w:color w:val="000000"/>
          <w:lang w:eastAsia="bg-BG"/>
        </w:rPr>
        <w:t xml:space="preserve">Отговорът към терапията трябва да се мониторира като се определят стойностите на серумните липиди. Обикновено след лечение с фенофибрат настъпва бързо понижение </w:t>
      </w:r>
      <w:r w:rsidRPr="002167D1">
        <w:rPr>
          <w:rFonts w:eastAsia="Times New Roman" w:cs="Arial"/>
          <w:color w:val="000000"/>
          <w:lang w:eastAsia="bg-BG"/>
        </w:rPr>
        <w:lastRenderedPageBreak/>
        <w:t>на серумните нива на липидите, но лечението може да бъде прекратено, ако в рамките на три месеца не се постигне адекватен отговор.</w:t>
      </w:r>
    </w:p>
    <w:p w14:paraId="0A242276" w14:textId="77777777" w:rsidR="002167D1" w:rsidRPr="002167D1" w:rsidRDefault="002167D1" w:rsidP="002167D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B79CFA7" w14:textId="49317A0D" w:rsidR="002167D1" w:rsidRPr="002167D1" w:rsidRDefault="002167D1" w:rsidP="002167D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167D1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3B20251E" w14:textId="77777777" w:rsidR="002167D1" w:rsidRPr="002167D1" w:rsidRDefault="002167D1" w:rsidP="002167D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167D1">
        <w:rPr>
          <w:rFonts w:eastAsia="Times New Roman" w:cs="Arial"/>
          <w:color w:val="000000"/>
          <w:lang w:eastAsia="bg-BG"/>
        </w:rPr>
        <w:t>Безопасността и ефикасността на фенофибрат при деца и юноши под 18 години не е установена. Няма налична информация. Затова не се препоръчва употребата на фенофибрат при деца на възраст под 18 години.</w:t>
      </w:r>
    </w:p>
    <w:p w14:paraId="6FDE961B" w14:textId="77777777" w:rsidR="002167D1" w:rsidRPr="002167D1" w:rsidRDefault="002167D1" w:rsidP="002167D1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5B3CB5A8" w14:textId="4ADBDDF3" w:rsidR="002167D1" w:rsidRPr="002167D1" w:rsidRDefault="002167D1" w:rsidP="002167D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167D1">
        <w:rPr>
          <w:rFonts w:eastAsia="Times New Roman" w:cs="Arial"/>
          <w:i/>
          <w:iCs/>
          <w:color w:val="000000"/>
          <w:u w:val="single"/>
          <w:lang w:eastAsia="bg-BG"/>
        </w:rPr>
        <w:t>Пациенти в старческа възраст (≥ 65-годишна възраст)</w:t>
      </w:r>
    </w:p>
    <w:p w14:paraId="4311CBFE" w14:textId="77777777" w:rsidR="002167D1" w:rsidRPr="002167D1" w:rsidRDefault="002167D1" w:rsidP="002167D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167D1">
        <w:rPr>
          <w:rFonts w:eastAsia="Times New Roman" w:cs="Arial"/>
          <w:color w:val="000000"/>
          <w:lang w:eastAsia="bg-BG"/>
        </w:rPr>
        <w:t>Не е необходимо коригиране на дозата. Препоръчва се обичайната доза, с изключение при понижена бъбречна функция с изчислена скорост на гломерулна филтрация (</w:t>
      </w:r>
      <w:proofErr w:type="spellStart"/>
      <w:r w:rsidRPr="002167D1">
        <w:rPr>
          <w:rFonts w:eastAsia="Times New Roman" w:cs="Arial"/>
          <w:color w:val="000000"/>
          <w:lang w:val="en-US"/>
        </w:rPr>
        <w:t>eGFR</w:t>
      </w:r>
      <w:proofErr w:type="spellEnd"/>
      <w:r w:rsidRPr="002167D1">
        <w:rPr>
          <w:rFonts w:eastAsia="Times New Roman" w:cs="Arial"/>
          <w:color w:val="000000"/>
          <w:lang w:val="en-US"/>
        </w:rPr>
        <w:t>)</w:t>
      </w:r>
    </w:p>
    <w:p w14:paraId="475300EC" w14:textId="1CCBA093" w:rsidR="0091385D" w:rsidRPr="002167D1" w:rsidRDefault="002167D1" w:rsidP="002167D1">
      <w:pPr>
        <w:rPr>
          <w:rFonts w:cs="Arial"/>
        </w:rPr>
      </w:pPr>
      <w:r w:rsidRPr="002167D1">
        <w:rPr>
          <w:rFonts w:eastAsia="Times New Roman" w:cs="Arial"/>
          <w:color w:val="000000"/>
          <w:lang w:eastAsia="bg-BG"/>
        </w:rPr>
        <w:t xml:space="preserve">&lt; 60 </w:t>
      </w:r>
      <w:proofErr w:type="spellStart"/>
      <w:r w:rsidRPr="002167D1">
        <w:rPr>
          <w:rFonts w:eastAsia="Times New Roman" w:cs="Arial"/>
          <w:color w:val="000000"/>
          <w:lang w:val="en-US"/>
        </w:rPr>
        <w:t>mVmin</w:t>
      </w:r>
      <w:proofErr w:type="spellEnd"/>
      <w:r w:rsidRPr="002167D1">
        <w:rPr>
          <w:rFonts w:eastAsia="Times New Roman" w:cs="Arial"/>
          <w:color w:val="000000"/>
          <w:lang w:val="en-US"/>
        </w:rPr>
        <w:t>/1,73 m</w:t>
      </w:r>
      <w:r w:rsidRPr="002167D1">
        <w:rPr>
          <w:rFonts w:eastAsia="Times New Roman" w:cs="Arial"/>
          <w:color w:val="000000"/>
          <w:vertAlign w:val="superscript"/>
          <w:lang w:val="en-US"/>
        </w:rPr>
        <w:t>2</w:t>
      </w:r>
      <w:r w:rsidRPr="002167D1">
        <w:rPr>
          <w:rFonts w:eastAsia="Times New Roman" w:cs="Arial"/>
          <w:color w:val="000000"/>
          <w:lang w:val="en-US"/>
        </w:rPr>
        <w:t xml:space="preserve"> </w:t>
      </w:r>
      <w:r w:rsidRPr="002167D1">
        <w:rPr>
          <w:rFonts w:eastAsia="Times New Roman" w:cs="Arial"/>
          <w:color w:val="000000"/>
          <w:lang w:eastAsia="bg-BG"/>
        </w:rPr>
        <w:t xml:space="preserve">(вижте </w:t>
      </w:r>
      <w:r w:rsidRPr="002167D1">
        <w:rPr>
          <w:rFonts w:eastAsia="Times New Roman" w:cs="Arial"/>
          <w:i/>
          <w:iCs/>
          <w:color w:val="000000"/>
          <w:lang w:eastAsia="bg-BG"/>
        </w:rPr>
        <w:t>Пациенти с бъбречно увреждане).</w:t>
      </w:r>
    </w:p>
    <w:p w14:paraId="6ACAF645" w14:textId="28BC49C9" w:rsidR="0091385D" w:rsidRDefault="0091385D" w:rsidP="0091385D"/>
    <w:p w14:paraId="5E7FB9E0" w14:textId="77777777" w:rsidR="002167D1" w:rsidRPr="002167D1" w:rsidRDefault="002167D1" w:rsidP="002167D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167D1">
        <w:rPr>
          <w:rFonts w:eastAsia="Times New Roman" w:cs="Arial"/>
          <w:i/>
          <w:iCs/>
          <w:color w:val="000000"/>
          <w:u w:val="single"/>
          <w:lang w:eastAsia="bg-BG"/>
        </w:rPr>
        <w:t>Пациенти с бъбречно увреждане</w:t>
      </w:r>
    </w:p>
    <w:p w14:paraId="650AAF6C" w14:textId="77777777" w:rsidR="002167D1" w:rsidRPr="002167D1" w:rsidRDefault="002167D1" w:rsidP="002167D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167D1">
        <w:rPr>
          <w:rFonts w:eastAsia="Times New Roman" w:cs="Arial"/>
          <w:color w:val="000000"/>
          <w:lang w:eastAsia="bg-BG"/>
        </w:rPr>
        <w:t>При пациенти с бъбречно увреждане може да е необходима редукция на дозата в зависимост от креатининовия клирънс.</w:t>
      </w:r>
    </w:p>
    <w:p w14:paraId="65F8B566" w14:textId="77777777" w:rsidR="002167D1" w:rsidRPr="002167D1" w:rsidRDefault="002167D1" w:rsidP="002167D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167D1">
        <w:rPr>
          <w:rFonts w:eastAsia="Times New Roman" w:cs="Arial"/>
          <w:color w:val="000000"/>
          <w:lang w:eastAsia="bg-BG"/>
        </w:rPr>
        <w:t xml:space="preserve">Фенофибрат не трябва да се прилага при установена тежка бъбречна недостатъчност, дефинирана като </w:t>
      </w:r>
      <w:proofErr w:type="spellStart"/>
      <w:r w:rsidRPr="002167D1">
        <w:rPr>
          <w:rFonts w:eastAsia="Times New Roman" w:cs="Arial"/>
          <w:color w:val="000000"/>
          <w:lang w:val="en-US"/>
        </w:rPr>
        <w:t>eGFR</w:t>
      </w:r>
      <w:proofErr w:type="spellEnd"/>
      <w:r w:rsidRPr="002167D1">
        <w:rPr>
          <w:rFonts w:eastAsia="Times New Roman" w:cs="Arial"/>
          <w:color w:val="000000"/>
          <w:lang w:val="en-US"/>
        </w:rPr>
        <w:t xml:space="preserve"> </w:t>
      </w:r>
      <w:r w:rsidRPr="002167D1">
        <w:rPr>
          <w:rFonts w:eastAsia="Times New Roman" w:cs="Arial"/>
          <w:color w:val="000000"/>
          <w:lang w:eastAsia="bg-BG"/>
        </w:rPr>
        <w:t xml:space="preserve">&lt;30 </w:t>
      </w:r>
      <w:r w:rsidRPr="002167D1">
        <w:rPr>
          <w:rFonts w:eastAsia="Times New Roman" w:cs="Arial"/>
          <w:color w:val="000000"/>
          <w:lang w:val="en-US"/>
        </w:rPr>
        <w:t>ml/min/1,73 m</w:t>
      </w:r>
      <w:r w:rsidRPr="002167D1">
        <w:rPr>
          <w:rFonts w:eastAsia="Times New Roman" w:cs="Arial"/>
          <w:color w:val="000000"/>
          <w:vertAlign w:val="superscript"/>
          <w:lang w:val="en-US"/>
        </w:rPr>
        <w:t>2</w:t>
      </w:r>
      <w:r w:rsidRPr="002167D1">
        <w:rPr>
          <w:rFonts w:eastAsia="Times New Roman" w:cs="Arial"/>
          <w:color w:val="000000"/>
          <w:lang w:val="en-US"/>
        </w:rPr>
        <w:t>.</w:t>
      </w:r>
    </w:p>
    <w:p w14:paraId="1153EADD" w14:textId="77777777" w:rsidR="002167D1" w:rsidRPr="002167D1" w:rsidRDefault="002167D1" w:rsidP="002167D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167D1">
        <w:rPr>
          <w:rFonts w:eastAsia="Times New Roman" w:cs="Arial"/>
          <w:color w:val="000000"/>
          <w:lang w:eastAsia="bg-BG"/>
        </w:rPr>
        <w:t xml:space="preserve">Ако </w:t>
      </w:r>
      <w:proofErr w:type="spellStart"/>
      <w:r w:rsidRPr="002167D1">
        <w:rPr>
          <w:rFonts w:eastAsia="Times New Roman" w:cs="Arial"/>
          <w:color w:val="000000"/>
          <w:lang w:val="en-US"/>
        </w:rPr>
        <w:t>eGFR</w:t>
      </w:r>
      <w:proofErr w:type="spellEnd"/>
      <w:r w:rsidRPr="002167D1">
        <w:rPr>
          <w:rFonts w:eastAsia="Times New Roman" w:cs="Arial"/>
          <w:color w:val="000000"/>
          <w:lang w:val="en-US"/>
        </w:rPr>
        <w:t xml:space="preserve"> </w:t>
      </w:r>
      <w:r w:rsidRPr="002167D1">
        <w:rPr>
          <w:rFonts w:eastAsia="Times New Roman" w:cs="Arial"/>
          <w:color w:val="000000"/>
          <w:lang w:eastAsia="bg-BG"/>
        </w:rPr>
        <w:t xml:space="preserve">е между 30 и 59 </w:t>
      </w:r>
      <w:proofErr w:type="spellStart"/>
      <w:r w:rsidRPr="002167D1">
        <w:rPr>
          <w:rFonts w:eastAsia="Times New Roman" w:cs="Arial"/>
          <w:color w:val="000000"/>
          <w:lang w:val="en-US"/>
        </w:rPr>
        <w:t>mVmin</w:t>
      </w:r>
      <w:proofErr w:type="spellEnd"/>
      <w:r w:rsidRPr="002167D1">
        <w:rPr>
          <w:rFonts w:eastAsia="Times New Roman" w:cs="Arial"/>
          <w:color w:val="000000"/>
          <w:lang w:val="en-US"/>
        </w:rPr>
        <w:t>/1,73 m</w:t>
      </w:r>
      <w:r w:rsidRPr="002167D1">
        <w:rPr>
          <w:rFonts w:eastAsia="Times New Roman" w:cs="Arial"/>
          <w:color w:val="000000"/>
          <w:vertAlign w:val="superscript"/>
          <w:lang w:val="en-US"/>
        </w:rPr>
        <w:t>2</w:t>
      </w:r>
      <w:r w:rsidRPr="002167D1">
        <w:rPr>
          <w:rFonts w:eastAsia="Times New Roman" w:cs="Arial"/>
          <w:color w:val="000000"/>
          <w:lang w:val="en-US"/>
        </w:rPr>
        <w:t xml:space="preserve">, </w:t>
      </w:r>
      <w:r w:rsidRPr="002167D1">
        <w:rPr>
          <w:rFonts w:eastAsia="Times New Roman" w:cs="Arial"/>
          <w:color w:val="000000"/>
          <w:lang w:eastAsia="bg-BG"/>
        </w:rPr>
        <w:t xml:space="preserve">дозата на фенофибрат не трябва да надвишава 100 </w:t>
      </w:r>
      <w:r w:rsidRPr="002167D1">
        <w:rPr>
          <w:rFonts w:eastAsia="Times New Roman" w:cs="Arial"/>
          <w:color w:val="000000"/>
          <w:lang w:val="en-US"/>
        </w:rPr>
        <w:t xml:space="preserve">mg </w:t>
      </w:r>
      <w:r w:rsidRPr="002167D1">
        <w:rPr>
          <w:rFonts w:eastAsia="Times New Roman" w:cs="Arial"/>
          <w:color w:val="000000"/>
          <w:lang w:eastAsia="bg-BG"/>
        </w:rPr>
        <w:t xml:space="preserve">за стандартен фенофибрат или 67 </w:t>
      </w:r>
      <w:r w:rsidRPr="002167D1">
        <w:rPr>
          <w:rFonts w:eastAsia="Times New Roman" w:cs="Arial"/>
          <w:color w:val="000000"/>
          <w:lang w:val="en-US"/>
        </w:rPr>
        <w:t xml:space="preserve">mg </w:t>
      </w:r>
      <w:r w:rsidRPr="002167D1">
        <w:rPr>
          <w:rFonts w:eastAsia="Times New Roman" w:cs="Arial"/>
          <w:color w:val="000000"/>
          <w:lang w:eastAsia="bg-BG"/>
        </w:rPr>
        <w:t>за микронизиран фенофибрат веднъж дневно.</w:t>
      </w:r>
    </w:p>
    <w:p w14:paraId="5B65EDD6" w14:textId="77777777" w:rsidR="002167D1" w:rsidRPr="002167D1" w:rsidRDefault="002167D1" w:rsidP="002167D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167D1">
        <w:rPr>
          <w:rFonts w:eastAsia="Times New Roman" w:cs="Arial"/>
          <w:color w:val="000000"/>
          <w:lang w:eastAsia="bg-BG"/>
        </w:rPr>
        <w:t xml:space="preserve">Ако по време на проследяването </w:t>
      </w:r>
      <w:proofErr w:type="spellStart"/>
      <w:r w:rsidRPr="002167D1">
        <w:rPr>
          <w:rFonts w:eastAsia="Times New Roman" w:cs="Arial"/>
          <w:color w:val="000000"/>
          <w:lang w:val="en-US"/>
        </w:rPr>
        <w:t>eGFR</w:t>
      </w:r>
      <w:proofErr w:type="spellEnd"/>
      <w:r w:rsidRPr="002167D1">
        <w:rPr>
          <w:rFonts w:eastAsia="Times New Roman" w:cs="Arial"/>
          <w:color w:val="000000"/>
          <w:lang w:val="en-US"/>
        </w:rPr>
        <w:t xml:space="preserve"> </w:t>
      </w:r>
      <w:r w:rsidRPr="002167D1">
        <w:rPr>
          <w:rFonts w:eastAsia="Times New Roman" w:cs="Arial"/>
          <w:color w:val="000000"/>
          <w:lang w:eastAsia="bg-BG"/>
        </w:rPr>
        <w:t xml:space="preserve">спадне трайно до &lt;30 </w:t>
      </w:r>
      <w:r w:rsidRPr="002167D1">
        <w:rPr>
          <w:rFonts w:eastAsia="Times New Roman" w:cs="Arial"/>
          <w:color w:val="000000"/>
          <w:lang w:val="en-US"/>
        </w:rPr>
        <w:t>ml/min/1</w:t>
      </w:r>
      <w:r w:rsidRPr="002167D1">
        <w:rPr>
          <w:rFonts w:eastAsia="Times New Roman" w:cs="Arial"/>
          <w:color w:val="000000"/>
          <w:lang w:eastAsia="bg-BG"/>
        </w:rPr>
        <w:t xml:space="preserve">,73 </w:t>
      </w:r>
      <w:r w:rsidRPr="002167D1">
        <w:rPr>
          <w:rFonts w:eastAsia="Times New Roman" w:cs="Arial"/>
          <w:color w:val="000000"/>
          <w:lang w:val="en-US"/>
        </w:rPr>
        <w:t>m</w:t>
      </w:r>
      <w:r w:rsidRPr="002167D1">
        <w:rPr>
          <w:rFonts w:eastAsia="Times New Roman" w:cs="Arial"/>
          <w:color w:val="000000"/>
          <w:vertAlign w:val="superscript"/>
          <w:lang w:val="en-US"/>
        </w:rPr>
        <w:t>2</w:t>
      </w:r>
      <w:r w:rsidRPr="002167D1">
        <w:rPr>
          <w:rFonts w:eastAsia="Times New Roman" w:cs="Arial"/>
          <w:color w:val="000000"/>
          <w:lang w:val="en-US"/>
        </w:rPr>
        <w:t xml:space="preserve">, </w:t>
      </w:r>
      <w:r w:rsidRPr="002167D1">
        <w:rPr>
          <w:rFonts w:eastAsia="Times New Roman" w:cs="Arial"/>
          <w:color w:val="000000"/>
          <w:lang w:eastAsia="bg-BG"/>
        </w:rPr>
        <w:t>приемът на фенофибрат трябва да се прекрати.</w:t>
      </w:r>
    </w:p>
    <w:p w14:paraId="1D7E3B37" w14:textId="77777777" w:rsidR="002167D1" w:rsidRPr="002167D1" w:rsidRDefault="002167D1" w:rsidP="002167D1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70620481" w14:textId="7CDBF621" w:rsidR="002167D1" w:rsidRPr="002167D1" w:rsidRDefault="002167D1" w:rsidP="002167D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167D1">
        <w:rPr>
          <w:rFonts w:eastAsia="Times New Roman" w:cs="Arial"/>
          <w:i/>
          <w:iCs/>
          <w:color w:val="000000"/>
          <w:u w:val="single"/>
          <w:lang w:eastAsia="bg-BG"/>
        </w:rPr>
        <w:t>Пациенти с чернодробно заболяване</w:t>
      </w:r>
    </w:p>
    <w:p w14:paraId="7B53B9ED" w14:textId="77777777" w:rsidR="002167D1" w:rsidRPr="002167D1" w:rsidRDefault="002167D1" w:rsidP="002167D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167D1">
        <w:rPr>
          <w:rFonts w:eastAsia="Times New Roman" w:cs="Arial"/>
          <w:color w:val="000000"/>
          <w:lang w:eastAsia="bg-BG"/>
        </w:rPr>
        <w:t>Пациентите с чернодробно заболяване не са били проучвани.</w:t>
      </w:r>
    </w:p>
    <w:p w14:paraId="755FF236" w14:textId="77777777" w:rsidR="002167D1" w:rsidRPr="002167D1" w:rsidRDefault="002167D1" w:rsidP="002167D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610BD0C" w14:textId="7EEA1621" w:rsidR="002167D1" w:rsidRPr="00BC66BD" w:rsidRDefault="002167D1" w:rsidP="00BC66BD">
      <w:pPr>
        <w:pStyle w:val="Heading3"/>
        <w:rPr>
          <w:rFonts w:eastAsia="Times New Roman"/>
          <w:u w:val="single"/>
          <w:lang w:eastAsia="bg-BG"/>
        </w:rPr>
      </w:pPr>
      <w:bookmarkStart w:id="1" w:name="_GoBack"/>
      <w:r w:rsidRPr="00BC66BD">
        <w:rPr>
          <w:rFonts w:eastAsia="Times New Roman"/>
          <w:u w:val="single"/>
          <w:lang w:eastAsia="bg-BG"/>
        </w:rPr>
        <w:t>Начин на приложение</w:t>
      </w:r>
    </w:p>
    <w:bookmarkEnd w:id="1"/>
    <w:p w14:paraId="5B314A40" w14:textId="77777777" w:rsidR="002167D1" w:rsidRPr="002167D1" w:rsidRDefault="002167D1" w:rsidP="002167D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167D1">
        <w:rPr>
          <w:rFonts w:eastAsia="Times New Roman" w:cs="Arial"/>
          <w:color w:val="000000"/>
          <w:lang w:eastAsia="bg-BG"/>
        </w:rPr>
        <w:t>За перорално приложение</w:t>
      </w:r>
    </w:p>
    <w:p w14:paraId="5A677816" w14:textId="0CFA71BD" w:rsidR="002167D1" w:rsidRPr="002167D1" w:rsidRDefault="002167D1" w:rsidP="002167D1">
      <w:pPr>
        <w:rPr>
          <w:rFonts w:cs="Arial"/>
        </w:rPr>
      </w:pPr>
      <w:r w:rsidRPr="002167D1">
        <w:rPr>
          <w:rFonts w:eastAsia="Times New Roman" w:cs="Arial"/>
          <w:color w:val="000000"/>
          <w:lang w:eastAsia="bg-BG"/>
        </w:rPr>
        <w:t>За дози, които не могат да се реализират с тази концентрация на активното вещество се предлагат други концентрации на активното вещество и лекарствени форми.</w:t>
      </w:r>
    </w:p>
    <w:p w14:paraId="40F7F107" w14:textId="77777777" w:rsidR="002167D1" w:rsidRPr="0091385D" w:rsidRDefault="002167D1" w:rsidP="0091385D"/>
    <w:p w14:paraId="28C984E8" w14:textId="0756AE28" w:rsidR="008134C8" w:rsidRDefault="002C50EE" w:rsidP="004A448E">
      <w:pPr>
        <w:pStyle w:val="Heading2"/>
      </w:pPr>
      <w:r>
        <w:t>4.3. Противопоказания</w:t>
      </w:r>
    </w:p>
    <w:p w14:paraId="2363D607" w14:textId="48168570" w:rsidR="0091385D" w:rsidRDefault="0091385D" w:rsidP="0091385D"/>
    <w:p w14:paraId="5E864393" w14:textId="77777777" w:rsidR="002167D1" w:rsidRPr="00055EBA" w:rsidRDefault="002167D1" w:rsidP="002167D1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Свръхчувствителност към активното вещество или към някое от помощните вещества, изброени в точка 6.1.</w:t>
      </w:r>
    </w:p>
    <w:p w14:paraId="47A153E9" w14:textId="77777777" w:rsidR="002167D1" w:rsidRPr="00055EBA" w:rsidRDefault="002167D1" w:rsidP="002167D1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Тежка чернодробна дисфункция</w:t>
      </w:r>
    </w:p>
    <w:p w14:paraId="4989F62B" w14:textId="77777777" w:rsidR="002167D1" w:rsidRPr="00055EBA" w:rsidRDefault="002167D1" w:rsidP="002167D1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 xml:space="preserve">Тежка бъбречна недостатъчност </w:t>
      </w:r>
      <w:r w:rsidRPr="00055EBA">
        <w:rPr>
          <w:rFonts w:eastAsia="Times New Roman" w:cs="Arial"/>
          <w:color w:val="000000"/>
          <w:lang w:val="en-US"/>
        </w:rPr>
        <w:t>(</w:t>
      </w:r>
      <w:proofErr w:type="spellStart"/>
      <w:r w:rsidRPr="00055EBA">
        <w:rPr>
          <w:rFonts w:eastAsia="Times New Roman" w:cs="Arial"/>
          <w:color w:val="000000"/>
          <w:lang w:val="en-US"/>
        </w:rPr>
        <w:t>eGFR</w:t>
      </w:r>
      <w:proofErr w:type="spellEnd"/>
      <w:r w:rsidRPr="00055EBA">
        <w:rPr>
          <w:rFonts w:eastAsia="Times New Roman" w:cs="Arial"/>
          <w:color w:val="000000"/>
          <w:lang w:val="en-US"/>
        </w:rPr>
        <w:t xml:space="preserve"> </w:t>
      </w:r>
      <w:r w:rsidRPr="00055EBA">
        <w:rPr>
          <w:rFonts w:eastAsia="Times New Roman" w:cs="Arial"/>
          <w:color w:val="000000"/>
          <w:lang w:eastAsia="bg-BG"/>
        </w:rPr>
        <w:t xml:space="preserve">&lt;30 </w:t>
      </w:r>
      <w:r w:rsidRPr="00055EBA">
        <w:rPr>
          <w:rFonts w:eastAsia="Times New Roman" w:cs="Arial"/>
          <w:color w:val="000000"/>
          <w:lang w:val="en-US"/>
        </w:rPr>
        <w:t>ml/min/1,73 m</w:t>
      </w:r>
      <w:r w:rsidRPr="00055EBA">
        <w:rPr>
          <w:rFonts w:eastAsia="Times New Roman" w:cs="Arial"/>
          <w:color w:val="000000"/>
          <w:vertAlign w:val="superscript"/>
          <w:lang w:val="en-US"/>
        </w:rPr>
        <w:t>2</w:t>
      </w:r>
      <w:r w:rsidRPr="00055EBA">
        <w:rPr>
          <w:rFonts w:eastAsia="Times New Roman" w:cs="Arial"/>
          <w:color w:val="000000"/>
          <w:lang w:val="en-US"/>
        </w:rPr>
        <w:t>).</w:t>
      </w:r>
    </w:p>
    <w:p w14:paraId="4ADDA082" w14:textId="77777777" w:rsidR="002167D1" w:rsidRPr="00055EBA" w:rsidRDefault="002167D1" w:rsidP="002167D1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Заболяване на жлъчния мехур</w:t>
      </w:r>
    </w:p>
    <w:p w14:paraId="7C7F2E27" w14:textId="77777777" w:rsidR="002167D1" w:rsidRPr="00055EBA" w:rsidRDefault="002167D1" w:rsidP="002167D1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Билиарна цироза</w:t>
      </w:r>
    </w:p>
    <w:p w14:paraId="2B3E5971" w14:textId="77777777" w:rsidR="002167D1" w:rsidRPr="00055EBA" w:rsidRDefault="002167D1" w:rsidP="002167D1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Известни фотоалергични или фототоксични реакции по време на лечение с фибрати или кетопрофен</w:t>
      </w:r>
    </w:p>
    <w:p w14:paraId="2309EAB0" w14:textId="264B2104" w:rsidR="0091385D" w:rsidRPr="00055EBA" w:rsidRDefault="002167D1" w:rsidP="002167D1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Хроничен или остър панкреатит с изключение на случаите, при които острият панкреатит е вследствие на тежка хипертриглицеридемия</w:t>
      </w:r>
    </w:p>
    <w:p w14:paraId="31B39DC6" w14:textId="77777777" w:rsidR="0091385D" w:rsidRPr="0091385D" w:rsidRDefault="0091385D" w:rsidP="0091385D"/>
    <w:p w14:paraId="212F509C" w14:textId="52B87D4F" w:rsidR="004F498A" w:rsidRDefault="002C50EE" w:rsidP="004A448E">
      <w:pPr>
        <w:pStyle w:val="Heading2"/>
      </w:pPr>
      <w:r>
        <w:t>4.4. Специални предупреждения и предпазни мерки при употреба</w:t>
      </w:r>
    </w:p>
    <w:p w14:paraId="0AAC2B60" w14:textId="0A08B607" w:rsidR="0091385D" w:rsidRDefault="0091385D" w:rsidP="0091385D"/>
    <w:p w14:paraId="6C930DDC" w14:textId="77777777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i/>
          <w:iCs/>
          <w:color w:val="000000"/>
          <w:u w:val="single"/>
          <w:lang w:eastAsia="bg-BG"/>
        </w:rPr>
        <w:t>Чернодробна функция</w:t>
      </w:r>
    </w:p>
    <w:p w14:paraId="4C0E1F23" w14:textId="77777777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</w:p>
    <w:p w14:paraId="5089359F" w14:textId="6087928D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 xml:space="preserve">При някои пациенти е било докладвано повишаване на нивата на трансаминазите. В по-голяма част от случаите тези повишения са били преходни, леки и безсимптомни. Препоръчва се нивата на трансаминазите да се мониторират на всеки 3 месеца през първата година от лечението. Трябва да се обърне внимание на пациенти, които развиват повишение на трансаминазите и лечението трябва да се прекрати, ако </w:t>
      </w:r>
      <w:r w:rsidRPr="00055EBA">
        <w:rPr>
          <w:rFonts w:eastAsia="Times New Roman" w:cs="Arial"/>
          <w:color w:val="000000"/>
          <w:lang w:val="en-US"/>
        </w:rPr>
        <w:t xml:space="preserve">ASAT </w:t>
      </w:r>
      <w:r w:rsidRPr="00055EBA">
        <w:rPr>
          <w:rFonts w:eastAsia="Times New Roman" w:cs="Arial"/>
          <w:color w:val="000000"/>
          <w:lang w:eastAsia="bg-BG"/>
        </w:rPr>
        <w:t xml:space="preserve">и </w:t>
      </w:r>
      <w:r w:rsidRPr="00055EBA">
        <w:rPr>
          <w:rFonts w:eastAsia="Times New Roman" w:cs="Arial"/>
          <w:color w:val="000000"/>
          <w:lang w:val="en-US"/>
        </w:rPr>
        <w:t xml:space="preserve">ALAT </w:t>
      </w:r>
      <w:r w:rsidRPr="00055EBA">
        <w:rPr>
          <w:rFonts w:eastAsia="Times New Roman" w:cs="Arial"/>
          <w:color w:val="000000"/>
          <w:lang w:eastAsia="bg-BG"/>
        </w:rPr>
        <w:t>се повишат повече от 3 пъти над горната граница на нормата или до 100</w:t>
      </w:r>
      <w:r w:rsidRPr="00055EBA">
        <w:rPr>
          <w:rFonts w:eastAsia="Times New Roman" w:cs="Arial"/>
          <w:color w:val="000000"/>
          <w:lang w:val="en-US"/>
        </w:rPr>
        <w:t xml:space="preserve"> IU</w:t>
      </w:r>
      <w:r w:rsidRPr="00055EBA">
        <w:rPr>
          <w:rFonts w:eastAsia="Times New Roman" w:cs="Arial"/>
          <w:color w:val="000000"/>
          <w:lang w:eastAsia="bg-BG"/>
        </w:rPr>
        <w:t>.</w:t>
      </w:r>
    </w:p>
    <w:p w14:paraId="560BEF2D" w14:textId="77777777" w:rsidR="00055EBA" w:rsidRPr="00055EBA" w:rsidRDefault="00055EBA" w:rsidP="00055EBA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3ADAFAF7" w14:textId="6E65E4EB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i/>
          <w:iCs/>
          <w:color w:val="000000"/>
          <w:u w:val="single"/>
          <w:lang w:eastAsia="bg-BG"/>
        </w:rPr>
        <w:t>Панкреатит</w:t>
      </w:r>
    </w:p>
    <w:p w14:paraId="653B4863" w14:textId="77777777" w:rsidR="00055EBA" w:rsidRPr="00055EBA" w:rsidRDefault="00055EBA" w:rsidP="00055EB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DDAA646" w14:textId="54CD5B7A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При пациенти, които приемат фенофибрат е докладван панкреатит (вж. точки 4.3 и 4.8). Това може да се дължи на неуспех в лечението при пациенти с тежка хипертриглицеридемия, пряк ефект или вторичен ефект, медииран чрез образуване на камъни в жлъчката или на жлъчна утайка, водещи до запушване на общия жлъчен канал.</w:t>
      </w:r>
    </w:p>
    <w:p w14:paraId="0874A52D" w14:textId="77777777" w:rsidR="00055EBA" w:rsidRPr="00055EBA" w:rsidRDefault="00055EBA" w:rsidP="00055EBA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4829D5BF" w14:textId="2E54DB7A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i/>
          <w:iCs/>
          <w:color w:val="000000"/>
          <w:u w:val="single"/>
          <w:lang w:eastAsia="bg-BG"/>
        </w:rPr>
        <w:t>Миопатия</w:t>
      </w:r>
    </w:p>
    <w:p w14:paraId="2ED3BC8F" w14:textId="77777777" w:rsidR="00055EBA" w:rsidRPr="00055EBA" w:rsidRDefault="00055EBA" w:rsidP="00055EB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7F9E638" w14:textId="7DF15841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След приложение на фибрати и други липидопонижаващи вещества са били съобщени случаи на мускулна токсичност, включително и много редки случаи на рабдомиолиза. Честотата на</w:t>
      </w:r>
    </w:p>
    <w:p w14:paraId="1F998427" w14:textId="77777777" w:rsidR="00055EBA" w:rsidRPr="00055EBA" w:rsidRDefault="00055EBA" w:rsidP="00055EBA">
      <w:pPr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това заболяване нараства при хипоалбуминемия и предшестваща бъбречна недостатъчност Мускулна токсичност трябва да се има предвид при пациенти с дифузна миалгия, миозит, мускулни крампи и слабост и/или изразено повишение на СРК (нива надвишаващи 5 пъти</w:t>
      </w:r>
      <w:r>
        <w:rPr>
          <w:rFonts w:eastAsia="Times New Roman" w:cs="Arial"/>
          <w:color w:val="000000"/>
          <w:lang w:val="en-US" w:eastAsia="bg-BG"/>
        </w:rPr>
        <w:t xml:space="preserve"> </w:t>
      </w:r>
      <w:r w:rsidRPr="00055EBA">
        <w:rPr>
          <w:rFonts w:eastAsia="Times New Roman" w:cs="Arial"/>
          <w:color w:val="000000"/>
          <w:lang w:eastAsia="bg-BG"/>
        </w:rPr>
        <w:t>горната граница на нормата). В такива случаи лечението с фенофибрат трябва да бъде прекратено.</w:t>
      </w:r>
    </w:p>
    <w:p w14:paraId="6AE47B09" w14:textId="77777777" w:rsidR="00055EBA" w:rsidRPr="00055EBA" w:rsidRDefault="00055EBA" w:rsidP="00055EB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F6F94EC" w14:textId="6DC2F2AB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Пациенти с предразполагащи фактори за развитие на миопатия и/или рабдомиолиза, включително възраст над 70 години, лична или фамилна анамнеза за наследствени мускулни заболявания, бъбречно увреждане, хипотиреоидизъм и прием на големи количества алкохол, може да са с повишен риск от развитие на рабдомиолиза. При тези пациенти трябва внимателно да бъде преценено съотношението полза/риск от терапията с фенофибрат.</w:t>
      </w:r>
    </w:p>
    <w:p w14:paraId="7037ED4A" w14:textId="77777777" w:rsidR="00055EBA" w:rsidRPr="00055EBA" w:rsidRDefault="00055EBA" w:rsidP="00055EB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6B109E2" w14:textId="5A50FE48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 xml:space="preserve">Рискът от мускулна токсичност може да бъде повишен, ако активното вещество се прилага заедно с други фибрати или инхибитори на </w:t>
      </w:r>
      <w:r w:rsidRPr="00055EBA">
        <w:rPr>
          <w:rFonts w:eastAsia="Times New Roman" w:cs="Arial"/>
          <w:color w:val="000000"/>
          <w:lang w:val="en-US"/>
        </w:rPr>
        <w:t xml:space="preserve">HMG-CoA </w:t>
      </w:r>
      <w:r w:rsidRPr="00055EBA">
        <w:rPr>
          <w:rFonts w:eastAsia="Times New Roman" w:cs="Arial"/>
          <w:color w:val="000000"/>
          <w:lang w:eastAsia="bg-BG"/>
        </w:rPr>
        <w:t>редуктазата, особено при предшестващо мускулно заболяване. Следователно, фенофибрат заедно със статии трябва да се предписва на пациенти с тежка комбинирана дислипидемия и висок сърдечно-съдов риск, без анамнеза за мускулно заболяване. Тази комбинирана терапия трябва да се използва предпазливо, а пациентите трябва да се наблюдават внимателно за признаци на мускулна токсичност.</w:t>
      </w:r>
    </w:p>
    <w:p w14:paraId="3DD7BC6E" w14:textId="77777777" w:rsidR="00055EBA" w:rsidRPr="00055EBA" w:rsidRDefault="00055EBA" w:rsidP="00055EB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0D50F5F" w14:textId="2C97279F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За пациентите с хиперлипидемия, които приемат естрогени или контрацептиви, съдържащи естрогени, трябва да се изясни дали хиперлипидемията е първична или вторична по характер (възможно повишение на стойностите на липидите, дължащо се на перорален естроген).</w:t>
      </w:r>
    </w:p>
    <w:p w14:paraId="64B1C8E6" w14:textId="77777777" w:rsidR="00055EBA" w:rsidRPr="00055EBA" w:rsidRDefault="00055EBA" w:rsidP="00055EBA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68BB9B68" w14:textId="18648E3F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i/>
          <w:iCs/>
          <w:color w:val="000000"/>
          <w:u w:val="single"/>
          <w:lang w:eastAsia="bg-BG"/>
        </w:rPr>
        <w:t>Бъбречна функция</w:t>
      </w:r>
    </w:p>
    <w:p w14:paraId="09B5C7B0" w14:textId="77777777" w:rsidR="00055EBA" w:rsidRPr="00055EBA" w:rsidRDefault="00055EBA" w:rsidP="00055EB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045D434" w14:textId="1374FA5F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Фибранор е противопоказан при тежка бъбречна недостатъчност (вижте точка 4.3).</w:t>
      </w:r>
    </w:p>
    <w:p w14:paraId="3ACA95B1" w14:textId="77777777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lastRenderedPageBreak/>
        <w:t>Фибранор</w:t>
      </w:r>
      <w:r w:rsidRPr="00055EBA">
        <w:rPr>
          <w:rFonts w:eastAsia="Times New Roman" w:cs="Arial"/>
          <w:color w:val="000000"/>
          <w:lang w:val="en-US"/>
        </w:rPr>
        <w:t xml:space="preserve"> </w:t>
      </w:r>
      <w:r w:rsidRPr="00055EBA">
        <w:rPr>
          <w:rFonts w:eastAsia="Times New Roman" w:cs="Arial"/>
          <w:color w:val="000000"/>
          <w:lang w:eastAsia="bg-BG"/>
        </w:rPr>
        <w:t xml:space="preserve">трябва да се използва предпазливо при пациенти с лека до умерена бъбречна недостатъчност. Дозата трябва да се адаптира при пациентите с </w:t>
      </w:r>
      <w:proofErr w:type="spellStart"/>
      <w:r w:rsidRPr="00055EBA">
        <w:rPr>
          <w:rFonts w:eastAsia="Times New Roman" w:cs="Arial"/>
          <w:color w:val="000000"/>
          <w:lang w:val="en-US"/>
        </w:rPr>
        <w:t>eGFR</w:t>
      </w:r>
      <w:proofErr w:type="spellEnd"/>
      <w:r w:rsidRPr="00055EBA">
        <w:rPr>
          <w:rFonts w:eastAsia="Times New Roman" w:cs="Arial"/>
          <w:color w:val="000000"/>
          <w:lang w:val="en-US"/>
        </w:rPr>
        <w:t xml:space="preserve"> </w:t>
      </w:r>
      <w:r w:rsidRPr="00055EBA">
        <w:rPr>
          <w:rFonts w:eastAsia="Times New Roman" w:cs="Arial"/>
          <w:color w:val="000000"/>
          <w:lang w:eastAsia="bg-BG"/>
        </w:rPr>
        <w:t xml:space="preserve">от 30 </w:t>
      </w:r>
      <w:r w:rsidRPr="00055EBA">
        <w:rPr>
          <w:rFonts w:eastAsia="Times New Roman" w:cs="Arial"/>
          <w:color w:val="000000"/>
          <w:lang w:val="en-US"/>
        </w:rPr>
        <w:t xml:space="preserve">ml </w:t>
      </w:r>
      <w:r w:rsidRPr="00055EBA">
        <w:rPr>
          <w:rFonts w:eastAsia="Times New Roman" w:cs="Arial"/>
          <w:color w:val="000000"/>
          <w:lang w:eastAsia="bg-BG"/>
        </w:rPr>
        <w:t xml:space="preserve">до 59 </w:t>
      </w:r>
      <w:r w:rsidRPr="00055EBA">
        <w:rPr>
          <w:rFonts w:eastAsia="Times New Roman" w:cs="Arial"/>
          <w:color w:val="000000"/>
          <w:lang w:val="en-US"/>
        </w:rPr>
        <w:t>ml/min/1,73 m</w:t>
      </w:r>
      <w:r w:rsidRPr="00055EBA">
        <w:rPr>
          <w:rFonts w:eastAsia="Times New Roman" w:cs="Arial"/>
          <w:color w:val="000000"/>
          <w:vertAlign w:val="superscript"/>
          <w:lang w:val="en-US"/>
        </w:rPr>
        <w:t>2</w:t>
      </w:r>
      <w:r w:rsidRPr="00055EBA">
        <w:rPr>
          <w:rFonts w:eastAsia="Times New Roman" w:cs="Arial"/>
          <w:color w:val="000000"/>
          <w:lang w:val="en-US"/>
        </w:rPr>
        <w:t xml:space="preserve"> </w:t>
      </w:r>
      <w:r w:rsidRPr="00055EBA">
        <w:rPr>
          <w:rFonts w:eastAsia="Times New Roman" w:cs="Arial"/>
          <w:color w:val="000000"/>
          <w:lang w:eastAsia="bg-BG"/>
        </w:rPr>
        <w:t>(вижте точка 4.2).</w:t>
      </w:r>
    </w:p>
    <w:p w14:paraId="6D2ABB39" w14:textId="6A68351D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При пациенти, приемащи фенофибрат като монотерапия или едновременно със статини, се съобщава за обратимо повишаване на серумния креатинин. Повишаванията на серумния креатинин като цяло са били стабилни с времето, без да има данни за продължителни повишавания на серумния креатинин при дългосрочна терапия, и са показали тенденция за намаляване до изходни стойности при прекратяване на лечението.</w:t>
      </w:r>
    </w:p>
    <w:p w14:paraId="0F6C1536" w14:textId="77777777" w:rsidR="00055EBA" w:rsidRPr="00055EBA" w:rsidRDefault="00055EBA" w:rsidP="00055EB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B5D7579" w14:textId="1DBA4EC1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По време на клинични проучвания 10% от пациентите, приемали едновременно фенофибрат и симвастатин, са имали повишение на креатинина спрямо изходните стойности с повече от 30 μ</w:t>
      </w:r>
      <w:proofErr w:type="spellStart"/>
      <w:r w:rsidRPr="00055EBA">
        <w:rPr>
          <w:rFonts w:eastAsia="Times New Roman" w:cs="Arial"/>
          <w:color w:val="000000"/>
          <w:lang w:val="en-US"/>
        </w:rPr>
        <w:t>mol</w:t>
      </w:r>
      <w:proofErr w:type="spellEnd"/>
      <w:r w:rsidRPr="00055EBA">
        <w:rPr>
          <w:rFonts w:eastAsia="Times New Roman" w:cs="Arial"/>
          <w:color w:val="000000"/>
          <w:lang w:eastAsia="bg-BG"/>
        </w:rPr>
        <w:t>/</w:t>
      </w:r>
      <w:r w:rsidRPr="00055EBA">
        <w:rPr>
          <w:rFonts w:eastAsia="Times New Roman" w:cs="Arial"/>
          <w:color w:val="000000"/>
          <w:lang w:val="en-US"/>
        </w:rPr>
        <w:t>l</w:t>
      </w:r>
      <w:r w:rsidRPr="00055EBA">
        <w:rPr>
          <w:rFonts w:eastAsia="Times New Roman" w:cs="Arial"/>
          <w:color w:val="000000"/>
          <w:lang w:eastAsia="bg-BG"/>
        </w:rPr>
        <w:t xml:space="preserve"> в сравнение с 4,4% при пациентите на монотерапия със статини. 0,3% от пациентите, приемащи комбинирана терапия, са имали клинично значимо повишаване на креатинина до стойности &gt; 200 μ</w:t>
      </w:r>
      <w:proofErr w:type="spellStart"/>
      <w:r w:rsidRPr="00055EBA">
        <w:rPr>
          <w:rFonts w:eastAsia="Times New Roman" w:cs="Arial"/>
          <w:color w:val="000000"/>
          <w:lang w:val="en-US"/>
        </w:rPr>
        <w:t>mol</w:t>
      </w:r>
      <w:proofErr w:type="spellEnd"/>
      <w:r w:rsidRPr="00055EBA">
        <w:rPr>
          <w:rFonts w:eastAsia="Times New Roman" w:cs="Arial"/>
          <w:color w:val="000000"/>
          <w:lang w:val="en-US"/>
        </w:rPr>
        <w:t>/l.</w:t>
      </w:r>
    </w:p>
    <w:p w14:paraId="6B706112" w14:textId="77777777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При повишаване на нивата на креатинин с 50% над горна граница на нормата, лечението трябва да бъде прекратено. Препоръчително е да се проследяват стойностите на креатинина през първите три месеца от началото на лечението и периодично след това.</w:t>
      </w:r>
    </w:p>
    <w:p w14:paraId="6B065A4B" w14:textId="77777777" w:rsidR="00055EBA" w:rsidRPr="00055EBA" w:rsidRDefault="00055EBA" w:rsidP="00055EB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148DFA2" w14:textId="2468FEDE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color w:val="000000"/>
          <w:u w:val="single"/>
          <w:lang w:eastAsia="bg-BG"/>
        </w:rPr>
        <w:t>Помощни вещества</w:t>
      </w:r>
    </w:p>
    <w:p w14:paraId="73B8197F" w14:textId="77777777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i/>
          <w:iCs/>
          <w:color w:val="000000"/>
          <w:lang w:eastAsia="bg-BG"/>
        </w:rPr>
        <w:t>Натрий</w:t>
      </w:r>
    </w:p>
    <w:p w14:paraId="0B3BEE35" w14:textId="78B7208F" w:rsidR="0091385D" w:rsidRPr="00055EBA" w:rsidRDefault="00055EBA" w:rsidP="00055EBA">
      <w:pPr>
        <w:rPr>
          <w:rFonts w:cs="Arial"/>
          <w:lang w:val="en-US"/>
        </w:rPr>
      </w:pPr>
      <w:r w:rsidRPr="00055EBA">
        <w:rPr>
          <w:rFonts w:eastAsia="Times New Roman" w:cs="Arial"/>
          <w:color w:val="000000"/>
          <w:lang w:eastAsia="bg-BG"/>
        </w:rPr>
        <w:t xml:space="preserve">Това лекарство съдържа по-малко от 1 </w:t>
      </w:r>
      <w:proofErr w:type="spellStart"/>
      <w:r w:rsidRPr="00055EBA">
        <w:rPr>
          <w:rFonts w:eastAsia="Times New Roman" w:cs="Arial"/>
          <w:color w:val="000000"/>
          <w:lang w:val="en-US"/>
        </w:rPr>
        <w:t>mmol</w:t>
      </w:r>
      <w:proofErr w:type="spellEnd"/>
      <w:r w:rsidRPr="00055EBA">
        <w:rPr>
          <w:rFonts w:eastAsia="Times New Roman" w:cs="Arial"/>
          <w:color w:val="000000"/>
          <w:lang w:val="en-US"/>
        </w:rPr>
        <w:t xml:space="preserve"> </w:t>
      </w:r>
      <w:r w:rsidRPr="00055EBA">
        <w:rPr>
          <w:rFonts w:eastAsia="Times New Roman" w:cs="Arial"/>
          <w:color w:val="000000"/>
          <w:lang w:eastAsia="bg-BG"/>
        </w:rPr>
        <w:t xml:space="preserve">натрий (23 </w:t>
      </w:r>
      <w:r w:rsidRPr="00055EBA">
        <w:rPr>
          <w:rFonts w:eastAsia="Times New Roman" w:cs="Arial"/>
          <w:color w:val="000000"/>
          <w:lang w:val="en-US"/>
        </w:rPr>
        <w:t xml:space="preserve">mg) </w:t>
      </w:r>
      <w:r w:rsidRPr="00055EBA">
        <w:rPr>
          <w:rFonts w:eastAsia="Times New Roman" w:cs="Arial"/>
          <w:color w:val="000000"/>
          <w:lang w:eastAsia="bg-BG"/>
        </w:rPr>
        <w:t>на капсула, т.е. може да се каже, че практически не съдържа натрий.</w:t>
      </w:r>
    </w:p>
    <w:p w14:paraId="24E3E82F" w14:textId="77777777" w:rsidR="0091385D" w:rsidRPr="0091385D" w:rsidRDefault="0091385D" w:rsidP="0091385D"/>
    <w:p w14:paraId="619DED1E" w14:textId="564F257F" w:rsidR="004F498A" w:rsidRDefault="002C50EE" w:rsidP="004A448E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355E4B7C" w14:textId="7D829F6C" w:rsidR="0091385D" w:rsidRDefault="0091385D" w:rsidP="0091385D"/>
    <w:p w14:paraId="2FDFC297" w14:textId="77777777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i/>
          <w:iCs/>
          <w:color w:val="000000"/>
          <w:u w:val="single"/>
          <w:lang w:eastAsia="bg-BG"/>
        </w:rPr>
        <w:t>Перорални антикоагуланти</w:t>
      </w:r>
    </w:p>
    <w:p w14:paraId="2FB866FC" w14:textId="77777777" w:rsidR="00055EBA" w:rsidRPr="00055EBA" w:rsidRDefault="00055EBA" w:rsidP="00055EBA">
      <w:pPr>
        <w:rPr>
          <w:rFonts w:eastAsia="Times New Roman" w:cs="Arial"/>
          <w:color w:val="000000"/>
          <w:lang w:eastAsia="bg-BG"/>
        </w:rPr>
      </w:pPr>
    </w:p>
    <w:p w14:paraId="172AE819" w14:textId="3E803958" w:rsidR="0091385D" w:rsidRDefault="00055EBA" w:rsidP="00055EBA">
      <w:pPr>
        <w:rPr>
          <w:rFonts w:eastAsia="Times New Roman" w:cs="Arial"/>
          <w:color w:val="000000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Фенофибрат усилва ефекта на пероралните антикоагуланти и може да повиши риска от</w:t>
      </w:r>
      <w:r w:rsidRPr="00055EBA">
        <w:rPr>
          <w:rFonts w:eastAsia="Times New Roman" w:cs="Arial"/>
          <w:color w:val="000000"/>
          <w:lang w:val="en-US"/>
        </w:rPr>
        <w:t xml:space="preserve"> </w:t>
      </w:r>
      <w:r w:rsidRPr="00055EBA">
        <w:rPr>
          <w:rFonts w:eastAsia="Times New Roman" w:cs="Arial"/>
          <w:color w:val="000000"/>
          <w:u w:val="single"/>
          <w:lang w:eastAsia="bg-BG"/>
        </w:rPr>
        <w:t xml:space="preserve"> </w:t>
      </w:r>
      <w:r w:rsidRPr="00055EBA">
        <w:rPr>
          <w:rFonts w:eastAsia="Times New Roman" w:cs="Arial"/>
          <w:color w:val="000000"/>
          <w:lang w:eastAsia="bg-BG"/>
        </w:rPr>
        <w:t>кървене. При започване на лечението се препоръчва дозата на антикоагуланта да</w:t>
      </w:r>
      <w:r w:rsidRPr="00055EBA">
        <w:rPr>
          <w:rFonts w:eastAsia="Times New Roman" w:cs="Arial"/>
          <w:color w:val="000000"/>
          <w:lang w:val="en-US"/>
        </w:rPr>
        <w:t xml:space="preserve"> </w:t>
      </w:r>
      <w:r w:rsidRPr="00055EBA">
        <w:rPr>
          <w:rFonts w:eastAsia="Times New Roman" w:cs="Arial"/>
          <w:color w:val="000000"/>
          <w:lang w:eastAsia="bg-BG"/>
        </w:rPr>
        <w:t xml:space="preserve">бъде намалена с около една трета и след това постепенно да се адаптира съобразно </w:t>
      </w:r>
      <w:r w:rsidRPr="00055EBA">
        <w:rPr>
          <w:rFonts w:eastAsia="Times New Roman" w:cs="Arial"/>
          <w:color w:val="000000"/>
          <w:lang w:val="en-US"/>
        </w:rPr>
        <w:t xml:space="preserve">INR, </w:t>
      </w:r>
      <w:r w:rsidRPr="00055EBA">
        <w:rPr>
          <w:rFonts w:eastAsia="Times New Roman" w:cs="Arial"/>
          <w:color w:val="000000"/>
          <w:lang w:eastAsia="bg-BG"/>
        </w:rPr>
        <w:t>ако е необходимо. Заради това тази комбинация не се препоръчва.</w:t>
      </w:r>
    </w:p>
    <w:p w14:paraId="5824A867" w14:textId="115D638B" w:rsidR="00055EBA" w:rsidRDefault="00055EBA" w:rsidP="00055EBA">
      <w:pPr>
        <w:rPr>
          <w:rFonts w:eastAsia="Times New Roman" w:cs="Arial"/>
          <w:color w:val="000000"/>
          <w:lang w:eastAsia="bg-BG"/>
        </w:rPr>
      </w:pPr>
    </w:p>
    <w:p w14:paraId="2D656B89" w14:textId="77777777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i/>
          <w:iCs/>
          <w:color w:val="000000"/>
          <w:u w:val="single"/>
          <w:lang w:eastAsia="bg-BG"/>
        </w:rPr>
        <w:t xml:space="preserve">Инхибитори на </w:t>
      </w:r>
      <w:r w:rsidRPr="00055EBA">
        <w:rPr>
          <w:rFonts w:eastAsia="Times New Roman" w:cs="Arial"/>
          <w:i/>
          <w:iCs/>
          <w:color w:val="000000"/>
          <w:u w:val="single"/>
          <w:lang w:val="en-US"/>
        </w:rPr>
        <w:t xml:space="preserve">HMG-CoA </w:t>
      </w:r>
      <w:r w:rsidRPr="00055EBA">
        <w:rPr>
          <w:rFonts w:eastAsia="Times New Roman" w:cs="Arial"/>
          <w:i/>
          <w:iCs/>
          <w:color w:val="000000"/>
          <w:u w:val="single"/>
          <w:lang w:eastAsia="bg-BG"/>
        </w:rPr>
        <w:t>редуктазата и други фибрати</w:t>
      </w:r>
    </w:p>
    <w:p w14:paraId="43065B6A" w14:textId="77777777" w:rsidR="00055EBA" w:rsidRPr="00055EBA" w:rsidRDefault="00055EBA" w:rsidP="00055EB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6DB3140" w14:textId="4F672514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 xml:space="preserve">Рискът от сериозна мускулна токсичност се повишава, ако фенофибрат се използва едновременно с </w:t>
      </w:r>
      <w:r w:rsidRPr="00055EBA">
        <w:rPr>
          <w:rFonts w:eastAsia="Times New Roman" w:cs="Arial"/>
          <w:color w:val="000000"/>
          <w:lang w:val="en-US"/>
        </w:rPr>
        <w:t xml:space="preserve">HMG-CoA </w:t>
      </w:r>
      <w:r w:rsidRPr="00055EBA">
        <w:rPr>
          <w:rFonts w:eastAsia="Times New Roman" w:cs="Arial"/>
          <w:color w:val="000000"/>
          <w:lang w:eastAsia="bg-BG"/>
        </w:rPr>
        <w:t>редуктазни инхибитори или други фибрати. Тази комбинирана терапия трябва да се прилага предпазливо, а пациентите подлежат на внимателно мониториране за прояви на мускулна токсичност (вж. точка 4.4).</w:t>
      </w:r>
    </w:p>
    <w:p w14:paraId="6D2937D0" w14:textId="77777777" w:rsidR="00055EBA" w:rsidRPr="00055EBA" w:rsidRDefault="00055EBA" w:rsidP="00055EBA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41FD2CDB" w14:textId="65EDC19B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i/>
          <w:iCs/>
          <w:color w:val="000000"/>
          <w:u w:val="single"/>
          <w:lang w:eastAsia="bg-BG"/>
        </w:rPr>
        <w:t>Циклоспорин</w:t>
      </w:r>
    </w:p>
    <w:p w14:paraId="344A020E" w14:textId="77777777" w:rsidR="00055EBA" w:rsidRPr="00055EBA" w:rsidRDefault="00055EBA" w:rsidP="00055EBA">
      <w:pPr>
        <w:rPr>
          <w:rFonts w:eastAsia="Times New Roman" w:cs="Arial"/>
          <w:color w:val="000000"/>
          <w:lang w:eastAsia="bg-BG"/>
        </w:rPr>
      </w:pPr>
    </w:p>
    <w:p w14:paraId="46C08318" w14:textId="614F24F7" w:rsidR="00055EBA" w:rsidRPr="00055EBA" w:rsidRDefault="00055EBA" w:rsidP="00055EBA">
      <w:pPr>
        <w:rPr>
          <w:rFonts w:cs="Arial"/>
        </w:rPr>
      </w:pPr>
      <w:r w:rsidRPr="00055EBA">
        <w:rPr>
          <w:rFonts w:eastAsia="Times New Roman" w:cs="Arial"/>
          <w:color w:val="000000"/>
          <w:lang w:eastAsia="bg-BG"/>
        </w:rPr>
        <w:t>При едновременно приложение на фенофибрат и циклоспорин са били докладвани няколко тежки случаи на обратимо увреждане на бъбречната функция. Бъбречната функция на такива пациенти трябва да бъде внимателно мониторирана, а лечението с фенофибрат трябва да се прекрати в случай на сериозни отклонения в лабораторните показатели.</w:t>
      </w:r>
    </w:p>
    <w:p w14:paraId="5B2761C5" w14:textId="77777777" w:rsidR="0091385D" w:rsidRPr="0091385D" w:rsidRDefault="0091385D" w:rsidP="0091385D"/>
    <w:p w14:paraId="394A7584" w14:textId="10DEA5B3" w:rsidR="004F498A" w:rsidRDefault="002C50EE" w:rsidP="004A448E">
      <w:pPr>
        <w:pStyle w:val="Heading2"/>
      </w:pPr>
      <w:r>
        <w:lastRenderedPageBreak/>
        <w:t>4.6. Фертилитет, бременност и кърмене</w:t>
      </w:r>
    </w:p>
    <w:p w14:paraId="4887836B" w14:textId="11C96CFA" w:rsidR="0091385D" w:rsidRPr="00055EBA" w:rsidRDefault="0091385D" w:rsidP="0091385D">
      <w:pPr>
        <w:rPr>
          <w:rFonts w:cs="Arial"/>
        </w:rPr>
      </w:pPr>
    </w:p>
    <w:p w14:paraId="3C5DF530" w14:textId="77777777" w:rsidR="00055EBA" w:rsidRPr="00055EBA" w:rsidRDefault="00055EBA" w:rsidP="00055EBA">
      <w:pPr>
        <w:pStyle w:val="Heading3"/>
        <w:rPr>
          <w:rFonts w:eastAsia="Times New Roman"/>
          <w:u w:val="single"/>
          <w:lang w:eastAsia="bg-BG"/>
        </w:rPr>
      </w:pPr>
      <w:r w:rsidRPr="00055EBA">
        <w:rPr>
          <w:rFonts w:eastAsia="Times New Roman"/>
          <w:u w:val="single"/>
          <w:lang w:eastAsia="bg-BG"/>
        </w:rPr>
        <w:t>Бременност</w:t>
      </w:r>
    </w:p>
    <w:p w14:paraId="7B93F917" w14:textId="77777777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Няма адекватни данни за употребата на фенофибрат при бременни жени. Проучвания при животни не са показали тератогенни ефекти. В дози в диапазона за токсичност при майката са били установени ембриотоксични ефекти (вж. точка 5.3). Потенциалният риск при хора не е известен. Затова фенофибрат трябва да се използва по време на бременност само след внимателна преценка на съотношението полза/риск.</w:t>
      </w:r>
    </w:p>
    <w:p w14:paraId="253B3AEE" w14:textId="77777777" w:rsidR="00055EBA" w:rsidRPr="00055EBA" w:rsidRDefault="00055EBA" w:rsidP="00055EB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6C7F292" w14:textId="0FE37CE6" w:rsidR="00055EBA" w:rsidRPr="00055EBA" w:rsidRDefault="00055EBA" w:rsidP="00055EBA">
      <w:pPr>
        <w:pStyle w:val="Heading3"/>
        <w:rPr>
          <w:rFonts w:eastAsia="Times New Roman"/>
          <w:u w:val="single"/>
          <w:lang w:eastAsia="bg-BG"/>
        </w:rPr>
      </w:pPr>
      <w:r w:rsidRPr="00055EBA">
        <w:rPr>
          <w:rFonts w:eastAsia="Times New Roman"/>
          <w:u w:val="single"/>
          <w:lang w:eastAsia="bg-BG"/>
        </w:rPr>
        <w:t>Кърмене</w:t>
      </w:r>
    </w:p>
    <w:p w14:paraId="776662C5" w14:textId="6FB1B7C2" w:rsidR="0091385D" w:rsidRPr="00055EBA" w:rsidRDefault="00055EBA" w:rsidP="00055EBA">
      <w:pPr>
        <w:rPr>
          <w:rFonts w:cs="Arial"/>
        </w:rPr>
      </w:pPr>
      <w:r w:rsidRPr="00055EBA">
        <w:rPr>
          <w:rFonts w:eastAsia="Times New Roman" w:cs="Arial"/>
          <w:color w:val="000000"/>
          <w:lang w:eastAsia="bg-BG"/>
        </w:rPr>
        <w:t>Няма данни за екскреция на фенофибрат и/или негови метаболити в кърмата. Следователно не трябва да се прилага при кърмещи жени.</w:t>
      </w:r>
    </w:p>
    <w:p w14:paraId="3E8789C3" w14:textId="77777777" w:rsidR="0091385D" w:rsidRPr="0091385D" w:rsidRDefault="0091385D" w:rsidP="0091385D"/>
    <w:p w14:paraId="064DF1DE" w14:textId="70BCC16C" w:rsidR="00CF77F7" w:rsidRDefault="002C50EE" w:rsidP="004A448E">
      <w:pPr>
        <w:pStyle w:val="Heading2"/>
      </w:pPr>
      <w:r>
        <w:t>4.7. Ефекти върху способността за шофиране и работа с машини</w:t>
      </w:r>
    </w:p>
    <w:p w14:paraId="1455464C" w14:textId="2676810A" w:rsidR="0091385D" w:rsidRDefault="0091385D" w:rsidP="0091385D"/>
    <w:p w14:paraId="2B4135A6" w14:textId="38131E9E" w:rsidR="0091385D" w:rsidRPr="00055EBA" w:rsidRDefault="00055EBA" w:rsidP="0091385D">
      <w:pPr>
        <w:rPr>
          <w:rFonts w:cs="Arial"/>
        </w:rPr>
      </w:pPr>
      <w:r w:rsidRPr="00055EBA">
        <w:rPr>
          <w:rFonts w:cs="Arial"/>
        </w:rPr>
        <w:t>Фенофибрат не повлиява или повлиява пренебрежимо способността за шофиране и работа с машини.</w:t>
      </w:r>
    </w:p>
    <w:p w14:paraId="35801A15" w14:textId="77777777" w:rsidR="0091385D" w:rsidRPr="0091385D" w:rsidRDefault="0091385D" w:rsidP="0091385D"/>
    <w:p w14:paraId="37A3FD9F" w14:textId="0E7561E3" w:rsidR="00CF77F7" w:rsidRDefault="002C50EE" w:rsidP="004A448E">
      <w:pPr>
        <w:pStyle w:val="Heading2"/>
      </w:pPr>
      <w:r>
        <w:t>4.8. Нежелани лекарствени реакции</w:t>
      </w:r>
    </w:p>
    <w:p w14:paraId="4838F52A" w14:textId="4C2232D6" w:rsidR="0091385D" w:rsidRDefault="0091385D" w:rsidP="0091385D"/>
    <w:p w14:paraId="607C422B" w14:textId="77777777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Честотата на нежеланите лекарствени реакции е определена съобразно следната конвенция: много чести (≥ 1/10); чести (≥ 1/100 до &lt;1/10); нечести (≥ 1/1 000 до &lt;1/100); редки (≥ 1/10 000 до &lt;1/1 000); много редки (&lt;1/10 000), с неизвестна честота (от наличните данни не може да бъде направена оценка).</w:t>
      </w:r>
    </w:p>
    <w:p w14:paraId="2E27303E" w14:textId="77777777" w:rsidR="00055EBA" w:rsidRPr="00055EBA" w:rsidRDefault="00055EBA" w:rsidP="00055EBA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A035A71" w14:textId="1B2323F5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i/>
          <w:iCs/>
          <w:color w:val="000000"/>
          <w:lang w:eastAsia="bg-BG"/>
        </w:rPr>
        <w:t>Нарушения на кръвта и лимфната система</w:t>
      </w:r>
    </w:p>
    <w:p w14:paraId="0DB16D55" w14:textId="77777777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Редки:</w:t>
      </w:r>
      <w:r w:rsidRPr="00055EBA">
        <w:rPr>
          <w:rFonts w:eastAsia="Times New Roman" w:cs="Arial"/>
          <w:color w:val="000000"/>
          <w:lang w:eastAsia="bg-BG"/>
        </w:rPr>
        <w:tab/>
        <w:t>Леко понижение на хемоглобина и левкоцитите</w:t>
      </w:r>
    </w:p>
    <w:p w14:paraId="343A21E9" w14:textId="77777777" w:rsidR="00055EBA" w:rsidRPr="00055EBA" w:rsidRDefault="00055EBA" w:rsidP="00055EBA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ABC05E8" w14:textId="307283E1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i/>
          <w:iCs/>
          <w:color w:val="000000"/>
          <w:lang w:eastAsia="bg-BG"/>
        </w:rPr>
        <w:t>Нарушения на нервната система</w:t>
      </w:r>
    </w:p>
    <w:p w14:paraId="4A3B7FAE" w14:textId="77777777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Редки:</w:t>
      </w:r>
      <w:r w:rsidRPr="00055EBA">
        <w:rPr>
          <w:rFonts w:eastAsia="Times New Roman" w:cs="Arial"/>
          <w:color w:val="000000"/>
          <w:lang w:eastAsia="bg-BG"/>
        </w:rPr>
        <w:tab/>
        <w:t>Главоболие</w:t>
      </w:r>
    </w:p>
    <w:p w14:paraId="1B64DCCF" w14:textId="77777777" w:rsidR="00055EBA" w:rsidRPr="00055EBA" w:rsidRDefault="00055EBA" w:rsidP="00055EBA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79E0D5A" w14:textId="3533B2F3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i/>
          <w:iCs/>
          <w:color w:val="000000"/>
          <w:lang w:eastAsia="bg-BG"/>
        </w:rPr>
        <w:t>Нарушения на ухото и лабиринта</w:t>
      </w:r>
    </w:p>
    <w:p w14:paraId="3573190D" w14:textId="77777777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Редки:</w:t>
      </w:r>
      <w:r w:rsidRPr="00055EBA">
        <w:rPr>
          <w:rFonts w:eastAsia="Times New Roman" w:cs="Arial"/>
          <w:color w:val="000000"/>
          <w:lang w:eastAsia="bg-BG"/>
        </w:rPr>
        <w:tab/>
        <w:t>Вертиго</w:t>
      </w:r>
    </w:p>
    <w:p w14:paraId="18B81BB0" w14:textId="77777777" w:rsidR="00055EBA" w:rsidRPr="00055EBA" w:rsidRDefault="00055EBA" w:rsidP="00055EBA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B94DC05" w14:textId="0777C473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i/>
          <w:iCs/>
          <w:color w:val="000000"/>
          <w:lang w:eastAsia="bg-BG"/>
        </w:rPr>
        <w:t>Съдови нарушения</w:t>
      </w:r>
    </w:p>
    <w:p w14:paraId="38C96C8E" w14:textId="3B21A790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>
        <w:rPr>
          <w:rFonts w:eastAsia="Times New Roman" w:cs="Arial"/>
          <w:color w:val="000000"/>
          <w:lang w:eastAsia="bg-BG"/>
        </w:rPr>
        <w:t xml:space="preserve">Нечести: </w:t>
      </w:r>
      <w:r w:rsidRPr="00055EBA">
        <w:rPr>
          <w:rFonts w:eastAsia="Times New Roman" w:cs="Arial"/>
          <w:color w:val="000000"/>
          <w:lang w:eastAsia="bg-BG"/>
        </w:rPr>
        <w:t>Тромбоемболия (белодробна емболия, дълбока венозна тромбоза)*</w:t>
      </w:r>
    </w:p>
    <w:p w14:paraId="412670F4" w14:textId="77777777" w:rsidR="00055EBA" w:rsidRPr="00055EBA" w:rsidRDefault="00055EBA" w:rsidP="00055EBA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2565B08" w14:textId="6A0AF358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i/>
          <w:iCs/>
          <w:color w:val="000000"/>
          <w:lang w:eastAsia="bg-BG"/>
        </w:rPr>
        <w:t>Респираторни, гръдни и медиастинални нарушения</w:t>
      </w:r>
    </w:p>
    <w:p w14:paraId="570508C4" w14:textId="608DEEC7" w:rsidR="0091385D" w:rsidRDefault="00055EBA" w:rsidP="00055EBA">
      <w:pPr>
        <w:rPr>
          <w:rFonts w:eastAsia="Times New Roman" w:cs="Arial"/>
          <w:color w:val="000000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Много редки:</w:t>
      </w:r>
      <w:r w:rsidRPr="00055EBA">
        <w:rPr>
          <w:rFonts w:eastAsia="Times New Roman" w:cs="Arial"/>
          <w:color w:val="000000"/>
          <w:lang w:eastAsia="bg-BG"/>
        </w:rPr>
        <w:tab/>
        <w:t>Интерстициални пневмопатии</w:t>
      </w:r>
    </w:p>
    <w:p w14:paraId="400E39BC" w14:textId="7CC9BB48" w:rsidR="00055EBA" w:rsidRDefault="00055EBA" w:rsidP="00055EBA">
      <w:pPr>
        <w:rPr>
          <w:rFonts w:eastAsia="Times New Roman" w:cs="Arial"/>
          <w:color w:val="000000"/>
          <w:lang w:eastAsia="bg-BG"/>
        </w:rPr>
      </w:pPr>
    </w:p>
    <w:p w14:paraId="677C1E7F" w14:textId="77777777" w:rsidR="00055EBA" w:rsidRPr="00055EBA" w:rsidRDefault="00055EBA" w:rsidP="00055EBA">
      <w:pPr>
        <w:spacing w:line="240" w:lineRule="auto"/>
        <w:rPr>
          <w:rFonts w:eastAsia="Times New Roman" w:cs="Arial"/>
          <w:lang w:eastAsia="bg-BG"/>
        </w:rPr>
      </w:pPr>
      <w:r w:rsidRPr="00055EBA">
        <w:rPr>
          <w:rFonts w:eastAsia="Times New Roman" w:cs="Arial"/>
          <w:i/>
          <w:iCs/>
          <w:color w:val="000000"/>
          <w:lang w:eastAsia="bg-BG"/>
        </w:rPr>
        <w:t>Стомашно-чревни нарушения</w:t>
      </w:r>
    </w:p>
    <w:p w14:paraId="1FAACD99" w14:textId="77777777" w:rsidR="00055EBA" w:rsidRPr="00055EBA" w:rsidRDefault="00055EBA" w:rsidP="00055EBA">
      <w:pPr>
        <w:spacing w:line="240" w:lineRule="auto"/>
        <w:rPr>
          <w:rFonts w:eastAsia="Times New Roman" w:cs="Arial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Чести:</w:t>
      </w:r>
      <w:r w:rsidRPr="00055EBA">
        <w:rPr>
          <w:rFonts w:eastAsia="Times New Roman" w:cs="Arial"/>
          <w:color w:val="000000"/>
          <w:lang w:eastAsia="bg-BG"/>
        </w:rPr>
        <w:tab/>
        <w:t>Умерени по тежест храносмилателни, стомашни или чревни нарушения</w:t>
      </w:r>
    </w:p>
    <w:p w14:paraId="769E29CA" w14:textId="77777777" w:rsidR="00055EBA" w:rsidRPr="00055EBA" w:rsidRDefault="00055EBA" w:rsidP="00055EBA">
      <w:pPr>
        <w:spacing w:line="240" w:lineRule="auto"/>
        <w:rPr>
          <w:rFonts w:eastAsia="Times New Roman" w:cs="Arial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(коремна болка, гадене, повръщане, диария и флатуленция)</w:t>
      </w:r>
    </w:p>
    <w:p w14:paraId="2CB627F7" w14:textId="6B161FA2" w:rsidR="00055EBA" w:rsidRPr="00055EBA" w:rsidRDefault="00055EBA" w:rsidP="00055EBA">
      <w:pPr>
        <w:spacing w:line="240" w:lineRule="auto"/>
        <w:rPr>
          <w:rFonts w:eastAsia="Times New Roman" w:cs="Arial"/>
          <w:lang w:eastAsia="bg-BG"/>
        </w:rPr>
      </w:pPr>
      <w:r>
        <w:rPr>
          <w:rFonts w:eastAsia="Times New Roman" w:cs="Arial"/>
          <w:color w:val="000000"/>
          <w:lang w:eastAsia="bg-BG"/>
        </w:rPr>
        <w:t xml:space="preserve">Нечести: </w:t>
      </w:r>
      <w:r w:rsidRPr="00055EBA">
        <w:rPr>
          <w:rFonts w:eastAsia="Times New Roman" w:cs="Arial"/>
          <w:color w:val="000000"/>
          <w:lang w:eastAsia="bg-BG"/>
        </w:rPr>
        <w:t>Панкреатит*</w:t>
      </w:r>
    </w:p>
    <w:p w14:paraId="76EBFB74" w14:textId="77777777" w:rsidR="00055EBA" w:rsidRPr="00055EBA" w:rsidRDefault="00055EBA" w:rsidP="00055EBA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327F2B0" w14:textId="2AD63640" w:rsidR="00055EBA" w:rsidRPr="00055EBA" w:rsidRDefault="00055EBA" w:rsidP="00055EBA">
      <w:pPr>
        <w:spacing w:line="240" w:lineRule="auto"/>
        <w:rPr>
          <w:rFonts w:eastAsia="Times New Roman" w:cs="Arial"/>
          <w:lang w:eastAsia="bg-BG"/>
        </w:rPr>
      </w:pPr>
      <w:r w:rsidRPr="00055EBA">
        <w:rPr>
          <w:rFonts w:eastAsia="Times New Roman" w:cs="Arial"/>
          <w:i/>
          <w:iCs/>
          <w:color w:val="000000"/>
          <w:lang w:eastAsia="bg-BG"/>
        </w:rPr>
        <w:t>Хепатобилиарни нарушения</w:t>
      </w:r>
    </w:p>
    <w:p w14:paraId="0E96407A" w14:textId="77777777" w:rsidR="00055EBA" w:rsidRPr="00055EBA" w:rsidRDefault="00055EBA" w:rsidP="00055EBA">
      <w:pPr>
        <w:spacing w:line="240" w:lineRule="auto"/>
        <w:rPr>
          <w:rFonts w:eastAsia="Times New Roman" w:cs="Arial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Чести:</w:t>
      </w:r>
      <w:r w:rsidRPr="00055EBA">
        <w:rPr>
          <w:rFonts w:eastAsia="Times New Roman" w:cs="Arial"/>
          <w:color w:val="000000"/>
          <w:lang w:eastAsia="bg-BG"/>
        </w:rPr>
        <w:tab/>
        <w:t>При някои пациенти може да се наблюдават умерено повишени нива на</w:t>
      </w:r>
    </w:p>
    <w:p w14:paraId="3534496F" w14:textId="77777777" w:rsidR="00055EBA" w:rsidRPr="00055EBA" w:rsidRDefault="00055EBA" w:rsidP="00055EBA">
      <w:pPr>
        <w:spacing w:line="240" w:lineRule="auto"/>
        <w:rPr>
          <w:rFonts w:eastAsia="Times New Roman" w:cs="Arial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серумните трансаминази (вж. точка 4.4), но това рядко интерферира с лечението</w:t>
      </w:r>
    </w:p>
    <w:p w14:paraId="31F1FB3F" w14:textId="386E69ED" w:rsidR="00055EBA" w:rsidRPr="00055EBA" w:rsidRDefault="00055EBA" w:rsidP="00055EBA">
      <w:pPr>
        <w:spacing w:line="240" w:lineRule="auto"/>
        <w:rPr>
          <w:rFonts w:eastAsia="Times New Roman" w:cs="Arial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lastRenderedPageBreak/>
        <w:t>Нечести: Съобщава се за поява на камъни в жлъчния мехур</w:t>
      </w:r>
    </w:p>
    <w:p w14:paraId="2B406426" w14:textId="77777777" w:rsidR="00055EBA" w:rsidRPr="00055EBA" w:rsidRDefault="00055EBA" w:rsidP="00055EBA">
      <w:pPr>
        <w:spacing w:line="240" w:lineRule="auto"/>
        <w:rPr>
          <w:rFonts w:eastAsia="Times New Roman" w:cs="Arial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Много редки: Рядко са били докладвани епизоди на хепатит. При поява на симптоми показателни за хепатит (напр. жълтеница, пруритус), трябва да се проведат лабораторни изследвания за верификация и да се прекрати приема на фенофибрат, ако е необходимо (вж. точка 4.4).</w:t>
      </w:r>
    </w:p>
    <w:p w14:paraId="2FB416AA" w14:textId="77777777" w:rsidR="00055EBA" w:rsidRDefault="00055EBA" w:rsidP="00055EBA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lang w:eastAsia="bg-BG"/>
        </w:rPr>
      </w:pPr>
    </w:p>
    <w:p w14:paraId="604ECB7D" w14:textId="58116DF4" w:rsidR="00055EBA" w:rsidRPr="00055EBA" w:rsidRDefault="00055EBA" w:rsidP="00055EBA">
      <w:pPr>
        <w:spacing w:line="240" w:lineRule="auto"/>
        <w:rPr>
          <w:rFonts w:eastAsia="Times New Roman" w:cs="Arial"/>
          <w:lang w:eastAsia="bg-BG"/>
        </w:rPr>
      </w:pPr>
      <w:r w:rsidRPr="00055EBA">
        <w:rPr>
          <w:rFonts w:eastAsia="Times New Roman" w:cs="Arial"/>
          <w:i/>
          <w:iCs/>
          <w:color w:val="000000"/>
          <w:lang w:eastAsia="bg-BG"/>
        </w:rPr>
        <w:t>Нарушения на кожата и подкожните тъкани</w:t>
      </w:r>
    </w:p>
    <w:p w14:paraId="49E15167" w14:textId="48D98906" w:rsidR="00055EBA" w:rsidRPr="00055EBA" w:rsidRDefault="00055EBA" w:rsidP="00055EBA">
      <w:pPr>
        <w:spacing w:line="240" w:lineRule="auto"/>
        <w:rPr>
          <w:rFonts w:eastAsia="Times New Roman" w:cs="Arial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Нечести: Реакции като обриви, пруритус, уртикария или реакции на</w:t>
      </w:r>
    </w:p>
    <w:p w14:paraId="63FCB1D6" w14:textId="77777777" w:rsidR="00055EBA" w:rsidRPr="00055EBA" w:rsidRDefault="00055EBA" w:rsidP="00055EBA">
      <w:pPr>
        <w:spacing w:line="240" w:lineRule="auto"/>
        <w:rPr>
          <w:rFonts w:eastAsia="Times New Roman" w:cs="Arial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фоточувствителност</w:t>
      </w:r>
    </w:p>
    <w:p w14:paraId="703F3B47" w14:textId="4BA11659" w:rsidR="00055EBA" w:rsidRPr="00055EBA" w:rsidRDefault="00055EBA" w:rsidP="00055EBA">
      <w:pPr>
        <w:spacing w:line="240" w:lineRule="auto"/>
        <w:rPr>
          <w:rFonts w:eastAsia="Times New Roman" w:cs="Arial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Редки: Алопеция</w:t>
      </w:r>
    </w:p>
    <w:p w14:paraId="44D1F925" w14:textId="77777777" w:rsidR="00055EBA" w:rsidRPr="00055EBA" w:rsidRDefault="00055EBA" w:rsidP="00055EBA">
      <w:pPr>
        <w:spacing w:line="240" w:lineRule="auto"/>
        <w:rPr>
          <w:rFonts w:eastAsia="Times New Roman" w:cs="Arial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 xml:space="preserve">Много редки: Кожна фоточувствителност с еритема, в отделни случаи с образуване на мехури или нодули по изложените на слънчева или изкуствена </w:t>
      </w:r>
      <w:r w:rsidRPr="00055EBA">
        <w:rPr>
          <w:rFonts w:eastAsia="Times New Roman" w:cs="Arial"/>
          <w:color w:val="000000"/>
          <w:lang w:val="en-US"/>
        </w:rPr>
        <w:t xml:space="preserve">UV </w:t>
      </w:r>
      <w:r w:rsidRPr="00055EBA">
        <w:rPr>
          <w:rFonts w:eastAsia="Times New Roman" w:cs="Arial"/>
          <w:color w:val="000000"/>
          <w:lang w:eastAsia="bg-BG"/>
        </w:rPr>
        <w:t>(напр. кварцова лампа) светлина части от кожата (дори след много месеци употреба без усложнения)</w:t>
      </w:r>
    </w:p>
    <w:p w14:paraId="10884D7D" w14:textId="77777777" w:rsidR="00055EBA" w:rsidRPr="00055EBA" w:rsidRDefault="00055EBA" w:rsidP="00055EBA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64FDF13" w14:textId="3E20EF47" w:rsidR="00055EBA" w:rsidRPr="00055EBA" w:rsidRDefault="00055EBA" w:rsidP="00055EBA">
      <w:pPr>
        <w:spacing w:line="240" w:lineRule="auto"/>
        <w:rPr>
          <w:rFonts w:eastAsia="Times New Roman" w:cs="Arial"/>
          <w:lang w:eastAsia="bg-BG"/>
        </w:rPr>
      </w:pPr>
      <w:r w:rsidRPr="00055EBA">
        <w:rPr>
          <w:rFonts w:eastAsia="Times New Roman" w:cs="Arial"/>
          <w:i/>
          <w:iCs/>
          <w:color w:val="000000"/>
          <w:lang w:eastAsia="bg-BG"/>
        </w:rPr>
        <w:t>Нарушения на мускулно-скелетната система и съединителната тъкан</w:t>
      </w:r>
    </w:p>
    <w:p w14:paraId="012DC58E" w14:textId="77777777" w:rsidR="00055EBA" w:rsidRPr="00055EBA" w:rsidRDefault="00055EBA" w:rsidP="00055EBA">
      <w:pPr>
        <w:spacing w:line="240" w:lineRule="auto"/>
        <w:rPr>
          <w:rFonts w:eastAsia="Times New Roman" w:cs="Arial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Редки:</w:t>
      </w:r>
      <w:r w:rsidRPr="00055EBA">
        <w:rPr>
          <w:rFonts w:eastAsia="Times New Roman" w:cs="Arial"/>
          <w:color w:val="000000"/>
          <w:lang w:eastAsia="bg-BG"/>
        </w:rPr>
        <w:tab/>
        <w:t>Мускулна токсичност (дифузна миалгия, миозит, мускулни крампи и слабост)</w:t>
      </w:r>
    </w:p>
    <w:p w14:paraId="54009068" w14:textId="77777777" w:rsidR="00055EBA" w:rsidRPr="00055EBA" w:rsidRDefault="00055EBA" w:rsidP="00055EBA">
      <w:pPr>
        <w:spacing w:line="240" w:lineRule="auto"/>
        <w:rPr>
          <w:rFonts w:eastAsia="Times New Roman" w:cs="Arial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Много редки: Рабдомиолиза</w:t>
      </w:r>
    </w:p>
    <w:p w14:paraId="442442BC" w14:textId="77777777" w:rsidR="00055EBA" w:rsidRPr="00055EBA" w:rsidRDefault="00055EBA" w:rsidP="00055EBA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4B0CBFC" w14:textId="0A38E7E0" w:rsidR="00055EBA" w:rsidRPr="00055EBA" w:rsidRDefault="00055EBA" w:rsidP="00055EBA">
      <w:pPr>
        <w:spacing w:line="240" w:lineRule="auto"/>
        <w:rPr>
          <w:rFonts w:eastAsia="Times New Roman" w:cs="Arial"/>
          <w:lang w:eastAsia="bg-BG"/>
        </w:rPr>
      </w:pPr>
      <w:r w:rsidRPr="00055EBA">
        <w:rPr>
          <w:rFonts w:eastAsia="Times New Roman" w:cs="Arial"/>
          <w:i/>
          <w:iCs/>
          <w:color w:val="000000"/>
          <w:lang w:eastAsia="bg-BG"/>
        </w:rPr>
        <w:t>Нарушения на възпроизводителната система и гърдата</w:t>
      </w:r>
    </w:p>
    <w:p w14:paraId="7D8E5E8E" w14:textId="77777777" w:rsidR="00055EBA" w:rsidRPr="00055EBA" w:rsidRDefault="00055EBA" w:rsidP="00055EBA">
      <w:pPr>
        <w:spacing w:line="240" w:lineRule="auto"/>
        <w:rPr>
          <w:rFonts w:eastAsia="Times New Roman" w:cs="Arial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Редки:</w:t>
      </w:r>
      <w:r w:rsidRPr="00055EBA">
        <w:rPr>
          <w:rFonts w:eastAsia="Times New Roman" w:cs="Arial"/>
          <w:color w:val="000000"/>
          <w:lang w:eastAsia="bg-BG"/>
        </w:rPr>
        <w:tab/>
        <w:t>Полова астения</w:t>
      </w:r>
    </w:p>
    <w:p w14:paraId="707316A7" w14:textId="77777777" w:rsidR="00055EBA" w:rsidRPr="00055EBA" w:rsidRDefault="00055EBA" w:rsidP="00055EBA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9CE6FE3" w14:textId="047DFD82" w:rsidR="00055EBA" w:rsidRPr="00055EBA" w:rsidRDefault="00055EBA" w:rsidP="00055EBA">
      <w:pPr>
        <w:spacing w:line="240" w:lineRule="auto"/>
        <w:rPr>
          <w:rFonts w:eastAsia="Times New Roman" w:cs="Arial"/>
          <w:lang w:eastAsia="bg-BG"/>
        </w:rPr>
      </w:pPr>
      <w:r w:rsidRPr="00055EBA">
        <w:rPr>
          <w:rFonts w:eastAsia="Times New Roman" w:cs="Arial"/>
          <w:i/>
          <w:iCs/>
          <w:color w:val="000000"/>
          <w:lang w:eastAsia="bg-BG"/>
        </w:rPr>
        <w:t>Общи нарушения и ефекти на мястото на</w:t>
      </w:r>
      <w:r w:rsidRPr="00055EBA">
        <w:rPr>
          <w:rFonts w:eastAsia="Times New Roman" w:cs="Arial"/>
          <w:i/>
          <w:iCs/>
          <w:color w:val="000000"/>
          <w:lang w:eastAsia="bg-BG"/>
        </w:rPr>
        <w:tab/>
        <w:t>приложение</w:t>
      </w:r>
    </w:p>
    <w:p w14:paraId="5FA72C82" w14:textId="77777777" w:rsidR="00055EBA" w:rsidRPr="00055EBA" w:rsidRDefault="00055EBA" w:rsidP="00055EBA">
      <w:pPr>
        <w:spacing w:line="240" w:lineRule="auto"/>
        <w:rPr>
          <w:rFonts w:eastAsia="Times New Roman" w:cs="Arial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Редки:</w:t>
      </w:r>
      <w:r w:rsidRPr="00055EBA">
        <w:rPr>
          <w:rFonts w:eastAsia="Times New Roman" w:cs="Arial"/>
          <w:color w:val="000000"/>
          <w:lang w:eastAsia="bg-BG"/>
        </w:rPr>
        <w:tab/>
        <w:t>Отпадналост</w:t>
      </w:r>
    </w:p>
    <w:p w14:paraId="2B635749" w14:textId="77777777" w:rsidR="00055EBA" w:rsidRPr="00055EBA" w:rsidRDefault="00055EBA" w:rsidP="00055EBA">
      <w:pPr>
        <w:spacing w:line="240" w:lineRule="auto"/>
        <w:rPr>
          <w:rFonts w:eastAsia="Times New Roman" w:cs="Arial"/>
          <w:lang w:eastAsia="bg-BG"/>
        </w:rPr>
      </w:pPr>
      <w:r w:rsidRPr="00055EBA">
        <w:rPr>
          <w:rFonts w:eastAsia="Times New Roman" w:cs="Arial"/>
          <w:i/>
          <w:iCs/>
          <w:color w:val="000000"/>
          <w:lang w:eastAsia="bg-BG"/>
        </w:rPr>
        <w:t>Изследвания</w:t>
      </w:r>
    </w:p>
    <w:p w14:paraId="1D18601E" w14:textId="14263196" w:rsidR="00055EBA" w:rsidRPr="00055EBA" w:rsidRDefault="00055EBA" w:rsidP="00055EBA">
      <w:pPr>
        <w:spacing w:line="240" w:lineRule="auto"/>
        <w:rPr>
          <w:rFonts w:eastAsia="Times New Roman" w:cs="Arial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Нечести: Повишаване на серумния креатинин</w:t>
      </w:r>
      <w:r w:rsidRPr="00055EBA">
        <w:rPr>
          <w:rFonts w:eastAsia="Times New Roman" w:cs="Arial"/>
          <w:color w:val="000000"/>
          <w:lang w:val="en-US" w:eastAsia="bg-BG"/>
        </w:rPr>
        <w:t xml:space="preserve"> </w:t>
      </w:r>
      <w:r w:rsidRPr="00055EBA">
        <w:rPr>
          <w:rFonts w:eastAsia="Times New Roman" w:cs="Arial"/>
          <w:color w:val="000000"/>
          <w:lang w:eastAsia="bg-BG"/>
        </w:rPr>
        <w:t>и урея, което обикновено е леко</w:t>
      </w:r>
    </w:p>
    <w:p w14:paraId="033ED713" w14:textId="77777777" w:rsidR="00055EBA" w:rsidRPr="00055EBA" w:rsidRDefault="00055EBA" w:rsidP="00055EB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B2C1525" w14:textId="2BF8CF8B" w:rsidR="00055EBA" w:rsidRPr="00055EBA" w:rsidRDefault="00055EBA" w:rsidP="00055EBA">
      <w:pPr>
        <w:spacing w:line="240" w:lineRule="auto"/>
        <w:rPr>
          <w:rFonts w:eastAsia="Times New Roman" w:cs="Arial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 xml:space="preserve">* В рандомизирано плацебо контролирано проучване </w:t>
      </w:r>
      <w:r w:rsidRPr="00055EBA">
        <w:rPr>
          <w:rFonts w:eastAsia="Times New Roman" w:cs="Arial"/>
          <w:color w:val="000000"/>
          <w:lang w:val="en-US"/>
        </w:rPr>
        <w:t xml:space="preserve">FIELD, </w:t>
      </w:r>
      <w:r w:rsidRPr="00055EBA">
        <w:rPr>
          <w:rFonts w:eastAsia="Times New Roman" w:cs="Arial"/>
          <w:color w:val="000000"/>
          <w:lang w:eastAsia="bg-BG"/>
        </w:rPr>
        <w:t>проведено при 9 795 пациенти с диабет тип 2, е било наблюдавано статистически значимо повишаване на случаите на панкреатит при пациенти на лечение с фенофибрат спрямо пациентите на лечение с плацебо (0,8% спрямо 0,5%; р = 0,031). В същото проучване е било докладвано за статистически значимо повишаване на честотата на белодробна емболия (0,7% в групата пациенти на лечение с плацебо спрямо 1,1 % в групата пациенти на лечение с фенофибрат; р =</w:t>
      </w:r>
      <w:r w:rsidRPr="00055EBA">
        <w:rPr>
          <w:rFonts w:eastAsia="Times New Roman" w:cs="Arial"/>
          <w:color w:val="000000"/>
          <w:lang w:val="en-US"/>
        </w:rPr>
        <w:t xml:space="preserve"> </w:t>
      </w:r>
      <w:r w:rsidRPr="00055EBA">
        <w:rPr>
          <w:rFonts w:eastAsia="Times New Roman" w:cs="Arial"/>
          <w:color w:val="000000"/>
          <w:lang w:eastAsia="bg-BG"/>
        </w:rPr>
        <w:t>0,022) и статистически незначимо повишаване на честотата на дълбоката венозна тромбоза (пациенти на лечение с плацебо: 1,0% [48/4 900 пациенти] спрямо пациенти на лечение с фенофибрат: 1,4% [67/4 895 пациенти]; р = 0,074).</w:t>
      </w:r>
    </w:p>
    <w:p w14:paraId="180B4C62" w14:textId="77777777" w:rsidR="00055EBA" w:rsidRPr="00055EBA" w:rsidRDefault="00055EBA" w:rsidP="00055EB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53419C2" w14:textId="1CCDA3A2" w:rsidR="00055EBA" w:rsidRPr="00055EBA" w:rsidRDefault="00055EBA" w:rsidP="00055EBA">
      <w:pPr>
        <w:spacing w:line="240" w:lineRule="auto"/>
        <w:rPr>
          <w:rFonts w:eastAsia="Times New Roman" w:cs="Arial"/>
          <w:lang w:eastAsia="bg-BG"/>
        </w:rPr>
      </w:pPr>
      <w:r w:rsidRPr="00055EBA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6ACD2833" w14:textId="77777777" w:rsidR="00055EBA" w:rsidRPr="00055EBA" w:rsidRDefault="00055EBA" w:rsidP="00055EBA">
      <w:pPr>
        <w:spacing w:line="240" w:lineRule="auto"/>
        <w:rPr>
          <w:rFonts w:eastAsia="Times New Roman" w:cs="Arial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</w:t>
      </w:r>
    </w:p>
    <w:p w14:paraId="6222BF20" w14:textId="5B8C2F20" w:rsidR="00055EBA" w:rsidRPr="00055EBA" w:rsidRDefault="00055EBA" w:rsidP="00055EBA">
      <w:pPr>
        <w:rPr>
          <w:rFonts w:cs="Arial"/>
        </w:rPr>
      </w:pPr>
      <w:r w:rsidRPr="00055EBA">
        <w:rPr>
          <w:rFonts w:eastAsia="Times New Roman" w:cs="Arial"/>
          <w:color w:val="000000"/>
          <w:lang w:eastAsia="bg-BG"/>
        </w:rPr>
        <w:t xml:space="preserve">подозирана нежелана реакция чрез Изпълнителна агенция по лекарствата, ул.  „Дамян Груев“ № 8, 1303 София, тел.: +359 2 8903417, уебсайт: </w:t>
      </w:r>
      <w:r w:rsidRPr="00055EBA">
        <w:rPr>
          <w:rFonts w:eastAsia="Times New Roman" w:cs="Arial"/>
          <w:lang w:eastAsia="bg-BG"/>
        </w:rPr>
        <w:fldChar w:fldCharType="begin"/>
      </w:r>
      <w:r w:rsidRPr="00055EBA">
        <w:rPr>
          <w:rFonts w:eastAsia="Times New Roman" w:cs="Arial"/>
          <w:lang w:eastAsia="bg-BG"/>
        </w:rPr>
        <w:instrText xml:space="preserve"> HYPERLINK "http://www.bda.bg" </w:instrText>
      </w:r>
      <w:r w:rsidRPr="00055EBA">
        <w:rPr>
          <w:rFonts w:eastAsia="Times New Roman" w:cs="Arial"/>
          <w:lang w:eastAsia="bg-BG"/>
        </w:rPr>
      </w:r>
      <w:r w:rsidRPr="00055EBA">
        <w:rPr>
          <w:rFonts w:eastAsia="Times New Roman" w:cs="Arial"/>
          <w:lang w:eastAsia="bg-BG"/>
        </w:rPr>
        <w:fldChar w:fldCharType="separate"/>
      </w:r>
      <w:r w:rsidRPr="00055EBA">
        <w:rPr>
          <w:rFonts w:eastAsia="Times New Roman" w:cs="Arial"/>
          <w:color w:val="000000"/>
          <w:lang w:val="en-US"/>
        </w:rPr>
        <w:t>www.bda.bg</w:t>
      </w:r>
      <w:r w:rsidRPr="00055EBA">
        <w:rPr>
          <w:rFonts w:eastAsia="Times New Roman" w:cs="Arial"/>
          <w:lang w:eastAsia="bg-BG"/>
        </w:rPr>
        <w:fldChar w:fldCharType="end"/>
      </w:r>
      <w:r w:rsidRPr="00055EBA">
        <w:rPr>
          <w:rFonts w:eastAsia="Times New Roman" w:cs="Arial"/>
          <w:color w:val="000000"/>
          <w:lang w:val="en-US"/>
        </w:rPr>
        <w:t>.</w:t>
      </w:r>
    </w:p>
    <w:p w14:paraId="43E3C48F" w14:textId="77777777" w:rsidR="0091385D" w:rsidRPr="0091385D" w:rsidRDefault="0091385D" w:rsidP="0091385D"/>
    <w:p w14:paraId="0A023CE0" w14:textId="13F87CFD" w:rsidR="00CF77F7" w:rsidRDefault="002C50EE" w:rsidP="004A448E">
      <w:pPr>
        <w:pStyle w:val="Heading2"/>
      </w:pPr>
      <w:r>
        <w:t>4.9. Предозиране</w:t>
      </w:r>
    </w:p>
    <w:p w14:paraId="3EDFC3FC" w14:textId="296E7EBA" w:rsidR="0091385D" w:rsidRDefault="0091385D" w:rsidP="0091385D"/>
    <w:p w14:paraId="0F0079CB" w14:textId="079CD57D" w:rsidR="0091385D" w:rsidRDefault="00055EBA" w:rsidP="0091385D">
      <w:r>
        <w:t>Не са съобщени случаи на предозиране. Не е известен специфичен антидот. Ако има съмнение за предозиране, трябва да се приложат подходящо симптоматично лечение и поддържащи мерки. Фенофибрат не се отстранява чрез хемодиализа.</w:t>
      </w:r>
    </w:p>
    <w:p w14:paraId="48FF1584" w14:textId="77777777" w:rsidR="0091385D" w:rsidRPr="0091385D" w:rsidRDefault="0091385D" w:rsidP="0091385D"/>
    <w:p w14:paraId="02081B24" w14:textId="7CE94171" w:rsidR="00395555" w:rsidRDefault="002C50EE" w:rsidP="008A6AF2">
      <w:pPr>
        <w:pStyle w:val="Heading1"/>
      </w:pPr>
      <w:r>
        <w:lastRenderedPageBreak/>
        <w:t>5. ФАРМАКОЛОГИЧНИ СВОЙСТВА</w:t>
      </w:r>
    </w:p>
    <w:p w14:paraId="1B8079C0" w14:textId="77777777" w:rsidR="0091385D" w:rsidRPr="0091385D" w:rsidRDefault="0091385D" w:rsidP="0091385D"/>
    <w:p w14:paraId="32B6DE66" w14:textId="2ACB6B3B" w:rsidR="00CF77F7" w:rsidRDefault="002C50EE" w:rsidP="004A448E">
      <w:pPr>
        <w:pStyle w:val="Heading2"/>
      </w:pPr>
      <w:r>
        <w:t>5.1. Фармакодинамични свойства</w:t>
      </w:r>
    </w:p>
    <w:p w14:paraId="58DD7DEA" w14:textId="44345EC9" w:rsidR="0091385D" w:rsidRDefault="0091385D" w:rsidP="0091385D"/>
    <w:p w14:paraId="12000BBE" w14:textId="77777777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Фармакотерапевтична група: Средства, понижаващи серумните липиди, самостоятелно; фибрати, АТС код: С10А В05</w:t>
      </w:r>
    </w:p>
    <w:p w14:paraId="0528FD38" w14:textId="77777777" w:rsidR="00055EBA" w:rsidRPr="00055EBA" w:rsidRDefault="00055EBA" w:rsidP="00055EB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6CF2C40" w14:textId="0925AB4A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 xml:space="preserve">Липидопонижаващите свойства на фенофибрат наблюдавани в клиничната практика са били обяснени </w:t>
      </w:r>
      <w:r w:rsidRPr="00055EBA">
        <w:rPr>
          <w:rFonts w:eastAsia="Times New Roman" w:cs="Arial"/>
          <w:i/>
          <w:iCs/>
          <w:color w:val="000000"/>
          <w:lang w:val="en-US"/>
        </w:rPr>
        <w:t>in vivo</w:t>
      </w:r>
      <w:r w:rsidRPr="00055EBA">
        <w:rPr>
          <w:rFonts w:eastAsia="Times New Roman" w:cs="Arial"/>
          <w:color w:val="000000"/>
          <w:lang w:val="en-US"/>
        </w:rPr>
        <w:t xml:space="preserve"> </w:t>
      </w:r>
      <w:r w:rsidRPr="00055EBA">
        <w:rPr>
          <w:rFonts w:eastAsia="Times New Roman" w:cs="Arial"/>
          <w:color w:val="000000"/>
          <w:lang w:eastAsia="bg-BG"/>
        </w:rPr>
        <w:t xml:space="preserve">при трансгенни мишки и в човешки хепатоцитни култури, чрез активиране на </w:t>
      </w:r>
      <w:r w:rsidRPr="00055EBA">
        <w:rPr>
          <w:rFonts w:eastAsia="Times New Roman" w:cs="Arial"/>
          <w:color w:val="000000"/>
          <w:lang w:val="en-US"/>
        </w:rPr>
        <w:t xml:space="preserve">Peroxisome Proliferator Activated Receptor </w:t>
      </w:r>
      <w:r w:rsidRPr="00055EBA">
        <w:rPr>
          <w:rFonts w:eastAsia="Times New Roman" w:cs="Arial"/>
          <w:color w:val="000000"/>
          <w:lang w:eastAsia="bg-BG"/>
        </w:rPr>
        <w:t xml:space="preserve">тип алфа </w:t>
      </w:r>
      <w:r w:rsidRPr="00055EBA">
        <w:rPr>
          <w:rFonts w:eastAsia="Times New Roman" w:cs="Arial"/>
          <w:color w:val="000000"/>
          <w:lang w:val="en-US"/>
        </w:rPr>
        <w:t>(PPAR</w:t>
      </w:r>
      <w:r w:rsidRPr="00055EBA">
        <w:rPr>
          <w:rFonts w:eastAsia="Times New Roman" w:cs="Arial"/>
          <w:color w:val="000000"/>
          <w:lang w:eastAsia="bg-BG"/>
        </w:rPr>
        <w:t>α</w:t>
      </w:r>
      <w:r w:rsidRPr="00055EBA">
        <w:rPr>
          <w:rFonts w:eastAsia="Times New Roman" w:cs="Arial"/>
          <w:color w:val="000000"/>
          <w:lang w:val="en-US"/>
        </w:rPr>
        <w:t xml:space="preserve">). </w:t>
      </w:r>
      <w:r w:rsidRPr="00055EBA">
        <w:rPr>
          <w:rFonts w:eastAsia="Times New Roman" w:cs="Arial"/>
          <w:color w:val="000000"/>
          <w:lang w:eastAsia="bg-BG"/>
        </w:rPr>
        <w:t xml:space="preserve">Посредством този механизъм, фенофибрат повишава липолизата и елиминирането на атерогенните, богати на триглицериди частици от плазмата като се активира липопротеин липазата и намалява продукцията на апопротеин СШ. Освен това активирането на </w:t>
      </w:r>
      <w:r w:rsidRPr="00055EBA">
        <w:rPr>
          <w:rFonts w:eastAsia="Times New Roman" w:cs="Arial"/>
          <w:color w:val="000000"/>
          <w:lang w:val="en-US"/>
        </w:rPr>
        <w:t>PPAR</w:t>
      </w:r>
      <w:r w:rsidRPr="00055EBA">
        <w:rPr>
          <w:rFonts w:eastAsia="Times New Roman" w:cs="Arial"/>
          <w:color w:val="000000"/>
          <w:lang w:eastAsia="bg-BG"/>
        </w:rPr>
        <w:t>α</w:t>
      </w:r>
      <w:r w:rsidRPr="00055EBA">
        <w:rPr>
          <w:rFonts w:eastAsia="Times New Roman" w:cs="Arial"/>
          <w:color w:val="000000"/>
          <w:lang w:val="en-US"/>
        </w:rPr>
        <w:t xml:space="preserve"> </w:t>
      </w:r>
      <w:r w:rsidRPr="00055EBA">
        <w:rPr>
          <w:rFonts w:eastAsia="Times New Roman" w:cs="Arial"/>
          <w:color w:val="000000"/>
          <w:lang w:eastAsia="bg-BG"/>
        </w:rPr>
        <w:t xml:space="preserve">индуцира повишаване на синтеза на апопротеини </w:t>
      </w:r>
      <w:r w:rsidRPr="00055EBA">
        <w:rPr>
          <w:rFonts w:eastAsia="Times New Roman" w:cs="Arial"/>
          <w:color w:val="000000"/>
          <w:lang w:val="en-US"/>
        </w:rPr>
        <w:t xml:space="preserve">AI </w:t>
      </w:r>
      <w:r w:rsidRPr="00055EBA">
        <w:rPr>
          <w:rFonts w:eastAsia="Times New Roman" w:cs="Arial"/>
          <w:color w:val="000000"/>
          <w:lang w:eastAsia="bg-BG"/>
        </w:rPr>
        <w:t xml:space="preserve">и АII и </w:t>
      </w:r>
      <w:r w:rsidRPr="00055EBA">
        <w:rPr>
          <w:rFonts w:eastAsia="Times New Roman" w:cs="Arial"/>
          <w:color w:val="000000"/>
          <w:lang w:val="en-US"/>
        </w:rPr>
        <w:t xml:space="preserve">HDL </w:t>
      </w:r>
      <w:r w:rsidRPr="00055EBA">
        <w:rPr>
          <w:rFonts w:eastAsia="Times New Roman" w:cs="Arial"/>
          <w:color w:val="000000"/>
          <w:lang w:eastAsia="bg-BG"/>
        </w:rPr>
        <w:t>холестерола.</w:t>
      </w:r>
    </w:p>
    <w:p w14:paraId="25C44F23" w14:textId="77777777" w:rsidR="00055EBA" w:rsidRPr="00055EBA" w:rsidRDefault="00055EBA" w:rsidP="00055EB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4E15DE0" w14:textId="1086FDD3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Епидемиологичните проучвания са показали положителна корелация между повишените нива на серумните липиди и повишения риск от исхемична болест на сърцето. Контролът на такива форми на дислипидемия се обяснява с лечението с фенофибрат. Все пак възможните положителни ефекти и страничните последствия при дългосрочна употреба на агенти, използвани при хиперлипидемиите са все още предмет на научни дискусии. По тази причина предполагаемият положителен ефект на фенофибрат върху сърдечно-съдовата заболеваемост и смъртност все още не са доказани.</w:t>
      </w:r>
    </w:p>
    <w:p w14:paraId="229DC798" w14:textId="77777777" w:rsidR="00055EBA" w:rsidRPr="00055EBA" w:rsidRDefault="00055EBA" w:rsidP="00055EB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4DB5749" w14:textId="771CB021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 xml:space="preserve">Клиничните проучвания с фенофибрат постоянно доказват понижаване на нивата на </w:t>
      </w:r>
      <w:r w:rsidRPr="00055EBA">
        <w:rPr>
          <w:rFonts w:eastAsia="Times New Roman" w:cs="Arial"/>
          <w:color w:val="000000"/>
          <w:lang w:val="en-US"/>
        </w:rPr>
        <w:t xml:space="preserve">LDL </w:t>
      </w:r>
      <w:r w:rsidRPr="00055EBA">
        <w:rPr>
          <w:rFonts w:eastAsia="Times New Roman" w:cs="Arial"/>
          <w:color w:val="000000"/>
          <w:lang w:eastAsia="bg-BG"/>
        </w:rPr>
        <w:t xml:space="preserve">- холестерола и </w:t>
      </w:r>
      <w:r w:rsidRPr="00055EBA">
        <w:rPr>
          <w:rFonts w:eastAsia="Times New Roman" w:cs="Arial"/>
          <w:color w:val="000000"/>
          <w:lang w:val="en-US"/>
        </w:rPr>
        <w:t>VLDL</w:t>
      </w:r>
      <w:r w:rsidRPr="00055EBA">
        <w:rPr>
          <w:rFonts w:eastAsia="Times New Roman" w:cs="Arial"/>
          <w:color w:val="000000"/>
          <w:lang w:eastAsia="bg-BG"/>
        </w:rPr>
        <w:t xml:space="preserve">-холестерола. </w:t>
      </w:r>
      <w:r w:rsidRPr="00055EBA">
        <w:rPr>
          <w:rFonts w:eastAsia="Times New Roman" w:cs="Arial"/>
          <w:color w:val="000000"/>
          <w:lang w:val="en-US"/>
        </w:rPr>
        <w:t>HDL</w:t>
      </w:r>
      <w:r w:rsidRPr="00055EBA">
        <w:rPr>
          <w:rFonts w:eastAsia="Times New Roman" w:cs="Arial"/>
          <w:color w:val="000000"/>
          <w:lang w:eastAsia="bg-BG"/>
        </w:rPr>
        <w:t xml:space="preserve">-холестеролът често се повишава. Нивата на триглицеридите също се понижават. Това води до намаляване на съотношението на липопротеините с ниска и много ниска плътност спрямо </w:t>
      </w:r>
      <w:r w:rsidRPr="00055EBA">
        <w:rPr>
          <w:rFonts w:eastAsia="Times New Roman" w:cs="Arial"/>
          <w:color w:val="000000"/>
          <w:lang w:val="en-US"/>
        </w:rPr>
        <w:t xml:space="preserve">HDL </w:t>
      </w:r>
      <w:r w:rsidRPr="00055EBA">
        <w:rPr>
          <w:rFonts w:eastAsia="Times New Roman" w:cs="Arial"/>
          <w:color w:val="000000"/>
          <w:lang w:eastAsia="bg-BG"/>
        </w:rPr>
        <w:t xml:space="preserve">холестерол, което корелира с намаляване на атерогенния риск в епидемиологичните проучвания. Нивата на аполипопротеин А и аполипопротеин В са променени паралелно с нивата на </w:t>
      </w:r>
      <w:r w:rsidRPr="00055EBA">
        <w:rPr>
          <w:rFonts w:eastAsia="Times New Roman" w:cs="Arial"/>
          <w:color w:val="000000"/>
          <w:lang w:val="en-US"/>
        </w:rPr>
        <w:t xml:space="preserve">HDL </w:t>
      </w:r>
      <w:r w:rsidRPr="00055EBA">
        <w:rPr>
          <w:rFonts w:eastAsia="Times New Roman" w:cs="Arial"/>
          <w:color w:val="000000"/>
          <w:lang w:eastAsia="bg-BG"/>
        </w:rPr>
        <w:t xml:space="preserve">и </w:t>
      </w:r>
      <w:r w:rsidRPr="00055EBA">
        <w:rPr>
          <w:rFonts w:eastAsia="Times New Roman" w:cs="Arial"/>
          <w:color w:val="000000"/>
          <w:lang w:val="en-US"/>
        </w:rPr>
        <w:t xml:space="preserve">LDL </w:t>
      </w:r>
      <w:r w:rsidRPr="00055EBA">
        <w:rPr>
          <w:rFonts w:eastAsia="Times New Roman" w:cs="Arial"/>
          <w:color w:val="000000"/>
          <w:lang w:eastAsia="bg-BG"/>
        </w:rPr>
        <w:t xml:space="preserve">и </w:t>
      </w:r>
      <w:r w:rsidRPr="00055EBA">
        <w:rPr>
          <w:rFonts w:eastAsia="Times New Roman" w:cs="Arial"/>
          <w:color w:val="000000"/>
          <w:lang w:val="en-US"/>
        </w:rPr>
        <w:t xml:space="preserve">VLDL </w:t>
      </w:r>
      <w:r w:rsidRPr="00055EBA">
        <w:rPr>
          <w:rFonts w:eastAsia="Times New Roman" w:cs="Arial"/>
          <w:color w:val="000000"/>
          <w:lang w:eastAsia="bg-BG"/>
        </w:rPr>
        <w:t>респективно.</w:t>
      </w:r>
    </w:p>
    <w:p w14:paraId="5FB37B29" w14:textId="77777777" w:rsidR="00055EBA" w:rsidRPr="00055EBA" w:rsidRDefault="00055EBA" w:rsidP="00055EB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DB03733" w14:textId="19FED163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По време на лечението с фенофибрат е била наблюдавана регресия на ксантомите.</w:t>
      </w:r>
    </w:p>
    <w:p w14:paraId="2ED107B6" w14:textId="77777777" w:rsidR="00055EBA" w:rsidRPr="00055EBA" w:rsidRDefault="00055EBA" w:rsidP="00055EB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C429BC3" w14:textId="0388B694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Плазмените нива на пикочната киселина се повишават в приблизително 20% от пациентите с хиперлипидемия, особено при фенотип IV. Фенофибратът притежава урикозуричен ефект и поради това може да е от допълнтелна полза за такива пациенти.</w:t>
      </w:r>
    </w:p>
    <w:p w14:paraId="36B47833" w14:textId="77777777" w:rsidR="00055EBA" w:rsidRPr="00055EBA" w:rsidRDefault="00055EBA" w:rsidP="00055EB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25E419C" w14:textId="24219095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 xml:space="preserve">При пациенти с повишени нива на фибриноген и </w:t>
      </w:r>
      <w:r w:rsidRPr="00055EBA">
        <w:rPr>
          <w:rFonts w:eastAsia="Times New Roman" w:cs="Arial"/>
          <w:color w:val="000000"/>
          <w:lang w:val="en-US"/>
        </w:rPr>
        <w:t>L</w:t>
      </w:r>
      <w:r w:rsidRPr="00055EBA">
        <w:rPr>
          <w:rFonts w:eastAsia="Times New Roman" w:cs="Arial"/>
          <w:color w:val="000000"/>
          <w:lang w:eastAsia="bg-BG"/>
        </w:rPr>
        <w:t>р(а) е установено значително понижение в тези показатели по време на клинични проучвания с фенофибрат.</w:t>
      </w:r>
    </w:p>
    <w:p w14:paraId="3365B303" w14:textId="77777777" w:rsidR="00055EBA" w:rsidRPr="00055EBA" w:rsidRDefault="00055EBA" w:rsidP="00055EBA">
      <w:pPr>
        <w:rPr>
          <w:rFonts w:eastAsia="Times New Roman" w:cs="Arial"/>
          <w:color w:val="000000"/>
          <w:lang w:eastAsia="bg-BG"/>
        </w:rPr>
      </w:pPr>
    </w:p>
    <w:p w14:paraId="28252AA0" w14:textId="44740EB9" w:rsidR="0091385D" w:rsidRPr="00055EBA" w:rsidRDefault="00055EBA" w:rsidP="00055EBA">
      <w:pPr>
        <w:rPr>
          <w:rFonts w:cs="Arial"/>
        </w:rPr>
      </w:pPr>
      <w:r w:rsidRPr="00055EBA">
        <w:rPr>
          <w:rFonts w:eastAsia="Times New Roman" w:cs="Arial"/>
          <w:color w:val="000000"/>
          <w:lang w:eastAsia="bg-BG"/>
        </w:rPr>
        <w:t>Има доказателства, че лечението с фибрати може да намали честотата на острите инциденти при исхемична болест на сърцето, но не е установено намаляване на общата смъртност при първична и вторична профилактика на сърдечно-съдови заболявания.</w:t>
      </w:r>
    </w:p>
    <w:p w14:paraId="36152471" w14:textId="77777777" w:rsidR="0091385D" w:rsidRPr="0091385D" w:rsidRDefault="0091385D" w:rsidP="0091385D"/>
    <w:p w14:paraId="35F84B81" w14:textId="6423E5BB" w:rsidR="00CF77F7" w:rsidRDefault="002C50EE" w:rsidP="004A448E">
      <w:pPr>
        <w:pStyle w:val="Heading2"/>
      </w:pPr>
      <w:r>
        <w:t>5.2. Фармакокинетични свойства</w:t>
      </w:r>
    </w:p>
    <w:p w14:paraId="5031193D" w14:textId="06A21EFE" w:rsidR="0091385D" w:rsidRDefault="0091385D" w:rsidP="0091385D"/>
    <w:p w14:paraId="148BA3FC" w14:textId="64258F63" w:rsidR="0091385D" w:rsidRPr="00055EBA" w:rsidRDefault="00055EBA" w:rsidP="00055EBA">
      <w:pPr>
        <w:pStyle w:val="Heading3"/>
        <w:rPr>
          <w:u w:val="single"/>
        </w:rPr>
      </w:pPr>
      <w:r w:rsidRPr="00055EBA">
        <w:rPr>
          <w:u w:val="single"/>
        </w:rPr>
        <w:lastRenderedPageBreak/>
        <w:t>Абсорбция</w:t>
      </w:r>
    </w:p>
    <w:p w14:paraId="4BD5738E" w14:textId="77777777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Непромененото съединение не се открива в плазмата. Фенофибрановата киселина е основният плазмен метаболит. Пиковата плазмена концентрация се достига средно след период от 5 часа след дозиране.</w:t>
      </w:r>
    </w:p>
    <w:p w14:paraId="6FC7D8B6" w14:textId="77777777" w:rsidR="00055EBA" w:rsidRPr="00055EBA" w:rsidRDefault="00055EBA" w:rsidP="00055EB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6BEE221" w14:textId="2DBE1211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 xml:space="preserve">Средната плазмена концентрация е 15 </w:t>
      </w:r>
      <w:r w:rsidRPr="00055EBA">
        <w:rPr>
          <w:rFonts w:eastAsia="Times New Roman" w:cs="Arial"/>
          <w:color w:val="000000"/>
          <w:lang w:val="en-US"/>
        </w:rPr>
        <w:t xml:space="preserve">micrograms/ml </w:t>
      </w:r>
      <w:r w:rsidRPr="00055EBA">
        <w:rPr>
          <w:rFonts w:eastAsia="Times New Roman" w:cs="Arial"/>
          <w:color w:val="000000"/>
          <w:lang w:eastAsia="bg-BG"/>
        </w:rPr>
        <w:t xml:space="preserve">за дневна доза от 200 </w:t>
      </w:r>
      <w:r w:rsidRPr="00055EBA">
        <w:rPr>
          <w:rFonts w:eastAsia="Times New Roman" w:cs="Arial"/>
          <w:color w:val="000000"/>
          <w:lang w:val="en-US"/>
        </w:rPr>
        <w:t xml:space="preserve">mg </w:t>
      </w:r>
      <w:r w:rsidRPr="00055EBA">
        <w:rPr>
          <w:rFonts w:eastAsia="Times New Roman" w:cs="Arial"/>
          <w:color w:val="000000"/>
          <w:lang w:eastAsia="bg-BG"/>
        </w:rPr>
        <w:t xml:space="preserve">микронизиран фенофибрат, еквивалентен на три капсули от 67 </w:t>
      </w:r>
      <w:r w:rsidRPr="00055EBA">
        <w:rPr>
          <w:rFonts w:eastAsia="Times New Roman" w:cs="Arial"/>
          <w:color w:val="000000"/>
          <w:lang w:val="en-US"/>
        </w:rPr>
        <w:t>mg.</w:t>
      </w:r>
    </w:p>
    <w:p w14:paraId="65745017" w14:textId="77777777" w:rsidR="00055EBA" w:rsidRPr="00055EBA" w:rsidRDefault="00055EBA" w:rsidP="00055EB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3F5FA21" w14:textId="60D1A358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При непрекъсвано лечение се наблюдават нива в стационарно състояние.</w:t>
      </w:r>
    </w:p>
    <w:p w14:paraId="143D08AD" w14:textId="77777777" w:rsidR="00055EBA" w:rsidRPr="00055EBA" w:rsidRDefault="00055EBA" w:rsidP="00055EB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E89C4A4" w14:textId="4187DD2E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Фенофибрановата киселина се свързва в голяма степен с плазмения албумин; може да измести антивитамин К съединенията от свързващото им място с протеините, и по този начин да потенцира техния антикоагулантен ефект.</w:t>
      </w:r>
    </w:p>
    <w:p w14:paraId="1781A419" w14:textId="77777777" w:rsidR="00055EBA" w:rsidRPr="00055EBA" w:rsidRDefault="00055EBA" w:rsidP="00055EB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6499CC6" w14:textId="3A317C7D" w:rsidR="00055EBA" w:rsidRPr="00055EBA" w:rsidRDefault="00055EBA" w:rsidP="00055EBA">
      <w:pPr>
        <w:pStyle w:val="Heading3"/>
        <w:rPr>
          <w:rFonts w:eastAsia="Times New Roman"/>
          <w:u w:val="single"/>
          <w:lang w:eastAsia="bg-BG"/>
        </w:rPr>
      </w:pPr>
      <w:r w:rsidRPr="00055EBA">
        <w:rPr>
          <w:rFonts w:eastAsia="Times New Roman"/>
          <w:u w:val="single"/>
          <w:lang w:eastAsia="bg-BG"/>
        </w:rPr>
        <w:t>Плазмен полуживот</w:t>
      </w:r>
    </w:p>
    <w:p w14:paraId="6BDC1FF7" w14:textId="77777777" w:rsidR="00055EBA" w:rsidRPr="00055EBA" w:rsidRDefault="00055EBA" w:rsidP="00055EB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1101F90" w14:textId="63812101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Плазменият елиминационен полуживот на фенофибрановата киселина е приблизително 20 часа.</w:t>
      </w:r>
    </w:p>
    <w:p w14:paraId="3CE9AC1F" w14:textId="77777777" w:rsidR="00055EBA" w:rsidRPr="00055EBA" w:rsidRDefault="00055EBA" w:rsidP="00055EB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297A3AA" w14:textId="76C3498D" w:rsidR="00055EBA" w:rsidRPr="00055EBA" w:rsidRDefault="00055EBA" w:rsidP="00055EBA">
      <w:pPr>
        <w:pStyle w:val="Heading3"/>
        <w:rPr>
          <w:rFonts w:eastAsia="Times New Roman"/>
          <w:u w:val="single"/>
          <w:lang w:eastAsia="bg-BG"/>
        </w:rPr>
      </w:pPr>
      <w:r w:rsidRPr="00055EBA">
        <w:rPr>
          <w:rFonts w:eastAsia="Times New Roman"/>
          <w:u w:val="single"/>
          <w:lang w:eastAsia="bg-BG"/>
        </w:rPr>
        <w:t>Биотрансформация и елиминиране</w:t>
      </w:r>
    </w:p>
    <w:p w14:paraId="32640105" w14:textId="77777777" w:rsidR="00055EBA" w:rsidRPr="00055EBA" w:rsidRDefault="00055EBA" w:rsidP="00055EB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E6E8E1D" w14:textId="6B7CEB83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Продуктът се екскретира в урината: 70% за 24 часа и 88% за 6 дни, като общата екскреция в урината и фецеса достига 93%. Фенофибрат се екскретира основно под формата на фенофибранова киселина и нейния глюкуронидов конюгат.</w:t>
      </w:r>
    </w:p>
    <w:p w14:paraId="21A5C7F1" w14:textId="77777777" w:rsidR="00055EBA" w:rsidRPr="00055EBA" w:rsidRDefault="00055EBA" w:rsidP="00055EB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24EFB2C" w14:textId="04829BF5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Кинетичните проучвания след многократно приложение са показали, че продуктът не акумулира.</w:t>
      </w:r>
    </w:p>
    <w:p w14:paraId="07BDD25A" w14:textId="77777777" w:rsidR="00055EBA" w:rsidRPr="00055EBA" w:rsidRDefault="00055EBA" w:rsidP="00055EBA">
      <w:pPr>
        <w:rPr>
          <w:rFonts w:eastAsia="Times New Roman" w:cs="Arial"/>
          <w:color w:val="000000"/>
          <w:lang w:eastAsia="bg-BG"/>
        </w:rPr>
      </w:pPr>
    </w:p>
    <w:p w14:paraId="4EE1BB0B" w14:textId="183B6A4A" w:rsidR="0091385D" w:rsidRPr="00055EBA" w:rsidRDefault="00055EBA" w:rsidP="00055EBA">
      <w:pPr>
        <w:rPr>
          <w:rFonts w:eastAsia="Times New Roman" w:cs="Arial"/>
          <w:color w:val="000000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Фенофибрановата киселина не се елиминира посредством хемодиализа.</w:t>
      </w:r>
    </w:p>
    <w:p w14:paraId="3A695713" w14:textId="77777777" w:rsidR="00055EBA" w:rsidRPr="0091385D" w:rsidRDefault="00055EBA" w:rsidP="00055EBA"/>
    <w:p w14:paraId="648E39DA" w14:textId="44D16CBD" w:rsidR="00CF77F7" w:rsidRDefault="002C50EE" w:rsidP="004A448E">
      <w:pPr>
        <w:pStyle w:val="Heading2"/>
      </w:pPr>
      <w:r>
        <w:t>5.3. Предклинични данни за безопасност</w:t>
      </w:r>
    </w:p>
    <w:p w14:paraId="31455D09" w14:textId="4D0EFBF5" w:rsidR="0091385D" w:rsidRDefault="0091385D" w:rsidP="0091385D"/>
    <w:p w14:paraId="7191B905" w14:textId="77777777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Проучванията за хронична токсичност не са дали релевантна информация за специфичната токсичност на фенофибрат.</w:t>
      </w:r>
    </w:p>
    <w:p w14:paraId="706FB668" w14:textId="77777777" w:rsidR="00055EBA" w:rsidRPr="00055EBA" w:rsidRDefault="00055EBA" w:rsidP="00055EB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E73E1D5" w14:textId="36F5028D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Проучванията за мутагенност на фенофибрат са били отрицателни.</w:t>
      </w:r>
    </w:p>
    <w:p w14:paraId="3E19F878" w14:textId="77777777" w:rsidR="00055EBA" w:rsidRPr="00055EBA" w:rsidRDefault="00055EBA" w:rsidP="00055EB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EABB3AC" w14:textId="08B5B629" w:rsidR="00055EBA" w:rsidRPr="00055EBA" w:rsidRDefault="00055EBA" w:rsidP="00055EB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55EBA">
        <w:rPr>
          <w:rFonts w:eastAsia="Times New Roman" w:cs="Arial"/>
          <w:color w:val="000000"/>
          <w:lang w:eastAsia="bg-BG"/>
        </w:rPr>
        <w:t>При плъхове и мишки употребата на високи дози е довела до поява на чернодробни тумори, които са се дължали на пероксизомна пролиферация. Тези промени са специфични за малки гризачи и не са били наблюдавани при други животински видове. Това е без значение за терапевтичната употреба при хора.</w:t>
      </w:r>
    </w:p>
    <w:p w14:paraId="7EAFB566" w14:textId="77777777" w:rsidR="00055EBA" w:rsidRPr="00055EBA" w:rsidRDefault="00055EBA" w:rsidP="00055EBA">
      <w:pPr>
        <w:rPr>
          <w:rFonts w:eastAsia="Times New Roman" w:cs="Arial"/>
          <w:color w:val="000000"/>
          <w:lang w:eastAsia="bg-BG"/>
        </w:rPr>
      </w:pPr>
    </w:p>
    <w:p w14:paraId="52E4D01A" w14:textId="055DE891" w:rsidR="0091385D" w:rsidRPr="00055EBA" w:rsidRDefault="00055EBA" w:rsidP="00055EBA">
      <w:pPr>
        <w:rPr>
          <w:rFonts w:cs="Arial"/>
        </w:rPr>
      </w:pPr>
      <w:r w:rsidRPr="00055EBA">
        <w:rPr>
          <w:rFonts w:eastAsia="Times New Roman" w:cs="Arial"/>
          <w:color w:val="000000"/>
          <w:lang w:eastAsia="bg-BG"/>
        </w:rPr>
        <w:t>Проучванията при мишки, плъхове и зайци не са показали тератогенен ефект. В диапазона на токсични за майката дози са били установени ембротоксични ефекти. Във високи дози е било установено удължаване на гестационния период и затруднено раждане. Не са открити ефекти по отношение на фертилитета.</w:t>
      </w:r>
    </w:p>
    <w:p w14:paraId="20E967BE" w14:textId="77777777" w:rsidR="0091385D" w:rsidRPr="0091385D" w:rsidRDefault="0091385D" w:rsidP="0091385D"/>
    <w:p w14:paraId="6A7820AB" w14:textId="353DB6D2" w:rsidR="008A6AF2" w:rsidRDefault="002C50EE" w:rsidP="00395555">
      <w:pPr>
        <w:pStyle w:val="Heading1"/>
      </w:pPr>
      <w:r>
        <w:lastRenderedPageBreak/>
        <w:t>7. ПРИТЕЖАТЕЛ НА РАЗРЕШЕНИЕТО ЗА УПОТРЕБА</w:t>
      </w:r>
    </w:p>
    <w:p w14:paraId="1B9B651E" w14:textId="3382E6AC" w:rsidR="0091385D" w:rsidRDefault="0091385D" w:rsidP="0091385D"/>
    <w:p w14:paraId="7A1713F4" w14:textId="77777777" w:rsidR="00BC66BD" w:rsidRPr="00BC66BD" w:rsidRDefault="00BC66BD" w:rsidP="00BC66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proofErr w:type="spellStart"/>
      <w:r w:rsidRPr="00BC66BD">
        <w:rPr>
          <w:rFonts w:ascii="Times New Roman" w:eastAsia="Times New Roman" w:hAnsi="Times New Roman" w:cs="Times New Roman"/>
          <w:color w:val="000000"/>
          <w:lang w:val="en-US"/>
        </w:rPr>
        <w:t>Teva</w:t>
      </w:r>
      <w:proofErr w:type="spellEnd"/>
      <w:r w:rsidRPr="00BC66BD">
        <w:rPr>
          <w:rFonts w:ascii="Times New Roman" w:eastAsia="Times New Roman" w:hAnsi="Times New Roman" w:cs="Times New Roman"/>
          <w:color w:val="000000"/>
          <w:lang w:val="en-US"/>
        </w:rPr>
        <w:t xml:space="preserve"> B.V.</w:t>
      </w:r>
    </w:p>
    <w:p w14:paraId="62656E1A" w14:textId="77777777" w:rsidR="00BC66BD" w:rsidRPr="00BC66BD" w:rsidRDefault="00BC66BD" w:rsidP="00BC66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proofErr w:type="spellStart"/>
      <w:r w:rsidRPr="00BC66BD">
        <w:rPr>
          <w:rFonts w:ascii="Times New Roman" w:eastAsia="Times New Roman" w:hAnsi="Times New Roman" w:cs="Times New Roman"/>
          <w:color w:val="000000"/>
          <w:lang w:val="en-US"/>
        </w:rPr>
        <w:t>Swensweg</w:t>
      </w:r>
      <w:proofErr w:type="spellEnd"/>
      <w:r w:rsidRPr="00BC66B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BC66BD">
        <w:rPr>
          <w:rFonts w:ascii="Times New Roman" w:eastAsia="Times New Roman" w:hAnsi="Times New Roman" w:cs="Times New Roman"/>
          <w:color w:val="000000"/>
          <w:lang w:eastAsia="bg-BG"/>
        </w:rPr>
        <w:t xml:space="preserve">5, 2031 </w:t>
      </w:r>
      <w:r w:rsidRPr="00BC66BD">
        <w:rPr>
          <w:rFonts w:ascii="Times New Roman" w:eastAsia="Times New Roman" w:hAnsi="Times New Roman" w:cs="Times New Roman"/>
          <w:color w:val="000000"/>
          <w:lang w:val="en-US"/>
        </w:rPr>
        <w:t>GA Haarlem</w:t>
      </w:r>
    </w:p>
    <w:p w14:paraId="3FD825DB" w14:textId="683DBC07" w:rsidR="0091385D" w:rsidRDefault="00BC66BD" w:rsidP="00BC66BD">
      <w:r w:rsidRPr="00BC66BD">
        <w:rPr>
          <w:rFonts w:ascii="Times New Roman" w:eastAsia="Times New Roman" w:hAnsi="Times New Roman" w:cs="Times New Roman"/>
          <w:color w:val="000000"/>
          <w:lang w:eastAsia="bg-BG"/>
        </w:rPr>
        <w:t>Нидерландия</w:t>
      </w:r>
    </w:p>
    <w:p w14:paraId="129C7566" w14:textId="77777777" w:rsidR="0091385D" w:rsidRPr="0091385D" w:rsidRDefault="0091385D" w:rsidP="0091385D"/>
    <w:p w14:paraId="7BA1BA64" w14:textId="17509450" w:rsidR="00CF77F7" w:rsidRDefault="002C50EE" w:rsidP="004A448E">
      <w:pPr>
        <w:pStyle w:val="Heading1"/>
      </w:pPr>
      <w:r>
        <w:t>8. НОМЕР НА РАЗРЕШЕНИЕТО ЗА УПОТРЕБА</w:t>
      </w:r>
    </w:p>
    <w:p w14:paraId="095674C4" w14:textId="54CA436A" w:rsidR="0091385D" w:rsidRDefault="0091385D" w:rsidP="0091385D"/>
    <w:p w14:paraId="6E892CE5" w14:textId="13115F27" w:rsidR="0091385D" w:rsidRDefault="00BC66BD" w:rsidP="0091385D">
      <w:proofErr w:type="spellStart"/>
      <w:r>
        <w:rPr>
          <w:lang w:val="en-US"/>
        </w:rPr>
        <w:t>Pe</w:t>
      </w:r>
      <w:proofErr w:type="spellEnd"/>
      <w:r>
        <w:t>г</w:t>
      </w:r>
      <w:r>
        <w:rPr>
          <w:lang w:val="en-US"/>
        </w:rPr>
        <w:t xml:space="preserve">. </w:t>
      </w:r>
      <w:r>
        <w:t>№20100405</w:t>
      </w:r>
    </w:p>
    <w:p w14:paraId="62EF7F8B" w14:textId="77777777" w:rsidR="0091385D" w:rsidRPr="0091385D" w:rsidRDefault="0091385D" w:rsidP="0091385D"/>
    <w:p w14:paraId="2CCB5832" w14:textId="18FCD95B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372B3414" w14:textId="0F79A9B4" w:rsidR="0091385D" w:rsidRDefault="0091385D" w:rsidP="0091385D"/>
    <w:p w14:paraId="339CA768" w14:textId="77777777" w:rsidR="00BC66BD" w:rsidRPr="00BC66BD" w:rsidRDefault="00BC66BD" w:rsidP="00BC66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66BD">
        <w:rPr>
          <w:rFonts w:ascii="Times New Roman" w:eastAsia="Times New Roman" w:hAnsi="Times New Roman" w:cs="Times New Roman"/>
          <w:color w:val="000000"/>
          <w:lang w:eastAsia="bg-BG"/>
        </w:rPr>
        <w:t>Дата на първо разрешаване: 26 юни 2010 г.</w:t>
      </w:r>
    </w:p>
    <w:p w14:paraId="497007FA" w14:textId="1BCF1454" w:rsidR="0091385D" w:rsidRDefault="00BC66BD" w:rsidP="00BC66BD">
      <w:r w:rsidRPr="00BC66BD">
        <w:rPr>
          <w:rFonts w:ascii="Times New Roman" w:eastAsia="Times New Roman" w:hAnsi="Times New Roman" w:cs="Times New Roman"/>
          <w:color w:val="000000"/>
          <w:lang w:eastAsia="bg-BG"/>
        </w:rPr>
        <w:t>Дата на последно подновяване: 18 юни 2012 г.</w:t>
      </w:r>
    </w:p>
    <w:p w14:paraId="0A56E09D" w14:textId="77777777" w:rsidR="0091385D" w:rsidRPr="0091385D" w:rsidRDefault="0091385D" w:rsidP="0091385D"/>
    <w:p w14:paraId="0E9D0119" w14:textId="1FEC128A" w:rsidR="002C50EE" w:rsidRDefault="002C50EE" w:rsidP="002C50EE">
      <w:pPr>
        <w:pStyle w:val="Heading1"/>
      </w:pPr>
      <w:r>
        <w:t>10. ДАТА НА АКТУАЛИЗИРАНЕ НА ТЕКСТА</w:t>
      </w:r>
    </w:p>
    <w:p w14:paraId="3E8FFCC4" w14:textId="34E0D3BB" w:rsidR="0091385D" w:rsidRDefault="0091385D" w:rsidP="0091385D"/>
    <w:p w14:paraId="30276F52" w14:textId="73E67414" w:rsidR="0091385D" w:rsidRDefault="0091385D" w:rsidP="0091385D"/>
    <w:p w14:paraId="6B00148E" w14:textId="77777777" w:rsidR="0091385D" w:rsidRPr="0091385D" w:rsidRDefault="0091385D" w:rsidP="0091385D"/>
    <w:bookmarkEnd w:id="0"/>
    <w:p w14:paraId="43FB38A2" w14:textId="5500C507" w:rsidR="007C605B" w:rsidRPr="003E3126" w:rsidRDefault="007C605B" w:rsidP="00CF77F7"/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16FB7"/>
    <w:multiLevelType w:val="hybridMultilevel"/>
    <w:tmpl w:val="FB42CCE2"/>
    <w:lvl w:ilvl="0" w:tplc="E20A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94325"/>
    <w:multiLevelType w:val="hybridMultilevel"/>
    <w:tmpl w:val="D4B812C4"/>
    <w:lvl w:ilvl="0" w:tplc="E20A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7"/>
  </w:num>
  <w:num w:numId="2">
    <w:abstractNumId w:val="0"/>
  </w:num>
  <w:num w:numId="3">
    <w:abstractNumId w:val="13"/>
  </w:num>
  <w:num w:numId="4">
    <w:abstractNumId w:val="3"/>
  </w:num>
  <w:num w:numId="5">
    <w:abstractNumId w:val="1"/>
  </w:num>
  <w:num w:numId="6">
    <w:abstractNumId w:val="16"/>
  </w:num>
  <w:num w:numId="7">
    <w:abstractNumId w:val="11"/>
  </w:num>
  <w:num w:numId="8">
    <w:abstractNumId w:val="15"/>
  </w:num>
  <w:num w:numId="9">
    <w:abstractNumId w:val="2"/>
  </w:num>
  <w:num w:numId="10">
    <w:abstractNumId w:val="4"/>
  </w:num>
  <w:num w:numId="11">
    <w:abstractNumId w:val="30"/>
  </w:num>
  <w:num w:numId="12">
    <w:abstractNumId w:val="14"/>
  </w:num>
  <w:num w:numId="13">
    <w:abstractNumId w:val="19"/>
  </w:num>
  <w:num w:numId="14">
    <w:abstractNumId w:val="12"/>
  </w:num>
  <w:num w:numId="15">
    <w:abstractNumId w:val="29"/>
  </w:num>
  <w:num w:numId="16">
    <w:abstractNumId w:val="10"/>
  </w:num>
  <w:num w:numId="17">
    <w:abstractNumId w:val="24"/>
  </w:num>
  <w:num w:numId="18">
    <w:abstractNumId w:val="7"/>
  </w:num>
  <w:num w:numId="19">
    <w:abstractNumId w:val="26"/>
  </w:num>
  <w:num w:numId="20">
    <w:abstractNumId w:val="23"/>
  </w:num>
  <w:num w:numId="21">
    <w:abstractNumId w:val="17"/>
  </w:num>
  <w:num w:numId="22">
    <w:abstractNumId w:val="25"/>
  </w:num>
  <w:num w:numId="23">
    <w:abstractNumId w:val="18"/>
  </w:num>
  <w:num w:numId="24">
    <w:abstractNumId w:val="9"/>
  </w:num>
  <w:num w:numId="25">
    <w:abstractNumId w:val="22"/>
  </w:num>
  <w:num w:numId="26">
    <w:abstractNumId w:val="21"/>
  </w:num>
  <w:num w:numId="27">
    <w:abstractNumId w:val="32"/>
  </w:num>
  <w:num w:numId="28">
    <w:abstractNumId w:val="6"/>
  </w:num>
  <w:num w:numId="29">
    <w:abstractNumId w:val="20"/>
  </w:num>
  <w:num w:numId="30">
    <w:abstractNumId w:val="35"/>
  </w:num>
  <w:num w:numId="31">
    <w:abstractNumId w:val="5"/>
  </w:num>
  <w:num w:numId="32">
    <w:abstractNumId w:val="34"/>
  </w:num>
  <w:num w:numId="33">
    <w:abstractNumId w:val="28"/>
  </w:num>
  <w:num w:numId="34">
    <w:abstractNumId w:val="33"/>
  </w:num>
  <w:num w:numId="35">
    <w:abstractNumId w:val="31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055EBA"/>
    <w:rsid w:val="00185A46"/>
    <w:rsid w:val="001915B6"/>
    <w:rsid w:val="001D1B23"/>
    <w:rsid w:val="002167D1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7C605B"/>
    <w:rsid w:val="008134C8"/>
    <w:rsid w:val="00814073"/>
    <w:rsid w:val="00826F0D"/>
    <w:rsid w:val="00893B92"/>
    <w:rsid w:val="008A6AF2"/>
    <w:rsid w:val="008C70A2"/>
    <w:rsid w:val="0091385D"/>
    <w:rsid w:val="009773E4"/>
    <w:rsid w:val="009B171C"/>
    <w:rsid w:val="009F1313"/>
    <w:rsid w:val="00A20351"/>
    <w:rsid w:val="00A65A81"/>
    <w:rsid w:val="00AA23EC"/>
    <w:rsid w:val="00AC63CE"/>
    <w:rsid w:val="00AE2107"/>
    <w:rsid w:val="00B275A8"/>
    <w:rsid w:val="00BC66BD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2633</Words>
  <Characters>15010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Потребител на Windows</cp:lastModifiedBy>
  <cp:revision>2</cp:revision>
  <dcterms:created xsi:type="dcterms:W3CDTF">2022-07-29T18:38:00Z</dcterms:created>
  <dcterms:modified xsi:type="dcterms:W3CDTF">2022-07-29T18:38:00Z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