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77777777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6AF1D2F0" w14:textId="553BDDD4" w:rsidR="002C50EE" w:rsidRDefault="002C50EE" w:rsidP="00EB6364">
      <w:pPr>
        <w:pStyle w:val="Heading1"/>
        <w:numPr>
          <w:ilvl w:val="0"/>
          <w:numId w:val="11"/>
        </w:numPr>
      </w:pPr>
      <w:r>
        <w:t>ИМЕ НА ЛЕКАРСТВЕНИЯ ПРОДУКТ</w:t>
      </w:r>
    </w:p>
    <w:p w14:paraId="505E9323" w14:textId="77777777" w:rsidR="00AF3871" w:rsidRDefault="00AF3871" w:rsidP="00AF3871">
      <w:proofErr w:type="spellStart"/>
      <w:r>
        <w:t>Флажил</w:t>
      </w:r>
      <w:proofErr w:type="spellEnd"/>
      <w:r>
        <w:t xml:space="preserve"> 250 mg </w:t>
      </w:r>
      <w:proofErr w:type="spellStart"/>
      <w:r>
        <w:t>филмирани</w:t>
      </w:r>
      <w:proofErr w:type="spellEnd"/>
      <w:r>
        <w:t xml:space="preserve"> </w:t>
      </w:r>
      <w:proofErr w:type="spellStart"/>
      <w:r>
        <w:t>таблетки</w:t>
      </w:r>
      <w:proofErr w:type="spellEnd"/>
      <w:r>
        <w:t xml:space="preserve"> </w:t>
      </w:r>
    </w:p>
    <w:p w14:paraId="41A152D3" w14:textId="578AF0DC" w:rsidR="00EB6364" w:rsidRPr="00EB6364" w:rsidRDefault="00AF3871" w:rsidP="00EB6364">
      <w:r>
        <w:t>Flagyl 250 mg film-coated tablets</w:t>
      </w:r>
    </w:p>
    <w:p w14:paraId="09D7AC26" w14:textId="26E7EC33" w:rsidR="00C83063" w:rsidRPr="00C83063" w:rsidRDefault="002C50EE" w:rsidP="00C83063">
      <w:pPr>
        <w:pStyle w:val="Heading1"/>
        <w:numPr>
          <w:ilvl w:val="0"/>
          <w:numId w:val="11"/>
        </w:numPr>
      </w:pPr>
      <w:r>
        <w:t>КАЧЕСТВЕН И КОЛИЧЕСТВЕН СЪСТАВ</w:t>
      </w:r>
    </w:p>
    <w:p w14:paraId="580A95FB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Една таблетка съдържа 250 </w:t>
      </w:r>
      <w:r w:rsidRPr="00AF3871">
        <w:t xml:space="preserve">mg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</w:t>
      </w:r>
      <w:r w:rsidRPr="00AF3871">
        <w:rPr>
          <w:i/>
          <w:iCs/>
        </w:rPr>
        <w:t>(metronidazole).</w:t>
      </w:r>
    </w:p>
    <w:p w14:paraId="27F76272" w14:textId="2928AAFB" w:rsidR="00EB6364" w:rsidRPr="00EB6364" w:rsidRDefault="00AF3871" w:rsidP="00AF3871">
      <w:r w:rsidRPr="00AF3871">
        <w:rPr>
          <w:lang w:val="bg-BG" w:eastAsia="bg-BG"/>
        </w:rPr>
        <w:t>Помощни вещества с известно действие: пшенично нишесте и др.</w:t>
      </w:r>
    </w:p>
    <w:p w14:paraId="6CCB29CE" w14:textId="2D71B4FA" w:rsidR="002C50EE" w:rsidRDefault="002C50EE" w:rsidP="00EB6364">
      <w:pPr>
        <w:pStyle w:val="Heading1"/>
        <w:numPr>
          <w:ilvl w:val="0"/>
          <w:numId w:val="11"/>
        </w:numPr>
      </w:pPr>
      <w:r>
        <w:t>ЛЕКАРСТВЕНА ФОРМА</w:t>
      </w:r>
    </w:p>
    <w:p w14:paraId="1BD33595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Филмирана таблетка</w:t>
      </w:r>
    </w:p>
    <w:p w14:paraId="10BB43D0" w14:textId="77777777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Флажил</w:t>
      </w:r>
      <w:proofErr w:type="spellEnd"/>
      <w:r w:rsidRPr="00AF3871">
        <w:rPr>
          <w:lang w:val="bg-BG" w:eastAsia="bg-BG"/>
        </w:rPr>
        <w:t xml:space="preserve"> 250 </w:t>
      </w:r>
      <w:r w:rsidRPr="00AF3871">
        <w:t xml:space="preserve">mg </w:t>
      </w:r>
      <w:r w:rsidRPr="00AF3871">
        <w:rPr>
          <w:lang w:val="bg-BG" w:eastAsia="bg-BG"/>
        </w:rPr>
        <w:t xml:space="preserve">филмирани таблетки представляват - кръгли, бели до кремави филмирани таблетки, гравирани с надпис </w:t>
      </w:r>
      <w:r w:rsidRPr="00AF3871">
        <w:t xml:space="preserve">“F </w:t>
      </w:r>
      <w:r w:rsidRPr="00AF3871">
        <w:rPr>
          <w:lang w:val="bg-BG" w:eastAsia="bg-BG"/>
        </w:rPr>
        <w:t>250” от едната страна.</w:t>
      </w:r>
    </w:p>
    <w:p w14:paraId="7E38B34F" w14:textId="77777777" w:rsidR="00AF3871" w:rsidRPr="00AF3871" w:rsidRDefault="00AF3871" w:rsidP="00AF3871"/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326DC84A" w14:textId="5E479729" w:rsidR="0075649D" w:rsidRDefault="002C50EE" w:rsidP="00C83063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72DE17A7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Показанията се основават на антипаразитната и антибактериална активност и </w:t>
      </w:r>
      <w:proofErr w:type="spellStart"/>
      <w:r w:rsidRPr="00AF3871">
        <w:rPr>
          <w:lang w:val="bg-BG" w:eastAsia="bg-BG"/>
        </w:rPr>
        <w:t>фармакокинетичните</w:t>
      </w:r>
      <w:proofErr w:type="spellEnd"/>
      <w:r w:rsidRPr="00AF3871">
        <w:rPr>
          <w:lang w:val="bg-BG" w:eastAsia="bg-BG"/>
        </w:rPr>
        <w:t xml:space="preserve"> характеристики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, като са взети предвид както клиничните проучвания проведени с лекарствения продукт, така и мястото му сред наличната понастоящем палитра от противоинфекциозни лекарства.</w:t>
      </w:r>
    </w:p>
    <w:p w14:paraId="4111CCFB" w14:textId="77777777" w:rsidR="00AF3871" w:rsidRDefault="00AF3871" w:rsidP="00AF3871">
      <w:pPr>
        <w:rPr>
          <w:lang w:val="bg-BG" w:eastAsia="bg-BG"/>
        </w:rPr>
      </w:pPr>
    </w:p>
    <w:p w14:paraId="4D3E63BE" w14:textId="5A426B0E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е показан при възрастни и деца за следните индикации: - </w:t>
      </w:r>
      <w:proofErr w:type="spellStart"/>
      <w:r w:rsidRPr="00AF3871">
        <w:rPr>
          <w:lang w:val="bg-BG" w:eastAsia="bg-BG"/>
        </w:rPr>
        <w:t>Амебиаза</w:t>
      </w:r>
      <w:proofErr w:type="spellEnd"/>
      <w:r w:rsidRPr="00AF3871">
        <w:rPr>
          <w:lang w:val="bg-BG" w:eastAsia="bg-BG"/>
        </w:rPr>
        <w:t>,</w:t>
      </w:r>
    </w:p>
    <w:p w14:paraId="6D855673" w14:textId="6C99EA15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proofErr w:type="spellStart"/>
      <w:r w:rsidRPr="00AF3871">
        <w:rPr>
          <w:lang w:val="bg-BG" w:eastAsia="bg-BG"/>
        </w:rPr>
        <w:t>Урогенитална</w:t>
      </w:r>
      <w:proofErr w:type="spellEnd"/>
      <w:r w:rsidRPr="00AF3871">
        <w:rPr>
          <w:lang w:val="bg-BG" w:eastAsia="bg-BG"/>
        </w:rPr>
        <w:t xml:space="preserve"> </w:t>
      </w:r>
      <w:proofErr w:type="spellStart"/>
      <w:r w:rsidRPr="00AF3871">
        <w:rPr>
          <w:lang w:val="bg-BG" w:eastAsia="bg-BG"/>
        </w:rPr>
        <w:t>трихомониаза</w:t>
      </w:r>
      <w:proofErr w:type="spellEnd"/>
      <w:r w:rsidRPr="00AF3871">
        <w:rPr>
          <w:lang w:val="bg-BG" w:eastAsia="bg-BG"/>
        </w:rPr>
        <w:t>,</w:t>
      </w:r>
    </w:p>
    <w:p w14:paraId="2F525F3B" w14:textId="78C3E01D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Бактериален (неспецифичен) </w:t>
      </w:r>
      <w:proofErr w:type="spellStart"/>
      <w:r w:rsidRPr="00AF3871">
        <w:rPr>
          <w:lang w:val="bg-BG" w:eastAsia="bg-BG"/>
        </w:rPr>
        <w:t>вагинит</w:t>
      </w:r>
      <w:proofErr w:type="spellEnd"/>
      <w:r w:rsidRPr="00AF3871">
        <w:rPr>
          <w:lang w:val="bg-BG" w:eastAsia="bg-BG"/>
        </w:rPr>
        <w:t>,</w:t>
      </w:r>
    </w:p>
    <w:p w14:paraId="061C322E" w14:textId="681AA79A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proofErr w:type="spellStart"/>
      <w:r w:rsidRPr="00AF3871">
        <w:rPr>
          <w:lang w:val="bg-BG" w:eastAsia="bg-BG"/>
        </w:rPr>
        <w:t>Жиардиаза</w:t>
      </w:r>
      <w:proofErr w:type="spellEnd"/>
      <w:r w:rsidRPr="00AF3871">
        <w:rPr>
          <w:lang w:val="bg-BG" w:eastAsia="bg-BG"/>
        </w:rPr>
        <w:t xml:space="preserve"> (</w:t>
      </w:r>
      <w:proofErr w:type="spellStart"/>
      <w:r w:rsidRPr="00AF3871">
        <w:rPr>
          <w:lang w:val="bg-BG" w:eastAsia="bg-BG"/>
        </w:rPr>
        <w:t>ламблиаза</w:t>
      </w:r>
      <w:proofErr w:type="spellEnd"/>
      <w:r w:rsidRPr="00AF3871">
        <w:rPr>
          <w:lang w:val="bg-BG" w:eastAsia="bg-BG"/>
        </w:rPr>
        <w:t>)</w:t>
      </w:r>
    </w:p>
    <w:p w14:paraId="02BDB6BA" w14:textId="18F69FF9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Анаеробни инфекции, причинени от чувствителни анаеробни микроорганизми,</w:t>
      </w:r>
    </w:p>
    <w:p w14:paraId="4317B0E5" w14:textId="4F78BED3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Профилактика на хирургически инфекции,</w:t>
      </w:r>
    </w:p>
    <w:p w14:paraId="7EEA2B4A" w14:textId="2D7CA5F9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Лечение или профилактика на инфекции, причинени от чувствителни анаеробни бактерии след парентерални манипулации,</w:t>
      </w:r>
    </w:p>
    <w:p w14:paraId="677A0C2C" w14:textId="77777777" w:rsidR="00AF3871" w:rsidRDefault="00AF3871" w:rsidP="00AF3871">
      <w:pPr>
        <w:rPr>
          <w:lang w:val="bg-BG" w:eastAsia="bg-BG"/>
        </w:rPr>
      </w:pPr>
    </w:p>
    <w:p w14:paraId="7B7EF2FB" w14:textId="37DC139C" w:rsidR="00AF3871" w:rsidRDefault="00AF3871" w:rsidP="00AF3871">
      <w:pPr>
        <w:rPr>
          <w:lang w:val="bg-BG" w:eastAsia="bg-BG"/>
        </w:rPr>
      </w:pPr>
      <w:r w:rsidRPr="00AF3871">
        <w:rPr>
          <w:lang w:val="bg-BG" w:eastAsia="bg-BG"/>
        </w:rPr>
        <w:t>Важно е да се вземат предвид официалните препоръки, отнасящи се до правилната употреба на антибактериалните средства.</w:t>
      </w:r>
    </w:p>
    <w:p w14:paraId="10E9148D" w14:textId="77777777" w:rsidR="00AF3871" w:rsidRPr="00AF3871" w:rsidRDefault="00AF3871" w:rsidP="00AF3871"/>
    <w:p w14:paraId="3DB2ABFA" w14:textId="58C626A2" w:rsidR="00605BCA" w:rsidRDefault="002C50EE" w:rsidP="00C83063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4F7830E6" w14:textId="77777777" w:rsidR="00AF3871" w:rsidRPr="00AF3871" w:rsidRDefault="00AF3871" w:rsidP="00AF3871">
      <w:pPr>
        <w:rPr>
          <w:b/>
          <w:bCs/>
          <w:sz w:val="24"/>
          <w:szCs w:val="24"/>
          <w:u w:val="single"/>
          <w:lang w:val="bg-BG"/>
        </w:rPr>
      </w:pPr>
      <w:bookmarkStart w:id="1" w:name="bookmark0"/>
      <w:proofErr w:type="spellStart"/>
      <w:r w:rsidRPr="00AF3871">
        <w:rPr>
          <w:b/>
          <w:bCs/>
          <w:u w:val="single"/>
          <w:lang w:val="bg-BG" w:eastAsia="bg-BG"/>
        </w:rPr>
        <w:t>Амебиаза</w:t>
      </w:r>
      <w:bookmarkEnd w:id="1"/>
      <w:proofErr w:type="spellEnd"/>
    </w:p>
    <w:p w14:paraId="50F8C4D7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Възрастни:</w:t>
      </w:r>
    </w:p>
    <w:p w14:paraId="72A456E0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1,50 </w:t>
      </w:r>
      <w:r w:rsidRPr="00AF3871">
        <w:t>g</w:t>
      </w:r>
      <w:r w:rsidRPr="00AF3871">
        <w:rPr>
          <w:lang w:val="bg-BG" w:eastAsia="bg-BG"/>
        </w:rPr>
        <w:t>/ден на 3 приема за 7 дни.</w:t>
      </w:r>
    </w:p>
    <w:p w14:paraId="25A5C95C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Деца:</w:t>
      </w:r>
    </w:p>
    <w:p w14:paraId="642A9D2B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над 10 годишна възраст:</w:t>
      </w:r>
      <w:r w:rsidRPr="00AF3871">
        <w:rPr>
          <w:lang w:val="bg-BG" w:eastAsia="bg-BG"/>
        </w:rPr>
        <w:t xml:space="preserve"> от 400 до 800 </w:t>
      </w:r>
      <w:r w:rsidRPr="00AF3871">
        <w:t xml:space="preserve">mg, </w:t>
      </w:r>
      <w:r w:rsidRPr="00AF3871">
        <w:rPr>
          <w:lang w:val="bg-BG" w:eastAsia="bg-BG"/>
        </w:rPr>
        <w:t>три пъти дневно за 5-10 дни.</w:t>
      </w:r>
    </w:p>
    <w:p w14:paraId="51DC7727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</w:t>
      </w:r>
      <w:r w:rsidRPr="00AF3871">
        <w:rPr>
          <w:lang w:val="bg-BG" w:eastAsia="bg-BG"/>
        </w:rPr>
        <w:t xml:space="preserve"> 7 </w:t>
      </w:r>
      <w:r w:rsidRPr="00AF3871">
        <w:rPr>
          <w:i/>
          <w:iCs/>
          <w:lang w:val="bg-BG" w:eastAsia="bg-BG"/>
        </w:rPr>
        <w:t>до 10 годишна възраст:</w:t>
      </w:r>
      <w:r w:rsidRPr="00AF3871">
        <w:rPr>
          <w:lang w:val="bg-BG" w:eastAsia="bg-BG"/>
        </w:rPr>
        <w:t xml:space="preserve"> от 200 до 400 </w:t>
      </w:r>
      <w:r w:rsidRPr="00AF3871">
        <w:t xml:space="preserve">mg, </w:t>
      </w:r>
      <w:r w:rsidRPr="00AF3871">
        <w:rPr>
          <w:lang w:val="bg-BG" w:eastAsia="bg-BG"/>
        </w:rPr>
        <w:t>три пъти дневно за 5-10 дни.</w:t>
      </w:r>
    </w:p>
    <w:p w14:paraId="11D3E8AA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 3 до 7 годишна възраст:</w:t>
      </w:r>
      <w:r w:rsidRPr="00AF3871">
        <w:rPr>
          <w:lang w:val="bg-BG" w:eastAsia="bg-BG"/>
        </w:rPr>
        <w:t xml:space="preserve"> от 100 до 200 </w:t>
      </w:r>
      <w:r w:rsidRPr="00AF3871">
        <w:t xml:space="preserve">mg, </w:t>
      </w:r>
      <w:r w:rsidRPr="00AF3871">
        <w:rPr>
          <w:lang w:val="bg-BG" w:eastAsia="bg-BG"/>
        </w:rPr>
        <w:t>четири пъти дневно за 5-10 дни.</w:t>
      </w:r>
    </w:p>
    <w:p w14:paraId="09917EE7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 1 до 3 годишна възраст:</w:t>
      </w:r>
      <w:r w:rsidRPr="00AF3871">
        <w:rPr>
          <w:lang w:val="bg-BG" w:eastAsia="bg-BG"/>
        </w:rPr>
        <w:t xml:space="preserve"> от 100 до 200 </w:t>
      </w:r>
      <w:r w:rsidRPr="00AF3871">
        <w:t xml:space="preserve">mg, </w:t>
      </w:r>
      <w:r w:rsidRPr="00AF3871">
        <w:rPr>
          <w:lang w:val="bg-BG" w:eastAsia="bg-BG"/>
        </w:rPr>
        <w:t>три пъти дневно за 5-10 дни.</w:t>
      </w:r>
    </w:p>
    <w:p w14:paraId="32CCAF5C" w14:textId="77777777" w:rsidR="00AF3871" w:rsidRDefault="00AF3871" w:rsidP="00AF3871">
      <w:pPr>
        <w:rPr>
          <w:lang w:val="bg-BG" w:eastAsia="bg-BG"/>
        </w:rPr>
      </w:pPr>
    </w:p>
    <w:p w14:paraId="2DBE1FCA" w14:textId="4383CFEE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u w:val="single"/>
          <w:lang w:val="bg-BG" w:eastAsia="bg-BG"/>
        </w:rPr>
        <w:t xml:space="preserve">Алтернативно изразено в </w:t>
      </w:r>
      <w:r w:rsidRPr="00AF3871">
        <w:rPr>
          <w:u w:val="single"/>
        </w:rPr>
        <w:t xml:space="preserve">mg/kg </w:t>
      </w:r>
      <w:r w:rsidRPr="00AF3871">
        <w:rPr>
          <w:u w:val="single"/>
          <w:lang w:val="bg-BG" w:eastAsia="bg-BG"/>
        </w:rPr>
        <w:t>телесно тегло:</w:t>
      </w:r>
    </w:p>
    <w:p w14:paraId="44C504A5" w14:textId="7170245A" w:rsidR="00AF3871" w:rsidRDefault="00AF3871" w:rsidP="00AF3871">
      <w:pPr>
        <w:rPr>
          <w:lang w:val="bg-BG" w:eastAsia="bg-BG"/>
        </w:rPr>
      </w:pPr>
      <w:r w:rsidRPr="00AF3871">
        <w:rPr>
          <w:lang w:val="bg-BG" w:eastAsia="bg-BG"/>
        </w:rPr>
        <w:t xml:space="preserve">35-50 </w:t>
      </w:r>
      <w:r w:rsidRPr="00AF3871">
        <w:t>mg/kg</w:t>
      </w:r>
      <w:r w:rsidRPr="00AF3871">
        <w:rPr>
          <w:lang w:val="bg-BG" w:eastAsia="bg-BG"/>
        </w:rPr>
        <w:t xml:space="preserve">/ден на 3 приема за 5-10 дни без да превишава 2400 </w:t>
      </w:r>
      <w:r w:rsidRPr="00AF3871">
        <w:t>mg</w:t>
      </w:r>
      <w:r w:rsidRPr="00AF3871">
        <w:rPr>
          <w:lang w:val="bg-BG" w:eastAsia="bg-BG"/>
        </w:rPr>
        <w:t>/ден</w:t>
      </w:r>
    </w:p>
    <w:p w14:paraId="762F78EB" w14:textId="163EC2B0" w:rsidR="00AF3871" w:rsidRDefault="00AF3871" w:rsidP="00AF3871">
      <w:pPr>
        <w:rPr>
          <w:lang w:val="bg-BG" w:eastAsia="bg-BG"/>
        </w:rPr>
      </w:pPr>
    </w:p>
    <w:p w14:paraId="3F1BA7C5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В случай на чернодробен </w:t>
      </w:r>
      <w:proofErr w:type="spellStart"/>
      <w:r w:rsidRPr="00AF3871">
        <w:rPr>
          <w:lang w:val="bg-BG" w:eastAsia="bg-BG"/>
        </w:rPr>
        <w:t>амебен</w:t>
      </w:r>
      <w:proofErr w:type="spellEnd"/>
      <w:r w:rsidRPr="00AF3871">
        <w:rPr>
          <w:lang w:val="bg-BG" w:eastAsia="bg-BG"/>
        </w:rPr>
        <w:t xml:space="preserve"> абсцес, заедно с терапията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трябва да се извърши дренаж или аспирация на гнойната колекция. Продължителността на лечението е 7 последователни дни.</w:t>
      </w:r>
    </w:p>
    <w:p w14:paraId="00BFA266" w14:textId="2300186B" w:rsidR="00AF3871" w:rsidRDefault="00AF3871" w:rsidP="00AF3871"/>
    <w:p w14:paraId="6921B0E6" w14:textId="77777777" w:rsidR="00AF3871" w:rsidRPr="00AF3871" w:rsidRDefault="00AF3871" w:rsidP="00AF3871">
      <w:pPr>
        <w:rPr>
          <w:b/>
          <w:bCs/>
          <w:sz w:val="24"/>
          <w:szCs w:val="24"/>
          <w:u w:val="single"/>
          <w:lang w:val="bg-BG"/>
        </w:rPr>
      </w:pPr>
      <w:proofErr w:type="spellStart"/>
      <w:r w:rsidRPr="00AF3871">
        <w:rPr>
          <w:b/>
          <w:bCs/>
          <w:u w:val="single"/>
          <w:lang w:val="bg-BG" w:eastAsia="bg-BG"/>
        </w:rPr>
        <w:t>Урогенитална</w:t>
      </w:r>
      <w:proofErr w:type="spellEnd"/>
      <w:r w:rsidRPr="00AF3871">
        <w:rPr>
          <w:b/>
          <w:bCs/>
          <w:u w:val="single"/>
          <w:lang w:val="bg-BG" w:eastAsia="bg-BG"/>
        </w:rPr>
        <w:t xml:space="preserve"> </w:t>
      </w:r>
      <w:proofErr w:type="spellStart"/>
      <w:r w:rsidRPr="00AF3871">
        <w:rPr>
          <w:b/>
          <w:bCs/>
          <w:u w:val="single"/>
          <w:lang w:val="bg-BG" w:eastAsia="bg-BG"/>
        </w:rPr>
        <w:t>трихомонназа</w:t>
      </w:r>
      <w:proofErr w:type="spellEnd"/>
    </w:p>
    <w:p w14:paraId="4C8C4AAF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 и младежи:</w:t>
      </w:r>
    </w:p>
    <w:p w14:paraId="3D1A0154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2000 </w:t>
      </w:r>
      <w:r w:rsidRPr="00AF3871">
        <w:t xml:space="preserve">mg </w:t>
      </w:r>
      <w:r w:rsidRPr="00AF3871">
        <w:rPr>
          <w:lang w:val="bg-BG" w:eastAsia="bg-BG"/>
        </w:rPr>
        <w:t xml:space="preserve">като еднократна доза или 200 </w:t>
      </w:r>
      <w:r w:rsidRPr="00AF3871">
        <w:t xml:space="preserve">mg </w:t>
      </w:r>
      <w:r w:rsidRPr="00AF3871">
        <w:rPr>
          <w:lang w:val="bg-BG" w:eastAsia="bg-BG"/>
        </w:rPr>
        <w:t xml:space="preserve">три пъти дневно за 7 дни или 400 </w:t>
      </w:r>
      <w:r w:rsidRPr="00AF3871">
        <w:t xml:space="preserve">mg </w:t>
      </w:r>
      <w:r w:rsidRPr="00AF3871">
        <w:rPr>
          <w:lang w:val="bg-BG" w:eastAsia="bg-BG"/>
        </w:rPr>
        <w:t>два пъти дневно за 5-7 дни.</w:t>
      </w:r>
    </w:p>
    <w:p w14:paraId="29B1C09E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u w:val="single"/>
          <w:lang w:val="bg-BG" w:eastAsia="bg-BG"/>
        </w:rPr>
        <w:t>Деца под 10 годишна възраст</w:t>
      </w:r>
      <w:r w:rsidRPr="00AF3871">
        <w:rPr>
          <w:i/>
          <w:iCs/>
          <w:lang w:val="bg-BG" w:eastAsia="bg-BG"/>
        </w:rPr>
        <w:t>:</w:t>
      </w:r>
      <w:r w:rsidRPr="00AF3871">
        <w:rPr>
          <w:lang w:val="bg-BG" w:eastAsia="bg-BG"/>
        </w:rPr>
        <w:t xml:space="preserve"> 40 </w:t>
      </w:r>
      <w:r w:rsidRPr="00AF3871">
        <w:t xml:space="preserve">mg/kg </w:t>
      </w:r>
      <w:r w:rsidRPr="00AF3871">
        <w:rPr>
          <w:lang w:val="bg-BG" w:eastAsia="bg-BG"/>
        </w:rPr>
        <w:t xml:space="preserve">орално като еднократна доза или 15-30 </w:t>
      </w:r>
      <w:r w:rsidRPr="00AF3871">
        <w:t>mg/kg</w:t>
      </w:r>
      <w:r w:rsidRPr="00AF3871">
        <w:rPr>
          <w:lang w:val="bg-BG" w:eastAsia="bg-BG"/>
        </w:rPr>
        <w:t xml:space="preserve">/ден разделени на 2-3 дози за 7 </w:t>
      </w:r>
      <w:proofErr w:type="spellStart"/>
      <w:r w:rsidRPr="00AF3871">
        <w:rPr>
          <w:lang w:val="bg-BG" w:eastAsia="bg-BG"/>
        </w:rPr>
        <w:t>дни.Да</w:t>
      </w:r>
      <w:proofErr w:type="spellEnd"/>
      <w:r w:rsidRPr="00AF3871">
        <w:rPr>
          <w:lang w:val="bg-BG" w:eastAsia="bg-BG"/>
        </w:rPr>
        <w:t xml:space="preserve"> не се превишава 2000 </w:t>
      </w:r>
      <w:r w:rsidRPr="00AF3871">
        <w:t>mg</w:t>
      </w:r>
      <w:r w:rsidRPr="00AF3871">
        <w:rPr>
          <w:lang w:val="bg-BG" w:eastAsia="bg-BG"/>
        </w:rPr>
        <w:t>/доза.</w:t>
      </w:r>
    </w:p>
    <w:p w14:paraId="773CDA56" w14:textId="77777777" w:rsidR="00AF3871" w:rsidRDefault="00AF3871" w:rsidP="00AF3871">
      <w:pPr>
        <w:rPr>
          <w:lang w:val="bg-BG" w:eastAsia="bg-BG"/>
        </w:rPr>
      </w:pPr>
    </w:p>
    <w:p w14:paraId="233743B8" w14:textId="4F1F1A32" w:rsidR="00AF3871" w:rsidRPr="00AF3871" w:rsidRDefault="00AF3871" w:rsidP="00AF3871">
      <w:pPr>
        <w:rPr>
          <w:b/>
          <w:bCs/>
          <w:sz w:val="24"/>
          <w:szCs w:val="24"/>
          <w:u w:val="single"/>
          <w:lang w:val="bg-BG"/>
        </w:rPr>
      </w:pPr>
      <w:proofErr w:type="spellStart"/>
      <w:r w:rsidRPr="00AF3871">
        <w:rPr>
          <w:b/>
          <w:bCs/>
          <w:u w:val="single"/>
          <w:lang w:val="bg-BG" w:eastAsia="bg-BG"/>
        </w:rPr>
        <w:t>Жиардиаза</w:t>
      </w:r>
      <w:proofErr w:type="spellEnd"/>
      <w:r w:rsidRPr="00AF3871">
        <w:rPr>
          <w:b/>
          <w:bCs/>
          <w:u w:val="single"/>
          <w:lang w:val="bg-BG" w:eastAsia="bg-BG"/>
        </w:rPr>
        <w:t xml:space="preserve"> (</w:t>
      </w:r>
      <w:proofErr w:type="spellStart"/>
      <w:r w:rsidRPr="00AF3871">
        <w:rPr>
          <w:b/>
          <w:bCs/>
          <w:u w:val="single"/>
          <w:lang w:val="bg-BG" w:eastAsia="bg-BG"/>
        </w:rPr>
        <w:t>ламблиаза</w:t>
      </w:r>
      <w:proofErr w:type="spellEnd"/>
      <w:r w:rsidRPr="00AF3871">
        <w:rPr>
          <w:b/>
          <w:bCs/>
          <w:u w:val="single"/>
          <w:lang w:val="bg-BG" w:eastAsia="bg-BG"/>
        </w:rPr>
        <w:t>)</w:t>
      </w:r>
    </w:p>
    <w:p w14:paraId="1A2DA6EA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Възрастни:</w:t>
      </w:r>
    </w:p>
    <w:p w14:paraId="646913E8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750 </w:t>
      </w:r>
      <w:r w:rsidRPr="00AF3871">
        <w:t xml:space="preserve">mg </w:t>
      </w:r>
      <w:r w:rsidRPr="00AF3871">
        <w:rPr>
          <w:lang w:val="bg-BG" w:eastAsia="bg-BG"/>
        </w:rPr>
        <w:t xml:space="preserve">до 1 </w:t>
      </w:r>
      <w:r w:rsidRPr="00AF3871">
        <w:t>g</w:t>
      </w:r>
      <w:r w:rsidRPr="00AF3871">
        <w:rPr>
          <w:lang w:val="bg-BG" w:eastAsia="bg-BG"/>
        </w:rPr>
        <w:t>/ден в продължение на 5 последователни дни</w:t>
      </w:r>
    </w:p>
    <w:p w14:paraId="2E2D8E43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Деца:</w:t>
      </w:r>
    </w:p>
    <w:p w14:paraId="24B77828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над 10 годишна възраст:</w:t>
      </w:r>
      <w:r w:rsidRPr="00AF3871">
        <w:rPr>
          <w:lang w:val="bg-BG" w:eastAsia="bg-BG"/>
        </w:rPr>
        <w:t xml:space="preserve"> 2000 </w:t>
      </w:r>
      <w:r w:rsidRPr="00AF3871">
        <w:t xml:space="preserve">mg </w:t>
      </w:r>
      <w:r w:rsidRPr="00AF3871">
        <w:rPr>
          <w:lang w:val="bg-BG" w:eastAsia="bg-BG"/>
        </w:rPr>
        <w:t xml:space="preserve">дневно за три дни или 400 </w:t>
      </w:r>
      <w:r w:rsidRPr="00AF3871">
        <w:t xml:space="preserve">mg </w:t>
      </w:r>
      <w:r w:rsidRPr="00AF3871">
        <w:rPr>
          <w:lang w:val="bg-BG" w:eastAsia="bg-BG"/>
        </w:rPr>
        <w:t xml:space="preserve">три пъти дневно за 5 дни или 500 </w:t>
      </w:r>
      <w:r w:rsidRPr="00AF3871">
        <w:t xml:space="preserve">mg </w:t>
      </w:r>
      <w:r w:rsidRPr="00AF3871">
        <w:rPr>
          <w:lang w:val="bg-BG" w:eastAsia="bg-BG"/>
        </w:rPr>
        <w:t>два пъти дневно за 7-10 дни.</w:t>
      </w:r>
    </w:p>
    <w:p w14:paraId="2D896BE0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 7 до 10 годишна възраст:</w:t>
      </w:r>
      <w:r w:rsidRPr="00AF3871">
        <w:rPr>
          <w:lang w:val="bg-BG" w:eastAsia="bg-BG"/>
        </w:rPr>
        <w:t xml:space="preserve"> 1000 </w:t>
      </w:r>
      <w:r w:rsidRPr="00AF3871">
        <w:t xml:space="preserve">mg </w:t>
      </w:r>
      <w:r w:rsidRPr="00AF3871">
        <w:rPr>
          <w:lang w:val="bg-BG" w:eastAsia="bg-BG"/>
        </w:rPr>
        <w:t>дневно за три дни.</w:t>
      </w:r>
    </w:p>
    <w:p w14:paraId="0BFC45F2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 3 до 7 годишна възраст:</w:t>
      </w:r>
      <w:r w:rsidRPr="00AF3871">
        <w:rPr>
          <w:lang w:val="bg-BG" w:eastAsia="bg-BG"/>
        </w:rPr>
        <w:t xml:space="preserve"> от 600 до 800 </w:t>
      </w:r>
      <w:r w:rsidRPr="00AF3871">
        <w:t xml:space="preserve">mg </w:t>
      </w:r>
      <w:r w:rsidRPr="00AF3871">
        <w:rPr>
          <w:lang w:val="bg-BG" w:eastAsia="bg-BG"/>
        </w:rPr>
        <w:t>еднократно на ден за 3 дни.</w:t>
      </w:r>
    </w:p>
    <w:p w14:paraId="68141906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от 1 до 3 годишна възраст:</w:t>
      </w:r>
      <w:r w:rsidRPr="00AF3871">
        <w:rPr>
          <w:lang w:val="bg-BG" w:eastAsia="bg-BG"/>
        </w:rPr>
        <w:t xml:space="preserve"> 500 </w:t>
      </w:r>
      <w:r w:rsidRPr="00AF3871">
        <w:t xml:space="preserve">mg </w:t>
      </w:r>
      <w:r w:rsidRPr="00AF3871">
        <w:rPr>
          <w:lang w:val="bg-BG" w:eastAsia="bg-BG"/>
        </w:rPr>
        <w:t>еднократно дневно за 3 дни.</w:t>
      </w:r>
    </w:p>
    <w:p w14:paraId="49E9D794" w14:textId="77777777" w:rsidR="00AF3871" w:rsidRDefault="00AF3871" w:rsidP="00AF3871">
      <w:pPr>
        <w:rPr>
          <w:lang w:val="bg-BG" w:eastAsia="bg-BG"/>
        </w:rPr>
      </w:pPr>
      <w:r w:rsidRPr="00AF3871">
        <w:rPr>
          <w:u w:val="single"/>
          <w:lang w:val="bg-BG" w:eastAsia="bg-BG"/>
        </w:rPr>
        <w:t xml:space="preserve">Алтернативно изразено в </w:t>
      </w:r>
      <w:r w:rsidRPr="00AF3871">
        <w:rPr>
          <w:u w:val="single"/>
        </w:rPr>
        <w:t xml:space="preserve">mg/kg </w:t>
      </w:r>
      <w:r w:rsidRPr="00AF3871">
        <w:rPr>
          <w:u w:val="single"/>
          <w:lang w:val="bg-BG" w:eastAsia="bg-BG"/>
        </w:rPr>
        <w:t>телесно тегло:</w:t>
      </w:r>
      <w:r w:rsidRPr="00AF3871">
        <w:rPr>
          <w:lang w:val="bg-BG" w:eastAsia="bg-BG"/>
        </w:rPr>
        <w:t xml:space="preserve"> </w:t>
      </w:r>
    </w:p>
    <w:p w14:paraId="6610D94A" w14:textId="067ECF78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15-40 </w:t>
      </w:r>
      <w:r w:rsidRPr="00AF3871">
        <w:t>mg/kg</w:t>
      </w:r>
      <w:r w:rsidRPr="00AF3871">
        <w:rPr>
          <w:lang w:val="bg-BG" w:eastAsia="bg-BG"/>
        </w:rPr>
        <w:t>/ден разделени на 2-3 дози</w:t>
      </w:r>
    </w:p>
    <w:p w14:paraId="796710D2" w14:textId="77777777" w:rsidR="00AF3871" w:rsidRDefault="00AF3871" w:rsidP="00AF3871">
      <w:pPr>
        <w:rPr>
          <w:lang w:val="bg-BG" w:eastAsia="bg-BG"/>
        </w:rPr>
      </w:pPr>
      <w:bookmarkStart w:id="2" w:name="bookmark2"/>
    </w:p>
    <w:p w14:paraId="2F6CCB1E" w14:textId="7490FDD7" w:rsidR="00AF3871" w:rsidRPr="00AF3871" w:rsidRDefault="00AF3871" w:rsidP="00AF3871">
      <w:pPr>
        <w:rPr>
          <w:b/>
          <w:bCs/>
          <w:sz w:val="24"/>
          <w:szCs w:val="24"/>
          <w:u w:val="single"/>
          <w:lang w:val="bg-BG"/>
        </w:rPr>
      </w:pPr>
      <w:r w:rsidRPr="00AF3871">
        <w:rPr>
          <w:b/>
          <w:bCs/>
          <w:u w:val="single"/>
          <w:lang w:val="bg-BG" w:eastAsia="bg-BG"/>
        </w:rPr>
        <w:t xml:space="preserve">Бактериален (неспецифичен) </w:t>
      </w:r>
      <w:proofErr w:type="spellStart"/>
      <w:r w:rsidRPr="00AF3871">
        <w:rPr>
          <w:b/>
          <w:bCs/>
          <w:u w:val="single"/>
          <w:lang w:val="bg-BG" w:eastAsia="bg-BG"/>
        </w:rPr>
        <w:t>вагинит</w:t>
      </w:r>
      <w:proofErr w:type="spellEnd"/>
      <w:r w:rsidRPr="00AF3871">
        <w:rPr>
          <w:b/>
          <w:bCs/>
          <w:u w:val="single"/>
          <w:lang w:val="bg-BG" w:eastAsia="bg-BG"/>
        </w:rPr>
        <w:t>:</w:t>
      </w:r>
      <w:bookmarkEnd w:id="2"/>
    </w:p>
    <w:p w14:paraId="7BB91290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</w:t>
      </w:r>
      <w:r w:rsidRPr="00AF3871">
        <w:rPr>
          <w:i/>
          <w:iCs/>
          <w:lang w:val="bg-BG" w:eastAsia="bg-BG"/>
        </w:rPr>
        <w:t>:</w:t>
      </w:r>
      <w:r w:rsidRPr="00AF3871">
        <w:rPr>
          <w:lang w:val="bg-BG" w:eastAsia="bg-BG"/>
        </w:rPr>
        <w:t xml:space="preserve"> 500 </w:t>
      </w:r>
      <w:r w:rsidRPr="00AF3871">
        <w:t xml:space="preserve">mg </w:t>
      </w:r>
      <w:r w:rsidRPr="00AF3871">
        <w:rPr>
          <w:lang w:val="bg-BG" w:eastAsia="bg-BG"/>
        </w:rPr>
        <w:t>през устата два пъти дневно в продължение на 7 дни.</w:t>
      </w:r>
    </w:p>
    <w:p w14:paraId="060A2842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Партньорът трябва да се лекува заедно с пациента.</w:t>
      </w:r>
    </w:p>
    <w:p w14:paraId="55B59145" w14:textId="2B003051" w:rsidR="00AF3871" w:rsidRDefault="00AF3871" w:rsidP="00AF3871">
      <w:pPr>
        <w:rPr>
          <w:lang w:val="bg-BG" w:eastAsia="bg-BG"/>
        </w:rPr>
      </w:pPr>
      <w:r w:rsidRPr="00AF3871">
        <w:rPr>
          <w:i/>
          <w:iCs/>
          <w:lang w:val="bg-BG" w:eastAsia="bg-BG"/>
        </w:rPr>
        <w:t>Деца над 12 години:</w:t>
      </w:r>
      <w:r w:rsidRPr="00AF3871">
        <w:rPr>
          <w:lang w:val="bg-BG" w:eastAsia="bg-BG"/>
        </w:rPr>
        <w:t xml:space="preserve"> 400 </w:t>
      </w:r>
      <w:r w:rsidRPr="00AF3871">
        <w:t xml:space="preserve">mg </w:t>
      </w:r>
      <w:r w:rsidRPr="00AF3871">
        <w:rPr>
          <w:lang w:val="bg-BG" w:eastAsia="bg-BG"/>
        </w:rPr>
        <w:t xml:space="preserve">два пъти дневно за 5-7 дни или 2000 </w:t>
      </w:r>
      <w:r w:rsidRPr="00AF3871">
        <w:t xml:space="preserve">mg </w:t>
      </w:r>
      <w:r w:rsidRPr="00AF3871">
        <w:rPr>
          <w:lang w:val="bg-BG" w:eastAsia="bg-BG"/>
        </w:rPr>
        <w:t>като еднократна доза.</w:t>
      </w:r>
    </w:p>
    <w:p w14:paraId="414A6E50" w14:textId="5F76D990" w:rsidR="00AF3871" w:rsidRDefault="00AF3871" w:rsidP="00AF3871">
      <w:pPr>
        <w:rPr>
          <w:lang w:val="bg-BG" w:eastAsia="bg-BG"/>
        </w:rPr>
      </w:pPr>
    </w:p>
    <w:p w14:paraId="781EBFCC" w14:textId="7398C488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b/>
          <w:bCs/>
          <w:u w:val="single"/>
          <w:lang w:val="bg-BG" w:eastAsia="bg-BG"/>
        </w:rPr>
        <w:t>А</w:t>
      </w:r>
      <w:r w:rsidRPr="00AF3871">
        <w:rPr>
          <w:b/>
          <w:bCs/>
          <w:u w:val="single"/>
          <w:lang w:val="bg-BG" w:eastAsia="bg-BG"/>
        </w:rPr>
        <w:t>наеробни инфекции предизвикани от чувствителни анаеробни микроорганизми:</w:t>
      </w:r>
      <w:r w:rsidRPr="00AF3871">
        <w:rPr>
          <w:lang w:val="bg-BG" w:eastAsia="bg-BG"/>
        </w:rPr>
        <w:t xml:space="preserve"> (лечение от </w:t>
      </w:r>
      <w:r w:rsidRPr="00AF3871">
        <w:rPr>
          <w:smallCaps/>
          <w:lang w:val="bg-BG" w:eastAsia="bg-BG"/>
        </w:rPr>
        <w:t>първи</w:t>
      </w:r>
      <w:r w:rsidRPr="00AF3871">
        <w:rPr>
          <w:lang w:val="bg-BG" w:eastAsia="bg-BG"/>
        </w:rPr>
        <w:t xml:space="preserve"> ред или </w:t>
      </w:r>
      <w:proofErr w:type="spellStart"/>
      <w:r w:rsidRPr="00AF3871">
        <w:rPr>
          <w:lang w:val="bg-BG" w:eastAsia="bg-BG"/>
        </w:rPr>
        <w:t>заместително</w:t>
      </w:r>
      <w:proofErr w:type="spellEnd"/>
      <w:r w:rsidRPr="00AF3871">
        <w:rPr>
          <w:lang w:val="bg-BG" w:eastAsia="bg-BG"/>
        </w:rPr>
        <w:t xml:space="preserve"> лечение)</w:t>
      </w:r>
    </w:p>
    <w:p w14:paraId="4EB0F6CF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Възрастни:</w:t>
      </w:r>
    </w:p>
    <w:p w14:paraId="75F94D38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1</w:t>
      </w:r>
      <w:r w:rsidRPr="00AF3871">
        <w:t xml:space="preserve">g </w:t>
      </w:r>
      <w:r w:rsidRPr="00AF3871">
        <w:rPr>
          <w:lang w:val="bg-BG" w:eastAsia="bg-BG"/>
        </w:rPr>
        <w:t xml:space="preserve">до 1.50 </w:t>
      </w:r>
      <w:r w:rsidRPr="00AF3871">
        <w:t>g/</w:t>
      </w:r>
      <w:r w:rsidRPr="00AF3871">
        <w:rPr>
          <w:lang w:val="bg-BG" w:eastAsia="bg-BG"/>
        </w:rPr>
        <w:t>ден.</w:t>
      </w:r>
    </w:p>
    <w:p w14:paraId="78145E5E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u w:val="single"/>
          <w:lang w:val="bg-BG" w:eastAsia="bg-BG"/>
        </w:rPr>
        <w:t>Деца</w:t>
      </w:r>
      <w:r w:rsidRPr="00AF3871">
        <w:rPr>
          <w:i/>
          <w:iCs/>
          <w:lang w:val="bg-BG" w:eastAsia="bg-BG"/>
        </w:rPr>
        <w:t>:</w:t>
      </w:r>
    </w:p>
    <w:p w14:paraId="40753442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над 8 седмици до 12 години:</w:t>
      </w:r>
      <w:r w:rsidRPr="00AF3871">
        <w:rPr>
          <w:lang w:val="bg-BG" w:eastAsia="bg-BG"/>
        </w:rPr>
        <w:t xml:space="preserve"> 20-30 </w:t>
      </w:r>
      <w:r w:rsidRPr="00AF3871">
        <w:t>mg/kg</w:t>
      </w:r>
      <w:r w:rsidRPr="00AF3871">
        <w:rPr>
          <w:lang w:val="bg-BG" w:eastAsia="bg-BG"/>
        </w:rPr>
        <w:t xml:space="preserve">/ден като единична доза или разделени на 3 дози (7,5 </w:t>
      </w:r>
      <w:r w:rsidRPr="00AF3871">
        <w:t xml:space="preserve">mg/kg </w:t>
      </w:r>
      <w:r w:rsidRPr="00AF3871">
        <w:rPr>
          <w:lang w:val="bg-BG" w:eastAsia="bg-BG"/>
        </w:rPr>
        <w:t xml:space="preserve">на всеки 8 часа). Дневната доза може да бъде повишена до 40 </w:t>
      </w:r>
      <w:r w:rsidRPr="00AF3871">
        <w:t xml:space="preserve">mg/kg </w:t>
      </w:r>
      <w:r w:rsidRPr="00AF3871">
        <w:rPr>
          <w:lang w:val="bg-BG" w:eastAsia="bg-BG"/>
        </w:rPr>
        <w:t>според тежестта на инфекцията. Продължителността на лечението обикновено е 7 дни.</w:t>
      </w:r>
    </w:p>
    <w:p w14:paraId="6B62A868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&lt; 8 седмици:</w:t>
      </w:r>
      <w:r w:rsidRPr="00AF3871">
        <w:rPr>
          <w:lang w:val="bg-BG" w:eastAsia="bg-BG"/>
        </w:rPr>
        <w:t xml:space="preserve"> 15 </w:t>
      </w:r>
      <w:r w:rsidRPr="00AF3871">
        <w:t xml:space="preserve">mg/kg </w:t>
      </w:r>
      <w:r w:rsidRPr="00AF3871">
        <w:rPr>
          <w:lang w:val="bg-BG" w:eastAsia="bg-BG"/>
        </w:rPr>
        <w:t xml:space="preserve">като единична доза дневно или разделена на 2 дози (7,5 </w:t>
      </w:r>
      <w:r w:rsidRPr="00AF3871">
        <w:t xml:space="preserve">mg/kg </w:t>
      </w:r>
      <w:r w:rsidRPr="00AF3871">
        <w:rPr>
          <w:lang w:val="bg-BG" w:eastAsia="bg-BG"/>
        </w:rPr>
        <w:t>на 12 часа).</w:t>
      </w:r>
    </w:p>
    <w:p w14:paraId="42E39538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 xml:space="preserve">При новородени с </w:t>
      </w:r>
      <w:proofErr w:type="spellStart"/>
      <w:r w:rsidRPr="00AF3871">
        <w:rPr>
          <w:i/>
          <w:iCs/>
          <w:lang w:val="bg-BG" w:eastAsia="bg-BG"/>
        </w:rPr>
        <w:t>гестационна</w:t>
      </w:r>
      <w:proofErr w:type="spellEnd"/>
      <w:r w:rsidRPr="00AF3871">
        <w:rPr>
          <w:i/>
          <w:iCs/>
          <w:lang w:val="bg-BG" w:eastAsia="bg-BG"/>
        </w:rPr>
        <w:t xml:space="preserve"> възраст &lt; 40 седмици</w:t>
      </w:r>
      <w:r w:rsidRPr="00AF3871">
        <w:rPr>
          <w:lang w:val="bg-BG" w:eastAsia="bg-BG"/>
        </w:rPr>
        <w:t xml:space="preserve"> натрупването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може да възникне по време на първата седмица от живота, его защо концентрациите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в серума трябва да се </w:t>
      </w:r>
      <w:proofErr w:type="spellStart"/>
      <w:r w:rsidRPr="00AF3871">
        <w:rPr>
          <w:lang w:val="bg-BG" w:eastAsia="bg-BG"/>
        </w:rPr>
        <w:t>мониторират</w:t>
      </w:r>
      <w:proofErr w:type="spellEnd"/>
      <w:r w:rsidRPr="00AF3871">
        <w:rPr>
          <w:lang w:val="bg-BG" w:eastAsia="bg-BG"/>
        </w:rPr>
        <w:t xml:space="preserve"> за предпочитане след няколко дни лечение.</w:t>
      </w:r>
    </w:p>
    <w:p w14:paraId="29D53681" w14:textId="77777777" w:rsidR="00AF3871" w:rsidRDefault="00AF3871" w:rsidP="00AF3871">
      <w:pPr>
        <w:rPr>
          <w:lang w:val="bg-BG" w:eastAsia="bg-BG"/>
        </w:rPr>
      </w:pPr>
    </w:p>
    <w:p w14:paraId="2FE04D80" w14:textId="2D2970B2" w:rsidR="00AF3871" w:rsidRPr="00AF3871" w:rsidRDefault="00AF3871" w:rsidP="00AF3871">
      <w:pPr>
        <w:rPr>
          <w:b/>
          <w:bCs/>
          <w:sz w:val="24"/>
          <w:szCs w:val="24"/>
          <w:u w:val="single"/>
          <w:lang w:val="bg-BG"/>
        </w:rPr>
      </w:pPr>
      <w:r w:rsidRPr="00AF3871">
        <w:rPr>
          <w:b/>
          <w:bCs/>
          <w:u w:val="single"/>
          <w:lang w:val="bg-BG" w:eastAsia="bg-BG"/>
        </w:rPr>
        <w:lastRenderedPageBreak/>
        <w:t>Профилактика на хирургически инфекции:</w:t>
      </w:r>
    </w:p>
    <w:p w14:paraId="4B09FE44" w14:textId="77777777" w:rsidR="00AF3871" w:rsidRPr="00AF3871" w:rsidRDefault="00AF3871" w:rsidP="00AF3871">
      <w:pPr>
        <w:rPr>
          <w:sz w:val="24"/>
          <w:szCs w:val="24"/>
          <w:u w:val="single"/>
          <w:lang w:val="bg-BG"/>
        </w:rPr>
      </w:pPr>
      <w:r w:rsidRPr="00AF3871">
        <w:rPr>
          <w:i/>
          <w:iCs/>
          <w:u w:val="single"/>
          <w:lang w:val="bg-BG" w:eastAsia="bg-BG"/>
        </w:rPr>
        <w:t>Възрастни:</w:t>
      </w:r>
    </w:p>
    <w:p w14:paraId="596C5D94" w14:textId="77777777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трябва да се приема съвместно с антибиотици ефективни срещу </w:t>
      </w:r>
      <w:proofErr w:type="spellStart"/>
      <w:r w:rsidRPr="00AF3871">
        <w:rPr>
          <w:lang w:val="bg-BG" w:eastAsia="bg-BG"/>
        </w:rPr>
        <w:t>ентеробактерии</w:t>
      </w:r>
      <w:proofErr w:type="spellEnd"/>
      <w:r w:rsidRPr="00AF3871">
        <w:rPr>
          <w:lang w:val="bg-BG" w:eastAsia="bg-BG"/>
        </w:rPr>
        <w:t xml:space="preserve">. Приемането на 500 </w:t>
      </w:r>
      <w:r w:rsidRPr="00AF3871">
        <w:t xml:space="preserve">mg </w:t>
      </w:r>
      <w:r w:rsidRPr="00AF3871">
        <w:rPr>
          <w:lang w:val="bg-BG" w:eastAsia="bg-BG"/>
        </w:rPr>
        <w:t>на всеки 8 часа, започвайки приблизително 48 часа преди хирургическа намеса е ефективен подход. Последната доза да се вземе не по-късно от 12 часа преди операцията.</w:t>
      </w:r>
    </w:p>
    <w:p w14:paraId="2D4EDFAB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>Деца под 12 години:</w:t>
      </w:r>
      <w:r w:rsidRPr="00AF3871">
        <w:rPr>
          <w:lang w:val="bg-BG" w:eastAsia="bg-BG"/>
        </w:rPr>
        <w:t xml:space="preserve"> 20-30 </w:t>
      </w:r>
      <w:r w:rsidRPr="00AF3871">
        <w:t xml:space="preserve">mg/kg </w:t>
      </w:r>
      <w:r w:rsidRPr="00AF3871">
        <w:rPr>
          <w:lang w:val="bg-BG" w:eastAsia="bg-BG"/>
        </w:rPr>
        <w:t xml:space="preserve">като единична доза, давана 1-2 часа преди операцията. </w:t>
      </w:r>
      <w:r w:rsidRPr="00AF3871">
        <w:rPr>
          <w:i/>
          <w:iCs/>
          <w:lang w:val="bg-BG" w:eastAsia="bg-BG"/>
        </w:rPr>
        <w:t xml:space="preserve">Новородени с </w:t>
      </w:r>
      <w:proofErr w:type="spellStart"/>
      <w:r w:rsidRPr="00AF3871">
        <w:rPr>
          <w:i/>
          <w:iCs/>
          <w:lang w:val="bg-BG" w:eastAsia="bg-BG"/>
        </w:rPr>
        <w:t>гестационна</w:t>
      </w:r>
      <w:proofErr w:type="spellEnd"/>
      <w:r w:rsidRPr="00AF3871">
        <w:rPr>
          <w:i/>
          <w:iCs/>
          <w:lang w:val="bg-BG" w:eastAsia="bg-BG"/>
        </w:rPr>
        <w:t xml:space="preserve"> възраст &lt; 40 седмици:</w:t>
      </w:r>
      <w:r w:rsidRPr="00AF3871">
        <w:rPr>
          <w:lang w:val="bg-BG" w:eastAsia="bg-BG"/>
        </w:rPr>
        <w:t xml:space="preserve"> 10 </w:t>
      </w:r>
      <w:r w:rsidRPr="00AF3871">
        <w:t xml:space="preserve">mg/kg </w:t>
      </w:r>
      <w:r w:rsidRPr="00AF3871">
        <w:rPr>
          <w:lang w:val="bg-BG" w:eastAsia="bg-BG"/>
        </w:rPr>
        <w:t>като единична доза преди операцията.</w:t>
      </w:r>
    </w:p>
    <w:p w14:paraId="45E761FC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Тъй като профилактиката на хирургическите инфекции цели намаляване на бактериалната флора в гастроинтестиналния тракт по време на операцията, постоперативното приемане на антибиотици не е необходимо.</w:t>
      </w:r>
    </w:p>
    <w:p w14:paraId="70C41368" w14:textId="77777777" w:rsidR="00AF3871" w:rsidRDefault="00AF3871" w:rsidP="00AF3871">
      <w:pPr>
        <w:rPr>
          <w:lang w:val="bg-BG" w:eastAsia="bg-BG"/>
        </w:rPr>
      </w:pPr>
    </w:p>
    <w:p w14:paraId="6D8555BB" w14:textId="46B89529" w:rsidR="00AF3871" w:rsidRDefault="00AF3871" w:rsidP="00AF3871">
      <w:pPr>
        <w:rPr>
          <w:b/>
          <w:bCs/>
          <w:u w:val="single"/>
          <w:lang w:val="bg-BG" w:eastAsia="bg-BG"/>
        </w:rPr>
      </w:pPr>
      <w:proofErr w:type="spellStart"/>
      <w:r w:rsidRPr="00AF3871">
        <w:rPr>
          <w:b/>
          <w:bCs/>
          <w:u w:val="single"/>
          <w:lang w:val="bg-BG" w:eastAsia="bg-BG"/>
        </w:rPr>
        <w:t>Ерадикация</w:t>
      </w:r>
      <w:proofErr w:type="spellEnd"/>
      <w:r w:rsidRPr="00AF3871">
        <w:rPr>
          <w:b/>
          <w:bCs/>
          <w:u w:val="single"/>
          <w:lang w:val="bg-BG" w:eastAsia="bg-BG"/>
        </w:rPr>
        <w:t xml:space="preserve"> на </w:t>
      </w:r>
      <w:r w:rsidRPr="00AF3871">
        <w:rPr>
          <w:b/>
          <w:bCs/>
          <w:u w:val="single"/>
        </w:rPr>
        <w:t xml:space="preserve">Helicobacter pylori </w:t>
      </w:r>
      <w:r w:rsidRPr="00AF3871">
        <w:rPr>
          <w:b/>
          <w:bCs/>
          <w:u w:val="single"/>
          <w:lang w:val="bg-BG" w:eastAsia="bg-BG"/>
        </w:rPr>
        <w:t>при педиатрични пациенти:</w:t>
      </w:r>
    </w:p>
    <w:p w14:paraId="323F1432" w14:textId="3E1C2DF7" w:rsidR="00AF3871" w:rsidRDefault="00AF3871" w:rsidP="00AF3871">
      <w:proofErr w:type="spellStart"/>
      <w:r>
        <w:t>Като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комбинирана</w:t>
      </w:r>
      <w:proofErr w:type="spellEnd"/>
      <w:r>
        <w:t xml:space="preserve"> </w:t>
      </w:r>
      <w:proofErr w:type="spellStart"/>
      <w:r>
        <w:t>терапия</w:t>
      </w:r>
      <w:proofErr w:type="spellEnd"/>
      <w:r>
        <w:t>, 20 mg/kg/</w:t>
      </w:r>
      <w:proofErr w:type="spellStart"/>
      <w:r>
        <w:t>ден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превишава</w:t>
      </w:r>
      <w:proofErr w:type="spellEnd"/>
      <w:r>
        <w:t xml:space="preserve"> 500 mg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пъти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7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дни</w:t>
      </w:r>
      <w:proofErr w:type="spellEnd"/>
      <w:r>
        <w:t xml:space="preserve">.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вземат</w:t>
      </w:r>
      <w:proofErr w:type="spellEnd"/>
      <w:r>
        <w:t xml:space="preserve"> </w:t>
      </w:r>
      <w:proofErr w:type="spellStart"/>
      <w:r>
        <w:t>предвид</w:t>
      </w:r>
      <w:proofErr w:type="spellEnd"/>
      <w:r>
        <w:t xml:space="preserve"> </w:t>
      </w:r>
      <w:proofErr w:type="spellStart"/>
      <w:r>
        <w:t>официалните</w:t>
      </w:r>
      <w:proofErr w:type="spellEnd"/>
      <w:r>
        <w:t xml:space="preserve"> </w:t>
      </w:r>
      <w:proofErr w:type="spellStart"/>
      <w:r>
        <w:t>препоръки</w:t>
      </w:r>
      <w:proofErr w:type="spellEnd"/>
      <w:r>
        <w:t xml:space="preserve"> </w:t>
      </w:r>
      <w:proofErr w:type="spellStart"/>
      <w:r>
        <w:t>отнасящи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правилната</w:t>
      </w:r>
      <w:proofErr w:type="spellEnd"/>
      <w:r>
        <w:t xml:space="preserve"> </w:t>
      </w:r>
      <w:proofErr w:type="spellStart"/>
      <w:r>
        <w:t>употреба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антибактериалните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иницииране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терапията</w:t>
      </w:r>
      <w:proofErr w:type="spellEnd"/>
      <w:r>
        <w:t>.</w:t>
      </w:r>
    </w:p>
    <w:p w14:paraId="5A1C2A21" w14:textId="77777777" w:rsidR="00AF3871" w:rsidRPr="00AF3871" w:rsidRDefault="00AF3871" w:rsidP="00AF3871">
      <w:pPr>
        <w:rPr>
          <w:b/>
          <w:bCs/>
          <w:u w:val="single"/>
        </w:rPr>
      </w:pPr>
    </w:p>
    <w:p w14:paraId="455D6048" w14:textId="0589262F" w:rsidR="002C50EE" w:rsidRDefault="002C50EE" w:rsidP="002C50EE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06A2225C" w14:textId="77777777" w:rsidR="00AF3871" w:rsidRDefault="00AF3871" w:rsidP="00AF3871">
      <w:pPr>
        <w:rPr>
          <w:lang w:val="bg-BG" w:eastAsia="bg-BG"/>
        </w:rPr>
      </w:pPr>
    </w:p>
    <w:p w14:paraId="2326DBCA" w14:textId="7415E293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Това лекарство не трябва да се използва в следните случаи:</w:t>
      </w:r>
    </w:p>
    <w:p w14:paraId="24CA925A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Свръхчувствителност спрямо </w:t>
      </w:r>
      <w:proofErr w:type="spellStart"/>
      <w:r w:rsidRPr="00AF3871">
        <w:rPr>
          <w:lang w:val="bg-BG" w:eastAsia="bg-BG"/>
        </w:rPr>
        <w:t>имидазоли</w:t>
      </w:r>
      <w:proofErr w:type="spellEnd"/>
      <w:r w:rsidRPr="00AF3871">
        <w:rPr>
          <w:lang w:val="bg-BG" w:eastAsia="bg-BG"/>
        </w:rPr>
        <w:t>.</w:t>
      </w:r>
    </w:p>
    <w:p w14:paraId="0A5D427E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Свръхчувствителност или непоносимост спрямо глутен, поради наличието на пшеничено нишесте (глутен).</w:t>
      </w:r>
    </w:p>
    <w:p w14:paraId="798A85A7" w14:textId="60559F48" w:rsidR="00AF3871" w:rsidRDefault="00AF3871" w:rsidP="00AF3871">
      <w:pPr>
        <w:rPr>
          <w:lang w:val="bg-BG" w:eastAsia="bg-BG"/>
        </w:rPr>
      </w:pPr>
      <w:r w:rsidRPr="00AF3871">
        <w:rPr>
          <w:lang w:val="bg-BG" w:eastAsia="bg-BG"/>
        </w:rPr>
        <w:t>При деца на възраст под 6 години, поради лекарствената форма.</w:t>
      </w:r>
    </w:p>
    <w:p w14:paraId="4FCC84F7" w14:textId="77777777" w:rsidR="00AF3871" w:rsidRPr="00AF3871" w:rsidRDefault="00AF3871" w:rsidP="00AF3871"/>
    <w:p w14:paraId="2A4373D0" w14:textId="2BD5FBD7" w:rsidR="002C50EE" w:rsidRDefault="002C50EE" w:rsidP="002C50EE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24724AFD" w14:textId="77777777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Предупреждения</w:t>
      </w:r>
    </w:p>
    <w:p w14:paraId="4FB392A4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Използването на </w:t>
      </w:r>
      <w:proofErr w:type="spellStart"/>
      <w:r w:rsidRPr="00AF3871">
        <w:rPr>
          <w:lang w:val="bg-BG" w:eastAsia="bg-BG"/>
        </w:rPr>
        <w:t>Флажил</w:t>
      </w:r>
      <w:proofErr w:type="spellEnd"/>
      <w:r w:rsidRPr="00AF3871">
        <w:rPr>
          <w:lang w:val="bg-BG" w:eastAsia="bg-BG"/>
        </w:rPr>
        <w:t xml:space="preserve"> за продължително лечение трябва да бъде внимателно преценено, (вж. точка 5.3).</w:t>
      </w:r>
    </w:p>
    <w:p w14:paraId="370D8967" w14:textId="77777777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да се използва внимателно при пациенти с активни или хронични, тежки, периферни и централни неврологични заболявания поради риск от влошаване на неврологичния статус.</w:t>
      </w:r>
    </w:p>
    <w:p w14:paraId="1D5CF682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Пациентите да бъдат предупредени да не употребяват алкохолни напитки по време на терапията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и поне един ден след това поради възможността от </w:t>
      </w:r>
      <w:proofErr w:type="spellStart"/>
      <w:r w:rsidRPr="00AF3871">
        <w:rPr>
          <w:lang w:val="bg-BG" w:eastAsia="bg-BG"/>
        </w:rPr>
        <w:t>дисулфирам</w:t>
      </w:r>
      <w:proofErr w:type="spellEnd"/>
      <w:r w:rsidRPr="00AF3871">
        <w:rPr>
          <w:lang w:val="bg-BG" w:eastAsia="bg-BG"/>
        </w:rPr>
        <w:t xml:space="preserve"> реакция (</w:t>
      </w:r>
      <w:proofErr w:type="spellStart"/>
      <w:r w:rsidRPr="00AF3871">
        <w:rPr>
          <w:lang w:val="bg-BG" w:eastAsia="bg-BG"/>
        </w:rPr>
        <w:t>антабузен</w:t>
      </w:r>
      <w:proofErr w:type="spellEnd"/>
      <w:r w:rsidRPr="00AF3871">
        <w:rPr>
          <w:lang w:val="bg-BG" w:eastAsia="bg-BG"/>
        </w:rPr>
        <w:t xml:space="preserve"> ефект) (вж. раздел 4.5 Взаимодействия с други лекарства и други форми на взаимодействие).</w:t>
      </w:r>
    </w:p>
    <w:p w14:paraId="126994A6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Лечението трябва да се спре, ако възникнат </w:t>
      </w:r>
      <w:proofErr w:type="spellStart"/>
      <w:r w:rsidRPr="00AF3871">
        <w:rPr>
          <w:lang w:val="bg-BG" w:eastAsia="bg-BG"/>
        </w:rPr>
        <w:t>атаксия</w:t>
      </w:r>
      <w:proofErr w:type="spellEnd"/>
      <w:r w:rsidRPr="00AF3871">
        <w:rPr>
          <w:lang w:val="bg-BG" w:eastAsia="bg-BG"/>
        </w:rPr>
        <w:t xml:space="preserve">, световъртеж или психическа обърканост. Докладвани са случаи на тежка </w:t>
      </w:r>
      <w:proofErr w:type="spellStart"/>
      <w:r w:rsidRPr="00AF3871">
        <w:rPr>
          <w:lang w:val="bg-BG" w:eastAsia="bg-BG"/>
        </w:rPr>
        <w:t>хепатотоксичност</w:t>
      </w:r>
      <w:proofErr w:type="spellEnd"/>
      <w:r w:rsidRPr="00AF3871">
        <w:rPr>
          <w:lang w:val="bg-BG" w:eastAsia="bg-BG"/>
        </w:rPr>
        <w:t xml:space="preserve">/остра чернодробна недостатъчност, включително и случаи с фатален изход с бързо протичане след прилагане на лечение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за системно приложение, при пациенти със синдром на </w:t>
      </w:r>
      <w:r w:rsidRPr="00AF3871">
        <w:t>Cockayne.</w:t>
      </w:r>
    </w:p>
    <w:p w14:paraId="7778595A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Затова при тези пациенти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трябва да се използва само след внимателна оценка на </w:t>
      </w:r>
      <w:proofErr w:type="spellStart"/>
      <w:r w:rsidRPr="00AF3871">
        <w:rPr>
          <w:lang w:val="bg-BG" w:eastAsia="bg-BG"/>
        </w:rPr>
        <w:t>съотношениет</w:t>
      </w:r>
      <w:proofErr w:type="spellEnd"/>
      <w:r w:rsidRPr="00AF3871">
        <w:rPr>
          <w:lang w:val="bg-BG" w:eastAsia="bg-BG"/>
        </w:rPr>
        <w:t xml:space="preserve"> полза риск и ако няма достъпно алтернативно лечение.</w:t>
      </w:r>
    </w:p>
    <w:p w14:paraId="5F08C29C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В началото на терапията трябва да се извършат изследвания на черния дроб и чернодробната функция трябва да се наблюдава по време на лечението, и след края на лечението до тяхното нормализиране, или до достигане на основните нива. Ако </w:t>
      </w:r>
      <w:r w:rsidRPr="00AF3871">
        <w:rPr>
          <w:lang w:val="bg-BG" w:eastAsia="bg-BG"/>
        </w:rPr>
        <w:lastRenderedPageBreak/>
        <w:t>резултатите от чернодробните изследвания се повишат значително по време на лечението, употребата на лекарството трябва да се преустанови.</w:t>
      </w:r>
    </w:p>
    <w:p w14:paraId="6E1ED0AE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Пациентите със синдром на </w:t>
      </w:r>
      <w:r w:rsidRPr="00AF3871">
        <w:t xml:space="preserve">Cockayne </w:t>
      </w:r>
      <w:r w:rsidRPr="00AF3871">
        <w:rPr>
          <w:lang w:val="bg-BG" w:eastAsia="bg-BG"/>
        </w:rPr>
        <w:t>трябва да бъдат посъветвани да съобщават незабавно всички симптоми на потенциално увреждане на черния дроб.</w:t>
      </w:r>
    </w:p>
    <w:p w14:paraId="74CED71A" w14:textId="77777777" w:rsidR="00AF3871" w:rsidRDefault="00AF3871" w:rsidP="00AF3871">
      <w:pPr>
        <w:rPr>
          <w:lang w:val="bg-BG" w:eastAsia="bg-BG"/>
        </w:rPr>
      </w:pPr>
    </w:p>
    <w:p w14:paraId="2F38A6A3" w14:textId="687BEA0D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Предпазни мерки при употреба</w:t>
      </w:r>
    </w:p>
    <w:p w14:paraId="2B5D85C5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Смята се, че при хората няма опасност от канцерогенност, въпреки че продуктът се оказа канцерогенен при някои видове мишки. Такъв ефект обаче, не беше отбелязан при плъхове или хамстери.</w:t>
      </w:r>
    </w:p>
    <w:p w14:paraId="3DE1A624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При данни за хематологични смущения, както и при лечение с високи дози и/или за продължителни периоди от време, е препоръчително редовно да се следи броя на белите кръвни клетки.</w:t>
      </w:r>
    </w:p>
    <w:p w14:paraId="14AF892C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В случай на </w:t>
      </w:r>
      <w:proofErr w:type="spellStart"/>
      <w:r w:rsidRPr="00AF3871">
        <w:rPr>
          <w:lang w:val="bg-BG" w:eastAsia="bg-BG"/>
        </w:rPr>
        <w:t>левкопения</w:t>
      </w:r>
      <w:proofErr w:type="spellEnd"/>
      <w:r w:rsidRPr="00AF3871">
        <w:rPr>
          <w:lang w:val="bg-BG" w:eastAsia="bg-BG"/>
        </w:rPr>
        <w:t>, възможностите за удължаване на лечението зависят от тежестта на инфекцията.</w:t>
      </w:r>
    </w:p>
    <w:p w14:paraId="2D2E2B83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При продължително лечение, да се следи за проява на признаци на нежелани лекарствени реакции, като централна или периферна невропатия (</w:t>
      </w:r>
      <w:proofErr w:type="spellStart"/>
      <w:r w:rsidRPr="00AF3871">
        <w:rPr>
          <w:lang w:val="bg-BG" w:eastAsia="bg-BG"/>
        </w:rPr>
        <w:t>парестезии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атаксия</w:t>
      </w:r>
      <w:proofErr w:type="spellEnd"/>
      <w:r w:rsidRPr="00AF3871">
        <w:rPr>
          <w:lang w:val="bg-BG" w:eastAsia="bg-BG"/>
        </w:rPr>
        <w:t>, замаяност, световъртеж или гърчове).</w:t>
      </w:r>
    </w:p>
    <w:p w14:paraId="5F4801DA" w14:textId="77777777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трябва да се прилага внимателно при пациенти с чернодробна енцефалопатия</w:t>
      </w:r>
      <w:r w:rsidRPr="00AF3871">
        <w:rPr>
          <w:vertAlign w:val="superscript"/>
          <w:lang w:val="bg-BG" w:eastAsia="bg-BG"/>
        </w:rPr>
        <w:t xml:space="preserve"> </w:t>
      </w:r>
      <w:r w:rsidRPr="00AF3871">
        <w:rPr>
          <w:lang w:val="bg-BG" w:eastAsia="bg-BG"/>
        </w:rPr>
        <w:t xml:space="preserve">Пациентите да бъдат предупредени, че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може да причини потъмняване на урината (поради метаболит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).</w:t>
      </w:r>
    </w:p>
    <w:p w14:paraId="2658615A" w14:textId="77777777" w:rsidR="00AF3871" w:rsidRPr="00605BCA" w:rsidRDefault="00AF3871" w:rsidP="00605BCA"/>
    <w:p w14:paraId="78BEBB3D" w14:textId="3E1EED3E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1159F8AA" w14:textId="77777777" w:rsidR="00AF3871" w:rsidRDefault="00AF3871" w:rsidP="00AF3871">
      <w:pPr>
        <w:rPr>
          <w:lang w:val="bg-BG" w:eastAsia="bg-BG"/>
        </w:rPr>
      </w:pPr>
    </w:p>
    <w:p w14:paraId="752A2D3B" w14:textId="1CE802EA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Дисулфирам</w:t>
      </w:r>
      <w:proofErr w:type="spellEnd"/>
      <w:r w:rsidRPr="00AF3871">
        <w:rPr>
          <w:lang w:val="bg-BG" w:eastAsia="bg-BG"/>
        </w:rPr>
        <w:t xml:space="preserve">: съобщава се за психотични реакции при пациенти, които едновременно приемат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и </w:t>
      </w:r>
      <w:proofErr w:type="spellStart"/>
      <w:r w:rsidRPr="00AF3871">
        <w:rPr>
          <w:lang w:val="bg-BG" w:eastAsia="bg-BG"/>
        </w:rPr>
        <w:t>дисулфирам</w:t>
      </w:r>
      <w:proofErr w:type="spellEnd"/>
      <w:r w:rsidRPr="00AF3871">
        <w:rPr>
          <w:lang w:val="bg-BG" w:eastAsia="bg-BG"/>
        </w:rPr>
        <w:t>.</w:t>
      </w:r>
    </w:p>
    <w:p w14:paraId="6E161FA0" w14:textId="2F585A2E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Алкохол: не трябва да се консумират алкохолни напитки и съдържащи алкохол лекарства по време на терапията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и поне един ден след това, поради възможността от </w:t>
      </w:r>
      <w:proofErr w:type="spellStart"/>
      <w:r w:rsidRPr="00AF3871">
        <w:rPr>
          <w:lang w:val="bg-BG" w:eastAsia="bg-BG"/>
        </w:rPr>
        <w:t>дисулфирам</w:t>
      </w:r>
      <w:proofErr w:type="spellEnd"/>
      <w:r w:rsidRPr="00AF3871">
        <w:rPr>
          <w:lang w:val="bg-BG" w:eastAsia="bg-BG"/>
        </w:rPr>
        <w:t xml:space="preserve"> реакция (</w:t>
      </w:r>
      <w:proofErr w:type="spellStart"/>
      <w:r w:rsidRPr="00AF3871">
        <w:rPr>
          <w:lang w:val="bg-BG" w:eastAsia="bg-BG"/>
        </w:rPr>
        <w:t>антабузен</w:t>
      </w:r>
      <w:proofErr w:type="spellEnd"/>
      <w:r w:rsidRPr="00AF3871">
        <w:rPr>
          <w:lang w:val="bg-BG" w:eastAsia="bg-BG"/>
        </w:rPr>
        <w:t xml:space="preserve"> ефект) (зачервяване, повръщане, тахикардия).</w:t>
      </w:r>
    </w:p>
    <w:p w14:paraId="61C82C3E" w14:textId="79AC5B4A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Перорални антикоагуланти (от типа на </w:t>
      </w:r>
      <w:proofErr w:type="spellStart"/>
      <w:r w:rsidRPr="00AF3871">
        <w:rPr>
          <w:lang w:val="bg-BG" w:eastAsia="bg-BG"/>
        </w:rPr>
        <w:t>варфарин</w:t>
      </w:r>
      <w:proofErr w:type="spellEnd"/>
      <w:r w:rsidRPr="00AF3871">
        <w:rPr>
          <w:lang w:val="bg-BG" w:eastAsia="bg-BG"/>
        </w:rPr>
        <w:t xml:space="preserve">): </w:t>
      </w:r>
      <w:proofErr w:type="spellStart"/>
      <w:r w:rsidRPr="00AF3871">
        <w:rPr>
          <w:lang w:val="bg-BG" w:eastAsia="bg-BG"/>
        </w:rPr>
        <w:t>потенцииране</w:t>
      </w:r>
      <w:proofErr w:type="spellEnd"/>
      <w:r w:rsidRPr="00AF3871">
        <w:rPr>
          <w:lang w:val="bg-BG" w:eastAsia="bg-BG"/>
        </w:rPr>
        <w:t xml:space="preserve"> на </w:t>
      </w:r>
      <w:proofErr w:type="spellStart"/>
      <w:r w:rsidRPr="00AF3871">
        <w:rPr>
          <w:lang w:val="bg-BG" w:eastAsia="bg-BG"/>
        </w:rPr>
        <w:t>антикоагулантния</w:t>
      </w:r>
      <w:proofErr w:type="spellEnd"/>
      <w:r w:rsidRPr="00AF3871">
        <w:rPr>
          <w:lang w:val="bg-BG" w:eastAsia="bg-BG"/>
        </w:rPr>
        <w:t xml:space="preserve"> ефект и увеличаване на хеморагичния риск поради снижен чернодробен </w:t>
      </w:r>
      <w:proofErr w:type="spellStart"/>
      <w:r w:rsidRPr="00AF3871">
        <w:rPr>
          <w:lang w:val="bg-BG" w:eastAsia="bg-BG"/>
        </w:rPr>
        <w:t>катаболизъм</w:t>
      </w:r>
      <w:proofErr w:type="spellEnd"/>
      <w:r w:rsidRPr="00AF3871">
        <w:rPr>
          <w:lang w:val="bg-BG" w:eastAsia="bg-BG"/>
        </w:rPr>
        <w:t xml:space="preserve">. В случай на едновременно приложение, трябва по-често да се следи </w:t>
      </w:r>
      <w:proofErr w:type="spellStart"/>
      <w:r w:rsidRPr="00AF3871">
        <w:rPr>
          <w:lang w:val="bg-BG" w:eastAsia="bg-BG"/>
        </w:rPr>
        <w:t>протромбиновото</w:t>
      </w:r>
      <w:proofErr w:type="spellEnd"/>
      <w:r w:rsidRPr="00AF3871">
        <w:rPr>
          <w:lang w:val="bg-BG" w:eastAsia="bg-BG"/>
        </w:rPr>
        <w:t xml:space="preserve"> време и </w:t>
      </w:r>
      <w:proofErr w:type="spellStart"/>
      <w:r w:rsidRPr="00AF3871">
        <w:rPr>
          <w:lang w:val="bg-BG" w:eastAsia="bg-BG"/>
        </w:rPr>
        <w:t>антикоагулантната</w:t>
      </w:r>
      <w:proofErr w:type="spellEnd"/>
      <w:r w:rsidRPr="00AF3871">
        <w:rPr>
          <w:lang w:val="bg-BG" w:eastAsia="bg-BG"/>
        </w:rPr>
        <w:t xml:space="preserve"> терапия да се коригира по време на лечението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.</w:t>
      </w:r>
    </w:p>
    <w:p w14:paraId="57562EBF" w14:textId="1A044F52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Литий: плазмените нива на лития може да се увеличат от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. Трябва да се следят плазмената концентрация на лития, </w:t>
      </w:r>
      <w:proofErr w:type="spellStart"/>
      <w:r w:rsidRPr="00AF3871">
        <w:rPr>
          <w:lang w:val="bg-BG" w:eastAsia="bg-BG"/>
        </w:rPr>
        <w:t>креатинин</w:t>
      </w:r>
      <w:proofErr w:type="spellEnd"/>
      <w:r w:rsidRPr="00AF3871">
        <w:rPr>
          <w:lang w:val="bg-BG" w:eastAsia="bg-BG"/>
        </w:rPr>
        <w:t xml:space="preserve"> и електролити при пациентите на терапия с литий докато приемат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.</w:t>
      </w:r>
    </w:p>
    <w:p w14:paraId="204C48A1" w14:textId="36656897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Циклоспорин: риск от увеличаване на серумните нива на циклоспорин. Трябва стриктно да се </w:t>
      </w:r>
      <w:proofErr w:type="spellStart"/>
      <w:r w:rsidRPr="00AF3871">
        <w:rPr>
          <w:lang w:val="bg-BG" w:eastAsia="bg-BG"/>
        </w:rPr>
        <w:t>мониторират</w:t>
      </w:r>
      <w:proofErr w:type="spellEnd"/>
      <w:r w:rsidRPr="00AF3871">
        <w:rPr>
          <w:lang w:val="bg-BG" w:eastAsia="bg-BG"/>
        </w:rPr>
        <w:t xml:space="preserve"> серумния циклоспорин и серумния </w:t>
      </w:r>
      <w:proofErr w:type="spellStart"/>
      <w:r w:rsidRPr="00AF3871">
        <w:rPr>
          <w:lang w:val="bg-BG" w:eastAsia="bg-BG"/>
        </w:rPr>
        <w:t>креатитин</w:t>
      </w:r>
      <w:proofErr w:type="spellEnd"/>
      <w:r w:rsidRPr="00AF3871">
        <w:rPr>
          <w:lang w:val="bg-BG" w:eastAsia="bg-BG"/>
        </w:rPr>
        <w:t xml:space="preserve"> при необходимост от едновременна употреба.</w:t>
      </w:r>
    </w:p>
    <w:p w14:paraId="298B09E7" w14:textId="6F6E39FC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Фенитоин</w:t>
      </w:r>
      <w:proofErr w:type="spellEnd"/>
      <w:r w:rsidRPr="00AF3871">
        <w:rPr>
          <w:lang w:val="bg-BG" w:eastAsia="bg-BG"/>
        </w:rPr>
        <w:t xml:space="preserve"> или </w:t>
      </w:r>
      <w:proofErr w:type="spellStart"/>
      <w:r w:rsidRPr="00AF3871">
        <w:rPr>
          <w:lang w:val="bg-BG" w:eastAsia="bg-BG"/>
        </w:rPr>
        <w:t>фенобарбитал</w:t>
      </w:r>
      <w:proofErr w:type="spellEnd"/>
      <w:r w:rsidRPr="00AF3871">
        <w:rPr>
          <w:lang w:val="bg-BG" w:eastAsia="bg-BG"/>
        </w:rPr>
        <w:t xml:space="preserve">: увеличено елиминиране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, водещо до намалени плазмени нива.</w:t>
      </w:r>
    </w:p>
    <w:p w14:paraId="5607AC59" w14:textId="236BF20F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5-флуорурацил: намален клирънс на 5-флуорурацил, водещ до увеличение на токсичността му.</w:t>
      </w:r>
    </w:p>
    <w:p w14:paraId="7F6BAC78" w14:textId="1D5FFFF5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lastRenderedPageBreak/>
        <w:t>Бусулфан</w:t>
      </w:r>
      <w:proofErr w:type="spellEnd"/>
      <w:r w:rsidRPr="00AF3871">
        <w:rPr>
          <w:lang w:val="bg-BG" w:eastAsia="bg-BG"/>
        </w:rPr>
        <w:t xml:space="preserve">: плазмените нива на </w:t>
      </w:r>
      <w:proofErr w:type="spellStart"/>
      <w:r w:rsidRPr="00AF3871">
        <w:rPr>
          <w:lang w:val="bg-BG" w:eastAsia="bg-BG"/>
        </w:rPr>
        <w:t>бусулфан</w:t>
      </w:r>
      <w:proofErr w:type="spellEnd"/>
      <w:r w:rsidRPr="00AF3871">
        <w:rPr>
          <w:lang w:val="bg-BG" w:eastAsia="bg-BG"/>
        </w:rPr>
        <w:t xml:space="preserve"> могат да се увеличат от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, което може да доведе до тежка токсичност на </w:t>
      </w:r>
      <w:proofErr w:type="spellStart"/>
      <w:r w:rsidRPr="00AF3871">
        <w:rPr>
          <w:lang w:val="bg-BG" w:eastAsia="bg-BG"/>
        </w:rPr>
        <w:t>бусулфан</w:t>
      </w:r>
      <w:proofErr w:type="spellEnd"/>
      <w:r w:rsidRPr="00AF3871">
        <w:rPr>
          <w:lang w:val="bg-BG" w:eastAsia="bg-BG"/>
        </w:rPr>
        <w:t>.</w:t>
      </w:r>
    </w:p>
    <w:p w14:paraId="15AE27C6" w14:textId="77777777" w:rsidR="00AF3871" w:rsidRDefault="00AF3871" w:rsidP="00AF3871">
      <w:pPr>
        <w:rPr>
          <w:i/>
          <w:iCs/>
          <w:lang w:val="bg-BG" w:eastAsia="bg-BG"/>
        </w:rPr>
      </w:pPr>
    </w:p>
    <w:p w14:paraId="60C46523" w14:textId="409455D8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i/>
          <w:iCs/>
          <w:lang w:val="bg-BG" w:eastAsia="bg-BG"/>
        </w:rPr>
        <w:t xml:space="preserve">Специфични проблеми отнасящи се до </w:t>
      </w:r>
      <w:r w:rsidRPr="00AF3871">
        <w:rPr>
          <w:i/>
          <w:iCs/>
        </w:rPr>
        <w:t>INR:</w:t>
      </w:r>
    </w:p>
    <w:p w14:paraId="6968DF22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При пациенти лекувани с антибиотици са налице множество съобщения за повишена активност на пероралната </w:t>
      </w:r>
      <w:proofErr w:type="spellStart"/>
      <w:r w:rsidRPr="00AF3871">
        <w:rPr>
          <w:lang w:val="bg-BG" w:eastAsia="bg-BG"/>
        </w:rPr>
        <w:t>антикоагулантна</w:t>
      </w:r>
      <w:proofErr w:type="spellEnd"/>
      <w:r w:rsidRPr="00AF3871">
        <w:rPr>
          <w:lang w:val="bg-BG" w:eastAsia="bg-BG"/>
        </w:rPr>
        <w:t xml:space="preserve"> терапия. Инфекциозните и възпалителните състояния, както и общите здравословни проблеми могат да представляват рискови фактори. Трудно е да се изведе зависимост между инфекциозната патология и лечението й, и промените в </w:t>
      </w:r>
      <w:r w:rsidRPr="00AF3871">
        <w:t xml:space="preserve">INR. </w:t>
      </w:r>
      <w:r w:rsidRPr="00AF3871">
        <w:rPr>
          <w:lang w:val="bg-BG" w:eastAsia="bg-BG"/>
        </w:rPr>
        <w:t xml:space="preserve">Някои антибиотични групи обаче, имат по-подчертана връзка. Това се отнася по-специално за </w:t>
      </w:r>
      <w:proofErr w:type="spellStart"/>
      <w:r w:rsidRPr="00AF3871">
        <w:rPr>
          <w:lang w:val="bg-BG" w:eastAsia="bg-BG"/>
        </w:rPr>
        <w:t>флуорохинолоните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макролидите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циклинте</w:t>
      </w:r>
      <w:proofErr w:type="spellEnd"/>
      <w:r w:rsidRPr="00AF3871">
        <w:rPr>
          <w:lang w:val="bg-BG" w:eastAsia="bg-BG"/>
        </w:rPr>
        <w:t>, ко-</w:t>
      </w:r>
      <w:proofErr w:type="spellStart"/>
      <w:r w:rsidRPr="00AF3871">
        <w:rPr>
          <w:lang w:val="bg-BG" w:eastAsia="bg-BG"/>
        </w:rPr>
        <w:t>тримоксазол</w:t>
      </w:r>
      <w:proofErr w:type="spellEnd"/>
      <w:r w:rsidRPr="00AF3871">
        <w:rPr>
          <w:lang w:val="bg-BG" w:eastAsia="bg-BG"/>
        </w:rPr>
        <w:t xml:space="preserve"> и някои </w:t>
      </w:r>
      <w:proofErr w:type="spellStart"/>
      <w:r w:rsidRPr="00AF3871">
        <w:rPr>
          <w:lang w:val="bg-BG" w:eastAsia="bg-BG"/>
        </w:rPr>
        <w:t>цефалоспорини</w:t>
      </w:r>
      <w:proofErr w:type="spellEnd"/>
      <w:r w:rsidRPr="00AF3871">
        <w:rPr>
          <w:lang w:val="bg-BG" w:eastAsia="bg-BG"/>
        </w:rPr>
        <w:t>.</w:t>
      </w:r>
    </w:p>
    <w:p w14:paraId="18481F7D" w14:textId="77777777" w:rsidR="00AF3871" w:rsidRDefault="00AF3871" w:rsidP="00AF3871">
      <w:pPr>
        <w:rPr>
          <w:lang w:val="bg-BG" w:eastAsia="bg-BG"/>
        </w:rPr>
      </w:pPr>
    </w:p>
    <w:p w14:paraId="7744F902" w14:textId="52FEE94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Взаимодействия с </w:t>
      </w:r>
      <w:proofErr w:type="spellStart"/>
      <w:r w:rsidRPr="00AF3871">
        <w:rPr>
          <w:lang w:val="bg-BG" w:eastAsia="bg-BG"/>
        </w:rPr>
        <w:t>параклиничните</w:t>
      </w:r>
      <w:proofErr w:type="spellEnd"/>
      <w:r w:rsidRPr="00AF3871">
        <w:rPr>
          <w:lang w:val="bg-BG" w:eastAsia="bg-BG"/>
        </w:rPr>
        <w:t xml:space="preserve"> изследвания:</w:t>
      </w:r>
    </w:p>
    <w:p w14:paraId="2C11C3E1" w14:textId="55388469" w:rsidR="00AF3871" w:rsidRPr="00AF3871" w:rsidRDefault="00AF3871" w:rsidP="00AF3871">
      <w:pPr>
        <w:rPr>
          <w:sz w:val="24"/>
          <w:szCs w:val="24"/>
          <w:lang w:val="bg-BG"/>
        </w:rPr>
      </w:pP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може да </w:t>
      </w:r>
      <w:proofErr w:type="spellStart"/>
      <w:r w:rsidRPr="00AF3871">
        <w:rPr>
          <w:lang w:val="bg-BG" w:eastAsia="bg-BG"/>
        </w:rPr>
        <w:t>имобилизира</w:t>
      </w:r>
      <w:proofErr w:type="spellEnd"/>
      <w:r w:rsidRPr="00AF3871">
        <w:rPr>
          <w:lang w:val="bg-BG" w:eastAsia="bg-BG"/>
        </w:rPr>
        <w:t xml:space="preserve"> </w:t>
      </w:r>
      <w:proofErr w:type="spellStart"/>
      <w:r w:rsidRPr="00AF3871">
        <w:rPr>
          <w:lang w:val="bg-BG" w:eastAsia="bg-BG"/>
        </w:rPr>
        <w:t>трепонемите</w:t>
      </w:r>
      <w:proofErr w:type="spellEnd"/>
      <w:r w:rsidRPr="00AF3871">
        <w:rPr>
          <w:lang w:val="bg-BG" w:eastAsia="bg-BG"/>
        </w:rPr>
        <w:t>, което да даде фалшиво отрицателен ТР1 тест.</w:t>
      </w:r>
    </w:p>
    <w:p w14:paraId="43803379" w14:textId="77777777" w:rsidR="00AF3871" w:rsidRPr="00AF3871" w:rsidRDefault="00AF3871" w:rsidP="00AF3871"/>
    <w:p w14:paraId="48221AB5" w14:textId="360ABFDD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116AD2DB" w14:textId="77777777" w:rsidR="00AF3871" w:rsidRPr="00AF3871" w:rsidRDefault="00AF3871" w:rsidP="00AF3871">
      <w:pPr>
        <w:pStyle w:val="Heading3"/>
        <w:rPr>
          <w:rFonts w:eastAsia="Times New Roman"/>
          <w:u w:val="single"/>
          <w:lang w:val="bg-BG"/>
        </w:rPr>
      </w:pPr>
      <w:r w:rsidRPr="00AF3871">
        <w:rPr>
          <w:rFonts w:eastAsia="Times New Roman"/>
          <w:u w:val="single"/>
          <w:lang w:val="bg-BG" w:eastAsia="bg-BG"/>
        </w:rPr>
        <w:t>Бременност</w:t>
      </w:r>
    </w:p>
    <w:p w14:paraId="4A27C9A4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Изследванията при животни не откриха тератогенни ефекти.</w:t>
      </w:r>
    </w:p>
    <w:p w14:paraId="736F6740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При отсъствие на тератогенни ефекти при животни, не се очакват малформации при хора. До този момент, веществата проявили </w:t>
      </w:r>
      <w:proofErr w:type="spellStart"/>
      <w:r w:rsidRPr="00AF3871">
        <w:rPr>
          <w:lang w:val="bg-BG" w:eastAsia="bg-BG"/>
        </w:rPr>
        <w:t>тератогенност</w:t>
      </w:r>
      <w:proofErr w:type="spellEnd"/>
      <w:r w:rsidRPr="00AF3871">
        <w:rPr>
          <w:lang w:val="bg-BG" w:eastAsia="bg-BG"/>
        </w:rPr>
        <w:t xml:space="preserve"> при хора са се оказали тератогенни при животни в хода на правилно проведени проучвания върху два животински вида.</w:t>
      </w:r>
    </w:p>
    <w:p w14:paraId="13D8F7D1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От клинична гледна точка, не са наблюдавани конкретни </w:t>
      </w:r>
      <w:proofErr w:type="spellStart"/>
      <w:r w:rsidRPr="00AF3871">
        <w:rPr>
          <w:lang w:val="bg-BG" w:eastAsia="bg-BG"/>
        </w:rPr>
        <w:t>фетотоксични</w:t>
      </w:r>
      <w:proofErr w:type="spellEnd"/>
      <w:r w:rsidRPr="00AF3871">
        <w:rPr>
          <w:lang w:val="bg-BG" w:eastAsia="bg-BG"/>
        </w:rPr>
        <w:t xml:space="preserve"> ефекти след анализ на контактни бременности.</w:t>
      </w:r>
    </w:p>
    <w:p w14:paraId="05A7C041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За потвърждение липсата на риск обаче, са необходими допълнителни епидемиологични проучвания. Тъй като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преминава </w:t>
      </w:r>
      <w:proofErr w:type="spellStart"/>
      <w:r w:rsidRPr="00AF3871">
        <w:rPr>
          <w:lang w:val="bg-BG" w:eastAsia="bg-BG"/>
        </w:rPr>
        <w:t>плацентарната</w:t>
      </w:r>
      <w:proofErr w:type="spellEnd"/>
      <w:r w:rsidRPr="00AF3871">
        <w:rPr>
          <w:lang w:val="bg-BG" w:eastAsia="bg-BG"/>
        </w:rPr>
        <w:t xml:space="preserve"> бариера и неговите ефекти върху </w:t>
      </w:r>
      <w:proofErr w:type="spellStart"/>
      <w:r w:rsidRPr="00AF3871">
        <w:rPr>
          <w:lang w:val="bg-BG" w:eastAsia="bg-BG"/>
        </w:rPr>
        <w:t>органогенезата</w:t>
      </w:r>
      <w:proofErr w:type="spellEnd"/>
      <w:r w:rsidRPr="00AF3871">
        <w:rPr>
          <w:lang w:val="bg-BG" w:eastAsia="bg-BG"/>
        </w:rPr>
        <w:t xml:space="preserve"> на плода са неизвестни, употребата му при бременност трябва внимателно да се прецени.</w:t>
      </w:r>
    </w:p>
    <w:p w14:paraId="0702BF68" w14:textId="77777777" w:rsidR="00AF3871" w:rsidRDefault="00AF3871" w:rsidP="00AF3871">
      <w:pPr>
        <w:rPr>
          <w:lang w:val="bg-BG" w:eastAsia="bg-BG"/>
        </w:rPr>
      </w:pPr>
    </w:p>
    <w:p w14:paraId="0F87415A" w14:textId="08D24DE3" w:rsidR="00AF3871" w:rsidRPr="00AF3871" w:rsidRDefault="00AF3871" w:rsidP="00AF3871">
      <w:pPr>
        <w:pStyle w:val="Heading3"/>
        <w:rPr>
          <w:rFonts w:eastAsia="Times New Roman"/>
          <w:u w:val="single"/>
          <w:lang w:val="bg-BG"/>
        </w:rPr>
      </w:pPr>
      <w:r w:rsidRPr="00AF3871">
        <w:rPr>
          <w:rFonts w:eastAsia="Times New Roman"/>
          <w:u w:val="single"/>
          <w:lang w:val="bg-BG" w:eastAsia="bg-BG"/>
        </w:rPr>
        <w:t>Кърмене</w:t>
      </w:r>
    </w:p>
    <w:p w14:paraId="556F49AA" w14:textId="32A26F71" w:rsidR="00AF3871" w:rsidRDefault="00AF3871" w:rsidP="00AF3871">
      <w:pPr>
        <w:rPr>
          <w:lang w:val="bg-BG" w:eastAsia="bg-BG"/>
        </w:rPr>
      </w:pPr>
      <w:r w:rsidRPr="00AF3871">
        <w:rPr>
          <w:lang w:val="bg-BG" w:eastAsia="bg-BG"/>
        </w:rPr>
        <w:t xml:space="preserve">Тъй като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преминава в майчиното мляко, ненужното прилагане на лекарството трябва да се избягва. </w:t>
      </w:r>
      <w:proofErr w:type="spellStart"/>
      <w:r w:rsidRPr="00AF3871">
        <w:rPr>
          <w:lang w:val="bg-BG" w:eastAsia="bg-BG"/>
        </w:rPr>
        <w:t>Флажил</w:t>
      </w:r>
      <w:proofErr w:type="spellEnd"/>
      <w:r w:rsidRPr="00AF3871">
        <w:rPr>
          <w:lang w:val="bg-BG" w:eastAsia="bg-BG"/>
        </w:rPr>
        <w:t xml:space="preserve"> 250 </w:t>
      </w:r>
      <w:r w:rsidRPr="00AF3871">
        <w:t xml:space="preserve">mg </w:t>
      </w:r>
      <w:r w:rsidRPr="00AF3871">
        <w:rPr>
          <w:lang w:val="bg-BG" w:eastAsia="bg-BG"/>
        </w:rPr>
        <w:t>филмирани таблетки не трябва да се използват по време</w:t>
      </w:r>
      <w:r>
        <w:rPr>
          <w:lang w:val="bg-BG" w:eastAsia="bg-BG"/>
        </w:rPr>
        <w:t xml:space="preserve"> на кърмене</w:t>
      </w:r>
    </w:p>
    <w:p w14:paraId="1C9A18AC" w14:textId="77777777" w:rsidR="00AF3871" w:rsidRPr="00AF3871" w:rsidRDefault="00AF3871" w:rsidP="00AF3871"/>
    <w:p w14:paraId="5F675BDB" w14:textId="0F75A644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3001CB2D" w14:textId="77777777" w:rsidR="00AF3871" w:rsidRDefault="00AF3871" w:rsidP="00AF3871">
      <w:pPr>
        <w:rPr>
          <w:lang w:val="bg-BG" w:eastAsia="bg-BG"/>
        </w:rPr>
      </w:pPr>
    </w:p>
    <w:p w14:paraId="726C0F87" w14:textId="58D9A0FC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Пациентите трябва да бъдат предупредени за вероятността от появата на световъртеж, объркване, халюцинации, конвулсии или очни нарушения, след </w:t>
      </w:r>
      <w:proofErr w:type="spellStart"/>
      <w:r w:rsidRPr="00AF3871">
        <w:rPr>
          <w:lang w:val="bg-BG" w:eastAsia="bg-BG"/>
        </w:rPr>
        <w:t>употребат</w:t>
      </w:r>
      <w:proofErr w:type="spellEnd"/>
      <w:r w:rsidRPr="00AF3871">
        <w:rPr>
          <w:lang w:val="bg-BG" w:eastAsia="bg-BG"/>
        </w:rPr>
        <w:t xml:space="preserve"> на това лекарство</w:t>
      </w:r>
      <w:r>
        <w:rPr>
          <w:sz w:val="24"/>
          <w:szCs w:val="24"/>
          <w:lang w:val="bg-BG"/>
        </w:rPr>
        <w:t xml:space="preserve"> </w:t>
      </w:r>
      <w:r w:rsidRPr="00AF3871">
        <w:rPr>
          <w:lang w:val="bg-BG" w:eastAsia="bg-BG"/>
        </w:rPr>
        <w:t>(вж. точка 4.8) и да бъдат посъветвани да не шофират или работят с машини, когато тези симптоми настъпят.</w:t>
      </w:r>
    </w:p>
    <w:p w14:paraId="2F783BFF" w14:textId="77777777" w:rsidR="00AF3871" w:rsidRPr="00AF3871" w:rsidRDefault="00AF3871" w:rsidP="00AF3871"/>
    <w:p w14:paraId="1B3BD30D" w14:textId="4FDC38D7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05FA4ECF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Нежеланите лекарствени реакции, по време на клиничните проучвания или съобщени спонтанно са представени по-долу.</w:t>
      </w:r>
    </w:p>
    <w:p w14:paraId="6EAE03BC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>Честотата, видът и тежестта на нежеланите реакции при деца е същата както при възрастните.</w:t>
      </w:r>
    </w:p>
    <w:p w14:paraId="0A447938" w14:textId="77777777" w:rsidR="00AF3871" w:rsidRDefault="00AF3871" w:rsidP="00AF3871">
      <w:pPr>
        <w:rPr>
          <w:b/>
          <w:bCs/>
          <w:lang w:val="bg-BG" w:eastAsia="bg-BG"/>
        </w:rPr>
      </w:pPr>
    </w:p>
    <w:p w14:paraId="24D22767" w14:textId="257B67A9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Стомашно-чревни нарушения</w:t>
      </w:r>
    </w:p>
    <w:p w14:paraId="2D3E67AC" w14:textId="6693AA92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proofErr w:type="spellStart"/>
      <w:r w:rsidRPr="00AF3871">
        <w:rPr>
          <w:lang w:val="bg-BG" w:eastAsia="bg-BG"/>
        </w:rPr>
        <w:t>епигастрална</w:t>
      </w:r>
      <w:proofErr w:type="spellEnd"/>
      <w:r w:rsidRPr="00AF3871">
        <w:rPr>
          <w:lang w:val="bg-BG" w:eastAsia="bg-BG"/>
        </w:rPr>
        <w:t xml:space="preserve"> болка, гадене, повръщане, диария,</w:t>
      </w:r>
    </w:p>
    <w:p w14:paraId="4E1BEF60" w14:textId="5DD3573A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орален </w:t>
      </w:r>
      <w:proofErr w:type="spellStart"/>
      <w:r w:rsidRPr="00AF3871">
        <w:rPr>
          <w:lang w:val="bg-BG" w:eastAsia="bg-BG"/>
        </w:rPr>
        <w:t>мукозит</w:t>
      </w:r>
      <w:proofErr w:type="spellEnd"/>
      <w:r w:rsidRPr="00AF3871">
        <w:rPr>
          <w:lang w:val="bg-BG" w:eastAsia="bg-BG"/>
        </w:rPr>
        <w:t>, вкусови нарушения, анорексия,</w:t>
      </w:r>
    </w:p>
    <w:p w14:paraId="20BB1111" w14:textId="3EF6A886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обратими случаи на </w:t>
      </w:r>
      <w:proofErr w:type="spellStart"/>
      <w:r w:rsidRPr="00AF3871">
        <w:rPr>
          <w:lang w:val="bg-BG" w:eastAsia="bg-BG"/>
        </w:rPr>
        <w:t>панкреатит</w:t>
      </w:r>
      <w:proofErr w:type="spellEnd"/>
      <w:r w:rsidRPr="00AF3871">
        <w:rPr>
          <w:lang w:val="bg-BG" w:eastAsia="bg-BG"/>
        </w:rPr>
        <w:t>.</w:t>
      </w:r>
    </w:p>
    <w:p w14:paraId="438A6ED3" w14:textId="406CDBF9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обезцветяване на езика, "космат" език (грапав език, дължащ се на свръх растеж на гъбички)</w:t>
      </w:r>
    </w:p>
    <w:p w14:paraId="74F9213F" w14:textId="77777777" w:rsidR="00AF3871" w:rsidRDefault="00AF3871" w:rsidP="00AF3871">
      <w:pPr>
        <w:rPr>
          <w:b/>
          <w:bCs/>
          <w:lang w:val="bg-BG" w:eastAsia="bg-BG"/>
        </w:rPr>
      </w:pPr>
    </w:p>
    <w:p w14:paraId="30CA7097" w14:textId="7FEAFD02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 на имунната система</w:t>
      </w:r>
    </w:p>
    <w:p w14:paraId="614E25D3" w14:textId="3DF0971C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ангиоедем, </w:t>
      </w:r>
      <w:proofErr w:type="spellStart"/>
      <w:r w:rsidRPr="00AF3871">
        <w:rPr>
          <w:lang w:val="bg-BG" w:eastAsia="bg-BG"/>
        </w:rPr>
        <w:t>анафилактичен</w:t>
      </w:r>
      <w:proofErr w:type="spellEnd"/>
      <w:r w:rsidRPr="00AF3871">
        <w:rPr>
          <w:lang w:val="bg-BG" w:eastAsia="bg-BG"/>
        </w:rPr>
        <w:t xml:space="preserve"> шок</w:t>
      </w:r>
    </w:p>
    <w:p w14:paraId="28FB50DE" w14:textId="77777777" w:rsidR="00AF3871" w:rsidRDefault="00AF3871" w:rsidP="00AF3871">
      <w:pPr>
        <w:rPr>
          <w:b/>
          <w:bCs/>
          <w:lang w:val="bg-BG" w:eastAsia="bg-BG"/>
        </w:rPr>
      </w:pPr>
      <w:bookmarkStart w:id="3" w:name="bookmark4"/>
    </w:p>
    <w:p w14:paraId="0E0DE8BF" w14:textId="147D60E8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 на нервната система</w:t>
      </w:r>
      <w:bookmarkEnd w:id="3"/>
    </w:p>
    <w:p w14:paraId="46A699BD" w14:textId="11080D08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периферна сензорна невропатия,</w:t>
      </w:r>
    </w:p>
    <w:p w14:paraId="0064C3E7" w14:textId="342D9E48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главоболие, конвулсии, замайване,</w:t>
      </w:r>
    </w:p>
    <w:p w14:paraId="34BC1909" w14:textId="1D7E6050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случаи на енцефалопатия, (напр. обърканост) и </w:t>
      </w:r>
      <w:proofErr w:type="spellStart"/>
      <w:r w:rsidRPr="00AF3871">
        <w:rPr>
          <w:lang w:val="bg-BG" w:eastAsia="bg-BG"/>
        </w:rPr>
        <w:t>подостър</w:t>
      </w:r>
      <w:proofErr w:type="spellEnd"/>
      <w:r w:rsidRPr="00AF3871">
        <w:rPr>
          <w:lang w:val="bg-BG" w:eastAsia="bg-BG"/>
        </w:rPr>
        <w:t xml:space="preserve"> </w:t>
      </w:r>
      <w:proofErr w:type="spellStart"/>
      <w:r w:rsidRPr="00AF3871">
        <w:rPr>
          <w:lang w:val="bg-BG" w:eastAsia="bg-BG"/>
        </w:rPr>
        <w:t>целебрален</w:t>
      </w:r>
      <w:proofErr w:type="spellEnd"/>
      <w:r w:rsidRPr="00AF3871">
        <w:rPr>
          <w:lang w:val="bg-BG" w:eastAsia="bg-BG"/>
        </w:rPr>
        <w:t xml:space="preserve"> синдром (напр. </w:t>
      </w:r>
      <w:proofErr w:type="spellStart"/>
      <w:r w:rsidRPr="00AF3871">
        <w:rPr>
          <w:lang w:val="bg-BG" w:eastAsia="bg-BG"/>
        </w:rPr>
        <w:t>атаксия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дизартрия</w:t>
      </w:r>
      <w:proofErr w:type="spellEnd"/>
      <w:r w:rsidRPr="00AF3871">
        <w:rPr>
          <w:lang w:val="bg-BG" w:eastAsia="bg-BG"/>
        </w:rPr>
        <w:t xml:space="preserve">, нарушения на походката, </w:t>
      </w:r>
      <w:proofErr w:type="spellStart"/>
      <w:r w:rsidRPr="00AF3871">
        <w:rPr>
          <w:lang w:val="bg-BG" w:eastAsia="bg-BG"/>
        </w:rPr>
        <w:t>нистагъм</w:t>
      </w:r>
      <w:proofErr w:type="spellEnd"/>
      <w:r w:rsidRPr="00AF3871">
        <w:rPr>
          <w:lang w:val="bg-BG" w:eastAsia="bg-BG"/>
        </w:rPr>
        <w:t>, тремор), които могат да се разсеят при спиране приема на лекарството,</w:t>
      </w:r>
    </w:p>
    <w:p w14:paraId="2F1936E1" w14:textId="2A121C27" w:rsid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асептичен менингит,</w:t>
      </w:r>
    </w:p>
    <w:p w14:paraId="0A9D6DDB" w14:textId="548C2959" w:rsidR="00AF3871" w:rsidRDefault="00AF3871" w:rsidP="00AF3871">
      <w:pPr>
        <w:rPr>
          <w:lang w:val="bg-BG" w:eastAsia="bg-BG"/>
        </w:rPr>
      </w:pPr>
    </w:p>
    <w:p w14:paraId="35E74714" w14:textId="77777777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Психични смущения</w:t>
      </w:r>
    </w:p>
    <w:p w14:paraId="049E8E14" w14:textId="6EF55B7C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психотични смушения включващи - объркване, халюцинации,</w:t>
      </w:r>
    </w:p>
    <w:p w14:paraId="51BD5780" w14:textId="3019770C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потиснато настроение,</w:t>
      </w:r>
    </w:p>
    <w:p w14:paraId="170669D5" w14:textId="77777777" w:rsidR="00AF3871" w:rsidRDefault="00AF3871" w:rsidP="00AF3871">
      <w:pPr>
        <w:rPr>
          <w:lang w:val="bg-BG" w:eastAsia="bg-BG"/>
        </w:rPr>
      </w:pPr>
    </w:p>
    <w:p w14:paraId="67D2B937" w14:textId="07F9D8FF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Нарушенията на очите</w:t>
      </w:r>
    </w:p>
    <w:p w14:paraId="1A186C84" w14:textId="72CBC30E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преходни зрителни нарушения като двойно виждане, късогледство, замъглено виждане, намалена визуална острота, промени в цветното зрение,</w:t>
      </w:r>
    </w:p>
    <w:p w14:paraId="3607CF42" w14:textId="73748179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оптична невропатия/неврит,</w:t>
      </w:r>
    </w:p>
    <w:p w14:paraId="433E9962" w14:textId="77777777" w:rsidR="00AF3871" w:rsidRDefault="00AF3871" w:rsidP="00AF3871">
      <w:pPr>
        <w:rPr>
          <w:lang w:val="bg-BG" w:eastAsia="bg-BG"/>
        </w:rPr>
      </w:pPr>
    </w:p>
    <w:p w14:paraId="64A6DF81" w14:textId="6C16D6E2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 на ухото и лабиринта</w:t>
      </w:r>
    </w:p>
    <w:p w14:paraId="70D95178" w14:textId="6A3B035A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увреден слух / загуба на слуха (включително </w:t>
      </w:r>
      <w:proofErr w:type="spellStart"/>
      <w:r w:rsidRPr="00AF3871">
        <w:rPr>
          <w:lang w:val="bg-BG" w:eastAsia="bg-BG"/>
        </w:rPr>
        <w:t>сензоневрална</w:t>
      </w:r>
      <w:proofErr w:type="spellEnd"/>
      <w:r w:rsidRPr="00AF3871">
        <w:rPr>
          <w:lang w:val="bg-BG" w:eastAsia="bg-BG"/>
        </w:rPr>
        <w:t>)</w:t>
      </w:r>
    </w:p>
    <w:p w14:paraId="5C17613A" w14:textId="7E8D507A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шум в ушите</w:t>
      </w:r>
    </w:p>
    <w:p w14:paraId="201B1D6A" w14:textId="77777777" w:rsidR="00AF3871" w:rsidRPr="00AF3871" w:rsidRDefault="00AF3871" w:rsidP="00AF3871">
      <w:pPr>
        <w:rPr>
          <w:lang w:val="bg-BG" w:eastAsia="bg-BG"/>
        </w:rPr>
      </w:pPr>
    </w:p>
    <w:p w14:paraId="312A2614" w14:textId="77777777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 на кръвта и лимфната система</w:t>
      </w:r>
    </w:p>
    <w:p w14:paraId="39038D8E" w14:textId="1A8CC845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наблюдавани са случаи на </w:t>
      </w:r>
      <w:proofErr w:type="spellStart"/>
      <w:r w:rsidRPr="00AF3871">
        <w:rPr>
          <w:lang w:val="bg-BG" w:eastAsia="bg-BG"/>
        </w:rPr>
        <w:t>агранулоцитоза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неутропения</w:t>
      </w:r>
      <w:proofErr w:type="spellEnd"/>
      <w:r w:rsidRPr="00AF3871">
        <w:rPr>
          <w:lang w:val="bg-BG" w:eastAsia="bg-BG"/>
        </w:rPr>
        <w:t xml:space="preserve">, </w:t>
      </w:r>
      <w:proofErr w:type="spellStart"/>
      <w:r w:rsidRPr="00AF3871">
        <w:rPr>
          <w:lang w:val="bg-BG" w:eastAsia="bg-BG"/>
        </w:rPr>
        <w:t>тромбоцитопения</w:t>
      </w:r>
      <w:proofErr w:type="spellEnd"/>
      <w:r w:rsidRPr="00AF3871">
        <w:rPr>
          <w:lang w:val="bg-BG" w:eastAsia="bg-BG"/>
        </w:rPr>
        <w:t>,</w:t>
      </w:r>
    </w:p>
    <w:p w14:paraId="54BEB3A4" w14:textId="77777777" w:rsidR="00AF3871" w:rsidRDefault="00AF3871" w:rsidP="00AF3871">
      <w:pPr>
        <w:rPr>
          <w:lang w:val="bg-BG" w:eastAsia="bg-BG"/>
        </w:rPr>
      </w:pPr>
    </w:p>
    <w:p w14:paraId="585A5494" w14:textId="29A5B287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proofErr w:type="spellStart"/>
      <w:r w:rsidRPr="00AF3871">
        <w:rPr>
          <w:b/>
          <w:bCs/>
          <w:lang w:val="bg-BG" w:eastAsia="bg-BG"/>
        </w:rPr>
        <w:t>Хепатобилиарни</w:t>
      </w:r>
      <w:proofErr w:type="spellEnd"/>
      <w:r w:rsidRPr="00AF3871">
        <w:rPr>
          <w:b/>
          <w:bCs/>
          <w:lang w:val="bg-BG" w:eastAsia="bg-BG"/>
        </w:rPr>
        <w:t xml:space="preserve"> нарушения</w:t>
      </w:r>
    </w:p>
    <w:p w14:paraId="1C6BA35C" w14:textId="68817420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съобщавани са повишени нива на чернодробните ензими (АСАТ, АЛАТ, алкална </w:t>
      </w:r>
      <w:proofErr w:type="spellStart"/>
      <w:r w:rsidRPr="00AF3871">
        <w:rPr>
          <w:lang w:val="bg-BG" w:eastAsia="bg-BG"/>
        </w:rPr>
        <w:t>фосфатаза</w:t>
      </w:r>
      <w:proofErr w:type="spellEnd"/>
      <w:r w:rsidRPr="00AF3871">
        <w:rPr>
          <w:lang w:val="bg-BG" w:eastAsia="bg-BG"/>
        </w:rPr>
        <w:t xml:space="preserve">), </w:t>
      </w:r>
      <w:proofErr w:type="spellStart"/>
      <w:r w:rsidRPr="00AF3871">
        <w:rPr>
          <w:lang w:val="bg-BG" w:eastAsia="bg-BG"/>
        </w:rPr>
        <w:t>холестатичен</w:t>
      </w:r>
      <w:proofErr w:type="spellEnd"/>
      <w:r w:rsidRPr="00AF3871">
        <w:rPr>
          <w:lang w:val="bg-BG" w:eastAsia="bg-BG"/>
        </w:rPr>
        <w:t xml:space="preserve"> или смесен хепатит и </w:t>
      </w:r>
      <w:proofErr w:type="spellStart"/>
      <w:r w:rsidRPr="00AF3871">
        <w:rPr>
          <w:lang w:val="bg-BG" w:eastAsia="bg-BG"/>
        </w:rPr>
        <w:t>хепатоцелуларно</w:t>
      </w:r>
      <w:proofErr w:type="spellEnd"/>
      <w:r w:rsidRPr="00AF3871">
        <w:rPr>
          <w:lang w:val="bg-BG" w:eastAsia="bg-BG"/>
        </w:rPr>
        <w:t xml:space="preserve"> чернодробно увреждане, понякога придружавани с жълтеница</w:t>
      </w:r>
    </w:p>
    <w:p w14:paraId="6866C1FB" w14:textId="22CEFE67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съобщавани са случаи на чернодробна недостатъчност, налагащи чернодробна трансплантация при пациенти, лекувани с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 xml:space="preserve"> в комбинация с други антибиотични лекарства.</w:t>
      </w:r>
    </w:p>
    <w:p w14:paraId="66008A3F" w14:textId="77777777" w:rsidR="00AF3871" w:rsidRDefault="00AF3871" w:rsidP="00AF3871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bg-BG" w:eastAsia="bg-BG"/>
        </w:rPr>
      </w:pPr>
    </w:p>
    <w:p w14:paraId="77E4B1A5" w14:textId="443CA7DC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Нарушения на кожата и подкожната тъкан</w:t>
      </w:r>
    </w:p>
    <w:p w14:paraId="1B7FF922" w14:textId="545B85D2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>обрив, сърбеж, зачервяване, уртикария,</w:t>
      </w:r>
    </w:p>
    <w:p w14:paraId="1785604D" w14:textId="7987BBB1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поява на </w:t>
      </w:r>
      <w:proofErr w:type="spellStart"/>
      <w:r w:rsidRPr="00AF3871">
        <w:rPr>
          <w:lang w:val="bg-BG" w:eastAsia="bg-BG"/>
        </w:rPr>
        <w:t>пустулозни</w:t>
      </w:r>
      <w:proofErr w:type="spellEnd"/>
      <w:r w:rsidRPr="00AF3871">
        <w:rPr>
          <w:lang w:val="bg-BG" w:eastAsia="bg-BG"/>
        </w:rPr>
        <w:t xml:space="preserve"> обриви,</w:t>
      </w:r>
    </w:p>
    <w:p w14:paraId="72CC205E" w14:textId="2D866F57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lastRenderedPageBreak/>
        <w:t>фиксиран лекарствен обрив,</w:t>
      </w:r>
    </w:p>
    <w:p w14:paraId="1C02B168" w14:textId="5924E5EB" w:rsidR="00AF3871" w:rsidRPr="00AF3871" w:rsidRDefault="00AF3871" w:rsidP="00AF3871">
      <w:pPr>
        <w:pStyle w:val="ListParagraph"/>
        <w:numPr>
          <w:ilvl w:val="0"/>
          <w:numId w:val="17"/>
        </w:numPr>
        <w:rPr>
          <w:lang w:val="bg-BG" w:eastAsia="bg-BG"/>
        </w:rPr>
      </w:pPr>
      <w:r w:rsidRPr="00AF3871">
        <w:rPr>
          <w:lang w:val="bg-BG" w:eastAsia="bg-BG"/>
        </w:rPr>
        <w:t xml:space="preserve">синдром на </w:t>
      </w:r>
      <w:r w:rsidRPr="00AF3871">
        <w:t xml:space="preserve">Stevens-Johnson, </w:t>
      </w:r>
      <w:r w:rsidRPr="00AF3871">
        <w:rPr>
          <w:lang w:val="bg-BG" w:eastAsia="bg-BG"/>
        </w:rPr>
        <w:t xml:space="preserve">токсична епидермална </w:t>
      </w:r>
      <w:proofErr w:type="spellStart"/>
      <w:r w:rsidRPr="00AF3871">
        <w:rPr>
          <w:lang w:val="bg-BG" w:eastAsia="bg-BG"/>
        </w:rPr>
        <w:t>некролиза</w:t>
      </w:r>
      <w:proofErr w:type="spellEnd"/>
    </w:p>
    <w:p w14:paraId="3651ED4D" w14:textId="77777777" w:rsidR="00AF3871" w:rsidRDefault="00AF3871" w:rsidP="00AF3871">
      <w:pPr>
        <w:rPr>
          <w:lang w:val="bg-BG" w:eastAsia="bg-BG"/>
        </w:rPr>
      </w:pPr>
    </w:p>
    <w:p w14:paraId="2E5CB4FB" w14:textId="46BA4212" w:rsidR="00AF3871" w:rsidRDefault="00AF3871" w:rsidP="00AF3871">
      <w:pPr>
        <w:rPr>
          <w:b/>
          <w:bCs/>
          <w:lang w:val="bg-BG" w:eastAsia="bg-BG"/>
        </w:rPr>
      </w:pPr>
      <w:r w:rsidRPr="00AF3871">
        <w:rPr>
          <w:b/>
          <w:bCs/>
          <w:lang w:val="bg-BG" w:eastAsia="bg-BG"/>
        </w:rPr>
        <w:t>Общи нарушения и ефекти на мястото на приложение</w:t>
      </w:r>
    </w:p>
    <w:p w14:paraId="72857DE9" w14:textId="3A462B69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треска</w:t>
      </w:r>
    </w:p>
    <w:p w14:paraId="4AA20D49" w14:textId="73267E7A" w:rsidR="00AF3871" w:rsidRDefault="00AF3871" w:rsidP="002C50EE">
      <w:pPr>
        <w:pStyle w:val="Heading2"/>
        <w:rPr>
          <w:lang w:val="bg-BG"/>
        </w:rPr>
      </w:pPr>
    </w:p>
    <w:p w14:paraId="78A08F7F" w14:textId="77777777" w:rsidR="00AF3871" w:rsidRPr="00AF3871" w:rsidRDefault="00AF3871" w:rsidP="00AF3871">
      <w:pPr>
        <w:rPr>
          <w:b/>
          <w:bCs/>
          <w:sz w:val="24"/>
          <w:szCs w:val="24"/>
          <w:lang w:val="bg-BG"/>
        </w:rPr>
      </w:pPr>
      <w:r w:rsidRPr="00AF3871">
        <w:rPr>
          <w:b/>
          <w:bCs/>
          <w:lang w:val="bg-BG" w:eastAsia="bg-BG"/>
        </w:rPr>
        <w:t>Други смущения</w:t>
      </w:r>
    </w:p>
    <w:p w14:paraId="42AE06BA" w14:textId="55FE5C55" w:rsidR="00AF3871" w:rsidRPr="00AF3871" w:rsidRDefault="00AF3871" w:rsidP="00AF3871">
      <w:pPr>
        <w:pStyle w:val="ListParagraph"/>
        <w:numPr>
          <w:ilvl w:val="0"/>
          <w:numId w:val="17"/>
        </w:numPr>
        <w:rPr>
          <w:sz w:val="24"/>
          <w:szCs w:val="24"/>
          <w:lang w:val="bg-BG"/>
        </w:rPr>
      </w:pPr>
      <w:r w:rsidRPr="00AF3871">
        <w:rPr>
          <w:lang w:val="bg-BG" w:eastAsia="bg-BG"/>
        </w:rPr>
        <w:t>урината може да се оцвети в червено-кафяво, тъй като могат да бъдат открита водно разтворими пигменти, вероятно от метаболитите.</w:t>
      </w:r>
    </w:p>
    <w:p w14:paraId="41AAB204" w14:textId="77777777" w:rsidR="00AF3871" w:rsidRDefault="00AF3871" w:rsidP="00AF3871">
      <w:pPr>
        <w:rPr>
          <w:u w:val="single"/>
          <w:lang w:val="bg-BG" w:eastAsia="bg-BG"/>
        </w:rPr>
      </w:pPr>
    </w:p>
    <w:p w14:paraId="2944F6B2" w14:textId="303A2503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u w:val="single"/>
          <w:lang w:val="bg-BG" w:eastAsia="bg-BG"/>
        </w:rPr>
        <w:t>Съобщаване на подозирани нежелани реакции</w:t>
      </w:r>
    </w:p>
    <w:p w14:paraId="55B8DE6F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ул., Дамян Груев” № 8, 1303 София, Тел.: +35 928903417, уебсайт: </w:t>
      </w:r>
      <w:hyperlink r:id="rId5" w:history="1">
        <w:r w:rsidRPr="00AF3871">
          <w:t>www.bda.bg</w:t>
        </w:r>
      </w:hyperlink>
      <w:r w:rsidRPr="00AF3871">
        <w:t>.</w:t>
      </w:r>
    </w:p>
    <w:p w14:paraId="26CF1531" w14:textId="77777777" w:rsidR="00AF3871" w:rsidRPr="00AF3871" w:rsidRDefault="00AF3871" w:rsidP="00AF3871">
      <w:pPr>
        <w:rPr>
          <w:lang w:val="bg-BG"/>
        </w:rPr>
      </w:pPr>
    </w:p>
    <w:p w14:paraId="611C622D" w14:textId="6C5FD37A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4F704237" w14:textId="77777777" w:rsidR="00AF3871" w:rsidRDefault="00AF3871" w:rsidP="00AF3871">
      <w:pPr>
        <w:rPr>
          <w:lang w:val="bg-BG" w:eastAsia="bg-BG"/>
        </w:rPr>
      </w:pPr>
    </w:p>
    <w:p w14:paraId="1C0A0CD4" w14:textId="780769BC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Налице са съобщения за прием на екстремни дози до 12 </w:t>
      </w:r>
      <w:r w:rsidRPr="00AF3871">
        <w:t xml:space="preserve">g </w:t>
      </w:r>
      <w:r w:rsidRPr="00AF3871">
        <w:rPr>
          <w:lang w:val="bg-BG" w:eastAsia="bg-BG"/>
        </w:rPr>
        <w:t>при опита за самоубийство, както и неволно предозиране.</w:t>
      </w:r>
    </w:p>
    <w:p w14:paraId="489ADC6F" w14:textId="77777777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Симптомите се ограничават до повръщане, </w:t>
      </w:r>
      <w:proofErr w:type="spellStart"/>
      <w:r w:rsidRPr="00AF3871">
        <w:rPr>
          <w:lang w:val="bg-BG" w:eastAsia="bg-BG"/>
        </w:rPr>
        <w:t>атаксия</w:t>
      </w:r>
      <w:proofErr w:type="spellEnd"/>
      <w:r w:rsidRPr="00AF3871">
        <w:rPr>
          <w:lang w:val="bg-BG" w:eastAsia="bg-BG"/>
        </w:rPr>
        <w:t xml:space="preserve">, лека дезориентация. Няма специфичен антидот при предозиране на </w:t>
      </w:r>
      <w:proofErr w:type="spellStart"/>
      <w:r w:rsidRPr="00AF3871">
        <w:rPr>
          <w:lang w:val="bg-BG" w:eastAsia="bg-BG"/>
        </w:rPr>
        <w:t>метронидазол</w:t>
      </w:r>
      <w:proofErr w:type="spellEnd"/>
      <w:r w:rsidRPr="00AF3871">
        <w:rPr>
          <w:lang w:val="bg-BG" w:eastAsia="bg-BG"/>
        </w:rPr>
        <w:t>. В случаи на масивно предозиране, лечението е симптоматично.</w:t>
      </w:r>
    </w:p>
    <w:p w14:paraId="3340E662" w14:textId="77777777" w:rsidR="00AF3871" w:rsidRPr="00AF3871" w:rsidRDefault="00AF3871" w:rsidP="00AF3871"/>
    <w:p w14:paraId="18EF4AFE" w14:textId="1D0153A1" w:rsidR="002C50EE" w:rsidRDefault="002C50EE" w:rsidP="002C50EE">
      <w:pPr>
        <w:pStyle w:val="Heading1"/>
      </w:pPr>
      <w:r>
        <w:t>5. ФАРМАКОЛОГИЧНИ СВОЙСТВА</w:t>
      </w:r>
    </w:p>
    <w:p w14:paraId="02436A5F" w14:textId="77777777" w:rsidR="00AF3871" w:rsidRDefault="00AF3871" w:rsidP="00AF3871"/>
    <w:p w14:paraId="56F20920" w14:textId="223FBD07" w:rsidR="00AF3871" w:rsidRDefault="00AF3871" w:rsidP="00AF3871">
      <w:proofErr w:type="spellStart"/>
      <w:r>
        <w:t>Антибиотично</w:t>
      </w:r>
      <w:proofErr w:type="spellEnd"/>
      <w:r>
        <w:t xml:space="preserve">, </w:t>
      </w:r>
      <w:proofErr w:type="spellStart"/>
      <w:r>
        <w:t>антибактериално</w:t>
      </w:r>
      <w:proofErr w:type="spellEnd"/>
      <w:r>
        <w:t xml:space="preserve">, </w:t>
      </w:r>
      <w:proofErr w:type="spellStart"/>
      <w:r>
        <w:t>антипаразитно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, </w:t>
      </w:r>
      <w:proofErr w:type="spellStart"/>
      <w:r>
        <w:t>принадлежащо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нитро-5- </w:t>
      </w:r>
      <w:proofErr w:type="spellStart"/>
      <w:r>
        <w:t>имидазоловата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(J: </w:t>
      </w:r>
      <w:proofErr w:type="spellStart"/>
      <w:r>
        <w:t>Противоинфекциозни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антибактериални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производни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имидазол</w:t>
      </w:r>
      <w:proofErr w:type="spellEnd"/>
      <w:r>
        <w:t xml:space="preserve">; Р: </w:t>
      </w:r>
      <w:proofErr w:type="spellStart"/>
      <w:r>
        <w:t>антипротозойни</w:t>
      </w:r>
      <w:proofErr w:type="spellEnd"/>
      <w:r>
        <w:t xml:space="preserve"> </w:t>
      </w:r>
      <w:proofErr w:type="spellStart"/>
      <w:r>
        <w:t>препарати</w:t>
      </w:r>
      <w:proofErr w:type="spellEnd"/>
      <w:r>
        <w:t xml:space="preserve">,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лечение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амебиаза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паразитни</w:t>
      </w:r>
      <w:proofErr w:type="spellEnd"/>
      <w:r>
        <w:t xml:space="preserve"> </w:t>
      </w:r>
      <w:proofErr w:type="spellStart"/>
      <w:r>
        <w:t>заболявания</w:t>
      </w:r>
      <w:proofErr w:type="spellEnd"/>
      <w:r>
        <w:t xml:space="preserve"> - </w:t>
      </w:r>
      <w:proofErr w:type="spellStart"/>
      <w:r>
        <w:t>производни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метронидазол</w:t>
      </w:r>
      <w:proofErr w:type="spellEnd"/>
      <w:r>
        <w:t>).</w:t>
      </w:r>
    </w:p>
    <w:p w14:paraId="2CF0858A" w14:textId="77777777" w:rsidR="00AF3871" w:rsidRPr="00AF3871" w:rsidRDefault="00AF3871" w:rsidP="00AF3871"/>
    <w:p w14:paraId="2F1CA24E" w14:textId="6F547428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6C7D567D" w14:textId="77777777" w:rsidR="00AF3871" w:rsidRDefault="00AF3871" w:rsidP="00AF3871">
      <w:pPr>
        <w:rPr>
          <w:lang w:val="bg-BG" w:eastAsia="bg-BG"/>
        </w:rPr>
      </w:pPr>
    </w:p>
    <w:p w14:paraId="2F925E6D" w14:textId="7194974D" w:rsidR="00AF3871" w:rsidRPr="00AF3871" w:rsidRDefault="00AF3871" w:rsidP="00AF3871">
      <w:pPr>
        <w:rPr>
          <w:sz w:val="24"/>
          <w:szCs w:val="24"/>
          <w:lang w:val="bg-BG"/>
        </w:rPr>
      </w:pPr>
      <w:r w:rsidRPr="00AF3871">
        <w:rPr>
          <w:lang w:val="bg-BG" w:eastAsia="bg-BG"/>
        </w:rPr>
        <w:t xml:space="preserve">АТС код: </w:t>
      </w:r>
      <w:r w:rsidRPr="00AF3871">
        <w:t xml:space="preserve">J01XD </w:t>
      </w:r>
      <w:r w:rsidRPr="00AF3871">
        <w:rPr>
          <w:lang w:val="bg-BG" w:eastAsia="bg-BG"/>
        </w:rPr>
        <w:t>01, Р01АВ 01</w:t>
      </w:r>
    </w:p>
    <w:p w14:paraId="25CE2CAC" w14:textId="77777777" w:rsidR="00AF3871" w:rsidRDefault="00AF3871" w:rsidP="00AF3871">
      <w:pPr>
        <w:rPr>
          <w:u w:val="single"/>
          <w:lang w:val="bg-BG" w:eastAsia="bg-BG"/>
        </w:rPr>
      </w:pPr>
    </w:p>
    <w:p w14:paraId="15F924D6" w14:textId="509CAE0E" w:rsidR="00AF3871" w:rsidRPr="00AF3871" w:rsidRDefault="00AF3871" w:rsidP="00AF3871">
      <w:r w:rsidRPr="00AF3871">
        <w:rPr>
          <w:u w:val="single"/>
          <w:lang w:val="bg-BG" w:eastAsia="bg-BG"/>
        </w:rPr>
        <w:t>СПЕКТЪР НА АНТИБАКТЕРИАЛНА АКТИВНОСТ (за антибиотик)</w:t>
      </w:r>
    </w:p>
    <w:p w14:paraId="0F96888D" w14:textId="1F6BDA72" w:rsidR="00AF3871" w:rsidRDefault="00AF3871" w:rsidP="00AF3871"/>
    <w:p w14:paraId="2919A11A" w14:textId="77777777" w:rsidR="00AF3871" w:rsidRDefault="00AF3871" w:rsidP="00AF3871">
      <w:pPr>
        <w:rPr>
          <w:lang w:val="bg-BG" w:eastAsia="bg-BG"/>
        </w:rPr>
      </w:pPr>
      <w:r w:rsidRPr="00AF3871">
        <w:rPr>
          <w:lang w:val="bg-BG" w:eastAsia="bg-BG"/>
        </w:rPr>
        <w:t>Критичните концентрации диференцират чувствителните щамове от тези с умерена чувствителност, и щамовете с умерена чувствителност от резистентните:</w:t>
      </w:r>
    </w:p>
    <w:p w14:paraId="3C9A8D28" w14:textId="77777777" w:rsidR="00AF3871" w:rsidRDefault="00AF3871" w:rsidP="00AF3871">
      <w:pPr>
        <w:rPr>
          <w:lang w:val="bg-BG" w:eastAsia="bg-BG"/>
        </w:rPr>
      </w:pPr>
    </w:p>
    <w:p w14:paraId="0022FDCE" w14:textId="265CEA06" w:rsidR="00AF3871" w:rsidRPr="00AF3871" w:rsidRDefault="00AF3871" w:rsidP="00AF3871">
      <w:pPr>
        <w:rPr>
          <w:lang w:val="bg-BG" w:eastAsia="bg-BG"/>
        </w:rPr>
      </w:pPr>
      <w:r>
        <w:t xml:space="preserve">S </w:t>
      </w:r>
      <w:r w:rsidR="00920377" w:rsidRPr="00920377">
        <w:t>≤</w:t>
      </w:r>
      <w:r>
        <w:rPr>
          <w:lang w:val="bg-BG" w:eastAsia="bg-BG"/>
        </w:rPr>
        <w:t xml:space="preserve"> 4 </w:t>
      </w:r>
      <w:r>
        <w:t xml:space="preserve">mg/l </w:t>
      </w:r>
      <w:r>
        <w:rPr>
          <w:lang w:val="bg-BG" w:eastAsia="bg-BG"/>
        </w:rPr>
        <w:t xml:space="preserve">и </w:t>
      </w:r>
      <w:r>
        <w:t xml:space="preserve">R </w:t>
      </w:r>
      <w:r>
        <w:rPr>
          <w:lang w:val="bg-BG" w:eastAsia="bg-BG"/>
        </w:rPr>
        <w:t xml:space="preserve">&gt; 4 </w:t>
      </w:r>
      <w:r>
        <w:t>mg/1</w:t>
      </w:r>
    </w:p>
    <w:p w14:paraId="07A80396" w14:textId="558AA8D8" w:rsidR="00AF3871" w:rsidRDefault="00AF3871" w:rsidP="00AF3871"/>
    <w:p w14:paraId="3CD8DA06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lastRenderedPageBreak/>
        <w:t>При някои видове, преобладаването на придобита резистентност може да варира като функция от мястото и времето. Ето защо е от полза да е налице информация относно преобладаващата локална резистентност, особено при лечение на тежки инфекции. Настоящата информация дава само насоки за чувствителността на</w:t>
      </w:r>
    </w:p>
    <w:p w14:paraId="6630F0E5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>Налични са данни за преобладаваща резистентност при даден бактериален вид във Франция, които са отразени в таблицата:</w:t>
      </w:r>
    </w:p>
    <w:p w14:paraId="437C36F1" w14:textId="7E965D6D" w:rsidR="00920377" w:rsidRDefault="00920377" w:rsidP="00AF38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0377" w14:paraId="4881579A" w14:textId="77777777" w:rsidTr="00920377">
        <w:tc>
          <w:tcPr>
            <w:tcW w:w="4675" w:type="dxa"/>
          </w:tcPr>
          <w:p w14:paraId="70E42B64" w14:textId="3DFD840E" w:rsidR="00920377" w:rsidRDefault="00920377" w:rsidP="00920377">
            <w:proofErr w:type="spellStart"/>
            <w:r>
              <w:t>Категории</w:t>
            </w:r>
            <w:proofErr w:type="spellEnd"/>
          </w:p>
        </w:tc>
        <w:tc>
          <w:tcPr>
            <w:tcW w:w="4675" w:type="dxa"/>
          </w:tcPr>
          <w:p w14:paraId="0FEAFE35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Честота на придобита резистентност във</w:t>
            </w:r>
          </w:p>
          <w:p w14:paraId="452701BC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Франция</w:t>
            </w:r>
          </w:p>
          <w:p w14:paraId="047A51E8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(&gt; 10%) (крайни стойности)</w:t>
            </w:r>
          </w:p>
          <w:p w14:paraId="7C61A199" w14:textId="77777777" w:rsidR="00920377" w:rsidRDefault="00920377" w:rsidP="00920377"/>
        </w:tc>
      </w:tr>
      <w:tr w:rsidR="00920377" w14:paraId="6DC28F82" w14:textId="77777777" w:rsidTr="004C4F80">
        <w:tc>
          <w:tcPr>
            <w:tcW w:w="9350" w:type="dxa"/>
            <w:gridSpan w:val="2"/>
          </w:tcPr>
          <w:p w14:paraId="21D7C58E" w14:textId="68F33AEF" w:rsidR="00920377" w:rsidRDefault="00920377" w:rsidP="00920377">
            <w:r>
              <w:t>ЧУВСТВИТЕЛНИ ВИДОВЕ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антибиотик</w:t>
            </w:r>
            <w:proofErr w:type="spellEnd"/>
            <w:r>
              <w:t>)</w:t>
            </w:r>
          </w:p>
        </w:tc>
      </w:tr>
      <w:tr w:rsidR="00920377" w14:paraId="414CE13D" w14:textId="77777777" w:rsidTr="00920377">
        <w:tc>
          <w:tcPr>
            <w:tcW w:w="4675" w:type="dxa"/>
          </w:tcPr>
          <w:p w14:paraId="63926C72" w14:textId="77777777" w:rsidR="00920377" w:rsidRPr="00920377" w:rsidRDefault="00920377" w:rsidP="00920377">
            <w:pPr>
              <w:rPr>
                <w:sz w:val="24"/>
                <w:szCs w:val="24"/>
              </w:rPr>
            </w:pPr>
            <w:r w:rsidRPr="00920377">
              <w:t>Gram</w:t>
            </w:r>
            <w:r w:rsidRPr="00920377">
              <w:rPr>
                <w:lang w:val="bg-BG" w:eastAsia="bg-BG"/>
              </w:rPr>
              <w:t xml:space="preserve">-отрицателни аеробни организми </w:t>
            </w:r>
            <w:r w:rsidRPr="00920377">
              <w:rPr>
                <w:i/>
                <w:iCs/>
              </w:rPr>
              <w:t>Helicobacter pylori</w:t>
            </w:r>
          </w:p>
          <w:p w14:paraId="1AC77481" w14:textId="77777777" w:rsidR="00920377" w:rsidRDefault="00920377" w:rsidP="00920377">
            <w:pPr>
              <w:rPr>
                <w:lang w:val="bg-BG" w:eastAsia="bg-BG"/>
              </w:rPr>
            </w:pPr>
          </w:p>
          <w:p w14:paraId="03572B68" w14:textId="39D77C47" w:rsidR="00920377" w:rsidRPr="00920377" w:rsidRDefault="00920377" w:rsidP="00920377">
            <w:pPr>
              <w:rPr>
                <w:sz w:val="24"/>
                <w:szCs w:val="24"/>
              </w:rPr>
            </w:pPr>
            <w:r w:rsidRPr="00920377">
              <w:rPr>
                <w:lang w:val="bg-BG" w:eastAsia="bg-BG"/>
              </w:rPr>
              <w:t>Анаеробни организми</w:t>
            </w:r>
          </w:p>
          <w:p w14:paraId="4228EE07" w14:textId="77777777" w:rsidR="00920377" w:rsidRPr="00920377" w:rsidRDefault="00920377" w:rsidP="00920377">
            <w:pPr>
              <w:rPr>
                <w:sz w:val="24"/>
                <w:szCs w:val="24"/>
              </w:rPr>
            </w:pPr>
            <w:r w:rsidRPr="00920377">
              <w:rPr>
                <w:i/>
                <w:iCs/>
              </w:rPr>
              <w:t>Bacteroides fragilis</w:t>
            </w:r>
          </w:p>
          <w:p w14:paraId="5C522583" w14:textId="77777777" w:rsidR="00920377" w:rsidRDefault="00920377" w:rsidP="00920377">
            <w:pPr>
              <w:rPr>
                <w:i/>
                <w:iCs/>
              </w:rPr>
            </w:pPr>
            <w:r w:rsidRPr="00920377">
              <w:rPr>
                <w:i/>
                <w:iCs/>
              </w:rPr>
              <w:t>Bifidobacterium</w:t>
            </w:r>
          </w:p>
          <w:p w14:paraId="22E9547D" w14:textId="77777777" w:rsidR="00920377" w:rsidRDefault="00920377" w:rsidP="00920377">
            <w:proofErr w:type="spellStart"/>
            <w:r w:rsidRPr="00920377">
              <w:t>Bilophilia</w:t>
            </w:r>
            <w:proofErr w:type="spellEnd"/>
            <w:r w:rsidRPr="00920377">
              <w:t xml:space="preserve"> </w:t>
            </w:r>
          </w:p>
          <w:p w14:paraId="7A8EC454" w14:textId="77777777" w:rsidR="00920377" w:rsidRDefault="00920377" w:rsidP="00920377">
            <w:r w:rsidRPr="00920377">
              <w:t xml:space="preserve">Clostridium </w:t>
            </w:r>
          </w:p>
          <w:p w14:paraId="1BE88D94" w14:textId="77777777" w:rsidR="00920377" w:rsidRDefault="00920377" w:rsidP="00920377">
            <w:r w:rsidRPr="00920377">
              <w:t xml:space="preserve">Clostridium difficile </w:t>
            </w:r>
          </w:p>
          <w:p w14:paraId="70AC7022" w14:textId="77777777" w:rsidR="00920377" w:rsidRDefault="00920377" w:rsidP="00920377">
            <w:r w:rsidRPr="00920377">
              <w:t xml:space="preserve">Clostridium perfringens </w:t>
            </w:r>
          </w:p>
          <w:p w14:paraId="740B7BEB" w14:textId="77777777" w:rsidR="00920377" w:rsidRDefault="00920377" w:rsidP="00920377">
            <w:r w:rsidRPr="00920377">
              <w:t xml:space="preserve">Eubacterium </w:t>
            </w:r>
          </w:p>
          <w:p w14:paraId="7C08B0BC" w14:textId="77777777" w:rsidR="00920377" w:rsidRDefault="00920377" w:rsidP="00920377">
            <w:r w:rsidRPr="00920377">
              <w:t xml:space="preserve">Fusobacterium </w:t>
            </w:r>
          </w:p>
          <w:p w14:paraId="316DB71D" w14:textId="77777777" w:rsidR="00920377" w:rsidRDefault="00920377" w:rsidP="00920377">
            <w:proofErr w:type="spellStart"/>
            <w:r w:rsidRPr="00920377">
              <w:t>Peptostreptococcus</w:t>
            </w:r>
            <w:proofErr w:type="spellEnd"/>
            <w:r w:rsidRPr="00920377">
              <w:t xml:space="preserve"> </w:t>
            </w:r>
          </w:p>
          <w:p w14:paraId="5165C2D4" w14:textId="77777777" w:rsidR="00920377" w:rsidRDefault="00920377" w:rsidP="00920377">
            <w:proofErr w:type="spellStart"/>
            <w:r w:rsidRPr="00920377">
              <w:t>Prevotella</w:t>
            </w:r>
            <w:proofErr w:type="spellEnd"/>
            <w:r w:rsidRPr="00920377">
              <w:t xml:space="preserve"> </w:t>
            </w:r>
          </w:p>
          <w:p w14:paraId="62608AEF" w14:textId="77777777" w:rsidR="00920377" w:rsidRDefault="00920377" w:rsidP="00920377">
            <w:proofErr w:type="spellStart"/>
            <w:r w:rsidRPr="00920377">
              <w:t>Prophyromonas</w:t>
            </w:r>
            <w:proofErr w:type="spellEnd"/>
            <w:r w:rsidRPr="00920377">
              <w:t xml:space="preserve"> </w:t>
            </w:r>
          </w:p>
          <w:p w14:paraId="60909D9F" w14:textId="47F0224C" w:rsidR="00920377" w:rsidRPr="00920377" w:rsidRDefault="00920377" w:rsidP="00920377">
            <w:pPr>
              <w:rPr>
                <w:sz w:val="24"/>
                <w:szCs w:val="24"/>
              </w:rPr>
            </w:pPr>
            <w:proofErr w:type="spellStart"/>
            <w:r w:rsidRPr="00920377">
              <w:t>Veillonella</w:t>
            </w:r>
            <w:proofErr w:type="spellEnd"/>
          </w:p>
          <w:p w14:paraId="5C084D89" w14:textId="55DEB853" w:rsidR="00920377" w:rsidRPr="00920377" w:rsidRDefault="00920377" w:rsidP="00920377"/>
        </w:tc>
        <w:tc>
          <w:tcPr>
            <w:tcW w:w="4675" w:type="dxa"/>
          </w:tcPr>
          <w:p w14:paraId="0D6991E8" w14:textId="77777777" w:rsidR="00920377" w:rsidRDefault="00920377" w:rsidP="00AF3871"/>
          <w:p w14:paraId="2DB17BC5" w14:textId="77777777" w:rsidR="00920377" w:rsidRDefault="00920377" w:rsidP="00AF3871"/>
          <w:p w14:paraId="4329C05F" w14:textId="77777777" w:rsidR="00920377" w:rsidRDefault="00920377" w:rsidP="00AF3871">
            <w:r>
              <w:t>30%</w:t>
            </w:r>
          </w:p>
          <w:p w14:paraId="46FC7508" w14:textId="77777777" w:rsidR="00920377" w:rsidRDefault="00920377" w:rsidP="00AF3871"/>
          <w:p w14:paraId="6FB5BDC5" w14:textId="77777777" w:rsidR="00920377" w:rsidRDefault="00920377" w:rsidP="00AF3871"/>
          <w:p w14:paraId="3159496D" w14:textId="77777777" w:rsidR="00920377" w:rsidRDefault="00920377" w:rsidP="00AF3871">
            <w:r>
              <w:t>60-70%</w:t>
            </w:r>
          </w:p>
          <w:p w14:paraId="6B12B9F6" w14:textId="77777777" w:rsidR="00920377" w:rsidRDefault="00920377" w:rsidP="00AF3871"/>
          <w:p w14:paraId="4A84E8C2" w14:textId="77777777" w:rsidR="00920377" w:rsidRDefault="00920377" w:rsidP="00AF3871"/>
          <w:p w14:paraId="6A3A8D66" w14:textId="77777777" w:rsidR="00920377" w:rsidRDefault="00920377" w:rsidP="00AF3871"/>
          <w:p w14:paraId="7B6D5958" w14:textId="77777777" w:rsidR="00920377" w:rsidRDefault="00920377" w:rsidP="00AF3871"/>
          <w:p w14:paraId="45935C68" w14:textId="4B524053" w:rsidR="00920377" w:rsidRDefault="00920377" w:rsidP="00AF3871">
            <w:r>
              <w:t>20-30%</w:t>
            </w:r>
          </w:p>
        </w:tc>
      </w:tr>
      <w:tr w:rsidR="00920377" w14:paraId="17AA3CEA" w14:textId="77777777" w:rsidTr="00282233">
        <w:tc>
          <w:tcPr>
            <w:tcW w:w="9350" w:type="dxa"/>
            <w:gridSpan w:val="2"/>
          </w:tcPr>
          <w:p w14:paraId="7CBA4F29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РЕЗИСТЕНТНИ ВИДОВЕ (за антибиотик)</w:t>
            </w:r>
          </w:p>
          <w:p w14:paraId="1E936584" w14:textId="77777777" w:rsidR="00920377" w:rsidRDefault="00920377" w:rsidP="00AF3871"/>
        </w:tc>
      </w:tr>
      <w:tr w:rsidR="00920377" w14:paraId="5B74F66E" w14:textId="77777777" w:rsidTr="00920377">
        <w:tc>
          <w:tcPr>
            <w:tcW w:w="4675" w:type="dxa"/>
          </w:tcPr>
          <w:p w14:paraId="4736307C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t>Gram</w:t>
            </w:r>
            <w:r w:rsidRPr="00920377">
              <w:rPr>
                <w:lang w:val="bg-BG" w:eastAsia="bg-BG"/>
              </w:rPr>
              <w:t>-положителни аеробни организми</w:t>
            </w:r>
          </w:p>
          <w:p w14:paraId="04EED706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i/>
                <w:iCs/>
              </w:rPr>
              <w:t>Actinomyces</w:t>
            </w:r>
          </w:p>
          <w:p w14:paraId="59BBA9B7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Анаеробни организми</w:t>
            </w:r>
          </w:p>
          <w:p w14:paraId="0F6AB597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proofErr w:type="spellStart"/>
            <w:r w:rsidRPr="00920377">
              <w:rPr>
                <w:i/>
                <w:iCs/>
              </w:rPr>
              <w:t>Mobilincus</w:t>
            </w:r>
            <w:proofErr w:type="spellEnd"/>
          </w:p>
          <w:p w14:paraId="78EFAD2E" w14:textId="0BC508BF" w:rsidR="00920377" w:rsidRDefault="00920377" w:rsidP="00920377">
            <w:r w:rsidRPr="00920377">
              <w:rPr>
                <w:i/>
                <w:iCs/>
              </w:rPr>
              <w:t>Propionibacterium acnes</w:t>
            </w:r>
          </w:p>
        </w:tc>
        <w:tc>
          <w:tcPr>
            <w:tcW w:w="4675" w:type="dxa"/>
          </w:tcPr>
          <w:p w14:paraId="1DD3A530" w14:textId="77777777" w:rsidR="00920377" w:rsidRDefault="00920377" w:rsidP="00AF3871"/>
        </w:tc>
      </w:tr>
      <w:tr w:rsidR="00920377" w14:paraId="45D2312C" w14:textId="77777777" w:rsidTr="00AA7B61">
        <w:tc>
          <w:tcPr>
            <w:tcW w:w="9350" w:type="dxa"/>
            <w:gridSpan w:val="2"/>
          </w:tcPr>
          <w:p w14:paraId="4671E504" w14:textId="77777777" w:rsidR="00920377" w:rsidRPr="00920377" w:rsidRDefault="00920377" w:rsidP="00920377">
            <w:pPr>
              <w:rPr>
                <w:sz w:val="24"/>
                <w:szCs w:val="24"/>
                <w:lang w:val="bg-BG"/>
              </w:rPr>
            </w:pPr>
            <w:r w:rsidRPr="00920377">
              <w:rPr>
                <w:lang w:val="bg-BG" w:eastAsia="bg-BG"/>
              </w:rPr>
              <w:t>АНТИПАРАЗИТНА АКТИВНОСТ</w:t>
            </w:r>
          </w:p>
          <w:p w14:paraId="0573C827" w14:textId="77777777" w:rsidR="00920377" w:rsidRDefault="00920377" w:rsidP="00AF3871"/>
        </w:tc>
      </w:tr>
      <w:tr w:rsidR="00920377" w14:paraId="4BC9CF22" w14:textId="77777777" w:rsidTr="00920377">
        <w:tc>
          <w:tcPr>
            <w:tcW w:w="4675" w:type="dxa"/>
          </w:tcPr>
          <w:p w14:paraId="4A2DFB5D" w14:textId="77777777" w:rsidR="00920377" w:rsidRDefault="00920377" w:rsidP="00920377">
            <w:r w:rsidRPr="00920377">
              <w:t xml:space="preserve">Entamoeba histolytica </w:t>
            </w:r>
          </w:p>
          <w:p w14:paraId="63C2BC6C" w14:textId="77777777" w:rsidR="00920377" w:rsidRDefault="00920377" w:rsidP="00920377">
            <w:r w:rsidRPr="00920377">
              <w:t xml:space="preserve">Giardia intestinalis </w:t>
            </w:r>
          </w:p>
          <w:p w14:paraId="06439B00" w14:textId="6110FCE5" w:rsidR="00920377" w:rsidRPr="00920377" w:rsidRDefault="00920377" w:rsidP="00920377">
            <w:pPr>
              <w:rPr>
                <w:sz w:val="24"/>
                <w:szCs w:val="24"/>
              </w:rPr>
            </w:pPr>
            <w:r w:rsidRPr="00920377">
              <w:t>Trichomonas vaginalis</w:t>
            </w:r>
          </w:p>
          <w:p w14:paraId="2BB536E2" w14:textId="77777777" w:rsidR="00920377" w:rsidRDefault="00920377" w:rsidP="00AF3871"/>
        </w:tc>
        <w:tc>
          <w:tcPr>
            <w:tcW w:w="4675" w:type="dxa"/>
          </w:tcPr>
          <w:p w14:paraId="62074408" w14:textId="77777777" w:rsidR="00920377" w:rsidRDefault="00920377" w:rsidP="00AF3871"/>
        </w:tc>
      </w:tr>
    </w:tbl>
    <w:p w14:paraId="698B0F70" w14:textId="40C37644" w:rsidR="00920377" w:rsidRDefault="00920377" w:rsidP="00AF3871"/>
    <w:p w14:paraId="259CF249" w14:textId="77777777" w:rsidR="00920377" w:rsidRPr="00AF3871" w:rsidRDefault="00920377" w:rsidP="00AF3871"/>
    <w:p w14:paraId="788B4E5E" w14:textId="29968933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21A7387E" w14:textId="77777777" w:rsidR="00920377" w:rsidRDefault="00920377" w:rsidP="00920377">
      <w:pPr>
        <w:rPr>
          <w:u w:val="single"/>
          <w:lang w:val="bg-BG"/>
        </w:rPr>
      </w:pPr>
    </w:p>
    <w:p w14:paraId="49866E5B" w14:textId="5ED80E3E" w:rsidR="00920377" w:rsidRPr="00920377" w:rsidRDefault="00920377" w:rsidP="00920377">
      <w:pPr>
        <w:pStyle w:val="Heading3"/>
        <w:rPr>
          <w:u w:val="single"/>
          <w:lang w:val="bg-BG"/>
        </w:rPr>
      </w:pPr>
      <w:r w:rsidRPr="00920377">
        <w:rPr>
          <w:u w:val="single"/>
          <w:lang w:val="bg-BG"/>
        </w:rPr>
        <w:lastRenderedPageBreak/>
        <w:t>Абсорбция</w:t>
      </w:r>
    </w:p>
    <w:p w14:paraId="45446A0E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След перорален прием, </w:t>
      </w:r>
      <w:proofErr w:type="spellStart"/>
      <w:r w:rsidRPr="00920377">
        <w:rPr>
          <w:lang w:val="bg-BG"/>
        </w:rPr>
        <w:t>метронидазол</w:t>
      </w:r>
      <w:proofErr w:type="spellEnd"/>
      <w:r w:rsidRPr="00920377">
        <w:rPr>
          <w:lang w:val="bg-BG"/>
        </w:rPr>
        <w:t xml:space="preserve"> се абсорбира бързо в поне 80% за 1 час.</w:t>
      </w:r>
    </w:p>
    <w:p w14:paraId="6CA5827C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>Плазмените пикове получени след перорално приложение са същите като получените след интравенозно приложение на сходни дози.</w:t>
      </w:r>
    </w:p>
    <w:p w14:paraId="248BC25D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>Бионаличността при перорален път е 100%. Тя не намалява значимо при едновременно приемане на храна.</w:t>
      </w:r>
    </w:p>
    <w:p w14:paraId="20AC323E" w14:textId="77777777" w:rsidR="00920377" w:rsidRPr="00920377" w:rsidRDefault="00920377" w:rsidP="00920377">
      <w:pPr>
        <w:rPr>
          <w:lang w:val="bg-BG"/>
        </w:rPr>
      </w:pPr>
    </w:p>
    <w:p w14:paraId="091040CE" w14:textId="77777777" w:rsidR="00920377" w:rsidRPr="00920377" w:rsidRDefault="00920377" w:rsidP="00920377">
      <w:pPr>
        <w:pStyle w:val="Heading3"/>
        <w:rPr>
          <w:u w:val="single"/>
          <w:lang w:val="bg-BG"/>
        </w:rPr>
      </w:pPr>
      <w:r w:rsidRPr="00920377">
        <w:rPr>
          <w:u w:val="single"/>
          <w:lang w:val="bg-BG"/>
        </w:rPr>
        <w:t>Разпределение</w:t>
      </w:r>
    </w:p>
    <w:p w14:paraId="4F92CEDD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около 1 час след еднократна доза от 500 </w:t>
      </w:r>
      <w:r w:rsidRPr="00920377">
        <w:t xml:space="preserve">mg, </w:t>
      </w:r>
      <w:r w:rsidRPr="00920377">
        <w:rPr>
          <w:lang w:val="bg-BG"/>
        </w:rPr>
        <w:t xml:space="preserve">средната максимална плазмена концентрация е 10 </w:t>
      </w:r>
      <w:r w:rsidRPr="00920377">
        <w:t xml:space="preserve">mg/ml. </w:t>
      </w:r>
      <w:r w:rsidRPr="00920377">
        <w:rPr>
          <w:lang w:val="bg-BG"/>
        </w:rPr>
        <w:t xml:space="preserve">След </w:t>
      </w:r>
      <w:r w:rsidRPr="00920377">
        <w:rPr>
          <w:i/>
          <w:iCs/>
          <w:lang w:val="bg-BG"/>
        </w:rPr>
        <w:t>3 часа,</w:t>
      </w:r>
      <w:r w:rsidRPr="00920377">
        <w:rPr>
          <w:lang w:val="bg-BG"/>
        </w:rPr>
        <w:t xml:space="preserve"> средната плазмената концентрация е 13,5 </w:t>
      </w:r>
      <w:r w:rsidRPr="00920377">
        <w:t>mg/ml.</w:t>
      </w:r>
    </w:p>
    <w:p w14:paraId="4E16DEAF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>Плазменият полуживот е 8 до 10 часа.</w:t>
      </w:r>
    </w:p>
    <w:p w14:paraId="5E69B6B7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>Белтъчното свързване в кръвта е под 20%.</w:t>
      </w:r>
    </w:p>
    <w:p w14:paraId="18936DD7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Привидният обем на разпределение е около 401 (т.е. 0,65 </w:t>
      </w:r>
      <w:r w:rsidRPr="00920377">
        <w:t>1/kg).</w:t>
      </w:r>
    </w:p>
    <w:p w14:paraId="6AE97F09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Той се разпределя бързо и нашироко с концентрации близки до серумните нива, в белите дробове, бъбреците, черния дроб, кожата, жлъчката, </w:t>
      </w:r>
      <w:proofErr w:type="spellStart"/>
      <w:r w:rsidRPr="00920377">
        <w:rPr>
          <w:lang w:val="bg-BG"/>
        </w:rPr>
        <w:t>цереброспиналната</w:t>
      </w:r>
      <w:proofErr w:type="spellEnd"/>
      <w:r w:rsidRPr="00920377">
        <w:rPr>
          <w:lang w:val="bg-BG"/>
        </w:rPr>
        <w:t xml:space="preserve"> течност, слюнката, семенната течност, влагалищните секрети. Той преминава през плацентата и в майчиното мляко.</w:t>
      </w:r>
    </w:p>
    <w:p w14:paraId="1ABB6360" w14:textId="77777777" w:rsidR="00920377" w:rsidRPr="00920377" w:rsidRDefault="00920377" w:rsidP="00920377">
      <w:pPr>
        <w:rPr>
          <w:lang w:val="bg-BG"/>
        </w:rPr>
      </w:pPr>
    </w:p>
    <w:p w14:paraId="21E00AF5" w14:textId="77777777" w:rsidR="00920377" w:rsidRPr="00920377" w:rsidRDefault="00920377" w:rsidP="00920377">
      <w:pPr>
        <w:pStyle w:val="Heading3"/>
        <w:rPr>
          <w:u w:val="single"/>
          <w:lang w:val="bg-BG"/>
        </w:rPr>
      </w:pPr>
      <w:r w:rsidRPr="00920377">
        <w:rPr>
          <w:u w:val="single"/>
          <w:lang w:val="bg-BG"/>
        </w:rPr>
        <w:t>Биотрансформация</w:t>
      </w:r>
    </w:p>
    <w:p w14:paraId="2B110B82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Продуктът се </w:t>
      </w:r>
      <w:proofErr w:type="spellStart"/>
      <w:r w:rsidRPr="00920377">
        <w:rPr>
          <w:lang w:val="bg-BG"/>
        </w:rPr>
        <w:t>метаболизира</w:t>
      </w:r>
      <w:proofErr w:type="spellEnd"/>
      <w:r w:rsidRPr="00920377">
        <w:rPr>
          <w:lang w:val="bg-BG"/>
        </w:rPr>
        <w:t xml:space="preserve"> основно в черния дроб посредством окисление. Образуват се два метаболита:</w:t>
      </w:r>
    </w:p>
    <w:p w14:paraId="47F33E09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Главен "алкохолен” метаболит, притежаващ около 30% от антибактериалната активност на </w:t>
      </w:r>
      <w:proofErr w:type="spellStart"/>
      <w:r w:rsidRPr="00920377">
        <w:rPr>
          <w:lang w:val="bg-BG"/>
        </w:rPr>
        <w:t>метронидазол</w:t>
      </w:r>
      <w:proofErr w:type="spellEnd"/>
      <w:r w:rsidRPr="00920377">
        <w:rPr>
          <w:lang w:val="bg-BG"/>
        </w:rPr>
        <w:t xml:space="preserve"> срещу анаеробни бактерии, и елиминационен полуживот от около 11 часа; "Киселинен” метаболит, наличен в по-малки количества, който притежава около 5% от антибактериалната активност на </w:t>
      </w:r>
      <w:proofErr w:type="spellStart"/>
      <w:r w:rsidRPr="00920377">
        <w:rPr>
          <w:lang w:val="bg-BG"/>
        </w:rPr>
        <w:t>метронидазол</w:t>
      </w:r>
      <w:proofErr w:type="spellEnd"/>
      <w:r w:rsidRPr="00920377">
        <w:rPr>
          <w:lang w:val="bg-BG"/>
        </w:rPr>
        <w:t>.</w:t>
      </w:r>
    </w:p>
    <w:p w14:paraId="599FC7DE" w14:textId="77777777" w:rsidR="00920377" w:rsidRPr="00920377" w:rsidRDefault="00920377" w:rsidP="00920377">
      <w:pPr>
        <w:rPr>
          <w:lang w:val="bg-BG"/>
        </w:rPr>
      </w:pPr>
    </w:p>
    <w:p w14:paraId="61C37F5D" w14:textId="77777777" w:rsidR="00920377" w:rsidRPr="00920377" w:rsidRDefault="00920377" w:rsidP="00920377">
      <w:pPr>
        <w:pStyle w:val="Heading3"/>
        <w:rPr>
          <w:u w:val="single"/>
          <w:lang w:val="bg-BG"/>
        </w:rPr>
      </w:pPr>
      <w:r w:rsidRPr="00920377">
        <w:rPr>
          <w:u w:val="single"/>
          <w:lang w:val="bg-BG"/>
        </w:rPr>
        <w:t>Елиминиране</w:t>
      </w:r>
    </w:p>
    <w:p w14:paraId="23FA0C52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Висока чернодробна и жлъчна концентрация; ниска </w:t>
      </w:r>
      <w:proofErr w:type="spellStart"/>
      <w:r w:rsidRPr="00920377">
        <w:rPr>
          <w:lang w:val="bg-BG"/>
        </w:rPr>
        <w:t>дебелочревна</w:t>
      </w:r>
      <w:proofErr w:type="spellEnd"/>
      <w:r w:rsidRPr="00920377">
        <w:rPr>
          <w:lang w:val="bg-BG"/>
        </w:rPr>
        <w:t xml:space="preserve"> концентрация, слаба елиминация чрез изпражненията.</w:t>
      </w:r>
    </w:p>
    <w:p w14:paraId="4AB77117" w14:textId="77777777" w:rsidR="00920377" w:rsidRPr="00920377" w:rsidRDefault="00920377" w:rsidP="00920377">
      <w:pPr>
        <w:rPr>
          <w:lang w:val="bg-BG"/>
        </w:rPr>
      </w:pPr>
      <w:r w:rsidRPr="00920377">
        <w:rPr>
          <w:lang w:val="bg-BG"/>
        </w:rPr>
        <w:t xml:space="preserve">Екскрецията е главно чрез урината, като </w:t>
      </w:r>
      <w:proofErr w:type="spellStart"/>
      <w:r w:rsidRPr="00920377">
        <w:rPr>
          <w:lang w:val="bg-BG"/>
        </w:rPr>
        <w:t>метъронидазол</w:t>
      </w:r>
      <w:proofErr w:type="spellEnd"/>
      <w:r w:rsidRPr="00920377">
        <w:rPr>
          <w:lang w:val="bg-BG"/>
        </w:rPr>
        <w:t xml:space="preserve"> и окислените метаболити представляват 35% до 65% от приложената доза.</w:t>
      </w:r>
    </w:p>
    <w:p w14:paraId="0F1A2E51" w14:textId="77777777" w:rsidR="00920377" w:rsidRPr="00920377" w:rsidRDefault="00920377" w:rsidP="00920377"/>
    <w:p w14:paraId="134A69A8" w14:textId="272EF6B1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14029BD6" w14:textId="77777777" w:rsidR="00920377" w:rsidRDefault="00920377" w:rsidP="00920377">
      <w:pPr>
        <w:rPr>
          <w:lang w:val="bg-BG" w:eastAsia="bg-BG"/>
        </w:rPr>
      </w:pPr>
    </w:p>
    <w:p w14:paraId="11C81A0C" w14:textId="1A28383F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 xml:space="preserve">Поради положителните резултати от тестовете за </w:t>
      </w:r>
      <w:proofErr w:type="spellStart"/>
      <w:r w:rsidRPr="00920377">
        <w:rPr>
          <w:lang w:val="bg-BG" w:eastAsia="bg-BG"/>
        </w:rPr>
        <w:t>мутагенност</w:t>
      </w:r>
      <w:proofErr w:type="spellEnd"/>
      <w:r w:rsidRPr="00920377">
        <w:rPr>
          <w:lang w:val="bg-BG" w:eastAsia="bg-BG"/>
        </w:rPr>
        <w:t xml:space="preserve">, с </w:t>
      </w:r>
      <w:proofErr w:type="spellStart"/>
      <w:r w:rsidRPr="00920377">
        <w:rPr>
          <w:lang w:val="bg-BG" w:eastAsia="bg-BG"/>
        </w:rPr>
        <w:t>еукариотни</w:t>
      </w:r>
      <w:proofErr w:type="spellEnd"/>
      <w:r w:rsidRPr="00920377">
        <w:rPr>
          <w:lang w:val="bg-BG" w:eastAsia="bg-BG"/>
        </w:rPr>
        <w:t xml:space="preserve"> клетки и противоречивите резултати от изследванията за </w:t>
      </w:r>
      <w:proofErr w:type="spellStart"/>
      <w:r w:rsidRPr="00920377">
        <w:rPr>
          <w:lang w:val="bg-BG" w:eastAsia="bg-BG"/>
        </w:rPr>
        <w:t>канценрогенност</w:t>
      </w:r>
      <w:proofErr w:type="spellEnd"/>
      <w:r w:rsidRPr="00920377">
        <w:rPr>
          <w:lang w:val="bg-BG" w:eastAsia="bg-BG"/>
        </w:rPr>
        <w:t xml:space="preserve"> при животни след перорално </w:t>
      </w:r>
      <w:proofErr w:type="spellStart"/>
      <w:r w:rsidRPr="00920377">
        <w:rPr>
          <w:lang w:val="bg-BG" w:eastAsia="bg-BG"/>
        </w:rPr>
        <w:t>приложение,препоръчително</w:t>
      </w:r>
      <w:proofErr w:type="spellEnd"/>
      <w:r w:rsidRPr="00920377">
        <w:rPr>
          <w:lang w:val="bg-BG" w:eastAsia="bg-BG"/>
        </w:rPr>
        <w:t xml:space="preserve"> е лечението да се ограничи в период до 10 дни и да не се повтаря от 2 до 3 пъти годишно.</w:t>
      </w:r>
    </w:p>
    <w:p w14:paraId="449BF907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 xml:space="preserve">Доказано е, че </w:t>
      </w:r>
      <w:proofErr w:type="spellStart"/>
      <w:r w:rsidRPr="00920377">
        <w:rPr>
          <w:lang w:val="bg-BG" w:eastAsia="bg-BG"/>
        </w:rPr>
        <w:t>метронодазол</w:t>
      </w:r>
      <w:proofErr w:type="spellEnd"/>
      <w:r w:rsidRPr="00920377">
        <w:rPr>
          <w:lang w:val="bg-BG" w:eastAsia="bg-BG"/>
        </w:rPr>
        <w:t xml:space="preserve"> е канцерогенен при мишки и плъхове. Въпреки това, подобни изследвания при хамстери са дали отрицателни резултати, </w:t>
      </w:r>
      <w:proofErr w:type="spellStart"/>
      <w:r w:rsidRPr="00920377">
        <w:rPr>
          <w:lang w:val="bg-BG" w:eastAsia="bg-BG"/>
        </w:rPr>
        <w:t>какго</w:t>
      </w:r>
      <w:proofErr w:type="spellEnd"/>
      <w:r w:rsidRPr="00920377">
        <w:rPr>
          <w:lang w:val="bg-BG" w:eastAsia="bg-BG"/>
        </w:rPr>
        <w:t xml:space="preserve"> и епидемиологичните изследвания при хора не са показали повишение на </w:t>
      </w:r>
      <w:proofErr w:type="spellStart"/>
      <w:r w:rsidRPr="00920377">
        <w:rPr>
          <w:lang w:val="bg-BG" w:eastAsia="bg-BG"/>
        </w:rPr>
        <w:t>канцероген</w:t>
      </w:r>
      <w:proofErr w:type="spellEnd"/>
      <w:r w:rsidRPr="00920377">
        <w:rPr>
          <w:lang w:val="bg-BG" w:eastAsia="bg-BG"/>
        </w:rPr>
        <w:t xml:space="preserve"> риск за хора.</w:t>
      </w:r>
    </w:p>
    <w:p w14:paraId="2EAD6400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 xml:space="preserve">Доказано е, че </w:t>
      </w:r>
      <w:proofErr w:type="spellStart"/>
      <w:r w:rsidRPr="00920377">
        <w:rPr>
          <w:lang w:val="bg-BG" w:eastAsia="bg-BG"/>
        </w:rPr>
        <w:t>метронидазол</w:t>
      </w:r>
      <w:proofErr w:type="spellEnd"/>
      <w:r w:rsidRPr="00920377">
        <w:rPr>
          <w:lang w:val="bg-BG" w:eastAsia="bg-BG"/>
        </w:rPr>
        <w:t xml:space="preserve"> е мутагенен при бактерии </w:t>
      </w:r>
      <w:r w:rsidRPr="00920377">
        <w:rPr>
          <w:i/>
          <w:iCs/>
        </w:rPr>
        <w:t>in vitro.</w:t>
      </w:r>
      <w:r w:rsidRPr="00920377">
        <w:t xml:space="preserve"> </w:t>
      </w:r>
      <w:r w:rsidRPr="00920377">
        <w:rPr>
          <w:lang w:val="bg-BG" w:eastAsia="bg-BG"/>
        </w:rPr>
        <w:t xml:space="preserve">В проучвания проведени с клетки от бозайници, както и гризачи и хора </w:t>
      </w:r>
      <w:r w:rsidRPr="00920377">
        <w:rPr>
          <w:i/>
          <w:iCs/>
        </w:rPr>
        <w:t>in vivo</w:t>
      </w:r>
      <w:r w:rsidRPr="00920377">
        <w:t xml:space="preserve"> </w:t>
      </w:r>
      <w:r w:rsidRPr="00920377">
        <w:rPr>
          <w:lang w:val="bg-BG" w:eastAsia="bg-BG"/>
        </w:rPr>
        <w:t>е имало недостатъчно доказателства за мутагенен ефект, като някои от проучванията отчитат мутагенен ефект, а други са били отрицателни.</w:t>
      </w:r>
    </w:p>
    <w:p w14:paraId="4FBAB1A0" w14:textId="4CE22167" w:rsidR="00920377" w:rsidRPr="00920377" w:rsidRDefault="00920377" w:rsidP="00920377">
      <w:r w:rsidRPr="00920377">
        <w:rPr>
          <w:lang w:val="bg-BG" w:eastAsia="bg-BG"/>
        </w:rPr>
        <w:lastRenderedPageBreak/>
        <w:t xml:space="preserve">За това използването на </w:t>
      </w:r>
      <w:proofErr w:type="spellStart"/>
      <w:r w:rsidRPr="00920377">
        <w:rPr>
          <w:lang w:val="bg-BG" w:eastAsia="bg-BG"/>
        </w:rPr>
        <w:t>Флажил</w:t>
      </w:r>
      <w:proofErr w:type="spellEnd"/>
      <w:r w:rsidRPr="00920377">
        <w:rPr>
          <w:lang w:val="bg-BG" w:eastAsia="bg-BG"/>
        </w:rPr>
        <w:t xml:space="preserve"> за продължително лечение трябва да бъде внимателно преценено.</w:t>
      </w:r>
    </w:p>
    <w:p w14:paraId="28C40F19" w14:textId="43211724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61C6B058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>САНОФИ БЪЛГАРИЯ ЕООД</w:t>
      </w:r>
    </w:p>
    <w:p w14:paraId="1E680666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>бул. „Цариградско шосе” 90</w:t>
      </w:r>
    </w:p>
    <w:p w14:paraId="17CA3626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>гр. София 1784</w:t>
      </w:r>
    </w:p>
    <w:p w14:paraId="438C0108" w14:textId="77777777" w:rsidR="00920377" w:rsidRPr="00920377" w:rsidRDefault="00920377" w:rsidP="00920377">
      <w:pPr>
        <w:rPr>
          <w:sz w:val="24"/>
          <w:szCs w:val="24"/>
          <w:lang w:val="bg-BG"/>
        </w:rPr>
      </w:pPr>
      <w:r w:rsidRPr="00920377">
        <w:rPr>
          <w:lang w:val="bg-BG" w:eastAsia="bg-BG"/>
        </w:rPr>
        <w:t>България</w:t>
      </w:r>
    </w:p>
    <w:p w14:paraId="678194F8" w14:textId="77777777" w:rsidR="00920377" w:rsidRPr="00920377" w:rsidRDefault="00920377" w:rsidP="00920377"/>
    <w:p w14:paraId="04840D59" w14:textId="6D1076B5" w:rsidR="002C50EE" w:rsidRDefault="002C50EE" w:rsidP="002C50EE">
      <w:pPr>
        <w:pStyle w:val="Heading1"/>
      </w:pPr>
      <w:r>
        <w:t>8. НОМЕР НА РАЗРЕШЕНИЕТО ЗА УПОТРЕБА</w:t>
      </w:r>
    </w:p>
    <w:p w14:paraId="2BA6DFB0" w14:textId="1C3B8BFF" w:rsidR="00920377" w:rsidRPr="00920377" w:rsidRDefault="00920377" w:rsidP="00920377">
      <w:r>
        <w:t>20010475</w:t>
      </w:r>
    </w:p>
    <w:p w14:paraId="5900CBF3" w14:textId="337672B4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621B3EA7" w14:textId="050A9F8D" w:rsidR="00920377" w:rsidRPr="00920377" w:rsidRDefault="00920377" w:rsidP="00920377">
      <w:r>
        <w:t>17.05.2001/10.08.2011</w:t>
      </w:r>
    </w:p>
    <w:p w14:paraId="0E9D0119" w14:textId="7777777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15915F2F" w:rsidR="00C87E90" w:rsidRPr="003E3126" w:rsidRDefault="00920377" w:rsidP="00920377">
      <w:r>
        <w:t xml:space="preserve">28 </w:t>
      </w:r>
      <w:proofErr w:type="spellStart"/>
      <w:r>
        <w:t>Октомври</w:t>
      </w:r>
      <w:proofErr w:type="spellEnd"/>
      <w:r>
        <w:t xml:space="preserve"> 2016 г.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55147"/>
    <w:multiLevelType w:val="hybridMultilevel"/>
    <w:tmpl w:val="F1BE9836"/>
    <w:lvl w:ilvl="0" w:tplc="FD78AC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D1B23"/>
    <w:rsid w:val="002C50EE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20377"/>
    <w:rsid w:val="009773E4"/>
    <w:rsid w:val="00A20351"/>
    <w:rsid w:val="00AC63CE"/>
    <w:rsid w:val="00AE2107"/>
    <w:rsid w:val="00AF3871"/>
    <w:rsid w:val="00B275A8"/>
    <w:rsid w:val="00BF2600"/>
    <w:rsid w:val="00C33464"/>
    <w:rsid w:val="00C83063"/>
    <w:rsid w:val="00C87E90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chartTrackingRefBased/>
  <w15:docId w15:val="{E80DFEFD-57C5-41B2-9D83-CC42092B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2021-05-17T07:30:00Z</dcterms:created>
  <dcterms:modified xsi:type="dcterms:W3CDTF">2021-05-17T07:30:00Z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