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3B0C5165" w:rsidR="00DF4C8E" w:rsidRDefault="00DD466D" w:rsidP="00F44498">
      <w:pPr>
        <w:pStyle w:val="Heading1"/>
      </w:pPr>
      <w:r>
        <w:t>1.ИМЕ НА ЛЕКАРСТВЕНИЯ ПРОДУКТ</w:t>
      </w:r>
    </w:p>
    <w:p w14:paraId="629B6389" w14:textId="7E46626C" w:rsidR="00DD3054" w:rsidRDefault="00DD3054" w:rsidP="00DD3054"/>
    <w:p w14:paraId="2B258F1C" w14:textId="77777777" w:rsidR="00DD3054" w:rsidRPr="00DD3054" w:rsidRDefault="00DD3054" w:rsidP="00DD3054">
      <w:pPr>
        <w:rPr>
          <w:sz w:val="24"/>
          <w:szCs w:val="24"/>
        </w:rPr>
      </w:pPr>
      <w:r w:rsidRPr="00DD3054">
        <w:rPr>
          <w:lang w:eastAsia="bg-BG"/>
        </w:rPr>
        <w:t xml:space="preserve">Флексистад 400 </w:t>
      </w:r>
      <w:r w:rsidRPr="00DD3054">
        <w:rPr>
          <w:lang w:val="en-US"/>
        </w:rPr>
        <w:t>mg</w:t>
      </w:r>
      <w:r w:rsidRPr="00DD3054">
        <w:t xml:space="preserve"> </w:t>
      </w:r>
      <w:r w:rsidRPr="00DD3054">
        <w:rPr>
          <w:lang w:eastAsia="bg-BG"/>
        </w:rPr>
        <w:t>филмирани таблетки</w:t>
      </w:r>
    </w:p>
    <w:p w14:paraId="5AEFE768" w14:textId="77777777" w:rsidR="00DD3054" w:rsidRPr="00DD3054" w:rsidRDefault="00DD3054" w:rsidP="00DD3054">
      <w:pPr>
        <w:rPr>
          <w:sz w:val="24"/>
          <w:szCs w:val="24"/>
        </w:rPr>
      </w:pPr>
      <w:proofErr w:type="spellStart"/>
      <w:r w:rsidRPr="00DD3054">
        <w:rPr>
          <w:lang w:val="en-US"/>
        </w:rPr>
        <w:t>Flexistad</w:t>
      </w:r>
      <w:proofErr w:type="spellEnd"/>
      <w:r w:rsidRPr="00DD3054">
        <w:t xml:space="preserve"> </w:t>
      </w:r>
      <w:r w:rsidRPr="00DD3054">
        <w:rPr>
          <w:lang w:eastAsia="bg-BG"/>
        </w:rPr>
        <w:t xml:space="preserve">400 </w:t>
      </w:r>
      <w:r w:rsidRPr="00DD3054">
        <w:rPr>
          <w:lang w:val="en-US"/>
        </w:rPr>
        <w:t>mg</w:t>
      </w:r>
      <w:r w:rsidRPr="00DD3054">
        <w:t xml:space="preserve"> </w:t>
      </w:r>
      <w:r w:rsidRPr="00DD3054">
        <w:rPr>
          <w:lang w:val="en-US"/>
        </w:rPr>
        <w:t>film</w:t>
      </w:r>
      <w:r w:rsidRPr="00DD3054">
        <w:t>-</w:t>
      </w:r>
      <w:r w:rsidRPr="00DD3054">
        <w:rPr>
          <w:lang w:val="en-US"/>
        </w:rPr>
        <w:t>coated</w:t>
      </w:r>
      <w:r w:rsidRPr="00DD3054">
        <w:t xml:space="preserve"> </w:t>
      </w:r>
      <w:r w:rsidRPr="00DD3054">
        <w:rPr>
          <w:lang w:val="en-US"/>
        </w:rPr>
        <w:t>tablets</w:t>
      </w:r>
    </w:p>
    <w:p w14:paraId="1727550A" w14:textId="77777777" w:rsidR="00DD3054" w:rsidRDefault="00DD3054" w:rsidP="00DD3054">
      <w:pPr>
        <w:rPr>
          <w:lang w:eastAsia="bg-BG"/>
        </w:rPr>
      </w:pPr>
    </w:p>
    <w:p w14:paraId="408D7080" w14:textId="7F8B1EBE" w:rsidR="00DD3054" w:rsidRPr="00DD3054" w:rsidRDefault="00DD3054" w:rsidP="00DD3054">
      <w:pPr>
        <w:rPr>
          <w:sz w:val="24"/>
          <w:szCs w:val="24"/>
        </w:rPr>
      </w:pPr>
      <w:r w:rsidRPr="00DD3054">
        <w:rPr>
          <w:lang w:eastAsia="bg-BG"/>
        </w:rPr>
        <w:t xml:space="preserve">Флексистад </w:t>
      </w:r>
      <w:r w:rsidRPr="00DD3054">
        <w:t xml:space="preserve">600 </w:t>
      </w:r>
      <w:r w:rsidRPr="00DD3054">
        <w:rPr>
          <w:lang w:val="en-US"/>
        </w:rPr>
        <w:t>mg</w:t>
      </w:r>
      <w:r w:rsidRPr="00DD3054">
        <w:t xml:space="preserve"> </w:t>
      </w:r>
      <w:r w:rsidRPr="00DD3054">
        <w:rPr>
          <w:lang w:eastAsia="bg-BG"/>
        </w:rPr>
        <w:t>филмирани таблетки</w:t>
      </w:r>
    </w:p>
    <w:p w14:paraId="0D21B1AD" w14:textId="77777777" w:rsidR="00DD3054" w:rsidRPr="00DD3054" w:rsidRDefault="00DD3054" w:rsidP="00DD3054">
      <w:pPr>
        <w:rPr>
          <w:sz w:val="24"/>
          <w:szCs w:val="24"/>
        </w:rPr>
      </w:pPr>
      <w:proofErr w:type="spellStart"/>
      <w:r w:rsidRPr="00DD3054">
        <w:rPr>
          <w:lang w:val="en-US"/>
        </w:rPr>
        <w:t>Flexistad</w:t>
      </w:r>
      <w:proofErr w:type="spellEnd"/>
      <w:r w:rsidRPr="00DD3054">
        <w:t xml:space="preserve"> </w:t>
      </w:r>
      <w:r w:rsidRPr="00DD3054">
        <w:rPr>
          <w:lang w:eastAsia="bg-BG"/>
        </w:rPr>
        <w:t xml:space="preserve">600 </w:t>
      </w:r>
      <w:r w:rsidRPr="00DD3054">
        <w:rPr>
          <w:lang w:val="en-US"/>
        </w:rPr>
        <w:t>mg</w:t>
      </w:r>
      <w:r w:rsidRPr="00DD3054">
        <w:t xml:space="preserve"> </w:t>
      </w:r>
      <w:r w:rsidRPr="00DD3054">
        <w:rPr>
          <w:lang w:val="en-US"/>
        </w:rPr>
        <w:t>film</w:t>
      </w:r>
      <w:r w:rsidRPr="00DD3054">
        <w:t>-</w:t>
      </w:r>
      <w:r w:rsidRPr="00DD3054">
        <w:rPr>
          <w:lang w:val="en-US"/>
        </w:rPr>
        <w:t>coated</w:t>
      </w:r>
      <w:r w:rsidRPr="00DD3054">
        <w:t xml:space="preserve"> </w:t>
      </w:r>
      <w:r w:rsidRPr="00DD3054">
        <w:rPr>
          <w:lang w:val="en-US"/>
        </w:rPr>
        <w:t>tablets</w:t>
      </w:r>
    </w:p>
    <w:p w14:paraId="7A7BEEF5" w14:textId="77777777" w:rsidR="00DD3054" w:rsidRDefault="00DD3054" w:rsidP="00DD3054">
      <w:pPr>
        <w:rPr>
          <w:lang w:eastAsia="bg-BG"/>
        </w:rPr>
      </w:pPr>
    </w:p>
    <w:p w14:paraId="60A9DEC9" w14:textId="4E06EB41" w:rsidR="00DD3054" w:rsidRPr="00DD3054" w:rsidRDefault="00DD3054" w:rsidP="00DD3054">
      <w:pPr>
        <w:rPr>
          <w:sz w:val="24"/>
          <w:szCs w:val="24"/>
        </w:rPr>
      </w:pPr>
      <w:r w:rsidRPr="00DD3054">
        <w:rPr>
          <w:lang w:eastAsia="bg-BG"/>
        </w:rPr>
        <w:t xml:space="preserve">Флексистад </w:t>
      </w:r>
      <w:r w:rsidRPr="00DD3054">
        <w:t xml:space="preserve">800 </w:t>
      </w:r>
      <w:r w:rsidRPr="00DD3054">
        <w:rPr>
          <w:lang w:val="en-US"/>
        </w:rPr>
        <w:t>mg</w:t>
      </w:r>
      <w:r w:rsidRPr="00DD3054">
        <w:t xml:space="preserve"> </w:t>
      </w:r>
      <w:r w:rsidRPr="00DD3054">
        <w:rPr>
          <w:lang w:eastAsia="bg-BG"/>
        </w:rPr>
        <w:t>филмирани таблетки</w:t>
      </w:r>
    </w:p>
    <w:p w14:paraId="6FD4B3E9" w14:textId="77777777" w:rsidR="00DD3054" w:rsidRPr="00DD3054" w:rsidRDefault="00DD3054" w:rsidP="00DD3054">
      <w:pPr>
        <w:rPr>
          <w:sz w:val="24"/>
          <w:szCs w:val="24"/>
        </w:rPr>
      </w:pPr>
      <w:proofErr w:type="spellStart"/>
      <w:r w:rsidRPr="00DD3054">
        <w:rPr>
          <w:lang w:val="en-US"/>
        </w:rPr>
        <w:t>Flexistad</w:t>
      </w:r>
      <w:proofErr w:type="spellEnd"/>
      <w:r w:rsidRPr="00DD3054">
        <w:t xml:space="preserve"> 800 </w:t>
      </w:r>
      <w:r w:rsidRPr="00DD3054">
        <w:rPr>
          <w:lang w:val="en-US"/>
        </w:rPr>
        <w:t>mg</w:t>
      </w:r>
      <w:r w:rsidRPr="00DD3054">
        <w:t xml:space="preserve"> </w:t>
      </w:r>
      <w:r w:rsidRPr="00DD3054">
        <w:rPr>
          <w:lang w:val="en-US"/>
        </w:rPr>
        <w:t>film</w:t>
      </w:r>
      <w:r w:rsidRPr="00DD3054">
        <w:t>-</w:t>
      </w:r>
      <w:r w:rsidRPr="00DD3054">
        <w:rPr>
          <w:lang w:val="en-US"/>
        </w:rPr>
        <w:t>coated</w:t>
      </w:r>
      <w:r w:rsidRPr="00DD3054">
        <w:t xml:space="preserve"> </w:t>
      </w:r>
      <w:r w:rsidRPr="00DD3054">
        <w:rPr>
          <w:lang w:val="en-US"/>
        </w:rPr>
        <w:t>tablets</w:t>
      </w:r>
    </w:p>
    <w:p w14:paraId="6D3AB966" w14:textId="77777777" w:rsidR="00DD3054" w:rsidRPr="00DD3054" w:rsidRDefault="00DD3054" w:rsidP="00DD3054"/>
    <w:p w14:paraId="2BF7ACB1" w14:textId="5AF61767" w:rsidR="00DF4C8E" w:rsidRDefault="00DD466D" w:rsidP="00F44498">
      <w:pPr>
        <w:pStyle w:val="Heading1"/>
      </w:pPr>
      <w:r>
        <w:t>2. КАЧЕСТВЕН И КОЛИЧЕСТВЕН СЪСТАВ</w:t>
      </w:r>
    </w:p>
    <w:p w14:paraId="2DECC228" w14:textId="6EE1360B" w:rsidR="00DD3054" w:rsidRDefault="00DD3054" w:rsidP="00DD3054"/>
    <w:p w14:paraId="743D16CC" w14:textId="77777777" w:rsidR="00DD3054" w:rsidRPr="00DD3054" w:rsidRDefault="00DD3054" w:rsidP="00DD3054">
      <w:pPr>
        <w:spacing w:line="240" w:lineRule="auto"/>
        <w:rPr>
          <w:rFonts w:eastAsia="Times New Roman" w:cs="Arial"/>
          <w:sz w:val="28"/>
          <w:szCs w:val="24"/>
        </w:rPr>
      </w:pPr>
      <w:bookmarkStart w:id="1" w:name="bookmark0"/>
      <w:r w:rsidRPr="00DD3054">
        <w:rPr>
          <w:rFonts w:eastAsia="Times New Roman" w:cs="Arial"/>
          <w:b/>
          <w:bCs/>
          <w:color w:val="000000"/>
          <w:szCs w:val="20"/>
          <w:lang w:eastAsia="bg-BG"/>
        </w:rPr>
        <w:t xml:space="preserve">Флексистад 400 </w:t>
      </w:r>
      <w:r w:rsidRPr="00DD3054">
        <w:rPr>
          <w:rFonts w:eastAsia="Times New Roman" w:cs="Arial"/>
          <w:b/>
          <w:bCs/>
          <w:color w:val="000000"/>
          <w:szCs w:val="20"/>
          <w:lang w:val="en-US"/>
        </w:rPr>
        <w:t>mg</w:t>
      </w:r>
      <w:r w:rsidRPr="00DD3054">
        <w:rPr>
          <w:rFonts w:eastAsia="Times New Roman" w:cs="Arial"/>
          <w:b/>
          <w:bCs/>
          <w:color w:val="000000"/>
          <w:szCs w:val="20"/>
        </w:rPr>
        <w:t>:</w:t>
      </w:r>
      <w:bookmarkEnd w:id="1"/>
    </w:p>
    <w:p w14:paraId="66A09242"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400 </w:t>
      </w:r>
      <w:r w:rsidRPr="00DD3054">
        <w:rPr>
          <w:rFonts w:eastAsia="Times New Roman" w:cs="Arial"/>
          <w:color w:val="000000"/>
          <w:szCs w:val="20"/>
          <w:lang w:val="en-US"/>
        </w:rPr>
        <w:t>mg</w:t>
      </w:r>
      <w:r w:rsidRPr="00DD3054">
        <w:rPr>
          <w:rFonts w:eastAsia="Times New Roman" w:cs="Arial"/>
          <w:color w:val="000000"/>
          <w:szCs w:val="20"/>
        </w:rPr>
        <w:t xml:space="preserve"> </w:t>
      </w:r>
      <w:r w:rsidRPr="00DD3054">
        <w:rPr>
          <w:rFonts w:eastAsia="Times New Roman" w:cs="Arial"/>
          <w:color w:val="000000"/>
          <w:szCs w:val="20"/>
          <w:lang w:eastAsia="bg-BG"/>
        </w:rPr>
        <w:t xml:space="preserve">Ибупрофен </w:t>
      </w:r>
      <w:r w:rsidRPr="00DD3054">
        <w:rPr>
          <w:rFonts w:eastAsia="Times New Roman" w:cs="Arial"/>
          <w:i/>
          <w:iCs/>
          <w:color w:val="000000"/>
          <w:szCs w:val="20"/>
        </w:rPr>
        <w:t>(</w:t>
      </w:r>
      <w:r w:rsidRPr="00DD3054">
        <w:rPr>
          <w:rFonts w:eastAsia="Times New Roman" w:cs="Arial"/>
          <w:i/>
          <w:iCs/>
          <w:color w:val="000000"/>
          <w:szCs w:val="20"/>
          <w:lang w:val="en-US"/>
        </w:rPr>
        <w:t>Ibuprofen</w:t>
      </w:r>
      <w:r w:rsidRPr="00DD3054">
        <w:rPr>
          <w:rFonts w:eastAsia="Times New Roman" w:cs="Arial"/>
          <w:i/>
          <w:iCs/>
          <w:color w:val="000000"/>
          <w:szCs w:val="20"/>
        </w:rPr>
        <w:t>).</w:t>
      </w:r>
    </w:p>
    <w:p w14:paraId="3917DB73"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1,09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натрий.</w:t>
      </w:r>
    </w:p>
    <w:p w14:paraId="3F09CDC8" w14:textId="77777777" w:rsidR="00DD3054" w:rsidRPr="00DD3054" w:rsidRDefault="00DD3054" w:rsidP="00DD3054">
      <w:pPr>
        <w:spacing w:line="240" w:lineRule="auto"/>
        <w:rPr>
          <w:rFonts w:eastAsia="Times New Roman" w:cs="Arial"/>
          <w:b/>
          <w:bCs/>
          <w:color w:val="000000"/>
          <w:szCs w:val="20"/>
          <w:lang w:eastAsia="bg-BG"/>
        </w:rPr>
      </w:pPr>
      <w:bookmarkStart w:id="2" w:name="bookmark2"/>
    </w:p>
    <w:p w14:paraId="634A8CB6" w14:textId="7A08CF68"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600 </w:t>
      </w:r>
      <w:r w:rsidRPr="00DD3054">
        <w:rPr>
          <w:rFonts w:eastAsia="Times New Roman" w:cs="Arial"/>
          <w:b/>
          <w:bCs/>
          <w:color w:val="000000"/>
          <w:szCs w:val="20"/>
          <w:lang w:val="en-US"/>
        </w:rPr>
        <w:t>mg</w:t>
      </w:r>
      <w:r w:rsidRPr="00DD3054">
        <w:rPr>
          <w:rFonts w:eastAsia="Times New Roman" w:cs="Arial"/>
          <w:b/>
          <w:bCs/>
          <w:color w:val="000000"/>
          <w:szCs w:val="20"/>
        </w:rPr>
        <w:t>:</w:t>
      </w:r>
      <w:bookmarkEnd w:id="2"/>
    </w:p>
    <w:p w14:paraId="3E051C53"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600 </w:t>
      </w:r>
      <w:r w:rsidRPr="00DD3054">
        <w:rPr>
          <w:rFonts w:eastAsia="Times New Roman" w:cs="Arial"/>
          <w:color w:val="000000"/>
          <w:szCs w:val="20"/>
          <w:lang w:val="en-US"/>
        </w:rPr>
        <w:t>mg</w:t>
      </w:r>
      <w:r w:rsidRPr="00DD3054">
        <w:rPr>
          <w:rFonts w:eastAsia="Times New Roman" w:cs="Arial"/>
          <w:color w:val="000000"/>
          <w:szCs w:val="20"/>
        </w:rPr>
        <w:t xml:space="preserve"> </w:t>
      </w:r>
      <w:r w:rsidRPr="00DD3054">
        <w:rPr>
          <w:rFonts w:eastAsia="Times New Roman" w:cs="Arial"/>
          <w:color w:val="000000"/>
          <w:szCs w:val="20"/>
          <w:lang w:eastAsia="bg-BG"/>
        </w:rPr>
        <w:t xml:space="preserve">Ибупрофен </w:t>
      </w:r>
      <w:r w:rsidRPr="00DD3054">
        <w:rPr>
          <w:rFonts w:eastAsia="Times New Roman" w:cs="Arial"/>
          <w:i/>
          <w:iCs/>
          <w:color w:val="000000"/>
          <w:szCs w:val="20"/>
        </w:rPr>
        <w:t>(</w:t>
      </w:r>
      <w:r w:rsidRPr="00DD3054">
        <w:rPr>
          <w:rFonts w:eastAsia="Times New Roman" w:cs="Arial"/>
          <w:i/>
          <w:iCs/>
          <w:color w:val="000000"/>
          <w:szCs w:val="20"/>
          <w:lang w:val="en-US"/>
        </w:rPr>
        <w:t>Ibuprofen</w:t>
      </w:r>
      <w:r w:rsidRPr="00DD3054">
        <w:rPr>
          <w:rFonts w:eastAsia="Times New Roman" w:cs="Arial"/>
          <w:i/>
          <w:iCs/>
          <w:color w:val="000000"/>
          <w:szCs w:val="20"/>
        </w:rPr>
        <w:t>)</w:t>
      </w:r>
    </w:p>
    <w:p w14:paraId="651C7FCE"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1,64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натрий.</w:t>
      </w:r>
    </w:p>
    <w:p w14:paraId="58CAE039" w14:textId="77777777" w:rsidR="00DD3054" w:rsidRPr="00DD3054" w:rsidRDefault="00DD3054" w:rsidP="00DD3054">
      <w:pPr>
        <w:spacing w:line="240" w:lineRule="auto"/>
        <w:rPr>
          <w:rFonts w:eastAsia="Times New Roman" w:cs="Arial"/>
          <w:b/>
          <w:bCs/>
          <w:color w:val="000000"/>
          <w:szCs w:val="20"/>
          <w:lang w:eastAsia="bg-BG"/>
        </w:rPr>
      </w:pPr>
      <w:bookmarkStart w:id="3" w:name="bookmark4"/>
    </w:p>
    <w:p w14:paraId="115FF202" w14:textId="681DC2E6"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800 </w:t>
      </w:r>
      <w:r w:rsidRPr="00DD3054">
        <w:rPr>
          <w:rFonts w:eastAsia="Times New Roman" w:cs="Arial"/>
          <w:b/>
          <w:bCs/>
          <w:color w:val="000000"/>
          <w:szCs w:val="20"/>
          <w:lang w:val="en-US"/>
        </w:rPr>
        <w:t>mg</w:t>
      </w:r>
      <w:r w:rsidRPr="00DD3054">
        <w:rPr>
          <w:rFonts w:eastAsia="Times New Roman" w:cs="Arial"/>
          <w:b/>
          <w:bCs/>
          <w:color w:val="000000"/>
          <w:szCs w:val="20"/>
        </w:rPr>
        <w:t>:</w:t>
      </w:r>
      <w:bookmarkEnd w:id="3"/>
    </w:p>
    <w:p w14:paraId="28D3E6FB"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800 </w:t>
      </w:r>
      <w:r w:rsidRPr="00DD3054">
        <w:rPr>
          <w:rFonts w:eastAsia="Times New Roman" w:cs="Arial"/>
          <w:color w:val="000000"/>
          <w:szCs w:val="20"/>
          <w:lang w:val="en-US"/>
        </w:rPr>
        <w:t>mg</w:t>
      </w:r>
      <w:r w:rsidRPr="00DD3054">
        <w:rPr>
          <w:rFonts w:eastAsia="Times New Roman" w:cs="Arial"/>
          <w:color w:val="000000"/>
          <w:szCs w:val="20"/>
        </w:rPr>
        <w:t xml:space="preserve"> </w:t>
      </w:r>
      <w:r w:rsidRPr="00DD3054">
        <w:rPr>
          <w:rFonts w:eastAsia="Times New Roman" w:cs="Arial"/>
          <w:color w:val="000000"/>
          <w:szCs w:val="20"/>
          <w:lang w:eastAsia="bg-BG"/>
        </w:rPr>
        <w:t xml:space="preserve">Ибупрофен </w:t>
      </w:r>
      <w:r w:rsidRPr="00DD3054">
        <w:rPr>
          <w:rFonts w:eastAsia="Times New Roman" w:cs="Arial"/>
          <w:i/>
          <w:iCs/>
          <w:color w:val="000000"/>
          <w:szCs w:val="20"/>
        </w:rPr>
        <w:t>(</w:t>
      </w:r>
      <w:r w:rsidRPr="00DD3054">
        <w:rPr>
          <w:rFonts w:eastAsia="Times New Roman" w:cs="Arial"/>
          <w:i/>
          <w:iCs/>
          <w:color w:val="000000"/>
          <w:szCs w:val="20"/>
          <w:lang w:val="en-US"/>
        </w:rPr>
        <w:t>Ibuprofen</w:t>
      </w:r>
      <w:r w:rsidRPr="00DD3054">
        <w:rPr>
          <w:rFonts w:eastAsia="Times New Roman" w:cs="Arial"/>
          <w:i/>
          <w:iCs/>
          <w:color w:val="000000"/>
          <w:szCs w:val="20"/>
        </w:rPr>
        <w:t>)</w:t>
      </w:r>
    </w:p>
    <w:p w14:paraId="6451041F"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Всяка филмирана таблетка съдържа 2,18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натрий.</w:t>
      </w:r>
    </w:p>
    <w:p w14:paraId="50E34911" w14:textId="77777777" w:rsidR="00DD3054" w:rsidRPr="00DD3054" w:rsidRDefault="00DD3054" w:rsidP="00DD3054"/>
    <w:p w14:paraId="614984C4" w14:textId="4A4DD464" w:rsidR="008A6AF2" w:rsidRDefault="00DD466D" w:rsidP="002C50EE">
      <w:pPr>
        <w:pStyle w:val="Heading1"/>
      </w:pPr>
      <w:r>
        <w:t>3. ЛЕКАРСТВЕНА ФОРМА</w:t>
      </w:r>
    </w:p>
    <w:p w14:paraId="26D9DE4A" w14:textId="0F318E2F" w:rsidR="00DD3054" w:rsidRDefault="00DD3054" w:rsidP="00DD3054"/>
    <w:p w14:paraId="293E8441" w14:textId="77777777"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400 </w:t>
      </w:r>
      <w:r w:rsidRPr="00DD3054">
        <w:rPr>
          <w:rFonts w:eastAsia="Times New Roman" w:cs="Arial"/>
          <w:b/>
          <w:bCs/>
          <w:color w:val="000000"/>
          <w:szCs w:val="20"/>
          <w:lang w:val="en-US"/>
        </w:rPr>
        <w:t>mg</w:t>
      </w:r>
      <w:r w:rsidRPr="00DD3054">
        <w:rPr>
          <w:rFonts w:eastAsia="Times New Roman" w:cs="Arial"/>
          <w:b/>
          <w:bCs/>
          <w:color w:val="000000"/>
          <w:szCs w:val="20"/>
          <w:lang w:val="ru-RU"/>
        </w:rPr>
        <w:t xml:space="preserve"> </w:t>
      </w:r>
      <w:r w:rsidRPr="00DD3054">
        <w:rPr>
          <w:rFonts w:eastAsia="Times New Roman" w:cs="Arial"/>
          <w:b/>
          <w:bCs/>
          <w:color w:val="000000"/>
          <w:szCs w:val="20"/>
          <w:lang w:eastAsia="bg-BG"/>
        </w:rPr>
        <w:t>филмирани таблетки</w:t>
      </w:r>
    </w:p>
    <w:p w14:paraId="5E647858"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Бели,кръгли, двойноизпъкнали филмирани таблетки.</w:t>
      </w:r>
    </w:p>
    <w:p w14:paraId="12CF4D4F" w14:textId="77777777" w:rsidR="00DD3054" w:rsidRPr="00DD3054" w:rsidRDefault="00DD3054" w:rsidP="00DD3054">
      <w:pPr>
        <w:spacing w:line="240" w:lineRule="auto"/>
        <w:rPr>
          <w:rFonts w:eastAsia="Times New Roman" w:cs="Arial"/>
          <w:b/>
          <w:bCs/>
          <w:color w:val="000000"/>
          <w:szCs w:val="20"/>
          <w:lang w:eastAsia="bg-BG"/>
        </w:rPr>
      </w:pPr>
    </w:p>
    <w:p w14:paraId="4F69B3CA" w14:textId="52AEB129"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600 </w:t>
      </w:r>
      <w:r w:rsidRPr="00DD3054">
        <w:rPr>
          <w:rFonts w:eastAsia="Times New Roman" w:cs="Arial"/>
          <w:b/>
          <w:bCs/>
          <w:color w:val="000000"/>
          <w:szCs w:val="20"/>
          <w:lang w:val="en-US"/>
        </w:rPr>
        <w:t>mg</w:t>
      </w:r>
      <w:r w:rsidRPr="00DD3054">
        <w:rPr>
          <w:rFonts w:eastAsia="Times New Roman" w:cs="Arial"/>
          <w:b/>
          <w:bCs/>
          <w:color w:val="000000"/>
          <w:szCs w:val="20"/>
          <w:lang w:val="ru-RU"/>
        </w:rPr>
        <w:t xml:space="preserve">/ </w:t>
      </w:r>
      <w:r w:rsidRPr="00DD3054">
        <w:rPr>
          <w:rFonts w:eastAsia="Times New Roman" w:cs="Arial"/>
          <w:b/>
          <w:bCs/>
          <w:color w:val="000000"/>
          <w:szCs w:val="20"/>
          <w:lang w:eastAsia="bg-BG"/>
        </w:rPr>
        <w:t xml:space="preserve">Флексистад 800 </w:t>
      </w:r>
      <w:r w:rsidRPr="00DD3054">
        <w:rPr>
          <w:rFonts w:eastAsia="Times New Roman" w:cs="Arial"/>
          <w:b/>
          <w:bCs/>
          <w:color w:val="000000"/>
          <w:szCs w:val="20"/>
          <w:lang w:val="en-US"/>
        </w:rPr>
        <w:t>mg</w:t>
      </w:r>
      <w:r w:rsidRPr="00DD3054">
        <w:rPr>
          <w:rFonts w:eastAsia="Times New Roman" w:cs="Arial"/>
          <w:b/>
          <w:bCs/>
          <w:color w:val="000000"/>
          <w:szCs w:val="20"/>
          <w:lang w:val="ru-RU"/>
        </w:rPr>
        <w:t xml:space="preserve"> </w:t>
      </w:r>
      <w:r w:rsidRPr="00DD3054">
        <w:rPr>
          <w:rFonts w:eastAsia="Times New Roman" w:cs="Arial"/>
          <w:b/>
          <w:bCs/>
          <w:color w:val="000000"/>
          <w:szCs w:val="20"/>
          <w:lang w:eastAsia="bg-BG"/>
        </w:rPr>
        <w:t>филмирани таблетки</w:t>
      </w:r>
    </w:p>
    <w:p w14:paraId="7B28579E" w14:textId="252334D6" w:rsidR="00DD3054" w:rsidRPr="00DD3054" w:rsidRDefault="00DD3054" w:rsidP="00DD3054">
      <w:pPr>
        <w:rPr>
          <w:rFonts w:cs="Arial"/>
          <w:sz w:val="24"/>
        </w:rPr>
      </w:pPr>
      <w:r w:rsidRPr="00DD3054">
        <w:rPr>
          <w:rFonts w:eastAsia="Times New Roman" w:cs="Arial"/>
          <w:color w:val="000000"/>
          <w:szCs w:val="20"/>
          <w:lang w:eastAsia="bg-BG"/>
        </w:rPr>
        <w:t>Бели, продълговати, двойноизпъкнали таблетки с делителна черта от двете страни.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7F999736" w:rsidR="00DF4C8E" w:rsidRDefault="00DF4C8E" w:rsidP="00DF4C8E">
      <w:pPr>
        <w:rPr>
          <w:rFonts w:cs="Arial"/>
          <w:sz w:val="24"/>
        </w:rPr>
      </w:pPr>
    </w:p>
    <w:p w14:paraId="14102B12"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Симптоматично лечение на болка и възпалението при:</w:t>
      </w:r>
    </w:p>
    <w:p w14:paraId="3FF0E1C1" w14:textId="77777777"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t>остър артрит (включително пристъпи на подагра)</w:t>
      </w:r>
    </w:p>
    <w:p w14:paraId="5550D7CF" w14:textId="77777777"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t>хроничен артрит, особено ревматоиден артрит (хроничен полиартрит)</w:t>
      </w:r>
    </w:p>
    <w:p w14:paraId="14ADF985" w14:textId="77777777"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t>анкилозиращ спондилит (болест на Бехтерев) и други възпалително-ревмато</w:t>
      </w:r>
      <w:r w:rsidRPr="00DD3054">
        <w:rPr>
          <w:rFonts w:eastAsia="Times New Roman" w:cs="Arial"/>
          <w:color w:val="000000"/>
          <w:szCs w:val="20"/>
          <w:u w:val="single"/>
          <w:lang w:eastAsia="bg-BG"/>
        </w:rPr>
        <w:t xml:space="preserve">идни </w:t>
      </w:r>
      <w:r w:rsidRPr="00DD3054">
        <w:rPr>
          <w:rFonts w:eastAsia="Times New Roman" w:cs="Arial"/>
          <w:color w:val="000000"/>
          <w:szCs w:val="20"/>
          <w:lang w:eastAsia="bg-BG"/>
        </w:rPr>
        <w:t>заболявания на гръбнака</w:t>
      </w:r>
    </w:p>
    <w:p w14:paraId="5C08DD78" w14:textId="77777777"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lastRenderedPageBreak/>
        <w:t>иритативни състояния при дегенеративни ставни и гръбначни заболявания (остеоартрози и спондилартрози)</w:t>
      </w:r>
    </w:p>
    <w:p w14:paraId="67C2B78F" w14:textId="77777777"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t>възпалителни ревматични заболявания на меките тъкани</w:t>
      </w:r>
    </w:p>
    <w:p w14:paraId="15679272" w14:textId="4AD851B0" w:rsidR="00DD3054" w:rsidRPr="00DD3054" w:rsidRDefault="00DD3054" w:rsidP="00DD3054">
      <w:pPr>
        <w:pStyle w:val="ListParagraph"/>
        <w:numPr>
          <w:ilvl w:val="0"/>
          <w:numId w:val="34"/>
        </w:numPr>
        <w:spacing w:line="240" w:lineRule="auto"/>
        <w:rPr>
          <w:rFonts w:eastAsia="Times New Roman" w:cs="Arial"/>
          <w:sz w:val="28"/>
          <w:szCs w:val="24"/>
        </w:rPr>
      </w:pPr>
      <w:r w:rsidRPr="00DD3054">
        <w:rPr>
          <w:rFonts w:eastAsia="Times New Roman" w:cs="Arial"/>
          <w:color w:val="000000"/>
          <w:szCs w:val="20"/>
          <w:lang w:eastAsia="bg-BG"/>
        </w:rPr>
        <w:t>болезнени отоци и възпаления след наранявания</w:t>
      </w:r>
    </w:p>
    <w:p w14:paraId="51E011A1" w14:textId="77777777" w:rsidR="00DD3054" w:rsidRPr="00DD3054" w:rsidRDefault="00DD3054" w:rsidP="00DD3054">
      <w:pPr>
        <w:spacing w:line="240" w:lineRule="auto"/>
        <w:rPr>
          <w:rFonts w:eastAsia="Times New Roman" w:cs="Arial"/>
          <w:b/>
          <w:bCs/>
          <w:color w:val="000000"/>
          <w:szCs w:val="20"/>
          <w:lang w:eastAsia="bg-BG"/>
        </w:rPr>
      </w:pPr>
    </w:p>
    <w:p w14:paraId="4169CDCB" w14:textId="3408D4FF"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Допълнителни показания за Флексистад 400:</w:t>
      </w:r>
    </w:p>
    <w:p w14:paraId="1F046032"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За симптоматично лечение на:</w:t>
      </w:r>
    </w:p>
    <w:p w14:paraId="099512B0" w14:textId="77777777" w:rsidR="00DD3054" w:rsidRPr="00DD3054" w:rsidRDefault="00DD3054" w:rsidP="00DD3054">
      <w:pPr>
        <w:pStyle w:val="ListParagraph"/>
        <w:numPr>
          <w:ilvl w:val="0"/>
          <w:numId w:val="35"/>
        </w:numPr>
        <w:spacing w:line="240" w:lineRule="auto"/>
        <w:rPr>
          <w:rFonts w:eastAsia="Times New Roman" w:cs="Arial"/>
          <w:sz w:val="28"/>
          <w:szCs w:val="24"/>
        </w:rPr>
      </w:pPr>
      <w:r w:rsidRPr="00DD3054">
        <w:rPr>
          <w:rFonts w:eastAsia="Times New Roman" w:cs="Arial"/>
          <w:color w:val="000000"/>
          <w:szCs w:val="20"/>
          <w:lang w:eastAsia="bg-BG"/>
        </w:rPr>
        <w:t>леки до средно силни болки</w:t>
      </w:r>
    </w:p>
    <w:p w14:paraId="2815FAF9" w14:textId="1E324530" w:rsidR="00DD3054" w:rsidRPr="00DD3054" w:rsidRDefault="00DD3054" w:rsidP="00DD3054">
      <w:pPr>
        <w:pStyle w:val="ListParagraph"/>
        <w:numPr>
          <w:ilvl w:val="0"/>
          <w:numId w:val="35"/>
        </w:numPr>
        <w:spacing w:line="240" w:lineRule="auto"/>
        <w:rPr>
          <w:rFonts w:eastAsia="Times New Roman" w:cs="Arial"/>
          <w:sz w:val="28"/>
          <w:szCs w:val="24"/>
        </w:rPr>
      </w:pPr>
      <w:r w:rsidRPr="00DD3054">
        <w:rPr>
          <w:rFonts w:eastAsia="Times New Roman" w:cs="Arial"/>
          <w:color w:val="000000"/>
          <w:szCs w:val="20"/>
          <w:lang w:eastAsia="bg-BG"/>
        </w:rPr>
        <w:t>фебрилни състояния</w:t>
      </w:r>
    </w:p>
    <w:p w14:paraId="424ADF6A" w14:textId="77777777" w:rsidR="00DD3054" w:rsidRPr="00DF4C8E" w:rsidRDefault="00DD3054" w:rsidP="00DF4C8E">
      <w:pPr>
        <w:rPr>
          <w:rFonts w:cs="Arial"/>
          <w:sz w:val="24"/>
        </w:rPr>
      </w:pPr>
    </w:p>
    <w:p w14:paraId="778B4979" w14:textId="008B2709" w:rsidR="00DF4C8E" w:rsidRDefault="002C50EE" w:rsidP="00F44498">
      <w:pPr>
        <w:pStyle w:val="Heading2"/>
      </w:pPr>
      <w:r>
        <w:t>4.2. Дозировка и начин на приложение</w:t>
      </w:r>
    </w:p>
    <w:p w14:paraId="7565466E" w14:textId="494BD2B6" w:rsidR="00DD3054" w:rsidRDefault="00DD3054" w:rsidP="00DD3054"/>
    <w:p w14:paraId="290A56DE" w14:textId="77777777"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u w:val="single"/>
          <w:lang w:eastAsia="bg-BG"/>
        </w:rPr>
        <w:t>Дозировка:</w:t>
      </w:r>
    </w:p>
    <w:p w14:paraId="0CB33F6B"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u w:val="single"/>
          <w:lang w:eastAsia="bg-BG"/>
        </w:rPr>
        <w:t>За лечение на ревматични заболявания и посттравматични болезнени отоци и възпаление:</w:t>
      </w:r>
    </w:p>
    <w:p w14:paraId="5394AB42"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Флексистад се дозира в зависимост от телесното тегло и възрастта.</w:t>
      </w:r>
    </w:p>
    <w:p w14:paraId="097AF672"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Препоръчителната доза за възрастни и деца над 15 години е между 1200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 xml:space="preserve">и 2400 </w:t>
      </w:r>
      <w:r w:rsidRPr="00DD3054">
        <w:rPr>
          <w:rFonts w:eastAsia="Times New Roman" w:cs="Arial"/>
          <w:color w:val="000000"/>
          <w:szCs w:val="20"/>
          <w:lang w:val="en-US"/>
        </w:rPr>
        <w:t>mg</w:t>
      </w:r>
    </w:p>
    <w:p w14:paraId="4D4D235E"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Флексистад дневно. Максималната еднократна доза е 800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7DDFBFA4" w14:textId="77777777" w:rsidR="00DD3054" w:rsidRPr="00DD3054" w:rsidRDefault="00DD3054" w:rsidP="00DD3054">
      <w:pPr>
        <w:spacing w:line="240" w:lineRule="auto"/>
        <w:rPr>
          <w:rFonts w:eastAsia="Times New Roman" w:cs="Arial"/>
          <w:b/>
          <w:bCs/>
          <w:color w:val="000000"/>
          <w:szCs w:val="20"/>
          <w:lang w:eastAsia="bg-BG"/>
        </w:rPr>
      </w:pPr>
    </w:p>
    <w:p w14:paraId="2352B095" w14:textId="0B9F6B30"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400 </w:t>
      </w:r>
      <w:r w:rsidRPr="00DD3054">
        <w:rPr>
          <w:rFonts w:eastAsia="Times New Roman" w:cs="Arial"/>
          <w:b/>
          <w:bCs/>
          <w:color w:val="000000"/>
          <w:szCs w:val="20"/>
          <w:lang w:val="en-US"/>
        </w:rPr>
        <w:t>mg</w:t>
      </w:r>
    </w:p>
    <w:p w14:paraId="364CF907" w14:textId="77777777" w:rsidR="00DD3054" w:rsidRPr="00DD3054" w:rsidRDefault="00DD3054" w:rsidP="00DD3054">
      <w:pPr>
        <w:spacing w:line="240" w:lineRule="auto"/>
        <w:rPr>
          <w:rFonts w:eastAsia="Times New Roman" w:cs="Arial"/>
          <w:sz w:val="28"/>
          <w:szCs w:val="24"/>
        </w:rPr>
      </w:pPr>
      <w:r w:rsidRPr="00DD3054">
        <w:rPr>
          <w:rFonts w:eastAsia="Times New Roman" w:cs="Arial"/>
          <w:b/>
          <w:bCs/>
          <w:i/>
          <w:iCs/>
          <w:color w:val="000000"/>
          <w:szCs w:val="20"/>
          <w:lang w:eastAsia="bg-BG"/>
        </w:rPr>
        <w:t>Юноши над 15 години и възрастни</w:t>
      </w:r>
    </w:p>
    <w:p w14:paraId="41FA6486"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Единична доза:</w:t>
      </w:r>
    </w:p>
    <w:p w14:paraId="3DEF407F"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1 -2 филмирани таблетки Флексистад 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 xml:space="preserve">(съответстваща на 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 xml:space="preserve">-800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39974106" w14:textId="77777777" w:rsidR="00DD3054" w:rsidRPr="00DD3054" w:rsidRDefault="00DD3054" w:rsidP="00DD3054">
      <w:pPr>
        <w:spacing w:line="240" w:lineRule="auto"/>
        <w:rPr>
          <w:rFonts w:eastAsia="Times New Roman" w:cs="Arial"/>
          <w:color w:val="000000"/>
          <w:szCs w:val="20"/>
          <w:lang w:eastAsia="bg-BG"/>
        </w:rPr>
      </w:pPr>
    </w:p>
    <w:p w14:paraId="1E8A1D7B" w14:textId="03ED16FB"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Дневна доза:</w:t>
      </w:r>
    </w:p>
    <w:p w14:paraId="3399CD41"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3-6 филмирани таблетки Флексистад 400 (съответстваща на 1200 - 2400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0E118DE9" w14:textId="77777777" w:rsidR="00DD3054" w:rsidRPr="00DD3054" w:rsidRDefault="00DD3054" w:rsidP="00DD3054">
      <w:pPr>
        <w:spacing w:line="240" w:lineRule="auto"/>
        <w:rPr>
          <w:rFonts w:eastAsia="Times New Roman" w:cs="Arial"/>
          <w:b/>
          <w:bCs/>
          <w:color w:val="000000"/>
          <w:szCs w:val="20"/>
          <w:lang w:eastAsia="bg-BG"/>
        </w:rPr>
      </w:pPr>
    </w:p>
    <w:p w14:paraId="2E63FAB9" w14:textId="0BC7E10E"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600 </w:t>
      </w:r>
      <w:r w:rsidRPr="00DD3054">
        <w:rPr>
          <w:rFonts w:eastAsia="Times New Roman" w:cs="Arial"/>
          <w:b/>
          <w:bCs/>
          <w:color w:val="000000"/>
          <w:szCs w:val="20"/>
          <w:lang w:val="en-US"/>
        </w:rPr>
        <w:t>mg</w:t>
      </w:r>
    </w:p>
    <w:p w14:paraId="4C966951" w14:textId="77777777" w:rsidR="00DD3054" w:rsidRPr="00DD3054" w:rsidRDefault="00DD3054" w:rsidP="00DD3054">
      <w:pPr>
        <w:spacing w:line="240" w:lineRule="auto"/>
        <w:rPr>
          <w:rFonts w:eastAsia="Times New Roman" w:cs="Arial"/>
          <w:sz w:val="28"/>
          <w:szCs w:val="24"/>
        </w:rPr>
      </w:pPr>
      <w:r w:rsidRPr="00DD3054">
        <w:rPr>
          <w:rFonts w:eastAsia="Times New Roman" w:cs="Arial"/>
          <w:b/>
          <w:bCs/>
          <w:i/>
          <w:iCs/>
          <w:color w:val="000000"/>
          <w:szCs w:val="20"/>
          <w:lang w:eastAsia="bg-BG"/>
        </w:rPr>
        <w:t>Юноши над 15 години и възрастни</w:t>
      </w:r>
    </w:p>
    <w:p w14:paraId="415327A9"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Единична доза:</w:t>
      </w:r>
    </w:p>
    <w:p w14:paraId="2E255311"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1/2-1 филмирана таблетка Флексистад 600 (съответстваща на 300 - 600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 Максимална дневна доза:</w:t>
      </w:r>
    </w:p>
    <w:p w14:paraId="68F07064"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2 -4 филмирани таблетки Флексистад 600 (съответстваща на 1200 - 2400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428CDC98" w14:textId="77777777" w:rsidR="00DD3054" w:rsidRPr="00DD3054" w:rsidRDefault="00DD3054" w:rsidP="00DD3054">
      <w:pPr>
        <w:spacing w:line="240" w:lineRule="auto"/>
        <w:rPr>
          <w:rFonts w:eastAsia="Times New Roman" w:cs="Arial"/>
          <w:b/>
          <w:bCs/>
          <w:color w:val="000000"/>
          <w:szCs w:val="20"/>
          <w:lang w:eastAsia="bg-BG"/>
        </w:rPr>
      </w:pPr>
    </w:p>
    <w:p w14:paraId="6B149586" w14:textId="527DE37C"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 xml:space="preserve">Флексистад 800 </w:t>
      </w:r>
      <w:r w:rsidRPr="00DD3054">
        <w:rPr>
          <w:rFonts w:eastAsia="Times New Roman" w:cs="Arial"/>
          <w:b/>
          <w:bCs/>
          <w:color w:val="000000"/>
          <w:szCs w:val="20"/>
          <w:lang w:val="en-US"/>
        </w:rPr>
        <w:t>mg</w:t>
      </w:r>
    </w:p>
    <w:p w14:paraId="0FB936C9" w14:textId="77777777" w:rsidR="00DD3054" w:rsidRPr="00DD3054" w:rsidRDefault="00DD3054" w:rsidP="00DD3054">
      <w:pPr>
        <w:spacing w:line="240" w:lineRule="auto"/>
        <w:rPr>
          <w:rFonts w:eastAsia="Times New Roman" w:cs="Arial"/>
          <w:sz w:val="28"/>
          <w:szCs w:val="24"/>
        </w:rPr>
      </w:pPr>
      <w:r w:rsidRPr="00DD3054">
        <w:rPr>
          <w:rFonts w:eastAsia="Times New Roman" w:cs="Arial"/>
          <w:b/>
          <w:bCs/>
          <w:i/>
          <w:iCs/>
          <w:color w:val="000000"/>
          <w:szCs w:val="20"/>
          <w:lang w:eastAsia="bg-BG"/>
        </w:rPr>
        <w:t>Възрастни над 18 години и възрастни</w:t>
      </w:r>
    </w:p>
    <w:p w14:paraId="4F776F4C"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Единична доза:</w:t>
      </w:r>
    </w:p>
    <w:p w14:paraId="33F58BE1"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1 филмирана таблетка Флексистад 800 (съответстваща на 800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2D8CF12F" w14:textId="77777777" w:rsidR="00DD3054" w:rsidRPr="00DD3054" w:rsidRDefault="00DD3054" w:rsidP="00DD3054">
      <w:pPr>
        <w:spacing w:line="240" w:lineRule="auto"/>
        <w:rPr>
          <w:rFonts w:eastAsia="Times New Roman" w:cs="Arial"/>
          <w:color w:val="000000"/>
          <w:szCs w:val="20"/>
          <w:lang w:eastAsia="bg-BG"/>
        </w:rPr>
      </w:pPr>
    </w:p>
    <w:p w14:paraId="6E040556" w14:textId="4CF35190"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Максимална дневна доза:</w:t>
      </w:r>
    </w:p>
    <w:p w14:paraId="2B4DA2D7"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 xml:space="preserve">2-3 филмирани таблетки Флексистад 800 (съответстваща на 1600- 2400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ибупрофен)</w:t>
      </w:r>
    </w:p>
    <w:p w14:paraId="256F58AA" w14:textId="77777777" w:rsidR="00DD3054" w:rsidRPr="00DD3054" w:rsidRDefault="00DD3054" w:rsidP="00DD3054">
      <w:pPr>
        <w:spacing w:line="240" w:lineRule="auto"/>
        <w:rPr>
          <w:rFonts w:eastAsia="Times New Roman" w:cs="Arial"/>
          <w:b/>
          <w:bCs/>
          <w:color w:val="000000"/>
          <w:szCs w:val="20"/>
          <w:lang w:eastAsia="bg-BG"/>
        </w:rPr>
      </w:pPr>
    </w:p>
    <w:p w14:paraId="5C6CC97A" w14:textId="30F7972D"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Специални групи пациенти</w:t>
      </w:r>
    </w:p>
    <w:p w14:paraId="547A3013"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Пациенти в старческа възраст</w:t>
      </w:r>
    </w:p>
    <w:p w14:paraId="6E93322D"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Не се налага коригиране на дозата. Поради профила на безопасност (вижте точка 4.4) пациентите в старческа възраст трябва да бъдат внимателно проследяване.</w:t>
      </w:r>
    </w:p>
    <w:p w14:paraId="65D20044" w14:textId="77777777" w:rsidR="00DD3054" w:rsidRPr="00DD3054" w:rsidRDefault="00DD3054" w:rsidP="00DD3054">
      <w:pPr>
        <w:spacing w:line="240" w:lineRule="auto"/>
        <w:rPr>
          <w:rFonts w:eastAsia="Times New Roman" w:cs="Arial"/>
          <w:b/>
          <w:bCs/>
          <w:color w:val="000000"/>
          <w:szCs w:val="20"/>
          <w:lang w:eastAsia="bg-BG"/>
        </w:rPr>
      </w:pPr>
    </w:p>
    <w:p w14:paraId="1FF8CA0E" w14:textId="3BA937E4"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Пациенти с бъбречно увреждане</w:t>
      </w:r>
    </w:p>
    <w:p w14:paraId="266C4F88"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lastRenderedPageBreak/>
        <w:t>При пациенти с леко до умерено тежко увреждане на бъбречната функция, не се налага коригиране на дозата (за пациенти с тежко увредена бъбречна функция, вижте точка 4.3).</w:t>
      </w:r>
    </w:p>
    <w:p w14:paraId="5B3FD842" w14:textId="77777777" w:rsidR="00DD3054" w:rsidRPr="00DD3054" w:rsidRDefault="00DD3054" w:rsidP="00DD3054">
      <w:pPr>
        <w:spacing w:line="240" w:lineRule="auto"/>
        <w:rPr>
          <w:rFonts w:eastAsia="Times New Roman" w:cs="Arial"/>
          <w:b/>
          <w:bCs/>
          <w:color w:val="000000"/>
          <w:szCs w:val="20"/>
          <w:lang w:eastAsia="bg-BG"/>
        </w:rPr>
      </w:pPr>
      <w:bookmarkStart w:id="4" w:name="bookmark6"/>
    </w:p>
    <w:p w14:paraId="2433E315" w14:textId="446113C2"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Пациенти с чернодробно увреждане (вижте точка 5.2)</w:t>
      </w:r>
      <w:bookmarkEnd w:id="4"/>
    </w:p>
    <w:p w14:paraId="759B6BD3"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Не се налага коригиране на дозата при пациенти с леко до средно тежко увреждане на чернодробната функция (за пациенти с тежко увредена чернодробна функция, вижте точка 4.3).</w:t>
      </w:r>
    </w:p>
    <w:p w14:paraId="468A9141" w14:textId="77777777" w:rsidR="00DD3054" w:rsidRPr="00DD3054" w:rsidRDefault="00DD3054" w:rsidP="00DD3054">
      <w:pPr>
        <w:spacing w:line="240" w:lineRule="auto"/>
        <w:rPr>
          <w:rFonts w:eastAsia="Times New Roman" w:cs="Arial"/>
          <w:color w:val="000000"/>
          <w:szCs w:val="20"/>
          <w:u w:val="single"/>
          <w:lang w:eastAsia="bg-BG"/>
        </w:rPr>
      </w:pPr>
    </w:p>
    <w:p w14:paraId="66847DA1" w14:textId="3B585390"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u w:val="single"/>
          <w:lang w:eastAsia="bg-BG"/>
        </w:rPr>
        <w:t>Начин на приложение</w:t>
      </w:r>
    </w:p>
    <w:p w14:paraId="03D46C9F"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Филмираните таблетки Флексистад се приемат цели с достатъчно количество течност и</w:t>
      </w:r>
      <w:r w:rsidRPr="00DD3054">
        <w:rPr>
          <w:rFonts w:eastAsia="Times New Roman" w:cs="Arial"/>
          <w:color w:val="000000"/>
          <w:szCs w:val="20"/>
          <w:lang w:val="ru-RU"/>
        </w:rPr>
        <w:t xml:space="preserve"> </w:t>
      </w:r>
      <w:r w:rsidRPr="00DD3054">
        <w:rPr>
          <w:rFonts w:eastAsia="Times New Roman" w:cs="Arial"/>
          <w:color w:val="000000"/>
          <w:szCs w:val="20"/>
          <w:lang w:eastAsia="bg-BG"/>
        </w:rPr>
        <w:t>не на празен стомах. При чувствителен стомах се препоръчва таблетките Флексистад да се приемат по време на хранене.</w:t>
      </w:r>
    </w:p>
    <w:p w14:paraId="012F055B" w14:textId="77777777" w:rsidR="00DD3054" w:rsidRPr="00DD3054" w:rsidRDefault="00DD3054" w:rsidP="00DD3054">
      <w:pPr>
        <w:spacing w:line="240" w:lineRule="auto"/>
        <w:rPr>
          <w:rFonts w:eastAsia="Times New Roman" w:cs="Arial"/>
          <w:color w:val="000000"/>
          <w:szCs w:val="20"/>
          <w:u w:val="single"/>
          <w:lang w:eastAsia="bg-BG"/>
        </w:rPr>
      </w:pPr>
    </w:p>
    <w:p w14:paraId="0757CF28" w14:textId="130D52D2"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u w:val="single"/>
          <w:lang w:eastAsia="bg-BG"/>
        </w:rPr>
        <w:t>Продължителност на лечението</w:t>
      </w:r>
    </w:p>
    <w:p w14:paraId="4EB2D845" w14:textId="77777777" w:rsidR="00DD3054" w:rsidRPr="00DD3054" w:rsidRDefault="00DD3054" w:rsidP="00DD3054">
      <w:pPr>
        <w:spacing w:line="240" w:lineRule="auto"/>
        <w:rPr>
          <w:rFonts w:eastAsia="Times New Roman" w:cs="Arial"/>
          <w:sz w:val="28"/>
          <w:szCs w:val="24"/>
        </w:rPr>
      </w:pPr>
      <w:r w:rsidRPr="00DD3054">
        <w:rPr>
          <w:rFonts w:eastAsia="Times New Roman" w:cs="Arial"/>
          <w:color w:val="000000"/>
          <w:szCs w:val="20"/>
          <w:lang w:eastAsia="bg-BG"/>
        </w:rPr>
        <w:t>Продължителността на лечението се определя от лекар.</w:t>
      </w:r>
    </w:p>
    <w:p w14:paraId="7CDF72F2" w14:textId="77B82C3F" w:rsidR="00DD3054" w:rsidRDefault="00DD3054" w:rsidP="00DD3054">
      <w:pPr>
        <w:rPr>
          <w:rFonts w:eastAsia="Times New Roman" w:cs="Arial"/>
          <w:color w:val="000000"/>
          <w:szCs w:val="20"/>
          <w:lang w:eastAsia="bg-BG"/>
        </w:rPr>
      </w:pPr>
      <w:r w:rsidRPr="00DD3054">
        <w:rPr>
          <w:rFonts w:eastAsia="Times New Roman" w:cs="Arial"/>
          <w:color w:val="000000"/>
          <w:szCs w:val="20"/>
          <w:lang w:eastAsia="bg-BG"/>
        </w:rPr>
        <w:t>При ревматични заболявания лечението може за продължи по-дълъг период от време</w:t>
      </w:r>
    </w:p>
    <w:p w14:paraId="6F86655E" w14:textId="11EBCA5A" w:rsidR="00DD3054" w:rsidRDefault="00DD3054" w:rsidP="00DD3054">
      <w:pPr>
        <w:rPr>
          <w:rFonts w:eastAsia="Times New Roman" w:cs="Arial"/>
          <w:color w:val="000000"/>
          <w:szCs w:val="20"/>
          <w:lang w:eastAsia="bg-BG"/>
        </w:rPr>
      </w:pPr>
    </w:p>
    <w:p w14:paraId="1DBE9445" w14:textId="6E8651B9" w:rsidR="00DD3054" w:rsidRPr="00DD3054" w:rsidRDefault="00DD3054" w:rsidP="00DD3054">
      <w:pPr>
        <w:rPr>
          <w:rFonts w:cs="Arial"/>
          <w:szCs w:val="20"/>
        </w:rPr>
      </w:pPr>
      <w:r w:rsidRPr="00DD3054">
        <w:rPr>
          <w:rFonts w:cs="Arial"/>
          <w:szCs w:val="20"/>
        </w:rPr>
        <w:t>Най-ниската ефективна доза трябва да се използва за възможно най-краткото време, необходимо за облекчаване на симптомите (вж. точка 4.4).</w:t>
      </w:r>
    </w:p>
    <w:p w14:paraId="56C56DD7" w14:textId="6F13A6BF" w:rsidR="00DD3054" w:rsidRPr="00DD3054" w:rsidRDefault="00DD3054" w:rsidP="00DD3054">
      <w:pPr>
        <w:rPr>
          <w:rFonts w:cs="Arial"/>
          <w:sz w:val="24"/>
        </w:rPr>
      </w:pPr>
    </w:p>
    <w:p w14:paraId="6A85390E" w14:textId="1C9CE396" w:rsidR="00DF4C8E" w:rsidRDefault="002C50EE" w:rsidP="00F44498">
      <w:pPr>
        <w:pStyle w:val="Heading2"/>
      </w:pPr>
      <w:r>
        <w:t>4.3. Противопоказания</w:t>
      </w:r>
    </w:p>
    <w:p w14:paraId="49D3BD78" w14:textId="5FF0DED4" w:rsidR="00DD3054" w:rsidRDefault="00DD3054" w:rsidP="00DD3054"/>
    <w:p w14:paraId="0B501E89"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59EF98BD"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при анамнеза за пристъпи на бронхоспазъм, астма, ринит или уртикария, след прием на ацетилсалицилова киселина или други нестероидни противовъзпалителни средства</w:t>
      </w:r>
    </w:p>
    <w:p w14:paraId="5E593E59"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при неизяснени смущения на хемопоезата</w:t>
      </w:r>
    </w:p>
    <w:p w14:paraId="3BE0B514"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при пациенти с стомашно-чревни язви или хеморагии в миналото или рецидивиращи такива (поне 2 епизода на диагностицирана язва или хеморагия)</w:t>
      </w:r>
    </w:p>
    <w:p w14:paraId="4F6D42C5"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Анамнеза за стомашно-чревни хеморагии или перфорация във връзка с предшестваща терапия с нестероидни противовъзпалителни средства (НСПВС)</w:t>
      </w:r>
    </w:p>
    <w:p w14:paraId="4D8E68FD"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при пациенти с мозъчносъдови или други активни хеморагии</w:t>
      </w:r>
    </w:p>
    <w:p w14:paraId="545619B9" w14:textId="77777777"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тежко увредена бъбречна или чернодробна функция</w:t>
      </w:r>
    </w:p>
    <w:p w14:paraId="5D2528C6" w14:textId="1F672DD5" w:rsidR="00DD3054" w:rsidRPr="00DD3054" w:rsidRDefault="00DD3054" w:rsidP="00DD3054">
      <w:pPr>
        <w:pStyle w:val="ListParagraph"/>
        <w:numPr>
          <w:ilvl w:val="0"/>
          <w:numId w:val="2"/>
        </w:numPr>
        <w:spacing w:line="240" w:lineRule="auto"/>
        <w:rPr>
          <w:rFonts w:eastAsia="Times New Roman" w:cs="Arial"/>
          <w:color w:val="000000"/>
          <w:szCs w:val="20"/>
          <w:lang w:eastAsia="bg-BG"/>
        </w:rPr>
      </w:pPr>
      <w:r w:rsidRPr="00DD3054">
        <w:rPr>
          <w:rFonts w:eastAsia="Times New Roman" w:cs="Arial"/>
          <w:color w:val="000000"/>
          <w:szCs w:val="20"/>
          <w:lang w:eastAsia="bg-BG"/>
        </w:rPr>
        <w:t xml:space="preserve">тежка сърдечна недостатъчност (клас IV по </w:t>
      </w:r>
      <w:r w:rsidRPr="00DD3054">
        <w:rPr>
          <w:rFonts w:eastAsia="Times New Roman" w:cs="Arial"/>
          <w:color w:val="000000"/>
          <w:szCs w:val="20"/>
          <w:lang w:val="en-US"/>
        </w:rPr>
        <w:t>NYHA</w:t>
      </w:r>
      <w:r w:rsidRPr="00DD3054">
        <w:rPr>
          <w:rFonts w:eastAsia="Times New Roman" w:cs="Arial"/>
          <w:color w:val="000000"/>
          <w:szCs w:val="20"/>
          <w:lang w:val="ru-RU"/>
        </w:rPr>
        <w:t xml:space="preserve">) </w:t>
      </w:r>
      <w:r w:rsidRPr="00DD3054">
        <w:rPr>
          <w:rFonts w:eastAsia="Times New Roman" w:cs="Arial"/>
          <w:color w:val="000000"/>
          <w:szCs w:val="20"/>
          <w:lang w:eastAsia="bg-BG"/>
        </w:rPr>
        <w:t>- в последният триместьр на бременността (вижте точка 4.6).</w:t>
      </w:r>
    </w:p>
    <w:p w14:paraId="6D08CD66" w14:textId="77777777" w:rsidR="00DD3054" w:rsidRPr="00DD3054" w:rsidRDefault="00DD3054" w:rsidP="00DD3054">
      <w:pPr>
        <w:spacing w:line="240" w:lineRule="auto"/>
        <w:rPr>
          <w:rFonts w:eastAsia="Times New Roman" w:cs="Arial"/>
          <w:b/>
          <w:bCs/>
          <w:color w:val="000000"/>
          <w:szCs w:val="20"/>
          <w:lang w:eastAsia="bg-BG"/>
        </w:rPr>
      </w:pPr>
    </w:p>
    <w:p w14:paraId="759A18F8" w14:textId="0625A3C7"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Допълнително за Флексистад 400, Флексистад 600</w:t>
      </w:r>
    </w:p>
    <w:p w14:paraId="5B047272" w14:textId="77777777" w:rsidR="00DD3054" w:rsidRPr="00DD3054" w:rsidRDefault="00DD3054" w:rsidP="00DD3054">
      <w:pPr>
        <w:spacing w:line="240" w:lineRule="auto"/>
        <w:rPr>
          <w:rFonts w:eastAsia="Times New Roman" w:cs="Arial"/>
          <w:color w:val="000000"/>
          <w:szCs w:val="20"/>
          <w:lang w:eastAsia="bg-BG"/>
        </w:rPr>
      </w:pPr>
      <w:r w:rsidRPr="00DD3054">
        <w:rPr>
          <w:rFonts w:eastAsia="Times New Roman" w:cs="Arial"/>
          <w:color w:val="000000"/>
          <w:szCs w:val="20"/>
          <w:lang w:eastAsia="bg-BG"/>
        </w:rPr>
        <w:t xml:space="preserve">Флексистад не трябва да се прилага: </w:t>
      </w:r>
    </w:p>
    <w:p w14:paraId="33BCCCF1" w14:textId="7346D362" w:rsidR="00DD3054" w:rsidRPr="00DD3054" w:rsidRDefault="00DD3054" w:rsidP="00DD3054">
      <w:pPr>
        <w:pStyle w:val="ListParagraph"/>
        <w:numPr>
          <w:ilvl w:val="0"/>
          <w:numId w:val="2"/>
        </w:numPr>
        <w:spacing w:line="240" w:lineRule="auto"/>
        <w:rPr>
          <w:rFonts w:eastAsia="Times New Roman" w:cs="Arial"/>
          <w:sz w:val="28"/>
          <w:szCs w:val="24"/>
        </w:rPr>
      </w:pPr>
      <w:r w:rsidRPr="00DD3054">
        <w:rPr>
          <w:rFonts w:eastAsia="Times New Roman" w:cs="Arial"/>
          <w:color w:val="000000"/>
          <w:szCs w:val="20"/>
          <w:lang w:eastAsia="bg-BG"/>
        </w:rPr>
        <w:t>при деца под 15 години</w:t>
      </w:r>
    </w:p>
    <w:p w14:paraId="36190847" w14:textId="77777777" w:rsidR="00DD3054" w:rsidRPr="00DD3054" w:rsidRDefault="00DD3054" w:rsidP="00DD3054">
      <w:pPr>
        <w:spacing w:line="240" w:lineRule="auto"/>
        <w:rPr>
          <w:rFonts w:eastAsia="Times New Roman" w:cs="Arial"/>
          <w:b/>
          <w:bCs/>
          <w:color w:val="000000"/>
          <w:szCs w:val="20"/>
          <w:lang w:eastAsia="bg-BG"/>
        </w:rPr>
      </w:pPr>
    </w:p>
    <w:p w14:paraId="6D0F1449" w14:textId="05BCC688" w:rsidR="00DD3054" w:rsidRPr="00DD3054" w:rsidRDefault="00DD3054" w:rsidP="00DD3054">
      <w:pPr>
        <w:spacing w:line="240" w:lineRule="auto"/>
        <w:rPr>
          <w:rFonts w:eastAsia="Times New Roman" w:cs="Arial"/>
          <w:sz w:val="28"/>
          <w:szCs w:val="24"/>
        </w:rPr>
      </w:pPr>
      <w:r w:rsidRPr="00DD3054">
        <w:rPr>
          <w:rFonts w:eastAsia="Times New Roman" w:cs="Arial"/>
          <w:b/>
          <w:bCs/>
          <w:color w:val="000000"/>
          <w:szCs w:val="20"/>
          <w:lang w:eastAsia="bg-BG"/>
        </w:rPr>
        <w:t>Допълнително за Флексистад 800:</w:t>
      </w:r>
    </w:p>
    <w:p w14:paraId="727C6324" w14:textId="77777777" w:rsidR="00DD3054" w:rsidRPr="00DD3054" w:rsidRDefault="00DD3054" w:rsidP="00DD3054">
      <w:pPr>
        <w:spacing w:line="240" w:lineRule="auto"/>
        <w:rPr>
          <w:rFonts w:eastAsia="Times New Roman" w:cs="Arial"/>
          <w:color w:val="000000"/>
          <w:szCs w:val="20"/>
          <w:lang w:eastAsia="bg-BG"/>
        </w:rPr>
      </w:pPr>
      <w:r w:rsidRPr="00DD3054">
        <w:rPr>
          <w:rFonts w:eastAsia="Times New Roman" w:cs="Arial"/>
          <w:color w:val="000000"/>
          <w:szCs w:val="20"/>
          <w:lang w:eastAsia="bg-BG"/>
        </w:rPr>
        <w:t>Флексистад не трябва да се прилага:</w:t>
      </w:r>
    </w:p>
    <w:p w14:paraId="768A3372" w14:textId="64CEF06A" w:rsidR="00DD3054" w:rsidRPr="00DD3054" w:rsidRDefault="00DD3054" w:rsidP="00DD3054">
      <w:pPr>
        <w:pStyle w:val="ListParagraph"/>
        <w:numPr>
          <w:ilvl w:val="0"/>
          <w:numId w:val="2"/>
        </w:numPr>
        <w:spacing w:line="240" w:lineRule="auto"/>
        <w:rPr>
          <w:rFonts w:eastAsia="Times New Roman" w:cs="Arial"/>
          <w:sz w:val="28"/>
          <w:szCs w:val="24"/>
        </w:rPr>
      </w:pPr>
      <w:r w:rsidRPr="00DD3054">
        <w:rPr>
          <w:rFonts w:eastAsia="Times New Roman" w:cs="Arial"/>
          <w:color w:val="000000"/>
          <w:szCs w:val="20"/>
          <w:lang w:eastAsia="bg-BG"/>
        </w:rPr>
        <w:t>при деца под 18 години</w:t>
      </w:r>
    </w:p>
    <w:p w14:paraId="4E261742" w14:textId="77777777" w:rsidR="00DD3054" w:rsidRPr="00DD3054" w:rsidRDefault="00DD3054" w:rsidP="00DD3054">
      <w:pPr>
        <w:rPr>
          <w:rFonts w:eastAsia="Times New Roman" w:cs="Arial"/>
          <w:color w:val="000000"/>
          <w:szCs w:val="20"/>
          <w:lang w:eastAsia="bg-BG"/>
        </w:rPr>
      </w:pPr>
    </w:p>
    <w:p w14:paraId="36A14528" w14:textId="4E7F6E65" w:rsidR="00DD3054" w:rsidRDefault="00DD3054" w:rsidP="00DD3054">
      <w:pPr>
        <w:rPr>
          <w:rFonts w:eastAsia="Times New Roman" w:cs="Arial"/>
          <w:color w:val="000000"/>
          <w:szCs w:val="20"/>
          <w:lang w:eastAsia="bg-BG"/>
        </w:rPr>
      </w:pPr>
      <w:r w:rsidRPr="00DD3054">
        <w:rPr>
          <w:rFonts w:eastAsia="Times New Roman" w:cs="Arial"/>
          <w:color w:val="000000"/>
          <w:szCs w:val="20"/>
          <w:lang w:eastAsia="bg-BG"/>
        </w:rPr>
        <w:t xml:space="preserve">Деца и юноши под 15 години не трябва да приемат Флексистад 400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 xml:space="preserve">Флексистад 600 </w:t>
      </w:r>
      <w:r w:rsidRPr="00DD3054">
        <w:rPr>
          <w:rFonts w:eastAsia="Times New Roman" w:cs="Arial"/>
          <w:color w:val="000000"/>
          <w:szCs w:val="20"/>
          <w:lang w:val="en-US"/>
        </w:rPr>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 xml:space="preserve">филмирани таблетки и юноши под 18 години не трябва да приемат Флексистад 800 </w:t>
      </w:r>
      <w:r w:rsidRPr="00DD3054">
        <w:rPr>
          <w:rFonts w:eastAsia="Times New Roman" w:cs="Arial"/>
          <w:color w:val="000000"/>
          <w:szCs w:val="20"/>
          <w:lang w:val="en-US"/>
        </w:rPr>
        <w:lastRenderedPageBreak/>
        <w:t>mg</w:t>
      </w:r>
      <w:r w:rsidRPr="00DD3054">
        <w:rPr>
          <w:rFonts w:eastAsia="Times New Roman" w:cs="Arial"/>
          <w:color w:val="000000"/>
          <w:szCs w:val="20"/>
          <w:lang w:val="ru-RU"/>
        </w:rPr>
        <w:t xml:space="preserve"> </w:t>
      </w:r>
      <w:r w:rsidRPr="00DD3054">
        <w:rPr>
          <w:rFonts w:eastAsia="Times New Roman" w:cs="Arial"/>
          <w:color w:val="000000"/>
          <w:szCs w:val="20"/>
          <w:lang w:eastAsia="bg-BG"/>
        </w:rPr>
        <w:t>филмирани таблетки, поради високо съдържание на активното вещество. За тези възрастови групи има други лекарствени продукти с по-ниска концентрация на активното вещество.</w:t>
      </w:r>
    </w:p>
    <w:p w14:paraId="09BAFA07" w14:textId="77777777" w:rsidR="00DD3054" w:rsidRPr="00DD3054" w:rsidRDefault="00DD3054" w:rsidP="00DD3054">
      <w:pPr>
        <w:rPr>
          <w:rFonts w:cs="Arial"/>
          <w:sz w:val="24"/>
        </w:rPr>
      </w:pPr>
    </w:p>
    <w:p w14:paraId="115C9528" w14:textId="65169025" w:rsidR="00DF4C8E" w:rsidRDefault="002C50EE" w:rsidP="00F44498">
      <w:pPr>
        <w:pStyle w:val="Heading2"/>
      </w:pPr>
      <w:r>
        <w:t>4.4. Специални предупреждения и предпазни мерки при употреба</w:t>
      </w:r>
    </w:p>
    <w:p w14:paraId="2DA4BEB9" w14:textId="24358C89" w:rsidR="00DD3054" w:rsidRDefault="00DD3054" w:rsidP="00DD3054"/>
    <w:p w14:paraId="2ACBBE2E" w14:textId="77777777" w:rsidR="00DD3054" w:rsidRPr="009A2554" w:rsidRDefault="00DD3054" w:rsidP="00DD3054">
      <w:pPr>
        <w:spacing w:line="240" w:lineRule="auto"/>
        <w:rPr>
          <w:rFonts w:eastAsia="Times New Roman" w:cs="Arial"/>
        </w:rPr>
      </w:pPr>
      <w:r w:rsidRPr="009A2554">
        <w:rPr>
          <w:rFonts w:eastAsia="Times New Roman" w:cs="Arial"/>
          <w:b/>
          <w:bCs/>
          <w:color w:val="000000"/>
          <w:lang w:eastAsia="bg-BG"/>
        </w:rPr>
        <w:t>Стомашно-чревни нарушения</w:t>
      </w:r>
    </w:p>
    <w:p w14:paraId="654BA9E0"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Приемът на ибупрофен едновременно с други НСПВС, включително и селективен СОХ - 2 инхибитор (циклооксигеназа -2 инхибитори), трябва да се избягва.</w:t>
      </w:r>
    </w:p>
    <w:p w14:paraId="22C0D4F0"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Нежеланите лекарствени реакции може да бъдат намалени при използване на най-ниската ефективна доза за най-кратък период от време, необходим за контролиране на симптомите (вижте точка 4.2 и описаните по-долу гастроинтестинален и кардиоваскуларен риск).</w:t>
      </w:r>
    </w:p>
    <w:p w14:paraId="4494F56E" w14:textId="77777777" w:rsidR="00DD3054" w:rsidRPr="009A2554" w:rsidRDefault="00DD3054" w:rsidP="00DD3054">
      <w:pPr>
        <w:spacing w:line="240" w:lineRule="auto"/>
        <w:rPr>
          <w:rFonts w:eastAsia="Times New Roman" w:cs="Arial"/>
          <w:b/>
          <w:bCs/>
          <w:color w:val="000000"/>
          <w:lang w:eastAsia="bg-BG"/>
        </w:rPr>
      </w:pPr>
    </w:p>
    <w:p w14:paraId="5AB5B781" w14:textId="412BB393" w:rsidR="00DD3054" w:rsidRPr="009A2554" w:rsidRDefault="00DD3054" w:rsidP="00DD3054">
      <w:pPr>
        <w:spacing w:line="240" w:lineRule="auto"/>
        <w:rPr>
          <w:rFonts w:eastAsia="Times New Roman" w:cs="Arial"/>
        </w:rPr>
      </w:pPr>
      <w:r w:rsidRPr="009A2554">
        <w:rPr>
          <w:rFonts w:eastAsia="Times New Roman" w:cs="Arial"/>
          <w:b/>
          <w:bCs/>
          <w:color w:val="000000"/>
          <w:lang w:eastAsia="bg-BG"/>
        </w:rPr>
        <w:t>Пациенти в старческа възраст</w:t>
      </w:r>
    </w:p>
    <w:p w14:paraId="084DB22C"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Нежелани реакции, предимно гастро-интестинални хеморагии и перфорации, понякога с летален изход, се наблюдават по-често при пациенти в старческа възраст, които са били на лечение с НСПВС (вижте точка 4.2).</w:t>
      </w:r>
    </w:p>
    <w:p w14:paraId="7240F609" w14:textId="77777777" w:rsidR="00DD3054" w:rsidRPr="009A2554" w:rsidRDefault="00DD3054" w:rsidP="00DD3054">
      <w:pPr>
        <w:spacing w:line="240" w:lineRule="auto"/>
        <w:rPr>
          <w:rFonts w:eastAsia="Times New Roman" w:cs="Arial"/>
          <w:b/>
          <w:bCs/>
          <w:color w:val="000000"/>
          <w:lang w:eastAsia="bg-BG"/>
        </w:rPr>
      </w:pPr>
    </w:p>
    <w:p w14:paraId="27B90173" w14:textId="1760A905" w:rsidR="00DD3054" w:rsidRPr="009A2554" w:rsidRDefault="00DD3054" w:rsidP="00DD3054">
      <w:pPr>
        <w:spacing w:line="240" w:lineRule="auto"/>
        <w:rPr>
          <w:rFonts w:eastAsia="Times New Roman" w:cs="Arial"/>
        </w:rPr>
      </w:pPr>
      <w:r w:rsidRPr="009A2554">
        <w:rPr>
          <w:rFonts w:eastAsia="Times New Roman" w:cs="Arial"/>
          <w:b/>
          <w:bCs/>
          <w:color w:val="000000"/>
          <w:lang w:eastAsia="bg-BG"/>
        </w:rPr>
        <w:t>Гастроинтестинално кървене, улцерации и перфорация</w:t>
      </w:r>
    </w:p>
    <w:p w14:paraId="6ADF784F" w14:textId="77777777" w:rsidR="00DD3054" w:rsidRPr="009A2554" w:rsidRDefault="00DD3054" w:rsidP="00DD3054">
      <w:pPr>
        <w:spacing w:line="240" w:lineRule="auto"/>
        <w:rPr>
          <w:rFonts w:eastAsia="Times New Roman" w:cs="Arial"/>
          <w:color w:val="000000"/>
          <w:lang w:eastAsia="bg-BG"/>
        </w:rPr>
      </w:pPr>
      <w:r w:rsidRPr="009A2554">
        <w:rPr>
          <w:rFonts w:eastAsia="Times New Roman" w:cs="Arial"/>
          <w:color w:val="000000"/>
          <w:lang w:eastAsia="bg-BG"/>
        </w:rPr>
        <w:t xml:space="preserve">Гастроинтестинално кървене, улцерация и перфорациия , дори с летален изход са докладвани при употреба на НСПВС. Тяхната поява може да бъде с или без симптоми или анамнеза за сериозни стомашно-чревни </w:t>
      </w:r>
    </w:p>
    <w:p w14:paraId="7F796CD8" w14:textId="21984D70" w:rsidR="00DD3054" w:rsidRPr="009A2554" w:rsidRDefault="00DD3054" w:rsidP="00DD3054">
      <w:pPr>
        <w:spacing w:line="240" w:lineRule="auto"/>
        <w:rPr>
          <w:rFonts w:eastAsia="Times New Roman" w:cs="Arial"/>
        </w:rPr>
      </w:pPr>
      <w:r w:rsidRPr="009A2554">
        <w:rPr>
          <w:rFonts w:eastAsia="Times New Roman" w:cs="Arial"/>
          <w:color w:val="000000"/>
          <w:lang w:eastAsia="bg-BG"/>
        </w:rPr>
        <w:t>събития по време на лечението.</w:t>
      </w:r>
    </w:p>
    <w:p w14:paraId="0CAAEC43" w14:textId="77777777" w:rsidR="00DD3054" w:rsidRPr="009A2554" w:rsidRDefault="00DD3054" w:rsidP="00DD3054">
      <w:pPr>
        <w:spacing w:line="240" w:lineRule="auto"/>
        <w:rPr>
          <w:rFonts w:eastAsia="Times New Roman" w:cs="Arial"/>
          <w:color w:val="000000"/>
          <w:lang w:eastAsia="bg-BG"/>
        </w:rPr>
      </w:pPr>
    </w:p>
    <w:p w14:paraId="70519307" w14:textId="1A175880" w:rsidR="00DD3054" w:rsidRPr="009A2554" w:rsidRDefault="00DD3054" w:rsidP="00DD3054">
      <w:pPr>
        <w:spacing w:line="240" w:lineRule="auto"/>
        <w:rPr>
          <w:rFonts w:eastAsia="Times New Roman" w:cs="Arial"/>
        </w:rPr>
      </w:pPr>
      <w:r w:rsidRPr="009A2554">
        <w:rPr>
          <w:rFonts w:eastAsia="Times New Roman" w:cs="Arial"/>
          <w:color w:val="000000"/>
          <w:lang w:eastAsia="bg-BG"/>
        </w:rPr>
        <w:t>Рискът от кървене, улцерация или перфорация е по-висок с повишаване на дозатата на НСПВС, при пациенти с анамнеза за язва, особено с усложнена с кръвоизлив и перфорация (вижте точка 43) и при по-възрастни пациенти. При такива пациенти лечението трябва да започне с</w:t>
      </w:r>
    </w:p>
    <w:p w14:paraId="355D28A1" w14:textId="14367DF1" w:rsidR="00DD3054" w:rsidRPr="009A2554" w:rsidRDefault="00DD3054" w:rsidP="00DD3054">
      <w:pPr>
        <w:rPr>
          <w:rFonts w:eastAsia="Times New Roman" w:cs="Arial"/>
          <w:color w:val="000000"/>
          <w:lang w:eastAsia="bg-BG"/>
        </w:rPr>
      </w:pPr>
      <w:r w:rsidRPr="009A2554">
        <w:rPr>
          <w:rFonts w:eastAsia="Times New Roman" w:cs="Arial"/>
          <w:color w:val="000000"/>
          <w:lang w:eastAsia="bg-BG"/>
        </w:rPr>
        <w:t>най-ниската възможна доза.</w:t>
      </w:r>
    </w:p>
    <w:p w14:paraId="098A317D" w14:textId="15993EF6" w:rsidR="00DD3054" w:rsidRPr="009A2554" w:rsidRDefault="00DD3054" w:rsidP="00DD3054">
      <w:pPr>
        <w:rPr>
          <w:rFonts w:eastAsia="Times New Roman" w:cs="Arial"/>
          <w:color w:val="000000"/>
          <w:lang w:eastAsia="bg-BG"/>
        </w:rPr>
      </w:pPr>
    </w:p>
    <w:p w14:paraId="1ABBC318"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 xml:space="preserve">За тези пациенти, както и за пациенти, на които е предписано лечение с ацетилсалицилова киселина </w:t>
      </w:r>
      <w:r w:rsidRPr="009A2554">
        <w:rPr>
          <w:rFonts w:eastAsia="Times New Roman" w:cs="Arial"/>
          <w:color w:val="000000"/>
          <w:lang w:val="ru-RU"/>
        </w:rPr>
        <w:t>(</w:t>
      </w:r>
      <w:r w:rsidRPr="009A2554">
        <w:rPr>
          <w:rFonts w:eastAsia="Times New Roman" w:cs="Arial"/>
          <w:color w:val="000000"/>
          <w:lang w:val="en-US"/>
        </w:rPr>
        <w:t>ASA</w:t>
      </w:r>
      <w:r w:rsidRPr="009A2554">
        <w:rPr>
          <w:rFonts w:eastAsia="Times New Roman" w:cs="Arial"/>
          <w:color w:val="000000"/>
          <w:lang w:val="ru-RU"/>
        </w:rPr>
        <w:t xml:space="preserve">) </w:t>
      </w:r>
      <w:r w:rsidRPr="009A2554">
        <w:rPr>
          <w:rFonts w:eastAsia="Times New Roman" w:cs="Arial"/>
          <w:color w:val="000000"/>
          <w:lang w:eastAsia="bg-BG"/>
        </w:rPr>
        <w:t>в ниски дози или други лекарства, свързани с гастроинтестинален риск (вижтте точка 4.5), трябва да се обсъди лечение с мукозо-протективни лекарства (например мисопролол или инхибитори на протонната помпа) (вижте точка 4.5).</w:t>
      </w:r>
    </w:p>
    <w:p w14:paraId="0EA2DDC5" w14:textId="77777777" w:rsidR="00DD3054" w:rsidRPr="009A2554" w:rsidRDefault="00DD3054" w:rsidP="00DD3054">
      <w:pPr>
        <w:spacing w:line="240" w:lineRule="auto"/>
        <w:rPr>
          <w:rFonts w:eastAsia="Times New Roman" w:cs="Arial"/>
          <w:color w:val="000000"/>
          <w:lang w:eastAsia="bg-BG"/>
        </w:rPr>
      </w:pPr>
    </w:p>
    <w:p w14:paraId="30384151" w14:textId="12C0EF23" w:rsidR="00DD3054" w:rsidRPr="009A2554" w:rsidRDefault="00DD3054" w:rsidP="00DD3054">
      <w:pPr>
        <w:spacing w:line="240" w:lineRule="auto"/>
        <w:rPr>
          <w:rFonts w:eastAsia="Times New Roman" w:cs="Arial"/>
        </w:rPr>
      </w:pPr>
      <w:r w:rsidRPr="009A2554">
        <w:rPr>
          <w:rFonts w:eastAsia="Times New Roman" w:cs="Arial"/>
          <w:color w:val="000000"/>
          <w:lang w:eastAsia="bg-BG"/>
        </w:rPr>
        <w:t>Пациенти с анамнеза за стомашно-чревни реакции, особено в напреднала възраст трябва да бъдат предупредени да се наблюдават за всякакви необичайни коремни симптоми (особено кървене), предимно в началото на лечението и ако се появят симптоми, да потърсят лекарска помощ.</w:t>
      </w:r>
    </w:p>
    <w:p w14:paraId="5DFD397C" w14:textId="77777777" w:rsidR="00DD3054" w:rsidRPr="009A2554" w:rsidRDefault="00DD3054" w:rsidP="00DD3054">
      <w:pPr>
        <w:spacing w:line="240" w:lineRule="auto"/>
        <w:rPr>
          <w:rFonts w:eastAsia="Times New Roman" w:cs="Arial"/>
          <w:color w:val="000000"/>
          <w:lang w:eastAsia="bg-BG"/>
        </w:rPr>
      </w:pPr>
    </w:p>
    <w:p w14:paraId="792E92D8" w14:textId="1922900E" w:rsidR="00DD3054" w:rsidRPr="009A2554" w:rsidRDefault="00DD3054" w:rsidP="00DD3054">
      <w:pPr>
        <w:spacing w:line="240" w:lineRule="auto"/>
        <w:rPr>
          <w:rFonts w:eastAsia="Times New Roman" w:cs="Arial"/>
        </w:rPr>
      </w:pPr>
      <w:r w:rsidRPr="009A2554">
        <w:rPr>
          <w:rFonts w:eastAsia="Times New Roman" w:cs="Arial"/>
          <w:color w:val="000000"/>
          <w:lang w:eastAsia="bg-BG"/>
        </w:rPr>
        <w:t>Необходимо е повишено внимание при пациенти, приемащи едновременно лекарства, които могат да повишат риска от улцерации или кървене, като перорални кортикостероиди, антикоагуланти като варфарин, селективни инхибитори на повторното захващане на серотонина или антитромботични лекарства като ацетилсалицилова киселина (вижте точка 4.5).</w:t>
      </w:r>
    </w:p>
    <w:p w14:paraId="6541F3BB" w14:textId="77777777" w:rsidR="00DD3054" w:rsidRPr="009A2554" w:rsidRDefault="00DD3054" w:rsidP="00DD3054">
      <w:pPr>
        <w:spacing w:line="240" w:lineRule="auto"/>
        <w:rPr>
          <w:rFonts w:eastAsia="Times New Roman" w:cs="Arial"/>
          <w:color w:val="000000"/>
          <w:lang w:eastAsia="bg-BG"/>
        </w:rPr>
      </w:pPr>
    </w:p>
    <w:p w14:paraId="0AC4612F" w14:textId="56932010" w:rsidR="00DD3054" w:rsidRPr="009A2554" w:rsidRDefault="00DD3054" w:rsidP="00DD3054">
      <w:pPr>
        <w:spacing w:line="240" w:lineRule="auto"/>
        <w:rPr>
          <w:rFonts w:eastAsia="Times New Roman" w:cs="Arial"/>
        </w:rPr>
      </w:pPr>
      <w:r w:rsidRPr="009A2554">
        <w:rPr>
          <w:rFonts w:eastAsia="Times New Roman" w:cs="Arial"/>
          <w:color w:val="000000"/>
          <w:lang w:eastAsia="bg-BG"/>
        </w:rPr>
        <w:t>Лечението с ибупрофен трябва да се прекъсне ако пациентът страда от кървене или улцерация.</w:t>
      </w:r>
    </w:p>
    <w:p w14:paraId="2CD98DEE" w14:textId="77777777" w:rsidR="00DD3054" w:rsidRPr="009A2554" w:rsidRDefault="00DD3054" w:rsidP="00DD3054">
      <w:pPr>
        <w:spacing w:line="240" w:lineRule="auto"/>
        <w:rPr>
          <w:rFonts w:eastAsia="Times New Roman" w:cs="Arial"/>
          <w:color w:val="000000"/>
          <w:lang w:eastAsia="bg-BG"/>
        </w:rPr>
      </w:pPr>
    </w:p>
    <w:p w14:paraId="2AD0ED2A" w14:textId="65BA0834" w:rsidR="00DD3054" w:rsidRPr="009A2554" w:rsidRDefault="00DD3054" w:rsidP="00DD3054">
      <w:pPr>
        <w:spacing w:line="240" w:lineRule="auto"/>
        <w:rPr>
          <w:rFonts w:eastAsia="Times New Roman" w:cs="Arial"/>
        </w:rPr>
      </w:pPr>
      <w:r w:rsidRPr="009A2554">
        <w:rPr>
          <w:rFonts w:eastAsia="Times New Roman" w:cs="Arial"/>
          <w:color w:val="000000"/>
          <w:lang w:eastAsia="bg-BG"/>
        </w:rPr>
        <w:t>НСПВС трябва да се прилагат с повишено внимание при пациенти с анамнеза за кървене от гастро-интестиналния тракт, например улцерозен колит и болест на Крон, тъй като тези състояния могат да екзацербират (вижте точка 4.8).</w:t>
      </w:r>
    </w:p>
    <w:p w14:paraId="0AFB4CB2" w14:textId="77777777" w:rsidR="00DD3054" w:rsidRPr="009A2554" w:rsidRDefault="00DD3054" w:rsidP="00DD3054">
      <w:pPr>
        <w:spacing w:line="240" w:lineRule="auto"/>
        <w:rPr>
          <w:rFonts w:eastAsia="Times New Roman" w:cs="Arial"/>
          <w:b/>
          <w:bCs/>
          <w:color w:val="000000"/>
          <w:lang w:eastAsia="bg-BG"/>
        </w:rPr>
      </w:pPr>
    </w:p>
    <w:p w14:paraId="2C273ABA" w14:textId="2E3038AF" w:rsidR="00DD3054" w:rsidRPr="009A2554" w:rsidRDefault="00DD3054" w:rsidP="00DD3054">
      <w:pPr>
        <w:spacing w:line="240" w:lineRule="auto"/>
        <w:rPr>
          <w:rFonts w:eastAsia="Times New Roman" w:cs="Arial"/>
        </w:rPr>
      </w:pPr>
      <w:r w:rsidRPr="009A2554">
        <w:rPr>
          <w:rFonts w:eastAsia="Times New Roman" w:cs="Arial"/>
          <w:b/>
          <w:bCs/>
          <w:color w:val="000000"/>
          <w:lang w:eastAsia="bg-BG"/>
        </w:rPr>
        <w:t>Сърдечно-съдови или мозъчно-съдови събития</w:t>
      </w:r>
    </w:p>
    <w:p w14:paraId="7804BC92"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Внимателно проследяване е необходимо при пациенти с анамнеза за хипертония и / или лека до умерена застойна сърдечна недостатъчност, тъй като е имало съобщения за задържане на течности и оток във връзка с лечението с НСПВС.</w:t>
      </w:r>
    </w:p>
    <w:p w14:paraId="3475B8F3" w14:textId="77777777" w:rsidR="00DD3054" w:rsidRPr="009A2554" w:rsidRDefault="00DD3054" w:rsidP="00DD3054">
      <w:pPr>
        <w:spacing w:line="240" w:lineRule="auto"/>
        <w:rPr>
          <w:rFonts w:eastAsia="Times New Roman" w:cs="Arial"/>
          <w:color w:val="000000"/>
          <w:lang w:eastAsia="bg-BG"/>
        </w:rPr>
      </w:pPr>
    </w:p>
    <w:p w14:paraId="68C3266C" w14:textId="3126B18A" w:rsidR="00DD3054" w:rsidRPr="009A2554" w:rsidRDefault="00DD3054" w:rsidP="00DD3054">
      <w:pPr>
        <w:spacing w:line="240" w:lineRule="auto"/>
        <w:rPr>
          <w:rFonts w:eastAsia="Times New Roman" w:cs="Arial"/>
        </w:rPr>
      </w:pPr>
      <w:r w:rsidRPr="009A2554">
        <w:rPr>
          <w:rFonts w:eastAsia="Times New Roman" w:cs="Arial"/>
          <w:color w:val="000000"/>
          <w:lang w:eastAsia="bg-BG"/>
        </w:rPr>
        <w:t xml:space="preserve">Клиничните проучвания показват, че употребата на ибупрофен, особено във високи дози (2400 </w:t>
      </w:r>
      <w:r w:rsidRPr="009A2554">
        <w:rPr>
          <w:rFonts w:eastAsia="Times New Roman" w:cs="Arial"/>
          <w:color w:val="000000"/>
          <w:lang w:val="en-US"/>
        </w:rPr>
        <w:t>mg</w:t>
      </w:r>
      <w:r w:rsidRPr="009A2554">
        <w:rPr>
          <w:rFonts w:eastAsia="Times New Roman" w:cs="Arial"/>
          <w:color w:val="000000"/>
          <w:lang w:eastAsia="bg-BG"/>
        </w:rPr>
        <w:t xml:space="preserve">/ден), може да е свързана с повишаване на риска от артериални тромботични събития (например инфаркт на миокарда или инсулт). Като цяло епидемиологичните проучвания не показват връзка между приема на ибупрофен в ниски дози (т.е. ≤1200 </w:t>
      </w:r>
      <w:r w:rsidRPr="009A2554">
        <w:rPr>
          <w:rFonts w:eastAsia="Times New Roman" w:cs="Arial"/>
          <w:color w:val="000000"/>
          <w:lang w:val="en-US"/>
        </w:rPr>
        <w:t>mg</w:t>
      </w:r>
      <w:r w:rsidRPr="009A2554">
        <w:rPr>
          <w:rFonts w:eastAsia="Times New Roman" w:cs="Arial"/>
          <w:color w:val="000000"/>
          <w:lang w:eastAsia="bg-BG"/>
        </w:rPr>
        <w:t>/ден) и повишаване на риска от артериални тромботични събития.</w:t>
      </w:r>
    </w:p>
    <w:p w14:paraId="2C7CE645" w14:textId="77777777" w:rsidR="00DD3054" w:rsidRPr="009A2554" w:rsidRDefault="00DD3054" w:rsidP="00DD3054">
      <w:pPr>
        <w:spacing w:line="240" w:lineRule="auto"/>
        <w:rPr>
          <w:rFonts w:eastAsia="Times New Roman" w:cs="Arial"/>
          <w:color w:val="000000"/>
          <w:lang w:eastAsia="bg-BG"/>
        </w:rPr>
      </w:pPr>
    </w:p>
    <w:p w14:paraId="21A5E0F7" w14:textId="23451680" w:rsidR="00DD3054" w:rsidRPr="009A2554" w:rsidRDefault="00DD3054" w:rsidP="00DD3054">
      <w:pPr>
        <w:spacing w:line="240" w:lineRule="auto"/>
        <w:rPr>
          <w:rFonts w:eastAsia="Times New Roman" w:cs="Arial"/>
        </w:rPr>
      </w:pPr>
      <w:r w:rsidRPr="009A2554">
        <w:rPr>
          <w:rFonts w:eastAsia="Times New Roman" w:cs="Arial"/>
          <w:color w:val="000000"/>
          <w:lang w:eastAsia="bg-BG"/>
        </w:rPr>
        <w:t xml:space="preserve">Пациентите с неконтролирана хипертония, застойна сърдечна недостатъчност (клас </w:t>
      </w:r>
      <w:r w:rsidRPr="009A2554">
        <w:rPr>
          <w:rFonts w:eastAsia="Times New Roman" w:cs="Arial"/>
          <w:color w:val="000000"/>
          <w:lang w:val="en-US"/>
        </w:rPr>
        <w:t>II</w:t>
      </w:r>
      <w:r w:rsidRPr="009A2554">
        <w:rPr>
          <w:rFonts w:eastAsia="Times New Roman" w:cs="Arial"/>
          <w:color w:val="000000"/>
          <w:lang w:eastAsia="bg-BG"/>
        </w:rPr>
        <w:t>-</w:t>
      </w:r>
      <w:r w:rsidRPr="009A2554">
        <w:rPr>
          <w:rFonts w:eastAsia="Times New Roman" w:cs="Arial"/>
          <w:color w:val="000000"/>
          <w:lang w:val="en-US"/>
        </w:rPr>
        <w:t>III</w:t>
      </w:r>
      <w:r w:rsidRPr="009A2554">
        <w:rPr>
          <w:rFonts w:eastAsia="Times New Roman" w:cs="Arial"/>
          <w:color w:val="000000"/>
          <w:lang w:eastAsia="bg-BG"/>
        </w:rPr>
        <w:t xml:space="preserve"> по </w:t>
      </w:r>
      <w:r w:rsidRPr="009A2554">
        <w:rPr>
          <w:rFonts w:eastAsia="Times New Roman" w:cs="Arial"/>
          <w:color w:val="000000"/>
          <w:lang w:val="en-US"/>
        </w:rPr>
        <w:t>NYHA</w:t>
      </w:r>
      <w:r w:rsidRPr="009A2554">
        <w:rPr>
          <w:rFonts w:eastAsia="Times New Roman" w:cs="Arial"/>
          <w:color w:val="000000"/>
          <w:lang w:val="ru-RU"/>
        </w:rPr>
        <w:t xml:space="preserve">), </w:t>
      </w:r>
      <w:r w:rsidRPr="009A2554">
        <w:rPr>
          <w:rFonts w:eastAsia="Times New Roman" w:cs="Arial"/>
          <w:color w:val="000000"/>
          <w:lang w:eastAsia="bg-BG"/>
        </w:rPr>
        <w:t xml:space="preserve">установена исхемична болест на сърцето, периферна артериална болест и/или мозъчно-съдово заболяване трябва да бъдат лекувани с ибупрофен само след внимателна преценка и да се избягват високите дози (2400 </w:t>
      </w:r>
      <w:r w:rsidRPr="009A2554">
        <w:rPr>
          <w:rFonts w:eastAsia="Times New Roman" w:cs="Arial"/>
          <w:color w:val="000000"/>
          <w:lang w:val="en-US"/>
        </w:rPr>
        <w:t>mg</w:t>
      </w:r>
      <w:r w:rsidRPr="009A2554">
        <w:rPr>
          <w:rFonts w:eastAsia="Times New Roman" w:cs="Arial"/>
          <w:color w:val="000000"/>
          <w:lang w:eastAsia="bg-BG"/>
        </w:rPr>
        <w:t>/ден).</w:t>
      </w:r>
    </w:p>
    <w:p w14:paraId="21DCB8FB" w14:textId="77777777" w:rsidR="00DD3054" w:rsidRPr="009A2554" w:rsidRDefault="00DD3054" w:rsidP="00DD3054">
      <w:pPr>
        <w:spacing w:line="240" w:lineRule="auto"/>
        <w:rPr>
          <w:rFonts w:eastAsia="Times New Roman" w:cs="Arial"/>
          <w:color w:val="000000"/>
          <w:lang w:eastAsia="bg-BG"/>
        </w:rPr>
      </w:pPr>
    </w:p>
    <w:p w14:paraId="73B43480" w14:textId="4E9AC0A1" w:rsidR="00DD3054" w:rsidRPr="009A2554" w:rsidRDefault="00DD3054" w:rsidP="00DD3054">
      <w:pPr>
        <w:spacing w:line="240" w:lineRule="auto"/>
        <w:rPr>
          <w:rFonts w:eastAsia="Times New Roman" w:cs="Arial"/>
        </w:rPr>
      </w:pPr>
      <w:r w:rsidRPr="009A2554">
        <w:rPr>
          <w:rFonts w:eastAsia="Times New Roman" w:cs="Arial"/>
          <w:color w:val="000000"/>
          <w:lang w:eastAsia="bg-BG"/>
        </w:rPr>
        <w:t xml:space="preserve">Трябва да се извършва внимателна преценка преди започване на дългосрочно лечение на пациенти с рискови фактори за сърдечносъдови събития (напр. хипертония, хиперлипидемия, захарен диабет, тютюнопушене), особено ако е необходим прием на ибупрофен във високи дози (2400 </w:t>
      </w:r>
      <w:r w:rsidRPr="009A2554">
        <w:rPr>
          <w:rFonts w:eastAsia="Times New Roman" w:cs="Arial"/>
          <w:color w:val="000000"/>
          <w:lang w:val="en-US"/>
        </w:rPr>
        <w:t>mg</w:t>
      </w:r>
      <w:r w:rsidRPr="009A2554">
        <w:rPr>
          <w:rFonts w:eastAsia="Times New Roman" w:cs="Arial"/>
          <w:color w:val="000000"/>
          <w:lang w:eastAsia="bg-BG"/>
        </w:rPr>
        <w:t>/ден).</w:t>
      </w:r>
    </w:p>
    <w:p w14:paraId="496B6ACB" w14:textId="77777777" w:rsidR="00DD3054" w:rsidRPr="009A2554" w:rsidRDefault="00DD3054" w:rsidP="00DD3054">
      <w:pPr>
        <w:spacing w:line="240" w:lineRule="auto"/>
        <w:rPr>
          <w:rFonts w:eastAsia="Times New Roman" w:cs="Arial"/>
          <w:b/>
          <w:bCs/>
          <w:color w:val="000000"/>
          <w:lang w:eastAsia="bg-BG"/>
        </w:rPr>
      </w:pPr>
    </w:p>
    <w:p w14:paraId="634F0B5C" w14:textId="2BB13C84" w:rsidR="00DD3054" w:rsidRPr="009A2554" w:rsidRDefault="00DD3054" w:rsidP="00DD3054">
      <w:pPr>
        <w:spacing w:line="240" w:lineRule="auto"/>
        <w:rPr>
          <w:rFonts w:eastAsia="Times New Roman" w:cs="Arial"/>
        </w:rPr>
      </w:pPr>
      <w:r w:rsidRPr="009A2554">
        <w:rPr>
          <w:rFonts w:eastAsia="Times New Roman" w:cs="Arial"/>
          <w:b/>
          <w:bCs/>
          <w:color w:val="000000"/>
          <w:lang w:eastAsia="bg-BG"/>
        </w:rPr>
        <w:t>Тежки кожни реакции</w:t>
      </w:r>
    </w:p>
    <w:p w14:paraId="6A73A1CF" w14:textId="77777777" w:rsidR="00DD3054" w:rsidRPr="009A2554" w:rsidRDefault="00DD3054" w:rsidP="00DD3054">
      <w:pPr>
        <w:spacing w:line="240" w:lineRule="auto"/>
        <w:rPr>
          <w:rFonts w:eastAsia="Times New Roman" w:cs="Arial"/>
        </w:rPr>
      </w:pPr>
      <w:r w:rsidRPr="009A2554">
        <w:rPr>
          <w:rFonts w:eastAsia="Times New Roman" w:cs="Arial"/>
          <w:color w:val="000000"/>
          <w:lang w:eastAsia="bg-BG"/>
        </w:rPr>
        <w:t xml:space="preserve">Сериозни кожни реакции, някои от които летални, включително ексфолиативен дерматит, синдром на </w:t>
      </w:r>
      <w:r w:rsidRPr="009A2554">
        <w:rPr>
          <w:rFonts w:eastAsia="Times New Roman" w:cs="Arial"/>
          <w:color w:val="000000"/>
          <w:lang w:val="en-US"/>
        </w:rPr>
        <w:t>Stevens</w:t>
      </w:r>
      <w:r w:rsidRPr="009A2554">
        <w:rPr>
          <w:rFonts w:eastAsia="Times New Roman" w:cs="Arial"/>
          <w:color w:val="000000"/>
        </w:rPr>
        <w:t>-</w:t>
      </w:r>
      <w:r w:rsidRPr="009A2554">
        <w:rPr>
          <w:rFonts w:eastAsia="Times New Roman" w:cs="Arial"/>
          <w:color w:val="000000"/>
          <w:lang w:val="en-US"/>
        </w:rPr>
        <w:t>Johnson</w:t>
      </w:r>
      <w:r w:rsidRPr="009A2554">
        <w:rPr>
          <w:rFonts w:eastAsia="Times New Roman" w:cs="Arial"/>
          <w:color w:val="000000"/>
        </w:rPr>
        <w:t xml:space="preserve"> </w:t>
      </w:r>
      <w:r w:rsidRPr="009A2554">
        <w:rPr>
          <w:rFonts w:eastAsia="Times New Roman" w:cs="Arial"/>
          <w:color w:val="000000"/>
          <w:lang w:eastAsia="bg-BG"/>
        </w:rPr>
        <w:t xml:space="preserve">и токсична епидермална некролиза се съобщават рядко във връзка с употребата на НСПВС (вж. точка 4.8). Пациентите изглежда са изложени на най-висок риск от тези реакции на ранен етап по време на лечението, като настъпването на реакцията се наблюдава в повечето случаи в рамките на първия месец от лечението. Съобщава се за остри генерализирана екзантематозна пустулоза </w:t>
      </w:r>
      <w:r w:rsidRPr="009A2554">
        <w:rPr>
          <w:rFonts w:eastAsia="Times New Roman" w:cs="Arial"/>
          <w:color w:val="000000"/>
        </w:rPr>
        <w:t>(</w:t>
      </w:r>
      <w:r w:rsidRPr="009A2554">
        <w:rPr>
          <w:rFonts w:eastAsia="Times New Roman" w:cs="Arial"/>
          <w:color w:val="000000"/>
          <w:lang w:val="en-US"/>
        </w:rPr>
        <w:t>acute</w:t>
      </w:r>
      <w:r w:rsidRPr="009A2554">
        <w:rPr>
          <w:rFonts w:eastAsia="Times New Roman" w:cs="Arial"/>
          <w:color w:val="000000"/>
        </w:rPr>
        <w:t xml:space="preserve"> </w:t>
      </w:r>
      <w:proofErr w:type="spellStart"/>
      <w:r w:rsidRPr="009A2554">
        <w:rPr>
          <w:rFonts w:eastAsia="Times New Roman" w:cs="Arial"/>
          <w:color w:val="000000"/>
          <w:lang w:val="en-US"/>
        </w:rPr>
        <w:t>generalised</w:t>
      </w:r>
      <w:proofErr w:type="spellEnd"/>
      <w:r w:rsidRPr="009A2554">
        <w:rPr>
          <w:rFonts w:eastAsia="Times New Roman" w:cs="Arial"/>
          <w:color w:val="000000"/>
        </w:rPr>
        <w:t xml:space="preserve"> </w:t>
      </w:r>
      <w:proofErr w:type="spellStart"/>
      <w:r w:rsidRPr="009A2554">
        <w:rPr>
          <w:rFonts w:eastAsia="Times New Roman" w:cs="Arial"/>
          <w:color w:val="000000"/>
          <w:lang w:val="en-US"/>
        </w:rPr>
        <w:t>exanthematous</w:t>
      </w:r>
      <w:proofErr w:type="spellEnd"/>
      <w:r w:rsidRPr="009A2554">
        <w:rPr>
          <w:rFonts w:eastAsia="Times New Roman" w:cs="Arial"/>
          <w:color w:val="000000"/>
        </w:rPr>
        <w:t xml:space="preserve"> </w:t>
      </w:r>
      <w:proofErr w:type="spellStart"/>
      <w:r w:rsidRPr="009A2554">
        <w:rPr>
          <w:rFonts w:eastAsia="Times New Roman" w:cs="Arial"/>
          <w:color w:val="000000"/>
          <w:lang w:val="en-US"/>
        </w:rPr>
        <w:t>pustulosis</w:t>
      </w:r>
      <w:proofErr w:type="spellEnd"/>
      <w:r w:rsidRPr="009A2554">
        <w:rPr>
          <w:rFonts w:eastAsia="Times New Roman" w:cs="Arial"/>
          <w:color w:val="000000"/>
        </w:rPr>
        <w:t xml:space="preserve">, </w:t>
      </w:r>
      <w:r w:rsidRPr="009A2554">
        <w:rPr>
          <w:rFonts w:eastAsia="Times New Roman" w:cs="Arial"/>
          <w:color w:val="000000"/>
          <w:lang w:val="en-US"/>
        </w:rPr>
        <w:t>AGEP</w:t>
      </w:r>
      <w:r w:rsidRPr="009A2554">
        <w:rPr>
          <w:rFonts w:eastAsia="Times New Roman" w:cs="Arial"/>
          <w:color w:val="000000"/>
        </w:rPr>
        <w:t xml:space="preserve">) </w:t>
      </w:r>
      <w:r w:rsidRPr="009A2554">
        <w:rPr>
          <w:rFonts w:eastAsia="Times New Roman" w:cs="Arial"/>
          <w:color w:val="000000"/>
          <w:lang w:eastAsia="bg-BG"/>
        </w:rPr>
        <w:t>във връзка с продукти, съдържащи ибупрофен. Ибупрофен трябва да се прекрати при първата поява на признаци и симптоми на тежки кожни реакции като обрив по кожата, лезии на лигавицата или друг признак на свръхчувствителнос.</w:t>
      </w:r>
    </w:p>
    <w:p w14:paraId="2E385BCE" w14:textId="77777777" w:rsidR="007167F3" w:rsidRPr="009A2554" w:rsidRDefault="00DD3054" w:rsidP="007167F3">
      <w:pPr>
        <w:rPr>
          <w:rFonts w:eastAsia="Times New Roman" w:cs="Arial"/>
        </w:rPr>
      </w:pPr>
      <w:r w:rsidRPr="009A2554">
        <w:rPr>
          <w:rFonts w:eastAsia="Times New Roman" w:cs="Arial"/>
          <w:color w:val="000000"/>
          <w:lang w:eastAsia="bg-BG"/>
        </w:rPr>
        <w:t>Изключително редки случаи на сериозни кожни инфекции и усложнения на меките тъкани при наличие на инфекция с варицела зостер (вижте точка 4.8). Към настоящия момемнт не може да</w:t>
      </w:r>
      <w:r w:rsidR="007167F3" w:rsidRPr="009A2554">
        <w:rPr>
          <w:rFonts w:eastAsia="Times New Roman" w:cs="Arial"/>
          <w:color w:val="000000"/>
          <w:lang w:val="ru-RU" w:eastAsia="bg-BG"/>
        </w:rPr>
        <w:t xml:space="preserve"> </w:t>
      </w:r>
      <w:r w:rsidR="007167F3" w:rsidRPr="009A2554">
        <w:rPr>
          <w:rFonts w:eastAsia="Times New Roman" w:cs="Arial"/>
          <w:color w:val="000000"/>
          <w:lang w:eastAsia="bg-BG"/>
        </w:rPr>
        <w:t>се изключи връзката между ибупрофен и влошаване на тези инфекции. Затова се препоръчва ибупрофен да не се използва при наличие на варицела зостер инфекция.</w:t>
      </w:r>
    </w:p>
    <w:p w14:paraId="79E0D18C" w14:textId="77777777" w:rsidR="007167F3" w:rsidRPr="009A2554" w:rsidRDefault="007167F3" w:rsidP="007167F3">
      <w:pPr>
        <w:spacing w:line="240" w:lineRule="auto"/>
        <w:rPr>
          <w:rFonts w:eastAsia="Times New Roman" w:cs="Arial"/>
          <w:b/>
          <w:bCs/>
          <w:color w:val="000000"/>
          <w:lang w:eastAsia="bg-BG"/>
        </w:rPr>
      </w:pPr>
    </w:p>
    <w:p w14:paraId="4326BC10" w14:textId="38BE5C1F" w:rsidR="007167F3" w:rsidRPr="009A2554" w:rsidRDefault="007167F3" w:rsidP="007167F3">
      <w:pPr>
        <w:spacing w:line="240" w:lineRule="auto"/>
        <w:rPr>
          <w:rFonts w:eastAsia="Times New Roman" w:cs="Arial"/>
        </w:rPr>
      </w:pPr>
      <w:r w:rsidRPr="009A2554">
        <w:rPr>
          <w:rFonts w:eastAsia="Times New Roman" w:cs="Arial"/>
          <w:b/>
          <w:bCs/>
          <w:color w:val="000000"/>
          <w:lang w:eastAsia="bg-BG"/>
        </w:rPr>
        <w:t>Маскиране на симптомите на подлежащите инфекции</w:t>
      </w:r>
    </w:p>
    <w:p w14:paraId="40097D91" w14:textId="77777777" w:rsidR="007167F3" w:rsidRPr="009A2554" w:rsidRDefault="007167F3" w:rsidP="007167F3">
      <w:pPr>
        <w:spacing w:line="240" w:lineRule="auto"/>
        <w:rPr>
          <w:rFonts w:eastAsia="Times New Roman" w:cs="Arial"/>
        </w:rPr>
      </w:pPr>
      <w:r w:rsidRPr="009A2554">
        <w:rPr>
          <w:rFonts w:eastAsia="Times New Roman" w:cs="Arial"/>
          <w:color w:val="000000"/>
          <w:lang w:eastAsia="bg-BG"/>
        </w:rPr>
        <w:t xml:space="preserve">Флексистад може да маскира симптомите на инфекция, което може да доведе до забавяне на започване на подходящо лечение и по този начин да влоши изхода от инфекцията. Това се наблюдава при бактериална пневмония, придобита в обществото, както и при бактериалните усложнения на варицела. Когато Флексистад се прилага за лечение на повишена температура или за облекчаване на болката във връзка с инфекция, се препоръчва наблюдение на инфекцията. При извънболнични условия </w:t>
      </w:r>
      <w:r w:rsidRPr="009A2554">
        <w:rPr>
          <w:rFonts w:eastAsia="Times New Roman" w:cs="Arial"/>
          <w:color w:val="000000"/>
          <w:lang w:eastAsia="bg-BG"/>
        </w:rPr>
        <w:lastRenderedPageBreak/>
        <w:t>пациентът трябва да се консултира с лекар, ако симптомите персистират или се влошават.</w:t>
      </w:r>
    </w:p>
    <w:p w14:paraId="1B9A49A6" w14:textId="77777777" w:rsidR="007167F3" w:rsidRPr="009A2554" w:rsidRDefault="007167F3" w:rsidP="007167F3">
      <w:pPr>
        <w:spacing w:line="240" w:lineRule="auto"/>
        <w:rPr>
          <w:rFonts w:eastAsia="Times New Roman" w:cs="Arial"/>
          <w:b/>
          <w:bCs/>
          <w:color w:val="000000"/>
          <w:lang w:eastAsia="bg-BG"/>
        </w:rPr>
      </w:pPr>
    </w:p>
    <w:p w14:paraId="4722EFA7" w14:textId="40D3E238" w:rsidR="007167F3" w:rsidRPr="009A2554" w:rsidRDefault="007167F3" w:rsidP="007167F3">
      <w:pPr>
        <w:spacing w:line="240" w:lineRule="auto"/>
        <w:rPr>
          <w:rFonts w:eastAsia="Times New Roman" w:cs="Arial"/>
        </w:rPr>
      </w:pPr>
      <w:r w:rsidRPr="009A2554">
        <w:rPr>
          <w:rFonts w:eastAsia="Times New Roman" w:cs="Arial"/>
          <w:b/>
          <w:bCs/>
          <w:color w:val="000000"/>
          <w:lang w:eastAsia="bg-BG"/>
        </w:rPr>
        <w:t>Други предпазни мерки</w:t>
      </w:r>
    </w:p>
    <w:p w14:paraId="2250BA8D" w14:textId="77777777" w:rsidR="007167F3" w:rsidRPr="009A2554" w:rsidRDefault="007167F3" w:rsidP="007167F3">
      <w:pPr>
        <w:spacing w:line="240" w:lineRule="auto"/>
        <w:rPr>
          <w:rFonts w:eastAsia="Times New Roman" w:cs="Arial"/>
        </w:rPr>
      </w:pPr>
      <w:r w:rsidRPr="009A2554">
        <w:rPr>
          <w:rFonts w:eastAsia="Times New Roman" w:cs="Arial"/>
          <w:color w:val="000000"/>
          <w:lang w:eastAsia="bg-BG"/>
        </w:rPr>
        <w:t>Флексистад трябва да се използва само след внимателна преценка на съотношението полза/риск:</w:t>
      </w:r>
    </w:p>
    <w:p w14:paraId="25D263A8" w14:textId="77777777"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при пациенти с вродени смущения в порфириновия метаболизъм /например остра интермитентна порфирия</w:t>
      </w:r>
    </w:p>
    <w:p w14:paraId="519159AA" w14:textId="2B70EA1F"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при пациенти със системен лупус еритематодес, както и със смесена форма на колагеноза</w:t>
      </w:r>
    </w:p>
    <w:p w14:paraId="7BB98D41" w14:textId="77777777" w:rsidR="007167F3" w:rsidRPr="009A2554" w:rsidRDefault="007167F3" w:rsidP="007167F3">
      <w:pPr>
        <w:spacing w:line="240" w:lineRule="auto"/>
        <w:rPr>
          <w:rFonts w:eastAsia="Times New Roman" w:cs="Arial"/>
          <w:color w:val="000000"/>
          <w:lang w:eastAsia="bg-BG"/>
        </w:rPr>
      </w:pPr>
    </w:p>
    <w:p w14:paraId="5029C033" w14:textId="1345E6F2" w:rsidR="007167F3" w:rsidRPr="009A2554" w:rsidRDefault="007167F3" w:rsidP="007167F3">
      <w:pPr>
        <w:spacing w:line="240" w:lineRule="auto"/>
        <w:rPr>
          <w:rFonts w:eastAsia="Times New Roman" w:cs="Arial"/>
        </w:rPr>
      </w:pPr>
      <w:r w:rsidRPr="009A2554">
        <w:rPr>
          <w:rFonts w:eastAsia="Times New Roman" w:cs="Arial"/>
          <w:color w:val="000000"/>
          <w:lang w:eastAsia="bg-BG"/>
        </w:rPr>
        <w:t>Необходим е стриктен медицински контрол, особено при пациенти :</w:t>
      </w:r>
    </w:p>
    <w:p w14:paraId="60160C7E" w14:textId="77777777"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със стомашно-чревни заболявания, при съмнения за стомашно-чревни язви или при хронични възпаления на червата (улцерозен колит и болест на Крон) с артериална хипертония или сърдечна недостатъчност с бъбречна недостатъчност</w:t>
      </w:r>
    </w:p>
    <w:p w14:paraId="00B81D0B" w14:textId="77777777"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с смущения на чернодробната функция</w:t>
      </w:r>
    </w:p>
    <w:p w14:paraId="23B6BE76" w14:textId="6A7E0CA6"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наскоро подложени наголеми хирургични интервенции</w:t>
      </w:r>
    </w:p>
    <w:p w14:paraId="42BCD721" w14:textId="77777777" w:rsidR="003E2E9F" w:rsidRPr="009A2554" w:rsidRDefault="003E2E9F" w:rsidP="007167F3">
      <w:pPr>
        <w:spacing w:line="240" w:lineRule="auto"/>
        <w:rPr>
          <w:rFonts w:eastAsia="Times New Roman" w:cs="Arial"/>
          <w:color w:val="000000"/>
          <w:lang w:eastAsia="bg-BG"/>
        </w:rPr>
      </w:pPr>
    </w:p>
    <w:p w14:paraId="7EC09295" w14:textId="77777777" w:rsidR="003E2E9F"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страдащи от сенна хрема, полипи в носа или хронични обструктивни заболявания на дихателните пътища, както и пациенти със свръхчувствителност към други лекарствени продукти от групата на нестероидните противовъзпалителни средства и аналгетици могат да прилагат Флексистад само при определени предпазни мерки /готовност при спешни случаи/ и непосредствен лекарски контрол, тъй като за тях е налице висок риск за получаване на алергични реакции. Те могат да се изразят като астматични пристъпи /така наречената аналгетична астма/ ангиоедем или уртикария показали алергични реакции към други лекарства, тъй като при тях има повишен риск от развиване на реакции на свръхчувствителност при употребата на Флексистад</w:t>
      </w:r>
    </w:p>
    <w:p w14:paraId="3CC4605B" w14:textId="77777777" w:rsidR="003E2E9F" w:rsidRPr="009A2554" w:rsidRDefault="003E2E9F" w:rsidP="003E2E9F">
      <w:pPr>
        <w:pStyle w:val="ListParagraph"/>
        <w:rPr>
          <w:rFonts w:eastAsia="Times New Roman" w:cs="Arial"/>
          <w:color w:val="000000"/>
          <w:lang w:eastAsia="bg-BG"/>
        </w:rPr>
      </w:pPr>
    </w:p>
    <w:p w14:paraId="32929A0D" w14:textId="0CA3B0C1" w:rsidR="007167F3" w:rsidRPr="009A2554" w:rsidRDefault="007167F3" w:rsidP="007167F3">
      <w:pPr>
        <w:pStyle w:val="ListParagraph"/>
        <w:numPr>
          <w:ilvl w:val="0"/>
          <w:numId w:val="2"/>
        </w:numPr>
        <w:spacing w:line="240" w:lineRule="auto"/>
        <w:rPr>
          <w:rFonts w:eastAsia="Times New Roman" w:cs="Arial"/>
        </w:rPr>
      </w:pPr>
      <w:r w:rsidRPr="009A2554">
        <w:rPr>
          <w:rFonts w:eastAsia="Times New Roman" w:cs="Arial"/>
          <w:color w:val="000000"/>
          <w:lang w:eastAsia="bg-BG"/>
        </w:rPr>
        <w:t>Тежко протичащи остри алергични реакции (например анафилактичен шок) са докладвани много рядко. При първи признаци на реакция на свръхчувствителност след употреба /приложение на ибупрофен, трябва да се прекъсне лечението. В зависимост от симптомите, се предприемат необходими мерки от специалист.</w:t>
      </w:r>
    </w:p>
    <w:p w14:paraId="3D2CA9BB" w14:textId="77777777" w:rsidR="007167F3" w:rsidRPr="009A2554" w:rsidRDefault="007167F3" w:rsidP="007167F3">
      <w:pPr>
        <w:spacing w:line="240" w:lineRule="auto"/>
        <w:rPr>
          <w:rFonts w:eastAsia="Times New Roman" w:cs="Arial"/>
        </w:rPr>
      </w:pPr>
      <w:r w:rsidRPr="009A2554">
        <w:rPr>
          <w:rFonts w:eastAsia="Times New Roman" w:cs="Arial"/>
          <w:color w:val="000000"/>
          <w:lang w:eastAsia="bg-BG"/>
        </w:rPr>
        <w:t>Ибупрофен може временно да инхибира тромбоцитната агрегация. Затова пациенти с със смущения в кръвосъсирването трябва да бъдат внимателно проследявани.</w:t>
      </w:r>
    </w:p>
    <w:p w14:paraId="2722CA6B" w14:textId="77777777" w:rsidR="009A2554" w:rsidRPr="009A2554" w:rsidRDefault="009A2554" w:rsidP="007167F3">
      <w:pPr>
        <w:spacing w:line="240" w:lineRule="auto"/>
        <w:rPr>
          <w:rFonts w:eastAsia="Times New Roman" w:cs="Arial"/>
          <w:color w:val="000000"/>
          <w:lang w:eastAsia="bg-BG"/>
        </w:rPr>
      </w:pPr>
    </w:p>
    <w:p w14:paraId="75784FEF" w14:textId="4C9910B5" w:rsidR="007167F3" w:rsidRPr="009A2554" w:rsidRDefault="007167F3" w:rsidP="007167F3">
      <w:pPr>
        <w:spacing w:line="240" w:lineRule="auto"/>
        <w:rPr>
          <w:rFonts w:eastAsia="Times New Roman" w:cs="Arial"/>
        </w:rPr>
      </w:pPr>
      <w:r w:rsidRPr="009A2554">
        <w:rPr>
          <w:rFonts w:eastAsia="Times New Roman" w:cs="Arial"/>
          <w:color w:val="000000"/>
          <w:lang w:eastAsia="bg-BG"/>
        </w:rPr>
        <w:t>При продължително приложение на ибупрофен е необходим контрол на чернодробната и бъбречни функции, както и следене на кръвната картина.</w:t>
      </w:r>
    </w:p>
    <w:p w14:paraId="7A2DE7FF" w14:textId="77777777" w:rsidR="003E2E9F" w:rsidRPr="009A2554" w:rsidRDefault="003E2E9F" w:rsidP="007167F3">
      <w:pPr>
        <w:rPr>
          <w:rFonts w:eastAsia="Times New Roman" w:cs="Arial"/>
          <w:color w:val="000000"/>
          <w:lang w:eastAsia="bg-BG"/>
        </w:rPr>
      </w:pPr>
    </w:p>
    <w:p w14:paraId="33111FD6" w14:textId="7CBC3C77" w:rsidR="00DD3054" w:rsidRPr="009A2554" w:rsidRDefault="007167F3" w:rsidP="007167F3">
      <w:pPr>
        <w:rPr>
          <w:rFonts w:eastAsia="Times New Roman" w:cs="Arial"/>
          <w:color w:val="000000"/>
          <w:lang w:eastAsia="bg-BG"/>
        </w:rPr>
      </w:pPr>
      <w:r w:rsidRPr="009A2554">
        <w:rPr>
          <w:rFonts w:eastAsia="Times New Roman" w:cs="Arial"/>
          <w:color w:val="000000"/>
          <w:lang w:eastAsia="bg-BG"/>
        </w:rPr>
        <w:t>При продължително н приемане на високи дози болкоуспокояващи лекарства може да се появи главоболие, което не отшумява при увеличаване на дозата на продукта. Най общо редовната употреба на аналгетици, особено в комбинация, може да доведе до трайно увреждане на бъбреците с риск от трайни бъбречна недостатъчност (аналгитична нефропатия)</w:t>
      </w:r>
    </w:p>
    <w:p w14:paraId="5C689A03" w14:textId="33E95DCD" w:rsidR="009A2554" w:rsidRPr="009A2554" w:rsidRDefault="009A2554" w:rsidP="007167F3">
      <w:pPr>
        <w:rPr>
          <w:rFonts w:eastAsia="Times New Roman" w:cs="Arial"/>
          <w:color w:val="000000"/>
          <w:lang w:eastAsia="bg-BG"/>
        </w:rPr>
      </w:pPr>
    </w:p>
    <w:p w14:paraId="2E414BD0" w14:textId="77777777" w:rsidR="009A2554" w:rsidRPr="009A2554" w:rsidRDefault="009A2554" w:rsidP="009A2554">
      <w:pPr>
        <w:spacing w:line="240" w:lineRule="auto"/>
        <w:rPr>
          <w:rFonts w:eastAsia="Times New Roman" w:cs="Arial"/>
        </w:rPr>
      </w:pPr>
      <w:r w:rsidRPr="009A2554">
        <w:rPr>
          <w:rFonts w:eastAsia="Times New Roman" w:cs="Arial"/>
          <w:color w:val="000000"/>
          <w:lang w:eastAsia="bg-BG"/>
        </w:rPr>
        <w:t>Едновременната употреба с алкохол по време на лечението с НСПВС може да засили свързани с активното вещество нежелани реакции, особено такива, които повлияват стомашно-чревния тракт или централната нервна система.</w:t>
      </w:r>
    </w:p>
    <w:p w14:paraId="708E8000" w14:textId="77777777" w:rsidR="009A2554" w:rsidRPr="009A2554" w:rsidRDefault="009A2554" w:rsidP="009A2554">
      <w:pPr>
        <w:spacing w:line="240" w:lineRule="auto"/>
        <w:rPr>
          <w:rFonts w:eastAsia="Times New Roman" w:cs="Arial"/>
          <w:color w:val="000000"/>
          <w:lang w:eastAsia="bg-BG"/>
        </w:rPr>
      </w:pPr>
    </w:p>
    <w:p w14:paraId="1A063220" w14:textId="0C569493" w:rsidR="009A2554" w:rsidRPr="009A2554" w:rsidRDefault="009A2554" w:rsidP="009A2554">
      <w:pPr>
        <w:spacing w:line="240" w:lineRule="auto"/>
        <w:rPr>
          <w:rFonts w:eastAsia="Times New Roman" w:cs="Arial"/>
        </w:rPr>
      </w:pPr>
      <w:r w:rsidRPr="009A2554">
        <w:rPr>
          <w:rFonts w:eastAsia="Times New Roman" w:cs="Arial"/>
          <w:color w:val="000000"/>
          <w:lang w:eastAsia="bg-BG"/>
        </w:rPr>
        <w:t>За влияние върху фертилитета при жени, вижте точка 4.6.</w:t>
      </w:r>
    </w:p>
    <w:p w14:paraId="6E617CF7" w14:textId="77777777" w:rsidR="009A2554" w:rsidRPr="009A2554" w:rsidRDefault="009A2554" w:rsidP="009A2554">
      <w:pPr>
        <w:spacing w:line="240" w:lineRule="auto"/>
        <w:rPr>
          <w:rFonts w:eastAsia="Times New Roman" w:cs="Arial"/>
          <w:color w:val="000000"/>
          <w:lang w:eastAsia="bg-BG"/>
        </w:rPr>
      </w:pPr>
    </w:p>
    <w:p w14:paraId="7ABDABA5" w14:textId="25D16D79" w:rsidR="009A2554" w:rsidRPr="009A2554" w:rsidRDefault="009A2554" w:rsidP="009A2554">
      <w:pPr>
        <w:spacing w:line="240" w:lineRule="auto"/>
        <w:rPr>
          <w:rFonts w:eastAsia="Times New Roman" w:cs="Arial"/>
        </w:rPr>
      </w:pPr>
      <w:r w:rsidRPr="009A2554">
        <w:rPr>
          <w:rFonts w:eastAsia="Times New Roman" w:cs="Arial"/>
          <w:color w:val="000000"/>
          <w:lang w:eastAsia="bg-BG"/>
        </w:rPr>
        <w:t>Помощни вещества</w:t>
      </w:r>
    </w:p>
    <w:p w14:paraId="1AC04CDA" w14:textId="55ACE31B" w:rsidR="009A2554" w:rsidRDefault="009A2554" w:rsidP="009A2554">
      <w:pPr>
        <w:rPr>
          <w:rFonts w:eastAsia="Times New Roman" w:cs="Arial"/>
          <w:color w:val="000000"/>
          <w:lang w:eastAsia="bg-BG"/>
        </w:rPr>
      </w:pPr>
      <w:r w:rsidRPr="009A2554">
        <w:rPr>
          <w:rFonts w:eastAsia="Times New Roman" w:cs="Arial"/>
          <w:color w:val="000000"/>
          <w:lang w:eastAsia="bg-BG"/>
        </w:rPr>
        <w:t xml:space="preserve">Тези лекарствени продукти съдържат по-малко от 1 </w:t>
      </w:r>
      <w:proofErr w:type="spellStart"/>
      <w:r w:rsidRPr="009A2554">
        <w:rPr>
          <w:rFonts w:eastAsia="Times New Roman" w:cs="Arial"/>
          <w:color w:val="000000"/>
          <w:lang w:val="en-US"/>
        </w:rPr>
        <w:t>mmol</w:t>
      </w:r>
      <w:proofErr w:type="spellEnd"/>
      <w:r w:rsidRPr="009A2554">
        <w:rPr>
          <w:rFonts w:eastAsia="Times New Roman" w:cs="Arial"/>
          <w:color w:val="000000"/>
          <w:lang w:val="ru-RU"/>
        </w:rPr>
        <w:t xml:space="preserve"> </w:t>
      </w:r>
      <w:r w:rsidRPr="009A2554">
        <w:rPr>
          <w:rFonts w:eastAsia="Times New Roman" w:cs="Arial"/>
          <w:color w:val="000000"/>
          <w:lang w:eastAsia="bg-BG"/>
        </w:rPr>
        <w:t xml:space="preserve">натрий (23 </w:t>
      </w:r>
      <w:r w:rsidRPr="009A2554">
        <w:rPr>
          <w:rFonts w:eastAsia="Times New Roman" w:cs="Arial"/>
          <w:color w:val="000000"/>
          <w:lang w:val="en-US"/>
        </w:rPr>
        <w:t>mg</w:t>
      </w:r>
      <w:r w:rsidRPr="009A2554">
        <w:rPr>
          <w:rFonts w:eastAsia="Times New Roman" w:cs="Arial"/>
          <w:color w:val="000000"/>
          <w:lang w:val="ru-RU"/>
        </w:rPr>
        <w:t xml:space="preserve">) </w:t>
      </w:r>
      <w:r w:rsidRPr="009A2554">
        <w:rPr>
          <w:rFonts w:eastAsia="Times New Roman" w:cs="Arial"/>
          <w:color w:val="000000"/>
          <w:lang w:eastAsia="bg-BG"/>
        </w:rPr>
        <w:t>на таблетка, т.е. може да се каже, че практически не съдържат натрий.</w:t>
      </w:r>
    </w:p>
    <w:p w14:paraId="649155E7" w14:textId="77777777" w:rsidR="009A2554" w:rsidRPr="009A2554" w:rsidRDefault="009A2554" w:rsidP="009A2554">
      <w:pPr>
        <w:rPr>
          <w:rFonts w:cs="Arial"/>
          <w:lang w:val="ru-RU"/>
        </w:rPr>
      </w:pPr>
    </w:p>
    <w:p w14:paraId="070777EC" w14:textId="3699699E" w:rsidR="00DF4C8E" w:rsidRDefault="002C50EE" w:rsidP="00F44498">
      <w:pPr>
        <w:pStyle w:val="Heading2"/>
      </w:pPr>
      <w:r>
        <w:t>4.5. Взаимодействие с други лекарствени продукти и други форми на взаимодействие</w:t>
      </w:r>
    </w:p>
    <w:p w14:paraId="36759F0D" w14:textId="59638898" w:rsidR="009A2554" w:rsidRDefault="009A2554" w:rsidP="009A2554"/>
    <w:p w14:paraId="14871C27"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Ибупрофен, както и другите НСПВС трябва да се прилага с повишено внимание в комбинация със следните лекарствени продукти:</w:t>
      </w:r>
    </w:p>
    <w:p w14:paraId="7C8E4141" w14:textId="77777777" w:rsidR="00781D9C" w:rsidRPr="00781D9C" w:rsidRDefault="00781D9C" w:rsidP="00781D9C">
      <w:pPr>
        <w:spacing w:line="240" w:lineRule="auto"/>
        <w:rPr>
          <w:rFonts w:eastAsia="Times New Roman" w:cs="Arial"/>
          <w:b/>
          <w:bCs/>
          <w:color w:val="000000"/>
          <w:szCs w:val="20"/>
          <w:u w:val="single"/>
          <w:lang w:eastAsia="bg-BG"/>
        </w:rPr>
      </w:pPr>
    </w:p>
    <w:p w14:paraId="1E4FCBCD" w14:textId="4732A26E"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u w:val="single"/>
          <w:lang w:eastAsia="bg-BG"/>
        </w:rPr>
        <w:t>Други НСПВС и ацетилсалицилова киселина</w:t>
      </w:r>
    </w:p>
    <w:p w14:paraId="764A43D2"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Поради синергичния ефект, едновременното приложение на ибупрофен и други НСПВС може да увеличи риска от стомашно-чревни язви и кръвоизливи. Затова едновременното приложение на ибупрофен с други НСПВС трябва да се избягва (вижте точка 4.4).</w:t>
      </w:r>
    </w:p>
    <w:p w14:paraId="23CBCE6F" w14:textId="77777777" w:rsidR="00781D9C" w:rsidRPr="00781D9C" w:rsidRDefault="00781D9C" w:rsidP="00781D9C">
      <w:pPr>
        <w:spacing w:line="240" w:lineRule="auto"/>
        <w:rPr>
          <w:rFonts w:eastAsia="Times New Roman" w:cs="Arial"/>
          <w:b/>
          <w:bCs/>
          <w:color w:val="000000"/>
          <w:szCs w:val="20"/>
          <w:u w:val="single"/>
          <w:lang w:eastAsia="bg-BG"/>
        </w:rPr>
      </w:pPr>
    </w:p>
    <w:p w14:paraId="1A18D304" w14:textId="786A5F02"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u w:val="single"/>
          <w:lang w:eastAsia="bg-BG"/>
        </w:rPr>
        <w:t>Дигоксин, фенитоин,литий</w:t>
      </w:r>
    </w:p>
    <w:p w14:paraId="45640084"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Едновременният прием на ибупрофен с дигоксин, фенитоин или литий може да доведе до повишаване на серумната концентрация на тези лекарства. Необходимо е проследяване на стойностите на литий в серума. Препоръчва се проследяване на стойностите на фенитоин и дигоксин в серума.</w:t>
      </w:r>
    </w:p>
    <w:p w14:paraId="1D18F64F" w14:textId="77777777" w:rsidR="00781D9C" w:rsidRPr="00781D9C" w:rsidRDefault="00781D9C" w:rsidP="00781D9C">
      <w:pPr>
        <w:spacing w:line="240" w:lineRule="auto"/>
        <w:rPr>
          <w:rFonts w:eastAsia="Times New Roman" w:cs="Arial"/>
          <w:b/>
          <w:bCs/>
          <w:color w:val="000000"/>
          <w:szCs w:val="20"/>
          <w:lang w:eastAsia="bg-BG"/>
        </w:rPr>
      </w:pPr>
    </w:p>
    <w:p w14:paraId="2874AD68" w14:textId="4E25D995" w:rsidR="00781D9C" w:rsidRPr="00781D9C" w:rsidRDefault="00781D9C" w:rsidP="00781D9C">
      <w:pPr>
        <w:spacing w:line="240" w:lineRule="auto"/>
        <w:rPr>
          <w:rFonts w:eastAsia="Times New Roman" w:cs="Arial"/>
          <w:b/>
          <w:bCs/>
          <w:color w:val="000000"/>
          <w:szCs w:val="20"/>
          <w:lang w:eastAsia="bg-BG"/>
        </w:rPr>
      </w:pPr>
      <w:r w:rsidRPr="00781D9C">
        <w:rPr>
          <w:rFonts w:eastAsia="Times New Roman" w:cs="Arial"/>
          <w:b/>
          <w:bCs/>
          <w:color w:val="000000"/>
          <w:szCs w:val="20"/>
          <w:lang w:eastAsia="bg-BG"/>
        </w:rPr>
        <w:t>Диуретици, АСЕ инхибитори, бета рецепторни блокери и ангиотензин рецепторни антагонисти</w:t>
      </w:r>
    </w:p>
    <w:p w14:paraId="1F2D4660"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НСПВС може да намалят действието на диуретици и антихипертензивни лекарства. При пациенти с увредена бъбречна функция (както и пациенти в старческа възраст) едновременната употреба на АСЕ инхибитори, бета блокери или ангиотензин II рецепторни антагонисти, с лекарствени продукти, инхибитори на циклооксигеназата, може да доведе до влошаване на бъбречната функция, включително остра бъбречна недостатъчност, която в повечето случаи е обратима. Затова такава комбинация трябва да бъде прилагана с повишено внимание, особено при пациенти в старческа възраст. Пациентите трябва да бъдат съветвани да приемат достатъчно количество течности и редовно да им се назначават изследвания на показателите на бъбречната функция.</w:t>
      </w:r>
    </w:p>
    <w:p w14:paraId="502B2E8F" w14:textId="77777777" w:rsidR="00781D9C" w:rsidRPr="00781D9C" w:rsidRDefault="00781D9C" w:rsidP="00781D9C">
      <w:pPr>
        <w:spacing w:line="240" w:lineRule="auto"/>
        <w:rPr>
          <w:rFonts w:eastAsia="Times New Roman" w:cs="Arial"/>
          <w:color w:val="000000"/>
          <w:szCs w:val="20"/>
          <w:lang w:eastAsia="bg-BG"/>
        </w:rPr>
      </w:pPr>
    </w:p>
    <w:p w14:paraId="26F19151" w14:textId="1B8ECBBF"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Едновременният прием на ибупрофен и калий-съхраняващи диуретици може да доведе до хиперкалиемия.</w:t>
      </w:r>
    </w:p>
    <w:p w14:paraId="2CC355CF" w14:textId="77777777" w:rsidR="00781D9C" w:rsidRPr="00781D9C" w:rsidRDefault="00781D9C" w:rsidP="00781D9C">
      <w:pPr>
        <w:spacing w:line="240" w:lineRule="auto"/>
        <w:rPr>
          <w:rFonts w:eastAsia="Times New Roman" w:cs="Arial"/>
          <w:b/>
          <w:bCs/>
          <w:color w:val="000000"/>
          <w:szCs w:val="20"/>
          <w:lang w:eastAsia="bg-BG"/>
        </w:rPr>
      </w:pPr>
    </w:p>
    <w:p w14:paraId="1C608BFF" w14:textId="5703182D"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Глюкокортикоиди</w:t>
      </w:r>
    </w:p>
    <w:p w14:paraId="3EE7789F"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Едновременното прилагане на ибупрофен и глюкокортикоиди увеличава риска от стомашно- чревни язви и кръвоизливи (вижте точка 4.4)</w:t>
      </w:r>
    </w:p>
    <w:p w14:paraId="68351212" w14:textId="77777777" w:rsidR="00781D9C" w:rsidRPr="00781D9C" w:rsidRDefault="00781D9C" w:rsidP="00781D9C">
      <w:pPr>
        <w:spacing w:line="240" w:lineRule="auto"/>
        <w:rPr>
          <w:rFonts w:eastAsia="Times New Roman" w:cs="Arial"/>
          <w:b/>
          <w:bCs/>
          <w:color w:val="000000"/>
          <w:szCs w:val="20"/>
          <w:u w:val="single"/>
          <w:lang w:eastAsia="bg-BG"/>
        </w:rPr>
      </w:pPr>
      <w:bookmarkStart w:id="5" w:name="bookmark8"/>
    </w:p>
    <w:p w14:paraId="510B5470" w14:textId="61ADEB9F"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u w:val="single"/>
          <w:lang w:eastAsia="bg-BG"/>
        </w:rPr>
        <w:t>Инхибитори на тромбоцитната агрегация и селективни инхибитори на обратното захващане на серотонин</w:t>
      </w:r>
      <w:bookmarkEnd w:id="5"/>
    </w:p>
    <w:p w14:paraId="3AB31D03"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Повишен риск от стомашно-чревни кръвоизливи (вижте точка 4.4).</w:t>
      </w:r>
    </w:p>
    <w:p w14:paraId="3FD2F85D" w14:textId="77777777" w:rsidR="00781D9C" w:rsidRPr="00781D9C" w:rsidRDefault="00781D9C" w:rsidP="00781D9C">
      <w:pPr>
        <w:spacing w:line="240" w:lineRule="auto"/>
        <w:rPr>
          <w:rFonts w:eastAsia="Times New Roman" w:cs="Arial"/>
          <w:b/>
          <w:bCs/>
          <w:color w:val="000000"/>
          <w:szCs w:val="20"/>
          <w:lang w:eastAsia="bg-BG"/>
        </w:rPr>
      </w:pPr>
      <w:bookmarkStart w:id="6" w:name="bookmark10"/>
    </w:p>
    <w:p w14:paraId="046CCB25" w14:textId="5CBFA969"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Ацетилсалицилова киселина</w:t>
      </w:r>
      <w:bookmarkEnd w:id="6"/>
    </w:p>
    <w:p w14:paraId="5CB9EFC1"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Едновременната употреба на ибупрофен и ацетилсалицилова киселина обикновено не е препоръчителна поради повишения риск от нежелани реакции.</w:t>
      </w:r>
    </w:p>
    <w:p w14:paraId="34112885" w14:textId="77777777" w:rsidR="00781D9C" w:rsidRPr="00781D9C" w:rsidRDefault="00781D9C" w:rsidP="00781D9C">
      <w:pPr>
        <w:rPr>
          <w:rFonts w:eastAsia="Times New Roman" w:cs="Arial"/>
          <w:color w:val="000000"/>
          <w:szCs w:val="20"/>
          <w:lang w:eastAsia="bg-BG"/>
        </w:rPr>
      </w:pPr>
    </w:p>
    <w:p w14:paraId="57B5A7EB" w14:textId="77777777" w:rsidR="00781D9C" w:rsidRPr="00781D9C" w:rsidRDefault="00781D9C" w:rsidP="00781D9C">
      <w:pPr>
        <w:rPr>
          <w:rFonts w:eastAsia="Times New Roman" w:cs="Arial"/>
          <w:sz w:val="28"/>
          <w:szCs w:val="24"/>
        </w:rPr>
      </w:pPr>
      <w:r w:rsidRPr="00781D9C">
        <w:rPr>
          <w:rFonts w:eastAsia="Times New Roman" w:cs="Arial"/>
          <w:color w:val="000000"/>
          <w:szCs w:val="20"/>
          <w:lang w:eastAsia="bg-BG"/>
        </w:rPr>
        <w:t>Експериментални данни сочат, чепри едновременен прием ибупрофен може  конкурентно да</w:t>
      </w:r>
      <w:r w:rsidRPr="00781D9C">
        <w:rPr>
          <w:rFonts w:eastAsia="Times New Roman" w:cs="Arial"/>
          <w:i/>
          <w:iCs/>
          <w:color w:val="000000"/>
          <w:szCs w:val="20"/>
          <w:lang w:eastAsia="bg-BG"/>
        </w:rPr>
        <w:t xml:space="preserve"> </w:t>
      </w:r>
      <w:r w:rsidRPr="00781D9C">
        <w:rPr>
          <w:rFonts w:eastAsia="Times New Roman" w:cs="Arial"/>
          <w:color w:val="000000"/>
          <w:szCs w:val="20"/>
          <w:lang w:eastAsia="bg-BG"/>
        </w:rPr>
        <w:t>потиска ефекта на ниски дози ацетилсалицилова киселина по отношение на тромбоцитната</w:t>
      </w:r>
      <w:r w:rsidRPr="00781D9C">
        <w:rPr>
          <w:rFonts w:eastAsia="Times New Roman" w:cs="Arial"/>
          <w:color w:val="000000"/>
          <w:szCs w:val="20"/>
          <w:lang w:val="ru-RU" w:eastAsia="bg-BG"/>
        </w:rPr>
        <w:t xml:space="preserve"> </w:t>
      </w:r>
      <w:r w:rsidRPr="00781D9C">
        <w:rPr>
          <w:rFonts w:eastAsia="Times New Roman" w:cs="Arial"/>
          <w:color w:val="000000"/>
          <w:szCs w:val="20"/>
          <w:lang w:eastAsia="bg-BG"/>
        </w:rPr>
        <w:t>агрегация. Въпреки че има неясноти относно екстраполирането на тези данни към клиничния случай, не може да се изключи възможността редовната дългосрочна употреба на ибупрофен да намалява кардиопротективния ефект на ацетилсалицилова киселина в ниски дози. Смята се, че няма голяма вероятност обичайната употреба на ибупрофен да доведе до клинично значим ефект (виж точка 5.1).</w:t>
      </w:r>
    </w:p>
    <w:p w14:paraId="6EF7C5F3" w14:textId="77777777"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Метотрексат</w:t>
      </w:r>
    </w:p>
    <w:p w14:paraId="3271E47A"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Приложението на ибупрофен в рамките на 24 часа преди или след прием на метотрексат, може да доведе до увеличаване на концентрацията на метотрексат и по тази причина до увеличаване на токсичния му ефект.</w:t>
      </w:r>
    </w:p>
    <w:p w14:paraId="4DE6C21C" w14:textId="77777777" w:rsidR="00781D9C" w:rsidRPr="00781D9C" w:rsidRDefault="00781D9C" w:rsidP="00781D9C">
      <w:pPr>
        <w:spacing w:line="240" w:lineRule="auto"/>
        <w:rPr>
          <w:rFonts w:eastAsia="Times New Roman" w:cs="Arial"/>
          <w:b/>
          <w:bCs/>
          <w:color w:val="000000"/>
          <w:szCs w:val="20"/>
          <w:lang w:eastAsia="bg-BG"/>
        </w:rPr>
      </w:pPr>
    </w:p>
    <w:p w14:paraId="5656F70F" w14:textId="30DA9DDC"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Циклоспорин</w:t>
      </w:r>
    </w:p>
    <w:p w14:paraId="6150D303"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Смята се, че едновременно приемане на НСПВС и циклоспорин е възможно да повиши риска от нефротоксичност. Този ефект не може да се изключи при едновременна употреба на циклоспорин и ибупрофен.</w:t>
      </w:r>
    </w:p>
    <w:p w14:paraId="2F7EDC6A" w14:textId="77777777" w:rsidR="00781D9C" w:rsidRPr="00781D9C" w:rsidRDefault="00781D9C" w:rsidP="00781D9C">
      <w:pPr>
        <w:spacing w:line="240" w:lineRule="auto"/>
        <w:rPr>
          <w:rFonts w:eastAsia="Times New Roman" w:cs="Arial"/>
          <w:b/>
          <w:bCs/>
          <w:color w:val="000000"/>
          <w:szCs w:val="20"/>
          <w:lang w:eastAsia="bg-BG"/>
        </w:rPr>
      </w:pPr>
    </w:p>
    <w:p w14:paraId="74BC0EC0" w14:textId="277430BF"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Анти коагуланти</w:t>
      </w:r>
    </w:p>
    <w:p w14:paraId="6D8ED4D5"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Нестероидните възпалителни средства могат да засилят ефекта на антикоагулантите, например варфарин (вижте точка 4.4).</w:t>
      </w:r>
    </w:p>
    <w:p w14:paraId="2AAC1A28" w14:textId="77777777" w:rsidR="00781D9C" w:rsidRPr="00781D9C" w:rsidRDefault="00781D9C" w:rsidP="00781D9C">
      <w:pPr>
        <w:spacing w:line="240" w:lineRule="auto"/>
        <w:rPr>
          <w:rFonts w:eastAsia="Times New Roman" w:cs="Arial"/>
          <w:b/>
          <w:bCs/>
          <w:color w:val="000000"/>
          <w:szCs w:val="20"/>
          <w:lang w:eastAsia="bg-BG"/>
        </w:rPr>
      </w:pPr>
    </w:p>
    <w:p w14:paraId="1B87DD9A" w14:textId="36F33103"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Сулфонилурейни лекарствени продукти</w:t>
      </w:r>
    </w:p>
    <w:p w14:paraId="464D17EA" w14:textId="598B140E" w:rsidR="00781D9C" w:rsidRPr="00781D9C" w:rsidRDefault="00781D9C" w:rsidP="00781D9C">
      <w:pPr>
        <w:spacing w:line="240" w:lineRule="auto"/>
        <w:rPr>
          <w:rFonts w:eastAsia="Times New Roman" w:cs="Arial"/>
          <w:color w:val="000000"/>
          <w:szCs w:val="20"/>
          <w:lang w:eastAsia="bg-BG"/>
        </w:rPr>
      </w:pPr>
      <w:r w:rsidRPr="00781D9C">
        <w:rPr>
          <w:rFonts w:eastAsia="Times New Roman" w:cs="Arial"/>
          <w:color w:val="000000"/>
          <w:szCs w:val="20"/>
          <w:lang w:eastAsia="bg-BG"/>
        </w:rPr>
        <w:t>Клинични проучвания показват лекарствени взаимодействия между нестероидни противовъзпалителни лекарства и перорални противодиабетни средства (сулфонилурейни лекарства). Въпреки, че няма доказана връзка между ибупрофен и сулфонилурейни продукти, е показано при пациенти, приемащи едновременно тези лекарства, да се контролира концентрацията на глюкоза в кръвта, за да се избегнат потенциални усложнения,</w:t>
      </w:r>
    </w:p>
    <w:p w14:paraId="50B7D1A9" w14:textId="77777777" w:rsidR="00781D9C" w:rsidRPr="00781D9C" w:rsidRDefault="00781D9C" w:rsidP="00781D9C">
      <w:pPr>
        <w:spacing w:line="240" w:lineRule="auto"/>
        <w:rPr>
          <w:rFonts w:eastAsia="Times New Roman" w:cs="Arial"/>
          <w:b/>
          <w:bCs/>
          <w:color w:val="000000"/>
          <w:szCs w:val="20"/>
          <w:lang w:eastAsia="bg-BG"/>
        </w:rPr>
      </w:pPr>
    </w:p>
    <w:p w14:paraId="169B43FA" w14:textId="71A13694"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Такролимус</w:t>
      </w:r>
    </w:p>
    <w:p w14:paraId="5D8B8ABC"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Съществува по-висок риск от нефротоксичност, когато ибупрофен и такролимус се прилагат едновременно.</w:t>
      </w:r>
    </w:p>
    <w:p w14:paraId="13551079" w14:textId="77777777" w:rsidR="00781D9C" w:rsidRPr="00781D9C" w:rsidRDefault="00781D9C" w:rsidP="00781D9C">
      <w:pPr>
        <w:spacing w:line="240" w:lineRule="auto"/>
        <w:rPr>
          <w:rFonts w:eastAsia="Times New Roman" w:cs="Arial"/>
          <w:b/>
          <w:bCs/>
          <w:color w:val="000000"/>
          <w:szCs w:val="20"/>
          <w:lang w:eastAsia="bg-BG"/>
        </w:rPr>
      </w:pPr>
    </w:p>
    <w:p w14:paraId="4D5641FC" w14:textId="1DC11526"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Зидовудин</w:t>
      </w:r>
    </w:p>
    <w:p w14:paraId="012E4BC6"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 xml:space="preserve">Има повишен риск от хемартроза и хематом при </w:t>
      </w:r>
      <w:r w:rsidRPr="00781D9C">
        <w:rPr>
          <w:rFonts w:eastAsia="Times New Roman" w:cs="Arial"/>
          <w:color w:val="000000"/>
          <w:szCs w:val="20"/>
          <w:lang w:val="en-US"/>
        </w:rPr>
        <w:t>HIV</w:t>
      </w:r>
      <w:r w:rsidRPr="00781D9C">
        <w:rPr>
          <w:rFonts w:eastAsia="Times New Roman" w:cs="Arial"/>
          <w:color w:val="000000"/>
          <w:szCs w:val="20"/>
          <w:lang w:val="ru-RU"/>
        </w:rPr>
        <w:t xml:space="preserve"> </w:t>
      </w:r>
      <w:r w:rsidRPr="00781D9C">
        <w:rPr>
          <w:rFonts w:eastAsia="Times New Roman" w:cs="Arial"/>
          <w:color w:val="000000"/>
          <w:szCs w:val="20"/>
          <w:lang w:eastAsia="bg-BG"/>
        </w:rPr>
        <w:t>позитивни пациенти с хемофилия, които едновременно приемат зидовудин и ибупрофен,</w:t>
      </w:r>
    </w:p>
    <w:p w14:paraId="3E60AC5C" w14:textId="77777777" w:rsidR="00781D9C" w:rsidRPr="00781D9C" w:rsidRDefault="00781D9C" w:rsidP="00781D9C">
      <w:pPr>
        <w:spacing w:line="240" w:lineRule="auto"/>
        <w:rPr>
          <w:rFonts w:eastAsia="Times New Roman" w:cs="Arial"/>
          <w:b/>
          <w:bCs/>
          <w:color w:val="000000"/>
          <w:szCs w:val="20"/>
          <w:lang w:eastAsia="bg-BG"/>
        </w:rPr>
      </w:pPr>
      <w:bookmarkStart w:id="7" w:name="bookmark12"/>
    </w:p>
    <w:p w14:paraId="681D9BA2" w14:textId="3F97D204" w:rsidR="00781D9C" w:rsidRPr="00781D9C" w:rsidRDefault="00781D9C" w:rsidP="00781D9C">
      <w:pPr>
        <w:spacing w:line="240" w:lineRule="auto"/>
        <w:rPr>
          <w:rFonts w:eastAsia="Times New Roman" w:cs="Arial"/>
          <w:sz w:val="28"/>
          <w:szCs w:val="24"/>
        </w:rPr>
      </w:pPr>
      <w:r w:rsidRPr="00781D9C">
        <w:rPr>
          <w:rFonts w:eastAsia="Times New Roman" w:cs="Arial"/>
          <w:b/>
          <w:bCs/>
          <w:color w:val="000000"/>
          <w:szCs w:val="20"/>
          <w:lang w:eastAsia="bg-BG"/>
        </w:rPr>
        <w:t>Пробенецид и сулфинпиразон</w:t>
      </w:r>
      <w:bookmarkEnd w:id="7"/>
    </w:p>
    <w:p w14:paraId="52E8723D"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Лекарства, съдържащи пробенецид или сулфинпиразон, могат да забавят елиминирането на ибупрофен.</w:t>
      </w:r>
    </w:p>
    <w:p w14:paraId="0667D1FD" w14:textId="688770C8" w:rsidR="00781D9C" w:rsidRPr="00781D9C" w:rsidRDefault="00781D9C" w:rsidP="00781D9C">
      <w:pPr>
        <w:rPr>
          <w:rFonts w:ascii="Times New Roman" w:eastAsia="Times New Roman" w:hAnsi="Times New Roman" w:cs="Times New Roman"/>
          <w:color w:val="000000"/>
          <w:sz w:val="20"/>
          <w:szCs w:val="20"/>
          <w:lang w:eastAsia="bg-BG"/>
        </w:rPr>
      </w:pPr>
    </w:p>
    <w:p w14:paraId="29D2BD58" w14:textId="478D34FA" w:rsidR="00DF4C8E" w:rsidRDefault="002C50EE" w:rsidP="00F44498">
      <w:pPr>
        <w:pStyle w:val="Heading2"/>
      </w:pPr>
      <w:r>
        <w:t>4.6. Фертилитет, бременност и кърмене</w:t>
      </w:r>
    </w:p>
    <w:p w14:paraId="0F363723" w14:textId="2DEDE4CD" w:rsidR="00781D9C" w:rsidRDefault="00781D9C" w:rsidP="00781D9C"/>
    <w:p w14:paraId="628FF616" w14:textId="56FF3EC1" w:rsidR="00781D9C" w:rsidRPr="00781D9C" w:rsidRDefault="00781D9C" w:rsidP="00781D9C">
      <w:pPr>
        <w:pStyle w:val="Heading3"/>
        <w:rPr>
          <w:rFonts w:eastAsia="Times New Roman"/>
          <w:b/>
          <w:lang w:eastAsia="bg-BG"/>
        </w:rPr>
      </w:pPr>
      <w:r w:rsidRPr="00781D9C">
        <w:rPr>
          <w:rFonts w:eastAsia="Times New Roman"/>
          <w:b/>
          <w:lang w:eastAsia="bg-BG"/>
        </w:rPr>
        <w:t>Бременност</w:t>
      </w:r>
    </w:p>
    <w:p w14:paraId="5CB3C031" w14:textId="5FC6A40A"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 xml:space="preserve">Потискането на простагландиновата синтеза може да повлияе на бременността и/или ембрионалното/феталното развитие. Данни от епидемиологични проучвания показват повишен риск от аборт и сърдечни малформации и гастросхиза след приложението на инхибитор на простагландиновата синтеза в ранната бременност. Абсолютният риск от </w:t>
      </w:r>
      <w:r w:rsidRPr="00781D9C">
        <w:rPr>
          <w:rFonts w:eastAsia="Times New Roman" w:cs="Arial"/>
          <w:color w:val="000000"/>
          <w:szCs w:val="20"/>
          <w:lang w:eastAsia="bg-BG"/>
        </w:rPr>
        <w:lastRenderedPageBreak/>
        <w:t>сърдечно-съдови малформации е бил повишен от под 1% до около 1,5%. Смята се, че рискът се повишава с дозата и продължителността на лечението. При животни приемането на инхибитор на простагландиновата синтеза е показал, че води до повишени загуби на плода преди и след имплантацията и ембрио-фетален леталитет. Като допълнение, повишената чсстота на различни малформации, включително сърдечно-съдови, са докладвани при животи, на които е прилаган инхибитор на простагландиновата синтеза по време на органогенезата. От 20-та</w:t>
      </w:r>
    </w:p>
    <w:p w14:paraId="76E0EC9E"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седмица на бременността нататък употребата на ибупрофен може да причини олигохидрамнион в</w:t>
      </w:r>
    </w:p>
    <w:p w14:paraId="460FC3F2" w14:textId="77777777" w:rsidR="00781D9C" w:rsidRPr="00781D9C" w:rsidRDefault="00781D9C" w:rsidP="00781D9C">
      <w:pPr>
        <w:rPr>
          <w:rFonts w:eastAsia="Times New Roman" w:cs="Arial"/>
          <w:sz w:val="28"/>
          <w:szCs w:val="24"/>
        </w:rPr>
      </w:pPr>
      <w:r w:rsidRPr="00781D9C">
        <w:rPr>
          <w:rFonts w:eastAsia="Times New Roman" w:cs="Arial"/>
          <w:color w:val="000000"/>
          <w:szCs w:val="20"/>
          <w:lang w:eastAsia="bg-BG"/>
        </w:rPr>
        <w:t xml:space="preserve">резултат на бъбречна дисфункция на плода. Това може да настъпи скоро след започване на лечението и обикновено е обратимо след преустановяването му. В допълнение, има съобщения за стесняване на </w:t>
      </w:r>
      <w:r w:rsidRPr="00781D9C">
        <w:rPr>
          <w:rFonts w:eastAsia="Times New Roman" w:cs="Arial"/>
          <w:color w:val="000000"/>
          <w:szCs w:val="20"/>
          <w:lang w:val="en-US"/>
        </w:rPr>
        <w:t>ductus</w:t>
      </w:r>
      <w:r w:rsidRPr="00781D9C">
        <w:rPr>
          <w:rFonts w:eastAsia="Times New Roman" w:cs="Arial"/>
          <w:color w:val="000000"/>
          <w:szCs w:val="20"/>
          <w:lang w:val="ru-RU"/>
        </w:rPr>
        <w:t xml:space="preserve"> </w:t>
      </w:r>
      <w:r w:rsidRPr="00781D9C">
        <w:rPr>
          <w:rFonts w:eastAsia="Times New Roman" w:cs="Arial"/>
          <w:color w:val="000000"/>
          <w:szCs w:val="20"/>
          <w:lang w:val="en-US"/>
        </w:rPr>
        <w:t>arteriosus</w:t>
      </w:r>
      <w:r w:rsidRPr="00781D9C">
        <w:rPr>
          <w:rFonts w:eastAsia="Times New Roman" w:cs="Arial"/>
          <w:color w:val="000000"/>
          <w:szCs w:val="20"/>
          <w:lang w:val="ru-RU"/>
        </w:rPr>
        <w:t xml:space="preserve"> </w:t>
      </w:r>
      <w:r w:rsidRPr="00781D9C">
        <w:rPr>
          <w:rFonts w:eastAsia="Times New Roman" w:cs="Arial"/>
          <w:color w:val="000000"/>
          <w:szCs w:val="20"/>
          <w:lang w:eastAsia="bg-BG"/>
        </w:rPr>
        <w:t xml:space="preserve">след приложение през втория триместьр, в повечето случаи признаците отзвучават след прекратяване на лечението. Следователно по време на първия и втория триместър на бременността, ибупрофен не трябва да се прилага, освен ако не е абсолютно необходимо. Ако ибупрофен се прилага при жени, които се опитват да забременеят или по време на първия и втория триместър на бременността, дозата трябва да се поддържа възможно най-ниска и продължителността на лечението - най-кратко. Пренатално наблюдение за олигохидрамнион и стесняване на дуктус артериозус трябва да се обмисли след приложение на ибупрофен в продължение на няколко дни от 20-та гесгационна седмица нататък. Приемът на ибупрофен трябва да се преустанови, ако се установи олигохидрамнион или стесняване на </w:t>
      </w:r>
      <w:r w:rsidRPr="00781D9C">
        <w:rPr>
          <w:rFonts w:eastAsia="Times New Roman" w:cs="Arial"/>
          <w:color w:val="000000"/>
          <w:szCs w:val="20"/>
          <w:lang w:val="en-US"/>
        </w:rPr>
        <w:t>ductus</w:t>
      </w:r>
      <w:r w:rsidRPr="00781D9C">
        <w:rPr>
          <w:rFonts w:eastAsia="Times New Roman" w:cs="Arial"/>
          <w:color w:val="000000"/>
          <w:szCs w:val="20"/>
          <w:lang w:val="ru-RU"/>
        </w:rPr>
        <w:t xml:space="preserve"> </w:t>
      </w:r>
      <w:r w:rsidRPr="00781D9C">
        <w:rPr>
          <w:rFonts w:eastAsia="Times New Roman" w:cs="Arial"/>
          <w:color w:val="000000"/>
          <w:szCs w:val="20"/>
          <w:lang w:val="en-US"/>
        </w:rPr>
        <w:t>arteriosus</w:t>
      </w:r>
      <w:r w:rsidRPr="00781D9C">
        <w:rPr>
          <w:rFonts w:eastAsia="Times New Roman" w:cs="Arial"/>
          <w:color w:val="000000"/>
          <w:szCs w:val="20"/>
          <w:lang w:val="ru-RU"/>
        </w:rPr>
        <w:t>.</w:t>
      </w:r>
    </w:p>
    <w:p w14:paraId="4203B7C9" w14:textId="77777777" w:rsidR="00781D9C" w:rsidRPr="00781D9C" w:rsidRDefault="00781D9C" w:rsidP="00781D9C">
      <w:pPr>
        <w:spacing w:line="240" w:lineRule="auto"/>
        <w:rPr>
          <w:rFonts w:eastAsia="Times New Roman" w:cs="Arial"/>
          <w:color w:val="000000"/>
          <w:szCs w:val="20"/>
          <w:lang w:eastAsia="bg-BG"/>
        </w:rPr>
      </w:pPr>
    </w:p>
    <w:p w14:paraId="65DCEC36" w14:textId="659C8E15"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По време на третия триместьр всички инхибитори на простагландиновата синтеза могат да подложат плода на:</w:t>
      </w:r>
    </w:p>
    <w:p w14:paraId="51757263" w14:textId="77777777" w:rsidR="00781D9C" w:rsidRPr="00781D9C" w:rsidRDefault="00781D9C" w:rsidP="00781D9C">
      <w:pPr>
        <w:pStyle w:val="ListParagraph"/>
        <w:numPr>
          <w:ilvl w:val="0"/>
          <w:numId w:val="2"/>
        </w:numPr>
        <w:spacing w:line="240" w:lineRule="auto"/>
        <w:rPr>
          <w:rFonts w:eastAsia="Times New Roman" w:cs="Arial"/>
          <w:sz w:val="28"/>
          <w:szCs w:val="24"/>
        </w:rPr>
      </w:pPr>
      <w:r w:rsidRPr="00781D9C">
        <w:rPr>
          <w:rFonts w:eastAsia="Times New Roman" w:cs="Arial"/>
          <w:color w:val="000000"/>
          <w:szCs w:val="20"/>
          <w:lang w:eastAsia="bg-BG"/>
        </w:rPr>
        <w:t xml:space="preserve">кардиопулмонална токсичност ( с преждевременно затваряне/ стесняване на </w:t>
      </w:r>
      <w:r w:rsidRPr="00781D9C">
        <w:rPr>
          <w:rFonts w:eastAsia="Times New Roman" w:cs="Arial"/>
          <w:color w:val="000000"/>
          <w:szCs w:val="20"/>
          <w:lang w:val="en-US"/>
        </w:rPr>
        <w:t>ductus</w:t>
      </w:r>
      <w:r w:rsidRPr="00781D9C">
        <w:rPr>
          <w:rFonts w:eastAsia="Times New Roman" w:cs="Arial"/>
          <w:color w:val="000000"/>
          <w:szCs w:val="20"/>
          <w:lang w:val="ru-RU"/>
        </w:rPr>
        <w:t xml:space="preserve"> </w:t>
      </w:r>
      <w:r w:rsidRPr="00781D9C">
        <w:rPr>
          <w:rFonts w:eastAsia="Times New Roman" w:cs="Arial"/>
          <w:color w:val="000000"/>
          <w:szCs w:val="20"/>
          <w:lang w:val="en-US"/>
        </w:rPr>
        <w:t>arteriosus</w:t>
      </w:r>
      <w:r w:rsidRPr="00781D9C">
        <w:rPr>
          <w:rFonts w:eastAsia="Times New Roman" w:cs="Arial"/>
          <w:color w:val="000000"/>
          <w:szCs w:val="20"/>
          <w:lang w:val="ru-RU"/>
        </w:rPr>
        <w:t xml:space="preserve"> </w:t>
      </w:r>
      <w:r w:rsidRPr="00781D9C">
        <w:rPr>
          <w:rFonts w:eastAsia="Times New Roman" w:cs="Arial"/>
          <w:color w:val="000000"/>
          <w:szCs w:val="20"/>
          <w:lang w:eastAsia="bg-BG"/>
        </w:rPr>
        <w:t xml:space="preserve">и белодробна хипертония) </w:t>
      </w:r>
    </w:p>
    <w:p w14:paraId="675EBBFD" w14:textId="2E997DA2" w:rsidR="00781D9C" w:rsidRPr="00781D9C" w:rsidRDefault="00781D9C" w:rsidP="00781D9C">
      <w:pPr>
        <w:pStyle w:val="ListParagraph"/>
        <w:numPr>
          <w:ilvl w:val="0"/>
          <w:numId w:val="2"/>
        </w:numPr>
        <w:spacing w:line="240" w:lineRule="auto"/>
        <w:rPr>
          <w:rFonts w:eastAsia="Times New Roman" w:cs="Arial"/>
          <w:sz w:val="28"/>
          <w:szCs w:val="24"/>
        </w:rPr>
      </w:pPr>
      <w:r w:rsidRPr="00781D9C">
        <w:rPr>
          <w:rFonts w:eastAsia="Times New Roman" w:cs="Arial"/>
          <w:color w:val="000000"/>
          <w:szCs w:val="20"/>
          <w:lang w:eastAsia="bg-BG"/>
        </w:rPr>
        <w:t>бъбречна дисфункция (вж. по-горе)</w:t>
      </w:r>
    </w:p>
    <w:p w14:paraId="2651E3B6" w14:textId="77777777" w:rsidR="00781D9C" w:rsidRPr="00781D9C" w:rsidRDefault="00781D9C" w:rsidP="00781D9C">
      <w:pPr>
        <w:spacing w:line="240" w:lineRule="auto"/>
        <w:rPr>
          <w:rFonts w:eastAsia="Times New Roman" w:cs="Arial"/>
          <w:color w:val="000000"/>
          <w:szCs w:val="20"/>
          <w:lang w:eastAsia="bg-BG"/>
        </w:rPr>
      </w:pPr>
    </w:p>
    <w:p w14:paraId="4A49B1DA" w14:textId="77777777" w:rsidR="00781D9C" w:rsidRPr="00781D9C" w:rsidRDefault="00781D9C" w:rsidP="00781D9C">
      <w:pPr>
        <w:spacing w:line="240" w:lineRule="auto"/>
        <w:rPr>
          <w:rFonts w:eastAsia="Times New Roman" w:cs="Arial"/>
          <w:color w:val="000000"/>
          <w:szCs w:val="20"/>
          <w:lang w:eastAsia="bg-BG"/>
        </w:rPr>
      </w:pPr>
      <w:r w:rsidRPr="00781D9C">
        <w:rPr>
          <w:rFonts w:eastAsia="Times New Roman" w:cs="Arial"/>
          <w:color w:val="000000"/>
          <w:szCs w:val="20"/>
          <w:lang w:eastAsia="bg-BG"/>
        </w:rPr>
        <w:t xml:space="preserve">Майката и плода в края на бременността са подложени на следния риск: </w:t>
      </w:r>
    </w:p>
    <w:p w14:paraId="44EA738D" w14:textId="77777777" w:rsidR="00781D9C" w:rsidRPr="00781D9C" w:rsidRDefault="00781D9C" w:rsidP="00781D9C">
      <w:pPr>
        <w:pStyle w:val="ListParagraph"/>
        <w:numPr>
          <w:ilvl w:val="0"/>
          <w:numId w:val="2"/>
        </w:numPr>
        <w:spacing w:line="240" w:lineRule="auto"/>
        <w:rPr>
          <w:rFonts w:eastAsia="Times New Roman" w:cs="Arial"/>
          <w:sz w:val="28"/>
          <w:szCs w:val="24"/>
        </w:rPr>
      </w:pPr>
      <w:r w:rsidRPr="00781D9C">
        <w:rPr>
          <w:rFonts w:eastAsia="Times New Roman" w:cs="Arial"/>
          <w:color w:val="000000"/>
          <w:szCs w:val="20"/>
          <w:lang w:eastAsia="bg-BG"/>
        </w:rPr>
        <w:t xml:space="preserve">удължаване на времето на кървене </w:t>
      </w:r>
    </w:p>
    <w:p w14:paraId="385EDA16" w14:textId="18D52B4A" w:rsidR="00781D9C" w:rsidRPr="00781D9C" w:rsidRDefault="00781D9C" w:rsidP="00781D9C">
      <w:pPr>
        <w:pStyle w:val="ListParagraph"/>
        <w:numPr>
          <w:ilvl w:val="0"/>
          <w:numId w:val="2"/>
        </w:numPr>
        <w:spacing w:line="240" w:lineRule="auto"/>
        <w:rPr>
          <w:rFonts w:eastAsia="Times New Roman" w:cs="Arial"/>
          <w:sz w:val="28"/>
          <w:szCs w:val="24"/>
        </w:rPr>
      </w:pPr>
      <w:r w:rsidRPr="00781D9C">
        <w:rPr>
          <w:rFonts w:eastAsia="Times New Roman" w:cs="Arial"/>
          <w:color w:val="000000"/>
          <w:szCs w:val="20"/>
          <w:lang w:eastAsia="bg-BG"/>
        </w:rPr>
        <w:t>потискане на маточните контракции, което може да доведе до забавено или удължено раждане</w:t>
      </w:r>
    </w:p>
    <w:p w14:paraId="29E15D87" w14:textId="015AF0D1"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Следователно ибупрофен е противопоказан по време на третия триместьр на бременността.</w:t>
      </w:r>
    </w:p>
    <w:p w14:paraId="006FAF5B" w14:textId="77777777" w:rsidR="00781D9C" w:rsidRPr="00781D9C" w:rsidRDefault="00781D9C" w:rsidP="00781D9C">
      <w:pPr>
        <w:spacing w:line="240" w:lineRule="auto"/>
        <w:rPr>
          <w:rFonts w:eastAsia="Times New Roman" w:cs="Arial"/>
          <w:b/>
          <w:bCs/>
          <w:color w:val="000000"/>
          <w:szCs w:val="20"/>
          <w:lang w:eastAsia="bg-BG"/>
        </w:rPr>
      </w:pPr>
    </w:p>
    <w:p w14:paraId="45CDCE39" w14:textId="715FBA01" w:rsidR="00781D9C" w:rsidRPr="00781D9C" w:rsidRDefault="00781D9C" w:rsidP="00781D9C">
      <w:pPr>
        <w:pStyle w:val="Heading3"/>
        <w:rPr>
          <w:rFonts w:eastAsia="Times New Roman"/>
          <w:b/>
          <w:sz w:val="28"/>
        </w:rPr>
      </w:pPr>
      <w:r w:rsidRPr="00781D9C">
        <w:rPr>
          <w:rFonts w:eastAsia="Times New Roman"/>
          <w:b/>
          <w:lang w:eastAsia="bg-BG"/>
        </w:rPr>
        <w:t>Кърмене</w:t>
      </w:r>
    </w:p>
    <w:p w14:paraId="036D33CE"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Ибупрофен се екскретира в майчиното мляко, но при терапевтични дози при краткотрайно лечение рискът от повлияване на новороденото изглежда малко вероятен. Ако, въпреки това е предписано по-продължително лечение, трябва да се обсъди ранно отбиване на кърмачето.</w:t>
      </w:r>
    </w:p>
    <w:p w14:paraId="3629A32C" w14:textId="77777777" w:rsidR="00781D9C" w:rsidRPr="00781D9C" w:rsidRDefault="00781D9C" w:rsidP="00781D9C">
      <w:pPr>
        <w:spacing w:line="240" w:lineRule="auto"/>
        <w:rPr>
          <w:rFonts w:eastAsia="Times New Roman" w:cs="Arial"/>
          <w:b/>
          <w:bCs/>
          <w:color w:val="000000"/>
          <w:szCs w:val="20"/>
          <w:lang w:eastAsia="bg-BG"/>
        </w:rPr>
      </w:pPr>
    </w:p>
    <w:p w14:paraId="0F692A2D" w14:textId="57A6D441" w:rsidR="00781D9C" w:rsidRPr="00781D9C" w:rsidRDefault="00781D9C" w:rsidP="00781D9C">
      <w:pPr>
        <w:pStyle w:val="Heading3"/>
        <w:rPr>
          <w:rFonts w:eastAsia="Times New Roman"/>
          <w:b/>
          <w:sz w:val="28"/>
        </w:rPr>
      </w:pPr>
      <w:r w:rsidRPr="00781D9C">
        <w:rPr>
          <w:rFonts w:eastAsia="Times New Roman"/>
          <w:b/>
          <w:lang w:eastAsia="bg-BG"/>
        </w:rPr>
        <w:t>Фертилитет</w:t>
      </w:r>
    </w:p>
    <w:p w14:paraId="5083A6A3"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Приложението на ибупрофен може да увреди фертилитета и не се препоръчва при жени, които се опитват да забременеят. При жени, които имат трудности да забременеят или които се подлагат на изследвания за безплодие, трябва да се обмисли прекъсване на лечението с ибупрофен.</w:t>
      </w:r>
    </w:p>
    <w:p w14:paraId="1A6F50F6" w14:textId="19175EC3" w:rsidR="00781D9C" w:rsidRPr="00781D9C" w:rsidRDefault="00781D9C" w:rsidP="00781D9C"/>
    <w:p w14:paraId="4DF5A2E7" w14:textId="326E1C1B" w:rsidR="00DF4C8E" w:rsidRDefault="002C50EE" w:rsidP="00F44498">
      <w:pPr>
        <w:pStyle w:val="Heading2"/>
      </w:pPr>
      <w:r>
        <w:lastRenderedPageBreak/>
        <w:t>4.7. Ефекти върху способността за шофиране и работа с машини</w:t>
      </w:r>
    </w:p>
    <w:p w14:paraId="4539135F" w14:textId="39A8FC01" w:rsidR="00781D9C" w:rsidRDefault="00781D9C" w:rsidP="00781D9C"/>
    <w:p w14:paraId="22D879B2" w14:textId="24881516" w:rsidR="00781D9C" w:rsidRDefault="00781D9C" w:rsidP="00781D9C">
      <w:r>
        <w:t>Тъй като прилагането на ибупрофен във високи дози може да доведе до смущения в централната нервна система като умора и световъртеж, то при някои пациенти това може да повлияе способността им за шофиране и/или способността им за работа с машини. Това важи в голяма степен при едновременната употреба на алкохол.</w:t>
      </w:r>
    </w:p>
    <w:p w14:paraId="139DB3CD" w14:textId="77777777" w:rsidR="00781D9C" w:rsidRPr="00781D9C" w:rsidRDefault="00781D9C" w:rsidP="00781D9C"/>
    <w:p w14:paraId="28229498" w14:textId="24078BE7" w:rsidR="00DF4C8E" w:rsidRDefault="002C50EE" w:rsidP="00F44498">
      <w:pPr>
        <w:pStyle w:val="Heading2"/>
      </w:pPr>
      <w:r>
        <w:t>4.8. Нежелани лекарствени реакции</w:t>
      </w:r>
    </w:p>
    <w:p w14:paraId="508EDAE2" w14:textId="136FF243" w:rsidR="00781D9C" w:rsidRDefault="00781D9C" w:rsidP="00781D9C"/>
    <w:p w14:paraId="50B74FA0"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В този раздел честота на нежеланите лекарствени реакции е определена по следния начин: Много чести (≥1/10); чести(≥1/100 до &lt;1/10), нечести (≥1/1 000 до &lt;1/100), редки(≥1/10 000 до &lt;1/1 000), много редки (&lt;1/10 000), с неизвестна честота (от наличните данни не може да бъде направена оценка).</w:t>
      </w:r>
    </w:p>
    <w:p w14:paraId="256831F2" w14:textId="77777777" w:rsidR="00781D9C" w:rsidRPr="00781D9C" w:rsidRDefault="00781D9C" w:rsidP="00781D9C">
      <w:pPr>
        <w:spacing w:line="240" w:lineRule="auto"/>
        <w:rPr>
          <w:rFonts w:eastAsia="Times New Roman" w:cs="Arial"/>
          <w:color w:val="000000"/>
          <w:lang w:eastAsia="bg-BG"/>
        </w:rPr>
      </w:pPr>
    </w:p>
    <w:p w14:paraId="0D22365A" w14:textId="73C07C66" w:rsidR="00781D9C" w:rsidRPr="00781D9C" w:rsidRDefault="00781D9C" w:rsidP="00781D9C">
      <w:pPr>
        <w:spacing w:line="240" w:lineRule="auto"/>
        <w:rPr>
          <w:rFonts w:eastAsia="Times New Roman" w:cs="Arial"/>
        </w:rPr>
      </w:pPr>
      <w:r w:rsidRPr="00781D9C">
        <w:rPr>
          <w:rFonts w:eastAsia="Times New Roman" w:cs="Arial"/>
          <w:color w:val="000000"/>
          <w:lang w:eastAsia="bg-BG"/>
        </w:rPr>
        <w:t>Изброените по-долу нежелани лекарствени реакции са определено дозозависими и зависими от индивидуалните реакции на пациентите.</w:t>
      </w:r>
    </w:p>
    <w:p w14:paraId="1CB5B256" w14:textId="7711CF98" w:rsidR="00781D9C" w:rsidRPr="00781D9C" w:rsidRDefault="00781D9C" w:rsidP="00781D9C">
      <w:pPr>
        <w:pStyle w:val="ListParagraph"/>
        <w:numPr>
          <w:ilvl w:val="0"/>
          <w:numId w:val="36"/>
        </w:numPr>
        <w:rPr>
          <w:rFonts w:cs="Arial"/>
        </w:rPr>
      </w:pPr>
      <w:r w:rsidRPr="00781D9C">
        <w:rPr>
          <w:rFonts w:eastAsia="Times New Roman" w:cs="Arial"/>
          <w:color w:val="000000"/>
          <w:lang w:eastAsia="bg-BG"/>
        </w:rPr>
        <w:t>Най-често наблюдаваните нежелани реакции са свързани със стомашно-чревният тракт: стомашни язви, перфорации или кръвоизливи, понякога с летален изход особено при пациенти в старческа възраст (вижте точка 4.4). Стомашни киселини, абдоминална болка, гадене, повръщане, диария, метеоризъм, запек, диспепсия, абдоминална болка, хематемеза, улцерозен стоматит, обостряне на колит и болест на Крон (вижте точка 4.4) са докладвани след употреба.</w:t>
      </w:r>
    </w:p>
    <w:p w14:paraId="018756E7"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Гастрит е наблюдаван по-рядко като нежелана реакция. Рискът от стомашно-чревно кървене зависи от прилаганата доза и продължителността на лечението. Едема, хипертония и сърдечна недостатъчност са докладвани при употреба на НСПВС.</w:t>
      </w:r>
    </w:p>
    <w:p w14:paraId="54A7E342" w14:textId="77777777" w:rsidR="00781D9C" w:rsidRPr="00781D9C" w:rsidRDefault="00781D9C" w:rsidP="00781D9C">
      <w:pPr>
        <w:spacing w:line="240" w:lineRule="auto"/>
        <w:rPr>
          <w:rFonts w:eastAsia="Times New Roman" w:cs="Arial"/>
          <w:color w:val="000000"/>
          <w:lang w:eastAsia="bg-BG"/>
        </w:rPr>
      </w:pPr>
    </w:p>
    <w:p w14:paraId="401D7E3C" w14:textId="760FBBE3" w:rsidR="00781D9C" w:rsidRPr="00781D9C" w:rsidRDefault="00781D9C" w:rsidP="00781D9C">
      <w:pPr>
        <w:spacing w:line="240" w:lineRule="auto"/>
        <w:rPr>
          <w:rFonts w:eastAsia="Times New Roman" w:cs="Arial"/>
        </w:rPr>
      </w:pPr>
      <w:r w:rsidRPr="00781D9C">
        <w:rPr>
          <w:rFonts w:eastAsia="Times New Roman" w:cs="Arial"/>
          <w:color w:val="000000"/>
          <w:lang w:eastAsia="bg-BG"/>
        </w:rPr>
        <w:t xml:space="preserve">Клиничните проучвания показват, че употребата на ибупрофен, особено във високи дози (2400 </w:t>
      </w:r>
      <w:r w:rsidRPr="00781D9C">
        <w:rPr>
          <w:rFonts w:eastAsia="Times New Roman" w:cs="Arial"/>
          <w:color w:val="000000"/>
          <w:lang w:val="en-US"/>
        </w:rPr>
        <w:t>mg</w:t>
      </w:r>
      <w:r w:rsidRPr="00781D9C">
        <w:rPr>
          <w:rFonts w:eastAsia="Times New Roman" w:cs="Arial"/>
          <w:color w:val="000000"/>
          <w:lang w:eastAsia="bg-BG"/>
        </w:rPr>
        <w:t>/ден), може да е свързана с повишаване на риска от артериални тромботични събития (например инфаркт на миокарда или инсулт) (вижте точка 4.4).</w:t>
      </w:r>
    </w:p>
    <w:p w14:paraId="5B3E09ED" w14:textId="77777777" w:rsidR="00781D9C" w:rsidRPr="00781D9C" w:rsidRDefault="00781D9C" w:rsidP="00781D9C">
      <w:pPr>
        <w:spacing w:line="240" w:lineRule="auto"/>
        <w:rPr>
          <w:rFonts w:eastAsia="Times New Roman" w:cs="Arial"/>
          <w:b/>
          <w:bCs/>
          <w:color w:val="000000"/>
          <w:lang w:eastAsia="bg-BG"/>
        </w:rPr>
      </w:pPr>
    </w:p>
    <w:p w14:paraId="4680A4FB" w14:textId="0155FFAC"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Сърдечни нарушения</w:t>
      </w:r>
    </w:p>
    <w:p w14:paraId="504606AD"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палпитации, едема, сърдечна недостатъчност, инфаркт</w:t>
      </w:r>
    </w:p>
    <w:p w14:paraId="19F08715" w14:textId="77777777" w:rsidR="00781D9C" w:rsidRPr="00781D9C" w:rsidRDefault="00781D9C" w:rsidP="00781D9C">
      <w:pPr>
        <w:spacing w:line="240" w:lineRule="auto"/>
        <w:rPr>
          <w:rFonts w:eastAsia="Times New Roman" w:cs="Arial"/>
          <w:b/>
          <w:bCs/>
          <w:color w:val="000000"/>
          <w:lang w:eastAsia="bg-BG"/>
        </w:rPr>
      </w:pPr>
    </w:p>
    <w:p w14:paraId="297AFE5B" w14:textId="47C6351D"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кръвта и лимфната система</w:t>
      </w:r>
    </w:p>
    <w:p w14:paraId="6E7CA4EC"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нарушения в хемопоезата (анемия, левкопения, тромбоцитопения, панцитопения, агранулоцитоза). Първите признаци може да включват: треска, възпалено гърло, повърхностни лезии в устата, грипоподобни симптоми, силна умора, кървене от носа и кожни кръвоизливи. Трябва редовно да се изследва кръвната картина при продължителна терапия.</w:t>
      </w:r>
    </w:p>
    <w:p w14:paraId="77C3CC7D" w14:textId="77777777" w:rsidR="00781D9C" w:rsidRPr="00781D9C" w:rsidRDefault="00781D9C" w:rsidP="00781D9C">
      <w:pPr>
        <w:spacing w:line="240" w:lineRule="auto"/>
        <w:rPr>
          <w:rFonts w:eastAsia="Times New Roman" w:cs="Arial"/>
          <w:b/>
          <w:bCs/>
          <w:color w:val="000000"/>
          <w:lang w:eastAsia="bg-BG"/>
        </w:rPr>
      </w:pPr>
    </w:p>
    <w:p w14:paraId="3ECFF6F5" w14:textId="3B7AF989"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нервната система</w:t>
      </w:r>
    </w:p>
    <w:p w14:paraId="4B41ED58"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Чести: нарушения на централната нервна система, като главоболие, замаяност, безсъние, възбуда, раздразнителност и отпадналост.</w:t>
      </w:r>
    </w:p>
    <w:p w14:paraId="774B6231" w14:textId="77777777" w:rsidR="00781D9C" w:rsidRPr="00781D9C" w:rsidRDefault="00781D9C" w:rsidP="00781D9C">
      <w:pPr>
        <w:spacing w:line="240" w:lineRule="auto"/>
        <w:rPr>
          <w:rFonts w:eastAsia="Times New Roman" w:cs="Arial"/>
          <w:b/>
          <w:bCs/>
          <w:color w:val="000000"/>
          <w:lang w:eastAsia="bg-BG"/>
        </w:rPr>
      </w:pPr>
    </w:p>
    <w:p w14:paraId="3B3B28BA" w14:textId="2D88E1CE"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очите</w:t>
      </w:r>
    </w:p>
    <w:p w14:paraId="679646A7"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Нечести: увреждане на зрението</w:t>
      </w:r>
    </w:p>
    <w:p w14:paraId="63841F48" w14:textId="77777777" w:rsidR="00781D9C" w:rsidRPr="00781D9C" w:rsidRDefault="00781D9C" w:rsidP="00781D9C">
      <w:pPr>
        <w:spacing w:line="240" w:lineRule="auto"/>
        <w:rPr>
          <w:rFonts w:eastAsia="Times New Roman" w:cs="Arial"/>
          <w:b/>
          <w:bCs/>
          <w:color w:val="000000"/>
          <w:lang w:eastAsia="bg-BG"/>
        </w:rPr>
      </w:pPr>
    </w:p>
    <w:p w14:paraId="0B2161C4" w14:textId="2202E125"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ухото и лабиринта</w:t>
      </w:r>
    </w:p>
    <w:p w14:paraId="1AB061AA"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Тинитус; шум в ушите</w:t>
      </w:r>
    </w:p>
    <w:p w14:paraId="469A13C7" w14:textId="77777777" w:rsidR="00781D9C" w:rsidRPr="00781D9C" w:rsidRDefault="00781D9C" w:rsidP="00781D9C">
      <w:pPr>
        <w:spacing w:line="240" w:lineRule="auto"/>
        <w:rPr>
          <w:rFonts w:eastAsia="Times New Roman" w:cs="Arial"/>
          <w:b/>
          <w:bCs/>
          <w:color w:val="000000"/>
          <w:lang w:eastAsia="bg-BG"/>
        </w:rPr>
      </w:pPr>
    </w:p>
    <w:p w14:paraId="7B9F78D7" w14:textId="5EB0FB00"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Стомашно-чревни нарушения</w:t>
      </w:r>
    </w:p>
    <w:p w14:paraId="2FEBD840"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чести: оплаквания от страна на стомашно-чревния тракт като киселини в стомаха, абдоминална болка, гадене, повръщане, метеоризъм, диария, констипация и малки стомашно- чревни кръвозагуби, които в изключително редки случаи може да доведе до анемия.</w:t>
      </w:r>
    </w:p>
    <w:p w14:paraId="05D3EABE"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Чести: Стомашно-чревни язви с кървене и перфорация в някои случаи. Улцерозен стоматит, обостряне на колит и болестта на Крон (вижте точка 4.4) Нечести: Гастрит</w:t>
      </w:r>
    </w:p>
    <w:p w14:paraId="2DE1262F"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Езофагит, панкреатит. Образуване на интестинални диафрагмоподобни стриктури. Пациентите трябва да бъдат съветвани да спрат лечението с ибупрофен и да се консултират с лекар веднага щом усетят по-силна абдоминална болка или поява на мелена и хематемеза.</w:t>
      </w:r>
    </w:p>
    <w:p w14:paraId="2CDD9CB9" w14:textId="77777777" w:rsidR="00781D9C" w:rsidRPr="00781D9C" w:rsidRDefault="00781D9C" w:rsidP="00781D9C">
      <w:pPr>
        <w:spacing w:line="240" w:lineRule="auto"/>
        <w:rPr>
          <w:rFonts w:eastAsia="Times New Roman" w:cs="Arial"/>
          <w:b/>
          <w:bCs/>
          <w:color w:val="000000"/>
          <w:lang w:eastAsia="bg-BG"/>
        </w:rPr>
      </w:pPr>
    </w:p>
    <w:p w14:paraId="3182A487" w14:textId="1FF59EE6"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бъбреците и пикочните пътища</w:t>
      </w:r>
    </w:p>
    <w:p w14:paraId="7BEEA582"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Нечести: Едема, особено при пациенти с артериална хипертония или бъбречна недостатъчност; нефротичен синдром, интерстициален нефрит, който може да бъде съпроводен с остра бъбречна недостатъчност.</w:t>
      </w:r>
    </w:p>
    <w:p w14:paraId="0D505D99"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Увреждане на бъбречната тъкан (некроза на бъбречните папили) и повишени стойности на пикочна киселина в кръвта.</w:t>
      </w:r>
    </w:p>
    <w:p w14:paraId="5F236350"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Трябва редовно да се проследява бъбречната функция.</w:t>
      </w:r>
    </w:p>
    <w:p w14:paraId="33BEDB19" w14:textId="77777777" w:rsidR="00781D9C" w:rsidRPr="00781D9C" w:rsidRDefault="00781D9C" w:rsidP="00781D9C">
      <w:pPr>
        <w:spacing w:line="240" w:lineRule="auto"/>
        <w:rPr>
          <w:rFonts w:eastAsia="Times New Roman" w:cs="Arial"/>
          <w:b/>
          <w:bCs/>
          <w:color w:val="000000"/>
          <w:lang w:eastAsia="bg-BG"/>
        </w:rPr>
      </w:pPr>
    </w:p>
    <w:p w14:paraId="6BA5DEC2" w14:textId="4CD21D67"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кожата и подкожната тъкан</w:t>
      </w:r>
    </w:p>
    <w:p w14:paraId="555FAB7E"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булозна кожна реакция каквато е синдром на Стивънс-Джонсън и токсчина епидермална некролиза (синдром на Лайл), алопеция</w:t>
      </w:r>
    </w:p>
    <w:p w14:paraId="738351ED" w14:textId="3BE83063" w:rsidR="00781D9C" w:rsidRPr="00781D9C" w:rsidRDefault="00781D9C" w:rsidP="00781D9C">
      <w:pPr>
        <w:rPr>
          <w:rFonts w:eastAsia="Times New Roman" w:cs="Arial"/>
          <w:color w:val="000000"/>
          <w:lang w:eastAsia="bg-BG"/>
        </w:rPr>
      </w:pPr>
      <w:r w:rsidRPr="00781D9C">
        <w:rPr>
          <w:rFonts w:eastAsia="Times New Roman" w:cs="Arial"/>
          <w:color w:val="000000"/>
          <w:lang w:eastAsia="bg-BG"/>
        </w:rPr>
        <w:t>По изключение сериозни кожни унфекции и увреждания на меките тъкани по време на инфекция с варицела, може да се появят (вижте също „Инфекции и инфестации).</w:t>
      </w:r>
    </w:p>
    <w:p w14:paraId="1AD864A7"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 xml:space="preserve">С неизвестна честота: Лекарствена реакция с еозинофилия и системни </w:t>
      </w:r>
      <w:r w:rsidRPr="00781D9C">
        <w:rPr>
          <w:rFonts w:eastAsia="Times New Roman" w:cs="Arial"/>
          <w:i/>
          <w:iCs/>
          <w:color w:val="000000"/>
          <w:lang w:eastAsia="bg-BG"/>
        </w:rPr>
        <w:t>симптоми</w:t>
      </w:r>
      <w:r w:rsidRPr="00781D9C">
        <w:rPr>
          <w:rFonts w:eastAsia="Times New Roman" w:cs="Arial"/>
          <w:color w:val="000000"/>
          <w:lang w:eastAsia="bg-BG"/>
        </w:rPr>
        <w:t xml:space="preserve"> </w:t>
      </w:r>
      <w:r w:rsidRPr="00781D9C">
        <w:rPr>
          <w:rFonts w:eastAsia="Times New Roman" w:cs="Arial"/>
          <w:color w:val="000000"/>
          <w:lang w:val="ru-RU"/>
        </w:rPr>
        <w:t>(</w:t>
      </w:r>
      <w:r w:rsidRPr="00781D9C">
        <w:rPr>
          <w:rFonts w:eastAsia="Times New Roman" w:cs="Arial"/>
          <w:color w:val="000000"/>
          <w:lang w:val="en-US"/>
        </w:rPr>
        <w:t>DRESS</w:t>
      </w:r>
      <w:r w:rsidRPr="00781D9C">
        <w:rPr>
          <w:rFonts w:eastAsia="Times New Roman" w:cs="Arial"/>
          <w:color w:val="000000"/>
          <w:lang w:val="ru-RU"/>
        </w:rPr>
        <w:t xml:space="preserve"> </w:t>
      </w:r>
      <w:r w:rsidRPr="00781D9C">
        <w:rPr>
          <w:rFonts w:eastAsia="Times New Roman" w:cs="Arial"/>
          <w:color w:val="000000"/>
          <w:lang w:eastAsia="bg-BG"/>
        </w:rPr>
        <w:t xml:space="preserve">синдром); остра генерализирана екзантематозна пустулоза </w:t>
      </w:r>
      <w:r w:rsidRPr="00781D9C">
        <w:rPr>
          <w:rFonts w:eastAsia="Times New Roman" w:cs="Arial"/>
          <w:color w:val="000000"/>
          <w:lang w:val="ru-RU"/>
        </w:rPr>
        <w:t>(</w:t>
      </w:r>
      <w:r w:rsidRPr="00781D9C">
        <w:rPr>
          <w:rFonts w:eastAsia="Times New Roman" w:cs="Arial"/>
          <w:color w:val="000000"/>
          <w:lang w:val="en-US"/>
        </w:rPr>
        <w:t>AGEP</w:t>
      </w:r>
      <w:r w:rsidRPr="00781D9C">
        <w:rPr>
          <w:rFonts w:eastAsia="Times New Roman" w:cs="Arial"/>
          <w:color w:val="000000"/>
          <w:lang w:val="ru-RU"/>
        </w:rPr>
        <w:t xml:space="preserve">); </w:t>
      </w:r>
      <w:r w:rsidRPr="00781D9C">
        <w:rPr>
          <w:rFonts w:eastAsia="Times New Roman" w:cs="Arial"/>
          <w:color w:val="000000"/>
          <w:lang w:eastAsia="bg-BG"/>
        </w:rPr>
        <w:t>реакции на фоточувствителност.</w:t>
      </w:r>
    </w:p>
    <w:p w14:paraId="249C79AF" w14:textId="77777777" w:rsidR="00781D9C" w:rsidRPr="00781D9C" w:rsidRDefault="00781D9C" w:rsidP="00781D9C">
      <w:pPr>
        <w:spacing w:line="240" w:lineRule="auto"/>
        <w:rPr>
          <w:rFonts w:eastAsia="Times New Roman" w:cs="Arial"/>
          <w:b/>
          <w:bCs/>
          <w:color w:val="000000"/>
          <w:lang w:eastAsia="bg-BG"/>
        </w:rPr>
      </w:pPr>
    </w:p>
    <w:p w14:paraId="7A9A0D51" w14:textId="59EAED3F"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Инфекции и инфестации</w:t>
      </w:r>
    </w:p>
    <w:p w14:paraId="02FDD48A"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Много рядко са докладвани случаи на възпаление, свързано с инфекция (например поява на некротизиращ фасциит) при системно приложение на НСПВС. Това може да е свързано с механизма на действие на НСПВС.</w:t>
      </w:r>
    </w:p>
    <w:p w14:paraId="5ECF6C33"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Ако по време на приема на Флексистад възникне нова инфекция или старата се влоши, се препоръчва пациентът да се обърне незабавно към лекар. Трябва да се прецени нуждата от противомикробно/антибиотично лечение при тези индикации.</w:t>
      </w:r>
    </w:p>
    <w:p w14:paraId="4A9C5DE0" w14:textId="77777777" w:rsidR="00781D9C" w:rsidRPr="00781D9C" w:rsidRDefault="00781D9C" w:rsidP="00781D9C">
      <w:pPr>
        <w:spacing w:line="240" w:lineRule="auto"/>
        <w:rPr>
          <w:rFonts w:eastAsia="Times New Roman" w:cs="Arial"/>
          <w:color w:val="000000"/>
          <w:lang w:eastAsia="bg-BG"/>
        </w:rPr>
      </w:pPr>
    </w:p>
    <w:p w14:paraId="5676D7F7" w14:textId="21F4E25A" w:rsidR="00781D9C" w:rsidRPr="00781D9C" w:rsidRDefault="00781D9C" w:rsidP="00781D9C">
      <w:pPr>
        <w:spacing w:line="240" w:lineRule="auto"/>
        <w:rPr>
          <w:rFonts w:eastAsia="Times New Roman" w:cs="Arial"/>
        </w:rPr>
      </w:pPr>
      <w:r w:rsidRPr="00781D9C">
        <w:rPr>
          <w:rFonts w:eastAsia="Times New Roman" w:cs="Arial"/>
          <w:color w:val="000000"/>
          <w:lang w:eastAsia="bg-BG"/>
        </w:rPr>
        <w:t>Има единични случаи, при които по време на лечение с ибупрофен, са наблюдавани симптоми на асептичен менингит с вратна ригидност, главоболие, гадене, повръщане, фебрилитет или смущения в съзнанието. Предразположени са пациенти с автоимунни заболявания (системен лупус еритематодес, смесена болест на съединителната тъкан).</w:t>
      </w:r>
    </w:p>
    <w:p w14:paraId="4A780EAA" w14:textId="77777777" w:rsidR="00781D9C" w:rsidRPr="00781D9C" w:rsidRDefault="00781D9C" w:rsidP="00781D9C">
      <w:pPr>
        <w:spacing w:line="240" w:lineRule="auto"/>
        <w:rPr>
          <w:rFonts w:eastAsia="Times New Roman" w:cs="Arial"/>
          <w:b/>
          <w:bCs/>
          <w:color w:val="000000"/>
          <w:lang w:eastAsia="bg-BG"/>
        </w:rPr>
      </w:pPr>
    </w:p>
    <w:p w14:paraId="2847FDBE" w14:textId="6BCA49A4"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Съдови нарушения</w:t>
      </w:r>
    </w:p>
    <w:p w14:paraId="6CDE21C9"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чести: Артериална хипертония</w:t>
      </w:r>
    </w:p>
    <w:p w14:paraId="3681D2AB" w14:textId="77777777" w:rsidR="00781D9C" w:rsidRPr="00781D9C" w:rsidRDefault="00781D9C" w:rsidP="00781D9C">
      <w:pPr>
        <w:spacing w:line="240" w:lineRule="auto"/>
        <w:rPr>
          <w:rFonts w:eastAsia="Times New Roman" w:cs="Arial"/>
          <w:b/>
          <w:bCs/>
          <w:color w:val="000000"/>
          <w:lang w:eastAsia="bg-BG"/>
        </w:rPr>
      </w:pPr>
    </w:p>
    <w:p w14:paraId="20C30BF7" w14:textId="7AD773C9"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Нарушения на имунната система</w:t>
      </w:r>
    </w:p>
    <w:p w14:paraId="75AEC497"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Нечести: Реакции на свръхчувствителност с обрив, сърбеж, както и пристъпи на астма (в някои случаи със силен спад в кръвното налягане). В тези случаи на пациента е обяснено да се свърже веднага с лекар и да не приема Флексистад.</w:t>
      </w:r>
    </w:p>
    <w:p w14:paraId="7C8D2EE7" w14:textId="77777777" w:rsidR="00781D9C" w:rsidRPr="00781D9C" w:rsidRDefault="00781D9C" w:rsidP="00781D9C">
      <w:pPr>
        <w:spacing w:line="240" w:lineRule="auto"/>
        <w:rPr>
          <w:rFonts w:eastAsia="Times New Roman" w:cs="Arial"/>
          <w:color w:val="000000"/>
          <w:lang w:eastAsia="bg-BG"/>
        </w:rPr>
      </w:pPr>
    </w:p>
    <w:p w14:paraId="4CB8C818" w14:textId="2D7BAC49" w:rsidR="00781D9C" w:rsidRPr="00781D9C" w:rsidRDefault="00781D9C" w:rsidP="00781D9C">
      <w:pPr>
        <w:spacing w:line="240" w:lineRule="auto"/>
        <w:rPr>
          <w:rFonts w:eastAsia="Times New Roman" w:cs="Arial"/>
        </w:rPr>
      </w:pPr>
      <w:r w:rsidRPr="00781D9C">
        <w:rPr>
          <w:rFonts w:eastAsia="Times New Roman" w:cs="Arial"/>
          <w:color w:val="000000"/>
          <w:lang w:eastAsia="bg-BG"/>
        </w:rPr>
        <w:lastRenderedPageBreak/>
        <w:t>Много редки: тежки общи реакции на свръхчувствителност. Те могат да се изразяват в: оток на лицето, набъбване на езика и ларинкса, оток на ларинкса със стесняване на дихателните пътища, задух, тахикардия, намаляване на кръвното налягане до точката на животозастрашаващ шок.</w:t>
      </w:r>
    </w:p>
    <w:p w14:paraId="67E128A4"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Ако някой от тези признаци се появят, дори при прием на лекарствения продукт за първи път, е необходима лекарска помощ.</w:t>
      </w:r>
    </w:p>
    <w:p w14:paraId="643F3F67" w14:textId="77777777" w:rsidR="00781D9C" w:rsidRPr="00781D9C" w:rsidRDefault="00781D9C" w:rsidP="00781D9C">
      <w:pPr>
        <w:spacing w:line="240" w:lineRule="auto"/>
        <w:rPr>
          <w:rFonts w:eastAsia="Times New Roman" w:cs="Arial"/>
          <w:b/>
          <w:bCs/>
          <w:color w:val="000000"/>
          <w:lang w:eastAsia="bg-BG"/>
        </w:rPr>
      </w:pPr>
    </w:p>
    <w:p w14:paraId="43E1194F" w14:textId="4F4D5192"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Психични нарушения:</w:t>
      </w:r>
    </w:p>
    <w:p w14:paraId="2D94BD99"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Много редки: психотични реакции, депресия</w:t>
      </w:r>
    </w:p>
    <w:p w14:paraId="1418DB35" w14:textId="77777777" w:rsidR="00781D9C" w:rsidRPr="00781D9C" w:rsidRDefault="00781D9C" w:rsidP="00781D9C">
      <w:pPr>
        <w:spacing w:line="240" w:lineRule="auto"/>
        <w:rPr>
          <w:rFonts w:eastAsia="Times New Roman" w:cs="Arial"/>
          <w:b/>
          <w:bCs/>
          <w:color w:val="000000"/>
          <w:lang w:eastAsia="bg-BG"/>
        </w:rPr>
      </w:pPr>
    </w:p>
    <w:p w14:paraId="3E3A5E83" w14:textId="69704BCD" w:rsidR="00781D9C" w:rsidRPr="00781D9C" w:rsidRDefault="00781D9C" w:rsidP="00781D9C">
      <w:pPr>
        <w:spacing w:line="240" w:lineRule="auto"/>
        <w:rPr>
          <w:rFonts w:eastAsia="Times New Roman" w:cs="Arial"/>
        </w:rPr>
      </w:pPr>
      <w:r w:rsidRPr="00781D9C">
        <w:rPr>
          <w:rFonts w:eastAsia="Times New Roman" w:cs="Arial"/>
          <w:b/>
          <w:bCs/>
          <w:color w:val="000000"/>
          <w:lang w:eastAsia="bg-BG"/>
        </w:rPr>
        <w:t>Съобщаване на подозирани нежелани реакции</w:t>
      </w:r>
    </w:p>
    <w:p w14:paraId="6048AFD0" w14:textId="77777777" w:rsidR="00781D9C" w:rsidRPr="00781D9C" w:rsidRDefault="00781D9C" w:rsidP="00781D9C">
      <w:pPr>
        <w:spacing w:line="240" w:lineRule="auto"/>
        <w:rPr>
          <w:rFonts w:eastAsia="Times New Roman" w:cs="Arial"/>
        </w:rPr>
      </w:pPr>
      <w:r w:rsidRPr="00781D9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6D78E42" w14:textId="77777777" w:rsidR="00781D9C" w:rsidRPr="00781D9C" w:rsidRDefault="00781D9C" w:rsidP="00781D9C">
      <w:pPr>
        <w:spacing w:line="240" w:lineRule="auto"/>
        <w:rPr>
          <w:rFonts w:eastAsia="Times New Roman" w:cs="Arial"/>
          <w:color w:val="000000"/>
          <w:lang w:eastAsia="bg-BG"/>
        </w:rPr>
      </w:pPr>
      <w:r w:rsidRPr="00781D9C">
        <w:rPr>
          <w:rFonts w:eastAsia="Times New Roman" w:cs="Arial"/>
          <w:color w:val="000000"/>
          <w:lang w:eastAsia="bg-BG"/>
        </w:rPr>
        <w:t xml:space="preserve">Изпълнителна агенция по лекарствата </w:t>
      </w:r>
    </w:p>
    <w:p w14:paraId="41BD6DB8" w14:textId="77777777" w:rsidR="00781D9C" w:rsidRPr="00781D9C" w:rsidRDefault="00781D9C" w:rsidP="00781D9C">
      <w:pPr>
        <w:spacing w:line="240" w:lineRule="auto"/>
        <w:rPr>
          <w:rFonts w:eastAsia="Times New Roman" w:cs="Arial"/>
          <w:color w:val="000000"/>
          <w:lang w:eastAsia="bg-BG"/>
        </w:rPr>
      </w:pPr>
      <w:r w:rsidRPr="00781D9C">
        <w:rPr>
          <w:rFonts w:eastAsia="Times New Roman" w:cs="Arial"/>
          <w:color w:val="000000"/>
          <w:lang w:eastAsia="bg-BG"/>
        </w:rPr>
        <w:t xml:space="preserve">ул. „Дамян Груев” №8 </w:t>
      </w:r>
    </w:p>
    <w:p w14:paraId="41938D72" w14:textId="77777777" w:rsidR="00781D9C" w:rsidRPr="00781D9C" w:rsidRDefault="00781D9C" w:rsidP="00781D9C">
      <w:pPr>
        <w:spacing w:line="240" w:lineRule="auto"/>
        <w:rPr>
          <w:rFonts w:eastAsia="Times New Roman" w:cs="Arial"/>
          <w:color w:val="000000"/>
          <w:lang w:eastAsia="bg-BG"/>
        </w:rPr>
      </w:pPr>
      <w:r w:rsidRPr="00781D9C">
        <w:rPr>
          <w:rFonts w:eastAsia="Times New Roman" w:cs="Arial"/>
          <w:color w:val="000000"/>
          <w:lang w:eastAsia="bg-BG"/>
        </w:rPr>
        <w:t xml:space="preserve">1303 София </w:t>
      </w:r>
    </w:p>
    <w:p w14:paraId="06F8650E" w14:textId="77777777" w:rsidR="00781D9C" w:rsidRPr="00781D9C" w:rsidRDefault="00781D9C" w:rsidP="00781D9C">
      <w:pPr>
        <w:spacing w:line="240" w:lineRule="auto"/>
        <w:rPr>
          <w:rFonts w:eastAsia="Times New Roman" w:cs="Arial"/>
          <w:color w:val="000000"/>
          <w:lang w:eastAsia="bg-BG"/>
        </w:rPr>
      </w:pPr>
      <w:r w:rsidRPr="00781D9C">
        <w:rPr>
          <w:rFonts w:eastAsia="Times New Roman" w:cs="Arial"/>
          <w:color w:val="000000"/>
          <w:lang w:eastAsia="bg-BG"/>
        </w:rPr>
        <w:t xml:space="preserve">тел.: </w:t>
      </w:r>
      <w:r w:rsidRPr="00781D9C">
        <w:rPr>
          <w:rFonts w:eastAsia="Times New Roman" w:cs="Arial"/>
          <w:i/>
          <w:iCs/>
          <w:color w:val="000000"/>
          <w:lang w:eastAsia="bg-BG"/>
        </w:rPr>
        <w:t>+3592</w:t>
      </w:r>
      <w:r w:rsidRPr="00781D9C">
        <w:rPr>
          <w:rFonts w:eastAsia="Times New Roman" w:cs="Arial"/>
          <w:color w:val="000000"/>
          <w:lang w:eastAsia="bg-BG"/>
        </w:rPr>
        <w:t xml:space="preserve"> 8903417 </w:t>
      </w:r>
    </w:p>
    <w:p w14:paraId="5F8DB1CD" w14:textId="54A632D1" w:rsidR="00781D9C" w:rsidRPr="00781D9C" w:rsidRDefault="00781D9C" w:rsidP="00781D9C">
      <w:pPr>
        <w:spacing w:line="240" w:lineRule="auto"/>
        <w:rPr>
          <w:rFonts w:eastAsia="Times New Roman" w:cs="Arial"/>
        </w:rPr>
      </w:pPr>
      <w:r w:rsidRPr="00781D9C">
        <w:rPr>
          <w:rFonts w:eastAsia="Times New Roman" w:cs="Arial"/>
          <w:color w:val="000000"/>
          <w:lang w:eastAsia="bg-BG"/>
        </w:rPr>
        <w:t xml:space="preserve">уебсайт: </w:t>
      </w:r>
      <w:r w:rsidRPr="00781D9C">
        <w:rPr>
          <w:rFonts w:eastAsia="Times New Roman" w:cs="Arial"/>
        </w:rPr>
        <w:fldChar w:fldCharType="begin"/>
      </w:r>
      <w:r w:rsidRPr="00781D9C">
        <w:rPr>
          <w:rFonts w:eastAsia="Times New Roman" w:cs="Arial"/>
        </w:rPr>
        <w:instrText xml:space="preserve"> HYPERLINK "http://www.bda.bg" </w:instrText>
      </w:r>
      <w:r w:rsidRPr="00781D9C">
        <w:rPr>
          <w:rFonts w:eastAsia="Times New Roman" w:cs="Arial"/>
        </w:rPr>
      </w:r>
      <w:r w:rsidRPr="00781D9C">
        <w:rPr>
          <w:rFonts w:eastAsia="Times New Roman" w:cs="Arial"/>
        </w:rPr>
        <w:fldChar w:fldCharType="separate"/>
      </w:r>
      <w:r w:rsidRPr="00781D9C">
        <w:rPr>
          <w:rFonts w:eastAsia="Times New Roman" w:cs="Arial"/>
          <w:color w:val="000000"/>
          <w:u w:val="single"/>
          <w:lang w:val="en-US"/>
        </w:rPr>
        <w:t>www</w:t>
      </w:r>
      <w:r w:rsidRPr="00781D9C">
        <w:rPr>
          <w:rFonts w:eastAsia="Times New Roman" w:cs="Arial"/>
          <w:color w:val="000000"/>
          <w:u w:val="single"/>
          <w:lang w:val="ru-RU"/>
        </w:rPr>
        <w:t>.</w:t>
      </w:r>
      <w:proofErr w:type="spellStart"/>
      <w:r w:rsidRPr="00781D9C">
        <w:rPr>
          <w:rFonts w:eastAsia="Times New Roman" w:cs="Arial"/>
          <w:color w:val="000000"/>
          <w:u w:val="single"/>
          <w:lang w:val="en-US"/>
        </w:rPr>
        <w:t>bda</w:t>
      </w:r>
      <w:proofErr w:type="spellEnd"/>
      <w:r w:rsidRPr="00781D9C">
        <w:rPr>
          <w:rFonts w:eastAsia="Times New Roman" w:cs="Arial"/>
          <w:color w:val="000000"/>
          <w:u w:val="single"/>
          <w:lang w:val="ru-RU"/>
        </w:rPr>
        <w:t>.</w:t>
      </w:r>
      <w:proofErr w:type="spellStart"/>
      <w:r w:rsidRPr="00781D9C">
        <w:rPr>
          <w:rFonts w:eastAsia="Times New Roman" w:cs="Arial"/>
          <w:color w:val="000000"/>
          <w:u w:val="single"/>
          <w:lang w:val="en-US"/>
        </w:rPr>
        <w:t>bg</w:t>
      </w:r>
      <w:proofErr w:type="spellEnd"/>
      <w:r w:rsidRPr="00781D9C">
        <w:rPr>
          <w:rFonts w:eastAsia="Times New Roman" w:cs="Arial"/>
        </w:rPr>
        <w:fldChar w:fldCharType="end"/>
      </w:r>
    </w:p>
    <w:p w14:paraId="55952BCB" w14:textId="77777777" w:rsidR="00781D9C" w:rsidRPr="00781D9C" w:rsidRDefault="00781D9C" w:rsidP="00781D9C"/>
    <w:p w14:paraId="07687653" w14:textId="746714D1" w:rsidR="00DF4C8E" w:rsidRDefault="002C50EE" w:rsidP="00F44498">
      <w:pPr>
        <w:pStyle w:val="Heading2"/>
      </w:pPr>
      <w:r>
        <w:t>4.9. Предозиране</w:t>
      </w:r>
    </w:p>
    <w:p w14:paraId="31968426" w14:textId="765860C5" w:rsidR="00781D9C" w:rsidRDefault="00781D9C" w:rsidP="00781D9C"/>
    <w:p w14:paraId="0ECBD152" w14:textId="685408B3" w:rsidR="00781D9C" w:rsidRPr="00781D9C" w:rsidRDefault="00781D9C" w:rsidP="00781D9C">
      <w:pPr>
        <w:spacing w:line="240" w:lineRule="auto"/>
        <w:rPr>
          <w:rFonts w:eastAsia="Times New Roman" w:cs="Arial"/>
          <w:sz w:val="28"/>
          <w:szCs w:val="24"/>
        </w:rPr>
      </w:pPr>
      <w:r w:rsidRPr="00781D9C">
        <w:rPr>
          <w:rFonts w:eastAsia="Times New Roman" w:cs="Arial"/>
          <w:b/>
          <w:bCs/>
          <w:i/>
          <w:iCs/>
          <w:color w:val="000000"/>
          <w:szCs w:val="20"/>
          <w:lang w:eastAsia="bg-BG"/>
        </w:rPr>
        <w:t>а)Симптоми на предозиране</w:t>
      </w:r>
    </w:p>
    <w:p w14:paraId="378563E5" w14:textId="7ADEAE1D" w:rsidR="00781D9C" w:rsidRPr="00781D9C" w:rsidRDefault="00781D9C" w:rsidP="00781D9C">
      <w:pPr>
        <w:rPr>
          <w:rFonts w:eastAsia="Times New Roman" w:cs="Arial"/>
          <w:color w:val="000000"/>
          <w:szCs w:val="20"/>
          <w:lang w:eastAsia="bg-BG"/>
        </w:rPr>
      </w:pPr>
      <w:r w:rsidRPr="00781D9C">
        <w:rPr>
          <w:rFonts w:eastAsia="Times New Roman" w:cs="Arial"/>
          <w:color w:val="000000"/>
          <w:szCs w:val="20"/>
          <w:lang w:eastAsia="bg-BG"/>
        </w:rPr>
        <w:t>Симптоми на предозиране могат да включват смущения в централната нервна система, като главоболие, световъртеж, замаяност и загуба на съзнание (при деца също и миоклонични</w:t>
      </w:r>
      <w:r w:rsidRPr="00781D9C">
        <w:rPr>
          <w:rFonts w:eastAsia="Times New Roman" w:cs="Arial"/>
          <w:b/>
          <w:bCs/>
          <w:smallCaps/>
          <w:color w:val="000000"/>
          <w:sz w:val="16"/>
          <w:szCs w:val="15"/>
          <w:lang w:eastAsia="bg-BG"/>
        </w:rPr>
        <w:t xml:space="preserve"> </w:t>
      </w:r>
      <w:r w:rsidRPr="00781D9C">
        <w:rPr>
          <w:rFonts w:eastAsia="Times New Roman" w:cs="Arial"/>
          <w:color w:val="000000"/>
          <w:szCs w:val="20"/>
          <w:lang w:eastAsia="bg-BG"/>
        </w:rPr>
        <w:t>спазми), както и абдоминална болка, гадене и повръщане. Пациентите могат да получат стомашно-чревно кървене и смущения във функцията на черния дроб и бъбреците. Едно предозиране може да доведе и до хипотония, потискане на дишането и цианоза.</w:t>
      </w:r>
    </w:p>
    <w:p w14:paraId="4BCA8EBD" w14:textId="34D2BA68" w:rsidR="00781D9C" w:rsidRPr="00781D9C" w:rsidRDefault="00781D9C" w:rsidP="00781D9C">
      <w:pPr>
        <w:rPr>
          <w:rFonts w:eastAsia="Times New Roman" w:cs="Arial"/>
          <w:color w:val="000000"/>
          <w:szCs w:val="20"/>
          <w:lang w:eastAsia="bg-BG"/>
        </w:rPr>
      </w:pPr>
    </w:p>
    <w:p w14:paraId="13D54B4A"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При сериозно отравяне може да настъпи метаболитна ацидоза.</w:t>
      </w:r>
    </w:p>
    <w:p w14:paraId="291212CA" w14:textId="77777777" w:rsidR="00781D9C" w:rsidRPr="00781D9C" w:rsidRDefault="00781D9C" w:rsidP="00781D9C">
      <w:pPr>
        <w:spacing w:line="240" w:lineRule="auto"/>
        <w:rPr>
          <w:rFonts w:eastAsia="Times New Roman" w:cs="Arial"/>
          <w:b/>
          <w:bCs/>
          <w:i/>
          <w:iCs/>
          <w:color w:val="000000"/>
          <w:szCs w:val="20"/>
          <w:lang w:eastAsia="bg-BG"/>
        </w:rPr>
      </w:pPr>
    </w:p>
    <w:p w14:paraId="78B61665" w14:textId="658B38E2" w:rsidR="00781D9C" w:rsidRPr="00781D9C" w:rsidRDefault="00781D9C" w:rsidP="00781D9C">
      <w:pPr>
        <w:spacing w:line="240" w:lineRule="auto"/>
        <w:rPr>
          <w:rFonts w:eastAsia="Times New Roman" w:cs="Arial"/>
          <w:sz w:val="28"/>
          <w:szCs w:val="24"/>
        </w:rPr>
      </w:pPr>
      <w:r w:rsidRPr="00781D9C">
        <w:rPr>
          <w:rFonts w:eastAsia="Times New Roman" w:cs="Arial"/>
          <w:b/>
          <w:bCs/>
          <w:i/>
          <w:iCs/>
          <w:color w:val="000000"/>
          <w:szCs w:val="20"/>
          <w:lang w:eastAsia="bg-BG"/>
        </w:rPr>
        <w:t>б)Терапевтични мерки при предозиране</w:t>
      </w:r>
    </w:p>
    <w:p w14:paraId="13460824" w14:textId="7C860996" w:rsidR="00781D9C" w:rsidRPr="00781D9C" w:rsidRDefault="00781D9C" w:rsidP="00781D9C">
      <w:pPr>
        <w:rPr>
          <w:rFonts w:cs="Arial"/>
          <w:sz w:val="24"/>
        </w:rPr>
      </w:pPr>
      <w:r w:rsidRPr="00781D9C">
        <w:rPr>
          <w:rFonts w:eastAsia="Times New Roman" w:cs="Arial"/>
          <w:color w:val="000000"/>
          <w:szCs w:val="20"/>
          <w:lang w:eastAsia="bg-BG"/>
        </w:rPr>
        <w:t>Липсва специфичен антидот. Лечението е поддържащо и симптоматично.</w:t>
      </w:r>
    </w:p>
    <w:p w14:paraId="02081B24" w14:textId="1F46E296" w:rsidR="00395555" w:rsidRPr="00395555" w:rsidRDefault="002C50EE" w:rsidP="008A6AF2">
      <w:pPr>
        <w:pStyle w:val="Heading1"/>
      </w:pPr>
      <w:r>
        <w:t>5. ФАРМАКОЛОГИЧНИ СВОЙСТВА</w:t>
      </w:r>
    </w:p>
    <w:p w14:paraId="4D47A490" w14:textId="6CC5A18F" w:rsidR="00DF4C8E" w:rsidRDefault="002C50EE" w:rsidP="00F44498">
      <w:pPr>
        <w:pStyle w:val="Heading2"/>
      </w:pPr>
      <w:r>
        <w:t>5.1. Фармакодинамични свойства</w:t>
      </w:r>
    </w:p>
    <w:p w14:paraId="74D3ECA6" w14:textId="579315B0" w:rsidR="00781D9C" w:rsidRDefault="00781D9C" w:rsidP="00781D9C"/>
    <w:p w14:paraId="42225345"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 xml:space="preserve">Експерименталните данни показват, че при едновременен прием ибупрофен може конкурентно да потиска ефекта на ниски дози ацетилсалицилова киселина по отношение на тромбоцитната агрегация. Някои фармакодинамични проучвания показват, че когато се приемат единични дози ибупрофен 400 </w:t>
      </w:r>
      <w:r w:rsidRPr="00781D9C">
        <w:rPr>
          <w:rFonts w:eastAsia="Times New Roman" w:cs="Arial"/>
          <w:color w:val="000000"/>
          <w:szCs w:val="20"/>
          <w:lang w:val="en-US"/>
        </w:rPr>
        <w:t>mg</w:t>
      </w:r>
      <w:r w:rsidRPr="00781D9C">
        <w:rPr>
          <w:rFonts w:eastAsia="Times New Roman" w:cs="Arial"/>
          <w:color w:val="000000"/>
          <w:szCs w:val="20"/>
          <w:lang w:val="ru-RU"/>
        </w:rPr>
        <w:t xml:space="preserve"> </w:t>
      </w:r>
      <w:r w:rsidRPr="00781D9C">
        <w:rPr>
          <w:rFonts w:eastAsia="Times New Roman" w:cs="Arial"/>
          <w:color w:val="000000"/>
          <w:szCs w:val="20"/>
          <w:lang w:eastAsia="bg-BG"/>
        </w:rPr>
        <w:t xml:space="preserve">до 8 ч. преди или 30 минути след прием на ацетилсалицилова киселина с непосредсвено освобождаване (81 </w:t>
      </w:r>
      <w:r w:rsidRPr="00781D9C">
        <w:rPr>
          <w:rFonts w:eastAsia="Times New Roman" w:cs="Arial"/>
          <w:color w:val="000000"/>
          <w:szCs w:val="20"/>
          <w:lang w:val="en-US"/>
        </w:rPr>
        <w:t>mg</w:t>
      </w:r>
      <w:r w:rsidRPr="00781D9C">
        <w:rPr>
          <w:rFonts w:eastAsia="Times New Roman" w:cs="Arial"/>
          <w:color w:val="000000"/>
          <w:szCs w:val="20"/>
          <w:lang w:val="ru-RU"/>
        </w:rPr>
        <w:t xml:space="preserve">), </w:t>
      </w:r>
      <w:r w:rsidRPr="00781D9C">
        <w:rPr>
          <w:rFonts w:eastAsia="Times New Roman" w:cs="Arial"/>
          <w:color w:val="000000"/>
          <w:szCs w:val="20"/>
          <w:lang w:eastAsia="bg-BG"/>
        </w:rPr>
        <w:t xml:space="preserve">се отслабва ефекта по отношение на образуването на тромбоксан или тромбоцитната агрегация. Въпреки че има неясноти относно екстраполирането на тези данни към клиничния случай, не може да се изключи възможността редовната дългосрочна употреба на ибупрофен да намалява кардиопротективния ефект на ацетилсалицилова киселина в ниски дози. Смята </w:t>
      </w:r>
      <w:r w:rsidRPr="00781D9C">
        <w:rPr>
          <w:rFonts w:eastAsia="Times New Roman" w:cs="Arial"/>
          <w:color w:val="000000"/>
          <w:szCs w:val="20"/>
          <w:lang w:eastAsia="bg-BG"/>
        </w:rPr>
        <w:lastRenderedPageBreak/>
        <w:t>се, че няма голяма вероятност обичайната употреба на ибупрофен да доведе до клинично значим ефект (вижте точка 4.5).</w:t>
      </w:r>
    </w:p>
    <w:p w14:paraId="475067F2" w14:textId="77777777" w:rsidR="00781D9C" w:rsidRPr="00781D9C" w:rsidRDefault="00781D9C" w:rsidP="00781D9C">
      <w:pPr>
        <w:rPr>
          <w:rFonts w:eastAsia="Times New Roman" w:cs="Arial"/>
          <w:color w:val="000000"/>
          <w:szCs w:val="20"/>
          <w:lang w:eastAsia="bg-BG"/>
        </w:rPr>
      </w:pPr>
    </w:p>
    <w:p w14:paraId="40B3F527" w14:textId="72B07C16" w:rsidR="00781D9C" w:rsidRPr="00781D9C" w:rsidRDefault="00781D9C" w:rsidP="00781D9C">
      <w:pPr>
        <w:rPr>
          <w:rFonts w:eastAsia="Times New Roman" w:cs="Arial"/>
          <w:color w:val="000000"/>
          <w:szCs w:val="20"/>
          <w:lang w:eastAsia="bg-BG"/>
        </w:rPr>
      </w:pPr>
      <w:r w:rsidRPr="00781D9C">
        <w:rPr>
          <w:rFonts w:eastAsia="Times New Roman" w:cs="Arial"/>
          <w:color w:val="000000"/>
          <w:szCs w:val="20"/>
          <w:lang w:eastAsia="bg-BG"/>
        </w:rPr>
        <w:t>Ибупрофен представлява дериват на фенилпропионовата киселина, нестероиден противовъзпалителен аналгетичен продукт, които действа чрез инхибиране на простагландиновата синтеза при експериментални моделни на възпаление. При хора Ибупрофен намалява болката, отока и фебрилитетта, дължащи се на възпалението. Нещо повече, Ибупрофен инхибира АДФ и колаген индуцираната тромбоцитна агрегация.</w:t>
      </w:r>
    </w:p>
    <w:p w14:paraId="77955BA3" w14:textId="77777777" w:rsidR="00781D9C" w:rsidRPr="00781D9C" w:rsidRDefault="00781D9C" w:rsidP="00781D9C"/>
    <w:p w14:paraId="79643DB7" w14:textId="6FAC808F" w:rsidR="00DF4C8E" w:rsidRDefault="002C50EE" w:rsidP="00F44498">
      <w:pPr>
        <w:pStyle w:val="Heading2"/>
      </w:pPr>
      <w:r>
        <w:t>5.2. Фармакокинетични свойства</w:t>
      </w:r>
    </w:p>
    <w:p w14:paraId="47CCE682" w14:textId="1AB3ED1C" w:rsidR="00781D9C" w:rsidRDefault="00781D9C" w:rsidP="00781D9C"/>
    <w:p w14:paraId="2C69728E" w14:textId="77777777" w:rsidR="00781D9C" w:rsidRPr="00781D9C" w:rsidRDefault="00781D9C" w:rsidP="00781D9C">
      <w:pPr>
        <w:rPr>
          <w:sz w:val="24"/>
          <w:szCs w:val="24"/>
        </w:rPr>
      </w:pPr>
      <w:r w:rsidRPr="00781D9C">
        <w:rPr>
          <w:lang w:eastAsia="bg-BG"/>
        </w:rPr>
        <w:t>Приет перорално, ибупрофен се резорбира отчасти още в стомаха, а после изцяло се резорбира в тънките черва. След чернодробна биотрансформация (хидроксилиране, карбоксилиране), фармакологично неактивните метаболити се елиминират изцяло, главно през бъбреците (90%), както и малки количества през жлъчката.</w:t>
      </w:r>
    </w:p>
    <w:p w14:paraId="039C0386" w14:textId="4C9A2F10" w:rsidR="00781D9C" w:rsidRDefault="00781D9C" w:rsidP="00781D9C">
      <w:pPr>
        <w:rPr>
          <w:lang w:eastAsia="bg-BG"/>
        </w:rPr>
      </w:pPr>
      <w:r w:rsidRPr="00781D9C">
        <w:rPr>
          <w:lang w:eastAsia="bg-BG"/>
        </w:rPr>
        <w:t>Времето на полуживот на Ибупрофен е 1,8-3.5 часа при здрави пациенти, както и при пациенти с чернодробни и бъбречни заболявания, свързването с плазмените протеини е приблизително 99 %. Времето за достигане на максималната плазмена концентрация е 1 -2 часа след пероралното приемане на лекарствена форма с незабавно освобождаване.</w:t>
      </w:r>
    </w:p>
    <w:p w14:paraId="44432B63" w14:textId="551D4198" w:rsidR="00781D9C" w:rsidRPr="00781D9C" w:rsidRDefault="00781D9C" w:rsidP="00781D9C"/>
    <w:p w14:paraId="028E658A" w14:textId="5E6A3A76" w:rsidR="00395555" w:rsidRDefault="002C50EE" w:rsidP="008A6AF2">
      <w:pPr>
        <w:pStyle w:val="Heading2"/>
      </w:pPr>
      <w:r>
        <w:t>5.3. Предклинични данни за безопасност</w:t>
      </w:r>
    </w:p>
    <w:p w14:paraId="2C519D55" w14:textId="520D7EE6" w:rsidR="00781D9C" w:rsidRDefault="00781D9C" w:rsidP="00781D9C"/>
    <w:p w14:paraId="357238F2" w14:textId="08B85410" w:rsidR="00781D9C" w:rsidRPr="00781D9C" w:rsidRDefault="00781D9C" w:rsidP="00781D9C">
      <w:pPr>
        <w:spacing w:line="240" w:lineRule="auto"/>
        <w:rPr>
          <w:rFonts w:eastAsia="Times New Roman" w:cs="Arial"/>
          <w:b/>
          <w:bCs/>
          <w:i/>
          <w:iCs/>
          <w:color w:val="000000"/>
          <w:szCs w:val="20"/>
          <w:lang w:eastAsia="bg-BG"/>
        </w:rPr>
      </w:pPr>
      <w:r w:rsidRPr="00781D9C">
        <w:rPr>
          <w:rFonts w:eastAsia="Times New Roman" w:cs="Arial"/>
          <w:b/>
          <w:bCs/>
          <w:i/>
          <w:iCs/>
          <w:color w:val="000000"/>
          <w:szCs w:val="20"/>
          <w:lang w:eastAsia="bg-BG"/>
        </w:rPr>
        <w:t>а)Остра токсичност</w:t>
      </w:r>
    </w:p>
    <w:p w14:paraId="79FF73CD"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 xml:space="preserve">Ибупрофен </w:t>
      </w:r>
      <w:r w:rsidRPr="00781D9C">
        <w:rPr>
          <w:rFonts w:eastAsia="Times New Roman" w:cs="Arial"/>
          <w:i/>
          <w:iCs/>
          <w:color w:val="000000"/>
          <w:szCs w:val="20"/>
          <w:lang w:val="ru-RU"/>
        </w:rPr>
        <w:t>(</w:t>
      </w:r>
      <w:r w:rsidRPr="00781D9C">
        <w:rPr>
          <w:rFonts w:eastAsia="Times New Roman" w:cs="Arial"/>
          <w:i/>
          <w:iCs/>
          <w:color w:val="000000"/>
          <w:szCs w:val="20"/>
          <w:lang w:val="en-US"/>
        </w:rPr>
        <w:t>Ibuprofen</w:t>
      </w:r>
      <w:r w:rsidRPr="00781D9C">
        <w:rPr>
          <w:rFonts w:eastAsia="Times New Roman" w:cs="Arial"/>
          <w:i/>
          <w:iCs/>
          <w:color w:val="000000"/>
          <w:szCs w:val="20"/>
          <w:lang w:val="ru-RU"/>
        </w:rPr>
        <w:t>).</w:t>
      </w:r>
      <w:r w:rsidRPr="00781D9C">
        <w:rPr>
          <w:rFonts w:eastAsia="Times New Roman" w:cs="Arial"/>
          <w:color w:val="000000"/>
          <w:szCs w:val="20"/>
          <w:lang w:val="ru-RU"/>
        </w:rPr>
        <w:t xml:space="preserve"> </w:t>
      </w:r>
      <w:r w:rsidRPr="00781D9C">
        <w:rPr>
          <w:rFonts w:eastAsia="Times New Roman" w:cs="Arial"/>
          <w:color w:val="000000"/>
          <w:szCs w:val="20"/>
          <w:lang w:eastAsia="bg-BG"/>
        </w:rPr>
        <w:t>При изпитвания за остра токсичност върху животни не е установена никаква особена чувствителност при тях. Симптоми на отравяне - виж т.4. 9. Предозиране.</w:t>
      </w:r>
    </w:p>
    <w:p w14:paraId="50D5D181" w14:textId="77777777" w:rsidR="00781D9C" w:rsidRPr="00781D9C" w:rsidRDefault="00781D9C" w:rsidP="00781D9C">
      <w:pPr>
        <w:spacing w:line="240" w:lineRule="auto"/>
        <w:rPr>
          <w:rFonts w:eastAsia="Times New Roman" w:cs="Arial"/>
          <w:b/>
          <w:bCs/>
          <w:i/>
          <w:iCs/>
          <w:color w:val="000000"/>
          <w:szCs w:val="20"/>
          <w:lang w:eastAsia="bg-BG"/>
        </w:rPr>
      </w:pPr>
    </w:p>
    <w:p w14:paraId="580A8225" w14:textId="0141BE64" w:rsidR="00781D9C" w:rsidRPr="00781D9C" w:rsidRDefault="00781D9C" w:rsidP="00781D9C">
      <w:pPr>
        <w:spacing w:line="240" w:lineRule="auto"/>
        <w:rPr>
          <w:rFonts w:eastAsia="Times New Roman" w:cs="Arial"/>
          <w:b/>
          <w:bCs/>
          <w:i/>
          <w:iCs/>
          <w:color w:val="000000"/>
          <w:szCs w:val="20"/>
          <w:lang w:eastAsia="bg-BG"/>
        </w:rPr>
      </w:pPr>
      <w:r w:rsidRPr="00781D9C">
        <w:rPr>
          <w:rFonts w:eastAsia="Times New Roman" w:cs="Arial"/>
          <w:b/>
          <w:bCs/>
          <w:i/>
          <w:iCs/>
          <w:color w:val="000000"/>
          <w:szCs w:val="20"/>
          <w:lang w:eastAsia="bg-BG"/>
        </w:rPr>
        <w:t>б)Хронична токсичност</w:t>
      </w:r>
    </w:p>
    <w:p w14:paraId="262FBD41"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Субхронична и хронична токсичност на Ибупрофен при експерименти с животни се изразяват под форма на поражения и язви в стомашно-чревния тракт.</w:t>
      </w:r>
    </w:p>
    <w:p w14:paraId="066EBD66" w14:textId="77777777" w:rsidR="00781D9C" w:rsidRPr="00781D9C" w:rsidRDefault="00781D9C" w:rsidP="00781D9C">
      <w:pPr>
        <w:spacing w:line="240" w:lineRule="auto"/>
        <w:rPr>
          <w:rFonts w:eastAsia="Times New Roman" w:cs="Arial"/>
          <w:b/>
          <w:bCs/>
          <w:i/>
          <w:iCs/>
          <w:color w:val="000000"/>
          <w:szCs w:val="20"/>
          <w:lang w:eastAsia="bg-BG"/>
        </w:rPr>
      </w:pPr>
    </w:p>
    <w:p w14:paraId="107C2B1A" w14:textId="7014C2B6" w:rsidR="00781D9C" w:rsidRPr="00781D9C" w:rsidRDefault="00781D9C" w:rsidP="00781D9C">
      <w:pPr>
        <w:spacing w:line="240" w:lineRule="auto"/>
        <w:rPr>
          <w:rFonts w:eastAsia="Times New Roman" w:cs="Arial"/>
          <w:b/>
          <w:bCs/>
          <w:i/>
          <w:iCs/>
          <w:color w:val="000000"/>
          <w:szCs w:val="20"/>
          <w:lang w:eastAsia="bg-BG"/>
        </w:rPr>
      </w:pPr>
      <w:r w:rsidRPr="00781D9C">
        <w:rPr>
          <w:rFonts w:eastAsia="Times New Roman" w:cs="Arial"/>
          <w:b/>
          <w:bCs/>
          <w:i/>
          <w:iCs/>
          <w:color w:val="000000"/>
          <w:szCs w:val="20"/>
          <w:lang w:eastAsia="bg-BG"/>
        </w:rPr>
        <w:t>в)Мутагенен и туморогенен потенциал</w:t>
      </w:r>
    </w:p>
    <w:p w14:paraId="068E38AD" w14:textId="77777777" w:rsidR="00781D9C" w:rsidRPr="00781D9C" w:rsidRDefault="00781D9C" w:rsidP="00781D9C">
      <w:pPr>
        <w:spacing w:line="240" w:lineRule="auto"/>
        <w:rPr>
          <w:rFonts w:eastAsia="Times New Roman" w:cs="Arial"/>
          <w:sz w:val="28"/>
          <w:szCs w:val="24"/>
        </w:rPr>
      </w:pPr>
      <w:r w:rsidRPr="00781D9C">
        <w:rPr>
          <w:rFonts w:eastAsia="Times New Roman" w:cs="Arial"/>
          <w:color w:val="000000"/>
          <w:szCs w:val="20"/>
          <w:lang w:eastAsia="bg-BG"/>
        </w:rPr>
        <w:t>Ин витро и ин виво проучвания за мутагенност не показват никакви данни за мутагенен ефект на Ибупрофен. Проучвания относно туморогенен потенциал на Ибупрофен в плъхове и мишки не дават никакви основания за такъв ефект на Ибупрофен.</w:t>
      </w:r>
    </w:p>
    <w:p w14:paraId="29556DD1" w14:textId="77777777" w:rsidR="00781D9C" w:rsidRPr="00781D9C" w:rsidRDefault="00781D9C" w:rsidP="00781D9C">
      <w:pPr>
        <w:spacing w:line="240" w:lineRule="auto"/>
        <w:rPr>
          <w:rFonts w:eastAsia="Times New Roman" w:cs="Arial"/>
          <w:b/>
          <w:bCs/>
          <w:i/>
          <w:iCs/>
          <w:color w:val="000000"/>
          <w:szCs w:val="20"/>
          <w:lang w:eastAsia="bg-BG"/>
        </w:rPr>
      </w:pPr>
    </w:p>
    <w:p w14:paraId="1920E91E" w14:textId="5BBCC314" w:rsidR="00781D9C" w:rsidRPr="00781D9C" w:rsidRDefault="00781D9C" w:rsidP="00781D9C">
      <w:pPr>
        <w:spacing w:line="240" w:lineRule="auto"/>
        <w:rPr>
          <w:rFonts w:eastAsia="Times New Roman" w:cs="Arial"/>
          <w:b/>
          <w:bCs/>
          <w:i/>
          <w:iCs/>
          <w:color w:val="000000"/>
          <w:szCs w:val="20"/>
          <w:lang w:eastAsia="bg-BG"/>
        </w:rPr>
      </w:pPr>
      <w:r w:rsidRPr="00781D9C">
        <w:rPr>
          <w:rFonts w:eastAsia="Times New Roman" w:cs="Arial"/>
          <w:b/>
          <w:bCs/>
          <w:i/>
          <w:iCs/>
          <w:color w:val="000000"/>
          <w:szCs w:val="20"/>
          <w:lang w:eastAsia="bg-BG"/>
        </w:rPr>
        <w:t>г)Репродуктивна токсичност</w:t>
      </w:r>
    </w:p>
    <w:p w14:paraId="6ACA2028" w14:textId="1E9BD414" w:rsidR="00781D9C" w:rsidRPr="00781D9C" w:rsidRDefault="00781D9C" w:rsidP="00781D9C">
      <w:pPr>
        <w:rPr>
          <w:rFonts w:cs="Arial"/>
          <w:sz w:val="24"/>
        </w:rPr>
      </w:pPr>
      <w:r w:rsidRPr="00781D9C">
        <w:rPr>
          <w:rFonts w:eastAsia="Times New Roman" w:cs="Arial"/>
          <w:color w:val="000000"/>
          <w:szCs w:val="20"/>
          <w:lang w:eastAsia="bg-BG"/>
        </w:rPr>
        <w:t>Експериментални проучвания върху два животински вида показаха, че Ибупрофен-преминава</w:t>
      </w:r>
      <w:r w:rsidRPr="00781D9C">
        <w:rPr>
          <w:rFonts w:eastAsia="Times New Roman" w:cs="Arial"/>
          <w:color w:val="000000"/>
          <w:szCs w:val="20"/>
          <w:vertAlign w:val="subscript"/>
          <w:lang w:eastAsia="bg-BG"/>
        </w:rPr>
        <w:t xml:space="preserve"> </w:t>
      </w:r>
      <w:r w:rsidRPr="00781D9C">
        <w:rPr>
          <w:rFonts w:eastAsia="Times New Roman" w:cs="Arial"/>
          <w:color w:val="000000"/>
          <w:szCs w:val="20"/>
          <w:lang w:eastAsia="bg-BG"/>
        </w:rPr>
        <w:t>през плацентата, но не дават никакво основание за тератогенен ефект.</w:t>
      </w:r>
    </w:p>
    <w:p w14:paraId="6A7820AB" w14:textId="32C09FF4" w:rsidR="008A6AF2" w:rsidRDefault="002C50EE" w:rsidP="00395555">
      <w:pPr>
        <w:pStyle w:val="Heading1"/>
      </w:pPr>
      <w:r>
        <w:t>7. ПРИТЕЖАТЕЛ НА РАЗРЕШЕНИЕТО ЗА УПОТРЕБА</w:t>
      </w:r>
    </w:p>
    <w:p w14:paraId="70BB1963" w14:textId="77777777" w:rsidR="00781D9C" w:rsidRDefault="00781D9C" w:rsidP="00781D9C">
      <w:pPr>
        <w:spacing w:line="240" w:lineRule="auto"/>
        <w:rPr>
          <w:rFonts w:ascii="Times New Roman" w:eastAsia="Times New Roman" w:hAnsi="Times New Roman" w:cs="Times New Roman"/>
          <w:color w:val="000000"/>
          <w:sz w:val="20"/>
          <w:szCs w:val="20"/>
          <w:lang w:val="en-US"/>
        </w:rPr>
      </w:pPr>
    </w:p>
    <w:p w14:paraId="616C6FB5" w14:textId="7089C799" w:rsidR="00781D9C" w:rsidRPr="00781D9C" w:rsidRDefault="00781D9C" w:rsidP="00781D9C">
      <w:pPr>
        <w:rPr>
          <w:sz w:val="24"/>
          <w:szCs w:val="24"/>
          <w:lang w:val="en-US"/>
        </w:rPr>
      </w:pPr>
      <w:r w:rsidRPr="00781D9C">
        <w:rPr>
          <w:lang w:val="en-US"/>
        </w:rPr>
        <w:t xml:space="preserve">STADA </w:t>
      </w:r>
      <w:proofErr w:type="spellStart"/>
      <w:r w:rsidRPr="00781D9C">
        <w:rPr>
          <w:lang w:val="en-US"/>
        </w:rPr>
        <w:t>Arzneimittel</w:t>
      </w:r>
      <w:proofErr w:type="spellEnd"/>
      <w:r w:rsidRPr="00781D9C">
        <w:rPr>
          <w:lang w:val="en-US"/>
        </w:rPr>
        <w:t xml:space="preserve"> AG</w:t>
      </w:r>
    </w:p>
    <w:p w14:paraId="180657FC" w14:textId="77777777" w:rsidR="00781D9C" w:rsidRPr="00781D9C" w:rsidRDefault="00781D9C" w:rsidP="00781D9C">
      <w:pPr>
        <w:rPr>
          <w:sz w:val="24"/>
          <w:szCs w:val="24"/>
          <w:lang w:val="en-US"/>
        </w:rPr>
      </w:pPr>
      <w:proofErr w:type="spellStart"/>
      <w:r w:rsidRPr="00781D9C">
        <w:rPr>
          <w:lang w:val="en-US"/>
        </w:rPr>
        <w:t>Stadastrasse</w:t>
      </w:r>
      <w:proofErr w:type="spellEnd"/>
      <w:r w:rsidRPr="00781D9C">
        <w:rPr>
          <w:lang w:val="en-US"/>
        </w:rPr>
        <w:t xml:space="preserve"> </w:t>
      </w:r>
      <w:r w:rsidRPr="00781D9C">
        <w:rPr>
          <w:lang w:eastAsia="bg-BG"/>
        </w:rPr>
        <w:t>2-18</w:t>
      </w:r>
    </w:p>
    <w:p w14:paraId="22C52E3B" w14:textId="466A213C" w:rsidR="00781D9C" w:rsidRDefault="00781D9C" w:rsidP="00781D9C">
      <w:r w:rsidRPr="00781D9C">
        <w:rPr>
          <w:lang w:eastAsia="bg-BG"/>
        </w:rPr>
        <w:t xml:space="preserve">61118 </w:t>
      </w:r>
      <w:r w:rsidRPr="00781D9C">
        <w:rPr>
          <w:lang w:val="en-US"/>
        </w:rPr>
        <w:t xml:space="preserve">Bad </w:t>
      </w:r>
      <w:proofErr w:type="spellStart"/>
      <w:r w:rsidRPr="00781D9C">
        <w:rPr>
          <w:lang w:val="en-US"/>
        </w:rPr>
        <w:t>Vilbel</w:t>
      </w:r>
      <w:proofErr w:type="spellEnd"/>
      <w:r w:rsidRPr="00781D9C">
        <w:rPr>
          <w:lang w:val="en-US"/>
        </w:rPr>
        <w:t xml:space="preserve">, </w:t>
      </w:r>
      <w:r w:rsidRPr="00781D9C">
        <w:rPr>
          <w:lang w:eastAsia="bg-BG"/>
        </w:rPr>
        <w:t>Германия</w:t>
      </w:r>
    </w:p>
    <w:p w14:paraId="04840D59" w14:textId="7087D4BF" w:rsidR="002C50EE" w:rsidRDefault="002C50EE" w:rsidP="00395555">
      <w:pPr>
        <w:pStyle w:val="Heading1"/>
      </w:pPr>
      <w:r>
        <w:lastRenderedPageBreak/>
        <w:t>8. НОМЕР НА РАЗРЕШЕНИЕТО ЗА УПОТРЕБА</w:t>
      </w:r>
    </w:p>
    <w:p w14:paraId="602649B3" w14:textId="77777777" w:rsidR="00781D9C" w:rsidRDefault="00781D9C" w:rsidP="00781D9C">
      <w:pPr>
        <w:spacing w:line="240" w:lineRule="auto"/>
        <w:rPr>
          <w:rFonts w:ascii="Times New Roman" w:eastAsia="Times New Roman" w:hAnsi="Times New Roman" w:cs="Times New Roman"/>
          <w:color w:val="000000"/>
          <w:sz w:val="20"/>
          <w:szCs w:val="20"/>
          <w:lang w:eastAsia="bg-BG"/>
        </w:rPr>
      </w:pPr>
    </w:p>
    <w:p w14:paraId="6D0D7395" w14:textId="1AB9ACC9" w:rsidR="00781D9C" w:rsidRPr="00781D9C" w:rsidRDefault="00781D9C" w:rsidP="00781D9C">
      <w:pPr>
        <w:rPr>
          <w:sz w:val="24"/>
          <w:szCs w:val="24"/>
        </w:rPr>
      </w:pPr>
      <w:r w:rsidRPr="00781D9C">
        <w:rPr>
          <w:lang w:eastAsia="bg-BG"/>
        </w:rPr>
        <w:t>Флексистад 400</w:t>
      </w:r>
    </w:p>
    <w:p w14:paraId="3817FF3C" w14:textId="77777777" w:rsidR="00781D9C" w:rsidRPr="00781D9C" w:rsidRDefault="00781D9C" w:rsidP="00781D9C">
      <w:pPr>
        <w:rPr>
          <w:sz w:val="24"/>
          <w:szCs w:val="24"/>
        </w:rPr>
      </w:pPr>
      <w:r w:rsidRPr="00781D9C">
        <w:rPr>
          <w:lang w:eastAsia="bg-BG"/>
        </w:rPr>
        <w:t>Регистрационен номер: 20020634</w:t>
      </w:r>
    </w:p>
    <w:p w14:paraId="16027897" w14:textId="77777777" w:rsidR="00781D9C" w:rsidRDefault="00781D9C" w:rsidP="00781D9C">
      <w:pPr>
        <w:rPr>
          <w:lang w:eastAsia="bg-BG"/>
        </w:rPr>
      </w:pPr>
    </w:p>
    <w:p w14:paraId="0BA76E0D" w14:textId="37E63816" w:rsidR="00781D9C" w:rsidRPr="00781D9C" w:rsidRDefault="00781D9C" w:rsidP="00781D9C">
      <w:pPr>
        <w:rPr>
          <w:sz w:val="24"/>
          <w:szCs w:val="24"/>
        </w:rPr>
      </w:pPr>
      <w:r w:rsidRPr="00781D9C">
        <w:rPr>
          <w:lang w:eastAsia="bg-BG"/>
        </w:rPr>
        <w:t>Флексистад 600</w:t>
      </w:r>
    </w:p>
    <w:p w14:paraId="3135A69D" w14:textId="77777777" w:rsidR="00781D9C" w:rsidRPr="00781D9C" w:rsidRDefault="00781D9C" w:rsidP="00781D9C">
      <w:pPr>
        <w:rPr>
          <w:sz w:val="24"/>
          <w:szCs w:val="24"/>
        </w:rPr>
      </w:pPr>
      <w:r w:rsidRPr="00781D9C">
        <w:rPr>
          <w:lang w:eastAsia="bg-BG"/>
        </w:rPr>
        <w:t>Регистрационен номер: 20020635</w:t>
      </w:r>
    </w:p>
    <w:p w14:paraId="5859A5C4" w14:textId="77777777" w:rsidR="00781D9C" w:rsidRDefault="00781D9C" w:rsidP="00781D9C">
      <w:pPr>
        <w:rPr>
          <w:lang w:eastAsia="bg-BG"/>
        </w:rPr>
      </w:pPr>
    </w:p>
    <w:p w14:paraId="7245B038" w14:textId="77D8EF1A" w:rsidR="00781D9C" w:rsidRPr="00781D9C" w:rsidRDefault="00781D9C" w:rsidP="00781D9C">
      <w:pPr>
        <w:rPr>
          <w:sz w:val="24"/>
          <w:szCs w:val="24"/>
        </w:rPr>
      </w:pPr>
      <w:r w:rsidRPr="00781D9C">
        <w:rPr>
          <w:lang w:eastAsia="bg-BG"/>
        </w:rPr>
        <w:t>Флексистад 800</w:t>
      </w:r>
    </w:p>
    <w:p w14:paraId="1976342A" w14:textId="768656B7" w:rsidR="00781D9C" w:rsidRPr="00781D9C" w:rsidRDefault="00781D9C" w:rsidP="00781D9C">
      <w:r w:rsidRPr="00781D9C">
        <w:rPr>
          <w:lang w:eastAsia="bg-BG"/>
        </w:rPr>
        <w:t>Регистрационен номер: 20020636</w:t>
      </w:r>
    </w:p>
    <w:p w14:paraId="13E6588E" w14:textId="02392AA5" w:rsidR="00781D9C" w:rsidRDefault="002C50EE" w:rsidP="00781D9C">
      <w:pPr>
        <w:pStyle w:val="Heading1"/>
      </w:pPr>
      <w:r>
        <w:t>9. ДАТА НА ПЪРВО РАЗРЕШАВАНЕ/ПОДНОВЯВАНЕ НА РАЗРЕШЕНИЕТО ЗА УПОТРЕБА</w:t>
      </w:r>
    </w:p>
    <w:p w14:paraId="6625B8A2" w14:textId="5028FDA3" w:rsidR="00781D9C" w:rsidRDefault="00781D9C" w:rsidP="00781D9C"/>
    <w:p w14:paraId="00B04B24" w14:textId="77777777" w:rsidR="00781D9C" w:rsidRPr="00781D9C" w:rsidRDefault="00781D9C" w:rsidP="00781D9C">
      <w:pPr>
        <w:rPr>
          <w:sz w:val="24"/>
          <w:szCs w:val="24"/>
        </w:rPr>
      </w:pPr>
      <w:r w:rsidRPr="00781D9C">
        <w:rPr>
          <w:lang w:eastAsia="bg-BG"/>
        </w:rPr>
        <w:t>Дата на първо разрешаване: 26.07.2002</w:t>
      </w:r>
    </w:p>
    <w:p w14:paraId="063F5E14" w14:textId="77777777" w:rsidR="00781D9C" w:rsidRPr="00781D9C" w:rsidRDefault="00781D9C" w:rsidP="00781D9C">
      <w:pPr>
        <w:rPr>
          <w:sz w:val="24"/>
          <w:szCs w:val="24"/>
        </w:rPr>
      </w:pPr>
      <w:r w:rsidRPr="00781D9C">
        <w:rPr>
          <w:lang w:eastAsia="bg-BG"/>
        </w:rPr>
        <w:t>Дата на последно подновяване: 20.12.2007</w:t>
      </w:r>
    </w:p>
    <w:p w14:paraId="4F973E71" w14:textId="77777777" w:rsidR="00781D9C" w:rsidRPr="00781D9C" w:rsidRDefault="00781D9C" w:rsidP="00781D9C"/>
    <w:p w14:paraId="0E9D0119" w14:textId="0245C6D7" w:rsidR="002C50EE" w:rsidRDefault="002C50EE" w:rsidP="002C50EE">
      <w:pPr>
        <w:pStyle w:val="Heading1"/>
      </w:pPr>
      <w:r>
        <w:t>10. ДАТА НА АКТУАЛИЗИРАНЕ НА ТЕКСТА</w:t>
      </w:r>
    </w:p>
    <w:bookmarkEnd w:id="0"/>
    <w:p w14:paraId="43FB38A2" w14:textId="65CEA82B" w:rsidR="007C605B" w:rsidRPr="002B0A88" w:rsidRDefault="00781D9C" w:rsidP="002B0A88">
      <w:pPr>
        <w:rPr>
          <w:sz w:val="24"/>
          <w:szCs w:val="24"/>
        </w:rPr>
      </w:pPr>
      <w:r>
        <w:rPr>
          <w:sz w:val="20"/>
          <w:szCs w:val="20"/>
        </w:rPr>
        <w:t>08/2022</w:t>
      </w:r>
      <w:bookmarkStart w:id="8" w:name="_GoBack"/>
      <w:bookmarkEnd w:id="8"/>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592301"/>
    <w:multiLevelType w:val="hybridMultilevel"/>
    <w:tmpl w:val="6CB6F800"/>
    <w:lvl w:ilvl="0" w:tplc="A6D6E61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27DF0"/>
    <w:multiLevelType w:val="hybridMultilevel"/>
    <w:tmpl w:val="7E76F932"/>
    <w:lvl w:ilvl="0" w:tplc="A6D6E61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86FB6"/>
    <w:multiLevelType w:val="hybridMultilevel"/>
    <w:tmpl w:val="EFFC4B8C"/>
    <w:lvl w:ilvl="0" w:tplc="A6D6E61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2"/>
  </w:num>
  <w:num w:numId="12">
    <w:abstractNumId w:val="14"/>
  </w:num>
  <w:num w:numId="13">
    <w:abstractNumId w:val="20"/>
  </w:num>
  <w:num w:numId="14">
    <w:abstractNumId w:val="12"/>
  </w:num>
  <w:num w:numId="15">
    <w:abstractNumId w:val="31"/>
  </w:num>
  <w:num w:numId="16">
    <w:abstractNumId w:val="10"/>
  </w:num>
  <w:num w:numId="17">
    <w:abstractNumId w:val="25"/>
  </w:num>
  <w:num w:numId="18">
    <w:abstractNumId w:val="8"/>
  </w:num>
  <w:num w:numId="19">
    <w:abstractNumId w:val="28"/>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4"/>
  </w:num>
  <w:num w:numId="28">
    <w:abstractNumId w:val="7"/>
  </w:num>
  <w:num w:numId="29">
    <w:abstractNumId w:val="21"/>
  </w:num>
  <w:num w:numId="30">
    <w:abstractNumId w:val="35"/>
  </w:num>
  <w:num w:numId="31">
    <w:abstractNumId w:val="6"/>
  </w:num>
  <w:num w:numId="32">
    <w:abstractNumId w:val="15"/>
  </w:num>
  <w:num w:numId="33">
    <w:abstractNumId w:val="33"/>
  </w:num>
  <w:num w:numId="34">
    <w:abstractNumId w:val="5"/>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2E9F"/>
    <w:rsid w:val="003E3126"/>
    <w:rsid w:val="004D4D6B"/>
    <w:rsid w:val="00517A5B"/>
    <w:rsid w:val="00593A00"/>
    <w:rsid w:val="005A66D9"/>
    <w:rsid w:val="00605BCA"/>
    <w:rsid w:val="006158A1"/>
    <w:rsid w:val="00617B1F"/>
    <w:rsid w:val="00672487"/>
    <w:rsid w:val="00672600"/>
    <w:rsid w:val="00681D4A"/>
    <w:rsid w:val="00685882"/>
    <w:rsid w:val="007167F3"/>
    <w:rsid w:val="0075649D"/>
    <w:rsid w:val="00781D9C"/>
    <w:rsid w:val="007C605B"/>
    <w:rsid w:val="00814073"/>
    <w:rsid w:val="00826F0D"/>
    <w:rsid w:val="00893B92"/>
    <w:rsid w:val="008A6AF2"/>
    <w:rsid w:val="008C70A2"/>
    <w:rsid w:val="009773E4"/>
    <w:rsid w:val="009A255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3054"/>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4577</Words>
  <Characters>26091</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2023-02-17T11:18:00Z</dcterms:created>
  <dcterms:modified xsi:type="dcterms:W3CDTF">2023-02-17T11:18:00Z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