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18B3E8A4" w:rsidR="009F77A4" w:rsidRDefault="00DD466D" w:rsidP="00387A66">
      <w:pPr>
        <w:pStyle w:val="Heading1"/>
      </w:pPr>
      <w:r>
        <w:t>1.ИМЕ НА ЛЕКАРСТВЕНИЯ ПРОДУКТ</w:t>
      </w:r>
    </w:p>
    <w:p w14:paraId="48F0A109" w14:textId="525EBEB8" w:rsidR="00461E68" w:rsidRDefault="00461E68" w:rsidP="00461E68"/>
    <w:p w14:paraId="170CF28D" w14:textId="77777777" w:rsidR="00461E68" w:rsidRPr="00461E68" w:rsidRDefault="00461E68" w:rsidP="00461E68">
      <w:pPr>
        <w:rPr>
          <w:sz w:val="24"/>
          <w:szCs w:val="24"/>
          <w:lang w:eastAsia="bg-BG"/>
        </w:rPr>
      </w:pPr>
      <w:r w:rsidRPr="00461E68">
        <w:rPr>
          <w:lang w:eastAsia="bg-BG"/>
        </w:rPr>
        <w:t>Фликсоназе 5 0 микрограма/дозирано впръскване, спрей за нос, суспензия</w:t>
      </w:r>
    </w:p>
    <w:p w14:paraId="17C77AA1" w14:textId="3ACB2AA6" w:rsidR="00461E68" w:rsidRPr="00461E68" w:rsidRDefault="00461E68" w:rsidP="00461E68">
      <w:pPr>
        <w:rPr>
          <w:sz w:val="24"/>
          <w:szCs w:val="24"/>
          <w:lang w:eastAsia="bg-BG"/>
        </w:rPr>
      </w:pPr>
      <w:proofErr w:type="spellStart"/>
      <w:r w:rsidRPr="00461E68">
        <w:rPr>
          <w:lang w:val="en-US"/>
        </w:rPr>
        <w:t>Flixonase</w:t>
      </w:r>
      <w:proofErr w:type="spellEnd"/>
      <w:r w:rsidRPr="00461E68">
        <w:rPr>
          <w:lang w:val="en-US"/>
        </w:rPr>
        <w:t xml:space="preserve"> </w:t>
      </w:r>
      <w:r w:rsidRPr="00461E68">
        <w:rPr>
          <w:lang w:eastAsia="bg-BG"/>
        </w:rPr>
        <w:t xml:space="preserve">50 </w:t>
      </w:r>
      <w:r w:rsidRPr="00461E68">
        <w:rPr>
          <w:lang w:val="en-US"/>
        </w:rPr>
        <w:t>micrograms/metered actuation, nasal spray, suspension</w:t>
      </w:r>
    </w:p>
    <w:p w14:paraId="0DF202EC" w14:textId="7CB03930" w:rsidR="00F53FB7" w:rsidRDefault="00DD466D" w:rsidP="00A93499">
      <w:pPr>
        <w:pStyle w:val="Heading1"/>
      </w:pPr>
      <w:r>
        <w:t>2. КАЧЕСТВЕН И КОЛИЧЕСТВЕН СЪСТАВ</w:t>
      </w:r>
    </w:p>
    <w:p w14:paraId="0F8EF1BC" w14:textId="79DC602E" w:rsidR="00461E68" w:rsidRDefault="00461E68" w:rsidP="00461E68"/>
    <w:p w14:paraId="2346D751"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 xml:space="preserve">Флутиказон пропионат </w:t>
      </w:r>
      <w:r w:rsidRPr="00461E68">
        <w:rPr>
          <w:rFonts w:eastAsia="Times New Roman" w:cs="Arial"/>
          <w:i/>
          <w:iCs/>
          <w:color w:val="000000"/>
          <w:lang w:val="en-US"/>
        </w:rPr>
        <w:t>(fluticasone propionate),</w:t>
      </w:r>
      <w:r w:rsidRPr="00461E68">
        <w:rPr>
          <w:rFonts w:eastAsia="Times New Roman" w:cs="Arial"/>
          <w:color w:val="000000"/>
          <w:lang w:val="en-US"/>
        </w:rPr>
        <w:t xml:space="preserve"> </w:t>
      </w:r>
      <w:r w:rsidRPr="00461E68">
        <w:rPr>
          <w:rFonts w:eastAsia="Times New Roman" w:cs="Arial"/>
          <w:color w:val="000000"/>
          <w:lang w:eastAsia="bg-BG"/>
        </w:rPr>
        <w:t xml:space="preserve">0,05 % </w:t>
      </w:r>
      <w:r w:rsidRPr="00461E68">
        <w:rPr>
          <w:rFonts w:eastAsia="Times New Roman" w:cs="Arial"/>
          <w:color w:val="000000"/>
          <w:lang w:val="en-US"/>
        </w:rPr>
        <w:t>w/w.</w:t>
      </w:r>
    </w:p>
    <w:p w14:paraId="05009170" w14:textId="77777777" w:rsidR="00461E68" w:rsidRPr="00461E68" w:rsidRDefault="00461E68" w:rsidP="00461E68">
      <w:pPr>
        <w:spacing w:line="240" w:lineRule="auto"/>
        <w:rPr>
          <w:rFonts w:eastAsia="Times New Roman" w:cs="Arial"/>
          <w:color w:val="000000"/>
          <w:lang w:eastAsia="bg-BG"/>
        </w:rPr>
      </w:pPr>
    </w:p>
    <w:p w14:paraId="6FBF0D3F" w14:textId="7494A165"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 xml:space="preserve">Водна суспензия от ултрафин флутиказон пропионат за локално приложение върху носната лигавица посредством дозираща разпрашаваща помпичка (спрей). Всеки 100 </w:t>
      </w:r>
      <w:r w:rsidRPr="00461E68">
        <w:rPr>
          <w:rFonts w:eastAsia="Times New Roman" w:cs="Arial"/>
          <w:color w:val="000000"/>
          <w:lang w:val="en-US"/>
        </w:rPr>
        <w:t xml:space="preserve">mg </w:t>
      </w:r>
      <w:r w:rsidRPr="00461E68">
        <w:rPr>
          <w:rFonts w:eastAsia="Times New Roman" w:cs="Arial"/>
          <w:color w:val="000000"/>
          <w:lang w:eastAsia="bg-BG"/>
        </w:rPr>
        <w:t>спрей, освободени през апликатора за нос, съдържат 50 микрограма флутиказон пропионат.</w:t>
      </w:r>
    </w:p>
    <w:p w14:paraId="1E246071" w14:textId="77777777" w:rsidR="00461E68" w:rsidRPr="00461E68" w:rsidRDefault="00461E68" w:rsidP="00461E68">
      <w:pPr>
        <w:spacing w:line="240" w:lineRule="auto"/>
        <w:rPr>
          <w:rFonts w:eastAsia="Times New Roman" w:cs="Arial"/>
          <w:color w:val="000000"/>
          <w:u w:val="single"/>
          <w:lang w:eastAsia="bg-BG"/>
        </w:rPr>
      </w:pPr>
    </w:p>
    <w:p w14:paraId="0F6C2D64" w14:textId="763659EA"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u w:val="single"/>
          <w:lang w:eastAsia="bg-BG"/>
        </w:rPr>
        <w:t>Помощно вещество с известно действие</w:t>
      </w:r>
    </w:p>
    <w:p w14:paraId="44160069"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 xml:space="preserve">Фликсоназе съдържа 0,02 </w:t>
      </w:r>
      <w:r w:rsidRPr="00461E68">
        <w:rPr>
          <w:rFonts w:eastAsia="Times New Roman" w:cs="Arial"/>
          <w:color w:val="000000"/>
          <w:lang w:val="en-US"/>
        </w:rPr>
        <w:t xml:space="preserve">mg </w:t>
      </w:r>
      <w:r w:rsidRPr="00461E68">
        <w:rPr>
          <w:rFonts w:eastAsia="Times New Roman" w:cs="Arial"/>
          <w:color w:val="000000"/>
          <w:lang w:eastAsia="bg-BG"/>
        </w:rPr>
        <w:t>бензалкониев хлорид на дозирано впръскване.</w:t>
      </w:r>
    </w:p>
    <w:p w14:paraId="1662CF55" w14:textId="77777777" w:rsidR="00461E68" w:rsidRPr="00461E68" w:rsidRDefault="00461E68" w:rsidP="00461E68"/>
    <w:p w14:paraId="4CABB9ED" w14:textId="01D81EFA" w:rsidR="00F53FB7" w:rsidRDefault="00DD466D" w:rsidP="00A93499">
      <w:pPr>
        <w:pStyle w:val="Heading1"/>
      </w:pPr>
      <w:r>
        <w:t>3. ЛЕКАРСТВЕНА ФОРМА</w:t>
      </w:r>
    </w:p>
    <w:p w14:paraId="5B291384" w14:textId="51DE9FB9" w:rsidR="00461E68" w:rsidRDefault="00461E68" w:rsidP="00461E68"/>
    <w:p w14:paraId="64A254D8" w14:textId="7E617141" w:rsidR="00461E68" w:rsidRPr="00461E68" w:rsidRDefault="00461E68" w:rsidP="00461E68">
      <w:r>
        <w:t>Спрей за нос, суспензия.</w:t>
      </w:r>
    </w:p>
    <w:p w14:paraId="490FC2C4" w14:textId="6899DE43" w:rsidR="002C50EE" w:rsidRDefault="002C50EE" w:rsidP="002C50EE">
      <w:pPr>
        <w:pStyle w:val="Heading1"/>
      </w:pPr>
      <w:r>
        <w:t>4. КЛИНИЧНИ ДАННИ</w:t>
      </w:r>
    </w:p>
    <w:p w14:paraId="461901E4" w14:textId="191D534C" w:rsidR="009F77A4" w:rsidRDefault="002C50EE" w:rsidP="00387A66">
      <w:pPr>
        <w:pStyle w:val="Heading2"/>
      </w:pPr>
      <w:r>
        <w:t>4.1. Терапевтични показания</w:t>
      </w:r>
    </w:p>
    <w:p w14:paraId="151137B8" w14:textId="50934EA8" w:rsidR="00461E68" w:rsidRDefault="00461E68" w:rsidP="00461E68"/>
    <w:p w14:paraId="549596C6"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u w:val="single"/>
          <w:lang w:eastAsia="bg-BG"/>
        </w:rPr>
        <w:t>Алергични ринити</w:t>
      </w:r>
    </w:p>
    <w:p w14:paraId="40727C48" w14:textId="77777777" w:rsidR="00461E68" w:rsidRPr="00461E68" w:rsidRDefault="00461E68" w:rsidP="00461E68">
      <w:pPr>
        <w:spacing w:line="240" w:lineRule="auto"/>
        <w:rPr>
          <w:rFonts w:eastAsia="Times New Roman" w:cs="Arial"/>
          <w:color w:val="000000"/>
          <w:lang w:eastAsia="bg-BG"/>
        </w:rPr>
      </w:pPr>
    </w:p>
    <w:p w14:paraId="09C614DB" w14:textId="2F007AC4"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Фликсоназе се прилага за профилактика и лечение на сезонни алергични ринити, включително сеяна хрема, както и на целогодишни ринити. Показан е и при пациентите с алергични ринити за контрол на свързаните със заболяването болка и повишено налягане в синусите.</w:t>
      </w:r>
    </w:p>
    <w:p w14:paraId="0F1AD0C1"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Флутиказон пропионат има силно противовъзпалително действие, но при локално приложение върху назалната лигавица не проявява доловима системна активност.</w:t>
      </w:r>
    </w:p>
    <w:p w14:paraId="18705B0D" w14:textId="77777777" w:rsidR="00461E68" w:rsidRPr="00461E68" w:rsidRDefault="00461E68" w:rsidP="00461E68">
      <w:pPr>
        <w:spacing w:line="240" w:lineRule="auto"/>
        <w:rPr>
          <w:rFonts w:eastAsia="Times New Roman" w:cs="Arial"/>
          <w:color w:val="000000"/>
          <w:u w:val="single"/>
          <w:lang w:eastAsia="bg-BG"/>
        </w:rPr>
      </w:pPr>
    </w:p>
    <w:p w14:paraId="12C742A0" w14:textId="0316B026"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u w:val="single"/>
          <w:lang w:eastAsia="bg-BG"/>
        </w:rPr>
        <w:t>Полипоза на носа</w:t>
      </w:r>
    </w:p>
    <w:p w14:paraId="1AF7C9AC" w14:textId="77777777" w:rsidR="00461E68" w:rsidRPr="00461E68" w:rsidRDefault="00461E68" w:rsidP="00461E68">
      <w:pPr>
        <w:spacing w:line="240" w:lineRule="auto"/>
        <w:rPr>
          <w:rFonts w:eastAsia="Times New Roman" w:cs="Arial"/>
          <w:color w:val="000000"/>
          <w:lang w:eastAsia="bg-BG"/>
        </w:rPr>
      </w:pPr>
    </w:p>
    <w:p w14:paraId="0153A4AF" w14:textId="09E46B5F"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Фликсоназе се прилага за симптоматично лечение на полипоза на носа.</w:t>
      </w:r>
    </w:p>
    <w:p w14:paraId="3E3D6171" w14:textId="77777777" w:rsidR="00461E68" w:rsidRPr="00461E68" w:rsidRDefault="00461E68" w:rsidP="00461E68"/>
    <w:p w14:paraId="31744E5A" w14:textId="1A566212" w:rsidR="009F77A4" w:rsidRDefault="002C50EE" w:rsidP="00387A66">
      <w:pPr>
        <w:pStyle w:val="Heading2"/>
      </w:pPr>
      <w:r>
        <w:t>4.2. Дозировка и начин на приложение</w:t>
      </w:r>
    </w:p>
    <w:p w14:paraId="7EFD06AE" w14:textId="4BF63F9D" w:rsidR="00461E68" w:rsidRDefault="00461E68" w:rsidP="00461E68"/>
    <w:p w14:paraId="705A5E94"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Дозата трябва да се намалява до най-ниската доза, при която се под държа ефективен</w:t>
      </w:r>
      <w:r w:rsidRPr="00461E68">
        <w:rPr>
          <w:rFonts w:eastAsia="Times New Roman" w:cs="Arial"/>
          <w:color w:val="000000"/>
          <w:lang w:val="en-US"/>
        </w:rPr>
        <w:t xml:space="preserve"> </w:t>
      </w:r>
      <w:r w:rsidRPr="00461E68">
        <w:rPr>
          <w:rFonts w:eastAsia="Times New Roman" w:cs="Arial"/>
          <w:color w:val="000000"/>
          <w:lang w:eastAsia="bg-BG"/>
        </w:rPr>
        <w:t>контрол на</w:t>
      </w:r>
    </w:p>
    <w:p w14:paraId="55EB4654"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заболяването.</w:t>
      </w:r>
    </w:p>
    <w:p w14:paraId="3DF5FA61"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lastRenderedPageBreak/>
        <w:t>Редовната употреба е от съществено значение за постигане на пълната полза от терапията.</w:t>
      </w:r>
    </w:p>
    <w:p w14:paraId="48CD046E" w14:textId="3FF853E0"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Отсъствието на незабавен ефект трябва да се обясни на пациента, тъй като максималното</w:t>
      </w:r>
      <w:r w:rsidR="00FC76F6">
        <w:rPr>
          <w:rFonts w:eastAsia="Times New Roman" w:cs="Arial"/>
          <w:sz w:val="28"/>
          <w:szCs w:val="28"/>
          <w:lang w:eastAsia="bg-BG"/>
        </w:rPr>
        <w:t xml:space="preserve"> </w:t>
      </w:r>
      <w:r w:rsidRPr="00461E68">
        <w:rPr>
          <w:rFonts w:eastAsia="Times New Roman" w:cs="Arial"/>
          <w:color w:val="000000"/>
          <w:lang w:eastAsia="bg-BG"/>
        </w:rPr>
        <w:t>облекчение може да се получи след три до четири дена от началото на лечението при алергичен ринит или след няколко седмици от началото на лечението на полипоза на носа</w:t>
      </w:r>
    </w:p>
    <w:p w14:paraId="497D5EDC" w14:textId="77777777" w:rsidR="00461E68" w:rsidRPr="00FC76F6" w:rsidRDefault="00461E68" w:rsidP="00461E68">
      <w:pPr>
        <w:rPr>
          <w:rFonts w:eastAsia="Times New Roman" w:cs="Arial"/>
          <w:color w:val="000000"/>
          <w:lang w:eastAsia="bg-BG"/>
        </w:rPr>
      </w:pPr>
    </w:p>
    <w:p w14:paraId="40F3545C" w14:textId="42837DC9" w:rsidR="00461E68" w:rsidRPr="00FC76F6" w:rsidRDefault="00461E68" w:rsidP="00461E68">
      <w:pPr>
        <w:rPr>
          <w:rFonts w:eastAsia="Times New Roman" w:cs="Arial"/>
          <w:color w:val="000000"/>
          <w:lang w:eastAsia="bg-BG"/>
        </w:rPr>
      </w:pPr>
      <w:r w:rsidRPr="00FC76F6">
        <w:rPr>
          <w:rFonts w:eastAsia="Times New Roman" w:cs="Arial"/>
          <w:color w:val="000000"/>
          <w:lang w:eastAsia="bg-BG"/>
        </w:rPr>
        <w:t>Фликсоназе се прилага само назално. Да се избягва контакт с очите.</w:t>
      </w:r>
    </w:p>
    <w:p w14:paraId="4B58FE86" w14:textId="3029363E" w:rsidR="00461E68" w:rsidRPr="00FC76F6" w:rsidRDefault="00461E68" w:rsidP="00461E68">
      <w:pPr>
        <w:rPr>
          <w:rFonts w:eastAsia="Times New Roman" w:cs="Arial"/>
          <w:color w:val="000000"/>
          <w:lang w:eastAsia="bg-BG"/>
        </w:rPr>
      </w:pPr>
    </w:p>
    <w:p w14:paraId="3538D028"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u w:val="single"/>
          <w:lang w:eastAsia="bg-BG"/>
        </w:rPr>
        <w:t>Алергични ринити</w:t>
      </w:r>
    </w:p>
    <w:p w14:paraId="5F96648C"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За профилактика и лечение на сезонни алергични ринити и целогодишни ринити:</w:t>
      </w:r>
    </w:p>
    <w:p w14:paraId="65C88420" w14:textId="77777777" w:rsidR="00461E68" w:rsidRPr="00FC76F6" w:rsidRDefault="00461E68" w:rsidP="00461E68">
      <w:pPr>
        <w:spacing w:line="240" w:lineRule="auto"/>
        <w:rPr>
          <w:rFonts w:eastAsia="Times New Roman" w:cs="Arial"/>
          <w:b/>
          <w:bCs/>
          <w:color w:val="000000"/>
          <w:lang w:eastAsia="bg-BG"/>
        </w:rPr>
      </w:pPr>
      <w:bookmarkStart w:id="1" w:name="bookmark0"/>
    </w:p>
    <w:p w14:paraId="279C3CC8" w14:textId="2E0736A8" w:rsidR="00461E68" w:rsidRPr="00FC76F6" w:rsidRDefault="00461E68" w:rsidP="00461E68">
      <w:pPr>
        <w:pStyle w:val="ListParagraph"/>
        <w:numPr>
          <w:ilvl w:val="0"/>
          <w:numId w:val="40"/>
        </w:numPr>
        <w:spacing w:line="240" w:lineRule="auto"/>
        <w:rPr>
          <w:rFonts w:eastAsia="Times New Roman" w:cs="Arial"/>
          <w:sz w:val="28"/>
          <w:szCs w:val="28"/>
          <w:lang w:eastAsia="bg-BG"/>
        </w:rPr>
      </w:pPr>
      <w:r w:rsidRPr="00FC76F6">
        <w:rPr>
          <w:rFonts w:eastAsia="Times New Roman" w:cs="Arial"/>
          <w:b/>
          <w:bCs/>
          <w:color w:val="000000"/>
          <w:lang w:eastAsia="bg-BG"/>
        </w:rPr>
        <w:t>Възрастни и деца над 12 години</w:t>
      </w:r>
      <w:bookmarkEnd w:id="1"/>
    </w:p>
    <w:p w14:paraId="776B87F6" w14:textId="77777777" w:rsidR="00FC76F6" w:rsidRDefault="00FC76F6" w:rsidP="00461E68">
      <w:pPr>
        <w:spacing w:line="240" w:lineRule="auto"/>
        <w:rPr>
          <w:rFonts w:eastAsia="Times New Roman" w:cs="Arial"/>
          <w:color w:val="000000"/>
          <w:lang w:eastAsia="bg-BG"/>
        </w:rPr>
      </w:pPr>
    </w:p>
    <w:p w14:paraId="2FD48A0B" w14:textId="60214546"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По две впръсквания във всяка ноздра веднъж дневно, за предпочитане сутрин. В някои случаи може да са необходими по две впръсквания във всяка ноздра два пъти дневно. Максималната дневна доза не трябва да надхвърля четири впръсквания във всяка ноздра.</w:t>
      </w:r>
    </w:p>
    <w:p w14:paraId="1668AA51" w14:textId="77777777" w:rsidR="00461E68" w:rsidRPr="00FC76F6" w:rsidRDefault="00461E68" w:rsidP="00461E68">
      <w:pPr>
        <w:spacing w:line="240" w:lineRule="auto"/>
        <w:rPr>
          <w:rFonts w:eastAsia="Times New Roman" w:cs="Arial"/>
          <w:b/>
          <w:bCs/>
          <w:color w:val="000000"/>
          <w:lang w:eastAsia="bg-BG"/>
        </w:rPr>
      </w:pPr>
      <w:bookmarkStart w:id="2" w:name="bookmark2"/>
    </w:p>
    <w:p w14:paraId="07C0831E" w14:textId="09156FA4" w:rsidR="00461E68" w:rsidRPr="00FC76F6" w:rsidRDefault="00461E68" w:rsidP="00461E68">
      <w:pPr>
        <w:pStyle w:val="ListParagraph"/>
        <w:numPr>
          <w:ilvl w:val="0"/>
          <w:numId w:val="40"/>
        </w:numPr>
        <w:spacing w:line="240" w:lineRule="auto"/>
        <w:rPr>
          <w:rFonts w:eastAsia="Times New Roman" w:cs="Arial"/>
          <w:sz w:val="28"/>
          <w:szCs w:val="28"/>
          <w:lang w:eastAsia="bg-BG"/>
        </w:rPr>
      </w:pPr>
      <w:r w:rsidRPr="00FC76F6">
        <w:rPr>
          <w:rFonts w:eastAsia="Times New Roman" w:cs="Arial"/>
          <w:b/>
          <w:bCs/>
          <w:color w:val="000000"/>
          <w:lang w:eastAsia="bg-BG"/>
        </w:rPr>
        <w:t>Деца на възраст от 4 до 11 години</w:t>
      </w:r>
      <w:bookmarkEnd w:id="2"/>
    </w:p>
    <w:p w14:paraId="3A0154DC" w14:textId="77777777" w:rsidR="00FC76F6" w:rsidRDefault="00FC76F6" w:rsidP="00461E68">
      <w:pPr>
        <w:spacing w:line="240" w:lineRule="auto"/>
        <w:rPr>
          <w:rFonts w:eastAsia="Times New Roman" w:cs="Arial"/>
          <w:color w:val="000000"/>
          <w:lang w:eastAsia="bg-BG"/>
        </w:rPr>
      </w:pPr>
    </w:p>
    <w:p w14:paraId="7F72D56F" w14:textId="2D62952B"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Едно впръскване във всяка ноздра веднъж дневно, за предпочитане сутрин. В някои случаи може да се наложи по едно впръскване във всяка ноздра два пъти дневно. Максималната дневна доза не трябва да надхвърля две впръсквания във всяка ноздра.</w:t>
      </w:r>
    </w:p>
    <w:p w14:paraId="1742AC31" w14:textId="77777777" w:rsidR="00461E68" w:rsidRPr="00FC76F6" w:rsidRDefault="00461E68" w:rsidP="00461E68">
      <w:pPr>
        <w:spacing w:line="240" w:lineRule="auto"/>
        <w:rPr>
          <w:rFonts w:eastAsia="Times New Roman" w:cs="Arial"/>
          <w:b/>
          <w:bCs/>
          <w:color w:val="000000"/>
          <w:lang w:eastAsia="bg-BG"/>
        </w:rPr>
      </w:pPr>
      <w:bookmarkStart w:id="3" w:name="bookmark4"/>
    </w:p>
    <w:p w14:paraId="737304B9" w14:textId="73657B93" w:rsidR="00461E68" w:rsidRPr="00FC76F6" w:rsidRDefault="00461E68" w:rsidP="00461E68">
      <w:pPr>
        <w:pStyle w:val="ListParagraph"/>
        <w:numPr>
          <w:ilvl w:val="0"/>
          <w:numId w:val="40"/>
        </w:numPr>
        <w:spacing w:line="240" w:lineRule="auto"/>
        <w:rPr>
          <w:rFonts w:eastAsia="Times New Roman" w:cs="Arial"/>
          <w:sz w:val="28"/>
          <w:szCs w:val="28"/>
          <w:lang w:eastAsia="bg-BG"/>
        </w:rPr>
      </w:pPr>
      <w:r w:rsidRPr="00FC76F6">
        <w:rPr>
          <w:rFonts w:eastAsia="Times New Roman" w:cs="Arial"/>
          <w:b/>
          <w:bCs/>
          <w:color w:val="000000"/>
          <w:lang w:eastAsia="bg-BG"/>
        </w:rPr>
        <w:t>Пациенти в старческа възраст</w:t>
      </w:r>
      <w:bookmarkEnd w:id="3"/>
    </w:p>
    <w:p w14:paraId="23D7EB17" w14:textId="77777777" w:rsidR="00FC76F6" w:rsidRDefault="00FC76F6" w:rsidP="00461E68">
      <w:pPr>
        <w:spacing w:line="240" w:lineRule="auto"/>
        <w:rPr>
          <w:rFonts w:eastAsia="Times New Roman" w:cs="Arial"/>
          <w:color w:val="000000"/>
          <w:lang w:eastAsia="bg-BG"/>
        </w:rPr>
      </w:pPr>
    </w:p>
    <w:p w14:paraId="1E8921B9" w14:textId="382CA58D"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Прилага се обичайната доза за възрастни.</w:t>
      </w:r>
    </w:p>
    <w:p w14:paraId="5650763D" w14:textId="77777777" w:rsidR="00461E68" w:rsidRPr="00FC76F6" w:rsidRDefault="00461E68" w:rsidP="00461E68">
      <w:pPr>
        <w:spacing w:line="240" w:lineRule="auto"/>
        <w:rPr>
          <w:rFonts w:eastAsia="Times New Roman" w:cs="Arial"/>
          <w:color w:val="000000"/>
          <w:u w:val="single"/>
          <w:lang w:eastAsia="bg-BG"/>
        </w:rPr>
      </w:pPr>
    </w:p>
    <w:p w14:paraId="0DDF7B12" w14:textId="53F76E54"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u w:val="single"/>
          <w:lang w:eastAsia="bg-BG"/>
        </w:rPr>
        <w:t>Полипоза на носа</w:t>
      </w:r>
    </w:p>
    <w:p w14:paraId="5181123E"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За лечение на полипоза на носа:</w:t>
      </w:r>
    </w:p>
    <w:p w14:paraId="6F38D637" w14:textId="77777777" w:rsidR="00461E68" w:rsidRPr="00FC76F6" w:rsidRDefault="00461E68" w:rsidP="00461E68">
      <w:pPr>
        <w:spacing w:line="240" w:lineRule="auto"/>
        <w:rPr>
          <w:rFonts w:eastAsia="Times New Roman" w:cs="Arial"/>
          <w:b/>
          <w:bCs/>
          <w:color w:val="000000"/>
          <w:lang w:eastAsia="bg-BG"/>
        </w:rPr>
      </w:pPr>
      <w:bookmarkStart w:id="4" w:name="bookmark6"/>
    </w:p>
    <w:p w14:paraId="5FA5B0E9" w14:textId="31E9BE5D" w:rsidR="00461E68" w:rsidRPr="00FC76F6" w:rsidRDefault="00461E68" w:rsidP="00461E68">
      <w:pPr>
        <w:pStyle w:val="ListParagraph"/>
        <w:numPr>
          <w:ilvl w:val="0"/>
          <w:numId w:val="40"/>
        </w:numPr>
        <w:spacing w:line="240" w:lineRule="auto"/>
        <w:rPr>
          <w:rFonts w:eastAsia="Times New Roman" w:cs="Arial"/>
          <w:sz w:val="28"/>
          <w:szCs w:val="28"/>
          <w:lang w:eastAsia="bg-BG"/>
        </w:rPr>
      </w:pPr>
      <w:r w:rsidRPr="00FC76F6">
        <w:rPr>
          <w:rFonts w:eastAsia="Times New Roman" w:cs="Arial"/>
          <w:b/>
          <w:bCs/>
          <w:color w:val="000000"/>
          <w:lang w:eastAsia="bg-BG"/>
        </w:rPr>
        <w:t>Възрастни</w:t>
      </w:r>
      <w:bookmarkEnd w:id="4"/>
    </w:p>
    <w:p w14:paraId="76C22BBD" w14:textId="77777777" w:rsidR="00FC76F6" w:rsidRPr="00FC76F6" w:rsidRDefault="00FC76F6" w:rsidP="00461E68">
      <w:pPr>
        <w:spacing w:line="240" w:lineRule="auto"/>
        <w:rPr>
          <w:rFonts w:eastAsia="Times New Roman" w:cs="Arial"/>
          <w:color w:val="000000"/>
          <w:u w:val="single"/>
          <w:lang w:eastAsia="bg-BG"/>
        </w:rPr>
      </w:pPr>
    </w:p>
    <w:p w14:paraId="7280B30F" w14:textId="2BFF2884"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u w:val="single"/>
          <w:lang w:eastAsia="bg-BG"/>
        </w:rPr>
        <w:t>Начално лечение:</w:t>
      </w:r>
    </w:p>
    <w:p w14:paraId="4E622D2D"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По две впръсквания във всяка ноздра два пъти дневно (сутрин и вечер) в продължение на 1 до 2 месеца. Нуждата от лечение през втория месец на същия дозов режим трябва да се прецени индивидуално след приключване на първия месец от лечението. Максималната дневна доза не трябва да надхвърля 4 впръсквания във всяка ноздра.</w:t>
      </w:r>
    </w:p>
    <w:p w14:paraId="45BDFD6B" w14:textId="77777777" w:rsidR="00FC76F6" w:rsidRPr="00FC76F6" w:rsidRDefault="00FC76F6" w:rsidP="00461E68">
      <w:pPr>
        <w:spacing w:line="240" w:lineRule="auto"/>
        <w:rPr>
          <w:rFonts w:eastAsia="Times New Roman" w:cs="Arial"/>
          <w:color w:val="000000"/>
          <w:u w:val="single"/>
          <w:lang w:eastAsia="bg-BG"/>
        </w:rPr>
      </w:pPr>
    </w:p>
    <w:p w14:paraId="276BF263" w14:textId="1214DF0F"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u w:val="single"/>
          <w:lang w:eastAsia="bg-BG"/>
        </w:rPr>
        <w:t>Поддържащо лечение:</w:t>
      </w:r>
    </w:p>
    <w:p w14:paraId="733E8E0A" w14:textId="77777777"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По две впръсквания във всяка ноздра веднъж дневно. Максималната дневна доза не трябва да надхвърля 2 впръсквания във всяка ноздра. Нуждата от лечение сред третия месец трябва да се прецени индивидуално за всеки пациент.</w:t>
      </w:r>
    </w:p>
    <w:p w14:paraId="01509117" w14:textId="77777777" w:rsidR="00FC76F6" w:rsidRPr="00FC76F6" w:rsidRDefault="00FC76F6" w:rsidP="00461E68">
      <w:pPr>
        <w:spacing w:line="240" w:lineRule="auto"/>
        <w:rPr>
          <w:rFonts w:eastAsia="Times New Roman" w:cs="Arial"/>
          <w:b/>
          <w:bCs/>
          <w:color w:val="000000"/>
          <w:lang w:eastAsia="bg-BG"/>
        </w:rPr>
      </w:pPr>
      <w:bookmarkStart w:id="5" w:name="bookmark8"/>
    </w:p>
    <w:p w14:paraId="41DBF9D0" w14:textId="332A8582" w:rsidR="00461E68" w:rsidRPr="00FC76F6" w:rsidRDefault="00461E68" w:rsidP="00FC76F6">
      <w:pPr>
        <w:pStyle w:val="ListParagraph"/>
        <w:numPr>
          <w:ilvl w:val="0"/>
          <w:numId w:val="40"/>
        </w:numPr>
        <w:spacing w:line="240" w:lineRule="auto"/>
        <w:rPr>
          <w:rFonts w:eastAsia="Times New Roman" w:cs="Arial"/>
          <w:sz w:val="28"/>
          <w:szCs w:val="28"/>
          <w:lang w:eastAsia="bg-BG"/>
        </w:rPr>
      </w:pPr>
      <w:r w:rsidRPr="00FC76F6">
        <w:rPr>
          <w:rFonts w:eastAsia="Times New Roman" w:cs="Arial"/>
          <w:b/>
          <w:bCs/>
          <w:color w:val="000000"/>
          <w:lang w:eastAsia="bg-BG"/>
        </w:rPr>
        <w:t>Деца</w:t>
      </w:r>
      <w:bookmarkEnd w:id="5"/>
    </w:p>
    <w:p w14:paraId="0EFA6CCD" w14:textId="77777777" w:rsidR="00FC76F6" w:rsidRDefault="00FC76F6" w:rsidP="00461E68">
      <w:pPr>
        <w:spacing w:line="240" w:lineRule="auto"/>
        <w:rPr>
          <w:rFonts w:eastAsia="Times New Roman" w:cs="Arial"/>
          <w:color w:val="000000"/>
          <w:lang w:eastAsia="bg-BG"/>
        </w:rPr>
      </w:pPr>
    </w:p>
    <w:p w14:paraId="2F0B74DC" w14:textId="362D9D5B"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Липсват достатъчно данни за употреба на Фликсоназе за лечение на полипоза на носа при деца.</w:t>
      </w:r>
    </w:p>
    <w:p w14:paraId="319DD7F9" w14:textId="77777777" w:rsidR="00FC76F6" w:rsidRPr="00FC76F6" w:rsidRDefault="00FC76F6" w:rsidP="00461E68">
      <w:pPr>
        <w:spacing w:line="240" w:lineRule="auto"/>
        <w:rPr>
          <w:rFonts w:eastAsia="Times New Roman" w:cs="Arial"/>
          <w:b/>
          <w:bCs/>
          <w:color w:val="000000"/>
          <w:lang w:eastAsia="bg-BG"/>
        </w:rPr>
      </w:pPr>
      <w:bookmarkStart w:id="6" w:name="bookmark10"/>
    </w:p>
    <w:p w14:paraId="658EDCA8" w14:textId="7D89FC37" w:rsidR="00461E68" w:rsidRPr="00FC76F6" w:rsidRDefault="00461E68" w:rsidP="00FC76F6">
      <w:pPr>
        <w:pStyle w:val="ListParagraph"/>
        <w:numPr>
          <w:ilvl w:val="0"/>
          <w:numId w:val="40"/>
        </w:numPr>
        <w:spacing w:line="240" w:lineRule="auto"/>
        <w:rPr>
          <w:rFonts w:eastAsia="Times New Roman" w:cs="Arial"/>
          <w:sz w:val="28"/>
          <w:szCs w:val="28"/>
          <w:lang w:eastAsia="bg-BG"/>
        </w:rPr>
      </w:pPr>
      <w:r w:rsidRPr="00FC76F6">
        <w:rPr>
          <w:rFonts w:eastAsia="Times New Roman" w:cs="Arial"/>
          <w:b/>
          <w:bCs/>
          <w:color w:val="000000"/>
          <w:lang w:eastAsia="bg-BG"/>
        </w:rPr>
        <w:t>Пациенти в старческа възраст</w:t>
      </w:r>
      <w:bookmarkEnd w:id="6"/>
    </w:p>
    <w:p w14:paraId="57215E5B" w14:textId="77777777" w:rsidR="00FC76F6" w:rsidRDefault="00FC76F6" w:rsidP="00461E68">
      <w:pPr>
        <w:spacing w:line="240" w:lineRule="auto"/>
        <w:rPr>
          <w:rFonts w:eastAsia="Times New Roman" w:cs="Arial"/>
          <w:color w:val="000000"/>
          <w:lang w:eastAsia="bg-BG"/>
        </w:rPr>
      </w:pPr>
    </w:p>
    <w:p w14:paraId="34B416D6" w14:textId="48C8B700" w:rsidR="00461E68" w:rsidRPr="00461E68" w:rsidRDefault="00461E68" w:rsidP="00461E68">
      <w:pPr>
        <w:spacing w:line="240" w:lineRule="auto"/>
        <w:rPr>
          <w:rFonts w:eastAsia="Times New Roman" w:cs="Arial"/>
          <w:sz w:val="28"/>
          <w:szCs w:val="28"/>
          <w:lang w:eastAsia="bg-BG"/>
        </w:rPr>
      </w:pPr>
      <w:r w:rsidRPr="00461E68">
        <w:rPr>
          <w:rFonts w:eastAsia="Times New Roman" w:cs="Arial"/>
          <w:color w:val="000000"/>
          <w:lang w:eastAsia="bg-BG"/>
        </w:rPr>
        <w:t>Прилага се обичайната доза за възрастни.</w:t>
      </w:r>
    </w:p>
    <w:p w14:paraId="3812C104" w14:textId="77777777" w:rsidR="00461E68" w:rsidRPr="00461E68" w:rsidRDefault="00461E68" w:rsidP="00461E68"/>
    <w:p w14:paraId="5D9E65DA" w14:textId="34B692AA" w:rsidR="009F77A4" w:rsidRDefault="002C50EE" w:rsidP="00387A66">
      <w:pPr>
        <w:pStyle w:val="Heading2"/>
      </w:pPr>
      <w:r>
        <w:t>4.3. Противопоказания</w:t>
      </w:r>
    </w:p>
    <w:p w14:paraId="5B2558E0" w14:textId="42CF7067" w:rsidR="00FC76F6" w:rsidRDefault="00FC76F6" w:rsidP="00FC76F6"/>
    <w:p w14:paraId="5419C6A9" w14:textId="77777777" w:rsidR="00FC76F6" w:rsidRPr="00FC76F6" w:rsidRDefault="00FC76F6" w:rsidP="00FC76F6">
      <w:pPr>
        <w:rPr>
          <w:sz w:val="24"/>
          <w:szCs w:val="24"/>
          <w:lang w:eastAsia="bg-BG"/>
        </w:rPr>
      </w:pPr>
      <w:r w:rsidRPr="00FC76F6">
        <w:rPr>
          <w:lang w:eastAsia="bg-BG"/>
        </w:rPr>
        <w:t>Фликсоназе е противопоказан за употреба при пациенти със свръхчувствителност към активното вещество или към някое от помощните вещества на продукта, изброени в точка 6.1</w:t>
      </w:r>
    </w:p>
    <w:p w14:paraId="2B17EFE4" w14:textId="77777777" w:rsidR="00FC76F6" w:rsidRPr="00FC76F6" w:rsidRDefault="00FC76F6" w:rsidP="00FC76F6"/>
    <w:p w14:paraId="1C27CE53" w14:textId="04A5D846" w:rsidR="009F77A4" w:rsidRDefault="002C50EE" w:rsidP="00387A66">
      <w:pPr>
        <w:pStyle w:val="Heading2"/>
      </w:pPr>
      <w:r>
        <w:t>4.4. Специални предупреждения и предпазни мерки при употреба</w:t>
      </w:r>
    </w:p>
    <w:p w14:paraId="6966A6BB" w14:textId="221741B5" w:rsidR="00FC76F6" w:rsidRDefault="00FC76F6" w:rsidP="00FC76F6"/>
    <w:p w14:paraId="0D2A55B7"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Локални инфекции: инфекциите на носните дихателни пътища трябва да бъдат лекувани по</w:t>
      </w:r>
    </w:p>
    <w:p w14:paraId="2C26FEAC"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подходящ начин, но те не представляват специфично противопоказание за лечение с флутиказон пропионат спрей за нос.</w:t>
      </w:r>
    </w:p>
    <w:p w14:paraId="71407433" w14:textId="7019DAFF" w:rsidR="00FC76F6" w:rsidRPr="00FC76F6" w:rsidRDefault="00FC76F6" w:rsidP="00FC76F6">
      <w:pPr>
        <w:rPr>
          <w:rFonts w:cs="Arial"/>
          <w:sz w:val="24"/>
          <w:szCs w:val="24"/>
        </w:rPr>
      </w:pPr>
    </w:p>
    <w:p w14:paraId="43D85BC6"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Максимално облекчение може да не се постигне веднага след започване на приложението. Пълната полза от терапията с флутиказон пропионат може да се почувства няколко дни след началото на лечението на алергични ринити и няколко седмици сред началото на лечението на полипоза на носа.</w:t>
      </w:r>
    </w:p>
    <w:p w14:paraId="17A19263" w14:textId="77777777" w:rsidR="00FC76F6" w:rsidRPr="00FC76F6" w:rsidRDefault="00FC76F6" w:rsidP="00FC76F6">
      <w:pPr>
        <w:spacing w:line="240" w:lineRule="auto"/>
        <w:rPr>
          <w:rFonts w:eastAsia="Times New Roman" w:cs="Arial"/>
          <w:color w:val="000000"/>
          <w:lang w:eastAsia="bg-BG"/>
        </w:rPr>
      </w:pPr>
    </w:p>
    <w:p w14:paraId="5E458FAC" w14:textId="5EE87A1D"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Трябва да се внимава при преминаване на пациентите от системна кортикостероидна терапия към флутиказон пропионат спрей за нос, особено ако има съмнение за увреждане на надбъбречната функция.</w:t>
      </w:r>
    </w:p>
    <w:p w14:paraId="536FB5CD" w14:textId="77777777" w:rsidR="00FC76F6" w:rsidRPr="00FC76F6" w:rsidRDefault="00FC76F6" w:rsidP="00FC76F6">
      <w:pPr>
        <w:spacing w:line="240" w:lineRule="auto"/>
        <w:rPr>
          <w:rFonts w:eastAsia="Times New Roman" w:cs="Arial"/>
          <w:color w:val="000000"/>
          <w:lang w:eastAsia="bg-BG"/>
        </w:rPr>
      </w:pPr>
    </w:p>
    <w:p w14:paraId="2DA5A409" w14:textId="2C79B05D"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Съобщавани са системни ефекти при назално приложени кортикостероиди, особено при високи дози, назначени за продължителен период от време. Вероятността за поява на такива ефекти е много по-малка отколкото при перорални кортикостероиди. Тези ефекти могат да бъдат различно изразени при отделните пациенти и при различните кортикостероиди. Потенциалните системни ефекти могат да включват синдром на Къшинг, къшингоидни черти, адренална супресия, забавяне на растежа при деца и подрастващи, и по-рядко, различни психологически или поведенчески ефекти, включително психомоторна хиперактивност, нарушения на съня, безпокойство, депресия или агресия (особено при деца).</w:t>
      </w:r>
    </w:p>
    <w:p w14:paraId="7AF15312" w14:textId="77777777" w:rsidR="00FC76F6" w:rsidRPr="00FC76F6" w:rsidRDefault="00FC76F6" w:rsidP="00FC76F6">
      <w:pPr>
        <w:spacing w:line="240" w:lineRule="auto"/>
        <w:rPr>
          <w:rFonts w:eastAsia="Times New Roman" w:cs="Arial"/>
          <w:color w:val="000000"/>
          <w:lang w:eastAsia="bg-BG"/>
        </w:rPr>
      </w:pPr>
    </w:p>
    <w:p w14:paraId="4692ABFC" w14:textId="7F9E6764"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При деца на лечение с интраназални кортикостероиди е наблюдавано забавяне на растежа. Поради тази причина при децата трябва да се използва най-ниската поддържаща доза, при която се постига адекватен контрол на симптомите.</w:t>
      </w:r>
    </w:p>
    <w:p w14:paraId="64351252" w14:textId="77777777" w:rsidR="00FC76F6" w:rsidRPr="00FC76F6" w:rsidRDefault="00FC76F6" w:rsidP="00FC76F6">
      <w:pPr>
        <w:spacing w:line="240" w:lineRule="auto"/>
        <w:rPr>
          <w:rFonts w:eastAsia="Times New Roman" w:cs="Arial"/>
          <w:color w:val="000000"/>
          <w:lang w:eastAsia="bg-BG"/>
        </w:rPr>
      </w:pPr>
    </w:p>
    <w:p w14:paraId="03DCBDAA" w14:textId="170CE189"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Флутиказон пропионат овладява сезонните алергични ринити в повечето случаи. През лятото обаче, поради по-тежко от обичайното натоварване с алергени, е възможно в определени случаи да се наложи подходящо допълнително лечение.</w:t>
      </w:r>
    </w:p>
    <w:p w14:paraId="786AEB49" w14:textId="77777777" w:rsidR="00FC76F6" w:rsidRPr="00FC76F6" w:rsidRDefault="00FC76F6" w:rsidP="00FC76F6">
      <w:pPr>
        <w:spacing w:line="240" w:lineRule="auto"/>
        <w:rPr>
          <w:rFonts w:eastAsia="Times New Roman" w:cs="Arial"/>
          <w:color w:val="000000"/>
          <w:lang w:eastAsia="bg-BG"/>
        </w:rPr>
      </w:pPr>
    </w:p>
    <w:p w14:paraId="4664D170" w14:textId="630CAD8D"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 xml:space="preserve">По време на след-регистрационната употреба са докладвани случаи на клинично значими лекарствени взаимодействия при пациенти, които приемат флутиказон пропионат и ритонавир, водещи до системни кортикостероидни ефекти, включително синдром на Къшинг и надбъбречна супресия. По тази причина трябва да се избягва едновременна </w:t>
      </w:r>
      <w:r w:rsidRPr="00FC76F6">
        <w:rPr>
          <w:rFonts w:eastAsia="Times New Roman" w:cs="Arial"/>
          <w:color w:val="000000"/>
          <w:lang w:eastAsia="bg-BG"/>
        </w:rPr>
        <w:lastRenderedPageBreak/>
        <w:t>употреба на флутиказон пропионат и ритонавир, освен ако очакваната полза за пациента е по-голяма от възможния риск от системни кортикостероидни нежелани реакции (вж. точка 4.5. Взаимодействие с други лекарствени продукти и други форми на взаимодействие).</w:t>
      </w:r>
    </w:p>
    <w:p w14:paraId="5179178B" w14:textId="77777777" w:rsidR="00FC76F6" w:rsidRPr="00FC76F6" w:rsidRDefault="00FC76F6" w:rsidP="00FC76F6">
      <w:pPr>
        <w:spacing w:line="240" w:lineRule="auto"/>
        <w:rPr>
          <w:rFonts w:eastAsia="Times New Roman" w:cs="Arial"/>
          <w:i/>
          <w:iCs/>
          <w:color w:val="000000"/>
          <w:lang w:eastAsia="bg-BG"/>
        </w:rPr>
      </w:pPr>
    </w:p>
    <w:p w14:paraId="24C395BF" w14:textId="38D15365" w:rsidR="00FC76F6" w:rsidRPr="00FC76F6" w:rsidRDefault="00FC76F6" w:rsidP="00FC76F6">
      <w:pPr>
        <w:spacing w:line="240" w:lineRule="auto"/>
        <w:rPr>
          <w:rFonts w:eastAsia="Times New Roman" w:cs="Arial"/>
          <w:sz w:val="28"/>
          <w:szCs w:val="28"/>
          <w:lang w:eastAsia="bg-BG"/>
        </w:rPr>
      </w:pPr>
      <w:r w:rsidRPr="00FC76F6">
        <w:rPr>
          <w:rFonts w:eastAsia="Times New Roman" w:cs="Arial"/>
          <w:i/>
          <w:iCs/>
          <w:color w:val="000000"/>
          <w:lang w:eastAsia="bg-BG"/>
        </w:rPr>
        <w:t>Зрителни смущения</w:t>
      </w:r>
    </w:p>
    <w:p w14:paraId="7BA2AC25" w14:textId="77777777" w:rsidR="00FC76F6" w:rsidRPr="00FC76F6" w:rsidRDefault="00FC76F6" w:rsidP="00FC76F6">
      <w:pPr>
        <w:spacing w:line="240" w:lineRule="auto"/>
        <w:rPr>
          <w:rFonts w:eastAsia="Times New Roman" w:cs="Arial"/>
          <w:color w:val="000000"/>
          <w:lang w:eastAsia="bg-BG"/>
        </w:rPr>
      </w:pPr>
    </w:p>
    <w:p w14:paraId="7E5494FA" w14:textId="2D88FEC6"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При системно и локално приложение на кортикостероиди са възможни съобщения за зрителни смущения. Ако при пациент са налице симптоми като замъглено зрение или други зрителни смущения, пациентът трябва да бъде насочен за консултация с офталмолог за оценка на възможните причини, които могат да включват катаракта, глаукома или редки заболявания като централна серозна хориоретинопатия, за които се съобщава след системно и локално използване на кортикостероиди.</w:t>
      </w:r>
    </w:p>
    <w:p w14:paraId="31FF6DB1" w14:textId="77777777" w:rsidR="00FC76F6" w:rsidRPr="00FC76F6" w:rsidRDefault="00FC76F6" w:rsidP="00FC76F6">
      <w:pPr>
        <w:spacing w:line="240" w:lineRule="auto"/>
        <w:rPr>
          <w:rFonts w:eastAsia="Times New Roman" w:cs="Arial"/>
          <w:color w:val="000000"/>
          <w:u w:val="single"/>
          <w:lang w:eastAsia="bg-BG"/>
        </w:rPr>
      </w:pPr>
    </w:p>
    <w:p w14:paraId="0DE43DCC" w14:textId="2AB30CD1"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u w:val="single"/>
          <w:lang w:eastAsia="bg-BG"/>
        </w:rPr>
        <w:t>Помощни вещества</w:t>
      </w:r>
    </w:p>
    <w:p w14:paraId="7635E7D0" w14:textId="77777777" w:rsidR="00FC76F6" w:rsidRPr="00FC76F6" w:rsidRDefault="00FC76F6" w:rsidP="00FC76F6">
      <w:pPr>
        <w:rPr>
          <w:rFonts w:eastAsia="Times New Roman" w:cs="Arial"/>
          <w:color w:val="000000"/>
          <w:lang w:eastAsia="bg-BG"/>
        </w:rPr>
      </w:pPr>
    </w:p>
    <w:p w14:paraId="2AF35F06" w14:textId="0D0AFBDE" w:rsidR="00FC76F6" w:rsidRPr="00FC76F6" w:rsidRDefault="00FC76F6" w:rsidP="00FC76F6">
      <w:pPr>
        <w:rPr>
          <w:rFonts w:eastAsia="Times New Roman" w:cs="Arial"/>
          <w:color w:val="000000"/>
          <w:lang w:eastAsia="bg-BG"/>
        </w:rPr>
      </w:pPr>
      <w:r w:rsidRPr="00FC76F6">
        <w:rPr>
          <w:rFonts w:eastAsia="Times New Roman" w:cs="Arial"/>
          <w:color w:val="000000"/>
          <w:lang w:eastAsia="bg-BG"/>
        </w:rPr>
        <w:t>Този лекарствен продукт съдържа бензалкониев хлорид. Продължителната употреба може да причини едем на носната лигавица.</w:t>
      </w:r>
    </w:p>
    <w:p w14:paraId="796D3D4D" w14:textId="77777777" w:rsidR="00FC76F6" w:rsidRPr="00FC76F6" w:rsidRDefault="00FC76F6" w:rsidP="00FC76F6"/>
    <w:p w14:paraId="1DA47448" w14:textId="578D00CE"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5764B30E" w14:textId="4D360038" w:rsidR="00FC76F6" w:rsidRDefault="00FC76F6" w:rsidP="00FC76F6"/>
    <w:p w14:paraId="6ECEDD48"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При нормални условия след назално приложение се достигат много ниски плазмени концентрации от флутиказон пропионат, поради екстензивния метаболизъм на първо преминаване и високия системен клирънс, медииран от цитохром Р450 ЗА4 в червата и черния дроб. Следвоателно</w:t>
      </w:r>
    </w:p>
    <w:p w14:paraId="110C0C3E"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клинично значими лекарствени взаимодействия, медиирани от флутиказон пропионат са малко вероятни.</w:t>
      </w:r>
    </w:p>
    <w:p w14:paraId="2BB33FE8" w14:textId="68C08D66" w:rsidR="00FC76F6" w:rsidRPr="00FC76F6" w:rsidRDefault="00FC76F6" w:rsidP="00FC76F6">
      <w:pPr>
        <w:rPr>
          <w:rFonts w:cs="Arial"/>
          <w:sz w:val="24"/>
          <w:szCs w:val="24"/>
        </w:rPr>
      </w:pPr>
    </w:p>
    <w:p w14:paraId="58CF8D27"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Проучване за лекарствено взаимодействие при здрави индивиди показва, че ритонавир (високоефективен цитохром Р450 3А4 инхибитор) може значително да повиши плазмените концентрации на флутиказон пропионат. което води до подчертано намалени серумни концентрации на кортизол. По време на след-регистрационната употреба има данни за клинично значими лекарствени взаимодействия при пациенти, приемащи назален или инхалаторен флутиказон пропионат и ритонавир, което води до системни кортикостероидни ефекти, включително синдром на Къшинг и надбъбречна супресия. По тази причина трябва да се избягва едновременна употреба на флутиказон пропионат и ритонавир, освен ако потенциалната полза за пациента превишава риска от системни кортикостероидни нежелани реакции.</w:t>
      </w:r>
    </w:p>
    <w:p w14:paraId="73797CD3" w14:textId="77777777" w:rsidR="00FC76F6" w:rsidRPr="00FC76F6" w:rsidRDefault="00FC76F6" w:rsidP="00FC76F6">
      <w:pPr>
        <w:spacing w:line="240" w:lineRule="auto"/>
        <w:rPr>
          <w:rFonts w:eastAsia="Times New Roman" w:cs="Arial"/>
          <w:color w:val="000000"/>
          <w:lang w:eastAsia="bg-BG"/>
        </w:rPr>
      </w:pPr>
    </w:p>
    <w:p w14:paraId="2D67035C" w14:textId="3B27732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 xml:space="preserve">Очаква се едновременното лечение с инхибитори на </w:t>
      </w:r>
      <w:r w:rsidRPr="00FC76F6">
        <w:rPr>
          <w:rFonts w:eastAsia="Times New Roman" w:cs="Arial"/>
          <w:color w:val="000000"/>
          <w:lang w:val="en-US"/>
        </w:rPr>
        <w:t xml:space="preserve">CYP3A, </w:t>
      </w:r>
      <w:r w:rsidRPr="00FC76F6">
        <w:rPr>
          <w:rFonts w:eastAsia="Times New Roman" w:cs="Arial"/>
          <w:color w:val="000000"/>
          <w:lang w:eastAsia="bg-BG"/>
        </w:rPr>
        <w:t xml:space="preserve">включително продукти, съдържащи кобицистат, да увеличи риска от системни кортикостероидни нежелани реакции. Други инхибитори на цитохром </w:t>
      </w:r>
      <w:r w:rsidRPr="00FC76F6">
        <w:rPr>
          <w:rFonts w:eastAsia="Times New Roman" w:cs="Arial"/>
          <w:color w:val="000000"/>
          <w:lang w:val="en-US"/>
        </w:rPr>
        <w:t>CYP3</w:t>
      </w:r>
      <w:r w:rsidRPr="00FC76F6">
        <w:rPr>
          <w:rFonts w:eastAsia="Times New Roman" w:cs="Arial"/>
          <w:color w:val="000000"/>
          <w:lang w:eastAsia="bg-BG"/>
        </w:rPr>
        <w:t>А4 водят до незначително (еритромицин) и минимално (кетоконазол) повишаване на системната експозиция на флутиказон пропионат без забележимо понижаване на серумните концентрации на кортизол. Комбинирането трябва да се избягва, освен ако ползата превишава увеличения риск от системни кортикостероидни нежелани реакции, в който случай пациентите трябва да се проследяват за системни кортикостероидни нежелани реакции.</w:t>
      </w:r>
    </w:p>
    <w:p w14:paraId="3DFD6D34" w14:textId="77777777" w:rsidR="00FC76F6" w:rsidRPr="00FC76F6" w:rsidRDefault="00FC76F6" w:rsidP="00FC76F6"/>
    <w:p w14:paraId="48846BBA" w14:textId="2B037401" w:rsidR="009F77A4" w:rsidRDefault="002C50EE" w:rsidP="00387A66">
      <w:pPr>
        <w:pStyle w:val="Heading2"/>
      </w:pPr>
      <w:r>
        <w:lastRenderedPageBreak/>
        <w:t>4.6. Фертилитет, бременност и кърмене</w:t>
      </w:r>
    </w:p>
    <w:p w14:paraId="3E861B23" w14:textId="39CBE036" w:rsidR="00FC76F6" w:rsidRDefault="00FC76F6" w:rsidP="00FC76F6"/>
    <w:p w14:paraId="39285672"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Както при всички лекарства, по време на бременност и кърмене флутиказон пропионат, спрей за нос може да се прилага само ако очакваната полза от лечението на майката е по-голяма от възможните рискове, свързани с продукта или с друго алтернативно лечение.</w:t>
      </w:r>
    </w:p>
    <w:p w14:paraId="090A3017" w14:textId="77777777" w:rsidR="00FC76F6" w:rsidRPr="00FC76F6" w:rsidRDefault="00FC76F6" w:rsidP="00FC76F6">
      <w:pPr>
        <w:spacing w:line="240" w:lineRule="auto"/>
        <w:rPr>
          <w:rFonts w:eastAsia="Times New Roman" w:cs="Arial"/>
          <w:b/>
          <w:bCs/>
          <w:color w:val="000000"/>
          <w:lang w:eastAsia="bg-BG"/>
        </w:rPr>
      </w:pPr>
    </w:p>
    <w:p w14:paraId="5B8927C8" w14:textId="3B09FBB5"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Бременност:</w:t>
      </w:r>
    </w:p>
    <w:p w14:paraId="37C811BA"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Липсват достатъчно доказателства за безопасността при приложение на флутиказон пропионат по време на бременност при човека. При репродуктивни изследвания при животни нежелани ефекти, типични за мощните кортикостероиди, се наблюдават само при високи нива на системна експозиция; директното назално приложение осигурява минимална системна експозиция.</w:t>
      </w:r>
    </w:p>
    <w:p w14:paraId="73AFD1A1" w14:textId="77777777" w:rsidR="00FC76F6" w:rsidRPr="00FC76F6" w:rsidRDefault="00FC76F6" w:rsidP="00FC76F6">
      <w:pPr>
        <w:spacing w:line="240" w:lineRule="auto"/>
        <w:rPr>
          <w:rFonts w:eastAsia="Times New Roman" w:cs="Arial"/>
          <w:b/>
          <w:bCs/>
          <w:color w:val="000000"/>
          <w:lang w:eastAsia="bg-BG"/>
        </w:rPr>
      </w:pPr>
    </w:p>
    <w:p w14:paraId="115CDFE5" w14:textId="6B173096"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Кърмене:</w:t>
      </w:r>
    </w:p>
    <w:p w14:paraId="33060712"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Не са провеждани изследвания за екскретирането на флутиказон пропионат в кърмата при човека. При достигане на измерими плазмени нива на продукта след подкожно приложение при кърмещи лабораторни плъхове в кърмата се установява наличие на флутиказон пропионат. След назално приложение на флутиказон пропионат в терапевтични дози обаче, се очакват много ниски плазмени концентрации.</w:t>
      </w:r>
    </w:p>
    <w:p w14:paraId="5D6550EE" w14:textId="77777777" w:rsidR="00FC76F6" w:rsidRPr="00FC76F6" w:rsidRDefault="00FC76F6" w:rsidP="00FC76F6"/>
    <w:p w14:paraId="321AAB00" w14:textId="736435E4" w:rsidR="009F77A4" w:rsidRDefault="002C50EE" w:rsidP="00387A66">
      <w:pPr>
        <w:pStyle w:val="Heading2"/>
      </w:pPr>
      <w:r>
        <w:t>4.7. Ефекти върху способността за шофиране и работа с машини</w:t>
      </w:r>
    </w:p>
    <w:p w14:paraId="6674564D" w14:textId="181FA629" w:rsidR="00FC76F6" w:rsidRDefault="00FC76F6" w:rsidP="00FC76F6"/>
    <w:p w14:paraId="113632BD" w14:textId="59D116D6" w:rsidR="00FC76F6" w:rsidRDefault="00FC76F6" w:rsidP="00FC76F6">
      <w:r>
        <w:t>Не се очаква Фликсоназе да повлиява способността за шофиране и работа с машини.</w:t>
      </w:r>
    </w:p>
    <w:p w14:paraId="4565F9FE" w14:textId="77777777" w:rsidR="00FC76F6" w:rsidRPr="00FC76F6" w:rsidRDefault="00FC76F6" w:rsidP="00FC76F6"/>
    <w:p w14:paraId="136C86B8" w14:textId="181E71AE" w:rsidR="009F77A4" w:rsidRDefault="002C50EE" w:rsidP="00387A66">
      <w:pPr>
        <w:pStyle w:val="Heading2"/>
      </w:pPr>
      <w:r>
        <w:t>4.8. Нежелани лекарствени реакции</w:t>
      </w:r>
    </w:p>
    <w:p w14:paraId="62FBE298" w14:textId="7430DEDF" w:rsidR="00FC76F6" w:rsidRDefault="00FC76F6" w:rsidP="00FC76F6"/>
    <w:p w14:paraId="11E3024E" w14:textId="193B9AFB"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Нежеланите реакции са изброени по-долу според системо-органната класификация и абсолютната честота. Честотите са дефинирани като: много чести (≥1/10), чести (≥1/100 и &lt; 1/10), нечести (≥1/1 000 и &lt; 1/100), редки (≥ 1/10 000 и &lt; 1/1 000) и много редки (&lt; 1/10 000), включително изолирани съобщения. Много честите, честите и не честите нежелани лекарствени реакции са определени в по-голямата си част от данни от клинични проучвания. Редките и много редките нежелани лекарствени реакции са определени в по-голямата си част от спонтанни данни. При определяне на честотата на нежеланите лекарствени реакции стойностите при плацебо групите не</w:t>
      </w:r>
      <w:r w:rsidRPr="00FC76F6">
        <w:rPr>
          <w:rFonts w:eastAsia="Times New Roman" w:cs="Arial"/>
          <w:lang w:eastAsia="bg-BG"/>
        </w:rPr>
        <w:t xml:space="preserve"> </w:t>
      </w:r>
      <w:r w:rsidRPr="00FC76F6">
        <w:rPr>
          <w:rFonts w:eastAsia="Times New Roman" w:cs="Arial"/>
          <w:color w:val="000000"/>
          <w:lang w:eastAsia="bg-BG"/>
        </w:rPr>
        <w:t>са взимани под внимание, тъй като тези стойности в повечето случаи са сравними с тези при групата на активно лечение.</w:t>
      </w:r>
    </w:p>
    <w:p w14:paraId="21F190B5" w14:textId="4B492B52" w:rsidR="00FC76F6" w:rsidRPr="00FC76F6" w:rsidRDefault="00FC76F6" w:rsidP="00FC76F6">
      <w:pPr>
        <w:rPr>
          <w:rFonts w:eastAsia="Times New Roman" w:cs="Arial"/>
          <w:color w:val="000000"/>
          <w:lang w:eastAsia="bg-BG"/>
        </w:rPr>
      </w:pPr>
    </w:p>
    <w:p w14:paraId="510FD223" w14:textId="6C1F188C" w:rsidR="00FC76F6" w:rsidRPr="00FC76F6" w:rsidRDefault="00FC76F6" w:rsidP="00FC76F6">
      <w:pPr>
        <w:rPr>
          <w:rFonts w:cs="Arial"/>
          <w:b/>
          <w:bCs/>
        </w:rPr>
      </w:pPr>
      <w:r w:rsidRPr="00FC76F6">
        <w:rPr>
          <w:rFonts w:cs="Arial"/>
          <w:b/>
          <w:bCs/>
        </w:rPr>
        <w:t>Нарушения на имунната система:</w:t>
      </w:r>
    </w:p>
    <w:p w14:paraId="4EDD9A93"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Много редки: Реакции на свръхчувствителност, анафилаксия/анафилактични реакции, бронхоспазъм, кожен обрив, оток на лицето или езика.</w:t>
      </w:r>
    </w:p>
    <w:p w14:paraId="4B0F570D" w14:textId="77777777" w:rsidR="00FC76F6" w:rsidRPr="00FC76F6" w:rsidRDefault="00FC76F6" w:rsidP="00FC76F6">
      <w:pPr>
        <w:spacing w:line="240" w:lineRule="auto"/>
        <w:rPr>
          <w:rFonts w:eastAsia="Times New Roman" w:cs="Arial"/>
          <w:b/>
          <w:bCs/>
          <w:color w:val="000000"/>
          <w:lang w:eastAsia="bg-BG"/>
        </w:rPr>
      </w:pPr>
    </w:p>
    <w:p w14:paraId="267FE65A" w14:textId="7B5D72F0" w:rsidR="00FC76F6" w:rsidRPr="00FC76F6" w:rsidRDefault="00FC76F6" w:rsidP="00FC76F6">
      <w:pPr>
        <w:spacing w:line="240" w:lineRule="auto"/>
        <w:rPr>
          <w:rFonts w:eastAsia="Times New Roman" w:cs="Arial"/>
          <w:lang w:eastAsia="bg-BG"/>
        </w:rPr>
      </w:pPr>
      <w:r w:rsidRPr="00FC76F6">
        <w:rPr>
          <w:rFonts w:eastAsia="Times New Roman" w:cs="Arial"/>
          <w:b/>
          <w:bCs/>
          <w:color w:val="000000"/>
          <w:lang w:eastAsia="bg-BG"/>
        </w:rPr>
        <w:t>Нарушения на нервната система:</w:t>
      </w:r>
    </w:p>
    <w:p w14:paraId="13B4C238" w14:textId="2A2D5F4F"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Чести:</w:t>
      </w:r>
      <w:r w:rsidRPr="00FC76F6">
        <w:rPr>
          <w:rFonts w:eastAsia="Times New Roman" w:cs="Arial"/>
          <w:color w:val="000000"/>
          <w:lang w:eastAsia="bg-BG"/>
        </w:rPr>
        <w:t xml:space="preserve"> </w:t>
      </w:r>
      <w:r w:rsidRPr="00FC76F6">
        <w:rPr>
          <w:rFonts w:eastAsia="Times New Roman" w:cs="Arial"/>
          <w:color w:val="000000"/>
          <w:lang w:eastAsia="bg-BG"/>
        </w:rPr>
        <w:t>Главоболие, неприятен вкус, неприятен мирис.</w:t>
      </w:r>
    </w:p>
    <w:p w14:paraId="188BA8AD"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Както и при останалите назални спрей лекарствени продукти, има съобщения за неприятен вкус и мирис и главоболие.</w:t>
      </w:r>
    </w:p>
    <w:p w14:paraId="4B78A359" w14:textId="77777777" w:rsidR="00FC76F6" w:rsidRPr="00FC76F6" w:rsidRDefault="00FC76F6" w:rsidP="00FC76F6">
      <w:pPr>
        <w:spacing w:line="240" w:lineRule="auto"/>
        <w:rPr>
          <w:rFonts w:eastAsia="Times New Roman" w:cs="Arial"/>
          <w:b/>
          <w:bCs/>
          <w:color w:val="000000"/>
          <w:lang w:eastAsia="bg-BG"/>
        </w:rPr>
      </w:pPr>
    </w:p>
    <w:p w14:paraId="40D2AF84" w14:textId="268B5CEC" w:rsidR="00FC76F6" w:rsidRPr="00FC76F6" w:rsidRDefault="00FC76F6" w:rsidP="00FC76F6">
      <w:pPr>
        <w:spacing w:line="240" w:lineRule="auto"/>
        <w:rPr>
          <w:rFonts w:eastAsia="Times New Roman" w:cs="Arial"/>
          <w:lang w:eastAsia="bg-BG"/>
        </w:rPr>
      </w:pPr>
      <w:r w:rsidRPr="00FC76F6">
        <w:rPr>
          <w:rFonts w:eastAsia="Times New Roman" w:cs="Arial"/>
          <w:b/>
          <w:bCs/>
          <w:color w:val="000000"/>
          <w:lang w:eastAsia="bg-BG"/>
        </w:rPr>
        <w:t>Нарушения на очите:</w:t>
      </w:r>
    </w:p>
    <w:p w14:paraId="6DA43D68"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Много редки: Глаукома, повишено вътреочно налягане, кагаракга.</w:t>
      </w:r>
    </w:p>
    <w:p w14:paraId="50D4B28B"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lastRenderedPageBreak/>
        <w:t>С неизвестна честота: замъглено зрение (вж. също точка 4.4)</w:t>
      </w:r>
    </w:p>
    <w:p w14:paraId="472A449F" w14:textId="77777777" w:rsidR="00FC76F6" w:rsidRPr="00FC76F6" w:rsidRDefault="00FC76F6" w:rsidP="00FC76F6">
      <w:pPr>
        <w:spacing w:line="240" w:lineRule="auto"/>
        <w:rPr>
          <w:rFonts w:eastAsia="Times New Roman" w:cs="Arial"/>
          <w:b/>
          <w:bCs/>
          <w:color w:val="000000"/>
          <w:lang w:eastAsia="bg-BG"/>
        </w:rPr>
      </w:pPr>
    </w:p>
    <w:p w14:paraId="0AD270C4" w14:textId="6E1F7076" w:rsidR="00FC76F6" w:rsidRPr="00FC76F6" w:rsidRDefault="00FC76F6" w:rsidP="00FC76F6">
      <w:pPr>
        <w:spacing w:line="240" w:lineRule="auto"/>
        <w:rPr>
          <w:rFonts w:eastAsia="Times New Roman" w:cs="Arial"/>
          <w:lang w:eastAsia="bg-BG"/>
        </w:rPr>
      </w:pPr>
      <w:r w:rsidRPr="00FC76F6">
        <w:rPr>
          <w:rFonts w:eastAsia="Times New Roman" w:cs="Arial"/>
          <w:b/>
          <w:bCs/>
          <w:color w:val="000000"/>
          <w:lang w:eastAsia="bg-BG"/>
        </w:rPr>
        <w:t>Респираторни, гръдни и меднастинални нарушения:</w:t>
      </w:r>
    </w:p>
    <w:p w14:paraId="463CC2C1"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Много чести: Епистаксис.</w:t>
      </w:r>
    </w:p>
    <w:p w14:paraId="24083EC1"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Чести:</w:t>
      </w:r>
      <w:r w:rsidRPr="00FC76F6">
        <w:rPr>
          <w:rFonts w:eastAsia="Times New Roman" w:cs="Arial"/>
          <w:color w:val="000000"/>
          <w:lang w:eastAsia="bg-BG"/>
        </w:rPr>
        <w:tab/>
        <w:t>Сухота в носа» дразнене в носа, сухота в гърлото, дразнене в гърлото</w:t>
      </w:r>
    </w:p>
    <w:p w14:paraId="4FDC3D00" w14:textId="77777777" w:rsidR="00FC76F6" w:rsidRPr="00FC76F6" w:rsidRDefault="00FC76F6" w:rsidP="00FC76F6">
      <w:pPr>
        <w:spacing w:line="240" w:lineRule="auto"/>
        <w:rPr>
          <w:rFonts w:eastAsia="Times New Roman" w:cs="Arial"/>
          <w:color w:val="000000"/>
          <w:lang w:eastAsia="bg-BG"/>
        </w:rPr>
      </w:pPr>
    </w:p>
    <w:p w14:paraId="6B5C4761" w14:textId="3A2C483E"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Както и при останалите назални спрей лекарствени продукти, има съобщения за сухота и дразнене в носа и гърлото и епистаксис.</w:t>
      </w:r>
    </w:p>
    <w:p w14:paraId="4E2B4933"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Много редки: Перфорация на носната преграда</w:t>
      </w:r>
    </w:p>
    <w:p w14:paraId="293039F6" w14:textId="77777777" w:rsidR="00FC76F6" w:rsidRPr="00FC76F6" w:rsidRDefault="00FC76F6" w:rsidP="00FC76F6">
      <w:pPr>
        <w:spacing w:line="240" w:lineRule="auto"/>
        <w:rPr>
          <w:rFonts w:eastAsia="Times New Roman" w:cs="Arial"/>
          <w:color w:val="000000"/>
          <w:lang w:eastAsia="bg-BG"/>
        </w:rPr>
      </w:pPr>
    </w:p>
    <w:p w14:paraId="6DA41832" w14:textId="244C9656"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Съобщавани са случаи на перфорация на носната преграда след назална употреба на кортикостероиди.</w:t>
      </w:r>
    </w:p>
    <w:p w14:paraId="4B411ADE"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С неизвестна честота: Улцерации в носа</w:t>
      </w:r>
    </w:p>
    <w:p w14:paraId="443BD18B" w14:textId="77777777" w:rsidR="00FC76F6" w:rsidRPr="00FC76F6" w:rsidRDefault="00FC76F6" w:rsidP="00FC76F6">
      <w:pPr>
        <w:spacing w:line="240" w:lineRule="auto"/>
        <w:rPr>
          <w:rFonts w:eastAsia="Times New Roman" w:cs="Arial"/>
          <w:color w:val="000000"/>
          <w:u w:val="single"/>
          <w:lang w:eastAsia="bg-BG"/>
        </w:rPr>
      </w:pPr>
    </w:p>
    <w:p w14:paraId="1BB09549" w14:textId="586F6328" w:rsidR="00FC76F6" w:rsidRPr="00FC76F6" w:rsidRDefault="00FC76F6" w:rsidP="00FC76F6">
      <w:pPr>
        <w:spacing w:line="240" w:lineRule="auto"/>
        <w:rPr>
          <w:rFonts w:eastAsia="Times New Roman" w:cs="Arial"/>
          <w:lang w:eastAsia="bg-BG"/>
        </w:rPr>
      </w:pPr>
      <w:r w:rsidRPr="00FC76F6">
        <w:rPr>
          <w:rFonts w:eastAsia="Times New Roman" w:cs="Arial"/>
          <w:color w:val="000000"/>
          <w:u w:val="single"/>
          <w:lang w:eastAsia="bg-BG"/>
        </w:rPr>
        <w:t>Съобщаване на подозирани нежелани реакции</w:t>
      </w:r>
    </w:p>
    <w:p w14:paraId="605BD4CE" w14:textId="3B975503"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21BE804C" w14:textId="77777777" w:rsidR="00FC76F6" w:rsidRPr="00FC76F6" w:rsidRDefault="00FC76F6" w:rsidP="00FC76F6">
      <w:pPr>
        <w:spacing w:line="240" w:lineRule="auto"/>
        <w:rPr>
          <w:rFonts w:eastAsia="Times New Roman" w:cs="Arial"/>
          <w:color w:val="000000"/>
          <w:lang w:eastAsia="bg-BG"/>
        </w:rPr>
      </w:pPr>
    </w:p>
    <w:p w14:paraId="3DFFC105" w14:textId="45E29D6F"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Изпълнителна агенция по лекарствата</w:t>
      </w:r>
    </w:p>
    <w:p w14:paraId="179CC305"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ул. „Дамян Груев*’ № 8</w:t>
      </w:r>
    </w:p>
    <w:p w14:paraId="73F2675D"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1303 София</w:t>
      </w:r>
    </w:p>
    <w:p w14:paraId="35743EBE"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тел.:+359 2 890 34 17</w:t>
      </w:r>
    </w:p>
    <w:p w14:paraId="4797BE7D" w14:textId="77777777" w:rsidR="00FC76F6" w:rsidRPr="00FC76F6" w:rsidRDefault="00FC76F6" w:rsidP="00FC76F6">
      <w:pPr>
        <w:spacing w:line="240" w:lineRule="auto"/>
        <w:rPr>
          <w:rFonts w:eastAsia="Times New Roman" w:cs="Arial"/>
          <w:lang w:eastAsia="bg-BG"/>
        </w:rPr>
      </w:pPr>
      <w:r w:rsidRPr="00FC76F6">
        <w:rPr>
          <w:rFonts w:eastAsia="Times New Roman" w:cs="Arial"/>
          <w:color w:val="000000"/>
          <w:lang w:eastAsia="bg-BG"/>
        </w:rPr>
        <w:t xml:space="preserve">уебсайт: </w:t>
      </w:r>
      <w:hyperlink r:id="rId5" w:history="1">
        <w:r w:rsidRPr="00FC76F6">
          <w:rPr>
            <w:rFonts w:eastAsia="Times New Roman" w:cs="Arial"/>
            <w:color w:val="000000"/>
            <w:u w:val="single"/>
            <w:lang w:val="en-US"/>
          </w:rPr>
          <w:t>www.bda.bg</w:t>
        </w:r>
      </w:hyperlink>
    </w:p>
    <w:p w14:paraId="33B3E3FC" w14:textId="77777777" w:rsidR="00FC76F6" w:rsidRPr="00FC76F6" w:rsidRDefault="00FC76F6" w:rsidP="00FC76F6"/>
    <w:p w14:paraId="378A0F20" w14:textId="11D4A9E3" w:rsidR="001D095A" w:rsidRDefault="002C50EE" w:rsidP="00340E8D">
      <w:pPr>
        <w:pStyle w:val="Heading2"/>
      </w:pPr>
      <w:r>
        <w:t>4.9. Предозиране</w:t>
      </w:r>
    </w:p>
    <w:p w14:paraId="26863359" w14:textId="056C948F" w:rsidR="00FC76F6" w:rsidRDefault="00FC76F6" w:rsidP="00FC76F6"/>
    <w:p w14:paraId="452B9111"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Признаци и симптоми</w:t>
      </w:r>
    </w:p>
    <w:p w14:paraId="305768AA" w14:textId="77777777" w:rsidR="00FC76F6" w:rsidRPr="00FC76F6" w:rsidRDefault="00FC76F6" w:rsidP="00FC76F6">
      <w:pPr>
        <w:rPr>
          <w:rFonts w:eastAsia="Times New Roman" w:cs="Arial"/>
          <w:color w:val="000000"/>
          <w:lang w:eastAsia="bg-BG"/>
        </w:rPr>
      </w:pPr>
    </w:p>
    <w:p w14:paraId="318BE068" w14:textId="245717A1" w:rsidR="00FC76F6" w:rsidRPr="00FC76F6" w:rsidRDefault="00FC76F6" w:rsidP="00FC76F6">
      <w:pPr>
        <w:rPr>
          <w:rFonts w:eastAsia="Times New Roman" w:cs="Arial"/>
          <w:color w:val="000000"/>
          <w:lang w:eastAsia="bg-BG"/>
        </w:rPr>
      </w:pPr>
      <w:r w:rsidRPr="00FC76F6">
        <w:rPr>
          <w:rFonts w:eastAsia="Times New Roman" w:cs="Arial"/>
          <w:color w:val="000000"/>
          <w:lang w:eastAsia="bg-BG"/>
        </w:rPr>
        <w:t xml:space="preserve">Няма данни за ефектите от случайно или системно предозиране с флутиказон пропинат спрей за нос. Проведено е изследване с назално приложение на 2 </w:t>
      </w:r>
      <w:r w:rsidRPr="00FC76F6">
        <w:rPr>
          <w:rFonts w:eastAsia="Times New Roman" w:cs="Arial"/>
          <w:color w:val="000000"/>
          <w:lang w:val="en-US"/>
        </w:rPr>
        <w:t xml:space="preserve">mg </w:t>
      </w:r>
      <w:r w:rsidRPr="00FC76F6">
        <w:rPr>
          <w:rFonts w:eastAsia="Times New Roman" w:cs="Arial"/>
          <w:color w:val="000000"/>
          <w:lang w:eastAsia="bg-BG"/>
        </w:rPr>
        <w:t>флутиказон пропионат два пъти дневно в продължение на 7 дни при здрави доброволци, при което не са установени ефекти върху функцията на жлезите от хипоталамо-хипофизарно-надбъбречната ос.</w:t>
      </w:r>
    </w:p>
    <w:p w14:paraId="3C32351C" w14:textId="6D2C40CC" w:rsidR="00FC76F6" w:rsidRPr="00FC76F6" w:rsidRDefault="00FC76F6" w:rsidP="00FC76F6">
      <w:pPr>
        <w:rPr>
          <w:rFonts w:eastAsia="Times New Roman" w:cs="Arial"/>
          <w:color w:val="000000"/>
          <w:lang w:eastAsia="bg-BG"/>
        </w:rPr>
      </w:pPr>
    </w:p>
    <w:p w14:paraId="06AFBAD1"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Лечение</w:t>
      </w:r>
    </w:p>
    <w:p w14:paraId="7A38B592" w14:textId="77777777" w:rsidR="00FC76F6" w:rsidRPr="00FC76F6" w:rsidRDefault="00FC76F6" w:rsidP="00FC76F6">
      <w:pPr>
        <w:spacing w:line="240" w:lineRule="auto"/>
        <w:rPr>
          <w:rFonts w:eastAsia="Times New Roman" w:cs="Arial"/>
          <w:color w:val="000000"/>
          <w:lang w:eastAsia="bg-BG"/>
        </w:rPr>
      </w:pPr>
    </w:p>
    <w:p w14:paraId="1E9EA651" w14:textId="6CC5C58D"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Приложението на по-висока от препоръчваната доза за продължителен период от време може да доведе до временна супресия на надбъбречната функция.</w:t>
      </w:r>
    </w:p>
    <w:p w14:paraId="7FF65CCE" w14:textId="77777777" w:rsidR="00FC76F6" w:rsidRPr="00FC76F6" w:rsidRDefault="00FC76F6" w:rsidP="00FC76F6">
      <w:pPr>
        <w:rPr>
          <w:rFonts w:eastAsia="Times New Roman" w:cs="Arial"/>
          <w:color w:val="000000"/>
          <w:lang w:eastAsia="bg-BG"/>
        </w:rPr>
      </w:pPr>
    </w:p>
    <w:p w14:paraId="55BEB2D7" w14:textId="6C9A8BE9" w:rsidR="00FC76F6" w:rsidRPr="00FC76F6" w:rsidRDefault="00FC76F6" w:rsidP="00FC76F6">
      <w:pPr>
        <w:rPr>
          <w:rFonts w:cs="Arial"/>
          <w:sz w:val="24"/>
          <w:szCs w:val="24"/>
        </w:rPr>
      </w:pPr>
      <w:r w:rsidRPr="00FC76F6">
        <w:rPr>
          <w:rFonts w:eastAsia="Times New Roman" w:cs="Arial"/>
          <w:color w:val="000000"/>
          <w:lang w:eastAsia="bg-BG"/>
        </w:rPr>
        <w:t>При тези пациенти лечението с флутиказон пропионат трябва да продължи с доза достатъчна за контрол над симптомите. Надбъбречната функция ще се възстанови в рамките на няколко дни и може да бъде проследявана чрез измерване на плазмения кортизол.</w:t>
      </w:r>
    </w:p>
    <w:p w14:paraId="02081B24" w14:textId="36FE76F4" w:rsidR="00395555" w:rsidRPr="00395555" w:rsidRDefault="002C50EE" w:rsidP="008A6AF2">
      <w:pPr>
        <w:pStyle w:val="Heading1"/>
      </w:pPr>
      <w:r>
        <w:lastRenderedPageBreak/>
        <w:t>5. ФАРМАКОЛОГИЧНИ СВОЙСТВА</w:t>
      </w:r>
    </w:p>
    <w:p w14:paraId="7F6CC5E1" w14:textId="0C45DE2A" w:rsidR="00F62E44" w:rsidRDefault="002C50EE" w:rsidP="00387A66">
      <w:pPr>
        <w:pStyle w:val="Heading2"/>
      </w:pPr>
      <w:r>
        <w:t>5.1. Фармакодинамични свойства</w:t>
      </w:r>
    </w:p>
    <w:p w14:paraId="6F68B943" w14:textId="1F982E89" w:rsidR="00FC76F6" w:rsidRDefault="00FC76F6" w:rsidP="00FC76F6"/>
    <w:p w14:paraId="3C78AD5B"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 xml:space="preserve">АТС код: </w:t>
      </w:r>
      <w:r w:rsidRPr="00FC76F6">
        <w:rPr>
          <w:rFonts w:eastAsia="Times New Roman" w:cs="Arial"/>
          <w:color w:val="000000"/>
          <w:lang w:val="en-US"/>
        </w:rPr>
        <w:t>R01AD08</w:t>
      </w:r>
    </w:p>
    <w:p w14:paraId="4B1C6CE7" w14:textId="77777777" w:rsidR="00FC76F6" w:rsidRPr="00FC76F6" w:rsidRDefault="00FC76F6" w:rsidP="00FC76F6">
      <w:pPr>
        <w:spacing w:line="240" w:lineRule="auto"/>
        <w:rPr>
          <w:rFonts w:eastAsia="Times New Roman" w:cs="Arial"/>
          <w:b/>
          <w:bCs/>
          <w:color w:val="000000"/>
          <w:lang w:eastAsia="bg-BG"/>
        </w:rPr>
      </w:pPr>
    </w:p>
    <w:p w14:paraId="7C9F5CCA" w14:textId="4A0F6181"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Механизъм на действие:</w:t>
      </w:r>
    </w:p>
    <w:p w14:paraId="0E5B9F75" w14:textId="77777777" w:rsidR="00FC76F6" w:rsidRPr="00FC76F6" w:rsidRDefault="00FC76F6" w:rsidP="00FC76F6">
      <w:pPr>
        <w:spacing w:line="240" w:lineRule="auto"/>
        <w:rPr>
          <w:rFonts w:eastAsia="Times New Roman" w:cs="Arial"/>
          <w:color w:val="000000"/>
          <w:lang w:eastAsia="bg-BG"/>
        </w:rPr>
      </w:pPr>
    </w:p>
    <w:p w14:paraId="08B79E55" w14:textId="1C8AA7FF"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Флутиказон пропионат има мощно противовъзпалително действие, но при локално приложение върху носната лигавица не се открива системна активност.</w:t>
      </w:r>
    </w:p>
    <w:p w14:paraId="7C6B1E8D" w14:textId="77777777" w:rsidR="00FC76F6" w:rsidRPr="00FC76F6" w:rsidRDefault="00FC76F6" w:rsidP="00FC76F6">
      <w:pPr>
        <w:spacing w:line="240" w:lineRule="auto"/>
        <w:rPr>
          <w:rFonts w:eastAsia="Times New Roman" w:cs="Arial"/>
          <w:b/>
          <w:bCs/>
          <w:color w:val="000000"/>
          <w:lang w:eastAsia="bg-BG"/>
        </w:rPr>
      </w:pPr>
    </w:p>
    <w:p w14:paraId="0741DA8E" w14:textId="6C00F95C"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Фармакодинамични ефекти</w:t>
      </w:r>
    </w:p>
    <w:p w14:paraId="2EEEAF3E" w14:textId="77777777" w:rsidR="00FC76F6" w:rsidRPr="00FC76F6" w:rsidRDefault="00FC76F6" w:rsidP="00FC76F6">
      <w:pPr>
        <w:spacing w:line="240" w:lineRule="auto"/>
        <w:rPr>
          <w:rFonts w:eastAsia="Times New Roman" w:cs="Arial"/>
          <w:color w:val="000000"/>
          <w:lang w:eastAsia="bg-BG"/>
        </w:rPr>
      </w:pPr>
    </w:p>
    <w:p w14:paraId="046A2B7E" w14:textId="34800939"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Флутиказон пропионат причинява слаба супресия или е без ефект върху функцията на жлезите от хипоталамо-хипофизарно-надбъбречната (ХХН) ос след назално приложение.</w:t>
      </w:r>
    </w:p>
    <w:p w14:paraId="5ABF777C" w14:textId="77777777" w:rsidR="00FC76F6" w:rsidRPr="00FC76F6" w:rsidRDefault="00FC76F6" w:rsidP="00FC76F6">
      <w:pPr>
        <w:rPr>
          <w:rFonts w:eastAsia="Times New Roman" w:cs="Arial"/>
          <w:color w:val="000000"/>
          <w:lang w:eastAsia="bg-BG"/>
        </w:rPr>
      </w:pPr>
    </w:p>
    <w:p w14:paraId="2C3E0687" w14:textId="7E57BABE" w:rsidR="00FC76F6" w:rsidRPr="00FC76F6" w:rsidRDefault="00FC76F6" w:rsidP="00FC76F6">
      <w:pPr>
        <w:rPr>
          <w:rFonts w:eastAsia="Times New Roman" w:cs="Arial"/>
          <w:color w:val="000000"/>
          <w:lang w:eastAsia="bg-BG"/>
        </w:rPr>
      </w:pPr>
      <w:r w:rsidRPr="00FC76F6">
        <w:rPr>
          <w:rFonts w:eastAsia="Times New Roman" w:cs="Arial"/>
          <w:color w:val="000000"/>
          <w:lang w:eastAsia="bg-BG"/>
        </w:rPr>
        <w:t xml:space="preserve">След назално приложение на флутиказон пропионат (200 микрограма дневно) не са наблюдавани значими изменения в 24-часовата площ под кривата </w:t>
      </w:r>
      <w:r w:rsidRPr="00FC76F6">
        <w:rPr>
          <w:rFonts w:eastAsia="Times New Roman" w:cs="Arial"/>
          <w:color w:val="000000"/>
          <w:lang w:val="en-US"/>
        </w:rPr>
        <w:t xml:space="preserve">(AUC) </w:t>
      </w:r>
      <w:r w:rsidRPr="00FC76F6">
        <w:rPr>
          <w:rFonts w:eastAsia="Times New Roman" w:cs="Arial"/>
          <w:color w:val="000000"/>
          <w:lang w:eastAsia="bg-BG"/>
        </w:rPr>
        <w:t xml:space="preserve">на серумния кортизол при сравнение с плацебо (съотношение: 1,01; 90 % </w:t>
      </w:r>
      <w:r w:rsidRPr="00FC76F6">
        <w:rPr>
          <w:rFonts w:eastAsia="Times New Roman" w:cs="Arial"/>
          <w:color w:val="000000"/>
          <w:lang w:val="en-US"/>
        </w:rPr>
        <w:t xml:space="preserve">CI </w:t>
      </w:r>
      <w:r w:rsidRPr="00FC76F6">
        <w:rPr>
          <w:rFonts w:eastAsia="Times New Roman" w:cs="Arial"/>
          <w:color w:val="000000"/>
          <w:lang w:eastAsia="bg-BG"/>
        </w:rPr>
        <w:t>0,9 до 1,14).</w:t>
      </w:r>
    </w:p>
    <w:p w14:paraId="06A3FE0B" w14:textId="77777777" w:rsidR="00FC76F6" w:rsidRPr="00FC76F6" w:rsidRDefault="00FC76F6" w:rsidP="00FC76F6"/>
    <w:p w14:paraId="544FFDAF" w14:textId="288A4047" w:rsidR="00F62E44" w:rsidRDefault="002C50EE" w:rsidP="00387A66">
      <w:pPr>
        <w:pStyle w:val="Heading2"/>
      </w:pPr>
      <w:r>
        <w:t>5.2. Фармакокинетични свойства</w:t>
      </w:r>
    </w:p>
    <w:p w14:paraId="5AD0A7FA" w14:textId="11C906E7" w:rsidR="00FC76F6" w:rsidRDefault="00FC76F6" w:rsidP="00FC76F6"/>
    <w:p w14:paraId="3C6E4656"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Абсорбция</w:t>
      </w:r>
    </w:p>
    <w:p w14:paraId="7976B3ED" w14:textId="77777777" w:rsidR="00FC76F6" w:rsidRPr="00FC76F6" w:rsidRDefault="00FC76F6" w:rsidP="00FC76F6">
      <w:pPr>
        <w:spacing w:line="240" w:lineRule="auto"/>
        <w:rPr>
          <w:rFonts w:eastAsia="Times New Roman" w:cs="Arial"/>
          <w:color w:val="000000"/>
          <w:lang w:eastAsia="bg-BG"/>
        </w:rPr>
      </w:pPr>
    </w:p>
    <w:p w14:paraId="6D8D259C" w14:textId="7D13BE41"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След назално приложение на флутиказон пропионат (200 микрограма дневно) при повечето пациенти равновесните максимални плазмени концентрации са били под измеримите нива (&lt; 0,01 нанограма</w:t>
      </w:r>
      <w:r w:rsidRPr="00FC76F6">
        <w:rPr>
          <w:rFonts w:eastAsia="Times New Roman" w:cs="Arial"/>
          <w:color w:val="000000"/>
          <w:lang w:val="en-US"/>
        </w:rPr>
        <w:t xml:space="preserve">/ml). </w:t>
      </w:r>
      <w:r w:rsidRPr="00FC76F6">
        <w:rPr>
          <w:rFonts w:eastAsia="Times New Roman" w:cs="Arial"/>
          <w:color w:val="000000"/>
          <w:lang w:eastAsia="bg-BG"/>
        </w:rPr>
        <w:t>Най-високата наблюдавана стойност на С</w:t>
      </w:r>
      <w:r w:rsidRPr="00FC76F6">
        <w:rPr>
          <w:rFonts w:eastAsia="Times New Roman" w:cs="Arial"/>
          <w:color w:val="000000"/>
          <w:vertAlign w:val="subscript"/>
          <w:lang w:val="en-US"/>
        </w:rPr>
        <w:t>max</w:t>
      </w:r>
      <w:r w:rsidRPr="00FC76F6">
        <w:rPr>
          <w:rFonts w:eastAsia="Times New Roman" w:cs="Arial"/>
          <w:color w:val="000000"/>
          <w:lang w:eastAsia="bg-BG"/>
        </w:rPr>
        <w:t xml:space="preserve"> е била 0,017 нанограма</w:t>
      </w:r>
      <w:r w:rsidRPr="00FC76F6">
        <w:rPr>
          <w:rFonts w:eastAsia="Times New Roman" w:cs="Arial"/>
          <w:color w:val="000000"/>
          <w:lang w:val="en-US"/>
        </w:rPr>
        <w:t xml:space="preserve">/ml. </w:t>
      </w:r>
      <w:r w:rsidRPr="00FC76F6">
        <w:rPr>
          <w:rFonts w:eastAsia="Times New Roman" w:cs="Arial"/>
          <w:color w:val="000000"/>
          <w:lang w:eastAsia="bg-BG"/>
        </w:rPr>
        <w:t>Директната абсорбция в носа е пренебрежимо малка поради ниската водоразтворимост и последващото поглъщане на по-голямата част от дозата. След перорален прием системната експозиция е пренебрежимо малко (под 1%), в резултат на комбинацията от непълна резорбция в стомашно-чревния тракт и почти пълен метаболизъм при първо преминаване. Поради тази причина общата системна абсорбция, включваща абсорбцията в носа и пероралната абсорбция на погълнатата част от дозата е пренебрежимо малка.</w:t>
      </w:r>
    </w:p>
    <w:p w14:paraId="60F42B4E" w14:textId="77777777" w:rsidR="00FC76F6" w:rsidRPr="00FC76F6" w:rsidRDefault="00FC76F6" w:rsidP="00FC76F6">
      <w:pPr>
        <w:spacing w:line="240" w:lineRule="auto"/>
        <w:rPr>
          <w:rFonts w:eastAsia="Times New Roman" w:cs="Arial"/>
          <w:b/>
          <w:bCs/>
          <w:color w:val="000000"/>
          <w:lang w:eastAsia="bg-BG"/>
        </w:rPr>
      </w:pPr>
    </w:p>
    <w:p w14:paraId="5AE8BFBD" w14:textId="3F0FEC97"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Разпределение</w:t>
      </w:r>
    </w:p>
    <w:p w14:paraId="10F40941" w14:textId="77777777" w:rsidR="00FC76F6" w:rsidRPr="00FC76F6" w:rsidRDefault="00FC76F6" w:rsidP="00FC76F6">
      <w:pPr>
        <w:spacing w:line="240" w:lineRule="auto"/>
        <w:rPr>
          <w:rFonts w:eastAsia="Times New Roman" w:cs="Arial"/>
          <w:color w:val="000000"/>
          <w:lang w:eastAsia="bg-BG"/>
        </w:rPr>
      </w:pPr>
    </w:p>
    <w:p w14:paraId="2E10AF6C" w14:textId="122E2FFF"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 xml:space="preserve">Разпределението на флутиказон пропионат в равновесно състояние е голямо (приблизително 318 </w:t>
      </w:r>
      <w:r w:rsidRPr="00FC76F6">
        <w:rPr>
          <w:rFonts w:eastAsia="Times New Roman" w:cs="Arial"/>
          <w:color w:val="000000"/>
          <w:lang w:val="en-US"/>
        </w:rPr>
        <w:t xml:space="preserve">L). </w:t>
      </w:r>
      <w:r w:rsidRPr="00FC76F6">
        <w:rPr>
          <w:rFonts w:eastAsia="Times New Roman" w:cs="Arial"/>
          <w:color w:val="000000"/>
          <w:lang w:eastAsia="bg-BG"/>
        </w:rPr>
        <w:t>Свързването с плазмените протеини е умерено високо (91 %).</w:t>
      </w:r>
    </w:p>
    <w:p w14:paraId="7B991D7F" w14:textId="77777777" w:rsidR="00FC76F6" w:rsidRPr="00FC76F6" w:rsidRDefault="00FC76F6" w:rsidP="00FC76F6">
      <w:pPr>
        <w:spacing w:line="240" w:lineRule="auto"/>
        <w:rPr>
          <w:rFonts w:eastAsia="Times New Roman" w:cs="Arial"/>
          <w:b/>
          <w:bCs/>
          <w:color w:val="000000"/>
          <w:lang w:eastAsia="bg-BG"/>
        </w:rPr>
      </w:pPr>
    </w:p>
    <w:p w14:paraId="51267C14" w14:textId="70D5399B"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Б</w:t>
      </w:r>
      <w:r w:rsidRPr="00FC76F6">
        <w:rPr>
          <w:rFonts w:eastAsia="Times New Roman" w:cs="Arial"/>
          <w:b/>
          <w:bCs/>
          <w:color w:val="000000"/>
          <w:lang w:eastAsia="bg-BG"/>
        </w:rPr>
        <w:t>и</w:t>
      </w:r>
      <w:r w:rsidRPr="00FC76F6">
        <w:rPr>
          <w:rFonts w:eastAsia="Times New Roman" w:cs="Arial"/>
          <w:b/>
          <w:bCs/>
          <w:color w:val="000000"/>
          <w:lang w:eastAsia="bg-BG"/>
        </w:rPr>
        <w:t>отрансформация</w:t>
      </w:r>
    </w:p>
    <w:p w14:paraId="4C72EDCC" w14:textId="77777777" w:rsidR="00FC76F6" w:rsidRPr="00FC76F6" w:rsidRDefault="00FC76F6" w:rsidP="00FC76F6">
      <w:pPr>
        <w:spacing w:line="240" w:lineRule="auto"/>
        <w:rPr>
          <w:rFonts w:eastAsia="Times New Roman" w:cs="Arial"/>
          <w:sz w:val="28"/>
          <w:szCs w:val="28"/>
          <w:lang w:eastAsia="bg-BG"/>
        </w:rPr>
      </w:pPr>
    </w:p>
    <w:p w14:paraId="70197F7A"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color w:val="000000"/>
          <w:lang w:eastAsia="bg-BG"/>
        </w:rPr>
        <w:t xml:space="preserve">Флутиказон пропионат се елиминира бързо от системната циркулация основно чрез метаболизиране в черния дроб с участието на цитохром Р450 ензим </w:t>
      </w:r>
      <w:r w:rsidRPr="00FC76F6">
        <w:rPr>
          <w:rFonts w:eastAsia="Times New Roman" w:cs="Arial"/>
          <w:color w:val="000000"/>
          <w:lang w:val="en-US"/>
        </w:rPr>
        <w:t xml:space="preserve">CYP3A4 </w:t>
      </w:r>
      <w:r w:rsidRPr="00FC76F6">
        <w:rPr>
          <w:rFonts w:eastAsia="Times New Roman" w:cs="Arial"/>
          <w:color w:val="000000"/>
          <w:lang w:eastAsia="bg-BG"/>
        </w:rPr>
        <w:t xml:space="preserve">до неактивен метаболит на карбоксилната киселина. Погълнатата част от дозата флутиказон пропионат също се </w:t>
      </w:r>
      <w:r w:rsidRPr="00FC76F6">
        <w:rPr>
          <w:rFonts w:eastAsia="Times New Roman" w:cs="Arial"/>
          <w:i/>
          <w:iCs/>
          <w:color w:val="000000"/>
          <w:lang w:eastAsia="bg-BG"/>
        </w:rPr>
        <w:t xml:space="preserve"> </w:t>
      </w:r>
      <w:r w:rsidRPr="00FC76F6">
        <w:rPr>
          <w:rFonts w:eastAsia="Times New Roman" w:cs="Arial"/>
          <w:color w:val="000000"/>
          <w:lang w:eastAsia="bg-BG"/>
        </w:rPr>
        <w:t xml:space="preserve">метаболизира почти напълно при първо преминаване. Трябва да се внимава при едноврменно приложение на мощни инхибитори на </w:t>
      </w:r>
      <w:r w:rsidRPr="00FC76F6">
        <w:rPr>
          <w:rFonts w:eastAsia="Times New Roman" w:cs="Arial"/>
          <w:color w:val="000000"/>
          <w:lang w:val="en-US"/>
        </w:rPr>
        <w:t xml:space="preserve">CYP </w:t>
      </w:r>
      <w:r w:rsidRPr="00FC76F6">
        <w:rPr>
          <w:rFonts w:eastAsia="Times New Roman" w:cs="Arial"/>
          <w:color w:val="000000"/>
          <w:lang w:eastAsia="bg-BG"/>
        </w:rPr>
        <w:t>ЗА4, като кетоконазол и ритонавир, тъй като съществува потенциал за повишаване на системната експозиция с флутиказон пропионат.</w:t>
      </w:r>
    </w:p>
    <w:p w14:paraId="681A80AA" w14:textId="59E19617" w:rsidR="00FC76F6" w:rsidRPr="00FC76F6" w:rsidRDefault="00FC76F6" w:rsidP="00FC76F6">
      <w:pPr>
        <w:rPr>
          <w:rFonts w:cs="Arial"/>
          <w:sz w:val="24"/>
          <w:szCs w:val="24"/>
        </w:rPr>
      </w:pPr>
    </w:p>
    <w:p w14:paraId="61C3809F" w14:textId="77777777" w:rsidR="00FC76F6" w:rsidRPr="00FC76F6" w:rsidRDefault="00FC76F6" w:rsidP="00FC76F6">
      <w:pPr>
        <w:spacing w:line="240" w:lineRule="auto"/>
        <w:rPr>
          <w:rFonts w:eastAsia="Times New Roman" w:cs="Arial"/>
          <w:sz w:val="28"/>
          <w:szCs w:val="28"/>
          <w:lang w:eastAsia="bg-BG"/>
        </w:rPr>
      </w:pPr>
      <w:r w:rsidRPr="00FC76F6">
        <w:rPr>
          <w:rFonts w:eastAsia="Times New Roman" w:cs="Arial"/>
          <w:b/>
          <w:bCs/>
          <w:color w:val="000000"/>
          <w:lang w:eastAsia="bg-BG"/>
        </w:rPr>
        <w:t>Елиминиране</w:t>
      </w:r>
    </w:p>
    <w:p w14:paraId="2BE6915A" w14:textId="77777777" w:rsidR="00FC76F6" w:rsidRPr="00FC76F6" w:rsidRDefault="00FC76F6" w:rsidP="00FC76F6">
      <w:pPr>
        <w:rPr>
          <w:rFonts w:eastAsia="Times New Roman" w:cs="Arial"/>
          <w:color w:val="000000"/>
          <w:lang w:eastAsia="bg-BG"/>
        </w:rPr>
      </w:pPr>
    </w:p>
    <w:p w14:paraId="3E47C819" w14:textId="64E00812" w:rsidR="00FC76F6" w:rsidRDefault="00FC76F6" w:rsidP="00FC76F6">
      <w:pPr>
        <w:rPr>
          <w:rFonts w:eastAsia="Times New Roman" w:cs="Arial"/>
          <w:color w:val="000000"/>
          <w:lang w:eastAsia="bg-BG"/>
        </w:rPr>
      </w:pPr>
      <w:r w:rsidRPr="00FC76F6">
        <w:rPr>
          <w:rFonts w:eastAsia="Times New Roman" w:cs="Arial"/>
          <w:color w:val="000000"/>
          <w:lang w:eastAsia="bg-BG"/>
        </w:rPr>
        <w:t xml:space="preserve">Скоростта на елиминиране на флутиказон пропионат при интравенозно приложение в дозовия интервал 250-1000 микрограма е в линейна зависимост и се характеризира с висок плазмен клирънс </w:t>
      </w:r>
      <w:r w:rsidRPr="00FC76F6">
        <w:rPr>
          <w:rFonts w:eastAsia="Times New Roman" w:cs="Arial"/>
          <w:color w:val="000000"/>
          <w:lang w:val="en-US"/>
        </w:rPr>
        <w:t xml:space="preserve">(CL </w:t>
      </w:r>
      <w:r w:rsidRPr="00FC76F6">
        <w:rPr>
          <w:rFonts w:eastAsia="Times New Roman" w:cs="Arial"/>
          <w:color w:val="000000"/>
          <w:lang w:eastAsia="bg-BG"/>
        </w:rPr>
        <w:t xml:space="preserve">= 1,1 </w:t>
      </w:r>
      <w:r w:rsidRPr="00FC76F6">
        <w:rPr>
          <w:rFonts w:eastAsia="Times New Roman" w:cs="Arial"/>
          <w:color w:val="000000"/>
          <w:lang w:val="en-US"/>
        </w:rPr>
        <w:t xml:space="preserve">1/min). </w:t>
      </w:r>
      <w:r w:rsidRPr="00FC76F6">
        <w:rPr>
          <w:rFonts w:eastAsia="Times New Roman" w:cs="Arial"/>
          <w:color w:val="000000"/>
          <w:lang w:eastAsia="bg-BG"/>
        </w:rPr>
        <w:t>Максималните плазмени концентрации спадат с приблизително 98% в рамките на 3-4 часа и само ниски плазмени концентрации се асоциират с крайно време на полуживот от 7,8 часа. Бъбречният клирънс на флутиказон пропионат е пренебрежим (&lt; 0,2%) и е по-малко от 5% като метаболит на карбоксилната киселина. Основният път на елиминиране е екскрецията на флутиказон пропионат и метаболитите му в жлъчката.</w:t>
      </w:r>
    </w:p>
    <w:p w14:paraId="01A28970" w14:textId="77777777" w:rsidR="00FC76F6" w:rsidRPr="00FC76F6" w:rsidRDefault="00FC76F6" w:rsidP="00FC76F6">
      <w:pPr>
        <w:rPr>
          <w:rFonts w:cs="Arial"/>
          <w:sz w:val="24"/>
          <w:szCs w:val="24"/>
        </w:rPr>
      </w:pPr>
    </w:p>
    <w:p w14:paraId="6925FEB0" w14:textId="537F3A92" w:rsidR="00F62E44" w:rsidRDefault="002C50EE" w:rsidP="00387A66">
      <w:pPr>
        <w:pStyle w:val="Heading2"/>
      </w:pPr>
      <w:r>
        <w:t>5.3. Предклинични данни за безопасност</w:t>
      </w:r>
    </w:p>
    <w:p w14:paraId="52F6C550" w14:textId="5FFC5DEF" w:rsidR="00FC76F6" w:rsidRDefault="00FC76F6" w:rsidP="00FC76F6"/>
    <w:p w14:paraId="078974C1" w14:textId="77777777" w:rsidR="00FC76F6" w:rsidRPr="00FC76F6" w:rsidRDefault="00FC76F6" w:rsidP="00FC76F6">
      <w:pPr>
        <w:rPr>
          <w:sz w:val="24"/>
          <w:szCs w:val="24"/>
          <w:lang w:eastAsia="bg-BG"/>
        </w:rPr>
      </w:pPr>
      <w:r w:rsidRPr="00FC76F6">
        <w:rPr>
          <w:lang w:eastAsia="bg-BG"/>
        </w:rPr>
        <w:t>Токсикологичните изследвания описват ефекти, каквито притежават само мощните кортикостероиди и то в дози многократно надвишаващи терапевтичните. Не са установени нови ефекти при проведени изследвания за токсичност с многократно дозиране, репродуктивни токсикологични изследвания или проучвания за тератогенност.</w:t>
      </w:r>
    </w:p>
    <w:p w14:paraId="7FA71BB9" w14:textId="77777777" w:rsidR="00FC76F6" w:rsidRDefault="00FC76F6" w:rsidP="00FC76F6">
      <w:pPr>
        <w:rPr>
          <w:lang w:eastAsia="bg-BG"/>
        </w:rPr>
      </w:pPr>
    </w:p>
    <w:p w14:paraId="3F50C769" w14:textId="7DF6C9C2" w:rsidR="00FC76F6" w:rsidRPr="00FC76F6" w:rsidRDefault="00FC76F6" w:rsidP="00FC76F6">
      <w:pPr>
        <w:rPr>
          <w:sz w:val="24"/>
          <w:szCs w:val="24"/>
          <w:lang w:eastAsia="bg-BG"/>
        </w:rPr>
      </w:pPr>
      <w:r w:rsidRPr="00FC76F6">
        <w:rPr>
          <w:lang w:eastAsia="bg-BG"/>
        </w:rPr>
        <w:t xml:space="preserve">При условия </w:t>
      </w:r>
      <w:r w:rsidRPr="00FC76F6">
        <w:rPr>
          <w:i/>
          <w:iCs/>
          <w:lang w:val="en-US"/>
        </w:rPr>
        <w:t>in vitro</w:t>
      </w:r>
      <w:r w:rsidRPr="00FC76F6">
        <w:rPr>
          <w:lang w:val="en-US"/>
        </w:rPr>
        <w:t xml:space="preserve"> </w:t>
      </w:r>
      <w:r w:rsidRPr="00FC76F6">
        <w:rPr>
          <w:lang w:eastAsia="bg-BG"/>
        </w:rPr>
        <w:t xml:space="preserve">и </w:t>
      </w:r>
      <w:r w:rsidRPr="00FC76F6">
        <w:rPr>
          <w:i/>
          <w:iCs/>
          <w:lang w:val="en-US"/>
        </w:rPr>
        <w:t>in vivo</w:t>
      </w:r>
      <w:r w:rsidRPr="00FC76F6">
        <w:rPr>
          <w:lang w:val="en-US"/>
        </w:rPr>
        <w:t xml:space="preserve"> </w:t>
      </w:r>
      <w:r w:rsidRPr="00FC76F6">
        <w:rPr>
          <w:lang w:eastAsia="bg-BG"/>
        </w:rPr>
        <w:t>не се установява мутагенна активност на флутиказон пропионат. Не се установява карциногенен потенциал при гризачи. При лабораторни животни продуктът не води до дразнене и сенсибилизиране.</w:t>
      </w:r>
    </w:p>
    <w:p w14:paraId="6FAC8BCA" w14:textId="77777777" w:rsidR="00FC76F6" w:rsidRPr="00FC76F6" w:rsidRDefault="00FC76F6" w:rsidP="00FC76F6"/>
    <w:p w14:paraId="357049A8" w14:textId="094F494A" w:rsidR="00BB22B4" w:rsidRDefault="002C50EE" w:rsidP="00471F10">
      <w:pPr>
        <w:pStyle w:val="Heading1"/>
      </w:pPr>
      <w:r>
        <w:t>7. ПРИТЕЖАТЕЛ НА РАЗРЕШЕНИЕТО ЗА УПОТРЕБА</w:t>
      </w:r>
    </w:p>
    <w:p w14:paraId="41BB54FA" w14:textId="4AB7E465" w:rsidR="00FC76F6" w:rsidRDefault="00FC76F6" w:rsidP="00FC76F6"/>
    <w:p w14:paraId="245007D7" w14:textId="77777777" w:rsidR="00FC76F6" w:rsidRPr="00FC76F6" w:rsidRDefault="00FC76F6" w:rsidP="00FC76F6">
      <w:pPr>
        <w:rPr>
          <w:sz w:val="24"/>
          <w:szCs w:val="24"/>
          <w:lang w:val="en-US" w:eastAsia="bg-BG"/>
        </w:rPr>
      </w:pPr>
      <w:r w:rsidRPr="00FC76F6">
        <w:rPr>
          <w:lang w:val="en-US"/>
        </w:rPr>
        <w:t>GlaxoSmithKline (Ireland) Limited,</w:t>
      </w:r>
    </w:p>
    <w:p w14:paraId="2D498E2F" w14:textId="77777777" w:rsidR="00FC76F6" w:rsidRPr="00FC76F6" w:rsidRDefault="00FC76F6" w:rsidP="00FC76F6">
      <w:pPr>
        <w:rPr>
          <w:sz w:val="24"/>
          <w:szCs w:val="24"/>
          <w:lang w:val="en-US" w:eastAsia="bg-BG"/>
        </w:rPr>
      </w:pPr>
      <w:r w:rsidRPr="00FC76F6">
        <w:rPr>
          <w:lang w:eastAsia="bg-BG"/>
        </w:rPr>
        <w:t xml:space="preserve">12 </w:t>
      </w:r>
      <w:r w:rsidRPr="00FC76F6">
        <w:rPr>
          <w:lang w:val="en-US"/>
        </w:rPr>
        <w:t>Riverwalk,</w:t>
      </w:r>
    </w:p>
    <w:p w14:paraId="79E07B0F" w14:textId="77777777" w:rsidR="00FC76F6" w:rsidRPr="00FC76F6" w:rsidRDefault="00FC76F6" w:rsidP="00FC76F6">
      <w:pPr>
        <w:rPr>
          <w:sz w:val="24"/>
          <w:szCs w:val="24"/>
          <w:lang w:val="en-US" w:eastAsia="bg-BG"/>
        </w:rPr>
      </w:pPr>
      <w:r w:rsidRPr="00FC76F6">
        <w:rPr>
          <w:lang w:val="en-US"/>
        </w:rPr>
        <w:t>Citywest Business Campus,</w:t>
      </w:r>
    </w:p>
    <w:p w14:paraId="0BC1CDE9" w14:textId="33DDF46C" w:rsidR="00FC76F6" w:rsidRPr="00FC76F6" w:rsidRDefault="00FC76F6" w:rsidP="00FC76F6">
      <w:r w:rsidRPr="00FC76F6">
        <w:rPr>
          <w:lang w:val="en-US"/>
        </w:rPr>
        <w:t xml:space="preserve">Dublin 24, </w:t>
      </w:r>
      <w:r w:rsidRPr="00FC76F6">
        <w:rPr>
          <w:lang w:eastAsia="bg-BG"/>
        </w:rPr>
        <w:t>Ирландия</w:t>
      </w:r>
    </w:p>
    <w:p w14:paraId="0A53321D" w14:textId="25C5845A" w:rsidR="00EE6C97" w:rsidRDefault="00936AD0" w:rsidP="00A93499">
      <w:pPr>
        <w:pStyle w:val="Heading1"/>
      </w:pPr>
      <w:r>
        <w:t>8.</w:t>
      </w:r>
      <w:r w:rsidR="002C50EE">
        <w:t>НОМЕР НА РАЗРЕШЕНИЕТО ЗА УПОТРЕБА</w:t>
      </w:r>
    </w:p>
    <w:p w14:paraId="25734238" w14:textId="51C029CC" w:rsidR="00FC76F6" w:rsidRDefault="00FC76F6" w:rsidP="00FC76F6"/>
    <w:p w14:paraId="54104D93" w14:textId="7C949A57" w:rsidR="00FC76F6" w:rsidRPr="00FC76F6" w:rsidRDefault="00FC76F6" w:rsidP="00FC76F6">
      <w:r>
        <w:t>№20030010</w:t>
      </w:r>
    </w:p>
    <w:p w14:paraId="7C2688F5" w14:textId="6D610EDF" w:rsidR="00F62E44" w:rsidRDefault="00F62E44" w:rsidP="00F62E44"/>
    <w:p w14:paraId="00481C21" w14:textId="750A51C8" w:rsidR="00F62E44" w:rsidRDefault="002C50EE" w:rsidP="00387A66">
      <w:pPr>
        <w:pStyle w:val="Heading1"/>
      </w:pPr>
      <w:r>
        <w:t>9. ДАТА НА ПЪРВО РАЗРЕШАВАНЕ/ПОДНОВЯВАНЕ НА РАЗРЕШЕНИЕТО ЗА УПОТРЕБА</w:t>
      </w:r>
    </w:p>
    <w:p w14:paraId="27F04F62" w14:textId="49222177" w:rsidR="00FC76F6" w:rsidRDefault="00FC76F6" w:rsidP="00FC76F6"/>
    <w:p w14:paraId="3339D81F" w14:textId="77777777" w:rsidR="00FC76F6" w:rsidRPr="00FC76F6" w:rsidRDefault="00FC76F6" w:rsidP="00FC76F6">
      <w:pPr>
        <w:rPr>
          <w:sz w:val="24"/>
          <w:szCs w:val="24"/>
          <w:lang w:eastAsia="bg-BG"/>
        </w:rPr>
      </w:pPr>
      <w:r w:rsidRPr="00FC76F6">
        <w:rPr>
          <w:lang w:eastAsia="bg-BG"/>
        </w:rPr>
        <w:t>Дата на първо разрешаване: 17 май 1994 г.</w:t>
      </w:r>
    </w:p>
    <w:p w14:paraId="3D6ABB48" w14:textId="02593A98" w:rsidR="00FC76F6" w:rsidRPr="00FC76F6" w:rsidRDefault="00FC76F6" w:rsidP="00FC76F6">
      <w:pPr>
        <w:rPr>
          <w:sz w:val="24"/>
          <w:szCs w:val="24"/>
          <w:lang w:eastAsia="bg-BG"/>
        </w:rPr>
      </w:pPr>
      <w:r w:rsidRPr="00FC76F6">
        <w:rPr>
          <w:lang w:eastAsia="bg-BG"/>
        </w:rPr>
        <w:t>Дата на последно подновяване: 31 март 2008 г.</w:t>
      </w:r>
    </w:p>
    <w:p w14:paraId="43FB38A2" w14:textId="0C18A683" w:rsidR="007C605B" w:rsidRDefault="002C50EE" w:rsidP="005726E3">
      <w:pPr>
        <w:pStyle w:val="Heading1"/>
      </w:pPr>
      <w:r>
        <w:t>10. ДАТА НА АКТУАЛИЗИРАНЕ НА ТЕКСТА</w:t>
      </w:r>
      <w:bookmarkEnd w:id="0"/>
    </w:p>
    <w:p w14:paraId="472617BD" w14:textId="4E52188C" w:rsidR="00BB22B4" w:rsidRPr="00BB22B4" w:rsidRDefault="00BB22B4" w:rsidP="008F7F23"/>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F0353"/>
    <w:multiLevelType w:val="hybridMultilevel"/>
    <w:tmpl w:val="AB22E0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1"/>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4"/>
  </w:num>
  <w:num w:numId="12" w16cid:durableId="1434934028">
    <w:abstractNumId w:val="16"/>
  </w:num>
  <w:num w:numId="13" w16cid:durableId="479157895">
    <w:abstractNumId w:val="22"/>
  </w:num>
  <w:num w:numId="14" w16cid:durableId="1670476636">
    <w:abstractNumId w:val="14"/>
  </w:num>
  <w:num w:numId="15" w16cid:durableId="1000155783">
    <w:abstractNumId w:val="33"/>
  </w:num>
  <w:num w:numId="16" w16cid:durableId="2056420707">
    <w:abstractNumId w:val="11"/>
  </w:num>
  <w:num w:numId="17" w16cid:durableId="1787119182">
    <w:abstractNumId w:val="27"/>
  </w:num>
  <w:num w:numId="18" w16cid:durableId="722945139">
    <w:abstractNumId w:val="8"/>
  </w:num>
  <w:num w:numId="19" w16cid:durableId="1678728408">
    <w:abstractNumId w:val="30"/>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5"/>
  </w:num>
  <w:num w:numId="28" w16cid:durableId="1820733422">
    <w:abstractNumId w:val="6"/>
  </w:num>
  <w:num w:numId="29" w16cid:durableId="973678124">
    <w:abstractNumId w:val="23"/>
  </w:num>
  <w:num w:numId="30" w16cid:durableId="154884452">
    <w:abstractNumId w:val="39"/>
  </w:num>
  <w:num w:numId="31" w16cid:durableId="1053964910">
    <w:abstractNumId w:val="5"/>
  </w:num>
  <w:num w:numId="32" w16cid:durableId="2073575793">
    <w:abstractNumId w:val="37"/>
  </w:num>
  <w:num w:numId="33" w16cid:durableId="1566643170">
    <w:abstractNumId w:val="32"/>
  </w:num>
  <w:num w:numId="34" w16cid:durableId="2060787732">
    <w:abstractNumId w:val="36"/>
  </w:num>
  <w:num w:numId="35" w16cid:durableId="34161354">
    <w:abstractNumId w:val="7"/>
  </w:num>
  <w:num w:numId="36" w16cid:durableId="1976908676">
    <w:abstractNumId w:val="10"/>
  </w:num>
  <w:num w:numId="37" w16cid:durableId="758528303">
    <w:abstractNumId w:val="17"/>
  </w:num>
  <w:num w:numId="38" w16cid:durableId="178396561">
    <w:abstractNumId w:val="38"/>
  </w:num>
  <w:num w:numId="39" w16cid:durableId="934825996">
    <w:abstractNumId w:val="13"/>
  </w:num>
  <w:num w:numId="40" w16cid:durableId="13370795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61E68"/>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C76F6"/>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2442</Words>
  <Characters>13926</Characters>
  <Application>Microsoft Office Word</Application>
  <DocSecurity>0</DocSecurity>
  <Lines>116</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2023-02-21T17:46:00Z</dcterms:created>
  <dcterms:modified xsi:type="dcterms:W3CDTF">2023-02-21T17:46:00Z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