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8D24C9E" w:rsidR="002C50EE" w:rsidRDefault="002C50EE" w:rsidP="002C50EE">
      <w:pPr>
        <w:pStyle w:val="Heading1"/>
        <w:jc w:val="center"/>
      </w:pPr>
      <w:bookmarkStart w:id="0" w:name="_Hlk63124480"/>
      <w:r>
        <w:t>КРАТКА ХАРАКТЕРИСТИКА НА ПРОДУКТА</w:t>
      </w:r>
    </w:p>
    <w:p w14:paraId="06D201E6" w14:textId="77777777" w:rsidR="00C42CC6" w:rsidRPr="00C42CC6" w:rsidRDefault="00C42CC6" w:rsidP="00C42CC6"/>
    <w:p w14:paraId="3320F4BE" w14:textId="419F8662" w:rsidR="00C40420" w:rsidRDefault="00DD466D" w:rsidP="004A448E">
      <w:pPr>
        <w:pStyle w:val="Heading1"/>
      </w:pPr>
      <w:r>
        <w:t>1.ИМЕ НА ЛЕКАРСТВЕНИЯ ПРОДУКТ</w:t>
      </w:r>
    </w:p>
    <w:p w14:paraId="1FF32F6D" w14:textId="4F6F298F" w:rsidR="00C42CC6" w:rsidRDefault="00C42CC6" w:rsidP="00C42CC6"/>
    <w:p w14:paraId="49F593D6" w14:textId="77777777" w:rsidR="00C42CC6" w:rsidRPr="00C42CC6" w:rsidRDefault="00C42CC6" w:rsidP="00C42CC6">
      <w:pPr>
        <w:spacing w:line="240" w:lineRule="auto"/>
        <w:rPr>
          <w:rFonts w:eastAsia="Times New Roman" w:cs="Arial"/>
          <w:sz w:val="28"/>
          <w:szCs w:val="24"/>
          <w:lang w:val="en-US" w:eastAsia="bg-BG"/>
        </w:rPr>
      </w:pPr>
      <w:r w:rsidRPr="00C42CC6">
        <w:rPr>
          <w:rFonts w:eastAsia="Times New Roman" w:cs="Arial"/>
          <w:color w:val="000000"/>
          <w:szCs w:val="20"/>
          <w:lang w:eastAsia="bg-BG"/>
        </w:rPr>
        <w:t xml:space="preserve">Флодил 5 </w:t>
      </w:r>
      <w:r w:rsidRPr="00C42CC6">
        <w:rPr>
          <w:rFonts w:eastAsia="Times New Roman" w:cs="Arial"/>
          <w:color w:val="000000"/>
          <w:szCs w:val="20"/>
          <w:lang w:val="en-US"/>
        </w:rPr>
        <w:t xml:space="preserve">mg/10 mg </w:t>
      </w:r>
      <w:r w:rsidRPr="00C42CC6">
        <w:rPr>
          <w:rFonts w:eastAsia="Times New Roman" w:cs="Arial"/>
          <w:color w:val="000000"/>
          <w:szCs w:val="20"/>
          <w:lang w:eastAsia="bg-BG"/>
        </w:rPr>
        <w:t>филмирани таблетки</w:t>
      </w:r>
    </w:p>
    <w:p w14:paraId="6D3546F7" w14:textId="77777777" w:rsidR="00C42CC6" w:rsidRPr="00C42CC6" w:rsidRDefault="00C42CC6" w:rsidP="00C42CC6">
      <w:pPr>
        <w:spacing w:line="240" w:lineRule="auto"/>
        <w:rPr>
          <w:rFonts w:eastAsia="Times New Roman" w:cs="Arial"/>
          <w:sz w:val="28"/>
          <w:szCs w:val="24"/>
          <w:lang w:val="en-US" w:eastAsia="bg-BG"/>
        </w:rPr>
      </w:pPr>
      <w:r w:rsidRPr="00C42CC6">
        <w:rPr>
          <w:rFonts w:eastAsia="Times New Roman" w:cs="Arial"/>
          <w:color w:val="000000"/>
          <w:szCs w:val="20"/>
          <w:lang w:eastAsia="bg-BG"/>
        </w:rPr>
        <w:t xml:space="preserve">Флодил 10 </w:t>
      </w:r>
      <w:r w:rsidRPr="00C42CC6">
        <w:rPr>
          <w:rFonts w:eastAsia="Times New Roman" w:cs="Arial"/>
          <w:color w:val="000000"/>
          <w:szCs w:val="20"/>
          <w:lang w:val="en-US"/>
        </w:rPr>
        <w:t xml:space="preserve">mg/10 mg </w:t>
      </w:r>
      <w:r w:rsidRPr="00C42CC6">
        <w:rPr>
          <w:rFonts w:eastAsia="Times New Roman" w:cs="Arial"/>
          <w:color w:val="000000"/>
          <w:szCs w:val="20"/>
          <w:lang w:eastAsia="bg-BG"/>
        </w:rPr>
        <w:t>филмирани таблетки</w:t>
      </w:r>
    </w:p>
    <w:p w14:paraId="2FF063D9" w14:textId="77777777" w:rsidR="00C42CC6" w:rsidRPr="00C42CC6" w:rsidRDefault="00C42CC6" w:rsidP="00C42CC6">
      <w:pPr>
        <w:spacing w:line="240" w:lineRule="auto"/>
        <w:rPr>
          <w:rFonts w:eastAsia="Times New Roman" w:cs="Arial"/>
          <w:sz w:val="28"/>
          <w:szCs w:val="24"/>
          <w:lang w:val="en-US" w:eastAsia="bg-BG"/>
        </w:rPr>
      </w:pPr>
      <w:r w:rsidRPr="00C42CC6">
        <w:rPr>
          <w:rFonts w:eastAsia="Times New Roman" w:cs="Arial"/>
          <w:color w:val="000000"/>
          <w:szCs w:val="20"/>
          <w:lang w:eastAsia="bg-BG"/>
        </w:rPr>
        <w:t xml:space="preserve">Флодил 5 </w:t>
      </w:r>
      <w:r w:rsidRPr="00C42CC6">
        <w:rPr>
          <w:rFonts w:eastAsia="Times New Roman" w:cs="Arial"/>
          <w:color w:val="000000"/>
          <w:szCs w:val="20"/>
          <w:lang w:val="en-US"/>
        </w:rPr>
        <w:t xml:space="preserve">mg/20 mg </w:t>
      </w:r>
      <w:r w:rsidRPr="00C42CC6">
        <w:rPr>
          <w:rFonts w:eastAsia="Times New Roman" w:cs="Arial"/>
          <w:color w:val="000000"/>
          <w:szCs w:val="20"/>
          <w:lang w:eastAsia="bg-BG"/>
        </w:rPr>
        <w:t>филмирани таблетки</w:t>
      </w:r>
    </w:p>
    <w:p w14:paraId="343347E3" w14:textId="77777777" w:rsidR="00C42CC6" w:rsidRPr="00C42CC6" w:rsidRDefault="00C42CC6" w:rsidP="00C42CC6">
      <w:pPr>
        <w:spacing w:line="240" w:lineRule="auto"/>
        <w:rPr>
          <w:rFonts w:eastAsia="Times New Roman" w:cs="Arial"/>
          <w:sz w:val="28"/>
          <w:szCs w:val="24"/>
          <w:lang w:val="en-US" w:eastAsia="bg-BG"/>
        </w:rPr>
      </w:pPr>
      <w:r w:rsidRPr="00C42CC6">
        <w:rPr>
          <w:rFonts w:eastAsia="Times New Roman" w:cs="Arial"/>
          <w:color w:val="000000"/>
          <w:szCs w:val="20"/>
          <w:lang w:eastAsia="bg-BG"/>
        </w:rPr>
        <w:t xml:space="preserve">Флодил 10 </w:t>
      </w:r>
      <w:r w:rsidRPr="00C42CC6">
        <w:rPr>
          <w:rFonts w:eastAsia="Times New Roman" w:cs="Arial"/>
          <w:color w:val="000000"/>
          <w:szCs w:val="20"/>
          <w:lang w:val="en-US"/>
        </w:rPr>
        <w:t xml:space="preserve">mg/20 mg </w:t>
      </w:r>
      <w:r w:rsidRPr="00C42CC6">
        <w:rPr>
          <w:rFonts w:eastAsia="Times New Roman" w:cs="Arial"/>
          <w:color w:val="000000"/>
          <w:szCs w:val="20"/>
          <w:lang w:eastAsia="bg-BG"/>
        </w:rPr>
        <w:t>филмирани таблетки</w:t>
      </w:r>
    </w:p>
    <w:p w14:paraId="2E5990F4" w14:textId="77777777" w:rsidR="00C42CC6" w:rsidRPr="00C42CC6" w:rsidRDefault="00C42CC6" w:rsidP="00C42CC6">
      <w:pPr>
        <w:spacing w:line="240" w:lineRule="auto"/>
        <w:rPr>
          <w:rFonts w:eastAsia="Times New Roman" w:cs="Arial"/>
          <w:sz w:val="28"/>
          <w:szCs w:val="24"/>
          <w:lang w:val="en-US" w:eastAsia="bg-BG"/>
        </w:rPr>
      </w:pPr>
      <w:r w:rsidRPr="00C42CC6">
        <w:rPr>
          <w:rFonts w:eastAsia="Times New Roman" w:cs="Arial"/>
          <w:i/>
          <w:iCs/>
          <w:color w:val="000000"/>
          <w:szCs w:val="20"/>
          <w:lang w:eastAsia="bg-BG"/>
        </w:rPr>
        <w:t>амлодипин/аторвастатин</w:t>
      </w:r>
    </w:p>
    <w:p w14:paraId="2CA39ACC" w14:textId="77777777" w:rsidR="00C42CC6" w:rsidRPr="00C42CC6" w:rsidRDefault="00C42CC6" w:rsidP="00C42CC6">
      <w:pPr>
        <w:spacing w:line="240" w:lineRule="auto"/>
        <w:rPr>
          <w:rFonts w:eastAsia="Times New Roman" w:cs="Arial"/>
          <w:color w:val="000000"/>
          <w:szCs w:val="20"/>
          <w:lang w:val="en-US"/>
        </w:rPr>
      </w:pPr>
    </w:p>
    <w:p w14:paraId="3D1AB10A" w14:textId="6851FEA9" w:rsidR="00C42CC6" w:rsidRPr="00C42CC6" w:rsidRDefault="00C42CC6" w:rsidP="00C42CC6">
      <w:pPr>
        <w:spacing w:line="240" w:lineRule="auto"/>
        <w:rPr>
          <w:rFonts w:eastAsia="Times New Roman" w:cs="Arial"/>
          <w:sz w:val="28"/>
          <w:szCs w:val="24"/>
          <w:lang w:val="en-US" w:eastAsia="bg-BG"/>
        </w:rPr>
      </w:pPr>
      <w:proofErr w:type="spellStart"/>
      <w:r w:rsidRPr="00C42CC6">
        <w:rPr>
          <w:rFonts w:eastAsia="Times New Roman" w:cs="Arial"/>
          <w:color w:val="000000"/>
          <w:szCs w:val="20"/>
          <w:lang w:val="en-US"/>
        </w:rPr>
        <w:t>Flodil</w:t>
      </w:r>
      <w:proofErr w:type="spellEnd"/>
      <w:r w:rsidRPr="00C42CC6">
        <w:rPr>
          <w:rFonts w:eastAsia="Times New Roman" w:cs="Arial"/>
          <w:color w:val="000000"/>
          <w:szCs w:val="20"/>
          <w:lang w:val="en-US"/>
        </w:rPr>
        <w:t xml:space="preserve"> </w:t>
      </w:r>
      <w:r w:rsidRPr="00C42CC6">
        <w:rPr>
          <w:rFonts w:eastAsia="Times New Roman" w:cs="Arial"/>
          <w:color w:val="000000"/>
          <w:szCs w:val="20"/>
          <w:lang w:eastAsia="bg-BG"/>
        </w:rPr>
        <w:t xml:space="preserve">5 </w:t>
      </w:r>
      <w:r w:rsidRPr="00C42CC6">
        <w:rPr>
          <w:rFonts w:eastAsia="Times New Roman" w:cs="Arial"/>
          <w:color w:val="000000"/>
          <w:szCs w:val="20"/>
          <w:lang w:val="en-US"/>
        </w:rPr>
        <w:t>mg/10 mg film-coated tablets</w:t>
      </w:r>
    </w:p>
    <w:p w14:paraId="4406A2A7" w14:textId="77777777" w:rsidR="00C42CC6" w:rsidRPr="00C42CC6" w:rsidRDefault="00C42CC6" w:rsidP="00C42CC6">
      <w:pPr>
        <w:spacing w:line="240" w:lineRule="auto"/>
        <w:rPr>
          <w:rFonts w:eastAsia="Times New Roman" w:cs="Arial"/>
          <w:sz w:val="28"/>
          <w:szCs w:val="24"/>
          <w:lang w:val="en-US" w:eastAsia="bg-BG"/>
        </w:rPr>
      </w:pPr>
      <w:proofErr w:type="spellStart"/>
      <w:r w:rsidRPr="00C42CC6">
        <w:rPr>
          <w:rFonts w:eastAsia="Times New Roman" w:cs="Arial"/>
          <w:color w:val="000000"/>
          <w:szCs w:val="20"/>
          <w:lang w:val="en-US"/>
        </w:rPr>
        <w:t>Flodil</w:t>
      </w:r>
      <w:proofErr w:type="spellEnd"/>
      <w:r w:rsidRPr="00C42CC6">
        <w:rPr>
          <w:rFonts w:eastAsia="Times New Roman" w:cs="Arial"/>
          <w:color w:val="000000"/>
          <w:szCs w:val="20"/>
          <w:lang w:val="en-US"/>
        </w:rPr>
        <w:t xml:space="preserve"> 10 mg/10 mg film-coated tablets</w:t>
      </w:r>
    </w:p>
    <w:p w14:paraId="4D9AA839" w14:textId="77777777" w:rsidR="00C42CC6" w:rsidRPr="00C42CC6" w:rsidRDefault="00C42CC6" w:rsidP="00C42CC6">
      <w:pPr>
        <w:spacing w:line="240" w:lineRule="auto"/>
        <w:rPr>
          <w:rFonts w:eastAsia="Times New Roman" w:cs="Arial"/>
          <w:sz w:val="28"/>
          <w:szCs w:val="24"/>
          <w:lang w:val="en-US" w:eastAsia="bg-BG"/>
        </w:rPr>
      </w:pPr>
      <w:proofErr w:type="spellStart"/>
      <w:r w:rsidRPr="00C42CC6">
        <w:rPr>
          <w:rFonts w:eastAsia="Times New Roman" w:cs="Arial"/>
          <w:color w:val="000000"/>
          <w:szCs w:val="20"/>
          <w:lang w:val="en-US"/>
        </w:rPr>
        <w:t>Flodil</w:t>
      </w:r>
      <w:proofErr w:type="spellEnd"/>
      <w:r w:rsidRPr="00C42CC6">
        <w:rPr>
          <w:rFonts w:eastAsia="Times New Roman" w:cs="Arial"/>
          <w:color w:val="000000"/>
          <w:szCs w:val="20"/>
          <w:lang w:val="en-US"/>
        </w:rPr>
        <w:t xml:space="preserve"> 5 mg/20 mg film-coated tablets</w:t>
      </w:r>
    </w:p>
    <w:p w14:paraId="41347E74" w14:textId="77777777" w:rsidR="00C42CC6" w:rsidRPr="00C42CC6" w:rsidRDefault="00C42CC6" w:rsidP="00C42CC6">
      <w:pPr>
        <w:spacing w:line="240" w:lineRule="auto"/>
        <w:rPr>
          <w:rFonts w:eastAsia="Times New Roman" w:cs="Arial"/>
          <w:sz w:val="28"/>
          <w:szCs w:val="24"/>
          <w:lang w:val="en-US" w:eastAsia="bg-BG"/>
        </w:rPr>
      </w:pPr>
      <w:proofErr w:type="spellStart"/>
      <w:r w:rsidRPr="00C42CC6">
        <w:rPr>
          <w:rFonts w:eastAsia="Times New Roman" w:cs="Arial"/>
          <w:color w:val="000000"/>
          <w:szCs w:val="20"/>
          <w:lang w:val="en-US"/>
        </w:rPr>
        <w:t>Flodil</w:t>
      </w:r>
      <w:proofErr w:type="spellEnd"/>
      <w:r w:rsidRPr="00C42CC6">
        <w:rPr>
          <w:rFonts w:eastAsia="Times New Roman" w:cs="Arial"/>
          <w:color w:val="000000"/>
          <w:szCs w:val="20"/>
          <w:lang w:val="en-US"/>
        </w:rPr>
        <w:t xml:space="preserve"> 10 mg/20 mg film-coated tablets</w:t>
      </w:r>
    </w:p>
    <w:p w14:paraId="769A3F4B" w14:textId="00D3229F" w:rsidR="00C42CC6" w:rsidRPr="00C42CC6" w:rsidRDefault="00C42CC6" w:rsidP="00C42CC6">
      <w:pPr>
        <w:rPr>
          <w:rFonts w:cs="Arial"/>
          <w:sz w:val="24"/>
        </w:rPr>
      </w:pPr>
      <w:proofErr w:type="gramStart"/>
      <w:r>
        <w:rPr>
          <w:rFonts w:eastAsia="Times New Roman" w:cs="Arial"/>
          <w:i/>
          <w:iCs/>
          <w:color w:val="000000"/>
          <w:szCs w:val="20"/>
          <w:lang w:val="en-US"/>
        </w:rPr>
        <w:t>am</w:t>
      </w:r>
      <w:r w:rsidRPr="00C42CC6">
        <w:rPr>
          <w:rFonts w:eastAsia="Times New Roman" w:cs="Arial"/>
          <w:i/>
          <w:iCs/>
          <w:color w:val="000000"/>
          <w:szCs w:val="20"/>
          <w:lang w:val="en-US"/>
        </w:rPr>
        <w:t>lodipine/atorvastatin</w:t>
      </w:r>
      <w:proofErr w:type="gramEnd"/>
    </w:p>
    <w:p w14:paraId="0A99048C" w14:textId="77777777" w:rsidR="00C42CC6" w:rsidRPr="00C42CC6" w:rsidRDefault="00C42CC6" w:rsidP="00C42CC6"/>
    <w:p w14:paraId="6920A680" w14:textId="2B502D80" w:rsidR="00C40420" w:rsidRDefault="00DD466D" w:rsidP="004A448E">
      <w:pPr>
        <w:pStyle w:val="Heading1"/>
      </w:pPr>
      <w:r>
        <w:t>2. КАЧЕСТВЕН И КОЛИЧЕСТВЕН СЪСТАВ</w:t>
      </w:r>
    </w:p>
    <w:p w14:paraId="3DEE5BA5" w14:textId="0D00D9F4" w:rsidR="00C42CC6" w:rsidRDefault="00C42CC6" w:rsidP="00C42CC6"/>
    <w:tbl>
      <w:tblPr>
        <w:tblStyle w:val="TableGrid"/>
        <w:tblW w:w="0" w:type="auto"/>
        <w:tblLook w:val="04A0" w:firstRow="1" w:lastRow="0" w:firstColumn="1" w:lastColumn="0" w:noHBand="0" w:noVBand="1"/>
      </w:tblPr>
      <w:tblGrid>
        <w:gridCol w:w="4666"/>
        <w:gridCol w:w="4684"/>
      </w:tblGrid>
      <w:tr w:rsidR="00C42CC6" w14:paraId="6EA22E0B" w14:textId="77777777" w:rsidTr="00C42CC6">
        <w:tc>
          <w:tcPr>
            <w:tcW w:w="4750" w:type="dxa"/>
          </w:tcPr>
          <w:p w14:paraId="5A13E2B5" w14:textId="36259548" w:rsidR="00C42CC6" w:rsidRPr="00C42CC6" w:rsidRDefault="00C42CC6" w:rsidP="00C42CC6">
            <w:r w:rsidRPr="00C42CC6">
              <w:rPr>
                <w:szCs w:val="20"/>
              </w:rPr>
              <w:t xml:space="preserve">Флодил 5 </w:t>
            </w:r>
            <w:r w:rsidRPr="00C42CC6">
              <w:rPr>
                <w:szCs w:val="20"/>
                <w:lang w:val="en-US"/>
              </w:rPr>
              <w:t>mg/10 mg:</w:t>
            </w:r>
          </w:p>
        </w:tc>
        <w:tc>
          <w:tcPr>
            <w:tcW w:w="4750" w:type="dxa"/>
          </w:tcPr>
          <w:p w14:paraId="47ED1DEF" w14:textId="5ADCC512" w:rsidR="00C42CC6" w:rsidRPr="00C42CC6" w:rsidRDefault="00C42CC6" w:rsidP="00C42CC6">
            <w:r w:rsidRPr="00C42CC6">
              <w:rPr>
                <w:szCs w:val="20"/>
              </w:rPr>
              <w:t xml:space="preserve">Всяка филмирана таблетка съдържа 5 </w:t>
            </w:r>
            <w:r w:rsidRPr="00C42CC6">
              <w:rPr>
                <w:szCs w:val="20"/>
                <w:lang w:val="en-US"/>
              </w:rPr>
              <w:t xml:space="preserve">mg </w:t>
            </w:r>
            <w:r w:rsidRPr="00C42CC6">
              <w:rPr>
                <w:i/>
                <w:iCs/>
                <w:szCs w:val="20"/>
              </w:rPr>
              <w:t>амлодипин (</w:t>
            </w:r>
            <w:r w:rsidRPr="00C42CC6">
              <w:rPr>
                <w:i/>
                <w:iCs/>
                <w:szCs w:val="20"/>
                <w:lang w:val="en-US"/>
              </w:rPr>
              <w:t>amlodipine)</w:t>
            </w:r>
            <w:r w:rsidRPr="00C42CC6">
              <w:rPr>
                <w:szCs w:val="20"/>
                <w:lang w:val="en-US"/>
              </w:rPr>
              <w:t xml:space="preserve"> </w:t>
            </w:r>
            <w:r w:rsidRPr="00C42CC6">
              <w:rPr>
                <w:szCs w:val="20"/>
              </w:rPr>
              <w:t xml:space="preserve">(като </w:t>
            </w:r>
            <w:r w:rsidRPr="00C42CC6">
              <w:rPr>
                <w:i/>
                <w:iCs/>
                <w:szCs w:val="20"/>
              </w:rPr>
              <w:t xml:space="preserve">амлодипинов безилат </w:t>
            </w:r>
            <w:r w:rsidRPr="00C42CC6">
              <w:rPr>
                <w:i/>
                <w:iCs/>
                <w:szCs w:val="20"/>
                <w:lang w:val="en-US"/>
              </w:rPr>
              <w:t xml:space="preserve">{amlodipine </w:t>
            </w:r>
            <w:proofErr w:type="spellStart"/>
            <w:r w:rsidRPr="00C42CC6">
              <w:rPr>
                <w:i/>
                <w:iCs/>
                <w:szCs w:val="20"/>
                <w:lang w:val="en-US"/>
              </w:rPr>
              <w:t>besilate</w:t>
            </w:r>
            <w:proofErr w:type="spellEnd"/>
            <w:r w:rsidRPr="00C42CC6">
              <w:rPr>
                <w:i/>
                <w:iCs/>
                <w:szCs w:val="20"/>
                <w:lang w:val="en-US"/>
              </w:rPr>
              <w:t>)</w:t>
            </w:r>
            <w:r w:rsidRPr="00C42CC6">
              <w:rPr>
                <w:szCs w:val="20"/>
                <w:lang w:val="en-US"/>
              </w:rPr>
              <w:t xml:space="preserve">) </w:t>
            </w:r>
            <w:r w:rsidRPr="00C42CC6">
              <w:rPr>
                <w:szCs w:val="20"/>
              </w:rPr>
              <w:t xml:space="preserve">и 10 </w:t>
            </w:r>
            <w:r w:rsidRPr="00C42CC6">
              <w:rPr>
                <w:szCs w:val="20"/>
                <w:lang w:val="en-US"/>
              </w:rPr>
              <w:t xml:space="preserve">mg </w:t>
            </w:r>
            <w:r w:rsidRPr="00C42CC6">
              <w:rPr>
                <w:i/>
                <w:iCs/>
                <w:szCs w:val="20"/>
              </w:rPr>
              <w:t>аторвастатин (</w:t>
            </w:r>
            <w:r w:rsidRPr="00C42CC6">
              <w:rPr>
                <w:i/>
                <w:iCs/>
                <w:szCs w:val="20"/>
                <w:lang w:val="en-US"/>
              </w:rPr>
              <w:t>atorvastatin)</w:t>
            </w:r>
            <w:r w:rsidRPr="00C42CC6">
              <w:rPr>
                <w:szCs w:val="20"/>
                <w:lang w:val="en-US"/>
              </w:rPr>
              <w:t xml:space="preserve"> </w:t>
            </w:r>
            <w:r w:rsidRPr="00C42CC6">
              <w:rPr>
                <w:szCs w:val="20"/>
              </w:rPr>
              <w:t>(като аторвастатин калций трихидрат (</w:t>
            </w:r>
            <w:r w:rsidRPr="00C42CC6">
              <w:rPr>
                <w:i/>
                <w:iCs/>
                <w:szCs w:val="20"/>
                <w:lang w:val="en-US"/>
              </w:rPr>
              <w:t xml:space="preserve">atorvastatin calcium </w:t>
            </w:r>
            <w:proofErr w:type="spellStart"/>
            <w:r w:rsidRPr="00C42CC6">
              <w:rPr>
                <w:i/>
                <w:iCs/>
                <w:szCs w:val="20"/>
                <w:lang w:val="en-US"/>
              </w:rPr>
              <w:t>trihydrate</w:t>
            </w:r>
            <w:proofErr w:type="spellEnd"/>
            <w:r w:rsidRPr="00C42CC6">
              <w:rPr>
                <w:i/>
                <w:iCs/>
                <w:szCs w:val="20"/>
                <w:lang w:val="en-US"/>
              </w:rPr>
              <w:t>)).</w:t>
            </w:r>
          </w:p>
        </w:tc>
      </w:tr>
      <w:tr w:rsidR="00C42CC6" w14:paraId="4D7A6E95" w14:textId="77777777" w:rsidTr="00C42CC6">
        <w:tc>
          <w:tcPr>
            <w:tcW w:w="4750" w:type="dxa"/>
          </w:tcPr>
          <w:p w14:paraId="5ECD3C21" w14:textId="62811C2D" w:rsidR="00C42CC6" w:rsidRPr="00C42CC6" w:rsidRDefault="00C42CC6" w:rsidP="00C42CC6">
            <w:r w:rsidRPr="00C42CC6">
              <w:rPr>
                <w:szCs w:val="20"/>
              </w:rPr>
              <w:t xml:space="preserve">Флодил 10 </w:t>
            </w:r>
            <w:r w:rsidRPr="00C42CC6">
              <w:rPr>
                <w:szCs w:val="20"/>
                <w:lang w:val="en-US"/>
              </w:rPr>
              <w:t>mg/10 mg:</w:t>
            </w:r>
          </w:p>
        </w:tc>
        <w:tc>
          <w:tcPr>
            <w:tcW w:w="4750" w:type="dxa"/>
          </w:tcPr>
          <w:p w14:paraId="028899A1" w14:textId="0E22E5FC" w:rsidR="00C42CC6" w:rsidRPr="00C42CC6" w:rsidRDefault="00C42CC6" w:rsidP="00C42CC6">
            <w:r w:rsidRPr="00C42CC6">
              <w:rPr>
                <w:szCs w:val="20"/>
              </w:rPr>
              <w:t xml:space="preserve">Всяка филмирана таблетка съдържа 10 </w:t>
            </w:r>
            <w:r w:rsidRPr="00C42CC6">
              <w:rPr>
                <w:szCs w:val="20"/>
                <w:lang w:val="en-US"/>
              </w:rPr>
              <w:t xml:space="preserve">mg </w:t>
            </w:r>
            <w:r w:rsidRPr="00C42CC6">
              <w:rPr>
                <w:szCs w:val="20"/>
              </w:rPr>
              <w:t>амлодипин (</w:t>
            </w:r>
            <w:r w:rsidRPr="00C42CC6">
              <w:rPr>
                <w:i/>
                <w:iCs/>
                <w:szCs w:val="20"/>
                <w:lang w:val="en-US"/>
              </w:rPr>
              <w:t>amlodipine)</w:t>
            </w:r>
            <w:r w:rsidRPr="00C42CC6">
              <w:rPr>
                <w:szCs w:val="20"/>
                <w:lang w:val="en-US"/>
              </w:rPr>
              <w:t xml:space="preserve"> </w:t>
            </w:r>
            <w:r w:rsidRPr="00C42CC6">
              <w:rPr>
                <w:szCs w:val="20"/>
              </w:rPr>
              <w:t>(като амлодипинов безилат (</w:t>
            </w:r>
            <w:r w:rsidRPr="00C42CC6">
              <w:rPr>
                <w:i/>
                <w:iCs/>
                <w:szCs w:val="20"/>
                <w:lang w:val="en-US"/>
              </w:rPr>
              <w:t xml:space="preserve">amlodipine </w:t>
            </w:r>
            <w:proofErr w:type="spellStart"/>
            <w:r w:rsidRPr="00C42CC6">
              <w:rPr>
                <w:i/>
                <w:iCs/>
                <w:szCs w:val="20"/>
                <w:lang w:val="en-US"/>
              </w:rPr>
              <w:t>besilate</w:t>
            </w:r>
            <w:proofErr w:type="spellEnd"/>
            <w:r w:rsidRPr="00C42CC6">
              <w:rPr>
                <w:i/>
                <w:iCs/>
                <w:szCs w:val="20"/>
                <w:lang w:val="en-US"/>
              </w:rPr>
              <w:t>))</w:t>
            </w:r>
            <w:r w:rsidRPr="00C42CC6">
              <w:rPr>
                <w:szCs w:val="20"/>
                <w:lang w:val="en-US"/>
              </w:rPr>
              <w:t xml:space="preserve"> </w:t>
            </w:r>
            <w:r w:rsidRPr="00C42CC6">
              <w:rPr>
                <w:szCs w:val="20"/>
              </w:rPr>
              <w:t xml:space="preserve">и 10 </w:t>
            </w:r>
            <w:r w:rsidRPr="00C42CC6">
              <w:rPr>
                <w:szCs w:val="20"/>
                <w:lang w:val="en-US"/>
              </w:rPr>
              <w:t xml:space="preserve">mg </w:t>
            </w:r>
            <w:r w:rsidRPr="00C42CC6">
              <w:rPr>
                <w:szCs w:val="20"/>
              </w:rPr>
              <w:t>аторвастатин (</w:t>
            </w:r>
            <w:r w:rsidRPr="00C42CC6">
              <w:rPr>
                <w:i/>
                <w:iCs/>
                <w:szCs w:val="20"/>
                <w:lang w:val="en-US"/>
              </w:rPr>
              <w:t>atorvastatin)</w:t>
            </w:r>
            <w:r w:rsidRPr="00C42CC6">
              <w:rPr>
                <w:szCs w:val="20"/>
                <w:lang w:val="en-US"/>
              </w:rPr>
              <w:t xml:space="preserve"> </w:t>
            </w:r>
            <w:r w:rsidRPr="00C42CC6">
              <w:rPr>
                <w:szCs w:val="20"/>
              </w:rPr>
              <w:t xml:space="preserve">(като аторвастатин калций трихидрат </w:t>
            </w:r>
            <w:r w:rsidRPr="00C42CC6">
              <w:rPr>
                <w:i/>
                <w:iCs/>
                <w:szCs w:val="20"/>
                <w:lang w:val="en-US"/>
              </w:rPr>
              <w:t xml:space="preserve">{atorvastatin calcium </w:t>
            </w:r>
            <w:proofErr w:type="spellStart"/>
            <w:r w:rsidRPr="00C42CC6">
              <w:rPr>
                <w:i/>
                <w:iCs/>
                <w:szCs w:val="20"/>
                <w:lang w:val="en-US"/>
              </w:rPr>
              <w:t>trihydrate</w:t>
            </w:r>
            <w:proofErr w:type="spellEnd"/>
            <w:r w:rsidRPr="00C42CC6">
              <w:rPr>
                <w:i/>
                <w:iCs/>
                <w:szCs w:val="20"/>
                <w:lang w:val="en-US"/>
              </w:rPr>
              <w:t>)).</w:t>
            </w:r>
          </w:p>
        </w:tc>
      </w:tr>
      <w:tr w:rsidR="00C42CC6" w14:paraId="0DF53802" w14:textId="77777777" w:rsidTr="00C42CC6">
        <w:tc>
          <w:tcPr>
            <w:tcW w:w="4750" w:type="dxa"/>
          </w:tcPr>
          <w:p w14:paraId="6CF133B4" w14:textId="6BDD9CC8" w:rsidR="00C42CC6" w:rsidRPr="00C42CC6" w:rsidRDefault="00C42CC6" w:rsidP="00C42CC6">
            <w:r w:rsidRPr="00C42CC6">
              <w:rPr>
                <w:szCs w:val="20"/>
              </w:rPr>
              <w:t xml:space="preserve">Флодил 5 </w:t>
            </w:r>
            <w:r w:rsidRPr="00C42CC6">
              <w:rPr>
                <w:szCs w:val="20"/>
                <w:lang w:val="en-US"/>
              </w:rPr>
              <w:t>mg/20 mg:</w:t>
            </w:r>
          </w:p>
        </w:tc>
        <w:tc>
          <w:tcPr>
            <w:tcW w:w="4750" w:type="dxa"/>
          </w:tcPr>
          <w:p w14:paraId="7C596E9B" w14:textId="2FD49340" w:rsidR="00C42CC6" w:rsidRPr="00C42CC6" w:rsidRDefault="00C42CC6" w:rsidP="00C42CC6">
            <w:r w:rsidRPr="00C42CC6">
              <w:rPr>
                <w:szCs w:val="20"/>
              </w:rPr>
              <w:t xml:space="preserve">Всяка филмирана таблетка съдържа 5 </w:t>
            </w:r>
            <w:r w:rsidRPr="00C42CC6">
              <w:rPr>
                <w:szCs w:val="20"/>
                <w:lang w:val="en-US"/>
              </w:rPr>
              <w:t xml:space="preserve">mg </w:t>
            </w:r>
            <w:r w:rsidRPr="00C42CC6">
              <w:rPr>
                <w:szCs w:val="20"/>
              </w:rPr>
              <w:t>амлодипин (</w:t>
            </w:r>
            <w:r w:rsidRPr="00C42CC6">
              <w:rPr>
                <w:i/>
                <w:iCs/>
                <w:szCs w:val="20"/>
                <w:lang w:val="en-US"/>
              </w:rPr>
              <w:t>amlodipine)</w:t>
            </w:r>
            <w:r w:rsidRPr="00C42CC6">
              <w:rPr>
                <w:szCs w:val="20"/>
                <w:lang w:val="en-US"/>
              </w:rPr>
              <w:t xml:space="preserve"> </w:t>
            </w:r>
            <w:r w:rsidRPr="00C42CC6">
              <w:rPr>
                <w:szCs w:val="20"/>
              </w:rPr>
              <w:t>(като амлодипинов безилат (</w:t>
            </w:r>
            <w:r w:rsidRPr="00C42CC6">
              <w:rPr>
                <w:i/>
                <w:iCs/>
                <w:szCs w:val="20"/>
                <w:lang w:val="en-US"/>
              </w:rPr>
              <w:t xml:space="preserve">amlodipine </w:t>
            </w:r>
            <w:proofErr w:type="spellStart"/>
            <w:r w:rsidRPr="00C42CC6">
              <w:rPr>
                <w:i/>
                <w:iCs/>
                <w:szCs w:val="20"/>
                <w:lang w:val="en-US"/>
              </w:rPr>
              <w:t>besilate</w:t>
            </w:r>
            <w:proofErr w:type="spellEnd"/>
            <w:r w:rsidRPr="00C42CC6">
              <w:rPr>
                <w:i/>
                <w:iCs/>
                <w:szCs w:val="20"/>
                <w:lang w:val="en-US"/>
              </w:rPr>
              <w:t>))</w:t>
            </w:r>
            <w:r w:rsidRPr="00C42CC6">
              <w:rPr>
                <w:szCs w:val="20"/>
                <w:lang w:val="en-US"/>
              </w:rPr>
              <w:t xml:space="preserve"> </w:t>
            </w:r>
            <w:r w:rsidRPr="00C42CC6">
              <w:rPr>
                <w:szCs w:val="20"/>
              </w:rPr>
              <w:t xml:space="preserve">и 20 </w:t>
            </w:r>
            <w:r w:rsidRPr="00C42CC6">
              <w:rPr>
                <w:szCs w:val="20"/>
                <w:lang w:val="en-US"/>
              </w:rPr>
              <w:t xml:space="preserve">mg </w:t>
            </w:r>
            <w:r w:rsidRPr="00C42CC6">
              <w:rPr>
                <w:szCs w:val="20"/>
              </w:rPr>
              <w:t>аторвастатин (</w:t>
            </w:r>
            <w:r w:rsidRPr="00C42CC6">
              <w:rPr>
                <w:i/>
                <w:iCs/>
                <w:szCs w:val="20"/>
                <w:lang w:val="en-US"/>
              </w:rPr>
              <w:t>atorvastatin)</w:t>
            </w:r>
            <w:r w:rsidRPr="00C42CC6">
              <w:rPr>
                <w:szCs w:val="20"/>
                <w:lang w:val="en-US"/>
              </w:rPr>
              <w:t xml:space="preserve"> </w:t>
            </w:r>
            <w:r w:rsidRPr="00C42CC6">
              <w:rPr>
                <w:szCs w:val="20"/>
              </w:rPr>
              <w:t>(като аторвастатин калций трихидрат (</w:t>
            </w:r>
            <w:r w:rsidRPr="00C42CC6">
              <w:rPr>
                <w:i/>
                <w:iCs/>
                <w:szCs w:val="20"/>
                <w:lang w:val="en-US"/>
              </w:rPr>
              <w:t xml:space="preserve">atorvastatin calcium </w:t>
            </w:r>
            <w:proofErr w:type="spellStart"/>
            <w:r w:rsidRPr="00C42CC6">
              <w:rPr>
                <w:i/>
                <w:iCs/>
                <w:szCs w:val="20"/>
                <w:lang w:val="en-US"/>
              </w:rPr>
              <w:t>trihydrate</w:t>
            </w:r>
            <w:proofErr w:type="spellEnd"/>
            <w:r w:rsidRPr="00C42CC6">
              <w:rPr>
                <w:i/>
                <w:iCs/>
                <w:szCs w:val="20"/>
                <w:lang w:val="en-US"/>
              </w:rPr>
              <w:t>)).</w:t>
            </w:r>
          </w:p>
        </w:tc>
      </w:tr>
      <w:tr w:rsidR="00C42CC6" w14:paraId="01EC4455" w14:textId="77777777" w:rsidTr="00C42CC6">
        <w:tc>
          <w:tcPr>
            <w:tcW w:w="4750" w:type="dxa"/>
          </w:tcPr>
          <w:p w14:paraId="13725668" w14:textId="0921DBFD" w:rsidR="00C42CC6" w:rsidRPr="00C42CC6" w:rsidRDefault="00C42CC6" w:rsidP="00C42CC6">
            <w:r w:rsidRPr="00C42CC6">
              <w:rPr>
                <w:szCs w:val="20"/>
              </w:rPr>
              <w:t xml:space="preserve">Флодил </w:t>
            </w:r>
            <w:r w:rsidRPr="00C42CC6">
              <w:rPr>
                <w:szCs w:val="20"/>
                <w:lang w:val="en-US"/>
              </w:rPr>
              <w:t>10 mg/20 mg:</w:t>
            </w:r>
          </w:p>
        </w:tc>
        <w:tc>
          <w:tcPr>
            <w:tcW w:w="4750" w:type="dxa"/>
          </w:tcPr>
          <w:p w14:paraId="246997AB" w14:textId="7301354D" w:rsidR="00C42CC6" w:rsidRPr="00C42CC6" w:rsidRDefault="00C42CC6" w:rsidP="00C42CC6">
            <w:r w:rsidRPr="00C42CC6">
              <w:rPr>
                <w:szCs w:val="20"/>
              </w:rPr>
              <w:t xml:space="preserve">Всяка филмирана таблетка съдържа 10 </w:t>
            </w:r>
            <w:r w:rsidRPr="00C42CC6">
              <w:rPr>
                <w:szCs w:val="20"/>
                <w:lang w:val="en-US"/>
              </w:rPr>
              <w:t xml:space="preserve">mg </w:t>
            </w:r>
            <w:r w:rsidRPr="00C42CC6">
              <w:rPr>
                <w:szCs w:val="20"/>
              </w:rPr>
              <w:t>амлодипин (</w:t>
            </w:r>
            <w:r w:rsidRPr="00C42CC6">
              <w:rPr>
                <w:i/>
                <w:iCs/>
                <w:szCs w:val="20"/>
                <w:lang w:val="en-US"/>
              </w:rPr>
              <w:t>amlodipine)</w:t>
            </w:r>
            <w:r w:rsidRPr="00C42CC6">
              <w:rPr>
                <w:szCs w:val="20"/>
                <w:lang w:val="en-US"/>
              </w:rPr>
              <w:t xml:space="preserve"> </w:t>
            </w:r>
            <w:r w:rsidRPr="00C42CC6">
              <w:rPr>
                <w:szCs w:val="20"/>
              </w:rPr>
              <w:t>(като амлодипинов безилат (</w:t>
            </w:r>
            <w:r w:rsidRPr="00C42CC6">
              <w:rPr>
                <w:i/>
                <w:iCs/>
                <w:szCs w:val="20"/>
                <w:lang w:val="en-US"/>
              </w:rPr>
              <w:t xml:space="preserve">amlodipine </w:t>
            </w:r>
            <w:proofErr w:type="spellStart"/>
            <w:r w:rsidRPr="00C42CC6">
              <w:rPr>
                <w:i/>
                <w:iCs/>
                <w:szCs w:val="20"/>
                <w:lang w:val="en-US"/>
              </w:rPr>
              <w:t>besilate</w:t>
            </w:r>
            <w:proofErr w:type="spellEnd"/>
            <w:r w:rsidRPr="00C42CC6">
              <w:rPr>
                <w:i/>
                <w:iCs/>
                <w:szCs w:val="20"/>
                <w:lang w:val="en-US"/>
              </w:rPr>
              <w:t>))</w:t>
            </w:r>
            <w:r w:rsidRPr="00C42CC6">
              <w:rPr>
                <w:szCs w:val="20"/>
                <w:lang w:val="en-US"/>
              </w:rPr>
              <w:t xml:space="preserve"> </w:t>
            </w:r>
            <w:r w:rsidRPr="00C42CC6">
              <w:rPr>
                <w:szCs w:val="20"/>
              </w:rPr>
              <w:t xml:space="preserve">и 20 </w:t>
            </w:r>
            <w:r w:rsidRPr="00C42CC6">
              <w:rPr>
                <w:szCs w:val="20"/>
                <w:lang w:val="en-US"/>
              </w:rPr>
              <w:t xml:space="preserve">mg </w:t>
            </w:r>
            <w:r w:rsidRPr="00C42CC6">
              <w:rPr>
                <w:szCs w:val="20"/>
              </w:rPr>
              <w:t>аторвастатин (</w:t>
            </w:r>
            <w:r w:rsidRPr="00C42CC6">
              <w:rPr>
                <w:i/>
                <w:iCs/>
                <w:szCs w:val="20"/>
                <w:lang w:val="en-US"/>
              </w:rPr>
              <w:t>atorvastatin)</w:t>
            </w:r>
            <w:r w:rsidRPr="00C42CC6">
              <w:rPr>
                <w:szCs w:val="20"/>
                <w:lang w:val="en-US"/>
              </w:rPr>
              <w:t xml:space="preserve"> </w:t>
            </w:r>
            <w:r w:rsidRPr="00C42CC6">
              <w:rPr>
                <w:szCs w:val="20"/>
              </w:rPr>
              <w:t>(като аторвастатин калций трихидрат (</w:t>
            </w:r>
            <w:r w:rsidRPr="00C42CC6">
              <w:rPr>
                <w:i/>
                <w:iCs/>
                <w:szCs w:val="20"/>
                <w:lang w:val="en-US"/>
              </w:rPr>
              <w:t xml:space="preserve">atorvastatin calcium </w:t>
            </w:r>
            <w:proofErr w:type="spellStart"/>
            <w:r w:rsidRPr="00C42CC6">
              <w:rPr>
                <w:i/>
                <w:iCs/>
                <w:szCs w:val="20"/>
                <w:lang w:val="en-US"/>
              </w:rPr>
              <w:t>trihydrate</w:t>
            </w:r>
            <w:proofErr w:type="spellEnd"/>
            <w:r w:rsidRPr="00C42CC6">
              <w:rPr>
                <w:i/>
                <w:iCs/>
                <w:szCs w:val="20"/>
                <w:lang w:val="en-US"/>
              </w:rPr>
              <w:t>)).</w:t>
            </w:r>
          </w:p>
        </w:tc>
      </w:tr>
    </w:tbl>
    <w:p w14:paraId="74B61884" w14:textId="77777777" w:rsidR="00C42CC6" w:rsidRDefault="00C42CC6" w:rsidP="00C42CC6"/>
    <w:p w14:paraId="3EC45515" w14:textId="77777777" w:rsidR="00C42CC6" w:rsidRDefault="00C42CC6" w:rsidP="00C42CC6"/>
    <w:p w14:paraId="09DDC57F" w14:textId="28BA1075" w:rsidR="00C42CC6" w:rsidRPr="00C42CC6" w:rsidRDefault="00C42CC6" w:rsidP="00C42CC6">
      <w:pPr>
        <w:rPr>
          <w:sz w:val="24"/>
        </w:rPr>
      </w:pPr>
      <w:r w:rsidRPr="00C42CC6">
        <w:rPr>
          <w:szCs w:val="20"/>
        </w:rPr>
        <w:lastRenderedPageBreak/>
        <w:t>За пълния списък на помощните вещества вижте точка 6.1.</w:t>
      </w:r>
    </w:p>
    <w:p w14:paraId="1FBEB78E" w14:textId="77777777" w:rsidR="00C42CC6" w:rsidRPr="00C42CC6" w:rsidRDefault="00C42CC6" w:rsidP="00C42CC6"/>
    <w:p w14:paraId="614984C4" w14:textId="7294838C" w:rsidR="008A6AF2" w:rsidRDefault="00DD466D" w:rsidP="002C50EE">
      <w:pPr>
        <w:pStyle w:val="Heading1"/>
      </w:pPr>
      <w:r>
        <w:t>3. ЛЕКАРСТВЕНА ФОРМА</w:t>
      </w:r>
    </w:p>
    <w:p w14:paraId="46877E35" w14:textId="570183E8" w:rsidR="00C42CC6" w:rsidRDefault="00C42CC6" w:rsidP="00C42CC6"/>
    <w:p w14:paraId="6EFFCA6A" w14:textId="77777777" w:rsidR="00C42CC6" w:rsidRPr="00C42CC6" w:rsidRDefault="00C42CC6" w:rsidP="00C42CC6">
      <w:pPr>
        <w:spacing w:line="240" w:lineRule="auto"/>
        <w:rPr>
          <w:rFonts w:eastAsia="Times New Roman" w:cs="Arial"/>
          <w:sz w:val="28"/>
          <w:szCs w:val="24"/>
          <w:lang w:eastAsia="bg-BG"/>
        </w:rPr>
      </w:pPr>
      <w:r w:rsidRPr="00C42CC6">
        <w:rPr>
          <w:rFonts w:eastAsia="Times New Roman" w:cs="Arial"/>
          <w:color w:val="000000"/>
          <w:szCs w:val="20"/>
          <w:lang w:eastAsia="bg-BG"/>
        </w:rPr>
        <w:t>Филмирана таблетка</w:t>
      </w:r>
    </w:p>
    <w:p w14:paraId="26BA9016" w14:textId="77777777" w:rsidR="00C42CC6" w:rsidRPr="00C42CC6" w:rsidRDefault="00C42CC6" w:rsidP="00C42CC6">
      <w:pPr>
        <w:spacing w:line="240" w:lineRule="auto"/>
        <w:rPr>
          <w:rFonts w:eastAsia="Times New Roman" w:cs="Arial"/>
          <w:color w:val="000000"/>
          <w:szCs w:val="20"/>
          <w:lang w:eastAsia="bg-BG"/>
        </w:rPr>
      </w:pPr>
    </w:p>
    <w:p w14:paraId="66053533" w14:textId="13D32837" w:rsidR="00C42CC6" w:rsidRPr="00C42CC6" w:rsidRDefault="00C42CC6" w:rsidP="00C42CC6">
      <w:pPr>
        <w:spacing w:line="240" w:lineRule="auto"/>
        <w:rPr>
          <w:rFonts w:eastAsia="Times New Roman" w:cs="Arial"/>
          <w:sz w:val="28"/>
          <w:szCs w:val="24"/>
          <w:lang w:eastAsia="bg-BG"/>
        </w:rPr>
      </w:pPr>
      <w:r w:rsidRPr="00C42CC6">
        <w:rPr>
          <w:rFonts w:eastAsia="Times New Roman" w:cs="Arial"/>
          <w:color w:val="000000"/>
          <w:szCs w:val="20"/>
          <w:lang w:eastAsia="bg-BG"/>
        </w:rPr>
        <w:t xml:space="preserve">Флодил 5 </w:t>
      </w:r>
      <w:r w:rsidRPr="00C42CC6">
        <w:rPr>
          <w:rFonts w:eastAsia="Times New Roman" w:cs="Arial"/>
          <w:color w:val="000000"/>
          <w:szCs w:val="20"/>
          <w:lang w:val="en-US"/>
        </w:rPr>
        <w:t xml:space="preserve">mg / </w:t>
      </w:r>
      <w:r w:rsidRPr="00C42CC6">
        <w:rPr>
          <w:rFonts w:eastAsia="Times New Roman" w:cs="Arial"/>
          <w:color w:val="000000"/>
          <w:szCs w:val="20"/>
          <w:lang w:eastAsia="bg-BG"/>
        </w:rPr>
        <w:t xml:space="preserve">10 </w:t>
      </w:r>
      <w:r w:rsidRPr="00C42CC6">
        <w:rPr>
          <w:rFonts w:eastAsia="Times New Roman" w:cs="Arial"/>
          <w:color w:val="000000"/>
          <w:szCs w:val="20"/>
          <w:lang w:val="en-US"/>
        </w:rPr>
        <w:t xml:space="preserve">mg: </w:t>
      </w:r>
      <w:r w:rsidRPr="00C42CC6">
        <w:rPr>
          <w:rFonts w:eastAsia="Times New Roman" w:cs="Arial"/>
          <w:color w:val="000000"/>
          <w:szCs w:val="20"/>
          <w:lang w:eastAsia="bg-BG"/>
        </w:rPr>
        <w:t>сини, кръгли, двойноизпъкнали, филмирани таблетки.</w:t>
      </w:r>
    </w:p>
    <w:p w14:paraId="6A45D397" w14:textId="77777777" w:rsidR="00C42CC6" w:rsidRPr="00C42CC6" w:rsidRDefault="00C42CC6" w:rsidP="00C42CC6">
      <w:pPr>
        <w:spacing w:line="240" w:lineRule="auto"/>
        <w:rPr>
          <w:rFonts w:eastAsia="Times New Roman" w:cs="Arial"/>
          <w:color w:val="000000"/>
          <w:szCs w:val="20"/>
          <w:lang w:eastAsia="bg-BG"/>
        </w:rPr>
      </w:pPr>
    </w:p>
    <w:p w14:paraId="70D6C68F" w14:textId="2EFE3BB8" w:rsidR="00C42CC6" w:rsidRPr="00C42CC6" w:rsidRDefault="00C42CC6" w:rsidP="00C42CC6">
      <w:pPr>
        <w:spacing w:line="240" w:lineRule="auto"/>
        <w:rPr>
          <w:rFonts w:eastAsia="Times New Roman" w:cs="Arial"/>
          <w:sz w:val="28"/>
          <w:szCs w:val="24"/>
          <w:lang w:eastAsia="bg-BG"/>
        </w:rPr>
      </w:pPr>
      <w:r w:rsidRPr="00C42CC6">
        <w:rPr>
          <w:rFonts w:eastAsia="Times New Roman" w:cs="Arial"/>
          <w:color w:val="000000"/>
          <w:szCs w:val="20"/>
          <w:lang w:eastAsia="bg-BG"/>
        </w:rPr>
        <w:t xml:space="preserve">Флодил 10 </w:t>
      </w:r>
      <w:r w:rsidRPr="00C42CC6">
        <w:rPr>
          <w:rFonts w:eastAsia="Times New Roman" w:cs="Arial"/>
          <w:color w:val="000000"/>
          <w:szCs w:val="20"/>
          <w:lang w:val="en-US"/>
        </w:rPr>
        <w:t xml:space="preserve">mg / </w:t>
      </w:r>
      <w:r w:rsidRPr="00C42CC6">
        <w:rPr>
          <w:rFonts w:eastAsia="Times New Roman" w:cs="Arial"/>
          <w:color w:val="000000"/>
          <w:szCs w:val="20"/>
          <w:lang w:eastAsia="bg-BG"/>
        </w:rPr>
        <w:t xml:space="preserve">10 </w:t>
      </w:r>
      <w:r w:rsidRPr="00C42CC6">
        <w:rPr>
          <w:rFonts w:eastAsia="Times New Roman" w:cs="Arial"/>
          <w:color w:val="000000"/>
          <w:szCs w:val="20"/>
          <w:lang w:val="en-US"/>
        </w:rPr>
        <w:t xml:space="preserve">mg: </w:t>
      </w:r>
      <w:r w:rsidRPr="00C42CC6">
        <w:rPr>
          <w:rFonts w:eastAsia="Times New Roman" w:cs="Arial"/>
          <w:color w:val="000000"/>
          <w:szCs w:val="20"/>
          <w:lang w:eastAsia="bg-BG"/>
        </w:rPr>
        <w:t>бели или почти бели, елипсовидни, двойноизпъкнали, филмирани таблетки.</w:t>
      </w:r>
      <w:bookmarkStart w:id="1" w:name="bookmark0"/>
      <w:bookmarkEnd w:id="1"/>
    </w:p>
    <w:p w14:paraId="7A8C3E67" w14:textId="77777777" w:rsidR="00C42CC6" w:rsidRPr="00C42CC6" w:rsidRDefault="00C42CC6" w:rsidP="00C42CC6">
      <w:pPr>
        <w:spacing w:line="240" w:lineRule="auto"/>
        <w:rPr>
          <w:rFonts w:eastAsia="Times New Roman" w:cs="Arial"/>
          <w:sz w:val="28"/>
          <w:szCs w:val="24"/>
          <w:lang w:eastAsia="bg-BG"/>
        </w:rPr>
      </w:pPr>
    </w:p>
    <w:p w14:paraId="702E2E26" w14:textId="7142E954" w:rsidR="00C42CC6" w:rsidRPr="00C42CC6" w:rsidRDefault="00C42CC6" w:rsidP="00C42CC6">
      <w:pPr>
        <w:rPr>
          <w:rFonts w:cs="Arial"/>
          <w:sz w:val="24"/>
        </w:rPr>
      </w:pPr>
      <w:r w:rsidRPr="00C42CC6">
        <w:rPr>
          <w:rFonts w:eastAsia="Times New Roman" w:cs="Arial"/>
          <w:color w:val="000000"/>
          <w:szCs w:val="20"/>
          <w:lang w:eastAsia="bg-BG"/>
        </w:rPr>
        <w:t xml:space="preserve">Флодил 5 </w:t>
      </w:r>
      <w:r w:rsidRPr="00C42CC6">
        <w:rPr>
          <w:rFonts w:eastAsia="Times New Roman" w:cs="Arial"/>
          <w:color w:val="000000"/>
          <w:szCs w:val="20"/>
          <w:lang w:val="en-US"/>
        </w:rPr>
        <w:t xml:space="preserve">mg/ </w:t>
      </w:r>
      <w:r w:rsidRPr="00C42CC6">
        <w:rPr>
          <w:rFonts w:eastAsia="Times New Roman" w:cs="Arial"/>
          <w:color w:val="000000"/>
          <w:szCs w:val="20"/>
          <w:lang w:eastAsia="bg-BG"/>
        </w:rPr>
        <w:t xml:space="preserve">20 </w:t>
      </w:r>
      <w:r w:rsidRPr="00C42CC6">
        <w:rPr>
          <w:rFonts w:eastAsia="Times New Roman" w:cs="Arial"/>
          <w:color w:val="000000"/>
          <w:szCs w:val="20"/>
          <w:lang w:val="en-US"/>
        </w:rPr>
        <w:t xml:space="preserve">mg: </w:t>
      </w:r>
      <w:r w:rsidRPr="00C42CC6">
        <w:rPr>
          <w:rFonts w:eastAsia="Times New Roman" w:cs="Arial"/>
          <w:color w:val="000000"/>
          <w:szCs w:val="20"/>
          <w:lang w:eastAsia="bg-BG"/>
        </w:rPr>
        <w:t>бели или почти бели, кръгли, двойноизпъкнали, филмирани таблетки.</w:t>
      </w:r>
    </w:p>
    <w:p w14:paraId="34E0AD75" w14:textId="422AA01F" w:rsidR="00C42CC6" w:rsidRDefault="00C42CC6" w:rsidP="00C42CC6"/>
    <w:p w14:paraId="784D9BA7" w14:textId="0FA96EC0" w:rsidR="00C42CC6" w:rsidRPr="00C42CC6" w:rsidRDefault="00C42CC6" w:rsidP="00C42CC6">
      <w:pPr>
        <w:rPr>
          <w:sz w:val="24"/>
        </w:rPr>
      </w:pPr>
      <w:r w:rsidRPr="00C42CC6">
        <w:rPr>
          <w:szCs w:val="20"/>
        </w:rPr>
        <w:t xml:space="preserve">Флодил 10 </w:t>
      </w:r>
      <w:r w:rsidRPr="00C42CC6">
        <w:rPr>
          <w:szCs w:val="20"/>
          <w:lang w:val="en-US"/>
        </w:rPr>
        <w:t xml:space="preserve">mg </w:t>
      </w:r>
      <w:r w:rsidRPr="00C42CC6">
        <w:rPr>
          <w:szCs w:val="20"/>
        </w:rPr>
        <w:t xml:space="preserve">/ 20 </w:t>
      </w:r>
      <w:r w:rsidRPr="00C42CC6">
        <w:rPr>
          <w:szCs w:val="20"/>
          <w:lang w:val="en-US"/>
        </w:rPr>
        <w:t xml:space="preserve">mg: </w:t>
      </w:r>
      <w:r w:rsidRPr="00C42CC6">
        <w:rPr>
          <w:szCs w:val="20"/>
        </w:rPr>
        <w:t>жълти, елипсовидни, двойноизпъкнали, филмирани таблетки.</w:t>
      </w:r>
    </w:p>
    <w:p w14:paraId="490FC2C4" w14:textId="720A7F69" w:rsidR="002C50EE" w:rsidRDefault="002C50EE" w:rsidP="002C50EE">
      <w:pPr>
        <w:pStyle w:val="Heading1"/>
      </w:pPr>
      <w:r>
        <w:t>4. КЛИНИЧНИ ДАННИ</w:t>
      </w:r>
    </w:p>
    <w:p w14:paraId="17C6D0D0" w14:textId="77777777" w:rsidR="00C42CC6" w:rsidRPr="00C42CC6" w:rsidRDefault="00C42CC6" w:rsidP="00C42CC6"/>
    <w:p w14:paraId="0C8E6903" w14:textId="4145842B" w:rsidR="008134C8" w:rsidRDefault="002C50EE" w:rsidP="004A448E">
      <w:pPr>
        <w:pStyle w:val="Heading2"/>
      </w:pPr>
      <w:r>
        <w:t>4.1. Терапевтични показания</w:t>
      </w:r>
    </w:p>
    <w:p w14:paraId="22EC3FD6" w14:textId="3478C0EF" w:rsidR="00C42CC6" w:rsidRDefault="00C42CC6" w:rsidP="00C42CC6"/>
    <w:p w14:paraId="3A22DE18" w14:textId="15F5EC54" w:rsidR="00C42CC6" w:rsidRPr="00C42CC6" w:rsidRDefault="00C42CC6" w:rsidP="00C42CC6">
      <w:pPr>
        <w:rPr>
          <w:rFonts w:eastAsia="Times New Roman" w:cs="Arial"/>
          <w:color w:val="000000"/>
          <w:szCs w:val="20"/>
          <w:lang w:eastAsia="bg-BG"/>
        </w:rPr>
      </w:pPr>
      <w:r w:rsidRPr="00C42CC6">
        <w:rPr>
          <w:rFonts w:eastAsia="Times New Roman" w:cs="Arial"/>
          <w:color w:val="000000"/>
          <w:szCs w:val="20"/>
          <w:lang w:eastAsia="bg-BG"/>
        </w:rPr>
        <w:t>Флодил е показан:</w:t>
      </w:r>
    </w:p>
    <w:p w14:paraId="16781D86" w14:textId="77777777" w:rsidR="00C42CC6" w:rsidRPr="00C42CC6" w:rsidRDefault="00C42CC6" w:rsidP="00C42CC6">
      <w:pPr>
        <w:rPr>
          <w:rFonts w:eastAsia="Times New Roman" w:cs="Arial"/>
          <w:sz w:val="28"/>
          <w:szCs w:val="24"/>
          <w:lang w:eastAsia="bg-BG"/>
        </w:rPr>
      </w:pPr>
    </w:p>
    <w:p w14:paraId="66AF231F" w14:textId="71FCBBDF" w:rsidR="00C42CC6" w:rsidRPr="00C42CC6" w:rsidRDefault="00C42CC6" w:rsidP="00C42CC6">
      <w:pPr>
        <w:pStyle w:val="ListParagraph"/>
        <w:numPr>
          <w:ilvl w:val="0"/>
          <w:numId w:val="40"/>
        </w:numPr>
        <w:spacing w:line="240" w:lineRule="auto"/>
        <w:rPr>
          <w:rFonts w:eastAsia="Times New Roman" w:cs="Arial"/>
          <w:sz w:val="28"/>
          <w:szCs w:val="24"/>
          <w:lang w:eastAsia="bg-BG"/>
        </w:rPr>
      </w:pPr>
      <w:r w:rsidRPr="00C42CC6">
        <w:rPr>
          <w:rFonts w:eastAsia="Times New Roman" w:cs="Arial"/>
          <w:color w:val="000000"/>
          <w:szCs w:val="20"/>
          <w:lang w:eastAsia="bg-BG"/>
        </w:rPr>
        <w:t xml:space="preserve">като заместителна терапия при тези пациенти, които са адекватно контролирани с амлодипин и аторвастатин, прилагани едновременно при същото ниво на дозиране, както в комбинацията, за лечение на хипертония (със или без хронична стабилна коронарна болест на сърцето и/или ангина на </w:t>
      </w:r>
      <w:proofErr w:type="spellStart"/>
      <w:r w:rsidRPr="00C42CC6">
        <w:rPr>
          <w:rFonts w:eastAsia="Times New Roman" w:cs="Arial"/>
          <w:color w:val="000000"/>
          <w:szCs w:val="20"/>
          <w:lang w:val="en-US"/>
        </w:rPr>
        <w:t>Prinzmetal</w:t>
      </w:r>
      <w:proofErr w:type="spellEnd"/>
      <w:r w:rsidRPr="00C42CC6">
        <w:rPr>
          <w:rFonts w:eastAsia="Times New Roman" w:cs="Arial"/>
          <w:color w:val="000000"/>
          <w:szCs w:val="20"/>
          <w:lang w:val="en-US"/>
        </w:rPr>
        <w:t xml:space="preserve">) </w:t>
      </w:r>
      <w:r w:rsidRPr="00C42CC6">
        <w:rPr>
          <w:rFonts w:eastAsia="Times New Roman" w:cs="Arial"/>
          <w:color w:val="000000"/>
          <w:szCs w:val="20"/>
          <w:lang w:eastAsia="bg-BG"/>
        </w:rPr>
        <w:t>при възрастни пациенти с едно от следните съответстващи състояния:</w:t>
      </w:r>
    </w:p>
    <w:p w14:paraId="67E34562" w14:textId="6FA45A56" w:rsidR="00C42CC6" w:rsidRPr="00C42CC6" w:rsidRDefault="00C42CC6" w:rsidP="00C42CC6">
      <w:pPr>
        <w:pStyle w:val="ListParagraph"/>
        <w:numPr>
          <w:ilvl w:val="0"/>
          <w:numId w:val="2"/>
        </w:numPr>
        <w:spacing w:line="240" w:lineRule="auto"/>
        <w:rPr>
          <w:rFonts w:eastAsia="Times New Roman" w:cs="Arial"/>
          <w:color w:val="000000"/>
          <w:szCs w:val="20"/>
          <w:lang w:eastAsia="bg-BG"/>
        </w:rPr>
      </w:pPr>
      <w:r w:rsidRPr="00C42CC6">
        <w:rPr>
          <w:rFonts w:eastAsia="Times New Roman" w:cs="Arial"/>
          <w:color w:val="000000"/>
          <w:szCs w:val="20"/>
          <w:lang w:eastAsia="bg-BG"/>
        </w:rPr>
        <w:t>първична хиперхолестеролемия (включително фамилна хиперхолестеролемия (хегерозиготен вариант) или комбинирана (смесена) хиперлипидемия (съответстваща на Тип IIа и II</w:t>
      </w:r>
      <w:r w:rsidRPr="00C42CC6">
        <w:rPr>
          <w:rFonts w:eastAsia="Times New Roman" w:cs="Arial"/>
          <w:color w:val="000000"/>
          <w:szCs w:val="20"/>
          <w:lang w:val="en-US"/>
        </w:rPr>
        <w:t>b</w:t>
      </w:r>
      <w:r w:rsidRPr="00C42CC6">
        <w:rPr>
          <w:rFonts w:eastAsia="Times New Roman" w:cs="Arial"/>
          <w:color w:val="000000"/>
          <w:szCs w:val="20"/>
          <w:lang w:eastAsia="bg-BG"/>
        </w:rPr>
        <w:t xml:space="preserve"> по класификацията на </w:t>
      </w:r>
      <w:r w:rsidRPr="00C42CC6">
        <w:rPr>
          <w:rFonts w:eastAsia="Times New Roman" w:cs="Arial"/>
          <w:color w:val="000000"/>
          <w:szCs w:val="20"/>
          <w:lang w:val="en-US"/>
        </w:rPr>
        <w:t>Fredrickson;</w:t>
      </w:r>
    </w:p>
    <w:p w14:paraId="14E9BABD" w14:textId="42808046" w:rsidR="00C42CC6" w:rsidRPr="00C42CC6" w:rsidRDefault="00C42CC6" w:rsidP="00C42CC6">
      <w:pPr>
        <w:pStyle w:val="ListParagraph"/>
        <w:numPr>
          <w:ilvl w:val="0"/>
          <w:numId w:val="2"/>
        </w:numPr>
        <w:spacing w:line="240" w:lineRule="auto"/>
        <w:rPr>
          <w:rFonts w:eastAsia="Times New Roman" w:cs="Arial"/>
          <w:color w:val="000000"/>
          <w:szCs w:val="20"/>
          <w:lang w:eastAsia="bg-BG"/>
        </w:rPr>
      </w:pPr>
      <w:r w:rsidRPr="00C42CC6">
        <w:rPr>
          <w:rFonts w:eastAsia="Times New Roman" w:cs="Arial"/>
          <w:color w:val="000000"/>
          <w:szCs w:val="20"/>
          <w:lang w:eastAsia="bg-BG"/>
        </w:rPr>
        <w:t>хомозиготна фамилна хиперхолестеролемия</w:t>
      </w:r>
    </w:p>
    <w:p w14:paraId="178E6921" w14:textId="634CD78B" w:rsidR="00C42CC6" w:rsidRPr="00C42CC6" w:rsidRDefault="00C42CC6" w:rsidP="00C42CC6">
      <w:pPr>
        <w:pStyle w:val="ListParagraph"/>
        <w:numPr>
          <w:ilvl w:val="0"/>
          <w:numId w:val="40"/>
        </w:numPr>
        <w:rPr>
          <w:rFonts w:cs="Arial"/>
          <w:sz w:val="24"/>
          <w:lang w:val="en-US"/>
        </w:rPr>
      </w:pPr>
      <w:r w:rsidRPr="00C42CC6">
        <w:rPr>
          <w:rFonts w:eastAsia="Times New Roman" w:cs="Arial"/>
          <w:color w:val="000000"/>
          <w:szCs w:val="20"/>
          <w:lang w:eastAsia="bg-BG"/>
        </w:rPr>
        <w:t>за превенция на сърдечно-съдови събития при пациенти с хипертония, с три едновременни рискови фактори, нормални, до леко повишени нива на холестерола, без клинично проявена коронарна болест на сърцето, за които се счита подходящо комбинираното използване на амлодипин и ниска доза на аторвастатин, в съответствие със съвременните терапевтични указания (вж. точка 5.1)</w:t>
      </w:r>
    </w:p>
    <w:p w14:paraId="0BA0CCF5" w14:textId="77777777" w:rsidR="00C42CC6" w:rsidRPr="00C42CC6" w:rsidRDefault="00C42CC6" w:rsidP="00C42CC6"/>
    <w:p w14:paraId="30BE2C7B" w14:textId="32E38BBA" w:rsidR="008134C8" w:rsidRDefault="002C50EE" w:rsidP="004A448E">
      <w:pPr>
        <w:pStyle w:val="Heading2"/>
      </w:pPr>
      <w:r>
        <w:t>4.2. Дозировка и начин на приложение</w:t>
      </w:r>
    </w:p>
    <w:p w14:paraId="5E74254D" w14:textId="28C7E6CC" w:rsidR="00C42CC6" w:rsidRDefault="00C42CC6" w:rsidP="00C42CC6"/>
    <w:p w14:paraId="5F10E74A" w14:textId="77777777"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u w:val="single"/>
          <w:lang w:eastAsia="bg-BG"/>
        </w:rPr>
        <w:t>Заместителна терапия при тези пациенти, които са адекватно контролирани с амлодипин и аторвастатин, прилагани едновременно при същото ниво на дозиране</w:t>
      </w:r>
    </w:p>
    <w:p w14:paraId="193C4AE9" w14:textId="77777777" w:rsidR="00F15ED5" w:rsidRPr="00F15ED5" w:rsidRDefault="00F15ED5" w:rsidP="00F15ED5">
      <w:pPr>
        <w:spacing w:line="240" w:lineRule="auto"/>
        <w:rPr>
          <w:rFonts w:eastAsia="Times New Roman" w:cs="Arial"/>
          <w:color w:val="000000"/>
          <w:szCs w:val="20"/>
          <w:lang w:eastAsia="bg-BG"/>
        </w:rPr>
      </w:pPr>
    </w:p>
    <w:p w14:paraId="2685E04B" w14:textId="708E2C09"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lang w:eastAsia="bg-BG"/>
        </w:rPr>
        <w:lastRenderedPageBreak/>
        <w:t>Флодил не се препоръчва за начална терапия. Дозата на Флодил трябва да бъде определена чрез титриране на отделните компоненти на базата на дозировка и начин на приложение на амлодипин и аторвастатин.</w:t>
      </w:r>
    </w:p>
    <w:p w14:paraId="21611628" w14:textId="77777777" w:rsidR="00F15ED5" w:rsidRPr="00F15ED5" w:rsidRDefault="00F15ED5" w:rsidP="00F15ED5">
      <w:pPr>
        <w:spacing w:line="240" w:lineRule="auto"/>
        <w:rPr>
          <w:rFonts w:eastAsia="Times New Roman" w:cs="Arial"/>
          <w:color w:val="000000"/>
          <w:szCs w:val="20"/>
          <w:lang w:eastAsia="bg-BG"/>
        </w:rPr>
      </w:pPr>
    </w:p>
    <w:p w14:paraId="78FA71FD" w14:textId="16D26B0A"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lang w:eastAsia="bg-BG"/>
        </w:rPr>
        <w:t>В съответствие с резултатите от дозовото титриране, препоръчителната доза е една таблетка.</w:t>
      </w:r>
    </w:p>
    <w:p w14:paraId="0728C6F5" w14:textId="77777777" w:rsidR="00F15ED5" w:rsidRPr="00F15ED5" w:rsidRDefault="00F15ED5" w:rsidP="00F15ED5">
      <w:pPr>
        <w:spacing w:line="240" w:lineRule="auto"/>
        <w:rPr>
          <w:rFonts w:eastAsia="Times New Roman" w:cs="Arial"/>
          <w:color w:val="000000"/>
          <w:szCs w:val="20"/>
          <w:lang w:eastAsia="bg-BG"/>
        </w:rPr>
      </w:pPr>
    </w:p>
    <w:p w14:paraId="3AF3E175" w14:textId="249BC6DD"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lang w:eastAsia="bg-BG"/>
        </w:rPr>
        <w:t>В случай, че по някаква причина се налага корекция на дозата на някое от двете активни вещества в комбинацията (напр. новодиагностицирани съпътстващи заболявания, взаимодействия и т.н.), пациентите трябва да преминат на лечение с отделните компоненти, за повторно определяне на дозите. След постигане на стабилни дозови нива, може да се обсъди връщане на лечението с фиксираната комбинация.</w:t>
      </w:r>
    </w:p>
    <w:p w14:paraId="464AC97C" w14:textId="77777777" w:rsidR="00F15ED5" w:rsidRPr="00F15ED5" w:rsidRDefault="00F15ED5" w:rsidP="00F15ED5">
      <w:pPr>
        <w:spacing w:line="240" w:lineRule="auto"/>
        <w:rPr>
          <w:rFonts w:eastAsia="Times New Roman" w:cs="Arial"/>
          <w:color w:val="000000"/>
          <w:szCs w:val="20"/>
          <w:lang w:eastAsia="bg-BG"/>
        </w:rPr>
      </w:pPr>
    </w:p>
    <w:p w14:paraId="391D2ABC" w14:textId="42656119"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lang w:eastAsia="bg-BG"/>
        </w:rPr>
        <w:t>Флодил може да се използва, както самостоятелно, така и в комбинация с други антихипертензивни лекарства, но не трябва да се приема в комбинация с друг блокер на калциевите канали или друг статии.</w:t>
      </w:r>
    </w:p>
    <w:p w14:paraId="7BF11551" w14:textId="77777777" w:rsidR="00F15ED5" w:rsidRPr="00F15ED5" w:rsidRDefault="00F15ED5" w:rsidP="00F15ED5">
      <w:pPr>
        <w:spacing w:line="240" w:lineRule="auto"/>
        <w:rPr>
          <w:rFonts w:eastAsia="Times New Roman" w:cs="Arial"/>
          <w:color w:val="000000"/>
          <w:szCs w:val="20"/>
          <w:u w:val="single"/>
          <w:lang w:eastAsia="bg-BG"/>
        </w:rPr>
      </w:pPr>
    </w:p>
    <w:p w14:paraId="2EFD30FC" w14:textId="3E2065E0"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u w:val="single"/>
          <w:lang w:eastAsia="bg-BG"/>
        </w:rPr>
        <w:t>Превенция на сърдечно-съдови събития при пациенти с хипертония</w:t>
      </w:r>
    </w:p>
    <w:p w14:paraId="26B34145" w14:textId="77777777" w:rsidR="00F15ED5" w:rsidRPr="00F15ED5" w:rsidRDefault="00F15ED5" w:rsidP="00F15ED5">
      <w:pPr>
        <w:spacing w:line="240" w:lineRule="auto"/>
        <w:rPr>
          <w:rFonts w:eastAsia="Times New Roman" w:cs="Arial"/>
          <w:color w:val="000000"/>
          <w:szCs w:val="20"/>
          <w:lang w:eastAsia="bg-BG"/>
        </w:rPr>
      </w:pPr>
    </w:p>
    <w:p w14:paraId="424D0059" w14:textId="6ACBC78C"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lang w:eastAsia="bg-BG"/>
        </w:rPr>
        <w:t xml:space="preserve">Обичайната начална доза е една таблетка от 5 </w:t>
      </w:r>
      <w:r w:rsidRPr="00F15ED5">
        <w:rPr>
          <w:rFonts w:eastAsia="Times New Roman" w:cs="Arial"/>
          <w:color w:val="000000"/>
          <w:szCs w:val="20"/>
          <w:lang w:val="en-US"/>
        </w:rPr>
        <w:t xml:space="preserve">mg/10 mg </w:t>
      </w:r>
      <w:r w:rsidRPr="00F15ED5">
        <w:rPr>
          <w:rFonts w:eastAsia="Times New Roman" w:cs="Arial"/>
          <w:color w:val="000000"/>
          <w:szCs w:val="20"/>
          <w:lang w:eastAsia="bg-BG"/>
        </w:rPr>
        <w:t>дневно.</w:t>
      </w:r>
    </w:p>
    <w:p w14:paraId="1F133724" w14:textId="77777777"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lang w:eastAsia="bg-BG"/>
        </w:rPr>
        <w:t xml:space="preserve">При пациенти с установена нужда от по-строг контрол върху кръвното налягане, може да се прилага една таблетка от 10 </w:t>
      </w:r>
      <w:r w:rsidRPr="00F15ED5">
        <w:rPr>
          <w:rFonts w:eastAsia="Times New Roman" w:cs="Arial"/>
          <w:color w:val="000000"/>
          <w:szCs w:val="20"/>
          <w:lang w:val="en-US"/>
        </w:rPr>
        <w:t>mg/1</w:t>
      </w:r>
      <w:r w:rsidRPr="00F15ED5">
        <w:rPr>
          <w:rFonts w:eastAsia="Times New Roman" w:cs="Arial"/>
          <w:color w:val="000000"/>
          <w:szCs w:val="20"/>
          <w:lang w:eastAsia="bg-BG"/>
        </w:rPr>
        <w:t xml:space="preserve">0 </w:t>
      </w:r>
      <w:r w:rsidRPr="00F15ED5">
        <w:rPr>
          <w:rFonts w:eastAsia="Times New Roman" w:cs="Arial"/>
          <w:color w:val="000000"/>
          <w:szCs w:val="20"/>
          <w:lang w:val="en-US"/>
        </w:rPr>
        <w:t xml:space="preserve">mg </w:t>
      </w:r>
      <w:r w:rsidRPr="00F15ED5">
        <w:rPr>
          <w:rFonts w:eastAsia="Times New Roman" w:cs="Arial"/>
          <w:color w:val="000000"/>
          <w:szCs w:val="20"/>
          <w:lang w:eastAsia="bg-BG"/>
        </w:rPr>
        <w:t>дневно.</w:t>
      </w:r>
    </w:p>
    <w:p w14:paraId="17A8C64F" w14:textId="77777777" w:rsidR="00F15ED5" w:rsidRPr="00F15ED5" w:rsidRDefault="00F15ED5" w:rsidP="00F15ED5">
      <w:pPr>
        <w:spacing w:line="240" w:lineRule="auto"/>
        <w:rPr>
          <w:rFonts w:eastAsia="Times New Roman" w:cs="Arial"/>
          <w:i/>
          <w:iCs/>
          <w:color w:val="000000"/>
          <w:szCs w:val="20"/>
          <w:lang w:eastAsia="bg-BG"/>
        </w:rPr>
      </w:pPr>
    </w:p>
    <w:p w14:paraId="3F372DA1" w14:textId="45DBADD6" w:rsidR="00F15ED5" w:rsidRPr="00F15ED5" w:rsidRDefault="00F15ED5" w:rsidP="00F15ED5">
      <w:pPr>
        <w:spacing w:line="240" w:lineRule="auto"/>
        <w:rPr>
          <w:rFonts w:eastAsia="Times New Roman" w:cs="Arial"/>
          <w:sz w:val="28"/>
          <w:szCs w:val="24"/>
          <w:lang w:eastAsia="bg-BG"/>
        </w:rPr>
      </w:pPr>
      <w:r w:rsidRPr="00F15ED5">
        <w:rPr>
          <w:rFonts w:eastAsia="Times New Roman" w:cs="Arial"/>
          <w:i/>
          <w:iCs/>
          <w:color w:val="000000"/>
          <w:szCs w:val="20"/>
          <w:lang w:eastAsia="bg-BG"/>
        </w:rPr>
        <w:t>Пациенти в старческа възраст</w:t>
      </w:r>
    </w:p>
    <w:p w14:paraId="17EDE233" w14:textId="42DE5341" w:rsidR="00C42CC6" w:rsidRPr="00F15ED5" w:rsidRDefault="00F15ED5" w:rsidP="00F15ED5">
      <w:pPr>
        <w:rPr>
          <w:rFonts w:cs="Arial"/>
          <w:sz w:val="24"/>
        </w:rPr>
      </w:pPr>
      <w:r w:rsidRPr="00F15ED5">
        <w:rPr>
          <w:rFonts w:eastAsia="Times New Roman" w:cs="Arial"/>
          <w:color w:val="000000"/>
          <w:szCs w:val="20"/>
          <w:lang w:eastAsia="bg-BG"/>
        </w:rPr>
        <w:t>Ефикасността и безопасността при пациенти над 70-годишна възраст, използващи  препоръчаните дози, са подобни на тези, наблюдавани в общата популация. Увеличаването на дозата на амлодипин трябва да се прави с повишено внимание (вж. точки 4.4 и 5.2).</w:t>
      </w:r>
    </w:p>
    <w:p w14:paraId="7F521453" w14:textId="287041BE" w:rsidR="00C42CC6" w:rsidRDefault="00C42CC6" w:rsidP="00C42CC6"/>
    <w:p w14:paraId="00E8653C" w14:textId="77777777" w:rsidR="00F15ED5" w:rsidRPr="00F15ED5" w:rsidRDefault="00F15ED5" w:rsidP="00F15ED5">
      <w:pPr>
        <w:spacing w:line="240" w:lineRule="auto"/>
        <w:rPr>
          <w:rFonts w:eastAsia="Times New Roman" w:cs="Arial"/>
          <w:sz w:val="28"/>
          <w:szCs w:val="24"/>
          <w:lang w:eastAsia="bg-BG"/>
        </w:rPr>
      </w:pPr>
      <w:r w:rsidRPr="00F15ED5">
        <w:rPr>
          <w:rFonts w:eastAsia="Times New Roman" w:cs="Arial"/>
          <w:i/>
          <w:iCs/>
          <w:color w:val="000000"/>
          <w:szCs w:val="20"/>
          <w:lang w:eastAsia="bg-BG"/>
        </w:rPr>
        <w:t>Педиатрична популация</w:t>
      </w:r>
    </w:p>
    <w:p w14:paraId="6E807274" w14:textId="77777777"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lang w:eastAsia="bg-BG"/>
        </w:rPr>
        <w:t>Флодил не се препоръчва за употреба при деца и юноши, поради липса на данни за безопасност и ефикасност.</w:t>
      </w:r>
    </w:p>
    <w:p w14:paraId="148666FA" w14:textId="77777777" w:rsidR="00F15ED5" w:rsidRPr="00F15ED5" w:rsidRDefault="00F15ED5" w:rsidP="00F15ED5">
      <w:pPr>
        <w:spacing w:line="240" w:lineRule="auto"/>
        <w:rPr>
          <w:rFonts w:eastAsia="Times New Roman" w:cs="Arial"/>
          <w:i/>
          <w:iCs/>
          <w:color w:val="000000"/>
          <w:szCs w:val="20"/>
          <w:lang w:eastAsia="bg-BG"/>
        </w:rPr>
      </w:pPr>
    </w:p>
    <w:p w14:paraId="50B3CD2B" w14:textId="4C131E83" w:rsidR="00F15ED5" w:rsidRPr="00F15ED5" w:rsidRDefault="00F15ED5" w:rsidP="00F15ED5">
      <w:pPr>
        <w:spacing w:line="240" w:lineRule="auto"/>
        <w:rPr>
          <w:rFonts w:eastAsia="Times New Roman" w:cs="Arial"/>
          <w:sz w:val="28"/>
          <w:szCs w:val="24"/>
          <w:lang w:eastAsia="bg-BG"/>
        </w:rPr>
      </w:pPr>
      <w:r w:rsidRPr="00F15ED5">
        <w:rPr>
          <w:rFonts w:eastAsia="Times New Roman" w:cs="Arial"/>
          <w:i/>
          <w:iCs/>
          <w:color w:val="000000"/>
          <w:szCs w:val="20"/>
          <w:lang w:eastAsia="bg-BG"/>
        </w:rPr>
        <w:t>Пациенти с чернодробно увреждане</w:t>
      </w:r>
    </w:p>
    <w:p w14:paraId="1CD2C7C2" w14:textId="77777777"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lang w:eastAsia="bg-BG"/>
        </w:rPr>
        <w:t>Аторвастатин трябва да се използва с повишено внимание при пациенти с чернодробно увреждане (вж. точки 4.4 и 5.2). Аторвастатин е противопоказан при пациенти с активно чернодробно заболяване (вж. точка 4.3).</w:t>
      </w:r>
    </w:p>
    <w:p w14:paraId="5D462ED9" w14:textId="77777777"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lang w:eastAsia="bg-BG"/>
        </w:rPr>
        <w:t>Не са установени препоръки за дозиране при пациенти с леко, до умерено чернодробно увреждане; следователно изборът на дозировка трябва да се прави внимателно и да се започне с най-ниската доза от дозовия диапазон (вж. точки 4.4 и 5.2). За да се намери оптималната начална доза и поддържащата доза при пациенти с чернодробно увреждане, при тези пациенти дозата трябва да бъде индивидуално титрирана, чрез използване на съставките на комбинацията аторвастатин и амлодипин поотделно.</w:t>
      </w:r>
    </w:p>
    <w:p w14:paraId="68801EB6" w14:textId="77777777"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lang w:eastAsia="bg-BG"/>
        </w:rPr>
        <w:t>Фармакокинетиката на амлодипин не е проучвана при тежко чернодробно увреждане. Амлодипин трябва да се започне с най-ниската доза и да се титрира бавно при пациенти с тежко чернодробно увреждане.</w:t>
      </w:r>
    </w:p>
    <w:p w14:paraId="166F6F72" w14:textId="77777777" w:rsidR="00F15ED5" w:rsidRPr="00F15ED5" w:rsidRDefault="00F15ED5" w:rsidP="00F15ED5">
      <w:pPr>
        <w:spacing w:line="240" w:lineRule="auto"/>
        <w:rPr>
          <w:rFonts w:eastAsia="Times New Roman" w:cs="Arial"/>
          <w:i/>
          <w:iCs/>
          <w:color w:val="000000"/>
          <w:szCs w:val="20"/>
          <w:lang w:eastAsia="bg-BG"/>
        </w:rPr>
      </w:pPr>
    </w:p>
    <w:p w14:paraId="16270AD4" w14:textId="6270A4CE" w:rsidR="00F15ED5" w:rsidRPr="00F15ED5" w:rsidRDefault="00F15ED5" w:rsidP="00F15ED5">
      <w:pPr>
        <w:spacing w:line="240" w:lineRule="auto"/>
        <w:rPr>
          <w:rFonts w:eastAsia="Times New Roman" w:cs="Arial"/>
          <w:sz w:val="28"/>
          <w:szCs w:val="24"/>
          <w:lang w:eastAsia="bg-BG"/>
        </w:rPr>
      </w:pPr>
      <w:r w:rsidRPr="00F15ED5">
        <w:rPr>
          <w:rFonts w:eastAsia="Times New Roman" w:cs="Arial"/>
          <w:i/>
          <w:iCs/>
          <w:color w:val="000000"/>
          <w:szCs w:val="20"/>
          <w:lang w:eastAsia="bg-BG"/>
        </w:rPr>
        <w:t>Пациенти с бъбречно увреждане</w:t>
      </w:r>
    </w:p>
    <w:p w14:paraId="72D73144" w14:textId="77777777"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lang w:eastAsia="bg-BG"/>
        </w:rPr>
        <w:t xml:space="preserve">Промените в плазмените концентрации на амлодипин не корелират със степента на бъбречното увреждане, а бъбречното увреждане не оказва влияние върху плазмените </w:t>
      </w:r>
      <w:r w:rsidRPr="00F15ED5">
        <w:rPr>
          <w:rFonts w:eastAsia="Times New Roman" w:cs="Arial"/>
          <w:color w:val="000000"/>
          <w:szCs w:val="20"/>
          <w:lang w:eastAsia="bg-BG"/>
        </w:rPr>
        <w:lastRenderedPageBreak/>
        <w:t>концентрации или върху липидните ефекти на аторвастатин. Следователно не се изисква коригиране на дозата (вж. точка 4.4).</w:t>
      </w:r>
    </w:p>
    <w:p w14:paraId="4489FE21" w14:textId="77777777"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lang w:eastAsia="bg-BG"/>
        </w:rPr>
        <w:t>Амлодипин не се отстранява чрез диализа.</w:t>
      </w:r>
    </w:p>
    <w:p w14:paraId="25AFC04A" w14:textId="77777777" w:rsidR="00F15ED5" w:rsidRPr="00F15ED5" w:rsidRDefault="00F15ED5" w:rsidP="00F15ED5">
      <w:pPr>
        <w:spacing w:line="240" w:lineRule="auto"/>
        <w:rPr>
          <w:rFonts w:eastAsia="Times New Roman" w:cs="Arial"/>
          <w:i/>
          <w:iCs/>
          <w:color w:val="000000"/>
          <w:szCs w:val="20"/>
          <w:u w:val="single"/>
          <w:lang w:eastAsia="bg-BG"/>
        </w:rPr>
      </w:pPr>
    </w:p>
    <w:p w14:paraId="7CE71EB6" w14:textId="44B9C462" w:rsidR="00F15ED5" w:rsidRPr="00F15ED5" w:rsidRDefault="00F15ED5" w:rsidP="00F15ED5">
      <w:pPr>
        <w:spacing w:line="240" w:lineRule="auto"/>
        <w:rPr>
          <w:rFonts w:eastAsia="Times New Roman" w:cs="Arial"/>
          <w:sz w:val="28"/>
          <w:szCs w:val="24"/>
          <w:lang w:eastAsia="bg-BG"/>
        </w:rPr>
      </w:pPr>
      <w:r w:rsidRPr="00F15ED5">
        <w:rPr>
          <w:rFonts w:eastAsia="Times New Roman" w:cs="Arial"/>
          <w:i/>
          <w:iCs/>
          <w:color w:val="000000"/>
          <w:szCs w:val="20"/>
          <w:u w:val="single"/>
          <w:lang w:eastAsia="bg-BG"/>
        </w:rPr>
        <w:t>Едновременно приложение с други лекарствени продукти</w:t>
      </w:r>
    </w:p>
    <w:p w14:paraId="49922D71" w14:textId="77777777"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lang w:eastAsia="bg-BG"/>
        </w:rPr>
        <w:t xml:space="preserve">При пациенти, приемащи антивирусни средства за лечение на хепатит С </w:t>
      </w:r>
      <w:r w:rsidRPr="00F15ED5">
        <w:rPr>
          <w:rFonts w:eastAsia="Times New Roman" w:cs="Arial"/>
          <w:color w:val="000000"/>
          <w:szCs w:val="20"/>
          <w:lang w:val="en-US"/>
        </w:rPr>
        <w:t xml:space="preserve">antiviral </w:t>
      </w:r>
      <w:r w:rsidRPr="00F15ED5">
        <w:rPr>
          <w:rFonts w:eastAsia="Times New Roman" w:cs="Arial"/>
          <w:color w:val="000000"/>
          <w:szCs w:val="20"/>
          <w:lang w:eastAsia="bg-BG"/>
        </w:rPr>
        <w:t xml:space="preserve">като елбасвир/гразопревир, съпътстващо с аторвастатин, дозата на аторвастатин не трябва да превишава 20 </w:t>
      </w:r>
      <w:r w:rsidRPr="00F15ED5">
        <w:rPr>
          <w:rFonts w:eastAsia="Times New Roman" w:cs="Arial"/>
          <w:color w:val="000000"/>
          <w:szCs w:val="20"/>
          <w:lang w:val="en-US"/>
        </w:rPr>
        <w:t>mg</w:t>
      </w:r>
      <w:r w:rsidRPr="00F15ED5">
        <w:rPr>
          <w:rFonts w:eastAsia="Times New Roman" w:cs="Arial"/>
          <w:color w:val="000000"/>
          <w:szCs w:val="20"/>
          <w:lang w:eastAsia="bg-BG"/>
        </w:rPr>
        <w:t>/ден (вж. точки 4.4 и 4.5).</w:t>
      </w:r>
    </w:p>
    <w:p w14:paraId="0F36CF42" w14:textId="77777777" w:rsidR="00F15ED5" w:rsidRPr="00F15ED5" w:rsidRDefault="00F15ED5" w:rsidP="00F15ED5">
      <w:pPr>
        <w:spacing w:line="240" w:lineRule="auto"/>
        <w:rPr>
          <w:rFonts w:eastAsia="Times New Roman" w:cs="Arial"/>
          <w:color w:val="000000"/>
          <w:szCs w:val="20"/>
          <w:u w:val="single"/>
          <w:lang w:eastAsia="bg-BG"/>
        </w:rPr>
      </w:pPr>
    </w:p>
    <w:p w14:paraId="07E635AD" w14:textId="4DC4BA95" w:rsidR="00F15ED5" w:rsidRPr="004E2088" w:rsidRDefault="00F15ED5" w:rsidP="004E2088">
      <w:pPr>
        <w:pStyle w:val="Heading3"/>
        <w:rPr>
          <w:rFonts w:eastAsia="Times New Roman"/>
          <w:sz w:val="28"/>
          <w:u w:val="single"/>
          <w:lang w:eastAsia="bg-BG"/>
        </w:rPr>
      </w:pPr>
      <w:r w:rsidRPr="004E2088">
        <w:rPr>
          <w:rFonts w:eastAsia="Times New Roman"/>
          <w:u w:val="single"/>
          <w:lang w:eastAsia="bg-BG"/>
        </w:rPr>
        <w:t>Начин на приложение</w:t>
      </w:r>
    </w:p>
    <w:p w14:paraId="25A5D75C" w14:textId="77777777"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lang w:eastAsia="bg-BG"/>
        </w:rPr>
        <w:t>Флодил е за перорална употреба.</w:t>
      </w:r>
    </w:p>
    <w:p w14:paraId="7596D81B" w14:textId="6643B006" w:rsidR="00F15ED5" w:rsidRPr="00F15ED5" w:rsidRDefault="00F15ED5" w:rsidP="00F15ED5">
      <w:pPr>
        <w:rPr>
          <w:rFonts w:cs="Arial"/>
          <w:sz w:val="24"/>
        </w:rPr>
      </w:pPr>
      <w:r w:rsidRPr="00F15ED5">
        <w:rPr>
          <w:rFonts w:eastAsia="Times New Roman" w:cs="Arial"/>
          <w:color w:val="000000"/>
          <w:szCs w:val="20"/>
          <w:lang w:eastAsia="bg-BG"/>
        </w:rPr>
        <w:t>Флодил може да се приема по всяко време на деня, със или без храна.</w:t>
      </w:r>
    </w:p>
    <w:p w14:paraId="45C818E7" w14:textId="77777777" w:rsidR="00F15ED5" w:rsidRPr="00C42CC6" w:rsidRDefault="00F15ED5" w:rsidP="00C42CC6"/>
    <w:p w14:paraId="28C984E8" w14:textId="0AE2A513" w:rsidR="008134C8" w:rsidRDefault="002C50EE" w:rsidP="004A448E">
      <w:pPr>
        <w:pStyle w:val="Heading2"/>
      </w:pPr>
      <w:r>
        <w:t>4.3. Противопоказания</w:t>
      </w:r>
    </w:p>
    <w:p w14:paraId="33E37330" w14:textId="37C6D580" w:rsidR="00C42CC6" w:rsidRDefault="00C42CC6" w:rsidP="00C42CC6"/>
    <w:p w14:paraId="60FC0217" w14:textId="77777777" w:rsidR="00F15ED5" w:rsidRPr="00F15ED5" w:rsidRDefault="00F15ED5" w:rsidP="00F15ED5">
      <w:pPr>
        <w:pStyle w:val="ListParagraph"/>
        <w:numPr>
          <w:ilvl w:val="0"/>
          <w:numId w:val="43"/>
        </w:numPr>
        <w:spacing w:line="240" w:lineRule="auto"/>
        <w:rPr>
          <w:rFonts w:eastAsia="Times New Roman" w:cs="Arial"/>
          <w:sz w:val="28"/>
          <w:szCs w:val="24"/>
          <w:lang w:eastAsia="bg-BG"/>
        </w:rPr>
      </w:pPr>
      <w:r w:rsidRPr="00F15ED5">
        <w:rPr>
          <w:rFonts w:eastAsia="Times New Roman" w:cs="Arial"/>
          <w:color w:val="000000"/>
          <w:szCs w:val="20"/>
          <w:lang w:eastAsia="bg-BG"/>
        </w:rPr>
        <w:t>Свръхчувствителност към активното вещество, дихидропиридини или статини, или към някое от помощните вещества, изброени в точка 6.1.</w:t>
      </w:r>
    </w:p>
    <w:p w14:paraId="3EE91794" w14:textId="77777777" w:rsidR="00F15ED5" w:rsidRPr="00F15ED5" w:rsidRDefault="00F15ED5" w:rsidP="00F15ED5">
      <w:pPr>
        <w:pStyle w:val="ListParagraph"/>
        <w:numPr>
          <w:ilvl w:val="0"/>
          <w:numId w:val="43"/>
        </w:numPr>
        <w:spacing w:line="240" w:lineRule="auto"/>
        <w:rPr>
          <w:rFonts w:eastAsia="Times New Roman" w:cs="Arial"/>
          <w:sz w:val="28"/>
          <w:szCs w:val="24"/>
          <w:lang w:eastAsia="bg-BG"/>
        </w:rPr>
      </w:pPr>
      <w:r w:rsidRPr="00F15ED5">
        <w:rPr>
          <w:rFonts w:eastAsia="Times New Roman" w:cs="Arial"/>
          <w:color w:val="000000"/>
          <w:szCs w:val="20"/>
          <w:lang w:eastAsia="bg-BG"/>
        </w:rPr>
        <w:t>Тежка хипотония</w:t>
      </w:r>
    </w:p>
    <w:p w14:paraId="0F3A5FD6" w14:textId="77777777" w:rsidR="00F15ED5" w:rsidRPr="00F15ED5" w:rsidRDefault="00F15ED5" w:rsidP="00F15ED5">
      <w:pPr>
        <w:pStyle w:val="ListParagraph"/>
        <w:numPr>
          <w:ilvl w:val="0"/>
          <w:numId w:val="43"/>
        </w:numPr>
        <w:spacing w:line="240" w:lineRule="auto"/>
        <w:rPr>
          <w:rFonts w:eastAsia="Times New Roman" w:cs="Arial"/>
          <w:sz w:val="28"/>
          <w:szCs w:val="24"/>
          <w:lang w:eastAsia="bg-BG"/>
        </w:rPr>
      </w:pPr>
      <w:r w:rsidRPr="00F15ED5">
        <w:rPr>
          <w:rFonts w:eastAsia="Times New Roman" w:cs="Arial"/>
          <w:color w:val="000000"/>
          <w:szCs w:val="20"/>
          <w:lang w:eastAsia="bg-BG"/>
        </w:rPr>
        <w:t>Шок (включително кардиогенен шок)</w:t>
      </w:r>
    </w:p>
    <w:p w14:paraId="715C517C" w14:textId="77777777" w:rsidR="00F15ED5" w:rsidRPr="00F15ED5" w:rsidRDefault="00F15ED5" w:rsidP="00F15ED5">
      <w:pPr>
        <w:pStyle w:val="ListParagraph"/>
        <w:numPr>
          <w:ilvl w:val="0"/>
          <w:numId w:val="43"/>
        </w:numPr>
        <w:spacing w:line="240" w:lineRule="auto"/>
        <w:rPr>
          <w:rFonts w:eastAsia="Times New Roman" w:cs="Arial"/>
          <w:color w:val="000000"/>
          <w:szCs w:val="20"/>
          <w:lang w:eastAsia="bg-BG"/>
        </w:rPr>
      </w:pPr>
      <w:r w:rsidRPr="00F15ED5">
        <w:rPr>
          <w:rFonts w:eastAsia="Times New Roman" w:cs="Arial"/>
          <w:color w:val="000000"/>
          <w:szCs w:val="20"/>
          <w:lang w:eastAsia="bg-BG"/>
        </w:rPr>
        <w:t xml:space="preserve">Обструкция на изходящия тракт на лявата камера (напр. високостепенна аортна стеноза) </w:t>
      </w:r>
    </w:p>
    <w:p w14:paraId="1E300A9A" w14:textId="77777777" w:rsidR="00F15ED5" w:rsidRPr="00F15ED5" w:rsidRDefault="00F15ED5" w:rsidP="00F15ED5">
      <w:pPr>
        <w:pStyle w:val="ListParagraph"/>
        <w:numPr>
          <w:ilvl w:val="0"/>
          <w:numId w:val="43"/>
        </w:numPr>
        <w:spacing w:line="240" w:lineRule="auto"/>
        <w:rPr>
          <w:rFonts w:eastAsia="Times New Roman" w:cs="Arial"/>
          <w:sz w:val="28"/>
          <w:szCs w:val="24"/>
          <w:lang w:eastAsia="bg-BG"/>
        </w:rPr>
      </w:pPr>
      <w:r w:rsidRPr="00F15ED5">
        <w:rPr>
          <w:rFonts w:eastAsia="Times New Roman" w:cs="Arial"/>
          <w:color w:val="000000"/>
          <w:szCs w:val="20"/>
          <w:lang w:eastAsia="bg-BG"/>
        </w:rPr>
        <w:t xml:space="preserve">Хемодинамично нестабилна сърдечна недостатъчност след остър миокарден инфаркт </w:t>
      </w:r>
    </w:p>
    <w:p w14:paraId="68418016" w14:textId="163D39D0" w:rsidR="00F15ED5" w:rsidRPr="00F15ED5" w:rsidRDefault="00F15ED5" w:rsidP="00F15ED5">
      <w:pPr>
        <w:pStyle w:val="ListParagraph"/>
        <w:numPr>
          <w:ilvl w:val="0"/>
          <w:numId w:val="43"/>
        </w:numPr>
        <w:spacing w:line="240" w:lineRule="auto"/>
        <w:rPr>
          <w:rFonts w:eastAsia="Times New Roman" w:cs="Arial"/>
          <w:sz w:val="28"/>
          <w:szCs w:val="24"/>
          <w:lang w:eastAsia="bg-BG"/>
        </w:rPr>
      </w:pPr>
      <w:r w:rsidRPr="00F15ED5">
        <w:rPr>
          <w:rFonts w:eastAsia="Times New Roman" w:cs="Arial"/>
          <w:color w:val="000000"/>
          <w:szCs w:val="20"/>
          <w:lang w:eastAsia="bg-BG"/>
        </w:rPr>
        <w:t>Активно чернодробно заболяване или неясно персистиращо повишение на серумните трансаминази, повече от 3 пъти</w:t>
      </w:r>
      <w:r>
        <w:rPr>
          <w:rFonts w:eastAsia="Times New Roman" w:cs="Arial"/>
          <w:color w:val="000000"/>
          <w:szCs w:val="20"/>
          <w:lang w:eastAsia="bg-BG"/>
        </w:rPr>
        <w:t xml:space="preserve"> над горната граница на нормата.</w:t>
      </w:r>
      <w:r w:rsidRPr="00F15ED5">
        <w:rPr>
          <w:rFonts w:eastAsia="Times New Roman" w:cs="Arial"/>
          <w:color w:val="000000"/>
          <w:szCs w:val="20"/>
          <w:lang w:eastAsia="bg-BG"/>
        </w:rPr>
        <w:t xml:space="preserve"> (вж. точка 4.4) </w:t>
      </w:r>
    </w:p>
    <w:p w14:paraId="4D7B4AC4" w14:textId="34136CCB" w:rsidR="00F15ED5" w:rsidRPr="00F15ED5" w:rsidRDefault="00F15ED5" w:rsidP="00F15ED5">
      <w:pPr>
        <w:pStyle w:val="ListParagraph"/>
        <w:numPr>
          <w:ilvl w:val="0"/>
          <w:numId w:val="43"/>
        </w:numPr>
        <w:spacing w:line="240" w:lineRule="auto"/>
        <w:rPr>
          <w:rFonts w:eastAsia="Times New Roman" w:cs="Arial"/>
          <w:sz w:val="28"/>
          <w:szCs w:val="24"/>
          <w:lang w:eastAsia="bg-BG"/>
        </w:rPr>
      </w:pPr>
      <w:r w:rsidRPr="00F15ED5">
        <w:rPr>
          <w:rFonts w:eastAsia="Times New Roman" w:cs="Arial"/>
          <w:color w:val="000000"/>
          <w:szCs w:val="20"/>
          <w:lang w:eastAsia="bg-BG"/>
        </w:rPr>
        <w:t>Бременност, кърмене и жени с детероден потенциал, които не използват подходящи противозачатъчни средства (вж. точка 4.6).</w:t>
      </w:r>
    </w:p>
    <w:p w14:paraId="12139654" w14:textId="77777777" w:rsidR="00F15ED5" w:rsidRPr="00F15ED5" w:rsidRDefault="00F15ED5" w:rsidP="00F15ED5">
      <w:pPr>
        <w:pStyle w:val="ListParagraph"/>
        <w:numPr>
          <w:ilvl w:val="0"/>
          <w:numId w:val="43"/>
        </w:numPr>
        <w:rPr>
          <w:rFonts w:eastAsia="Times New Roman" w:cs="Arial"/>
          <w:color w:val="000000"/>
          <w:szCs w:val="20"/>
          <w:lang w:eastAsia="bg-BG"/>
        </w:rPr>
      </w:pPr>
      <w:r w:rsidRPr="00F15ED5">
        <w:rPr>
          <w:rFonts w:eastAsia="Times New Roman" w:cs="Arial"/>
          <w:color w:val="000000"/>
          <w:szCs w:val="20"/>
          <w:lang w:eastAsia="bg-BG"/>
        </w:rPr>
        <w:t xml:space="preserve">Едновременна употреба на итраконазол, кетоконазол или телитромицин (вж. точка 4.5). </w:t>
      </w:r>
    </w:p>
    <w:p w14:paraId="61F959E7" w14:textId="6BDC2F70" w:rsidR="00C42CC6" w:rsidRPr="00F15ED5" w:rsidRDefault="00F15ED5" w:rsidP="00F15ED5">
      <w:pPr>
        <w:pStyle w:val="ListParagraph"/>
        <w:numPr>
          <w:ilvl w:val="0"/>
          <w:numId w:val="43"/>
        </w:numPr>
        <w:rPr>
          <w:rFonts w:cs="Arial"/>
          <w:sz w:val="24"/>
        </w:rPr>
      </w:pPr>
      <w:r w:rsidRPr="00F15ED5">
        <w:rPr>
          <w:rFonts w:eastAsia="Times New Roman" w:cs="Arial"/>
          <w:color w:val="000000"/>
          <w:szCs w:val="20"/>
          <w:lang w:eastAsia="bg-BG"/>
        </w:rPr>
        <w:t>Аторвастатин е противопоказан при пациенти, лекувани с антивирусните средства за лечение на хепатит С глекапревир/пибрентасвир.</w:t>
      </w:r>
    </w:p>
    <w:p w14:paraId="73AD47B4" w14:textId="77777777" w:rsidR="00C42CC6" w:rsidRPr="00C42CC6" w:rsidRDefault="00C42CC6" w:rsidP="00C42CC6"/>
    <w:p w14:paraId="212F509C" w14:textId="59A4B887" w:rsidR="004F498A" w:rsidRDefault="002C50EE" w:rsidP="004A448E">
      <w:pPr>
        <w:pStyle w:val="Heading2"/>
      </w:pPr>
      <w:r>
        <w:t>4.4. Специални предупреждения и предпазни мерки при употреба</w:t>
      </w:r>
    </w:p>
    <w:p w14:paraId="1F4801DD" w14:textId="287C4790" w:rsidR="00C42CC6" w:rsidRDefault="00C42CC6" w:rsidP="00C42CC6"/>
    <w:p w14:paraId="42D235B4" w14:textId="08EB636E" w:rsidR="00C42CC6" w:rsidRDefault="00F15ED5" w:rsidP="00C42CC6">
      <w:r w:rsidRPr="00F15ED5">
        <w:rPr>
          <w:szCs w:val="20"/>
          <w:u w:val="single"/>
        </w:rPr>
        <w:t>Сърдечна недостатъчност</w:t>
      </w:r>
    </w:p>
    <w:p w14:paraId="3B74402F" w14:textId="77777777"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lang w:eastAsia="bg-BG"/>
        </w:rPr>
        <w:t xml:space="preserve">Пациентите със сърдечна недостатъчност трябва да бъдат лекувани с внимание. При дългосрочно плацебо-контролирано проучване при пациенти с тежка сърдечна недостатъчност (клас Ш и IV по </w:t>
      </w:r>
      <w:r w:rsidRPr="00F15ED5">
        <w:rPr>
          <w:rFonts w:eastAsia="Times New Roman" w:cs="Arial"/>
          <w:color w:val="000000"/>
          <w:szCs w:val="20"/>
          <w:lang w:val="en-US"/>
        </w:rPr>
        <w:t xml:space="preserve">NYHA), </w:t>
      </w:r>
      <w:r w:rsidRPr="00F15ED5">
        <w:rPr>
          <w:rFonts w:eastAsia="Times New Roman" w:cs="Arial"/>
          <w:color w:val="000000"/>
          <w:szCs w:val="20"/>
          <w:lang w:eastAsia="bg-BG"/>
        </w:rPr>
        <w:t xml:space="preserve">съобщаваната честота на белодробен оток е била по-висока в групата, лекувана с амлодипин, отколкото в групата на </w:t>
      </w:r>
      <w:r w:rsidRPr="00F15ED5">
        <w:rPr>
          <w:rFonts w:eastAsia="Times New Roman" w:cs="Arial"/>
          <w:i/>
          <w:iCs/>
          <w:color w:val="000000"/>
          <w:szCs w:val="20"/>
          <w:lang w:eastAsia="bg-BG"/>
        </w:rPr>
        <w:t>плацебо</w:t>
      </w:r>
      <w:r w:rsidRPr="00F15ED5">
        <w:rPr>
          <w:rFonts w:eastAsia="Times New Roman" w:cs="Arial"/>
          <w:color w:val="000000"/>
          <w:szCs w:val="20"/>
          <w:lang w:eastAsia="bg-BG"/>
        </w:rPr>
        <w:t xml:space="preserve"> (вж. точка 5.1). Блокери на калциевите канали, включително амлодипин, трябва да се използват с повишено внимание при пациенти със застойна сърдечна недостатъчност, тъй като могат да повишат риска от бъдещи сърдечно</w:t>
      </w:r>
      <w:r w:rsidRPr="00F15ED5">
        <w:rPr>
          <w:rFonts w:eastAsia="Times New Roman" w:cs="Arial"/>
          <w:color w:val="000000"/>
          <w:szCs w:val="20"/>
          <w:lang w:eastAsia="bg-BG"/>
        </w:rPr>
        <w:softHyphen/>
        <w:t>съдови събития и смъртност.</w:t>
      </w:r>
    </w:p>
    <w:p w14:paraId="2B7B92B1" w14:textId="77777777" w:rsidR="00F15ED5" w:rsidRPr="00F15ED5" w:rsidRDefault="00F15ED5" w:rsidP="00F15ED5">
      <w:pPr>
        <w:spacing w:line="240" w:lineRule="auto"/>
        <w:rPr>
          <w:rFonts w:eastAsia="Times New Roman" w:cs="Arial"/>
          <w:color w:val="000000"/>
          <w:szCs w:val="20"/>
          <w:u w:val="single"/>
          <w:lang w:eastAsia="bg-BG"/>
        </w:rPr>
      </w:pPr>
    </w:p>
    <w:p w14:paraId="75CF2C2E" w14:textId="360CFE11"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u w:val="single"/>
          <w:lang w:eastAsia="bg-BG"/>
        </w:rPr>
        <w:t>Хипертонична криза</w:t>
      </w:r>
    </w:p>
    <w:p w14:paraId="27DECA23" w14:textId="77777777"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lang w:eastAsia="bg-BG"/>
        </w:rPr>
        <w:t>Безопасността и ефикасността на амлодипин при хипертонична криза не се установени.</w:t>
      </w:r>
    </w:p>
    <w:p w14:paraId="26DE37BC" w14:textId="77777777" w:rsidR="00F15ED5" w:rsidRPr="00F15ED5" w:rsidRDefault="00F15ED5" w:rsidP="00F15ED5">
      <w:pPr>
        <w:spacing w:line="240" w:lineRule="auto"/>
        <w:rPr>
          <w:rFonts w:eastAsia="Times New Roman" w:cs="Arial"/>
          <w:color w:val="000000"/>
          <w:szCs w:val="20"/>
          <w:u w:val="single"/>
          <w:lang w:eastAsia="bg-BG"/>
        </w:rPr>
      </w:pPr>
    </w:p>
    <w:p w14:paraId="28FD6A12" w14:textId="29D68CA4"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u w:val="single"/>
          <w:lang w:eastAsia="bg-BG"/>
        </w:rPr>
        <w:lastRenderedPageBreak/>
        <w:t>Употреба при пациенти с нарушена чернодробна функция</w:t>
      </w:r>
    </w:p>
    <w:p w14:paraId="1CDB07B6" w14:textId="77777777"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lang w:eastAsia="bg-BG"/>
        </w:rPr>
        <w:t xml:space="preserve">Трябва да се направят изследвания на функцията на черния дроб преди започване на лечение с аторвастатин и периодично след това. На пациентите, които развият признаци или симптоми, предполагащи увреждане на черния дроб по време на терапия с Флодил трябва да се правят функционални чернодробни тестове. Пациентите с повишени нива на трансаминазите трябва да бъдат наблюдавани, докато стойностите се нормализират. Ако покачването на трансаминазите над 3 пъти над горната граница на нормата </w:t>
      </w:r>
      <w:r w:rsidRPr="00F15ED5">
        <w:rPr>
          <w:rFonts w:eastAsia="Times New Roman" w:cs="Arial"/>
          <w:color w:val="000000"/>
          <w:szCs w:val="20"/>
          <w:lang w:val="en-US"/>
        </w:rPr>
        <w:t xml:space="preserve">(ULN) </w:t>
      </w:r>
      <w:r w:rsidRPr="00F15ED5">
        <w:rPr>
          <w:rFonts w:eastAsia="Times New Roman" w:cs="Arial"/>
          <w:color w:val="000000"/>
          <w:szCs w:val="20"/>
          <w:lang w:eastAsia="bg-BG"/>
        </w:rPr>
        <w:t>продължава, се препоръчва спиране приема на Флодил (вж. точка 4.8).</w:t>
      </w:r>
    </w:p>
    <w:p w14:paraId="2F85628F" w14:textId="77777777" w:rsidR="00F15ED5" w:rsidRPr="00F15ED5" w:rsidRDefault="00F15ED5" w:rsidP="00F15ED5">
      <w:pPr>
        <w:spacing w:line="240" w:lineRule="auto"/>
        <w:rPr>
          <w:rFonts w:eastAsia="Times New Roman" w:cs="Arial"/>
          <w:color w:val="000000"/>
          <w:szCs w:val="20"/>
          <w:lang w:eastAsia="bg-BG"/>
        </w:rPr>
      </w:pPr>
    </w:p>
    <w:p w14:paraId="19C39C6C" w14:textId="14C0478B"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lang w:eastAsia="bg-BG"/>
        </w:rPr>
        <w:t xml:space="preserve">Полуживотът на амлодипин е удължен и стойностите на </w:t>
      </w:r>
      <w:r w:rsidRPr="00F15ED5">
        <w:rPr>
          <w:rFonts w:eastAsia="Times New Roman" w:cs="Arial"/>
          <w:color w:val="000000"/>
          <w:szCs w:val="20"/>
          <w:lang w:val="en-US"/>
        </w:rPr>
        <w:t xml:space="preserve">AUC </w:t>
      </w:r>
      <w:r w:rsidRPr="00F15ED5">
        <w:rPr>
          <w:rFonts w:eastAsia="Times New Roman" w:cs="Arial"/>
          <w:color w:val="000000"/>
          <w:szCs w:val="20"/>
          <w:lang w:eastAsia="bg-BG"/>
        </w:rPr>
        <w:t>са по-високи при пациенти с нарушена чернодробна функция; не са установени препоръки за дозиране. Следователно амлодипин трябва да се започне с най-ниската доза и да се прояви внимание, както в началото на лечението, така и при повишаване на дозата. При пациенти с тежка чернодробна недостатъчност може да се наложи бавно титриране на дозата и внимателно мониториране.</w:t>
      </w:r>
    </w:p>
    <w:p w14:paraId="71C190A2" w14:textId="77777777" w:rsidR="00F15ED5" w:rsidRPr="00F15ED5" w:rsidRDefault="00F15ED5" w:rsidP="00F15ED5">
      <w:pPr>
        <w:spacing w:line="240" w:lineRule="auto"/>
        <w:rPr>
          <w:rFonts w:eastAsia="Times New Roman" w:cs="Arial"/>
          <w:color w:val="000000"/>
          <w:szCs w:val="20"/>
          <w:lang w:eastAsia="bg-BG"/>
        </w:rPr>
      </w:pPr>
    </w:p>
    <w:p w14:paraId="0054A3C5" w14:textId="2B22D13B"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lang w:eastAsia="bg-BG"/>
        </w:rPr>
        <w:t>Флодил трябва да се прилага внимателно при пациенти, които консумират значителни количества алкохол и/или имат анамнеза за чернодробно заболяване.</w:t>
      </w:r>
    </w:p>
    <w:p w14:paraId="5CADDB3B" w14:textId="77777777" w:rsidR="00F15ED5" w:rsidRPr="00F15ED5" w:rsidRDefault="00F15ED5" w:rsidP="00F15ED5">
      <w:pPr>
        <w:spacing w:line="240" w:lineRule="auto"/>
        <w:rPr>
          <w:rFonts w:eastAsia="Times New Roman" w:cs="Arial"/>
          <w:color w:val="000000"/>
          <w:szCs w:val="20"/>
          <w:u w:val="single"/>
          <w:lang w:eastAsia="bg-BG"/>
        </w:rPr>
      </w:pPr>
    </w:p>
    <w:p w14:paraId="4A1B6973" w14:textId="3DED8902"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u w:val="single"/>
          <w:lang w:eastAsia="bg-BG"/>
        </w:rPr>
        <w:t xml:space="preserve">Профилактика на инсулт чрез агресивно намаляване на нивата на холестерола </w:t>
      </w:r>
      <w:r w:rsidRPr="00F15ED5">
        <w:rPr>
          <w:rFonts w:eastAsia="Times New Roman" w:cs="Arial"/>
          <w:color w:val="000000"/>
          <w:szCs w:val="20"/>
          <w:u w:val="single"/>
          <w:lang w:val="en-US"/>
        </w:rPr>
        <w:t xml:space="preserve">(SPARCL) </w:t>
      </w:r>
      <w:r w:rsidRPr="00F15ED5">
        <w:rPr>
          <w:rFonts w:eastAsia="Times New Roman" w:cs="Arial"/>
          <w:color w:val="000000"/>
          <w:szCs w:val="20"/>
          <w:lang w:eastAsia="bg-BG"/>
        </w:rPr>
        <w:t xml:space="preserve">При </w:t>
      </w:r>
      <w:r w:rsidRPr="00F15ED5">
        <w:rPr>
          <w:rFonts w:eastAsia="Times New Roman" w:cs="Arial"/>
          <w:color w:val="000000"/>
          <w:szCs w:val="20"/>
          <w:lang w:val="en-US"/>
        </w:rPr>
        <w:t xml:space="preserve">post-hoc </w:t>
      </w:r>
      <w:r w:rsidRPr="00F15ED5">
        <w:rPr>
          <w:rFonts w:eastAsia="Times New Roman" w:cs="Arial"/>
          <w:color w:val="000000"/>
          <w:szCs w:val="20"/>
          <w:lang w:eastAsia="bg-BG"/>
        </w:rPr>
        <w:t xml:space="preserve">анализ на подтиповете инсулт при пациенти без коронарна болест на сърцето (КБС), които наскоро са имали инсулт или преходни исхемични атаки (ПИА), има по-висока честота на хеморагичен инсулт при пациенти, започнали с аторвастатин 80 </w:t>
      </w:r>
      <w:r w:rsidRPr="00F15ED5">
        <w:rPr>
          <w:rFonts w:eastAsia="Times New Roman" w:cs="Arial"/>
          <w:color w:val="000000"/>
          <w:szCs w:val="20"/>
          <w:lang w:val="en-US"/>
        </w:rPr>
        <w:t xml:space="preserve">mg, </w:t>
      </w:r>
      <w:r w:rsidRPr="00F15ED5">
        <w:rPr>
          <w:rFonts w:eastAsia="Times New Roman" w:cs="Arial"/>
          <w:color w:val="000000"/>
          <w:szCs w:val="20"/>
          <w:lang w:eastAsia="bg-BG"/>
        </w:rPr>
        <w:t xml:space="preserve">в сравнение с плацебо. Повишеният риск е особено забележим при пациенти с прекаран преди включването в изпитването хеморагичен инсулт или лакунарен инфаркт. При пациенти с прекаран хеморагичен инсулт или лакунарен инфаркт, балансът на рисковете и ползите от аторвастатин80 </w:t>
      </w:r>
      <w:r w:rsidRPr="00F15ED5">
        <w:rPr>
          <w:rFonts w:eastAsia="Times New Roman" w:cs="Arial"/>
          <w:color w:val="000000"/>
          <w:szCs w:val="20"/>
          <w:lang w:val="en-US"/>
        </w:rPr>
        <w:t xml:space="preserve">mg </w:t>
      </w:r>
      <w:r w:rsidRPr="00F15ED5">
        <w:rPr>
          <w:rFonts w:eastAsia="Times New Roman" w:cs="Arial"/>
          <w:color w:val="000000"/>
          <w:szCs w:val="20"/>
          <w:lang w:eastAsia="bg-BG"/>
        </w:rPr>
        <w:t>е несигурен и потенциалният риск от хеморагичен инсулт следва да се обмисли внимателно преди започване на лечението (вж. точка 5.1).</w:t>
      </w:r>
    </w:p>
    <w:p w14:paraId="1BD8EA01" w14:textId="77777777" w:rsidR="00F15ED5" w:rsidRPr="00F15ED5" w:rsidRDefault="00F15ED5" w:rsidP="00F15ED5">
      <w:pPr>
        <w:spacing w:line="240" w:lineRule="auto"/>
        <w:rPr>
          <w:rFonts w:eastAsia="Times New Roman" w:cs="Arial"/>
          <w:color w:val="000000"/>
          <w:szCs w:val="20"/>
          <w:u w:val="single"/>
          <w:lang w:eastAsia="bg-BG"/>
        </w:rPr>
      </w:pPr>
    </w:p>
    <w:p w14:paraId="18A9330E" w14:textId="56C34272"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u w:val="single"/>
          <w:lang w:eastAsia="bg-BG"/>
        </w:rPr>
        <w:t>Ефект върху скелетната мускулатура</w:t>
      </w:r>
    </w:p>
    <w:p w14:paraId="2E184C85" w14:textId="77777777"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lang w:eastAsia="bg-BG"/>
        </w:rPr>
        <w:t xml:space="preserve">Аторвастатин подобно на другите </w:t>
      </w:r>
      <w:r w:rsidRPr="00F15ED5">
        <w:rPr>
          <w:rFonts w:eastAsia="Times New Roman" w:cs="Arial"/>
          <w:color w:val="000000"/>
          <w:szCs w:val="20"/>
          <w:lang w:val="en-US"/>
        </w:rPr>
        <w:t>HMG</w:t>
      </w:r>
      <w:r w:rsidRPr="00F15ED5">
        <w:rPr>
          <w:rFonts w:eastAsia="Times New Roman" w:cs="Arial"/>
          <w:color w:val="000000"/>
          <w:szCs w:val="20"/>
          <w:lang w:eastAsia="bg-BG"/>
        </w:rPr>
        <w:t xml:space="preserve">-СоА-редуктазни инхибитори може в редки случаи да повлияе на скелетната мускулатура и да причини миалгия, миозит и миопатия, които може да прогресират да рабдомиолиза, потенциално животозастрашаващо състояние, характеризиращо се с изразено повишаване на нивата на креатин киназата е (СК) (&gt; 10 над </w:t>
      </w:r>
      <w:r w:rsidRPr="00F15ED5">
        <w:rPr>
          <w:rFonts w:eastAsia="Times New Roman" w:cs="Arial"/>
          <w:color w:val="000000"/>
          <w:szCs w:val="20"/>
          <w:lang w:val="en-US"/>
        </w:rPr>
        <w:t xml:space="preserve">ULN), </w:t>
      </w:r>
      <w:r w:rsidRPr="00F15ED5">
        <w:rPr>
          <w:rFonts w:eastAsia="Times New Roman" w:cs="Arial"/>
          <w:color w:val="000000"/>
          <w:szCs w:val="20"/>
          <w:lang w:eastAsia="bg-BG"/>
        </w:rPr>
        <w:t>миоглобинемия и миоглобинурия, които могат да доведат до бъбречна недостатъчност.</w:t>
      </w:r>
    </w:p>
    <w:p w14:paraId="7297D0D0" w14:textId="77777777" w:rsidR="00F15ED5" w:rsidRPr="00F15ED5" w:rsidRDefault="00F15ED5" w:rsidP="00F15ED5">
      <w:pPr>
        <w:spacing w:line="240" w:lineRule="auto"/>
        <w:rPr>
          <w:rFonts w:eastAsia="Times New Roman" w:cs="Arial"/>
          <w:color w:val="000000"/>
          <w:szCs w:val="20"/>
          <w:lang w:eastAsia="bg-BG"/>
        </w:rPr>
      </w:pPr>
    </w:p>
    <w:p w14:paraId="753C5923" w14:textId="6B95F2FD"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lang w:eastAsia="bg-BG"/>
        </w:rPr>
        <w:t>По време на или след лечение с някои статини, включително аторвастатин, е имало много редки съобщения за имуномедиирана некротизираща миопатия (ИМНМ). Клинично ИМНМ се характеризира с персистираща проксимална мускулна слабост и повишени серумни нива на креатин киназата, които персистират, въпреки прекъсването на лечението със статини.</w:t>
      </w:r>
    </w:p>
    <w:p w14:paraId="452F2D66" w14:textId="77777777" w:rsidR="00F15ED5" w:rsidRPr="00F15ED5" w:rsidRDefault="00F15ED5" w:rsidP="00F15ED5">
      <w:pPr>
        <w:spacing w:line="240" w:lineRule="auto"/>
        <w:rPr>
          <w:rFonts w:eastAsia="Times New Roman" w:cs="Arial"/>
          <w:color w:val="000000"/>
          <w:szCs w:val="20"/>
          <w:u w:val="single"/>
          <w:lang w:eastAsia="bg-BG"/>
        </w:rPr>
      </w:pPr>
    </w:p>
    <w:p w14:paraId="27349737" w14:textId="4532B3F9"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u w:val="single"/>
          <w:lang w:eastAsia="bg-BG"/>
        </w:rPr>
        <w:t>Преди започване на лечението</w:t>
      </w:r>
    </w:p>
    <w:p w14:paraId="17873087" w14:textId="48E0CE55" w:rsidR="00C42CC6" w:rsidRDefault="00F15ED5" w:rsidP="00F15ED5">
      <w:pPr>
        <w:rPr>
          <w:rFonts w:eastAsia="Times New Roman" w:cs="Arial"/>
          <w:color w:val="000000"/>
          <w:szCs w:val="20"/>
          <w:lang w:eastAsia="bg-BG"/>
        </w:rPr>
      </w:pPr>
      <w:r w:rsidRPr="00F15ED5">
        <w:rPr>
          <w:rFonts w:eastAsia="Times New Roman" w:cs="Arial"/>
          <w:color w:val="000000"/>
          <w:szCs w:val="20"/>
          <w:lang w:eastAsia="bg-BG"/>
        </w:rPr>
        <w:t>Флодил трябва да се предписва с повишено внимание при пациенти с предразполагащи фактори за рабдомиолиза.</w:t>
      </w:r>
    </w:p>
    <w:p w14:paraId="7358606D" w14:textId="207835BA" w:rsidR="00F15ED5" w:rsidRDefault="00F15ED5" w:rsidP="00F15ED5">
      <w:pPr>
        <w:rPr>
          <w:rFonts w:eastAsia="Times New Roman" w:cs="Arial"/>
          <w:color w:val="000000"/>
          <w:szCs w:val="20"/>
          <w:lang w:eastAsia="bg-BG"/>
        </w:rPr>
      </w:pPr>
    </w:p>
    <w:p w14:paraId="0A80A972" w14:textId="77777777" w:rsidR="00F15ED5" w:rsidRDefault="00F15ED5" w:rsidP="00F15ED5">
      <w:pPr>
        <w:spacing w:line="240" w:lineRule="auto"/>
        <w:rPr>
          <w:rFonts w:eastAsia="Times New Roman" w:cs="Arial"/>
          <w:color w:val="000000"/>
          <w:szCs w:val="20"/>
          <w:lang w:eastAsia="bg-BG"/>
        </w:rPr>
      </w:pPr>
      <w:r w:rsidRPr="00F15ED5">
        <w:rPr>
          <w:rFonts w:eastAsia="Times New Roman" w:cs="Arial"/>
          <w:color w:val="000000"/>
          <w:szCs w:val="20"/>
          <w:lang w:eastAsia="bg-BG"/>
        </w:rPr>
        <w:t>Нивото на креатин фосфокиназата (СРК) трябва да се измери преди започване на лечението със статини в следните случаи:</w:t>
      </w:r>
    </w:p>
    <w:p w14:paraId="731A096D" w14:textId="22CC164F" w:rsidR="00F15ED5" w:rsidRPr="00F15ED5" w:rsidRDefault="00F15ED5" w:rsidP="00F15ED5">
      <w:pPr>
        <w:pStyle w:val="ListParagraph"/>
        <w:numPr>
          <w:ilvl w:val="0"/>
          <w:numId w:val="45"/>
        </w:numPr>
        <w:spacing w:line="240" w:lineRule="auto"/>
        <w:rPr>
          <w:rFonts w:eastAsia="Times New Roman" w:cs="Arial"/>
          <w:sz w:val="28"/>
          <w:szCs w:val="24"/>
          <w:lang w:eastAsia="bg-BG"/>
        </w:rPr>
      </w:pPr>
      <w:r w:rsidRPr="00F15ED5">
        <w:rPr>
          <w:rFonts w:eastAsia="Times New Roman" w:cs="Arial"/>
          <w:color w:val="000000"/>
          <w:szCs w:val="20"/>
          <w:lang w:eastAsia="bg-BG"/>
        </w:rPr>
        <w:t>бъбречно увреждане</w:t>
      </w:r>
    </w:p>
    <w:p w14:paraId="48E87DBA" w14:textId="77777777" w:rsidR="00F15ED5" w:rsidRPr="00F15ED5" w:rsidRDefault="00F15ED5" w:rsidP="00F15ED5">
      <w:pPr>
        <w:pStyle w:val="ListParagraph"/>
        <w:numPr>
          <w:ilvl w:val="0"/>
          <w:numId w:val="44"/>
        </w:numPr>
        <w:spacing w:line="240" w:lineRule="auto"/>
        <w:rPr>
          <w:rFonts w:eastAsia="Times New Roman" w:cs="Arial"/>
          <w:sz w:val="28"/>
          <w:szCs w:val="24"/>
          <w:lang w:eastAsia="bg-BG"/>
        </w:rPr>
      </w:pPr>
      <w:r w:rsidRPr="00F15ED5">
        <w:rPr>
          <w:rFonts w:eastAsia="Times New Roman" w:cs="Arial"/>
          <w:color w:val="000000"/>
          <w:szCs w:val="20"/>
          <w:lang w:eastAsia="bg-BG"/>
        </w:rPr>
        <w:lastRenderedPageBreak/>
        <w:t>хипотиреоидизъм</w:t>
      </w:r>
    </w:p>
    <w:p w14:paraId="55BB51A7" w14:textId="77777777" w:rsidR="00F15ED5" w:rsidRPr="00F15ED5" w:rsidRDefault="00F15ED5" w:rsidP="00F15ED5">
      <w:pPr>
        <w:pStyle w:val="ListParagraph"/>
        <w:numPr>
          <w:ilvl w:val="0"/>
          <w:numId w:val="44"/>
        </w:numPr>
        <w:spacing w:line="240" w:lineRule="auto"/>
        <w:rPr>
          <w:rFonts w:eastAsia="Times New Roman" w:cs="Arial"/>
          <w:sz w:val="28"/>
          <w:szCs w:val="24"/>
          <w:lang w:eastAsia="bg-BG"/>
        </w:rPr>
      </w:pPr>
      <w:r w:rsidRPr="00F15ED5">
        <w:rPr>
          <w:rFonts w:eastAsia="Times New Roman" w:cs="Arial"/>
          <w:color w:val="000000"/>
          <w:szCs w:val="20"/>
          <w:lang w:eastAsia="bg-BG"/>
        </w:rPr>
        <w:t xml:space="preserve">лична или фамилна анамнеза за наследствени мускулни нарушения </w:t>
      </w:r>
    </w:p>
    <w:p w14:paraId="24F33882" w14:textId="77777777" w:rsidR="00F15ED5" w:rsidRPr="00F15ED5" w:rsidRDefault="00F15ED5" w:rsidP="00F15ED5">
      <w:pPr>
        <w:pStyle w:val="ListParagraph"/>
        <w:numPr>
          <w:ilvl w:val="0"/>
          <w:numId w:val="44"/>
        </w:numPr>
        <w:spacing w:line="240" w:lineRule="auto"/>
        <w:rPr>
          <w:rFonts w:eastAsia="Times New Roman" w:cs="Arial"/>
          <w:sz w:val="28"/>
          <w:szCs w:val="24"/>
          <w:lang w:eastAsia="bg-BG"/>
        </w:rPr>
      </w:pPr>
      <w:r w:rsidRPr="00F15ED5">
        <w:rPr>
          <w:rFonts w:eastAsia="Times New Roman" w:cs="Arial"/>
          <w:color w:val="000000"/>
          <w:szCs w:val="20"/>
          <w:lang w:eastAsia="bg-BG"/>
        </w:rPr>
        <w:t xml:space="preserve">анамнеза за мускулна токсичност при статив или фибрат </w:t>
      </w:r>
    </w:p>
    <w:p w14:paraId="1A2C2E67" w14:textId="0E3867CF" w:rsidR="00F15ED5" w:rsidRPr="00F15ED5" w:rsidRDefault="00F15ED5" w:rsidP="00F15ED5">
      <w:pPr>
        <w:pStyle w:val="ListParagraph"/>
        <w:numPr>
          <w:ilvl w:val="0"/>
          <w:numId w:val="44"/>
        </w:numPr>
        <w:spacing w:line="240" w:lineRule="auto"/>
        <w:rPr>
          <w:rFonts w:eastAsia="Times New Roman" w:cs="Arial"/>
          <w:sz w:val="28"/>
          <w:szCs w:val="24"/>
          <w:lang w:eastAsia="bg-BG"/>
        </w:rPr>
      </w:pPr>
      <w:r w:rsidRPr="00F15ED5">
        <w:rPr>
          <w:rFonts w:eastAsia="Times New Roman" w:cs="Arial"/>
          <w:color w:val="000000"/>
          <w:szCs w:val="20"/>
          <w:lang w:eastAsia="bg-BG"/>
        </w:rPr>
        <w:t>анамнеза за чернодробно заболяване или когато се консумират значителни количества алкохол</w:t>
      </w:r>
    </w:p>
    <w:p w14:paraId="2BFCD320" w14:textId="77777777" w:rsidR="00F15ED5" w:rsidRPr="00F15ED5" w:rsidRDefault="00F15ED5" w:rsidP="00F15ED5">
      <w:pPr>
        <w:pStyle w:val="ListParagraph"/>
        <w:numPr>
          <w:ilvl w:val="0"/>
          <w:numId w:val="44"/>
        </w:numPr>
        <w:spacing w:line="240" w:lineRule="auto"/>
        <w:rPr>
          <w:rFonts w:eastAsia="Times New Roman" w:cs="Arial"/>
          <w:sz w:val="28"/>
          <w:szCs w:val="24"/>
          <w:lang w:eastAsia="bg-BG"/>
        </w:rPr>
      </w:pPr>
      <w:r w:rsidRPr="00F15ED5">
        <w:rPr>
          <w:rFonts w:eastAsia="Times New Roman" w:cs="Arial"/>
          <w:color w:val="000000"/>
          <w:szCs w:val="20"/>
          <w:lang w:eastAsia="bg-BG"/>
        </w:rPr>
        <w:t>в старческа възраст (&gt;70 години), трябва да се помисли за необходимостта от такова измерване според наличието на други предразполагащи фактори за развитието на рабдомиолиза</w:t>
      </w:r>
    </w:p>
    <w:p w14:paraId="1D3C44D3" w14:textId="77777777" w:rsidR="00F15ED5" w:rsidRPr="00F15ED5" w:rsidRDefault="00F15ED5" w:rsidP="00F15ED5">
      <w:pPr>
        <w:pStyle w:val="ListParagraph"/>
        <w:numPr>
          <w:ilvl w:val="0"/>
          <w:numId w:val="44"/>
        </w:numPr>
        <w:spacing w:line="240" w:lineRule="auto"/>
        <w:rPr>
          <w:rFonts w:eastAsia="Times New Roman" w:cs="Arial"/>
          <w:sz w:val="28"/>
          <w:szCs w:val="24"/>
          <w:lang w:eastAsia="bg-BG"/>
        </w:rPr>
      </w:pPr>
      <w:r w:rsidRPr="00F15ED5">
        <w:rPr>
          <w:rFonts w:eastAsia="Times New Roman" w:cs="Arial"/>
          <w:color w:val="000000"/>
          <w:szCs w:val="20"/>
          <w:lang w:eastAsia="bg-BG"/>
        </w:rPr>
        <w:t>ситуации, при които може да се появи повишаване на плазмените нива, като взаимодействия (вж. точка 4.5). и специални популации, включително генетични субпопулации (вж. точка 5.2).)</w:t>
      </w:r>
    </w:p>
    <w:p w14:paraId="2C291018" w14:textId="77777777"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lang w:eastAsia="bg-BG"/>
        </w:rPr>
        <w:t xml:space="preserve">В тези случаи трябва да се прецени внимателно рискът от лечението спрямо възможните ползи и се препоръчва клинично проследяване. Не трябва да се започва лечение, ако стойностите на СРК на изходно ниво са значително повишени (&gt; 5 пъти </w:t>
      </w:r>
      <w:r w:rsidRPr="00F15ED5">
        <w:rPr>
          <w:rFonts w:eastAsia="Times New Roman" w:cs="Arial"/>
          <w:color w:val="000000"/>
          <w:szCs w:val="20"/>
          <w:lang w:val="en-US"/>
        </w:rPr>
        <w:t>ULN).</w:t>
      </w:r>
    </w:p>
    <w:p w14:paraId="775AFD06" w14:textId="77777777" w:rsidR="00F15ED5" w:rsidRPr="00F15ED5" w:rsidRDefault="00F15ED5" w:rsidP="00F15ED5">
      <w:pPr>
        <w:spacing w:line="240" w:lineRule="auto"/>
        <w:rPr>
          <w:rFonts w:eastAsia="Times New Roman" w:cs="Arial"/>
          <w:color w:val="000000"/>
          <w:szCs w:val="20"/>
          <w:u w:val="single"/>
          <w:lang w:eastAsia="bg-BG"/>
        </w:rPr>
      </w:pPr>
    </w:p>
    <w:p w14:paraId="3E5B4076" w14:textId="408632E3"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u w:val="single"/>
          <w:lang w:eastAsia="bg-BG"/>
        </w:rPr>
        <w:t>Измерване на креатинин фосфокиназата</w:t>
      </w:r>
    </w:p>
    <w:p w14:paraId="4DC4BD3E" w14:textId="77777777"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u w:val="single"/>
          <w:lang w:eastAsia="bg-BG"/>
        </w:rPr>
        <w:t>Креатинин фосфокиназата</w:t>
      </w:r>
      <w:r w:rsidRPr="00F15ED5">
        <w:rPr>
          <w:rFonts w:eastAsia="Times New Roman" w:cs="Arial"/>
          <w:color w:val="000000"/>
          <w:szCs w:val="20"/>
          <w:lang w:eastAsia="bg-BG"/>
        </w:rPr>
        <w:t xml:space="preserve"> (СРК) не трябва да се изследва след физическо натоварване или при наличието на друга вероятни причини за нейното повишаване, тъй като това затруднява интерпретацията на резултатите. Ако нивата на СРК са значително повишени на изходно ниво (&gt; 5 пъти </w:t>
      </w:r>
      <w:r w:rsidRPr="00F15ED5">
        <w:rPr>
          <w:rFonts w:eastAsia="Times New Roman" w:cs="Arial"/>
          <w:color w:val="000000"/>
          <w:szCs w:val="20"/>
          <w:lang w:val="en-US"/>
        </w:rPr>
        <w:t xml:space="preserve">ULN), </w:t>
      </w:r>
      <w:r w:rsidRPr="00F15ED5">
        <w:rPr>
          <w:rFonts w:eastAsia="Times New Roman" w:cs="Arial"/>
          <w:color w:val="000000"/>
          <w:szCs w:val="20"/>
          <w:lang w:eastAsia="bg-BG"/>
        </w:rPr>
        <w:t>нивата трябва да се измерят отново в рамките на 5 до 7 дни по-късно, за потвърждаване на резултатите.</w:t>
      </w:r>
    </w:p>
    <w:p w14:paraId="134105BF" w14:textId="77777777" w:rsidR="00F15ED5" w:rsidRPr="00F15ED5" w:rsidRDefault="00F15ED5" w:rsidP="00F15ED5">
      <w:pPr>
        <w:spacing w:line="240" w:lineRule="auto"/>
        <w:rPr>
          <w:rFonts w:eastAsia="Times New Roman" w:cs="Arial"/>
          <w:color w:val="000000"/>
          <w:szCs w:val="20"/>
          <w:u w:val="single"/>
          <w:lang w:eastAsia="bg-BG"/>
        </w:rPr>
      </w:pPr>
    </w:p>
    <w:p w14:paraId="0F9CCD37" w14:textId="2DAAF9E1"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u w:val="single"/>
          <w:lang w:eastAsia="bg-BG"/>
        </w:rPr>
        <w:t>По време на лечението</w:t>
      </w:r>
    </w:p>
    <w:p w14:paraId="1017892A" w14:textId="77777777" w:rsidR="00F15ED5" w:rsidRPr="00F15ED5" w:rsidRDefault="00F15ED5" w:rsidP="00F15ED5">
      <w:pPr>
        <w:pStyle w:val="ListParagraph"/>
        <w:numPr>
          <w:ilvl w:val="0"/>
          <w:numId w:val="46"/>
        </w:numPr>
        <w:spacing w:line="240" w:lineRule="auto"/>
        <w:rPr>
          <w:rFonts w:eastAsia="Times New Roman" w:cs="Arial"/>
          <w:sz w:val="28"/>
          <w:szCs w:val="24"/>
          <w:lang w:eastAsia="bg-BG"/>
        </w:rPr>
      </w:pPr>
      <w:r w:rsidRPr="00F15ED5">
        <w:rPr>
          <w:rFonts w:eastAsia="Times New Roman" w:cs="Arial"/>
          <w:color w:val="000000"/>
          <w:szCs w:val="20"/>
          <w:lang w:eastAsia="bg-BG"/>
        </w:rPr>
        <w:t xml:space="preserve">Пациентите трябва да бъдат помолени да съобщават своевременно за мускулни болки, слабост или спазми, особено ако са придружени от неразположение или температура. </w:t>
      </w:r>
    </w:p>
    <w:p w14:paraId="0D797AB8" w14:textId="08611962" w:rsidR="00F15ED5" w:rsidRPr="00F15ED5" w:rsidRDefault="00F15ED5" w:rsidP="00F15ED5">
      <w:pPr>
        <w:pStyle w:val="ListParagraph"/>
        <w:numPr>
          <w:ilvl w:val="0"/>
          <w:numId w:val="46"/>
        </w:numPr>
        <w:spacing w:line="240" w:lineRule="auto"/>
        <w:rPr>
          <w:rFonts w:eastAsia="Times New Roman" w:cs="Arial"/>
          <w:sz w:val="28"/>
          <w:szCs w:val="24"/>
          <w:lang w:eastAsia="bg-BG"/>
        </w:rPr>
      </w:pPr>
      <w:r w:rsidRPr="00F15ED5">
        <w:rPr>
          <w:rFonts w:eastAsia="Times New Roman" w:cs="Arial"/>
          <w:color w:val="000000"/>
          <w:szCs w:val="20"/>
          <w:lang w:eastAsia="bg-BG"/>
        </w:rPr>
        <w:t xml:space="preserve">Ако се появят такива симптоми, докато се прилага лечението, нивата на СРК трябва да бъдат измерени. Ако се намери, че тези нива са значително повишени (&gt; 5 пъти </w:t>
      </w:r>
      <w:r w:rsidRPr="00F15ED5">
        <w:rPr>
          <w:rFonts w:eastAsia="Times New Roman" w:cs="Arial"/>
          <w:color w:val="000000"/>
          <w:szCs w:val="20"/>
          <w:lang w:val="en-US"/>
        </w:rPr>
        <w:t xml:space="preserve">ULN), </w:t>
      </w:r>
      <w:r w:rsidRPr="00F15ED5">
        <w:rPr>
          <w:rFonts w:eastAsia="Times New Roman" w:cs="Arial"/>
          <w:color w:val="000000"/>
          <w:szCs w:val="20"/>
          <w:lang w:eastAsia="bg-BG"/>
        </w:rPr>
        <w:t>лечението трябва да бъде спряно.</w:t>
      </w:r>
    </w:p>
    <w:p w14:paraId="0865A01E" w14:textId="77777777" w:rsidR="00F15ED5" w:rsidRPr="00F15ED5" w:rsidRDefault="00F15ED5" w:rsidP="00F15ED5">
      <w:pPr>
        <w:pStyle w:val="ListParagraph"/>
        <w:numPr>
          <w:ilvl w:val="0"/>
          <w:numId w:val="46"/>
        </w:numPr>
        <w:spacing w:line="240" w:lineRule="auto"/>
        <w:rPr>
          <w:rFonts w:eastAsia="Times New Roman" w:cs="Arial"/>
          <w:sz w:val="28"/>
          <w:szCs w:val="24"/>
          <w:lang w:eastAsia="bg-BG"/>
        </w:rPr>
      </w:pPr>
      <w:r w:rsidRPr="00F15ED5">
        <w:rPr>
          <w:rFonts w:eastAsia="Times New Roman" w:cs="Arial"/>
          <w:color w:val="000000"/>
          <w:szCs w:val="20"/>
          <w:lang w:eastAsia="bg-BG"/>
        </w:rPr>
        <w:t xml:space="preserve">Ако мускулните симптоми са тежки и предизвикват ежедневен дискомфорг, дори и нивата на СРК да са повишени до ≤ 5 х </w:t>
      </w:r>
      <w:r w:rsidRPr="00F15ED5">
        <w:rPr>
          <w:rFonts w:eastAsia="Times New Roman" w:cs="Arial"/>
          <w:color w:val="000000"/>
          <w:szCs w:val="20"/>
          <w:lang w:val="en-US"/>
        </w:rPr>
        <w:t xml:space="preserve">ULN, </w:t>
      </w:r>
      <w:r w:rsidRPr="00F15ED5">
        <w:rPr>
          <w:rFonts w:eastAsia="Times New Roman" w:cs="Arial"/>
          <w:color w:val="000000"/>
          <w:szCs w:val="20"/>
          <w:lang w:eastAsia="bg-BG"/>
        </w:rPr>
        <w:t>трябва да се обмисли прекратяване на лечението.</w:t>
      </w:r>
    </w:p>
    <w:p w14:paraId="7D8AE7A5" w14:textId="77777777" w:rsidR="00F15ED5" w:rsidRPr="00F15ED5" w:rsidRDefault="00F15ED5" w:rsidP="00F15ED5">
      <w:pPr>
        <w:pStyle w:val="ListParagraph"/>
        <w:numPr>
          <w:ilvl w:val="0"/>
          <w:numId w:val="46"/>
        </w:numPr>
        <w:spacing w:line="240" w:lineRule="auto"/>
        <w:rPr>
          <w:rFonts w:eastAsia="Times New Roman" w:cs="Arial"/>
          <w:sz w:val="28"/>
          <w:szCs w:val="24"/>
          <w:lang w:eastAsia="bg-BG"/>
        </w:rPr>
      </w:pPr>
      <w:r w:rsidRPr="00F15ED5">
        <w:rPr>
          <w:rFonts w:eastAsia="Times New Roman" w:cs="Arial"/>
          <w:color w:val="000000"/>
          <w:szCs w:val="20"/>
          <w:lang w:eastAsia="bg-BG"/>
        </w:rPr>
        <w:t xml:space="preserve">Ако симптомите отшумят и стойностите на СРК се нормализират, може да се помисли за повторно въвеждане на Флодил при най-ниската доза и внимателно наблюдение. </w:t>
      </w:r>
    </w:p>
    <w:p w14:paraId="3DBC4603" w14:textId="71F5CB73" w:rsidR="00F15ED5" w:rsidRPr="00F15ED5" w:rsidRDefault="00F15ED5" w:rsidP="00F15ED5">
      <w:pPr>
        <w:pStyle w:val="ListParagraph"/>
        <w:numPr>
          <w:ilvl w:val="0"/>
          <w:numId w:val="46"/>
        </w:numPr>
        <w:spacing w:line="240" w:lineRule="auto"/>
        <w:rPr>
          <w:rFonts w:eastAsia="Times New Roman" w:cs="Arial"/>
          <w:sz w:val="28"/>
          <w:szCs w:val="24"/>
          <w:lang w:eastAsia="bg-BG"/>
        </w:rPr>
      </w:pPr>
      <w:r w:rsidRPr="00F15ED5">
        <w:rPr>
          <w:rFonts w:eastAsia="Times New Roman" w:cs="Arial"/>
          <w:color w:val="000000"/>
          <w:szCs w:val="20"/>
          <w:lang w:eastAsia="bg-BG"/>
        </w:rPr>
        <w:t xml:space="preserve">Флодил трябва да се преустанови, ако се получи клинично значимо повишаване на стойностите на СРК (&gt;10 х </w:t>
      </w:r>
      <w:r w:rsidRPr="00F15ED5">
        <w:rPr>
          <w:rFonts w:eastAsia="Times New Roman" w:cs="Arial"/>
          <w:color w:val="000000"/>
          <w:szCs w:val="20"/>
          <w:lang w:val="en-US"/>
        </w:rPr>
        <w:t xml:space="preserve">ULN) </w:t>
      </w:r>
      <w:r w:rsidRPr="00F15ED5">
        <w:rPr>
          <w:rFonts w:eastAsia="Times New Roman" w:cs="Arial"/>
          <w:color w:val="000000"/>
          <w:szCs w:val="20"/>
          <w:lang w:eastAsia="bg-BG"/>
        </w:rPr>
        <w:t>или ако се диагностицира или подозира рабдомиолиза.</w:t>
      </w:r>
    </w:p>
    <w:p w14:paraId="04899879" w14:textId="77777777" w:rsidR="00F15ED5" w:rsidRPr="00F15ED5" w:rsidRDefault="00F15ED5" w:rsidP="00F15ED5">
      <w:pPr>
        <w:spacing w:line="240" w:lineRule="auto"/>
        <w:rPr>
          <w:rFonts w:eastAsia="Times New Roman" w:cs="Arial"/>
          <w:color w:val="000000"/>
          <w:szCs w:val="20"/>
          <w:u w:val="single"/>
          <w:lang w:eastAsia="bg-BG"/>
        </w:rPr>
      </w:pPr>
    </w:p>
    <w:p w14:paraId="7AD6B3E2" w14:textId="028D5F31"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u w:val="single"/>
          <w:lang w:eastAsia="bg-BG"/>
        </w:rPr>
        <w:t>Едновременно лечение с друга лекарства</w:t>
      </w:r>
    </w:p>
    <w:p w14:paraId="19BFDA4B" w14:textId="77777777"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lang w:eastAsia="bg-BG"/>
        </w:rPr>
        <w:t xml:space="preserve">Рискът от рабдомиолиза се повишава при едновременен прием на Флодил с определени лекарствени продукти, които могат да повишат плазмената концентрация на аторвастатин, като мощните инхибитори на </w:t>
      </w:r>
      <w:r w:rsidRPr="00F15ED5">
        <w:rPr>
          <w:rFonts w:eastAsia="Times New Roman" w:cs="Arial"/>
          <w:color w:val="000000"/>
          <w:szCs w:val="20"/>
          <w:lang w:val="en-US"/>
        </w:rPr>
        <w:t xml:space="preserve">CYP3A4 </w:t>
      </w:r>
      <w:r w:rsidRPr="00F15ED5">
        <w:rPr>
          <w:rFonts w:eastAsia="Times New Roman" w:cs="Arial"/>
          <w:color w:val="000000"/>
          <w:szCs w:val="20"/>
          <w:lang w:eastAsia="bg-BG"/>
        </w:rPr>
        <w:t xml:space="preserve">или транспортните протеини (напр.циклоспорин, телитромицин, кларитромицин, делавирдин, стирипентол, кетоконазол, вориконазол, итраконазол, позаконазол или </w:t>
      </w:r>
      <w:r w:rsidRPr="00F15ED5">
        <w:rPr>
          <w:rFonts w:eastAsia="Times New Roman" w:cs="Arial"/>
          <w:color w:val="000000"/>
          <w:szCs w:val="20"/>
          <w:lang w:val="en-US"/>
        </w:rPr>
        <w:t>HIV</w:t>
      </w:r>
      <w:r w:rsidRPr="00F15ED5">
        <w:rPr>
          <w:rFonts w:eastAsia="Times New Roman" w:cs="Arial"/>
          <w:color w:val="000000"/>
          <w:szCs w:val="20"/>
          <w:lang w:eastAsia="bg-BG"/>
        </w:rPr>
        <w:t xml:space="preserve">-протеазни инхибитори, включително ритонавир, лопинавир, атазанавир, индиравир, дарунавир, типранавир/ритонавир и др.). Рискът от миопатия може също да бъде повишен при </w:t>
      </w:r>
      <w:r w:rsidRPr="00F15ED5">
        <w:rPr>
          <w:rFonts w:eastAsia="Times New Roman" w:cs="Arial"/>
          <w:color w:val="000000"/>
          <w:szCs w:val="20"/>
          <w:lang w:eastAsia="bg-BG"/>
        </w:rPr>
        <w:lastRenderedPageBreak/>
        <w:t xml:space="preserve">едновременното приложение с гемфиброзил и други фибрати, антивирусни средства за лечение на хепатит С </w:t>
      </w:r>
      <w:r w:rsidRPr="00F15ED5">
        <w:rPr>
          <w:rFonts w:eastAsia="Times New Roman" w:cs="Arial"/>
          <w:color w:val="000000"/>
          <w:szCs w:val="20"/>
          <w:lang w:val="en-US"/>
        </w:rPr>
        <w:t xml:space="preserve">(HCV) </w:t>
      </w:r>
      <w:r w:rsidRPr="00F15ED5">
        <w:rPr>
          <w:rFonts w:eastAsia="Times New Roman" w:cs="Arial"/>
          <w:color w:val="000000"/>
          <w:szCs w:val="20"/>
          <w:lang w:eastAsia="bg-BG"/>
        </w:rPr>
        <w:t>(боцепревир, телапревир, елбасвир/гразопревир) еритромицин, ниацин или езетимиб. Ако е възможно, вместо тези лекарства трябва да се обмислят алтернативни (невзаимодействащи) терапии.</w:t>
      </w:r>
    </w:p>
    <w:p w14:paraId="253DD7A9" w14:textId="77777777" w:rsidR="00F15ED5" w:rsidRPr="00F15ED5" w:rsidRDefault="00F15ED5" w:rsidP="00F15ED5">
      <w:pPr>
        <w:rPr>
          <w:rFonts w:eastAsia="Times New Roman" w:cs="Arial"/>
          <w:color w:val="000000"/>
          <w:szCs w:val="20"/>
          <w:lang w:eastAsia="bg-BG"/>
        </w:rPr>
      </w:pPr>
    </w:p>
    <w:p w14:paraId="22B83EED" w14:textId="77777777" w:rsidR="00F15ED5" w:rsidRPr="00F15ED5" w:rsidRDefault="00F15ED5" w:rsidP="00F15ED5">
      <w:pPr>
        <w:rPr>
          <w:rFonts w:eastAsia="Times New Roman" w:cs="Arial"/>
          <w:sz w:val="28"/>
          <w:szCs w:val="24"/>
          <w:lang w:eastAsia="bg-BG"/>
        </w:rPr>
      </w:pPr>
      <w:r w:rsidRPr="00F15ED5">
        <w:rPr>
          <w:rFonts w:eastAsia="Times New Roman" w:cs="Arial"/>
          <w:color w:val="000000"/>
          <w:szCs w:val="20"/>
          <w:lang w:eastAsia="bg-BG"/>
        </w:rPr>
        <w:t>В случаи, когато е необходимо едновременното прилагане на тези лекарства с аторвастатин, ползата и рискът от съпътстващото лечение трябва да бъдат обмислени внимателно. Когато пациентите получават лекарства, повишаващи плазмената концентрация на аторвастатин, се препоръчва по-ниска начална доза на аторвастатин. В случаите на едновременно прилагане с</w:t>
      </w:r>
      <w:r>
        <w:rPr>
          <w:rFonts w:eastAsia="Times New Roman" w:cs="Arial"/>
          <w:color w:val="000000"/>
          <w:szCs w:val="20"/>
          <w:lang w:val="en-US" w:eastAsia="bg-BG"/>
        </w:rPr>
        <w:t xml:space="preserve"> </w:t>
      </w:r>
      <w:r w:rsidRPr="00F15ED5">
        <w:rPr>
          <w:rFonts w:eastAsia="Times New Roman" w:cs="Arial"/>
          <w:color w:val="000000"/>
          <w:szCs w:val="20"/>
          <w:lang w:eastAsia="bg-BG"/>
        </w:rPr>
        <w:t xml:space="preserve">мощни инхибитори на </w:t>
      </w:r>
      <w:r w:rsidRPr="00F15ED5">
        <w:rPr>
          <w:rFonts w:eastAsia="Times New Roman" w:cs="Arial"/>
          <w:color w:val="000000"/>
          <w:szCs w:val="20"/>
          <w:lang w:val="en-US"/>
        </w:rPr>
        <w:t xml:space="preserve">CYP3A4 </w:t>
      </w:r>
      <w:r w:rsidRPr="00F15ED5">
        <w:rPr>
          <w:rFonts w:eastAsia="Times New Roman" w:cs="Arial"/>
          <w:color w:val="000000"/>
          <w:szCs w:val="20"/>
          <w:lang w:eastAsia="bg-BG"/>
        </w:rPr>
        <w:t>трябва да се обсъди по-ниска начална доза на аторвастатин и се препоръчва съответно клинично проследяване на тези пациенти (вж. точка 4.5).</w:t>
      </w:r>
    </w:p>
    <w:p w14:paraId="47B6FCE0" w14:textId="77777777" w:rsidR="00F15ED5" w:rsidRPr="00F15ED5" w:rsidRDefault="00F15ED5" w:rsidP="00F15ED5">
      <w:pPr>
        <w:spacing w:line="240" w:lineRule="auto"/>
        <w:rPr>
          <w:rFonts w:eastAsia="Times New Roman" w:cs="Arial"/>
          <w:color w:val="000000"/>
          <w:szCs w:val="20"/>
          <w:lang w:eastAsia="bg-BG"/>
        </w:rPr>
      </w:pPr>
    </w:p>
    <w:p w14:paraId="1152D09C" w14:textId="38DE6AE1"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lang w:eastAsia="bg-BG"/>
        </w:rPr>
        <w:t>Едновременното прилагане на комбинацията аторвастатин и фузидова киселина не се препоръчва, ето защо по време на терапия с фузидова киселина трябва да се обмисли временно прекратяване на приема на аторвастатин (вж. точка 4.5).</w:t>
      </w:r>
    </w:p>
    <w:p w14:paraId="05C6DB79" w14:textId="77777777" w:rsidR="00F15ED5" w:rsidRPr="00F15ED5" w:rsidRDefault="00F15ED5" w:rsidP="00F15ED5">
      <w:pPr>
        <w:spacing w:line="240" w:lineRule="auto"/>
        <w:rPr>
          <w:rFonts w:eastAsia="Times New Roman" w:cs="Arial"/>
          <w:color w:val="000000"/>
          <w:szCs w:val="20"/>
          <w:u w:val="single"/>
          <w:lang w:eastAsia="bg-BG"/>
        </w:rPr>
      </w:pPr>
    </w:p>
    <w:p w14:paraId="3119A13A" w14:textId="7EB5212E"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u w:val="single"/>
          <w:lang w:eastAsia="bg-BG"/>
        </w:rPr>
        <w:t>Интерстициална белодробна болест</w:t>
      </w:r>
    </w:p>
    <w:p w14:paraId="3F4AFC85" w14:textId="77777777"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lang w:eastAsia="bg-BG"/>
        </w:rPr>
        <w:t>При прием на статини са съобщавани отделни случаи на интерстициална белодробна болест, особено при продължителна терапия (вж. точка 4.8). Проявите могат да включват диспнея, непродуктивна кашлица и общо влошаване на здравето (умора, загуба на тегло и треска). Терапията със статини трябва да се преустанови, ако се подозира, че пациентът е развил интерстициална белодробна болест.</w:t>
      </w:r>
    </w:p>
    <w:p w14:paraId="0ABFE4B1" w14:textId="77777777" w:rsidR="00F15ED5" w:rsidRPr="00F15ED5" w:rsidRDefault="00F15ED5" w:rsidP="00F15ED5">
      <w:pPr>
        <w:spacing w:line="240" w:lineRule="auto"/>
        <w:rPr>
          <w:rFonts w:eastAsia="Times New Roman" w:cs="Arial"/>
          <w:color w:val="000000"/>
          <w:szCs w:val="20"/>
          <w:u w:val="single"/>
          <w:lang w:eastAsia="bg-BG"/>
        </w:rPr>
      </w:pPr>
    </w:p>
    <w:p w14:paraId="3AC65AF9" w14:textId="66BA0E35"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u w:val="single"/>
          <w:lang w:eastAsia="bg-BG"/>
        </w:rPr>
        <w:t>Захарен диабет</w:t>
      </w:r>
    </w:p>
    <w:p w14:paraId="669CE86F" w14:textId="77777777"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lang w:eastAsia="bg-BG"/>
        </w:rPr>
        <w:t xml:space="preserve">Според някои данни се предполага, че лекарствата от класа на стотините повишават нивото на кръвната захар, като при някои пациенти, изложени на висок риск от развитие на диабет, може да предизвикат ниво на хипергликемия, при което е необходимо клинично противодиабетно лечение. Въпреки това, рискът се превъзхожда от понижението на съдовия риск при употреба на статини и поради това не бива да бъде причина за спиране на лечението със статини. При пациентите, изложени на риск (кръвна захар на гладно 5,6 до 6,9 </w:t>
      </w:r>
      <w:proofErr w:type="spellStart"/>
      <w:r w:rsidRPr="00F15ED5">
        <w:rPr>
          <w:rFonts w:eastAsia="Times New Roman" w:cs="Arial"/>
          <w:color w:val="000000"/>
          <w:szCs w:val="20"/>
          <w:lang w:val="en-US"/>
        </w:rPr>
        <w:t>mmol</w:t>
      </w:r>
      <w:proofErr w:type="spellEnd"/>
      <w:r w:rsidRPr="00F15ED5">
        <w:rPr>
          <w:rFonts w:eastAsia="Times New Roman" w:cs="Arial"/>
          <w:color w:val="000000"/>
          <w:szCs w:val="20"/>
          <w:lang w:val="en-US"/>
        </w:rPr>
        <w:t xml:space="preserve">/L, </w:t>
      </w:r>
      <w:r w:rsidRPr="00F15ED5">
        <w:rPr>
          <w:rFonts w:eastAsia="Times New Roman" w:cs="Arial"/>
          <w:color w:val="000000"/>
          <w:szCs w:val="20"/>
          <w:lang w:eastAsia="bg-BG"/>
        </w:rPr>
        <w:t xml:space="preserve">ИТМ&gt;30 </w:t>
      </w:r>
      <w:r w:rsidRPr="00F15ED5">
        <w:rPr>
          <w:rFonts w:eastAsia="Times New Roman" w:cs="Arial"/>
          <w:color w:val="000000"/>
          <w:szCs w:val="20"/>
          <w:lang w:val="en-US"/>
        </w:rPr>
        <w:t>kg/m</w:t>
      </w:r>
      <w:r w:rsidRPr="00F15ED5">
        <w:rPr>
          <w:rFonts w:eastAsia="Times New Roman" w:cs="Arial"/>
          <w:color w:val="000000"/>
          <w:szCs w:val="20"/>
          <w:vertAlign w:val="superscript"/>
          <w:lang w:val="en-US"/>
        </w:rPr>
        <w:t>2</w:t>
      </w:r>
      <w:r w:rsidRPr="00F15ED5">
        <w:rPr>
          <w:rFonts w:eastAsia="Times New Roman" w:cs="Arial"/>
          <w:color w:val="000000"/>
          <w:szCs w:val="20"/>
          <w:lang w:val="en-US"/>
        </w:rPr>
        <w:t>,</w:t>
      </w:r>
      <w:r w:rsidRPr="00F15ED5">
        <w:rPr>
          <w:rFonts w:eastAsia="Times New Roman" w:cs="Arial"/>
          <w:i/>
          <w:iCs/>
          <w:color w:val="000000"/>
          <w:szCs w:val="20"/>
          <w:lang w:val="en-US"/>
        </w:rPr>
        <w:t xml:space="preserve"> </w:t>
      </w:r>
      <w:r w:rsidRPr="00F15ED5">
        <w:rPr>
          <w:rFonts w:eastAsia="Times New Roman" w:cs="Arial"/>
          <w:color w:val="000000"/>
          <w:szCs w:val="20"/>
          <w:lang w:eastAsia="bg-BG"/>
        </w:rPr>
        <w:t>повишени триглицериди, хипертония) трябва да се проследяват клиничните и биохимичните показатели, съгласно местните указания.</w:t>
      </w:r>
    </w:p>
    <w:p w14:paraId="044F0687" w14:textId="77777777" w:rsidR="00F15ED5" w:rsidRPr="00F15ED5" w:rsidRDefault="00F15ED5" w:rsidP="00F15ED5">
      <w:pPr>
        <w:spacing w:line="240" w:lineRule="auto"/>
        <w:rPr>
          <w:rFonts w:eastAsia="Times New Roman" w:cs="Arial"/>
          <w:b/>
          <w:bCs/>
          <w:color w:val="000000"/>
          <w:szCs w:val="20"/>
          <w:lang w:eastAsia="bg-BG"/>
        </w:rPr>
      </w:pPr>
    </w:p>
    <w:p w14:paraId="2C8DCC55" w14:textId="1C47A9EF" w:rsidR="00F15ED5" w:rsidRPr="00F15ED5" w:rsidRDefault="00F15ED5" w:rsidP="00F15ED5">
      <w:pPr>
        <w:spacing w:line="240" w:lineRule="auto"/>
        <w:rPr>
          <w:rFonts w:eastAsia="Times New Roman" w:cs="Arial"/>
          <w:sz w:val="28"/>
          <w:szCs w:val="24"/>
          <w:lang w:eastAsia="bg-BG"/>
        </w:rPr>
      </w:pPr>
      <w:r w:rsidRPr="00F15ED5">
        <w:rPr>
          <w:rFonts w:eastAsia="Times New Roman" w:cs="Arial"/>
          <w:b/>
          <w:bCs/>
          <w:color w:val="000000"/>
          <w:szCs w:val="20"/>
          <w:lang w:eastAsia="bg-BG"/>
        </w:rPr>
        <w:t>Флодил съдържа натрий</w:t>
      </w:r>
    </w:p>
    <w:p w14:paraId="3EB1EB6D" w14:textId="56E4A2D5" w:rsidR="00F15ED5" w:rsidRPr="00F15ED5" w:rsidRDefault="00F15ED5" w:rsidP="00F15ED5">
      <w:pPr>
        <w:rPr>
          <w:rFonts w:eastAsia="Times New Roman" w:cs="Arial"/>
          <w:color w:val="000000"/>
          <w:sz w:val="24"/>
          <w:szCs w:val="20"/>
          <w:lang w:val="en-US" w:eastAsia="bg-BG"/>
        </w:rPr>
      </w:pPr>
      <w:r w:rsidRPr="00F15ED5">
        <w:rPr>
          <w:rFonts w:eastAsia="Times New Roman" w:cs="Arial"/>
          <w:color w:val="000000"/>
          <w:szCs w:val="20"/>
          <w:lang w:eastAsia="bg-BG"/>
        </w:rPr>
        <w:t xml:space="preserve">Този лекарствен продукт съдържа по-малко от 1 </w:t>
      </w:r>
      <w:proofErr w:type="spellStart"/>
      <w:r w:rsidRPr="00F15ED5">
        <w:rPr>
          <w:rFonts w:eastAsia="Times New Roman" w:cs="Arial"/>
          <w:color w:val="000000"/>
          <w:szCs w:val="20"/>
          <w:lang w:val="en-US"/>
        </w:rPr>
        <w:t>mmol</w:t>
      </w:r>
      <w:proofErr w:type="spellEnd"/>
      <w:r w:rsidRPr="00F15ED5">
        <w:rPr>
          <w:rFonts w:eastAsia="Times New Roman" w:cs="Arial"/>
          <w:color w:val="000000"/>
          <w:szCs w:val="20"/>
          <w:lang w:val="en-US"/>
        </w:rPr>
        <w:t xml:space="preserve"> </w:t>
      </w:r>
      <w:r w:rsidRPr="00F15ED5">
        <w:rPr>
          <w:rFonts w:eastAsia="Times New Roman" w:cs="Arial"/>
          <w:color w:val="000000"/>
          <w:szCs w:val="20"/>
          <w:lang w:eastAsia="bg-BG"/>
        </w:rPr>
        <w:t xml:space="preserve">натрий (23 </w:t>
      </w:r>
      <w:r w:rsidRPr="00F15ED5">
        <w:rPr>
          <w:rFonts w:eastAsia="Times New Roman" w:cs="Arial"/>
          <w:color w:val="000000"/>
          <w:szCs w:val="20"/>
          <w:lang w:val="en-US"/>
        </w:rPr>
        <w:t xml:space="preserve">mg) </w:t>
      </w:r>
      <w:r w:rsidRPr="00F15ED5">
        <w:rPr>
          <w:rFonts w:eastAsia="Times New Roman" w:cs="Arial"/>
          <w:color w:val="000000"/>
          <w:szCs w:val="20"/>
          <w:lang w:eastAsia="bg-BG"/>
        </w:rPr>
        <w:t>за таблетка, т.е. може да се каже, че практически не съдържа натрий.</w:t>
      </w:r>
    </w:p>
    <w:p w14:paraId="0890131B" w14:textId="77777777" w:rsidR="00F15ED5" w:rsidRPr="00F15ED5" w:rsidRDefault="00F15ED5" w:rsidP="00F15ED5">
      <w:pPr>
        <w:rPr>
          <w:rFonts w:cs="Arial"/>
          <w:sz w:val="28"/>
        </w:rPr>
      </w:pPr>
    </w:p>
    <w:p w14:paraId="619DED1E" w14:textId="65C8945E"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5AF0C2E6" w14:textId="6171C8D8" w:rsidR="00F15ED5" w:rsidRDefault="00F15ED5" w:rsidP="00F15ED5"/>
    <w:p w14:paraId="5F4D7315" w14:textId="77777777" w:rsidR="00F15ED5" w:rsidRPr="00F15ED5" w:rsidRDefault="00F15ED5" w:rsidP="00F15ED5">
      <w:pPr>
        <w:rPr>
          <w:sz w:val="24"/>
        </w:rPr>
      </w:pPr>
      <w:r w:rsidRPr="00F15ED5">
        <w:rPr>
          <w:szCs w:val="20"/>
        </w:rPr>
        <w:t xml:space="preserve">В проучване за лекарствени взаимодействия при здрави доброволци, едновременното приложение са аторвастатин 80 </w:t>
      </w:r>
      <w:r w:rsidRPr="00F15ED5">
        <w:rPr>
          <w:szCs w:val="20"/>
          <w:lang w:val="en-US"/>
        </w:rPr>
        <w:t xml:space="preserve">mg </w:t>
      </w:r>
      <w:r w:rsidRPr="00F15ED5">
        <w:rPr>
          <w:szCs w:val="20"/>
        </w:rPr>
        <w:t xml:space="preserve">и амлодипин 10 </w:t>
      </w:r>
      <w:r w:rsidRPr="00F15ED5">
        <w:rPr>
          <w:szCs w:val="20"/>
          <w:lang w:val="en-US"/>
        </w:rPr>
        <w:t xml:space="preserve">mg </w:t>
      </w:r>
      <w:r w:rsidRPr="00F15ED5">
        <w:rPr>
          <w:szCs w:val="20"/>
        </w:rPr>
        <w:t xml:space="preserve">е довело до 18% увеличение на </w:t>
      </w:r>
      <w:r w:rsidRPr="00F15ED5">
        <w:rPr>
          <w:szCs w:val="20"/>
          <w:lang w:val="en-US"/>
        </w:rPr>
        <w:t xml:space="preserve">AUC </w:t>
      </w:r>
      <w:r w:rsidRPr="00F15ED5">
        <w:rPr>
          <w:szCs w:val="20"/>
        </w:rPr>
        <w:t xml:space="preserve">на аторвастатин. Едновременното приложение на многократни дози от 10 </w:t>
      </w:r>
      <w:r w:rsidRPr="00F15ED5">
        <w:rPr>
          <w:szCs w:val="20"/>
          <w:lang w:val="en-US"/>
        </w:rPr>
        <w:t xml:space="preserve">mg </w:t>
      </w:r>
      <w:r w:rsidRPr="00F15ED5">
        <w:rPr>
          <w:szCs w:val="20"/>
        </w:rPr>
        <w:t xml:space="preserve">амлодипин с 80 </w:t>
      </w:r>
      <w:r w:rsidRPr="00F15ED5">
        <w:rPr>
          <w:szCs w:val="20"/>
          <w:lang w:val="en-US"/>
        </w:rPr>
        <w:t xml:space="preserve">mg </w:t>
      </w:r>
      <w:r w:rsidRPr="00F15ED5">
        <w:rPr>
          <w:szCs w:val="20"/>
        </w:rPr>
        <w:t xml:space="preserve">аторвастатин не е довело до значима промяна в равновесните фармакокинетични параметри на аторвастатин. Не са провеждани проучвания за лекарствени взаимодействия с комбинацията от аторвастатин и амлодипин и други </w:t>
      </w:r>
      <w:r w:rsidRPr="00F15ED5">
        <w:rPr>
          <w:szCs w:val="20"/>
        </w:rPr>
        <w:lastRenderedPageBreak/>
        <w:t>лекарства, но са провеждани проучвания с отделните компоненти амлодипин и аторвастатин, както е описано по-долу:</w:t>
      </w:r>
    </w:p>
    <w:p w14:paraId="3F914B2C" w14:textId="77777777" w:rsidR="00F15ED5" w:rsidRPr="00F15ED5" w:rsidRDefault="00F15ED5" w:rsidP="00F15ED5">
      <w:pPr>
        <w:rPr>
          <w:szCs w:val="20"/>
          <w:u w:val="single"/>
        </w:rPr>
      </w:pPr>
    </w:p>
    <w:p w14:paraId="3944D694" w14:textId="0F3A02FD" w:rsidR="00F15ED5" w:rsidRPr="00F15ED5" w:rsidRDefault="00F15ED5" w:rsidP="00F15ED5">
      <w:pPr>
        <w:rPr>
          <w:sz w:val="24"/>
        </w:rPr>
      </w:pPr>
      <w:r w:rsidRPr="00F15ED5">
        <w:rPr>
          <w:szCs w:val="20"/>
          <w:u w:val="single"/>
        </w:rPr>
        <w:t>Взаимодействия с амлодипин</w:t>
      </w:r>
    </w:p>
    <w:p w14:paraId="777DD46C" w14:textId="77777777" w:rsidR="00F15ED5" w:rsidRPr="00F15ED5" w:rsidRDefault="00F15ED5" w:rsidP="00F15ED5">
      <w:pPr>
        <w:rPr>
          <w:i/>
          <w:iCs/>
          <w:szCs w:val="20"/>
        </w:rPr>
      </w:pPr>
    </w:p>
    <w:p w14:paraId="20E8BF76" w14:textId="43FDB7B8" w:rsidR="00F15ED5" w:rsidRPr="00F15ED5" w:rsidRDefault="00F15ED5" w:rsidP="00F15ED5">
      <w:pPr>
        <w:rPr>
          <w:sz w:val="24"/>
        </w:rPr>
      </w:pPr>
      <w:r w:rsidRPr="00F15ED5">
        <w:rPr>
          <w:i/>
          <w:iCs/>
          <w:szCs w:val="20"/>
        </w:rPr>
        <w:t>Действие на други лекарства върху амлодипин</w:t>
      </w:r>
    </w:p>
    <w:p w14:paraId="2D9C5A74" w14:textId="77777777" w:rsidR="00F15ED5" w:rsidRPr="00F15ED5" w:rsidRDefault="00F15ED5" w:rsidP="00F15ED5">
      <w:pPr>
        <w:rPr>
          <w:szCs w:val="20"/>
        </w:rPr>
      </w:pPr>
    </w:p>
    <w:p w14:paraId="1C05E796" w14:textId="314B377C" w:rsidR="00F15ED5" w:rsidRPr="00F15ED5" w:rsidRDefault="00F15ED5" w:rsidP="00F15ED5">
      <w:pPr>
        <w:rPr>
          <w:sz w:val="24"/>
        </w:rPr>
      </w:pPr>
      <w:r w:rsidRPr="00F15ED5">
        <w:rPr>
          <w:szCs w:val="20"/>
        </w:rPr>
        <w:t>Баклофен: предизвиква повишение на антихипертензивния ефект. Трябва да се проследява кръвното налягане и да се коригира дозата, ако е необходимо.</w:t>
      </w:r>
    </w:p>
    <w:p w14:paraId="528411A0" w14:textId="77777777" w:rsidR="00F15ED5" w:rsidRPr="00F15ED5" w:rsidRDefault="00F15ED5" w:rsidP="00F15ED5">
      <w:pPr>
        <w:rPr>
          <w:szCs w:val="20"/>
          <w:lang w:val="en-US"/>
        </w:rPr>
      </w:pPr>
    </w:p>
    <w:p w14:paraId="2992378A" w14:textId="6246D5C7" w:rsidR="00F15ED5" w:rsidRPr="00F15ED5" w:rsidRDefault="00F15ED5" w:rsidP="00F15ED5">
      <w:pPr>
        <w:rPr>
          <w:sz w:val="24"/>
        </w:rPr>
      </w:pPr>
      <w:r w:rsidRPr="00F15ED5">
        <w:rPr>
          <w:szCs w:val="20"/>
          <w:lang w:val="en-US"/>
        </w:rPr>
        <w:t xml:space="preserve">CYP3A4 </w:t>
      </w:r>
      <w:r w:rsidRPr="00F15ED5">
        <w:rPr>
          <w:szCs w:val="20"/>
        </w:rPr>
        <w:t xml:space="preserve">инхибитори: едновременното приложение на амлодипин с мощни или умерени </w:t>
      </w:r>
      <w:r w:rsidRPr="00F15ED5">
        <w:rPr>
          <w:szCs w:val="20"/>
          <w:lang w:val="en-US"/>
        </w:rPr>
        <w:t xml:space="preserve">CYP3A4 </w:t>
      </w:r>
      <w:r w:rsidRPr="00F15ED5">
        <w:rPr>
          <w:szCs w:val="20"/>
        </w:rPr>
        <w:t>инхибитори (протеазни инхибитори, азолни противогъбични продукти, макролиди, като еритромицин или кларитромицин, верапамил или дилтиазем), може да доведе до значимо увеличване на експозицията на амлодипин. Клиничната значимост на тези фармакокинетични вариации може да е по-изразена при пациентите в старческа възраст. Това може да наложи клинично проследяване и корекция на дозата</w:t>
      </w:r>
    </w:p>
    <w:p w14:paraId="6C13C802" w14:textId="77777777" w:rsidR="00F15ED5" w:rsidRPr="00F15ED5" w:rsidRDefault="00F15ED5" w:rsidP="00F15ED5">
      <w:pPr>
        <w:rPr>
          <w:szCs w:val="20"/>
          <w:lang w:val="en-US"/>
        </w:rPr>
      </w:pPr>
    </w:p>
    <w:p w14:paraId="0579D52A" w14:textId="77777777" w:rsidR="00F15ED5" w:rsidRPr="00F15ED5" w:rsidRDefault="00F15ED5" w:rsidP="00F15ED5">
      <w:pPr>
        <w:rPr>
          <w:rFonts w:eastAsia="Times New Roman" w:cs="Arial"/>
          <w:sz w:val="28"/>
          <w:szCs w:val="24"/>
          <w:lang w:eastAsia="bg-BG"/>
        </w:rPr>
      </w:pPr>
      <w:r w:rsidRPr="00F15ED5">
        <w:rPr>
          <w:szCs w:val="20"/>
          <w:lang w:val="en-US"/>
        </w:rPr>
        <w:t xml:space="preserve">CYP3A4 </w:t>
      </w:r>
      <w:r w:rsidRPr="00F15ED5">
        <w:rPr>
          <w:szCs w:val="20"/>
        </w:rPr>
        <w:t xml:space="preserve">индуктори: плазмената концентрация на амлодипин може да варира в зависимост от едновременното прилагане на познати индуктори на </w:t>
      </w:r>
      <w:r w:rsidRPr="00F15ED5">
        <w:rPr>
          <w:szCs w:val="20"/>
          <w:lang w:val="en-US"/>
        </w:rPr>
        <w:t>CYP3</w:t>
      </w:r>
      <w:r w:rsidRPr="00F15ED5">
        <w:rPr>
          <w:szCs w:val="20"/>
        </w:rPr>
        <w:t>А4. Следователно трябва да се</w:t>
      </w:r>
      <w:r>
        <w:rPr>
          <w:szCs w:val="20"/>
          <w:lang w:val="en-US"/>
        </w:rPr>
        <w:t xml:space="preserve"> </w:t>
      </w:r>
      <w:r w:rsidRPr="00F15ED5">
        <w:rPr>
          <w:rFonts w:eastAsia="Times New Roman" w:cs="Arial"/>
          <w:color w:val="000000"/>
          <w:szCs w:val="20"/>
          <w:lang w:eastAsia="bg-BG"/>
        </w:rPr>
        <w:t xml:space="preserve">проследява кръвното налягане и да се регулира дозата по време на и след едновременна употреба, особено на силни индуктори на </w:t>
      </w:r>
      <w:r w:rsidRPr="00F15ED5">
        <w:rPr>
          <w:rFonts w:eastAsia="Times New Roman" w:cs="Arial"/>
          <w:color w:val="000000"/>
          <w:szCs w:val="20"/>
          <w:lang w:val="en-US"/>
        </w:rPr>
        <w:t xml:space="preserve">CYP3A4 </w:t>
      </w:r>
      <w:r w:rsidRPr="00F15ED5">
        <w:rPr>
          <w:rFonts w:eastAsia="Times New Roman" w:cs="Arial"/>
          <w:color w:val="000000"/>
          <w:szCs w:val="20"/>
          <w:lang w:eastAsia="bg-BG"/>
        </w:rPr>
        <w:t xml:space="preserve">(напр. рифампицин, </w:t>
      </w:r>
      <w:proofErr w:type="spellStart"/>
      <w:r w:rsidRPr="00F15ED5">
        <w:rPr>
          <w:rFonts w:eastAsia="Times New Roman" w:cs="Arial"/>
          <w:i/>
          <w:iCs/>
          <w:color w:val="000000"/>
          <w:szCs w:val="20"/>
          <w:lang w:val="en-US"/>
        </w:rPr>
        <w:t>Hypericum</w:t>
      </w:r>
      <w:proofErr w:type="spellEnd"/>
      <w:r w:rsidRPr="00F15ED5">
        <w:rPr>
          <w:rFonts w:eastAsia="Times New Roman" w:cs="Arial"/>
          <w:i/>
          <w:iCs/>
          <w:color w:val="000000"/>
          <w:szCs w:val="20"/>
          <w:lang w:val="en-US"/>
        </w:rPr>
        <w:t xml:space="preserve"> </w:t>
      </w:r>
      <w:proofErr w:type="spellStart"/>
      <w:r w:rsidRPr="00F15ED5">
        <w:rPr>
          <w:rFonts w:eastAsia="Times New Roman" w:cs="Arial"/>
          <w:i/>
          <w:iCs/>
          <w:color w:val="000000"/>
          <w:szCs w:val="20"/>
          <w:lang w:val="en-US"/>
        </w:rPr>
        <w:t>perforatum</w:t>
      </w:r>
      <w:proofErr w:type="spellEnd"/>
      <w:r w:rsidRPr="00F15ED5">
        <w:rPr>
          <w:rFonts w:eastAsia="Times New Roman" w:cs="Arial"/>
          <w:i/>
          <w:iCs/>
          <w:color w:val="000000"/>
          <w:szCs w:val="20"/>
          <w:lang w:val="en-US"/>
        </w:rPr>
        <w:t>).</w:t>
      </w:r>
    </w:p>
    <w:p w14:paraId="42C7D37B" w14:textId="77777777" w:rsidR="00F15ED5" w:rsidRPr="00F15ED5" w:rsidRDefault="00F15ED5" w:rsidP="00F15ED5">
      <w:pPr>
        <w:spacing w:line="240" w:lineRule="auto"/>
        <w:rPr>
          <w:rFonts w:eastAsia="Times New Roman" w:cs="Arial"/>
          <w:color w:val="000000"/>
          <w:szCs w:val="20"/>
          <w:lang w:eastAsia="bg-BG"/>
        </w:rPr>
      </w:pPr>
    </w:p>
    <w:p w14:paraId="2DF35578" w14:textId="426BF5F7"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lang w:eastAsia="bg-BG"/>
        </w:rPr>
        <w:t>Не се препоръчва едновременната употреба на амлодипин с грейпфрут или сок от грейпфрут, тъй като при някои пациенти бионаличността може да се повиши и да доведе до засилване на антихипертензивните ефекти.</w:t>
      </w:r>
    </w:p>
    <w:p w14:paraId="0609D639" w14:textId="77777777" w:rsidR="00F15ED5" w:rsidRPr="00F15ED5" w:rsidRDefault="00F15ED5" w:rsidP="00F15ED5">
      <w:pPr>
        <w:spacing w:line="240" w:lineRule="auto"/>
        <w:rPr>
          <w:rFonts w:eastAsia="Times New Roman" w:cs="Arial"/>
          <w:color w:val="000000"/>
          <w:szCs w:val="20"/>
          <w:lang w:eastAsia="bg-BG"/>
        </w:rPr>
      </w:pPr>
    </w:p>
    <w:p w14:paraId="6B22B2AF" w14:textId="2080BE1B"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lang w:eastAsia="bg-BG"/>
        </w:rPr>
        <w:t>Дантролен (инфузия): При животни са наблюдавани летална камерна фибрилация и сърдечно</w:t>
      </w:r>
      <w:r w:rsidRPr="00F15ED5">
        <w:rPr>
          <w:rFonts w:eastAsia="Times New Roman" w:cs="Arial"/>
          <w:color w:val="000000"/>
          <w:szCs w:val="20"/>
          <w:lang w:eastAsia="bg-BG"/>
        </w:rPr>
        <w:softHyphen/>
        <w:t>съдов колапс, свързани с хиперкалиемия, след приложение на верапамил и интравенозен дантролен. Поради риск от хиперкалиемия, се препоръчва да се избягва едновременното приложение с антагонисти на калциевите канали, като амлодипин при пациенти, предразположени към малигнена хипертермия и при овладяване на малигнена хипертермия.</w:t>
      </w:r>
    </w:p>
    <w:p w14:paraId="7C92A2E9" w14:textId="77777777" w:rsidR="00F15ED5" w:rsidRPr="00F15ED5" w:rsidRDefault="00F15ED5" w:rsidP="00F15ED5">
      <w:pPr>
        <w:spacing w:line="240" w:lineRule="auto"/>
        <w:rPr>
          <w:rFonts w:eastAsia="Times New Roman" w:cs="Arial"/>
          <w:i/>
          <w:iCs/>
          <w:color w:val="000000"/>
          <w:szCs w:val="20"/>
          <w:lang w:eastAsia="bg-BG"/>
        </w:rPr>
      </w:pPr>
    </w:p>
    <w:p w14:paraId="2D2DD877" w14:textId="526EB7EB" w:rsidR="00F15ED5" w:rsidRPr="00F15ED5" w:rsidRDefault="00F15ED5" w:rsidP="00F15ED5">
      <w:pPr>
        <w:spacing w:line="240" w:lineRule="auto"/>
        <w:rPr>
          <w:rFonts w:eastAsia="Times New Roman" w:cs="Arial"/>
          <w:sz w:val="28"/>
          <w:szCs w:val="24"/>
          <w:lang w:eastAsia="bg-BG"/>
        </w:rPr>
      </w:pPr>
      <w:r w:rsidRPr="00F15ED5">
        <w:rPr>
          <w:rFonts w:eastAsia="Times New Roman" w:cs="Arial"/>
          <w:i/>
          <w:iCs/>
          <w:color w:val="000000"/>
          <w:szCs w:val="20"/>
          <w:lang w:eastAsia="bg-BG"/>
        </w:rPr>
        <w:t>Ефекти на амлодипин върху други лекарствени продукти</w:t>
      </w:r>
    </w:p>
    <w:p w14:paraId="52D60E7E" w14:textId="77777777"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lang w:eastAsia="bg-BG"/>
        </w:rPr>
        <w:t>Ефектите на понижаване на артериалното налягане на амлодипин се наслагват към понижаващите кръвното налягане ефекти на други лекарствени средства с антихипертензивни свойства.</w:t>
      </w:r>
    </w:p>
    <w:p w14:paraId="78F6D9A0" w14:textId="77777777"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lang w:eastAsia="bg-BG"/>
        </w:rPr>
        <w:t>При клинични проучвания за взаимодействия, амлодипин не повлиява фармакокинетиката на аторвастатин, дигоксин, варфарин или циклоспорин.</w:t>
      </w:r>
    </w:p>
    <w:p w14:paraId="40748DBF" w14:textId="77777777" w:rsidR="00F15ED5" w:rsidRPr="00F15ED5" w:rsidRDefault="00F15ED5" w:rsidP="00F15ED5">
      <w:pPr>
        <w:spacing w:line="240" w:lineRule="auto"/>
        <w:rPr>
          <w:rFonts w:eastAsia="Times New Roman" w:cs="Arial"/>
          <w:color w:val="000000"/>
          <w:szCs w:val="20"/>
          <w:lang w:eastAsia="bg-BG"/>
        </w:rPr>
      </w:pPr>
    </w:p>
    <w:p w14:paraId="3107D7DF" w14:textId="6F9BA0CB"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lang w:eastAsia="bg-BG"/>
        </w:rPr>
        <w:t xml:space="preserve">Симвастатин: многократното приложение на амлодипин 10 </w:t>
      </w:r>
      <w:r w:rsidRPr="00F15ED5">
        <w:rPr>
          <w:rFonts w:eastAsia="Times New Roman" w:cs="Arial"/>
          <w:color w:val="000000"/>
          <w:szCs w:val="20"/>
          <w:lang w:val="en-US"/>
        </w:rPr>
        <w:t xml:space="preserve">mg </w:t>
      </w:r>
      <w:r w:rsidRPr="00F15ED5">
        <w:rPr>
          <w:rFonts w:eastAsia="Times New Roman" w:cs="Arial"/>
          <w:color w:val="000000"/>
          <w:szCs w:val="20"/>
          <w:lang w:eastAsia="bg-BG"/>
        </w:rPr>
        <w:t xml:space="preserve">едновременно със симвастатин 80 </w:t>
      </w:r>
      <w:r w:rsidRPr="00F15ED5">
        <w:rPr>
          <w:rFonts w:eastAsia="Times New Roman" w:cs="Arial"/>
          <w:color w:val="000000"/>
          <w:szCs w:val="20"/>
          <w:lang w:val="en-US"/>
        </w:rPr>
        <w:t xml:space="preserve">mg </w:t>
      </w:r>
      <w:r w:rsidRPr="00F15ED5">
        <w:rPr>
          <w:rFonts w:eastAsia="Times New Roman" w:cs="Arial"/>
          <w:color w:val="000000"/>
          <w:szCs w:val="20"/>
          <w:lang w:eastAsia="bg-BG"/>
        </w:rPr>
        <w:t xml:space="preserve">повишава със 77% експозицията на симвастатин спрямо самостоятелното приложение на симвастатин. Намалете дозата на симвастатин до 20 </w:t>
      </w:r>
      <w:r w:rsidRPr="00F15ED5">
        <w:rPr>
          <w:rFonts w:eastAsia="Times New Roman" w:cs="Arial"/>
          <w:color w:val="000000"/>
          <w:szCs w:val="20"/>
          <w:lang w:val="en-US"/>
        </w:rPr>
        <w:t xml:space="preserve">mg </w:t>
      </w:r>
      <w:r w:rsidRPr="00F15ED5">
        <w:rPr>
          <w:rFonts w:eastAsia="Times New Roman" w:cs="Arial"/>
          <w:color w:val="000000"/>
          <w:szCs w:val="20"/>
          <w:lang w:eastAsia="bg-BG"/>
        </w:rPr>
        <w:t>дневно при пациентите на лечение с амлодипин..</w:t>
      </w:r>
    </w:p>
    <w:p w14:paraId="7C4CDFAF" w14:textId="77777777" w:rsidR="00F15ED5" w:rsidRPr="00F15ED5" w:rsidRDefault="00F15ED5" w:rsidP="00F15ED5">
      <w:pPr>
        <w:spacing w:line="240" w:lineRule="auto"/>
        <w:rPr>
          <w:rFonts w:eastAsia="Times New Roman" w:cs="Arial"/>
          <w:i/>
          <w:iCs/>
          <w:color w:val="000000"/>
          <w:szCs w:val="20"/>
          <w:lang w:eastAsia="bg-BG"/>
        </w:rPr>
      </w:pPr>
    </w:p>
    <w:p w14:paraId="14F14C86" w14:textId="0708EBDB" w:rsidR="00F15ED5" w:rsidRPr="00F15ED5" w:rsidRDefault="00F15ED5" w:rsidP="00F15ED5">
      <w:pPr>
        <w:spacing w:line="240" w:lineRule="auto"/>
        <w:rPr>
          <w:rFonts w:eastAsia="Times New Roman" w:cs="Arial"/>
          <w:sz w:val="28"/>
          <w:szCs w:val="24"/>
          <w:lang w:eastAsia="bg-BG"/>
        </w:rPr>
      </w:pPr>
      <w:r w:rsidRPr="00F15ED5">
        <w:rPr>
          <w:rFonts w:eastAsia="Times New Roman" w:cs="Arial"/>
          <w:i/>
          <w:iCs/>
          <w:color w:val="000000"/>
          <w:szCs w:val="20"/>
          <w:lang w:eastAsia="bg-BG"/>
        </w:rPr>
        <w:t>Комбинации, които трябва да се имат предвид</w:t>
      </w:r>
    </w:p>
    <w:p w14:paraId="06513F49" w14:textId="77777777" w:rsidR="00F15ED5" w:rsidRPr="00F15ED5" w:rsidRDefault="00F15ED5" w:rsidP="00F15ED5">
      <w:pPr>
        <w:spacing w:line="240" w:lineRule="auto"/>
        <w:rPr>
          <w:rFonts w:eastAsia="Times New Roman" w:cs="Arial"/>
          <w:color w:val="000000"/>
          <w:szCs w:val="20"/>
          <w:lang w:eastAsia="bg-BG"/>
        </w:rPr>
      </w:pPr>
    </w:p>
    <w:p w14:paraId="0811613D" w14:textId="2C2E4672"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lang w:eastAsia="bg-BG"/>
        </w:rPr>
        <w:lastRenderedPageBreak/>
        <w:t>Алфа-1 блокери в урологията (працозин, алфузозин, доксазозин, тамсулозин, теразосин): усилване на хипотензивния ефект. Риск от тежка ортостатична хипотония..</w:t>
      </w:r>
    </w:p>
    <w:p w14:paraId="68094DA4" w14:textId="77777777" w:rsidR="00F15ED5" w:rsidRPr="00F15ED5" w:rsidRDefault="00F15ED5" w:rsidP="00F15ED5">
      <w:pPr>
        <w:spacing w:line="240" w:lineRule="auto"/>
        <w:rPr>
          <w:rFonts w:eastAsia="Times New Roman" w:cs="Arial"/>
          <w:color w:val="000000"/>
          <w:szCs w:val="20"/>
          <w:lang w:eastAsia="bg-BG"/>
        </w:rPr>
      </w:pPr>
    </w:p>
    <w:p w14:paraId="1DCC0940" w14:textId="75F58C03"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lang w:eastAsia="bg-BG"/>
        </w:rPr>
        <w:t>Амифостин: усилване на хипотензивния ефект, чрез прибавяне на нежелани събития.</w:t>
      </w:r>
    </w:p>
    <w:p w14:paraId="0A98F40A" w14:textId="77777777" w:rsidR="00F15ED5" w:rsidRPr="00F15ED5" w:rsidRDefault="00F15ED5" w:rsidP="00F15ED5">
      <w:pPr>
        <w:spacing w:line="240" w:lineRule="auto"/>
        <w:rPr>
          <w:rFonts w:eastAsia="Times New Roman" w:cs="Arial"/>
          <w:color w:val="000000"/>
          <w:szCs w:val="20"/>
          <w:lang w:eastAsia="bg-BG"/>
        </w:rPr>
      </w:pPr>
    </w:p>
    <w:p w14:paraId="378B968C" w14:textId="47F484D6"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lang w:eastAsia="bg-BG"/>
        </w:rPr>
        <w:t>Имипраминови антидепресанти, невролептици: антихипертензивен ефект и повишен риск от ортостатична хипотония (адитивен ефект).</w:t>
      </w:r>
    </w:p>
    <w:p w14:paraId="0FF3D7F7" w14:textId="77777777" w:rsidR="00F15ED5" w:rsidRPr="00F15ED5" w:rsidRDefault="00F15ED5" w:rsidP="00F15ED5">
      <w:pPr>
        <w:spacing w:line="240" w:lineRule="auto"/>
        <w:rPr>
          <w:rFonts w:eastAsia="Times New Roman" w:cs="Arial"/>
          <w:color w:val="000000"/>
          <w:szCs w:val="20"/>
          <w:lang w:eastAsia="bg-BG"/>
        </w:rPr>
      </w:pPr>
    </w:p>
    <w:p w14:paraId="011B387A" w14:textId="7267B767" w:rsidR="00F15ED5" w:rsidRPr="00F15ED5" w:rsidRDefault="00F15ED5" w:rsidP="00F15ED5">
      <w:pPr>
        <w:spacing w:line="240" w:lineRule="auto"/>
        <w:rPr>
          <w:rFonts w:eastAsia="Times New Roman" w:cs="Arial"/>
          <w:color w:val="000000"/>
          <w:szCs w:val="20"/>
          <w:lang w:eastAsia="bg-BG"/>
        </w:rPr>
      </w:pPr>
      <w:r w:rsidRPr="00F15ED5">
        <w:rPr>
          <w:rFonts w:eastAsia="Times New Roman" w:cs="Arial"/>
          <w:color w:val="000000"/>
          <w:szCs w:val="20"/>
          <w:lang w:eastAsia="bg-BG"/>
        </w:rPr>
        <w:t>Бета-блокери при сърдечна недостатъчност (бисопролол, карведиол, метопролол): риск от хипотония и сърдечна недостатъчност при пациенти с латентна или неконтролирана сърдечна недостатъчност (</w:t>
      </w:r>
      <w:r w:rsidRPr="00F15ED5">
        <w:rPr>
          <w:rFonts w:eastAsia="Times New Roman" w:cs="Arial"/>
          <w:i/>
          <w:iCs/>
          <w:color w:val="000000"/>
          <w:szCs w:val="20"/>
          <w:lang w:val="en-US"/>
        </w:rPr>
        <w:t>in vitro</w:t>
      </w:r>
      <w:r w:rsidRPr="00F15ED5">
        <w:rPr>
          <w:rFonts w:eastAsia="Times New Roman" w:cs="Arial"/>
          <w:color w:val="000000"/>
          <w:szCs w:val="20"/>
          <w:lang w:val="en-US"/>
        </w:rPr>
        <w:t xml:space="preserve"> </w:t>
      </w:r>
      <w:r w:rsidRPr="00F15ED5">
        <w:rPr>
          <w:rFonts w:eastAsia="Times New Roman" w:cs="Arial"/>
          <w:color w:val="000000"/>
          <w:szCs w:val="20"/>
          <w:lang w:eastAsia="bg-BG"/>
        </w:rPr>
        <w:t>негативен инотропен ефект на дихидропиридините, различно зависим от продуктите, който може да усили негативните инотропни ефекти на бета-блокерите). Наличието на лечение с бета-блокери може да намали до минимум рефлексната симпатикова реакция, задействана в случай на прекомерно хемодинамично въздействие.</w:t>
      </w:r>
    </w:p>
    <w:p w14:paraId="55B8E7AE" w14:textId="77777777" w:rsidR="00F15ED5" w:rsidRPr="00F15ED5" w:rsidRDefault="00F15ED5" w:rsidP="00F15ED5">
      <w:pPr>
        <w:spacing w:line="240" w:lineRule="auto"/>
        <w:rPr>
          <w:rFonts w:eastAsia="Times New Roman" w:cs="Arial"/>
          <w:color w:val="000000"/>
          <w:szCs w:val="20"/>
          <w:lang w:eastAsia="bg-BG"/>
        </w:rPr>
      </w:pPr>
    </w:p>
    <w:p w14:paraId="0C525BF7" w14:textId="18B0E7CA"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lang w:eastAsia="bg-BG"/>
        </w:rPr>
        <w:t>Кортикостероиди, тетракозактид: намаляване на антихипертензивния ефект (ефект на задържане на вода и натрий при кортикостероидите).</w:t>
      </w:r>
    </w:p>
    <w:p w14:paraId="5B7EC120" w14:textId="77777777" w:rsidR="00F15ED5" w:rsidRPr="00F15ED5" w:rsidRDefault="00F15ED5" w:rsidP="00F15ED5">
      <w:pPr>
        <w:spacing w:line="240" w:lineRule="auto"/>
        <w:rPr>
          <w:rFonts w:eastAsia="Times New Roman" w:cs="Arial"/>
          <w:color w:val="000000"/>
          <w:szCs w:val="20"/>
          <w:lang w:eastAsia="bg-BG"/>
        </w:rPr>
      </w:pPr>
    </w:p>
    <w:p w14:paraId="4E9EDCAF" w14:textId="3B55893D" w:rsidR="00F15ED5" w:rsidRPr="00F15ED5" w:rsidRDefault="00F15ED5" w:rsidP="00F15ED5">
      <w:pPr>
        <w:spacing w:line="240" w:lineRule="auto"/>
        <w:rPr>
          <w:rFonts w:eastAsia="Times New Roman" w:cs="Arial"/>
          <w:sz w:val="28"/>
          <w:szCs w:val="24"/>
          <w:lang w:eastAsia="bg-BG"/>
        </w:rPr>
      </w:pPr>
      <w:r w:rsidRPr="00F15ED5">
        <w:rPr>
          <w:rFonts w:eastAsia="Times New Roman" w:cs="Arial"/>
          <w:color w:val="000000"/>
          <w:szCs w:val="20"/>
          <w:lang w:eastAsia="bg-BG"/>
        </w:rPr>
        <w:t>Други антихипертензивни лекарства: едновременното прилагане на амлодипин с друго антихипертензивно лекарство (бета-блокер, блокер на ангиотензин II, диуретик, АСЕ инхибитор) може да усили хипотензивния ефект на амлодипин. Лечение с тринитрат, нитрати или други вазодилататори трябва да бъде внимателно обмислено.</w:t>
      </w:r>
    </w:p>
    <w:p w14:paraId="6963F908" w14:textId="77777777" w:rsidR="00F15ED5" w:rsidRPr="00F15ED5" w:rsidRDefault="00F15ED5" w:rsidP="00F15ED5">
      <w:pPr>
        <w:rPr>
          <w:rFonts w:eastAsia="Times New Roman" w:cs="Arial"/>
          <w:color w:val="000000"/>
          <w:szCs w:val="20"/>
          <w:lang w:eastAsia="bg-BG"/>
        </w:rPr>
      </w:pPr>
    </w:p>
    <w:p w14:paraId="6532F7C2" w14:textId="319CDA00" w:rsidR="00F15ED5" w:rsidRPr="00F15ED5" w:rsidRDefault="00F15ED5" w:rsidP="00F15ED5">
      <w:pPr>
        <w:rPr>
          <w:rFonts w:cs="Arial"/>
          <w:sz w:val="28"/>
          <w:lang w:val="en-US"/>
        </w:rPr>
      </w:pPr>
      <w:r w:rsidRPr="00F15ED5">
        <w:rPr>
          <w:rFonts w:eastAsia="Times New Roman" w:cs="Arial"/>
          <w:color w:val="000000"/>
          <w:szCs w:val="20"/>
          <w:lang w:eastAsia="bg-BG"/>
        </w:rPr>
        <w:t xml:space="preserve">Силденафил: еднократна доза от 100 </w:t>
      </w:r>
      <w:r w:rsidRPr="00F15ED5">
        <w:rPr>
          <w:rFonts w:eastAsia="Times New Roman" w:cs="Arial"/>
          <w:color w:val="000000"/>
          <w:szCs w:val="20"/>
          <w:lang w:val="en-US"/>
        </w:rPr>
        <w:t xml:space="preserve">mg </w:t>
      </w:r>
      <w:r w:rsidRPr="00F15ED5">
        <w:rPr>
          <w:rFonts w:eastAsia="Times New Roman" w:cs="Arial"/>
          <w:color w:val="000000"/>
          <w:szCs w:val="20"/>
          <w:lang w:eastAsia="bg-BG"/>
        </w:rPr>
        <w:t>силденафил при пациенти с есенциална хипертония няма ефект върху фармакокинетичните параметри на амлодипин. При комбинирано използване на амлодипин и силденафил, всяко средство оказва независимо собствения си ефект, понижаващ кръвното налягане.</w:t>
      </w:r>
    </w:p>
    <w:p w14:paraId="146975AF" w14:textId="28479988" w:rsidR="00F15ED5" w:rsidRDefault="00F15ED5" w:rsidP="00F15ED5"/>
    <w:p w14:paraId="74DC2D3A" w14:textId="77777777" w:rsidR="00F051E3" w:rsidRPr="00F051E3" w:rsidRDefault="00F051E3" w:rsidP="00F051E3">
      <w:pPr>
        <w:spacing w:line="240" w:lineRule="auto"/>
        <w:rPr>
          <w:rFonts w:eastAsia="Times New Roman" w:cs="Arial"/>
          <w:sz w:val="28"/>
          <w:szCs w:val="24"/>
          <w:lang w:eastAsia="bg-BG"/>
        </w:rPr>
      </w:pPr>
      <w:r w:rsidRPr="00F051E3">
        <w:rPr>
          <w:rFonts w:eastAsia="Times New Roman" w:cs="Arial"/>
          <w:color w:val="000000"/>
          <w:szCs w:val="20"/>
          <w:lang w:eastAsia="bg-BG"/>
        </w:rPr>
        <w:t>При проучване на взаимодействия е показано също, че симетидин, аторвастатин, алуминиеви/магнезиеви соли и дигоксин не повлияват фармакокинетиката на амлодипин.</w:t>
      </w:r>
    </w:p>
    <w:p w14:paraId="09853418" w14:textId="77777777" w:rsidR="00F051E3" w:rsidRPr="00F051E3" w:rsidRDefault="00F051E3" w:rsidP="00F051E3">
      <w:pPr>
        <w:spacing w:line="240" w:lineRule="auto"/>
        <w:rPr>
          <w:rFonts w:eastAsia="Times New Roman" w:cs="Arial"/>
          <w:color w:val="000000"/>
          <w:szCs w:val="20"/>
          <w:u w:val="single"/>
          <w:lang w:eastAsia="bg-BG"/>
        </w:rPr>
      </w:pPr>
    </w:p>
    <w:p w14:paraId="3DBFF358" w14:textId="2A047EE7" w:rsidR="00F051E3" w:rsidRPr="00F051E3" w:rsidRDefault="00F051E3" w:rsidP="00F051E3">
      <w:pPr>
        <w:spacing w:line="240" w:lineRule="auto"/>
        <w:rPr>
          <w:rFonts w:eastAsia="Times New Roman" w:cs="Arial"/>
          <w:sz w:val="28"/>
          <w:szCs w:val="24"/>
          <w:lang w:eastAsia="bg-BG"/>
        </w:rPr>
      </w:pPr>
      <w:r w:rsidRPr="00F051E3">
        <w:rPr>
          <w:rFonts w:eastAsia="Times New Roman" w:cs="Arial"/>
          <w:color w:val="000000"/>
          <w:szCs w:val="20"/>
          <w:u w:val="single"/>
          <w:lang w:eastAsia="bg-BG"/>
        </w:rPr>
        <w:t>Взаимодействия с аторвастатин</w:t>
      </w:r>
    </w:p>
    <w:p w14:paraId="2048F5A5" w14:textId="77777777" w:rsidR="00F051E3" w:rsidRPr="00F051E3" w:rsidRDefault="00F051E3" w:rsidP="00F051E3">
      <w:pPr>
        <w:spacing w:line="240" w:lineRule="auto"/>
        <w:rPr>
          <w:rFonts w:eastAsia="Times New Roman" w:cs="Arial"/>
          <w:i/>
          <w:iCs/>
          <w:color w:val="000000"/>
          <w:szCs w:val="20"/>
          <w:lang w:eastAsia="bg-BG"/>
        </w:rPr>
      </w:pPr>
    </w:p>
    <w:p w14:paraId="07E758C1" w14:textId="7D9A3750" w:rsidR="00F051E3" w:rsidRPr="00F051E3" w:rsidRDefault="00F051E3" w:rsidP="00F051E3">
      <w:pPr>
        <w:spacing w:line="240" w:lineRule="auto"/>
        <w:rPr>
          <w:rFonts w:eastAsia="Times New Roman" w:cs="Arial"/>
          <w:sz w:val="28"/>
          <w:szCs w:val="24"/>
          <w:lang w:eastAsia="bg-BG"/>
        </w:rPr>
      </w:pPr>
      <w:r w:rsidRPr="00F051E3">
        <w:rPr>
          <w:rFonts w:eastAsia="Times New Roman" w:cs="Arial"/>
          <w:i/>
          <w:iCs/>
          <w:color w:val="000000"/>
          <w:szCs w:val="20"/>
          <w:lang w:eastAsia="bg-BG"/>
        </w:rPr>
        <w:t xml:space="preserve">Ефекти на едновременно приложени лекарствени продукти върху аторвастатин </w:t>
      </w:r>
      <w:r w:rsidRPr="00F051E3">
        <w:rPr>
          <w:rFonts w:eastAsia="Times New Roman" w:cs="Arial"/>
          <w:color w:val="000000"/>
          <w:szCs w:val="20"/>
          <w:lang w:eastAsia="bg-BG"/>
        </w:rPr>
        <w:t xml:space="preserve">Аторвастатин се метаболизира от цитохром Р450 ЗА4 </w:t>
      </w:r>
      <w:r w:rsidRPr="00F051E3">
        <w:rPr>
          <w:rFonts w:eastAsia="Times New Roman" w:cs="Arial"/>
          <w:color w:val="000000"/>
          <w:szCs w:val="20"/>
          <w:lang w:val="en-US"/>
        </w:rPr>
        <w:t xml:space="preserve">(CYP3A4) </w:t>
      </w:r>
      <w:r w:rsidRPr="00F051E3">
        <w:rPr>
          <w:rFonts w:eastAsia="Times New Roman" w:cs="Arial"/>
          <w:color w:val="000000"/>
          <w:szCs w:val="20"/>
          <w:lang w:eastAsia="bg-BG"/>
        </w:rPr>
        <w:t xml:space="preserve">и е субстрат на чернодробните транспортери и на полипептидите, транспортиращи органични аниони </w:t>
      </w:r>
      <w:r w:rsidRPr="00F051E3">
        <w:rPr>
          <w:rFonts w:eastAsia="Times New Roman" w:cs="Arial"/>
          <w:color w:val="000000"/>
          <w:szCs w:val="20"/>
          <w:lang w:val="en-US"/>
        </w:rPr>
        <w:t xml:space="preserve">(Organic </w:t>
      </w:r>
      <w:proofErr w:type="spellStart"/>
      <w:r w:rsidRPr="00F051E3">
        <w:rPr>
          <w:rFonts w:eastAsia="Times New Roman" w:cs="Arial"/>
          <w:color w:val="000000"/>
          <w:szCs w:val="20"/>
          <w:lang w:val="en-US"/>
        </w:rPr>
        <w:t>anion</w:t>
      </w:r>
      <w:r w:rsidRPr="00F051E3">
        <w:rPr>
          <w:rFonts w:eastAsia="Times New Roman" w:cs="Arial"/>
          <w:color w:val="000000"/>
          <w:szCs w:val="20"/>
          <w:lang w:val="en-US"/>
        </w:rPr>
        <w:softHyphen/>
        <w:t>transporting</w:t>
      </w:r>
      <w:proofErr w:type="spellEnd"/>
      <w:r w:rsidRPr="00F051E3">
        <w:rPr>
          <w:rFonts w:eastAsia="Times New Roman" w:cs="Arial"/>
          <w:color w:val="000000"/>
          <w:szCs w:val="20"/>
          <w:lang w:val="en-US"/>
        </w:rPr>
        <w:t xml:space="preserve"> polypeptide </w:t>
      </w:r>
      <w:r w:rsidRPr="00F051E3">
        <w:rPr>
          <w:rFonts w:eastAsia="Times New Roman" w:cs="Arial"/>
          <w:color w:val="000000"/>
          <w:szCs w:val="20"/>
          <w:lang w:eastAsia="bg-BG"/>
        </w:rPr>
        <w:t xml:space="preserve">1В1 </w:t>
      </w:r>
      <w:r w:rsidRPr="00F051E3">
        <w:rPr>
          <w:rFonts w:eastAsia="Times New Roman" w:cs="Arial"/>
          <w:color w:val="000000"/>
          <w:szCs w:val="20"/>
          <w:lang w:val="en-US"/>
        </w:rPr>
        <w:t xml:space="preserve">(OATP1B1) </w:t>
      </w:r>
      <w:r w:rsidRPr="00F051E3">
        <w:rPr>
          <w:rFonts w:eastAsia="Times New Roman" w:cs="Arial"/>
          <w:color w:val="000000"/>
          <w:szCs w:val="20"/>
          <w:lang w:eastAsia="bg-BG"/>
        </w:rPr>
        <w:t xml:space="preserve">и </w:t>
      </w:r>
      <w:r w:rsidRPr="00F051E3">
        <w:rPr>
          <w:rFonts w:eastAsia="Times New Roman" w:cs="Arial"/>
          <w:color w:val="000000"/>
          <w:szCs w:val="20"/>
          <w:lang w:val="en-US"/>
        </w:rPr>
        <w:t xml:space="preserve">1B3 (OATP1B3). </w:t>
      </w:r>
      <w:r w:rsidRPr="00F051E3">
        <w:rPr>
          <w:rFonts w:eastAsia="Times New Roman" w:cs="Arial"/>
          <w:color w:val="000000"/>
          <w:szCs w:val="20"/>
          <w:lang w:eastAsia="bg-BG"/>
        </w:rPr>
        <w:t xml:space="preserve">Метаболитите на аторвастатин са субстрати на ОАТР1В1. Установено е също така, 1 че аторвастатин е субстрат на протеина, свързан с множествена лекарствена резистентност 1 </w:t>
      </w:r>
      <w:r w:rsidRPr="00F051E3">
        <w:rPr>
          <w:rFonts w:eastAsia="Times New Roman" w:cs="Arial"/>
          <w:color w:val="000000"/>
          <w:szCs w:val="20"/>
          <w:lang w:val="en-US"/>
        </w:rPr>
        <w:t xml:space="preserve">(Multi-drug resistance protein </w:t>
      </w:r>
      <w:r w:rsidRPr="00F051E3">
        <w:rPr>
          <w:rFonts w:eastAsia="Times New Roman" w:cs="Arial"/>
          <w:color w:val="000000"/>
          <w:szCs w:val="20"/>
          <w:lang w:eastAsia="bg-BG"/>
        </w:rPr>
        <w:t xml:space="preserve">1, </w:t>
      </w:r>
      <w:r w:rsidRPr="00F051E3">
        <w:rPr>
          <w:rFonts w:eastAsia="Times New Roman" w:cs="Arial"/>
          <w:color w:val="000000"/>
          <w:szCs w:val="20"/>
          <w:lang w:val="en-US"/>
        </w:rPr>
        <w:t xml:space="preserve">MDR1) </w:t>
      </w:r>
      <w:r w:rsidRPr="00F051E3">
        <w:rPr>
          <w:rFonts w:eastAsia="Times New Roman" w:cs="Arial"/>
          <w:color w:val="000000"/>
          <w:szCs w:val="20"/>
          <w:lang w:eastAsia="bg-BG"/>
        </w:rPr>
        <w:t xml:space="preserve">и на протеина на резистентност на рака на гърдата </w:t>
      </w:r>
      <w:r w:rsidRPr="00F051E3">
        <w:rPr>
          <w:rFonts w:eastAsia="Times New Roman" w:cs="Arial"/>
          <w:color w:val="000000"/>
          <w:szCs w:val="20"/>
          <w:lang w:val="en-US"/>
        </w:rPr>
        <w:t xml:space="preserve">(Breast cancer resistance protein, BCRP), </w:t>
      </w:r>
      <w:r w:rsidRPr="00F051E3">
        <w:rPr>
          <w:rFonts w:eastAsia="Times New Roman" w:cs="Arial"/>
          <w:color w:val="000000"/>
          <w:szCs w:val="20"/>
          <w:lang w:eastAsia="bg-BG"/>
        </w:rPr>
        <w:t xml:space="preserve">които може да ограничат чревната абсорбция и жлъчния клирънс на аторвастатин (вж. точка 5.2). Съпътстващото прилагане на лекарствени продукти, които са инхибитори на </w:t>
      </w:r>
      <w:r w:rsidRPr="00F051E3">
        <w:rPr>
          <w:rFonts w:eastAsia="Times New Roman" w:cs="Arial"/>
          <w:color w:val="000000"/>
          <w:szCs w:val="20"/>
          <w:lang w:val="en-US"/>
        </w:rPr>
        <w:t xml:space="preserve">CYP3A4 </w:t>
      </w:r>
      <w:r w:rsidRPr="00F051E3">
        <w:rPr>
          <w:rFonts w:eastAsia="Times New Roman" w:cs="Arial"/>
          <w:color w:val="000000"/>
          <w:szCs w:val="20"/>
          <w:lang w:eastAsia="bg-BG"/>
        </w:rPr>
        <w:t>или на транспортните протеини може да доведе до повишаване на плазмените концентрации на аторвастатин и повишен риск от миопатия. Рискът може да се повиши също при едновременно прилагане на аторвастатин с други лекарствени продукти, притежаващи потенциал да индуцират миопатия като фибрати и езетимиб (вж. точка 4.4).</w:t>
      </w:r>
    </w:p>
    <w:p w14:paraId="3B566CD7" w14:textId="77777777" w:rsidR="00F051E3" w:rsidRPr="00F051E3" w:rsidRDefault="00F051E3" w:rsidP="00F051E3">
      <w:pPr>
        <w:spacing w:line="240" w:lineRule="auto"/>
        <w:rPr>
          <w:rFonts w:eastAsia="Times New Roman" w:cs="Arial"/>
          <w:i/>
          <w:iCs/>
          <w:color w:val="000000"/>
          <w:szCs w:val="20"/>
          <w:lang w:eastAsia="bg-BG"/>
        </w:rPr>
      </w:pPr>
    </w:p>
    <w:p w14:paraId="51449929" w14:textId="778819E5" w:rsidR="00F051E3" w:rsidRPr="00F051E3" w:rsidRDefault="00F051E3" w:rsidP="00F051E3">
      <w:pPr>
        <w:spacing w:line="240" w:lineRule="auto"/>
        <w:rPr>
          <w:rFonts w:eastAsia="Times New Roman" w:cs="Arial"/>
          <w:sz w:val="28"/>
          <w:szCs w:val="24"/>
          <w:lang w:eastAsia="bg-BG"/>
        </w:rPr>
      </w:pPr>
      <w:r w:rsidRPr="00F051E3">
        <w:rPr>
          <w:rFonts w:eastAsia="Times New Roman" w:cs="Arial"/>
          <w:i/>
          <w:iCs/>
          <w:color w:val="000000"/>
          <w:szCs w:val="20"/>
          <w:lang w:eastAsia="bg-BG"/>
        </w:rPr>
        <w:t xml:space="preserve">Инхибитори на </w:t>
      </w:r>
      <w:r w:rsidRPr="00F051E3">
        <w:rPr>
          <w:rFonts w:eastAsia="Times New Roman" w:cs="Arial"/>
          <w:i/>
          <w:iCs/>
          <w:color w:val="000000"/>
          <w:szCs w:val="20"/>
          <w:lang w:val="en-US"/>
        </w:rPr>
        <w:t>CYP3A4</w:t>
      </w:r>
    </w:p>
    <w:p w14:paraId="4FB4AAD0" w14:textId="77777777" w:rsidR="00F051E3" w:rsidRPr="00F051E3" w:rsidRDefault="00F051E3" w:rsidP="00F051E3">
      <w:pPr>
        <w:spacing w:line="240" w:lineRule="auto"/>
        <w:rPr>
          <w:rFonts w:eastAsia="Times New Roman" w:cs="Arial"/>
          <w:sz w:val="28"/>
          <w:szCs w:val="24"/>
          <w:lang w:eastAsia="bg-BG"/>
        </w:rPr>
      </w:pPr>
      <w:r w:rsidRPr="00F051E3">
        <w:rPr>
          <w:rFonts w:eastAsia="Times New Roman" w:cs="Arial"/>
          <w:color w:val="000000"/>
          <w:szCs w:val="20"/>
          <w:lang w:eastAsia="bg-BG"/>
        </w:rPr>
        <w:lastRenderedPageBreak/>
        <w:t>Има данни, че мощните инхибитори на С</w:t>
      </w:r>
      <w:r w:rsidRPr="00F051E3">
        <w:rPr>
          <w:rFonts w:eastAsia="Times New Roman" w:cs="Arial"/>
          <w:color w:val="000000"/>
          <w:szCs w:val="20"/>
          <w:lang w:val="en-US"/>
        </w:rPr>
        <w:t>YP3</w:t>
      </w:r>
      <w:r w:rsidRPr="00F051E3">
        <w:rPr>
          <w:rFonts w:eastAsia="Times New Roman" w:cs="Arial"/>
          <w:color w:val="000000"/>
          <w:szCs w:val="20"/>
          <w:lang w:eastAsia="bg-BG"/>
        </w:rPr>
        <w:t>А4 водят до значително повишени концентрации на аторвастатин (виж Таблица 1 и специфичната информация по-долу). Едновременното прилагане на мощни инхибитори на С</w:t>
      </w:r>
      <w:r w:rsidRPr="00F051E3">
        <w:rPr>
          <w:rFonts w:eastAsia="Times New Roman" w:cs="Arial"/>
          <w:color w:val="000000"/>
          <w:szCs w:val="20"/>
          <w:lang w:val="en-US"/>
        </w:rPr>
        <w:t>YP3</w:t>
      </w:r>
      <w:r w:rsidRPr="00F051E3">
        <w:rPr>
          <w:rFonts w:eastAsia="Times New Roman" w:cs="Arial"/>
          <w:color w:val="000000"/>
          <w:szCs w:val="20"/>
          <w:lang w:eastAsia="bg-BG"/>
        </w:rPr>
        <w:t xml:space="preserve">А4 (напр. циклоспорин, телитромицин, кларитромицин, делавирдин, стирипентол, кетоконазол, вориконазол, итраконазол, позаконазол, някои антивирусни средства за лечение на хепатит С (напр. елбасвир/гразопревир) и на </w:t>
      </w:r>
      <w:r w:rsidRPr="00F051E3">
        <w:rPr>
          <w:rFonts w:eastAsia="Times New Roman" w:cs="Arial"/>
          <w:color w:val="000000"/>
          <w:szCs w:val="20"/>
          <w:lang w:val="en-US"/>
        </w:rPr>
        <w:t>HIV</w:t>
      </w:r>
      <w:r w:rsidRPr="00F051E3">
        <w:rPr>
          <w:rFonts w:eastAsia="Times New Roman" w:cs="Arial"/>
          <w:color w:val="000000"/>
          <w:szCs w:val="20"/>
          <w:lang w:eastAsia="bg-BG"/>
        </w:rPr>
        <w:t>-протеазни инхибитори, включително ритонавир, лопинавир, атазанавир, индинавир, дарунавир и др.) по възможност трябва да се избягва. В случаи, когато не може да се избегне едновременното прилагане на тези лекарствени продукти с аторвастатин, трябва да се обмислят по-ниски начална и максимална дози на аторвастатин, и се препоръчва подходящо клинично проследяване на пациента (вж. Таблица 1).</w:t>
      </w:r>
    </w:p>
    <w:p w14:paraId="5221652D" w14:textId="77777777" w:rsidR="00F051E3" w:rsidRPr="00F051E3" w:rsidRDefault="00F051E3" w:rsidP="00F051E3">
      <w:pPr>
        <w:spacing w:line="240" w:lineRule="auto"/>
        <w:rPr>
          <w:rFonts w:eastAsia="Times New Roman" w:cs="Arial"/>
          <w:color w:val="000000"/>
          <w:szCs w:val="20"/>
          <w:lang w:eastAsia="bg-BG"/>
        </w:rPr>
      </w:pPr>
    </w:p>
    <w:p w14:paraId="6109BD22" w14:textId="04D7493D" w:rsidR="00F051E3" w:rsidRPr="00F051E3" w:rsidRDefault="00F051E3" w:rsidP="00F051E3">
      <w:pPr>
        <w:spacing w:line="240" w:lineRule="auto"/>
        <w:rPr>
          <w:rFonts w:eastAsia="Times New Roman" w:cs="Arial"/>
          <w:sz w:val="28"/>
          <w:szCs w:val="24"/>
          <w:lang w:eastAsia="bg-BG"/>
        </w:rPr>
      </w:pPr>
      <w:r w:rsidRPr="00F051E3">
        <w:rPr>
          <w:rFonts w:eastAsia="Times New Roman" w:cs="Arial"/>
          <w:color w:val="000000"/>
          <w:szCs w:val="20"/>
          <w:lang w:eastAsia="bg-BG"/>
        </w:rPr>
        <w:t xml:space="preserve">Умерените инхибитори на </w:t>
      </w:r>
      <w:r w:rsidRPr="00F051E3">
        <w:rPr>
          <w:rFonts w:eastAsia="Times New Roman" w:cs="Arial"/>
          <w:color w:val="000000"/>
          <w:szCs w:val="20"/>
          <w:lang w:val="en-US"/>
        </w:rPr>
        <w:t>CYP3</w:t>
      </w:r>
      <w:r w:rsidRPr="00F051E3">
        <w:rPr>
          <w:rFonts w:eastAsia="Times New Roman" w:cs="Arial"/>
          <w:color w:val="000000"/>
          <w:szCs w:val="20"/>
          <w:lang w:eastAsia="bg-BG"/>
        </w:rPr>
        <w:t xml:space="preserve">А4 (напр. еритромицин, дилтиазем, верапамил и флуконазол) могат да повишат плазмените концентрации на аторвастатин (вж. Таблица 1). Наблюдаван е повишен риск от миопатия при употреба на еритромицин в комбинация със статини. Не са провеждани проучвания на взаимодействията, които да оценят ефектите на амиодарон или верапамил върху аторвастатин. Известно е, че амиодарон и верапамил инхибират активността на </w:t>
      </w:r>
      <w:r w:rsidRPr="00F051E3">
        <w:rPr>
          <w:rFonts w:eastAsia="Times New Roman" w:cs="Arial"/>
          <w:color w:val="000000"/>
          <w:szCs w:val="20"/>
          <w:lang w:val="en-US"/>
        </w:rPr>
        <w:t xml:space="preserve">CYP3A4 </w:t>
      </w:r>
      <w:r w:rsidRPr="00F051E3">
        <w:rPr>
          <w:rFonts w:eastAsia="Times New Roman" w:cs="Arial"/>
          <w:color w:val="000000"/>
          <w:szCs w:val="20"/>
          <w:lang w:eastAsia="bg-BG"/>
        </w:rPr>
        <w:t xml:space="preserve">и едновременното прилагане с аторвастатин може да доведе до повишена експозиция на аторвастатин. Ето защо, при едновременна употреба с умерени инхибитори на </w:t>
      </w:r>
      <w:r w:rsidRPr="00F051E3">
        <w:rPr>
          <w:rFonts w:eastAsia="Times New Roman" w:cs="Arial"/>
          <w:color w:val="000000"/>
          <w:szCs w:val="20"/>
          <w:lang w:val="en-US"/>
        </w:rPr>
        <w:t xml:space="preserve">CYP3A4, </w:t>
      </w:r>
      <w:r w:rsidRPr="00F051E3">
        <w:rPr>
          <w:rFonts w:eastAsia="Times New Roman" w:cs="Arial"/>
          <w:color w:val="000000"/>
          <w:szCs w:val="20"/>
          <w:lang w:eastAsia="bg-BG"/>
        </w:rPr>
        <w:t>трябва да се обсъди по-ниска максимална доза на аторвастатин и да се проведе подходящо клинично проследяване на пациента. Клинично проследяване се препоръчва както при започване на терапията, така и при последваща промяна на дозировката на инхибитора.</w:t>
      </w:r>
    </w:p>
    <w:p w14:paraId="5B62C763" w14:textId="77777777" w:rsidR="00F051E3" w:rsidRPr="00F051E3" w:rsidRDefault="00F051E3" w:rsidP="00F051E3">
      <w:pPr>
        <w:spacing w:line="240" w:lineRule="auto"/>
        <w:rPr>
          <w:rFonts w:eastAsia="Times New Roman" w:cs="Arial"/>
          <w:i/>
          <w:iCs/>
          <w:color w:val="000000"/>
          <w:szCs w:val="20"/>
          <w:lang w:eastAsia="bg-BG"/>
        </w:rPr>
      </w:pPr>
    </w:p>
    <w:p w14:paraId="4DA9BDCF" w14:textId="66335C24" w:rsidR="00F051E3" w:rsidRPr="00F051E3" w:rsidRDefault="00F051E3" w:rsidP="00F051E3">
      <w:pPr>
        <w:spacing w:line="240" w:lineRule="auto"/>
        <w:rPr>
          <w:rFonts w:eastAsia="Times New Roman" w:cs="Arial"/>
          <w:sz w:val="28"/>
          <w:szCs w:val="24"/>
          <w:lang w:eastAsia="bg-BG"/>
        </w:rPr>
      </w:pPr>
      <w:r w:rsidRPr="00F051E3">
        <w:rPr>
          <w:rFonts w:eastAsia="Times New Roman" w:cs="Arial"/>
          <w:i/>
          <w:iCs/>
          <w:color w:val="000000"/>
          <w:szCs w:val="20"/>
          <w:lang w:eastAsia="bg-BG"/>
        </w:rPr>
        <w:t xml:space="preserve">Индуктори на </w:t>
      </w:r>
      <w:r w:rsidRPr="00F051E3">
        <w:rPr>
          <w:rFonts w:eastAsia="Times New Roman" w:cs="Arial"/>
          <w:i/>
          <w:iCs/>
          <w:color w:val="000000"/>
          <w:szCs w:val="20"/>
          <w:lang w:val="en-US"/>
        </w:rPr>
        <w:t>CYP3A4</w:t>
      </w:r>
    </w:p>
    <w:p w14:paraId="03E37CBA" w14:textId="77777777" w:rsidR="00F051E3" w:rsidRPr="00F051E3" w:rsidRDefault="00F051E3" w:rsidP="00F051E3">
      <w:pPr>
        <w:spacing w:line="240" w:lineRule="auto"/>
        <w:rPr>
          <w:rFonts w:eastAsia="Times New Roman" w:cs="Arial"/>
          <w:sz w:val="28"/>
          <w:szCs w:val="24"/>
          <w:lang w:eastAsia="bg-BG"/>
        </w:rPr>
      </w:pPr>
      <w:r w:rsidRPr="00F051E3">
        <w:rPr>
          <w:rFonts w:eastAsia="Times New Roman" w:cs="Arial"/>
          <w:color w:val="000000"/>
          <w:szCs w:val="20"/>
          <w:lang w:eastAsia="bg-BG"/>
        </w:rPr>
        <w:t xml:space="preserve">Едновременното прилагане на аторвастатин с индуктори на цитохром Р 450 ЗА4 (напр. ефавиренц, рифампин, жълт кантарион) може да доведе до променливо понижение на плазмените концентрации на аторвастатин. Поради двойния механизъм на взаимодействие на рифампин (индукция на цитохром </w:t>
      </w:r>
      <w:r w:rsidRPr="00F051E3">
        <w:rPr>
          <w:rFonts w:eastAsia="Times New Roman" w:cs="Arial"/>
          <w:color w:val="000000"/>
          <w:szCs w:val="20"/>
          <w:lang w:val="en-US"/>
        </w:rPr>
        <w:t xml:space="preserve">P-450 </w:t>
      </w:r>
      <w:r w:rsidRPr="00F051E3">
        <w:rPr>
          <w:rFonts w:eastAsia="Times New Roman" w:cs="Arial"/>
          <w:color w:val="000000"/>
          <w:szCs w:val="20"/>
          <w:lang w:eastAsia="bg-BG"/>
        </w:rPr>
        <w:t>ЗА4 и инхибиране на транспортера на хепатоцитното захващане ОАТР1В1) се препоръчва едновременно прилагане на аторвастатин с рифампин, тъй като по-късното приложение на аторвастатин след прием на рифампин се свързва със значимо намаляване на плазмените концентрации на аторвастатин. Влиянието на рифампин върху концентрациите на аторвастатин в хепатоцитите е неизвестно и, ако едновременното прилагане не може да се избегне, пациентите трябва да се проследяват внимателно за оценка на ефикасността.</w:t>
      </w:r>
    </w:p>
    <w:p w14:paraId="7A4CE84C" w14:textId="77777777" w:rsidR="00F051E3" w:rsidRPr="00F051E3" w:rsidRDefault="00F051E3" w:rsidP="00F051E3">
      <w:pPr>
        <w:rPr>
          <w:rFonts w:eastAsia="Times New Roman" w:cs="Arial"/>
          <w:i/>
          <w:iCs/>
          <w:color w:val="000000"/>
          <w:szCs w:val="20"/>
          <w:lang w:eastAsia="bg-BG"/>
        </w:rPr>
      </w:pPr>
    </w:p>
    <w:p w14:paraId="5DD9CDD9" w14:textId="7378963B" w:rsidR="00F051E3" w:rsidRPr="00F051E3" w:rsidRDefault="00F051E3" w:rsidP="00F051E3">
      <w:pPr>
        <w:rPr>
          <w:rFonts w:eastAsia="Times New Roman" w:cs="Arial"/>
          <w:i/>
          <w:iCs/>
          <w:color w:val="000000"/>
          <w:szCs w:val="20"/>
          <w:lang w:eastAsia="bg-BG"/>
        </w:rPr>
      </w:pPr>
      <w:r w:rsidRPr="00F051E3">
        <w:rPr>
          <w:rFonts w:eastAsia="Times New Roman" w:cs="Arial"/>
          <w:i/>
          <w:iCs/>
          <w:color w:val="000000"/>
          <w:szCs w:val="20"/>
          <w:lang w:eastAsia="bg-BG"/>
        </w:rPr>
        <w:t>Инхибитори на транспортерите</w:t>
      </w:r>
    </w:p>
    <w:p w14:paraId="0BDB73B3" w14:textId="77777777" w:rsidR="00F051E3" w:rsidRPr="00F051E3" w:rsidRDefault="00F051E3" w:rsidP="00F051E3">
      <w:pPr>
        <w:spacing w:line="240" w:lineRule="auto"/>
        <w:rPr>
          <w:rFonts w:eastAsia="Times New Roman" w:cs="Arial"/>
          <w:sz w:val="28"/>
          <w:szCs w:val="24"/>
          <w:lang w:eastAsia="bg-BG"/>
        </w:rPr>
      </w:pPr>
      <w:r w:rsidRPr="00F051E3">
        <w:rPr>
          <w:rFonts w:eastAsia="Times New Roman" w:cs="Arial"/>
          <w:color w:val="000000"/>
          <w:szCs w:val="20"/>
          <w:lang w:eastAsia="bg-BG"/>
        </w:rPr>
        <w:t>Инхибиторите на транспортните протеини (напр. циклоспорин) може да повишат системната наличност на аторвастатин (вж. Таблица 1). Ефектът от инхибирането на транспортерите на хепатоцитното захващане върху концентрацията на аторвастатин в хепатоцитите е неизвестен. Ако едновременното прилагане не може да се избегне, се препоръчва понижаване на дозата и клинично наблюдение на ефектите (вж. Таблица 1).</w:t>
      </w:r>
    </w:p>
    <w:p w14:paraId="347C8343" w14:textId="77777777" w:rsidR="00F051E3" w:rsidRPr="00F051E3" w:rsidRDefault="00F051E3" w:rsidP="00F051E3">
      <w:pPr>
        <w:spacing w:line="240" w:lineRule="auto"/>
        <w:rPr>
          <w:rFonts w:eastAsia="Times New Roman" w:cs="Arial"/>
          <w:i/>
          <w:iCs/>
          <w:color w:val="000000"/>
          <w:szCs w:val="20"/>
          <w:lang w:eastAsia="bg-BG"/>
        </w:rPr>
      </w:pPr>
    </w:p>
    <w:p w14:paraId="7CF24EB3" w14:textId="62B77E7E" w:rsidR="00F051E3" w:rsidRPr="00F051E3" w:rsidRDefault="00F051E3" w:rsidP="00F051E3">
      <w:pPr>
        <w:spacing w:line="240" w:lineRule="auto"/>
        <w:rPr>
          <w:rFonts w:eastAsia="Times New Roman" w:cs="Arial"/>
          <w:sz w:val="28"/>
          <w:szCs w:val="24"/>
          <w:lang w:eastAsia="bg-BG"/>
        </w:rPr>
      </w:pPr>
      <w:r w:rsidRPr="00F051E3">
        <w:rPr>
          <w:rFonts w:eastAsia="Times New Roman" w:cs="Arial"/>
          <w:i/>
          <w:iCs/>
          <w:color w:val="000000"/>
          <w:szCs w:val="20"/>
          <w:lang w:eastAsia="bg-BG"/>
        </w:rPr>
        <w:t>Гемфиброзил /фибрати</w:t>
      </w:r>
    </w:p>
    <w:p w14:paraId="76C21D77" w14:textId="77777777" w:rsidR="00F051E3" w:rsidRPr="00F051E3" w:rsidRDefault="00F051E3" w:rsidP="00F051E3">
      <w:pPr>
        <w:spacing w:line="240" w:lineRule="auto"/>
        <w:rPr>
          <w:rFonts w:eastAsia="Times New Roman" w:cs="Arial"/>
          <w:sz w:val="28"/>
          <w:szCs w:val="24"/>
          <w:lang w:eastAsia="bg-BG"/>
        </w:rPr>
      </w:pPr>
      <w:r w:rsidRPr="00F051E3">
        <w:rPr>
          <w:rFonts w:eastAsia="Times New Roman" w:cs="Arial"/>
          <w:color w:val="000000"/>
          <w:szCs w:val="20"/>
          <w:lang w:eastAsia="bg-BG"/>
        </w:rPr>
        <w:t>Самостоятелната употреба на фибрати се свързва понякога с миопатия, включително рабдомиолиза. Рискът от такива състояния може да се повиши при едновременното прилагане на фибрати и аторвастатин. Ако едновременното прилагане не може да се избегне, трябва да се прилага най-ниската терапевтична доза аторвастатин и пациентът трябва да се мониторира внимателно (вж. точка 4.4).</w:t>
      </w:r>
    </w:p>
    <w:p w14:paraId="40B1091D" w14:textId="77777777" w:rsidR="00F051E3" w:rsidRPr="00F051E3" w:rsidRDefault="00F051E3" w:rsidP="00F051E3">
      <w:pPr>
        <w:spacing w:line="240" w:lineRule="auto"/>
        <w:rPr>
          <w:rFonts w:eastAsia="Times New Roman" w:cs="Arial"/>
          <w:i/>
          <w:iCs/>
          <w:color w:val="000000"/>
          <w:szCs w:val="20"/>
          <w:lang w:eastAsia="bg-BG"/>
        </w:rPr>
      </w:pPr>
    </w:p>
    <w:p w14:paraId="0FF14290" w14:textId="06E2AA6F" w:rsidR="00F051E3" w:rsidRPr="00F051E3" w:rsidRDefault="00F051E3" w:rsidP="00F051E3">
      <w:pPr>
        <w:spacing w:line="240" w:lineRule="auto"/>
        <w:rPr>
          <w:rFonts w:eastAsia="Times New Roman" w:cs="Arial"/>
          <w:sz w:val="28"/>
          <w:szCs w:val="24"/>
          <w:lang w:eastAsia="bg-BG"/>
        </w:rPr>
      </w:pPr>
      <w:r w:rsidRPr="00F051E3">
        <w:rPr>
          <w:rFonts w:eastAsia="Times New Roman" w:cs="Arial"/>
          <w:i/>
          <w:iCs/>
          <w:color w:val="000000"/>
          <w:szCs w:val="20"/>
          <w:lang w:eastAsia="bg-BG"/>
        </w:rPr>
        <w:t>Езетимиб</w:t>
      </w:r>
    </w:p>
    <w:p w14:paraId="35934A2E" w14:textId="77777777" w:rsidR="00F051E3" w:rsidRPr="00F051E3" w:rsidRDefault="00F051E3" w:rsidP="00F051E3">
      <w:pPr>
        <w:spacing w:line="240" w:lineRule="auto"/>
        <w:rPr>
          <w:rFonts w:eastAsia="Times New Roman" w:cs="Arial"/>
          <w:sz w:val="28"/>
          <w:szCs w:val="24"/>
          <w:lang w:eastAsia="bg-BG"/>
        </w:rPr>
      </w:pPr>
      <w:r w:rsidRPr="00F051E3">
        <w:rPr>
          <w:rFonts w:eastAsia="Times New Roman" w:cs="Arial"/>
          <w:color w:val="000000"/>
          <w:szCs w:val="20"/>
          <w:lang w:eastAsia="bg-BG"/>
        </w:rPr>
        <w:lastRenderedPageBreak/>
        <w:t>Самостоятелното приложение на езетимиб се свързва с миопатия, включително рабдомиолиза. Затова рискът от такива състояния може да бъде повишен при едновременното прилагане на езетимиб и аторвастатин. Препоръчва се внимателно клинично мониториране на тези пациенти.</w:t>
      </w:r>
    </w:p>
    <w:p w14:paraId="1F291A4C" w14:textId="77777777" w:rsidR="00F051E3" w:rsidRPr="00F051E3" w:rsidRDefault="00F051E3" w:rsidP="00F051E3">
      <w:pPr>
        <w:spacing w:line="240" w:lineRule="auto"/>
        <w:rPr>
          <w:rFonts w:eastAsia="Times New Roman" w:cs="Arial"/>
          <w:i/>
          <w:iCs/>
          <w:color w:val="000000"/>
          <w:szCs w:val="20"/>
          <w:lang w:eastAsia="bg-BG"/>
        </w:rPr>
      </w:pPr>
    </w:p>
    <w:p w14:paraId="6E91A591" w14:textId="2D65382E" w:rsidR="00F051E3" w:rsidRPr="00F051E3" w:rsidRDefault="00F051E3" w:rsidP="00F051E3">
      <w:pPr>
        <w:spacing w:line="240" w:lineRule="auto"/>
        <w:rPr>
          <w:rFonts w:eastAsia="Times New Roman" w:cs="Arial"/>
          <w:sz w:val="28"/>
          <w:szCs w:val="24"/>
          <w:lang w:eastAsia="bg-BG"/>
        </w:rPr>
      </w:pPr>
      <w:r w:rsidRPr="00F051E3">
        <w:rPr>
          <w:rFonts w:eastAsia="Times New Roman" w:cs="Arial"/>
          <w:i/>
          <w:iCs/>
          <w:color w:val="000000"/>
          <w:szCs w:val="20"/>
          <w:lang w:eastAsia="bg-BG"/>
        </w:rPr>
        <w:t>Колестипол</w:t>
      </w:r>
    </w:p>
    <w:p w14:paraId="6489AA3A" w14:textId="77777777" w:rsidR="00F051E3" w:rsidRPr="00F051E3" w:rsidRDefault="00F051E3" w:rsidP="00F051E3">
      <w:pPr>
        <w:spacing w:line="240" w:lineRule="auto"/>
        <w:rPr>
          <w:rFonts w:eastAsia="Times New Roman" w:cs="Arial"/>
          <w:sz w:val="28"/>
          <w:szCs w:val="24"/>
          <w:lang w:eastAsia="bg-BG"/>
        </w:rPr>
      </w:pPr>
      <w:r w:rsidRPr="00F051E3">
        <w:rPr>
          <w:rFonts w:eastAsia="Times New Roman" w:cs="Arial"/>
          <w:color w:val="000000"/>
          <w:szCs w:val="20"/>
          <w:lang w:eastAsia="bg-BG"/>
        </w:rPr>
        <w:t xml:space="preserve">Плазмените концентрации на аторвастатин и активните му метаболити са били по-ниски (приблизително с </w:t>
      </w:r>
      <w:r w:rsidRPr="00F051E3">
        <w:rPr>
          <w:rFonts w:eastAsia="Times New Roman" w:cs="Arial"/>
          <w:i/>
          <w:iCs/>
          <w:color w:val="000000"/>
          <w:szCs w:val="20"/>
          <w:lang w:eastAsia="bg-BG"/>
        </w:rPr>
        <w:t>25%),</w:t>
      </w:r>
      <w:r w:rsidRPr="00F051E3">
        <w:rPr>
          <w:rFonts w:eastAsia="Times New Roman" w:cs="Arial"/>
          <w:color w:val="000000"/>
          <w:szCs w:val="20"/>
          <w:lang w:eastAsia="bg-BG"/>
        </w:rPr>
        <w:t xml:space="preserve"> когато колестипол е прилаган едновременно с аторвастатин. Ефектът спрямо липидните нива обаче е бил по-изразен, когато аторвастатин и колестипол са прилагани едновременно, отколкото при самостоятелно приложение на двата лекарствени продукта.</w:t>
      </w:r>
    </w:p>
    <w:p w14:paraId="4E8708B0" w14:textId="77777777" w:rsidR="00F051E3" w:rsidRPr="00F051E3" w:rsidRDefault="00F051E3" w:rsidP="00F051E3">
      <w:pPr>
        <w:spacing w:line="240" w:lineRule="auto"/>
        <w:rPr>
          <w:rFonts w:eastAsia="Times New Roman" w:cs="Arial"/>
          <w:i/>
          <w:iCs/>
          <w:color w:val="000000"/>
          <w:szCs w:val="20"/>
          <w:lang w:eastAsia="bg-BG"/>
        </w:rPr>
      </w:pPr>
    </w:p>
    <w:p w14:paraId="10546B55" w14:textId="50F1278C" w:rsidR="00F051E3" w:rsidRPr="00F051E3" w:rsidRDefault="00F051E3" w:rsidP="00F051E3">
      <w:pPr>
        <w:spacing w:line="240" w:lineRule="auto"/>
        <w:rPr>
          <w:rFonts w:eastAsia="Times New Roman" w:cs="Arial"/>
          <w:sz w:val="28"/>
          <w:szCs w:val="24"/>
          <w:lang w:eastAsia="bg-BG"/>
        </w:rPr>
      </w:pPr>
      <w:r w:rsidRPr="00F051E3">
        <w:rPr>
          <w:rFonts w:eastAsia="Times New Roman" w:cs="Arial"/>
          <w:i/>
          <w:iCs/>
          <w:color w:val="000000"/>
          <w:szCs w:val="20"/>
          <w:lang w:eastAsia="bg-BG"/>
        </w:rPr>
        <w:t>Фузидова киселина</w:t>
      </w:r>
    </w:p>
    <w:p w14:paraId="11A663D0" w14:textId="77777777" w:rsidR="00F051E3" w:rsidRPr="00F051E3" w:rsidRDefault="00F051E3" w:rsidP="00F051E3">
      <w:pPr>
        <w:spacing w:line="240" w:lineRule="auto"/>
        <w:rPr>
          <w:rFonts w:eastAsia="Times New Roman" w:cs="Arial"/>
          <w:sz w:val="28"/>
          <w:szCs w:val="24"/>
          <w:lang w:eastAsia="bg-BG"/>
        </w:rPr>
      </w:pPr>
      <w:r w:rsidRPr="00F051E3">
        <w:rPr>
          <w:rFonts w:eastAsia="Times New Roman" w:cs="Arial"/>
          <w:color w:val="000000"/>
          <w:szCs w:val="20"/>
          <w:lang w:eastAsia="bg-BG"/>
        </w:rPr>
        <w:t>Не са провеждани проучвания на взаимодействията на аторвастатин с фузидова киселина. Както с останалите стативи, миопатия, включително рабдомиолиза, са съобщавани при постмаркетинговата употреба, при едновременно прилагане на аторвастатин и фузидова киселина. Механизмът на това взаимодействие не е известен. Пациентите трябва внимателно да се мониторират и може да бъде уместно временно преустановяване на приема на аторвастатин.</w:t>
      </w:r>
    </w:p>
    <w:p w14:paraId="7703340F" w14:textId="77777777" w:rsidR="00F051E3" w:rsidRPr="00F051E3" w:rsidRDefault="00F051E3" w:rsidP="00F051E3">
      <w:pPr>
        <w:spacing w:line="240" w:lineRule="auto"/>
        <w:rPr>
          <w:rFonts w:eastAsia="Times New Roman" w:cs="Arial"/>
          <w:i/>
          <w:iCs/>
          <w:color w:val="000000"/>
          <w:szCs w:val="20"/>
          <w:lang w:eastAsia="bg-BG"/>
        </w:rPr>
      </w:pPr>
    </w:p>
    <w:p w14:paraId="374FE46D" w14:textId="6FF722E9" w:rsidR="00F051E3" w:rsidRPr="00F051E3" w:rsidRDefault="00F051E3" w:rsidP="00F051E3">
      <w:pPr>
        <w:spacing w:line="240" w:lineRule="auto"/>
        <w:rPr>
          <w:rFonts w:eastAsia="Times New Roman" w:cs="Arial"/>
          <w:sz w:val="28"/>
          <w:szCs w:val="24"/>
          <w:lang w:eastAsia="bg-BG"/>
        </w:rPr>
      </w:pPr>
      <w:r w:rsidRPr="00F051E3">
        <w:rPr>
          <w:rFonts w:eastAsia="Times New Roman" w:cs="Arial"/>
          <w:i/>
          <w:iCs/>
          <w:color w:val="000000"/>
          <w:szCs w:val="20"/>
          <w:lang w:eastAsia="bg-BG"/>
        </w:rPr>
        <w:t>Колхицин</w:t>
      </w:r>
    </w:p>
    <w:p w14:paraId="0EFAF67A" w14:textId="77777777" w:rsidR="00F051E3" w:rsidRPr="00F051E3" w:rsidRDefault="00F051E3" w:rsidP="00F051E3">
      <w:pPr>
        <w:spacing w:line="240" w:lineRule="auto"/>
        <w:rPr>
          <w:rFonts w:eastAsia="Times New Roman" w:cs="Arial"/>
          <w:sz w:val="28"/>
          <w:szCs w:val="24"/>
          <w:lang w:eastAsia="bg-BG"/>
        </w:rPr>
      </w:pPr>
      <w:r w:rsidRPr="00F051E3">
        <w:rPr>
          <w:rFonts w:eastAsia="Times New Roman" w:cs="Arial"/>
          <w:color w:val="000000"/>
          <w:szCs w:val="20"/>
          <w:lang w:eastAsia="bg-BG"/>
        </w:rPr>
        <w:t>Въпреки че не са провеждани проучвания за взаимодействие на аторвастатин и колхицин, има съобщения за случаи на миопатия при едновременно приложение на аторвастатин с колхицин и е необходимо повишено внимание, когато се предписва аторвастатин с колхицин.</w:t>
      </w:r>
    </w:p>
    <w:p w14:paraId="28457FDE" w14:textId="77777777" w:rsidR="00F051E3" w:rsidRPr="00F051E3" w:rsidRDefault="00F051E3" w:rsidP="00F051E3">
      <w:pPr>
        <w:spacing w:line="240" w:lineRule="auto"/>
        <w:rPr>
          <w:rFonts w:eastAsia="Times New Roman" w:cs="Arial"/>
          <w:color w:val="000000"/>
          <w:szCs w:val="20"/>
          <w:u w:val="single"/>
          <w:lang w:eastAsia="bg-BG"/>
        </w:rPr>
      </w:pPr>
    </w:p>
    <w:p w14:paraId="4CCE67BB" w14:textId="7AFF1E97" w:rsidR="00F051E3" w:rsidRPr="00F051E3" w:rsidRDefault="00F051E3" w:rsidP="00F051E3">
      <w:pPr>
        <w:spacing w:line="240" w:lineRule="auto"/>
        <w:rPr>
          <w:rFonts w:eastAsia="Times New Roman" w:cs="Arial"/>
          <w:sz w:val="28"/>
          <w:szCs w:val="24"/>
          <w:lang w:eastAsia="bg-BG"/>
        </w:rPr>
      </w:pPr>
      <w:r w:rsidRPr="00F051E3">
        <w:rPr>
          <w:rFonts w:eastAsia="Times New Roman" w:cs="Arial"/>
          <w:color w:val="000000"/>
          <w:szCs w:val="20"/>
          <w:u w:val="single"/>
          <w:lang w:eastAsia="bg-BG"/>
        </w:rPr>
        <w:t>Ефект на аторвастатин върху едновременно прилагани лекарствени продукти</w:t>
      </w:r>
    </w:p>
    <w:p w14:paraId="367753BD" w14:textId="77777777" w:rsidR="00F051E3" w:rsidRPr="00F051E3" w:rsidRDefault="00F051E3" w:rsidP="00F051E3">
      <w:pPr>
        <w:spacing w:line="240" w:lineRule="auto"/>
        <w:rPr>
          <w:rFonts w:eastAsia="Times New Roman" w:cs="Arial"/>
          <w:i/>
          <w:iCs/>
          <w:color w:val="000000"/>
          <w:szCs w:val="20"/>
          <w:u w:val="single"/>
          <w:lang w:eastAsia="bg-BG"/>
        </w:rPr>
      </w:pPr>
    </w:p>
    <w:p w14:paraId="256E60BB" w14:textId="27C472DD" w:rsidR="00F051E3" w:rsidRPr="00F051E3" w:rsidRDefault="00F051E3" w:rsidP="00F051E3">
      <w:pPr>
        <w:spacing w:line="240" w:lineRule="auto"/>
        <w:rPr>
          <w:rFonts w:eastAsia="Times New Roman" w:cs="Arial"/>
          <w:sz w:val="28"/>
          <w:szCs w:val="24"/>
          <w:lang w:eastAsia="bg-BG"/>
        </w:rPr>
      </w:pPr>
      <w:r w:rsidRPr="00F051E3">
        <w:rPr>
          <w:rFonts w:eastAsia="Times New Roman" w:cs="Arial"/>
          <w:i/>
          <w:iCs/>
          <w:color w:val="000000"/>
          <w:szCs w:val="20"/>
          <w:u w:val="single"/>
          <w:lang w:eastAsia="bg-BG"/>
        </w:rPr>
        <w:t>Дигоксин</w:t>
      </w:r>
    </w:p>
    <w:p w14:paraId="7BA4C3F9" w14:textId="77777777" w:rsidR="00F051E3" w:rsidRPr="00F051E3" w:rsidRDefault="00F051E3" w:rsidP="00F051E3">
      <w:pPr>
        <w:spacing w:line="240" w:lineRule="auto"/>
        <w:rPr>
          <w:rFonts w:eastAsia="Times New Roman" w:cs="Arial"/>
          <w:color w:val="000000"/>
          <w:szCs w:val="20"/>
          <w:u w:val="single"/>
          <w:lang w:eastAsia="bg-BG"/>
        </w:rPr>
      </w:pPr>
    </w:p>
    <w:p w14:paraId="168199B6" w14:textId="124EFF4C" w:rsidR="00F051E3" w:rsidRPr="00F051E3" w:rsidRDefault="00F051E3" w:rsidP="00F051E3">
      <w:pPr>
        <w:spacing w:line="240" w:lineRule="auto"/>
        <w:rPr>
          <w:rFonts w:eastAsia="Times New Roman" w:cs="Arial"/>
          <w:sz w:val="28"/>
          <w:szCs w:val="24"/>
          <w:lang w:eastAsia="bg-BG"/>
        </w:rPr>
      </w:pPr>
      <w:r w:rsidRPr="00F051E3">
        <w:rPr>
          <w:rFonts w:eastAsia="Times New Roman" w:cs="Arial"/>
          <w:color w:val="000000"/>
          <w:szCs w:val="20"/>
          <w:u w:val="single"/>
          <w:lang w:eastAsia="bg-BG"/>
        </w:rPr>
        <w:t xml:space="preserve">При многократно прилагане на дигоксин едновременно с 10 </w:t>
      </w:r>
      <w:r w:rsidRPr="00F051E3">
        <w:rPr>
          <w:rFonts w:eastAsia="Times New Roman" w:cs="Arial"/>
          <w:color w:val="000000"/>
          <w:szCs w:val="20"/>
          <w:u w:val="single"/>
          <w:lang w:val="en-US"/>
        </w:rPr>
        <w:t xml:space="preserve">mg </w:t>
      </w:r>
      <w:r w:rsidRPr="00F051E3">
        <w:rPr>
          <w:rFonts w:eastAsia="Times New Roman" w:cs="Arial"/>
          <w:color w:val="000000"/>
          <w:szCs w:val="20"/>
          <w:u w:val="single"/>
          <w:lang w:eastAsia="bg-BG"/>
        </w:rPr>
        <w:t>аторвастатин стационарните концентрации на дигоксин се повишават леко. Пациенти, които приемат дигоксин, трябва да бъдат внимателно проследявани,</w:t>
      </w:r>
    </w:p>
    <w:p w14:paraId="5E12CCFD" w14:textId="77777777" w:rsidR="00F051E3" w:rsidRPr="00F051E3" w:rsidRDefault="00F051E3" w:rsidP="00F051E3">
      <w:pPr>
        <w:spacing w:line="240" w:lineRule="auto"/>
        <w:rPr>
          <w:rFonts w:eastAsia="Times New Roman" w:cs="Arial"/>
          <w:i/>
          <w:iCs/>
          <w:color w:val="000000"/>
          <w:szCs w:val="20"/>
          <w:lang w:eastAsia="bg-BG"/>
        </w:rPr>
      </w:pPr>
    </w:p>
    <w:p w14:paraId="04F2A24E" w14:textId="1AD45021" w:rsidR="00F051E3" w:rsidRPr="00F051E3" w:rsidRDefault="00F051E3" w:rsidP="00F051E3">
      <w:pPr>
        <w:spacing w:line="240" w:lineRule="auto"/>
        <w:rPr>
          <w:rFonts w:eastAsia="Times New Roman" w:cs="Arial"/>
          <w:sz w:val="28"/>
          <w:szCs w:val="24"/>
          <w:lang w:eastAsia="bg-BG"/>
        </w:rPr>
      </w:pPr>
      <w:r w:rsidRPr="00F051E3">
        <w:rPr>
          <w:rFonts w:eastAsia="Times New Roman" w:cs="Arial"/>
          <w:i/>
          <w:iCs/>
          <w:color w:val="000000"/>
          <w:szCs w:val="20"/>
          <w:lang w:eastAsia="bg-BG"/>
        </w:rPr>
        <w:t>Перорални контрацептиви</w:t>
      </w:r>
    </w:p>
    <w:p w14:paraId="6B492CE0" w14:textId="77777777" w:rsidR="00F051E3" w:rsidRPr="00F051E3" w:rsidRDefault="00F051E3" w:rsidP="00F051E3">
      <w:pPr>
        <w:spacing w:line="240" w:lineRule="auto"/>
        <w:rPr>
          <w:rFonts w:eastAsia="Times New Roman" w:cs="Arial"/>
          <w:sz w:val="28"/>
          <w:szCs w:val="24"/>
          <w:lang w:eastAsia="bg-BG"/>
        </w:rPr>
      </w:pPr>
      <w:r w:rsidRPr="00F051E3">
        <w:rPr>
          <w:rFonts w:eastAsia="Times New Roman" w:cs="Arial"/>
          <w:color w:val="000000"/>
          <w:szCs w:val="20"/>
          <w:lang w:eastAsia="bg-BG"/>
        </w:rPr>
        <w:t xml:space="preserve">Едновременното прилагане на </w:t>
      </w:r>
      <w:r w:rsidRPr="00F051E3">
        <w:rPr>
          <w:rFonts w:eastAsia="Times New Roman" w:cs="Arial"/>
          <w:color w:val="000000"/>
          <w:szCs w:val="20"/>
          <w:u w:val="single"/>
          <w:lang w:eastAsia="bg-BG"/>
        </w:rPr>
        <w:t>аторвастатин</w:t>
      </w:r>
      <w:r w:rsidRPr="00F051E3">
        <w:rPr>
          <w:rFonts w:eastAsia="Times New Roman" w:cs="Arial"/>
          <w:color w:val="000000"/>
          <w:szCs w:val="20"/>
          <w:lang w:eastAsia="bg-BG"/>
        </w:rPr>
        <w:t xml:space="preserve"> с перорален контрацептив води до повишена плазмена концентрация на норетиндрон и етинилестрадиол.</w:t>
      </w:r>
    </w:p>
    <w:p w14:paraId="7DEDD504" w14:textId="77777777" w:rsidR="00F051E3" w:rsidRPr="00F051E3" w:rsidRDefault="00F051E3" w:rsidP="00F051E3">
      <w:pPr>
        <w:spacing w:line="240" w:lineRule="auto"/>
        <w:rPr>
          <w:rFonts w:eastAsia="Times New Roman" w:cs="Arial"/>
          <w:i/>
          <w:iCs/>
          <w:color w:val="000000"/>
          <w:szCs w:val="20"/>
          <w:lang w:eastAsia="bg-BG"/>
        </w:rPr>
      </w:pPr>
    </w:p>
    <w:p w14:paraId="714B8376" w14:textId="0D47289D" w:rsidR="00F051E3" w:rsidRPr="00F051E3" w:rsidRDefault="00F051E3" w:rsidP="00F051E3">
      <w:pPr>
        <w:spacing w:line="240" w:lineRule="auto"/>
        <w:rPr>
          <w:rFonts w:eastAsia="Times New Roman" w:cs="Arial"/>
          <w:sz w:val="28"/>
          <w:szCs w:val="24"/>
          <w:lang w:eastAsia="bg-BG"/>
        </w:rPr>
      </w:pPr>
      <w:r w:rsidRPr="00F051E3">
        <w:rPr>
          <w:rFonts w:eastAsia="Times New Roman" w:cs="Arial"/>
          <w:i/>
          <w:iCs/>
          <w:color w:val="000000"/>
          <w:szCs w:val="20"/>
          <w:lang w:eastAsia="bg-BG"/>
        </w:rPr>
        <w:t>Варфарин</w:t>
      </w:r>
    </w:p>
    <w:p w14:paraId="216EE923" w14:textId="69C14DB3" w:rsidR="00F051E3" w:rsidRPr="00F051E3" w:rsidRDefault="00F051E3" w:rsidP="00F051E3">
      <w:pPr>
        <w:rPr>
          <w:rFonts w:eastAsia="Times New Roman" w:cs="Arial"/>
          <w:i/>
          <w:iCs/>
          <w:color w:val="000000"/>
          <w:szCs w:val="20"/>
          <w:lang w:eastAsia="bg-BG"/>
        </w:rPr>
      </w:pPr>
      <w:r w:rsidRPr="00F051E3">
        <w:rPr>
          <w:rFonts w:eastAsia="Times New Roman" w:cs="Arial"/>
          <w:color w:val="000000"/>
          <w:szCs w:val="20"/>
          <w:lang w:eastAsia="bg-BG"/>
        </w:rPr>
        <w:t xml:space="preserve">В клинично проучване при пациенти, приемащи продължителна терапия с варфарин, едновременното прилагане на 80 </w:t>
      </w:r>
      <w:r w:rsidRPr="00F051E3">
        <w:rPr>
          <w:rFonts w:eastAsia="Times New Roman" w:cs="Arial"/>
          <w:color w:val="000000"/>
          <w:szCs w:val="20"/>
          <w:lang w:val="en-US"/>
        </w:rPr>
        <w:t xml:space="preserve">mg </w:t>
      </w:r>
      <w:r w:rsidRPr="00F051E3">
        <w:rPr>
          <w:rFonts w:eastAsia="Times New Roman" w:cs="Arial"/>
          <w:color w:val="000000"/>
          <w:szCs w:val="20"/>
          <w:lang w:eastAsia="bg-BG"/>
        </w:rPr>
        <w:t>аторвастатин дневно с варфарин причинява леко понижение от 1,7 секунди на протромбиновото време в първите 4 дни на лечението и връщане към нормата до 15-тия ден от лечението с аторвастатин. Въпреки че много рядко са съобщавани клинично значими взаимодействия с антикоагуланти, протромбиновото време трябва да бъде  определено преди започване на аторвастатин при пациенти, получаващи кумаринови</w:t>
      </w:r>
      <w:r>
        <w:rPr>
          <w:rFonts w:eastAsia="Times New Roman" w:cs="Arial"/>
          <w:i/>
          <w:iCs/>
          <w:color w:val="000000"/>
          <w:szCs w:val="20"/>
          <w:lang w:val="en-US" w:eastAsia="bg-BG"/>
        </w:rPr>
        <w:t xml:space="preserve"> </w:t>
      </w:r>
      <w:r w:rsidRPr="00F051E3">
        <w:rPr>
          <w:rFonts w:eastAsia="Times New Roman" w:cs="Arial"/>
          <w:color w:val="000000"/>
          <w:szCs w:val="20"/>
          <w:lang w:eastAsia="bg-BG"/>
        </w:rPr>
        <w:t xml:space="preserve">антикоагуланти и достатъчно често в началото на терапията, за да се подсигури, че не възниква значима промяна в протромбиновото време. Когато се документира стабилно протромбиново време, то може да бъде мониторирано на интервали, които обикновено се препоръчват при пациенти на кумаринови антикоагуланти. Ако дозата на аторвастатин се промени или се прекрати </w:t>
      </w:r>
      <w:r w:rsidRPr="00F051E3">
        <w:rPr>
          <w:rFonts w:eastAsia="Times New Roman" w:cs="Arial"/>
          <w:color w:val="000000"/>
          <w:szCs w:val="20"/>
          <w:lang w:eastAsia="bg-BG"/>
        </w:rPr>
        <w:lastRenderedPageBreak/>
        <w:t>приемът, трябва да се повтори същата процедура. Терапията с аторвастатин не се свързва с кървене или с промени в протромбиновото време при пациенти, които не приемат антикоагуланти.</w:t>
      </w:r>
    </w:p>
    <w:p w14:paraId="03AF4A1A" w14:textId="77777777" w:rsidR="00F051E3" w:rsidRPr="00F051E3" w:rsidRDefault="00F051E3" w:rsidP="00F051E3">
      <w:pPr>
        <w:rPr>
          <w:rFonts w:eastAsia="Times New Roman" w:cs="Arial"/>
          <w:color w:val="000000"/>
          <w:szCs w:val="20"/>
          <w:u w:val="single"/>
          <w:lang w:eastAsia="bg-BG"/>
        </w:rPr>
      </w:pPr>
    </w:p>
    <w:p w14:paraId="460906AE" w14:textId="716332A3" w:rsidR="00F051E3" w:rsidRDefault="00F051E3" w:rsidP="00F051E3">
      <w:pPr>
        <w:rPr>
          <w:rFonts w:eastAsia="Times New Roman" w:cs="Arial"/>
          <w:color w:val="000000"/>
          <w:szCs w:val="20"/>
          <w:u w:val="single"/>
          <w:lang w:eastAsia="bg-BG"/>
        </w:rPr>
      </w:pPr>
      <w:r w:rsidRPr="00F051E3">
        <w:rPr>
          <w:rFonts w:eastAsia="Times New Roman" w:cs="Arial"/>
          <w:color w:val="000000"/>
          <w:szCs w:val="20"/>
          <w:u w:val="single"/>
          <w:lang w:eastAsia="bg-BG"/>
        </w:rPr>
        <w:t>Таблица 1: Ефекти на едновременно прилагани лекарствени продукти върху</w:t>
      </w:r>
      <w:r w:rsidRPr="00F051E3">
        <w:rPr>
          <w:rFonts w:eastAsia="Times New Roman" w:cs="Arial"/>
          <w:smallCaps/>
          <w:color w:val="000000"/>
          <w:szCs w:val="20"/>
          <w:u w:val="single"/>
          <w:lang w:eastAsia="bg-BG"/>
        </w:rPr>
        <w:t xml:space="preserve"> </w:t>
      </w:r>
      <w:r w:rsidRPr="00F051E3">
        <w:rPr>
          <w:rFonts w:eastAsia="Times New Roman" w:cs="Arial"/>
          <w:color w:val="000000"/>
          <w:szCs w:val="20"/>
          <w:u w:val="single"/>
          <w:lang w:eastAsia="bg-BG"/>
        </w:rPr>
        <w:t>Фармакокинетиката на аторвастатин</w:t>
      </w:r>
    </w:p>
    <w:p w14:paraId="059A927A" w14:textId="77777777" w:rsidR="001B2B66" w:rsidRPr="00F051E3" w:rsidRDefault="001B2B66" w:rsidP="00F051E3">
      <w:pPr>
        <w:rPr>
          <w:rFonts w:eastAsia="Times New Roman" w:cs="Arial"/>
          <w:color w:val="000000"/>
          <w:szCs w:val="20"/>
          <w:u w:val="single"/>
          <w:lang w:eastAsia="bg-BG"/>
        </w:rPr>
      </w:pPr>
    </w:p>
    <w:tbl>
      <w:tblPr>
        <w:tblStyle w:val="TableGrid"/>
        <w:tblW w:w="0" w:type="auto"/>
        <w:tblLook w:val="04A0" w:firstRow="1" w:lastRow="0" w:firstColumn="1" w:lastColumn="0" w:noHBand="0" w:noVBand="1"/>
      </w:tblPr>
      <w:tblGrid>
        <w:gridCol w:w="2440"/>
        <w:gridCol w:w="2295"/>
        <w:gridCol w:w="2273"/>
        <w:gridCol w:w="2342"/>
      </w:tblGrid>
      <w:tr w:rsidR="001B2B66" w14:paraId="71F1644F" w14:textId="77777777" w:rsidTr="001B2B66">
        <w:tc>
          <w:tcPr>
            <w:tcW w:w="2440" w:type="dxa"/>
            <w:vMerge w:val="restart"/>
          </w:tcPr>
          <w:p w14:paraId="2B0968EE" w14:textId="2ECD881F" w:rsidR="001B2B66" w:rsidRDefault="001B2B66" w:rsidP="00F051E3">
            <w:pPr>
              <w:rPr>
                <w:rFonts w:ascii="Times New Roman" w:eastAsia="Times New Roman" w:hAnsi="Times New Roman" w:cs="Times New Roman"/>
                <w:color w:val="000000"/>
                <w:sz w:val="20"/>
                <w:szCs w:val="20"/>
                <w:u w:val="single"/>
                <w:lang w:eastAsia="bg-BG"/>
              </w:rPr>
            </w:pPr>
            <w:r w:rsidRPr="001B2B66">
              <w:rPr>
                <w:szCs w:val="20"/>
              </w:rPr>
              <w:t>Едновременно прилаган лекарствен продукт и режим на дозиран</w:t>
            </w:r>
          </w:p>
        </w:tc>
        <w:tc>
          <w:tcPr>
            <w:tcW w:w="7125" w:type="dxa"/>
            <w:gridSpan w:val="3"/>
          </w:tcPr>
          <w:p w14:paraId="32912742" w14:textId="77777777" w:rsidR="001B2B66" w:rsidRPr="001B2B66" w:rsidRDefault="001B2B66" w:rsidP="001B2B66">
            <w:pPr>
              <w:spacing w:line="240" w:lineRule="auto"/>
              <w:jc w:val="center"/>
              <w:rPr>
                <w:rFonts w:eastAsia="Times New Roman" w:cs="Arial"/>
                <w:sz w:val="24"/>
                <w:szCs w:val="24"/>
                <w:lang w:eastAsia="bg-BG"/>
              </w:rPr>
            </w:pPr>
            <w:r w:rsidRPr="001B2B66">
              <w:rPr>
                <w:rFonts w:eastAsia="Times New Roman" w:cs="Arial"/>
                <w:color w:val="000000"/>
                <w:szCs w:val="20"/>
                <w:lang w:eastAsia="bg-BG"/>
              </w:rPr>
              <w:t>Аторвастатин</w:t>
            </w:r>
          </w:p>
          <w:p w14:paraId="5581DC68" w14:textId="77777777" w:rsidR="001B2B66" w:rsidRDefault="001B2B66" w:rsidP="00F051E3">
            <w:pPr>
              <w:rPr>
                <w:rFonts w:ascii="Times New Roman" w:eastAsia="Times New Roman" w:hAnsi="Times New Roman" w:cs="Times New Roman"/>
                <w:color w:val="000000"/>
                <w:sz w:val="20"/>
                <w:szCs w:val="20"/>
                <w:u w:val="single"/>
                <w:lang w:eastAsia="bg-BG"/>
              </w:rPr>
            </w:pPr>
          </w:p>
        </w:tc>
      </w:tr>
      <w:tr w:rsidR="001B2B66" w14:paraId="131D3C80" w14:textId="77777777" w:rsidTr="001B2B66">
        <w:tc>
          <w:tcPr>
            <w:tcW w:w="2440" w:type="dxa"/>
            <w:vMerge/>
          </w:tcPr>
          <w:p w14:paraId="54A2256E" w14:textId="77777777" w:rsidR="001B2B66" w:rsidRDefault="001B2B66" w:rsidP="001B2B66">
            <w:pPr>
              <w:rPr>
                <w:rFonts w:ascii="Times New Roman" w:eastAsia="Times New Roman" w:hAnsi="Times New Roman" w:cs="Times New Roman"/>
                <w:color w:val="000000"/>
                <w:sz w:val="20"/>
                <w:szCs w:val="20"/>
                <w:u w:val="single"/>
                <w:lang w:eastAsia="bg-BG"/>
              </w:rPr>
            </w:pPr>
          </w:p>
        </w:tc>
        <w:tc>
          <w:tcPr>
            <w:tcW w:w="2375" w:type="dxa"/>
          </w:tcPr>
          <w:p w14:paraId="6B82DB2E" w14:textId="1E332FED"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Доза </w:t>
            </w:r>
            <w:r w:rsidRPr="001B2B66">
              <w:rPr>
                <w:szCs w:val="20"/>
                <w:lang w:val="en-US"/>
              </w:rPr>
              <w:t>(mg)</w:t>
            </w:r>
          </w:p>
        </w:tc>
        <w:tc>
          <w:tcPr>
            <w:tcW w:w="2375" w:type="dxa"/>
          </w:tcPr>
          <w:p w14:paraId="161F54F9" w14:textId="2CC25DFB"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Промяна в </w:t>
            </w:r>
            <w:r w:rsidRPr="001B2B66">
              <w:rPr>
                <w:szCs w:val="20"/>
                <w:lang w:val="en-US"/>
              </w:rPr>
              <w:t>AUC</w:t>
            </w:r>
          </w:p>
        </w:tc>
        <w:tc>
          <w:tcPr>
            <w:tcW w:w="2375" w:type="dxa"/>
          </w:tcPr>
          <w:p w14:paraId="4B0B7F3E" w14:textId="379C3994"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Клинична препоръка#</w:t>
            </w:r>
          </w:p>
        </w:tc>
      </w:tr>
      <w:tr w:rsidR="001B2B66" w14:paraId="2C296CAB" w14:textId="77777777" w:rsidTr="001B2B66">
        <w:tc>
          <w:tcPr>
            <w:tcW w:w="2440" w:type="dxa"/>
            <w:vAlign w:val="bottom"/>
          </w:tcPr>
          <w:p w14:paraId="63A6BF35" w14:textId="77D2280D"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Тирпанавир 500 </w:t>
            </w:r>
            <w:r w:rsidRPr="001B2B66">
              <w:rPr>
                <w:szCs w:val="20"/>
                <w:lang w:val="en-US"/>
              </w:rPr>
              <w:t xml:space="preserve">mg </w:t>
            </w:r>
            <w:r w:rsidRPr="001B2B66">
              <w:rPr>
                <w:szCs w:val="20"/>
              </w:rPr>
              <w:t xml:space="preserve">два пъти дневно/Ритонавир 200 </w:t>
            </w:r>
            <w:r w:rsidRPr="001B2B66">
              <w:rPr>
                <w:szCs w:val="20"/>
                <w:lang w:val="en-US"/>
              </w:rPr>
              <w:t xml:space="preserve">mg </w:t>
            </w:r>
            <w:r w:rsidRPr="001B2B66">
              <w:rPr>
                <w:szCs w:val="20"/>
              </w:rPr>
              <w:t>два пъти дневно, 8 дни (от ден 14 до 21)</w:t>
            </w:r>
          </w:p>
        </w:tc>
        <w:tc>
          <w:tcPr>
            <w:tcW w:w="2375" w:type="dxa"/>
          </w:tcPr>
          <w:p w14:paraId="0F0243C0" w14:textId="5457826B"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40 </w:t>
            </w:r>
            <w:r w:rsidRPr="001B2B66">
              <w:rPr>
                <w:szCs w:val="20"/>
                <w:lang w:val="en-US"/>
              </w:rPr>
              <w:t xml:space="preserve">mg </w:t>
            </w:r>
            <w:r w:rsidRPr="001B2B66">
              <w:rPr>
                <w:szCs w:val="20"/>
              </w:rPr>
              <w:t xml:space="preserve">от ден 1,10 </w:t>
            </w:r>
            <w:r w:rsidRPr="001B2B66">
              <w:rPr>
                <w:szCs w:val="20"/>
                <w:lang w:val="en-US"/>
              </w:rPr>
              <w:t xml:space="preserve">mg </w:t>
            </w:r>
            <w:r w:rsidRPr="001B2B66">
              <w:rPr>
                <w:szCs w:val="20"/>
              </w:rPr>
              <w:t>от ден 20</w:t>
            </w:r>
          </w:p>
        </w:tc>
        <w:tc>
          <w:tcPr>
            <w:tcW w:w="2375" w:type="dxa"/>
          </w:tcPr>
          <w:p w14:paraId="64EDDB03" w14:textId="3C331AEA"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lang w:val="en-US"/>
              </w:rPr>
              <w:t xml:space="preserve">↑ </w:t>
            </w:r>
            <w:r w:rsidRPr="001B2B66">
              <w:rPr>
                <w:szCs w:val="20"/>
              </w:rPr>
              <w:t>9,4 пъти</w:t>
            </w:r>
          </w:p>
        </w:tc>
        <w:tc>
          <w:tcPr>
            <w:tcW w:w="2375" w:type="dxa"/>
            <w:vMerge w:val="restart"/>
          </w:tcPr>
          <w:p w14:paraId="13F8001F" w14:textId="67E307B6"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Когато едновременното прилагане с аторвастатин е необходимо, не превишавайте 10 </w:t>
            </w:r>
            <w:r w:rsidRPr="001B2B66">
              <w:rPr>
                <w:szCs w:val="20"/>
                <w:lang w:val="en-US"/>
              </w:rPr>
              <w:t xml:space="preserve">mg </w:t>
            </w:r>
            <w:r w:rsidRPr="001B2B66">
              <w:rPr>
                <w:szCs w:val="20"/>
              </w:rPr>
              <w:t>аторвастатин дневно. Препоръчва се клинично проследяване на тези пациенти.</w:t>
            </w:r>
          </w:p>
        </w:tc>
      </w:tr>
      <w:tr w:rsidR="001B2B66" w14:paraId="24856D2B" w14:textId="77777777" w:rsidTr="001B2B66">
        <w:tc>
          <w:tcPr>
            <w:tcW w:w="2440" w:type="dxa"/>
            <w:vAlign w:val="bottom"/>
          </w:tcPr>
          <w:p w14:paraId="4C3AB9EE" w14:textId="0F9C46E5"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Телапревир 750 </w:t>
            </w:r>
            <w:r w:rsidRPr="001B2B66">
              <w:rPr>
                <w:szCs w:val="20"/>
                <w:lang w:val="en-US"/>
              </w:rPr>
              <w:t xml:space="preserve">mg q8h, </w:t>
            </w:r>
            <w:r w:rsidRPr="001B2B66">
              <w:rPr>
                <w:szCs w:val="20"/>
              </w:rPr>
              <w:t>10 дни</w:t>
            </w:r>
          </w:p>
        </w:tc>
        <w:tc>
          <w:tcPr>
            <w:tcW w:w="2375" w:type="dxa"/>
          </w:tcPr>
          <w:p w14:paraId="03FBC930" w14:textId="79588865"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20 </w:t>
            </w:r>
            <w:r w:rsidRPr="001B2B66">
              <w:rPr>
                <w:szCs w:val="20"/>
                <w:lang w:val="en-US"/>
              </w:rPr>
              <w:t>mg, SD</w:t>
            </w:r>
          </w:p>
        </w:tc>
        <w:tc>
          <w:tcPr>
            <w:tcW w:w="2375" w:type="dxa"/>
          </w:tcPr>
          <w:p w14:paraId="6D61F53A" w14:textId="5475764A"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lang w:val="en-US"/>
              </w:rPr>
              <w:t xml:space="preserve">↑ </w:t>
            </w:r>
            <w:r w:rsidRPr="001B2B66">
              <w:rPr>
                <w:szCs w:val="20"/>
              </w:rPr>
              <w:t>7,9 пъти</w:t>
            </w:r>
          </w:p>
        </w:tc>
        <w:tc>
          <w:tcPr>
            <w:tcW w:w="2375" w:type="dxa"/>
            <w:vMerge/>
          </w:tcPr>
          <w:p w14:paraId="62099426" w14:textId="77777777" w:rsidR="001B2B66" w:rsidRPr="001B2B66" w:rsidRDefault="001B2B66" w:rsidP="001B2B66">
            <w:pPr>
              <w:rPr>
                <w:rFonts w:ascii="Times New Roman" w:eastAsia="Times New Roman" w:hAnsi="Times New Roman" w:cs="Times New Roman"/>
                <w:color w:val="000000"/>
                <w:szCs w:val="20"/>
                <w:u w:val="single"/>
                <w:lang w:eastAsia="bg-BG"/>
              </w:rPr>
            </w:pPr>
          </w:p>
        </w:tc>
      </w:tr>
      <w:tr w:rsidR="001B2B66" w14:paraId="07CCD5E6" w14:textId="77777777" w:rsidTr="001B2B66">
        <w:tc>
          <w:tcPr>
            <w:tcW w:w="2440" w:type="dxa"/>
          </w:tcPr>
          <w:p w14:paraId="2DB9CBA9" w14:textId="3947C86E"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Циклоспорин 5,2 </w:t>
            </w:r>
            <w:r w:rsidRPr="001B2B66">
              <w:rPr>
                <w:szCs w:val="20"/>
                <w:lang w:val="en-US"/>
              </w:rPr>
              <w:t>mg/kg</w:t>
            </w:r>
            <w:r w:rsidRPr="001B2B66">
              <w:rPr>
                <w:szCs w:val="20"/>
              </w:rPr>
              <w:t>/ден, постоянна доза</w:t>
            </w:r>
          </w:p>
        </w:tc>
        <w:tc>
          <w:tcPr>
            <w:tcW w:w="2375" w:type="dxa"/>
            <w:vAlign w:val="bottom"/>
          </w:tcPr>
          <w:p w14:paraId="4BC6DF58" w14:textId="11E0EBBF"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10 </w:t>
            </w:r>
            <w:r w:rsidRPr="001B2B66">
              <w:rPr>
                <w:szCs w:val="20"/>
                <w:lang w:val="en-US"/>
              </w:rPr>
              <w:t xml:space="preserve">mg </w:t>
            </w:r>
            <w:r w:rsidRPr="001B2B66">
              <w:rPr>
                <w:szCs w:val="20"/>
              </w:rPr>
              <w:t>веднъж дневно за 28 ДНИ</w:t>
            </w:r>
          </w:p>
        </w:tc>
        <w:tc>
          <w:tcPr>
            <w:tcW w:w="2375" w:type="dxa"/>
          </w:tcPr>
          <w:p w14:paraId="277321B7" w14:textId="7CC0B24F"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lang w:val="en-US"/>
              </w:rPr>
              <w:t xml:space="preserve">↑ </w:t>
            </w:r>
            <w:r w:rsidRPr="001B2B66">
              <w:rPr>
                <w:szCs w:val="20"/>
              </w:rPr>
              <w:t>8,7 пъти</w:t>
            </w:r>
          </w:p>
        </w:tc>
        <w:tc>
          <w:tcPr>
            <w:tcW w:w="2375" w:type="dxa"/>
            <w:vMerge/>
          </w:tcPr>
          <w:p w14:paraId="06E12ECB" w14:textId="77777777" w:rsidR="001B2B66" w:rsidRPr="001B2B66" w:rsidRDefault="001B2B66" w:rsidP="001B2B66">
            <w:pPr>
              <w:rPr>
                <w:rFonts w:ascii="Times New Roman" w:eastAsia="Times New Roman" w:hAnsi="Times New Roman" w:cs="Times New Roman"/>
                <w:color w:val="000000"/>
                <w:szCs w:val="20"/>
                <w:u w:val="single"/>
                <w:lang w:eastAsia="bg-BG"/>
              </w:rPr>
            </w:pPr>
          </w:p>
        </w:tc>
      </w:tr>
      <w:tr w:rsidR="001B2B66" w14:paraId="73E990EE" w14:textId="77777777" w:rsidTr="001B2B66">
        <w:tc>
          <w:tcPr>
            <w:tcW w:w="2440" w:type="dxa"/>
          </w:tcPr>
          <w:p w14:paraId="58369C37" w14:textId="07857C2F"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Лопинавир 400 </w:t>
            </w:r>
            <w:r w:rsidRPr="001B2B66">
              <w:rPr>
                <w:szCs w:val="20"/>
                <w:lang w:val="en-US"/>
              </w:rPr>
              <w:t xml:space="preserve">mg </w:t>
            </w:r>
            <w:r w:rsidRPr="001B2B66">
              <w:rPr>
                <w:szCs w:val="20"/>
              </w:rPr>
              <w:t xml:space="preserve">два пъти дневно/Ритонавир 100 </w:t>
            </w:r>
            <w:r w:rsidRPr="001B2B66">
              <w:rPr>
                <w:szCs w:val="20"/>
                <w:lang w:val="en-US"/>
              </w:rPr>
              <w:t xml:space="preserve">mg </w:t>
            </w:r>
            <w:r w:rsidRPr="001B2B66">
              <w:rPr>
                <w:szCs w:val="20"/>
              </w:rPr>
              <w:t>два пъти дневно, 14 дни</w:t>
            </w:r>
          </w:p>
        </w:tc>
        <w:tc>
          <w:tcPr>
            <w:tcW w:w="2375" w:type="dxa"/>
            <w:vAlign w:val="bottom"/>
          </w:tcPr>
          <w:p w14:paraId="4213C4A5" w14:textId="26F9D7BD"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20 </w:t>
            </w:r>
            <w:r w:rsidRPr="001B2B66">
              <w:rPr>
                <w:szCs w:val="20"/>
                <w:lang w:val="en-US"/>
              </w:rPr>
              <w:t xml:space="preserve">mg </w:t>
            </w:r>
            <w:r w:rsidRPr="001B2B66">
              <w:rPr>
                <w:szCs w:val="20"/>
              </w:rPr>
              <w:t>веднъж дневно за 4 дни</w:t>
            </w:r>
          </w:p>
        </w:tc>
        <w:tc>
          <w:tcPr>
            <w:tcW w:w="2375" w:type="dxa"/>
          </w:tcPr>
          <w:p w14:paraId="0B6BBF8B" w14:textId="59D63E22"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lang w:val="en-US"/>
              </w:rPr>
              <w:t xml:space="preserve">↑ </w:t>
            </w:r>
            <w:r w:rsidRPr="001B2B66">
              <w:rPr>
                <w:szCs w:val="20"/>
              </w:rPr>
              <w:t>5,9 пъти</w:t>
            </w:r>
          </w:p>
        </w:tc>
        <w:tc>
          <w:tcPr>
            <w:tcW w:w="2375" w:type="dxa"/>
            <w:vMerge w:val="restart"/>
            <w:vAlign w:val="bottom"/>
          </w:tcPr>
          <w:p w14:paraId="3F9FE38E" w14:textId="0BABB11B"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Когато едновременното прилагане с аторвастатин е необходимо, се препоръчват по-ниски поддържащи дози на аторвастатин. При дози на аторвастатин, надвишаващи 20 </w:t>
            </w:r>
            <w:r w:rsidRPr="001B2B66">
              <w:rPr>
                <w:szCs w:val="20"/>
                <w:lang w:val="en-US"/>
              </w:rPr>
              <w:t xml:space="preserve">mg, </w:t>
            </w:r>
            <w:r w:rsidRPr="001B2B66">
              <w:rPr>
                <w:szCs w:val="20"/>
              </w:rPr>
              <w:t>се препоръчва клинично проследяване на пациентите.</w:t>
            </w:r>
          </w:p>
        </w:tc>
      </w:tr>
      <w:tr w:rsidR="001B2B66" w14:paraId="3E4A9BAD" w14:textId="77777777" w:rsidTr="001B2B66">
        <w:tc>
          <w:tcPr>
            <w:tcW w:w="2440" w:type="dxa"/>
          </w:tcPr>
          <w:p w14:paraId="6269EC33" w14:textId="0B1A7B57"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Кларитромицин 500 </w:t>
            </w:r>
            <w:r w:rsidRPr="001B2B66">
              <w:rPr>
                <w:szCs w:val="20"/>
                <w:lang w:val="en-US"/>
              </w:rPr>
              <w:t xml:space="preserve">mg </w:t>
            </w:r>
            <w:r w:rsidRPr="001B2B66">
              <w:rPr>
                <w:szCs w:val="20"/>
              </w:rPr>
              <w:t>два пъти дневно, 9 дни</w:t>
            </w:r>
          </w:p>
        </w:tc>
        <w:tc>
          <w:tcPr>
            <w:tcW w:w="2375" w:type="dxa"/>
          </w:tcPr>
          <w:p w14:paraId="1497568B" w14:textId="11FA7C0B"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80 </w:t>
            </w:r>
            <w:r w:rsidRPr="001B2B66">
              <w:rPr>
                <w:szCs w:val="20"/>
                <w:lang w:val="en-US"/>
              </w:rPr>
              <w:t xml:space="preserve">mg </w:t>
            </w:r>
            <w:r w:rsidRPr="001B2B66">
              <w:rPr>
                <w:szCs w:val="20"/>
              </w:rPr>
              <w:t>веднъж дневно за 8 дни</w:t>
            </w:r>
          </w:p>
        </w:tc>
        <w:tc>
          <w:tcPr>
            <w:tcW w:w="2375" w:type="dxa"/>
          </w:tcPr>
          <w:p w14:paraId="0CDFC932" w14:textId="517577C1"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lang w:val="en-US"/>
              </w:rPr>
              <w:t xml:space="preserve">↑ </w:t>
            </w:r>
            <w:r w:rsidRPr="001B2B66">
              <w:rPr>
                <w:szCs w:val="20"/>
              </w:rPr>
              <w:t>4,4 пъти</w:t>
            </w:r>
          </w:p>
        </w:tc>
        <w:tc>
          <w:tcPr>
            <w:tcW w:w="2375" w:type="dxa"/>
            <w:vMerge/>
          </w:tcPr>
          <w:p w14:paraId="00364D92" w14:textId="77777777" w:rsidR="001B2B66" w:rsidRDefault="001B2B66" w:rsidP="001B2B66">
            <w:pPr>
              <w:rPr>
                <w:rFonts w:ascii="Times New Roman" w:eastAsia="Times New Roman" w:hAnsi="Times New Roman" w:cs="Times New Roman"/>
                <w:color w:val="000000"/>
                <w:sz w:val="20"/>
                <w:szCs w:val="20"/>
                <w:u w:val="single"/>
                <w:lang w:eastAsia="bg-BG"/>
              </w:rPr>
            </w:pPr>
          </w:p>
        </w:tc>
      </w:tr>
      <w:tr w:rsidR="001B2B66" w14:paraId="68C17474" w14:textId="77777777" w:rsidTr="001B2B66">
        <w:tc>
          <w:tcPr>
            <w:tcW w:w="2440" w:type="dxa"/>
            <w:vAlign w:val="bottom"/>
          </w:tcPr>
          <w:p w14:paraId="4F431A2F" w14:textId="614C1120"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Саквинавир 400 </w:t>
            </w:r>
            <w:r w:rsidRPr="001B2B66">
              <w:rPr>
                <w:szCs w:val="20"/>
                <w:lang w:val="en-US"/>
              </w:rPr>
              <w:t xml:space="preserve">mg </w:t>
            </w:r>
            <w:r w:rsidRPr="001B2B66">
              <w:rPr>
                <w:szCs w:val="20"/>
              </w:rPr>
              <w:t xml:space="preserve">два пъти дневно/Ритонавир (300 </w:t>
            </w:r>
            <w:r w:rsidRPr="001B2B66">
              <w:rPr>
                <w:szCs w:val="20"/>
                <w:lang w:val="en-US"/>
              </w:rPr>
              <w:t xml:space="preserve">mg </w:t>
            </w:r>
            <w:r w:rsidRPr="001B2B66">
              <w:rPr>
                <w:szCs w:val="20"/>
              </w:rPr>
              <w:t xml:space="preserve">два пъти дневно от дни 5-7, повишен до 400 </w:t>
            </w:r>
            <w:r w:rsidRPr="001B2B66">
              <w:rPr>
                <w:szCs w:val="20"/>
                <w:lang w:val="en-US"/>
              </w:rPr>
              <w:t xml:space="preserve">mg </w:t>
            </w:r>
            <w:r w:rsidRPr="001B2B66">
              <w:rPr>
                <w:szCs w:val="20"/>
              </w:rPr>
              <w:t xml:space="preserve">два пъти дневно на ден 8), дни 5-18, 30 </w:t>
            </w:r>
            <w:r w:rsidRPr="001B2B66">
              <w:rPr>
                <w:szCs w:val="20"/>
                <w:lang w:val="en-US"/>
              </w:rPr>
              <w:lastRenderedPageBreak/>
              <w:t xml:space="preserve">min </w:t>
            </w:r>
            <w:r w:rsidRPr="001B2B66">
              <w:rPr>
                <w:szCs w:val="20"/>
              </w:rPr>
              <w:t>след дозата на аторвастатин</w:t>
            </w:r>
          </w:p>
        </w:tc>
        <w:tc>
          <w:tcPr>
            <w:tcW w:w="2375" w:type="dxa"/>
          </w:tcPr>
          <w:p w14:paraId="5C50593C" w14:textId="3E39E6B2"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lastRenderedPageBreak/>
              <w:t xml:space="preserve">40 </w:t>
            </w:r>
            <w:r w:rsidRPr="001B2B66">
              <w:rPr>
                <w:szCs w:val="20"/>
                <w:lang w:val="en-US"/>
              </w:rPr>
              <w:t xml:space="preserve">mg </w:t>
            </w:r>
            <w:r w:rsidRPr="001B2B66">
              <w:rPr>
                <w:szCs w:val="20"/>
              </w:rPr>
              <w:t>веднъж дневно за 4 ДНИ</w:t>
            </w:r>
          </w:p>
        </w:tc>
        <w:tc>
          <w:tcPr>
            <w:tcW w:w="2375" w:type="dxa"/>
          </w:tcPr>
          <w:p w14:paraId="117C3CAC" w14:textId="4E540DFC"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lang w:val="en-US"/>
              </w:rPr>
              <w:t>↑</w:t>
            </w:r>
            <w:r w:rsidRPr="001B2B66">
              <w:rPr>
                <w:szCs w:val="20"/>
              </w:rPr>
              <w:t xml:space="preserve"> 3,9 пъти</w:t>
            </w:r>
          </w:p>
        </w:tc>
        <w:tc>
          <w:tcPr>
            <w:tcW w:w="2375" w:type="dxa"/>
            <w:vMerge w:val="restart"/>
          </w:tcPr>
          <w:p w14:paraId="66305F35" w14:textId="350423EE"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Когато едновременното прилагане с аторвастатин е необходимо, се препоръчват по-ниски поддържащи дози на </w:t>
            </w:r>
            <w:r w:rsidRPr="001B2B66">
              <w:rPr>
                <w:szCs w:val="20"/>
              </w:rPr>
              <w:lastRenderedPageBreak/>
              <w:t xml:space="preserve">аторвастатин. При дози на аторвастатин надвишаващи 40 </w:t>
            </w:r>
            <w:r w:rsidRPr="001B2B66">
              <w:rPr>
                <w:szCs w:val="20"/>
                <w:lang w:val="en-US"/>
              </w:rPr>
              <w:t xml:space="preserve">mg, </w:t>
            </w:r>
            <w:r w:rsidRPr="001B2B66">
              <w:rPr>
                <w:szCs w:val="20"/>
              </w:rPr>
              <w:t>се препоръчва клинично проследяване на пациентите.</w:t>
            </w:r>
          </w:p>
        </w:tc>
      </w:tr>
      <w:tr w:rsidR="001B2B66" w14:paraId="4680B165" w14:textId="77777777" w:rsidTr="001B2B66">
        <w:tc>
          <w:tcPr>
            <w:tcW w:w="2440" w:type="dxa"/>
          </w:tcPr>
          <w:p w14:paraId="609D7E2D" w14:textId="09A955CA"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lastRenderedPageBreak/>
              <w:t xml:space="preserve">Дарунавир 300 </w:t>
            </w:r>
            <w:r w:rsidRPr="001B2B66">
              <w:rPr>
                <w:szCs w:val="20"/>
                <w:lang w:val="en-US"/>
              </w:rPr>
              <w:t xml:space="preserve">mg </w:t>
            </w:r>
            <w:r w:rsidRPr="001B2B66">
              <w:rPr>
                <w:szCs w:val="20"/>
              </w:rPr>
              <w:t xml:space="preserve">два пъти дневно/Ритонавир 100 </w:t>
            </w:r>
            <w:r w:rsidRPr="001B2B66">
              <w:rPr>
                <w:szCs w:val="20"/>
                <w:lang w:val="en-US"/>
              </w:rPr>
              <w:t xml:space="preserve">mg </w:t>
            </w:r>
            <w:r w:rsidRPr="001B2B66">
              <w:rPr>
                <w:szCs w:val="20"/>
              </w:rPr>
              <w:t>два пъти дневно, 9 дни</w:t>
            </w:r>
          </w:p>
        </w:tc>
        <w:tc>
          <w:tcPr>
            <w:tcW w:w="2375" w:type="dxa"/>
            <w:vAlign w:val="bottom"/>
          </w:tcPr>
          <w:p w14:paraId="14FE5DBD" w14:textId="404CE6AC"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10 </w:t>
            </w:r>
            <w:r w:rsidRPr="001B2B66">
              <w:rPr>
                <w:szCs w:val="20"/>
                <w:lang w:val="en-US"/>
              </w:rPr>
              <w:t xml:space="preserve">mg </w:t>
            </w:r>
            <w:r w:rsidRPr="001B2B66">
              <w:rPr>
                <w:szCs w:val="20"/>
              </w:rPr>
              <w:t>веднъж дневно за 4 дни</w:t>
            </w:r>
          </w:p>
        </w:tc>
        <w:tc>
          <w:tcPr>
            <w:tcW w:w="2375" w:type="dxa"/>
          </w:tcPr>
          <w:p w14:paraId="7D5EE9E2" w14:textId="613A287A"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lang w:val="en-US"/>
              </w:rPr>
              <w:t xml:space="preserve">↑ </w:t>
            </w:r>
            <w:r w:rsidRPr="001B2B66">
              <w:rPr>
                <w:szCs w:val="20"/>
              </w:rPr>
              <w:t>3,3 пъти</w:t>
            </w:r>
          </w:p>
        </w:tc>
        <w:tc>
          <w:tcPr>
            <w:tcW w:w="2375" w:type="dxa"/>
            <w:vMerge/>
          </w:tcPr>
          <w:p w14:paraId="3D3F7538" w14:textId="77777777" w:rsidR="001B2B66" w:rsidRDefault="001B2B66" w:rsidP="001B2B66">
            <w:pPr>
              <w:rPr>
                <w:rFonts w:ascii="Times New Roman" w:eastAsia="Times New Roman" w:hAnsi="Times New Roman" w:cs="Times New Roman"/>
                <w:color w:val="000000"/>
                <w:sz w:val="20"/>
                <w:szCs w:val="20"/>
                <w:u w:val="single"/>
                <w:lang w:eastAsia="bg-BG"/>
              </w:rPr>
            </w:pPr>
          </w:p>
        </w:tc>
      </w:tr>
      <w:tr w:rsidR="001B2B66" w14:paraId="066560BC" w14:textId="77777777" w:rsidTr="001B2B66">
        <w:tc>
          <w:tcPr>
            <w:tcW w:w="2440" w:type="dxa"/>
          </w:tcPr>
          <w:p w14:paraId="5222578B" w14:textId="0F2FC1EA"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Итраконазол 200 </w:t>
            </w:r>
            <w:r w:rsidRPr="001B2B66">
              <w:rPr>
                <w:szCs w:val="20"/>
                <w:lang w:val="en-US"/>
              </w:rPr>
              <w:t xml:space="preserve">mg </w:t>
            </w:r>
            <w:r w:rsidRPr="001B2B66">
              <w:rPr>
                <w:szCs w:val="20"/>
              </w:rPr>
              <w:t>веднъж дневно, 4 дни</w:t>
            </w:r>
          </w:p>
        </w:tc>
        <w:tc>
          <w:tcPr>
            <w:tcW w:w="2375" w:type="dxa"/>
            <w:vAlign w:val="bottom"/>
          </w:tcPr>
          <w:p w14:paraId="0A853FE6" w14:textId="362EEF92"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40 </w:t>
            </w:r>
            <w:r w:rsidRPr="001B2B66">
              <w:rPr>
                <w:szCs w:val="20"/>
                <w:lang w:val="en-US"/>
              </w:rPr>
              <w:t xml:space="preserve">mg </w:t>
            </w:r>
            <w:r w:rsidRPr="001B2B66">
              <w:rPr>
                <w:szCs w:val="20"/>
              </w:rPr>
              <w:t>еднократна доза</w:t>
            </w:r>
          </w:p>
        </w:tc>
        <w:tc>
          <w:tcPr>
            <w:tcW w:w="2375" w:type="dxa"/>
          </w:tcPr>
          <w:p w14:paraId="34F10A36" w14:textId="41A98B68"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lang w:val="en-US"/>
              </w:rPr>
              <w:t>↑</w:t>
            </w:r>
            <w:r w:rsidRPr="001B2B66">
              <w:rPr>
                <w:szCs w:val="20"/>
              </w:rPr>
              <w:t xml:space="preserve"> 3,3 пъти</w:t>
            </w:r>
          </w:p>
        </w:tc>
        <w:tc>
          <w:tcPr>
            <w:tcW w:w="2375" w:type="dxa"/>
            <w:vMerge/>
          </w:tcPr>
          <w:p w14:paraId="1E21812D" w14:textId="77777777" w:rsidR="001B2B66" w:rsidRDefault="001B2B66" w:rsidP="001B2B66">
            <w:pPr>
              <w:rPr>
                <w:rFonts w:ascii="Times New Roman" w:eastAsia="Times New Roman" w:hAnsi="Times New Roman" w:cs="Times New Roman"/>
                <w:color w:val="000000"/>
                <w:sz w:val="20"/>
                <w:szCs w:val="20"/>
                <w:u w:val="single"/>
                <w:lang w:eastAsia="bg-BG"/>
              </w:rPr>
            </w:pPr>
          </w:p>
        </w:tc>
      </w:tr>
      <w:tr w:rsidR="001B2B66" w14:paraId="6CEB58FB" w14:textId="77777777" w:rsidTr="001B2B66">
        <w:tc>
          <w:tcPr>
            <w:tcW w:w="2440" w:type="dxa"/>
            <w:vAlign w:val="bottom"/>
          </w:tcPr>
          <w:p w14:paraId="7A3CC769" w14:textId="2055E6AE"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Фозампренавир 700 </w:t>
            </w:r>
            <w:r w:rsidRPr="001B2B66">
              <w:rPr>
                <w:szCs w:val="20"/>
                <w:lang w:val="en-US"/>
              </w:rPr>
              <w:t xml:space="preserve">mg </w:t>
            </w:r>
            <w:r w:rsidRPr="001B2B66">
              <w:rPr>
                <w:szCs w:val="20"/>
              </w:rPr>
              <w:t xml:space="preserve">два пъти дневно/Ритонавир 100 </w:t>
            </w:r>
            <w:r w:rsidRPr="001B2B66">
              <w:rPr>
                <w:szCs w:val="20"/>
                <w:lang w:val="en-US"/>
              </w:rPr>
              <w:t xml:space="preserve">mg </w:t>
            </w:r>
            <w:r w:rsidRPr="001B2B66">
              <w:rPr>
                <w:szCs w:val="20"/>
              </w:rPr>
              <w:t>два пъти дневно, 14 дни</w:t>
            </w:r>
          </w:p>
        </w:tc>
        <w:tc>
          <w:tcPr>
            <w:tcW w:w="2375" w:type="dxa"/>
            <w:vAlign w:val="bottom"/>
          </w:tcPr>
          <w:p w14:paraId="08BB136A" w14:textId="1A7F6925"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10 </w:t>
            </w:r>
            <w:r w:rsidRPr="001B2B66">
              <w:rPr>
                <w:szCs w:val="20"/>
                <w:lang w:val="en-US"/>
              </w:rPr>
              <w:t xml:space="preserve">mg </w:t>
            </w:r>
            <w:r w:rsidRPr="001B2B66">
              <w:rPr>
                <w:szCs w:val="20"/>
              </w:rPr>
              <w:t>веднъж дневно за 4 дни</w:t>
            </w:r>
          </w:p>
        </w:tc>
        <w:tc>
          <w:tcPr>
            <w:tcW w:w="2375" w:type="dxa"/>
          </w:tcPr>
          <w:p w14:paraId="0BE47E30" w14:textId="24F1724E"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lang w:val="en-US"/>
              </w:rPr>
              <w:t xml:space="preserve">↑ </w:t>
            </w:r>
            <w:r w:rsidRPr="001B2B66">
              <w:rPr>
                <w:szCs w:val="20"/>
              </w:rPr>
              <w:t>2,5 пъти</w:t>
            </w:r>
          </w:p>
        </w:tc>
        <w:tc>
          <w:tcPr>
            <w:tcW w:w="2375" w:type="dxa"/>
            <w:vMerge/>
          </w:tcPr>
          <w:p w14:paraId="57C99F26" w14:textId="77777777" w:rsidR="001B2B66" w:rsidRDefault="001B2B66" w:rsidP="001B2B66">
            <w:pPr>
              <w:rPr>
                <w:rFonts w:ascii="Times New Roman" w:eastAsia="Times New Roman" w:hAnsi="Times New Roman" w:cs="Times New Roman"/>
                <w:color w:val="000000"/>
                <w:sz w:val="20"/>
                <w:szCs w:val="20"/>
                <w:u w:val="single"/>
                <w:lang w:eastAsia="bg-BG"/>
              </w:rPr>
            </w:pPr>
          </w:p>
        </w:tc>
      </w:tr>
      <w:tr w:rsidR="001B2B66" w14:paraId="6140C096" w14:textId="77777777" w:rsidTr="001B2B66">
        <w:tc>
          <w:tcPr>
            <w:tcW w:w="2440" w:type="dxa"/>
          </w:tcPr>
          <w:p w14:paraId="1BC18FC5" w14:textId="18B86AFC" w:rsidR="001B2B66" w:rsidRPr="001B2B66" w:rsidRDefault="001B2B66" w:rsidP="001B2B66">
            <w:pPr>
              <w:rPr>
                <w:rFonts w:eastAsia="Times New Roman" w:cs="Arial"/>
                <w:color w:val="000000"/>
                <w:szCs w:val="20"/>
                <w:u w:val="single"/>
                <w:lang w:eastAsia="bg-BG"/>
              </w:rPr>
            </w:pPr>
            <w:r w:rsidRPr="001B2B66">
              <w:rPr>
                <w:rFonts w:cs="Arial"/>
                <w:szCs w:val="20"/>
              </w:rPr>
              <w:t xml:space="preserve">Фозампренавир 1400 </w:t>
            </w:r>
            <w:r w:rsidRPr="001B2B66">
              <w:rPr>
                <w:rFonts w:cs="Arial"/>
                <w:szCs w:val="20"/>
                <w:lang w:val="en-US"/>
              </w:rPr>
              <w:t xml:space="preserve">mg </w:t>
            </w:r>
            <w:r w:rsidRPr="001B2B66">
              <w:rPr>
                <w:rFonts w:cs="Arial"/>
                <w:szCs w:val="20"/>
              </w:rPr>
              <w:t>два пъти дневно, 14 дни</w:t>
            </w:r>
          </w:p>
        </w:tc>
        <w:tc>
          <w:tcPr>
            <w:tcW w:w="2375" w:type="dxa"/>
            <w:vAlign w:val="bottom"/>
          </w:tcPr>
          <w:p w14:paraId="6BB53255" w14:textId="67BDD2BA" w:rsidR="001B2B66" w:rsidRPr="001B2B66" w:rsidRDefault="001B2B66" w:rsidP="001B2B66">
            <w:pPr>
              <w:rPr>
                <w:rFonts w:eastAsia="Times New Roman" w:cs="Arial"/>
                <w:color w:val="000000"/>
                <w:szCs w:val="20"/>
                <w:u w:val="single"/>
                <w:lang w:eastAsia="bg-BG"/>
              </w:rPr>
            </w:pPr>
            <w:r w:rsidRPr="001B2B66">
              <w:rPr>
                <w:rFonts w:cs="Arial"/>
                <w:szCs w:val="20"/>
              </w:rPr>
              <w:t xml:space="preserve">10 </w:t>
            </w:r>
            <w:r w:rsidRPr="001B2B66">
              <w:rPr>
                <w:rFonts w:cs="Arial"/>
                <w:szCs w:val="20"/>
                <w:lang w:val="en-US"/>
              </w:rPr>
              <w:t xml:space="preserve">mg </w:t>
            </w:r>
            <w:r w:rsidRPr="001B2B66">
              <w:rPr>
                <w:rFonts w:cs="Arial"/>
                <w:szCs w:val="20"/>
              </w:rPr>
              <w:t xml:space="preserve">веднъж дневно за 4 </w:t>
            </w:r>
            <w:r>
              <w:rPr>
                <w:rFonts w:cs="Arial"/>
                <w:bCs/>
                <w:szCs w:val="18"/>
              </w:rPr>
              <w:t>дни</w:t>
            </w:r>
          </w:p>
        </w:tc>
        <w:tc>
          <w:tcPr>
            <w:tcW w:w="2375" w:type="dxa"/>
          </w:tcPr>
          <w:p w14:paraId="2158E8CF" w14:textId="237B3A6B" w:rsidR="001B2B66" w:rsidRPr="001B2B66" w:rsidRDefault="001B2B66" w:rsidP="001B2B66">
            <w:pPr>
              <w:rPr>
                <w:rFonts w:eastAsia="Times New Roman" w:cs="Arial"/>
                <w:color w:val="000000"/>
                <w:szCs w:val="20"/>
                <w:u w:val="single"/>
                <w:lang w:eastAsia="bg-BG"/>
              </w:rPr>
            </w:pPr>
            <w:r w:rsidRPr="001B2B66">
              <w:rPr>
                <w:rFonts w:cs="Arial"/>
                <w:szCs w:val="20"/>
                <w:lang w:val="en-US"/>
              </w:rPr>
              <w:t xml:space="preserve">↑ </w:t>
            </w:r>
            <w:r w:rsidRPr="001B2B66">
              <w:rPr>
                <w:rFonts w:cs="Arial"/>
                <w:szCs w:val="20"/>
              </w:rPr>
              <w:t>2,3 пъти</w:t>
            </w:r>
          </w:p>
        </w:tc>
        <w:tc>
          <w:tcPr>
            <w:tcW w:w="2375" w:type="dxa"/>
            <w:vMerge/>
          </w:tcPr>
          <w:p w14:paraId="6AE7FF79" w14:textId="77777777" w:rsidR="001B2B66" w:rsidRDefault="001B2B66" w:rsidP="001B2B66">
            <w:pPr>
              <w:rPr>
                <w:rFonts w:ascii="Times New Roman" w:eastAsia="Times New Roman" w:hAnsi="Times New Roman" w:cs="Times New Roman"/>
                <w:color w:val="000000"/>
                <w:sz w:val="20"/>
                <w:szCs w:val="20"/>
                <w:u w:val="single"/>
                <w:lang w:eastAsia="bg-BG"/>
              </w:rPr>
            </w:pPr>
          </w:p>
        </w:tc>
      </w:tr>
      <w:tr w:rsidR="001B2B66" w14:paraId="2EDE5568" w14:textId="77777777" w:rsidTr="001B2B66">
        <w:tc>
          <w:tcPr>
            <w:tcW w:w="2440" w:type="dxa"/>
          </w:tcPr>
          <w:p w14:paraId="0C292F9C" w14:textId="488BA94E" w:rsidR="001B2B66" w:rsidRPr="001B2B66" w:rsidRDefault="001B2B66" w:rsidP="001B2B66">
            <w:pPr>
              <w:rPr>
                <w:rFonts w:eastAsia="Times New Roman" w:cs="Arial"/>
                <w:color w:val="000000"/>
                <w:u w:val="single"/>
                <w:lang w:eastAsia="bg-BG"/>
              </w:rPr>
            </w:pPr>
            <w:r w:rsidRPr="001B2B66">
              <w:rPr>
                <w:rFonts w:cs="Arial"/>
              </w:rPr>
              <w:t xml:space="preserve">Нелфинавир 1250 </w:t>
            </w:r>
            <w:r w:rsidRPr="001B2B66">
              <w:rPr>
                <w:rFonts w:cs="Arial"/>
                <w:lang w:val="en-US"/>
              </w:rPr>
              <w:t xml:space="preserve">mg </w:t>
            </w:r>
            <w:r w:rsidRPr="001B2B66">
              <w:rPr>
                <w:rFonts w:cs="Arial"/>
              </w:rPr>
              <w:t>два пъти дневно, 14 дни</w:t>
            </w:r>
          </w:p>
        </w:tc>
        <w:tc>
          <w:tcPr>
            <w:tcW w:w="2375" w:type="dxa"/>
            <w:vAlign w:val="bottom"/>
          </w:tcPr>
          <w:p w14:paraId="2314237A" w14:textId="7348C66A" w:rsidR="001B2B66" w:rsidRPr="001B2B66" w:rsidRDefault="001B2B66" w:rsidP="001B2B66">
            <w:pPr>
              <w:rPr>
                <w:rFonts w:eastAsia="Times New Roman" w:cs="Arial"/>
                <w:color w:val="000000"/>
                <w:u w:val="single"/>
                <w:lang w:eastAsia="bg-BG"/>
              </w:rPr>
            </w:pPr>
            <w:r w:rsidRPr="001B2B66">
              <w:rPr>
                <w:rFonts w:cs="Arial"/>
              </w:rPr>
              <w:t xml:space="preserve">10 </w:t>
            </w:r>
            <w:r w:rsidRPr="001B2B66">
              <w:rPr>
                <w:rFonts w:cs="Arial"/>
                <w:lang w:val="en-US"/>
              </w:rPr>
              <w:t xml:space="preserve">mg </w:t>
            </w:r>
            <w:r w:rsidRPr="001B2B66">
              <w:rPr>
                <w:rFonts w:cs="Arial"/>
              </w:rPr>
              <w:t xml:space="preserve">веднъж дневно за 28 </w:t>
            </w:r>
            <w:r w:rsidRPr="001B2B66">
              <w:rPr>
                <w:rFonts w:cs="Arial"/>
                <w:bCs/>
              </w:rPr>
              <w:t>дни</w:t>
            </w:r>
          </w:p>
        </w:tc>
        <w:tc>
          <w:tcPr>
            <w:tcW w:w="2375" w:type="dxa"/>
          </w:tcPr>
          <w:p w14:paraId="56A1D4D0" w14:textId="401460F3" w:rsidR="001B2B66" w:rsidRPr="001B2B66" w:rsidRDefault="001B2B66" w:rsidP="001B2B66">
            <w:pPr>
              <w:rPr>
                <w:rFonts w:eastAsia="Times New Roman" w:cs="Arial"/>
                <w:color w:val="000000"/>
                <w:u w:val="single"/>
                <w:lang w:eastAsia="bg-BG"/>
              </w:rPr>
            </w:pPr>
            <w:r w:rsidRPr="001B2B66">
              <w:rPr>
                <w:rFonts w:cs="Arial"/>
                <w:lang w:val="en-US"/>
              </w:rPr>
              <w:t xml:space="preserve">↑ </w:t>
            </w:r>
            <w:r w:rsidRPr="001B2B66">
              <w:rPr>
                <w:rFonts w:cs="Arial"/>
              </w:rPr>
              <w:t>1,7 пъти</w:t>
            </w:r>
          </w:p>
        </w:tc>
        <w:tc>
          <w:tcPr>
            <w:tcW w:w="2375" w:type="dxa"/>
          </w:tcPr>
          <w:p w14:paraId="196E1312" w14:textId="68D82E74" w:rsidR="001B2B66" w:rsidRPr="001B2B66" w:rsidRDefault="001B2B66" w:rsidP="001B2B66">
            <w:pPr>
              <w:rPr>
                <w:rFonts w:eastAsia="Times New Roman" w:cs="Arial"/>
                <w:color w:val="000000"/>
                <w:u w:val="single"/>
                <w:lang w:eastAsia="bg-BG"/>
              </w:rPr>
            </w:pPr>
            <w:r w:rsidRPr="001B2B66">
              <w:rPr>
                <w:rFonts w:cs="Arial"/>
              </w:rPr>
              <w:t>Няма специални препоръки.</w:t>
            </w:r>
          </w:p>
        </w:tc>
      </w:tr>
      <w:tr w:rsidR="001B2B66" w14:paraId="0B2D773C" w14:textId="77777777" w:rsidTr="001B2B66">
        <w:tc>
          <w:tcPr>
            <w:tcW w:w="2440" w:type="dxa"/>
          </w:tcPr>
          <w:p w14:paraId="227F55A5" w14:textId="487B12B9" w:rsidR="001B2B66" w:rsidRPr="001B2B66" w:rsidRDefault="001B2B66" w:rsidP="001B2B66">
            <w:pPr>
              <w:rPr>
                <w:rFonts w:eastAsia="Times New Roman" w:cs="Arial"/>
                <w:color w:val="000000"/>
                <w:u w:val="single"/>
                <w:lang w:eastAsia="bg-BG"/>
              </w:rPr>
            </w:pPr>
            <w:r w:rsidRPr="001B2B66">
              <w:rPr>
                <w:rFonts w:cs="Arial"/>
              </w:rPr>
              <w:t xml:space="preserve">Сок от грейпфрут, 240 </w:t>
            </w:r>
            <w:r w:rsidRPr="001B2B66">
              <w:rPr>
                <w:rFonts w:cs="Arial"/>
                <w:lang w:val="en-US"/>
              </w:rPr>
              <w:t xml:space="preserve">ml </w:t>
            </w:r>
            <w:r w:rsidRPr="001B2B66">
              <w:rPr>
                <w:rFonts w:cs="Arial"/>
              </w:rPr>
              <w:t>веднъж дневно*</w:t>
            </w:r>
          </w:p>
        </w:tc>
        <w:tc>
          <w:tcPr>
            <w:tcW w:w="2375" w:type="dxa"/>
          </w:tcPr>
          <w:p w14:paraId="0A054CC6" w14:textId="348A2357" w:rsidR="001B2B66" w:rsidRPr="001B2B66" w:rsidRDefault="001B2B66" w:rsidP="001B2B66">
            <w:pPr>
              <w:rPr>
                <w:rFonts w:eastAsia="Times New Roman" w:cs="Arial"/>
                <w:color w:val="000000"/>
                <w:u w:val="single"/>
                <w:lang w:eastAsia="bg-BG"/>
              </w:rPr>
            </w:pPr>
            <w:r w:rsidRPr="001B2B66">
              <w:rPr>
                <w:rFonts w:cs="Arial"/>
              </w:rPr>
              <w:t xml:space="preserve">40 </w:t>
            </w:r>
            <w:r w:rsidRPr="001B2B66">
              <w:rPr>
                <w:rFonts w:cs="Arial"/>
                <w:lang w:val="en-US"/>
              </w:rPr>
              <w:t xml:space="preserve">mg, </w:t>
            </w:r>
            <w:r w:rsidRPr="001B2B66">
              <w:rPr>
                <w:rFonts w:cs="Arial"/>
              </w:rPr>
              <w:t>еднократна доза</w:t>
            </w:r>
          </w:p>
        </w:tc>
        <w:tc>
          <w:tcPr>
            <w:tcW w:w="2375" w:type="dxa"/>
          </w:tcPr>
          <w:p w14:paraId="085EF364" w14:textId="327A9C2B" w:rsidR="001B2B66" w:rsidRPr="001B2B66" w:rsidRDefault="001B2B66" w:rsidP="001B2B66">
            <w:pPr>
              <w:rPr>
                <w:rFonts w:eastAsia="Times New Roman" w:cs="Arial"/>
                <w:color w:val="000000"/>
                <w:u w:val="single"/>
                <w:lang w:eastAsia="bg-BG"/>
              </w:rPr>
            </w:pPr>
            <w:r w:rsidRPr="001B2B66">
              <w:rPr>
                <w:rFonts w:cs="Arial"/>
                <w:lang w:val="en-US"/>
              </w:rPr>
              <w:t xml:space="preserve">↑ </w:t>
            </w:r>
            <w:r w:rsidRPr="001B2B66">
              <w:rPr>
                <w:rFonts w:cs="Arial"/>
              </w:rPr>
              <w:t>37%</w:t>
            </w:r>
          </w:p>
        </w:tc>
        <w:tc>
          <w:tcPr>
            <w:tcW w:w="2375" w:type="dxa"/>
            <w:vAlign w:val="bottom"/>
          </w:tcPr>
          <w:p w14:paraId="3DAC044B" w14:textId="24C5F61D" w:rsidR="001B2B66" w:rsidRPr="001B2B66" w:rsidRDefault="001B2B66" w:rsidP="001B2B66">
            <w:pPr>
              <w:rPr>
                <w:rFonts w:eastAsia="Times New Roman" w:cs="Arial"/>
                <w:color w:val="000000"/>
                <w:u w:val="single"/>
                <w:lang w:eastAsia="bg-BG"/>
              </w:rPr>
            </w:pPr>
            <w:r w:rsidRPr="001B2B66">
              <w:rPr>
                <w:rFonts w:cs="Arial"/>
              </w:rPr>
              <w:t>Не се препоръчва едновременния прием на големи количества сок от грейпфрут и аторвастатин.</w:t>
            </w:r>
          </w:p>
        </w:tc>
      </w:tr>
      <w:tr w:rsidR="001B2B66" w14:paraId="55C29E2A" w14:textId="77777777" w:rsidTr="001B2B66">
        <w:tc>
          <w:tcPr>
            <w:tcW w:w="2440" w:type="dxa"/>
          </w:tcPr>
          <w:p w14:paraId="6A43DEEF" w14:textId="597F7DDE" w:rsidR="001B2B66" w:rsidRPr="001B2B66" w:rsidRDefault="001B2B66" w:rsidP="001B2B66">
            <w:pPr>
              <w:rPr>
                <w:rFonts w:eastAsia="Times New Roman" w:cs="Arial"/>
                <w:color w:val="000000"/>
                <w:u w:val="single"/>
                <w:lang w:eastAsia="bg-BG"/>
              </w:rPr>
            </w:pPr>
            <w:r w:rsidRPr="001B2B66">
              <w:rPr>
                <w:rFonts w:cs="Arial"/>
              </w:rPr>
              <w:t xml:space="preserve">Дилтиазем 240 </w:t>
            </w:r>
            <w:r w:rsidRPr="001B2B66">
              <w:rPr>
                <w:rFonts w:cs="Arial"/>
                <w:lang w:val="en-US"/>
              </w:rPr>
              <w:t xml:space="preserve">mg </w:t>
            </w:r>
            <w:r w:rsidRPr="001B2B66">
              <w:rPr>
                <w:rFonts w:cs="Arial"/>
              </w:rPr>
              <w:t>веднъж дневно, 28 дни</w:t>
            </w:r>
          </w:p>
        </w:tc>
        <w:tc>
          <w:tcPr>
            <w:tcW w:w="2375" w:type="dxa"/>
          </w:tcPr>
          <w:p w14:paraId="48CC621F" w14:textId="0B0C847E" w:rsidR="001B2B66" w:rsidRPr="001B2B66" w:rsidRDefault="001B2B66" w:rsidP="001B2B66">
            <w:pPr>
              <w:rPr>
                <w:rFonts w:eastAsia="Times New Roman" w:cs="Arial"/>
                <w:color w:val="000000"/>
                <w:u w:val="single"/>
                <w:lang w:eastAsia="bg-BG"/>
              </w:rPr>
            </w:pPr>
            <w:r w:rsidRPr="001B2B66">
              <w:rPr>
                <w:rFonts w:cs="Arial"/>
              </w:rPr>
              <w:t xml:space="preserve">40 </w:t>
            </w:r>
            <w:r w:rsidRPr="001B2B66">
              <w:rPr>
                <w:rFonts w:cs="Arial"/>
                <w:lang w:val="en-US"/>
              </w:rPr>
              <w:t xml:space="preserve">mg, </w:t>
            </w:r>
            <w:r w:rsidRPr="001B2B66">
              <w:rPr>
                <w:rFonts w:cs="Arial"/>
              </w:rPr>
              <w:t>еднократна доза</w:t>
            </w:r>
          </w:p>
        </w:tc>
        <w:tc>
          <w:tcPr>
            <w:tcW w:w="2375" w:type="dxa"/>
          </w:tcPr>
          <w:p w14:paraId="63DD1D4B" w14:textId="7A439D40" w:rsidR="001B2B66" w:rsidRPr="001B2B66" w:rsidRDefault="001B2B66" w:rsidP="001B2B66">
            <w:pPr>
              <w:rPr>
                <w:rFonts w:eastAsia="Times New Roman" w:cs="Arial"/>
                <w:color w:val="000000"/>
                <w:u w:val="single"/>
                <w:lang w:eastAsia="bg-BG"/>
              </w:rPr>
            </w:pPr>
            <w:r w:rsidRPr="001B2B66">
              <w:rPr>
                <w:rFonts w:cs="Arial"/>
                <w:lang w:val="en-US"/>
              </w:rPr>
              <w:t xml:space="preserve">↑ </w:t>
            </w:r>
            <w:r w:rsidRPr="001B2B66">
              <w:rPr>
                <w:rFonts w:cs="Arial"/>
              </w:rPr>
              <w:t>51%</w:t>
            </w:r>
          </w:p>
        </w:tc>
        <w:tc>
          <w:tcPr>
            <w:tcW w:w="2375" w:type="dxa"/>
            <w:vAlign w:val="bottom"/>
          </w:tcPr>
          <w:p w14:paraId="34B9C4E0" w14:textId="0EF4AB65" w:rsidR="001B2B66" w:rsidRPr="001B2B66" w:rsidRDefault="001B2B66" w:rsidP="001B2B66">
            <w:pPr>
              <w:rPr>
                <w:rFonts w:eastAsia="Times New Roman" w:cs="Arial"/>
                <w:color w:val="000000"/>
                <w:u w:val="single"/>
                <w:lang w:eastAsia="bg-BG"/>
              </w:rPr>
            </w:pPr>
            <w:r w:rsidRPr="001B2B66">
              <w:rPr>
                <w:rFonts w:cs="Arial"/>
              </w:rPr>
              <w:t>След започването на терапията или след промяна на дозировката на дилтиазем, се препоръчва клинично проследяване на пациентите.</w:t>
            </w:r>
          </w:p>
        </w:tc>
      </w:tr>
      <w:tr w:rsidR="001B2B66" w14:paraId="6840163B" w14:textId="77777777" w:rsidTr="001B2B66">
        <w:tc>
          <w:tcPr>
            <w:tcW w:w="2440" w:type="dxa"/>
          </w:tcPr>
          <w:p w14:paraId="263A9477" w14:textId="5B600101" w:rsidR="001B2B66" w:rsidRPr="001B2B66" w:rsidRDefault="001B2B66" w:rsidP="001B2B66">
            <w:pPr>
              <w:rPr>
                <w:rFonts w:eastAsia="Times New Roman" w:cs="Arial"/>
                <w:color w:val="000000"/>
                <w:u w:val="single"/>
                <w:lang w:eastAsia="bg-BG"/>
              </w:rPr>
            </w:pPr>
            <w:r w:rsidRPr="001B2B66">
              <w:rPr>
                <w:rFonts w:cs="Arial"/>
              </w:rPr>
              <w:t xml:space="preserve">Еритромицин 500 </w:t>
            </w:r>
            <w:r w:rsidRPr="001B2B66">
              <w:rPr>
                <w:rFonts w:cs="Arial"/>
                <w:lang w:val="en-US"/>
              </w:rPr>
              <w:t xml:space="preserve">mg </w:t>
            </w:r>
            <w:r w:rsidRPr="001B2B66">
              <w:rPr>
                <w:rFonts w:cs="Arial"/>
              </w:rPr>
              <w:t>четири пъти дневно, 7 дни</w:t>
            </w:r>
          </w:p>
        </w:tc>
        <w:tc>
          <w:tcPr>
            <w:tcW w:w="2375" w:type="dxa"/>
            <w:vAlign w:val="bottom"/>
          </w:tcPr>
          <w:p w14:paraId="305E5F97" w14:textId="0D136FDD" w:rsidR="001B2B66" w:rsidRPr="001B2B66" w:rsidRDefault="001B2B66" w:rsidP="001B2B66">
            <w:pPr>
              <w:rPr>
                <w:rFonts w:eastAsia="Times New Roman" w:cs="Arial"/>
                <w:color w:val="000000"/>
                <w:u w:val="single"/>
                <w:lang w:eastAsia="bg-BG"/>
              </w:rPr>
            </w:pPr>
            <w:r w:rsidRPr="001B2B66">
              <w:rPr>
                <w:rFonts w:cs="Arial"/>
              </w:rPr>
              <w:t xml:space="preserve">10 </w:t>
            </w:r>
            <w:r w:rsidRPr="001B2B66">
              <w:rPr>
                <w:rFonts w:cs="Arial"/>
                <w:lang w:val="en-US"/>
              </w:rPr>
              <w:t xml:space="preserve">mg, </w:t>
            </w:r>
            <w:r w:rsidRPr="001B2B66">
              <w:rPr>
                <w:rFonts w:cs="Arial"/>
              </w:rPr>
              <w:t>еднократна доза</w:t>
            </w:r>
          </w:p>
        </w:tc>
        <w:tc>
          <w:tcPr>
            <w:tcW w:w="2375" w:type="dxa"/>
          </w:tcPr>
          <w:p w14:paraId="2F85ECD6" w14:textId="3DB7255C" w:rsidR="001B2B66" w:rsidRPr="001B2B66" w:rsidRDefault="001B2B66" w:rsidP="001B2B66">
            <w:pPr>
              <w:rPr>
                <w:rFonts w:eastAsia="Times New Roman" w:cs="Arial"/>
                <w:color w:val="000000"/>
                <w:u w:val="single"/>
                <w:lang w:eastAsia="bg-BG"/>
              </w:rPr>
            </w:pPr>
            <w:r w:rsidRPr="001B2B66">
              <w:rPr>
                <w:rFonts w:cs="Arial"/>
              </w:rPr>
              <w:t>↑ 33%^</w:t>
            </w:r>
          </w:p>
        </w:tc>
        <w:tc>
          <w:tcPr>
            <w:tcW w:w="2375" w:type="dxa"/>
            <w:vAlign w:val="bottom"/>
          </w:tcPr>
          <w:p w14:paraId="3FDBA46F" w14:textId="36211D7A" w:rsidR="001B2B66" w:rsidRPr="001B2B66" w:rsidRDefault="001B2B66" w:rsidP="001B2B66">
            <w:pPr>
              <w:rPr>
                <w:rFonts w:eastAsia="Times New Roman" w:cs="Arial"/>
                <w:color w:val="000000"/>
                <w:u w:val="single"/>
                <w:lang w:eastAsia="bg-BG"/>
              </w:rPr>
            </w:pPr>
            <w:r w:rsidRPr="001B2B66">
              <w:rPr>
                <w:rFonts w:cs="Arial"/>
              </w:rPr>
              <w:t>Препоръчва се по-ниска максимална доза и клинично проследяване на пациентите..</w:t>
            </w:r>
          </w:p>
        </w:tc>
      </w:tr>
      <w:tr w:rsidR="001B2B66" w14:paraId="57FDC317" w14:textId="77777777" w:rsidTr="001B2B66">
        <w:tc>
          <w:tcPr>
            <w:tcW w:w="2440" w:type="dxa"/>
          </w:tcPr>
          <w:p w14:paraId="7DA1C273" w14:textId="2F74B01B" w:rsidR="001B2B66" w:rsidRPr="001B2B66" w:rsidRDefault="001B2B66" w:rsidP="001B2B66">
            <w:pPr>
              <w:rPr>
                <w:rFonts w:eastAsia="Times New Roman" w:cs="Arial"/>
                <w:color w:val="000000"/>
                <w:u w:val="single"/>
                <w:lang w:eastAsia="bg-BG"/>
              </w:rPr>
            </w:pPr>
            <w:r w:rsidRPr="001B2B66">
              <w:rPr>
                <w:rFonts w:cs="Arial"/>
              </w:rPr>
              <w:t xml:space="preserve">Амлодипин 10 </w:t>
            </w:r>
            <w:r w:rsidRPr="001B2B66">
              <w:rPr>
                <w:rFonts w:cs="Arial"/>
                <w:lang w:val="en-US"/>
              </w:rPr>
              <w:t xml:space="preserve">mg, </w:t>
            </w:r>
            <w:r w:rsidRPr="001B2B66">
              <w:rPr>
                <w:rFonts w:cs="Arial"/>
              </w:rPr>
              <w:t>веднъж дневно</w:t>
            </w:r>
          </w:p>
        </w:tc>
        <w:tc>
          <w:tcPr>
            <w:tcW w:w="2375" w:type="dxa"/>
            <w:vAlign w:val="bottom"/>
          </w:tcPr>
          <w:p w14:paraId="41ADC0FF" w14:textId="2A94CD08" w:rsidR="001B2B66" w:rsidRPr="001B2B66" w:rsidRDefault="001B2B66" w:rsidP="001B2B66">
            <w:pPr>
              <w:rPr>
                <w:rFonts w:eastAsia="Times New Roman" w:cs="Arial"/>
                <w:color w:val="000000"/>
                <w:u w:val="single"/>
                <w:lang w:eastAsia="bg-BG"/>
              </w:rPr>
            </w:pPr>
            <w:r w:rsidRPr="001B2B66">
              <w:rPr>
                <w:rFonts w:cs="Arial"/>
              </w:rPr>
              <w:t xml:space="preserve">80 </w:t>
            </w:r>
            <w:r w:rsidRPr="001B2B66">
              <w:rPr>
                <w:rFonts w:cs="Arial"/>
                <w:lang w:val="en-US"/>
              </w:rPr>
              <w:t xml:space="preserve">mg, </w:t>
            </w:r>
            <w:r w:rsidRPr="001B2B66">
              <w:rPr>
                <w:rFonts w:cs="Arial"/>
              </w:rPr>
              <w:t>еднократна доза</w:t>
            </w:r>
          </w:p>
        </w:tc>
        <w:tc>
          <w:tcPr>
            <w:tcW w:w="2375" w:type="dxa"/>
          </w:tcPr>
          <w:p w14:paraId="41D1BCFF" w14:textId="298A81DA" w:rsidR="001B2B66" w:rsidRPr="001B2B66" w:rsidRDefault="001B2B66" w:rsidP="001B2B66">
            <w:pPr>
              <w:rPr>
                <w:rFonts w:eastAsia="Times New Roman" w:cs="Arial"/>
                <w:color w:val="000000"/>
                <w:u w:val="single"/>
                <w:lang w:eastAsia="bg-BG"/>
              </w:rPr>
            </w:pPr>
            <w:r w:rsidRPr="001B2B66">
              <w:rPr>
                <w:rFonts w:cs="Arial"/>
              </w:rPr>
              <w:t>↑ 18%</w:t>
            </w:r>
          </w:p>
        </w:tc>
        <w:tc>
          <w:tcPr>
            <w:tcW w:w="2375" w:type="dxa"/>
          </w:tcPr>
          <w:p w14:paraId="264C4B9E" w14:textId="41A448C9" w:rsidR="001B2B66" w:rsidRPr="001B2B66" w:rsidRDefault="001B2B66" w:rsidP="001B2B66">
            <w:pPr>
              <w:rPr>
                <w:rFonts w:eastAsia="Times New Roman" w:cs="Arial"/>
                <w:color w:val="000000"/>
                <w:u w:val="single"/>
                <w:lang w:eastAsia="bg-BG"/>
              </w:rPr>
            </w:pPr>
            <w:r w:rsidRPr="001B2B66">
              <w:rPr>
                <w:rFonts w:cs="Arial"/>
              </w:rPr>
              <w:t>Няма специални препоръки.</w:t>
            </w:r>
          </w:p>
        </w:tc>
      </w:tr>
      <w:tr w:rsidR="001B2B66" w14:paraId="0A904D69" w14:textId="77777777" w:rsidTr="001B2B66">
        <w:tc>
          <w:tcPr>
            <w:tcW w:w="2440" w:type="dxa"/>
          </w:tcPr>
          <w:p w14:paraId="3D322944" w14:textId="75803328"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Циметидин 300 </w:t>
            </w:r>
            <w:r w:rsidRPr="001B2B66">
              <w:rPr>
                <w:szCs w:val="20"/>
                <w:lang w:val="en-US"/>
              </w:rPr>
              <w:t xml:space="preserve">mg </w:t>
            </w:r>
            <w:r w:rsidRPr="001B2B66">
              <w:rPr>
                <w:szCs w:val="20"/>
              </w:rPr>
              <w:t>четири пъти дневно, 2 седмици</w:t>
            </w:r>
          </w:p>
        </w:tc>
        <w:tc>
          <w:tcPr>
            <w:tcW w:w="2375" w:type="dxa"/>
            <w:vAlign w:val="bottom"/>
          </w:tcPr>
          <w:p w14:paraId="4865DC5C" w14:textId="52376F41"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10 </w:t>
            </w:r>
            <w:r w:rsidRPr="001B2B66">
              <w:rPr>
                <w:szCs w:val="20"/>
                <w:lang w:val="en-US"/>
              </w:rPr>
              <w:t xml:space="preserve">mg </w:t>
            </w:r>
            <w:r w:rsidRPr="001B2B66">
              <w:rPr>
                <w:szCs w:val="20"/>
              </w:rPr>
              <w:t>веднъж дневно за 4 седмици</w:t>
            </w:r>
          </w:p>
        </w:tc>
        <w:tc>
          <w:tcPr>
            <w:tcW w:w="2375" w:type="dxa"/>
          </w:tcPr>
          <w:p w14:paraId="06C39A47" w14:textId="33B3F5D8"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по-малко от 1%^</w:t>
            </w:r>
          </w:p>
        </w:tc>
        <w:tc>
          <w:tcPr>
            <w:tcW w:w="2375" w:type="dxa"/>
          </w:tcPr>
          <w:p w14:paraId="19025C01" w14:textId="19EB2228"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Няма специални препоръки.</w:t>
            </w:r>
          </w:p>
        </w:tc>
      </w:tr>
      <w:tr w:rsidR="001B2B66" w14:paraId="37B3C678" w14:textId="77777777" w:rsidTr="001B2B66">
        <w:tc>
          <w:tcPr>
            <w:tcW w:w="2440" w:type="dxa"/>
            <w:vAlign w:val="bottom"/>
          </w:tcPr>
          <w:p w14:paraId="5CF66DB7" w14:textId="6C8A2555"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lastRenderedPageBreak/>
              <w:t xml:space="preserve">Антиацидна суспензия от магнезиев и алуминиев хидроксиди, 30 </w:t>
            </w:r>
            <w:r w:rsidRPr="001B2B66">
              <w:rPr>
                <w:szCs w:val="20"/>
                <w:lang w:val="en-US"/>
              </w:rPr>
              <w:t xml:space="preserve">ml </w:t>
            </w:r>
            <w:r w:rsidRPr="001B2B66">
              <w:rPr>
                <w:szCs w:val="20"/>
              </w:rPr>
              <w:t>четири пъти дневно, 2 седмици</w:t>
            </w:r>
          </w:p>
        </w:tc>
        <w:tc>
          <w:tcPr>
            <w:tcW w:w="2375" w:type="dxa"/>
            <w:vAlign w:val="bottom"/>
          </w:tcPr>
          <w:p w14:paraId="74DBE4A3" w14:textId="0AC70EB1"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10 </w:t>
            </w:r>
            <w:r w:rsidRPr="001B2B66">
              <w:rPr>
                <w:szCs w:val="20"/>
                <w:lang w:val="en-US"/>
              </w:rPr>
              <w:t xml:space="preserve">mg </w:t>
            </w:r>
            <w:r w:rsidRPr="001B2B66">
              <w:rPr>
                <w:szCs w:val="20"/>
              </w:rPr>
              <w:t>веднъж дневно за 4 седмици</w:t>
            </w:r>
          </w:p>
        </w:tc>
        <w:tc>
          <w:tcPr>
            <w:tcW w:w="2375" w:type="dxa"/>
          </w:tcPr>
          <w:p w14:paraId="32DF3548" w14:textId="118B437E"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35%^</w:t>
            </w:r>
          </w:p>
        </w:tc>
        <w:tc>
          <w:tcPr>
            <w:tcW w:w="2375" w:type="dxa"/>
          </w:tcPr>
          <w:p w14:paraId="380BCC92" w14:textId="26A8EC2D"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Няма специални препоръки.</w:t>
            </w:r>
          </w:p>
        </w:tc>
      </w:tr>
      <w:tr w:rsidR="001B2B66" w14:paraId="3F19E2CC" w14:textId="77777777" w:rsidTr="001B2B66">
        <w:tc>
          <w:tcPr>
            <w:tcW w:w="2440" w:type="dxa"/>
          </w:tcPr>
          <w:p w14:paraId="06D1C3BC" w14:textId="3979450D"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Ефавиренц 600 </w:t>
            </w:r>
            <w:r w:rsidRPr="001B2B66">
              <w:rPr>
                <w:szCs w:val="20"/>
                <w:lang w:val="en-US"/>
              </w:rPr>
              <w:t xml:space="preserve">mg </w:t>
            </w:r>
            <w:r w:rsidRPr="001B2B66">
              <w:rPr>
                <w:szCs w:val="20"/>
              </w:rPr>
              <w:t>веднъж дневно, 14 дни</w:t>
            </w:r>
          </w:p>
        </w:tc>
        <w:tc>
          <w:tcPr>
            <w:tcW w:w="2375" w:type="dxa"/>
          </w:tcPr>
          <w:p w14:paraId="384ECA7B" w14:textId="7C5AE13B"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10 </w:t>
            </w:r>
            <w:r w:rsidRPr="001B2B66">
              <w:rPr>
                <w:szCs w:val="20"/>
                <w:lang w:val="en-US"/>
              </w:rPr>
              <w:t xml:space="preserve">mg </w:t>
            </w:r>
            <w:r w:rsidRPr="001B2B66">
              <w:rPr>
                <w:szCs w:val="20"/>
              </w:rPr>
              <w:t>за 3 дни</w:t>
            </w:r>
          </w:p>
        </w:tc>
        <w:tc>
          <w:tcPr>
            <w:tcW w:w="2375" w:type="dxa"/>
          </w:tcPr>
          <w:p w14:paraId="41BA9997" w14:textId="457F88A6"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41%</w:t>
            </w:r>
          </w:p>
        </w:tc>
        <w:tc>
          <w:tcPr>
            <w:tcW w:w="2375" w:type="dxa"/>
          </w:tcPr>
          <w:p w14:paraId="2EA30595" w14:textId="48AA17A7"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Няма специални препоръки.</w:t>
            </w:r>
          </w:p>
        </w:tc>
      </w:tr>
      <w:tr w:rsidR="001B2B66" w14:paraId="4E08DBC7" w14:textId="77777777" w:rsidTr="004E2088">
        <w:tc>
          <w:tcPr>
            <w:tcW w:w="2440" w:type="dxa"/>
            <w:vAlign w:val="bottom"/>
          </w:tcPr>
          <w:p w14:paraId="5F1E7264" w14:textId="227D7BC4"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Рифампин 600 </w:t>
            </w:r>
            <w:r w:rsidRPr="001B2B66">
              <w:rPr>
                <w:szCs w:val="20"/>
                <w:lang w:val="en-US"/>
              </w:rPr>
              <w:t xml:space="preserve">mg </w:t>
            </w:r>
            <w:r w:rsidRPr="001B2B66">
              <w:rPr>
                <w:szCs w:val="20"/>
              </w:rPr>
              <w:t>веднъж дневно, 7 дни (едновременно приложен)</w:t>
            </w:r>
          </w:p>
        </w:tc>
        <w:tc>
          <w:tcPr>
            <w:tcW w:w="2375" w:type="dxa"/>
            <w:vAlign w:val="bottom"/>
          </w:tcPr>
          <w:p w14:paraId="2E174EB4" w14:textId="4301C906"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40 </w:t>
            </w:r>
            <w:r w:rsidRPr="001B2B66">
              <w:rPr>
                <w:szCs w:val="20"/>
                <w:lang w:val="en-US"/>
              </w:rPr>
              <w:t xml:space="preserve">mg </w:t>
            </w:r>
            <w:r w:rsidRPr="001B2B66">
              <w:rPr>
                <w:szCs w:val="20"/>
              </w:rPr>
              <w:t>еднократна доза</w:t>
            </w:r>
          </w:p>
        </w:tc>
        <w:tc>
          <w:tcPr>
            <w:tcW w:w="2375" w:type="dxa"/>
          </w:tcPr>
          <w:p w14:paraId="4F332A34" w14:textId="3689B536"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lang w:val="en-US"/>
              </w:rPr>
              <w:t xml:space="preserve">↑ </w:t>
            </w:r>
            <w:r w:rsidRPr="001B2B66">
              <w:rPr>
                <w:szCs w:val="20"/>
              </w:rPr>
              <w:t>30%</w:t>
            </w:r>
          </w:p>
        </w:tc>
        <w:tc>
          <w:tcPr>
            <w:tcW w:w="2375" w:type="dxa"/>
            <w:vMerge w:val="restart"/>
          </w:tcPr>
          <w:p w14:paraId="78E6EC6C" w14:textId="301637EA" w:rsidR="001B2B66" w:rsidRDefault="001B2B66" w:rsidP="001B2B66">
            <w:pPr>
              <w:rPr>
                <w:rFonts w:ascii="Times New Roman" w:eastAsia="Times New Roman" w:hAnsi="Times New Roman" w:cs="Times New Roman"/>
                <w:color w:val="000000"/>
                <w:sz w:val="20"/>
                <w:szCs w:val="20"/>
                <w:u w:val="single"/>
                <w:lang w:eastAsia="bg-BG"/>
              </w:rPr>
            </w:pPr>
            <w:r w:rsidRPr="001B2B66">
              <w:rPr>
                <w:szCs w:val="20"/>
              </w:rPr>
              <w:t>Ако едновременното прилагане не може да се избегне, се препоръчва клинично проследяване при едновременно прилагане на аторвастатин и рифампин.</w:t>
            </w:r>
          </w:p>
        </w:tc>
      </w:tr>
      <w:tr w:rsidR="001B2B66" w14:paraId="106951FD" w14:textId="77777777" w:rsidTr="004E2088">
        <w:tc>
          <w:tcPr>
            <w:tcW w:w="2440" w:type="dxa"/>
            <w:vAlign w:val="bottom"/>
          </w:tcPr>
          <w:p w14:paraId="44E4348A" w14:textId="5BF99DC6"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Рифампин 600 </w:t>
            </w:r>
            <w:r w:rsidRPr="001B2B66">
              <w:rPr>
                <w:szCs w:val="20"/>
                <w:lang w:val="en-US"/>
              </w:rPr>
              <w:t xml:space="preserve">mg </w:t>
            </w:r>
            <w:r w:rsidRPr="001B2B66">
              <w:rPr>
                <w:szCs w:val="20"/>
              </w:rPr>
              <w:t>веднъж дневно, 5 дни (дозите са разделени)</w:t>
            </w:r>
          </w:p>
        </w:tc>
        <w:tc>
          <w:tcPr>
            <w:tcW w:w="2375" w:type="dxa"/>
            <w:vAlign w:val="bottom"/>
          </w:tcPr>
          <w:p w14:paraId="01C06468" w14:textId="1226A7DF"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40 </w:t>
            </w:r>
            <w:r w:rsidRPr="001B2B66">
              <w:rPr>
                <w:szCs w:val="20"/>
                <w:lang w:val="en-US"/>
              </w:rPr>
              <w:t xml:space="preserve">mg </w:t>
            </w:r>
            <w:r w:rsidRPr="001B2B66">
              <w:rPr>
                <w:szCs w:val="20"/>
              </w:rPr>
              <w:t>еднократна доза</w:t>
            </w:r>
          </w:p>
        </w:tc>
        <w:tc>
          <w:tcPr>
            <w:tcW w:w="2375" w:type="dxa"/>
          </w:tcPr>
          <w:p w14:paraId="4CD8AE31" w14:textId="7002E1E9"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80%</w:t>
            </w:r>
          </w:p>
        </w:tc>
        <w:tc>
          <w:tcPr>
            <w:tcW w:w="2375" w:type="dxa"/>
            <w:vMerge/>
          </w:tcPr>
          <w:p w14:paraId="2F9F616D" w14:textId="77777777" w:rsidR="001B2B66" w:rsidRDefault="001B2B66" w:rsidP="001B2B66">
            <w:pPr>
              <w:rPr>
                <w:rFonts w:ascii="Times New Roman" w:eastAsia="Times New Roman" w:hAnsi="Times New Roman" w:cs="Times New Roman"/>
                <w:color w:val="000000"/>
                <w:sz w:val="20"/>
                <w:szCs w:val="20"/>
                <w:u w:val="single"/>
                <w:lang w:eastAsia="bg-BG"/>
              </w:rPr>
            </w:pPr>
          </w:p>
        </w:tc>
      </w:tr>
      <w:tr w:rsidR="001B2B66" w14:paraId="49B556B8" w14:textId="77777777" w:rsidTr="001B2B66">
        <w:tc>
          <w:tcPr>
            <w:tcW w:w="2440" w:type="dxa"/>
          </w:tcPr>
          <w:p w14:paraId="337B2403" w14:textId="0781E004"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Гемфиброзил 600 </w:t>
            </w:r>
            <w:r w:rsidRPr="001B2B66">
              <w:rPr>
                <w:szCs w:val="20"/>
                <w:lang w:val="en-US"/>
              </w:rPr>
              <w:t xml:space="preserve">mg </w:t>
            </w:r>
            <w:r w:rsidRPr="001B2B66">
              <w:rPr>
                <w:szCs w:val="20"/>
              </w:rPr>
              <w:t>два пъти дневно, 7 дни</w:t>
            </w:r>
          </w:p>
        </w:tc>
        <w:tc>
          <w:tcPr>
            <w:tcW w:w="2375" w:type="dxa"/>
          </w:tcPr>
          <w:p w14:paraId="16215D69" w14:textId="1C7BB613"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40 </w:t>
            </w:r>
            <w:r w:rsidRPr="001B2B66">
              <w:rPr>
                <w:szCs w:val="20"/>
                <w:lang w:val="en-US"/>
              </w:rPr>
              <w:t xml:space="preserve">mg </w:t>
            </w:r>
            <w:r w:rsidRPr="001B2B66">
              <w:rPr>
                <w:szCs w:val="20"/>
              </w:rPr>
              <w:t>еднократна доза</w:t>
            </w:r>
          </w:p>
        </w:tc>
        <w:tc>
          <w:tcPr>
            <w:tcW w:w="2375" w:type="dxa"/>
          </w:tcPr>
          <w:p w14:paraId="19094237" w14:textId="5104A85B"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lang w:val="en-US"/>
              </w:rPr>
              <w:t xml:space="preserve">↑ </w:t>
            </w:r>
            <w:r w:rsidRPr="001B2B66">
              <w:rPr>
                <w:szCs w:val="20"/>
              </w:rPr>
              <w:t>35%</w:t>
            </w:r>
          </w:p>
        </w:tc>
        <w:tc>
          <w:tcPr>
            <w:tcW w:w="2375" w:type="dxa"/>
            <w:vAlign w:val="bottom"/>
          </w:tcPr>
          <w:p w14:paraId="133DECE2" w14:textId="3ABB8067"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Препоръчва се по-ниска начална доза и клинично проследяване на тези пациенти.</w:t>
            </w:r>
          </w:p>
        </w:tc>
      </w:tr>
      <w:tr w:rsidR="001B2B66" w14:paraId="0E81599C" w14:textId="77777777" w:rsidTr="001B2B66">
        <w:tc>
          <w:tcPr>
            <w:tcW w:w="2440" w:type="dxa"/>
          </w:tcPr>
          <w:p w14:paraId="4CCCA8A9" w14:textId="4639C4FC"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Фенофибрат 160 </w:t>
            </w:r>
            <w:r w:rsidRPr="001B2B66">
              <w:rPr>
                <w:szCs w:val="20"/>
                <w:lang w:val="en-US"/>
              </w:rPr>
              <w:t xml:space="preserve">mg </w:t>
            </w:r>
            <w:r w:rsidRPr="001B2B66">
              <w:rPr>
                <w:szCs w:val="20"/>
              </w:rPr>
              <w:t>веднъж дневно, 7 дни</w:t>
            </w:r>
          </w:p>
        </w:tc>
        <w:tc>
          <w:tcPr>
            <w:tcW w:w="2375" w:type="dxa"/>
          </w:tcPr>
          <w:p w14:paraId="626F30BC" w14:textId="3146E205"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40 </w:t>
            </w:r>
            <w:r w:rsidRPr="001B2B66">
              <w:rPr>
                <w:szCs w:val="20"/>
                <w:lang w:val="en-US"/>
              </w:rPr>
              <w:t xml:space="preserve">mg </w:t>
            </w:r>
            <w:r w:rsidRPr="001B2B66">
              <w:rPr>
                <w:szCs w:val="20"/>
              </w:rPr>
              <w:t>еднократна доза</w:t>
            </w:r>
          </w:p>
        </w:tc>
        <w:tc>
          <w:tcPr>
            <w:tcW w:w="2375" w:type="dxa"/>
          </w:tcPr>
          <w:p w14:paraId="5EAD983A" w14:textId="0759B7EE"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lang w:val="en-US"/>
              </w:rPr>
              <w:t xml:space="preserve">↑ </w:t>
            </w:r>
            <w:r w:rsidRPr="001B2B66">
              <w:rPr>
                <w:szCs w:val="20"/>
              </w:rPr>
              <w:t>3%</w:t>
            </w:r>
          </w:p>
        </w:tc>
        <w:tc>
          <w:tcPr>
            <w:tcW w:w="2375" w:type="dxa"/>
            <w:vAlign w:val="bottom"/>
          </w:tcPr>
          <w:p w14:paraId="44B5D38B" w14:textId="17F1DE56"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Препоръчва се по-ниска начална доза и клинично проследяване на тези пациенти.</w:t>
            </w:r>
          </w:p>
        </w:tc>
      </w:tr>
      <w:tr w:rsidR="001B2B66" w14:paraId="3AFC034A" w14:textId="77777777" w:rsidTr="001B2B66">
        <w:tc>
          <w:tcPr>
            <w:tcW w:w="2440" w:type="dxa"/>
          </w:tcPr>
          <w:p w14:paraId="13576E8C" w14:textId="34EB378D"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Боцепревир 800 </w:t>
            </w:r>
            <w:r w:rsidRPr="001B2B66">
              <w:rPr>
                <w:szCs w:val="20"/>
                <w:lang w:val="en-US"/>
              </w:rPr>
              <w:t xml:space="preserve">mg </w:t>
            </w:r>
            <w:r w:rsidRPr="001B2B66">
              <w:rPr>
                <w:szCs w:val="20"/>
              </w:rPr>
              <w:t>три пъти дневно, 7 дни</w:t>
            </w:r>
          </w:p>
        </w:tc>
        <w:tc>
          <w:tcPr>
            <w:tcW w:w="2375" w:type="dxa"/>
          </w:tcPr>
          <w:p w14:paraId="1C389F2B" w14:textId="3EBED971"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40 </w:t>
            </w:r>
            <w:r w:rsidRPr="001B2B66">
              <w:rPr>
                <w:szCs w:val="20"/>
                <w:lang w:val="en-US"/>
              </w:rPr>
              <w:t xml:space="preserve">mg </w:t>
            </w:r>
            <w:r w:rsidRPr="001B2B66">
              <w:rPr>
                <w:szCs w:val="20"/>
              </w:rPr>
              <w:t>еднократна доза</w:t>
            </w:r>
          </w:p>
        </w:tc>
        <w:tc>
          <w:tcPr>
            <w:tcW w:w="2375" w:type="dxa"/>
          </w:tcPr>
          <w:p w14:paraId="433EF1D6" w14:textId="3AA886E3"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lang w:val="en-US"/>
              </w:rPr>
              <w:t xml:space="preserve">↑ </w:t>
            </w:r>
            <w:r w:rsidRPr="001B2B66">
              <w:rPr>
                <w:szCs w:val="20"/>
              </w:rPr>
              <w:t>2,3 пъти</w:t>
            </w:r>
          </w:p>
        </w:tc>
        <w:tc>
          <w:tcPr>
            <w:tcW w:w="2375" w:type="dxa"/>
            <w:vAlign w:val="bottom"/>
          </w:tcPr>
          <w:p w14:paraId="60D087F1" w14:textId="7614C5FE"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Препоръчва се по-ниска начална доза и клинично проследяване на тези пациенти Дозата аторвастатин</w:t>
            </w:r>
            <w:r w:rsidRPr="001B2B66">
              <w:rPr>
                <w:szCs w:val="20"/>
                <w:lang w:val="en-US"/>
              </w:rPr>
              <w:t xml:space="preserve"> </w:t>
            </w:r>
            <w:r w:rsidRPr="001B2B66">
              <w:rPr>
                <w:szCs w:val="20"/>
              </w:rPr>
              <w:t>не</w:t>
            </w:r>
            <w:r w:rsidRPr="001B2B66">
              <w:rPr>
                <w:szCs w:val="20"/>
                <w:lang w:val="en-US"/>
              </w:rPr>
              <w:t xml:space="preserve"> </w:t>
            </w:r>
            <w:r w:rsidRPr="001B2B66">
              <w:rPr>
                <w:szCs w:val="20"/>
              </w:rPr>
              <w:t>трябва</w:t>
            </w:r>
            <w:r w:rsidRPr="001B2B66">
              <w:rPr>
                <w:szCs w:val="20"/>
                <w:lang w:val="en-US"/>
              </w:rPr>
              <w:t xml:space="preserve"> </w:t>
            </w:r>
            <w:r w:rsidRPr="001B2B66">
              <w:rPr>
                <w:szCs w:val="20"/>
              </w:rPr>
              <w:t xml:space="preserve">да превишава 20 </w:t>
            </w:r>
            <w:r w:rsidRPr="001B2B66">
              <w:rPr>
                <w:szCs w:val="20"/>
                <w:lang w:val="en-US"/>
              </w:rPr>
              <w:t xml:space="preserve">mg </w:t>
            </w:r>
            <w:r w:rsidRPr="001B2B66">
              <w:rPr>
                <w:szCs w:val="20"/>
              </w:rPr>
              <w:t>дневно,</w:t>
            </w:r>
            <w:r>
              <w:rPr>
                <w:szCs w:val="20"/>
              </w:rPr>
              <w:t xml:space="preserve"> </w:t>
            </w:r>
            <w:r w:rsidRPr="001B2B66">
              <w:rPr>
                <w:szCs w:val="20"/>
              </w:rPr>
              <w:t>когато се прилага едновременно с боцепревир.</w:t>
            </w:r>
          </w:p>
        </w:tc>
      </w:tr>
      <w:tr w:rsidR="001B2B66" w14:paraId="61752859" w14:textId="77777777" w:rsidTr="001B2B66">
        <w:tc>
          <w:tcPr>
            <w:tcW w:w="2440" w:type="dxa"/>
          </w:tcPr>
          <w:p w14:paraId="71170672" w14:textId="6259F2C9"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Глекапревир 400 </w:t>
            </w:r>
            <w:r w:rsidRPr="001B2B66">
              <w:rPr>
                <w:szCs w:val="20"/>
                <w:lang w:val="en-US"/>
              </w:rPr>
              <w:t xml:space="preserve">mg </w:t>
            </w:r>
            <w:r w:rsidRPr="001B2B66">
              <w:rPr>
                <w:szCs w:val="20"/>
              </w:rPr>
              <w:t xml:space="preserve">веднъж дневно/пибрентасвир </w:t>
            </w:r>
            <w:r w:rsidRPr="001B2B66">
              <w:rPr>
                <w:szCs w:val="20"/>
              </w:rPr>
              <w:lastRenderedPageBreak/>
              <w:t xml:space="preserve">120 </w:t>
            </w:r>
            <w:r w:rsidRPr="001B2B66">
              <w:rPr>
                <w:szCs w:val="20"/>
                <w:lang w:val="en-US"/>
              </w:rPr>
              <w:t xml:space="preserve">mg </w:t>
            </w:r>
            <w:r w:rsidRPr="001B2B66">
              <w:rPr>
                <w:szCs w:val="20"/>
              </w:rPr>
              <w:t>веднъж дневно, 7 дни</w:t>
            </w:r>
          </w:p>
        </w:tc>
        <w:tc>
          <w:tcPr>
            <w:tcW w:w="2375" w:type="dxa"/>
          </w:tcPr>
          <w:p w14:paraId="1B5F3814" w14:textId="2FC3E482"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lastRenderedPageBreak/>
              <w:t xml:space="preserve">10 </w:t>
            </w:r>
            <w:r w:rsidRPr="001B2B66">
              <w:rPr>
                <w:szCs w:val="20"/>
                <w:lang w:val="en-US"/>
              </w:rPr>
              <w:t xml:space="preserve">mg </w:t>
            </w:r>
            <w:r w:rsidRPr="001B2B66">
              <w:rPr>
                <w:szCs w:val="20"/>
              </w:rPr>
              <w:t>веднъж дневно за 7 ДНИ</w:t>
            </w:r>
          </w:p>
        </w:tc>
        <w:tc>
          <w:tcPr>
            <w:tcW w:w="2375" w:type="dxa"/>
          </w:tcPr>
          <w:p w14:paraId="2EF72A10" w14:textId="092220C1"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8,3 пъти</w:t>
            </w:r>
          </w:p>
        </w:tc>
        <w:tc>
          <w:tcPr>
            <w:tcW w:w="2375" w:type="dxa"/>
            <w:vAlign w:val="bottom"/>
          </w:tcPr>
          <w:p w14:paraId="5B1576A3" w14:textId="7D4F3133"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Едновременното прилагане с продукти, </w:t>
            </w:r>
            <w:r w:rsidRPr="001B2B66">
              <w:rPr>
                <w:szCs w:val="20"/>
              </w:rPr>
              <w:lastRenderedPageBreak/>
              <w:t>съдържащи глекапревир или пибрентасвир, е противопоказано (вж. точка 4.3).</w:t>
            </w:r>
          </w:p>
        </w:tc>
      </w:tr>
      <w:tr w:rsidR="001B2B66" w14:paraId="4D1D0AD9" w14:textId="77777777" w:rsidTr="001B2B66">
        <w:tc>
          <w:tcPr>
            <w:tcW w:w="2440" w:type="dxa"/>
          </w:tcPr>
          <w:p w14:paraId="621F6E5B" w14:textId="77777777" w:rsidR="001B2B66" w:rsidRPr="001B2B66" w:rsidRDefault="001B2B66" w:rsidP="001B2B66">
            <w:r w:rsidRPr="001B2B66">
              <w:rPr>
                <w:szCs w:val="20"/>
              </w:rPr>
              <w:lastRenderedPageBreak/>
              <w:t xml:space="preserve">Елбасвир 50 </w:t>
            </w:r>
            <w:r w:rsidRPr="001B2B66">
              <w:rPr>
                <w:szCs w:val="20"/>
                <w:lang w:val="en-US"/>
              </w:rPr>
              <w:t xml:space="preserve">mg </w:t>
            </w:r>
            <w:r w:rsidRPr="001B2B66">
              <w:rPr>
                <w:szCs w:val="20"/>
              </w:rPr>
              <w:t>веднъж дневно /</w:t>
            </w:r>
          </w:p>
          <w:p w14:paraId="6699D611" w14:textId="6AD98A93"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газопревирг 200 </w:t>
            </w:r>
            <w:r w:rsidRPr="001B2B66">
              <w:rPr>
                <w:szCs w:val="20"/>
                <w:lang w:val="en-US"/>
              </w:rPr>
              <w:t xml:space="preserve">mg </w:t>
            </w:r>
            <w:r w:rsidRPr="001B2B66">
              <w:rPr>
                <w:szCs w:val="20"/>
              </w:rPr>
              <w:t>веднъж дневно, 13 дни</w:t>
            </w:r>
          </w:p>
        </w:tc>
        <w:tc>
          <w:tcPr>
            <w:tcW w:w="2375" w:type="dxa"/>
          </w:tcPr>
          <w:p w14:paraId="36B62E0E" w14:textId="36A60A5C"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10 </w:t>
            </w:r>
            <w:r w:rsidRPr="001B2B66">
              <w:rPr>
                <w:szCs w:val="20"/>
                <w:lang w:val="en-US"/>
              </w:rPr>
              <w:t xml:space="preserve">mg </w:t>
            </w:r>
            <w:r w:rsidRPr="001B2B66">
              <w:rPr>
                <w:szCs w:val="20"/>
              </w:rPr>
              <w:t>единична доза</w:t>
            </w:r>
          </w:p>
        </w:tc>
        <w:tc>
          <w:tcPr>
            <w:tcW w:w="2375" w:type="dxa"/>
          </w:tcPr>
          <w:p w14:paraId="0611ADCD" w14:textId="1AE84710"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w:t>
            </w:r>
            <w:r w:rsidRPr="001B2B66">
              <w:rPr>
                <w:szCs w:val="20"/>
                <w:lang w:val="en-US"/>
              </w:rPr>
              <w:t xml:space="preserve"> </w:t>
            </w:r>
            <w:r w:rsidRPr="001B2B66">
              <w:rPr>
                <w:szCs w:val="20"/>
              </w:rPr>
              <w:t>1,95 пъти</w:t>
            </w:r>
          </w:p>
        </w:tc>
        <w:tc>
          <w:tcPr>
            <w:tcW w:w="2375" w:type="dxa"/>
            <w:vAlign w:val="bottom"/>
          </w:tcPr>
          <w:p w14:paraId="6F45355C" w14:textId="5BFAE9E8" w:rsidR="001B2B66" w:rsidRPr="001B2B66" w:rsidRDefault="001B2B66" w:rsidP="001B2B66">
            <w:pPr>
              <w:rPr>
                <w:rFonts w:ascii="Times New Roman" w:eastAsia="Times New Roman" w:hAnsi="Times New Roman" w:cs="Times New Roman"/>
                <w:color w:val="000000"/>
                <w:szCs w:val="20"/>
                <w:u w:val="single"/>
                <w:lang w:eastAsia="bg-BG"/>
              </w:rPr>
            </w:pPr>
            <w:r w:rsidRPr="001B2B66">
              <w:rPr>
                <w:szCs w:val="20"/>
              </w:rPr>
              <w:t xml:space="preserve">Дозата на аторвастатин не трябва да превишава дневна доза от 20 </w:t>
            </w:r>
            <w:r w:rsidRPr="001B2B66">
              <w:rPr>
                <w:szCs w:val="20"/>
                <w:lang w:val="en-US"/>
              </w:rPr>
              <w:t xml:space="preserve">mg </w:t>
            </w:r>
            <w:r w:rsidRPr="001B2B66">
              <w:rPr>
                <w:szCs w:val="20"/>
              </w:rPr>
              <w:t>при едновременно прилагане на продукти, съдържащи елбасвир или гразопревир.</w:t>
            </w:r>
          </w:p>
        </w:tc>
      </w:tr>
    </w:tbl>
    <w:p w14:paraId="6BFED669" w14:textId="2A7474F4" w:rsidR="00F051E3" w:rsidRDefault="00F051E3" w:rsidP="00F051E3">
      <w:pPr>
        <w:rPr>
          <w:rFonts w:ascii="Times New Roman" w:eastAsia="Times New Roman" w:hAnsi="Times New Roman" w:cs="Times New Roman"/>
          <w:color w:val="000000"/>
          <w:sz w:val="20"/>
          <w:szCs w:val="20"/>
          <w:u w:val="single"/>
          <w:lang w:eastAsia="bg-BG"/>
        </w:rPr>
      </w:pPr>
    </w:p>
    <w:p w14:paraId="7F11D53F" w14:textId="77777777" w:rsidR="001B2B66" w:rsidRPr="001B2B66" w:rsidRDefault="001B2B66" w:rsidP="001B2B66">
      <w:pPr>
        <w:spacing w:line="240" w:lineRule="auto"/>
        <w:rPr>
          <w:rFonts w:eastAsia="Times New Roman" w:cs="Arial"/>
          <w:lang w:eastAsia="bg-BG"/>
        </w:rPr>
      </w:pPr>
      <w:r w:rsidRPr="001B2B66">
        <w:rPr>
          <w:rFonts w:eastAsia="Times New Roman" w:cs="Arial"/>
          <w:color w:val="000000"/>
          <w:lang w:eastAsia="bg-BG"/>
        </w:rPr>
        <w:t>&amp; Стойностите, дадени като х-пъти промяна, представят просто съотношение между съпътстващо прилагане и самостоятелно прилагане на аторвастатин (т.е. 1 - път = няма промяна). Стойностите, дадени като % промяна, представят % разлика по отношение на самостоятелно приложен аторвастатин (т.е. 0% = няма промяна).</w:t>
      </w:r>
    </w:p>
    <w:p w14:paraId="6A2EDA67" w14:textId="77777777" w:rsidR="001B2B66" w:rsidRPr="001B2B66" w:rsidRDefault="001B2B66" w:rsidP="001B2B66">
      <w:pPr>
        <w:spacing w:line="240" w:lineRule="auto"/>
        <w:rPr>
          <w:rFonts w:eastAsia="Times New Roman" w:cs="Arial"/>
          <w:lang w:eastAsia="bg-BG"/>
        </w:rPr>
      </w:pPr>
      <w:r w:rsidRPr="001B2B66">
        <w:rPr>
          <w:rFonts w:eastAsia="Times New Roman" w:cs="Arial"/>
          <w:color w:val="000000"/>
          <w:lang w:eastAsia="bg-BG"/>
        </w:rPr>
        <w:t># вж. точки 4.4 и 4.5 за клиничната значимост.</w:t>
      </w:r>
    </w:p>
    <w:p w14:paraId="227D9FD3" w14:textId="77777777" w:rsidR="001B2B66" w:rsidRPr="001B2B66" w:rsidRDefault="001B2B66" w:rsidP="001B2B66">
      <w:pPr>
        <w:spacing w:line="240" w:lineRule="auto"/>
        <w:rPr>
          <w:rFonts w:eastAsia="Times New Roman" w:cs="Arial"/>
          <w:lang w:eastAsia="bg-BG"/>
        </w:rPr>
      </w:pPr>
      <w:r w:rsidRPr="001B2B66">
        <w:rPr>
          <w:rFonts w:eastAsia="Times New Roman" w:cs="Arial"/>
          <w:color w:val="000000"/>
          <w:lang w:eastAsia="bg-BG"/>
        </w:rPr>
        <w:t xml:space="preserve">* Съдържа една или повече съставки, които инхибират </w:t>
      </w:r>
      <w:r w:rsidRPr="001B2B66">
        <w:rPr>
          <w:rFonts w:eastAsia="Times New Roman" w:cs="Arial"/>
          <w:color w:val="000000"/>
          <w:lang w:val="en-US"/>
        </w:rPr>
        <w:t xml:space="preserve">CYP3A4 </w:t>
      </w:r>
      <w:r w:rsidRPr="001B2B66">
        <w:rPr>
          <w:rFonts w:eastAsia="Times New Roman" w:cs="Arial"/>
          <w:color w:val="000000"/>
          <w:lang w:eastAsia="bg-BG"/>
        </w:rPr>
        <w:t xml:space="preserve">и могат да повишат плазмените концентрации на лекарствени продукти, които се метаболизират от </w:t>
      </w:r>
      <w:r w:rsidRPr="001B2B66">
        <w:rPr>
          <w:rFonts w:eastAsia="Times New Roman" w:cs="Arial"/>
          <w:color w:val="000000"/>
          <w:lang w:val="en-US"/>
        </w:rPr>
        <w:t xml:space="preserve">CYP3A4. </w:t>
      </w:r>
      <w:r w:rsidRPr="001B2B66">
        <w:rPr>
          <w:rFonts w:eastAsia="Times New Roman" w:cs="Arial"/>
          <w:color w:val="000000"/>
          <w:lang w:eastAsia="bg-BG"/>
        </w:rPr>
        <w:t xml:space="preserve">Приемът на една чаша 240 </w:t>
      </w:r>
      <w:r w:rsidRPr="001B2B66">
        <w:rPr>
          <w:rFonts w:eastAsia="Times New Roman" w:cs="Arial"/>
          <w:color w:val="000000"/>
          <w:lang w:val="en-US"/>
        </w:rPr>
        <w:t xml:space="preserve">ml </w:t>
      </w:r>
      <w:r w:rsidRPr="001B2B66">
        <w:rPr>
          <w:rFonts w:eastAsia="Times New Roman" w:cs="Arial"/>
          <w:color w:val="000000"/>
          <w:lang w:eastAsia="bg-BG"/>
        </w:rPr>
        <w:t xml:space="preserve">сок от грейпфрут също води до понижаване на </w:t>
      </w:r>
      <w:r w:rsidRPr="001B2B66">
        <w:rPr>
          <w:rFonts w:eastAsia="Times New Roman" w:cs="Arial"/>
          <w:color w:val="000000"/>
          <w:lang w:val="en-US"/>
        </w:rPr>
        <w:t xml:space="preserve">AUC </w:t>
      </w:r>
      <w:r w:rsidRPr="001B2B66">
        <w:rPr>
          <w:rFonts w:eastAsia="Times New Roman" w:cs="Arial"/>
          <w:color w:val="000000"/>
          <w:lang w:eastAsia="bg-BG"/>
        </w:rPr>
        <w:t xml:space="preserve">от 20,4% за активния ортохидрокси метаболит. Големи количества сок от грейпфрут (над 1,2 1 дневно за 5 дни) повишава </w:t>
      </w:r>
      <w:r w:rsidRPr="001B2B66">
        <w:rPr>
          <w:rFonts w:eastAsia="Times New Roman" w:cs="Arial"/>
          <w:color w:val="000000"/>
          <w:lang w:val="en-US"/>
        </w:rPr>
        <w:t xml:space="preserve">AUC </w:t>
      </w:r>
      <w:r w:rsidRPr="001B2B66">
        <w:rPr>
          <w:rFonts w:eastAsia="Times New Roman" w:cs="Arial"/>
          <w:color w:val="000000"/>
          <w:lang w:eastAsia="bg-BG"/>
        </w:rPr>
        <w:t xml:space="preserve">на аторвастатин 2,5 пъти и </w:t>
      </w:r>
      <w:r w:rsidRPr="001B2B66">
        <w:rPr>
          <w:rFonts w:eastAsia="Times New Roman" w:cs="Arial"/>
          <w:color w:val="000000"/>
          <w:lang w:val="en-US"/>
        </w:rPr>
        <w:t xml:space="preserve">AUC </w:t>
      </w:r>
      <w:r w:rsidRPr="001B2B66">
        <w:rPr>
          <w:rFonts w:eastAsia="Times New Roman" w:cs="Arial"/>
          <w:color w:val="000000"/>
          <w:lang w:eastAsia="bg-BG"/>
        </w:rPr>
        <w:t>на активните съставки (аторвастатин и метаболити).</w:t>
      </w:r>
    </w:p>
    <w:p w14:paraId="4869258A" w14:textId="77777777" w:rsidR="001B2B66" w:rsidRPr="001B2B66" w:rsidRDefault="001B2B66" w:rsidP="001B2B66">
      <w:pPr>
        <w:spacing w:line="240" w:lineRule="auto"/>
        <w:rPr>
          <w:rFonts w:eastAsia="Times New Roman" w:cs="Arial"/>
          <w:lang w:eastAsia="bg-BG"/>
        </w:rPr>
      </w:pPr>
      <w:r w:rsidRPr="001B2B66">
        <w:rPr>
          <w:rFonts w:eastAsia="Times New Roman" w:cs="Arial"/>
          <w:color w:val="000000"/>
          <w:lang w:val="en-US"/>
        </w:rPr>
        <w:t>^</w:t>
      </w:r>
      <w:r w:rsidRPr="001B2B66">
        <w:rPr>
          <w:rFonts w:eastAsia="Times New Roman" w:cs="Arial"/>
          <w:color w:val="000000"/>
          <w:lang w:eastAsia="bg-BG"/>
        </w:rPr>
        <w:t xml:space="preserve"> Сумарна аторвастатин еквивалентна активност</w:t>
      </w:r>
    </w:p>
    <w:p w14:paraId="04D1E857" w14:textId="77777777" w:rsidR="001B2B66" w:rsidRPr="001B2B66" w:rsidRDefault="001B2B66" w:rsidP="001B2B66">
      <w:pPr>
        <w:spacing w:line="240" w:lineRule="auto"/>
        <w:rPr>
          <w:rFonts w:eastAsia="Times New Roman" w:cs="Arial"/>
          <w:lang w:eastAsia="bg-BG"/>
        </w:rPr>
      </w:pPr>
      <w:r w:rsidRPr="001B2B66">
        <w:rPr>
          <w:rFonts w:eastAsia="Times New Roman" w:cs="Arial"/>
          <w:color w:val="000000"/>
          <w:lang w:eastAsia="bg-BG"/>
        </w:rPr>
        <w:t xml:space="preserve">Повишението е означено като </w:t>
      </w:r>
      <w:r w:rsidRPr="001B2B66">
        <w:rPr>
          <w:rFonts w:eastAsia="Times New Roman" w:cs="Arial"/>
          <w:color w:val="000000"/>
          <w:lang w:val="en-US"/>
        </w:rPr>
        <w:t>“</w:t>
      </w:r>
      <w:r w:rsidRPr="001B2B66">
        <w:rPr>
          <w:rFonts w:eastAsia="Times New Roman" w:cs="Arial"/>
          <w:color w:val="000000"/>
          <w:lang w:eastAsia="bg-BG"/>
        </w:rPr>
        <w:t>↑</w:t>
      </w:r>
      <w:r w:rsidRPr="001B2B66">
        <w:rPr>
          <w:rFonts w:eastAsia="Times New Roman" w:cs="Arial"/>
          <w:color w:val="000000"/>
          <w:lang w:val="en-US"/>
        </w:rPr>
        <w:t xml:space="preserve">”, </w:t>
      </w:r>
      <w:r w:rsidRPr="001B2B66">
        <w:rPr>
          <w:rFonts w:eastAsia="Times New Roman" w:cs="Arial"/>
          <w:color w:val="000000"/>
          <w:lang w:eastAsia="bg-BG"/>
        </w:rPr>
        <w:t>понижението като “↓”</w:t>
      </w:r>
    </w:p>
    <w:p w14:paraId="7DD71372" w14:textId="77777777" w:rsidR="001B2B66" w:rsidRPr="001B2B66" w:rsidRDefault="001B2B66" w:rsidP="001B2B66">
      <w:pPr>
        <w:rPr>
          <w:rFonts w:eastAsia="Times New Roman" w:cs="Arial"/>
          <w:color w:val="000000"/>
          <w:u w:val="single"/>
          <w:lang w:eastAsia="bg-BG"/>
        </w:rPr>
      </w:pPr>
    </w:p>
    <w:p w14:paraId="50B78364" w14:textId="213809A7" w:rsidR="00F051E3" w:rsidRPr="001B2B66" w:rsidRDefault="001B2B66" w:rsidP="001B2B66">
      <w:pPr>
        <w:rPr>
          <w:rFonts w:cs="Arial"/>
        </w:rPr>
      </w:pPr>
      <w:r w:rsidRPr="001B2B66">
        <w:rPr>
          <w:rFonts w:eastAsia="Times New Roman" w:cs="Arial"/>
          <w:color w:val="000000"/>
          <w:u w:val="single"/>
          <w:lang w:eastAsia="bg-BG"/>
        </w:rPr>
        <w:t>Таблица 2: Ефект на аторвастатин върху фармакокинетиката на едновременно приложени лекарствени продукт</w:t>
      </w:r>
    </w:p>
    <w:p w14:paraId="460AADC9" w14:textId="0BE6C244" w:rsidR="001B2B66" w:rsidRDefault="001B2B66" w:rsidP="00F051E3"/>
    <w:tbl>
      <w:tblPr>
        <w:tblStyle w:val="TableGrid"/>
        <w:tblW w:w="0" w:type="auto"/>
        <w:tblLook w:val="04A0" w:firstRow="1" w:lastRow="0" w:firstColumn="1" w:lastColumn="0" w:noHBand="0" w:noVBand="1"/>
      </w:tblPr>
      <w:tblGrid>
        <w:gridCol w:w="2337"/>
        <w:gridCol w:w="2360"/>
        <w:gridCol w:w="2311"/>
        <w:gridCol w:w="2342"/>
      </w:tblGrid>
      <w:tr w:rsidR="007C1764" w14:paraId="37FEF9A3" w14:textId="77777777" w:rsidTr="004E2088">
        <w:tc>
          <w:tcPr>
            <w:tcW w:w="2375" w:type="dxa"/>
            <w:vMerge w:val="restart"/>
          </w:tcPr>
          <w:p w14:paraId="6734C902" w14:textId="2EE01E62" w:rsidR="007C1764" w:rsidRPr="007C1764" w:rsidRDefault="007C1764" w:rsidP="007C1764">
            <w:r w:rsidRPr="007C1764">
              <w:rPr>
                <w:szCs w:val="20"/>
              </w:rPr>
              <w:t>Аторвастатин и схема на дозиране</w:t>
            </w:r>
          </w:p>
        </w:tc>
        <w:tc>
          <w:tcPr>
            <w:tcW w:w="7125" w:type="dxa"/>
            <w:gridSpan w:val="3"/>
          </w:tcPr>
          <w:p w14:paraId="3D4C6D04" w14:textId="237BBB5A" w:rsidR="007C1764" w:rsidRDefault="007C1764" w:rsidP="007C1764">
            <w:pPr>
              <w:jc w:val="center"/>
            </w:pPr>
            <w:r w:rsidRPr="007C1764">
              <w:rPr>
                <w:szCs w:val="20"/>
              </w:rPr>
              <w:t>Едновременно приложен лекарствен продукт</w:t>
            </w:r>
          </w:p>
        </w:tc>
      </w:tr>
      <w:tr w:rsidR="007C1764" w14:paraId="7C07369A" w14:textId="77777777" w:rsidTr="007C1764">
        <w:tc>
          <w:tcPr>
            <w:tcW w:w="2375" w:type="dxa"/>
            <w:vMerge/>
          </w:tcPr>
          <w:p w14:paraId="4BBBAB1F" w14:textId="77777777" w:rsidR="007C1764" w:rsidRPr="007C1764" w:rsidRDefault="007C1764" w:rsidP="007C1764"/>
        </w:tc>
        <w:tc>
          <w:tcPr>
            <w:tcW w:w="2375" w:type="dxa"/>
          </w:tcPr>
          <w:p w14:paraId="79A093FB" w14:textId="1493D7F1" w:rsidR="007C1764" w:rsidRPr="007C1764" w:rsidRDefault="007C1764" w:rsidP="007C1764">
            <w:r w:rsidRPr="007C1764">
              <w:rPr>
                <w:szCs w:val="20"/>
              </w:rPr>
              <w:t xml:space="preserve">Лекарствен продукт/Доза </w:t>
            </w:r>
            <w:r w:rsidRPr="007C1764">
              <w:rPr>
                <w:szCs w:val="20"/>
                <w:lang w:val="en-US"/>
              </w:rPr>
              <w:t>(mg)</w:t>
            </w:r>
          </w:p>
        </w:tc>
        <w:tc>
          <w:tcPr>
            <w:tcW w:w="2375" w:type="dxa"/>
          </w:tcPr>
          <w:p w14:paraId="205A0E94" w14:textId="06CFEC08" w:rsidR="007C1764" w:rsidRPr="007C1764" w:rsidRDefault="007C1764" w:rsidP="007C1764">
            <w:r w:rsidRPr="007C1764">
              <w:rPr>
                <w:szCs w:val="20"/>
              </w:rPr>
              <w:t xml:space="preserve">Промяна в </w:t>
            </w:r>
            <w:r w:rsidRPr="007C1764">
              <w:rPr>
                <w:szCs w:val="20"/>
                <w:lang w:val="en-US"/>
              </w:rPr>
              <w:t>AUC&amp;</w:t>
            </w:r>
          </w:p>
        </w:tc>
        <w:tc>
          <w:tcPr>
            <w:tcW w:w="2375" w:type="dxa"/>
          </w:tcPr>
          <w:p w14:paraId="39EE0A20" w14:textId="719E9A36" w:rsidR="007C1764" w:rsidRPr="007C1764" w:rsidRDefault="007C1764" w:rsidP="007C1764">
            <w:r w:rsidRPr="007C1764">
              <w:rPr>
                <w:szCs w:val="20"/>
              </w:rPr>
              <w:t>Клинични препоръки</w:t>
            </w:r>
          </w:p>
        </w:tc>
      </w:tr>
      <w:tr w:rsidR="007C1764" w14:paraId="33E2046D" w14:textId="77777777" w:rsidTr="004E2088">
        <w:tc>
          <w:tcPr>
            <w:tcW w:w="2375" w:type="dxa"/>
          </w:tcPr>
          <w:p w14:paraId="3BC6AF00" w14:textId="66FA6E77" w:rsidR="007C1764" w:rsidRPr="007C1764" w:rsidRDefault="007C1764" w:rsidP="007C1764">
            <w:r w:rsidRPr="007C1764">
              <w:rPr>
                <w:szCs w:val="20"/>
              </w:rPr>
              <w:t xml:space="preserve">80 </w:t>
            </w:r>
            <w:r w:rsidRPr="007C1764">
              <w:rPr>
                <w:szCs w:val="20"/>
                <w:lang w:val="en-US"/>
              </w:rPr>
              <w:t xml:space="preserve">mg </w:t>
            </w:r>
            <w:r w:rsidRPr="007C1764">
              <w:rPr>
                <w:szCs w:val="20"/>
              </w:rPr>
              <w:t>веднъж дневно за 10 дни</w:t>
            </w:r>
          </w:p>
        </w:tc>
        <w:tc>
          <w:tcPr>
            <w:tcW w:w="2375" w:type="dxa"/>
          </w:tcPr>
          <w:p w14:paraId="503472FC" w14:textId="6C8F095E" w:rsidR="007C1764" w:rsidRPr="007C1764" w:rsidRDefault="007C1764" w:rsidP="007C1764">
            <w:r w:rsidRPr="007C1764">
              <w:rPr>
                <w:szCs w:val="20"/>
              </w:rPr>
              <w:t xml:space="preserve">Дигоксин 0,25 </w:t>
            </w:r>
            <w:r w:rsidRPr="007C1764">
              <w:rPr>
                <w:szCs w:val="20"/>
                <w:lang w:val="en-US"/>
              </w:rPr>
              <w:t xml:space="preserve">mg </w:t>
            </w:r>
            <w:r w:rsidRPr="007C1764">
              <w:rPr>
                <w:szCs w:val="20"/>
              </w:rPr>
              <w:t>веднъж дневно, 20 дни</w:t>
            </w:r>
          </w:p>
        </w:tc>
        <w:tc>
          <w:tcPr>
            <w:tcW w:w="2375" w:type="dxa"/>
          </w:tcPr>
          <w:p w14:paraId="072BFB2D" w14:textId="46674FD0" w:rsidR="007C1764" w:rsidRPr="007C1764" w:rsidRDefault="007C1764" w:rsidP="007C1764">
            <w:r w:rsidRPr="007C1764">
              <w:rPr>
                <w:szCs w:val="20"/>
              </w:rPr>
              <w:t>↑ 15%</w:t>
            </w:r>
          </w:p>
        </w:tc>
        <w:tc>
          <w:tcPr>
            <w:tcW w:w="2375" w:type="dxa"/>
            <w:vAlign w:val="bottom"/>
          </w:tcPr>
          <w:p w14:paraId="3D4FA7B8" w14:textId="046DB15D" w:rsidR="007C1764" w:rsidRPr="007C1764" w:rsidRDefault="007C1764" w:rsidP="007C1764">
            <w:r w:rsidRPr="007C1764">
              <w:rPr>
                <w:szCs w:val="20"/>
              </w:rPr>
              <w:t>Пациенти, приемащи дигоксин трябва да бъдат внимателно проследявани.</w:t>
            </w:r>
          </w:p>
        </w:tc>
      </w:tr>
      <w:tr w:rsidR="007C1764" w14:paraId="4A110746" w14:textId="77777777" w:rsidTr="004E2088">
        <w:tc>
          <w:tcPr>
            <w:tcW w:w="2375" w:type="dxa"/>
          </w:tcPr>
          <w:p w14:paraId="00D0A77D" w14:textId="306CB568" w:rsidR="007C1764" w:rsidRPr="007C1764" w:rsidRDefault="007C1764" w:rsidP="007C1764">
            <w:r w:rsidRPr="007C1764">
              <w:rPr>
                <w:szCs w:val="20"/>
              </w:rPr>
              <w:t xml:space="preserve">40 </w:t>
            </w:r>
            <w:r w:rsidRPr="007C1764">
              <w:rPr>
                <w:szCs w:val="20"/>
                <w:lang w:val="en-US"/>
              </w:rPr>
              <w:t xml:space="preserve">mg </w:t>
            </w:r>
            <w:r w:rsidRPr="007C1764">
              <w:rPr>
                <w:szCs w:val="20"/>
              </w:rPr>
              <w:t>веднъж дневно за 22 дни</w:t>
            </w:r>
          </w:p>
        </w:tc>
        <w:tc>
          <w:tcPr>
            <w:tcW w:w="2375" w:type="dxa"/>
            <w:vAlign w:val="bottom"/>
          </w:tcPr>
          <w:p w14:paraId="5FB60A60" w14:textId="7F39E53E" w:rsidR="007C1764" w:rsidRPr="007C1764" w:rsidRDefault="007C1764" w:rsidP="007C1764">
            <w:r w:rsidRPr="007C1764">
              <w:rPr>
                <w:szCs w:val="20"/>
              </w:rPr>
              <w:t xml:space="preserve">Перорални контрацептиви веднъж дневно, 2 месеца - норетиндрон 1 </w:t>
            </w:r>
            <w:r w:rsidRPr="007C1764">
              <w:rPr>
                <w:szCs w:val="20"/>
                <w:lang w:val="en-US"/>
              </w:rPr>
              <w:t xml:space="preserve">mg </w:t>
            </w:r>
            <w:r w:rsidRPr="007C1764">
              <w:rPr>
                <w:szCs w:val="20"/>
              </w:rPr>
              <w:t xml:space="preserve">- </w:t>
            </w:r>
            <w:r w:rsidRPr="007C1764">
              <w:rPr>
                <w:szCs w:val="20"/>
              </w:rPr>
              <w:lastRenderedPageBreak/>
              <w:t>етинилестрадиол 35 μ</w:t>
            </w:r>
            <w:r w:rsidRPr="007C1764">
              <w:rPr>
                <w:szCs w:val="20"/>
                <w:lang w:val="en-US"/>
              </w:rPr>
              <w:t>g</w:t>
            </w:r>
          </w:p>
        </w:tc>
        <w:tc>
          <w:tcPr>
            <w:tcW w:w="2375" w:type="dxa"/>
          </w:tcPr>
          <w:p w14:paraId="65B8E5E8" w14:textId="6B1C7F05" w:rsidR="007C1764" w:rsidRPr="007C1764" w:rsidRDefault="007C1764" w:rsidP="007C1764">
            <w:r w:rsidRPr="007C1764">
              <w:rPr>
                <w:szCs w:val="20"/>
              </w:rPr>
              <w:lastRenderedPageBreak/>
              <w:t>↑ 28% ↑ 19%</w:t>
            </w:r>
          </w:p>
        </w:tc>
        <w:tc>
          <w:tcPr>
            <w:tcW w:w="2375" w:type="dxa"/>
          </w:tcPr>
          <w:p w14:paraId="0158E335" w14:textId="3F41DAA1" w:rsidR="007C1764" w:rsidRPr="007C1764" w:rsidRDefault="007C1764" w:rsidP="007C1764">
            <w:r w:rsidRPr="007C1764">
              <w:rPr>
                <w:szCs w:val="20"/>
              </w:rPr>
              <w:t>Няма специални препоръки.</w:t>
            </w:r>
          </w:p>
        </w:tc>
      </w:tr>
      <w:tr w:rsidR="007C1764" w14:paraId="17388AB2" w14:textId="77777777" w:rsidTr="004E2088">
        <w:tc>
          <w:tcPr>
            <w:tcW w:w="2375" w:type="dxa"/>
          </w:tcPr>
          <w:p w14:paraId="0A50E9EB" w14:textId="55781904" w:rsidR="007C1764" w:rsidRPr="007C1764" w:rsidRDefault="007C1764" w:rsidP="007C1764">
            <w:r w:rsidRPr="007C1764">
              <w:rPr>
                <w:szCs w:val="20"/>
              </w:rPr>
              <w:t xml:space="preserve">80 </w:t>
            </w:r>
            <w:r w:rsidRPr="007C1764">
              <w:rPr>
                <w:szCs w:val="20"/>
                <w:lang w:val="en-US"/>
              </w:rPr>
              <w:t xml:space="preserve">mg </w:t>
            </w:r>
            <w:r w:rsidRPr="007C1764">
              <w:rPr>
                <w:szCs w:val="20"/>
              </w:rPr>
              <w:t>веднъж дневно за 15 дни</w:t>
            </w:r>
          </w:p>
        </w:tc>
        <w:tc>
          <w:tcPr>
            <w:tcW w:w="2375" w:type="dxa"/>
            <w:vAlign w:val="bottom"/>
          </w:tcPr>
          <w:p w14:paraId="5D2A8102" w14:textId="5C6D170C" w:rsidR="007C1764" w:rsidRPr="007C1764" w:rsidRDefault="007C1764" w:rsidP="007C1764">
            <w:r w:rsidRPr="007C1764">
              <w:rPr>
                <w:szCs w:val="20"/>
              </w:rPr>
              <w:t xml:space="preserve">* Феназон, 600 </w:t>
            </w:r>
            <w:r w:rsidRPr="007C1764">
              <w:rPr>
                <w:szCs w:val="20"/>
                <w:lang w:val="en-US"/>
              </w:rPr>
              <w:t xml:space="preserve">mg </w:t>
            </w:r>
            <w:r w:rsidRPr="007C1764">
              <w:rPr>
                <w:szCs w:val="20"/>
              </w:rPr>
              <w:t>еднократна доза</w:t>
            </w:r>
          </w:p>
        </w:tc>
        <w:tc>
          <w:tcPr>
            <w:tcW w:w="2375" w:type="dxa"/>
          </w:tcPr>
          <w:p w14:paraId="42A4231C" w14:textId="601A08EA" w:rsidR="007C1764" w:rsidRPr="007C1764" w:rsidRDefault="007C1764" w:rsidP="007C1764">
            <w:r w:rsidRPr="007C1764">
              <w:rPr>
                <w:szCs w:val="20"/>
              </w:rPr>
              <w:t>↑ 3%</w:t>
            </w:r>
          </w:p>
        </w:tc>
        <w:tc>
          <w:tcPr>
            <w:tcW w:w="2375" w:type="dxa"/>
            <w:vAlign w:val="bottom"/>
          </w:tcPr>
          <w:p w14:paraId="2DE3CCE7" w14:textId="61D4E5E0" w:rsidR="007C1764" w:rsidRPr="007C1764" w:rsidRDefault="007C1764" w:rsidP="007C1764">
            <w:r w:rsidRPr="007C1764">
              <w:rPr>
                <w:szCs w:val="20"/>
              </w:rPr>
              <w:t>Няма специални препоръки.</w:t>
            </w:r>
          </w:p>
        </w:tc>
      </w:tr>
      <w:tr w:rsidR="007C1764" w14:paraId="60C597ED" w14:textId="77777777" w:rsidTr="004E2088">
        <w:tc>
          <w:tcPr>
            <w:tcW w:w="2375" w:type="dxa"/>
          </w:tcPr>
          <w:p w14:paraId="6F2D7ACB" w14:textId="7B649E2B" w:rsidR="007C1764" w:rsidRPr="007C1764" w:rsidRDefault="007C1764" w:rsidP="007C1764">
            <w:r w:rsidRPr="007C1764">
              <w:rPr>
                <w:szCs w:val="20"/>
              </w:rPr>
              <w:t xml:space="preserve">10 </w:t>
            </w:r>
            <w:r w:rsidRPr="007C1764">
              <w:rPr>
                <w:szCs w:val="20"/>
                <w:lang w:val="en-US"/>
              </w:rPr>
              <w:t xml:space="preserve">mg, </w:t>
            </w:r>
            <w:r w:rsidRPr="007C1764">
              <w:rPr>
                <w:szCs w:val="20"/>
              </w:rPr>
              <w:t>еднократна доза</w:t>
            </w:r>
          </w:p>
        </w:tc>
        <w:tc>
          <w:tcPr>
            <w:tcW w:w="2375" w:type="dxa"/>
            <w:vAlign w:val="bottom"/>
          </w:tcPr>
          <w:p w14:paraId="3ECCBD6D" w14:textId="22EA6396" w:rsidR="007C1764" w:rsidRPr="007C1764" w:rsidRDefault="007C1764" w:rsidP="007C1764">
            <w:r w:rsidRPr="007C1764">
              <w:rPr>
                <w:szCs w:val="20"/>
              </w:rPr>
              <w:t xml:space="preserve">Типранавир 500 </w:t>
            </w:r>
            <w:r w:rsidRPr="007C1764">
              <w:rPr>
                <w:szCs w:val="20"/>
                <w:lang w:val="en-US"/>
              </w:rPr>
              <w:t xml:space="preserve">mg </w:t>
            </w:r>
            <w:r w:rsidRPr="007C1764">
              <w:rPr>
                <w:szCs w:val="20"/>
              </w:rPr>
              <w:t xml:space="preserve">два пъти дневно/ритонавир 200 </w:t>
            </w:r>
            <w:r w:rsidRPr="007C1764">
              <w:rPr>
                <w:szCs w:val="20"/>
                <w:lang w:val="en-US"/>
              </w:rPr>
              <w:t xml:space="preserve">mg </w:t>
            </w:r>
            <w:r w:rsidRPr="007C1764">
              <w:rPr>
                <w:szCs w:val="20"/>
              </w:rPr>
              <w:t>два пъти дневно, 7 дни</w:t>
            </w:r>
          </w:p>
        </w:tc>
        <w:tc>
          <w:tcPr>
            <w:tcW w:w="2375" w:type="dxa"/>
          </w:tcPr>
          <w:p w14:paraId="4F8BC5DB" w14:textId="14FB23C6" w:rsidR="007C1764" w:rsidRPr="007C1764" w:rsidRDefault="007C1764" w:rsidP="007C1764">
            <w:r w:rsidRPr="007C1764">
              <w:rPr>
                <w:szCs w:val="20"/>
              </w:rPr>
              <w:t>Няма промяна</w:t>
            </w:r>
          </w:p>
        </w:tc>
        <w:tc>
          <w:tcPr>
            <w:tcW w:w="2375" w:type="dxa"/>
          </w:tcPr>
          <w:p w14:paraId="4032326F" w14:textId="019811D7" w:rsidR="007C1764" w:rsidRPr="007C1764" w:rsidRDefault="007C1764" w:rsidP="007C1764">
            <w:r w:rsidRPr="007C1764">
              <w:rPr>
                <w:szCs w:val="20"/>
              </w:rPr>
              <w:t>Няма специални препоръки.</w:t>
            </w:r>
          </w:p>
        </w:tc>
      </w:tr>
      <w:tr w:rsidR="007C1764" w14:paraId="7903F9A9" w14:textId="77777777" w:rsidTr="004E2088">
        <w:tc>
          <w:tcPr>
            <w:tcW w:w="2375" w:type="dxa"/>
          </w:tcPr>
          <w:p w14:paraId="17624381" w14:textId="5E14D127" w:rsidR="007C1764" w:rsidRPr="007C1764" w:rsidRDefault="007C1764" w:rsidP="007C1764">
            <w:r w:rsidRPr="007C1764">
              <w:rPr>
                <w:szCs w:val="20"/>
              </w:rPr>
              <w:t xml:space="preserve">10 </w:t>
            </w:r>
            <w:r w:rsidRPr="007C1764">
              <w:rPr>
                <w:szCs w:val="20"/>
                <w:lang w:val="en-US"/>
              </w:rPr>
              <w:t xml:space="preserve">mg, </w:t>
            </w:r>
            <w:r w:rsidRPr="007C1764">
              <w:rPr>
                <w:szCs w:val="20"/>
              </w:rPr>
              <w:t>веднъж дневно, за 4 дни</w:t>
            </w:r>
          </w:p>
        </w:tc>
        <w:tc>
          <w:tcPr>
            <w:tcW w:w="2375" w:type="dxa"/>
            <w:vAlign w:val="bottom"/>
          </w:tcPr>
          <w:p w14:paraId="2FC46EA0" w14:textId="41F10D58" w:rsidR="007C1764" w:rsidRPr="007C1764" w:rsidRDefault="007C1764" w:rsidP="007C1764">
            <w:r w:rsidRPr="007C1764">
              <w:rPr>
                <w:szCs w:val="20"/>
              </w:rPr>
              <w:t xml:space="preserve">Фосампренавир 1400 </w:t>
            </w:r>
            <w:r w:rsidRPr="007C1764">
              <w:rPr>
                <w:szCs w:val="20"/>
                <w:lang w:val="en-US"/>
              </w:rPr>
              <w:t xml:space="preserve">mg </w:t>
            </w:r>
            <w:r w:rsidRPr="007C1764">
              <w:rPr>
                <w:szCs w:val="20"/>
              </w:rPr>
              <w:t>два пъти дневно, 14 дни</w:t>
            </w:r>
          </w:p>
        </w:tc>
        <w:tc>
          <w:tcPr>
            <w:tcW w:w="2375" w:type="dxa"/>
          </w:tcPr>
          <w:p w14:paraId="1DD4C3E6" w14:textId="5799B133" w:rsidR="007C1764" w:rsidRPr="007C1764" w:rsidRDefault="007C1764" w:rsidP="007C1764">
            <w:r w:rsidRPr="007C1764">
              <w:rPr>
                <w:szCs w:val="20"/>
              </w:rPr>
              <w:t>↓ 27%</w:t>
            </w:r>
          </w:p>
        </w:tc>
        <w:tc>
          <w:tcPr>
            <w:tcW w:w="2375" w:type="dxa"/>
            <w:vAlign w:val="bottom"/>
          </w:tcPr>
          <w:p w14:paraId="066C04E2" w14:textId="3E2FDABA" w:rsidR="007C1764" w:rsidRPr="007C1764" w:rsidRDefault="007C1764" w:rsidP="007C1764">
            <w:r w:rsidRPr="007C1764">
              <w:rPr>
                <w:szCs w:val="20"/>
              </w:rPr>
              <w:t>Няма специални препоръки.</w:t>
            </w:r>
          </w:p>
        </w:tc>
      </w:tr>
      <w:tr w:rsidR="007C1764" w14:paraId="448E9119" w14:textId="77777777" w:rsidTr="004E2088">
        <w:tc>
          <w:tcPr>
            <w:tcW w:w="2375" w:type="dxa"/>
          </w:tcPr>
          <w:p w14:paraId="288DC501" w14:textId="5FA8B6FC" w:rsidR="007C1764" w:rsidRPr="007C1764" w:rsidRDefault="007C1764" w:rsidP="007C1764">
            <w:r w:rsidRPr="007C1764">
              <w:rPr>
                <w:szCs w:val="20"/>
              </w:rPr>
              <w:t xml:space="preserve">10 </w:t>
            </w:r>
            <w:r w:rsidRPr="007C1764">
              <w:rPr>
                <w:szCs w:val="20"/>
                <w:lang w:val="en-US"/>
              </w:rPr>
              <w:t xml:space="preserve">mg </w:t>
            </w:r>
            <w:r w:rsidRPr="007C1764">
              <w:rPr>
                <w:szCs w:val="20"/>
              </w:rPr>
              <w:t>веднъж дневно, за 4 дни</w:t>
            </w:r>
          </w:p>
        </w:tc>
        <w:tc>
          <w:tcPr>
            <w:tcW w:w="2375" w:type="dxa"/>
            <w:vAlign w:val="bottom"/>
          </w:tcPr>
          <w:p w14:paraId="61CB6D89" w14:textId="4CE6EC4F" w:rsidR="007C1764" w:rsidRPr="007C1764" w:rsidRDefault="007C1764" w:rsidP="007C1764">
            <w:r w:rsidRPr="007C1764">
              <w:rPr>
                <w:szCs w:val="20"/>
              </w:rPr>
              <w:t xml:space="preserve">Фосампренавир 700 </w:t>
            </w:r>
            <w:r w:rsidRPr="007C1764">
              <w:rPr>
                <w:szCs w:val="20"/>
                <w:lang w:val="en-US"/>
              </w:rPr>
              <w:t xml:space="preserve">mg </w:t>
            </w:r>
            <w:r w:rsidRPr="007C1764">
              <w:rPr>
                <w:szCs w:val="20"/>
              </w:rPr>
              <w:t xml:space="preserve">два пъти дневно/ритонавир 100 </w:t>
            </w:r>
            <w:r w:rsidRPr="007C1764">
              <w:rPr>
                <w:szCs w:val="20"/>
                <w:lang w:val="en-US"/>
              </w:rPr>
              <w:t xml:space="preserve">mg </w:t>
            </w:r>
            <w:r w:rsidRPr="007C1764">
              <w:rPr>
                <w:szCs w:val="20"/>
              </w:rPr>
              <w:t>два пъти дневно, 14 дни</w:t>
            </w:r>
          </w:p>
        </w:tc>
        <w:tc>
          <w:tcPr>
            <w:tcW w:w="2375" w:type="dxa"/>
          </w:tcPr>
          <w:p w14:paraId="5436071F" w14:textId="52046B44" w:rsidR="007C1764" w:rsidRPr="007C1764" w:rsidRDefault="007C1764" w:rsidP="007C1764">
            <w:r w:rsidRPr="007C1764">
              <w:rPr>
                <w:szCs w:val="20"/>
              </w:rPr>
              <w:t>Няма промяна</w:t>
            </w:r>
          </w:p>
        </w:tc>
        <w:tc>
          <w:tcPr>
            <w:tcW w:w="2375" w:type="dxa"/>
          </w:tcPr>
          <w:p w14:paraId="37BC0EBF" w14:textId="0E93DE02" w:rsidR="007C1764" w:rsidRPr="007C1764" w:rsidRDefault="007C1764" w:rsidP="007C1764">
            <w:r w:rsidRPr="007C1764">
              <w:rPr>
                <w:szCs w:val="20"/>
              </w:rPr>
              <w:t>Няма специални препоръки.</w:t>
            </w:r>
          </w:p>
        </w:tc>
      </w:tr>
    </w:tbl>
    <w:p w14:paraId="30A9D4ED" w14:textId="77777777" w:rsidR="007C1764" w:rsidRDefault="007C1764" w:rsidP="00F051E3">
      <w:pPr>
        <w:rPr>
          <w:szCs w:val="20"/>
        </w:rPr>
      </w:pPr>
    </w:p>
    <w:p w14:paraId="2EB76034" w14:textId="7E5A51AC" w:rsidR="007C1764" w:rsidRPr="007C1764" w:rsidRDefault="007C1764" w:rsidP="00F051E3">
      <w:pPr>
        <w:rPr>
          <w:szCs w:val="20"/>
        </w:rPr>
      </w:pPr>
      <w:r w:rsidRPr="007C1764">
        <w:rPr>
          <w:szCs w:val="20"/>
        </w:rPr>
        <w:t xml:space="preserve">&amp; Стойностите, дадени като % промяна представят % разлика по отношение на самостоятелно приложен аторвастатин (т.е. 0% = няма промяна) * Едновременното прилагане на многократни дози аторвастатин и феназон показват малък или недоловим ефект върху клирънса на феназон. Повишението е означено като </w:t>
      </w:r>
      <w:r w:rsidRPr="007C1764">
        <w:rPr>
          <w:szCs w:val="20"/>
          <w:lang w:val="en-US"/>
        </w:rPr>
        <w:t>“</w:t>
      </w:r>
      <w:r w:rsidRPr="007C1764">
        <w:rPr>
          <w:szCs w:val="20"/>
        </w:rPr>
        <w:t>↑</w:t>
      </w:r>
      <w:r w:rsidRPr="007C1764">
        <w:rPr>
          <w:szCs w:val="20"/>
          <w:lang w:val="en-US"/>
        </w:rPr>
        <w:t xml:space="preserve">”, </w:t>
      </w:r>
      <w:r w:rsidRPr="007C1764">
        <w:rPr>
          <w:szCs w:val="20"/>
        </w:rPr>
        <w:t xml:space="preserve">понижението като </w:t>
      </w:r>
      <w:r w:rsidRPr="007C1764">
        <w:rPr>
          <w:szCs w:val="20"/>
          <w:lang w:val="en-US"/>
        </w:rPr>
        <w:t>“</w:t>
      </w:r>
      <w:r w:rsidRPr="007C1764">
        <w:rPr>
          <w:szCs w:val="20"/>
        </w:rPr>
        <w:t>↓</w:t>
      </w:r>
      <w:r w:rsidRPr="007C1764">
        <w:rPr>
          <w:szCs w:val="20"/>
          <w:lang w:val="en-US"/>
        </w:rPr>
        <w:t>”</w:t>
      </w:r>
      <w:r>
        <w:rPr>
          <w:szCs w:val="20"/>
        </w:rPr>
        <w:t>.</w:t>
      </w:r>
    </w:p>
    <w:p w14:paraId="6E46D693" w14:textId="77777777" w:rsidR="007C1764" w:rsidRPr="00F15ED5" w:rsidRDefault="007C1764" w:rsidP="00F051E3"/>
    <w:p w14:paraId="394A7584" w14:textId="69FC41EC" w:rsidR="004F498A" w:rsidRDefault="002C50EE" w:rsidP="004A448E">
      <w:pPr>
        <w:pStyle w:val="Heading2"/>
      </w:pPr>
      <w:r>
        <w:t>4.6. Фертилитет, бременност и кърмене</w:t>
      </w:r>
    </w:p>
    <w:p w14:paraId="0D79E01E" w14:textId="17978929" w:rsidR="007C1764" w:rsidRDefault="007C1764" w:rsidP="007C1764"/>
    <w:p w14:paraId="48AC0C47" w14:textId="77777777" w:rsidR="007C1764" w:rsidRPr="007C1764" w:rsidRDefault="007C1764" w:rsidP="007C1764">
      <w:pPr>
        <w:spacing w:line="240" w:lineRule="auto"/>
        <w:rPr>
          <w:rFonts w:eastAsia="Times New Roman" w:cs="Arial"/>
          <w:lang w:eastAsia="bg-BG"/>
        </w:rPr>
      </w:pPr>
      <w:r w:rsidRPr="007C1764">
        <w:rPr>
          <w:rFonts w:eastAsia="Times New Roman" w:cs="Arial"/>
          <w:color w:val="000000"/>
          <w:lang w:eastAsia="bg-BG"/>
        </w:rPr>
        <w:t>Флодил е противопоказан по време на бременност и кърмене (вж. точка 4.3).</w:t>
      </w:r>
    </w:p>
    <w:p w14:paraId="6D92D7F9" w14:textId="77777777" w:rsidR="007C1764" w:rsidRPr="007C1764" w:rsidRDefault="007C1764" w:rsidP="007C1764">
      <w:pPr>
        <w:spacing w:line="240" w:lineRule="auto"/>
        <w:rPr>
          <w:rFonts w:eastAsia="Times New Roman" w:cs="Arial"/>
          <w:color w:val="000000"/>
          <w:u w:val="single"/>
          <w:lang w:eastAsia="bg-BG"/>
        </w:rPr>
      </w:pPr>
    </w:p>
    <w:p w14:paraId="0B5FD092" w14:textId="355734D6" w:rsidR="007C1764" w:rsidRPr="007C1764" w:rsidRDefault="007C1764" w:rsidP="007C1764">
      <w:pPr>
        <w:spacing w:line="240" w:lineRule="auto"/>
        <w:rPr>
          <w:rFonts w:eastAsia="Times New Roman" w:cs="Arial"/>
          <w:lang w:eastAsia="bg-BG"/>
        </w:rPr>
      </w:pPr>
      <w:r w:rsidRPr="007C1764">
        <w:rPr>
          <w:rFonts w:eastAsia="Times New Roman" w:cs="Arial"/>
          <w:color w:val="000000"/>
          <w:u w:val="single"/>
          <w:lang w:eastAsia="bg-BG"/>
        </w:rPr>
        <w:t>Жени с детероден потенпиа</w:t>
      </w:r>
    </w:p>
    <w:p w14:paraId="75D11D2B" w14:textId="77777777" w:rsidR="007C1764" w:rsidRPr="007C1764" w:rsidRDefault="007C1764" w:rsidP="007C1764">
      <w:pPr>
        <w:spacing w:line="240" w:lineRule="auto"/>
        <w:rPr>
          <w:rFonts w:eastAsia="Times New Roman" w:cs="Arial"/>
          <w:lang w:eastAsia="bg-BG"/>
        </w:rPr>
      </w:pPr>
      <w:r w:rsidRPr="007C1764">
        <w:rPr>
          <w:rFonts w:eastAsia="Times New Roman" w:cs="Arial"/>
          <w:color w:val="000000"/>
          <w:lang w:eastAsia="bg-BG"/>
        </w:rPr>
        <w:t>Жените с детероден потенциал трябва да използват ефективна контрацепция по време на лечението (вж. точка 4.3).</w:t>
      </w:r>
    </w:p>
    <w:p w14:paraId="4953DDC4" w14:textId="77777777" w:rsidR="007C1764" w:rsidRPr="007C1764" w:rsidRDefault="007C1764" w:rsidP="007C1764">
      <w:pPr>
        <w:spacing w:line="240" w:lineRule="auto"/>
        <w:rPr>
          <w:rFonts w:eastAsia="Times New Roman" w:cs="Arial"/>
          <w:color w:val="000000"/>
          <w:u w:val="single"/>
          <w:lang w:eastAsia="bg-BG"/>
        </w:rPr>
      </w:pPr>
    </w:p>
    <w:p w14:paraId="7258FA4C" w14:textId="35744A51" w:rsidR="007C1764" w:rsidRPr="007C1764" w:rsidRDefault="007C1764" w:rsidP="007C1764">
      <w:pPr>
        <w:pStyle w:val="Heading3"/>
        <w:rPr>
          <w:rFonts w:eastAsia="Times New Roman"/>
          <w:u w:val="single"/>
          <w:lang w:eastAsia="bg-BG"/>
        </w:rPr>
      </w:pPr>
      <w:r w:rsidRPr="007C1764">
        <w:rPr>
          <w:rFonts w:eastAsia="Times New Roman"/>
          <w:u w:val="single"/>
          <w:lang w:eastAsia="bg-BG"/>
        </w:rPr>
        <w:t>Бременност</w:t>
      </w:r>
    </w:p>
    <w:p w14:paraId="5A87233A" w14:textId="77777777" w:rsidR="007C1764" w:rsidRPr="007C1764" w:rsidRDefault="007C1764" w:rsidP="007C1764">
      <w:pPr>
        <w:spacing w:line="240" w:lineRule="auto"/>
        <w:rPr>
          <w:rFonts w:eastAsia="Times New Roman" w:cs="Arial"/>
          <w:lang w:eastAsia="bg-BG"/>
        </w:rPr>
      </w:pPr>
      <w:r w:rsidRPr="007C1764">
        <w:rPr>
          <w:rFonts w:eastAsia="Times New Roman" w:cs="Arial"/>
          <w:color w:val="000000"/>
          <w:u w:val="single"/>
          <w:lang w:eastAsia="bg-BG"/>
        </w:rPr>
        <w:t>Безопасността на аторвастатин и амлодипин при бременни жени не е установена.</w:t>
      </w:r>
    </w:p>
    <w:p w14:paraId="1EBFC774" w14:textId="77777777" w:rsidR="007C1764" w:rsidRPr="007C1764" w:rsidRDefault="007C1764" w:rsidP="007C1764">
      <w:pPr>
        <w:spacing w:line="240" w:lineRule="auto"/>
        <w:rPr>
          <w:rFonts w:eastAsia="Times New Roman" w:cs="Arial"/>
          <w:color w:val="000000"/>
          <w:lang w:eastAsia="bg-BG"/>
        </w:rPr>
      </w:pPr>
    </w:p>
    <w:p w14:paraId="0D5F5E63" w14:textId="316F87F6" w:rsidR="007C1764" w:rsidRPr="007C1764" w:rsidRDefault="007C1764" w:rsidP="007C1764">
      <w:pPr>
        <w:spacing w:line="240" w:lineRule="auto"/>
        <w:rPr>
          <w:rFonts w:eastAsia="Times New Roman" w:cs="Arial"/>
          <w:lang w:eastAsia="bg-BG"/>
        </w:rPr>
      </w:pPr>
      <w:r w:rsidRPr="007C1764">
        <w:rPr>
          <w:rFonts w:eastAsia="Times New Roman" w:cs="Arial"/>
          <w:color w:val="000000"/>
          <w:lang w:eastAsia="bg-BG"/>
        </w:rPr>
        <w:t>Проучванията при животни показват репродуктивна токсичност при високи дози на амлодипин (вж. точка 5.3).</w:t>
      </w:r>
    </w:p>
    <w:p w14:paraId="5C0B3759" w14:textId="77777777" w:rsidR="007C1764" w:rsidRPr="007C1764" w:rsidRDefault="007C1764" w:rsidP="007C1764">
      <w:pPr>
        <w:spacing w:line="240" w:lineRule="auto"/>
        <w:rPr>
          <w:rFonts w:eastAsia="Times New Roman" w:cs="Arial"/>
          <w:color w:val="000000"/>
          <w:lang w:eastAsia="bg-BG"/>
        </w:rPr>
      </w:pPr>
    </w:p>
    <w:p w14:paraId="1EB4A82D" w14:textId="61FDAE0E" w:rsidR="007C1764" w:rsidRPr="007C1764" w:rsidRDefault="007C1764" w:rsidP="007C1764">
      <w:pPr>
        <w:spacing w:line="240" w:lineRule="auto"/>
        <w:rPr>
          <w:rFonts w:eastAsia="Times New Roman" w:cs="Arial"/>
          <w:lang w:eastAsia="bg-BG"/>
        </w:rPr>
      </w:pPr>
      <w:r w:rsidRPr="007C1764">
        <w:rPr>
          <w:rFonts w:eastAsia="Times New Roman" w:cs="Arial"/>
          <w:color w:val="000000"/>
          <w:lang w:eastAsia="bg-BG"/>
        </w:rPr>
        <w:t xml:space="preserve">Аторвастатин е противопоказан по време на бременност (вж. точка 4.3). Не са провеждани контролирани клинични проучвания с аторвастатин при бременни жени. Рядко са получавани съобщения за вродени аномалии след интраутеринна експозиция на </w:t>
      </w:r>
      <w:r w:rsidRPr="007C1764">
        <w:rPr>
          <w:rFonts w:eastAsia="Times New Roman" w:cs="Arial"/>
          <w:color w:val="000000"/>
          <w:lang w:val="en-US"/>
        </w:rPr>
        <w:t>HMG</w:t>
      </w:r>
      <w:r w:rsidRPr="007C1764">
        <w:rPr>
          <w:rFonts w:eastAsia="Times New Roman" w:cs="Arial"/>
          <w:color w:val="000000"/>
          <w:lang w:eastAsia="bg-BG"/>
        </w:rPr>
        <w:t xml:space="preserve">-СоА-редуктазни инхибитори. Проучванията при животни показват репродуктивна токсичност (вж. точка 5.3). Лечението на майката с аторвастатин може да понижи феталните нива на мевалонат, който е прекурсор на холестероловия биосинтез. Атеросклерозата е хроничен процес и обикновено прекратяването на липидопонижаващия лекарствен продукт по време на бременност, би трябвало да има малък ефект по отношение на дългосрочния риск, свързан с първичната хиперхолестеролемия. По тези причини Флодил не трябва да се прилага при жени, които </w:t>
      </w:r>
      <w:r w:rsidRPr="007C1764">
        <w:rPr>
          <w:rFonts w:eastAsia="Times New Roman" w:cs="Arial"/>
          <w:color w:val="000000"/>
          <w:lang w:eastAsia="bg-BG"/>
        </w:rPr>
        <w:lastRenderedPageBreak/>
        <w:t>са бременни, опитват се да забременеят или подозират, че са бременни. Лечението с Флодил трябва да се преустанови за периода на бременността или докато се установи липса на бременност (вж. точка 4.3.) Ако по време на лечението се установи, че жената е бременна, лечението с Флодил трябва веднага да се прекрати.</w:t>
      </w:r>
    </w:p>
    <w:p w14:paraId="0EEAD518" w14:textId="77777777" w:rsidR="007C1764" w:rsidRPr="007C1764" w:rsidRDefault="007C1764" w:rsidP="007C1764">
      <w:pPr>
        <w:spacing w:line="240" w:lineRule="auto"/>
        <w:rPr>
          <w:rFonts w:eastAsia="Times New Roman" w:cs="Arial"/>
          <w:color w:val="000000"/>
          <w:u w:val="single"/>
          <w:lang w:eastAsia="bg-BG"/>
        </w:rPr>
      </w:pPr>
    </w:p>
    <w:p w14:paraId="13A48045" w14:textId="25D59CBD" w:rsidR="007C1764" w:rsidRPr="007C1764" w:rsidRDefault="007C1764" w:rsidP="007C1764">
      <w:pPr>
        <w:pStyle w:val="Heading3"/>
        <w:rPr>
          <w:rFonts w:eastAsia="Times New Roman"/>
          <w:u w:val="single"/>
          <w:lang w:eastAsia="bg-BG"/>
        </w:rPr>
      </w:pPr>
      <w:r w:rsidRPr="007C1764">
        <w:rPr>
          <w:rFonts w:eastAsia="Times New Roman"/>
          <w:u w:val="single"/>
          <w:lang w:eastAsia="bg-BG"/>
        </w:rPr>
        <w:t>Кърмене</w:t>
      </w:r>
    </w:p>
    <w:p w14:paraId="28D99A34" w14:textId="77777777" w:rsidR="007C1764" w:rsidRPr="007C1764" w:rsidRDefault="007C1764" w:rsidP="007C1764">
      <w:pPr>
        <w:spacing w:line="240" w:lineRule="auto"/>
        <w:rPr>
          <w:rFonts w:eastAsia="Times New Roman" w:cs="Arial"/>
          <w:lang w:eastAsia="bg-BG"/>
        </w:rPr>
      </w:pPr>
      <w:r w:rsidRPr="007C1764">
        <w:rPr>
          <w:rFonts w:eastAsia="Times New Roman" w:cs="Arial"/>
          <w:color w:val="000000"/>
          <w:lang w:eastAsia="bg-BG"/>
        </w:rPr>
        <w:t>Амлодипин се екскретира в майчиното мляко при човека. Пропорцията на майчината доза, получена от кърмачето е определена с интеркартилен обхват 3 - 7%, с максимум 15%. Ефектът на амлодипин при кърмачета не е известен.</w:t>
      </w:r>
    </w:p>
    <w:p w14:paraId="3EFD8D24" w14:textId="77777777" w:rsidR="007C1764" w:rsidRPr="007C1764" w:rsidRDefault="007C1764" w:rsidP="007C1764">
      <w:pPr>
        <w:spacing w:line="240" w:lineRule="auto"/>
        <w:rPr>
          <w:rFonts w:eastAsia="Times New Roman" w:cs="Arial"/>
          <w:lang w:eastAsia="bg-BG"/>
        </w:rPr>
      </w:pPr>
      <w:r w:rsidRPr="007C1764">
        <w:rPr>
          <w:rFonts w:eastAsia="Times New Roman" w:cs="Arial"/>
          <w:color w:val="000000"/>
          <w:lang w:eastAsia="bg-BG"/>
        </w:rPr>
        <w:t>Не е известно дали аторвастатин или неговите метаболити се екскретират в кърмата. При плъхове плазмените концентрации на аторвастатин и неговите активни метаболити са близки до тези в млякото (вж. точка 5.3). Поради възможността за сериозни нежелани реакции, жените приемащи Флодил трябва да преустановят кърменето (вж. точка 4.3). Аторвастатин е противопоказан в периода на кърмене (вж. точка 4.3).</w:t>
      </w:r>
    </w:p>
    <w:p w14:paraId="23CA601A" w14:textId="77777777" w:rsidR="007C1764" w:rsidRPr="007C1764" w:rsidRDefault="007C1764" w:rsidP="007C1764">
      <w:pPr>
        <w:spacing w:line="240" w:lineRule="auto"/>
        <w:rPr>
          <w:rFonts w:eastAsia="Times New Roman" w:cs="Arial"/>
          <w:color w:val="000000"/>
          <w:u w:val="single"/>
          <w:lang w:eastAsia="bg-BG"/>
        </w:rPr>
      </w:pPr>
    </w:p>
    <w:p w14:paraId="201C6629" w14:textId="0175EB23" w:rsidR="007C1764" w:rsidRPr="007C1764" w:rsidRDefault="007C1764" w:rsidP="007C1764">
      <w:pPr>
        <w:pStyle w:val="Heading3"/>
        <w:rPr>
          <w:rFonts w:eastAsia="Times New Roman"/>
          <w:u w:val="single"/>
          <w:lang w:eastAsia="bg-BG"/>
        </w:rPr>
      </w:pPr>
      <w:r w:rsidRPr="007C1764">
        <w:rPr>
          <w:rFonts w:eastAsia="Times New Roman"/>
          <w:u w:val="single"/>
          <w:lang w:eastAsia="bg-BG"/>
        </w:rPr>
        <w:t>Фертилитет</w:t>
      </w:r>
    </w:p>
    <w:p w14:paraId="7C8802B1" w14:textId="77777777" w:rsidR="007C1764" w:rsidRPr="007C1764" w:rsidRDefault="007C1764" w:rsidP="007C1764">
      <w:pPr>
        <w:spacing w:line="240" w:lineRule="auto"/>
        <w:rPr>
          <w:rFonts w:eastAsia="Times New Roman" w:cs="Arial"/>
          <w:lang w:eastAsia="bg-BG"/>
        </w:rPr>
      </w:pPr>
      <w:r w:rsidRPr="007C1764">
        <w:rPr>
          <w:rFonts w:eastAsia="Times New Roman" w:cs="Arial"/>
          <w:color w:val="000000"/>
          <w:lang w:eastAsia="bg-BG"/>
        </w:rPr>
        <w:t>Проучванията при животни не показват влияние на аторвастатин върху мъжкия или женския фертилитет (вж. точка 5.3).</w:t>
      </w:r>
    </w:p>
    <w:p w14:paraId="2B75AE75" w14:textId="08DC2B4D" w:rsidR="007C1764" w:rsidRPr="007C1764" w:rsidRDefault="007C1764" w:rsidP="007C1764">
      <w:pPr>
        <w:rPr>
          <w:rFonts w:cs="Arial"/>
        </w:rPr>
      </w:pPr>
      <w:r w:rsidRPr="007C1764">
        <w:rPr>
          <w:rFonts w:eastAsia="Times New Roman" w:cs="Arial"/>
          <w:color w:val="000000"/>
          <w:lang w:eastAsia="bg-BG"/>
        </w:rPr>
        <w:t>При някои пациенти, лекувани с блокери на калциевите канали, са съобщени обратими биохимични промени в главичката на сперматозоидите. Клиничните данни са недостатъчни по отношение на потенциалния ефект на амлодипин върху фертилитета. При едно проучване при плъхове са установени нежелани ефекти върху мъжкия фертилитет (вж.точка 5.3).</w:t>
      </w:r>
    </w:p>
    <w:p w14:paraId="45F38E89" w14:textId="77777777" w:rsidR="007C1764" w:rsidRPr="007C1764" w:rsidRDefault="007C1764" w:rsidP="007C1764"/>
    <w:p w14:paraId="064DF1DE" w14:textId="687DF785" w:rsidR="00CF77F7" w:rsidRDefault="002C50EE" w:rsidP="004A448E">
      <w:pPr>
        <w:pStyle w:val="Heading2"/>
      </w:pPr>
      <w:r>
        <w:t>4.7. Ефекти върху способността за шофиране и работа с машини</w:t>
      </w:r>
    </w:p>
    <w:p w14:paraId="438D9A3C" w14:textId="2A62BF5F" w:rsidR="007C1764" w:rsidRDefault="007C1764" w:rsidP="007C1764"/>
    <w:p w14:paraId="2954759B" w14:textId="2EBB6945" w:rsidR="007C1764" w:rsidRPr="007C1764" w:rsidRDefault="007C1764" w:rsidP="007C1764">
      <w:pPr>
        <w:rPr>
          <w:rFonts w:cs="Arial"/>
          <w:szCs w:val="20"/>
        </w:rPr>
      </w:pPr>
      <w:r w:rsidRPr="007C1764">
        <w:rPr>
          <w:rFonts w:cs="Arial"/>
          <w:szCs w:val="20"/>
        </w:rPr>
        <w:t>Не са провеждани изследвания за установяване ефекта на фиксираната комбинация, амлодипин/аторвастатин върху способността за шофиране и работа с машини.</w:t>
      </w:r>
    </w:p>
    <w:p w14:paraId="66C25441" w14:textId="482739CC" w:rsidR="007C1764" w:rsidRPr="007C1764" w:rsidRDefault="007C1764" w:rsidP="007C1764">
      <w:pPr>
        <w:rPr>
          <w:rFonts w:cs="Arial"/>
          <w:szCs w:val="20"/>
        </w:rPr>
      </w:pPr>
    </w:p>
    <w:p w14:paraId="5A02F6F6" w14:textId="77777777" w:rsidR="007C1764" w:rsidRPr="007C1764" w:rsidRDefault="007C1764" w:rsidP="007C1764">
      <w:pPr>
        <w:spacing w:line="240" w:lineRule="auto"/>
        <w:rPr>
          <w:rFonts w:eastAsia="Times New Roman" w:cs="Arial"/>
          <w:sz w:val="28"/>
          <w:szCs w:val="24"/>
          <w:lang w:eastAsia="bg-BG"/>
        </w:rPr>
      </w:pPr>
      <w:r w:rsidRPr="007C1764">
        <w:rPr>
          <w:rFonts w:eastAsia="Times New Roman" w:cs="Arial"/>
          <w:color w:val="000000"/>
          <w:szCs w:val="20"/>
          <w:lang w:eastAsia="bg-BG"/>
        </w:rPr>
        <w:t>Амлодипин може да повлияе в слаба до умерена степен способността за шофиране и работа с машини. Ако пациентите, приемащи амлодипин, получат замайване, главоболие, умора или гадене, способността им да реагират може да бъде нарушена. Препоръчва се повишено внимание, особено в началото на лечението.</w:t>
      </w:r>
    </w:p>
    <w:p w14:paraId="155C80B5" w14:textId="77777777" w:rsidR="007C1764" w:rsidRPr="007C1764" w:rsidRDefault="007C1764" w:rsidP="007C1764">
      <w:pPr>
        <w:rPr>
          <w:rFonts w:eastAsia="Times New Roman" w:cs="Arial"/>
          <w:color w:val="000000"/>
          <w:szCs w:val="20"/>
          <w:lang w:eastAsia="bg-BG"/>
        </w:rPr>
      </w:pPr>
    </w:p>
    <w:p w14:paraId="23E12E70" w14:textId="4339A42F" w:rsidR="007C1764" w:rsidRPr="007C1764" w:rsidRDefault="007C1764" w:rsidP="007C1764">
      <w:pPr>
        <w:rPr>
          <w:rFonts w:cs="Arial"/>
          <w:sz w:val="24"/>
        </w:rPr>
      </w:pPr>
      <w:r w:rsidRPr="007C1764">
        <w:rPr>
          <w:rFonts w:eastAsia="Times New Roman" w:cs="Arial"/>
          <w:color w:val="000000"/>
          <w:szCs w:val="20"/>
          <w:lang w:eastAsia="bg-BG"/>
        </w:rPr>
        <w:t>Аторвастатин повлиява пренебрежимо способността за шофиране и работа с машини.</w:t>
      </w:r>
    </w:p>
    <w:p w14:paraId="69249801" w14:textId="77777777" w:rsidR="007C1764" w:rsidRPr="007C1764" w:rsidRDefault="007C1764" w:rsidP="007C1764"/>
    <w:p w14:paraId="37A3FD9F" w14:textId="7750FD41" w:rsidR="00CF77F7" w:rsidRDefault="002C50EE" w:rsidP="004A448E">
      <w:pPr>
        <w:pStyle w:val="Heading2"/>
      </w:pPr>
      <w:r>
        <w:t>4.8. Нежелани лекарствени реакции</w:t>
      </w:r>
    </w:p>
    <w:p w14:paraId="7910AA1C" w14:textId="0F5AEBFC" w:rsidR="007C1764" w:rsidRDefault="007C1764" w:rsidP="007C1764"/>
    <w:p w14:paraId="37B76B54" w14:textId="77777777" w:rsidR="007C1764" w:rsidRPr="007C1764" w:rsidRDefault="007C1764" w:rsidP="007C1764">
      <w:pPr>
        <w:spacing w:line="240" w:lineRule="auto"/>
        <w:rPr>
          <w:rFonts w:eastAsia="Times New Roman" w:cs="Arial"/>
          <w:sz w:val="28"/>
          <w:szCs w:val="24"/>
          <w:lang w:eastAsia="bg-BG"/>
        </w:rPr>
      </w:pPr>
      <w:r w:rsidRPr="007C1764">
        <w:rPr>
          <w:rFonts w:eastAsia="Times New Roman" w:cs="Arial"/>
          <w:color w:val="000000"/>
          <w:szCs w:val="20"/>
          <w:lang w:eastAsia="bg-BG"/>
        </w:rPr>
        <w:t>Нежеланите лекарствени реакции, които се наблюдават поотделно с аторвастатин или амлодипин, могат да бъдат потенциални нежелани реакции с Флодил.</w:t>
      </w:r>
    </w:p>
    <w:p w14:paraId="4BB84BE0" w14:textId="77777777" w:rsidR="007C1764" w:rsidRPr="007C1764" w:rsidRDefault="007C1764" w:rsidP="007C1764">
      <w:pPr>
        <w:spacing w:line="240" w:lineRule="auto"/>
        <w:rPr>
          <w:rFonts w:eastAsia="Times New Roman" w:cs="Arial"/>
          <w:color w:val="000000"/>
          <w:szCs w:val="20"/>
          <w:lang w:eastAsia="bg-BG"/>
        </w:rPr>
      </w:pPr>
    </w:p>
    <w:p w14:paraId="129D4FA8" w14:textId="59131277" w:rsidR="007C1764" w:rsidRPr="007C1764" w:rsidRDefault="007C1764" w:rsidP="007C1764">
      <w:pPr>
        <w:spacing w:line="240" w:lineRule="auto"/>
        <w:rPr>
          <w:rFonts w:eastAsia="Times New Roman" w:cs="Arial"/>
          <w:sz w:val="28"/>
          <w:szCs w:val="24"/>
          <w:lang w:eastAsia="bg-BG"/>
        </w:rPr>
      </w:pPr>
      <w:r w:rsidRPr="007C1764">
        <w:rPr>
          <w:rFonts w:eastAsia="Times New Roman" w:cs="Arial"/>
          <w:color w:val="000000"/>
          <w:szCs w:val="20"/>
          <w:lang w:eastAsia="bg-BG"/>
        </w:rPr>
        <w:t>Най-често съобщаваните нежелани реакции по време на лечението с амлодипин са сомнолентност, замаяност, главоболие, палпитации, зачервяване, коремна болка, гадене, отоци на глезените, оток и умора.</w:t>
      </w:r>
    </w:p>
    <w:p w14:paraId="3805A737" w14:textId="77777777" w:rsidR="007C1764" w:rsidRPr="007C1764" w:rsidRDefault="007C1764" w:rsidP="007C1764">
      <w:pPr>
        <w:spacing w:line="240" w:lineRule="auto"/>
        <w:rPr>
          <w:rFonts w:eastAsia="Times New Roman" w:cs="Arial"/>
          <w:sz w:val="28"/>
          <w:szCs w:val="24"/>
          <w:lang w:eastAsia="bg-BG"/>
        </w:rPr>
      </w:pPr>
      <w:r w:rsidRPr="007C1764">
        <w:rPr>
          <w:rFonts w:eastAsia="Times New Roman" w:cs="Arial"/>
          <w:color w:val="000000"/>
          <w:szCs w:val="20"/>
          <w:lang w:eastAsia="bg-BG"/>
        </w:rPr>
        <w:t>Според базата данни от плацебо контролирани клинични проучвания с аторвастатин, от 16 066 (8755 аторвастатин срещу 7311 плацебо) пациенти, лекувани в продължение на средно 53 седмици, 5,2% от пациентите на аторвастатин са прекратили лечението поради нежелани реакции в сравнение с 4,0% при пациентите, приемали плацебо.</w:t>
      </w:r>
    </w:p>
    <w:p w14:paraId="59137890" w14:textId="77777777" w:rsidR="007C1764" w:rsidRPr="007C1764" w:rsidRDefault="007C1764" w:rsidP="007C1764">
      <w:pPr>
        <w:spacing w:line="240" w:lineRule="auto"/>
        <w:rPr>
          <w:rFonts w:eastAsia="Times New Roman" w:cs="Arial"/>
          <w:color w:val="000000"/>
          <w:szCs w:val="20"/>
          <w:lang w:eastAsia="bg-BG"/>
        </w:rPr>
      </w:pPr>
    </w:p>
    <w:p w14:paraId="4BECB1E3" w14:textId="7843B8BF" w:rsidR="007C1764" w:rsidRPr="007C1764" w:rsidRDefault="007C1764" w:rsidP="007C1764">
      <w:pPr>
        <w:spacing w:line="240" w:lineRule="auto"/>
        <w:rPr>
          <w:rFonts w:eastAsia="Times New Roman" w:cs="Arial"/>
          <w:sz w:val="28"/>
          <w:szCs w:val="24"/>
          <w:lang w:eastAsia="bg-BG"/>
        </w:rPr>
      </w:pPr>
      <w:r w:rsidRPr="007C1764">
        <w:rPr>
          <w:rFonts w:eastAsia="Times New Roman" w:cs="Arial"/>
          <w:color w:val="000000"/>
          <w:szCs w:val="20"/>
          <w:lang w:eastAsia="bg-BG"/>
        </w:rPr>
        <w:t>Въз основа на данните от клинични проучвания и обширния постмаркетингов опит, по-долу е представен профилът на нежеланите лекарствени реакции на аторвастатин и амлодипин.</w:t>
      </w:r>
    </w:p>
    <w:p w14:paraId="6BA44E02" w14:textId="77777777" w:rsidR="007C1764" w:rsidRPr="007C1764" w:rsidRDefault="007C1764" w:rsidP="007C1764">
      <w:pPr>
        <w:rPr>
          <w:rFonts w:eastAsia="Times New Roman" w:cs="Arial"/>
          <w:color w:val="000000"/>
          <w:szCs w:val="20"/>
          <w:lang w:eastAsia="bg-BG"/>
        </w:rPr>
      </w:pPr>
    </w:p>
    <w:p w14:paraId="2E1BE71C" w14:textId="5B050BD8" w:rsidR="007C1764" w:rsidRPr="007C1764" w:rsidRDefault="007C1764" w:rsidP="007C1764">
      <w:pPr>
        <w:rPr>
          <w:rFonts w:cs="Arial"/>
          <w:sz w:val="24"/>
        </w:rPr>
      </w:pPr>
      <w:r w:rsidRPr="007C1764">
        <w:rPr>
          <w:rFonts w:eastAsia="Times New Roman" w:cs="Arial"/>
          <w:color w:val="000000"/>
          <w:szCs w:val="20"/>
          <w:lang w:eastAsia="bg-BG"/>
        </w:rPr>
        <w:t>Изчислените честоти на нежеланите лекарствени реакции са групирани съгласно следната конвенция: чести (≥ 1/100, &lt; 1/10), нечести (≥ 1/1000, &lt; 1/100), редки (≥ 1/10 000, &lt; 1/1000), много редки (≤ 1/10 000), с неизвестна честота (от наличните данни не може да бъде направена оценка).</w:t>
      </w:r>
    </w:p>
    <w:tbl>
      <w:tblPr>
        <w:tblStyle w:val="TableGrid"/>
        <w:tblW w:w="0" w:type="auto"/>
        <w:tblLook w:val="04A0" w:firstRow="1" w:lastRow="0" w:firstColumn="1" w:lastColumn="0" w:noHBand="0" w:noVBand="1"/>
      </w:tblPr>
      <w:tblGrid>
        <w:gridCol w:w="2468"/>
        <w:gridCol w:w="1882"/>
        <w:gridCol w:w="2685"/>
        <w:gridCol w:w="2315"/>
      </w:tblGrid>
      <w:tr w:rsidR="007C1764" w14:paraId="5BB9621E" w14:textId="77777777" w:rsidTr="00F227A4">
        <w:tc>
          <w:tcPr>
            <w:tcW w:w="2468" w:type="dxa"/>
            <w:vAlign w:val="bottom"/>
          </w:tcPr>
          <w:p w14:paraId="60D2634A" w14:textId="5521D386" w:rsidR="007C1764" w:rsidRPr="00F227A4" w:rsidRDefault="007C1764" w:rsidP="007C1764">
            <w:pPr>
              <w:rPr>
                <w:rFonts w:cs="Arial"/>
              </w:rPr>
            </w:pPr>
            <w:r w:rsidRPr="00F227A4">
              <w:rPr>
                <w:rFonts w:cs="Arial"/>
                <w:b/>
                <w:bCs/>
              </w:rPr>
              <w:t xml:space="preserve">Системо-органен клас по </w:t>
            </w:r>
            <w:proofErr w:type="spellStart"/>
            <w:r w:rsidRPr="00F227A4">
              <w:rPr>
                <w:rFonts w:cs="Arial"/>
                <w:b/>
                <w:bCs/>
                <w:lang w:val="en-US"/>
              </w:rPr>
              <w:t>MedDRA</w:t>
            </w:r>
            <w:proofErr w:type="spellEnd"/>
          </w:p>
        </w:tc>
        <w:tc>
          <w:tcPr>
            <w:tcW w:w="1882" w:type="dxa"/>
          </w:tcPr>
          <w:p w14:paraId="0238059F" w14:textId="0DBC90CD" w:rsidR="007C1764" w:rsidRPr="00F227A4" w:rsidRDefault="007C1764" w:rsidP="007C1764">
            <w:pPr>
              <w:rPr>
                <w:rFonts w:cs="Arial"/>
              </w:rPr>
            </w:pPr>
            <w:r w:rsidRPr="00F227A4">
              <w:rPr>
                <w:rFonts w:cs="Arial"/>
                <w:b/>
                <w:bCs/>
              </w:rPr>
              <w:t>Честота</w:t>
            </w:r>
          </w:p>
        </w:tc>
        <w:tc>
          <w:tcPr>
            <w:tcW w:w="2685" w:type="dxa"/>
          </w:tcPr>
          <w:p w14:paraId="3A3C6247" w14:textId="160BC923" w:rsidR="007C1764" w:rsidRPr="00F227A4" w:rsidRDefault="007C1764" w:rsidP="007C1764">
            <w:pPr>
              <w:rPr>
                <w:rFonts w:cs="Arial"/>
              </w:rPr>
            </w:pPr>
            <w:r w:rsidRPr="00F227A4">
              <w:rPr>
                <w:rFonts w:cs="Arial"/>
                <w:b/>
                <w:bCs/>
              </w:rPr>
              <w:t>Аторвастатин</w:t>
            </w:r>
          </w:p>
        </w:tc>
        <w:tc>
          <w:tcPr>
            <w:tcW w:w="2315" w:type="dxa"/>
          </w:tcPr>
          <w:p w14:paraId="39931C81" w14:textId="5D301430" w:rsidR="007C1764" w:rsidRPr="00F227A4" w:rsidRDefault="007C1764" w:rsidP="007C1764">
            <w:pPr>
              <w:rPr>
                <w:rFonts w:cs="Arial"/>
              </w:rPr>
            </w:pPr>
            <w:r w:rsidRPr="00F227A4">
              <w:rPr>
                <w:rFonts w:cs="Arial"/>
                <w:b/>
                <w:bCs/>
              </w:rPr>
              <w:t>Амлодипин</w:t>
            </w:r>
          </w:p>
        </w:tc>
      </w:tr>
      <w:tr w:rsidR="007C1764" w14:paraId="4074FD62" w14:textId="77777777" w:rsidTr="00F227A4">
        <w:tc>
          <w:tcPr>
            <w:tcW w:w="2468" w:type="dxa"/>
            <w:vAlign w:val="bottom"/>
          </w:tcPr>
          <w:p w14:paraId="71F61042" w14:textId="1883526D" w:rsidR="007C1764" w:rsidRPr="00F227A4" w:rsidRDefault="007C1764" w:rsidP="007C1764">
            <w:pPr>
              <w:rPr>
                <w:rFonts w:cs="Arial"/>
              </w:rPr>
            </w:pPr>
            <w:r w:rsidRPr="00F227A4">
              <w:rPr>
                <w:rFonts w:cs="Arial"/>
              </w:rPr>
              <w:t>Инфекции и инфестаци</w:t>
            </w:r>
          </w:p>
        </w:tc>
        <w:tc>
          <w:tcPr>
            <w:tcW w:w="1882" w:type="dxa"/>
          </w:tcPr>
          <w:p w14:paraId="07DA9B62" w14:textId="00FDE30A" w:rsidR="007C1764" w:rsidRPr="00F227A4" w:rsidRDefault="007C1764" w:rsidP="007C1764">
            <w:pPr>
              <w:rPr>
                <w:rFonts w:cs="Arial"/>
              </w:rPr>
            </w:pPr>
            <w:r w:rsidRPr="00F227A4">
              <w:rPr>
                <w:rFonts w:cs="Arial"/>
              </w:rPr>
              <w:t>Чести</w:t>
            </w:r>
          </w:p>
        </w:tc>
        <w:tc>
          <w:tcPr>
            <w:tcW w:w="2685" w:type="dxa"/>
          </w:tcPr>
          <w:p w14:paraId="6887A530" w14:textId="26FB9608" w:rsidR="007C1764" w:rsidRPr="00F227A4" w:rsidRDefault="007C1764" w:rsidP="007C1764">
            <w:pPr>
              <w:rPr>
                <w:rFonts w:cs="Arial"/>
              </w:rPr>
            </w:pPr>
            <w:r w:rsidRPr="00F227A4">
              <w:rPr>
                <w:rFonts w:cs="Arial"/>
              </w:rPr>
              <w:t>назофарингит</w:t>
            </w:r>
          </w:p>
        </w:tc>
        <w:tc>
          <w:tcPr>
            <w:tcW w:w="2315" w:type="dxa"/>
          </w:tcPr>
          <w:p w14:paraId="36D9112F" w14:textId="77777777" w:rsidR="007C1764" w:rsidRPr="00F227A4" w:rsidRDefault="007C1764" w:rsidP="007C1764">
            <w:pPr>
              <w:rPr>
                <w:rFonts w:cs="Arial"/>
              </w:rPr>
            </w:pPr>
          </w:p>
        </w:tc>
      </w:tr>
      <w:tr w:rsidR="007C1764" w14:paraId="1C7DC646" w14:textId="77777777" w:rsidTr="00F227A4">
        <w:tc>
          <w:tcPr>
            <w:tcW w:w="2468" w:type="dxa"/>
            <w:vMerge w:val="restart"/>
          </w:tcPr>
          <w:p w14:paraId="6329731D" w14:textId="77632587" w:rsidR="007C1764" w:rsidRPr="00F227A4" w:rsidRDefault="007C1764" w:rsidP="007C1764">
            <w:pPr>
              <w:rPr>
                <w:rFonts w:cs="Arial"/>
              </w:rPr>
            </w:pPr>
            <w:r w:rsidRPr="00F227A4">
              <w:rPr>
                <w:rFonts w:cs="Arial"/>
              </w:rPr>
              <w:t>Нарушения на кръвта и лимфната система</w:t>
            </w:r>
          </w:p>
        </w:tc>
        <w:tc>
          <w:tcPr>
            <w:tcW w:w="1882" w:type="dxa"/>
            <w:vAlign w:val="bottom"/>
          </w:tcPr>
          <w:p w14:paraId="4832098F" w14:textId="7566743F" w:rsidR="007C1764" w:rsidRPr="00F227A4" w:rsidRDefault="007C1764" w:rsidP="007C1764">
            <w:pPr>
              <w:rPr>
                <w:rFonts w:cs="Arial"/>
              </w:rPr>
            </w:pPr>
            <w:r w:rsidRPr="00F227A4">
              <w:rPr>
                <w:rFonts w:cs="Arial"/>
              </w:rPr>
              <w:t>Редки</w:t>
            </w:r>
          </w:p>
        </w:tc>
        <w:tc>
          <w:tcPr>
            <w:tcW w:w="2685" w:type="dxa"/>
            <w:vAlign w:val="bottom"/>
          </w:tcPr>
          <w:p w14:paraId="42A58D9D" w14:textId="768698D5" w:rsidR="007C1764" w:rsidRPr="00F227A4" w:rsidRDefault="007C1764" w:rsidP="007C1764">
            <w:pPr>
              <w:rPr>
                <w:rFonts w:cs="Arial"/>
              </w:rPr>
            </w:pPr>
            <w:r w:rsidRPr="00F227A4">
              <w:rPr>
                <w:rFonts w:cs="Arial"/>
              </w:rPr>
              <w:t>тромбоцитопения</w:t>
            </w:r>
          </w:p>
        </w:tc>
        <w:tc>
          <w:tcPr>
            <w:tcW w:w="2315" w:type="dxa"/>
          </w:tcPr>
          <w:p w14:paraId="643691A1" w14:textId="77777777" w:rsidR="007C1764" w:rsidRPr="00F227A4" w:rsidRDefault="007C1764" w:rsidP="007C1764">
            <w:pPr>
              <w:rPr>
                <w:rFonts w:cs="Arial"/>
              </w:rPr>
            </w:pPr>
          </w:p>
        </w:tc>
      </w:tr>
      <w:tr w:rsidR="007C1764" w14:paraId="60A37E21" w14:textId="77777777" w:rsidTr="00F227A4">
        <w:tc>
          <w:tcPr>
            <w:tcW w:w="2468" w:type="dxa"/>
            <w:vMerge/>
          </w:tcPr>
          <w:p w14:paraId="202C3DC7" w14:textId="77777777" w:rsidR="007C1764" w:rsidRPr="00F227A4" w:rsidRDefault="007C1764" w:rsidP="007C1764">
            <w:pPr>
              <w:rPr>
                <w:rFonts w:cs="Arial"/>
              </w:rPr>
            </w:pPr>
          </w:p>
        </w:tc>
        <w:tc>
          <w:tcPr>
            <w:tcW w:w="1882" w:type="dxa"/>
          </w:tcPr>
          <w:p w14:paraId="5C4AC6AB" w14:textId="24A21EA3" w:rsidR="007C1764" w:rsidRPr="00F227A4" w:rsidRDefault="007C1764" w:rsidP="007C1764">
            <w:pPr>
              <w:rPr>
                <w:rFonts w:cs="Arial"/>
              </w:rPr>
            </w:pPr>
            <w:r w:rsidRPr="00F227A4">
              <w:rPr>
                <w:rFonts w:cs="Arial"/>
              </w:rPr>
              <w:t>Много редки</w:t>
            </w:r>
          </w:p>
        </w:tc>
        <w:tc>
          <w:tcPr>
            <w:tcW w:w="2685" w:type="dxa"/>
          </w:tcPr>
          <w:p w14:paraId="3BB483FC" w14:textId="77777777" w:rsidR="007C1764" w:rsidRPr="00F227A4" w:rsidRDefault="007C1764" w:rsidP="007C1764">
            <w:pPr>
              <w:rPr>
                <w:rFonts w:cs="Arial"/>
              </w:rPr>
            </w:pPr>
          </w:p>
        </w:tc>
        <w:tc>
          <w:tcPr>
            <w:tcW w:w="2315" w:type="dxa"/>
            <w:vAlign w:val="bottom"/>
          </w:tcPr>
          <w:p w14:paraId="173829AD" w14:textId="7A7E2568" w:rsidR="007C1764" w:rsidRPr="00F227A4" w:rsidRDefault="007C1764" w:rsidP="007C1764">
            <w:pPr>
              <w:rPr>
                <w:rFonts w:cs="Arial"/>
              </w:rPr>
            </w:pPr>
            <w:r w:rsidRPr="00F227A4">
              <w:rPr>
                <w:rFonts w:cs="Arial"/>
              </w:rPr>
              <w:t>тромбоцитопения, левкопения</w:t>
            </w:r>
          </w:p>
        </w:tc>
      </w:tr>
      <w:tr w:rsidR="007C1764" w14:paraId="63FEA9B7" w14:textId="77777777" w:rsidTr="00F227A4">
        <w:tc>
          <w:tcPr>
            <w:tcW w:w="2468" w:type="dxa"/>
            <w:vMerge w:val="restart"/>
            <w:vAlign w:val="bottom"/>
          </w:tcPr>
          <w:p w14:paraId="7B2A9F3C" w14:textId="31A3AD98" w:rsidR="007C1764" w:rsidRPr="00F227A4" w:rsidRDefault="007C1764" w:rsidP="007C1764">
            <w:pPr>
              <w:rPr>
                <w:rFonts w:cs="Arial"/>
              </w:rPr>
            </w:pPr>
            <w:r w:rsidRPr="00F227A4">
              <w:rPr>
                <w:rFonts w:cs="Arial"/>
              </w:rPr>
              <w:t>Нарушения на имунната система</w:t>
            </w:r>
          </w:p>
        </w:tc>
        <w:tc>
          <w:tcPr>
            <w:tcW w:w="1882" w:type="dxa"/>
            <w:vAlign w:val="bottom"/>
          </w:tcPr>
          <w:p w14:paraId="2D2BCC8A" w14:textId="546E10F3" w:rsidR="007C1764" w:rsidRPr="00F227A4" w:rsidRDefault="007C1764" w:rsidP="007C1764">
            <w:pPr>
              <w:rPr>
                <w:rFonts w:cs="Arial"/>
              </w:rPr>
            </w:pPr>
            <w:r w:rsidRPr="00F227A4">
              <w:rPr>
                <w:rFonts w:cs="Arial"/>
              </w:rPr>
              <w:t>Чести</w:t>
            </w:r>
          </w:p>
        </w:tc>
        <w:tc>
          <w:tcPr>
            <w:tcW w:w="2685" w:type="dxa"/>
            <w:vAlign w:val="bottom"/>
          </w:tcPr>
          <w:p w14:paraId="04529AD6" w14:textId="1D8D1205" w:rsidR="007C1764" w:rsidRPr="00F227A4" w:rsidRDefault="007C1764" w:rsidP="007C1764">
            <w:pPr>
              <w:rPr>
                <w:rFonts w:cs="Arial"/>
              </w:rPr>
            </w:pPr>
            <w:r w:rsidRPr="00F227A4">
              <w:rPr>
                <w:rFonts w:cs="Arial"/>
              </w:rPr>
              <w:t>алергични реакции</w:t>
            </w:r>
          </w:p>
        </w:tc>
        <w:tc>
          <w:tcPr>
            <w:tcW w:w="2315" w:type="dxa"/>
          </w:tcPr>
          <w:p w14:paraId="700AA8E7" w14:textId="77777777" w:rsidR="007C1764" w:rsidRPr="00F227A4" w:rsidRDefault="007C1764" w:rsidP="007C1764">
            <w:pPr>
              <w:rPr>
                <w:rFonts w:cs="Arial"/>
              </w:rPr>
            </w:pPr>
          </w:p>
        </w:tc>
      </w:tr>
      <w:tr w:rsidR="007C1764" w14:paraId="53F9E695" w14:textId="77777777" w:rsidTr="00F227A4">
        <w:tc>
          <w:tcPr>
            <w:tcW w:w="2468" w:type="dxa"/>
            <w:vMerge/>
            <w:vAlign w:val="bottom"/>
          </w:tcPr>
          <w:p w14:paraId="3BC1BECD" w14:textId="77777777" w:rsidR="007C1764" w:rsidRPr="00F227A4" w:rsidRDefault="007C1764" w:rsidP="007C1764">
            <w:pPr>
              <w:rPr>
                <w:rFonts w:cs="Arial"/>
              </w:rPr>
            </w:pPr>
          </w:p>
        </w:tc>
        <w:tc>
          <w:tcPr>
            <w:tcW w:w="1882" w:type="dxa"/>
          </w:tcPr>
          <w:p w14:paraId="12C198D7" w14:textId="47F91831" w:rsidR="007C1764" w:rsidRPr="00F227A4" w:rsidRDefault="007C1764" w:rsidP="007C1764">
            <w:pPr>
              <w:rPr>
                <w:rFonts w:cs="Arial"/>
              </w:rPr>
            </w:pPr>
            <w:r w:rsidRPr="00F227A4">
              <w:rPr>
                <w:rFonts w:cs="Arial"/>
              </w:rPr>
              <w:t>Много редки</w:t>
            </w:r>
          </w:p>
        </w:tc>
        <w:tc>
          <w:tcPr>
            <w:tcW w:w="2685" w:type="dxa"/>
          </w:tcPr>
          <w:p w14:paraId="281125D5" w14:textId="3A21E97E" w:rsidR="007C1764" w:rsidRPr="00F227A4" w:rsidRDefault="007C1764" w:rsidP="007C1764">
            <w:pPr>
              <w:rPr>
                <w:rFonts w:cs="Arial"/>
              </w:rPr>
            </w:pPr>
            <w:r w:rsidRPr="00F227A4">
              <w:rPr>
                <w:rFonts w:cs="Arial"/>
              </w:rPr>
              <w:t>анафилаксия</w:t>
            </w:r>
          </w:p>
        </w:tc>
        <w:tc>
          <w:tcPr>
            <w:tcW w:w="2315" w:type="dxa"/>
          </w:tcPr>
          <w:p w14:paraId="34E518EC" w14:textId="42074A82" w:rsidR="007C1764" w:rsidRPr="00F227A4" w:rsidRDefault="007C1764" w:rsidP="007C1764">
            <w:pPr>
              <w:rPr>
                <w:rFonts w:cs="Arial"/>
              </w:rPr>
            </w:pPr>
            <w:r w:rsidRPr="00F227A4">
              <w:rPr>
                <w:rFonts w:cs="Arial"/>
              </w:rPr>
              <w:t>алергични реакции</w:t>
            </w:r>
          </w:p>
        </w:tc>
      </w:tr>
      <w:tr w:rsidR="007C1764" w14:paraId="60A95752" w14:textId="77777777" w:rsidTr="00F227A4">
        <w:tc>
          <w:tcPr>
            <w:tcW w:w="2468" w:type="dxa"/>
            <w:vMerge w:val="restart"/>
            <w:vAlign w:val="center"/>
          </w:tcPr>
          <w:p w14:paraId="6F477C4E" w14:textId="77777777" w:rsidR="007C1764" w:rsidRPr="00F227A4" w:rsidRDefault="007C1764" w:rsidP="007C1764">
            <w:pPr>
              <w:rPr>
                <w:rFonts w:cs="Arial"/>
              </w:rPr>
            </w:pPr>
            <w:r w:rsidRPr="00F227A4">
              <w:rPr>
                <w:rFonts w:cs="Arial"/>
              </w:rPr>
              <w:t>Нарушения на метаболизма и</w:t>
            </w:r>
          </w:p>
          <w:p w14:paraId="350FBB98" w14:textId="24789F3E" w:rsidR="007C1764" w:rsidRPr="00F227A4" w:rsidRDefault="007C1764" w:rsidP="007C1764">
            <w:pPr>
              <w:rPr>
                <w:rFonts w:cs="Arial"/>
              </w:rPr>
            </w:pPr>
            <w:r w:rsidRPr="00F227A4">
              <w:rPr>
                <w:rFonts w:cs="Arial"/>
              </w:rPr>
              <w:t>храненето</w:t>
            </w:r>
          </w:p>
        </w:tc>
        <w:tc>
          <w:tcPr>
            <w:tcW w:w="1882" w:type="dxa"/>
            <w:vAlign w:val="bottom"/>
          </w:tcPr>
          <w:p w14:paraId="379C8B6A" w14:textId="2CC23EDC" w:rsidR="007C1764" w:rsidRPr="00F227A4" w:rsidRDefault="007C1764" w:rsidP="007C1764">
            <w:pPr>
              <w:rPr>
                <w:rFonts w:cs="Arial"/>
              </w:rPr>
            </w:pPr>
            <w:r w:rsidRPr="00F227A4">
              <w:rPr>
                <w:rFonts w:cs="Arial"/>
              </w:rPr>
              <w:t>Чести</w:t>
            </w:r>
          </w:p>
        </w:tc>
        <w:tc>
          <w:tcPr>
            <w:tcW w:w="2685" w:type="dxa"/>
            <w:vAlign w:val="bottom"/>
          </w:tcPr>
          <w:p w14:paraId="0B9D2925" w14:textId="32F24B66" w:rsidR="007C1764" w:rsidRPr="00F227A4" w:rsidRDefault="007C1764" w:rsidP="007C1764">
            <w:pPr>
              <w:rPr>
                <w:rFonts w:cs="Arial"/>
              </w:rPr>
            </w:pPr>
            <w:r w:rsidRPr="00F227A4">
              <w:rPr>
                <w:rFonts w:cs="Arial"/>
              </w:rPr>
              <w:t>хипергликемия*</w:t>
            </w:r>
          </w:p>
        </w:tc>
        <w:tc>
          <w:tcPr>
            <w:tcW w:w="2315" w:type="dxa"/>
          </w:tcPr>
          <w:p w14:paraId="2740166F" w14:textId="77777777" w:rsidR="007C1764" w:rsidRPr="00F227A4" w:rsidRDefault="007C1764" w:rsidP="007C1764">
            <w:pPr>
              <w:rPr>
                <w:rFonts w:cs="Arial"/>
              </w:rPr>
            </w:pPr>
          </w:p>
        </w:tc>
      </w:tr>
      <w:tr w:rsidR="007C1764" w14:paraId="00C55E66" w14:textId="77777777" w:rsidTr="00F227A4">
        <w:tc>
          <w:tcPr>
            <w:tcW w:w="2468" w:type="dxa"/>
            <w:vMerge/>
            <w:vAlign w:val="center"/>
          </w:tcPr>
          <w:p w14:paraId="5B87CB11" w14:textId="77777777" w:rsidR="007C1764" w:rsidRPr="00F227A4" w:rsidRDefault="007C1764" w:rsidP="007C1764">
            <w:pPr>
              <w:rPr>
                <w:rFonts w:cs="Arial"/>
              </w:rPr>
            </w:pPr>
          </w:p>
        </w:tc>
        <w:tc>
          <w:tcPr>
            <w:tcW w:w="1882" w:type="dxa"/>
          </w:tcPr>
          <w:p w14:paraId="038622B2" w14:textId="14435ADA" w:rsidR="007C1764" w:rsidRPr="00F227A4" w:rsidRDefault="007C1764" w:rsidP="007C1764">
            <w:pPr>
              <w:rPr>
                <w:rFonts w:cs="Arial"/>
              </w:rPr>
            </w:pPr>
            <w:r w:rsidRPr="00F227A4">
              <w:rPr>
                <w:rFonts w:cs="Arial"/>
              </w:rPr>
              <w:t>Нечести</w:t>
            </w:r>
          </w:p>
        </w:tc>
        <w:tc>
          <w:tcPr>
            <w:tcW w:w="2685" w:type="dxa"/>
            <w:vAlign w:val="bottom"/>
          </w:tcPr>
          <w:p w14:paraId="4BEDC022" w14:textId="77012C04" w:rsidR="007C1764" w:rsidRPr="00F227A4" w:rsidRDefault="007C1764" w:rsidP="007C1764">
            <w:pPr>
              <w:rPr>
                <w:rFonts w:cs="Arial"/>
              </w:rPr>
            </w:pPr>
            <w:r w:rsidRPr="00F227A4">
              <w:rPr>
                <w:rFonts w:cs="Arial"/>
              </w:rPr>
              <w:t>хипогликемия, повишаване на теглото, анорексия</w:t>
            </w:r>
          </w:p>
        </w:tc>
        <w:tc>
          <w:tcPr>
            <w:tcW w:w="2315" w:type="dxa"/>
          </w:tcPr>
          <w:p w14:paraId="7AF0BE67" w14:textId="77777777" w:rsidR="007C1764" w:rsidRPr="00F227A4" w:rsidRDefault="007C1764" w:rsidP="007C1764">
            <w:pPr>
              <w:rPr>
                <w:rFonts w:cs="Arial"/>
              </w:rPr>
            </w:pPr>
          </w:p>
        </w:tc>
      </w:tr>
      <w:tr w:rsidR="007C1764" w14:paraId="61A0EDD4" w14:textId="77777777" w:rsidTr="00F227A4">
        <w:tc>
          <w:tcPr>
            <w:tcW w:w="2468" w:type="dxa"/>
            <w:vMerge/>
            <w:vAlign w:val="center"/>
          </w:tcPr>
          <w:p w14:paraId="2EC30E9A" w14:textId="77777777" w:rsidR="007C1764" w:rsidRPr="00F227A4" w:rsidRDefault="007C1764" w:rsidP="007C1764">
            <w:pPr>
              <w:rPr>
                <w:rFonts w:cs="Arial"/>
              </w:rPr>
            </w:pPr>
          </w:p>
        </w:tc>
        <w:tc>
          <w:tcPr>
            <w:tcW w:w="1882" w:type="dxa"/>
            <w:vAlign w:val="bottom"/>
          </w:tcPr>
          <w:p w14:paraId="0C13EF7C" w14:textId="030298F5" w:rsidR="007C1764" w:rsidRPr="00F227A4" w:rsidRDefault="007C1764" w:rsidP="007C1764">
            <w:pPr>
              <w:rPr>
                <w:rFonts w:cs="Arial"/>
              </w:rPr>
            </w:pPr>
            <w:r w:rsidRPr="00F227A4">
              <w:rPr>
                <w:rFonts w:cs="Arial"/>
              </w:rPr>
              <w:t>Много редки</w:t>
            </w:r>
          </w:p>
        </w:tc>
        <w:tc>
          <w:tcPr>
            <w:tcW w:w="2685" w:type="dxa"/>
          </w:tcPr>
          <w:p w14:paraId="73D7163D" w14:textId="77777777" w:rsidR="007C1764" w:rsidRPr="00F227A4" w:rsidRDefault="007C1764" w:rsidP="007C1764">
            <w:pPr>
              <w:rPr>
                <w:rFonts w:cs="Arial"/>
              </w:rPr>
            </w:pPr>
          </w:p>
        </w:tc>
        <w:tc>
          <w:tcPr>
            <w:tcW w:w="2315" w:type="dxa"/>
            <w:vAlign w:val="bottom"/>
          </w:tcPr>
          <w:p w14:paraId="1D7D0E79" w14:textId="15B29A17" w:rsidR="007C1764" w:rsidRPr="00F227A4" w:rsidRDefault="007C1764" w:rsidP="007C1764">
            <w:pPr>
              <w:rPr>
                <w:rFonts w:cs="Arial"/>
              </w:rPr>
            </w:pPr>
            <w:r w:rsidRPr="00F227A4">
              <w:rPr>
                <w:rFonts w:cs="Arial"/>
              </w:rPr>
              <w:t>хипергликемия</w:t>
            </w:r>
          </w:p>
        </w:tc>
      </w:tr>
      <w:tr w:rsidR="007C1764" w14:paraId="1BBC35AA" w14:textId="77777777" w:rsidTr="00F227A4">
        <w:tc>
          <w:tcPr>
            <w:tcW w:w="2468" w:type="dxa"/>
            <w:vMerge w:val="restart"/>
          </w:tcPr>
          <w:p w14:paraId="75D0CEDB" w14:textId="4281DE5F" w:rsidR="007C1764" w:rsidRPr="00F227A4" w:rsidRDefault="007C1764" w:rsidP="007C1764">
            <w:pPr>
              <w:rPr>
                <w:rFonts w:cs="Arial"/>
              </w:rPr>
            </w:pPr>
            <w:r w:rsidRPr="00F227A4">
              <w:rPr>
                <w:rFonts w:cs="Arial"/>
              </w:rPr>
              <w:t>Психични нарушения</w:t>
            </w:r>
          </w:p>
        </w:tc>
        <w:tc>
          <w:tcPr>
            <w:tcW w:w="1882" w:type="dxa"/>
            <w:vAlign w:val="center"/>
          </w:tcPr>
          <w:p w14:paraId="669C9686" w14:textId="4B122286" w:rsidR="007C1764" w:rsidRPr="00F227A4" w:rsidRDefault="007C1764" w:rsidP="007C1764">
            <w:pPr>
              <w:rPr>
                <w:rFonts w:cs="Arial"/>
              </w:rPr>
            </w:pPr>
            <w:r w:rsidRPr="00F227A4">
              <w:rPr>
                <w:rFonts w:cs="Arial"/>
              </w:rPr>
              <w:t>Нечести</w:t>
            </w:r>
          </w:p>
        </w:tc>
        <w:tc>
          <w:tcPr>
            <w:tcW w:w="2685" w:type="dxa"/>
            <w:vAlign w:val="center"/>
          </w:tcPr>
          <w:p w14:paraId="20479355" w14:textId="11C355A2" w:rsidR="007C1764" w:rsidRPr="00F227A4" w:rsidRDefault="007C1764" w:rsidP="007C1764">
            <w:pPr>
              <w:rPr>
                <w:rFonts w:cs="Arial"/>
              </w:rPr>
            </w:pPr>
            <w:r w:rsidRPr="00F227A4">
              <w:rPr>
                <w:rFonts w:cs="Arial"/>
              </w:rPr>
              <w:t>безсъние, кошмари,</w:t>
            </w:r>
          </w:p>
        </w:tc>
        <w:tc>
          <w:tcPr>
            <w:tcW w:w="2315" w:type="dxa"/>
            <w:vAlign w:val="bottom"/>
          </w:tcPr>
          <w:p w14:paraId="74EBF8FF" w14:textId="0DB8F15C" w:rsidR="007C1764" w:rsidRPr="00F227A4" w:rsidRDefault="007C1764" w:rsidP="007C1764">
            <w:pPr>
              <w:rPr>
                <w:rFonts w:cs="Arial"/>
              </w:rPr>
            </w:pPr>
            <w:r w:rsidRPr="00F227A4">
              <w:rPr>
                <w:rFonts w:cs="Arial"/>
              </w:rPr>
              <w:t>безсъние, промени в настроението (вкл. тревожност), депресия</w:t>
            </w:r>
          </w:p>
        </w:tc>
      </w:tr>
      <w:tr w:rsidR="007C1764" w14:paraId="0224BCBA" w14:textId="77777777" w:rsidTr="00F227A4">
        <w:tc>
          <w:tcPr>
            <w:tcW w:w="2468" w:type="dxa"/>
            <w:vMerge/>
          </w:tcPr>
          <w:p w14:paraId="1E638B4F" w14:textId="77777777" w:rsidR="007C1764" w:rsidRPr="00F227A4" w:rsidRDefault="007C1764" w:rsidP="007C1764">
            <w:pPr>
              <w:rPr>
                <w:rFonts w:cs="Arial"/>
              </w:rPr>
            </w:pPr>
          </w:p>
        </w:tc>
        <w:tc>
          <w:tcPr>
            <w:tcW w:w="1882" w:type="dxa"/>
            <w:vAlign w:val="bottom"/>
          </w:tcPr>
          <w:p w14:paraId="6BE4134A" w14:textId="0B10112B" w:rsidR="007C1764" w:rsidRPr="00F227A4" w:rsidRDefault="007C1764" w:rsidP="007C1764">
            <w:pPr>
              <w:rPr>
                <w:rFonts w:cs="Arial"/>
              </w:rPr>
            </w:pPr>
            <w:r w:rsidRPr="00F227A4">
              <w:rPr>
                <w:rFonts w:cs="Arial"/>
              </w:rPr>
              <w:t>Редки</w:t>
            </w:r>
          </w:p>
        </w:tc>
        <w:tc>
          <w:tcPr>
            <w:tcW w:w="2685" w:type="dxa"/>
          </w:tcPr>
          <w:p w14:paraId="27C4E390" w14:textId="77777777" w:rsidR="007C1764" w:rsidRPr="00F227A4" w:rsidRDefault="007C1764" w:rsidP="007C1764">
            <w:pPr>
              <w:rPr>
                <w:rFonts w:cs="Arial"/>
              </w:rPr>
            </w:pPr>
          </w:p>
        </w:tc>
        <w:tc>
          <w:tcPr>
            <w:tcW w:w="2315" w:type="dxa"/>
            <w:vAlign w:val="bottom"/>
          </w:tcPr>
          <w:p w14:paraId="475AD185" w14:textId="026F61B0" w:rsidR="007C1764" w:rsidRPr="00F227A4" w:rsidRDefault="007C1764" w:rsidP="007C1764">
            <w:pPr>
              <w:rPr>
                <w:rFonts w:cs="Arial"/>
              </w:rPr>
            </w:pPr>
            <w:r w:rsidRPr="00F227A4">
              <w:rPr>
                <w:rFonts w:cs="Arial"/>
              </w:rPr>
              <w:t>объркване</w:t>
            </w:r>
          </w:p>
        </w:tc>
      </w:tr>
      <w:tr w:rsidR="007C1764" w14:paraId="665A6D05" w14:textId="77777777" w:rsidTr="00F227A4">
        <w:tc>
          <w:tcPr>
            <w:tcW w:w="2468" w:type="dxa"/>
            <w:vMerge/>
          </w:tcPr>
          <w:p w14:paraId="5668E424" w14:textId="77777777" w:rsidR="007C1764" w:rsidRPr="00F227A4" w:rsidRDefault="007C1764" w:rsidP="007C1764">
            <w:pPr>
              <w:rPr>
                <w:rFonts w:cs="Arial"/>
              </w:rPr>
            </w:pPr>
          </w:p>
        </w:tc>
        <w:tc>
          <w:tcPr>
            <w:tcW w:w="1882" w:type="dxa"/>
            <w:vAlign w:val="bottom"/>
          </w:tcPr>
          <w:p w14:paraId="1105183E" w14:textId="06033FDC" w:rsidR="007C1764" w:rsidRPr="00F227A4" w:rsidRDefault="007C1764" w:rsidP="007C1764">
            <w:pPr>
              <w:rPr>
                <w:rFonts w:cs="Arial"/>
              </w:rPr>
            </w:pPr>
            <w:r w:rsidRPr="00F227A4">
              <w:rPr>
                <w:rFonts w:cs="Arial"/>
              </w:rPr>
              <w:t xml:space="preserve">С </w:t>
            </w:r>
            <w:r w:rsidRPr="00F227A4">
              <w:rPr>
                <w:rFonts w:cs="Arial"/>
                <w:iCs/>
              </w:rPr>
              <w:t xml:space="preserve">неизвестна </w:t>
            </w:r>
            <w:r w:rsidRPr="00F227A4">
              <w:rPr>
                <w:rFonts w:cs="Arial"/>
              </w:rPr>
              <w:t>честота</w:t>
            </w:r>
          </w:p>
        </w:tc>
        <w:tc>
          <w:tcPr>
            <w:tcW w:w="2685" w:type="dxa"/>
          </w:tcPr>
          <w:p w14:paraId="0B7FC0DE" w14:textId="45B580C3" w:rsidR="007C1764" w:rsidRPr="00F227A4" w:rsidRDefault="007C1764" w:rsidP="007C1764">
            <w:pPr>
              <w:rPr>
                <w:rFonts w:cs="Arial"/>
              </w:rPr>
            </w:pPr>
            <w:r w:rsidRPr="00F227A4">
              <w:rPr>
                <w:rFonts w:cs="Arial"/>
              </w:rPr>
              <w:t>депресия</w:t>
            </w:r>
          </w:p>
        </w:tc>
        <w:tc>
          <w:tcPr>
            <w:tcW w:w="2315" w:type="dxa"/>
          </w:tcPr>
          <w:p w14:paraId="3F16BCEC" w14:textId="77777777" w:rsidR="007C1764" w:rsidRPr="00F227A4" w:rsidRDefault="007C1764" w:rsidP="007C1764">
            <w:pPr>
              <w:rPr>
                <w:rFonts w:cs="Arial"/>
              </w:rPr>
            </w:pPr>
          </w:p>
        </w:tc>
      </w:tr>
      <w:tr w:rsidR="004E2088" w14:paraId="38750D42" w14:textId="77777777" w:rsidTr="00F227A4">
        <w:tc>
          <w:tcPr>
            <w:tcW w:w="2468" w:type="dxa"/>
            <w:vMerge w:val="restart"/>
          </w:tcPr>
          <w:p w14:paraId="36153701" w14:textId="0F850735" w:rsidR="004E2088" w:rsidRPr="00F227A4" w:rsidRDefault="004E2088" w:rsidP="004E2088">
            <w:pPr>
              <w:rPr>
                <w:rFonts w:cs="Arial"/>
              </w:rPr>
            </w:pPr>
            <w:r w:rsidRPr="00F227A4">
              <w:rPr>
                <w:rFonts w:cs="Arial"/>
              </w:rPr>
              <w:t>Нарушения на нервната система</w:t>
            </w:r>
          </w:p>
        </w:tc>
        <w:tc>
          <w:tcPr>
            <w:tcW w:w="1882" w:type="dxa"/>
          </w:tcPr>
          <w:p w14:paraId="66EBE133" w14:textId="35546DD6" w:rsidR="004E2088" w:rsidRPr="00F227A4" w:rsidRDefault="004E2088" w:rsidP="004E2088">
            <w:pPr>
              <w:rPr>
                <w:rFonts w:cs="Arial"/>
              </w:rPr>
            </w:pPr>
            <w:r w:rsidRPr="00F227A4">
              <w:rPr>
                <w:rFonts w:cs="Arial"/>
              </w:rPr>
              <w:t>Чести</w:t>
            </w:r>
          </w:p>
        </w:tc>
        <w:tc>
          <w:tcPr>
            <w:tcW w:w="2685" w:type="dxa"/>
          </w:tcPr>
          <w:p w14:paraId="022B5871" w14:textId="03068230" w:rsidR="004E2088" w:rsidRPr="00F227A4" w:rsidRDefault="004E2088" w:rsidP="004E2088">
            <w:pPr>
              <w:rPr>
                <w:rFonts w:cs="Arial"/>
              </w:rPr>
            </w:pPr>
            <w:r w:rsidRPr="00F227A4">
              <w:rPr>
                <w:rFonts w:cs="Arial"/>
              </w:rPr>
              <w:t>главоболие</w:t>
            </w:r>
          </w:p>
        </w:tc>
        <w:tc>
          <w:tcPr>
            <w:tcW w:w="2315" w:type="dxa"/>
            <w:vAlign w:val="bottom"/>
          </w:tcPr>
          <w:p w14:paraId="53ECA4A4" w14:textId="4D361559" w:rsidR="004E2088" w:rsidRPr="00F227A4" w:rsidRDefault="004E2088" w:rsidP="004E2088">
            <w:pPr>
              <w:rPr>
                <w:rFonts w:cs="Arial"/>
              </w:rPr>
            </w:pPr>
            <w:r w:rsidRPr="00F227A4">
              <w:rPr>
                <w:rFonts w:cs="Arial"/>
              </w:rPr>
              <w:t>Сънливост, замайване, главоболие (особено в началото на лечението)</w:t>
            </w:r>
          </w:p>
        </w:tc>
      </w:tr>
      <w:tr w:rsidR="004E2088" w14:paraId="2EFF3E58" w14:textId="77777777" w:rsidTr="00F227A4">
        <w:tc>
          <w:tcPr>
            <w:tcW w:w="2468" w:type="dxa"/>
            <w:vMerge/>
          </w:tcPr>
          <w:p w14:paraId="7D8A7A1C" w14:textId="77777777" w:rsidR="004E2088" w:rsidRPr="00F227A4" w:rsidRDefault="004E2088" w:rsidP="004E2088">
            <w:pPr>
              <w:rPr>
                <w:rFonts w:cs="Arial"/>
              </w:rPr>
            </w:pPr>
          </w:p>
        </w:tc>
        <w:tc>
          <w:tcPr>
            <w:tcW w:w="1882" w:type="dxa"/>
          </w:tcPr>
          <w:p w14:paraId="447B7BE8" w14:textId="787404E2" w:rsidR="004E2088" w:rsidRPr="00F227A4" w:rsidRDefault="004E2088" w:rsidP="004E2088">
            <w:pPr>
              <w:rPr>
                <w:rFonts w:cs="Arial"/>
              </w:rPr>
            </w:pPr>
            <w:r w:rsidRPr="00F227A4">
              <w:rPr>
                <w:rFonts w:cs="Arial"/>
              </w:rPr>
              <w:t>Нечести</w:t>
            </w:r>
          </w:p>
        </w:tc>
        <w:tc>
          <w:tcPr>
            <w:tcW w:w="2685" w:type="dxa"/>
          </w:tcPr>
          <w:p w14:paraId="504D574F" w14:textId="15EC4DF6" w:rsidR="004E2088" w:rsidRPr="00F227A4" w:rsidRDefault="004E2088" w:rsidP="004E2088">
            <w:pPr>
              <w:rPr>
                <w:rFonts w:cs="Arial"/>
              </w:rPr>
            </w:pPr>
            <w:r w:rsidRPr="00F227A4">
              <w:rPr>
                <w:rFonts w:cs="Arial"/>
              </w:rPr>
              <w:t>замаяност, парестезия, хипоестезия, дисгеузия, амнезия</w:t>
            </w:r>
          </w:p>
        </w:tc>
        <w:tc>
          <w:tcPr>
            <w:tcW w:w="2315" w:type="dxa"/>
            <w:vAlign w:val="bottom"/>
          </w:tcPr>
          <w:p w14:paraId="421B5E58" w14:textId="25779396" w:rsidR="004E2088" w:rsidRPr="00F227A4" w:rsidRDefault="004E2088" w:rsidP="004E2088">
            <w:pPr>
              <w:rPr>
                <w:rFonts w:cs="Arial"/>
              </w:rPr>
            </w:pPr>
            <w:r w:rsidRPr="00F227A4">
              <w:rPr>
                <w:rFonts w:cs="Arial"/>
              </w:rPr>
              <w:t>Синкоп, тремор, дисгеузия, хипоестезия, парестезия</w:t>
            </w:r>
          </w:p>
        </w:tc>
      </w:tr>
      <w:tr w:rsidR="004E2088" w14:paraId="31E7EF7E" w14:textId="77777777" w:rsidTr="00F227A4">
        <w:tc>
          <w:tcPr>
            <w:tcW w:w="2468" w:type="dxa"/>
            <w:vMerge/>
          </w:tcPr>
          <w:p w14:paraId="110790C9" w14:textId="77777777" w:rsidR="004E2088" w:rsidRPr="00F227A4" w:rsidRDefault="004E2088" w:rsidP="004E2088">
            <w:pPr>
              <w:rPr>
                <w:rFonts w:cs="Arial"/>
              </w:rPr>
            </w:pPr>
          </w:p>
        </w:tc>
        <w:tc>
          <w:tcPr>
            <w:tcW w:w="1882" w:type="dxa"/>
            <w:vAlign w:val="bottom"/>
          </w:tcPr>
          <w:p w14:paraId="6A4A2830" w14:textId="7765A453" w:rsidR="004E2088" w:rsidRPr="00F227A4" w:rsidRDefault="004E2088" w:rsidP="004E2088">
            <w:pPr>
              <w:rPr>
                <w:rFonts w:cs="Arial"/>
              </w:rPr>
            </w:pPr>
            <w:r w:rsidRPr="00F227A4">
              <w:rPr>
                <w:rFonts w:cs="Arial"/>
              </w:rPr>
              <w:t>Редки</w:t>
            </w:r>
          </w:p>
        </w:tc>
        <w:tc>
          <w:tcPr>
            <w:tcW w:w="2685" w:type="dxa"/>
            <w:vAlign w:val="bottom"/>
          </w:tcPr>
          <w:p w14:paraId="39F4A9FB" w14:textId="115E0542" w:rsidR="004E2088" w:rsidRPr="00F227A4" w:rsidRDefault="004E2088" w:rsidP="004E2088">
            <w:pPr>
              <w:rPr>
                <w:rFonts w:cs="Arial"/>
              </w:rPr>
            </w:pPr>
            <w:r w:rsidRPr="00F227A4">
              <w:rPr>
                <w:rFonts w:cs="Arial"/>
              </w:rPr>
              <w:t>периферна невролатия</w:t>
            </w:r>
          </w:p>
        </w:tc>
        <w:tc>
          <w:tcPr>
            <w:tcW w:w="2315" w:type="dxa"/>
          </w:tcPr>
          <w:p w14:paraId="7A29D547" w14:textId="77777777" w:rsidR="004E2088" w:rsidRPr="00F227A4" w:rsidRDefault="004E2088" w:rsidP="004E2088">
            <w:pPr>
              <w:rPr>
                <w:rFonts w:cs="Arial"/>
              </w:rPr>
            </w:pPr>
          </w:p>
        </w:tc>
      </w:tr>
      <w:tr w:rsidR="004E2088" w14:paraId="6E80D6EE" w14:textId="77777777" w:rsidTr="00F227A4">
        <w:tc>
          <w:tcPr>
            <w:tcW w:w="2468" w:type="dxa"/>
            <w:vMerge/>
          </w:tcPr>
          <w:p w14:paraId="29DB816D" w14:textId="77777777" w:rsidR="004E2088" w:rsidRPr="00F227A4" w:rsidRDefault="004E2088" w:rsidP="004E2088">
            <w:pPr>
              <w:rPr>
                <w:rFonts w:cs="Arial"/>
              </w:rPr>
            </w:pPr>
          </w:p>
        </w:tc>
        <w:tc>
          <w:tcPr>
            <w:tcW w:w="1882" w:type="dxa"/>
          </w:tcPr>
          <w:p w14:paraId="65010577" w14:textId="5EFC6740" w:rsidR="004E2088" w:rsidRPr="00F227A4" w:rsidRDefault="004E2088" w:rsidP="004E2088">
            <w:pPr>
              <w:rPr>
                <w:rFonts w:cs="Arial"/>
              </w:rPr>
            </w:pPr>
            <w:r w:rsidRPr="00F227A4">
              <w:rPr>
                <w:rFonts w:cs="Arial"/>
              </w:rPr>
              <w:t>Много редки</w:t>
            </w:r>
          </w:p>
        </w:tc>
        <w:tc>
          <w:tcPr>
            <w:tcW w:w="2685" w:type="dxa"/>
          </w:tcPr>
          <w:p w14:paraId="733BA262" w14:textId="77777777" w:rsidR="004E2088" w:rsidRPr="00F227A4" w:rsidRDefault="004E2088" w:rsidP="004E2088">
            <w:pPr>
              <w:rPr>
                <w:rFonts w:cs="Arial"/>
              </w:rPr>
            </w:pPr>
          </w:p>
        </w:tc>
        <w:tc>
          <w:tcPr>
            <w:tcW w:w="2315" w:type="dxa"/>
            <w:vAlign w:val="bottom"/>
          </w:tcPr>
          <w:p w14:paraId="51D188FB" w14:textId="1411FDE2" w:rsidR="004E2088" w:rsidRPr="00F227A4" w:rsidRDefault="004E2088" w:rsidP="004E2088">
            <w:pPr>
              <w:rPr>
                <w:rFonts w:cs="Arial"/>
              </w:rPr>
            </w:pPr>
            <w:r w:rsidRPr="00F227A4">
              <w:rPr>
                <w:rFonts w:cs="Arial"/>
              </w:rPr>
              <w:t>повишен мускулен тонус, периферна невропатия</w:t>
            </w:r>
          </w:p>
        </w:tc>
      </w:tr>
      <w:tr w:rsidR="004E2088" w14:paraId="65FB3C11" w14:textId="77777777" w:rsidTr="00F227A4">
        <w:tc>
          <w:tcPr>
            <w:tcW w:w="2468" w:type="dxa"/>
            <w:vMerge/>
          </w:tcPr>
          <w:p w14:paraId="5FC248D1" w14:textId="77777777" w:rsidR="004E2088" w:rsidRPr="00F227A4" w:rsidRDefault="004E2088" w:rsidP="004E2088">
            <w:pPr>
              <w:rPr>
                <w:rFonts w:cs="Arial"/>
              </w:rPr>
            </w:pPr>
          </w:p>
        </w:tc>
        <w:tc>
          <w:tcPr>
            <w:tcW w:w="1882" w:type="dxa"/>
            <w:vAlign w:val="bottom"/>
          </w:tcPr>
          <w:p w14:paraId="3B706A8B" w14:textId="114595B4" w:rsidR="004E2088" w:rsidRPr="00F227A4" w:rsidRDefault="004E2088" w:rsidP="004E2088">
            <w:pPr>
              <w:rPr>
                <w:rFonts w:cs="Arial"/>
              </w:rPr>
            </w:pPr>
            <w:r w:rsidRPr="00F227A4">
              <w:rPr>
                <w:rFonts w:cs="Arial"/>
              </w:rPr>
              <w:t>С неизвестна честота</w:t>
            </w:r>
          </w:p>
        </w:tc>
        <w:tc>
          <w:tcPr>
            <w:tcW w:w="2685" w:type="dxa"/>
          </w:tcPr>
          <w:p w14:paraId="62B4308F" w14:textId="77777777" w:rsidR="004E2088" w:rsidRPr="00F227A4" w:rsidRDefault="004E2088" w:rsidP="004E2088">
            <w:pPr>
              <w:rPr>
                <w:rFonts w:cs="Arial"/>
              </w:rPr>
            </w:pPr>
          </w:p>
        </w:tc>
        <w:tc>
          <w:tcPr>
            <w:tcW w:w="2315" w:type="dxa"/>
            <w:vAlign w:val="bottom"/>
          </w:tcPr>
          <w:p w14:paraId="35B7C487" w14:textId="358CE29F" w:rsidR="004E2088" w:rsidRPr="00F227A4" w:rsidRDefault="004E2088" w:rsidP="004E2088">
            <w:pPr>
              <w:rPr>
                <w:rFonts w:cs="Arial"/>
              </w:rPr>
            </w:pPr>
            <w:r w:rsidRPr="00F227A4">
              <w:rPr>
                <w:rFonts w:cs="Arial"/>
              </w:rPr>
              <w:t>екстрапирамидален синдром</w:t>
            </w:r>
          </w:p>
        </w:tc>
      </w:tr>
      <w:tr w:rsidR="004E2088" w14:paraId="3C5E8903" w14:textId="77777777" w:rsidTr="00F227A4">
        <w:tc>
          <w:tcPr>
            <w:tcW w:w="2468" w:type="dxa"/>
            <w:vMerge w:val="restart"/>
          </w:tcPr>
          <w:p w14:paraId="723C4DE3" w14:textId="7D7247C7" w:rsidR="004E2088" w:rsidRPr="00F227A4" w:rsidRDefault="004E2088" w:rsidP="004E2088">
            <w:pPr>
              <w:rPr>
                <w:rFonts w:cs="Arial"/>
              </w:rPr>
            </w:pPr>
            <w:r w:rsidRPr="00F227A4">
              <w:rPr>
                <w:rFonts w:cs="Arial"/>
              </w:rPr>
              <w:lastRenderedPageBreak/>
              <w:t>Нарушения на очите</w:t>
            </w:r>
          </w:p>
        </w:tc>
        <w:tc>
          <w:tcPr>
            <w:tcW w:w="1882" w:type="dxa"/>
          </w:tcPr>
          <w:p w14:paraId="0E84E505" w14:textId="1F8B59EB" w:rsidR="004E2088" w:rsidRPr="00F227A4" w:rsidRDefault="004E2088" w:rsidP="004E2088">
            <w:pPr>
              <w:rPr>
                <w:rFonts w:cs="Arial"/>
              </w:rPr>
            </w:pPr>
            <w:r w:rsidRPr="00F227A4">
              <w:rPr>
                <w:rFonts w:cs="Arial"/>
              </w:rPr>
              <w:t>Нечести</w:t>
            </w:r>
          </w:p>
        </w:tc>
        <w:tc>
          <w:tcPr>
            <w:tcW w:w="2685" w:type="dxa"/>
          </w:tcPr>
          <w:p w14:paraId="1B52A57E" w14:textId="40055760" w:rsidR="004E2088" w:rsidRPr="00F227A4" w:rsidRDefault="004E2088" w:rsidP="004E2088">
            <w:pPr>
              <w:rPr>
                <w:rFonts w:cs="Arial"/>
              </w:rPr>
            </w:pPr>
            <w:r w:rsidRPr="00F227A4">
              <w:rPr>
                <w:rFonts w:cs="Arial"/>
              </w:rPr>
              <w:t>замъглено зрение</w:t>
            </w:r>
          </w:p>
        </w:tc>
        <w:tc>
          <w:tcPr>
            <w:tcW w:w="2315" w:type="dxa"/>
            <w:vAlign w:val="bottom"/>
          </w:tcPr>
          <w:p w14:paraId="4CA3A0D9" w14:textId="27F5D0E6" w:rsidR="004E2088" w:rsidRPr="00F227A4" w:rsidRDefault="004E2088" w:rsidP="004E2088">
            <w:pPr>
              <w:rPr>
                <w:rFonts w:cs="Arial"/>
              </w:rPr>
            </w:pPr>
            <w:r w:rsidRPr="00F227A4">
              <w:rPr>
                <w:rFonts w:cs="Arial"/>
              </w:rPr>
              <w:t>зрителни нарушения (включително диплопия)</w:t>
            </w:r>
          </w:p>
        </w:tc>
      </w:tr>
      <w:tr w:rsidR="004E2088" w14:paraId="71E59B53" w14:textId="77777777" w:rsidTr="00F227A4">
        <w:tc>
          <w:tcPr>
            <w:tcW w:w="2468" w:type="dxa"/>
            <w:vMerge/>
          </w:tcPr>
          <w:p w14:paraId="11BB0C50" w14:textId="77777777" w:rsidR="004E2088" w:rsidRPr="00F227A4" w:rsidRDefault="004E2088" w:rsidP="004E2088">
            <w:pPr>
              <w:rPr>
                <w:rFonts w:cs="Arial"/>
              </w:rPr>
            </w:pPr>
          </w:p>
        </w:tc>
        <w:tc>
          <w:tcPr>
            <w:tcW w:w="1882" w:type="dxa"/>
            <w:vAlign w:val="bottom"/>
          </w:tcPr>
          <w:p w14:paraId="4FD412D5" w14:textId="1C5BC4EC" w:rsidR="004E2088" w:rsidRPr="00F227A4" w:rsidRDefault="004E2088" w:rsidP="004E2088">
            <w:pPr>
              <w:rPr>
                <w:rFonts w:cs="Arial"/>
              </w:rPr>
            </w:pPr>
            <w:r w:rsidRPr="00F227A4">
              <w:rPr>
                <w:rFonts w:cs="Arial"/>
              </w:rPr>
              <w:t>Редки</w:t>
            </w:r>
          </w:p>
        </w:tc>
        <w:tc>
          <w:tcPr>
            <w:tcW w:w="2685" w:type="dxa"/>
            <w:vAlign w:val="bottom"/>
          </w:tcPr>
          <w:p w14:paraId="15E350F2" w14:textId="079E6283" w:rsidR="004E2088" w:rsidRPr="00F227A4" w:rsidRDefault="004E2088" w:rsidP="004E2088">
            <w:pPr>
              <w:rPr>
                <w:rFonts w:cs="Arial"/>
              </w:rPr>
            </w:pPr>
            <w:r w:rsidRPr="00F227A4">
              <w:rPr>
                <w:rFonts w:cs="Arial"/>
              </w:rPr>
              <w:t>зрителни нарушения</w:t>
            </w:r>
          </w:p>
        </w:tc>
        <w:tc>
          <w:tcPr>
            <w:tcW w:w="2315" w:type="dxa"/>
          </w:tcPr>
          <w:p w14:paraId="4CA5060A" w14:textId="77777777" w:rsidR="004E2088" w:rsidRPr="00F227A4" w:rsidRDefault="004E2088" w:rsidP="004E2088">
            <w:pPr>
              <w:rPr>
                <w:rFonts w:cs="Arial"/>
              </w:rPr>
            </w:pPr>
          </w:p>
        </w:tc>
      </w:tr>
      <w:tr w:rsidR="004E2088" w14:paraId="20BCCE70" w14:textId="77777777" w:rsidTr="00F227A4">
        <w:tc>
          <w:tcPr>
            <w:tcW w:w="2468" w:type="dxa"/>
            <w:vMerge w:val="restart"/>
          </w:tcPr>
          <w:p w14:paraId="1084BC5C" w14:textId="5C20F738" w:rsidR="004E2088" w:rsidRPr="00F227A4" w:rsidRDefault="004E2088" w:rsidP="004E2088">
            <w:pPr>
              <w:rPr>
                <w:rFonts w:cs="Arial"/>
              </w:rPr>
            </w:pPr>
            <w:r w:rsidRPr="00F227A4">
              <w:rPr>
                <w:rFonts w:cs="Arial"/>
              </w:rPr>
              <w:t>Нарушения на ухото и лабиринта</w:t>
            </w:r>
          </w:p>
        </w:tc>
        <w:tc>
          <w:tcPr>
            <w:tcW w:w="1882" w:type="dxa"/>
            <w:vAlign w:val="bottom"/>
          </w:tcPr>
          <w:p w14:paraId="4F3ADCFA" w14:textId="6235E7B9" w:rsidR="004E2088" w:rsidRPr="00F227A4" w:rsidRDefault="004E2088" w:rsidP="004E2088">
            <w:pPr>
              <w:rPr>
                <w:rFonts w:cs="Arial"/>
              </w:rPr>
            </w:pPr>
            <w:r w:rsidRPr="00F227A4">
              <w:rPr>
                <w:rFonts w:cs="Arial"/>
              </w:rPr>
              <w:t>Нечести</w:t>
            </w:r>
          </w:p>
        </w:tc>
        <w:tc>
          <w:tcPr>
            <w:tcW w:w="2685" w:type="dxa"/>
            <w:vAlign w:val="bottom"/>
          </w:tcPr>
          <w:p w14:paraId="203C4E92" w14:textId="49077D85" w:rsidR="004E2088" w:rsidRPr="00F227A4" w:rsidRDefault="004E2088" w:rsidP="004E2088">
            <w:pPr>
              <w:rPr>
                <w:rFonts w:cs="Arial"/>
              </w:rPr>
            </w:pPr>
            <w:r w:rsidRPr="00F227A4">
              <w:rPr>
                <w:rFonts w:cs="Arial"/>
              </w:rPr>
              <w:t>тинитус</w:t>
            </w:r>
          </w:p>
        </w:tc>
        <w:tc>
          <w:tcPr>
            <w:tcW w:w="2315" w:type="dxa"/>
            <w:vAlign w:val="bottom"/>
          </w:tcPr>
          <w:p w14:paraId="449EF228" w14:textId="3F6744F0" w:rsidR="004E2088" w:rsidRPr="00F227A4" w:rsidRDefault="004E2088" w:rsidP="004E2088">
            <w:pPr>
              <w:rPr>
                <w:rFonts w:cs="Arial"/>
              </w:rPr>
            </w:pPr>
            <w:r w:rsidRPr="00F227A4">
              <w:rPr>
                <w:rFonts w:cs="Arial"/>
              </w:rPr>
              <w:t>тинитус</w:t>
            </w:r>
          </w:p>
        </w:tc>
      </w:tr>
      <w:tr w:rsidR="004E2088" w14:paraId="0EBBBEE5" w14:textId="77777777" w:rsidTr="00F227A4">
        <w:tc>
          <w:tcPr>
            <w:tcW w:w="2468" w:type="dxa"/>
            <w:vMerge/>
          </w:tcPr>
          <w:p w14:paraId="0648535E" w14:textId="77777777" w:rsidR="004E2088" w:rsidRPr="00F227A4" w:rsidRDefault="004E2088" w:rsidP="004E2088">
            <w:pPr>
              <w:rPr>
                <w:rFonts w:cs="Arial"/>
              </w:rPr>
            </w:pPr>
          </w:p>
        </w:tc>
        <w:tc>
          <w:tcPr>
            <w:tcW w:w="1882" w:type="dxa"/>
            <w:vAlign w:val="bottom"/>
          </w:tcPr>
          <w:p w14:paraId="1FB2E4DD" w14:textId="77CC7B0F" w:rsidR="004E2088" w:rsidRPr="00F227A4" w:rsidRDefault="004E2088" w:rsidP="004E2088">
            <w:pPr>
              <w:rPr>
                <w:rFonts w:cs="Arial"/>
              </w:rPr>
            </w:pPr>
            <w:r w:rsidRPr="00F227A4">
              <w:rPr>
                <w:rFonts w:cs="Arial"/>
              </w:rPr>
              <w:t>Много редки</w:t>
            </w:r>
          </w:p>
        </w:tc>
        <w:tc>
          <w:tcPr>
            <w:tcW w:w="2685" w:type="dxa"/>
            <w:vAlign w:val="bottom"/>
          </w:tcPr>
          <w:p w14:paraId="2D02B01A" w14:textId="7A99E069" w:rsidR="004E2088" w:rsidRPr="00F227A4" w:rsidRDefault="004E2088" w:rsidP="004E2088">
            <w:pPr>
              <w:rPr>
                <w:rFonts w:cs="Arial"/>
              </w:rPr>
            </w:pPr>
            <w:r w:rsidRPr="00F227A4">
              <w:rPr>
                <w:rFonts w:cs="Arial"/>
              </w:rPr>
              <w:t>Загуба на слуха</w:t>
            </w:r>
          </w:p>
        </w:tc>
        <w:tc>
          <w:tcPr>
            <w:tcW w:w="2315" w:type="dxa"/>
          </w:tcPr>
          <w:p w14:paraId="5B2AA9AA" w14:textId="77777777" w:rsidR="004E2088" w:rsidRPr="00F227A4" w:rsidRDefault="004E2088" w:rsidP="004E2088">
            <w:pPr>
              <w:rPr>
                <w:rFonts w:cs="Arial"/>
              </w:rPr>
            </w:pPr>
          </w:p>
        </w:tc>
      </w:tr>
      <w:tr w:rsidR="004E2088" w14:paraId="6F422ACA" w14:textId="77777777" w:rsidTr="00F227A4">
        <w:tc>
          <w:tcPr>
            <w:tcW w:w="2468" w:type="dxa"/>
            <w:vMerge w:val="restart"/>
            <w:vAlign w:val="center"/>
          </w:tcPr>
          <w:p w14:paraId="53970C64" w14:textId="458A1003" w:rsidR="004E2088" w:rsidRPr="00F227A4" w:rsidRDefault="004E2088" w:rsidP="004E2088">
            <w:pPr>
              <w:rPr>
                <w:rFonts w:cs="Arial"/>
              </w:rPr>
            </w:pPr>
            <w:r w:rsidRPr="00F227A4">
              <w:rPr>
                <w:rFonts w:cs="Arial"/>
              </w:rPr>
              <w:t>Нарушения на сърцето</w:t>
            </w:r>
          </w:p>
        </w:tc>
        <w:tc>
          <w:tcPr>
            <w:tcW w:w="1882" w:type="dxa"/>
            <w:vAlign w:val="bottom"/>
          </w:tcPr>
          <w:p w14:paraId="64C330D1" w14:textId="1B615542" w:rsidR="004E2088" w:rsidRPr="00F227A4" w:rsidRDefault="004E2088" w:rsidP="004E2088">
            <w:pPr>
              <w:rPr>
                <w:rFonts w:cs="Arial"/>
              </w:rPr>
            </w:pPr>
            <w:r w:rsidRPr="00F227A4">
              <w:rPr>
                <w:rFonts w:cs="Arial"/>
              </w:rPr>
              <w:t>Чести</w:t>
            </w:r>
          </w:p>
        </w:tc>
        <w:tc>
          <w:tcPr>
            <w:tcW w:w="2685" w:type="dxa"/>
          </w:tcPr>
          <w:p w14:paraId="2F34AF9F" w14:textId="77777777" w:rsidR="004E2088" w:rsidRPr="00F227A4" w:rsidRDefault="004E2088" w:rsidP="004E2088">
            <w:pPr>
              <w:rPr>
                <w:rFonts w:cs="Arial"/>
              </w:rPr>
            </w:pPr>
          </w:p>
        </w:tc>
        <w:tc>
          <w:tcPr>
            <w:tcW w:w="2315" w:type="dxa"/>
            <w:vAlign w:val="bottom"/>
          </w:tcPr>
          <w:p w14:paraId="13423D9B" w14:textId="00109681" w:rsidR="004E2088" w:rsidRPr="00F227A4" w:rsidRDefault="004E2088" w:rsidP="004E2088">
            <w:pPr>
              <w:rPr>
                <w:rFonts w:cs="Arial"/>
              </w:rPr>
            </w:pPr>
            <w:r w:rsidRPr="00F227A4">
              <w:rPr>
                <w:rFonts w:cs="Arial"/>
              </w:rPr>
              <w:t>палпитации</w:t>
            </w:r>
          </w:p>
        </w:tc>
      </w:tr>
      <w:tr w:rsidR="004E2088" w14:paraId="71D8C14E" w14:textId="77777777" w:rsidTr="00F227A4">
        <w:tc>
          <w:tcPr>
            <w:tcW w:w="2468" w:type="dxa"/>
            <w:vMerge/>
            <w:vAlign w:val="center"/>
          </w:tcPr>
          <w:p w14:paraId="58706C29" w14:textId="77777777" w:rsidR="004E2088" w:rsidRPr="00F227A4" w:rsidRDefault="004E2088" w:rsidP="004E2088">
            <w:pPr>
              <w:rPr>
                <w:rFonts w:cs="Arial"/>
              </w:rPr>
            </w:pPr>
          </w:p>
        </w:tc>
        <w:tc>
          <w:tcPr>
            <w:tcW w:w="1882" w:type="dxa"/>
            <w:vAlign w:val="bottom"/>
          </w:tcPr>
          <w:p w14:paraId="6BF24692" w14:textId="176A77F5" w:rsidR="004E2088" w:rsidRPr="00F227A4" w:rsidRDefault="004E2088" w:rsidP="004E2088">
            <w:pPr>
              <w:rPr>
                <w:rFonts w:cs="Arial"/>
              </w:rPr>
            </w:pPr>
            <w:r w:rsidRPr="00F227A4">
              <w:rPr>
                <w:rFonts w:cs="Arial"/>
              </w:rPr>
              <w:t>Редки</w:t>
            </w:r>
          </w:p>
        </w:tc>
        <w:tc>
          <w:tcPr>
            <w:tcW w:w="2685" w:type="dxa"/>
          </w:tcPr>
          <w:p w14:paraId="488A3B89" w14:textId="77777777" w:rsidR="004E2088" w:rsidRPr="00F227A4" w:rsidRDefault="004E2088" w:rsidP="004E2088">
            <w:pPr>
              <w:rPr>
                <w:rFonts w:cs="Arial"/>
              </w:rPr>
            </w:pPr>
          </w:p>
        </w:tc>
        <w:tc>
          <w:tcPr>
            <w:tcW w:w="2315" w:type="dxa"/>
            <w:vAlign w:val="bottom"/>
          </w:tcPr>
          <w:p w14:paraId="7A1AD134" w14:textId="6A88A21B" w:rsidR="004E2088" w:rsidRPr="00F227A4" w:rsidRDefault="004E2088" w:rsidP="004E2088">
            <w:pPr>
              <w:rPr>
                <w:rFonts w:cs="Arial"/>
              </w:rPr>
            </w:pPr>
            <w:r w:rsidRPr="00F227A4">
              <w:rPr>
                <w:rFonts w:cs="Arial"/>
              </w:rPr>
              <w:t>стенокардия</w:t>
            </w:r>
          </w:p>
        </w:tc>
      </w:tr>
      <w:tr w:rsidR="004E2088" w14:paraId="7C3027A7" w14:textId="77777777" w:rsidTr="00F227A4">
        <w:tc>
          <w:tcPr>
            <w:tcW w:w="2468" w:type="dxa"/>
            <w:vMerge/>
            <w:vAlign w:val="center"/>
          </w:tcPr>
          <w:p w14:paraId="237CD2A3" w14:textId="77777777" w:rsidR="004E2088" w:rsidRPr="00F227A4" w:rsidRDefault="004E2088" w:rsidP="004E2088">
            <w:pPr>
              <w:rPr>
                <w:rFonts w:cs="Arial"/>
              </w:rPr>
            </w:pPr>
          </w:p>
        </w:tc>
        <w:tc>
          <w:tcPr>
            <w:tcW w:w="1882" w:type="dxa"/>
          </w:tcPr>
          <w:p w14:paraId="06A97017" w14:textId="16BFE4D5" w:rsidR="004E2088" w:rsidRPr="00F227A4" w:rsidRDefault="004E2088" w:rsidP="004E2088">
            <w:pPr>
              <w:rPr>
                <w:rFonts w:cs="Arial"/>
              </w:rPr>
            </w:pPr>
            <w:r w:rsidRPr="00F227A4">
              <w:rPr>
                <w:rFonts w:cs="Arial"/>
              </w:rPr>
              <w:t>Много редки</w:t>
            </w:r>
          </w:p>
        </w:tc>
        <w:tc>
          <w:tcPr>
            <w:tcW w:w="2685" w:type="dxa"/>
          </w:tcPr>
          <w:p w14:paraId="2D3DD0AA" w14:textId="77777777" w:rsidR="004E2088" w:rsidRPr="00F227A4" w:rsidRDefault="004E2088" w:rsidP="004E2088">
            <w:pPr>
              <w:rPr>
                <w:rFonts w:cs="Arial"/>
              </w:rPr>
            </w:pPr>
          </w:p>
        </w:tc>
        <w:tc>
          <w:tcPr>
            <w:tcW w:w="2315" w:type="dxa"/>
            <w:vAlign w:val="bottom"/>
          </w:tcPr>
          <w:p w14:paraId="377AC6FA" w14:textId="5ABA8CC7" w:rsidR="004E2088" w:rsidRPr="00F227A4" w:rsidRDefault="004E2088" w:rsidP="004E2088">
            <w:pPr>
              <w:rPr>
                <w:rFonts w:cs="Arial"/>
              </w:rPr>
            </w:pPr>
            <w:r w:rsidRPr="00F227A4">
              <w:rPr>
                <w:rFonts w:cs="Arial"/>
              </w:rPr>
              <w:t>инфаркт на миокарда, аритмия (включително брадикардия, камерна тахикардия и предсърдно мъждене)</w:t>
            </w:r>
          </w:p>
        </w:tc>
      </w:tr>
      <w:tr w:rsidR="004E2088" w14:paraId="74922762" w14:textId="77777777" w:rsidTr="00F227A4">
        <w:tc>
          <w:tcPr>
            <w:tcW w:w="2468" w:type="dxa"/>
            <w:vMerge w:val="restart"/>
            <w:vAlign w:val="center"/>
          </w:tcPr>
          <w:p w14:paraId="5E6E32C5" w14:textId="5C9516EF" w:rsidR="004E2088" w:rsidRPr="00F227A4" w:rsidRDefault="004E2088" w:rsidP="004E2088">
            <w:pPr>
              <w:rPr>
                <w:rFonts w:cs="Arial"/>
              </w:rPr>
            </w:pPr>
            <w:r w:rsidRPr="00F227A4">
              <w:rPr>
                <w:rFonts w:cs="Arial"/>
              </w:rPr>
              <w:t>Съдови нарушения</w:t>
            </w:r>
          </w:p>
        </w:tc>
        <w:tc>
          <w:tcPr>
            <w:tcW w:w="1882" w:type="dxa"/>
            <w:vAlign w:val="bottom"/>
          </w:tcPr>
          <w:p w14:paraId="449E8835" w14:textId="41B7A07C" w:rsidR="004E2088" w:rsidRPr="00F227A4" w:rsidRDefault="004E2088" w:rsidP="004E2088">
            <w:pPr>
              <w:rPr>
                <w:rFonts w:cs="Arial"/>
              </w:rPr>
            </w:pPr>
            <w:r w:rsidRPr="00F227A4">
              <w:rPr>
                <w:rFonts w:cs="Arial"/>
              </w:rPr>
              <w:t>Чести</w:t>
            </w:r>
          </w:p>
        </w:tc>
        <w:tc>
          <w:tcPr>
            <w:tcW w:w="2685" w:type="dxa"/>
          </w:tcPr>
          <w:p w14:paraId="10DC2E87" w14:textId="77777777" w:rsidR="004E2088" w:rsidRPr="00F227A4" w:rsidRDefault="004E2088" w:rsidP="004E2088">
            <w:pPr>
              <w:rPr>
                <w:rFonts w:cs="Arial"/>
              </w:rPr>
            </w:pPr>
          </w:p>
        </w:tc>
        <w:tc>
          <w:tcPr>
            <w:tcW w:w="2315" w:type="dxa"/>
            <w:vAlign w:val="bottom"/>
          </w:tcPr>
          <w:p w14:paraId="69F19947" w14:textId="3C9487FE" w:rsidR="004E2088" w:rsidRPr="00F227A4" w:rsidRDefault="004E2088" w:rsidP="004E2088">
            <w:pPr>
              <w:rPr>
                <w:rFonts w:cs="Arial"/>
              </w:rPr>
            </w:pPr>
            <w:r w:rsidRPr="00F227A4">
              <w:rPr>
                <w:rFonts w:cs="Arial"/>
              </w:rPr>
              <w:t>зачервяване</w:t>
            </w:r>
          </w:p>
        </w:tc>
      </w:tr>
      <w:tr w:rsidR="004E2088" w14:paraId="3454E245" w14:textId="77777777" w:rsidTr="00F227A4">
        <w:tc>
          <w:tcPr>
            <w:tcW w:w="2468" w:type="dxa"/>
            <w:vMerge/>
            <w:vAlign w:val="center"/>
          </w:tcPr>
          <w:p w14:paraId="25FDDEB4" w14:textId="77777777" w:rsidR="004E2088" w:rsidRPr="00F227A4" w:rsidRDefault="004E2088" w:rsidP="004E2088">
            <w:pPr>
              <w:rPr>
                <w:rFonts w:cs="Arial"/>
              </w:rPr>
            </w:pPr>
          </w:p>
        </w:tc>
        <w:tc>
          <w:tcPr>
            <w:tcW w:w="1882" w:type="dxa"/>
            <w:vAlign w:val="bottom"/>
          </w:tcPr>
          <w:p w14:paraId="17555BDC" w14:textId="2931F809" w:rsidR="004E2088" w:rsidRPr="00F227A4" w:rsidRDefault="004E2088" w:rsidP="004E2088">
            <w:pPr>
              <w:rPr>
                <w:rFonts w:cs="Arial"/>
              </w:rPr>
            </w:pPr>
            <w:r w:rsidRPr="00F227A4">
              <w:rPr>
                <w:rFonts w:cs="Arial"/>
              </w:rPr>
              <w:t>Нечести</w:t>
            </w:r>
          </w:p>
        </w:tc>
        <w:tc>
          <w:tcPr>
            <w:tcW w:w="2685" w:type="dxa"/>
          </w:tcPr>
          <w:p w14:paraId="40B1D0CD" w14:textId="77777777" w:rsidR="004E2088" w:rsidRPr="00F227A4" w:rsidRDefault="004E2088" w:rsidP="004E2088">
            <w:pPr>
              <w:rPr>
                <w:rFonts w:cs="Arial"/>
              </w:rPr>
            </w:pPr>
          </w:p>
        </w:tc>
        <w:tc>
          <w:tcPr>
            <w:tcW w:w="2315" w:type="dxa"/>
            <w:vAlign w:val="bottom"/>
          </w:tcPr>
          <w:p w14:paraId="00A42610" w14:textId="7D054629" w:rsidR="004E2088" w:rsidRPr="00F227A4" w:rsidRDefault="004E2088" w:rsidP="004E2088">
            <w:pPr>
              <w:rPr>
                <w:rFonts w:cs="Arial"/>
              </w:rPr>
            </w:pPr>
            <w:r w:rsidRPr="00F227A4">
              <w:rPr>
                <w:rFonts w:cs="Arial"/>
              </w:rPr>
              <w:t>хипотония</w:t>
            </w:r>
          </w:p>
        </w:tc>
      </w:tr>
      <w:tr w:rsidR="004E2088" w14:paraId="3877CC09" w14:textId="77777777" w:rsidTr="00F227A4">
        <w:tc>
          <w:tcPr>
            <w:tcW w:w="2468" w:type="dxa"/>
            <w:vMerge/>
            <w:vAlign w:val="center"/>
          </w:tcPr>
          <w:p w14:paraId="37793C39" w14:textId="77777777" w:rsidR="004E2088" w:rsidRPr="00F227A4" w:rsidRDefault="004E2088" w:rsidP="004E2088">
            <w:pPr>
              <w:rPr>
                <w:rFonts w:cs="Arial"/>
              </w:rPr>
            </w:pPr>
          </w:p>
        </w:tc>
        <w:tc>
          <w:tcPr>
            <w:tcW w:w="1882" w:type="dxa"/>
            <w:vAlign w:val="bottom"/>
          </w:tcPr>
          <w:p w14:paraId="41081CCD" w14:textId="4E618B61" w:rsidR="004E2088" w:rsidRPr="00F227A4" w:rsidRDefault="004E2088" w:rsidP="004E2088">
            <w:pPr>
              <w:rPr>
                <w:rFonts w:cs="Arial"/>
              </w:rPr>
            </w:pPr>
            <w:r w:rsidRPr="00F227A4">
              <w:rPr>
                <w:rFonts w:cs="Arial"/>
              </w:rPr>
              <w:t>Много редки</w:t>
            </w:r>
          </w:p>
        </w:tc>
        <w:tc>
          <w:tcPr>
            <w:tcW w:w="2685" w:type="dxa"/>
          </w:tcPr>
          <w:p w14:paraId="6F45CE92" w14:textId="77777777" w:rsidR="004E2088" w:rsidRPr="00F227A4" w:rsidRDefault="004E2088" w:rsidP="004E2088">
            <w:pPr>
              <w:rPr>
                <w:rFonts w:cs="Arial"/>
              </w:rPr>
            </w:pPr>
          </w:p>
        </w:tc>
        <w:tc>
          <w:tcPr>
            <w:tcW w:w="2315" w:type="dxa"/>
            <w:vAlign w:val="bottom"/>
          </w:tcPr>
          <w:p w14:paraId="641298AB" w14:textId="0F2CE514" w:rsidR="004E2088" w:rsidRPr="00F227A4" w:rsidRDefault="004E2088" w:rsidP="004E2088">
            <w:pPr>
              <w:rPr>
                <w:rFonts w:cs="Arial"/>
              </w:rPr>
            </w:pPr>
            <w:r w:rsidRPr="00F227A4">
              <w:rPr>
                <w:rFonts w:cs="Arial"/>
              </w:rPr>
              <w:t>васкулит</w:t>
            </w:r>
          </w:p>
        </w:tc>
      </w:tr>
      <w:tr w:rsidR="004E2088" w14:paraId="61135130" w14:textId="77777777" w:rsidTr="00F227A4">
        <w:tc>
          <w:tcPr>
            <w:tcW w:w="2468" w:type="dxa"/>
            <w:vMerge w:val="restart"/>
          </w:tcPr>
          <w:p w14:paraId="66DB4F08" w14:textId="5E9DB27A" w:rsidR="004E2088" w:rsidRPr="00F227A4" w:rsidRDefault="004E2088" w:rsidP="004E2088">
            <w:pPr>
              <w:rPr>
                <w:rFonts w:cs="Arial"/>
              </w:rPr>
            </w:pPr>
            <w:r w:rsidRPr="00F227A4">
              <w:rPr>
                <w:rFonts w:cs="Arial"/>
              </w:rPr>
              <w:t>Респираторни, гръдни и медиастинални нарушени</w:t>
            </w:r>
          </w:p>
        </w:tc>
        <w:tc>
          <w:tcPr>
            <w:tcW w:w="1882" w:type="dxa"/>
          </w:tcPr>
          <w:p w14:paraId="0673D6FA" w14:textId="0C6A6E6B" w:rsidR="004E2088" w:rsidRPr="00F227A4" w:rsidRDefault="004E2088" w:rsidP="004E2088">
            <w:pPr>
              <w:rPr>
                <w:rFonts w:cs="Arial"/>
              </w:rPr>
            </w:pPr>
            <w:r w:rsidRPr="00F227A4">
              <w:rPr>
                <w:rFonts w:cs="Arial"/>
              </w:rPr>
              <w:t>Чести</w:t>
            </w:r>
          </w:p>
        </w:tc>
        <w:tc>
          <w:tcPr>
            <w:tcW w:w="2685" w:type="dxa"/>
            <w:vAlign w:val="bottom"/>
          </w:tcPr>
          <w:p w14:paraId="250AEBF8" w14:textId="6A1AAA7A" w:rsidR="004E2088" w:rsidRPr="00F227A4" w:rsidRDefault="004E2088" w:rsidP="004E2088">
            <w:pPr>
              <w:rPr>
                <w:rFonts w:cs="Arial"/>
              </w:rPr>
            </w:pPr>
            <w:r w:rsidRPr="00F227A4">
              <w:rPr>
                <w:rFonts w:cs="Arial"/>
              </w:rPr>
              <w:t>Фаринголарингеална болка, епистаксис</w:t>
            </w:r>
          </w:p>
        </w:tc>
        <w:tc>
          <w:tcPr>
            <w:tcW w:w="2315" w:type="dxa"/>
          </w:tcPr>
          <w:p w14:paraId="2F0B56F2" w14:textId="77777777" w:rsidR="004E2088" w:rsidRPr="00F227A4" w:rsidRDefault="004E2088" w:rsidP="004E2088">
            <w:pPr>
              <w:rPr>
                <w:rFonts w:cs="Arial"/>
              </w:rPr>
            </w:pPr>
          </w:p>
        </w:tc>
      </w:tr>
      <w:tr w:rsidR="004E2088" w14:paraId="7184C8DF" w14:textId="77777777" w:rsidTr="00F227A4">
        <w:tc>
          <w:tcPr>
            <w:tcW w:w="2468" w:type="dxa"/>
            <w:vMerge/>
          </w:tcPr>
          <w:p w14:paraId="3D1E7F05" w14:textId="77777777" w:rsidR="004E2088" w:rsidRPr="00F227A4" w:rsidRDefault="004E2088" w:rsidP="004E2088">
            <w:pPr>
              <w:rPr>
                <w:rFonts w:cs="Arial"/>
              </w:rPr>
            </w:pPr>
          </w:p>
        </w:tc>
        <w:tc>
          <w:tcPr>
            <w:tcW w:w="1882" w:type="dxa"/>
            <w:vAlign w:val="bottom"/>
          </w:tcPr>
          <w:p w14:paraId="55FBC1D3" w14:textId="1C0AFF96" w:rsidR="004E2088" w:rsidRPr="00F227A4" w:rsidRDefault="004E2088" w:rsidP="004E2088">
            <w:pPr>
              <w:rPr>
                <w:rFonts w:cs="Arial"/>
              </w:rPr>
            </w:pPr>
            <w:r w:rsidRPr="00F227A4">
              <w:rPr>
                <w:rFonts w:cs="Arial"/>
              </w:rPr>
              <w:t>Нечести</w:t>
            </w:r>
          </w:p>
        </w:tc>
        <w:tc>
          <w:tcPr>
            <w:tcW w:w="2685" w:type="dxa"/>
          </w:tcPr>
          <w:p w14:paraId="3647A1C8" w14:textId="77777777" w:rsidR="004E2088" w:rsidRPr="00F227A4" w:rsidRDefault="004E2088" w:rsidP="004E2088">
            <w:pPr>
              <w:rPr>
                <w:rFonts w:cs="Arial"/>
              </w:rPr>
            </w:pPr>
          </w:p>
        </w:tc>
        <w:tc>
          <w:tcPr>
            <w:tcW w:w="2315" w:type="dxa"/>
            <w:vAlign w:val="bottom"/>
          </w:tcPr>
          <w:p w14:paraId="75163F3C" w14:textId="6CFBDB3B" w:rsidR="004E2088" w:rsidRPr="00F227A4" w:rsidRDefault="004E2088" w:rsidP="004E2088">
            <w:pPr>
              <w:rPr>
                <w:rFonts w:cs="Arial"/>
              </w:rPr>
            </w:pPr>
            <w:r w:rsidRPr="00F227A4">
              <w:rPr>
                <w:rFonts w:cs="Arial"/>
              </w:rPr>
              <w:t>диспнея, ринит,</w:t>
            </w:r>
          </w:p>
        </w:tc>
      </w:tr>
      <w:tr w:rsidR="004E2088" w14:paraId="71E941B3" w14:textId="77777777" w:rsidTr="00F227A4">
        <w:tc>
          <w:tcPr>
            <w:tcW w:w="2468" w:type="dxa"/>
            <w:vMerge/>
          </w:tcPr>
          <w:p w14:paraId="0E1AF865" w14:textId="77777777" w:rsidR="004E2088" w:rsidRPr="00F227A4" w:rsidRDefault="004E2088" w:rsidP="004E2088">
            <w:pPr>
              <w:rPr>
                <w:rFonts w:cs="Arial"/>
              </w:rPr>
            </w:pPr>
          </w:p>
        </w:tc>
        <w:tc>
          <w:tcPr>
            <w:tcW w:w="1882" w:type="dxa"/>
            <w:vAlign w:val="bottom"/>
          </w:tcPr>
          <w:p w14:paraId="3BB7E507" w14:textId="15165A0D" w:rsidR="004E2088" w:rsidRPr="00F227A4" w:rsidRDefault="004E2088" w:rsidP="004E2088">
            <w:pPr>
              <w:rPr>
                <w:rFonts w:cs="Arial"/>
              </w:rPr>
            </w:pPr>
            <w:r w:rsidRPr="00F227A4">
              <w:rPr>
                <w:rFonts w:cs="Arial"/>
              </w:rPr>
              <w:t>Много редки</w:t>
            </w:r>
          </w:p>
        </w:tc>
        <w:tc>
          <w:tcPr>
            <w:tcW w:w="2685" w:type="dxa"/>
          </w:tcPr>
          <w:p w14:paraId="18DA0913" w14:textId="77777777" w:rsidR="004E2088" w:rsidRPr="00F227A4" w:rsidRDefault="004E2088" w:rsidP="004E2088">
            <w:pPr>
              <w:rPr>
                <w:rFonts w:cs="Arial"/>
              </w:rPr>
            </w:pPr>
          </w:p>
        </w:tc>
        <w:tc>
          <w:tcPr>
            <w:tcW w:w="2315" w:type="dxa"/>
            <w:vAlign w:val="bottom"/>
          </w:tcPr>
          <w:p w14:paraId="7F9AD4F9" w14:textId="158962B1" w:rsidR="004E2088" w:rsidRPr="00F227A4" w:rsidRDefault="004E2088" w:rsidP="004E2088">
            <w:pPr>
              <w:rPr>
                <w:rFonts w:cs="Arial"/>
              </w:rPr>
            </w:pPr>
            <w:r w:rsidRPr="00F227A4">
              <w:rPr>
                <w:rFonts w:cs="Arial"/>
              </w:rPr>
              <w:t>кашлица</w:t>
            </w:r>
          </w:p>
        </w:tc>
      </w:tr>
      <w:tr w:rsidR="004E2088" w14:paraId="23E75113" w14:textId="77777777" w:rsidTr="00F227A4">
        <w:tc>
          <w:tcPr>
            <w:tcW w:w="2468" w:type="dxa"/>
            <w:vMerge/>
          </w:tcPr>
          <w:p w14:paraId="1C8A69F0" w14:textId="77777777" w:rsidR="004E2088" w:rsidRPr="00F227A4" w:rsidRDefault="004E2088" w:rsidP="004E2088">
            <w:pPr>
              <w:rPr>
                <w:rFonts w:cs="Arial"/>
              </w:rPr>
            </w:pPr>
          </w:p>
        </w:tc>
        <w:tc>
          <w:tcPr>
            <w:tcW w:w="1882" w:type="dxa"/>
          </w:tcPr>
          <w:p w14:paraId="050EE40C" w14:textId="529BDC18" w:rsidR="004E2088" w:rsidRPr="00F227A4" w:rsidRDefault="004E2088" w:rsidP="004E2088">
            <w:pPr>
              <w:rPr>
                <w:rFonts w:cs="Arial"/>
              </w:rPr>
            </w:pPr>
            <w:r w:rsidRPr="00F227A4">
              <w:rPr>
                <w:rFonts w:cs="Arial"/>
              </w:rPr>
              <w:t>С неизвестна честота</w:t>
            </w:r>
          </w:p>
        </w:tc>
        <w:tc>
          <w:tcPr>
            <w:tcW w:w="2685" w:type="dxa"/>
            <w:vAlign w:val="bottom"/>
          </w:tcPr>
          <w:p w14:paraId="274F5B41" w14:textId="40575C9C" w:rsidR="004E2088" w:rsidRPr="00F227A4" w:rsidRDefault="004E2088" w:rsidP="004E2088">
            <w:pPr>
              <w:rPr>
                <w:rFonts w:cs="Arial"/>
              </w:rPr>
            </w:pPr>
            <w:r w:rsidRPr="00F227A4">
              <w:rPr>
                <w:rFonts w:cs="Arial"/>
              </w:rPr>
              <w:t>Интерстициална белодробна болест, особено при дългосрочно лечение</w:t>
            </w:r>
          </w:p>
        </w:tc>
        <w:tc>
          <w:tcPr>
            <w:tcW w:w="2315" w:type="dxa"/>
          </w:tcPr>
          <w:p w14:paraId="2A6C9D9D" w14:textId="77777777" w:rsidR="004E2088" w:rsidRPr="00F227A4" w:rsidRDefault="004E2088" w:rsidP="004E2088">
            <w:pPr>
              <w:rPr>
                <w:rFonts w:cs="Arial"/>
              </w:rPr>
            </w:pPr>
          </w:p>
        </w:tc>
      </w:tr>
      <w:tr w:rsidR="004E2088" w14:paraId="22EDCB22" w14:textId="77777777" w:rsidTr="00F227A4">
        <w:tc>
          <w:tcPr>
            <w:tcW w:w="2468" w:type="dxa"/>
            <w:vMerge w:val="restart"/>
          </w:tcPr>
          <w:p w14:paraId="7C1E12DA" w14:textId="155359E4" w:rsidR="004E2088" w:rsidRPr="00F227A4" w:rsidRDefault="004E2088" w:rsidP="004E2088">
            <w:pPr>
              <w:rPr>
                <w:rFonts w:cs="Arial"/>
              </w:rPr>
            </w:pPr>
            <w:r w:rsidRPr="00F227A4">
              <w:rPr>
                <w:rFonts w:cs="Arial"/>
              </w:rPr>
              <w:t>Стомашно-чревни нарушения</w:t>
            </w:r>
          </w:p>
        </w:tc>
        <w:tc>
          <w:tcPr>
            <w:tcW w:w="1882" w:type="dxa"/>
          </w:tcPr>
          <w:p w14:paraId="28C623F1" w14:textId="08922007" w:rsidR="004E2088" w:rsidRPr="00F227A4" w:rsidRDefault="004E2088" w:rsidP="004E2088">
            <w:pPr>
              <w:rPr>
                <w:rFonts w:cs="Arial"/>
              </w:rPr>
            </w:pPr>
            <w:r w:rsidRPr="00F227A4">
              <w:rPr>
                <w:rFonts w:cs="Arial"/>
              </w:rPr>
              <w:t>Чести</w:t>
            </w:r>
          </w:p>
        </w:tc>
        <w:tc>
          <w:tcPr>
            <w:tcW w:w="2685" w:type="dxa"/>
          </w:tcPr>
          <w:p w14:paraId="545D9A02" w14:textId="68E34F62" w:rsidR="004E2088" w:rsidRPr="00F227A4" w:rsidRDefault="004E2088" w:rsidP="004E2088">
            <w:pPr>
              <w:rPr>
                <w:rFonts w:cs="Arial"/>
              </w:rPr>
            </w:pPr>
            <w:r w:rsidRPr="00F227A4">
              <w:rPr>
                <w:rFonts w:cs="Arial"/>
              </w:rPr>
              <w:t>диария, запек, флатуленция, диспепсия, гадене,</w:t>
            </w:r>
          </w:p>
        </w:tc>
        <w:tc>
          <w:tcPr>
            <w:tcW w:w="2315" w:type="dxa"/>
          </w:tcPr>
          <w:p w14:paraId="25EA272E" w14:textId="73694E32" w:rsidR="004E2088" w:rsidRPr="00F227A4" w:rsidRDefault="004E2088" w:rsidP="004E2088">
            <w:pPr>
              <w:rPr>
                <w:rFonts w:cs="Arial"/>
              </w:rPr>
            </w:pPr>
            <w:r w:rsidRPr="00F227A4">
              <w:rPr>
                <w:rFonts w:cs="Arial"/>
              </w:rPr>
              <w:t>коремна болка, гадене</w:t>
            </w:r>
          </w:p>
        </w:tc>
      </w:tr>
      <w:tr w:rsidR="004E2088" w14:paraId="23C89C87" w14:textId="77777777" w:rsidTr="00F227A4">
        <w:tc>
          <w:tcPr>
            <w:tcW w:w="2468" w:type="dxa"/>
            <w:vMerge/>
          </w:tcPr>
          <w:p w14:paraId="17968C67" w14:textId="77777777" w:rsidR="004E2088" w:rsidRPr="00F227A4" w:rsidRDefault="004E2088" w:rsidP="004E2088">
            <w:pPr>
              <w:rPr>
                <w:rFonts w:cs="Arial"/>
              </w:rPr>
            </w:pPr>
          </w:p>
        </w:tc>
        <w:tc>
          <w:tcPr>
            <w:tcW w:w="1882" w:type="dxa"/>
          </w:tcPr>
          <w:p w14:paraId="059515FA" w14:textId="29E9CE13" w:rsidR="004E2088" w:rsidRPr="00F227A4" w:rsidRDefault="004E2088" w:rsidP="004E2088">
            <w:pPr>
              <w:rPr>
                <w:rFonts w:cs="Arial"/>
              </w:rPr>
            </w:pPr>
            <w:r w:rsidRPr="00F227A4">
              <w:rPr>
                <w:rFonts w:cs="Arial"/>
              </w:rPr>
              <w:t>Нечести</w:t>
            </w:r>
          </w:p>
        </w:tc>
        <w:tc>
          <w:tcPr>
            <w:tcW w:w="2685" w:type="dxa"/>
            <w:vAlign w:val="center"/>
          </w:tcPr>
          <w:p w14:paraId="4378C108" w14:textId="099376C3" w:rsidR="004E2088" w:rsidRPr="00F227A4" w:rsidRDefault="004E2088" w:rsidP="004E2088">
            <w:pPr>
              <w:rPr>
                <w:rFonts w:cs="Arial"/>
              </w:rPr>
            </w:pPr>
            <w:r w:rsidRPr="00F227A4">
              <w:rPr>
                <w:rFonts w:cs="Arial"/>
              </w:rPr>
              <w:t>повръщане, болка в</w:t>
            </w:r>
            <w:r w:rsidRPr="00F227A4">
              <w:rPr>
                <w:rFonts w:cs="Arial"/>
                <w:iCs/>
              </w:rPr>
              <w:t xml:space="preserve"> </w:t>
            </w:r>
            <w:r w:rsidRPr="00F227A4">
              <w:rPr>
                <w:rFonts w:cs="Arial"/>
              </w:rPr>
              <w:t>горната и долна част на корема, оригване, панкреатит</w:t>
            </w:r>
          </w:p>
        </w:tc>
        <w:tc>
          <w:tcPr>
            <w:tcW w:w="2315" w:type="dxa"/>
            <w:vAlign w:val="bottom"/>
          </w:tcPr>
          <w:p w14:paraId="0A922601" w14:textId="793FD1BB" w:rsidR="004E2088" w:rsidRPr="00F227A4" w:rsidRDefault="004E2088" w:rsidP="004E2088">
            <w:pPr>
              <w:rPr>
                <w:rFonts w:cs="Arial"/>
              </w:rPr>
            </w:pPr>
            <w:r w:rsidRPr="00F227A4">
              <w:rPr>
                <w:rFonts w:cs="Arial"/>
              </w:rPr>
              <w:t>повръщане, диспепсия, промяна във функцията на червата (включително диария и запек), сухота в устата</w:t>
            </w:r>
          </w:p>
        </w:tc>
      </w:tr>
      <w:tr w:rsidR="004E2088" w14:paraId="5034A40C" w14:textId="77777777" w:rsidTr="00F227A4">
        <w:tc>
          <w:tcPr>
            <w:tcW w:w="2468" w:type="dxa"/>
            <w:vMerge/>
          </w:tcPr>
          <w:p w14:paraId="6229A84E" w14:textId="77777777" w:rsidR="004E2088" w:rsidRPr="00F227A4" w:rsidRDefault="004E2088" w:rsidP="004E2088">
            <w:pPr>
              <w:rPr>
                <w:rFonts w:cs="Arial"/>
              </w:rPr>
            </w:pPr>
          </w:p>
        </w:tc>
        <w:tc>
          <w:tcPr>
            <w:tcW w:w="1882" w:type="dxa"/>
          </w:tcPr>
          <w:p w14:paraId="732A9A31" w14:textId="205DEA4C" w:rsidR="004E2088" w:rsidRPr="00F227A4" w:rsidRDefault="004E2088" w:rsidP="004E2088">
            <w:pPr>
              <w:rPr>
                <w:rFonts w:cs="Arial"/>
              </w:rPr>
            </w:pPr>
            <w:r w:rsidRPr="00F227A4">
              <w:rPr>
                <w:rFonts w:cs="Arial"/>
              </w:rPr>
              <w:t>Много редки</w:t>
            </w:r>
          </w:p>
        </w:tc>
        <w:tc>
          <w:tcPr>
            <w:tcW w:w="2685" w:type="dxa"/>
          </w:tcPr>
          <w:p w14:paraId="446A2C2F" w14:textId="77777777" w:rsidR="004E2088" w:rsidRPr="00F227A4" w:rsidRDefault="004E2088" w:rsidP="004E2088">
            <w:pPr>
              <w:rPr>
                <w:rFonts w:cs="Arial"/>
              </w:rPr>
            </w:pPr>
          </w:p>
        </w:tc>
        <w:tc>
          <w:tcPr>
            <w:tcW w:w="2315" w:type="dxa"/>
            <w:vAlign w:val="bottom"/>
          </w:tcPr>
          <w:p w14:paraId="382DCD95" w14:textId="4DF226B9" w:rsidR="004E2088" w:rsidRPr="00F227A4" w:rsidRDefault="004E2088" w:rsidP="004E2088">
            <w:pPr>
              <w:rPr>
                <w:rFonts w:cs="Arial"/>
              </w:rPr>
            </w:pPr>
            <w:r w:rsidRPr="00F227A4">
              <w:rPr>
                <w:rFonts w:cs="Arial"/>
              </w:rPr>
              <w:t>панкреатит, гастрит, хиперплазия на венците</w:t>
            </w:r>
          </w:p>
        </w:tc>
      </w:tr>
      <w:tr w:rsidR="004E2088" w14:paraId="35B47740" w14:textId="77777777" w:rsidTr="00F227A4">
        <w:tc>
          <w:tcPr>
            <w:tcW w:w="2468" w:type="dxa"/>
            <w:vMerge w:val="restart"/>
          </w:tcPr>
          <w:p w14:paraId="0E862ED0" w14:textId="090C9B53" w:rsidR="004E2088" w:rsidRPr="00F227A4" w:rsidRDefault="004E2088" w:rsidP="004E2088">
            <w:pPr>
              <w:rPr>
                <w:rFonts w:cs="Arial"/>
              </w:rPr>
            </w:pPr>
            <w:r w:rsidRPr="00F227A4">
              <w:rPr>
                <w:rFonts w:cs="Arial"/>
              </w:rPr>
              <w:t>Хепатобилиарни нарушения</w:t>
            </w:r>
          </w:p>
        </w:tc>
        <w:tc>
          <w:tcPr>
            <w:tcW w:w="1882" w:type="dxa"/>
            <w:vAlign w:val="bottom"/>
          </w:tcPr>
          <w:p w14:paraId="4CBE9BDB" w14:textId="79AB824D" w:rsidR="004E2088" w:rsidRPr="00F227A4" w:rsidRDefault="004E2088" w:rsidP="004E2088">
            <w:pPr>
              <w:rPr>
                <w:rFonts w:cs="Arial"/>
              </w:rPr>
            </w:pPr>
            <w:r w:rsidRPr="00F227A4">
              <w:rPr>
                <w:rFonts w:cs="Arial"/>
              </w:rPr>
              <w:t>Нечести</w:t>
            </w:r>
          </w:p>
        </w:tc>
        <w:tc>
          <w:tcPr>
            <w:tcW w:w="2685" w:type="dxa"/>
            <w:vAlign w:val="bottom"/>
          </w:tcPr>
          <w:p w14:paraId="476E0689" w14:textId="43B2AD06" w:rsidR="004E2088" w:rsidRPr="00F227A4" w:rsidRDefault="004E2088" w:rsidP="004E2088">
            <w:pPr>
              <w:rPr>
                <w:rFonts w:cs="Arial"/>
              </w:rPr>
            </w:pPr>
            <w:r w:rsidRPr="00F227A4">
              <w:rPr>
                <w:rFonts w:cs="Arial"/>
              </w:rPr>
              <w:t>хепатит</w:t>
            </w:r>
          </w:p>
        </w:tc>
        <w:tc>
          <w:tcPr>
            <w:tcW w:w="2315" w:type="dxa"/>
          </w:tcPr>
          <w:p w14:paraId="62FD97C6" w14:textId="77777777" w:rsidR="004E2088" w:rsidRPr="00F227A4" w:rsidRDefault="004E2088" w:rsidP="004E2088">
            <w:pPr>
              <w:rPr>
                <w:rFonts w:cs="Arial"/>
              </w:rPr>
            </w:pPr>
          </w:p>
        </w:tc>
      </w:tr>
      <w:tr w:rsidR="004E2088" w14:paraId="2F269F51" w14:textId="77777777" w:rsidTr="00F227A4">
        <w:tc>
          <w:tcPr>
            <w:tcW w:w="2468" w:type="dxa"/>
            <w:vMerge/>
          </w:tcPr>
          <w:p w14:paraId="674F9070" w14:textId="77777777" w:rsidR="004E2088" w:rsidRPr="00F227A4" w:rsidRDefault="004E2088" w:rsidP="004E2088">
            <w:pPr>
              <w:rPr>
                <w:rFonts w:cs="Arial"/>
              </w:rPr>
            </w:pPr>
          </w:p>
        </w:tc>
        <w:tc>
          <w:tcPr>
            <w:tcW w:w="1882" w:type="dxa"/>
            <w:vAlign w:val="bottom"/>
          </w:tcPr>
          <w:p w14:paraId="72650FBF" w14:textId="38A48C22" w:rsidR="004E2088" w:rsidRPr="00F227A4" w:rsidRDefault="004E2088" w:rsidP="004E2088">
            <w:pPr>
              <w:rPr>
                <w:rFonts w:cs="Arial"/>
              </w:rPr>
            </w:pPr>
            <w:r w:rsidRPr="00F227A4">
              <w:rPr>
                <w:rFonts w:cs="Arial"/>
              </w:rPr>
              <w:t>Редки</w:t>
            </w:r>
          </w:p>
        </w:tc>
        <w:tc>
          <w:tcPr>
            <w:tcW w:w="2685" w:type="dxa"/>
            <w:vAlign w:val="bottom"/>
          </w:tcPr>
          <w:p w14:paraId="2A1A0448" w14:textId="1BA0BCBC" w:rsidR="004E2088" w:rsidRPr="00F227A4" w:rsidRDefault="004E2088" w:rsidP="004E2088">
            <w:pPr>
              <w:rPr>
                <w:rFonts w:cs="Arial"/>
              </w:rPr>
            </w:pPr>
            <w:r w:rsidRPr="00F227A4">
              <w:rPr>
                <w:rFonts w:cs="Arial"/>
              </w:rPr>
              <w:t>холестаза</w:t>
            </w:r>
          </w:p>
        </w:tc>
        <w:tc>
          <w:tcPr>
            <w:tcW w:w="2315" w:type="dxa"/>
          </w:tcPr>
          <w:p w14:paraId="4322F53B" w14:textId="77777777" w:rsidR="004E2088" w:rsidRPr="00F227A4" w:rsidRDefault="004E2088" w:rsidP="004E2088">
            <w:pPr>
              <w:rPr>
                <w:rFonts w:cs="Arial"/>
              </w:rPr>
            </w:pPr>
          </w:p>
        </w:tc>
      </w:tr>
      <w:tr w:rsidR="004E2088" w14:paraId="539E48A1" w14:textId="77777777" w:rsidTr="00F227A4">
        <w:tc>
          <w:tcPr>
            <w:tcW w:w="2468" w:type="dxa"/>
            <w:vMerge/>
          </w:tcPr>
          <w:p w14:paraId="77BAB9D1" w14:textId="77777777" w:rsidR="004E2088" w:rsidRPr="00F227A4" w:rsidRDefault="004E2088" w:rsidP="004E2088">
            <w:pPr>
              <w:rPr>
                <w:rFonts w:cs="Arial"/>
              </w:rPr>
            </w:pPr>
          </w:p>
        </w:tc>
        <w:tc>
          <w:tcPr>
            <w:tcW w:w="1882" w:type="dxa"/>
          </w:tcPr>
          <w:p w14:paraId="51778D7F" w14:textId="00753D9C" w:rsidR="004E2088" w:rsidRPr="00F227A4" w:rsidRDefault="004E2088" w:rsidP="004E2088">
            <w:pPr>
              <w:rPr>
                <w:rFonts w:cs="Arial"/>
              </w:rPr>
            </w:pPr>
            <w:r w:rsidRPr="00F227A4">
              <w:rPr>
                <w:rFonts w:cs="Arial"/>
              </w:rPr>
              <w:t>Много редки</w:t>
            </w:r>
          </w:p>
        </w:tc>
        <w:tc>
          <w:tcPr>
            <w:tcW w:w="2685" w:type="dxa"/>
          </w:tcPr>
          <w:p w14:paraId="727C23AA" w14:textId="2CC93DD3" w:rsidR="004E2088" w:rsidRPr="00F227A4" w:rsidRDefault="004E2088" w:rsidP="004E2088">
            <w:pPr>
              <w:rPr>
                <w:rFonts w:cs="Arial"/>
              </w:rPr>
            </w:pPr>
            <w:r w:rsidRPr="00F227A4">
              <w:rPr>
                <w:rFonts w:cs="Arial"/>
              </w:rPr>
              <w:t>чернодробна недостатъчност</w:t>
            </w:r>
          </w:p>
        </w:tc>
        <w:tc>
          <w:tcPr>
            <w:tcW w:w="2315" w:type="dxa"/>
            <w:vAlign w:val="bottom"/>
          </w:tcPr>
          <w:p w14:paraId="1F712B7E" w14:textId="3F558B50" w:rsidR="004E2088" w:rsidRPr="00F227A4" w:rsidRDefault="004E2088" w:rsidP="004E2088">
            <w:pPr>
              <w:rPr>
                <w:rFonts w:cs="Arial"/>
              </w:rPr>
            </w:pPr>
            <w:r w:rsidRPr="00F227A4">
              <w:rPr>
                <w:rFonts w:cs="Arial"/>
              </w:rPr>
              <w:t xml:space="preserve">хепатит, жълтеница, повишение на чернодробните ензими (главно </w:t>
            </w:r>
            <w:r w:rsidRPr="00F227A4">
              <w:rPr>
                <w:rFonts w:cs="Arial"/>
              </w:rPr>
              <w:lastRenderedPageBreak/>
              <w:t>свързано с холестаза)</w:t>
            </w:r>
          </w:p>
        </w:tc>
      </w:tr>
      <w:tr w:rsidR="004E2088" w14:paraId="139ED4B3" w14:textId="77777777" w:rsidTr="00F227A4">
        <w:tc>
          <w:tcPr>
            <w:tcW w:w="2468" w:type="dxa"/>
            <w:vMerge w:val="restart"/>
          </w:tcPr>
          <w:p w14:paraId="7A5529BE" w14:textId="2731CB4C" w:rsidR="004E2088" w:rsidRPr="00F227A4" w:rsidRDefault="004E2088" w:rsidP="004E2088">
            <w:pPr>
              <w:rPr>
                <w:rFonts w:cs="Arial"/>
              </w:rPr>
            </w:pPr>
            <w:r w:rsidRPr="00F227A4">
              <w:rPr>
                <w:rFonts w:cs="Arial"/>
              </w:rPr>
              <w:lastRenderedPageBreak/>
              <w:t>Нарушения на кожата и подкожната тъкан</w:t>
            </w:r>
          </w:p>
        </w:tc>
        <w:tc>
          <w:tcPr>
            <w:tcW w:w="1882" w:type="dxa"/>
          </w:tcPr>
          <w:p w14:paraId="302F5563" w14:textId="7EFFB14C" w:rsidR="004E2088" w:rsidRPr="00F227A4" w:rsidRDefault="004E2088" w:rsidP="004E2088">
            <w:pPr>
              <w:rPr>
                <w:rFonts w:cs="Arial"/>
              </w:rPr>
            </w:pPr>
            <w:r w:rsidRPr="00F227A4">
              <w:rPr>
                <w:rFonts w:cs="Arial"/>
              </w:rPr>
              <w:t>Нечести</w:t>
            </w:r>
          </w:p>
        </w:tc>
        <w:tc>
          <w:tcPr>
            <w:tcW w:w="2685" w:type="dxa"/>
          </w:tcPr>
          <w:p w14:paraId="22EB7814" w14:textId="3241A101" w:rsidR="004E2088" w:rsidRPr="00F227A4" w:rsidRDefault="004E2088" w:rsidP="004E2088">
            <w:pPr>
              <w:rPr>
                <w:rFonts w:cs="Arial"/>
              </w:rPr>
            </w:pPr>
            <w:r w:rsidRPr="00F227A4">
              <w:rPr>
                <w:rFonts w:cs="Arial"/>
              </w:rPr>
              <w:t>уртикария, алопеция, кожен обрив, пруритус</w:t>
            </w:r>
          </w:p>
        </w:tc>
        <w:tc>
          <w:tcPr>
            <w:tcW w:w="2315" w:type="dxa"/>
            <w:vAlign w:val="bottom"/>
          </w:tcPr>
          <w:p w14:paraId="3E6A6B30" w14:textId="1ACA6886" w:rsidR="004E2088" w:rsidRPr="00F227A4" w:rsidRDefault="004E2088" w:rsidP="004E2088">
            <w:pPr>
              <w:rPr>
                <w:rFonts w:cs="Arial"/>
              </w:rPr>
            </w:pPr>
            <w:r w:rsidRPr="00F227A4">
              <w:rPr>
                <w:rFonts w:cs="Arial"/>
              </w:rPr>
              <w:t>алопеция, пурпура, промяна в цвета на кожата, хиперхидроза, пруритус, обрив, екзантем.</w:t>
            </w:r>
          </w:p>
        </w:tc>
      </w:tr>
      <w:tr w:rsidR="004E2088" w14:paraId="0BBDB7AF" w14:textId="77777777" w:rsidTr="00F227A4">
        <w:tc>
          <w:tcPr>
            <w:tcW w:w="2468" w:type="dxa"/>
            <w:vMerge/>
          </w:tcPr>
          <w:p w14:paraId="4F529CB6" w14:textId="77777777" w:rsidR="004E2088" w:rsidRPr="00F227A4" w:rsidRDefault="004E2088" w:rsidP="004E2088">
            <w:pPr>
              <w:rPr>
                <w:rFonts w:cs="Arial"/>
              </w:rPr>
            </w:pPr>
          </w:p>
        </w:tc>
        <w:tc>
          <w:tcPr>
            <w:tcW w:w="1882" w:type="dxa"/>
          </w:tcPr>
          <w:p w14:paraId="2F52C91C" w14:textId="6218A941" w:rsidR="004E2088" w:rsidRPr="00F227A4" w:rsidRDefault="004E2088" w:rsidP="004E2088">
            <w:pPr>
              <w:rPr>
                <w:rFonts w:cs="Arial"/>
              </w:rPr>
            </w:pPr>
            <w:r w:rsidRPr="00F227A4">
              <w:rPr>
                <w:rFonts w:cs="Arial"/>
              </w:rPr>
              <w:t>Редки</w:t>
            </w:r>
          </w:p>
        </w:tc>
        <w:tc>
          <w:tcPr>
            <w:tcW w:w="2685" w:type="dxa"/>
            <w:vAlign w:val="bottom"/>
          </w:tcPr>
          <w:p w14:paraId="15FA0C98" w14:textId="672214E0" w:rsidR="004E2088" w:rsidRPr="00F227A4" w:rsidRDefault="004E2088" w:rsidP="004E2088">
            <w:pPr>
              <w:rPr>
                <w:rFonts w:cs="Arial"/>
              </w:rPr>
            </w:pPr>
            <w:r w:rsidRPr="00F227A4">
              <w:rPr>
                <w:rFonts w:cs="Arial"/>
              </w:rPr>
              <w:t xml:space="preserve">ангионевротичен оток, булозен дерматит, включително еритема мултиформе, синдром на </w:t>
            </w:r>
            <w:r w:rsidRPr="00F227A4">
              <w:rPr>
                <w:rFonts w:cs="Arial"/>
                <w:lang w:val="en-US"/>
              </w:rPr>
              <w:t xml:space="preserve">Stevens-Johnson </w:t>
            </w:r>
            <w:r w:rsidRPr="00F227A4">
              <w:rPr>
                <w:rFonts w:cs="Arial"/>
              </w:rPr>
              <w:t>и токсична епидермална некролиза</w:t>
            </w:r>
          </w:p>
        </w:tc>
        <w:tc>
          <w:tcPr>
            <w:tcW w:w="2315" w:type="dxa"/>
          </w:tcPr>
          <w:p w14:paraId="34C1D965" w14:textId="77777777" w:rsidR="004E2088" w:rsidRPr="00F227A4" w:rsidRDefault="004E2088" w:rsidP="004E2088">
            <w:pPr>
              <w:rPr>
                <w:rFonts w:cs="Arial"/>
              </w:rPr>
            </w:pPr>
          </w:p>
        </w:tc>
      </w:tr>
      <w:tr w:rsidR="004E2088" w14:paraId="0296A558" w14:textId="77777777" w:rsidTr="00F227A4">
        <w:tc>
          <w:tcPr>
            <w:tcW w:w="2468" w:type="dxa"/>
            <w:vMerge/>
          </w:tcPr>
          <w:p w14:paraId="083C6CB3" w14:textId="77777777" w:rsidR="004E2088" w:rsidRPr="00F227A4" w:rsidRDefault="004E2088" w:rsidP="004E2088">
            <w:pPr>
              <w:rPr>
                <w:rFonts w:cs="Arial"/>
              </w:rPr>
            </w:pPr>
          </w:p>
        </w:tc>
        <w:tc>
          <w:tcPr>
            <w:tcW w:w="1882" w:type="dxa"/>
          </w:tcPr>
          <w:p w14:paraId="1122C461" w14:textId="2187D5A8" w:rsidR="004E2088" w:rsidRPr="00F227A4" w:rsidRDefault="004E2088" w:rsidP="004E2088">
            <w:pPr>
              <w:rPr>
                <w:rFonts w:cs="Arial"/>
              </w:rPr>
            </w:pPr>
            <w:r w:rsidRPr="00F227A4">
              <w:rPr>
                <w:rFonts w:cs="Arial"/>
              </w:rPr>
              <w:t>Много редки</w:t>
            </w:r>
          </w:p>
        </w:tc>
        <w:tc>
          <w:tcPr>
            <w:tcW w:w="2685" w:type="dxa"/>
          </w:tcPr>
          <w:p w14:paraId="7DD47D4C" w14:textId="77777777" w:rsidR="004E2088" w:rsidRPr="00F227A4" w:rsidRDefault="004E2088" w:rsidP="004E2088">
            <w:pPr>
              <w:rPr>
                <w:rFonts w:cs="Arial"/>
              </w:rPr>
            </w:pPr>
          </w:p>
        </w:tc>
        <w:tc>
          <w:tcPr>
            <w:tcW w:w="2315" w:type="dxa"/>
            <w:vAlign w:val="bottom"/>
          </w:tcPr>
          <w:p w14:paraId="5BD7D86D" w14:textId="731C404E" w:rsidR="004E2088" w:rsidRPr="00F227A4" w:rsidRDefault="004E2088" w:rsidP="004E2088">
            <w:pPr>
              <w:rPr>
                <w:rFonts w:cs="Arial"/>
              </w:rPr>
            </w:pPr>
            <w:r w:rsidRPr="00F227A4">
              <w:rPr>
                <w:rFonts w:cs="Arial"/>
              </w:rPr>
              <w:t xml:space="preserve">ангиоедем, еритема мултиформе, уртикария, ексфолиативен дерматит, синдром на </w:t>
            </w:r>
            <w:r w:rsidRPr="00F227A4">
              <w:rPr>
                <w:rFonts w:cs="Arial"/>
                <w:lang w:val="en-US"/>
              </w:rPr>
              <w:t xml:space="preserve">Stevens-Johnson, </w:t>
            </w:r>
            <w:r w:rsidRPr="00F227A4">
              <w:rPr>
                <w:rFonts w:cs="Arial"/>
              </w:rPr>
              <w:t xml:space="preserve">едем на </w:t>
            </w:r>
            <w:proofErr w:type="spellStart"/>
            <w:r w:rsidRPr="00F227A4">
              <w:rPr>
                <w:rFonts w:cs="Arial"/>
                <w:lang w:val="en-US"/>
              </w:rPr>
              <w:t>Quincke</w:t>
            </w:r>
            <w:proofErr w:type="spellEnd"/>
            <w:r w:rsidRPr="00F227A4">
              <w:rPr>
                <w:rFonts w:cs="Arial"/>
                <w:lang w:val="en-US"/>
              </w:rPr>
              <w:t xml:space="preserve">, </w:t>
            </w:r>
            <w:r w:rsidRPr="00F227A4">
              <w:rPr>
                <w:rFonts w:cs="Arial"/>
              </w:rPr>
              <w:t>фоточувствителна реакция</w:t>
            </w:r>
          </w:p>
        </w:tc>
      </w:tr>
      <w:tr w:rsidR="004E2088" w14:paraId="772CE2E4" w14:textId="77777777" w:rsidTr="00F227A4">
        <w:tc>
          <w:tcPr>
            <w:tcW w:w="2468" w:type="dxa"/>
            <w:vMerge/>
          </w:tcPr>
          <w:p w14:paraId="6851C8FA" w14:textId="77777777" w:rsidR="004E2088" w:rsidRPr="00F227A4" w:rsidRDefault="004E2088" w:rsidP="004E2088">
            <w:pPr>
              <w:rPr>
                <w:rFonts w:cs="Arial"/>
              </w:rPr>
            </w:pPr>
          </w:p>
        </w:tc>
        <w:tc>
          <w:tcPr>
            <w:tcW w:w="1882" w:type="dxa"/>
          </w:tcPr>
          <w:p w14:paraId="24981EE1" w14:textId="1DDBEBF8" w:rsidR="004E2088" w:rsidRPr="00F227A4" w:rsidRDefault="004E2088" w:rsidP="004E2088">
            <w:pPr>
              <w:rPr>
                <w:rFonts w:cs="Arial"/>
              </w:rPr>
            </w:pPr>
            <w:r w:rsidRPr="00F227A4">
              <w:rPr>
                <w:rFonts w:cs="Arial"/>
              </w:rPr>
              <w:t>С неизвестна честота</w:t>
            </w:r>
          </w:p>
        </w:tc>
        <w:tc>
          <w:tcPr>
            <w:tcW w:w="2685" w:type="dxa"/>
          </w:tcPr>
          <w:p w14:paraId="7AE5521C" w14:textId="77777777" w:rsidR="004E2088" w:rsidRPr="00F227A4" w:rsidRDefault="004E2088" w:rsidP="004E2088">
            <w:pPr>
              <w:rPr>
                <w:rFonts w:cs="Arial"/>
              </w:rPr>
            </w:pPr>
          </w:p>
        </w:tc>
        <w:tc>
          <w:tcPr>
            <w:tcW w:w="2315" w:type="dxa"/>
            <w:vAlign w:val="bottom"/>
          </w:tcPr>
          <w:p w14:paraId="4A8BFB1A" w14:textId="18F857D9" w:rsidR="004E2088" w:rsidRPr="00F227A4" w:rsidRDefault="004E2088" w:rsidP="004E2088">
            <w:pPr>
              <w:rPr>
                <w:rFonts w:cs="Arial"/>
              </w:rPr>
            </w:pPr>
            <w:r w:rsidRPr="00F227A4">
              <w:rPr>
                <w:rFonts w:cs="Arial"/>
              </w:rPr>
              <w:t>Токсична епидермална некролиза</w:t>
            </w:r>
          </w:p>
        </w:tc>
      </w:tr>
      <w:tr w:rsidR="004E2088" w14:paraId="39711137" w14:textId="77777777" w:rsidTr="00F227A4">
        <w:tc>
          <w:tcPr>
            <w:tcW w:w="2468" w:type="dxa"/>
            <w:vMerge w:val="restart"/>
          </w:tcPr>
          <w:p w14:paraId="10094BDA" w14:textId="6DD4AC81" w:rsidR="004E2088" w:rsidRPr="00F227A4" w:rsidRDefault="004E2088" w:rsidP="004E2088">
            <w:pPr>
              <w:rPr>
                <w:rFonts w:cs="Arial"/>
              </w:rPr>
            </w:pPr>
            <w:r w:rsidRPr="00F227A4">
              <w:rPr>
                <w:rFonts w:cs="Arial"/>
              </w:rPr>
              <w:t>Нарушения на мускулно-скелетната система и съединителната тъка</w:t>
            </w:r>
            <w:r w:rsidR="00F227A4" w:rsidRPr="00F227A4">
              <w:rPr>
                <w:rFonts w:cs="Arial"/>
              </w:rPr>
              <w:t>н</w:t>
            </w:r>
          </w:p>
        </w:tc>
        <w:tc>
          <w:tcPr>
            <w:tcW w:w="1882" w:type="dxa"/>
          </w:tcPr>
          <w:p w14:paraId="4FAFA9F5" w14:textId="3AB0C520" w:rsidR="004E2088" w:rsidRPr="00F227A4" w:rsidRDefault="004E2088" w:rsidP="004E2088">
            <w:pPr>
              <w:rPr>
                <w:rFonts w:cs="Arial"/>
              </w:rPr>
            </w:pPr>
            <w:r w:rsidRPr="00F227A4">
              <w:rPr>
                <w:rFonts w:cs="Arial"/>
              </w:rPr>
              <w:t>Чести</w:t>
            </w:r>
          </w:p>
        </w:tc>
        <w:tc>
          <w:tcPr>
            <w:tcW w:w="2685" w:type="dxa"/>
            <w:vAlign w:val="bottom"/>
          </w:tcPr>
          <w:p w14:paraId="21180BF3" w14:textId="2A87211C" w:rsidR="004E2088" w:rsidRPr="00F227A4" w:rsidRDefault="004E2088" w:rsidP="004E2088">
            <w:pPr>
              <w:rPr>
                <w:rFonts w:cs="Arial"/>
              </w:rPr>
            </w:pPr>
            <w:r w:rsidRPr="00F227A4">
              <w:rPr>
                <w:rFonts w:cs="Arial"/>
              </w:rPr>
              <w:t>миалгия, артралгия, болка в крайниците, мускулни спазми, подуване на ставите, болка в гърба</w:t>
            </w:r>
          </w:p>
        </w:tc>
        <w:tc>
          <w:tcPr>
            <w:tcW w:w="2315" w:type="dxa"/>
          </w:tcPr>
          <w:p w14:paraId="328F2AFE" w14:textId="1D0E09C3" w:rsidR="004E2088" w:rsidRPr="00F227A4" w:rsidRDefault="004E2088" w:rsidP="004E2088">
            <w:pPr>
              <w:rPr>
                <w:rFonts w:cs="Arial"/>
              </w:rPr>
            </w:pPr>
            <w:r w:rsidRPr="00F227A4">
              <w:rPr>
                <w:rFonts w:cs="Arial"/>
              </w:rPr>
              <w:t>подуване на глезените</w:t>
            </w:r>
          </w:p>
        </w:tc>
      </w:tr>
      <w:tr w:rsidR="004E2088" w14:paraId="78D54470" w14:textId="77777777" w:rsidTr="00F227A4">
        <w:tc>
          <w:tcPr>
            <w:tcW w:w="2468" w:type="dxa"/>
            <w:vMerge/>
          </w:tcPr>
          <w:p w14:paraId="41AE34A3" w14:textId="77777777" w:rsidR="004E2088" w:rsidRPr="00F227A4" w:rsidRDefault="004E2088" w:rsidP="004E2088">
            <w:pPr>
              <w:rPr>
                <w:rFonts w:cs="Arial"/>
              </w:rPr>
            </w:pPr>
          </w:p>
        </w:tc>
        <w:tc>
          <w:tcPr>
            <w:tcW w:w="1882" w:type="dxa"/>
          </w:tcPr>
          <w:p w14:paraId="532619E5" w14:textId="3E994878" w:rsidR="004E2088" w:rsidRPr="00F227A4" w:rsidRDefault="004E2088" w:rsidP="004E2088">
            <w:pPr>
              <w:rPr>
                <w:rFonts w:cs="Arial"/>
              </w:rPr>
            </w:pPr>
            <w:r w:rsidRPr="00F227A4">
              <w:rPr>
                <w:rFonts w:cs="Arial"/>
              </w:rPr>
              <w:t>Нечести</w:t>
            </w:r>
          </w:p>
        </w:tc>
        <w:tc>
          <w:tcPr>
            <w:tcW w:w="2685" w:type="dxa"/>
          </w:tcPr>
          <w:p w14:paraId="77BC475F" w14:textId="197DFA23" w:rsidR="004E2088" w:rsidRPr="00F227A4" w:rsidRDefault="004E2088" w:rsidP="004E2088">
            <w:pPr>
              <w:rPr>
                <w:rFonts w:cs="Arial"/>
              </w:rPr>
            </w:pPr>
            <w:r w:rsidRPr="00F227A4">
              <w:rPr>
                <w:rFonts w:cs="Arial"/>
              </w:rPr>
              <w:t>болки във врата, мускулна слабост</w:t>
            </w:r>
          </w:p>
        </w:tc>
        <w:tc>
          <w:tcPr>
            <w:tcW w:w="2315" w:type="dxa"/>
            <w:vAlign w:val="bottom"/>
          </w:tcPr>
          <w:p w14:paraId="0D0AF7E8" w14:textId="10F1E2B1" w:rsidR="004E2088" w:rsidRPr="00F227A4" w:rsidRDefault="004E2088" w:rsidP="004E2088">
            <w:pPr>
              <w:rPr>
                <w:rFonts w:cs="Arial"/>
              </w:rPr>
            </w:pPr>
            <w:r w:rsidRPr="00F227A4">
              <w:rPr>
                <w:rFonts w:cs="Arial"/>
              </w:rPr>
              <w:t>артралгия, миалгия, мускулни крампи, болка в гърба</w:t>
            </w:r>
          </w:p>
        </w:tc>
      </w:tr>
      <w:tr w:rsidR="004E2088" w14:paraId="52C278AC" w14:textId="77777777" w:rsidTr="00F227A4">
        <w:tc>
          <w:tcPr>
            <w:tcW w:w="2468" w:type="dxa"/>
            <w:vMerge/>
          </w:tcPr>
          <w:p w14:paraId="28AF6FA1" w14:textId="77777777" w:rsidR="004E2088" w:rsidRPr="00F227A4" w:rsidRDefault="004E2088" w:rsidP="004E2088">
            <w:pPr>
              <w:rPr>
                <w:rFonts w:cs="Arial"/>
              </w:rPr>
            </w:pPr>
          </w:p>
        </w:tc>
        <w:tc>
          <w:tcPr>
            <w:tcW w:w="1882" w:type="dxa"/>
          </w:tcPr>
          <w:p w14:paraId="6D5A3F8A" w14:textId="2A9248D7" w:rsidR="004E2088" w:rsidRPr="00F227A4" w:rsidRDefault="004E2088" w:rsidP="004E2088">
            <w:pPr>
              <w:rPr>
                <w:rFonts w:cs="Arial"/>
              </w:rPr>
            </w:pPr>
            <w:r w:rsidRPr="00F227A4">
              <w:rPr>
                <w:rFonts w:cs="Arial"/>
              </w:rPr>
              <w:t>Редки</w:t>
            </w:r>
          </w:p>
        </w:tc>
        <w:tc>
          <w:tcPr>
            <w:tcW w:w="2685" w:type="dxa"/>
            <w:vAlign w:val="bottom"/>
          </w:tcPr>
          <w:p w14:paraId="3A4478FC" w14:textId="49011DD9" w:rsidR="004E2088" w:rsidRPr="00F227A4" w:rsidRDefault="004E2088" w:rsidP="004E2088">
            <w:pPr>
              <w:rPr>
                <w:rFonts w:cs="Arial"/>
              </w:rPr>
            </w:pPr>
            <w:r w:rsidRPr="00F227A4">
              <w:rPr>
                <w:rFonts w:cs="Arial"/>
              </w:rPr>
              <w:t>миопатия, миозит, рабдомиолиза, тендинопатия, понякога усложнени с разкъсване, разкъсване на мускулите</w:t>
            </w:r>
          </w:p>
        </w:tc>
        <w:tc>
          <w:tcPr>
            <w:tcW w:w="2315" w:type="dxa"/>
          </w:tcPr>
          <w:p w14:paraId="6FE22C18" w14:textId="77777777" w:rsidR="004E2088" w:rsidRPr="00F227A4" w:rsidRDefault="004E2088" w:rsidP="004E2088">
            <w:pPr>
              <w:rPr>
                <w:rFonts w:cs="Arial"/>
              </w:rPr>
            </w:pPr>
          </w:p>
        </w:tc>
      </w:tr>
      <w:tr w:rsidR="004E2088" w14:paraId="73EE4A7F" w14:textId="77777777" w:rsidTr="00F227A4">
        <w:tc>
          <w:tcPr>
            <w:tcW w:w="2468" w:type="dxa"/>
            <w:vMerge/>
          </w:tcPr>
          <w:p w14:paraId="099C4451" w14:textId="77777777" w:rsidR="004E2088" w:rsidRPr="00F227A4" w:rsidRDefault="004E2088" w:rsidP="004E2088">
            <w:pPr>
              <w:rPr>
                <w:rFonts w:cs="Arial"/>
              </w:rPr>
            </w:pPr>
          </w:p>
        </w:tc>
        <w:tc>
          <w:tcPr>
            <w:tcW w:w="1882" w:type="dxa"/>
            <w:vAlign w:val="bottom"/>
          </w:tcPr>
          <w:p w14:paraId="4AF58522" w14:textId="4AE2DB15" w:rsidR="004E2088" w:rsidRPr="00F227A4" w:rsidRDefault="004E2088" w:rsidP="004E2088">
            <w:pPr>
              <w:rPr>
                <w:rFonts w:cs="Arial"/>
              </w:rPr>
            </w:pPr>
            <w:r w:rsidRPr="00F227A4">
              <w:rPr>
                <w:rFonts w:cs="Arial"/>
              </w:rPr>
              <w:t>Много редки</w:t>
            </w:r>
          </w:p>
        </w:tc>
        <w:tc>
          <w:tcPr>
            <w:tcW w:w="2685" w:type="dxa"/>
            <w:vAlign w:val="bottom"/>
          </w:tcPr>
          <w:p w14:paraId="48013B8C" w14:textId="7BFB98E1" w:rsidR="004E2088" w:rsidRPr="00F227A4" w:rsidRDefault="004E2088" w:rsidP="004E2088">
            <w:pPr>
              <w:rPr>
                <w:rFonts w:cs="Arial"/>
              </w:rPr>
            </w:pPr>
            <w:r w:rsidRPr="00F227A4">
              <w:rPr>
                <w:rFonts w:cs="Arial"/>
              </w:rPr>
              <w:t>Лупус-подобен синдром</w:t>
            </w:r>
          </w:p>
        </w:tc>
        <w:tc>
          <w:tcPr>
            <w:tcW w:w="2315" w:type="dxa"/>
          </w:tcPr>
          <w:p w14:paraId="72564DA9" w14:textId="77777777" w:rsidR="004E2088" w:rsidRPr="00F227A4" w:rsidRDefault="004E2088" w:rsidP="004E2088">
            <w:pPr>
              <w:rPr>
                <w:rFonts w:cs="Arial"/>
              </w:rPr>
            </w:pPr>
          </w:p>
        </w:tc>
      </w:tr>
      <w:tr w:rsidR="004E2088" w14:paraId="38F510D7" w14:textId="77777777" w:rsidTr="00F227A4">
        <w:tc>
          <w:tcPr>
            <w:tcW w:w="2468" w:type="dxa"/>
            <w:vMerge/>
          </w:tcPr>
          <w:p w14:paraId="17ACDEF4" w14:textId="77777777" w:rsidR="004E2088" w:rsidRPr="00F227A4" w:rsidRDefault="004E2088" w:rsidP="004E2088">
            <w:pPr>
              <w:rPr>
                <w:rFonts w:cs="Arial"/>
              </w:rPr>
            </w:pPr>
          </w:p>
        </w:tc>
        <w:tc>
          <w:tcPr>
            <w:tcW w:w="1882" w:type="dxa"/>
          </w:tcPr>
          <w:p w14:paraId="5DF1F102" w14:textId="7E24F149" w:rsidR="004E2088" w:rsidRPr="00F227A4" w:rsidRDefault="004E2088" w:rsidP="004E2088">
            <w:pPr>
              <w:rPr>
                <w:rFonts w:cs="Arial"/>
              </w:rPr>
            </w:pPr>
            <w:r w:rsidRPr="00F227A4">
              <w:rPr>
                <w:rFonts w:cs="Arial"/>
              </w:rPr>
              <w:t>С неизвестна честота</w:t>
            </w:r>
          </w:p>
        </w:tc>
        <w:tc>
          <w:tcPr>
            <w:tcW w:w="2685" w:type="dxa"/>
            <w:vAlign w:val="bottom"/>
          </w:tcPr>
          <w:p w14:paraId="25B7C6AD" w14:textId="6A497FF8" w:rsidR="004E2088" w:rsidRPr="00F227A4" w:rsidRDefault="004E2088" w:rsidP="004E2088">
            <w:pPr>
              <w:rPr>
                <w:rFonts w:cs="Arial"/>
              </w:rPr>
            </w:pPr>
            <w:r w:rsidRPr="00F227A4">
              <w:rPr>
                <w:rFonts w:cs="Arial"/>
              </w:rPr>
              <w:t>Имуномедиирана некротизираща миопатия (вж. точка 4.4)</w:t>
            </w:r>
          </w:p>
        </w:tc>
        <w:tc>
          <w:tcPr>
            <w:tcW w:w="2315" w:type="dxa"/>
          </w:tcPr>
          <w:p w14:paraId="164D925F" w14:textId="77777777" w:rsidR="004E2088" w:rsidRPr="00F227A4" w:rsidRDefault="004E2088" w:rsidP="004E2088">
            <w:pPr>
              <w:rPr>
                <w:rFonts w:cs="Arial"/>
              </w:rPr>
            </w:pPr>
          </w:p>
        </w:tc>
      </w:tr>
      <w:tr w:rsidR="00F227A4" w14:paraId="6888E6B1" w14:textId="77777777" w:rsidTr="00F227A4">
        <w:tc>
          <w:tcPr>
            <w:tcW w:w="2468" w:type="dxa"/>
            <w:vAlign w:val="bottom"/>
          </w:tcPr>
          <w:p w14:paraId="2C93E924" w14:textId="2DF27F08" w:rsidR="00F227A4" w:rsidRPr="00F227A4" w:rsidRDefault="00F227A4" w:rsidP="00F227A4">
            <w:pPr>
              <w:rPr>
                <w:rFonts w:cs="Arial"/>
              </w:rPr>
            </w:pPr>
            <w:r w:rsidRPr="00F227A4">
              <w:rPr>
                <w:rFonts w:cs="Arial"/>
              </w:rPr>
              <w:lastRenderedPageBreak/>
              <w:t>Нарушения на бъбреците и пикочопроводните пътища</w:t>
            </w:r>
          </w:p>
        </w:tc>
        <w:tc>
          <w:tcPr>
            <w:tcW w:w="1882" w:type="dxa"/>
            <w:vAlign w:val="center"/>
          </w:tcPr>
          <w:p w14:paraId="4163C62C" w14:textId="4B001C0A" w:rsidR="00F227A4" w:rsidRPr="00F227A4" w:rsidRDefault="00F227A4" w:rsidP="00F227A4">
            <w:pPr>
              <w:rPr>
                <w:rFonts w:cs="Arial"/>
              </w:rPr>
            </w:pPr>
            <w:r w:rsidRPr="00F227A4">
              <w:rPr>
                <w:rFonts w:cs="Arial"/>
              </w:rPr>
              <w:t>Нечести</w:t>
            </w:r>
          </w:p>
        </w:tc>
        <w:tc>
          <w:tcPr>
            <w:tcW w:w="2685" w:type="dxa"/>
          </w:tcPr>
          <w:p w14:paraId="2BB65363" w14:textId="77777777" w:rsidR="00F227A4" w:rsidRPr="00F227A4" w:rsidRDefault="00F227A4" w:rsidP="00F227A4">
            <w:pPr>
              <w:rPr>
                <w:rFonts w:cs="Arial"/>
              </w:rPr>
            </w:pPr>
          </w:p>
        </w:tc>
        <w:tc>
          <w:tcPr>
            <w:tcW w:w="2315" w:type="dxa"/>
          </w:tcPr>
          <w:p w14:paraId="0CA9C8CC" w14:textId="2E89511E" w:rsidR="00F227A4" w:rsidRPr="00F227A4" w:rsidRDefault="00F227A4" w:rsidP="00F227A4">
            <w:pPr>
              <w:rPr>
                <w:rFonts w:cs="Arial"/>
              </w:rPr>
            </w:pPr>
            <w:r w:rsidRPr="00F227A4">
              <w:rPr>
                <w:rFonts w:cs="Arial"/>
              </w:rPr>
              <w:t>нарушено уриниране, нощно уриниране, повишена честота на уриниране</w:t>
            </w:r>
          </w:p>
        </w:tc>
      </w:tr>
      <w:tr w:rsidR="00F227A4" w14:paraId="3FCE057B" w14:textId="77777777" w:rsidTr="00F227A4">
        <w:tc>
          <w:tcPr>
            <w:tcW w:w="2468" w:type="dxa"/>
            <w:vMerge w:val="restart"/>
            <w:vAlign w:val="bottom"/>
          </w:tcPr>
          <w:p w14:paraId="6706F10F" w14:textId="18F5AA83" w:rsidR="00F227A4" w:rsidRPr="00F227A4" w:rsidRDefault="00F227A4" w:rsidP="00F227A4">
            <w:pPr>
              <w:rPr>
                <w:rFonts w:cs="Arial"/>
              </w:rPr>
            </w:pPr>
            <w:r w:rsidRPr="00F227A4">
              <w:rPr>
                <w:rFonts w:cs="Arial"/>
              </w:rPr>
              <w:t>Нарушения на възпроизводителната система и гърдат</w:t>
            </w:r>
          </w:p>
        </w:tc>
        <w:tc>
          <w:tcPr>
            <w:tcW w:w="1882" w:type="dxa"/>
          </w:tcPr>
          <w:p w14:paraId="105AC7B6" w14:textId="09652A5A" w:rsidR="00F227A4" w:rsidRPr="00F227A4" w:rsidRDefault="00F227A4" w:rsidP="00F227A4">
            <w:pPr>
              <w:rPr>
                <w:rFonts w:cs="Arial"/>
              </w:rPr>
            </w:pPr>
            <w:r w:rsidRPr="00F227A4">
              <w:rPr>
                <w:rFonts w:cs="Arial"/>
              </w:rPr>
              <w:t>Нечести</w:t>
            </w:r>
          </w:p>
        </w:tc>
        <w:tc>
          <w:tcPr>
            <w:tcW w:w="2685" w:type="dxa"/>
          </w:tcPr>
          <w:p w14:paraId="05AC3CE1" w14:textId="09167A91" w:rsidR="00F227A4" w:rsidRPr="00F227A4" w:rsidRDefault="00F227A4" w:rsidP="00F227A4">
            <w:pPr>
              <w:rPr>
                <w:rFonts w:cs="Arial"/>
              </w:rPr>
            </w:pPr>
            <w:r w:rsidRPr="00F227A4">
              <w:rPr>
                <w:rFonts w:cs="Arial"/>
              </w:rPr>
              <w:t>импотентност</w:t>
            </w:r>
          </w:p>
        </w:tc>
        <w:tc>
          <w:tcPr>
            <w:tcW w:w="2315" w:type="dxa"/>
            <w:vAlign w:val="bottom"/>
          </w:tcPr>
          <w:p w14:paraId="3BA83A36" w14:textId="3E68C52C" w:rsidR="00F227A4" w:rsidRPr="00F227A4" w:rsidRDefault="00F227A4" w:rsidP="00F227A4">
            <w:pPr>
              <w:rPr>
                <w:rFonts w:cs="Arial"/>
              </w:rPr>
            </w:pPr>
            <w:r w:rsidRPr="00F227A4">
              <w:rPr>
                <w:rFonts w:cs="Arial"/>
              </w:rPr>
              <w:t>импотентност, гинекомастия</w:t>
            </w:r>
          </w:p>
        </w:tc>
      </w:tr>
      <w:tr w:rsidR="00F227A4" w14:paraId="6AEE22CB" w14:textId="77777777" w:rsidTr="00F227A4">
        <w:tc>
          <w:tcPr>
            <w:tcW w:w="2468" w:type="dxa"/>
            <w:vMerge/>
            <w:vAlign w:val="bottom"/>
          </w:tcPr>
          <w:p w14:paraId="5DB50DAF" w14:textId="77777777" w:rsidR="00F227A4" w:rsidRPr="00F227A4" w:rsidRDefault="00F227A4" w:rsidP="00F227A4">
            <w:pPr>
              <w:rPr>
                <w:rFonts w:cs="Arial"/>
              </w:rPr>
            </w:pPr>
          </w:p>
        </w:tc>
        <w:tc>
          <w:tcPr>
            <w:tcW w:w="1882" w:type="dxa"/>
          </w:tcPr>
          <w:p w14:paraId="05DACFCA" w14:textId="5461012D" w:rsidR="00F227A4" w:rsidRPr="00F227A4" w:rsidRDefault="00F227A4" w:rsidP="00F227A4">
            <w:pPr>
              <w:rPr>
                <w:rFonts w:cs="Arial"/>
              </w:rPr>
            </w:pPr>
            <w:r w:rsidRPr="00F227A4">
              <w:rPr>
                <w:rFonts w:cs="Arial"/>
              </w:rPr>
              <w:t>Много редки</w:t>
            </w:r>
          </w:p>
        </w:tc>
        <w:tc>
          <w:tcPr>
            <w:tcW w:w="2685" w:type="dxa"/>
          </w:tcPr>
          <w:p w14:paraId="36622A5C" w14:textId="2876ED2C" w:rsidR="00F227A4" w:rsidRPr="00F227A4" w:rsidRDefault="00F227A4" w:rsidP="00F227A4">
            <w:pPr>
              <w:rPr>
                <w:rFonts w:cs="Arial"/>
              </w:rPr>
            </w:pPr>
            <w:r w:rsidRPr="00F227A4">
              <w:rPr>
                <w:rFonts w:cs="Arial"/>
              </w:rPr>
              <w:t>гинекомастия</w:t>
            </w:r>
          </w:p>
        </w:tc>
        <w:tc>
          <w:tcPr>
            <w:tcW w:w="2315" w:type="dxa"/>
          </w:tcPr>
          <w:p w14:paraId="6EFFEB2D" w14:textId="77777777" w:rsidR="00F227A4" w:rsidRPr="00F227A4" w:rsidRDefault="00F227A4" w:rsidP="00F227A4">
            <w:pPr>
              <w:rPr>
                <w:rFonts w:cs="Arial"/>
              </w:rPr>
            </w:pPr>
          </w:p>
        </w:tc>
      </w:tr>
      <w:tr w:rsidR="00F227A4" w14:paraId="723A4F8F" w14:textId="77777777" w:rsidTr="00F227A4">
        <w:tc>
          <w:tcPr>
            <w:tcW w:w="2468" w:type="dxa"/>
            <w:vMerge w:val="restart"/>
            <w:vAlign w:val="center"/>
          </w:tcPr>
          <w:p w14:paraId="4CB9B2EB" w14:textId="239B27DA" w:rsidR="00F227A4" w:rsidRPr="00F227A4" w:rsidRDefault="00F227A4" w:rsidP="00F227A4">
            <w:pPr>
              <w:rPr>
                <w:rFonts w:cs="Arial"/>
              </w:rPr>
            </w:pPr>
            <w:r w:rsidRPr="00F227A4">
              <w:rPr>
                <w:rFonts w:cs="Arial"/>
              </w:rPr>
              <w:t>Общи нарушения и ефекти на мястото на приложени</w:t>
            </w:r>
          </w:p>
        </w:tc>
        <w:tc>
          <w:tcPr>
            <w:tcW w:w="1882" w:type="dxa"/>
            <w:vAlign w:val="bottom"/>
          </w:tcPr>
          <w:p w14:paraId="0B11ADE0" w14:textId="757571F2" w:rsidR="00F227A4" w:rsidRPr="00F227A4" w:rsidRDefault="00F227A4" w:rsidP="00F227A4">
            <w:pPr>
              <w:rPr>
                <w:rFonts w:cs="Arial"/>
              </w:rPr>
            </w:pPr>
            <w:r w:rsidRPr="00F227A4">
              <w:rPr>
                <w:rFonts w:cs="Arial"/>
              </w:rPr>
              <w:t>Чести</w:t>
            </w:r>
          </w:p>
        </w:tc>
        <w:tc>
          <w:tcPr>
            <w:tcW w:w="2685" w:type="dxa"/>
          </w:tcPr>
          <w:p w14:paraId="40482F4F" w14:textId="77777777" w:rsidR="00F227A4" w:rsidRPr="00F227A4" w:rsidRDefault="00F227A4" w:rsidP="00F227A4">
            <w:pPr>
              <w:rPr>
                <w:rFonts w:cs="Arial"/>
              </w:rPr>
            </w:pPr>
          </w:p>
        </w:tc>
        <w:tc>
          <w:tcPr>
            <w:tcW w:w="2315" w:type="dxa"/>
            <w:vAlign w:val="bottom"/>
          </w:tcPr>
          <w:p w14:paraId="2C4BC7BC" w14:textId="35A13D43" w:rsidR="00F227A4" w:rsidRPr="00F227A4" w:rsidRDefault="00F227A4" w:rsidP="00F227A4">
            <w:pPr>
              <w:rPr>
                <w:rFonts w:cs="Arial"/>
              </w:rPr>
            </w:pPr>
            <w:r w:rsidRPr="00F227A4">
              <w:rPr>
                <w:rFonts w:cs="Arial"/>
              </w:rPr>
              <w:t>едем, умора</w:t>
            </w:r>
          </w:p>
        </w:tc>
      </w:tr>
      <w:tr w:rsidR="00F227A4" w14:paraId="0CA19994" w14:textId="77777777" w:rsidTr="00F227A4">
        <w:tc>
          <w:tcPr>
            <w:tcW w:w="2468" w:type="dxa"/>
            <w:vMerge/>
            <w:vAlign w:val="center"/>
          </w:tcPr>
          <w:p w14:paraId="420B201A" w14:textId="77777777" w:rsidR="00F227A4" w:rsidRPr="00F227A4" w:rsidRDefault="00F227A4" w:rsidP="00F227A4">
            <w:pPr>
              <w:rPr>
                <w:rFonts w:cs="Arial"/>
              </w:rPr>
            </w:pPr>
          </w:p>
        </w:tc>
        <w:tc>
          <w:tcPr>
            <w:tcW w:w="1882" w:type="dxa"/>
          </w:tcPr>
          <w:p w14:paraId="3FDB68BA" w14:textId="05B7FFFF" w:rsidR="00F227A4" w:rsidRPr="00F227A4" w:rsidRDefault="00F227A4" w:rsidP="00F227A4">
            <w:pPr>
              <w:rPr>
                <w:rFonts w:cs="Arial"/>
              </w:rPr>
            </w:pPr>
            <w:r w:rsidRPr="00F227A4">
              <w:rPr>
                <w:rFonts w:cs="Arial"/>
              </w:rPr>
              <w:t>Нечести</w:t>
            </w:r>
          </w:p>
        </w:tc>
        <w:tc>
          <w:tcPr>
            <w:tcW w:w="2685" w:type="dxa"/>
            <w:vAlign w:val="bottom"/>
          </w:tcPr>
          <w:p w14:paraId="5F4D74E5" w14:textId="7EE48624" w:rsidR="00F227A4" w:rsidRPr="00F227A4" w:rsidRDefault="00F227A4" w:rsidP="00F227A4">
            <w:pPr>
              <w:rPr>
                <w:rFonts w:cs="Arial"/>
              </w:rPr>
            </w:pPr>
            <w:r w:rsidRPr="00F227A4">
              <w:rPr>
                <w:rFonts w:cs="Arial"/>
              </w:rPr>
              <w:t>неразположение, астения, болка в областта на гръдния кош, периферен оток, умора, висока температура</w:t>
            </w:r>
          </w:p>
        </w:tc>
        <w:tc>
          <w:tcPr>
            <w:tcW w:w="2315" w:type="dxa"/>
          </w:tcPr>
          <w:p w14:paraId="398A606A" w14:textId="1FFB0F3D" w:rsidR="00F227A4" w:rsidRPr="00F227A4" w:rsidRDefault="00F227A4" w:rsidP="00F227A4">
            <w:pPr>
              <w:rPr>
                <w:rFonts w:cs="Arial"/>
              </w:rPr>
            </w:pPr>
            <w:r w:rsidRPr="00F227A4">
              <w:rPr>
                <w:rFonts w:cs="Arial"/>
              </w:rPr>
              <w:t>болка в областта на гръдния кош, астения, болка, неразположение</w:t>
            </w:r>
          </w:p>
        </w:tc>
      </w:tr>
      <w:tr w:rsidR="00F227A4" w14:paraId="248163DD" w14:textId="77777777" w:rsidTr="00F227A4">
        <w:tc>
          <w:tcPr>
            <w:tcW w:w="2468" w:type="dxa"/>
            <w:vMerge w:val="restart"/>
          </w:tcPr>
          <w:p w14:paraId="2E8D78CA" w14:textId="12549BE2" w:rsidR="00F227A4" w:rsidRPr="00F227A4" w:rsidRDefault="00F227A4" w:rsidP="00F227A4">
            <w:pPr>
              <w:rPr>
                <w:rFonts w:cs="Arial"/>
              </w:rPr>
            </w:pPr>
            <w:r w:rsidRPr="00F227A4">
              <w:rPr>
                <w:rFonts w:cs="Arial"/>
              </w:rPr>
              <w:t>Изследвания</w:t>
            </w:r>
          </w:p>
        </w:tc>
        <w:tc>
          <w:tcPr>
            <w:tcW w:w="1882" w:type="dxa"/>
          </w:tcPr>
          <w:p w14:paraId="045FB5CD" w14:textId="62CDFCB7" w:rsidR="00F227A4" w:rsidRPr="00F227A4" w:rsidRDefault="00F227A4" w:rsidP="00F227A4">
            <w:pPr>
              <w:rPr>
                <w:rFonts w:cs="Arial"/>
              </w:rPr>
            </w:pPr>
            <w:r w:rsidRPr="00F227A4">
              <w:rPr>
                <w:rFonts w:cs="Arial"/>
              </w:rPr>
              <w:t>Чести</w:t>
            </w:r>
          </w:p>
        </w:tc>
        <w:tc>
          <w:tcPr>
            <w:tcW w:w="2685" w:type="dxa"/>
            <w:vAlign w:val="bottom"/>
          </w:tcPr>
          <w:p w14:paraId="1364ED12" w14:textId="77777777" w:rsidR="00F227A4" w:rsidRPr="00F227A4" w:rsidRDefault="00F227A4" w:rsidP="00F227A4">
            <w:pPr>
              <w:rPr>
                <w:rFonts w:cs="Arial"/>
              </w:rPr>
            </w:pPr>
            <w:r w:rsidRPr="00F227A4">
              <w:rPr>
                <w:rFonts w:cs="Arial"/>
              </w:rPr>
              <w:t>нарушени стойности на чернодробните функционални показатели**, повишена серумна</w:t>
            </w:r>
          </w:p>
          <w:p w14:paraId="66CE39D6" w14:textId="21E7974B" w:rsidR="00F227A4" w:rsidRPr="00F227A4" w:rsidRDefault="00F227A4" w:rsidP="00F227A4">
            <w:pPr>
              <w:rPr>
                <w:rFonts w:cs="Arial"/>
              </w:rPr>
            </w:pPr>
            <w:r w:rsidRPr="00F227A4">
              <w:rPr>
                <w:rFonts w:cs="Arial"/>
              </w:rPr>
              <w:t>креатинфосфокиназа***</w:t>
            </w:r>
          </w:p>
        </w:tc>
        <w:tc>
          <w:tcPr>
            <w:tcW w:w="2315" w:type="dxa"/>
          </w:tcPr>
          <w:p w14:paraId="108DA1B5" w14:textId="77777777" w:rsidR="00F227A4" w:rsidRPr="00F227A4" w:rsidRDefault="00F227A4" w:rsidP="00F227A4">
            <w:pPr>
              <w:rPr>
                <w:rFonts w:cs="Arial"/>
              </w:rPr>
            </w:pPr>
          </w:p>
        </w:tc>
      </w:tr>
      <w:tr w:rsidR="00F227A4" w14:paraId="3BC1091D" w14:textId="77777777" w:rsidTr="00F227A4">
        <w:tc>
          <w:tcPr>
            <w:tcW w:w="2468" w:type="dxa"/>
            <w:vMerge/>
          </w:tcPr>
          <w:p w14:paraId="12E0D73A" w14:textId="77777777" w:rsidR="00F227A4" w:rsidRPr="00F227A4" w:rsidRDefault="00F227A4" w:rsidP="00F227A4">
            <w:pPr>
              <w:rPr>
                <w:rFonts w:cs="Arial"/>
              </w:rPr>
            </w:pPr>
          </w:p>
        </w:tc>
        <w:tc>
          <w:tcPr>
            <w:tcW w:w="1882" w:type="dxa"/>
          </w:tcPr>
          <w:p w14:paraId="56AD798D" w14:textId="4CA3E439" w:rsidR="00F227A4" w:rsidRPr="00F227A4" w:rsidRDefault="00F227A4" w:rsidP="00F227A4">
            <w:pPr>
              <w:rPr>
                <w:rFonts w:cs="Arial"/>
              </w:rPr>
            </w:pPr>
            <w:r w:rsidRPr="00F227A4">
              <w:rPr>
                <w:rFonts w:cs="Arial"/>
              </w:rPr>
              <w:t>Нечести</w:t>
            </w:r>
          </w:p>
        </w:tc>
        <w:tc>
          <w:tcPr>
            <w:tcW w:w="2685" w:type="dxa"/>
          </w:tcPr>
          <w:p w14:paraId="581CF9E0" w14:textId="46773F97" w:rsidR="00F227A4" w:rsidRPr="00F227A4" w:rsidRDefault="00F227A4" w:rsidP="00F227A4">
            <w:pPr>
              <w:rPr>
                <w:rFonts w:cs="Arial"/>
              </w:rPr>
            </w:pPr>
            <w:r w:rsidRPr="00F227A4">
              <w:rPr>
                <w:rFonts w:cs="Arial"/>
              </w:rPr>
              <w:t>левкоцити в урината</w:t>
            </w:r>
          </w:p>
        </w:tc>
        <w:tc>
          <w:tcPr>
            <w:tcW w:w="2315" w:type="dxa"/>
          </w:tcPr>
          <w:p w14:paraId="6AAAF68A" w14:textId="67CF585F" w:rsidR="00F227A4" w:rsidRPr="00F227A4" w:rsidRDefault="00F227A4" w:rsidP="00F227A4">
            <w:pPr>
              <w:rPr>
                <w:rFonts w:cs="Arial"/>
              </w:rPr>
            </w:pPr>
            <w:r w:rsidRPr="00F227A4">
              <w:rPr>
                <w:rFonts w:cs="Arial"/>
              </w:rPr>
              <w:t>повишаване на теглото, намаляване на теглото</w:t>
            </w:r>
          </w:p>
        </w:tc>
      </w:tr>
    </w:tbl>
    <w:p w14:paraId="640E7CEC" w14:textId="77777777" w:rsidR="00F227A4" w:rsidRPr="00F227A4" w:rsidRDefault="00F227A4" w:rsidP="00F227A4">
      <w:pPr>
        <w:spacing w:line="240" w:lineRule="auto"/>
        <w:rPr>
          <w:rFonts w:eastAsia="Times New Roman" w:cs="Arial"/>
          <w:szCs w:val="20"/>
          <w:lang w:eastAsia="bg-BG"/>
        </w:rPr>
      </w:pPr>
      <w:r w:rsidRPr="00F227A4">
        <w:rPr>
          <w:rFonts w:eastAsia="Times New Roman" w:cs="Arial"/>
          <w:color w:val="000000"/>
          <w:szCs w:val="20"/>
          <w:lang w:eastAsia="bg-BG"/>
        </w:rPr>
        <w:t xml:space="preserve">* При използването на някои статини е съобщавано за диабет: честотата му зависи от присъствието или отсъствието на рискови фактори (глюкоза на гладно ≥ 5.6 </w:t>
      </w:r>
      <w:proofErr w:type="spellStart"/>
      <w:r w:rsidRPr="00F227A4">
        <w:rPr>
          <w:rFonts w:eastAsia="Times New Roman" w:cs="Arial"/>
          <w:color w:val="000000"/>
          <w:szCs w:val="20"/>
          <w:lang w:val="en-US"/>
        </w:rPr>
        <w:t>mmol</w:t>
      </w:r>
      <w:proofErr w:type="spellEnd"/>
      <w:r w:rsidRPr="00F227A4">
        <w:rPr>
          <w:rFonts w:eastAsia="Times New Roman" w:cs="Arial"/>
          <w:color w:val="000000"/>
          <w:szCs w:val="20"/>
          <w:lang w:val="en-US"/>
        </w:rPr>
        <w:t xml:space="preserve">/L, </w:t>
      </w:r>
      <w:r w:rsidRPr="00F227A4">
        <w:rPr>
          <w:rFonts w:eastAsia="Times New Roman" w:cs="Arial"/>
          <w:color w:val="000000"/>
          <w:szCs w:val="20"/>
          <w:lang w:eastAsia="bg-BG"/>
        </w:rPr>
        <w:t xml:space="preserve">ИТМ &gt; 30 </w:t>
      </w:r>
      <w:r w:rsidRPr="00F227A4">
        <w:rPr>
          <w:rFonts w:eastAsia="Times New Roman" w:cs="Arial"/>
          <w:color w:val="000000"/>
          <w:szCs w:val="20"/>
          <w:lang w:val="en-US"/>
        </w:rPr>
        <w:t>kg/m</w:t>
      </w:r>
      <w:r w:rsidRPr="00F227A4">
        <w:rPr>
          <w:rFonts w:eastAsia="Times New Roman" w:cs="Arial"/>
          <w:color w:val="000000"/>
          <w:szCs w:val="20"/>
          <w:vertAlign w:val="superscript"/>
          <w:lang w:val="en-US"/>
        </w:rPr>
        <w:t>2</w:t>
      </w:r>
      <w:r w:rsidRPr="00F227A4">
        <w:rPr>
          <w:rFonts w:eastAsia="Times New Roman" w:cs="Arial"/>
          <w:color w:val="000000"/>
          <w:szCs w:val="20"/>
          <w:lang w:val="en-US"/>
        </w:rPr>
        <w:t xml:space="preserve">, </w:t>
      </w:r>
      <w:r w:rsidRPr="00F227A4">
        <w:rPr>
          <w:rFonts w:eastAsia="Times New Roman" w:cs="Arial"/>
          <w:color w:val="000000"/>
          <w:szCs w:val="20"/>
          <w:lang w:eastAsia="bg-BG"/>
        </w:rPr>
        <w:t>повишени триглицериди, анамнеза за хипертония).</w:t>
      </w:r>
    </w:p>
    <w:p w14:paraId="1ADB582E" w14:textId="77777777" w:rsidR="00F227A4" w:rsidRPr="00F227A4" w:rsidRDefault="00F227A4" w:rsidP="00F227A4">
      <w:pPr>
        <w:spacing w:line="240" w:lineRule="auto"/>
        <w:rPr>
          <w:rFonts w:eastAsia="Times New Roman" w:cs="Arial"/>
          <w:szCs w:val="20"/>
          <w:lang w:eastAsia="bg-BG"/>
        </w:rPr>
      </w:pPr>
      <w:r w:rsidRPr="00F227A4">
        <w:rPr>
          <w:rFonts w:eastAsia="Times New Roman" w:cs="Arial"/>
          <w:color w:val="000000"/>
          <w:szCs w:val="20"/>
          <w:lang w:eastAsia="bg-BG"/>
        </w:rPr>
        <w:t xml:space="preserve">** Както и при другите </w:t>
      </w:r>
      <w:r w:rsidRPr="00F227A4">
        <w:rPr>
          <w:rFonts w:eastAsia="Times New Roman" w:cs="Arial"/>
          <w:color w:val="000000"/>
          <w:szCs w:val="20"/>
          <w:lang w:val="en-US"/>
        </w:rPr>
        <w:t>HMG</w:t>
      </w:r>
      <w:r w:rsidRPr="00F227A4">
        <w:rPr>
          <w:rFonts w:eastAsia="Times New Roman" w:cs="Arial"/>
          <w:color w:val="000000"/>
          <w:szCs w:val="20"/>
          <w:lang w:eastAsia="bg-BG"/>
        </w:rPr>
        <w:t>-СоА-редуктазни инхибитори, при пациенти, лекувани с аторвастатин, е съобщавано за повишени серумни трансаминази. Тези промени обикновено са били леки и преходни и не са налагали преустановяване на терапията..</w:t>
      </w:r>
    </w:p>
    <w:p w14:paraId="6BD2AC82" w14:textId="77777777" w:rsidR="00F227A4" w:rsidRPr="00F227A4" w:rsidRDefault="00F227A4" w:rsidP="00F227A4">
      <w:pPr>
        <w:spacing w:line="240" w:lineRule="auto"/>
        <w:rPr>
          <w:rFonts w:eastAsia="Times New Roman" w:cs="Arial"/>
          <w:szCs w:val="20"/>
          <w:lang w:eastAsia="bg-BG"/>
        </w:rPr>
      </w:pPr>
      <w:r w:rsidRPr="00F227A4">
        <w:rPr>
          <w:rFonts w:eastAsia="Times New Roman" w:cs="Arial"/>
          <w:color w:val="000000"/>
          <w:szCs w:val="20"/>
          <w:lang w:eastAsia="bg-BG"/>
        </w:rPr>
        <w:t>Клинично значими (повече от 3 пъти над нормалните стойности) повишения на серумните трансаминази са установени при 0,8% от болните, лекувани с аторвастатин. Тези повишения са били дозозависими и обратими при всички пациенти..</w:t>
      </w:r>
    </w:p>
    <w:p w14:paraId="0C30E23A" w14:textId="77777777" w:rsidR="00F227A4" w:rsidRPr="00F227A4" w:rsidRDefault="00F227A4" w:rsidP="00F227A4">
      <w:pPr>
        <w:spacing w:line="240" w:lineRule="auto"/>
        <w:rPr>
          <w:rFonts w:eastAsia="Times New Roman" w:cs="Arial"/>
          <w:szCs w:val="20"/>
          <w:lang w:eastAsia="bg-BG"/>
        </w:rPr>
      </w:pPr>
      <w:r w:rsidRPr="00F227A4">
        <w:rPr>
          <w:rFonts w:eastAsia="Times New Roman" w:cs="Arial"/>
          <w:color w:val="000000"/>
          <w:szCs w:val="20"/>
          <w:lang w:eastAsia="bg-BG"/>
        </w:rPr>
        <w:t xml:space="preserve">***Повишени нива на серумната креатинфосфокиназа (СК) 3 пъти над горната граница на нормата са установени при 2,5% от болните, лекувани с аторвастатин, подобно на другите </w:t>
      </w:r>
      <w:proofErr w:type="spellStart"/>
      <w:r w:rsidRPr="00F227A4">
        <w:rPr>
          <w:rFonts w:eastAsia="Times New Roman" w:cs="Arial"/>
          <w:color w:val="000000"/>
          <w:szCs w:val="20"/>
          <w:lang w:val="en-US"/>
        </w:rPr>
        <w:t>HMGCoA</w:t>
      </w:r>
      <w:proofErr w:type="spellEnd"/>
      <w:r w:rsidRPr="00F227A4">
        <w:rPr>
          <w:rFonts w:eastAsia="Times New Roman" w:cs="Arial"/>
          <w:color w:val="000000"/>
          <w:szCs w:val="20"/>
          <w:lang w:eastAsia="bg-BG"/>
        </w:rPr>
        <w:t>-редуктазни инхибитори в клинични проучвания. Нива, 10 пъти по-високи от горната граница на нормата, е имало при 0,4% от лекуваните с аторвастатин пациенти (вж. точка 4.4).</w:t>
      </w:r>
    </w:p>
    <w:p w14:paraId="522727D1" w14:textId="77777777" w:rsidR="00F227A4" w:rsidRPr="00F227A4" w:rsidRDefault="00F227A4" w:rsidP="00F227A4">
      <w:pPr>
        <w:spacing w:line="240" w:lineRule="auto"/>
        <w:rPr>
          <w:rFonts w:eastAsia="Times New Roman" w:cs="Arial"/>
          <w:color w:val="000000"/>
          <w:szCs w:val="20"/>
          <w:u w:val="single"/>
          <w:lang w:eastAsia="bg-BG"/>
        </w:rPr>
      </w:pPr>
    </w:p>
    <w:p w14:paraId="4A638D3B" w14:textId="50FB4231" w:rsidR="00F227A4" w:rsidRPr="00F227A4" w:rsidRDefault="00F227A4" w:rsidP="00F227A4">
      <w:pPr>
        <w:spacing w:line="240" w:lineRule="auto"/>
        <w:rPr>
          <w:rFonts w:eastAsia="Times New Roman" w:cs="Arial"/>
          <w:szCs w:val="20"/>
          <w:lang w:eastAsia="bg-BG"/>
        </w:rPr>
      </w:pPr>
      <w:r w:rsidRPr="00F227A4">
        <w:rPr>
          <w:rFonts w:eastAsia="Times New Roman" w:cs="Arial"/>
          <w:color w:val="000000"/>
          <w:szCs w:val="20"/>
          <w:u w:val="single"/>
          <w:lang w:eastAsia="bg-BG"/>
        </w:rPr>
        <w:t>Съобщаване на подозирани нежелани реакции</w:t>
      </w:r>
    </w:p>
    <w:p w14:paraId="682DF92E" w14:textId="77777777" w:rsidR="00F227A4" w:rsidRPr="00F227A4" w:rsidRDefault="00F227A4" w:rsidP="00F227A4">
      <w:pPr>
        <w:spacing w:line="240" w:lineRule="auto"/>
        <w:rPr>
          <w:rFonts w:eastAsia="Times New Roman" w:cs="Arial"/>
          <w:szCs w:val="20"/>
          <w:lang w:eastAsia="bg-BG"/>
        </w:rPr>
      </w:pPr>
      <w:r w:rsidRPr="00F227A4">
        <w:rPr>
          <w:rFonts w:eastAsia="Times New Roman" w:cs="Arial"/>
          <w:color w:val="000000"/>
          <w:szCs w:val="2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46BD575E" w14:textId="77777777" w:rsidR="00F227A4" w:rsidRPr="00F227A4" w:rsidRDefault="00F227A4" w:rsidP="00F227A4">
      <w:pPr>
        <w:spacing w:line="240" w:lineRule="auto"/>
        <w:rPr>
          <w:rFonts w:eastAsia="Times New Roman" w:cs="Arial"/>
          <w:szCs w:val="20"/>
          <w:lang w:eastAsia="bg-BG"/>
        </w:rPr>
      </w:pPr>
      <w:r w:rsidRPr="00F227A4">
        <w:rPr>
          <w:rFonts w:eastAsia="Times New Roman" w:cs="Arial"/>
          <w:color w:val="000000"/>
          <w:szCs w:val="20"/>
          <w:lang w:eastAsia="bg-BG"/>
        </w:rPr>
        <w:t>Изпълнителна агенция по лекарствата ул. „Дамян Груев” № 8</w:t>
      </w:r>
    </w:p>
    <w:p w14:paraId="68CD7C13" w14:textId="77777777" w:rsidR="00F227A4" w:rsidRPr="00F227A4" w:rsidRDefault="00F227A4" w:rsidP="00F227A4">
      <w:pPr>
        <w:spacing w:line="240" w:lineRule="auto"/>
        <w:rPr>
          <w:rFonts w:eastAsia="Times New Roman" w:cs="Arial"/>
          <w:szCs w:val="20"/>
          <w:lang w:eastAsia="bg-BG"/>
        </w:rPr>
      </w:pPr>
      <w:r w:rsidRPr="00F227A4">
        <w:rPr>
          <w:rFonts w:eastAsia="Times New Roman" w:cs="Arial"/>
          <w:color w:val="000000"/>
          <w:szCs w:val="20"/>
          <w:lang w:eastAsia="bg-BG"/>
        </w:rPr>
        <w:t>1303 София</w:t>
      </w:r>
    </w:p>
    <w:p w14:paraId="2E1DD752" w14:textId="77777777" w:rsidR="00F227A4" w:rsidRPr="00F227A4" w:rsidRDefault="00F227A4" w:rsidP="00F227A4">
      <w:pPr>
        <w:spacing w:line="240" w:lineRule="auto"/>
        <w:rPr>
          <w:rFonts w:eastAsia="Times New Roman" w:cs="Arial"/>
          <w:szCs w:val="20"/>
          <w:lang w:eastAsia="bg-BG"/>
        </w:rPr>
      </w:pPr>
      <w:r w:rsidRPr="00F227A4">
        <w:rPr>
          <w:rFonts w:eastAsia="Times New Roman" w:cs="Arial"/>
          <w:color w:val="000000"/>
          <w:szCs w:val="20"/>
          <w:lang w:eastAsia="bg-BG"/>
        </w:rPr>
        <w:t>Тел.:+35 928903417</w:t>
      </w:r>
    </w:p>
    <w:p w14:paraId="19E254A9" w14:textId="49DA2647" w:rsidR="007C1764" w:rsidRPr="00F227A4" w:rsidRDefault="00F227A4" w:rsidP="00F227A4">
      <w:pPr>
        <w:rPr>
          <w:rFonts w:cs="Arial"/>
          <w:szCs w:val="20"/>
        </w:rPr>
      </w:pPr>
      <w:r w:rsidRPr="00F227A4">
        <w:rPr>
          <w:rFonts w:eastAsia="Times New Roman" w:cs="Arial"/>
          <w:color w:val="000000"/>
          <w:szCs w:val="20"/>
          <w:lang w:eastAsia="bg-BG"/>
        </w:rPr>
        <w:t xml:space="preserve">уебсайт: </w:t>
      </w:r>
      <w:hyperlink r:id="rId6" w:history="1">
        <w:r w:rsidRPr="00F227A4">
          <w:rPr>
            <w:rFonts w:eastAsia="Times New Roman" w:cs="Arial"/>
            <w:color w:val="000000"/>
            <w:szCs w:val="20"/>
            <w:u w:val="single"/>
            <w:lang w:val="en-US"/>
          </w:rPr>
          <w:t>www.bda.bg</w:t>
        </w:r>
      </w:hyperlink>
    </w:p>
    <w:p w14:paraId="53AB91E4" w14:textId="77777777" w:rsidR="007C1764" w:rsidRPr="007C1764" w:rsidRDefault="007C1764" w:rsidP="007C1764"/>
    <w:p w14:paraId="0A023CE0" w14:textId="29A073EA" w:rsidR="00CF77F7" w:rsidRDefault="002C50EE" w:rsidP="004A448E">
      <w:pPr>
        <w:pStyle w:val="Heading2"/>
      </w:pPr>
      <w:r>
        <w:t>4.9. Предозиране</w:t>
      </w:r>
    </w:p>
    <w:p w14:paraId="0B8B93F4" w14:textId="04B7B71C" w:rsidR="00F227A4" w:rsidRDefault="00F227A4" w:rsidP="00F227A4"/>
    <w:p w14:paraId="648F3213" w14:textId="77777777" w:rsidR="00F227A4" w:rsidRPr="00F227A4" w:rsidRDefault="00F227A4" w:rsidP="00F227A4">
      <w:pPr>
        <w:spacing w:line="240" w:lineRule="auto"/>
        <w:rPr>
          <w:rFonts w:eastAsia="Times New Roman" w:cs="Arial"/>
          <w:sz w:val="28"/>
          <w:szCs w:val="24"/>
          <w:lang w:eastAsia="bg-BG"/>
        </w:rPr>
      </w:pPr>
      <w:r w:rsidRPr="00F227A4">
        <w:rPr>
          <w:rFonts w:eastAsia="Times New Roman" w:cs="Arial"/>
          <w:color w:val="000000"/>
          <w:szCs w:val="20"/>
          <w:lang w:eastAsia="bg-BG"/>
        </w:rPr>
        <w:t>Няма данни относно предозирането на лекарствения препарат Флодил при хора.</w:t>
      </w:r>
    </w:p>
    <w:p w14:paraId="2FCB6C28" w14:textId="77777777" w:rsidR="00F227A4" w:rsidRPr="00F227A4" w:rsidRDefault="00F227A4" w:rsidP="00F227A4">
      <w:pPr>
        <w:rPr>
          <w:rFonts w:eastAsia="Times New Roman" w:cs="Arial"/>
          <w:b/>
          <w:bCs/>
          <w:i/>
          <w:iCs/>
          <w:color w:val="000000"/>
          <w:szCs w:val="20"/>
          <w:lang w:eastAsia="bg-BG"/>
        </w:rPr>
      </w:pPr>
    </w:p>
    <w:p w14:paraId="16F85AE2" w14:textId="40AC5F29" w:rsidR="00F227A4" w:rsidRPr="00F227A4" w:rsidRDefault="00F227A4" w:rsidP="00F227A4">
      <w:pPr>
        <w:rPr>
          <w:rFonts w:cs="Arial"/>
          <w:sz w:val="24"/>
        </w:rPr>
      </w:pPr>
      <w:r w:rsidRPr="00F227A4">
        <w:rPr>
          <w:rFonts w:eastAsia="Times New Roman" w:cs="Arial"/>
          <w:b/>
          <w:bCs/>
          <w:i/>
          <w:iCs/>
          <w:color w:val="000000"/>
          <w:szCs w:val="20"/>
          <w:lang w:eastAsia="bg-BG"/>
        </w:rPr>
        <w:t>Амлодипин</w:t>
      </w:r>
    </w:p>
    <w:p w14:paraId="2F6B9C61" w14:textId="77777777" w:rsidR="00F227A4" w:rsidRPr="00F227A4" w:rsidRDefault="00F227A4" w:rsidP="00F227A4">
      <w:pPr>
        <w:spacing w:line="240" w:lineRule="auto"/>
        <w:rPr>
          <w:rFonts w:eastAsia="Times New Roman" w:cs="Arial"/>
          <w:sz w:val="28"/>
          <w:szCs w:val="24"/>
          <w:lang w:eastAsia="bg-BG"/>
        </w:rPr>
      </w:pPr>
      <w:r w:rsidRPr="00F227A4">
        <w:rPr>
          <w:rFonts w:eastAsia="Times New Roman" w:cs="Arial"/>
          <w:color w:val="000000"/>
          <w:szCs w:val="20"/>
          <w:lang w:eastAsia="bg-BG"/>
        </w:rPr>
        <w:t>Опитът с преднамерено предозиране с амлодипин при хора е ограничен.</w:t>
      </w:r>
    </w:p>
    <w:p w14:paraId="04C098D1" w14:textId="77777777" w:rsidR="00F227A4" w:rsidRPr="00F227A4" w:rsidRDefault="00F227A4" w:rsidP="00F227A4">
      <w:pPr>
        <w:spacing w:line="240" w:lineRule="auto"/>
        <w:rPr>
          <w:rFonts w:eastAsia="Times New Roman" w:cs="Arial"/>
          <w:i/>
          <w:iCs/>
          <w:color w:val="000000"/>
          <w:szCs w:val="20"/>
          <w:lang w:eastAsia="bg-BG"/>
        </w:rPr>
      </w:pPr>
    </w:p>
    <w:p w14:paraId="4E5B0C4E" w14:textId="3BA003DA" w:rsidR="00F227A4" w:rsidRPr="00F227A4" w:rsidRDefault="00F227A4" w:rsidP="00F227A4">
      <w:pPr>
        <w:pStyle w:val="Heading3"/>
        <w:rPr>
          <w:rFonts w:eastAsia="Times New Roman"/>
          <w:sz w:val="28"/>
          <w:u w:val="single"/>
          <w:lang w:eastAsia="bg-BG"/>
        </w:rPr>
      </w:pPr>
      <w:r w:rsidRPr="00F227A4">
        <w:rPr>
          <w:rFonts w:eastAsia="Times New Roman"/>
          <w:u w:val="single"/>
          <w:lang w:eastAsia="bg-BG"/>
        </w:rPr>
        <w:t>Симптоми:</w:t>
      </w:r>
    </w:p>
    <w:p w14:paraId="15F3E8BA" w14:textId="77777777" w:rsidR="00F227A4" w:rsidRPr="00F227A4" w:rsidRDefault="00F227A4" w:rsidP="00F227A4">
      <w:pPr>
        <w:spacing w:line="240" w:lineRule="auto"/>
        <w:rPr>
          <w:rFonts w:eastAsia="Times New Roman" w:cs="Arial"/>
          <w:sz w:val="28"/>
          <w:szCs w:val="24"/>
          <w:lang w:eastAsia="bg-BG"/>
        </w:rPr>
      </w:pPr>
      <w:r w:rsidRPr="00F227A4">
        <w:rPr>
          <w:rFonts w:eastAsia="Times New Roman" w:cs="Arial"/>
          <w:color w:val="000000"/>
          <w:szCs w:val="20"/>
          <w:lang w:eastAsia="bg-BG"/>
        </w:rPr>
        <w:t>Наличните данни показват, че голямо предозирането с амлодипин може да доведе до екстремна периферна вазодилатация и вероятно рефлексна тахикардия. Има съобщения за случаи на изразена и потенциално пролонгирана системна хипотония достигаща до шок с фатален изход.</w:t>
      </w:r>
    </w:p>
    <w:p w14:paraId="5624EBA4" w14:textId="77777777" w:rsidR="00F227A4" w:rsidRPr="00F227A4" w:rsidRDefault="00F227A4" w:rsidP="00F227A4">
      <w:pPr>
        <w:spacing w:line="240" w:lineRule="auto"/>
        <w:rPr>
          <w:rFonts w:eastAsia="Times New Roman" w:cs="Arial"/>
          <w:i/>
          <w:iCs/>
          <w:color w:val="000000"/>
          <w:szCs w:val="20"/>
          <w:lang w:eastAsia="bg-BG"/>
        </w:rPr>
      </w:pPr>
    </w:p>
    <w:p w14:paraId="4933D99F" w14:textId="6BB33C80" w:rsidR="00F227A4" w:rsidRPr="00F227A4" w:rsidRDefault="00F227A4" w:rsidP="00F227A4">
      <w:pPr>
        <w:pStyle w:val="Heading3"/>
        <w:rPr>
          <w:rFonts w:eastAsia="Times New Roman"/>
          <w:sz w:val="28"/>
          <w:u w:val="single"/>
          <w:lang w:eastAsia="bg-BG"/>
        </w:rPr>
      </w:pPr>
      <w:r w:rsidRPr="00F227A4">
        <w:rPr>
          <w:rFonts w:eastAsia="Times New Roman"/>
          <w:u w:val="single"/>
          <w:lang w:eastAsia="bg-BG"/>
        </w:rPr>
        <w:t>Лечение:</w:t>
      </w:r>
    </w:p>
    <w:p w14:paraId="65308F7D" w14:textId="77777777" w:rsidR="00F227A4" w:rsidRPr="00F227A4" w:rsidRDefault="00F227A4" w:rsidP="00F227A4">
      <w:pPr>
        <w:spacing w:line="240" w:lineRule="auto"/>
        <w:rPr>
          <w:rFonts w:eastAsia="Times New Roman" w:cs="Arial"/>
          <w:sz w:val="28"/>
          <w:szCs w:val="24"/>
          <w:lang w:eastAsia="bg-BG"/>
        </w:rPr>
      </w:pPr>
      <w:r w:rsidRPr="00F227A4">
        <w:rPr>
          <w:rFonts w:eastAsia="Times New Roman" w:cs="Arial"/>
          <w:color w:val="000000"/>
          <w:szCs w:val="20"/>
          <w:lang w:eastAsia="bg-BG"/>
        </w:rPr>
        <w:t>Клинично значимата хипотония, дължаща се на предозиране с амлодипин, изисква активно поддържане на сърдечно-съдовите функции, включително често мониториране на сърдечната и дихателната функции, повдигане на крайниците и поддържане на циркулаторния обем и диурезата.</w:t>
      </w:r>
    </w:p>
    <w:p w14:paraId="12FD8960" w14:textId="77777777" w:rsidR="00F227A4" w:rsidRPr="00F227A4" w:rsidRDefault="00F227A4" w:rsidP="00F227A4">
      <w:pPr>
        <w:spacing w:line="240" w:lineRule="auto"/>
        <w:rPr>
          <w:rFonts w:eastAsia="Times New Roman" w:cs="Arial"/>
          <w:sz w:val="28"/>
          <w:szCs w:val="24"/>
          <w:lang w:eastAsia="bg-BG"/>
        </w:rPr>
      </w:pPr>
      <w:r w:rsidRPr="00F227A4">
        <w:rPr>
          <w:rFonts w:eastAsia="Times New Roman" w:cs="Arial"/>
          <w:color w:val="000000"/>
          <w:szCs w:val="20"/>
          <w:lang w:eastAsia="bg-BG"/>
        </w:rPr>
        <w:t>При условие, че няма противопоказания, за възстановяване на тонуса на съдовете и кръвното налягане може да е от полза приложението на вазоконстриктор. Интравенозен калциев глюконат може да е от полза за преодоляване на ефекта на блокада на калциевите канали.</w:t>
      </w:r>
    </w:p>
    <w:p w14:paraId="238BEEFC" w14:textId="77777777" w:rsidR="00F227A4" w:rsidRPr="00F227A4" w:rsidRDefault="00F227A4" w:rsidP="00F227A4">
      <w:pPr>
        <w:spacing w:line="240" w:lineRule="auto"/>
        <w:rPr>
          <w:rFonts w:eastAsia="Times New Roman" w:cs="Arial"/>
          <w:sz w:val="28"/>
          <w:szCs w:val="24"/>
          <w:lang w:eastAsia="bg-BG"/>
        </w:rPr>
      </w:pPr>
      <w:r w:rsidRPr="00F227A4">
        <w:rPr>
          <w:rFonts w:eastAsia="Times New Roman" w:cs="Arial"/>
          <w:color w:val="000000"/>
          <w:szCs w:val="20"/>
          <w:lang w:eastAsia="bg-BG"/>
        </w:rPr>
        <w:t xml:space="preserve">В някои случаи може да е от полза стомашната промивка. Приложението на активен въглен при здрави доброволци до 2 часа след прием на 10 </w:t>
      </w:r>
      <w:r w:rsidRPr="00F227A4">
        <w:rPr>
          <w:rFonts w:eastAsia="Times New Roman" w:cs="Arial"/>
          <w:color w:val="000000"/>
          <w:szCs w:val="20"/>
          <w:lang w:val="en-US"/>
        </w:rPr>
        <w:t xml:space="preserve">mg </w:t>
      </w:r>
      <w:r w:rsidRPr="00F227A4">
        <w:rPr>
          <w:rFonts w:eastAsia="Times New Roman" w:cs="Arial"/>
          <w:color w:val="000000"/>
          <w:szCs w:val="20"/>
          <w:lang w:eastAsia="bg-BG"/>
        </w:rPr>
        <w:t>амлодипин е показало намаляване степента на абсорбция на амлодипин.</w:t>
      </w:r>
    </w:p>
    <w:p w14:paraId="4A5BFB7C" w14:textId="77777777" w:rsidR="00F227A4" w:rsidRPr="00F227A4" w:rsidRDefault="00F227A4" w:rsidP="00F227A4">
      <w:pPr>
        <w:spacing w:line="240" w:lineRule="auto"/>
        <w:rPr>
          <w:rFonts w:eastAsia="Times New Roman" w:cs="Arial"/>
          <w:sz w:val="28"/>
          <w:szCs w:val="24"/>
          <w:lang w:eastAsia="bg-BG"/>
        </w:rPr>
      </w:pPr>
      <w:r w:rsidRPr="00F227A4">
        <w:rPr>
          <w:rFonts w:eastAsia="Times New Roman" w:cs="Arial"/>
          <w:color w:val="000000"/>
          <w:szCs w:val="20"/>
          <w:lang w:eastAsia="bg-BG"/>
        </w:rPr>
        <w:t>Тъй като амлодипин се свързва във висок процент с плазмените протеини, диализата вероятно няма да има полза.</w:t>
      </w:r>
    </w:p>
    <w:p w14:paraId="40FCE3EC" w14:textId="77777777" w:rsidR="00F227A4" w:rsidRPr="00F227A4" w:rsidRDefault="00F227A4" w:rsidP="00F227A4">
      <w:pPr>
        <w:spacing w:line="240" w:lineRule="auto"/>
        <w:rPr>
          <w:rFonts w:eastAsia="Times New Roman" w:cs="Arial"/>
          <w:b/>
          <w:bCs/>
          <w:i/>
          <w:iCs/>
          <w:color w:val="000000"/>
          <w:szCs w:val="20"/>
          <w:lang w:eastAsia="bg-BG"/>
        </w:rPr>
      </w:pPr>
    </w:p>
    <w:p w14:paraId="45CB97E4" w14:textId="6170D735" w:rsidR="00F227A4" w:rsidRPr="00F227A4" w:rsidRDefault="00F227A4" w:rsidP="00F227A4">
      <w:pPr>
        <w:spacing w:line="240" w:lineRule="auto"/>
        <w:rPr>
          <w:rFonts w:eastAsia="Times New Roman" w:cs="Arial"/>
          <w:sz w:val="28"/>
          <w:szCs w:val="24"/>
          <w:lang w:eastAsia="bg-BG"/>
        </w:rPr>
      </w:pPr>
      <w:r w:rsidRPr="00F227A4">
        <w:rPr>
          <w:rFonts w:eastAsia="Times New Roman" w:cs="Arial"/>
          <w:b/>
          <w:bCs/>
          <w:i/>
          <w:iCs/>
          <w:color w:val="000000"/>
          <w:szCs w:val="20"/>
          <w:lang w:eastAsia="bg-BG"/>
        </w:rPr>
        <w:t>Аторвастатин</w:t>
      </w:r>
    </w:p>
    <w:p w14:paraId="6CDF23A0" w14:textId="2E8EE97C" w:rsidR="00F227A4" w:rsidRPr="00F227A4" w:rsidRDefault="00F227A4" w:rsidP="00F227A4">
      <w:pPr>
        <w:rPr>
          <w:rFonts w:cs="Arial"/>
          <w:sz w:val="24"/>
        </w:rPr>
      </w:pPr>
      <w:r w:rsidRPr="00F227A4">
        <w:rPr>
          <w:rFonts w:eastAsia="Times New Roman" w:cs="Arial"/>
          <w:color w:val="000000"/>
          <w:szCs w:val="20"/>
          <w:lang w:eastAsia="bg-BG"/>
        </w:rPr>
        <w:t>Специфично лечение при предозиране с аторвастатин няма. При предозиране пациентът трябва да бъде лекуван симптоматично и да се предприемат поддържащи мерки според необходимостта. Трябва да се направят чернодробни функционални тестове и да се мониторират нивата на серумната СРК. Поради високата степен на свързване на аторвастатин с плазмените протеини, не се очаква хемодиализата да ускори значително клирънса на аторвастатин.</w:t>
      </w:r>
    </w:p>
    <w:p w14:paraId="02081B24" w14:textId="1CE9DE9B" w:rsidR="00395555" w:rsidRDefault="002C50EE" w:rsidP="008A6AF2">
      <w:pPr>
        <w:pStyle w:val="Heading1"/>
      </w:pPr>
      <w:r>
        <w:t>5. ФАРМАКОЛОГИЧНИ СВОЙСТВА</w:t>
      </w:r>
    </w:p>
    <w:p w14:paraId="530DB161" w14:textId="77777777" w:rsidR="00F227A4" w:rsidRPr="00F227A4" w:rsidRDefault="00F227A4" w:rsidP="00F227A4"/>
    <w:p w14:paraId="32B6DE66" w14:textId="4F5AC49B" w:rsidR="00CF77F7" w:rsidRDefault="002C50EE" w:rsidP="004A448E">
      <w:pPr>
        <w:pStyle w:val="Heading2"/>
      </w:pPr>
      <w:r>
        <w:t>5.1. Фармакодинамични свойства</w:t>
      </w:r>
    </w:p>
    <w:p w14:paraId="68355D80" w14:textId="6250E69E" w:rsidR="00F227A4" w:rsidRDefault="00F227A4" w:rsidP="00F227A4"/>
    <w:p w14:paraId="2A242CDD" w14:textId="77777777" w:rsidR="00F227A4" w:rsidRPr="00F227A4" w:rsidRDefault="00F227A4" w:rsidP="00F227A4">
      <w:pPr>
        <w:spacing w:line="240" w:lineRule="auto"/>
        <w:rPr>
          <w:rFonts w:eastAsia="Times New Roman" w:cs="Arial"/>
          <w:sz w:val="28"/>
          <w:szCs w:val="24"/>
          <w:lang w:eastAsia="bg-BG"/>
        </w:rPr>
      </w:pPr>
      <w:r w:rsidRPr="00F227A4">
        <w:rPr>
          <w:rFonts w:eastAsia="Times New Roman" w:cs="Arial"/>
          <w:color w:val="000000"/>
          <w:szCs w:val="20"/>
          <w:lang w:eastAsia="bg-BG"/>
        </w:rPr>
        <w:t xml:space="preserve">Фармакотерапевтична група: </w:t>
      </w:r>
      <w:r w:rsidRPr="00F227A4">
        <w:rPr>
          <w:rFonts w:eastAsia="Times New Roman" w:cs="Arial"/>
          <w:color w:val="000000"/>
          <w:szCs w:val="20"/>
          <w:lang w:val="en-US"/>
        </w:rPr>
        <w:t>HMG</w:t>
      </w:r>
      <w:r w:rsidRPr="00F227A4">
        <w:rPr>
          <w:rFonts w:eastAsia="Times New Roman" w:cs="Arial"/>
          <w:color w:val="000000"/>
          <w:szCs w:val="20"/>
          <w:lang w:eastAsia="bg-BG"/>
        </w:rPr>
        <w:t>-СоА-редуктазни инхибитори, други комбинации, аторвастатин и амлодипин, АТС код: С10ВХ03</w:t>
      </w:r>
    </w:p>
    <w:p w14:paraId="592A4910" w14:textId="77777777" w:rsidR="00F227A4" w:rsidRPr="00F227A4" w:rsidRDefault="00F227A4" w:rsidP="00F227A4">
      <w:pPr>
        <w:spacing w:line="240" w:lineRule="auto"/>
        <w:rPr>
          <w:rFonts w:eastAsia="Times New Roman" w:cs="Arial"/>
          <w:b/>
          <w:bCs/>
          <w:i/>
          <w:iCs/>
          <w:color w:val="000000"/>
          <w:szCs w:val="20"/>
          <w:lang w:eastAsia="bg-BG"/>
        </w:rPr>
      </w:pPr>
    </w:p>
    <w:p w14:paraId="48D9D88D" w14:textId="5847E508" w:rsidR="00F227A4" w:rsidRPr="00F227A4" w:rsidRDefault="00F227A4" w:rsidP="00F227A4">
      <w:pPr>
        <w:spacing w:line="240" w:lineRule="auto"/>
        <w:rPr>
          <w:rFonts w:eastAsia="Times New Roman" w:cs="Arial"/>
          <w:sz w:val="28"/>
          <w:szCs w:val="24"/>
          <w:lang w:eastAsia="bg-BG"/>
        </w:rPr>
      </w:pPr>
      <w:r w:rsidRPr="00F227A4">
        <w:rPr>
          <w:rFonts w:eastAsia="Times New Roman" w:cs="Arial"/>
          <w:b/>
          <w:bCs/>
          <w:i/>
          <w:iCs/>
          <w:color w:val="000000"/>
          <w:szCs w:val="20"/>
          <w:lang w:eastAsia="bg-BG"/>
        </w:rPr>
        <w:t>Аторвастатин</w:t>
      </w:r>
    </w:p>
    <w:p w14:paraId="685570E3" w14:textId="77777777" w:rsidR="00F227A4" w:rsidRPr="00F227A4" w:rsidRDefault="00F227A4" w:rsidP="00F227A4">
      <w:pPr>
        <w:spacing w:line="240" w:lineRule="auto"/>
        <w:rPr>
          <w:rFonts w:eastAsia="Times New Roman" w:cs="Arial"/>
          <w:sz w:val="28"/>
          <w:szCs w:val="24"/>
          <w:lang w:eastAsia="bg-BG"/>
        </w:rPr>
      </w:pPr>
      <w:r w:rsidRPr="00F227A4">
        <w:rPr>
          <w:rFonts w:eastAsia="Times New Roman" w:cs="Arial"/>
          <w:color w:val="000000"/>
          <w:szCs w:val="20"/>
          <w:lang w:eastAsia="bg-BG"/>
        </w:rPr>
        <w:t xml:space="preserve">Аторвастатин е селективен, компетитивен инхибитор на </w:t>
      </w:r>
      <w:r w:rsidRPr="00F227A4">
        <w:rPr>
          <w:rFonts w:eastAsia="Times New Roman" w:cs="Arial"/>
          <w:color w:val="000000"/>
          <w:szCs w:val="20"/>
          <w:lang w:val="en-US"/>
        </w:rPr>
        <w:t>HMG</w:t>
      </w:r>
      <w:r w:rsidRPr="00F227A4">
        <w:rPr>
          <w:rFonts w:eastAsia="Times New Roman" w:cs="Arial"/>
          <w:color w:val="000000"/>
          <w:szCs w:val="20"/>
          <w:lang w:eastAsia="bg-BG"/>
        </w:rPr>
        <w:t xml:space="preserve">-СоА-редуктазата - скоростоопределящият ензим, отговорен за превръщането на 3-хидрокси-3-метил- глутарилкоензим А до мевалонат, прекурсор на стеролите, включително на холестерола. </w:t>
      </w:r>
      <w:r w:rsidRPr="00F227A4">
        <w:rPr>
          <w:rFonts w:eastAsia="Times New Roman" w:cs="Arial"/>
          <w:color w:val="000000"/>
          <w:szCs w:val="20"/>
          <w:lang w:eastAsia="bg-BG"/>
        </w:rPr>
        <w:lastRenderedPageBreak/>
        <w:t xml:space="preserve">Триглицеридите и холестеролът в черния дроб се включват в състава на липопротеини с много ниска плътност </w:t>
      </w:r>
      <w:r w:rsidRPr="00F227A4">
        <w:rPr>
          <w:rFonts w:eastAsia="Times New Roman" w:cs="Arial"/>
          <w:color w:val="000000"/>
          <w:szCs w:val="20"/>
          <w:lang w:val="en-US"/>
        </w:rPr>
        <w:t xml:space="preserve">(VLDL) </w:t>
      </w:r>
      <w:r w:rsidRPr="00F227A4">
        <w:rPr>
          <w:rFonts w:eastAsia="Times New Roman" w:cs="Arial"/>
          <w:color w:val="000000"/>
          <w:szCs w:val="20"/>
          <w:lang w:eastAsia="bg-BG"/>
        </w:rPr>
        <w:t xml:space="preserve">и се отделят в плазмата за пренасяне до периферните тъкани. Липопротеините с ниска плътност </w:t>
      </w:r>
      <w:r w:rsidRPr="00F227A4">
        <w:rPr>
          <w:rFonts w:eastAsia="Times New Roman" w:cs="Arial"/>
          <w:color w:val="000000"/>
          <w:szCs w:val="20"/>
          <w:lang w:val="en-US"/>
        </w:rPr>
        <w:t xml:space="preserve">(LDL) </w:t>
      </w:r>
      <w:r w:rsidRPr="00F227A4">
        <w:rPr>
          <w:rFonts w:eastAsia="Times New Roman" w:cs="Arial"/>
          <w:color w:val="000000"/>
          <w:szCs w:val="20"/>
          <w:lang w:eastAsia="bg-BG"/>
        </w:rPr>
        <w:t xml:space="preserve">се образуват от </w:t>
      </w:r>
      <w:r w:rsidRPr="00F227A4">
        <w:rPr>
          <w:rFonts w:eastAsia="Times New Roman" w:cs="Arial"/>
          <w:color w:val="000000"/>
          <w:szCs w:val="20"/>
          <w:lang w:val="en-US"/>
        </w:rPr>
        <w:t xml:space="preserve">VLDL </w:t>
      </w:r>
      <w:r w:rsidRPr="00F227A4">
        <w:rPr>
          <w:rFonts w:eastAsia="Times New Roman" w:cs="Arial"/>
          <w:color w:val="000000"/>
          <w:szCs w:val="20"/>
          <w:lang w:eastAsia="bg-BG"/>
        </w:rPr>
        <w:t xml:space="preserve">и се катаболизират преди всичко чрез рецептори с висок афинитет за </w:t>
      </w:r>
      <w:r w:rsidRPr="00F227A4">
        <w:rPr>
          <w:rFonts w:eastAsia="Times New Roman" w:cs="Arial"/>
          <w:color w:val="000000"/>
          <w:szCs w:val="20"/>
          <w:lang w:val="en-US"/>
        </w:rPr>
        <w:t xml:space="preserve">LDL (LDL </w:t>
      </w:r>
      <w:r w:rsidRPr="00F227A4">
        <w:rPr>
          <w:rFonts w:eastAsia="Times New Roman" w:cs="Arial"/>
          <w:color w:val="000000"/>
          <w:szCs w:val="20"/>
          <w:lang w:eastAsia="bg-BG"/>
        </w:rPr>
        <w:t>рецептор).</w:t>
      </w:r>
    </w:p>
    <w:p w14:paraId="476BC799" w14:textId="77777777" w:rsidR="00F227A4" w:rsidRPr="00F227A4" w:rsidRDefault="00F227A4" w:rsidP="00F227A4">
      <w:pPr>
        <w:spacing w:line="240" w:lineRule="auto"/>
        <w:rPr>
          <w:rFonts w:eastAsia="Times New Roman" w:cs="Arial"/>
          <w:color w:val="000000"/>
          <w:szCs w:val="20"/>
          <w:lang w:eastAsia="bg-BG"/>
        </w:rPr>
      </w:pPr>
    </w:p>
    <w:p w14:paraId="30D8A23C" w14:textId="1D1EF362" w:rsidR="00F227A4" w:rsidRPr="00F227A4" w:rsidRDefault="00F227A4" w:rsidP="00F227A4">
      <w:pPr>
        <w:spacing w:line="240" w:lineRule="auto"/>
        <w:rPr>
          <w:rFonts w:eastAsia="Times New Roman" w:cs="Arial"/>
          <w:sz w:val="28"/>
          <w:szCs w:val="24"/>
          <w:lang w:eastAsia="bg-BG"/>
        </w:rPr>
      </w:pPr>
      <w:r w:rsidRPr="00F227A4">
        <w:rPr>
          <w:rFonts w:eastAsia="Times New Roman" w:cs="Arial"/>
          <w:color w:val="000000"/>
          <w:szCs w:val="20"/>
          <w:lang w:eastAsia="bg-BG"/>
        </w:rPr>
        <w:t xml:space="preserve">Аторвастатин понижава плазмените нива на холестерола и липопротеините чрез инхибиране на </w:t>
      </w:r>
      <w:r w:rsidRPr="00F227A4">
        <w:rPr>
          <w:rFonts w:eastAsia="Times New Roman" w:cs="Arial"/>
          <w:color w:val="000000"/>
          <w:szCs w:val="20"/>
          <w:lang w:val="en-US"/>
        </w:rPr>
        <w:t xml:space="preserve">HMG-CoA </w:t>
      </w:r>
      <w:r w:rsidRPr="00F227A4">
        <w:rPr>
          <w:rFonts w:eastAsia="Times New Roman" w:cs="Arial"/>
          <w:color w:val="000000"/>
          <w:szCs w:val="20"/>
          <w:lang w:eastAsia="bg-BG"/>
        </w:rPr>
        <w:t xml:space="preserve">редуктазата и последващата биосинтеза на холестерол в черния дроб и увеличава броя на чернодробните рецептори за </w:t>
      </w:r>
      <w:r w:rsidRPr="00F227A4">
        <w:rPr>
          <w:rFonts w:eastAsia="Times New Roman" w:cs="Arial"/>
          <w:color w:val="000000"/>
          <w:szCs w:val="20"/>
          <w:lang w:val="en-US"/>
        </w:rPr>
        <w:t xml:space="preserve">LDL </w:t>
      </w:r>
      <w:r w:rsidRPr="00F227A4">
        <w:rPr>
          <w:rFonts w:eastAsia="Times New Roman" w:cs="Arial"/>
          <w:color w:val="000000"/>
          <w:szCs w:val="20"/>
          <w:lang w:eastAsia="bg-BG"/>
        </w:rPr>
        <w:t xml:space="preserve">върху клетъчната повърхност за усилено усвояване и катаболизъм на </w:t>
      </w:r>
      <w:r w:rsidRPr="00F227A4">
        <w:rPr>
          <w:rFonts w:eastAsia="Times New Roman" w:cs="Arial"/>
          <w:color w:val="000000"/>
          <w:szCs w:val="20"/>
          <w:lang w:val="en-US"/>
        </w:rPr>
        <w:t>LDL.</w:t>
      </w:r>
    </w:p>
    <w:p w14:paraId="6310F8A0" w14:textId="77777777" w:rsidR="00F227A4" w:rsidRPr="00F227A4" w:rsidRDefault="00F227A4" w:rsidP="00F227A4">
      <w:pPr>
        <w:rPr>
          <w:rFonts w:eastAsia="Times New Roman" w:cs="Arial"/>
          <w:color w:val="000000"/>
          <w:szCs w:val="20"/>
          <w:lang w:eastAsia="bg-BG"/>
        </w:rPr>
      </w:pPr>
    </w:p>
    <w:p w14:paraId="38122E04" w14:textId="77777777" w:rsidR="00F227A4" w:rsidRPr="00F227A4" w:rsidRDefault="00F227A4" w:rsidP="00F227A4">
      <w:pPr>
        <w:rPr>
          <w:rFonts w:eastAsia="Times New Roman" w:cs="Arial"/>
          <w:sz w:val="28"/>
          <w:szCs w:val="24"/>
          <w:lang w:eastAsia="bg-BG"/>
        </w:rPr>
      </w:pPr>
      <w:r w:rsidRPr="00F227A4">
        <w:rPr>
          <w:rFonts w:eastAsia="Times New Roman" w:cs="Arial"/>
          <w:color w:val="000000"/>
          <w:szCs w:val="20"/>
          <w:lang w:eastAsia="bg-BG"/>
        </w:rPr>
        <w:t xml:space="preserve">Аторвастатин намалява образуването на </w:t>
      </w:r>
      <w:r w:rsidRPr="00F227A4">
        <w:rPr>
          <w:rFonts w:eastAsia="Times New Roman" w:cs="Arial"/>
          <w:color w:val="000000"/>
          <w:szCs w:val="20"/>
          <w:lang w:val="en-US"/>
        </w:rPr>
        <w:t xml:space="preserve">LDL </w:t>
      </w:r>
      <w:r w:rsidRPr="00F227A4">
        <w:rPr>
          <w:rFonts w:eastAsia="Times New Roman" w:cs="Arial"/>
          <w:color w:val="000000"/>
          <w:szCs w:val="20"/>
          <w:lang w:eastAsia="bg-BG"/>
        </w:rPr>
        <w:t xml:space="preserve">и броя на </w:t>
      </w:r>
      <w:r w:rsidRPr="00F227A4">
        <w:rPr>
          <w:rFonts w:eastAsia="Times New Roman" w:cs="Arial"/>
          <w:color w:val="000000"/>
          <w:szCs w:val="20"/>
          <w:lang w:val="en-US"/>
        </w:rPr>
        <w:t>LDL</w:t>
      </w:r>
      <w:r w:rsidRPr="00F227A4">
        <w:rPr>
          <w:rFonts w:eastAsia="Times New Roman" w:cs="Arial"/>
          <w:color w:val="000000"/>
          <w:szCs w:val="20"/>
          <w:lang w:eastAsia="bg-BG"/>
        </w:rPr>
        <w:t xml:space="preserve">-частиците. Аторвастатин причинява значително и дълготрайно повишаване на активността на рецепторите за </w:t>
      </w:r>
      <w:r w:rsidRPr="00F227A4">
        <w:rPr>
          <w:rFonts w:eastAsia="Times New Roman" w:cs="Arial"/>
          <w:color w:val="000000"/>
          <w:szCs w:val="20"/>
          <w:lang w:val="en-US"/>
        </w:rPr>
        <w:t xml:space="preserve">LDL, </w:t>
      </w:r>
      <w:r w:rsidRPr="00F227A4">
        <w:rPr>
          <w:rFonts w:eastAsia="Times New Roman" w:cs="Arial"/>
          <w:color w:val="000000"/>
          <w:szCs w:val="20"/>
          <w:lang w:eastAsia="bg-BG"/>
        </w:rPr>
        <w:t xml:space="preserve">придружено с благоприятна промяна в качеството на циркулиращите </w:t>
      </w:r>
      <w:r w:rsidRPr="00F227A4">
        <w:rPr>
          <w:rFonts w:eastAsia="Times New Roman" w:cs="Arial"/>
          <w:color w:val="000000"/>
          <w:szCs w:val="20"/>
          <w:lang w:val="en-US"/>
        </w:rPr>
        <w:t>LDL</w:t>
      </w:r>
      <w:r w:rsidRPr="00F227A4">
        <w:rPr>
          <w:rFonts w:eastAsia="Times New Roman" w:cs="Arial"/>
          <w:color w:val="000000"/>
          <w:szCs w:val="20"/>
          <w:lang w:eastAsia="bg-BG"/>
        </w:rPr>
        <w:t xml:space="preserve">-частици. Аторвастатин е ефикасен за понижаване на </w:t>
      </w:r>
      <w:r w:rsidRPr="00F227A4">
        <w:rPr>
          <w:rFonts w:eastAsia="Times New Roman" w:cs="Arial"/>
          <w:color w:val="000000"/>
          <w:szCs w:val="20"/>
          <w:lang w:val="en-US"/>
        </w:rPr>
        <w:t>LDL</w:t>
      </w:r>
      <w:r w:rsidRPr="00F227A4">
        <w:rPr>
          <w:rFonts w:eastAsia="Times New Roman" w:cs="Arial"/>
          <w:color w:val="000000"/>
          <w:szCs w:val="20"/>
          <w:lang w:eastAsia="bg-BG"/>
        </w:rPr>
        <w:t>-холестерола при пациенти с хомозиготна</w:t>
      </w:r>
      <w:r>
        <w:rPr>
          <w:rFonts w:eastAsia="Times New Roman" w:cs="Arial"/>
          <w:color w:val="000000"/>
          <w:szCs w:val="20"/>
          <w:lang w:eastAsia="bg-BG"/>
        </w:rPr>
        <w:t xml:space="preserve"> </w:t>
      </w:r>
      <w:r w:rsidRPr="00F227A4">
        <w:rPr>
          <w:rFonts w:eastAsia="Times New Roman" w:cs="Arial"/>
          <w:color w:val="000000"/>
          <w:szCs w:val="20"/>
          <w:lang w:eastAsia="bg-BG"/>
        </w:rPr>
        <w:t>фамилна хиперхолестеролемия - група болни, които обикновено не се влияят от понижаващи липидите лекарства.</w:t>
      </w:r>
    </w:p>
    <w:p w14:paraId="212869B6" w14:textId="77777777" w:rsidR="00F227A4" w:rsidRPr="00F227A4" w:rsidRDefault="00F227A4" w:rsidP="00F227A4">
      <w:pPr>
        <w:spacing w:line="240" w:lineRule="auto"/>
        <w:rPr>
          <w:rFonts w:eastAsia="Times New Roman" w:cs="Arial"/>
          <w:color w:val="000000"/>
          <w:szCs w:val="20"/>
          <w:lang w:eastAsia="bg-BG"/>
        </w:rPr>
      </w:pPr>
    </w:p>
    <w:p w14:paraId="2C7C28B2" w14:textId="5C9D7F45" w:rsidR="00F227A4" w:rsidRPr="00F227A4" w:rsidRDefault="00F227A4" w:rsidP="00F227A4">
      <w:pPr>
        <w:spacing w:line="240" w:lineRule="auto"/>
        <w:rPr>
          <w:rFonts w:eastAsia="Times New Roman" w:cs="Arial"/>
          <w:sz w:val="28"/>
          <w:szCs w:val="24"/>
          <w:lang w:eastAsia="bg-BG"/>
        </w:rPr>
      </w:pPr>
      <w:r w:rsidRPr="00F227A4">
        <w:rPr>
          <w:rFonts w:eastAsia="Times New Roman" w:cs="Arial"/>
          <w:color w:val="000000"/>
          <w:szCs w:val="20"/>
          <w:lang w:eastAsia="bg-BG"/>
        </w:rPr>
        <w:t xml:space="preserve">Установено е, че аторвастатин понижава общия холестерол (30-46%), </w:t>
      </w:r>
      <w:r w:rsidRPr="00F227A4">
        <w:rPr>
          <w:rFonts w:eastAsia="Times New Roman" w:cs="Arial"/>
          <w:color w:val="000000"/>
          <w:szCs w:val="20"/>
          <w:lang w:val="en-US"/>
        </w:rPr>
        <w:t>LDL</w:t>
      </w:r>
      <w:r w:rsidRPr="00F227A4">
        <w:rPr>
          <w:rFonts w:eastAsia="Times New Roman" w:cs="Arial"/>
          <w:color w:val="000000"/>
          <w:szCs w:val="20"/>
          <w:lang w:eastAsia="bg-BG"/>
        </w:rPr>
        <w:t>-холестерола (41- 61%), аполипопротеин В (34-50%) и триглицеридите (14-33%), като същевременно води до вариабилни повишения на Н</w:t>
      </w:r>
      <w:r w:rsidRPr="00F227A4">
        <w:rPr>
          <w:rFonts w:eastAsia="Times New Roman" w:cs="Arial"/>
          <w:color w:val="000000"/>
          <w:szCs w:val="20"/>
          <w:lang w:val="en-US"/>
        </w:rPr>
        <w:t>DL</w:t>
      </w:r>
      <w:r w:rsidRPr="00F227A4">
        <w:rPr>
          <w:rFonts w:eastAsia="Times New Roman" w:cs="Arial"/>
          <w:color w:val="000000"/>
          <w:szCs w:val="20"/>
          <w:lang w:eastAsia="bg-BG"/>
        </w:rPr>
        <w:t>-холестерола и аполипопротеин А1 в дозозависимо проучване. Тези резултати се потвърждават при пациенти с хетерозиготна фамилна хиперхолестеролемия, нефамилна хиперхолестеролемия и смесена хиперлипидемия, включително пациенти с неинсулинозависим захарен диабет.</w:t>
      </w:r>
    </w:p>
    <w:p w14:paraId="3231F4F4" w14:textId="77777777" w:rsidR="00F227A4" w:rsidRPr="00F227A4" w:rsidRDefault="00F227A4" w:rsidP="00F227A4">
      <w:pPr>
        <w:spacing w:line="240" w:lineRule="auto"/>
        <w:rPr>
          <w:rFonts w:eastAsia="Times New Roman" w:cs="Arial"/>
          <w:sz w:val="28"/>
          <w:szCs w:val="24"/>
          <w:lang w:eastAsia="bg-BG"/>
        </w:rPr>
      </w:pPr>
      <w:r w:rsidRPr="00F227A4">
        <w:rPr>
          <w:rFonts w:eastAsia="Times New Roman" w:cs="Arial"/>
          <w:color w:val="000000"/>
          <w:szCs w:val="20"/>
          <w:lang w:eastAsia="bg-BG"/>
        </w:rPr>
        <w:t xml:space="preserve">Доказано е, че понижението на общия холестерол, </w:t>
      </w:r>
      <w:r w:rsidRPr="00F227A4">
        <w:rPr>
          <w:rFonts w:eastAsia="Times New Roman" w:cs="Arial"/>
          <w:color w:val="000000"/>
          <w:szCs w:val="20"/>
          <w:lang w:val="en-US"/>
        </w:rPr>
        <w:t>LDL</w:t>
      </w:r>
      <w:r w:rsidRPr="00F227A4">
        <w:rPr>
          <w:rFonts w:eastAsia="Times New Roman" w:cs="Arial"/>
          <w:color w:val="000000"/>
          <w:szCs w:val="20"/>
          <w:lang w:eastAsia="bg-BG"/>
        </w:rPr>
        <w:t>-холестерола и аполипопротеин В намалява риска от сърдечно-съдови инциденти и сърдечно-съдова смъртност.</w:t>
      </w:r>
    </w:p>
    <w:p w14:paraId="1F74BDAE" w14:textId="77777777" w:rsidR="00F227A4" w:rsidRPr="00F227A4" w:rsidRDefault="00F227A4" w:rsidP="00F227A4">
      <w:pPr>
        <w:spacing w:line="240" w:lineRule="auto"/>
        <w:rPr>
          <w:rFonts w:eastAsia="Times New Roman" w:cs="Arial"/>
          <w:color w:val="000000"/>
          <w:szCs w:val="20"/>
          <w:u w:val="single"/>
          <w:lang w:eastAsia="bg-BG"/>
        </w:rPr>
      </w:pPr>
    </w:p>
    <w:p w14:paraId="418F08A3" w14:textId="132221BB" w:rsidR="00F227A4" w:rsidRPr="00F227A4" w:rsidRDefault="00F227A4" w:rsidP="00F227A4">
      <w:pPr>
        <w:spacing w:line="240" w:lineRule="auto"/>
        <w:rPr>
          <w:rFonts w:eastAsia="Times New Roman" w:cs="Arial"/>
          <w:sz w:val="28"/>
          <w:szCs w:val="24"/>
          <w:lang w:eastAsia="bg-BG"/>
        </w:rPr>
      </w:pPr>
      <w:r w:rsidRPr="00F227A4">
        <w:rPr>
          <w:rFonts w:eastAsia="Times New Roman" w:cs="Arial"/>
          <w:color w:val="000000"/>
          <w:szCs w:val="20"/>
          <w:u w:val="single"/>
          <w:lang w:eastAsia="bg-BG"/>
        </w:rPr>
        <w:t>Хомозиготна фамилна хиперхолестеролемия</w:t>
      </w:r>
    </w:p>
    <w:p w14:paraId="274B2072" w14:textId="77777777" w:rsidR="00F227A4" w:rsidRPr="00F227A4" w:rsidRDefault="00F227A4" w:rsidP="00F227A4">
      <w:pPr>
        <w:spacing w:line="240" w:lineRule="auto"/>
        <w:rPr>
          <w:rFonts w:eastAsia="Times New Roman" w:cs="Arial"/>
          <w:sz w:val="28"/>
          <w:szCs w:val="24"/>
          <w:lang w:eastAsia="bg-BG"/>
        </w:rPr>
      </w:pPr>
      <w:r w:rsidRPr="00F227A4">
        <w:rPr>
          <w:rFonts w:eastAsia="Times New Roman" w:cs="Arial"/>
          <w:color w:val="000000"/>
          <w:szCs w:val="20"/>
          <w:lang w:eastAsia="bg-BG"/>
        </w:rPr>
        <w:t xml:space="preserve">В мултицентрово 8-седмично отворено проучване с милосърдна цел и с факултативен удължителен период с различна продължителност, са били включени 335 пациенти, 89 от които са с установена хомозиготна фамилна хиперхолестеролемия. При тези 89 пациенти, средното понижение на </w:t>
      </w:r>
      <w:r w:rsidRPr="00F227A4">
        <w:rPr>
          <w:rFonts w:eastAsia="Times New Roman" w:cs="Arial"/>
          <w:color w:val="000000"/>
          <w:szCs w:val="20"/>
          <w:lang w:val="en-US"/>
        </w:rPr>
        <w:t>LDL</w:t>
      </w:r>
      <w:r w:rsidRPr="00F227A4">
        <w:rPr>
          <w:rFonts w:eastAsia="Times New Roman" w:cs="Arial"/>
          <w:color w:val="000000"/>
          <w:szCs w:val="20"/>
          <w:lang w:eastAsia="bg-BG"/>
        </w:rPr>
        <w:t xml:space="preserve">-холестерола е приблизително 20%. Аторвастатин е прилаган в дози до 80 </w:t>
      </w:r>
      <w:r w:rsidRPr="00F227A4">
        <w:rPr>
          <w:rFonts w:eastAsia="Times New Roman" w:cs="Arial"/>
          <w:color w:val="000000"/>
          <w:szCs w:val="20"/>
          <w:lang w:val="en-US"/>
        </w:rPr>
        <w:t>mg</w:t>
      </w:r>
      <w:r w:rsidRPr="00F227A4">
        <w:rPr>
          <w:rFonts w:eastAsia="Times New Roman" w:cs="Arial"/>
          <w:color w:val="000000"/>
          <w:szCs w:val="20"/>
          <w:lang w:eastAsia="bg-BG"/>
        </w:rPr>
        <w:t>/ден.</w:t>
      </w:r>
    </w:p>
    <w:p w14:paraId="20931437" w14:textId="77777777" w:rsidR="00F227A4" w:rsidRPr="00F227A4" w:rsidRDefault="00F227A4" w:rsidP="00F227A4">
      <w:pPr>
        <w:spacing w:line="240" w:lineRule="auto"/>
        <w:rPr>
          <w:rFonts w:eastAsia="Times New Roman" w:cs="Arial"/>
          <w:color w:val="000000"/>
          <w:szCs w:val="20"/>
          <w:u w:val="single"/>
          <w:lang w:eastAsia="bg-BG"/>
        </w:rPr>
      </w:pPr>
    </w:p>
    <w:p w14:paraId="082876FB" w14:textId="266C3752" w:rsidR="00F227A4" w:rsidRPr="00F227A4" w:rsidRDefault="00F227A4" w:rsidP="00F227A4">
      <w:pPr>
        <w:spacing w:line="240" w:lineRule="auto"/>
        <w:rPr>
          <w:rFonts w:eastAsia="Times New Roman" w:cs="Arial"/>
          <w:sz w:val="28"/>
          <w:szCs w:val="24"/>
          <w:lang w:eastAsia="bg-BG"/>
        </w:rPr>
      </w:pPr>
      <w:r w:rsidRPr="00F227A4">
        <w:rPr>
          <w:rFonts w:eastAsia="Times New Roman" w:cs="Arial"/>
          <w:color w:val="000000"/>
          <w:szCs w:val="20"/>
          <w:u w:val="single"/>
          <w:lang w:eastAsia="bg-BG"/>
        </w:rPr>
        <w:t>Атеросклероза</w:t>
      </w:r>
    </w:p>
    <w:p w14:paraId="25D7F77C" w14:textId="77777777" w:rsidR="00F227A4" w:rsidRPr="00F227A4" w:rsidRDefault="00F227A4" w:rsidP="00F227A4">
      <w:pPr>
        <w:spacing w:line="240" w:lineRule="auto"/>
        <w:rPr>
          <w:rFonts w:eastAsia="Times New Roman" w:cs="Arial"/>
          <w:color w:val="000000"/>
          <w:szCs w:val="20"/>
          <w:lang w:eastAsia="bg-BG"/>
        </w:rPr>
      </w:pPr>
    </w:p>
    <w:p w14:paraId="13692C31" w14:textId="457B4A23" w:rsidR="00F227A4" w:rsidRPr="00F227A4" w:rsidRDefault="00F227A4" w:rsidP="00F227A4">
      <w:pPr>
        <w:spacing w:line="240" w:lineRule="auto"/>
        <w:rPr>
          <w:rFonts w:eastAsia="Times New Roman" w:cs="Arial"/>
          <w:sz w:val="28"/>
          <w:szCs w:val="24"/>
          <w:lang w:eastAsia="bg-BG"/>
        </w:rPr>
      </w:pPr>
      <w:r w:rsidRPr="00F227A4">
        <w:rPr>
          <w:rFonts w:eastAsia="Times New Roman" w:cs="Arial"/>
          <w:color w:val="000000"/>
          <w:szCs w:val="20"/>
          <w:lang w:eastAsia="bg-BG"/>
        </w:rPr>
        <w:t xml:space="preserve">В клиничното проучване Обратно развитие на атеросклерозата чрез агресивно липидно понижаване </w:t>
      </w:r>
      <w:r w:rsidRPr="00F227A4">
        <w:rPr>
          <w:rFonts w:eastAsia="Times New Roman" w:cs="Arial"/>
          <w:color w:val="000000"/>
          <w:szCs w:val="20"/>
          <w:lang w:val="en-US"/>
        </w:rPr>
        <w:t xml:space="preserve">(Reversing Atherosclerosis with Aggressive Lipid -Lowering Study (REVERSAL) </w:t>
      </w:r>
      <w:r w:rsidRPr="00F227A4">
        <w:rPr>
          <w:rFonts w:eastAsia="Times New Roman" w:cs="Arial"/>
          <w:color w:val="000000"/>
          <w:szCs w:val="20"/>
          <w:lang w:eastAsia="bg-BG"/>
        </w:rPr>
        <w:t xml:space="preserve">ефектът на интензивно понижаване на липидите с аторвастатин 80 </w:t>
      </w:r>
      <w:r w:rsidRPr="00F227A4">
        <w:rPr>
          <w:rFonts w:eastAsia="Times New Roman" w:cs="Arial"/>
          <w:color w:val="000000"/>
          <w:szCs w:val="20"/>
          <w:lang w:val="en-US"/>
        </w:rPr>
        <w:t xml:space="preserve">mg </w:t>
      </w:r>
      <w:r w:rsidRPr="00F227A4">
        <w:rPr>
          <w:rFonts w:eastAsia="Times New Roman" w:cs="Arial"/>
          <w:color w:val="000000"/>
          <w:szCs w:val="20"/>
          <w:lang w:eastAsia="bg-BG"/>
        </w:rPr>
        <w:t xml:space="preserve">и стандартно ниво на понижаване на липидите с правастатин 40 </w:t>
      </w:r>
      <w:r w:rsidRPr="00F227A4">
        <w:rPr>
          <w:rFonts w:eastAsia="Times New Roman" w:cs="Arial"/>
          <w:color w:val="000000"/>
          <w:szCs w:val="20"/>
          <w:lang w:val="en-US"/>
        </w:rPr>
        <w:t xml:space="preserve">mg </w:t>
      </w:r>
      <w:r w:rsidRPr="00F227A4">
        <w:rPr>
          <w:rFonts w:eastAsia="Times New Roman" w:cs="Arial"/>
          <w:color w:val="000000"/>
          <w:szCs w:val="20"/>
          <w:lang w:eastAsia="bg-BG"/>
        </w:rPr>
        <w:t xml:space="preserve">при коронарна атеросклероза е оценен чрез вътресьдово ултразвуково изследване </w:t>
      </w:r>
      <w:r w:rsidRPr="00F227A4">
        <w:rPr>
          <w:rFonts w:eastAsia="Times New Roman" w:cs="Arial"/>
          <w:color w:val="000000"/>
          <w:szCs w:val="20"/>
          <w:lang w:val="en-US"/>
        </w:rPr>
        <w:t xml:space="preserve">(IVUS) </w:t>
      </w:r>
      <w:r w:rsidRPr="00F227A4">
        <w:rPr>
          <w:rFonts w:eastAsia="Times New Roman" w:cs="Arial"/>
          <w:color w:val="000000"/>
          <w:szCs w:val="20"/>
          <w:lang w:eastAsia="bg-BG"/>
        </w:rPr>
        <w:t xml:space="preserve">по време на ангиография при пациенти с исхемична болест на сърцето (ИБС). В това рандомизирано, двойносляпо, мултицентрово, контролирано клинично проучване </w:t>
      </w:r>
      <w:r w:rsidRPr="00F227A4">
        <w:rPr>
          <w:rFonts w:eastAsia="Times New Roman" w:cs="Arial"/>
          <w:color w:val="000000"/>
          <w:szCs w:val="20"/>
          <w:lang w:val="en-US"/>
        </w:rPr>
        <w:t xml:space="preserve">IVUS </w:t>
      </w:r>
      <w:r w:rsidRPr="00F227A4">
        <w:rPr>
          <w:rFonts w:eastAsia="Times New Roman" w:cs="Arial"/>
          <w:color w:val="000000"/>
          <w:szCs w:val="20"/>
          <w:lang w:eastAsia="bg-BG"/>
        </w:rPr>
        <w:t>е направен в началото на проучването и на 18-ия месец при 502 пациенти. В групата на аторвастатин (</w:t>
      </w:r>
      <w:r w:rsidRPr="00F227A4">
        <w:rPr>
          <w:rFonts w:eastAsia="Times New Roman" w:cs="Arial"/>
          <w:color w:val="000000"/>
          <w:szCs w:val="20"/>
          <w:lang w:val="en-US"/>
        </w:rPr>
        <w:t>n</w:t>
      </w:r>
      <w:r w:rsidRPr="00F227A4">
        <w:rPr>
          <w:rFonts w:eastAsia="Times New Roman" w:cs="Arial"/>
          <w:color w:val="000000"/>
          <w:szCs w:val="20"/>
          <w:lang w:eastAsia="bg-BG"/>
        </w:rPr>
        <w:t>=253) няма прогресия на атеросклерозата.</w:t>
      </w:r>
    </w:p>
    <w:p w14:paraId="0D0E26DA" w14:textId="77777777" w:rsidR="00F227A4" w:rsidRPr="00F227A4" w:rsidRDefault="00F227A4" w:rsidP="00F227A4">
      <w:pPr>
        <w:spacing w:line="240" w:lineRule="auto"/>
        <w:rPr>
          <w:rFonts w:eastAsia="Times New Roman" w:cs="Arial"/>
          <w:color w:val="000000"/>
          <w:szCs w:val="20"/>
          <w:lang w:eastAsia="bg-BG"/>
        </w:rPr>
      </w:pPr>
    </w:p>
    <w:p w14:paraId="44D0FF56" w14:textId="693E108F" w:rsidR="00F227A4" w:rsidRPr="00F227A4" w:rsidRDefault="00F227A4" w:rsidP="00F227A4">
      <w:pPr>
        <w:spacing w:line="240" w:lineRule="auto"/>
        <w:rPr>
          <w:rFonts w:eastAsia="Times New Roman" w:cs="Arial"/>
          <w:sz w:val="28"/>
          <w:szCs w:val="24"/>
          <w:lang w:eastAsia="bg-BG"/>
        </w:rPr>
      </w:pPr>
      <w:r w:rsidRPr="00F227A4">
        <w:rPr>
          <w:rFonts w:eastAsia="Times New Roman" w:cs="Arial"/>
          <w:color w:val="000000"/>
          <w:szCs w:val="20"/>
          <w:lang w:eastAsia="bg-BG"/>
        </w:rPr>
        <w:t>Медианата на процента на промяна в общия обем на атеросклеротичната плака от началото на проучването (първичен критерий на проучването) е -0,4 % (р=0,98) в групата на аторвастатин и +2,7% (р=0,001) в групата на правастатин (</w:t>
      </w:r>
      <w:r w:rsidRPr="00F227A4">
        <w:rPr>
          <w:rFonts w:eastAsia="Times New Roman" w:cs="Arial"/>
          <w:color w:val="000000"/>
          <w:szCs w:val="20"/>
          <w:lang w:val="en-US"/>
        </w:rPr>
        <w:t>n</w:t>
      </w:r>
      <w:r w:rsidRPr="00F227A4">
        <w:rPr>
          <w:rFonts w:eastAsia="Times New Roman" w:cs="Arial"/>
          <w:color w:val="000000"/>
          <w:szCs w:val="20"/>
          <w:lang w:eastAsia="bg-BG"/>
        </w:rPr>
        <w:t xml:space="preserve">=249). При сравнение с правастатин ефектите на аторвастатин са статистически значими (р=0,02). Ефектът на интензивното липидно понижаване върху сърдечно-съдовата крайна точка (напр. </w:t>
      </w:r>
      <w:r w:rsidRPr="00F227A4">
        <w:rPr>
          <w:rFonts w:eastAsia="Times New Roman" w:cs="Arial"/>
          <w:color w:val="000000"/>
          <w:szCs w:val="20"/>
          <w:lang w:eastAsia="bg-BG"/>
        </w:rPr>
        <w:lastRenderedPageBreak/>
        <w:t>необходимост от реваскуларизация, нефатален миокарден инфаркт, коронарна смърт) не е изследван в това проучване.</w:t>
      </w:r>
    </w:p>
    <w:p w14:paraId="633A6766" w14:textId="77777777" w:rsidR="00F227A4" w:rsidRPr="00F227A4" w:rsidRDefault="00F227A4" w:rsidP="00F227A4">
      <w:pPr>
        <w:spacing w:line="240" w:lineRule="auto"/>
        <w:rPr>
          <w:rFonts w:eastAsia="Times New Roman" w:cs="Arial"/>
          <w:color w:val="000000"/>
          <w:szCs w:val="20"/>
          <w:lang w:eastAsia="bg-BG"/>
        </w:rPr>
      </w:pPr>
    </w:p>
    <w:p w14:paraId="20E04E2D" w14:textId="0102CB35" w:rsidR="00F227A4" w:rsidRPr="00F227A4" w:rsidRDefault="00F227A4" w:rsidP="00F227A4">
      <w:pPr>
        <w:spacing w:line="240" w:lineRule="auto"/>
        <w:rPr>
          <w:rFonts w:eastAsia="Times New Roman" w:cs="Arial"/>
          <w:sz w:val="28"/>
          <w:szCs w:val="24"/>
          <w:lang w:eastAsia="bg-BG"/>
        </w:rPr>
      </w:pPr>
      <w:r w:rsidRPr="00F227A4">
        <w:rPr>
          <w:rFonts w:eastAsia="Times New Roman" w:cs="Arial"/>
          <w:color w:val="000000"/>
          <w:szCs w:val="20"/>
          <w:lang w:eastAsia="bg-BG"/>
        </w:rPr>
        <w:t xml:space="preserve">В групата на аторвастатин </w:t>
      </w:r>
      <w:r w:rsidRPr="00F227A4">
        <w:rPr>
          <w:rFonts w:eastAsia="Times New Roman" w:cs="Arial"/>
          <w:color w:val="000000"/>
          <w:szCs w:val="20"/>
          <w:lang w:val="en-US"/>
        </w:rPr>
        <w:t>LDL</w:t>
      </w:r>
      <w:r w:rsidRPr="00F227A4">
        <w:rPr>
          <w:rFonts w:eastAsia="Times New Roman" w:cs="Arial"/>
          <w:color w:val="000000"/>
          <w:szCs w:val="20"/>
          <w:lang w:eastAsia="bg-BG"/>
        </w:rPr>
        <w:t xml:space="preserve">-холестеролът се е понижил до средна стойност от 2,04 </w:t>
      </w:r>
      <w:proofErr w:type="spellStart"/>
      <w:r w:rsidRPr="00F227A4">
        <w:rPr>
          <w:rFonts w:eastAsia="Times New Roman" w:cs="Arial"/>
          <w:color w:val="000000"/>
          <w:szCs w:val="20"/>
          <w:lang w:val="en-US"/>
        </w:rPr>
        <w:t>mmol</w:t>
      </w:r>
      <w:proofErr w:type="spellEnd"/>
      <w:r w:rsidRPr="00F227A4">
        <w:rPr>
          <w:rFonts w:eastAsia="Times New Roman" w:cs="Arial"/>
          <w:color w:val="000000"/>
          <w:szCs w:val="20"/>
          <w:lang w:val="en-US"/>
        </w:rPr>
        <w:t xml:space="preserve">/l </w:t>
      </w:r>
      <w:r w:rsidRPr="00F227A4">
        <w:rPr>
          <w:rFonts w:eastAsia="Times New Roman" w:cs="Arial"/>
          <w:color w:val="000000"/>
          <w:szCs w:val="20"/>
          <w:lang w:eastAsia="bg-BG"/>
        </w:rPr>
        <w:t xml:space="preserve">± 0,8 (78,9 </w:t>
      </w:r>
      <w:r w:rsidRPr="00F227A4">
        <w:rPr>
          <w:rFonts w:eastAsia="Times New Roman" w:cs="Arial"/>
          <w:color w:val="000000"/>
          <w:szCs w:val="20"/>
          <w:lang w:val="en-US"/>
        </w:rPr>
        <w:t xml:space="preserve">mg/dl </w:t>
      </w:r>
      <w:r w:rsidRPr="00F227A4">
        <w:rPr>
          <w:rFonts w:eastAsia="Times New Roman" w:cs="Arial"/>
          <w:color w:val="000000"/>
          <w:szCs w:val="20"/>
          <w:lang w:eastAsia="bg-BG"/>
        </w:rPr>
        <w:t xml:space="preserve">± 30) спрямо изходната стойност от 3,89 </w:t>
      </w:r>
      <w:proofErr w:type="spellStart"/>
      <w:r w:rsidRPr="00F227A4">
        <w:rPr>
          <w:rFonts w:eastAsia="Times New Roman" w:cs="Arial"/>
          <w:color w:val="000000"/>
          <w:szCs w:val="20"/>
          <w:lang w:val="en-US"/>
        </w:rPr>
        <w:t>mmol</w:t>
      </w:r>
      <w:proofErr w:type="spellEnd"/>
      <w:r w:rsidRPr="00F227A4">
        <w:rPr>
          <w:rFonts w:eastAsia="Times New Roman" w:cs="Arial"/>
          <w:color w:val="000000"/>
          <w:szCs w:val="20"/>
          <w:lang w:val="en-US"/>
        </w:rPr>
        <w:t xml:space="preserve">/l </w:t>
      </w:r>
      <w:r w:rsidRPr="00F227A4">
        <w:rPr>
          <w:rFonts w:eastAsia="Times New Roman" w:cs="Arial"/>
          <w:color w:val="000000"/>
          <w:szCs w:val="20"/>
          <w:lang w:eastAsia="bg-BG"/>
        </w:rPr>
        <w:t xml:space="preserve">± 0,7 (150 </w:t>
      </w:r>
      <w:r w:rsidRPr="00F227A4">
        <w:rPr>
          <w:rFonts w:eastAsia="Times New Roman" w:cs="Arial"/>
          <w:color w:val="000000"/>
          <w:szCs w:val="20"/>
          <w:lang w:val="en-US"/>
        </w:rPr>
        <w:t xml:space="preserve">mg/dl </w:t>
      </w:r>
      <w:r w:rsidRPr="00F227A4">
        <w:rPr>
          <w:rFonts w:eastAsia="Times New Roman" w:cs="Arial"/>
          <w:color w:val="000000"/>
          <w:szCs w:val="20"/>
          <w:lang w:eastAsia="bg-BG"/>
        </w:rPr>
        <w:t xml:space="preserve">± 28), а в групата на правастатин </w:t>
      </w:r>
      <w:r w:rsidRPr="00F227A4">
        <w:rPr>
          <w:rFonts w:eastAsia="Times New Roman" w:cs="Arial"/>
          <w:color w:val="000000"/>
          <w:szCs w:val="20"/>
          <w:lang w:val="en-US"/>
        </w:rPr>
        <w:t>LDL</w:t>
      </w:r>
      <w:r w:rsidRPr="00F227A4">
        <w:rPr>
          <w:rFonts w:eastAsia="Times New Roman" w:cs="Arial"/>
          <w:color w:val="000000"/>
          <w:szCs w:val="20"/>
          <w:lang w:eastAsia="bg-BG"/>
        </w:rPr>
        <w:t xml:space="preserve">-холестеролът се е понижил до средна стойност от 2,85 </w:t>
      </w:r>
      <w:proofErr w:type="spellStart"/>
      <w:r w:rsidRPr="00F227A4">
        <w:rPr>
          <w:rFonts w:eastAsia="Times New Roman" w:cs="Arial"/>
          <w:color w:val="000000"/>
          <w:szCs w:val="20"/>
          <w:lang w:val="en-US"/>
        </w:rPr>
        <w:t>mmol</w:t>
      </w:r>
      <w:proofErr w:type="spellEnd"/>
      <w:r w:rsidRPr="00F227A4">
        <w:rPr>
          <w:rFonts w:eastAsia="Times New Roman" w:cs="Arial"/>
          <w:color w:val="000000"/>
          <w:szCs w:val="20"/>
          <w:lang w:val="en-US"/>
        </w:rPr>
        <w:t xml:space="preserve">/l </w:t>
      </w:r>
      <w:r w:rsidRPr="00F227A4">
        <w:rPr>
          <w:rFonts w:eastAsia="Times New Roman" w:cs="Arial"/>
          <w:color w:val="000000"/>
          <w:szCs w:val="20"/>
          <w:lang w:eastAsia="bg-BG"/>
        </w:rPr>
        <w:t xml:space="preserve">± 0,7 (110 </w:t>
      </w:r>
      <w:r w:rsidRPr="00F227A4">
        <w:rPr>
          <w:rFonts w:eastAsia="Times New Roman" w:cs="Arial"/>
          <w:color w:val="000000"/>
          <w:szCs w:val="20"/>
          <w:lang w:val="en-US"/>
        </w:rPr>
        <w:t xml:space="preserve">mg/dl </w:t>
      </w:r>
      <w:r w:rsidRPr="00F227A4">
        <w:rPr>
          <w:rFonts w:eastAsia="Times New Roman" w:cs="Arial"/>
          <w:color w:val="000000"/>
          <w:szCs w:val="20"/>
          <w:lang w:eastAsia="bg-BG"/>
        </w:rPr>
        <w:t xml:space="preserve">± 26) спрямо изходната стойност от 3,89 </w:t>
      </w:r>
      <w:proofErr w:type="spellStart"/>
      <w:r w:rsidRPr="00F227A4">
        <w:rPr>
          <w:rFonts w:eastAsia="Times New Roman" w:cs="Arial"/>
          <w:color w:val="000000"/>
          <w:szCs w:val="20"/>
          <w:lang w:val="en-US"/>
        </w:rPr>
        <w:t>mmol</w:t>
      </w:r>
      <w:proofErr w:type="spellEnd"/>
      <w:r w:rsidRPr="00F227A4">
        <w:rPr>
          <w:rFonts w:eastAsia="Times New Roman" w:cs="Arial"/>
          <w:color w:val="000000"/>
          <w:szCs w:val="20"/>
          <w:lang w:val="en-US"/>
        </w:rPr>
        <w:t xml:space="preserve">/1 </w:t>
      </w:r>
      <w:r w:rsidRPr="00F227A4">
        <w:rPr>
          <w:rFonts w:eastAsia="Times New Roman" w:cs="Arial"/>
          <w:color w:val="000000"/>
          <w:szCs w:val="20"/>
          <w:lang w:eastAsia="bg-BG"/>
        </w:rPr>
        <w:t xml:space="preserve">± 0,7 (150 </w:t>
      </w:r>
      <w:r w:rsidRPr="00F227A4">
        <w:rPr>
          <w:rFonts w:eastAsia="Times New Roman" w:cs="Arial"/>
          <w:color w:val="000000"/>
          <w:szCs w:val="20"/>
          <w:lang w:val="en-US"/>
        </w:rPr>
        <w:t xml:space="preserve">mg/dl </w:t>
      </w:r>
      <w:r w:rsidRPr="00F227A4">
        <w:rPr>
          <w:rFonts w:eastAsia="Times New Roman" w:cs="Arial"/>
          <w:color w:val="000000"/>
          <w:szCs w:val="20"/>
          <w:lang w:eastAsia="bg-BG"/>
        </w:rPr>
        <w:t xml:space="preserve">± 26) (р&lt;0,0001). Аторвастатин също така значително е намалил средните стойности на общия холестерол с 34,1% (правастатин: -18,4%, р&lt;0,0001), средните нива на триглицеридите с 20% (правастатин: - 6,8%, р&lt;0,0009) и средния аполипопротеин В с 39,1% (правастатин: -22,0%, р=0,0001). Аторвастатин е повишил средния </w:t>
      </w:r>
      <w:r w:rsidRPr="00F227A4">
        <w:rPr>
          <w:rFonts w:eastAsia="Times New Roman" w:cs="Arial"/>
          <w:color w:val="000000"/>
          <w:szCs w:val="20"/>
          <w:lang w:val="en-US"/>
        </w:rPr>
        <w:t xml:space="preserve">HDL- </w:t>
      </w:r>
      <w:r w:rsidRPr="00F227A4">
        <w:rPr>
          <w:rFonts w:eastAsia="Times New Roman" w:cs="Arial"/>
          <w:color w:val="000000"/>
          <w:szCs w:val="20"/>
          <w:lang w:eastAsia="bg-BG"/>
        </w:rPr>
        <w:t xml:space="preserve">холестерол с 2,9% (правастатин: +5,6%, </w:t>
      </w:r>
      <w:r w:rsidRPr="00F227A4">
        <w:rPr>
          <w:rFonts w:eastAsia="Times New Roman" w:cs="Arial"/>
          <w:color w:val="000000"/>
          <w:szCs w:val="20"/>
          <w:lang w:val="en-US"/>
        </w:rPr>
        <w:t xml:space="preserve">p=NS). </w:t>
      </w:r>
      <w:r w:rsidRPr="00F227A4">
        <w:rPr>
          <w:rFonts w:eastAsia="Times New Roman" w:cs="Arial"/>
          <w:color w:val="000000"/>
          <w:szCs w:val="20"/>
          <w:lang w:eastAsia="bg-BG"/>
        </w:rPr>
        <w:t>Има средно намаление от 36,4% на С-реактивния протеин в групата на аторвастатин, в сравнение с намаление от 5,2% в групата на правастатин (р&lt;0,0001).</w:t>
      </w:r>
    </w:p>
    <w:p w14:paraId="635CFA7F" w14:textId="77777777" w:rsidR="00F227A4" w:rsidRPr="00F227A4" w:rsidRDefault="00F227A4" w:rsidP="00F227A4">
      <w:pPr>
        <w:spacing w:line="240" w:lineRule="auto"/>
        <w:rPr>
          <w:rFonts w:eastAsia="Times New Roman" w:cs="Arial"/>
          <w:color w:val="000000"/>
          <w:szCs w:val="20"/>
          <w:lang w:eastAsia="bg-BG"/>
        </w:rPr>
      </w:pPr>
    </w:p>
    <w:p w14:paraId="5823D635" w14:textId="7703AEFC" w:rsidR="00F227A4" w:rsidRPr="00F227A4" w:rsidRDefault="00F227A4" w:rsidP="00F227A4">
      <w:pPr>
        <w:spacing w:line="240" w:lineRule="auto"/>
        <w:rPr>
          <w:rFonts w:eastAsia="Times New Roman" w:cs="Arial"/>
          <w:sz w:val="28"/>
          <w:szCs w:val="24"/>
          <w:lang w:eastAsia="bg-BG"/>
        </w:rPr>
      </w:pPr>
      <w:r w:rsidRPr="00F227A4">
        <w:rPr>
          <w:rFonts w:eastAsia="Times New Roman" w:cs="Arial"/>
          <w:color w:val="000000"/>
          <w:szCs w:val="20"/>
          <w:lang w:eastAsia="bg-BG"/>
        </w:rPr>
        <w:t xml:space="preserve">Резултатите от проучването са получени при дозировка от 80 </w:t>
      </w:r>
      <w:r w:rsidRPr="00F227A4">
        <w:rPr>
          <w:rFonts w:eastAsia="Times New Roman" w:cs="Arial"/>
          <w:color w:val="000000"/>
          <w:szCs w:val="20"/>
          <w:lang w:val="en-US"/>
        </w:rPr>
        <w:t xml:space="preserve">mg. </w:t>
      </w:r>
      <w:r w:rsidRPr="00F227A4">
        <w:rPr>
          <w:rFonts w:eastAsia="Times New Roman" w:cs="Arial"/>
          <w:color w:val="000000"/>
          <w:szCs w:val="20"/>
          <w:lang w:eastAsia="bg-BG"/>
        </w:rPr>
        <w:t>Следователно, те не могат да се екстраполират върху по-ниските дозировки.</w:t>
      </w:r>
    </w:p>
    <w:p w14:paraId="76F6D985" w14:textId="77777777" w:rsidR="00F227A4" w:rsidRPr="00F227A4" w:rsidRDefault="00F227A4" w:rsidP="00F227A4">
      <w:pPr>
        <w:spacing w:line="240" w:lineRule="auto"/>
        <w:rPr>
          <w:rFonts w:eastAsia="Times New Roman" w:cs="Arial"/>
          <w:color w:val="000000"/>
          <w:szCs w:val="20"/>
          <w:lang w:eastAsia="bg-BG"/>
        </w:rPr>
      </w:pPr>
    </w:p>
    <w:p w14:paraId="71DDA27E" w14:textId="44727B74" w:rsidR="00F227A4" w:rsidRPr="00F227A4" w:rsidRDefault="00F227A4" w:rsidP="00F227A4">
      <w:pPr>
        <w:spacing w:line="240" w:lineRule="auto"/>
        <w:rPr>
          <w:rFonts w:eastAsia="Times New Roman" w:cs="Arial"/>
          <w:sz w:val="28"/>
          <w:szCs w:val="24"/>
          <w:lang w:eastAsia="bg-BG"/>
        </w:rPr>
      </w:pPr>
      <w:r w:rsidRPr="00F227A4">
        <w:rPr>
          <w:rFonts w:eastAsia="Times New Roman" w:cs="Arial"/>
          <w:color w:val="000000"/>
          <w:szCs w:val="20"/>
          <w:lang w:eastAsia="bg-BG"/>
        </w:rPr>
        <w:t>Профилите на безопасност и поносимост в двете лекувани групи са били сравними.</w:t>
      </w:r>
    </w:p>
    <w:p w14:paraId="44748080" w14:textId="77777777" w:rsidR="00F227A4" w:rsidRPr="00F227A4" w:rsidRDefault="00F227A4" w:rsidP="00F227A4">
      <w:pPr>
        <w:rPr>
          <w:rFonts w:eastAsia="Times New Roman" w:cs="Arial"/>
          <w:color w:val="000000"/>
          <w:szCs w:val="20"/>
          <w:lang w:eastAsia="bg-BG"/>
        </w:rPr>
      </w:pPr>
    </w:p>
    <w:p w14:paraId="24A46161" w14:textId="77777777" w:rsidR="00F227A4" w:rsidRPr="00F227A4" w:rsidRDefault="00F227A4" w:rsidP="00F227A4">
      <w:pPr>
        <w:rPr>
          <w:rFonts w:eastAsia="Times New Roman" w:cs="Arial"/>
          <w:sz w:val="28"/>
          <w:szCs w:val="24"/>
          <w:lang w:eastAsia="bg-BG"/>
        </w:rPr>
      </w:pPr>
      <w:r w:rsidRPr="00F227A4">
        <w:rPr>
          <w:rFonts w:eastAsia="Times New Roman" w:cs="Arial"/>
          <w:color w:val="000000"/>
          <w:szCs w:val="20"/>
          <w:lang w:eastAsia="bg-BG"/>
        </w:rPr>
        <w:t>Ефектът от интензивното понижаване на липидите върху основните сърдечно-съдови крайни цели не е изследван в това проучване. Ето защо клиничната значимост на тези „въображаеми”</w:t>
      </w:r>
      <w:r>
        <w:rPr>
          <w:rFonts w:eastAsia="Times New Roman" w:cs="Arial"/>
          <w:color w:val="000000"/>
          <w:szCs w:val="20"/>
          <w:lang w:eastAsia="bg-BG"/>
        </w:rPr>
        <w:t xml:space="preserve"> </w:t>
      </w:r>
      <w:r w:rsidRPr="00F227A4">
        <w:rPr>
          <w:rFonts w:eastAsia="Times New Roman" w:cs="Arial"/>
          <w:color w:val="000000"/>
          <w:szCs w:val="20"/>
          <w:lang w:eastAsia="bg-BG"/>
        </w:rPr>
        <w:t>резултати по отношение на първичната и вторичната профилактика на сърдечно-съдови събития не е известна.</w:t>
      </w:r>
    </w:p>
    <w:p w14:paraId="4A3B2059" w14:textId="77777777" w:rsidR="00F227A4" w:rsidRPr="00F227A4" w:rsidRDefault="00F227A4" w:rsidP="00F227A4">
      <w:pPr>
        <w:spacing w:line="240" w:lineRule="auto"/>
        <w:rPr>
          <w:rFonts w:eastAsia="Times New Roman" w:cs="Arial"/>
          <w:color w:val="000000"/>
          <w:szCs w:val="20"/>
          <w:u w:val="single"/>
          <w:lang w:eastAsia="bg-BG"/>
        </w:rPr>
      </w:pPr>
    </w:p>
    <w:p w14:paraId="51388E9E" w14:textId="312DEF1E" w:rsidR="00F227A4" w:rsidRPr="00F227A4" w:rsidRDefault="00F227A4" w:rsidP="00F227A4">
      <w:pPr>
        <w:spacing w:line="240" w:lineRule="auto"/>
        <w:rPr>
          <w:rFonts w:eastAsia="Times New Roman" w:cs="Arial"/>
          <w:sz w:val="28"/>
          <w:szCs w:val="24"/>
          <w:lang w:eastAsia="bg-BG"/>
        </w:rPr>
      </w:pPr>
      <w:r w:rsidRPr="00F227A4">
        <w:rPr>
          <w:rFonts w:eastAsia="Times New Roman" w:cs="Arial"/>
          <w:color w:val="000000"/>
          <w:szCs w:val="20"/>
          <w:u w:val="single"/>
          <w:lang w:eastAsia="bg-BG"/>
        </w:rPr>
        <w:t xml:space="preserve">Остър коронарен </w:t>
      </w:r>
      <w:r w:rsidRPr="00F227A4">
        <w:rPr>
          <w:rFonts w:eastAsia="Times New Roman" w:cs="Arial"/>
          <w:smallCaps/>
          <w:color w:val="000000"/>
          <w:szCs w:val="20"/>
          <w:u w:val="single"/>
          <w:lang w:eastAsia="bg-BG"/>
        </w:rPr>
        <w:t>синдром</w:t>
      </w:r>
    </w:p>
    <w:p w14:paraId="01C42F13" w14:textId="77777777" w:rsidR="00F227A4" w:rsidRPr="00F227A4" w:rsidRDefault="00F227A4" w:rsidP="00F227A4">
      <w:pPr>
        <w:spacing w:line="240" w:lineRule="auto"/>
        <w:rPr>
          <w:rFonts w:eastAsia="Times New Roman" w:cs="Arial"/>
          <w:sz w:val="28"/>
          <w:szCs w:val="24"/>
          <w:lang w:eastAsia="bg-BG"/>
        </w:rPr>
      </w:pPr>
      <w:r w:rsidRPr="00F227A4">
        <w:rPr>
          <w:rFonts w:eastAsia="Times New Roman" w:cs="Arial"/>
          <w:color w:val="000000"/>
          <w:szCs w:val="20"/>
          <w:lang w:eastAsia="bg-BG"/>
        </w:rPr>
        <w:t xml:space="preserve">В проучването </w:t>
      </w:r>
      <w:r w:rsidRPr="00F227A4">
        <w:rPr>
          <w:rFonts w:eastAsia="Times New Roman" w:cs="Arial"/>
          <w:color w:val="000000"/>
          <w:szCs w:val="20"/>
          <w:lang w:val="en-US"/>
        </w:rPr>
        <w:t xml:space="preserve">MJRACL </w:t>
      </w:r>
      <w:r w:rsidRPr="00F227A4">
        <w:rPr>
          <w:rFonts w:eastAsia="Times New Roman" w:cs="Arial"/>
          <w:color w:val="000000"/>
          <w:szCs w:val="20"/>
          <w:lang w:eastAsia="bg-BG"/>
        </w:rPr>
        <w:t xml:space="preserve">се оценява аторвастатин 80 </w:t>
      </w:r>
      <w:r w:rsidRPr="00F227A4">
        <w:rPr>
          <w:rFonts w:eastAsia="Times New Roman" w:cs="Arial"/>
          <w:color w:val="000000"/>
          <w:szCs w:val="20"/>
          <w:lang w:val="en-US"/>
        </w:rPr>
        <w:t xml:space="preserve">mg </w:t>
      </w:r>
      <w:r w:rsidRPr="00F227A4">
        <w:rPr>
          <w:rFonts w:eastAsia="Times New Roman" w:cs="Arial"/>
          <w:color w:val="000000"/>
          <w:szCs w:val="20"/>
          <w:lang w:eastAsia="bg-BG"/>
        </w:rPr>
        <w:t xml:space="preserve">при 3086 пациенти (аторвасгатин </w:t>
      </w:r>
      <w:r w:rsidRPr="00F227A4">
        <w:rPr>
          <w:rFonts w:eastAsia="Times New Roman" w:cs="Arial"/>
          <w:color w:val="000000"/>
          <w:szCs w:val="20"/>
          <w:lang w:val="en-US"/>
        </w:rPr>
        <w:t>n</w:t>
      </w:r>
      <w:r w:rsidRPr="00F227A4">
        <w:rPr>
          <w:rFonts w:eastAsia="Times New Roman" w:cs="Arial"/>
          <w:color w:val="000000"/>
          <w:szCs w:val="20"/>
          <w:lang w:eastAsia="bg-BG"/>
        </w:rPr>
        <w:t xml:space="preserve">=1538; плацебо </w:t>
      </w:r>
      <w:r w:rsidRPr="00F227A4">
        <w:rPr>
          <w:rFonts w:eastAsia="Times New Roman" w:cs="Arial"/>
          <w:color w:val="000000"/>
          <w:szCs w:val="20"/>
          <w:lang w:val="en-US"/>
        </w:rPr>
        <w:t>n</w:t>
      </w:r>
      <w:r w:rsidRPr="00F227A4">
        <w:rPr>
          <w:rFonts w:eastAsia="Times New Roman" w:cs="Arial"/>
          <w:color w:val="000000"/>
          <w:szCs w:val="20"/>
          <w:lang w:eastAsia="bg-BG"/>
        </w:rPr>
        <w:t xml:space="preserve">=1548) с остър коронарен синдром </w:t>
      </w:r>
      <w:r w:rsidRPr="00F227A4">
        <w:rPr>
          <w:rFonts w:eastAsia="Times New Roman" w:cs="Arial"/>
          <w:color w:val="000000"/>
          <w:szCs w:val="20"/>
          <w:lang w:val="en-US"/>
        </w:rPr>
        <w:t xml:space="preserve">(non-Q </w:t>
      </w:r>
      <w:r w:rsidRPr="00F227A4">
        <w:rPr>
          <w:rFonts w:eastAsia="Times New Roman" w:cs="Arial"/>
          <w:color w:val="000000"/>
          <w:szCs w:val="20"/>
          <w:lang w:eastAsia="bg-BG"/>
        </w:rPr>
        <w:t xml:space="preserve">миокарден инфаркт или нестабилна ангина пекторис). Лечението е започнато по време на острата фаза след хоспитализиране и е продължило за период от 16 седмици. Лечението с аторвастатин 80 </w:t>
      </w:r>
      <w:r w:rsidRPr="00F227A4">
        <w:rPr>
          <w:rFonts w:eastAsia="Times New Roman" w:cs="Arial"/>
          <w:color w:val="000000"/>
          <w:szCs w:val="20"/>
          <w:lang w:val="en-US"/>
        </w:rPr>
        <w:t xml:space="preserve">mg </w:t>
      </w:r>
      <w:r w:rsidRPr="00F227A4">
        <w:rPr>
          <w:rFonts w:eastAsia="Times New Roman" w:cs="Arial"/>
          <w:color w:val="000000"/>
          <w:szCs w:val="20"/>
          <w:lang w:eastAsia="bg-BG"/>
        </w:rPr>
        <w:t>дневно увеличава времето до поява на комбинираната първична крайна точка, определена като смърт, независимо от причината, нефатален миокарден инфаркт, ресусцитиран сърдечен арест или ангина пекторис с данни за исхемия на миокарда, налагаща хоспитализация, показвайки редукция на риска с 16% (р=0,048). Това е предимно вследствие на 26% редукция на рехоспитализацията за ангина пекторис с данни за исхемия на миокарда (р=0,018). Другите вторични крайни цели не достигат статистическа значимост сами по себе си (общо: плацебо: 22,2%, аторвастатин: 22,4%).</w:t>
      </w:r>
    </w:p>
    <w:p w14:paraId="5E4EA00D" w14:textId="77777777" w:rsidR="00F227A4" w:rsidRPr="00F227A4" w:rsidRDefault="00F227A4" w:rsidP="00F227A4">
      <w:pPr>
        <w:spacing w:line="240" w:lineRule="auto"/>
        <w:rPr>
          <w:rFonts w:eastAsia="Times New Roman" w:cs="Arial"/>
          <w:sz w:val="28"/>
          <w:szCs w:val="24"/>
          <w:lang w:eastAsia="bg-BG"/>
        </w:rPr>
      </w:pPr>
      <w:r w:rsidRPr="00F227A4">
        <w:rPr>
          <w:rFonts w:eastAsia="Times New Roman" w:cs="Arial"/>
          <w:color w:val="000000"/>
          <w:szCs w:val="20"/>
          <w:lang w:eastAsia="bg-BG"/>
        </w:rPr>
        <w:t xml:space="preserve">Профилът на безопасност на аторвастатин в проучването </w:t>
      </w:r>
      <w:r w:rsidRPr="00F227A4">
        <w:rPr>
          <w:rFonts w:eastAsia="Times New Roman" w:cs="Arial"/>
          <w:color w:val="000000"/>
          <w:szCs w:val="20"/>
          <w:lang w:val="en-US"/>
        </w:rPr>
        <w:t xml:space="preserve">MIRACL </w:t>
      </w:r>
      <w:r w:rsidRPr="00F227A4">
        <w:rPr>
          <w:rFonts w:eastAsia="Times New Roman" w:cs="Arial"/>
          <w:color w:val="000000"/>
          <w:szCs w:val="20"/>
          <w:lang w:eastAsia="bg-BG"/>
        </w:rPr>
        <w:t>съответства на описания в точка 4.8.</w:t>
      </w:r>
    </w:p>
    <w:p w14:paraId="2301708B" w14:textId="77777777" w:rsidR="00F227A4" w:rsidRPr="00F227A4" w:rsidRDefault="00F227A4" w:rsidP="00F227A4">
      <w:pPr>
        <w:spacing w:line="240" w:lineRule="auto"/>
        <w:rPr>
          <w:rFonts w:eastAsia="Times New Roman" w:cs="Arial"/>
          <w:color w:val="000000"/>
          <w:szCs w:val="20"/>
          <w:u w:val="single"/>
          <w:lang w:eastAsia="bg-BG"/>
        </w:rPr>
      </w:pPr>
    </w:p>
    <w:p w14:paraId="095EFCC1" w14:textId="5E3B4636" w:rsidR="00F227A4" w:rsidRPr="00F227A4" w:rsidRDefault="00F227A4" w:rsidP="00F227A4">
      <w:pPr>
        <w:spacing w:line="240" w:lineRule="auto"/>
        <w:rPr>
          <w:rFonts w:eastAsia="Times New Roman" w:cs="Arial"/>
          <w:sz w:val="28"/>
          <w:szCs w:val="24"/>
          <w:lang w:eastAsia="bg-BG"/>
        </w:rPr>
      </w:pPr>
      <w:r w:rsidRPr="00F227A4">
        <w:rPr>
          <w:rFonts w:eastAsia="Times New Roman" w:cs="Arial"/>
          <w:color w:val="000000"/>
          <w:szCs w:val="20"/>
          <w:u w:val="single"/>
          <w:lang w:eastAsia="bg-BG"/>
        </w:rPr>
        <w:t>Профилактика на сърдечно-съдово заболяване</w:t>
      </w:r>
    </w:p>
    <w:p w14:paraId="0D632FD0" w14:textId="77777777" w:rsidR="00F227A4" w:rsidRPr="00F227A4" w:rsidRDefault="00F227A4" w:rsidP="00F227A4">
      <w:pPr>
        <w:spacing w:line="240" w:lineRule="auto"/>
        <w:rPr>
          <w:rFonts w:eastAsia="Times New Roman" w:cs="Arial"/>
          <w:color w:val="000000"/>
          <w:szCs w:val="20"/>
          <w:lang w:eastAsia="bg-BG"/>
        </w:rPr>
      </w:pPr>
    </w:p>
    <w:p w14:paraId="1C131D0E" w14:textId="09473FB1" w:rsidR="00F227A4" w:rsidRPr="00F227A4" w:rsidRDefault="00F227A4" w:rsidP="00F227A4">
      <w:pPr>
        <w:spacing w:line="240" w:lineRule="auto"/>
        <w:rPr>
          <w:rFonts w:eastAsia="Times New Roman" w:cs="Arial"/>
          <w:sz w:val="28"/>
          <w:szCs w:val="24"/>
          <w:lang w:eastAsia="bg-BG"/>
        </w:rPr>
      </w:pPr>
      <w:r w:rsidRPr="00F227A4">
        <w:rPr>
          <w:rFonts w:eastAsia="Times New Roman" w:cs="Arial"/>
          <w:color w:val="000000"/>
          <w:szCs w:val="20"/>
          <w:lang w:eastAsia="bg-BG"/>
        </w:rPr>
        <w:t xml:space="preserve">Ефектът на аторвастатин върху фатална и нефатална исхемична болест на сърцето е оценен в рандомизирано, двойносляпо, плацебо-контролирано проучване Англо-скандинавско проучване за сърдечно-съдов изход - клон с понижаване на липидите </w:t>
      </w:r>
      <w:r w:rsidRPr="00F227A4">
        <w:rPr>
          <w:rFonts w:eastAsia="Times New Roman" w:cs="Arial"/>
          <w:color w:val="000000"/>
          <w:szCs w:val="20"/>
          <w:lang w:val="en-US"/>
        </w:rPr>
        <w:t xml:space="preserve">(Anglo-Scandinavian Cardiac Outcomes Trial Lipid Lowering Arm (ASCOT-LLA)). </w:t>
      </w:r>
      <w:r w:rsidRPr="00F227A4">
        <w:rPr>
          <w:rFonts w:eastAsia="Times New Roman" w:cs="Arial"/>
          <w:color w:val="000000"/>
          <w:szCs w:val="20"/>
          <w:lang w:eastAsia="bg-BG"/>
        </w:rPr>
        <w:t xml:space="preserve">Пациентите са </w:t>
      </w:r>
      <w:r w:rsidRPr="00F227A4">
        <w:rPr>
          <w:rFonts w:eastAsia="Times New Roman" w:cs="Arial"/>
          <w:color w:val="000000"/>
          <w:szCs w:val="20"/>
          <w:lang w:val="en-US"/>
        </w:rPr>
        <w:t xml:space="preserve">c </w:t>
      </w:r>
      <w:r w:rsidRPr="00F227A4">
        <w:rPr>
          <w:rFonts w:eastAsia="Times New Roman" w:cs="Arial"/>
          <w:color w:val="000000"/>
          <w:szCs w:val="20"/>
          <w:lang w:eastAsia="bg-BG"/>
        </w:rPr>
        <w:t xml:space="preserve">хипертония, 40-79-годишни, без предходен миокарден инфаркт или лечение за стенокардия и с нива на общ холестерол ≤6,5 </w:t>
      </w:r>
      <w:proofErr w:type="spellStart"/>
      <w:r w:rsidRPr="00F227A4">
        <w:rPr>
          <w:rFonts w:eastAsia="Times New Roman" w:cs="Arial"/>
          <w:color w:val="000000"/>
          <w:szCs w:val="20"/>
          <w:lang w:val="en-US"/>
        </w:rPr>
        <w:t>mmol</w:t>
      </w:r>
      <w:proofErr w:type="spellEnd"/>
      <w:r w:rsidRPr="00F227A4">
        <w:rPr>
          <w:rFonts w:eastAsia="Times New Roman" w:cs="Arial"/>
          <w:color w:val="000000"/>
          <w:szCs w:val="20"/>
          <w:lang w:val="en-US"/>
        </w:rPr>
        <w:t xml:space="preserve">/l </w:t>
      </w:r>
      <w:r w:rsidRPr="00F227A4">
        <w:rPr>
          <w:rFonts w:eastAsia="Times New Roman" w:cs="Arial"/>
          <w:color w:val="000000"/>
          <w:szCs w:val="20"/>
          <w:lang w:eastAsia="bg-BG"/>
        </w:rPr>
        <w:t xml:space="preserve">(251 </w:t>
      </w:r>
      <w:r w:rsidRPr="00F227A4">
        <w:rPr>
          <w:rFonts w:eastAsia="Times New Roman" w:cs="Arial"/>
          <w:color w:val="000000"/>
          <w:szCs w:val="20"/>
          <w:lang w:val="en-US"/>
        </w:rPr>
        <w:t xml:space="preserve">mg/dl). </w:t>
      </w:r>
      <w:r w:rsidRPr="00F227A4">
        <w:rPr>
          <w:rFonts w:eastAsia="Times New Roman" w:cs="Arial"/>
          <w:color w:val="000000"/>
          <w:szCs w:val="20"/>
          <w:lang w:eastAsia="bg-BG"/>
        </w:rPr>
        <w:t>Всички пациенти са имали най-малко 3 предварително дефинирани сърдечно</w:t>
      </w:r>
      <w:r w:rsidRPr="00F227A4">
        <w:rPr>
          <w:rFonts w:eastAsia="Times New Roman" w:cs="Arial"/>
          <w:color w:val="000000"/>
          <w:szCs w:val="20"/>
          <w:lang w:eastAsia="bg-BG"/>
        </w:rPr>
        <w:softHyphen/>
        <w:t xml:space="preserve">съдови рискови фактори: мъжки пол, възраст ≥55 години, пушене, диабет, анамнеза за ИБС при родственик от първа </w:t>
      </w:r>
      <w:r w:rsidRPr="00F227A4">
        <w:rPr>
          <w:rFonts w:eastAsia="Times New Roman" w:cs="Arial"/>
          <w:color w:val="000000"/>
          <w:szCs w:val="20"/>
          <w:lang w:eastAsia="bg-BG"/>
        </w:rPr>
        <w:lastRenderedPageBreak/>
        <w:t xml:space="preserve">линия, общ холестерол: </w:t>
      </w:r>
      <w:r w:rsidRPr="00F227A4">
        <w:rPr>
          <w:rFonts w:eastAsia="Times New Roman" w:cs="Arial"/>
          <w:color w:val="000000"/>
          <w:szCs w:val="20"/>
          <w:lang w:val="en-US"/>
        </w:rPr>
        <w:t xml:space="preserve">HDL-C </w:t>
      </w:r>
      <w:r w:rsidRPr="00F227A4">
        <w:rPr>
          <w:rFonts w:eastAsia="Times New Roman" w:cs="Arial"/>
          <w:color w:val="000000"/>
          <w:szCs w:val="20"/>
          <w:lang w:eastAsia="bg-BG"/>
        </w:rPr>
        <w:t>&gt;6, периферно съдово заболяване, левокамерна хипертрофия, предходен мозъчно-съдов инцидент, специфична ЕКГ аномалия, протеинурия/албуминурия. Не всички включени пациенти са преценени като пациенти с висок риск за първи сърдечно-съдов инцидент.</w:t>
      </w:r>
    </w:p>
    <w:p w14:paraId="26C88DE4" w14:textId="77777777" w:rsidR="00F227A4" w:rsidRPr="00F227A4" w:rsidRDefault="00F227A4" w:rsidP="00F227A4">
      <w:pPr>
        <w:spacing w:line="240" w:lineRule="auto"/>
        <w:rPr>
          <w:rFonts w:eastAsia="Times New Roman" w:cs="Arial"/>
          <w:color w:val="000000"/>
          <w:szCs w:val="20"/>
          <w:lang w:eastAsia="bg-BG"/>
        </w:rPr>
      </w:pPr>
    </w:p>
    <w:p w14:paraId="4005A619" w14:textId="77777777" w:rsidR="00F227A4" w:rsidRPr="00F227A4" w:rsidRDefault="00F227A4" w:rsidP="00F227A4">
      <w:pPr>
        <w:spacing w:line="240" w:lineRule="auto"/>
        <w:rPr>
          <w:rFonts w:eastAsia="Times New Roman" w:cs="Arial"/>
          <w:sz w:val="28"/>
          <w:szCs w:val="24"/>
          <w:lang w:eastAsia="bg-BG"/>
        </w:rPr>
      </w:pPr>
      <w:r w:rsidRPr="00F227A4">
        <w:rPr>
          <w:rFonts w:eastAsia="Times New Roman" w:cs="Arial"/>
          <w:color w:val="000000"/>
          <w:szCs w:val="20"/>
          <w:lang w:eastAsia="bg-BG"/>
        </w:rPr>
        <w:t xml:space="preserve">Пациентите са лекувани с антихипертензивна терапия (или схема, основаваща се на амлодипин, или схема, основаваща се на атенолол), в комбинация или с аторвасгатин 10 </w:t>
      </w:r>
      <w:r w:rsidRPr="00F227A4">
        <w:rPr>
          <w:rFonts w:eastAsia="Times New Roman" w:cs="Arial"/>
          <w:color w:val="000000"/>
          <w:szCs w:val="20"/>
          <w:lang w:val="en-US"/>
        </w:rPr>
        <w:t xml:space="preserve">mg </w:t>
      </w:r>
      <w:r w:rsidRPr="00F227A4">
        <w:rPr>
          <w:rFonts w:eastAsia="Times New Roman" w:cs="Arial"/>
          <w:color w:val="000000"/>
          <w:szCs w:val="20"/>
          <w:lang w:eastAsia="bg-BG"/>
        </w:rPr>
        <w:t>дневно (</w:t>
      </w:r>
      <w:r w:rsidRPr="00F227A4">
        <w:rPr>
          <w:rFonts w:eastAsia="Times New Roman" w:cs="Arial"/>
          <w:color w:val="000000"/>
          <w:szCs w:val="20"/>
          <w:lang w:val="en-US"/>
        </w:rPr>
        <w:t>n</w:t>
      </w:r>
      <w:r w:rsidRPr="00F227A4">
        <w:rPr>
          <w:rFonts w:eastAsia="Times New Roman" w:cs="Arial"/>
          <w:color w:val="000000"/>
          <w:szCs w:val="20"/>
          <w:lang w:eastAsia="bg-BG"/>
        </w:rPr>
        <w:t>=5,168), или с плацебо (</w:t>
      </w:r>
      <w:r w:rsidRPr="00F227A4">
        <w:rPr>
          <w:rFonts w:eastAsia="Times New Roman" w:cs="Arial"/>
          <w:color w:val="000000"/>
          <w:szCs w:val="20"/>
          <w:lang w:val="en-US"/>
        </w:rPr>
        <w:t>n</w:t>
      </w:r>
      <w:r w:rsidRPr="00F227A4">
        <w:rPr>
          <w:rFonts w:eastAsia="Times New Roman" w:cs="Arial"/>
          <w:color w:val="000000"/>
          <w:szCs w:val="20"/>
          <w:lang w:eastAsia="bg-BG"/>
        </w:rPr>
        <w:t>=5,137).</w:t>
      </w:r>
    </w:p>
    <w:p w14:paraId="2E019D39" w14:textId="77777777" w:rsidR="00F227A4" w:rsidRPr="00F227A4" w:rsidRDefault="00F227A4" w:rsidP="00F227A4">
      <w:pPr>
        <w:spacing w:line="240" w:lineRule="auto"/>
        <w:rPr>
          <w:rFonts w:eastAsia="Times New Roman" w:cs="Arial"/>
          <w:sz w:val="28"/>
          <w:szCs w:val="24"/>
          <w:lang w:eastAsia="bg-BG"/>
        </w:rPr>
      </w:pPr>
    </w:p>
    <w:p w14:paraId="54AC238C" w14:textId="33C1D47D" w:rsidR="00F227A4" w:rsidRPr="00F227A4" w:rsidRDefault="00F227A4" w:rsidP="00F227A4">
      <w:pPr>
        <w:spacing w:line="240" w:lineRule="auto"/>
        <w:rPr>
          <w:rFonts w:eastAsia="Times New Roman" w:cs="Arial"/>
          <w:sz w:val="28"/>
          <w:szCs w:val="24"/>
          <w:lang w:eastAsia="bg-BG"/>
        </w:rPr>
      </w:pPr>
      <w:r w:rsidRPr="00F227A4">
        <w:rPr>
          <w:rFonts w:eastAsia="Times New Roman" w:cs="Arial"/>
          <w:color w:val="000000"/>
          <w:szCs w:val="20"/>
          <w:lang w:eastAsia="bg-BG"/>
        </w:rPr>
        <w:t>Ефектът на намаляване на абсолютния и относителния риск при употреба на аторвастатин е бил както следва:</w:t>
      </w:r>
    </w:p>
    <w:p w14:paraId="2CAB43E3" w14:textId="3ECC0317" w:rsidR="00F227A4" w:rsidRDefault="00F227A4" w:rsidP="00F227A4"/>
    <w:tbl>
      <w:tblPr>
        <w:tblStyle w:val="TableGrid"/>
        <w:tblW w:w="0" w:type="auto"/>
        <w:tblLook w:val="04A0" w:firstRow="1" w:lastRow="0" w:firstColumn="1" w:lastColumn="0" w:noHBand="0" w:noVBand="1"/>
      </w:tblPr>
      <w:tblGrid>
        <w:gridCol w:w="2473"/>
        <w:gridCol w:w="1761"/>
        <w:gridCol w:w="1801"/>
        <w:gridCol w:w="1690"/>
        <w:gridCol w:w="1625"/>
      </w:tblGrid>
      <w:tr w:rsidR="00F227A4" w14:paraId="33230E5A" w14:textId="77777777" w:rsidTr="00F227A4">
        <w:tc>
          <w:tcPr>
            <w:tcW w:w="1870" w:type="dxa"/>
          </w:tcPr>
          <w:p w14:paraId="4322117F" w14:textId="62335400" w:rsidR="00F227A4" w:rsidRPr="00F227A4" w:rsidRDefault="00F227A4" w:rsidP="00F227A4">
            <w:r w:rsidRPr="00F227A4">
              <w:rPr>
                <w:szCs w:val="20"/>
              </w:rPr>
              <w:t>Инцидент</w:t>
            </w:r>
          </w:p>
        </w:tc>
        <w:tc>
          <w:tcPr>
            <w:tcW w:w="1870" w:type="dxa"/>
          </w:tcPr>
          <w:p w14:paraId="0D060B3C" w14:textId="662A5FEF" w:rsidR="00F227A4" w:rsidRPr="00F227A4" w:rsidRDefault="00F227A4" w:rsidP="00F227A4">
            <w:r w:rsidRPr="00F227A4">
              <w:rPr>
                <w:szCs w:val="20"/>
              </w:rPr>
              <w:t>Относително намаление на риска(%)</w:t>
            </w:r>
          </w:p>
        </w:tc>
        <w:tc>
          <w:tcPr>
            <w:tcW w:w="1870" w:type="dxa"/>
          </w:tcPr>
          <w:p w14:paraId="3BE9A4F6" w14:textId="02AF4F29" w:rsidR="00F227A4" w:rsidRPr="00F227A4" w:rsidRDefault="00F227A4" w:rsidP="00F227A4">
            <w:r w:rsidRPr="00F227A4">
              <w:rPr>
                <w:szCs w:val="20"/>
              </w:rPr>
              <w:t>Брой на инцидентите (аторвастатин спрямо плацебо)</w:t>
            </w:r>
          </w:p>
        </w:tc>
        <w:tc>
          <w:tcPr>
            <w:tcW w:w="1870" w:type="dxa"/>
          </w:tcPr>
          <w:p w14:paraId="0D6A32A2" w14:textId="1A7C8AA0" w:rsidR="00F227A4" w:rsidRPr="00F227A4" w:rsidRDefault="00F227A4" w:rsidP="00F227A4">
            <w:r w:rsidRPr="00F227A4">
              <w:rPr>
                <w:szCs w:val="20"/>
              </w:rPr>
              <w:t>Абсолютно намаление на риска</w:t>
            </w:r>
            <w:r w:rsidRPr="00F227A4">
              <w:rPr>
                <w:szCs w:val="20"/>
                <w:vertAlign w:val="superscript"/>
              </w:rPr>
              <w:t>1</w:t>
            </w:r>
            <w:r w:rsidRPr="00F227A4">
              <w:rPr>
                <w:szCs w:val="20"/>
              </w:rPr>
              <w:t xml:space="preserve"> (%)</w:t>
            </w:r>
          </w:p>
        </w:tc>
        <w:tc>
          <w:tcPr>
            <w:tcW w:w="1870" w:type="dxa"/>
          </w:tcPr>
          <w:p w14:paraId="3E252C58" w14:textId="36DECE7B" w:rsidR="00F227A4" w:rsidRPr="00F227A4" w:rsidRDefault="00F227A4" w:rsidP="00F227A4">
            <w:r w:rsidRPr="00F227A4">
              <w:rPr>
                <w:szCs w:val="20"/>
              </w:rPr>
              <w:t xml:space="preserve">Стойност на </w:t>
            </w:r>
            <w:r w:rsidRPr="00F227A4">
              <w:rPr>
                <w:szCs w:val="20"/>
                <w:lang w:val="en-US"/>
              </w:rPr>
              <w:t>p</w:t>
            </w:r>
          </w:p>
        </w:tc>
      </w:tr>
      <w:tr w:rsidR="00F227A4" w14:paraId="66BF5B11" w14:textId="77777777" w:rsidTr="00F227A4">
        <w:tc>
          <w:tcPr>
            <w:tcW w:w="1870" w:type="dxa"/>
          </w:tcPr>
          <w:p w14:paraId="62EA5920" w14:textId="39192C49" w:rsidR="00F227A4" w:rsidRPr="00F227A4" w:rsidRDefault="00F227A4" w:rsidP="00F227A4">
            <w:r w:rsidRPr="00F227A4">
              <w:rPr>
                <w:szCs w:val="20"/>
              </w:rPr>
              <w:t>Фатална ИБС плюс</w:t>
            </w:r>
          </w:p>
        </w:tc>
        <w:tc>
          <w:tcPr>
            <w:tcW w:w="1870" w:type="dxa"/>
          </w:tcPr>
          <w:p w14:paraId="536A16F0" w14:textId="15C4C78F" w:rsidR="00F227A4" w:rsidRPr="00F227A4" w:rsidRDefault="00F227A4" w:rsidP="00F227A4">
            <w:r w:rsidRPr="00F227A4">
              <w:rPr>
                <w:szCs w:val="20"/>
              </w:rPr>
              <w:t>36%</w:t>
            </w:r>
          </w:p>
        </w:tc>
        <w:tc>
          <w:tcPr>
            <w:tcW w:w="1870" w:type="dxa"/>
          </w:tcPr>
          <w:p w14:paraId="27FEC7C3" w14:textId="39288706" w:rsidR="00F227A4" w:rsidRPr="00F227A4" w:rsidRDefault="00F227A4" w:rsidP="00F227A4">
            <w:r w:rsidRPr="00F227A4">
              <w:rPr>
                <w:szCs w:val="20"/>
              </w:rPr>
              <w:t>100 спрямо 154</w:t>
            </w:r>
          </w:p>
        </w:tc>
        <w:tc>
          <w:tcPr>
            <w:tcW w:w="1870" w:type="dxa"/>
          </w:tcPr>
          <w:p w14:paraId="74423DC2" w14:textId="62D0D55B" w:rsidR="00F227A4" w:rsidRPr="00F227A4" w:rsidRDefault="00F227A4" w:rsidP="00F227A4">
            <w:r w:rsidRPr="00F227A4">
              <w:rPr>
                <w:szCs w:val="20"/>
              </w:rPr>
              <w:t>1,1%</w:t>
            </w:r>
          </w:p>
        </w:tc>
        <w:tc>
          <w:tcPr>
            <w:tcW w:w="1870" w:type="dxa"/>
          </w:tcPr>
          <w:p w14:paraId="2C4824FA" w14:textId="0095FEA5" w:rsidR="00F227A4" w:rsidRPr="00F227A4" w:rsidRDefault="00F227A4" w:rsidP="00F227A4">
            <w:r w:rsidRPr="00F227A4">
              <w:rPr>
                <w:szCs w:val="20"/>
              </w:rPr>
              <w:t>0,0005</w:t>
            </w:r>
          </w:p>
        </w:tc>
      </w:tr>
      <w:tr w:rsidR="00F227A4" w14:paraId="23BA1922" w14:textId="77777777" w:rsidTr="00F227A4">
        <w:tc>
          <w:tcPr>
            <w:tcW w:w="1870" w:type="dxa"/>
          </w:tcPr>
          <w:p w14:paraId="1556B9B7" w14:textId="77777777" w:rsidR="00F227A4" w:rsidRPr="00F227A4" w:rsidRDefault="00F227A4" w:rsidP="00F227A4">
            <w:r w:rsidRPr="00F227A4">
              <w:rPr>
                <w:szCs w:val="20"/>
              </w:rPr>
              <w:t>нефатален МИ</w:t>
            </w:r>
          </w:p>
          <w:p w14:paraId="5615899E" w14:textId="3B1F56AE" w:rsidR="00F227A4" w:rsidRPr="00F227A4" w:rsidRDefault="00F227A4" w:rsidP="00F227A4">
            <w:r w:rsidRPr="00F227A4">
              <w:rPr>
                <w:szCs w:val="20"/>
              </w:rPr>
              <w:t>Общо сърдечно-съдови</w:t>
            </w:r>
          </w:p>
        </w:tc>
        <w:tc>
          <w:tcPr>
            <w:tcW w:w="1870" w:type="dxa"/>
          </w:tcPr>
          <w:p w14:paraId="134D6890" w14:textId="3C4D3534" w:rsidR="00F227A4" w:rsidRPr="00F227A4" w:rsidRDefault="00F227A4" w:rsidP="00F227A4">
            <w:r w:rsidRPr="00F227A4">
              <w:rPr>
                <w:szCs w:val="20"/>
              </w:rPr>
              <w:t>20%</w:t>
            </w:r>
          </w:p>
        </w:tc>
        <w:tc>
          <w:tcPr>
            <w:tcW w:w="1870" w:type="dxa"/>
          </w:tcPr>
          <w:p w14:paraId="1BB120F3" w14:textId="78FEE1E8" w:rsidR="00F227A4" w:rsidRPr="00F227A4" w:rsidRDefault="00F227A4" w:rsidP="00F227A4">
            <w:r w:rsidRPr="00F227A4">
              <w:rPr>
                <w:szCs w:val="20"/>
              </w:rPr>
              <w:t>389 спрямо 483</w:t>
            </w:r>
          </w:p>
        </w:tc>
        <w:tc>
          <w:tcPr>
            <w:tcW w:w="1870" w:type="dxa"/>
          </w:tcPr>
          <w:p w14:paraId="7549CC70" w14:textId="652D6F33" w:rsidR="00F227A4" w:rsidRPr="00F227A4" w:rsidRDefault="00F227A4" w:rsidP="00F227A4">
            <w:r w:rsidRPr="00F227A4">
              <w:rPr>
                <w:szCs w:val="20"/>
              </w:rPr>
              <w:t>1,9%</w:t>
            </w:r>
          </w:p>
        </w:tc>
        <w:tc>
          <w:tcPr>
            <w:tcW w:w="1870" w:type="dxa"/>
          </w:tcPr>
          <w:p w14:paraId="2B34CD70" w14:textId="1B0FE35A" w:rsidR="00F227A4" w:rsidRPr="00F227A4" w:rsidRDefault="00F227A4" w:rsidP="00F227A4">
            <w:r w:rsidRPr="00F227A4">
              <w:rPr>
                <w:szCs w:val="20"/>
              </w:rPr>
              <w:t>0,0008</w:t>
            </w:r>
          </w:p>
        </w:tc>
      </w:tr>
      <w:tr w:rsidR="00F227A4" w14:paraId="5DE8637C" w14:textId="77777777" w:rsidTr="00F227A4">
        <w:tc>
          <w:tcPr>
            <w:tcW w:w="1870" w:type="dxa"/>
          </w:tcPr>
          <w:p w14:paraId="4B91B5C8" w14:textId="77777777" w:rsidR="00F227A4" w:rsidRPr="00F227A4" w:rsidRDefault="00F227A4" w:rsidP="00F227A4">
            <w:r w:rsidRPr="00F227A4">
              <w:rPr>
                <w:szCs w:val="20"/>
              </w:rPr>
              <w:t>инцидентни и реваскуларизационни процедури</w:t>
            </w:r>
          </w:p>
          <w:p w14:paraId="3562DFDB" w14:textId="2FF79B70" w:rsidR="00F227A4" w:rsidRPr="00F227A4" w:rsidRDefault="00F227A4" w:rsidP="00F227A4">
            <w:r w:rsidRPr="00F227A4">
              <w:rPr>
                <w:szCs w:val="20"/>
              </w:rPr>
              <w:t>Общо коронарни инциденти</w:t>
            </w:r>
          </w:p>
        </w:tc>
        <w:tc>
          <w:tcPr>
            <w:tcW w:w="1870" w:type="dxa"/>
          </w:tcPr>
          <w:p w14:paraId="2D32985F" w14:textId="4912F31A" w:rsidR="00F227A4" w:rsidRPr="00F227A4" w:rsidRDefault="00F227A4" w:rsidP="00F227A4">
            <w:r w:rsidRPr="00F227A4">
              <w:rPr>
                <w:szCs w:val="20"/>
              </w:rPr>
              <w:t>29%</w:t>
            </w:r>
          </w:p>
        </w:tc>
        <w:tc>
          <w:tcPr>
            <w:tcW w:w="1870" w:type="dxa"/>
          </w:tcPr>
          <w:p w14:paraId="090C36C1" w14:textId="7704F6FF" w:rsidR="00F227A4" w:rsidRPr="00F227A4" w:rsidRDefault="00F227A4" w:rsidP="00F227A4">
            <w:r w:rsidRPr="00F227A4">
              <w:rPr>
                <w:szCs w:val="20"/>
              </w:rPr>
              <w:t>178 спрямо 247</w:t>
            </w:r>
          </w:p>
        </w:tc>
        <w:tc>
          <w:tcPr>
            <w:tcW w:w="1870" w:type="dxa"/>
          </w:tcPr>
          <w:p w14:paraId="349D2D1B" w14:textId="14848A94" w:rsidR="00F227A4" w:rsidRPr="00F227A4" w:rsidRDefault="00F227A4" w:rsidP="00F227A4">
            <w:r w:rsidRPr="00F227A4">
              <w:rPr>
                <w:szCs w:val="20"/>
              </w:rPr>
              <w:t>1,4%</w:t>
            </w:r>
          </w:p>
        </w:tc>
        <w:tc>
          <w:tcPr>
            <w:tcW w:w="1870" w:type="dxa"/>
          </w:tcPr>
          <w:p w14:paraId="0CD837FC" w14:textId="3BC4FFA5" w:rsidR="00F227A4" w:rsidRPr="00F227A4" w:rsidRDefault="00F227A4" w:rsidP="00F227A4">
            <w:r w:rsidRPr="00F227A4">
              <w:rPr>
                <w:szCs w:val="20"/>
              </w:rPr>
              <w:t>0,0006</w:t>
            </w:r>
          </w:p>
        </w:tc>
      </w:tr>
    </w:tbl>
    <w:p w14:paraId="7B97C280" w14:textId="07A2C20A" w:rsidR="00F227A4" w:rsidRDefault="00F227A4" w:rsidP="00F227A4">
      <w:pPr>
        <w:rPr>
          <w:szCs w:val="20"/>
        </w:rPr>
      </w:pPr>
      <w:r w:rsidRPr="00F227A4">
        <w:rPr>
          <w:szCs w:val="20"/>
          <w:vertAlign w:val="superscript"/>
        </w:rPr>
        <w:t>1</w:t>
      </w:r>
      <w:r w:rsidRPr="00F227A4">
        <w:rPr>
          <w:szCs w:val="20"/>
        </w:rPr>
        <w:t>Въз основа на разликата в общата честота на инцидентите, наблюдавани при средно проследяване от 3,3 години. ИБС - исхемична болест на сърцето; МИ - миокарден инфаркт.</w:t>
      </w:r>
    </w:p>
    <w:p w14:paraId="09FAB49B" w14:textId="71EF4FE9" w:rsidR="0094481D" w:rsidRDefault="0094481D" w:rsidP="00F227A4">
      <w:pPr>
        <w:rPr>
          <w:szCs w:val="20"/>
        </w:rPr>
      </w:pPr>
    </w:p>
    <w:p w14:paraId="2067A986" w14:textId="77777777" w:rsidR="0094481D" w:rsidRPr="0094481D" w:rsidRDefault="0094481D" w:rsidP="0094481D">
      <w:pPr>
        <w:spacing w:line="240" w:lineRule="auto"/>
        <w:rPr>
          <w:rFonts w:eastAsia="Times New Roman" w:cs="Arial"/>
          <w:sz w:val="28"/>
          <w:szCs w:val="24"/>
          <w:lang w:eastAsia="bg-BG"/>
        </w:rPr>
      </w:pPr>
      <w:r w:rsidRPr="0094481D">
        <w:rPr>
          <w:rFonts w:eastAsia="Times New Roman" w:cs="Arial"/>
          <w:color w:val="000000"/>
          <w:szCs w:val="20"/>
          <w:lang w:eastAsia="bg-BG"/>
        </w:rPr>
        <w:t xml:space="preserve">Общата смъртност и сърдечно-съдовата смъртност не са били значимо намалени (185 спрямо 212 инцидента, р=0,17 и 74 спрямо 82, р=0,51). В анализа на подгрупата по пол (81% мъже, 19% жени) благоприятен ефект на аторвастатин е бил наблюдаван при мъжете, но не може да се установи при жените, вероятно поради ниската честота на инциденти в женската подгрупа. Общата и сърдечносъдовата смъртност е числено по-висока при жените (38 спрямо 30 и 17 спрямо 12), но това не е било статистически значимо. Имало е значително терапевтично взаимодействие от страна на основната антихипертензивна терапия. Първичната крайна точка (фатална ИБС плюс нефатален МИ) е значимо редуцирана от аторвастатин при пациенти, лекувани с амлодипин </w:t>
      </w:r>
      <w:r w:rsidRPr="0094481D">
        <w:rPr>
          <w:rFonts w:eastAsia="Times New Roman" w:cs="Arial"/>
          <w:color w:val="000000"/>
          <w:szCs w:val="20"/>
          <w:lang w:val="en-US"/>
        </w:rPr>
        <w:t xml:space="preserve">(HR </w:t>
      </w:r>
      <w:r w:rsidRPr="0094481D">
        <w:rPr>
          <w:rFonts w:eastAsia="Times New Roman" w:cs="Arial"/>
          <w:color w:val="000000"/>
          <w:szCs w:val="20"/>
          <w:lang w:eastAsia="bg-BG"/>
        </w:rPr>
        <w:t xml:space="preserve">0,47 (0,320,69), р=0,00008), но не и при тези, лекувани с атенолол </w:t>
      </w:r>
      <w:r w:rsidRPr="0094481D">
        <w:rPr>
          <w:rFonts w:eastAsia="Times New Roman" w:cs="Arial"/>
          <w:color w:val="000000"/>
          <w:szCs w:val="20"/>
          <w:lang w:val="en-US"/>
        </w:rPr>
        <w:t xml:space="preserve">(HR </w:t>
      </w:r>
      <w:r w:rsidRPr="0094481D">
        <w:rPr>
          <w:rFonts w:eastAsia="Times New Roman" w:cs="Arial"/>
          <w:color w:val="000000"/>
          <w:szCs w:val="20"/>
          <w:lang w:eastAsia="bg-BG"/>
        </w:rPr>
        <w:t>0,83 (0,59-1,17), р=0,287).</w:t>
      </w:r>
    </w:p>
    <w:p w14:paraId="43DF3792" w14:textId="77777777" w:rsidR="0094481D" w:rsidRPr="0094481D" w:rsidRDefault="0094481D" w:rsidP="0094481D">
      <w:pPr>
        <w:spacing w:line="240" w:lineRule="auto"/>
        <w:rPr>
          <w:rFonts w:eastAsia="Times New Roman" w:cs="Arial"/>
          <w:sz w:val="28"/>
          <w:szCs w:val="24"/>
          <w:lang w:eastAsia="bg-BG"/>
        </w:rPr>
      </w:pPr>
      <w:r w:rsidRPr="0094481D">
        <w:rPr>
          <w:rFonts w:eastAsia="Times New Roman" w:cs="Arial"/>
          <w:color w:val="000000"/>
          <w:szCs w:val="20"/>
          <w:lang w:eastAsia="bg-BG"/>
        </w:rPr>
        <w:t xml:space="preserve">Ефектът на аторвастатин върху фатално и нефатално сърдечно-съдово заболяване е също оценен в рандомизирано, двойносляпо, мултицентрово, плацебо-контролирано проучване Проучване на аторвастатин при диабет </w:t>
      </w:r>
      <w:r w:rsidRPr="0094481D">
        <w:rPr>
          <w:rFonts w:eastAsia="Times New Roman" w:cs="Arial"/>
          <w:color w:val="000000"/>
          <w:szCs w:val="20"/>
          <w:lang w:val="en-US"/>
        </w:rPr>
        <w:t xml:space="preserve">(Collaborative Atorvastatin Diabetes Study (CARDS)) </w:t>
      </w:r>
      <w:r w:rsidRPr="0094481D">
        <w:rPr>
          <w:rFonts w:eastAsia="Times New Roman" w:cs="Arial"/>
          <w:color w:val="000000"/>
          <w:szCs w:val="20"/>
          <w:lang w:eastAsia="bg-BG"/>
        </w:rPr>
        <w:t xml:space="preserve">при пациенти </w:t>
      </w:r>
      <w:r w:rsidRPr="0094481D">
        <w:rPr>
          <w:rFonts w:eastAsia="Times New Roman" w:cs="Arial"/>
          <w:color w:val="000000"/>
          <w:szCs w:val="20"/>
          <w:lang w:val="en-US"/>
        </w:rPr>
        <w:t xml:space="preserve">c </w:t>
      </w:r>
      <w:r w:rsidRPr="0094481D">
        <w:rPr>
          <w:rFonts w:eastAsia="Times New Roman" w:cs="Arial"/>
          <w:color w:val="000000"/>
          <w:szCs w:val="20"/>
          <w:lang w:eastAsia="bg-BG"/>
        </w:rPr>
        <w:t xml:space="preserve">тип </w:t>
      </w:r>
      <w:r w:rsidRPr="0094481D">
        <w:rPr>
          <w:rFonts w:eastAsia="Times New Roman" w:cs="Arial"/>
          <w:color w:val="000000"/>
          <w:szCs w:val="20"/>
          <w:lang w:val="en-US"/>
        </w:rPr>
        <w:t xml:space="preserve">2 </w:t>
      </w:r>
      <w:r w:rsidRPr="0094481D">
        <w:rPr>
          <w:rFonts w:eastAsia="Times New Roman" w:cs="Arial"/>
          <w:color w:val="000000"/>
          <w:szCs w:val="20"/>
          <w:lang w:eastAsia="bg-BG"/>
        </w:rPr>
        <w:t xml:space="preserve">диабет, 40-75-годишни, без предходна анамнеза за сърдечно-съдово заболяване и с </w:t>
      </w:r>
      <w:r w:rsidRPr="0094481D">
        <w:rPr>
          <w:rFonts w:eastAsia="Times New Roman" w:cs="Arial"/>
          <w:color w:val="000000"/>
          <w:szCs w:val="20"/>
          <w:lang w:val="en-US"/>
        </w:rPr>
        <w:t xml:space="preserve">LDL-C </w:t>
      </w:r>
      <w:r w:rsidRPr="0094481D">
        <w:rPr>
          <w:rFonts w:eastAsia="Times New Roman" w:cs="Arial"/>
          <w:color w:val="000000"/>
          <w:szCs w:val="20"/>
          <w:lang w:eastAsia="bg-BG"/>
        </w:rPr>
        <w:t>≤</w:t>
      </w:r>
      <w:r w:rsidRPr="0094481D">
        <w:rPr>
          <w:rFonts w:eastAsia="Times New Roman" w:cs="Arial"/>
          <w:color w:val="000000"/>
          <w:szCs w:val="20"/>
          <w:lang w:val="en-US"/>
        </w:rPr>
        <w:t xml:space="preserve"> </w:t>
      </w:r>
      <w:r w:rsidRPr="0094481D">
        <w:rPr>
          <w:rFonts w:eastAsia="Times New Roman" w:cs="Arial"/>
          <w:color w:val="000000"/>
          <w:szCs w:val="20"/>
          <w:lang w:eastAsia="bg-BG"/>
        </w:rPr>
        <w:t xml:space="preserve">4,14 </w:t>
      </w:r>
      <w:proofErr w:type="spellStart"/>
      <w:r w:rsidRPr="0094481D">
        <w:rPr>
          <w:rFonts w:eastAsia="Times New Roman" w:cs="Arial"/>
          <w:color w:val="000000"/>
          <w:szCs w:val="20"/>
          <w:lang w:val="en-US"/>
        </w:rPr>
        <w:t>mmol</w:t>
      </w:r>
      <w:proofErr w:type="spellEnd"/>
      <w:r w:rsidRPr="0094481D">
        <w:rPr>
          <w:rFonts w:eastAsia="Times New Roman" w:cs="Arial"/>
          <w:color w:val="000000"/>
          <w:szCs w:val="20"/>
          <w:lang w:val="en-US"/>
        </w:rPr>
        <w:t xml:space="preserve">/1 </w:t>
      </w:r>
      <w:r w:rsidRPr="0094481D">
        <w:rPr>
          <w:rFonts w:eastAsia="Times New Roman" w:cs="Arial"/>
          <w:color w:val="000000"/>
          <w:szCs w:val="20"/>
          <w:lang w:eastAsia="bg-BG"/>
        </w:rPr>
        <w:t xml:space="preserve">(160 </w:t>
      </w:r>
      <w:r w:rsidRPr="0094481D">
        <w:rPr>
          <w:rFonts w:eastAsia="Times New Roman" w:cs="Arial"/>
          <w:color w:val="000000"/>
          <w:szCs w:val="20"/>
          <w:lang w:val="en-US"/>
        </w:rPr>
        <w:t xml:space="preserve">mg/dl) </w:t>
      </w:r>
      <w:r w:rsidRPr="0094481D">
        <w:rPr>
          <w:rFonts w:eastAsia="Times New Roman" w:cs="Arial"/>
          <w:color w:val="000000"/>
          <w:szCs w:val="20"/>
          <w:lang w:eastAsia="bg-BG"/>
        </w:rPr>
        <w:t xml:space="preserve">и триглицериди &lt;6,78 </w:t>
      </w:r>
      <w:proofErr w:type="spellStart"/>
      <w:r w:rsidRPr="0094481D">
        <w:rPr>
          <w:rFonts w:eastAsia="Times New Roman" w:cs="Arial"/>
          <w:color w:val="000000"/>
          <w:szCs w:val="20"/>
          <w:lang w:val="en-US"/>
        </w:rPr>
        <w:t>mmol</w:t>
      </w:r>
      <w:proofErr w:type="spellEnd"/>
      <w:r w:rsidRPr="0094481D">
        <w:rPr>
          <w:rFonts w:eastAsia="Times New Roman" w:cs="Arial"/>
          <w:color w:val="000000"/>
          <w:szCs w:val="20"/>
          <w:lang w:val="en-US"/>
        </w:rPr>
        <w:t xml:space="preserve">/l </w:t>
      </w:r>
      <w:r w:rsidRPr="0094481D">
        <w:rPr>
          <w:rFonts w:eastAsia="Times New Roman" w:cs="Arial"/>
          <w:color w:val="000000"/>
          <w:szCs w:val="20"/>
          <w:lang w:eastAsia="bg-BG"/>
        </w:rPr>
        <w:t xml:space="preserve">(600 </w:t>
      </w:r>
      <w:r w:rsidRPr="0094481D">
        <w:rPr>
          <w:rFonts w:eastAsia="Times New Roman" w:cs="Arial"/>
          <w:color w:val="000000"/>
          <w:szCs w:val="20"/>
          <w:lang w:val="en-US"/>
        </w:rPr>
        <w:t>mg/dl).</w:t>
      </w:r>
    </w:p>
    <w:p w14:paraId="6563B73A" w14:textId="77777777" w:rsidR="0094481D" w:rsidRPr="0094481D" w:rsidRDefault="0094481D" w:rsidP="0094481D">
      <w:pPr>
        <w:spacing w:line="240" w:lineRule="auto"/>
        <w:rPr>
          <w:rFonts w:eastAsia="Times New Roman" w:cs="Arial"/>
          <w:sz w:val="28"/>
          <w:szCs w:val="24"/>
          <w:lang w:eastAsia="bg-BG"/>
        </w:rPr>
      </w:pPr>
      <w:r w:rsidRPr="0094481D">
        <w:rPr>
          <w:rFonts w:eastAsia="Times New Roman" w:cs="Arial"/>
          <w:color w:val="000000"/>
          <w:szCs w:val="20"/>
          <w:lang w:eastAsia="bg-BG"/>
        </w:rPr>
        <w:lastRenderedPageBreak/>
        <w:t>Всички пациенти са имали поне 1 от следните рискови фактори: хипертония, настоящо пушене, ретинопатия, микроалбуминурия или макроалбуминурия.</w:t>
      </w:r>
    </w:p>
    <w:p w14:paraId="40D87708" w14:textId="77777777" w:rsidR="0094481D" w:rsidRPr="0094481D" w:rsidRDefault="0094481D" w:rsidP="0094481D">
      <w:pPr>
        <w:spacing w:line="240" w:lineRule="auto"/>
        <w:rPr>
          <w:rFonts w:eastAsia="Times New Roman" w:cs="Arial"/>
          <w:color w:val="000000"/>
          <w:szCs w:val="20"/>
          <w:lang w:eastAsia="bg-BG"/>
        </w:rPr>
      </w:pPr>
    </w:p>
    <w:p w14:paraId="3D790815" w14:textId="670834A4" w:rsidR="0094481D" w:rsidRPr="0094481D" w:rsidRDefault="0094481D" w:rsidP="0094481D">
      <w:pPr>
        <w:spacing w:line="240" w:lineRule="auto"/>
        <w:rPr>
          <w:rFonts w:eastAsia="Times New Roman" w:cs="Arial"/>
          <w:sz w:val="28"/>
          <w:szCs w:val="24"/>
          <w:lang w:eastAsia="bg-BG"/>
        </w:rPr>
      </w:pPr>
      <w:r w:rsidRPr="0094481D">
        <w:rPr>
          <w:rFonts w:eastAsia="Times New Roman" w:cs="Arial"/>
          <w:color w:val="000000"/>
          <w:szCs w:val="20"/>
          <w:lang w:eastAsia="bg-BG"/>
        </w:rPr>
        <w:t xml:space="preserve">Пациентите са лекувани с аторвастатин 10 </w:t>
      </w:r>
      <w:r w:rsidRPr="0094481D">
        <w:rPr>
          <w:rFonts w:eastAsia="Times New Roman" w:cs="Arial"/>
          <w:color w:val="000000"/>
          <w:szCs w:val="20"/>
          <w:lang w:val="en-US"/>
        </w:rPr>
        <w:t xml:space="preserve">mg </w:t>
      </w:r>
      <w:r w:rsidRPr="0094481D">
        <w:rPr>
          <w:rFonts w:eastAsia="Times New Roman" w:cs="Arial"/>
          <w:color w:val="000000"/>
          <w:szCs w:val="20"/>
          <w:lang w:eastAsia="bg-BG"/>
        </w:rPr>
        <w:t>дневно (</w:t>
      </w:r>
      <w:r w:rsidRPr="0094481D">
        <w:rPr>
          <w:rFonts w:eastAsia="Times New Roman" w:cs="Arial"/>
          <w:color w:val="000000"/>
          <w:szCs w:val="20"/>
          <w:lang w:val="en-US"/>
        </w:rPr>
        <w:t>n</w:t>
      </w:r>
      <w:r w:rsidRPr="0094481D">
        <w:rPr>
          <w:rFonts w:eastAsia="Times New Roman" w:cs="Arial"/>
          <w:color w:val="000000"/>
          <w:szCs w:val="20"/>
          <w:lang w:eastAsia="bg-BG"/>
        </w:rPr>
        <w:t>= 1,428) или плацебо (</w:t>
      </w:r>
      <w:r w:rsidRPr="0094481D">
        <w:rPr>
          <w:rFonts w:eastAsia="Times New Roman" w:cs="Arial"/>
          <w:color w:val="000000"/>
          <w:szCs w:val="20"/>
          <w:lang w:val="en-US"/>
        </w:rPr>
        <w:t>n</w:t>
      </w:r>
      <w:r w:rsidRPr="0094481D">
        <w:rPr>
          <w:rFonts w:eastAsia="Times New Roman" w:cs="Arial"/>
          <w:color w:val="000000"/>
          <w:szCs w:val="20"/>
          <w:lang w:eastAsia="bg-BG"/>
        </w:rPr>
        <w:t>=1,410) при медиана на проследяване 3,9 години.</w:t>
      </w:r>
    </w:p>
    <w:p w14:paraId="07B11E01" w14:textId="77777777" w:rsidR="0094481D" w:rsidRPr="0094481D" w:rsidRDefault="0094481D" w:rsidP="0094481D">
      <w:pPr>
        <w:rPr>
          <w:rFonts w:eastAsia="Times New Roman" w:cs="Arial"/>
          <w:color w:val="000000"/>
          <w:szCs w:val="20"/>
          <w:lang w:eastAsia="bg-BG"/>
        </w:rPr>
      </w:pPr>
    </w:p>
    <w:p w14:paraId="04D980EE" w14:textId="4B5B469F" w:rsidR="0094481D" w:rsidRPr="0094481D" w:rsidRDefault="0094481D" w:rsidP="0094481D">
      <w:pPr>
        <w:rPr>
          <w:rFonts w:cs="Arial"/>
          <w:sz w:val="28"/>
        </w:rPr>
      </w:pPr>
      <w:r w:rsidRPr="0094481D">
        <w:rPr>
          <w:rFonts w:eastAsia="Times New Roman" w:cs="Arial"/>
          <w:color w:val="000000"/>
          <w:szCs w:val="20"/>
          <w:lang w:eastAsia="bg-BG"/>
        </w:rPr>
        <w:t>Ефектът на намаляване на абсолютния и относителния риск при употреба на аторвастатин е бил както следва:</w:t>
      </w:r>
    </w:p>
    <w:p w14:paraId="100AC7C3" w14:textId="3BAB1C19" w:rsidR="00F227A4" w:rsidRDefault="00F227A4" w:rsidP="00F227A4"/>
    <w:tbl>
      <w:tblPr>
        <w:tblStyle w:val="TableGrid"/>
        <w:tblW w:w="0" w:type="auto"/>
        <w:tblLook w:val="04A0" w:firstRow="1" w:lastRow="0" w:firstColumn="1" w:lastColumn="0" w:noHBand="0" w:noVBand="1"/>
      </w:tblPr>
      <w:tblGrid>
        <w:gridCol w:w="1920"/>
        <w:gridCol w:w="1858"/>
        <w:gridCol w:w="1865"/>
        <w:gridCol w:w="1856"/>
        <w:gridCol w:w="1851"/>
      </w:tblGrid>
      <w:tr w:rsidR="0094481D" w14:paraId="6298A0AC" w14:textId="77777777" w:rsidTr="0094481D">
        <w:tc>
          <w:tcPr>
            <w:tcW w:w="1920" w:type="dxa"/>
          </w:tcPr>
          <w:p w14:paraId="3D890809" w14:textId="23C1238C" w:rsidR="0094481D" w:rsidRPr="0094481D" w:rsidRDefault="0094481D" w:rsidP="0094481D">
            <w:r w:rsidRPr="0094481D">
              <w:rPr>
                <w:szCs w:val="20"/>
              </w:rPr>
              <w:t>Инцидент</w:t>
            </w:r>
          </w:p>
        </w:tc>
        <w:tc>
          <w:tcPr>
            <w:tcW w:w="1858" w:type="dxa"/>
          </w:tcPr>
          <w:p w14:paraId="4D0614E4" w14:textId="437D74B2" w:rsidR="0094481D" w:rsidRPr="0094481D" w:rsidRDefault="0094481D" w:rsidP="0094481D">
            <w:r w:rsidRPr="0094481D">
              <w:rPr>
                <w:szCs w:val="20"/>
              </w:rPr>
              <w:t>Относителн о намаление на риска (%)</w:t>
            </w:r>
          </w:p>
        </w:tc>
        <w:tc>
          <w:tcPr>
            <w:tcW w:w="1865" w:type="dxa"/>
          </w:tcPr>
          <w:p w14:paraId="7D5C3D93" w14:textId="3EF2AB67" w:rsidR="0094481D" w:rsidRPr="0094481D" w:rsidRDefault="0094481D" w:rsidP="0094481D">
            <w:r w:rsidRPr="0094481D">
              <w:rPr>
                <w:szCs w:val="20"/>
              </w:rPr>
              <w:t>Брой на инцидентите (аторвастатин спрямо плацебо)</w:t>
            </w:r>
          </w:p>
        </w:tc>
        <w:tc>
          <w:tcPr>
            <w:tcW w:w="1856" w:type="dxa"/>
          </w:tcPr>
          <w:p w14:paraId="56B32CEF" w14:textId="7EA666FB" w:rsidR="0094481D" w:rsidRPr="0094481D" w:rsidRDefault="0094481D" w:rsidP="0094481D">
            <w:r w:rsidRPr="0094481D">
              <w:rPr>
                <w:szCs w:val="20"/>
              </w:rPr>
              <w:t>Абсолютно намаление на риска1 (%)</w:t>
            </w:r>
          </w:p>
        </w:tc>
        <w:tc>
          <w:tcPr>
            <w:tcW w:w="1851" w:type="dxa"/>
          </w:tcPr>
          <w:p w14:paraId="32CFA278" w14:textId="09A8CFC7" w:rsidR="0094481D" w:rsidRPr="0094481D" w:rsidRDefault="0094481D" w:rsidP="0094481D">
            <w:pPr>
              <w:rPr>
                <w:lang w:val="en-US"/>
              </w:rPr>
            </w:pPr>
            <w:r>
              <w:rPr>
                <w:szCs w:val="20"/>
              </w:rPr>
              <w:t xml:space="preserve">Стойност на </w:t>
            </w:r>
            <w:r>
              <w:rPr>
                <w:szCs w:val="20"/>
                <w:lang w:val="en-US"/>
              </w:rPr>
              <w:t>p</w:t>
            </w:r>
          </w:p>
        </w:tc>
      </w:tr>
      <w:tr w:rsidR="0094481D" w14:paraId="3CF97BA9" w14:textId="77777777" w:rsidTr="0094481D">
        <w:trPr>
          <w:trHeight w:val="4318"/>
        </w:trPr>
        <w:tc>
          <w:tcPr>
            <w:tcW w:w="1920" w:type="dxa"/>
          </w:tcPr>
          <w:p w14:paraId="6DB7445E" w14:textId="77777777" w:rsidR="0094481D" w:rsidRPr="0094481D" w:rsidRDefault="0094481D" w:rsidP="0094481D">
            <w:r w:rsidRPr="0094481D">
              <w:rPr>
                <w:szCs w:val="20"/>
              </w:rPr>
              <w:t>Големи сърдечно-съдови инциденти (фатален и нефатален остър МИ, тих МИ, внезапна смърт</w:t>
            </w:r>
          </w:p>
          <w:p w14:paraId="1458C07A" w14:textId="2AC6BBF7" w:rsidR="0094481D" w:rsidRPr="0094481D" w:rsidRDefault="0094481D" w:rsidP="0094481D">
            <w:r w:rsidRPr="0094481D">
              <w:rPr>
                <w:szCs w:val="20"/>
              </w:rPr>
              <w:t>вследствие на ИБС, нестабилна стенокардия,</w:t>
            </w:r>
            <w:r>
              <w:rPr>
                <w:szCs w:val="20"/>
              </w:rPr>
              <w:t xml:space="preserve"> </w:t>
            </w:r>
            <w:r w:rsidRPr="0094481D">
              <w:rPr>
                <w:szCs w:val="20"/>
                <w:lang w:val="en-US"/>
              </w:rPr>
              <w:t xml:space="preserve">CABG, </w:t>
            </w:r>
            <w:r w:rsidRPr="0094481D">
              <w:rPr>
                <w:szCs w:val="20"/>
              </w:rPr>
              <w:t>РТСА, реваскулизация, инсулт)</w:t>
            </w:r>
          </w:p>
        </w:tc>
        <w:tc>
          <w:tcPr>
            <w:tcW w:w="1858" w:type="dxa"/>
          </w:tcPr>
          <w:p w14:paraId="2BDCC191" w14:textId="1F386151" w:rsidR="0094481D" w:rsidRPr="0094481D" w:rsidRDefault="0094481D" w:rsidP="0094481D">
            <w:r w:rsidRPr="0094481D">
              <w:rPr>
                <w:szCs w:val="20"/>
              </w:rPr>
              <w:t>37%</w:t>
            </w:r>
          </w:p>
        </w:tc>
        <w:tc>
          <w:tcPr>
            <w:tcW w:w="1865" w:type="dxa"/>
          </w:tcPr>
          <w:p w14:paraId="4EFAA8D3" w14:textId="50FA1733" w:rsidR="0094481D" w:rsidRPr="0094481D" w:rsidRDefault="0094481D" w:rsidP="0094481D">
            <w:r w:rsidRPr="0094481D">
              <w:rPr>
                <w:szCs w:val="20"/>
              </w:rPr>
              <w:t>83 спрямо 127</w:t>
            </w:r>
          </w:p>
        </w:tc>
        <w:tc>
          <w:tcPr>
            <w:tcW w:w="1856" w:type="dxa"/>
          </w:tcPr>
          <w:p w14:paraId="012B75A2" w14:textId="2558D0E7" w:rsidR="0094481D" w:rsidRPr="0094481D" w:rsidRDefault="0094481D" w:rsidP="0094481D">
            <w:r w:rsidRPr="0094481D">
              <w:rPr>
                <w:szCs w:val="20"/>
              </w:rPr>
              <w:t>3,2%</w:t>
            </w:r>
          </w:p>
        </w:tc>
        <w:tc>
          <w:tcPr>
            <w:tcW w:w="1851" w:type="dxa"/>
          </w:tcPr>
          <w:p w14:paraId="7B4C6632" w14:textId="5B52EB6F" w:rsidR="0094481D" w:rsidRPr="0094481D" w:rsidRDefault="0094481D" w:rsidP="0094481D">
            <w:r w:rsidRPr="0094481D">
              <w:rPr>
                <w:szCs w:val="20"/>
              </w:rPr>
              <w:t>0,0010</w:t>
            </w:r>
          </w:p>
        </w:tc>
      </w:tr>
      <w:tr w:rsidR="0094481D" w14:paraId="2DE69BB5" w14:textId="77777777" w:rsidTr="0094481D">
        <w:tc>
          <w:tcPr>
            <w:tcW w:w="1920" w:type="dxa"/>
          </w:tcPr>
          <w:p w14:paraId="44D9F941" w14:textId="00CDDCDF" w:rsidR="0094481D" w:rsidRPr="0094481D" w:rsidRDefault="0094481D" w:rsidP="0094481D">
            <w:r w:rsidRPr="0094481D">
              <w:rPr>
                <w:szCs w:val="20"/>
              </w:rPr>
              <w:t>МИ (фатален и нефатален</w:t>
            </w:r>
            <w:r>
              <w:rPr>
                <w:szCs w:val="20"/>
              </w:rPr>
              <w:t xml:space="preserve"> </w:t>
            </w:r>
            <w:r w:rsidRPr="0094481D">
              <w:rPr>
                <w:szCs w:val="20"/>
              </w:rPr>
              <w:t>ОМ И, тих МИ)</w:t>
            </w:r>
          </w:p>
        </w:tc>
        <w:tc>
          <w:tcPr>
            <w:tcW w:w="1858" w:type="dxa"/>
          </w:tcPr>
          <w:p w14:paraId="793C0C26" w14:textId="7952C4C9" w:rsidR="0094481D" w:rsidRPr="0094481D" w:rsidRDefault="0094481D" w:rsidP="0094481D">
            <w:r w:rsidRPr="0094481D">
              <w:rPr>
                <w:szCs w:val="20"/>
              </w:rPr>
              <w:t>42%</w:t>
            </w:r>
          </w:p>
        </w:tc>
        <w:tc>
          <w:tcPr>
            <w:tcW w:w="1865" w:type="dxa"/>
          </w:tcPr>
          <w:p w14:paraId="0FAB1055" w14:textId="48FDFEAF" w:rsidR="0094481D" w:rsidRPr="0094481D" w:rsidRDefault="0094481D" w:rsidP="0094481D">
            <w:r w:rsidRPr="0094481D">
              <w:rPr>
                <w:szCs w:val="20"/>
              </w:rPr>
              <w:t>38 спрямо</w:t>
            </w:r>
            <w:r>
              <w:rPr>
                <w:szCs w:val="20"/>
              </w:rPr>
              <w:t xml:space="preserve"> </w:t>
            </w:r>
            <w:r w:rsidRPr="0094481D">
              <w:rPr>
                <w:szCs w:val="20"/>
              </w:rPr>
              <w:t>64</w:t>
            </w:r>
          </w:p>
        </w:tc>
        <w:tc>
          <w:tcPr>
            <w:tcW w:w="1856" w:type="dxa"/>
          </w:tcPr>
          <w:p w14:paraId="309E508A" w14:textId="7612A598" w:rsidR="0094481D" w:rsidRPr="0094481D" w:rsidRDefault="0094481D" w:rsidP="0094481D">
            <w:r w:rsidRPr="0094481D">
              <w:rPr>
                <w:szCs w:val="20"/>
              </w:rPr>
              <w:t>1,9%</w:t>
            </w:r>
          </w:p>
        </w:tc>
        <w:tc>
          <w:tcPr>
            <w:tcW w:w="1851" w:type="dxa"/>
          </w:tcPr>
          <w:p w14:paraId="448498CC" w14:textId="16C46849" w:rsidR="0094481D" w:rsidRPr="0094481D" w:rsidRDefault="0094481D" w:rsidP="0094481D">
            <w:r w:rsidRPr="0094481D">
              <w:t>0,0070</w:t>
            </w:r>
          </w:p>
        </w:tc>
      </w:tr>
      <w:tr w:rsidR="0094481D" w14:paraId="3953E66C" w14:textId="77777777" w:rsidTr="0094481D">
        <w:tc>
          <w:tcPr>
            <w:tcW w:w="1920" w:type="dxa"/>
          </w:tcPr>
          <w:p w14:paraId="02F0412E" w14:textId="7062A448" w:rsidR="0094481D" w:rsidRPr="0094481D" w:rsidRDefault="0094481D" w:rsidP="0094481D">
            <w:r w:rsidRPr="0094481D">
              <w:rPr>
                <w:szCs w:val="20"/>
              </w:rPr>
              <w:t>Инсулти (фатални и нефатални)</w:t>
            </w:r>
          </w:p>
        </w:tc>
        <w:tc>
          <w:tcPr>
            <w:tcW w:w="1858" w:type="dxa"/>
          </w:tcPr>
          <w:p w14:paraId="56012DB1" w14:textId="70FFAFC8" w:rsidR="0094481D" w:rsidRPr="0094481D" w:rsidRDefault="0094481D" w:rsidP="0094481D">
            <w:r w:rsidRPr="0094481D">
              <w:rPr>
                <w:szCs w:val="20"/>
              </w:rPr>
              <w:t>48%</w:t>
            </w:r>
          </w:p>
        </w:tc>
        <w:tc>
          <w:tcPr>
            <w:tcW w:w="1865" w:type="dxa"/>
          </w:tcPr>
          <w:p w14:paraId="0642D10C" w14:textId="1C076EF0" w:rsidR="0094481D" w:rsidRPr="0094481D" w:rsidRDefault="0094481D" w:rsidP="0094481D">
            <w:r w:rsidRPr="0094481D">
              <w:rPr>
                <w:szCs w:val="20"/>
              </w:rPr>
              <w:t>21 спрямо 39</w:t>
            </w:r>
          </w:p>
        </w:tc>
        <w:tc>
          <w:tcPr>
            <w:tcW w:w="1856" w:type="dxa"/>
          </w:tcPr>
          <w:p w14:paraId="4C5A797F" w14:textId="6437BA96" w:rsidR="0094481D" w:rsidRPr="0094481D" w:rsidRDefault="0094481D" w:rsidP="0094481D">
            <w:r w:rsidRPr="0094481D">
              <w:rPr>
                <w:szCs w:val="20"/>
              </w:rPr>
              <w:t>1,3%</w:t>
            </w:r>
          </w:p>
        </w:tc>
        <w:tc>
          <w:tcPr>
            <w:tcW w:w="1851" w:type="dxa"/>
          </w:tcPr>
          <w:p w14:paraId="45F3E98F" w14:textId="09FC7069" w:rsidR="0094481D" w:rsidRPr="0094481D" w:rsidRDefault="0094481D" w:rsidP="0094481D">
            <w:r w:rsidRPr="0094481D">
              <w:rPr>
                <w:szCs w:val="20"/>
              </w:rPr>
              <w:t>0,0163</w:t>
            </w:r>
          </w:p>
        </w:tc>
      </w:tr>
    </w:tbl>
    <w:p w14:paraId="51428E43" w14:textId="01587CCE" w:rsidR="0094481D" w:rsidRDefault="0094481D" w:rsidP="00F227A4"/>
    <w:p w14:paraId="40B50EDA" w14:textId="77777777" w:rsidR="0094481D" w:rsidRPr="0094481D" w:rsidRDefault="0094481D" w:rsidP="0094481D">
      <w:pPr>
        <w:spacing w:line="240" w:lineRule="auto"/>
        <w:rPr>
          <w:rFonts w:eastAsia="Times New Roman" w:cs="Arial"/>
          <w:lang w:eastAsia="bg-BG"/>
        </w:rPr>
      </w:pPr>
      <w:r w:rsidRPr="0094481D">
        <w:rPr>
          <w:rFonts w:eastAsia="Times New Roman" w:cs="Arial"/>
          <w:color w:val="000000"/>
          <w:vertAlign w:val="superscript"/>
          <w:lang w:eastAsia="bg-BG"/>
        </w:rPr>
        <w:t>1</w:t>
      </w:r>
      <w:r w:rsidRPr="0094481D">
        <w:rPr>
          <w:rFonts w:eastAsia="Times New Roman" w:cs="Arial"/>
          <w:color w:val="000000"/>
          <w:lang w:eastAsia="bg-BG"/>
        </w:rPr>
        <w:t xml:space="preserve">Въз основа на разликата в общата честота на инцидентите, наблюдавани при средно проследяване от 3,9 години; </w:t>
      </w:r>
      <w:r w:rsidRPr="0094481D">
        <w:rPr>
          <w:rFonts w:eastAsia="Times New Roman" w:cs="Arial"/>
          <w:color w:val="000000"/>
          <w:lang w:val="en-US"/>
        </w:rPr>
        <w:t xml:space="preserve">CABG </w:t>
      </w:r>
      <w:r w:rsidRPr="0094481D">
        <w:rPr>
          <w:rFonts w:eastAsia="Times New Roman" w:cs="Arial"/>
          <w:color w:val="000000"/>
          <w:lang w:eastAsia="bg-BG"/>
        </w:rPr>
        <w:t xml:space="preserve">- коронарен артериален байпас; ИБС - исхемична болест на сърцето; МИ - миокарцен инфаркт; </w:t>
      </w:r>
      <w:r w:rsidRPr="0094481D">
        <w:rPr>
          <w:rFonts w:eastAsia="Times New Roman" w:cs="Arial"/>
          <w:color w:val="000000"/>
          <w:lang w:val="en-US"/>
        </w:rPr>
        <w:t>PTC</w:t>
      </w:r>
      <w:r w:rsidRPr="0094481D">
        <w:rPr>
          <w:rFonts w:eastAsia="Times New Roman" w:cs="Arial"/>
          <w:color w:val="000000"/>
          <w:lang w:eastAsia="bg-BG"/>
        </w:rPr>
        <w:t>А - перкутанна транслуминална коронарна ангиопластика.</w:t>
      </w:r>
    </w:p>
    <w:p w14:paraId="7D07A778" w14:textId="77777777" w:rsidR="0094481D" w:rsidRPr="0094481D" w:rsidRDefault="0094481D" w:rsidP="0094481D">
      <w:pPr>
        <w:spacing w:line="240" w:lineRule="auto"/>
        <w:rPr>
          <w:rFonts w:eastAsia="Times New Roman" w:cs="Arial"/>
          <w:lang w:eastAsia="bg-BG"/>
        </w:rPr>
      </w:pPr>
      <w:r w:rsidRPr="0094481D">
        <w:rPr>
          <w:rFonts w:eastAsia="Times New Roman" w:cs="Arial"/>
          <w:color w:val="000000"/>
          <w:lang w:eastAsia="bg-BG"/>
        </w:rPr>
        <w:t xml:space="preserve">Няма доказателство за разлика в ефекта от лечението според пола, възрастта или изходното ниво на </w:t>
      </w:r>
      <w:r w:rsidRPr="0094481D">
        <w:rPr>
          <w:rFonts w:eastAsia="Times New Roman" w:cs="Arial"/>
          <w:color w:val="000000"/>
          <w:lang w:val="en-US"/>
        </w:rPr>
        <w:t>LDL</w:t>
      </w:r>
      <w:r w:rsidRPr="0094481D">
        <w:rPr>
          <w:rFonts w:eastAsia="Times New Roman" w:cs="Arial"/>
          <w:color w:val="000000"/>
          <w:lang w:eastAsia="bg-BG"/>
        </w:rPr>
        <w:t>-холестерола на пациента. Благоприятна тенденция е наблюдавана по отношение нивото на смъртност (82 смъртни случаи при плацебо групата спрямо 61 в групата на аторвастатин, р=0,0592).</w:t>
      </w:r>
    </w:p>
    <w:p w14:paraId="7336E98B" w14:textId="77777777" w:rsidR="0094481D" w:rsidRPr="0094481D" w:rsidRDefault="0094481D" w:rsidP="0094481D">
      <w:pPr>
        <w:spacing w:line="240" w:lineRule="auto"/>
        <w:rPr>
          <w:rFonts w:eastAsia="Times New Roman" w:cs="Arial"/>
          <w:color w:val="000000"/>
          <w:u w:val="single"/>
          <w:lang w:eastAsia="bg-BG"/>
        </w:rPr>
      </w:pPr>
    </w:p>
    <w:p w14:paraId="29B0A47A" w14:textId="4EB43A8C" w:rsidR="0094481D" w:rsidRPr="0094481D" w:rsidRDefault="0094481D" w:rsidP="0094481D">
      <w:pPr>
        <w:spacing w:line="240" w:lineRule="auto"/>
        <w:rPr>
          <w:rFonts w:eastAsia="Times New Roman" w:cs="Arial"/>
          <w:lang w:eastAsia="bg-BG"/>
        </w:rPr>
      </w:pPr>
      <w:r w:rsidRPr="0094481D">
        <w:rPr>
          <w:rFonts w:eastAsia="Times New Roman" w:cs="Arial"/>
          <w:color w:val="000000"/>
          <w:u w:val="single"/>
          <w:lang w:eastAsia="bg-BG"/>
        </w:rPr>
        <w:t>Рецидивиращ инсулт</w:t>
      </w:r>
    </w:p>
    <w:p w14:paraId="4CD62773" w14:textId="77777777" w:rsidR="0094481D" w:rsidRPr="0094481D" w:rsidRDefault="0094481D" w:rsidP="0094481D">
      <w:pPr>
        <w:rPr>
          <w:rFonts w:eastAsia="Times New Roman" w:cs="Arial"/>
          <w:color w:val="000000"/>
          <w:lang w:eastAsia="bg-BG"/>
        </w:rPr>
      </w:pPr>
    </w:p>
    <w:p w14:paraId="3B459ED4" w14:textId="56668CEB" w:rsidR="0094481D" w:rsidRPr="0094481D" w:rsidRDefault="0094481D" w:rsidP="0094481D">
      <w:pPr>
        <w:rPr>
          <w:rFonts w:eastAsia="Times New Roman" w:cs="Arial"/>
          <w:color w:val="000000"/>
          <w:lang w:eastAsia="bg-BG"/>
        </w:rPr>
      </w:pPr>
      <w:r w:rsidRPr="0094481D">
        <w:rPr>
          <w:rFonts w:eastAsia="Times New Roman" w:cs="Arial"/>
          <w:color w:val="000000"/>
          <w:lang w:eastAsia="bg-BG"/>
        </w:rPr>
        <w:lastRenderedPageBreak/>
        <w:t xml:space="preserve">В проучването Предотвратяване на инсулт чрез агресивно намаляване на нивата на холестерола </w:t>
      </w:r>
      <w:r w:rsidRPr="0094481D">
        <w:rPr>
          <w:rFonts w:eastAsia="Times New Roman" w:cs="Arial"/>
          <w:color w:val="000000"/>
          <w:lang w:val="en-US"/>
        </w:rPr>
        <w:t xml:space="preserve">(Stroke Prevention by Aggressive Reduction in Cholesterol Levels )(SPARCL) </w:t>
      </w:r>
      <w:r w:rsidRPr="0094481D">
        <w:rPr>
          <w:rFonts w:eastAsia="Times New Roman" w:cs="Arial"/>
          <w:color w:val="000000"/>
          <w:lang w:eastAsia="bg-BG"/>
        </w:rPr>
        <w:t xml:space="preserve">е бил оценен ефектът на аторвастатин 80 </w:t>
      </w:r>
      <w:r w:rsidRPr="0094481D">
        <w:rPr>
          <w:rFonts w:eastAsia="Times New Roman" w:cs="Arial"/>
          <w:color w:val="000000"/>
          <w:lang w:val="en-US"/>
        </w:rPr>
        <w:t xml:space="preserve">mg </w:t>
      </w:r>
      <w:r w:rsidRPr="0094481D">
        <w:rPr>
          <w:rFonts w:eastAsia="Times New Roman" w:cs="Arial"/>
          <w:color w:val="000000"/>
          <w:lang w:eastAsia="bg-BG"/>
        </w:rPr>
        <w:t>дневно или плацебо по отношение появата на инсулт при 4 731 пациенти</w:t>
      </w:r>
      <w:r>
        <w:rPr>
          <w:rFonts w:eastAsia="Times New Roman" w:cs="Arial"/>
          <w:color w:val="000000"/>
          <w:lang w:val="en-US" w:eastAsia="bg-BG"/>
        </w:rPr>
        <w:t xml:space="preserve"> </w:t>
      </w:r>
      <w:r w:rsidRPr="0094481D">
        <w:rPr>
          <w:rFonts w:eastAsia="Times New Roman" w:cs="Arial"/>
          <w:color w:val="000000"/>
          <w:szCs w:val="20"/>
          <w:lang w:eastAsia="bg-BG"/>
        </w:rPr>
        <w:t xml:space="preserve">с инсулт или преходна исхемична атака </w:t>
      </w:r>
      <w:r w:rsidRPr="0094481D">
        <w:rPr>
          <w:rFonts w:eastAsia="Times New Roman" w:cs="Arial"/>
          <w:color w:val="000000"/>
          <w:szCs w:val="20"/>
          <w:lang w:val="en-US"/>
        </w:rPr>
        <w:t xml:space="preserve">(TIA) </w:t>
      </w:r>
      <w:r w:rsidRPr="0094481D">
        <w:rPr>
          <w:rFonts w:eastAsia="Times New Roman" w:cs="Arial"/>
          <w:color w:val="000000"/>
          <w:szCs w:val="20"/>
          <w:lang w:eastAsia="bg-BG"/>
        </w:rPr>
        <w:t xml:space="preserve">в рамките на предходните 6 месеца и без анамнеза за ИБС. Пациентите са 60% мъже, 21-92 години (средна възраст 63 години) и средно изходно ниво на </w:t>
      </w:r>
      <w:r w:rsidRPr="0094481D">
        <w:rPr>
          <w:rFonts w:eastAsia="Times New Roman" w:cs="Arial"/>
          <w:color w:val="000000"/>
          <w:szCs w:val="20"/>
          <w:lang w:val="en-US"/>
        </w:rPr>
        <w:t xml:space="preserve">LDL </w:t>
      </w:r>
      <w:r w:rsidRPr="0094481D">
        <w:rPr>
          <w:rFonts w:eastAsia="Times New Roman" w:cs="Arial"/>
          <w:color w:val="000000"/>
          <w:szCs w:val="20"/>
          <w:lang w:eastAsia="bg-BG"/>
        </w:rPr>
        <w:t xml:space="preserve">133 </w:t>
      </w:r>
      <w:r w:rsidRPr="0094481D">
        <w:rPr>
          <w:rFonts w:eastAsia="Times New Roman" w:cs="Arial"/>
          <w:color w:val="000000"/>
          <w:szCs w:val="20"/>
          <w:lang w:val="en-US"/>
        </w:rPr>
        <w:t xml:space="preserve">mg/dl </w:t>
      </w:r>
      <w:r w:rsidRPr="0094481D">
        <w:rPr>
          <w:rFonts w:eastAsia="Times New Roman" w:cs="Arial"/>
          <w:color w:val="000000"/>
          <w:szCs w:val="20"/>
          <w:lang w:eastAsia="bg-BG"/>
        </w:rPr>
        <w:t xml:space="preserve">(3,4 </w:t>
      </w:r>
      <w:proofErr w:type="spellStart"/>
      <w:r w:rsidRPr="0094481D">
        <w:rPr>
          <w:rFonts w:eastAsia="Times New Roman" w:cs="Arial"/>
          <w:color w:val="000000"/>
          <w:szCs w:val="20"/>
          <w:lang w:val="en-US"/>
        </w:rPr>
        <w:t>mmol</w:t>
      </w:r>
      <w:proofErr w:type="spellEnd"/>
      <w:r w:rsidRPr="0094481D">
        <w:rPr>
          <w:rFonts w:eastAsia="Times New Roman" w:cs="Arial"/>
          <w:color w:val="000000"/>
          <w:szCs w:val="20"/>
          <w:lang w:val="en-US"/>
        </w:rPr>
        <w:t xml:space="preserve">/1). </w:t>
      </w:r>
      <w:r w:rsidRPr="0094481D">
        <w:rPr>
          <w:rFonts w:eastAsia="Times New Roman" w:cs="Arial"/>
          <w:color w:val="000000"/>
          <w:szCs w:val="20"/>
          <w:lang w:eastAsia="bg-BG"/>
        </w:rPr>
        <w:t xml:space="preserve">Средната стойност на </w:t>
      </w:r>
      <w:r w:rsidRPr="0094481D">
        <w:rPr>
          <w:rFonts w:eastAsia="Times New Roman" w:cs="Arial"/>
          <w:color w:val="000000"/>
          <w:szCs w:val="20"/>
          <w:lang w:val="en-US"/>
        </w:rPr>
        <w:t>LDL</w:t>
      </w:r>
      <w:r w:rsidRPr="0094481D">
        <w:rPr>
          <w:rFonts w:eastAsia="Times New Roman" w:cs="Arial"/>
          <w:color w:val="000000"/>
          <w:szCs w:val="20"/>
          <w:lang w:eastAsia="bg-BG"/>
        </w:rPr>
        <w:t xml:space="preserve">-С е била 73 </w:t>
      </w:r>
      <w:r w:rsidRPr="0094481D">
        <w:rPr>
          <w:rFonts w:eastAsia="Times New Roman" w:cs="Arial"/>
          <w:color w:val="000000"/>
          <w:szCs w:val="20"/>
          <w:lang w:val="en-US"/>
        </w:rPr>
        <w:t xml:space="preserve">mg/dl </w:t>
      </w:r>
      <w:r w:rsidRPr="0094481D">
        <w:rPr>
          <w:rFonts w:eastAsia="Times New Roman" w:cs="Arial"/>
          <w:color w:val="000000"/>
          <w:szCs w:val="20"/>
          <w:lang w:eastAsia="bg-BG"/>
        </w:rPr>
        <w:t xml:space="preserve">(1,9 </w:t>
      </w:r>
      <w:proofErr w:type="spellStart"/>
      <w:r w:rsidRPr="0094481D">
        <w:rPr>
          <w:rFonts w:eastAsia="Times New Roman" w:cs="Arial"/>
          <w:color w:val="000000"/>
          <w:szCs w:val="20"/>
          <w:lang w:val="en-US"/>
        </w:rPr>
        <w:t>mmol</w:t>
      </w:r>
      <w:proofErr w:type="spellEnd"/>
      <w:r w:rsidRPr="0094481D">
        <w:rPr>
          <w:rFonts w:eastAsia="Times New Roman" w:cs="Arial"/>
          <w:color w:val="000000"/>
          <w:szCs w:val="20"/>
          <w:lang w:val="en-US"/>
        </w:rPr>
        <w:t xml:space="preserve">/1) </w:t>
      </w:r>
      <w:r w:rsidRPr="0094481D">
        <w:rPr>
          <w:rFonts w:eastAsia="Times New Roman" w:cs="Arial"/>
          <w:color w:val="000000"/>
          <w:szCs w:val="20"/>
          <w:lang w:eastAsia="bg-BG"/>
        </w:rPr>
        <w:t xml:space="preserve">по време на лечението с аторвастатин и 129 </w:t>
      </w:r>
      <w:r w:rsidRPr="0094481D">
        <w:rPr>
          <w:rFonts w:eastAsia="Times New Roman" w:cs="Arial"/>
          <w:color w:val="000000"/>
          <w:szCs w:val="20"/>
          <w:lang w:val="en-US"/>
        </w:rPr>
        <w:t xml:space="preserve">mg/dl </w:t>
      </w:r>
      <w:r w:rsidRPr="0094481D">
        <w:rPr>
          <w:rFonts w:eastAsia="Times New Roman" w:cs="Arial"/>
          <w:color w:val="000000"/>
          <w:szCs w:val="20"/>
          <w:lang w:eastAsia="bg-BG"/>
        </w:rPr>
        <w:t xml:space="preserve">(3,3 </w:t>
      </w:r>
      <w:proofErr w:type="spellStart"/>
      <w:r w:rsidRPr="0094481D">
        <w:rPr>
          <w:rFonts w:eastAsia="Times New Roman" w:cs="Arial"/>
          <w:color w:val="000000"/>
          <w:szCs w:val="20"/>
          <w:lang w:val="en-US"/>
        </w:rPr>
        <w:t>mmol</w:t>
      </w:r>
      <w:proofErr w:type="spellEnd"/>
      <w:r w:rsidRPr="0094481D">
        <w:rPr>
          <w:rFonts w:eastAsia="Times New Roman" w:cs="Arial"/>
          <w:color w:val="000000"/>
          <w:szCs w:val="20"/>
          <w:lang w:val="en-US"/>
        </w:rPr>
        <w:t xml:space="preserve">/l) </w:t>
      </w:r>
      <w:r w:rsidRPr="0094481D">
        <w:rPr>
          <w:rFonts w:eastAsia="Times New Roman" w:cs="Arial"/>
          <w:color w:val="000000"/>
          <w:szCs w:val="20"/>
          <w:lang w:eastAsia="bg-BG"/>
        </w:rPr>
        <w:t>по време на лечението с плацебо. Медианата на проследяване е 4,9 години.</w:t>
      </w:r>
    </w:p>
    <w:p w14:paraId="08D5A03B" w14:textId="77777777" w:rsidR="0094481D" w:rsidRPr="0094481D" w:rsidRDefault="0094481D" w:rsidP="0094481D">
      <w:pPr>
        <w:spacing w:line="240" w:lineRule="auto"/>
        <w:rPr>
          <w:rFonts w:eastAsia="Times New Roman" w:cs="Arial"/>
          <w:color w:val="000000"/>
          <w:szCs w:val="20"/>
          <w:lang w:eastAsia="bg-BG"/>
        </w:rPr>
      </w:pPr>
    </w:p>
    <w:p w14:paraId="78EAF544" w14:textId="39B250E1" w:rsidR="0094481D" w:rsidRPr="0094481D" w:rsidRDefault="0094481D" w:rsidP="0094481D">
      <w:pPr>
        <w:spacing w:line="240" w:lineRule="auto"/>
        <w:rPr>
          <w:rFonts w:eastAsia="Times New Roman" w:cs="Arial"/>
          <w:sz w:val="28"/>
          <w:szCs w:val="24"/>
          <w:lang w:eastAsia="bg-BG"/>
        </w:rPr>
      </w:pPr>
      <w:r w:rsidRPr="0094481D">
        <w:rPr>
          <w:rFonts w:eastAsia="Times New Roman" w:cs="Arial"/>
          <w:color w:val="000000"/>
          <w:szCs w:val="20"/>
          <w:lang w:eastAsia="bg-BG"/>
        </w:rPr>
        <w:t xml:space="preserve">Аторвастатин 80 </w:t>
      </w:r>
      <w:r w:rsidRPr="0094481D">
        <w:rPr>
          <w:rFonts w:eastAsia="Times New Roman" w:cs="Arial"/>
          <w:color w:val="000000"/>
          <w:szCs w:val="20"/>
          <w:lang w:val="en-US"/>
        </w:rPr>
        <w:t xml:space="preserve">mg </w:t>
      </w:r>
      <w:r w:rsidRPr="0094481D">
        <w:rPr>
          <w:rFonts w:eastAsia="Times New Roman" w:cs="Arial"/>
          <w:color w:val="000000"/>
          <w:szCs w:val="20"/>
          <w:lang w:eastAsia="bg-BG"/>
        </w:rPr>
        <w:t xml:space="preserve">е намалил риска от първичната крайна точка фатален и нефатален инсулт с 15% </w:t>
      </w:r>
      <w:r w:rsidRPr="0094481D">
        <w:rPr>
          <w:rFonts w:eastAsia="Times New Roman" w:cs="Arial"/>
          <w:color w:val="000000"/>
          <w:szCs w:val="20"/>
          <w:lang w:val="en-US"/>
        </w:rPr>
        <w:t xml:space="preserve">(HR </w:t>
      </w:r>
      <w:r w:rsidRPr="0094481D">
        <w:rPr>
          <w:rFonts w:eastAsia="Times New Roman" w:cs="Arial"/>
          <w:color w:val="000000"/>
          <w:szCs w:val="20"/>
          <w:lang w:eastAsia="bg-BG"/>
        </w:rPr>
        <w:t xml:space="preserve">0,85; 95% </w:t>
      </w:r>
      <w:r w:rsidRPr="0094481D">
        <w:rPr>
          <w:rFonts w:eastAsia="Times New Roman" w:cs="Arial"/>
          <w:color w:val="000000"/>
          <w:szCs w:val="20"/>
          <w:lang w:val="en-US"/>
        </w:rPr>
        <w:t xml:space="preserve">CI, </w:t>
      </w:r>
      <w:r w:rsidRPr="0094481D">
        <w:rPr>
          <w:rFonts w:eastAsia="Times New Roman" w:cs="Arial"/>
          <w:color w:val="000000"/>
          <w:szCs w:val="20"/>
          <w:lang w:eastAsia="bg-BG"/>
        </w:rPr>
        <w:t xml:space="preserve">0,72 -1,00; Р=0,05 или 0, 84; 95% </w:t>
      </w:r>
      <w:r w:rsidRPr="0094481D">
        <w:rPr>
          <w:rFonts w:eastAsia="Times New Roman" w:cs="Arial"/>
          <w:color w:val="000000"/>
          <w:szCs w:val="20"/>
          <w:lang w:val="en-US"/>
        </w:rPr>
        <w:t xml:space="preserve">CI, </w:t>
      </w:r>
      <w:r w:rsidRPr="0094481D">
        <w:rPr>
          <w:rFonts w:eastAsia="Times New Roman" w:cs="Arial"/>
          <w:color w:val="000000"/>
          <w:szCs w:val="20"/>
          <w:lang w:eastAsia="bg-BG"/>
        </w:rPr>
        <w:t>0,71-0,99; р=0,03 след адаптиране на изходните характеристики) в сравнение с плацебо. Общата смъртност е 9,1% (216/2365) при аторвастатин спрямо 8,9% (211/2366) при плацебо.</w:t>
      </w:r>
    </w:p>
    <w:p w14:paraId="09D13386" w14:textId="77777777" w:rsidR="0094481D" w:rsidRPr="0094481D" w:rsidRDefault="0094481D" w:rsidP="0094481D">
      <w:pPr>
        <w:spacing w:line="240" w:lineRule="auto"/>
        <w:rPr>
          <w:rFonts w:eastAsia="Times New Roman" w:cs="Arial"/>
          <w:color w:val="000000"/>
          <w:szCs w:val="20"/>
          <w:lang w:eastAsia="bg-BG"/>
        </w:rPr>
      </w:pPr>
    </w:p>
    <w:p w14:paraId="68D03221" w14:textId="60E344BF" w:rsidR="0094481D" w:rsidRPr="0094481D" w:rsidRDefault="0094481D" w:rsidP="0094481D">
      <w:pPr>
        <w:spacing w:line="240" w:lineRule="auto"/>
        <w:rPr>
          <w:rFonts w:eastAsia="Times New Roman" w:cs="Arial"/>
          <w:sz w:val="28"/>
          <w:szCs w:val="24"/>
          <w:lang w:eastAsia="bg-BG"/>
        </w:rPr>
      </w:pPr>
      <w:r w:rsidRPr="0094481D">
        <w:rPr>
          <w:rFonts w:eastAsia="Times New Roman" w:cs="Arial"/>
          <w:color w:val="000000"/>
          <w:szCs w:val="20"/>
          <w:lang w:eastAsia="bg-BG"/>
        </w:rPr>
        <w:t xml:space="preserve">В </w:t>
      </w:r>
      <w:r w:rsidRPr="0094481D">
        <w:rPr>
          <w:rFonts w:eastAsia="Times New Roman" w:cs="Arial"/>
          <w:color w:val="000000"/>
          <w:szCs w:val="20"/>
          <w:lang w:val="en-US"/>
        </w:rPr>
        <w:t xml:space="preserve">post-hoc </w:t>
      </w:r>
      <w:r w:rsidRPr="0094481D">
        <w:rPr>
          <w:rFonts w:eastAsia="Times New Roman" w:cs="Arial"/>
          <w:color w:val="000000"/>
          <w:szCs w:val="20"/>
          <w:lang w:eastAsia="bg-BG"/>
        </w:rPr>
        <w:t xml:space="preserve">анализ аторвастатин 80 </w:t>
      </w:r>
      <w:r w:rsidRPr="0094481D">
        <w:rPr>
          <w:rFonts w:eastAsia="Times New Roman" w:cs="Arial"/>
          <w:color w:val="000000"/>
          <w:szCs w:val="20"/>
          <w:lang w:val="en-US"/>
        </w:rPr>
        <w:t xml:space="preserve">mg </w:t>
      </w:r>
      <w:r w:rsidRPr="0094481D">
        <w:rPr>
          <w:rFonts w:eastAsia="Times New Roman" w:cs="Arial"/>
          <w:color w:val="000000"/>
          <w:szCs w:val="20"/>
          <w:lang w:eastAsia="bg-BG"/>
        </w:rPr>
        <w:t>е намалил честотатата на исхемичен инсулт (218/2365, 9,2% спрямо 274/2 366,11,6%, р=0,01) и е повишил честотата на хеморагичен инсулт (55/2 365,2,3% спрямо 33/2 366, 1,4%, р=0,02) в сравнение с плацебо.</w:t>
      </w:r>
    </w:p>
    <w:p w14:paraId="6C4652CC" w14:textId="77777777" w:rsidR="0094481D" w:rsidRPr="0094481D" w:rsidRDefault="0094481D" w:rsidP="0094481D">
      <w:pPr>
        <w:spacing w:line="240" w:lineRule="auto"/>
        <w:rPr>
          <w:rFonts w:eastAsia="Times New Roman" w:cs="Arial"/>
          <w:color w:val="000000"/>
          <w:szCs w:val="20"/>
          <w:lang w:eastAsia="bg-BG"/>
        </w:rPr>
      </w:pPr>
    </w:p>
    <w:p w14:paraId="162002B8" w14:textId="1BD2424D" w:rsidR="0094481D" w:rsidRPr="0094481D" w:rsidRDefault="0094481D" w:rsidP="0094481D">
      <w:pPr>
        <w:pStyle w:val="ListParagraph"/>
        <w:numPr>
          <w:ilvl w:val="0"/>
          <w:numId w:val="48"/>
        </w:numPr>
        <w:spacing w:line="240" w:lineRule="auto"/>
        <w:rPr>
          <w:rFonts w:eastAsia="Times New Roman" w:cs="Arial"/>
          <w:sz w:val="28"/>
          <w:szCs w:val="24"/>
          <w:lang w:eastAsia="bg-BG"/>
        </w:rPr>
      </w:pPr>
      <w:r w:rsidRPr="0094481D">
        <w:rPr>
          <w:rFonts w:eastAsia="Times New Roman" w:cs="Arial"/>
          <w:color w:val="000000"/>
          <w:szCs w:val="20"/>
          <w:lang w:eastAsia="bg-BG"/>
        </w:rPr>
        <w:t xml:space="preserve">Рискът от хеморагичен инсулт е повишен при пациентите, които са с предшестващ хеморагичен инсулт при включване в проучването (7/45 при аторвастатин спрямо 2/48 при плацебо; </w:t>
      </w:r>
      <w:r w:rsidRPr="0094481D">
        <w:rPr>
          <w:rFonts w:eastAsia="Times New Roman" w:cs="Arial"/>
          <w:color w:val="000000"/>
          <w:szCs w:val="20"/>
          <w:lang w:val="en-US"/>
        </w:rPr>
        <w:t xml:space="preserve">HR </w:t>
      </w:r>
      <w:r w:rsidRPr="0094481D">
        <w:rPr>
          <w:rFonts w:eastAsia="Times New Roman" w:cs="Arial"/>
          <w:color w:val="000000"/>
          <w:szCs w:val="20"/>
          <w:lang w:eastAsia="bg-BG"/>
        </w:rPr>
        <w:t xml:space="preserve">4,06; </w:t>
      </w:r>
      <w:r w:rsidRPr="0094481D">
        <w:rPr>
          <w:rFonts w:eastAsia="Times New Roman" w:cs="Arial"/>
          <w:color w:val="000000"/>
          <w:szCs w:val="20"/>
          <w:lang w:val="en-US"/>
        </w:rPr>
        <w:t xml:space="preserve">CI </w:t>
      </w:r>
      <w:r w:rsidRPr="0094481D">
        <w:rPr>
          <w:rFonts w:eastAsia="Times New Roman" w:cs="Arial"/>
          <w:color w:val="000000"/>
          <w:szCs w:val="20"/>
          <w:lang w:eastAsia="bg-BG"/>
        </w:rPr>
        <w:t xml:space="preserve">0,84-19,57) и рискът от исхемичен инсулт е сходен в двете групи (3/45 при аторвастатин спрямо 2/48 при плацебо; </w:t>
      </w:r>
      <w:r w:rsidRPr="0094481D">
        <w:rPr>
          <w:rFonts w:eastAsia="Times New Roman" w:cs="Arial"/>
          <w:color w:val="000000"/>
          <w:szCs w:val="20"/>
          <w:lang w:val="en-US"/>
        </w:rPr>
        <w:t xml:space="preserve">HR </w:t>
      </w:r>
      <w:r w:rsidRPr="0094481D">
        <w:rPr>
          <w:rFonts w:eastAsia="Times New Roman" w:cs="Arial"/>
          <w:color w:val="000000"/>
          <w:szCs w:val="20"/>
          <w:lang w:eastAsia="bg-BG"/>
        </w:rPr>
        <w:t xml:space="preserve">1,64; 95% </w:t>
      </w:r>
      <w:r w:rsidRPr="0094481D">
        <w:rPr>
          <w:rFonts w:eastAsia="Times New Roman" w:cs="Arial"/>
          <w:color w:val="000000"/>
          <w:szCs w:val="20"/>
          <w:lang w:val="en-US"/>
        </w:rPr>
        <w:t xml:space="preserve">CI, </w:t>
      </w:r>
      <w:r w:rsidRPr="0094481D">
        <w:rPr>
          <w:rFonts w:eastAsia="Times New Roman" w:cs="Arial"/>
          <w:color w:val="000000"/>
          <w:szCs w:val="20"/>
          <w:lang w:eastAsia="bg-BG"/>
        </w:rPr>
        <w:t>0,27-9,82).</w:t>
      </w:r>
    </w:p>
    <w:p w14:paraId="0A639C19" w14:textId="77777777" w:rsidR="006A6DAD" w:rsidRDefault="006A6DAD" w:rsidP="0094481D">
      <w:pPr>
        <w:spacing w:line="240" w:lineRule="auto"/>
        <w:rPr>
          <w:rFonts w:eastAsia="Times New Roman" w:cs="Arial"/>
          <w:color w:val="000000"/>
          <w:szCs w:val="20"/>
          <w:lang w:eastAsia="bg-BG"/>
        </w:rPr>
      </w:pPr>
    </w:p>
    <w:p w14:paraId="65150171" w14:textId="37E5EF10" w:rsidR="0094481D" w:rsidRPr="006A6DAD" w:rsidRDefault="0094481D" w:rsidP="006A6DAD">
      <w:pPr>
        <w:pStyle w:val="ListParagraph"/>
        <w:numPr>
          <w:ilvl w:val="0"/>
          <w:numId w:val="49"/>
        </w:numPr>
        <w:spacing w:line="240" w:lineRule="auto"/>
        <w:rPr>
          <w:rFonts w:eastAsia="Times New Roman" w:cs="Arial"/>
          <w:sz w:val="28"/>
          <w:szCs w:val="24"/>
          <w:lang w:eastAsia="bg-BG"/>
        </w:rPr>
      </w:pPr>
      <w:r w:rsidRPr="006A6DAD">
        <w:rPr>
          <w:rFonts w:eastAsia="Times New Roman" w:cs="Arial"/>
          <w:color w:val="000000"/>
          <w:szCs w:val="20"/>
          <w:lang w:eastAsia="bg-BG"/>
        </w:rPr>
        <w:t xml:space="preserve">Рискът от хеморагичен инсулт е повишен при пациенти, които са с предшестващ лакунарен инфаркт при включване в проучването (20/708 при аторвастатин спрямо 4/701 при плацебо; </w:t>
      </w:r>
      <w:r w:rsidRPr="006A6DAD">
        <w:rPr>
          <w:rFonts w:eastAsia="Times New Roman" w:cs="Arial"/>
          <w:color w:val="000000"/>
          <w:szCs w:val="20"/>
          <w:lang w:val="en-US"/>
        </w:rPr>
        <w:t xml:space="preserve">HR </w:t>
      </w:r>
      <w:r w:rsidRPr="006A6DAD">
        <w:rPr>
          <w:rFonts w:eastAsia="Times New Roman" w:cs="Arial"/>
          <w:color w:val="000000"/>
          <w:szCs w:val="20"/>
          <w:lang w:eastAsia="bg-BG"/>
        </w:rPr>
        <w:t xml:space="preserve">4,99; 95% </w:t>
      </w:r>
      <w:r w:rsidRPr="006A6DAD">
        <w:rPr>
          <w:rFonts w:eastAsia="Times New Roman" w:cs="Arial"/>
          <w:color w:val="000000"/>
          <w:szCs w:val="20"/>
          <w:lang w:val="en-US"/>
        </w:rPr>
        <w:t xml:space="preserve">CI, </w:t>
      </w:r>
      <w:r w:rsidRPr="006A6DAD">
        <w:rPr>
          <w:rFonts w:eastAsia="Times New Roman" w:cs="Arial"/>
          <w:color w:val="000000"/>
          <w:szCs w:val="20"/>
          <w:lang w:eastAsia="bg-BG"/>
        </w:rPr>
        <w:t xml:space="preserve">1,71-14,6), но рискът от исхемичен инсулт при тези пациенти също е намалял (79/708 при аторвастатин спрямо 102/701 при плацебо; </w:t>
      </w:r>
      <w:r w:rsidRPr="006A6DAD">
        <w:rPr>
          <w:rFonts w:eastAsia="Times New Roman" w:cs="Arial"/>
          <w:color w:val="000000"/>
          <w:szCs w:val="20"/>
          <w:lang w:val="en-US"/>
        </w:rPr>
        <w:t xml:space="preserve">HR </w:t>
      </w:r>
      <w:r w:rsidRPr="006A6DAD">
        <w:rPr>
          <w:rFonts w:eastAsia="Times New Roman" w:cs="Arial"/>
          <w:color w:val="000000"/>
          <w:szCs w:val="20"/>
          <w:lang w:eastAsia="bg-BG"/>
        </w:rPr>
        <w:t xml:space="preserve">0,76; 95% </w:t>
      </w:r>
      <w:r w:rsidRPr="006A6DAD">
        <w:rPr>
          <w:rFonts w:eastAsia="Times New Roman" w:cs="Arial"/>
          <w:color w:val="000000"/>
          <w:szCs w:val="20"/>
          <w:lang w:val="en-US"/>
        </w:rPr>
        <w:t xml:space="preserve">CI, </w:t>
      </w:r>
      <w:r w:rsidRPr="006A6DAD">
        <w:rPr>
          <w:rFonts w:eastAsia="Times New Roman" w:cs="Arial"/>
          <w:color w:val="000000"/>
          <w:szCs w:val="20"/>
          <w:lang w:eastAsia="bg-BG"/>
        </w:rPr>
        <w:t xml:space="preserve">0,57-1,02). Възможно е крайният риск от инсулт да е повишен при пациентите с предходен лакунарен инфаркт, които получават аторвастатин 80 </w:t>
      </w:r>
      <w:r w:rsidRPr="006A6DAD">
        <w:rPr>
          <w:rFonts w:eastAsia="Times New Roman" w:cs="Arial"/>
          <w:color w:val="000000"/>
          <w:szCs w:val="20"/>
          <w:lang w:val="en-US"/>
        </w:rPr>
        <w:t xml:space="preserve">mg </w:t>
      </w:r>
      <w:r w:rsidRPr="006A6DAD">
        <w:rPr>
          <w:rFonts w:eastAsia="Times New Roman" w:cs="Arial"/>
          <w:color w:val="000000"/>
          <w:szCs w:val="20"/>
          <w:lang w:eastAsia="bg-BG"/>
        </w:rPr>
        <w:t>на ден.</w:t>
      </w:r>
    </w:p>
    <w:p w14:paraId="4B132144" w14:textId="77777777" w:rsidR="006A6DAD" w:rsidRDefault="006A6DAD" w:rsidP="0094481D">
      <w:pPr>
        <w:spacing w:line="240" w:lineRule="auto"/>
        <w:rPr>
          <w:rFonts w:eastAsia="Times New Roman" w:cs="Arial"/>
          <w:color w:val="000000"/>
          <w:szCs w:val="20"/>
          <w:lang w:eastAsia="bg-BG"/>
        </w:rPr>
      </w:pPr>
    </w:p>
    <w:p w14:paraId="71E53985" w14:textId="5DC0DE0B" w:rsidR="0094481D" w:rsidRPr="0094481D" w:rsidRDefault="0094481D" w:rsidP="0094481D">
      <w:pPr>
        <w:spacing w:line="240" w:lineRule="auto"/>
        <w:rPr>
          <w:rFonts w:eastAsia="Times New Roman" w:cs="Arial"/>
          <w:sz w:val="28"/>
          <w:szCs w:val="24"/>
          <w:lang w:eastAsia="bg-BG"/>
        </w:rPr>
      </w:pPr>
      <w:r w:rsidRPr="0094481D">
        <w:rPr>
          <w:rFonts w:eastAsia="Times New Roman" w:cs="Arial"/>
          <w:color w:val="000000"/>
          <w:szCs w:val="20"/>
          <w:lang w:eastAsia="bg-BG"/>
        </w:rPr>
        <w:t>Общата смъртност е 15,6% (7/45) при лечение с аторвастатин спрямо 10,4% (5/48) при прилагане на плацебо в подгрупата пациенти с предходен хеморагичен инсулт. Общата смъртност е 10,9% (77/708) при аторвастатин спрямо 9,1% (64/701) при плацебо в подгрупата пациенти с предходен лакунарен инфаркт</w:t>
      </w:r>
    </w:p>
    <w:p w14:paraId="3F48B522" w14:textId="77777777" w:rsidR="0094481D" w:rsidRPr="0094481D" w:rsidRDefault="0094481D" w:rsidP="0094481D">
      <w:pPr>
        <w:spacing w:line="240" w:lineRule="auto"/>
        <w:rPr>
          <w:rFonts w:eastAsia="Times New Roman" w:cs="Arial"/>
          <w:color w:val="000000"/>
          <w:szCs w:val="20"/>
          <w:u w:val="single"/>
          <w:lang w:eastAsia="bg-BG"/>
        </w:rPr>
      </w:pPr>
    </w:p>
    <w:p w14:paraId="01DC8B9F" w14:textId="2B38DB7B" w:rsidR="0094481D" w:rsidRPr="0094481D" w:rsidRDefault="0094481D" w:rsidP="0094481D">
      <w:pPr>
        <w:spacing w:line="240" w:lineRule="auto"/>
        <w:rPr>
          <w:rFonts w:eastAsia="Times New Roman" w:cs="Arial"/>
          <w:sz w:val="28"/>
          <w:szCs w:val="24"/>
          <w:lang w:eastAsia="bg-BG"/>
        </w:rPr>
      </w:pPr>
      <w:r w:rsidRPr="0094481D">
        <w:rPr>
          <w:rFonts w:eastAsia="Times New Roman" w:cs="Arial"/>
          <w:color w:val="000000"/>
          <w:szCs w:val="20"/>
          <w:u w:val="single"/>
          <w:lang w:eastAsia="bg-BG"/>
        </w:rPr>
        <w:t>Педиатрична популация</w:t>
      </w:r>
    </w:p>
    <w:p w14:paraId="04E5003F" w14:textId="77777777" w:rsidR="0094481D" w:rsidRPr="0094481D" w:rsidRDefault="0094481D" w:rsidP="0094481D">
      <w:pPr>
        <w:spacing w:line="240" w:lineRule="auto"/>
        <w:rPr>
          <w:rFonts w:eastAsia="Times New Roman" w:cs="Arial"/>
          <w:sz w:val="28"/>
          <w:szCs w:val="24"/>
          <w:lang w:eastAsia="bg-BG"/>
        </w:rPr>
      </w:pPr>
      <w:r w:rsidRPr="0094481D">
        <w:rPr>
          <w:rFonts w:eastAsia="Times New Roman" w:cs="Arial"/>
          <w:i/>
          <w:iCs/>
          <w:color w:val="000000"/>
          <w:szCs w:val="20"/>
          <w:u w:val="single"/>
          <w:lang w:eastAsia="bg-BG"/>
        </w:rPr>
        <w:t>Хетерозиготна фамилна хиперхолестеролемия при педиатрични паииенти на възраст 6-1</w:t>
      </w:r>
      <w:r w:rsidRPr="0094481D">
        <w:rPr>
          <w:rFonts w:eastAsia="Times New Roman" w:cs="Arial"/>
          <w:color w:val="000000"/>
          <w:szCs w:val="20"/>
          <w:u w:val="single"/>
          <w:lang w:eastAsia="bg-BG"/>
        </w:rPr>
        <w:t xml:space="preserve">7 </w:t>
      </w:r>
      <w:r w:rsidRPr="0094481D">
        <w:rPr>
          <w:rFonts w:eastAsia="Times New Roman" w:cs="Arial"/>
          <w:i/>
          <w:iCs/>
          <w:color w:val="000000"/>
          <w:szCs w:val="20"/>
          <w:u w:val="single"/>
          <w:lang w:eastAsia="bg-BG"/>
        </w:rPr>
        <w:t>години</w:t>
      </w:r>
    </w:p>
    <w:p w14:paraId="25C37B83" w14:textId="314F0C6A" w:rsidR="0094481D" w:rsidRPr="0094481D" w:rsidRDefault="0094481D" w:rsidP="0094481D">
      <w:pPr>
        <w:spacing w:line="240" w:lineRule="auto"/>
        <w:rPr>
          <w:rFonts w:eastAsia="Times New Roman" w:cs="Arial"/>
          <w:sz w:val="28"/>
          <w:szCs w:val="24"/>
          <w:lang w:eastAsia="bg-BG"/>
        </w:rPr>
      </w:pPr>
      <w:r w:rsidRPr="0094481D">
        <w:rPr>
          <w:rFonts w:eastAsia="Times New Roman" w:cs="Arial"/>
          <w:color w:val="000000"/>
          <w:szCs w:val="20"/>
          <w:lang w:eastAsia="bg-BG"/>
        </w:rPr>
        <w:t xml:space="preserve">Проведено е 8-седмично, отворено изпитване за оценка на фармакокинетиката, фармакодинамиката и безопасността и поносимостта на аторвастатин при деца и юноши с генетично потвърдена хетерозиготна фамилна хиперхолесгеролемия и изходно ниво на </w:t>
      </w:r>
      <w:r w:rsidRPr="0094481D">
        <w:rPr>
          <w:rFonts w:eastAsia="Times New Roman" w:cs="Arial"/>
          <w:color w:val="000000"/>
          <w:szCs w:val="20"/>
          <w:lang w:val="en-US"/>
        </w:rPr>
        <w:t>LDL-C</w:t>
      </w:r>
      <w:r w:rsidR="006A6DAD">
        <w:rPr>
          <w:rFonts w:eastAsia="Times New Roman" w:cs="Arial"/>
          <w:sz w:val="28"/>
          <w:szCs w:val="24"/>
          <w:lang w:val="en-US" w:eastAsia="bg-BG"/>
        </w:rPr>
        <w:t xml:space="preserve"> </w:t>
      </w:r>
      <w:r w:rsidRPr="0094481D">
        <w:rPr>
          <w:rFonts w:eastAsia="Times New Roman" w:cs="Arial"/>
          <w:color w:val="000000"/>
          <w:szCs w:val="20"/>
          <w:lang w:eastAsia="bg-BG"/>
        </w:rPr>
        <w:t xml:space="preserve">≥4 </w:t>
      </w:r>
      <w:proofErr w:type="spellStart"/>
      <w:r w:rsidRPr="0094481D">
        <w:rPr>
          <w:rFonts w:eastAsia="Times New Roman" w:cs="Arial"/>
          <w:color w:val="000000"/>
          <w:szCs w:val="20"/>
          <w:lang w:val="en-US"/>
        </w:rPr>
        <w:t>mmol</w:t>
      </w:r>
      <w:proofErr w:type="spellEnd"/>
      <w:r w:rsidRPr="0094481D">
        <w:rPr>
          <w:rFonts w:eastAsia="Times New Roman" w:cs="Arial"/>
          <w:color w:val="000000"/>
          <w:szCs w:val="20"/>
          <w:lang w:val="en-US"/>
        </w:rPr>
        <w:t xml:space="preserve">/L. </w:t>
      </w:r>
      <w:r w:rsidRPr="0094481D">
        <w:rPr>
          <w:rFonts w:eastAsia="Times New Roman" w:cs="Arial"/>
          <w:color w:val="000000"/>
          <w:szCs w:val="20"/>
          <w:lang w:eastAsia="bg-BG"/>
        </w:rPr>
        <w:t>Включени са общо 39 деца и юноши на възраст от 6 до 17 години. В кохорта А са включени 15 деца на възраст от 6 до 12 години и стадий на развитие 1 по Танер. В кохорта В са включени 24 деца на възраст от 10 до 17 години и стадий на развитие ≥ 2 по Танер.</w:t>
      </w:r>
    </w:p>
    <w:p w14:paraId="57660EDB" w14:textId="77777777" w:rsidR="0094481D" w:rsidRPr="0094481D" w:rsidRDefault="0094481D" w:rsidP="0094481D">
      <w:pPr>
        <w:spacing w:line="240" w:lineRule="auto"/>
        <w:rPr>
          <w:rFonts w:eastAsia="Times New Roman" w:cs="Arial"/>
          <w:sz w:val="28"/>
          <w:szCs w:val="24"/>
          <w:lang w:eastAsia="bg-BG"/>
        </w:rPr>
      </w:pPr>
      <w:r w:rsidRPr="0094481D">
        <w:rPr>
          <w:rFonts w:eastAsia="Times New Roman" w:cs="Arial"/>
          <w:color w:val="000000"/>
          <w:szCs w:val="20"/>
          <w:lang w:eastAsia="bg-BG"/>
        </w:rPr>
        <w:t xml:space="preserve">Началната доза аторвастатин е 5 </w:t>
      </w:r>
      <w:r w:rsidRPr="0094481D">
        <w:rPr>
          <w:rFonts w:eastAsia="Times New Roman" w:cs="Arial"/>
          <w:color w:val="000000"/>
          <w:szCs w:val="20"/>
          <w:lang w:val="en-US"/>
        </w:rPr>
        <w:t xml:space="preserve">mg </w:t>
      </w:r>
      <w:r w:rsidRPr="0094481D">
        <w:rPr>
          <w:rFonts w:eastAsia="Times New Roman" w:cs="Arial"/>
          <w:color w:val="000000"/>
          <w:szCs w:val="20"/>
          <w:lang w:eastAsia="bg-BG"/>
        </w:rPr>
        <w:t xml:space="preserve">дневно под формата на таблетка за дъвчене в кохорта А и 10 </w:t>
      </w:r>
      <w:r w:rsidRPr="0094481D">
        <w:rPr>
          <w:rFonts w:eastAsia="Times New Roman" w:cs="Arial"/>
          <w:color w:val="000000"/>
          <w:szCs w:val="20"/>
          <w:lang w:val="en-US"/>
        </w:rPr>
        <w:t xml:space="preserve">mg </w:t>
      </w:r>
      <w:r w:rsidRPr="0094481D">
        <w:rPr>
          <w:rFonts w:eastAsia="Times New Roman" w:cs="Arial"/>
          <w:color w:val="000000"/>
          <w:szCs w:val="20"/>
          <w:lang w:eastAsia="bg-BG"/>
        </w:rPr>
        <w:t xml:space="preserve">дневно в таблетна форма в кохорта В. Разрешава се двойно </w:t>
      </w:r>
      <w:r w:rsidRPr="0094481D">
        <w:rPr>
          <w:rFonts w:eastAsia="Times New Roman" w:cs="Arial"/>
          <w:color w:val="000000"/>
          <w:szCs w:val="20"/>
          <w:lang w:eastAsia="bg-BG"/>
        </w:rPr>
        <w:lastRenderedPageBreak/>
        <w:t xml:space="preserve">повишаване на дозата аторвастатин, в случай че участник не е постигнал прицелната стойност на </w:t>
      </w:r>
      <w:r w:rsidRPr="0094481D">
        <w:rPr>
          <w:rFonts w:eastAsia="Times New Roman" w:cs="Arial"/>
          <w:color w:val="000000"/>
          <w:szCs w:val="20"/>
          <w:lang w:val="en-US"/>
        </w:rPr>
        <w:t xml:space="preserve">LDL-C of </w:t>
      </w:r>
      <w:r w:rsidRPr="0094481D">
        <w:rPr>
          <w:rFonts w:eastAsia="Times New Roman" w:cs="Arial"/>
          <w:color w:val="000000"/>
          <w:szCs w:val="20"/>
          <w:lang w:eastAsia="bg-BG"/>
        </w:rPr>
        <w:t xml:space="preserve">&lt;3,35 </w:t>
      </w:r>
      <w:proofErr w:type="spellStart"/>
      <w:r w:rsidRPr="0094481D">
        <w:rPr>
          <w:rFonts w:eastAsia="Times New Roman" w:cs="Arial"/>
          <w:color w:val="000000"/>
          <w:szCs w:val="20"/>
          <w:lang w:val="en-US"/>
        </w:rPr>
        <w:t>mmol</w:t>
      </w:r>
      <w:proofErr w:type="spellEnd"/>
      <w:r w:rsidRPr="0094481D">
        <w:rPr>
          <w:rFonts w:eastAsia="Times New Roman" w:cs="Arial"/>
          <w:color w:val="000000"/>
          <w:szCs w:val="20"/>
          <w:lang w:val="en-US"/>
        </w:rPr>
        <w:t xml:space="preserve">/L </w:t>
      </w:r>
      <w:r w:rsidRPr="0094481D">
        <w:rPr>
          <w:rFonts w:eastAsia="Times New Roman" w:cs="Arial"/>
          <w:color w:val="000000"/>
          <w:szCs w:val="20"/>
          <w:lang w:eastAsia="bg-BG"/>
        </w:rPr>
        <w:t>на седмица 4, като аторвастатин е показал добра поносимост.</w:t>
      </w:r>
    </w:p>
    <w:p w14:paraId="604BC941" w14:textId="3AF532D4" w:rsidR="0094481D" w:rsidRDefault="0094481D" w:rsidP="0094481D">
      <w:pPr>
        <w:rPr>
          <w:rFonts w:eastAsia="Times New Roman" w:cs="Arial"/>
          <w:color w:val="000000"/>
          <w:szCs w:val="20"/>
          <w:lang w:eastAsia="bg-BG"/>
        </w:rPr>
      </w:pPr>
      <w:r w:rsidRPr="0094481D">
        <w:rPr>
          <w:rFonts w:eastAsia="Times New Roman" w:cs="Arial"/>
          <w:color w:val="000000"/>
          <w:szCs w:val="20"/>
          <w:lang w:eastAsia="bg-BG"/>
        </w:rPr>
        <w:t xml:space="preserve">Средните стойности на </w:t>
      </w:r>
      <w:r w:rsidRPr="0094481D">
        <w:rPr>
          <w:rFonts w:eastAsia="Times New Roman" w:cs="Arial"/>
          <w:color w:val="000000"/>
          <w:szCs w:val="20"/>
          <w:lang w:val="en-US"/>
        </w:rPr>
        <w:t xml:space="preserve">LDL-C, </w:t>
      </w:r>
      <w:r w:rsidRPr="0094481D">
        <w:rPr>
          <w:rFonts w:eastAsia="Times New Roman" w:cs="Arial"/>
          <w:color w:val="000000"/>
          <w:szCs w:val="20"/>
          <w:lang w:eastAsia="bg-BG"/>
        </w:rPr>
        <w:t xml:space="preserve">ТС, </w:t>
      </w:r>
      <w:r w:rsidRPr="0094481D">
        <w:rPr>
          <w:rFonts w:eastAsia="Times New Roman" w:cs="Arial"/>
          <w:color w:val="000000"/>
          <w:szCs w:val="20"/>
          <w:lang w:val="en-US"/>
        </w:rPr>
        <w:t>VLDL</w:t>
      </w:r>
      <w:r w:rsidRPr="0094481D">
        <w:rPr>
          <w:rFonts w:eastAsia="Times New Roman" w:cs="Arial"/>
          <w:color w:val="000000"/>
          <w:szCs w:val="20"/>
          <w:lang w:eastAsia="bg-BG"/>
        </w:rPr>
        <w:t xml:space="preserve">-С, и Аро В са се понижили през Седмица 2 при всички участници. При участниците с удвоена доза е наблюдавано допълнително понижение още на втора седмица, при първата оценка след повишението на дозата. Средното процентно понижение на липидните параметри е сходно при двете кохорти, независимо дали участниците продължават да приемат първоночолната си или удвоена доза. На седмица 8 средният процент на промяна спрямо изходното ниво при </w:t>
      </w:r>
      <w:r w:rsidRPr="0094481D">
        <w:rPr>
          <w:rFonts w:eastAsia="Times New Roman" w:cs="Arial"/>
          <w:color w:val="000000"/>
          <w:szCs w:val="20"/>
          <w:lang w:val="en-US"/>
        </w:rPr>
        <w:t>LDL</w:t>
      </w:r>
      <w:r w:rsidRPr="0094481D">
        <w:rPr>
          <w:rFonts w:eastAsia="Times New Roman" w:cs="Arial"/>
          <w:color w:val="000000"/>
          <w:szCs w:val="20"/>
          <w:lang w:eastAsia="bg-BG"/>
        </w:rPr>
        <w:t>-С и ТС е сътветно приблизително 40% и 30%, при различните дозировки.</w:t>
      </w:r>
    </w:p>
    <w:p w14:paraId="6BABD0B8" w14:textId="39731DA7" w:rsidR="006A6DAD" w:rsidRDefault="006A6DAD" w:rsidP="0094481D">
      <w:pPr>
        <w:rPr>
          <w:rFonts w:eastAsia="Times New Roman" w:cs="Arial"/>
          <w:color w:val="000000"/>
          <w:szCs w:val="20"/>
          <w:lang w:eastAsia="bg-BG"/>
        </w:rPr>
      </w:pPr>
    </w:p>
    <w:p w14:paraId="3C898454" w14:textId="77777777" w:rsidR="006A6DAD" w:rsidRPr="006A6DAD" w:rsidRDefault="006A6DAD" w:rsidP="006A6DAD">
      <w:pPr>
        <w:spacing w:line="240" w:lineRule="auto"/>
        <w:rPr>
          <w:rFonts w:eastAsia="Times New Roman" w:cs="Arial"/>
          <w:sz w:val="28"/>
          <w:szCs w:val="24"/>
          <w:lang w:eastAsia="bg-BG"/>
        </w:rPr>
      </w:pPr>
      <w:r w:rsidRPr="006A6DAD">
        <w:rPr>
          <w:rFonts w:eastAsia="Times New Roman" w:cs="Arial"/>
          <w:i/>
          <w:iCs/>
          <w:color w:val="000000"/>
          <w:szCs w:val="20"/>
          <w:u w:val="single"/>
          <w:lang w:eastAsia="bg-BG"/>
        </w:rPr>
        <w:t>Хетерозиготна фамилна хиперхолестеролемия при педиатрични пациенти на възраст 10-1</w:t>
      </w:r>
      <w:r w:rsidRPr="006A6DAD">
        <w:rPr>
          <w:rFonts w:eastAsia="Times New Roman" w:cs="Arial"/>
          <w:color w:val="000000"/>
          <w:szCs w:val="20"/>
          <w:u w:val="single"/>
          <w:lang w:eastAsia="bg-BG"/>
        </w:rPr>
        <w:t xml:space="preserve">7 </w:t>
      </w:r>
      <w:r w:rsidRPr="006A6DAD">
        <w:rPr>
          <w:rFonts w:eastAsia="Times New Roman" w:cs="Arial"/>
          <w:i/>
          <w:iCs/>
          <w:color w:val="000000"/>
          <w:szCs w:val="20"/>
          <w:u w:val="single"/>
          <w:lang w:eastAsia="bg-BG"/>
        </w:rPr>
        <w:t>години</w:t>
      </w:r>
    </w:p>
    <w:p w14:paraId="02A670CC" w14:textId="77777777" w:rsidR="006A6DAD" w:rsidRPr="006A6DAD" w:rsidRDefault="006A6DAD" w:rsidP="006A6DAD">
      <w:pPr>
        <w:spacing w:line="240" w:lineRule="auto"/>
        <w:rPr>
          <w:rFonts w:eastAsia="Times New Roman" w:cs="Arial"/>
          <w:sz w:val="28"/>
          <w:szCs w:val="24"/>
          <w:lang w:eastAsia="bg-BG"/>
        </w:rPr>
      </w:pPr>
      <w:r w:rsidRPr="006A6DAD">
        <w:rPr>
          <w:rFonts w:eastAsia="Times New Roman" w:cs="Arial"/>
          <w:color w:val="000000"/>
          <w:szCs w:val="20"/>
          <w:lang w:eastAsia="bg-BG"/>
        </w:rPr>
        <w:t>В двойносляпо, плацебо-контролирано проучване, последвано от фаза на отворен прием 187 момчета и момичета с менструация на възраст 10-17 години (средна възраст 14,1 години) с хетерозиготна фамилна хиперхолестеролемия (ФХ) или тежка хиперхолестеролемия са рандомизирани за прием на аторвастатин (</w:t>
      </w:r>
      <w:r w:rsidRPr="006A6DAD">
        <w:rPr>
          <w:rFonts w:eastAsia="Times New Roman" w:cs="Arial"/>
          <w:color w:val="000000"/>
          <w:szCs w:val="20"/>
          <w:lang w:val="en-US"/>
        </w:rPr>
        <w:t>n</w:t>
      </w:r>
      <w:r w:rsidRPr="006A6DAD">
        <w:rPr>
          <w:rFonts w:eastAsia="Times New Roman" w:cs="Arial"/>
          <w:color w:val="000000"/>
          <w:szCs w:val="20"/>
          <w:lang w:eastAsia="bg-BG"/>
        </w:rPr>
        <w:t>=140) или плацебо (</w:t>
      </w:r>
      <w:r w:rsidRPr="006A6DAD">
        <w:rPr>
          <w:rFonts w:eastAsia="Times New Roman" w:cs="Arial"/>
          <w:color w:val="000000"/>
          <w:szCs w:val="20"/>
          <w:lang w:val="en-US"/>
        </w:rPr>
        <w:t>n</w:t>
      </w:r>
      <w:r w:rsidRPr="006A6DAD">
        <w:rPr>
          <w:rFonts w:eastAsia="Times New Roman" w:cs="Arial"/>
          <w:color w:val="000000"/>
          <w:szCs w:val="20"/>
          <w:lang w:eastAsia="bg-BG"/>
        </w:rPr>
        <w:t xml:space="preserve">=47) за 26 седмици, след което всички са приемал аторвастатин в продължение на 26 седмици. Дозата на аторвастатин (веднъж дневно) е 10 </w:t>
      </w:r>
      <w:r w:rsidRPr="006A6DAD">
        <w:rPr>
          <w:rFonts w:eastAsia="Times New Roman" w:cs="Arial"/>
          <w:color w:val="000000"/>
          <w:szCs w:val="20"/>
          <w:lang w:val="en-US"/>
        </w:rPr>
        <w:t xml:space="preserve">mg </w:t>
      </w:r>
      <w:r w:rsidRPr="006A6DAD">
        <w:rPr>
          <w:rFonts w:eastAsia="Times New Roman" w:cs="Arial"/>
          <w:color w:val="000000"/>
          <w:szCs w:val="20"/>
          <w:lang w:eastAsia="bg-BG"/>
        </w:rPr>
        <w:t xml:space="preserve">през първите 4 седмици, след което е възходящо титрирана до 20 </w:t>
      </w:r>
      <w:r w:rsidRPr="006A6DAD">
        <w:rPr>
          <w:rFonts w:eastAsia="Times New Roman" w:cs="Arial"/>
          <w:color w:val="000000"/>
          <w:szCs w:val="20"/>
          <w:lang w:val="en-US"/>
        </w:rPr>
        <w:t xml:space="preserve">mg, </w:t>
      </w:r>
      <w:r w:rsidRPr="006A6DAD">
        <w:rPr>
          <w:rFonts w:eastAsia="Times New Roman" w:cs="Arial"/>
          <w:color w:val="000000"/>
          <w:szCs w:val="20"/>
          <w:lang w:eastAsia="bg-BG"/>
        </w:rPr>
        <w:t xml:space="preserve">ако нивото на </w:t>
      </w:r>
      <w:r w:rsidRPr="006A6DAD">
        <w:rPr>
          <w:rFonts w:eastAsia="Times New Roman" w:cs="Arial"/>
          <w:color w:val="000000"/>
          <w:szCs w:val="20"/>
          <w:lang w:val="en-US"/>
        </w:rPr>
        <w:t xml:space="preserve">LDL-C </w:t>
      </w:r>
      <w:r w:rsidRPr="006A6DAD">
        <w:rPr>
          <w:rFonts w:eastAsia="Times New Roman" w:cs="Arial"/>
          <w:color w:val="000000"/>
          <w:szCs w:val="20"/>
          <w:lang w:eastAsia="bg-BG"/>
        </w:rPr>
        <w:t xml:space="preserve">е &gt;3,36 </w:t>
      </w:r>
      <w:proofErr w:type="spellStart"/>
      <w:r w:rsidRPr="006A6DAD">
        <w:rPr>
          <w:rFonts w:eastAsia="Times New Roman" w:cs="Arial"/>
          <w:color w:val="000000"/>
          <w:szCs w:val="20"/>
          <w:lang w:val="en-US"/>
        </w:rPr>
        <w:t>mmol</w:t>
      </w:r>
      <w:proofErr w:type="spellEnd"/>
      <w:r w:rsidRPr="006A6DAD">
        <w:rPr>
          <w:rFonts w:eastAsia="Times New Roman" w:cs="Arial"/>
          <w:color w:val="000000"/>
          <w:szCs w:val="20"/>
          <w:lang w:val="en-US"/>
        </w:rPr>
        <w:t xml:space="preserve">/L. </w:t>
      </w:r>
      <w:r w:rsidRPr="006A6DAD">
        <w:rPr>
          <w:rFonts w:eastAsia="Times New Roman" w:cs="Arial"/>
          <w:color w:val="000000"/>
          <w:szCs w:val="20"/>
          <w:lang w:eastAsia="bg-BG"/>
        </w:rPr>
        <w:t xml:space="preserve">Аторвастатин значително понижава плазмените нива на общия холестерол, </w:t>
      </w:r>
      <w:r w:rsidRPr="006A6DAD">
        <w:rPr>
          <w:rFonts w:eastAsia="Times New Roman" w:cs="Arial"/>
          <w:color w:val="000000"/>
          <w:szCs w:val="20"/>
          <w:lang w:val="en-US"/>
        </w:rPr>
        <w:t xml:space="preserve">LDL-C, </w:t>
      </w:r>
      <w:r w:rsidRPr="006A6DAD">
        <w:rPr>
          <w:rFonts w:eastAsia="Times New Roman" w:cs="Arial"/>
          <w:color w:val="000000"/>
          <w:szCs w:val="20"/>
          <w:lang w:eastAsia="bg-BG"/>
        </w:rPr>
        <w:t xml:space="preserve">триглицеридите и аполипопротеин В по време на 26 седмичната двойно-заслепена фаза. Постигната е средна стойност на </w:t>
      </w:r>
      <w:r w:rsidRPr="006A6DAD">
        <w:rPr>
          <w:rFonts w:eastAsia="Times New Roman" w:cs="Arial"/>
          <w:color w:val="000000"/>
          <w:szCs w:val="20"/>
          <w:lang w:val="en-US"/>
        </w:rPr>
        <w:t xml:space="preserve">LDL-C </w:t>
      </w:r>
      <w:r w:rsidRPr="006A6DAD">
        <w:rPr>
          <w:rFonts w:eastAsia="Times New Roman" w:cs="Arial"/>
          <w:color w:val="000000"/>
          <w:szCs w:val="20"/>
          <w:lang w:eastAsia="bg-BG"/>
        </w:rPr>
        <w:t xml:space="preserve">3,38 </w:t>
      </w:r>
      <w:proofErr w:type="spellStart"/>
      <w:r w:rsidRPr="006A6DAD">
        <w:rPr>
          <w:rFonts w:eastAsia="Times New Roman" w:cs="Arial"/>
          <w:color w:val="000000"/>
          <w:szCs w:val="20"/>
          <w:lang w:val="en-US"/>
        </w:rPr>
        <w:t>mmol</w:t>
      </w:r>
      <w:proofErr w:type="spellEnd"/>
      <w:r w:rsidRPr="006A6DAD">
        <w:rPr>
          <w:rFonts w:eastAsia="Times New Roman" w:cs="Arial"/>
          <w:color w:val="000000"/>
          <w:szCs w:val="20"/>
          <w:lang w:val="en-US"/>
        </w:rPr>
        <w:t xml:space="preserve">/L </w:t>
      </w:r>
      <w:r w:rsidRPr="006A6DAD">
        <w:rPr>
          <w:rFonts w:eastAsia="Times New Roman" w:cs="Arial"/>
          <w:color w:val="000000"/>
          <w:szCs w:val="20"/>
          <w:lang w:eastAsia="bg-BG"/>
        </w:rPr>
        <w:t xml:space="preserve">(обхват: 1,81 -6,26 </w:t>
      </w:r>
      <w:proofErr w:type="spellStart"/>
      <w:r w:rsidRPr="006A6DAD">
        <w:rPr>
          <w:rFonts w:eastAsia="Times New Roman" w:cs="Arial"/>
          <w:color w:val="000000"/>
          <w:szCs w:val="20"/>
          <w:lang w:val="en-US"/>
        </w:rPr>
        <w:t>mmol</w:t>
      </w:r>
      <w:proofErr w:type="spellEnd"/>
      <w:r w:rsidRPr="006A6DAD">
        <w:rPr>
          <w:rFonts w:eastAsia="Times New Roman" w:cs="Arial"/>
          <w:color w:val="000000"/>
          <w:szCs w:val="20"/>
          <w:lang w:val="en-US"/>
        </w:rPr>
        <w:t xml:space="preserve">/L) </w:t>
      </w:r>
      <w:r w:rsidRPr="006A6DAD">
        <w:rPr>
          <w:rFonts w:eastAsia="Times New Roman" w:cs="Arial"/>
          <w:color w:val="000000"/>
          <w:szCs w:val="20"/>
          <w:lang w:eastAsia="bg-BG"/>
        </w:rPr>
        <w:t xml:space="preserve">в групата с аторвастатин, в сравнение с 5,91 </w:t>
      </w:r>
      <w:proofErr w:type="spellStart"/>
      <w:r w:rsidRPr="006A6DAD">
        <w:rPr>
          <w:rFonts w:eastAsia="Times New Roman" w:cs="Arial"/>
          <w:color w:val="000000"/>
          <w:szCs w:val="20"/>
          <w:lang w:val="en-US"/>
        </w:rPr>
        <w:t>mmol</w:t>
      </w:r>
      <w:proofErr w:type="spellEnd"/>
      <w:r w:rsidRPr="006A6DAD">
        <w:rPr>
          <w:rFonts w:eastAsia="Times New Roman" w:cs="Arial"/>
          <w:color w:val="000000"/>
          <w:szCs w:val="20"/>
          <w:lang w:val="en-US"/>
        </w:rPr>
        <w:t xml:space="preserve">/L </w:t>
      </w:r>
      <w:r w:rsidRPr="006A6DAD">
        <w:rPr>
          <w:rFonts w:eastAsia="Times New Roman" w:cs="Arial"/>
          <w:color w:val="000000"/>
          <w:szCs w:val="20"/>
          <w:lang w:eastAsia="bg-BG"/>
        </w:rPr>
        <w:t xml:space="preserve">(обхват: 3,93-9,96 </w:t>
      </w:r>
      <w:proofErr w:type="spellStart"/>
      <w:r w:rsidRPr="006A6DAD">
        <w:rPr>
          <w:rFonts w:eastAsia="Times New Roman" w:cs="Arial"/>
          <w:color w:val="000000"/>
          <w:szCs w:val="20"/>
          <w:lang w:val="en-US"/>
        </w:rPr>
        <w:t>mmol</w:t>
      </w:r>
      <w:proofErr w:type="spellEnd"/>
      <w:r w:rsidRPr="006A6DAD">
        <w:rPr>
          <w:rFonts w:eastAsia="Times New Roman" w:cs="Arial"/>
          <w:color w:val="000000"/>
          <w:szCs w:val="20"/>
          <w:lang w:val="en-US"/>
        </w:rPr>
        <w:t xml:space="preserve">/L) </w:t>
      </w:r>
      <w:r w:rsidRPr="006A6DAD">
        <w:rPr>
          <w:rFonts w:eastAsia="Times New Roman" w:cs="Arial"/>
          <w:color w:val="000000"/>
          <w:szCs w:val="20"/>
          <w:lang w:eastAsia="bg-BG"/>
        </w:rPr>
        <w:t>в групата на плацебо по време на 26 седмичната двойно-заслепена фаза</w:t>
      </w:r>
    </w:p>
    <w:p w14:paraId="44CA26CB" w14:textId="77777777" w:rsidR="006A6DAD" w:rsidRPr="006A6DAD" w:rsidRDefault="006A6DAD" w:rsidP="006A6DAD">
      <w:pPr>
        <w:spacing w:line="240" w:lineRule="auto"/>
        <w:rPr>
          <w:rFonts w:eastAsia="Times New Roman" w:cs="Arial"/>
          <w:color w:val="000000"/>
          <w:szCs w:val="20"/>
          <w:lang w:eastAsia="bg-BG"/>
        </w:rPr>
      </w:pPr>
    </w:p>
    <w:p w14:paraId="4641F343" w14:textId="5840B0C4" w:rsidR="006A6DAD" w:rsidRPr="006A6DAD" w:rsidRDefault="006A6DAD" w:rsidP="006A6DAD">
      <w:pPr>
        <w:spacing w:line="240" w:lineRule="auto"/>
        <w:rPr>
          <w:rFonts w:eastAsia="Times New Roman" w:cs="Arial"/>
          <w:sz w:val="28"/>
          <w:szCs w:val="24"/>
          <w:lang w:eastAsia="bg-BG"/>
        </w:rPr>
      </w:pPr>
      <w:r w:rsidRPr="006A6DAD">
        <w:rPr>
          <w:rFonts w:eastAsia="Times New Roman" w:cs="Arial"/>
          <w:color w:val="000000"/>
          <w:szCs w:val="20"/>
          <w:lang w:eastAsia="bg-BG"/>
        </w:rPr>
        <w:t xml:space="preserve">В допълнително педиатрично изпитване на аторвастатин спрямо колестипол при пациенти с хиперхолестеролемия на възраст 10-18 години е показано, че аторвастатин </w:t>
      </w:r>
      <w:r w:rsidRPr="006A6DAD">
        <w:rPr>
          <w:rFonts w:eastAsia="Times New Roman" w:cs="Arial"/>
          <w:color w:val="000000"/>
          <w:szCs w:val="20"/>
          <w:lang w:val="en-US"/>
        </w:rPr>
        <w:t xml:space="preserve">(N=25) </w:t>
      </w:r>
      <w:r w:rsidRPr="006A6DAD">
        <w:rPr>
          <w:rFonts w:eastAsia="Times New Roman" w:cs="Arial"/>
          <w:color w:val="000000"/>
          <w:szCs w:val="20"/>
          <w:lang w:eastAsia="bg-BG"/>
        </w:rPr>
        <w:t xml:space="preserve">предизвиква значително намаляване на </w:t>
      </w:r>
      <w:r w:rsidRPr="006A6DAD">
        <w:rPr>
          <w:rFonts w:eastAsia="Times New Roman" w:cs="Arial"/>
          <w:color w:val="000000"/>
          <w:szCs w:val="20"/>
          <w:lang w:val="en-US"/>
        </w:rPr>
        <w:t xml:space="preserve">LDL-C </w:t>
      </w:r>
      <w:r w:rsidRPr="006A6DAD">
        <w:rPr>
          <w:rFonts w:eastAsia="Times New Roman" w:cs="Arial"/>
          <w:color w:val="000000"/>
          <w:szCs w:val="20"/>
          <w:lang w:eastAsia="bg-BG"/>
        </w:rPr>
        <w:t xml:space="preserve">на Седмица 26 (р&lt;0.05) в сравнение с колестипол </w:t>
      </w:r>
      <w:r w:rsidRPr="006A6DAD">
        <w:rPr>
          <w:rFonts w:eastAsia="Times New Roman" w:cs="Arial"/>
          <w:color w:val="000000"/>
          <w:szCs w:val="20"/>
          <w:lang w:val="en-US"/>
        </w:rPr>
        <w:t>(N=31).</w:t>
      </w:r>
    </w:p>
    <w:p w14:paraId="02D07CCB" w14:textId="77777777" w:rsidR="006A6DAD" w:rsidRPr="006A6DAD" w:rsidRDefault="006A6DAD" w:rsidP="006A6DAD">
      <w:pPr>
        <w:spacing w:line="240" w:lineRule="auto"/>
        <w:rPr>
          <w:rFonts w:eastAsia="Times New Roman" w:cs="Arial"/>
          <w:color w:val="000000"/>
          <w:szCs w:val="20"/>
          <w:lang w:eastAsia="bg-BG"/>
        </w:rPr>
      </w:pPr>
    </w:p>
    <w:p w14:paraId="6B1E312C" w14:textId="1A3F208D" w:rsidR="006A6DAD" w:rsidRPr="006A6DAD" w:rsidRDefault="006A6DAD" w:rsidP="006A6DAD">
      <w:pPr>
        <w:spacing w:line="240" w:lineRule="auto"/>
        <w:rPr>
          <w:rFonts w:eastAsia="Times New Roman" w:cs="Arial"/>
          <w:sz w:val="28"/>
          <w:szCs w:val="24"/>
          <w:lang w:eastAsia="bg-BG"/>
        </w:rPr>
      </w:pPr>
      <w:r w:rsidRPr="006A6DAD">
        <w:rPr>
          <w:rFonts w:eastAsia="Times New Roman" w:cs="Arial"/>
          <w:color w:val="000000"/>
          <w:szCs w:val="20"/>
          <w:lang w:eastAsia="bg-BG"/>
        </w:rPr>
        <w:t xml:space="preserve">В проучване с милосърдна цел при пациенти с тежка хиперхолестеролемия (в т.ч. хомозиготна хиперхолестеролемия) са включени 46 педиатрични пациенти, лекувани с аторвастатин, титриран според степента на повлияване (някои участници са приемали 80 </w:t>
      </w:r>
      <w:r w:rsidRPr="006A6DAD">
        <w:rPr>
          <w:rFonts w:eastAsia="Times New Roman" w:cs="Arial"/>
          <w:color w:val="000000"/>
          <w:szCs w:val="20"/>
          <w:lang w:val="en-US"/>
        </w:rPr>
        <w:t xml:space="preserve">mg </w:t>
      </w:r>
      <w:r w:rsidRPr="006A6DAD">
        <w:rPr>
          <w:rFonts w:eastAsia="Times New Roman" w:cs="Arial"/>
          <w:color w:val="000000"/>
          <w:szCs w:val="20"/>
          <w:lang w:eastAsia="bg-BG"/>
        </w:rPr>
        <w:t xml:space="preserve">аторвастатин дневно). Изпитването е продължило 3 години: </w:t>
      </w:r>
      <w:r w:rsidRPr="006A6DAD">
        <w:rPr>
          <w:rFonts w:eastAsia="Times New Roman" w:cs="Arial"/>
          <w:color w:val="000000"/>
          <w:szCs w:val="20"/>
          <w:lang w:val="en-US"/>
        </w:rPr>
        <w:t>LDL</w:t>
      </w:r>
      <w:r w:rsidRPr="006A6DAD">
        <w:rPr>
          <w:rFonts w:eastAsia="Times New Roman" w:cs="Arial"/>
          <w:color w:val="000000"/>
          <w:szCs w:val="20"/>
          <w:lang w:eastAsia="bg-BG"/>
        </w:rPr>
        <w:t>-холестеролът е понижен с 36%.</w:t>
      </w:r>
    </w:p>
    <w:p w14:paraId="7CC1556D" w14:textId="77777777" w:rsidR="006A6DAD" w:rsidRPr="006A6DAD" w:rsidRDefault="006A6DAD" w:rsidP="006A6DAD">
      <w:pPr>
        <w:spacing w:line="240" w:lineRule="auto"/>
        <w:rPr>
          <w:rFonts w:eastAsia="Times New Roman" w:cs="Arial"/>
          <w:color w:val="000000"/>
          <w:szCs w:val="20"/>
          <w:lang w:eastAsia="bg-BG"/>
        </w:rPr>
      </w:pPr>
    </w:p>
    <w:p w14:paraId="0051620B" w14:textId="4FE419DF" w:rsidR="006A6DAD" w:rsidRPr="006A6DAD" w:rsidRDefault="006A6DAD" w:rsidP="006A6DAD">
      <w:pPr>
        <w:spacing w:line="240" w:lineRule="auto"/>
        <w:rPr>
          <w:rFonts w:eastAsia="Times New Roman" w:cs="Arial"/>
          <w:sz w:val="28"/>
          <w:szCs w:val="24"/>
          <w:lang w:eastAsia="bg-BG"/>
        </w:rPr>
      </w:pPr>
      <w:r w:rsidRPr="006A6DAD">
        <w:rPr>
          <w:rFonts w:eastAsia="Times New Roman" w:cs="Arial"/>
          <w:color w:val="000000"/>
          <w:szCs w:val="20"/>
          <w:lang w:eastAsia="bg-BG"/>
        </w:rPr>
        <w:t>Не е установена дългосрочната ефикасност на лечението с аторвастатин при деца върху намаляването на заболеваемостта и смъртността при възрастни.</w:t>
      </w:r>
    </w:p>
    <w:p w14:paraId="6A65A390" w14:textId="77777777" w:rsidR="006A6DAD" w:rsidRPr="006A6DAD" w:rsidRDefault="006A6DAD" w:rsidP="006A6DAD">
      <w:pPr>
        <w:spacing w:line="240" w:lineRule="auto"/>
        <w:rPr>
          <w:rFonts w:eastAsia="Times New Roman" w:cs="Arial"/>
          <w:color w:val="000000"/>
          <w:szCs w:val="20"/>
          <w:lang w:eastAsia="bg-BG"/>
        </w:rPr>
      </w:pPr>
    </w:p>
    <w:p w14:paraId="4D2AF99E" w14:textId="1FF73980" w:rsidR="006A6DAD" w:rsidRPr="006A6DAD" w:rsidRDefault="006A6DAD" w:rsidP="006A6DAD">
      <w:pPr>
        <w:spacing w:line="240" w:lineRule="auto"/>
        <w:rPr>
          <w:rFonts w:eastAsia="Times New Roman" w:cs="Arial"/>
          <w:sz w:val="28"/>
          <w:szCs w:val="24"/>
          <w:lang w:eastAsia="bg-BG"/>
        </w:rPr>
      </w:pPr>
      <w:r w:rsidRPr="006A6DAD">
        <w:rPr>
          <w:rFonts w:eastAsia="Times New Roman" w:cs="Arial"/>
          <w:color w:val="000000"/>
          <w:szCs w:val="20"/>
          <w:lang w:eastAsia="bg-BG"/>
        </w:rPr>
        <w:t>Европейската агенция по лекарствата освобождава от задължение за предоставяне на резултати от проучванията с аторвастатин при деца на възраст от 0 до под 6 години, за лечение на хетерозиготна хиперхолестеролемия и при деца на възраст от 0 до под 18 години за лечение на хомозиготна фамилна хиперхолестеролемия, комбинирана (смесена) хиперхолестеролемия, първична хиперхолестеролемия, както и за профилактика на сърдечно-съдови инциденти (вж. точка 4.2).</w:t>
      </w:r>
    </w:p>
    <w:p w14:paraId="21803E55" w14:textId="77777777" w:rsidR="006A6DAD" w:rsidRPr="006A6DAD" w:rsidRDefault="006A6DAD" w:rsidP="006A6DAD">
      <w:pPr>
        <w:spacing w:line="240" w:lineRule="auto"/>
        <w:rPr>
          <w:rFonts w:eastAsia="Times New Roman" w:cs="Arial"/>
          <w:i/>
          <w:iCs/>
          <w:color w:val="000000"/>
          <w:szCs w:val="20"/>
          <w:lang w:eastAsia="bg-BG"/>
        </w:rPr>
      </w:pPr>
    </w:p>
    <w:p w14:paraId="04B6F008" w14:textId="378FC4DE" w:rsidR="006A6DAD" w:rsidRPr="006A6DAD" w:rsidRDefault="006A6DAD" w:rsidP="006A6DAD">
      <w:pPr>
        <w:spacing w:line="240" w:lineRule="auto"/>
        <w:rPr>
          <w:rFonts w:eastAsia="Times New Roman" w:cs="Arial"/>
          <w:sz w:val="28"/>
          <w:szCs w:val="24"/>
          <w:lang w:eastAsia="bg-BG"/>
        </w:rPr>
      </w:pPr>
      <w:r w:rsidRPr="006A6DAD">
        <w:rPr>
          <w:rFonts w:eastAsia="Times New Roman" w:cs="Arial"/>
          <w:i/>
          <w:iCs/>
          <w:color w:val="000000"/>
          <w:szCs w:val="20"/>
          <w:lang w:eastAsia="bg-BG"/>
        </w:rPr>
        <w:t>Амлодипин</w:t>
      </w:r>
    </w:p>
    <w:p w14:paraId="7923054C" w14:textId="77777777" w:rsidR="006A6DAD" w:rsidRPr="006A6DAD" w:rsidRDefault="006A6DAD" w:rsidP="006A6DAD">
      <w:pPr>
        <w:spacing w:line="240" w:lineRule="auto"/>
        <w:rPr>
          <w:rFonts w:eastAsia="Times New Roman" w:cs="Arial"/>
          <w:sz w:val="28"/>
          <w:szCs w:val="24"/>
          <w:lang w:eastAsia="bg-BG"/>
        </w:rPr>
      </w:pPr>
      <w:r w:rsidRPr="006A6DAD">
        <w:rPr>
          <w:rFonts w:eastAsia="Times New Roman" w:cs="Arial"/>
          <w:color w:val="000000"/>
          <w:szCs w:val="20"/>
          <w:lang w:eastAsia="bg-BG"/>
        </w:rPr>
        <w:t xml:space="preserve">Амлодипин е инхибитор на инфлукса на калциевите йони, от дихидропиридиновата група (блокер на бавните канали или антагонист на калциевия йон) и потиска </w:t>
      </w:r>
      <w:r w:rsidRPr="006A6DAD">
        <w:rPr>
          <w:rFonts w:eastAsia="Times New Roman" w:cs="Arial"/>
          <w:color w:val="000000"/>
          <w:szCs w:val="20"/>
          <w:lang w:eastAsia="bg-BG"/>
        </w:rPr>
        <w:lastRenderedPageBreak/>
        <w:t>трансмембранното навлизане на калциеви йони в клетките на сърдечната и съдовата гладка мускулатура. Антихипертензивното действие на амлодипин се дължи на директния релаксиращ ефект върху съдовите гладки мускули. Точният механизъм, по който амлодипин облекчава стерокардията не е напълно установен, но амлодипин намалява тоталния исхемичан товар чрез следните две действия:</w:t>
      </w:r>
    </w:p>
    <w:p w14:paraId="4F8F1CC2" w14:textId="2A206357" w:rsidR="006A6DAD" w:rsidRPr="006A6DAD" w:rsidRDefault="006A6DAD" w:rsidP="006A6DAD">
      <w:pPr>
        <w:pStyle w:val="ListParagraph"/>
        <w:numPr>
          <w:ilvl w:val="0"/>
          <w:numId w:val="48"/>
        </w:numPr>
        <w:spacing w:line="240" w:lineRule="auto"/>
        <w:rPr>
          <w:rFonts w:eastAsia="Times New Roman" w:cs="Arial"/>
          <w:sz w:val="28"/>
          <w:szCs w:val="24"/>
          <w:lang w:eastAsia="bg-BG"/>
        </w:rPr>
      </w:pPr>
      <w:r w:rsidRPr="006A6DAD">
        <w:rPr>
          <w:rFonts w:eastAsia="Times New Roman" w:cs="Arial"/>
          <w:color w:val="000000"/>
          <w:szCs w:val="20"/>
          <w:lang w:eastAsia="bg-BG"/>
        </w:rPr>
        <w:t>Амлодипин предизвиква дилатация на периферните артериоли и така редуцира общото периферно съпротивление (след натоварването), срещу което сърцето работи. Тъй като сърдечната честота остава стабилна, това отбременяване на сърцето намалява енергийната консумация и кислородните нужди на миокарда.</w:t>
      </w:r>
    </w:p>
    <w:p w14:paraId="404F2AE6" w14:textId="77777777" w:rsidR="006A6DAD" w:rsidRPr="006A6DAD" w:rsidRDefault="006A6DAD" w:rsidP="006A6DAD">
      <w:pPr>
        <w:pStyle w:val="ListParagraph"/>
        <w:numPr>
          <w:ilvl w:val="0"/>
          <w:numId w:val="48"/>
        </w:numPr>
        <w:spacing w:line="240" w:lineRule="auto"/>
        <w:rPr>
          <w:rFonts w:eastAsia="Times New Roman" w:cs="Arial"/>
          <w:sz w:val="28"/>
          <w:szCs w:val="24"/>
          <w:lang w:eastAsia="bg-BG"/>
        </w:rPr>
      </w:pPr>
      <w:r w:rsidRPr="006A6DAD">
        <w:rPr>
          <w:rFonts w:eastAsia="Times New Roman" w:cs="Arial"/>
          <w:color w:val="000000"/>
          <w:szCs w:val="20"/>
          <w:lang w:eastAsia="bg-BG"/>
        </w:rPr>
        <w:t xml:space="preserve">Механизмът на действие на амлодипин също така вероятно включва дилатация на главните коронарни артерии и коронарните артериоли, както в нормалните, така и в исхемичните области. Тази дилатация повишава доставката на кислород при пациенти с коронарен артериален спазъм (ангина на </w:t>
      </w:r>
      <w:proofErr w:type="spellStart"/>
      <w:r w:rsidRPr="006A6DAD">
        <w:rPr>
          <w:rFonts w:eastAsia="Times New Roman" w:cs="Arial"/>
          <w:color w:val="000000"/>
          <w:szCs w:val="20"/>
          <w:lang w:val="en-US"/>
        </w:rPr>
        <w:t>Prinzmetal</w:t>
      </w:r>
      <w:proofErr w:type="spellEnd"/>
      <w:r w:rsidRPr="006A6DAD">
        <w:rPr>
          <w:rFonts w:eastAsia="Times New Roman" w:cs="Arial"/>
          <w:color w:val="000000"/>
          <w:szCs w:val="20"/>
          <w:lang w:val="en-US"/>
        </w:rPr>
        <w:t xml:space="preserve"> </w:t>
      </w:r>
      <w:r w:rsidRPr="006A6DAD">
        <w:rPr>
          <w:rFonts w:eastAsia="Times New Roman" w:cs="Arial"/>
          <w:color w:val="000000"/>
          <w:szCs w:val="20"/>
          <w:lang w:eastAsia="bg-BG"/>
        </w:rPr>
        <w:t>или вариантна стенокардия).</w:t>
      </w:r>
    </w:p>
    <w:p w14:paraId="07EA009D" w14:textId="77777777" w:rsidR="006A6DAD" w:rsidRPr="006A6DAD" w:rsidRDefault="006A6DAD" w:rsidP="006A6DAD">
      <w:pPr>
        <w:rPr>
          <w:rFonts w:eastAsia="Times New Roman" w:cs="Arial"/>
          <w:color w:val="000000"/>
          <w:szCs w:val="20"/>
          <w:lang w:eastAsia="bg-BG"/>
        </w:rPr>
      </w:pPr>
    </w:p>
    <w:p w14:paraId="10455E6C" w14:textId="610624D2" w:rsidR="006A6DAD" w:rsidRDefault="006A6DAD" w:rsidP="006A6DAD">
      <w:pPr>
        <w:rPr>
          <w:rFonts w:eastAsia="Times New Roman" w:cs="Arial"/>
          <w:color w:val="000000"/>
          <w:szCs w:val="20"/>
          <w:lang w:eastAsia="bg-BG"/>
        </w:rPr>
      </w:pPr>
      <w:r w:rsidRPr="006A6DAD">
        <w:rPr>
          <w:rFonts w:eastAsia="Times New Roman" w:cs="Arial"/>
          <w:color w:val="000000"/>
          <w:szCs w:val="20"/>
          <w:lang w:eastAsia="bg-BG"/>
        </w:rPr>
        <w:t>При пациенти с хипертония, приложението еднократно дневно, осигурява клинично значимо понижение на кръвното налягане, както в легнало, така и в изправено положение, за интервал от 24-часа. Поради бавното начало на действие, острата хипотония не е характерна за приложението на амлодипин.</w:t>
      </w:r>
    </w:p>
    <w:p w14:paraId="20BA555A" w14:textId="5B303795" w:rsidR="006A6DAD" w:rsidRDefault="006A6DAD" w:rsidP="006A6DAD">
      <w:pPr>
        <w:rPr>
          <w:rFonts w:eastAsia="Times New Roman" w:cs="Arial"/>
          <w:color w:val="000000"/>
          <w:szCs w:val="20"/>
          <w:lang w:eastAsia="bg-BG"/>
        </w:rPr>
      </w:pPr>
    </w:p>
    <w:p w14:paraId="000C071E" w14:textId="77777777" w:rsidR="006A6DAD" w:rsidRPr="006A6DAD" w:rsidRDefault="006A6DAD" w:rsidP="006A6DAD">
      <w:pPr>
        <w:spacing w:line="240" w:lineRule="auto"/>
        <w:rPr>
          <w:rFonts w:eastAsia="Times New Roman" w:cs="Arial"/>
          <w:sz w:val="28"/>
          <w:szCs w:val="24"/>
          <w:lang w:eastAsia="bg-BG"/>
        </w:rPr>
      </w:pPr>
      <w:r w:rsidRPr="006A6DAD">
        <w:rPr>
          <w:rFonts w:eastAsia="Times New Roman" w:cs="Arial"/>
          <w:color w:val="000000"/>
          <w:szCs w:val="20"/>
          <w:lang w:eastAsia="bg-BG"/>
        </w:rPr>
        <w:t xml:space="preserve">Еднократното дневно приложение на амлодипин при пациенти със стенокардия повишава общото време на физическо натоварване, времето до началото на ангинозен пристъп и времето за депресия на </w:t>
      </w:r>
      <w:r w:rsidRPr="006A6DAD">
        <w:rPr>
          <w:rFonts w:eastAsia="Times New Roman" w:cs="Arial"/>
          <w:color w:val="000000"/>
          <w:szCs w:val="20"/>
          <w:lang w:val="en-US"/>
        </w:rPr>
        <w:t>ST</w:t>
      </w:r>
      <w:r w:rsidRPr="006A6DAD">
        <w:rPr>
          <w:rFonts w:eastAsia="Times New Roman" w:cs="Arial"/>
          <w:color w:val="000000"/>
          <w:szCs w:val="20"/>
          <w:lang w:eastAsia="bg-BG"/>
        </w:rPr>
        <w:t xml:space="preserve">-сегмента с 1 </w:t>
      </w:r>
      <w:r w:rsidRPr="006A6DAD">
        <w:rPr>
          <w:rFonts w:eastAsia="Times New Roman" w:cs="Arial"/>
          <w:color w:val="000000"/>
          <w:szCs w:val="20"/>
          <w:lang w:val="en-US"/>
        </w:rPr>
        <w:t xml:space="preserve">mm </w:t>
      </w:r>
      <w:r w:rsidRPr="006A6DAD">
        <w:rPr>
          <w:rFonts w:eastAsia="Times New Roman" w:cs="Arial"/>
          <w:color w:val="000000"/>
          <w:szCs w:val="20"/>
          <w:lang w:eastAsia="bg-BG"/>
        </w:rPr>
        <w:t>и намалява както честотата на стенокардиите пристъпи, така и приема на таблетки нитроглицерин.</w:t>
      </w:r>
    </w:p>
    <w:p w14:paraId="6879A804" w14:textId="77777777" w:rsidR="006A6DAD" w:rsidRPr="006A6DAD" w:rsidRDefault="006A6DAD" w:rsidP="006A6DAD">
      <w:pPr>
        <w:spacing w:line="240" w:lineRule="auto"/>
        <w:rPr>
          <w:rFonts w:eastAsia="Times New Roman" w:cs="Arial"/>
          <w:sz w:val="28"/>
          <w:szCs w:val="24"/>
          <w:lang w:eastAsia="bg-BG"/>
        </w:rPr>
      </w:pPr>
      <w:r w:rsidRPr="006A6DAD">
        <w:rPr>
          <w:rFonts w:eastAsia="Times New Roman" w:cs="Arial"/>
          <w:color w:val="000000"/>
          <w:szCs w:val="20"/>
          <w:lang w:eastAsia="bg-BG"/>
        </w:rPr>
        <w:t>Амлодипин не се свързва с никакви метаболитни нежелани ефекти или промени в плазмените липиди и е подходящ за лечение на пациенти с астма, диабет и подагра.</w:t>
      </w:r>
    </w:p>
    <w:p w14:paraId="52CB4F72" w14:textId="77777777" w:rsidR="006A6DAD" w:rsidRPr="006A6DAD" w:rsidRDefault="006A6DAD" w:rsidP="006A6DAD">
      <w:pPr>
        <w:spacing w:line="240" w:lineRule="auto"/>
        <w:rPr>
          <w:rFonts w:eastAsia="Times New Roman" w:cs="Arial"/>
          <w:color w:val="000000"/>
          <w:szCs w:val="20"/>
          <w:u w:val="single"/>
          <w:lang w:eastAsia="bg-BG"/>
        </w:rPr>
      </w:pPr>
    </w:p>
    <w:p w14:paraId="1E2FA269" w14:textId="47E90E02" w:rsidR="006A6DAD" w:rsidRPr="006A6DAD" w:rsidRDefault="006A6DAD" w:rsidP="006A6DAD">
      <w:pPr>
        <w:spacing w:line="240" w:lineRule="auto"/>
        <w:rPr>
          <w:rFonts w:eastAsia="Times New Roman" w:cs="Arial"/>
          <w:sz w:val="28"/>
          <w:szCs w:val="24"/>
          <w:lang w:eastAsia="bg-BG"/>
        </w:rPr>
      </w:pPr>
      <w:r w:rsidRPr="006A6DAD">
        <w:rPr>
          <w:rFonts w:eastAsia="Times New Roman" w:cs="Arial"/>
          <w:color w:val="000000"/>
          <w:szCs w:val="20"/>
          <w:u w:val="single"/>
          <w:lang w:eastAsia="bg-BG"/>
        </w:rPr>
        <w:t>Приложение при пациенти с исхемична болест на сърцето (ИБС):</w:t>
      </w:r>
    </w:p>
    <w:p w14:paraId="2476480C" w14:textId="77777777" w:rsidR="006A6DAD" w:rsidRPr="006A6DAD" w:rsidRDefault="006A6DAD" w:rsidP="006A6DAD">
      <w:pPr>
        <w:spacing w:line="240" w:lineRule="auto"/>
        <w:rPr>
          <w:rFonts w:eastAsia="Times New Roman" w:cs="Arial"/>
          <w:sz w:val="28"/>
          <w:szCs w:val="24"/>
          <w:lang w:eastAsia="bg-BG"/>
        </w:rPr>
      </w:pPr>
      <w:r w:rsidRPr="006A6DAD">
        <w:rPr>
          <w:rFonts w:eastAsia="Times New Roman" w:cs="Arial"/>
          <w:color w:val="000000"/>
          <w:szCs w:val="20"/>
          <w:lang w:eastAsia="bg-BG"/>
        </w:rPr>
        <w:t xml:space="preserve">Ефективността на амлодипин за профилактика на клинични инциденти при пациенти с исхемична болест на сърцето (ИБС) е оценена в независимо, многоцентрово, рандомизирано, двойносляпо, плацебо-контролирано клинично проучване при 1997 пациенти: Сравнение на амлодипин спрямо еналаприл за ограничаване на появата на тромбоза </w:t>
      </w:r>
      <w:r w:rsidRPr="006A6DAD">
        <w:rPr>
          <w:rFonts w:eastAsia="Times New Roman" w:cs="Arial"/>
          <w:color w:val="000000"/>
          <w:szCs w:val="20"/>
          <w:lang w:val="en-US"/>
        </w:rPr>
        <w:t xml:space="preserve">(Comparison of Amlodipine vs </w:t>
      </w:r>
      <w:proofErr w:type="spellStart"/>
      <w:r w:rsidRPr="006A6DAD">
        <w:rPr>
          <w:rFonts w:eastAsia="Times New Roman" w:cs="Arial"/>
          <w:color w:val="000000"/>
          <w:szCs w:val="20"/>
          <w:lang w:val="en-US"/>
        </w:rPr>
        <w:t>Enalapril</w:t>
      </w:r>
      <w:proofErr w:type="spellEnd"/>
      <w:r w:rsidRPr="006A6DAD">
        <w:rPr>
          <w:rFonts w:eastAsia="Times New Roman" w:cs="Arial"/>
          <w:color w:val="000000"/>
          <w:szCs w:val="20"/>
          <w:lang w:val="en-US"/>
        </w:rPr>
        <w:t xml:space="preserve"> to Limit Occurrences of Thrombosis) (CAMELOT). </w:t>
      </w:r>
      <w:r w:rsidRPr="006A6DAD">
        <w:rPr>
          <w:rFonts w:eastAsia="Times New Roman" w:cs="Arial"/>
          <w:color w:val="000000"/>
          <w:szCs w:val="20"/>
          <w:lang w:eastAsia="bg-BG"/>
        </w:rPr>
        <w:t xml:space="preserve">От тези пациенти, </w:t>
      </w:r>
      <w:r w:rsidRPr="006A6DAD">
        <w:rPr>
          <w:rFonts w:eastAsia="Times New Roman" w:cs="Arial"/>
          <w:color w:val="000000"/>
          <w:szCs w:val="20"/>
          <w:lang w:val="en-US"/>
        </w:rPr>
        <w:t xml:space="preserve">663 </w:t>
      </w:r>
      <w:r w:rsidRPr="006A6DAD">
        <w:rPr>
          <w:rFonts w:eastAsia="Times New Roman" w:cs="Arial"/>
          <w:color w:val="000000"/>
          <w:szCs w:val="20"/>
          <w:lang w:eastAsia="bg-BG"/>
        </w:rPr>
        <w:t xml:space="preserve">са лекувани с амлодипин 5-10 </w:t>
      </w:r>
      <w:r w:rsidRPr="006A6DAD">
        <w:rPr>
          <w:rFonts w:eastAsia="Times New Roman" w:cs="Arial"/>
          <w:color w:val="000000"/>
          <w:szCs w:val="20"/>
          <w:lang w:val="en-US"/>
        </w:rPr>
        <w:t xml:space="preserve">mg, </w:t>
      </w:r>
      <w:r w:rsidRPr="006A6DAD">
        <w:rPr>
          <w:rFonts w:eastAsia="Times New Roman" w:cs="Arial"/>
          <w:color w:val="000000"/>
          <w:szCs w:val="20"/>
          <w:lang w:eastAsia="bg-BG"/>
        </w:rPr>
        <w:t xml:space="preserve">673 пациенти са лекувани с еналаприл 10-20 </w:t>
      </w:r>
      <w:r w:rsidRPr="006A6DAD">
        <w:rPr>
          <w:rFonts w:eastAsia="Times New Roman" w:cs="Arial"/>
          <w:color w:val="000000"/>
          <w:szCs w:val="20"/>
          <w:lang w:val="en-US"/>
        </w:rPr>
        <w:t xml:space="preserve">mg, </w:t>
      </w:r>
      <w:r w:rsidRPr="006A6DAD">
        <w:rPr>
          <w:rFonts w:eastAsia="Times New Roman" w:cs="Arial"/>
          <w:color w:val="000000"/>
          <w:szCs w:val="20"/>
          <w:lang w:eastAsia="bg-BG"/>
        </w:rPr>
        <w:t>а 655 пациенти са лекувани с плацебо, в допълнение към стандартна терапия със статини, бета- блокери, диуретици и аспирин, в продължение на 2 години. Основните резултати за ефикасността от лечението са представени в Таблица 1. Резултатите показват, че лечението с амлодипин е свързано с по-малко хоспитализации за стенокардия и процедури за реваскуларизация при пациенти с ИБС.</w:t>
      </w:r>
    </w:p>
    <w:p w14:paraId="759D642A" w14:textId="77777777" w:rsidR="006A6DAD" w:rsidRPr="006A6DAD" w:rsidRDefault="006A6DAD" w:rsidP="006A6DAD">
      <w:pPr>
        <w:rPr>
          <w:rFonts w:eastAsia="Times New Roman" w:cs="Arial"/>
          <w:b/>
          <w:bCs/>
          <w:color w:val="000000"/>
          <w:szCs w:val="20"/>
          <w:lang w:eastAsia="bg-BG"/>
        </w:rPr>
      </w:pPr>
    </w:p>
    <w:p w14:paraId="63D130AF" w14:textId="5CB3B7C2" w:rsidR="006A6DAD" w:rsidRPr="006A6DAD" w:rsidRDefault="006A6DAD" w:rsidP="006A6DAD">
      <w:pPr>
        <w:rPr>
          <w:rFonts w:eastAsia="Times New Roman" w:cs="Arial"/>
          <w:color w:val="000000"/>
          <w:sz w:val="24"/>
          <w:szCs w:val="20"/>
          <w:lang w:eastAsia="bg-BG"/>
        </w:rPr>
      </w:pPr>
      <w:r w:rsidRPr="006A6DAD">
        <w:rPr>
          <w:rFonts w:eastAsia="Times New Roman" w:cs="Arial"/>
          <w:b/>
          <w:bCs/>
          <w:color w:val="000000"/>
          <w:szCs w:val="20"/>
          <w:lang w:eastAsia="bg-BG"/>
        </w:rPr>
        <w:t xml:space="preserve">Таблица 1. Честота на значимите клинични събития при </w:t>
      </w:r>
      <w:r w:rsidRPr="006A6DAD">
        <w:rPr>
          <w:rFonts w:eastAsia="Times New Roman" w:cs="Arial"/>
          <w:b/>
          <w:bCs/>
          <w:color w:val="000000"/>
          <w:szCs w:val="20"/>
          <w:lang w:val="en-US"/>
        </w:rPr>
        <w:t>CAMELOT</w:t>
      </w:r>
    </w:p>
    <w:tbl>
      <w:tblPr>
        <w:tblStyle w:val="TableGrid"/>
        <w:tblW w:w="0" w:type="auto"/>
        <w:tblLook w:val="04A0" w:firstRow="1" w:lastRow="0" w:firstColumn="1" w:lastColumn="0" w:noHBand="0" w:noVBand="1"/>
      </w:tblPr>
      <w:tblGrid>
        <w:gridCol w:w="2104"/>
        <w:gridCol w:w="1478"/>
        <w:gridCol w:w="1378"/>
        <w:gridCol w:w="1465"/>
        <w:gridCol w:w="1560"/>
        <w:gridCol w:w="1365"/>
      </w:tblGrid>
      <w:tr w:rsidR="006A6DAD" w14:paraId="57B12E29" w14:textId="77777777" w:rsidTr="003614BA">
        <w:tc>
          <w:tcPr>
            <w:tcW w:w="2104" w:type="dxa"/>
          </w:tcPr>
          <w:p w14:paraId="4D57135C" w14:textId="77777777" w:rsidR="006A6DAD" w:rsidRPr="003614BA" w:rsidRDefault="006A6DAD" w:rsidP="00F227A4">
            <w:pPr>
              <w:rPr>
                <w:rFonts w:cs="Arial"/>
              </w:rPr>
            </w:pPr>
          </w:p>
        </w:tc>
        <w:tc>
          <w:tcPr>
            <w:tcW w:w="4321" w:type="dxa"/>
            <w:gridSpan w:val="3"/>
          </w:tcPr>
          <w:p w14:paraId="7CD8D968" w14:textId="35BD5F1B" w:rsidR="006A6DAD" w:rsidRPr="003614BA" w:rsidRDefault="00437B38" w:rsidP="00437B38">
            <w:pPr>
              <w:jc w:val="center"/>
              <w:rPr>
                <w:rFonts w:cs="Arial"/>
              </w:rPr>
            </w:pPr>
            <w:r w:rsidRPr="003614BA">
              <w:rPr>
                <w:rFonts w:cs="Arial"/>
                <w:u w:val="single"/>
              </w:rPr>
              <w:t>Честота на сърдечно-съдовите събития, брой (%)</w:t>
            </w:r>
          </w:p>
        </w:tc>
        <w:tc>
          <w:tcPr>
            <w:tcW w:w="2925" w:type="dxa"/>
            <w:gridSpan w:val="2"/>
          </w:tcPr>
          <w:p w14:paraId="36C5A755" w14:textId="0207AE73" w:rsidR="006A6DAD" w:rsidRPr="003614BA" w:rsidRDefault="00437B38" w:rsidP="00437B38">
            <w:pPr>
              <w:jc w:val="center"/>
              <w:rPr>
                <w:rFonts w:cs="Arial"/>
              </w:rPr>
            </w:pPr>
            <w:r w:rsidRPr="003614BA">
              <w:rPr>
                <w:rFonts w:cs="Arial"/>
              </w:rPr>
              <w:t xml:space="preserve">Амлодипин </w:t>
            </w:r>
            <w:r w:rsidRPr="003614BA">
              <w:rPr>
                <w:rFonts w:cs="Arial"/>
                <w:u w:val="single"/>
              </w:rPr>
              <w:t>срещу плаиебо</w:t>
            </w:r>
          </w:p>
        </w:tc>
      </w:tr>
      <w:tr w:rsidR="006A6DAD" w14:paraId="6853E059" w14:textId="77777777" w:rsidTr="003614BA">
        <w:tc>
          <w:tcPr>
            <w:tcW w:w="2104" w:type="dxa"/>
          </w:tcPr>
          <w:p w14:paraId="4344C345" w14:textId="5C449342" w:rsidR="006A6DAD" w:rsidRPr="003614BA" w:rsidRDefault="006A6DAD" w:rsidP="006A6DAD">
            <w:pPr>
              <w:rPr>
                <w:rFonts w:cs="Arial"/>
              </w:rPr>
            </w:pPr>
            <w:r w:rsidRPr="003614BA">
              <w:rPr>
                <w:rFonts w:cs="Arial"/>
              </w:rPr>
              <w:t>Клинични събития</w:t>
            </w:r>
          </w:p>
        </w:tc>
        <w:tc>
          <w:tcPr>
            <w:tcW w:w="1478" w:type="dxa"/>
          </w:tcPr>
          <w:p w14:paraId="400408E1" w14:textId="4DD22D0F" w:rsidR="006A6DAD" w:rsidRPr="003614BA" w:rsidRDefault="006A6DAD" w:rsidP="006A6DAD">
            <w:pPr>
              <w:rPr>
                <w:rFonts w:cs="Arial"/>
              </w:rPr>
            </w:pPr>
            <w:r w:rsidRPr="003614BA">
              <w:rPr>
                <w:rFonts w:cs="Arial"/>
              </w:rPr>
              <w:t>Амлодипин</w:t>
            </w:r>
          </w:p>
        </w:tc>
        <w:tc>
          <w:tcPr>
            <w:tcW w:w="1378" w:type="dxa"/>
          </w:tcPr>
          <w:p w14:paraId="75D57F45" w14:textId="13176960" w:rsidR="006A6DAD" w:rsidRPr="003614BA" w:rsidRDefault="006A6DAD" w:rsidP="006A6DAD">
            <w:pPr>
              <w:rPr>
                <w:rFonts w:cs="Arial"/>
              </w:rPr>
            </w:pPr>
            <w:r w:rsidRPr="003614BA">
              <w:rPr>
                <w:rFonts w:cs="Arial"/>
              </w:rPr>
              <w:t>Плацебо</w:t>
            </w:r>
          </w:p>
        </w:tc>
        <w:tc>
          <w:tcPr>
            <w:tcW w:w="1465" w:type="dxa"/>
          </w:tcPr>
          <w:p w14:paraId="1A806A9C" w14:textId="043241F3" w:rsidR="006A6DAD" w:rsidRPr="003614BA" w:rsidRDefault="006A6DAD" w:rsidP="006A6DAD">
            <w:pPr>
              <w:rPr>
                <w:rFonts w:cs="Arial"/>
              </w:rPr>
            </w:pPr>
            <w:r w:rsidRPr="003614BA">
              <w:rPr>
                <w:rFonts w:cs="Arial"/>
              </w:rPr>
              <w:t>Еналаприл</w:t>
            </w:r>
          </w:p>
        </w:tc>
        <w:tc>
          <w:tcPr>
            <w:tcW w:w="1560" w:type="dxa"/>
            <w:vAlign w:val="bottom"/>
          </w:tcPr>
          <w:p w14:paraId="4B86B5EB" w14:textId="1718B1FD" w:rsidR="006A6DAD" w:rsidRPr="003614BA" w:rsidRDefault="006A6DAD" w:rsidP="006A6DAD">
            <w:pPr>
              <w:rPr>
                <w:rFonts w:cs="Arial"/>
              </w:rPr>
            </w:pPr>
            <w:r w:rsidRPr="003614BA">
              <w:rPr>
                <w:rFonts w:cs="Arial"/>
              </w:rPr>
              <w:t>Относителен риск (95% ди)</w:t>
            </w:r>
          </w:p>
        </w:tc>
        <w:tc>
          <w:tcPr>
            <w:tcW w:w="1365" w:type="dxa"/>
          </w:tcPr>
          <w:p w14:paraId="09FDCAA5" w14:textId="1F3D198C" w:rsidR="006A6DAD" w:rsidRPr="003614BA" w:rsidRDefault="003614BA" w:rsidP="006A6DAD">
            <w:pPr>
              <w:rPr>
                <w:rFonts w:cs="Arial"/>
              </w:rPr>
            </w:pPr>
            <w:r w:rsidRPr="003614BA">
              <w:rPr>
                <w:rFonts w:cs="Arial"/>
              </w:rPr>
              <w:t>p</w:t>
            </w:r>
            <w:r w:rsidR="006A6DAD" w:rsidRPr="003614BA">
              <w:rPr>
                <w:rFonts w:cs="Arial"/>
              </w:rPr>
              <w:t>- стойност</w:t>
            </w:r>
          </w:p>
        </w:tc>
      </w:tr>
      <w:tr w:rsidR="00437B38" w14:paraId="68C9B62C" w14:textId="77777777" w:rsidTr="003614BA">
        <w:tc>
          <w:tcPr>
            <w:tcW w:w="2104" w:type="dxa"/>
            <w:vAlign w:val="bottom"/>
          </w:tcPr>
          <w:p w14:paraId="74D2B050" w14:textId="588C330D" w:rsidR="00437B38" w:rsidRPr="003614BA" w:rsidRDefault="00437B38" w:rsidP="00437B38">
            <w:pPr>
              <w:rPr>
                <w:rFonts w:cs="Arial"/>
              </w:rPr>
            </w:pPr>
            <w:r w:rsidRPr="003614BA">
              <w:rPr>
                <w:rFonts w:cs="Arial"/>
                <w:u w:val="single"/>
              </w:rPr>
              <w:t xml:space="preserve">Първична крайна точка </w:t>
            </w:r>
            <w:r w:rsidRPr="003614BA">
              <w:rPr>
                <w:rFonts w:cs="Arial"/>
              </w:rPr>
              <w:t xml:space="preserve">Нежелани </w:t>
            </w:r>
            <w:r w:rsidRPr="003614BA">
              <w:rPr>
                <w:rFonts w:cs="Arial"/>
              </w:rPr>
              <w:lastRenderedPageBreak/>
              <w:t>сърдечно</w:t>
            </w:r>
            <w:r w:rsidRPr="003614BA">
              <w:rPr>
                <w:rFonts w:cs="Arial"/>
              </w:rPr>
              <w:softHyphen/>
              <w:t xml:space="preserve">съдови </w:t>
            </w:r>
            <w:r w:rsidRPr="003614BA">
              <w:rPr>
                <w:rFonts w:cs="Arial"/>
                <w:u w:val="single"/>
              </w:rPr>
              <w:t>събития</w:t>
            </w:r>
            <w:r w:rsidRPr="003614BA">
              <w:rPr>
                <w:rFonts w:cs="Arial"/>
              </w:rPr>
              <w:tab/>
            </w:r>
          </w:p>
        </w:tc>
        <w:tc>
          <w:tcPr>
            <w:tcW w:w="1478" w:type="dxa"/>
            <w:vAlign w:val="center"/>
          </w:tcPr>
          <w:p w14:paraId="51C2E22D" w14:textId="158F665F" w:rsidR="00437B38" w:rsidRPr="003614BA" w:rsidRDefault="00437B38" w:rsidP="00437B38">
            <w:pPr>
              <w:rPr>
                <w:rFonts w:cs="Arial"/>
              </w:rPr>
            </w:pPr>
            <w:r w:rsidRPr="003614BA">
              <w:rPr>
                <w:rFonts w:cs="Arial"/>
              </w:rPr>
              <w:lastRenderedPageBreak/>
              <w:t>110(16,6)</w:t>
            </w:r>
          </w:p>
        </w:tc>
        <w:tc>
          <w:tcPr>
            <w:tcW w:w="1378" w:type="dxa"/>
            <w:vAlign w:val="center"/>
          </w:tcPr>
          <w:p w14:paraId="3C6BAE97" w14:textId="39570C86" w:rsidR="00437B38" w:rsidRPr="003614BA" w:rsidRDefault="00437B38" w:rsidP="00437B38">
            <w:pPr>
              <w:rPr>
                <w:rFonts w:cs="Arial"/>
              </w:rPr>
            </w:pPr>
            <w:r w:rsidRPr="003614BA">
              <w:rPr>
                <w:rFonts w:cs="Arial"/>
              </w:rPr>
              <w:t>151 (23,1)</w:t>
            </w:r>
          </w:p>
        </w:tc>
        <w:tc>
          <w:tcPr>
            <w:tcW w:w="1465" w:type="dxa"/>
            <w:vAlign w:val="center"/>
          </w:tcPr>
          <w:p w14:paraId="0A15B352" w14:textId="5B884B7E" w:rsidR="00437B38" w:rsidRPr="003614BA" w:rsidRDefault="00437B38" w:rsidP="00437B38">
            <w:pPr>
              <w:rPr>
                <w:rFonts w:cs="Arial"/>
              </w:rPr>
            </w:pPr>
            <w:r w:rsidRPr="003614BA">
              <w:rPr>
                <w:rFonts w:cs="Arial"/>
              </w:rPr>
              <w:t>136 (20,2)</w:t>
            </w:r>
          </w:p>
        </w:tc>
        <w:tc>
          <w:tcPr>
            <w:tcW w:w="1560" w:type="dxa"/>
            <w:vAlign w:val="center"/>
          </w:tcPr>
          <w:p w14:paraId="7D8D09CE" w14:textId="16C5004F" w:rsidR="00437B38" w:rsidRPr="003614BA" w:rsidRDefault="00437B38" w:rsidP="00437B38">
            <w:pPr>
              <w:rPr>
                <w:rFonts w:cs="Arial"/>
              </w:rPr>
            </w:pPr>
            <w:r w:rsidRPr="003614BA">
              <w:rPr>
                <w:rFonts w:cs="Arial"/>
              </w:rPr>
              <w:t>0,69 (0,54- 0,88)</w:t>
            </w:r>
          </w:p>
        </w:tc>
        <w:tc>
          <w:tcPr>
            <w:tcW w:w="1365" w:type="dxa"/>
            <w:vAlign w:val="center"/>
          </w:tcPr>
          <w:p w14:paraId="26BE2CCF" w14:textId="1EA9A0E1" w:rsidR="00437B38" w:rsidRPr="003614BA" w:rsidRDefault="00437B38" w:rsidP="00437B38">
            <w:pPr>
              <w:rPr>
                <w:rFonts w:cs="Arial"/>
              </w:rPr>
            </w:pPr>
            <w:r w:rsidRPr="003614BA">
              <w:rPr>
                <w:rFonts w:cs="Arial"/>
              </w:rPr>
              <w:t>0,003</w:t>
            </w:r>
          </w:p>
        </w:tc>
      </w:tr>
      <w:tr w:rsidR="00437B38" w14:paraId="19FCA4CE" w14:textId="77777777" w:rsidTr="00D94BD4">
        <w:tc>
          <w:tcPr>
            <w:tcW w:w="9350" w:type="dxa"/>
            <w:gridSpan w:val="6"/>
          </w:tcPr>
          <w:p w14:paraId="1C8AB611" w14:textId="77777777" w:rsidR="00437B38" w:rsidRPr="003614BA" w:rsidRDefault="00437B38" w:rsidP="00F227A4">
            <w:pPr>
              <w:rPr>
                <w:rFonts w:cs="Arial"/>
              </w:rPr>
            </w:pPr>
            <w:r w:rsidRPr="003614BA">
              <w:rPr>
                <w:rFonts w:cs="Arial"/>
              </w:rPr>
              <w:t xml:space="preserve">Отделни </w:t>
            </w:r>
          </w:p>
          <w:p w14:paraId="21D24062" w14:textId="67E02224" w:rsidR="00437B38" w:rsidRPr="003614BA" w:rsidRDefault="00437B38" w:rsidP="00F227A4">
            <w:pPr>
              <w:rPr>
                <w:rFonts w:cs="Arial"/>
              </w:rPr>
            </w:pPr>
            <w:r w:rsidRPr="003614BA">
              <w:rPr>
                <w:rFonts w:cs="Arial"/>
              </w:rPr>
              <w:t>компоненти</w:t>
            </w:r>
          </w:p>
        </w:tc>
      </w:tr>
      <w:tr w:rsidR="00437B38" w14:paraId="6E654346" w14:textId="77777777" w:rsidTr="003614BA">
        <w:tc>
          <w:tcPr>
            <w:tcW w:w="2104" w:type="dxa"/>
            <w:vAlign w:val="bottom"/>
          </w:tcPr>
          <w:p w14:paraId="0C4B24F7" w14:textId="22F8347F" w:rsidR="00437B38" w:rsidRPr="003614BA" w:rsidRDefault="00437B38" w:rsidP="00437B38">
            <w:pPr>
              <w:rPr>
                <w:rFonts w:cs="Arial"/>
              </w:rPr>
            </w:pPr>
            <w:r w:rsidRPr="003614BA">
              <w:rPr>
                <w:rFonts w:cs="Arial"/>
              </w:rPr>
              <w:t>Коронарна реваскуларизация</w:t>
            </w:r>
          </w:p>
        </w:tc>
        <w:tc>
          <w:tcPr>
            <w:tcW w:w="1478" w:type="dxa"/>
          </w:tcPr>
          <w:p w14:paraId="39D5DF10" w14:textId="2702A0F7" w:rsidR="00437B38" w:rsidRPr="003614BA" w:rsidRDefault="00437B38" w:rsidP="00437B38">
            <w:pPr>
              <w:rPr>
                <w:rFonts w:cs="Arial"/>
              </w:rPr>
            </w:pPr>
            <w:r w:rsidRPr="003614BA">
              <w:rPr>
                <w:rFonts w:cs="Arial"/>
              </w:rPr>
              <w:t>78(11,8)</w:t>
            </w:r>
          </w:p>
        </w:tc>
        <w:tc>
          <w:tcPr>
            <w:tcW w:w="1378" w:type="dxa"/>
          </w:tcPr>
          <w:p w14:paraId="5CDB3FA7" w14:textId="2AE5D961" w:rsidR="00437B38" w:rsidRPr="003614BA" w:rsidRDefault="00437B38" w:rsidP="00437B38">
            <w:pPr>
              <w:rPr>
                <w:rFonts w:cs="Arial"/>
              </w:rPr>
            </w:pPr>
            <w:r w:rsidRPr="003614BA">
              <w:rPr>
                <w:rFonts w:cs="Arial"/>
              </w:rPr>
              <w:t>103(15,7)</w:t>
            </w:r>
          </w:p>
        </w:tc>
        <w:tc>
          <w:tcPr>
            <w:tcW w:w="1465" w:type="dxa"/>
          </w:tcPr>
          <w:p w14:paraId="6225D783" w14:textId="4ED13A2D" w:rsidR="00437B38" w:rsidRPr="003614BA" w:rsidRDefault="00437B38" w:rsidP="00437B38">
            <w:pPr>
              <w:rPr>
                <w:rFonts w:cs="Arial"/>
              </w:rPr>
            </w:pPr>
            <w:r w:rsidRPr="003614BA">
              <w:rPr>
                <w:rFonts w:cs="Arial"/>
              </w:rPr>
              <w:t>95 (14,1)</w:t>
            </w:r>
          </w:p>
        </w:tc>
        <w:tc>
          <w:tcPr>
            <w:tcW w:w="1560" w:type="dxa"/>
            <w:vAlign w:val="bottom"/>
          </w:tcPr>
          <w:p w14:paraId="60C9A15E" w14:textId="4BB1A551" w:rsidR="00437B38" w:rsidRPr="003614BA" w:rsidRDefault="00437B38" w:rsidP="00437B38">
            <w:pPr>
              <w:rPr>
                <w:rFonts w:cs="Arial"/>
              </w:rPr>
            </w:pPr>
            <w:r w:rsidRPr="003614BA">
              <w:rPr>
                <w:rFonts w:cs="Arial"/>
              </w:rPr>
              <w:t>0,73 (0,54- 0,98)</w:t>
            </w:r>
          </w:p>
        </w:tc>
        <w:tc>
          <w:tcPr>
            <w:tcW w:w="1365" w:type="dxa"/>
          </w:tcPr>
          <w:p w14:paraId="324078C1" w14:textId="791FED83" w:rsidR="00437B38" w:rsidRPr="003614BA" w:rsidRDefault="00437B38" w:rsidP="00437B38">
            <w:pPr>
              <w:rPr>
                <w:rFonts w:cs="Arial"/>
              </w:rPr>
            </w:pPr>
            <w:r w:rsidRPr="003614BA">
              <w:rPr>
                <w:rFonts w:cs="Arial"/>
              </w:rPr>
              <w:t>0,03</w:t>
            </w:r>
          </w:p>
        </w:tc>
      </w:tr>
      <w:tr w:rsidR="00437B38" w14:paraId="5B85A580" w14:textId="77777777" w:rsidTr="003614BA">
        <w:tc>
          <w:tcPr>
            <w:tcW w:w="2104" w:type="dxa"/>
            <w:vAlign w:val="bottom"/>
          </w:tcPr>
          <w:p w14:paraId="3DD2D95A" w14:textId="58E7B9AB" w:rsidR="00437B38" w:rsidRPr="003614BA" w:rsidRDefault="00437B38" w:rsidP="00437B38">
            <w:pPr>
              <w:rPr>
                <w:rFonts w:cs="Arial"/>
              </w:rPr>
            </w:pPr>
            <w:r w:rsidRPr="003614BA">
              <w:rPr>
                <w:rFonts w:cs="Arial"/>
              </w:rPr>
              <w:t>Хоспитализация за стенокардия</w:t>
            </w:r>
          </w:p>
        </w:tc>
        <w:tc>
          <w:tcPr>
            <w:tcW w:w="1478" w:type="dxa"/>
          </w:tcPr>
          <w:p w14:paraId="5CE93486" w14:textId="4CCAB15B" w:rsidR="00437B38" w:rsidRPr="003614BA" w:rsidRDefault="00437B38" w:rsidP="00437B38">
            <w:pPr>
              <w:rPr>
                <w:rFonts w:cs="Arial"/>
              </w:rPr>
            </w:pPr>
            <w:r w:rsidRPr="003614BA">
              <w:rPr>
                <w:rFonts w:cs="Arial"/>
              </w:rPr>
              <w:t>51 (7,7)</w:t>
            </w:r>
          </w:p>
        </w:tc>
        <w:tc>
          <w:tcPr>
            <w:tcW w:w="1378" w:type="dxa"/>
          </w:tcPr>
          <w:p w14:paraId="7990E8EB" w14:textId="1702E0E7" w:rsidR="00437B38" w:rsidRPr="003614BA" w:rsidRDefault="00437B38" w:rsidP="00437B38">
            <w:pPr>
              <w:rPr>
                <w:rFonts w:cs="Arial"/>
              </w:rPr>
            </w:pPr>
            <w:r w:rsidRPr="003614BA">
              <w:rPr>
                <w:rFonts w:cs="Arial"/>
              </w:rPr>
              <w:t>84 (12,8)</w:t>
            </w:r>
          </w:p>
        </w:tc>
        <w:tc>
          <w:tcPr>
            <w:tcW w:w="1465" w:type="dxa"/>
          </w:tcPr>
          <w:p w14:paraId="47448352" w14:textId="647AC686" w:rsidR="00437B38" w:rsidRPr="003614BA" w:rsidRDefault="00437B38" w:rsidP="00437B38">
            <w:pPr>
              <w:rPr>
                <w:rFonts w:cs="Arial"/>
              </w:rPr>
            </w:pPr>
            <w:r w:rsidRPr="003614BA">
              <w:rPr>
                <w:rFonts w:cs="Arial"/>
              </w:rPr>
              <w:t>86 (12,8)</w:t>
            </w:r>
          </w:p>
        </w:tc>
        <w:tc>
          <w:tcPr>
            <w:tcW w:w="1560" w:type="dxa"/>
            <w:vAlign w:val="bottom"/>
          </w:tcPr>
          <w:p w14:paraId="551EDCE4" w14:textId="77777777" w:rsidR="00437B38" w:rsidRPr="003614BA" w:rsidRDefault="00437B38" w:rsidP="00437B38">
            <w:pPr>
              <w:rPr>
                <w:rFonts w:cs="Arial"/>
              </w:rPr>
            </w:pPr>
            <w:r w:rsidRPr="003614BA">
              <w:rPr>
                <w:rFonts w:cs="Arial"/>
              </w:rPr>
              <w:t>0,58 (0.41-</w:t>
            </w:r>
          </w:p>
          <w:p w14:paraId="2A6EB5AF" w14:textId="1C0D0B58" w:rsidR="00437B38" w:rsidRPr="003614BA" w:rsidRDefault="00437B38" w:rsidP="00437B38">
            <w:pPr>
              <w:rPr>
                <w:rFonts w:cs="Arial"/>
              </w:rPr>
            </w:pPr>
            <w:r w:rsidRPr="003614BA">
              <w:rPr>
                <w:rFonts w:cs="Arial"/>
              </w:rPr>
              <w:t>0.82)</w:t>
            </w:r>
          </w:p>
        </w:tc>
        <w:tc>
          <w:tcPr>
            <w:tcW w:w="1365" w:type="dxa"/>
          </w:tcPr>
          <w:p w14:paraId="743CCCB1" w14:textId="3B78F3C1" w:rsidR="00437B38" w:rsidRPr="003614BA" w:rsidRDefault="00437B38" w:rsidP="00437B38">
            <w:pPr>
              <w:rPr>
                <w:rFonts w:cs="Arial"/>
              </w:rPr>
            </w:pPr>
            <w:r w:rsidRPr="003614BA">
              <w:rPr>
                <w:rFonts w:cs="Arial"/>
              </w:rPr>
              <w:t>0,002</w:t>
            </w:r>
          </w:p>
        </w:tc>
      </w:tr>
      <w:tr w:rsidR="00437B38" w14:paraId="38141611" w14:textId="77777777" w:rsidTr="003614BA">
        <w:tc>
          <w:tcPr>
            <w:tcW w:w="2104" w:type="dxa"/>
            <w:vAlign w:val="bottom"/>
          </w:tcPr>
          <w:p w14:paraId="312AFB70" w14:textId="2A2C0337" w:rsidR="00437B38" w:rsidRPr="003614BA" w:rsidRDefault="00437B38" w:rsidP="00437B38">
            <w:pPr>
              <w:rPr>
                <w:rFonts w:cs="Arial"/>
              </w:rPr>
            </w:pPr>
            <w:r w:rsidRPr="003614BA">
              <w:rPr>
                <w:rFonts w:cs="Arial"/>
              </w:rPr>
              <w:t>Нефатален МИ</w:t>
            </w:r>
          </w:p>
        </w:tc>
        <w:tc>
          <w:tcPr>
            <w:tcW w:w="1478" w:type="dxa"/>
            <w:vAlign w:val="bottom"/>
          </w:tcPr>
          <w:p w14:paraId="58FCCCA8" w14:textId="75840F1F" w:rsidR="00437B38" w:rsidRPr="003614BA" w:rsidRDefault="00437B38" w:rsidP="00437B38">
            <w:pPr>
              <w:rPr>
                <w:rFonts w:cs="Arial"/>
              </w:rPr>
            </w:pPr>
            <w:r w:rsidRPr="003614BA">
              <w:rPr>
                <w:rFonts w:cs="Arial"/>
              </w:rPr>
              <w:t>14(2,1)</w:t>
            </w:r>
          </w:p>
        </w:tc>
        <w:tc>
          <w:tcPr>
            <w:tcW w:w="1378" w:type="dxa"/>
            <w:vAlign w:val="bottom"/>
          </w:tcPr>
          <w:p w14:paraId="7544221E" w14:textId="664516AA" w:rsidR="00437B38" w:rsidRPr="003614BA" w:rsidRDefault="00437B38" w:rsidP="00437B38">
            <w:pPr>
              <w:rPr>
                <w:rFonts w:cs="Arial"/>
              </w:rPr>
            </w:pPr>
            <w:r w:rsidRPr="003614BA">
              <w:rPr>
                <w:rFonts w:cs="Arial"/>
              </w:rPr>
              <w:t>19 (2,9)</w:t>
            </w:r>
          </w:p>
        </w:tc>
        <w:tc>
          <w:tcPr>
            <w:tcW w:w="1465" w:type="dxa"/>
            <w:vAlign w:val="bottom"/>
          </w:tcPr>
          <w:p w14:paraId="51DDD7FA" w14:textId="03836216" w:rsidR="00437B38" w:rsidRPr="003614BA" w:rsidRDefault="00437B38" w:rsidP="00437B38">
            <w:pPr>
              <w:rPr>
                <w:rFonts w:cs="Arial"/>
              </w:rPr>
            </w:pPr>
            <w:r w:rsidRPr="003614BA">
              <w:rPr>
                <w:rFonts w:cs="Arial"/>
              </w:rPr>
              <w:t>11(1,6)</w:t>
            </w:r>
          </w:p>
        </w:tc>
        <w:tc>
          <w:tcPr>
            <w:tcW w:w="1560" w:type="dxa"/>
          </w:tcPr>
          <w:p w14:paraId="46B36E0F" w14:textId="77777777" w:rsidR="00437B38" w:rsidRPr="003614BA" w:rsidRDefault="00437B38" w:rsidP="00437B38">
            <w:pPr>
              <w:rPr>
                <w:rFonts w:cs="Arial"/>
              </w:rPr>
            </w:pPr>
          </w:p>
        </w:tc>
        <w:tc>
          <w:tcPr>
            <w:tcW w:w="1365" w:type="dxa"/>
            <w:vAlign w:val="bottom"/>
          </w:tcPr>
          <w:p w14:paraId="6C91FFED" w14:textId="62568FCD" w:rsidR="00437B38" w:rsidRPr="003614BA" w:rsidRDefault="00437B38" w:rsidP="00437B38">
            <w:pPr>
              <w:rPr>
                <w:rFonts w:cs="Arial"/>
              </w:rPr>
            </w:pPr>
            <w:r w:rsidRPr="003614BA">
              <w:rPr>
                <w:rFonts w:cs="Arial"/>
              </w:rPr>
              <w:t>0,37</w:t>
            </w:r>
          </w:p>
        </w:tc>
      </w:tr>
      <w:tr w:rsidR="003614BA" w14:paraId="3583DDC4" w14:textId="77777777" w:rsidTr="003614BA">
        <w:tc>
          <w:tcPr>
            <w:tcW w:w="2104" w:type="dxa"/>
            <w:vAlign w:val="bottom"/>
          </w:tcPr>
          <w:p w14:paraId="759F6476" w14:textId="251E33FB" w:rsidR="003614BA" w:rsidRPr="003614BA" w:rsidRDefault="003614BA" w:rsidP="003614BA">
            <w:pPr>
              <w:rPr>
                <w:rFonts w:cs="Arial"/>
              </w:rPr>
            </w:pPr>
            <w:r w:rsidRPr="003614BA">
              <w:rPr>
                <w:rFonts w:cs="Arial"/>
              </w:rPr>
              <w:t>Инсулт или ТИА</w:t>
            </w:r>
          </w:p>
        </w:tc>
        <w:tc>
          <w:tcPr>
            <w:tcW w:w="1478" w:type="dxa"/>
            <w:vAlign w:val="bottom"/>
          </w:tcPr>
          <w:p w14:paraId="7EDDFE58" w14:textId="12BCDC62" w:rsidR="003614BA" w:rsidRPr="003614BA" w:rsidRDefault="003614BA" w:rsidP="003614BA">
            <w:pPr>
              <w:rPr>
                <w:rFonts w:cs="Arial"/>
              </w:rPr>
            </w:pPr>
            <w:r w:rsidRPr="003614BA">
              <w:rPr>
                <w:rFonts w:cs="Arial"/>
              </w:rPr>
              <w:t>6 (0,9)</w:t>
            </w:r>
          </w:p>
        </w:tc>
        <w:tc>
          <w:tcPr>
            <w:tcW w:w="1378" w:type="dxa"/>
            <w:vAlign w:val="bottom"/>
          </w:tcPr>
          <w:p w14:paraId="2573835C" w14:textId="725F57EB" w:rsidR="003614BA" w:rsidRPr="003614BA" w:rsidRDefault="003614BA" w:rsidP="003614BA">
            <w:pPr>
              <w:rPr>
                <w:rFonts w:cs="Arial"/>
              </w:rPr>
            </w:pPr>
            <w:r w:rsidRPr="003614BA">
              <w:rPr>
                <w:rFonts w:cs="Arial"/>
              </w:rPr>
              <w:t>12(1,8)</w:t>
            </w:r>
          </w:p>
        </w:tc>
        <w:tc>
          <w:tcPr>
            <w:tcW w:w="1465" w:type="dxa"/>
            <w:vAlign w:val="bottom"/>
          </w:tcPr>
          <w:p w14:paraId="5B8330F8" w14:textId="4EBCB4AD" w:rsidR="003614BA" w:rsidRPr="003614BA" w:rsidRDefault="003614BA" w:rsidP="003614BA">
            <w:pPr>
              <w:rPr>
                <w:rFonts w:cs="Arial"/>
              </w:rPr>
            </w:pPr>
            <w:r w:rsidRPr="003614BA">
              <w:rPr>
                <w:rFonts w:cs="Arial"/>
              </w:rPr>
              <w:t>8(1,2)</w:t>
            </w:r>
          </w:p>
        </w:tc>
        <w:tc>
          <w:tcPr>
            <w:tcW w:w="1560" w:type="dxa"/>
            <w:vAlign w:val="bottom"/>
          </w:tcPr>
          <w:p w14:paraId="52FA7E0C" w14:textId="386C36AD" w:rsidR="003614BA" w:rsidRPr="003614BA" w:rsidRDefault="003614BA" w:rsidP="003614BA">
            <w:pPr>
              <w:rPr>
                <w:rFonts w:cs="Arial"/>
              </w:rPr>
            </w:pPr>
            <w:r w:rsidRPr="003614BA">
              <w:rPr>
                <w:rFonts w:cs="Arial"/>
              </w:rPr>
              <w:t>0,73 (0,37-</w:t>
            </w:r>
          </w:p>
        </w:tc>
        <w:tc>
          <w:tcPr>
            <w:tcW w:w="1365" w:type="dxa"/>
            <w:vAlign w:val="bottom"/>
          </w:tcPr>
          <w:p w14:paraId="6EC27809" w14:textId="2A7A5EEB" w:rsidR="003614BA" w:rsidRPr="003614BA" w:rsidRDefault="003614BA" w:rsidP="003614BA">
            <w:pPr>
              <w:rPr>
                <w:rFonts w:cs="Arial"/>
              </w:rPr>
            </w:pPr>
            <w:r w:rsidRPr="003614BA">
              <w:rPr>
                <w:rFonts w:cs="Arial"/>
              </w:rPr>
              <w:t>0,15</w:t>
            </w:r>
          </w:p>
        </w:tc>
      </w:tr>
      <w:tr w:rsidR="003614BA" w14:paraId="78F8FCC1" w14:textId="77777777" w:rsidTr="003614BA">
        <w:tc>
          <w:tcPr>
            <w:tcW w:w="2104" w:type="dxa"/>
            <w:vAlign w:val="bottom"/>
          </w:tcPr>
          <w:p w14:paraId="1EDF82A5" w14:textId="33982F92" w:rsidR="003614BA" w:rsidRPr="003614BA" w:rsidRDefault="003614BA" w:rsidP="003614BA">
            <w:pPr>
              <w:rPr>
                <w:rFonts w:cs="Arial"/>
              </w:rPr>
            </w:pPr>
            <w:r w:rsidRPr="003614BA">
              <w:rPr>
                <w:rFonts w:cs="Arial"/>
              </w:rPr>
              <w:t>Сърдечно-съдова смърт</w:t>
            </w:r>
          </w:p>
        </w:tc>
        <w:tc>
          <w:tcPr>
            <w:tcW w:w="1478" w:type="dxa"/>
          </w:tcPr>
          <w:p w14:paraId="7FA3B0A1" w14:textId="7065B17A" w:rsidR="003614BA" w:rsidRPr="003614BA" w:rsidRDefault="003614BA" w:rsidP="003614BA">
            <w:pPr>
              <w:rPr>
                <w:rFonts w:cs="Arial"/>
              </w:rPr>
            </w:pPr>
            <w:r w:rsidRPr="003614BA">
              <w:rPr>
                <w:rFonts w:cs="Arial"/>
              </w:rPr>
              <w:t>5 (0,8)</w:t>
            </w:r>
          </w:p>
        </w:tc>
        <w:tc>
          <w:tcPr>
            <w:tcW w:w="1378" w:type="dxa"/>
          </w:tcPr>
          <w:p w14:paraId="45BC15A3" w14:textId="0856936E" w:rsidR="003614BA" w:rsidRPr="003614BA" w:rsidRDefault="003614BA" w:rsidP="003614BA">
            <w:pPr>
              <w:rPr>
                <w:rFonts w:cs="Arial"/>
              </w:rPr>
            </w:pPr>
            <w:r w:rsidRPr="003614BA">
              <w:rPr>
                <w:rFonts w:cs="Arial"/>
              </w:rPr>
              <w:t>2 (0,3)</w:t>
            </w:r>
          </w:p>
        </w:tc>
        <w:tc>
          <w:tcPr>
            <w:tcW w:w="1465" w:type="dxa"/>
          </w:tcPr>
          <w:p w14:paraId="5B96DF83" w14:textId="7C628B0B" w:rsidR="003614BA" w:rsidRPr="003614BA" w:rsidRDefault="003614BA" w:rsidP="003614BA">
            <w:pPr>
              <w:rPr>
                <w:rFonts w:cs="Arial"/>
              </w:rPr>
            </w:pPr>
            <w:r w:rsidRPr="003614BA">
              <w:rPr>
                <w:rFonts w:cs="Arial"/>
              </w:rPr>
              <w:t>5 (0,7)</w:t>
            </w:r>
          </w:p>
        </w:tc>
        <w:tc>
          <w:tcPr>
            <w:tcW w:w="1560" w:type="dxa"/>
            <w:vAlign w:val="bottom"/>
          </w:tcPr>
          <w:p w14:paraId="6B7D2C04" w14:textId="77777777" w:rsidR="003614BA" w:rsidRPr="003614BA" w:rsidRDefault="003614BA" w:rsidP="003614BA">
            <w:pPr>
              <w:rPr>
                <w:rFonts w:cs="Arial"/>
              </w:rPr>
            </w:pPr>
            <w:r w:rsidRPr="003614BA">
              <w:rPr>
                <w:rFonts w:cs="Arial"/>
              </w:rPr>
              <w:t>1,46)</w:t>
            </w:r>
          </w:p>
          <w:p w14:paraId="46098180" w14:textId="3C0E7B95" w:rsidR="003614BA" w:rsidRPr="003614BA" w:rsidRDefault="003614BA" w:rsidP="003614BA">
            <w:pPr>
              <w:rPr>
                <w:rFonts w:cs="Arial"/>
              </w:rPr>
            </w:pPr>
            <w:r w:rsidRPr="003614BA">
              <w:rPr>
                <w:rFonts w:cs="Arial"/>
              </w:rPr>
              <w:t>0,50 (0,19-</w:t>
            </w:r>
          </w:p>
        </w:tc>
        <w:tc>
          <w:tcPr>
            <w:tcW w:w="1365" w:type="dxa"/>
          </w:tcPr>
          <w:p w14:paraId="75B9EE54" w14:textId="12A7CCC9" w:rsidR="003614BA" w:rsidRPr="003614BA" w:rsidRDefault="003614BA" w:rsidP="003614BA">
            <w:pPr>
              <w:rPr>
                <w:rFonts w:cs="Arial"/>
              </w:rPr>
            </w:pPr>
            <w:r w:rsidRPr="003614BA">
              <w:rPr>
                <w:rFonts w:cs="Arial"/>
              </w:rPr>
              <w:t>0,27</w:t>
            </w:r>
          </w:p>
        </w:tc>
      </w:tr>
      <w:tr w:rsidR="003614BA" w14:paraId="171CF365" w14:textId="77777777" w:rsidTr="003614BA">
        <w:tc>
          <w:tcPr>
            <w:tcW w:w="2104" w:type="dxa"/>
            <w:vAlign w:val="bottom"/>
          </w:tcPr>
          <w:p w14:paraId="03057C37" w14:textId="4A6803B3" w:rsidR="003614BA" w:rsidRPr="003614BA" w:rsidRDefault="003614BA" w:rsidP="003614BA">
            <w:pPr>
              <w:rPr>
                <w:rFonts w:cs="Arial"/>
              </w:rPr>
            </w:pPr>
            <w:r w:rsidRPr="003614BA">
              <w:rPr>
                <w:rFonts w:cs="Arial"/>
              </w:rPr>
              <w:t>Хоспитализация за зсн</w:t>
            </w:r>
          </w:p>
        </w:tc>
        <w:tc>
          <w:tcPr>
            <w:tcW w:w="1478" w:type="dxa"/>
          </w:tcPr>
          <w:p w14:paraId="047B0674" w14:textId="1362CB36" w:rsidR="003614BA" w:rsidRPr="003614BA" w:rsidRDefault="003614BA" w:rsidP="003614BA">
            <w:pPr>
              <w:rPr>
                <w:rFonts w:cs="Arial"/>
              </w:rPr>
            </w:pPr>
            <w:r w:rsidRPr="003614BA">
              <w:rPr>
                <w:rFonts w:cs="Arial"/>
              </w:rPr>
              <w:t>3 (0,5)</w:t>
            </w:r>
          </w:p>
        </w:tc>
        <w:tc>
          <w:tcPr>
            <w:tcW w:w="1378" w:type="dxa"/>
          </w:tcPr>
          <w:p w14:paraId="7EB333A8" w14:textId="501AA0A5" w:rsidR="003614BA" w:rsidRPr="003614BA" w:rsidRDefault="003614BA" w:rsidP="003614BA">
            <w:pPr>
              <w:rPr>
                <w:rFonts w:cs="Arial"/>
              </w:rPr>
            </w:pPr>
            <w:r w:rsidRPr="003614BA">
              <w:rPr>
                <w:rFonts w:cs="Arial"/>
              </w:rPr>
              <w:t>5 (0,8)</w:t>
            </w:r>
          </w:p>
        </w:tc>
        <w:tc>
          <w:tcPr>
            <w:tcW w:w="1465" w:type="dxa"/>
          </w:tcPr>
          <w:p w14:paraId="3BD1A89C" w14:textId="2891C577" w:rsidR="003614BA" w:rsidRPr="003614BA" w:rsidRDefault="003614BA" w:rsidP="003614BA">
            <w:pPr>
              <w:rPr>
                <w:rFonts w:cs="Arial"/>
              </w:rPr>
            </w:pPr>
            <w:r w:rsidRPr="003614BA">
              <w:rPr>
                <w:rFonts w:cs="Arial"/>
              </w:rPr>
              <w:t>4(0,6)</w:t>
            </w:r>
          </w:p>
        </w:tc>
        <w:tc>
          <w:tcPr>
            <w:tcW w:w="1560" w:type="dxa"/>
            <w:vAlign w:val="bottom"/>
          </w:tcPr>
          <w:p w14:paraId="7B5132CE" w14:textId="77777777" w:rsidR="003614BA" w:rsidRPr="003614BA" w:rsidRDefault="003614BA" w:rsidP="003614BA">
            <w:pPr>
              <w:rPr>
                <w:rFonts w:cs="Arial"/>
              </w:rPr>
            </w:pPr>
            <w:r w:rsidRPr="003614BA">
              <w:rPr>
                <w:rFonts w:cs="Arial"/>
              </w:rPr>
              <w:t>1,32)</w:t>
            </w:r>
          </w:p>
          <w:p w14:paraId="753E4BA6" w14:textId="7516FB19" w:rsidR="003614BA" w:rsidRPr="003614BA" w:rsidRDefault="003614BA" w:rsidP="003614BA">
            <w:pPr>
              <w:rPr>
                <w:rFonts w:cs="Arial"/>
              </w:rPr>
            </w:pPr>
            <w:r w:rsidRPr="003614BA">
              <w:rPr>
                <w:rFonts w:cs="Arial"/>
              </w:rPr>
              <w:t>2,46 (0,48-</w:t>
            </w:r>
          </w:p>
        </w:tc>
        <w:tc>
          <w:tcPr>
            <w:tcW w:w="1365" w:type="dxa"/>
          </w:tcPr>
          <w:p w14:paraId="71E91D7B" w14:textId="0DABEE70" w:rsidR="003614BA" w:rsidRPr="003614BA" w:rsidRDefault="003614BA" w:rsidP="003614BA">
            <w:pPr>
              <w:rPr>
                <w:rFonts w:cs="Arial"/>
              </w:rPr>
            </w:pPr>
            <w:r w:rsidRPr="003614BA">
              <w:rPr>
                <w:rFonts w:cs="Arial"/>
              </w:rPr>
              <w:t>0,46</w:t>
            </w:r>
          </w:p>
        </w:tc>
      </w:tr>
      <w:tr w:rsidR="003614BA" w14:paraId="5FB7C8CB" w14:textId="77777777" w:rsidTr="003614BA">
        <w:tc>
          <w:tcPr>
            <w:tcW w:w="2104" w:type="dxa"/>
            <w:vAlign w:val="bottom"/>
          </w:tcPr>
          <w:p w14:paraId="4CB218F9" w14:textId="17E6F803" w:rsidR="003614BA" w:rsidRPr="003614BA" w:rsidRDefault="003614BA" w:rsidP="003614BA">
            <w:pPr>
              <w:rPr>
                <w:rFonts w:cs="Arial"/>
              </w:rPr>
            </w:pPr>
            <w:r w:rsidRPr="003614BA">
              <w:rPr>
                <w:rFonts w:cs="Arial"/>
              </w:rPr>
              <w:t>Преживян сърдечен арест</w:t>
            </w:r>
          </w:p>
        </w:tc>
        <w:tc>
          <w:tcPr>
            <w:tcW w:w="1478" w:type="dxa"/>
          </w:tcPr>
          <w:p w14:paraId="6774D388" w14:textId="12C53CD8" w:rsidR="003614BA" w:rsidRPr="003614BA" w:rsidRDefault="003614BA" w:rsidP="003614BA">
            <w:pPr>
              <w:rPr>
                <w:rFonts w:cs="Arial"/>
              </w:rPr>
            </w:pPr>
            <w:r w:rsidRPr="003614BA">
              <w:rPr>
                <w:rFonts w:cs="Arial"/>
              </w:rPr>
              <w:t>0</w:t>
            </w:r>
          </w:p>
        </w:tc>
        <w:tc>
          <w:tcPr>
            <w:tcW w:w="1378" w:type="dxa"/>
          </w:tcPr>
          <w:p w14:paraId="07E408C3" w14:textId="33BBF553" w:rsidR="003614BA" w:rsidRPr="003614BA" w:rsidRDefault="003614BA" w:rsidP="003614BA">
            <w:pPr>
              <w:rPr>
                <w:rFonts w:cs="Arial"/>
              </w:rPr>
            </w:pPr>
            <w:r w:rsidRPr="003614BA">
              <w:rPr>
                <w:rFonts w:cs="Arial"/>
              </w:rPr>
              <w:t>4 (0,6)</w:t>
            </w:r>
          </w:p>
        </w:tc>
        <w:tc>
          <w:tcPr>
            <w:tcW w:w="1465" w:type="dxa"/>
          </w:tcPr>
          <w:p w14:paraId="5230DA16" w14:textId="4CBF363C" w:rsidR="003614BA" w:rsidRPr="003614BA" w:rsidRDefault="003614BA" w:rsidP="003614BA">
            <w:pPr>
              <w:rPr>
                <w:rFonts w:cs="Arial"/>
              </w:rPr>
            </w:pPr>
            <w:r w:rsidRPr="003614BA">
              <w:rPr>
                <w:rFonts w:cs="Arial"/>
              </w:rPr>
              <w:t>1 (0,1)</w:t>
            </w:r>
          </w:p>
        </w:tc>
        <w:tc>
          <w:tcPr>
            <w:tcW w:w="1560" w:type="dxa"/>
          </w:tcPr>
          <w:p w14:paraId="372B4F24" w14:textId="5E9087C4" w:rsidR="003614BA" w:rsidRPr="003614BA" w:rsidRDefault="003614BA" w:rsidP="003614BA">
            <w:pPr>
              <w:rPr>
                <w:rFonts w:cs="Arial"/>
              </w:rPr>
            </w:pPr>
            <w:r w:rsidRPr="003614BA">
              <w:rPr>
                <w:rFonts w:cs="Arial"/>
              </w:rPr>
              <w:t>12,7)</w:t>
            </w:r>
          </w:p>
        </w:tc>
        <w:tc>
          <w:tcPr>
            <w:tcW w:w="1365" w:type="dxa"/>
          </w:tcPr>
          <w:p w14:paraId="1387E70E" w14:textId="69B56096" w:rsidR="003614BA" w:rsidRPr="003614BA" w:rsidRDefault="003614BA" w:rsidP="003614BA">
            <w:pPr>
              <w:rPr>
                <w:rFonts w:cs="Arial"/>
              </w:rPr>
            </w:pPr>
            <w:r w:rsidRPr="003614BA">
              <w:rPr>
                <w:rFonts w:cs="Arial"/>
              </w:rPr>
              <w:t>0,04</w:t>
            </w:r>
          </w:p>
        </w:tc>
      </w:tr>
      <w:tr w:rsidR="003614BA" w14:paraId="3455A8F0" w14:textId="77777777" w:rsidTr="003614BA">
        <w:tc>
          <w:tcPr>
            <w:tcW w:w="2104" w:type="dxa"/>
          </w:tcPr>
          <w:p w14:paraId="289F033E" w14:textId="6E475A64" w:rsidR="003614BA" w:rsidRPr="003614BA" w:rsidRDefault="003614BA" w:rsidP="003614BA">
            <w:pPr>
              <w:rPr>
                <w:rFonts w:cs="Arial"/>
              </w:rPr>
            </w:pPr>
            <w:r w:rsidRPr="003614BA">
              <w:rPr>
                <w:rFonts w:cs="Arial"/>
              </w:rPr>
              <w:t>Новопоявила се периферна съдова болест</w:t>
            </w:r>
          </w:p>
        </w:tc>
        <w:tc>
          <w:tcPr>
            <w:tcW w:w="1478" w:type="dxa"/>
          </w:tcPr>
          <w:p w14:paraId="774C1FC9" w14:textId="4263B0DA" w:rsidR="003614BA" w:rsidRPr="003614BA" w:rsidRDefault="003614BA" w:rsidP="003614BA">
            <w:pPr>
              <w:rPr>
                <w:rFonts w:cs="Arial"/>
              </w:rPr>
            </w:pPr>
            <w:r w:rsidRPr="003614BA">
              <w:rPr>
                <w:rFonts w:cs="Arial"/>
              </w:rPr>
              <w:t>5 (0,8)</w:t>
            </w:r>
          </w:p>
        </w:tc>
        <w:tc>
          <w:tcPr>
            <w:tcW w:w="1378" w:type="dxa"/>
          </w:tcPr>
          <w:p w14:paraId="3E6C600D" w14:textId="05848539" w:rsidR="003614BA" w:rsidRPr="003614BA" w:rsidRDefault="003614BA" w:rsidP="003614BA">
            <w:pPr>
              <w:rPr>
                <w:rFonts w:cs="Arial"/>
              </w:rPr>
            </w:pPr>
            <w:r w:rsidRPr="003614BA">
              <w:rPr>
                <w:rFonts w:cs="Arial"/>
              </w:rPr>
              <w:t>2 (0,3)</w:t>
            </w:r>
          </w:p>
        </w:tc>
        <w:tc>
          <w:tcPr>
            <w:tcW w:w="1465" w:type="dxa"/>
          </w:tcPr>
          <w:p w14:paraId="5EAD9A47" w14:textId="47F79002" w:rsidR="003614BA" w:rsidRPr="003614BA" w:rsidRDefault="003614BA" w:rsidP="003614BA">
            <w:pPr>
              <w:rPr>
                <w:rFonts w:cs="Arial"/>
              </w:rPr>
            </w:pPr>
            <w:r w:rsidRPr="003614BA">
              <w:rPr>
                <w:rFonts w:cs="Arial"/>
              </w:rPr>
              <w:t>8(1,2)</w:t>
            </w:r>
          </w:p>
        </w:tc>
        <w:tc>
          <w:tcPr>
            <w:tcW w:w="1560" w:type="dxa"/>
          </w:tcPr>
          <w:p w14:paraId="4504818A" w14:textId="7F5C6E52" w:rsidR="003614BA" w:rsidRPr="003614BA" w:rsidRDefault="003614BA" w:rsidP="003614BA">
            <w:pPr>
              <w:rPr>
                <w:rFonts w:cs="Arial"/>
              </w:rPr>
            </w:pPr>
            <w:r w:rsidRPr="003614BA">
              <w:rPr>
                <w:rFonts w:cs="Arial"/>
              </w:rPr>
              <w:t>0,59 (0,14- 2,47)</w:t>
            </w:r>
          </w:p>
        </w:tc>
        <w:tc>
          <w:tcPr>
            <w:tcW w:w="1365" w:type="dxa"/>
          </w:tcPr>
          <w:p w14:paraId="58EA6C9D" w14:textId="18013894" w:rsidR="003614BA" w:rsidRPr="003614BA" w:rsidRDefault="003614BA" w:rsidP="003614BA">
            <w:pPr>
              <w:rPr>
                <w:rFonts w:cs="Arial"/>
              </w:rPr>
            </w:pPr>
            <w:r w:rsidRPr="003614BA">
              <w:rPr>
                <w:rFonts w:cs="Arial"/>
              </w:rPr>
              <w:t>0,24</w:t>
            </w:r>
          </w:p>
        </w:tc>
      </w:tr>
      <w:tr w:rsidR="003614BA" w14:paraId="20F7421D" w14:textId="77777777" w:rsidTr="003614BA">
        <w:tc>
          <w:tcPr>
            <w:tcW w:w="2104" w:type="dxa"/>
          </w:tcPr>
          <w:p w14:paraId="4F43DDD9" w14:textId="77777777" w:rsidR="003614BA" w:rsidRPr="003614BA" w:rsidRDefault="003614BA" w:rsidP="003614BA">
            <w:pPr>
              <w:rPr>
                <w:rFonts w:cs="Arial"/>
              </w:rPr>
            </w:pPr>
          </w:p>
        </w:tc>
        <w:tc>
          <w:tcPr>
            <w:tcW w:w="1478" w:type="dxa"/>
          </w:tcPr>
          <w:p w14:paraId="79A2A63F" w14:textId="77777777" w:rsidR="003614BA" w:rsidRPr="003614BA" w:rsidRDefault="003614BA" w:rsidP="003614BA">
            <w:pPr>
              <w:rPr>
                <w:rFonts w:cs="Arial"/>
              </w:rPr>
            </w:pPr>
          </w:p>
        </w:tc>
        <w:tc>
          <w:tcPr>
            <w:tcW w:w="1378" w:type="dxa"/>
          </w:tcPr>
          <w:p w14:paraId="6FD0A59C" w14:textId="77777777" w:rsidR="003614BA" w:rsidRPr="003614BA" w:rsidRDefault="003614BA" w:rsidP="003614BA">
            <w:pPr>
              <w:rPr>
                <w:rFonts w:cs="Arial"/>
              </w:rPr>
            </w:pPr>
          </w:p>
        </w:tc>
        <w:tc>
          <w:tcPr>
            <w:tcW w:w="1465" w:type="dxa"/>
          </w:tcPr>
          <w:p w14:paraId="326E5313" w14:textId="77777777" w:rsidR="003614BA" w:rsidRPr="003614BA" w:rsidRDefault="003614BA" w:rsidP="003614BA">
            <w:pPr>
              <w:rPr>
                <w:rFonts w:cs="Arial"/>
              </w:rPr>
            </w:pPr>
          </w:p>
        </w:tc>
        <w:tc>
          <w:tcPr>
            <w:tcW w:w="1560" w:type="dxa"/>
          </w:tcPr>
          <w:p w14:paraId="18C3B064" w14:textId="77777777" w:rsidR="003614BA" w:rsidRPr="003614BA" w:rsidRDefault="003614BA" w:rsidP="003614BA">
            <w:pPr>
              <w:rPr>
                <w:rFonts w:cs="Arial"/>
              </w:rPr>
            </w:pPr>
            <w:r w:rsidRPr="003614BA">
              <w:rPr>
                <w:rFonts w:cs="Arial"/>
                <w:lang w:val="en-US"/>
              </w:rPr>
              <w:t>NA</w:t>
            </w:r>
          </w:p>
          <w:p w14:paraId="26529DB5" w14:textId="77777777" w:rsidR="003614BA" w:rsidRPr="003614BA" w:rsidRDefault="003614BA" w:rsidP="003614BA">
            <w:pPr>
              <w:rPr>
                <w:rFonts w:cs="Arial"/>
              </w:rPr>
            </w:pPr>
            <w:r w:rsidRPr="003614BA">
              <w:rPr>
                <w:rFonts w:cs="Arial"/>
              </w:rPr>
              <w:t>2,6 (0,50-</w:t>
            </w:r>
          </w:p>
          <w:p w14:paraId="4D75CE0D" w14:textId="4A78F721" w:rsidR="003614BA" w:rsidRPr="003614BA" w:rsidRDefault="003614BA" w:rsidP="003614BA">
            <w:pPr>
              <w:rPr>
                <w:rFonts w:cs="Arial"/>
              </w:rPr>
            </w:pPr>
            <w:r w:rsidRPr="003614BA">
              <w:rPr>
                <w:rFonts w:cs="Arial"/>
              </w:rPr>
              <w:t>13,4)</w:t>
            </w:r>
          </w:p>
        </w:tc>
        <w:tc>
          <w:tcPr>
            <w:tcW w:w="1365" w:type="dxa"/>
          </w:tcPr>
          <w:p w14:paraId="3B6EB3DF" w14:textId="77777777" w:rsidR="003614BA" w:rsidRPr="003614BA" w:rsidRDefault="003614BA" w:rsidP="003614BA">
            <w:pPr>
              <w:rPr>
                <w:rFonts w:cs="Arial"/>
              </w:rPr>
            </w:pPr>
          </w:p>
        </w:tc>
      </w:tr>
    </w:tbl>
    <w:p w14:paraId="08964AD6" w14:textId="77777777" w:rsidR="006A6DAD" w:rsidRPr="006A6DAD" w:rsidRDefault="006A6DAD" w:rsidP="006A6DAD">
      <w:pPr>
        <w:spacing w:line="240" w:lineRule="auto"/>
        <w:rPr>
          <w:rFonts w:eastAsia="Times New Roman" w:cs="Arial"/>
          <w:sz w:val="28"/>
          <w:szCs w:val="24"/>
          <w:lang w:eastAsia="bg-BG"/>
        </w:rPr>
      </w:pPr>
      <w:r w:rsidRPr="006A6DAD">
        <w:rPr>
          <w:rFonts w:eastAsia="Times New Roman" w:cs="Arial"/>
          <w:color w:val="000000"/>
          <w:szCs w:val="20"/>
          <w:lang w:eastAsia="bg-BG"/>
        </w:rPr>
        <w:t>Съкращения: ЗСН, застойна сърдечна недостатъчност; ДИ, доверителен интервал; МИ, миокарден инфаркт; ТИА, транзиторни исхемични атаки.</w:t>
      </w:r>
    </w:p>
    <w:p w14:paraId="1DD74235" w14:textId="77777777" w:rsidR="006A6DAD" w:rsidRPr="006A6DAD" w:rsidRDefault="006A6DAD" w:rsidP="006A6DAD">
      <w:pPr>
        <w:spacing w:line="240" w:lineRule="auto"/>
        <w:rPr>
          <w:rFonts w:eastAsia="Times New Roman" w:cs="Arial"/>
          <w:i/>
          <w:iCs/>
          <w:color w:val="000000"/>
          <w:szCs w:val="20"/>
          <w:u w:val="single"/>
          <w:lang w:eastAsia="bg-BG"/>
        </w:rPr>
      </w:pPr>
    </w:p>
    <w:p w14:paraId="08C1BA7A" w14:textId="2BE225F7" w:rsidR="006A6DAD" w:rsidRPr="006A6DAD" w:rsidRDefault="006A6DAD" w:rsidP="006A6DAD">
      <w:pPr>
        <w:spacing w:line="240" w:lineRule="auto"/>
        <w:rPr>
          <w:rFonts w:eastAsia="Times New Roman" w:cs="Arial"/>
          <w:sz w:val="28"/>
          <w:szCs w:val="24"/>
          <w:lang w:eastAsia="bg-BG"/>
        </w:rPr>
      </w:pPr>
      <w:r w:rsidRPr="006A6DAD">
        <w:rPr>
          <w:rFonts w:eastAsia="Times New Roman" w:cs="Arial"/>
          <w:i/>
          <w:iCs/>
          <w:color w:val="000000"/>
          <w:szCs w:val="20"/>
          <w:u w:val="single"/>
          <w:lang w:eastAsia="bg-BG"/>
        </w:rPr>
        <w:t xml:space="preserve">Приложение при пациенти със сърдечна недостатъчност </w:t>
      </w:r>
      <w:r w:rsidRPr="006A6DAD">
        <w:rPr>
          <w:rFonts w:eastAsia="Times New Roman" w:cs="Arial"/>
          <w:color w:val="000000"/>
          <w:szCs w:val="20"/>
          <w:lang w:eastAsia="bg-BG"/>
        </w:rPr>
        <w:t xml:space="preserve">Хемодинамични изследвания и контролирани клинични проучвания с физическо натоварване при пациенти със сърдечна недостатъчност клас </w:t>
      </w:r>
      <w:r w:rsidRPr="006A6DAD">
        <w:rPr>
          <w:rFonts w:eastAsia="Times New Roman" w:cs="Arial"/>
          <w:color w:val="000000"/>
          <w:szCs w:val="20"/>
          <w:lang w:val="en-US"/>
        </w:rPr>
        <w:t xml:space="preserve">II-IV </w:t>
      </w:r>
      <w:r w:rsidRPr="006A6DAD">
        <w:rPr>
          <w:rFonts w:eastAsia="Times New Roman" w:cs="Arial"/>
          <w:color w:val="000000"/>
          <w:szCs w:val="20"/>
          <w:lang w:eastAsia="bg-BG"/>
        </w:rPr>
        <w:t xml:space="preserve">по </w:t>
      </w:r>
      <w:r w:rsidRPr="006A6DAD">
        <w:rPr>
          <w:rFonts w:eastAsia="Times New Roman" w:cs="Arial"/>
          <w:color w:val="000000"/>
          <w:szCs w:val="20"/>
          <w:lang w:val="en-US"/>
        </w:rPr>
        <w:t xml:space="preserve">NYHA </w:t>
      </w:r>
      <w:r w:rsidRPr="006A6DAD">
        <w:rPr>
          <w:rFonts w:eastAsia="Times New Roman" w:cs="Arial"/>
          <w:color w:val="000000"/>
          <w:szCs w:val="20"/>
          <w:lang w:eastAsia="bg-BG"/>
        </w:rPr>
        <w:t>показват, че амлодипин не води до клинично влошаване, оценено чрез толеранса към физическо натоварване, фракцията на изтласкване на лявата камера и клиничната симптоматика.</w:t>
      </w:r>
    </w:p>
    <w:p w14:paraId="0B1B9FC8" w14:textId="77777777" w:rsidR="006A6DAD" w:rsidRPr="006A6DAD" w:rsidRDefault="006A6DAD" w:rsidP="006A6DAD">
      <w:pPr>
        <w:spacing w:line="240" w:lineRule="auto"/>
        <w:rPr>
          <w:rFonts w:eastAsia="Times New Roman" w:cs="Arial"/>
          <w:sz w:val="28"/>
          <w:szCs w:val="24"/>
          <w:lang w:eastAsia="bg-BG"/>
        </w:rPr>
      </w:pPr>
      <w:r w:rsidRPr="006A6DAD">
        <w:rPr>
          <w:rFonts w:eastAsia="Times New Roman" w:cs="Arial"/>
          <w:color w:val="000000"/>
          <w:szCs w:val="20"/>
          <w:lang w:eastAsia="bg-BG"/>
        </w:rPr>
        <w:t xml:space="preserve">Плацебо-контролирано клинично проучване </w:t>
      </w:r>
      <w:r w:rsidRPr="006A6DAD">
        <w:rPr>
          <w:rFonts w:eastAsia="Times New Roman" w:cs="Arial"/>
          <w:color w:val="000000"/>
          <w:szCs w:val="20"/>
          <w:lang w:val="en-US"/>
        </w:rPr>
        <w:t xml:space="preserve">(PRAISE), </w:t>
      </w:r>
      <w:r w:rsidRPr="006A6DAD">
        <w:rPr>
          <w:rFonts w:eastAsia="Times New Roman" w:cs="Arial"/>
          <w:color w:val="000000"/>
          <w:szCs w:val="20"/>
          <w:lang w:eastAsia="bg-BG"/>
        </w:rPr>
        <w:t xml:space="preserve">предназначено за оценка на пациенти със сърдечна недостатъчност клас III-IV по </w:t>
      </w:r>
      <w:r w:rsidRPr="006A6DAD">
        <w:rPr>
          <w:rFonts w:eastAsia="Times New Roman" w:cs="Arial"/>
          <w:color w:val="000000"/>
          <w:szCs w:val="20"/>
          <w:lang w:val="en-US"/>
        </w:rPr>
        <w:t xml:space="preserve">NYHA, </w:t>
      </w:r>
      <w:r w:rsidRPr="006A6DAD">
        <w:rPr>
          <w:rFonts w:eastAsia="Times New Roman" w:cs="Arial"/>
          <w:color w:val="000000"/>
          <w:szCs w:val="20"/>
          <w:lang w:eastAsia="bg-BG"/>
        </w:rPr>
        <w:t>получаващи дигоксин, диуретици и АСЕ- инхибитори, е показало, че амлодипин не води до повишаване на риска за смъртност или комбинирана смъртност и заболеваемост при сърдечна недостатъчност.</w:t>
      </w:r>
    </w:p>
    <w:p w14:paraId="3DCD7DBE" w14:textId="77777777" w:rsidR="006A6DAD" w:rsidRPr="006A6DAD" w:rsidRDefault="006A6DAD" w:rsidP="006A6DAD">
      <w:pPr>
        <w:spacing w:line="240" w:lineRule="auto"/>
        <w:rPr>
          <w:rFonts w:eastAsia="Times New Roman" w:cs="Arial"/>
          <w:sz w:val="28"/>
          <w:szCs w:val="24"/>
          <w:lang w:eastAsia="bg-BG"/>
        </w:rPr>
      </w:pPr>
      <w:r w:rsidRPr="006A6DAD">
        <w:rPr>
          <w:rFonts w:eastAsia="Times New Roman" w:cs="Arial"/>
          <w:color w:val="000000"/>
          <w:szCs w:val="20"/>
          <w:lang w:eastAsia="bg-BG"/>
        </w:rPr>
        <w:t xml:space="preserve">В проследяващо, дългосрочно, плацебо-контролирано клинично проучване </w:t>
      </w:r>
      <w:r w:rsidRPr="006A6DAD">
        <w:rPr>
          <w:rFonts w:eastAsia="Times New Roman" w:cs="Arial"/>
          <w:color w:val="000000"/>
          <w:szCs w:val="20"/>
          <w:lang w:val="en-US"/>
        </w:rPr>
        <w:t xml:space="preserve">(PRAISE-2) </w:t>
      </w:r>
      <w:r w:rsidRPr="006A6DAD">
        <w:rPr>
          <w:rFonts w:eastAsia="Times New Roman" w:cs="Arial"/>
          <w:color w:val="000000"/>
          <w:szCs w:val="20"/>
          <w:lang w:eastAsia="bg-BG"/>
        </w:rPr>
        <w:t xml:space="preserve">с амлодипин при пациенти със сърдечна недостатъчност клас </w:t>
      </w:r>
      <w:r w:rsidRPr="006A6DAD">
        <w:rPr>
          <w:rFonts w:eastAsia="Times New Roman" w:cs="Arial"/>
          <w:color w:val="000000"/>
          <w:szCs w:val="20"/>
          <w:lang w:val="en-US"/>
        </w:rPr>
        <w:t>II</w:t>
      </w:r>
      <w:r w:rsidRPr="006A6DAD">
        <w:rPr>
          <w:rFonts w:eastAsia="Times New Roman" w:cs="Arial"/>
          <w:color w:val="000000"/>
          <w:szCs w:val="20"/>
          <w:lang w:eastAsia="bg-BG"/>
        </w:rPr>
        <w:t>I</w:t>
      </w:r>
      <w:r w:rsidRPr="006A6DAD">
        <w:rPr>
          <w:rFonts w:eastAsia="Times New Roman" w:cs="Arial"/>
          <w:color w:val="000000"/>
          <w:szCs w:val="20"/>
          <w:lang w:val="en-US"/>
        </w:rPr>
        <w:t>-</w:t>
      </w:r>
      <w:r w:rsidRPr="006A6DAD">
        <w:rPr>
          <w:rFonts w:eastAsia="Times New Roman" w:cs="Arial"/>
          <w:color w:val="000000"/>
          <w:szCs w:val="20"/>
          <w:lang w:eastAsia="bg-BG"/>
        </w:rPr>
        <w:t xml:space="preserve">IV по </w:t>
      </w:r>
      <w:r w:rsidRPr="006A6DAD">
        <w:rPr>
          <w:rFonts w:eastAsia="Times New Roman" w:cs="Arial"/>
          <w:color w:val="000000"/>
          <w:szCs w:val="20"/>
          <w:lang w:val="en-US"/>
        </w:rPr>
        <w:t xml:space="preserve">NYHA </w:t>
      </w:r>
      <w:r w:rsidRPr="006A6DAD">
        <w:rPr>
          <w:rFonts w:eastAsia="Times New Roman" w:cs="Arial"/>
          <w:color w:val="000000"/>
          <w:szCs w:val="20"/>
          <w:lang w:eastAsia="bg-BG"/>
        </w:rPr>
        <w:t>без клинични симптоми или обективни находки за възможна или налична исхемична болест на сърцето, на постоянна терапия с АСЕ-инхибитори, дигиталис и диуретици, амлодипин няма ефект върху общата сърдечно-съдова смъртност. При същата популация, приложението на амлодипин е свързано с увеличена честота на съобщения за белодробен оток.</w:t>
      </w:r>
    </w:p>
    <w:p w14:paraId="55CCC659" w14:textId="77777777" w:rsidR="006A6DAD" w:rsidRPr="006A6DAD" w:rsidRDefault="006A6DAD" w:rsidP="006A6DAD">
      <w:pPr>
        <w:spacing w:line="240" w:lineRule="auto"/>
        <w:rPr>
          <w:rFonts w:eastAsia="Times New Roman" w:cs="Arial"/>
          <w:i/>
          <w:iCs/>
          <w:color w:val="000000"/>
          <w:szCs w:val="20"/>
          <w:u w:val="single"/>
          <w:lang w:eastAsia="bg-BG"/>
        </w:rPr>
      </w:pPr>
    </w:p>
    <w:p w14:paraId="0F5DC3CF" w14:textId="2F010941" w:rsidR="006A6DAD" w:rsidRPr="006A6DAD" w:rsidRDefault="006A6DAD" w:rsidP="006A6DAD">
      <w:pPr>
        <w:spacing w:line="240" w:lineRule="auto"/>
        <w:rPr>
          <w:rFonts w:eastAsia="Times New Roman" w:cs="Arial"/>
          <w:sz w:val="28"/>
          <w:szCs w:val="24"/>
          <w:lang w:eastAsia="bg-BG"/>
        </w:rPr>
      </w:pPr>
      <w:r w:rsidRPr="006A6DAD">
        <w:rPr>
          <w:rFonts w:eastAsia="Times New Roman" w:cs="Arial"/>
          <w:i/>
          <w:iCs/>
          <w:color w:val="000000"/>
          <w:szCs w:val="20"/>
          <w:u w:val="single"/>
          <w:lang w:eastAsia="bg-BG"/>
        </w:rPr>
        <w:t xml:space="preserve">Профилактиктично лечение на остър сърдечен пристъп </w:t>
      </w:r>
      <w:r w:rsidRPr="006A6DAD">
        <w:rPr>
          <w:rFonts w:eastAsia="Times New Roman" w:cs="Arial"/>
          <w:i/>
          <w:iCs/>
          <w:color w:val="000000"/>
          <w:szCs w:val="20"/>
          <w:u w:val="single"/>
          <w:lang w:val="en-US"/>
        </w:rPr>
        <w:t>(ALLHAT):.</w:t>
      </w:r>
    </w:p>
    <w:p w14:paraId="1B2D9140" w14:textId="77777777" w:rsidR="006A6DAD" w:rsidRPr="006A6DAD" w:rsidRDefault="006A6DAD" w:rsidP="006A6DAD">
      <w:pPr>
        <w:spacing w:line="240" w:lineRule="auto"/>
        <w:rPr>
          <w:rFonts w:eastAsia="Times New Roman" w:cs="Arial"/>
          <w:sz w:val="28"/>
          <w:szCs w:val="24"/>
          <w:lang w:eastAsia="bg-BG"/>
        </w:rPr>
      </w:pPr>
      <w:r w:rsidRPr="006A6DAD">
        <w:rPr>
          <w:rFonts w:eastAsia="Times New Roman" w:cs="Arial"/>
          <w:color w:val="000000"/>
          <w:szCs w:val="20"/>
          <w:lang w:eastAsia="bg-BG"/>
        </w:rPr>
        <w:t xml:space="preserve">Рандомизирано двойносляпо проучване за заболеваемост и смъртност </w:t>
      </w:r>
      <w:r w:rsidRPr="006A6DAD">
        <w:rPr>
          <w:rFonts w:eastAsia="Times New Roman" w:cs="Arial"/>
          <w:color w:val="000000"/>
          <w:szCs w:val="20"/>
          <w:lang w:val="en-US"/>
        </w:rPr>
        <w:t xml:space="preserve">ALLHAT </w:t>
      </w:r>
      <w:r w:rsidRPr="006A6DAD">
        <w:rPr>
          <w:rFonts w:eastAsia="Times New Roman" w:cs="Arial"/>
          <w:color w:val="000000"/>
          <w:szCs w:val="20"/>
          <w:lang w:eastAsia="bg-BG"/>
        </w:rPr>
        <w:t xml:space="preserve">(Антихипертензивно и липидопонижаващо лечение за профилактика на сърдечен пристъп) </w:t>
      </w:r>
      <w:r w:rsidRPr="006A6DAD">
        <w:rPr>
          <w:rFonts w:eastAsia="Times New Roman" w:cs="Arial"/>
          <w:color w:val="000000"/>
          <w:szCs w:val="20"/>
          <w:lang w:val="en-US"/>
        </w:rPr>
        <w:t xml:space="preserve">(Antihypertensive and Lipid-Lowering treatment to prevent Heart </w:t>
      </w:r>
      <w:proofErr w:type="spellStart"/>
      <w:r w:rsidRPr="006A6DAD">
        <w:rPr>
          <w:rFonts w:eastAsia="Times New Roman" w:cs="Arial"/>
          <w:color w:val="000000"/>
          <w:szCs w:val="20"/>
          <w:lang w:val="en-US"/>
        </w:rPr>
        <w:t>AttackTrial</w:t>
      </w:r>
      <w:proofErr w:type="spellEnd"/>
      <w:r w:rsidRPr="006A6DAD">
        <w:rPr>
          <w:rFonts w:eastAsia="Times New Roman" w:cs="Arial"/>
          <w:color w:val="000000"/>
          <w:szCs w:val="20"/>
          <w:lang w:val="en-US"/>
        </w:rPr>
        <w:t xml:space="preserve">) </w:t>
      </w:r>
      <w:r w:rsidRPr="006A6DAD">
        <w:rPr>
          <w:rFonts w:eastAsia="Times New Roman" w:cs="Arial"/>
          <w:color w:val="000000"/>
          <w:szCs w:val="20"/>
          <w:lang w:eastAsia="bg-BG"/>
        </w:rPr>
        <w:t xml:space="preserve">е проведено </w:t>
      </w:r>
      <w:r w:rsidRPr="006A6DAD">
        <w:rPr>
          <w:rFonts w:eastAsia="Times New Roman" w:cs="Arial"/>
          <w:color w:val="000000"/>
          <w:szCs w:val="20"/>
          <w:lang w:val="en-US"/>
        </w:rPr>
        <w:t xml:space="preserve">c </w:t>
      </w:r>
      <w:r w:rsidRPr="006A6DAD">
        <w:rPr>
          <w:rFonts w:eastAsia="Times New Roman" w:cs="Arial"/>
          <w:color w:val="000000"/>
          <w:szCs w:val="20"/>
          <w:lang w:eastAsia="bg-BG"/>
        </w:rPr>
        <w:t xml:space="preserve">цел сравняване на по-новите терапии: амлодипин 2,5-10 </w:t>
      </w:r>
      <w:r w:rsidRPr="006A6DAD">
        <w:rPr>
          <w:rFonts w:eastAsia="Times New Roman" w:cs="Arial"/>
          <w:color w:val="000000"/>
          <w:szCs w:val="20"/>
          <w:lang w:val="en-US"/>
        </w:rPr>
        <w:t>mg</w:t>
      </w:r>
      <w:r w:rsidRPr="006A6DAD">
        <w:rPr>
          <w:rFonts w:eastAsia="Times New Roman" w:cs="Arial"/>
          <w:color w:val="000000"/>
          <w:szCs w:val="20"/>
          <w:lang w:eastAsia="bg-BG"/>
        </w:rPr>
        <w:t xml:space="preserve">/ден (калциев антагонист) или лизиноприл </w:t>
      </w:r>
      <w:r w:rsidRPr="006A6DAD">
        <w:rPr>
          <w:rFonts w:eastAsia="Times New Roman" w:cs="Arial"/>
          <w:color w:val="000000"/>
          <w:szCs w:val="20"/>
          <w:lang w:val="en-US"/>
        </w:rPr>
        <w:t>10-40mg/</w:t>
      </w:r>
      <w:r w:rsidRPr="006A6DAD">
        <w:rPr>
          <w:rFonts w:eastAsia="Times New Roman" w:cs="Arial"/>
          <w:color w:val="000000"/>
          <w:szCs w:val="20"/>
          <w:lang w:eastAsia="bg-BG"/>
        </w:rPr>
        <w:t>ден</w:t>
      </w:r>
      <w:r w:rsidRPr="006A6DAD">
        <w:rPr>
          <w:rFonts w:eastAsia="Times New Roman" w:cs="Arial"/>
          <w:color w:val="000000"/>
          <w:szCs w:val="20"/>
          <w:lang w:val="en-US"/>
        </w:rPr>
        <w:t xml:space="preserve"> </w:t>
      </w:r>
      <w:r w:rsidRPr="006A6DAD">
        <w:rPr>
          <w:rFonts w:eastAsia="Times New Roman" w:cs="Arial"/>
          <w:color w:val="000000"/>
          <w:szCs w:val="20"/>
          <w:lang w:eastAsia="bg-BG"/>
        </w:rPr>
        <w:t xml:space="preserve">(АСЕинхибитор) с тиазидния диуретик </w:t>
      </w:r>
      <w:r w:rsidRPr="006A6DAD">
        <w:rPr>
          <w:rFonts w:eastAsia="Times New Roman" w:cs="Arial"/>
          <w:color w:val="000000"/>
          <w:szCs w:val="20"/>
          <w:lang w:eastAsia="bg-BG"/>
        </w:rPr>
        <w:lastRenderedPageBreak/>
        <w:t>хлорталидон 12,5-25</w:t>
      </w:r>
      <w:r w:rsidRPr="006A6DAD">
        <w:rPr>
          <w:rFonts w:eastAsia="Times New Roman" w:cs="Arial"/>
          <w:color w:val="000000"/>
          <w:szCs w:val="20"/>
          <w:lang w:val="en-US"/>
        </w:rPr>
        <w:t>mg/</w:t>
      </w:r>
      <w:r w:rsidRPr="006A6DAD">
        <w:rPr>
          <w:rFonts w:eastAsia="Times New Roman" w:cs="Arial"/>
          <w:color w:val="000000"/>
          <w:szCs w:val="20"/>
          <w:lang w:eastAsia="bg-BG"/>
        </w:rPr>
        <w:t>ден като лечение от първа линия при пациенти с лека до умерена хипертензия.</w:t>
      </w:r>
    </w:p>
    <w:p w14:paraId="3E2A0ECE" w14:textId="77777777" w:rsidR="006A6DAD" w:rsidRPr="006A6DAD" w:rsidRDefault="006A6DAD" w:rsidP="006A6DAD">
      <w:pPr>
        <w:spacing w:line="240" w:lineRule="auto"/>
        <w:rPr>
          <w:rFonts w:eastAsia="Times New Roman" w:cs="Arial"/>
          <w:sz w:val="28"/>
          <w:szCs w:val="24"/>
          <w:lang w:eastAsia="bg-BG"/>
        </w:rPr>
      </w:pPr>
      <w:r w:rsidRPr="006A6DAD">
        <w:rPr>
          <w:rFonts w:eastAsia="Times New Roman" w:cs="Arial"/>
          <w:color w:val="000000"/>
          <w:szCs w:val="20"/>
          <w:lang w:eastAsia="bg-BG"/>
        </w:rPr>
        <w:t>Общо 33357 пациенти с хипертензия навъзраст 55 години и повече са били рандомизирани и проследени за средно 4,9 години. Пациентите са имали поне един допълнителен рисков фактор за коронарна болест на сърцето, включително предшестващ миокарден инфаркт или инсулт (&gt;6месеца преди включване в проучването) или доказано друго атеросклеротично сърдечно</w:t>
      </w:r>
      <w:r w:rsidRPr="006A6DAD">
        <w:rPr>
          <w:rFonts w:eastAsia="Times New Roman" w:cs="Arial"/>
          <w:color w:val="000000"/>
          <w:szCs w:val="20"/>
          <w:lang w:eastAsia="bg-BG"/>
        </w:rPr>
        <w:softHyphen/>
        <w:t xml:space="preserve">съдово заболяване (над 51,5%), захарен диабет тип 2 (36,1%), липопротеини с висока плътност - холестерол </w:t>
      </w:r>
      <w:r w:rsidRPr="006A6DAD">
        <w:rPr>
          <w:rFonts w:eastAsia="Times New Roman" w:cs="Arial"/>
          <w:color w:val="000000"/>
          <w:szCs w:val="20"/>
          <w:lang w:val="en-US"/>
        </w:rPr>
        <w:t xml:space="preserve">&lt;35mg/dl </w:t>
      </w:r>
      <w:r w:rsidRPr="006A6DAD">
        <w:rPr>
          <w:rFonts w:eastAsia="Times New Roman" w:cs="Arial"/>
          <w:color w:val="000000"/>
          <w:szCs w:val="20"/>
          <w:lang w:eastAsia="bg-BG"/>
        </w:rPr>
        <w:t xml:space="preserve">или &lt;0,906 </w:t>
      </w:r>
      <w:proofErr w:type="spellStart"/>
      <w:r w:rsidRPr="006A6DAD">
        <w:rPr>
          <w:rFonts w:eastAsia="Times New Roman" w:cs="Arial"/>
          <w:color w:val="000000"/>
          <w:szCs w:val="20"/>
          <w:lang w:val="en-US"/>
        </w:rPr>
        <w:t>mmol</w:t>
      </w:r>
      <w:proofErr w:type="spellEnd"/>
      <w:r w:rsidRPr="006A6DAD">
        <w:rPr>
          <w:rFonts w:eastAsia="Times New Roman" w:cs="Arial"/>
          <w:color w:val="000000"/>
          <w:szCs w:val="20"/>
          <w:lang w:val="en-US"/>
        </w:rPr>
        <w:t xml:space="preserve">/l </w:t>
      </w:r>
      <w:r w:rsidRPr="006A6DAD">
        <w:rPr>
          <w:rFonts w:eastAsia="Times New Roman" w:cs="Arial"/>
          <w:color w:val="000000"/>
          <w:szCs w:val="20"/>
          <w:lang w:eastAsia="bg-BG"/>
        </w:rPr>
        <w:t>(11,6%), левокамерна хипертрофия, диагностицирана чрез електрокардиограма или ехокардиографски (20,9%), настоящи пушачи (21,9%).</w:t>
      </w:r>
    </w:p>
    <w:p w14:paraId="6350D4D0" w14:textId="77777777" w:rsidR="006A6DAD" w:rsidRPr="006A6DAD" w:rsidRDefault="006A6DAD" w:rsidP="006A6DAD">
      <w:pPr>
        <w:spacing w:line="240" w:lineRule="auto"/>
        <w:rPr>
          <w:rFonts w:eastAsia="Times New Roman" w:cs="Arial"/>
          <w:color w:val="000000"/>
          <w:szCs w:val="20"/>
          <w:lang w:eastAsia="bg-BG"/>
        </w:rPr>
      </w:pPr>
    </w:p>
    <w:p w14:paraId="6E86C468" w14:textId="5B18D92F" w:rsidR="006A6DAD" w:rsidRPr="006A6DAD" w:rsidRDefault="006A6DAD" w:rsidP="006A6DAD">
      <w:pPr>
        <w:spacing w:line="240" w:lineRule="auto"/>
        <w:rPr>
          <w:rFonts w:eastAsia="Times New Roman" w:cs="Arial"/>
          <w:sz w:val="28"/>
          <w:szCs w:val="24"/>
          <w:lang w:eastAsia="bg-BG"/>
        </w:rPr>
      </w:pPr>
      <w:r w:rsidRPr="006A6DAD">
        <w:rPr>
          <w:rFonts w:eastAsia="Times New Roman" w:cs="Arial"/>
          <w:color w:val="000000"/>
          <w:szCs w:val="20"/>
          <w:lang w:eastAsia="bg-BG"/>
        </w:rPr>
        <w:t xml:space="preserve">Първичната крайна точка е била съставен показател от фатален коронарен инцидент или нефатален миокарден инфаркт. Не са наблюдавани значими различия по отношение на първичната крайна точка между терапията с амлодипин и терапията с хлорталидон: коефициент на риск0,98 95% </w:t>
      </w:r>
      <w:r w:rsidRPr="006A6DAD">
        <w:rPr>
          <w:rFonts w:eastAsia="Times New Roman" w:cs="Arial"/>
          <w:color w:val="000000"/>
          <w:szCs w:val="20"/>
          <w:lang w:val="en-US"/>
        </w:rPr>
        <w:t xml:space="preserve">CI </w:t>
      </w:r>
      <w:r w:rsidRPr="006A6DAD">
        <w:rPr>
          <w:rFonts w:eastAsia="Times New Roman" w:cs="Arial"/>
          <w:color w:val="000000"/>
          <w:szCs w:val="20"/>
          <w:lang w:eastAsia="bg-BG"/>
        </w:rPr>
        <w:t xml:space="preserve">(0,90-1,07) р=0,65. При вторичните крайни точки, честотата на сърдечна недостатъчност (компонент на съставната комбинирана сърдечно-съдова крайна точка) е била статистически значимо по-висока в групата на амлодипин, отколкото в групата на хлорталидон (10,2% спрямо 7,7%, </w:t>
      </w:r>
      <w:r w:rsidRPr="006A6DAD">
        <w:rPr>
          <w:rFonts w:eastAsia="Times New Roman" w:cs="Arial"/>
          <w:color w:val="000000"/>
          <w:szCs w:val="20"/>
          <w:lang w:val="en-US"/>
        </w:rPr>
        <w:t xml:space="preserve">RR1,38, </w:t>
      </w:r>
      <w:r w:rsidRPr="006A6DAD">
        <w:rPr>
          <w:rFonts w:eastAsia="Times New Roman" w:cs="Arial"/>
          <w:color w:val="000000"/>
          <w:szCs w:val="20"/>
          <w:lang w:eastAsia="bg-BG"/>
        </w:rPr>
        <w:t>95% С</w:t>
      </w:r>
      <w:r w:rsidRPr="006A6DAD">
        <w:rPr>
          <w:rFonts w:eastAsia="Times New Roman" w:cs="Arial"/>
          <w:color w:val="000000"/>
          <w:szCs w:val="20"/>
          <w:lang w:val="en-US"/>
        </w:rPr>
        <w:t>I</w:t>
      </w:r>
      <w:r w:rsidRPr="006A6DAD">
        <w:rPr>
          <w:rFonts w:eastAsia="Times New Roman" w:cs="Arial"/>
          <w:color w:val="000000"/>
          <w:szCs w:val="20"/>
          <w:lang w:eastAsia="bg-BG"/>
        </w:rPr>
        <w:t xml:space="preserve">[1,25-1,52] Р&lt;0,001). Въпреки това, не се наблюдават значими различия по отношение на общата смъртност между групата на терапия с амлодипин и тази на терапия с хлорталидон </w:t>
      </w:r>
      <w:r w:rsidRPr="006A6DAD">
        <w:rPr>
          <w:rFonts w:eastAsia="Times New Roman" w:cs="Arial"/>
          <w:color w:val="000000"/>
          <w:szCs w:val="20"/>
          <w:lang w:val="en-US"/>
        </w:rPr>
        <w:t xml:space="preserve">RR0,96 </w:t>
      </w:r>
      <w:r w:rsidRPr="006A6DAD">
        <w:rPr>
          <w:rFonts w:eastAsia="Times New Roman" w:cs="Arial"/>
          <w:color w:val="000000"/>
          <w:szCs w:val="20"/>
          <w:lang w:eastAsia="bg-BG"/>
        </w:rPr>
        <w:t>95% С</w:t>
      </w:r>
      <w:r w:rsidRPr="006A6DAD">
        <w:rPr>
          <w:rFonts w:eastAsia="Times New Roman" w:cs="Arial"/>
          <w:color w:val="000000"/>
          <w:szCs w:val="20"/>
          <w:lang w:val="en-US"/>
        </w:rPr>
        <w:t>I</w:t>
      </w:r>
      <w:r w:rsidRPr="006A6DAD">
        <w:rPr>
          <w:rFonts w:eastAsia="Times New Roman" w:cs="Arial"/>
          <w:color w:val="000000"/>
          <w:szCs w:val="20"/>
          <w:lang w:eastAsia="bg-BG"/>
        </w:rPr>
        <w:t>[0,89-1,02] р=0,20.</w:t>
      </w:r>
    </w:p>
    <w:p w14:paraId="5FDDCD46" w14:textId="77777777" w:rsidR="006A6DAD" w:rsidRPr="006A6DAD" w:rsidRDefault="006A6DAD" w:rsidP="006A6DAD">
      <w:pPr>
        <w:spacing w:line="240" w:lineRule="auto"/>
        <w:rPr>
          <w:rFonts w:eastAsia="Times New Roman" w:cs="Arial"/>
          <w:i/>
          <w:iCs/>
          <w:color w:val="000000"/>
          <w:szCs w:val="20"/>
          <w:lang w:eastAsia="bg-BG"/>
        </w:rPr>
      </w:pPr>
    </w:p>
    <w:p w14:paraId="4329C63D" w14:textId="01096113" w:rsidR="006A6DAD" w:rsidRPr="006A6DAD" w:rsidRDefault="006A6DAD" w:rsidP="006A6DAD">
      <w:pPr>
        <w:spacing w:line="240" w:lineRule="auto"/>
        <w:rPr>
          <w:rFonts w:eastAsia="Times New Roman" w:cs="Arial"/>
          <w:sz w:val="28"/>
          <w:szCs w:val="24"/>
          <w:lang w:eastAsia="bg-BG"/>
        </w:rPr>
      </w:pPr>
      <w:r w:rsidRPr="006A6DAD">
        <w:rPr>
          <w:rFonts w:eastAsia="Times New Roman" w:cs="Arial"/>
          <w:i/>
          <w:iCs/>
          <w:color w:val="000000"/>
          <w:szCs w:val="20"/>
          <w:lang w:eastAsia="bg-BG"/>
        </w:rPr>
        <w:t>Педиатрична популация</w:t>
      </w:r>
    </w:p>
    <w:p w14:paraId="4BBA7042" w14:textId="77777777" w:rsidR="003614BA" w:rsidRPr="003614BA" w:rsidRDefault="006A6DAD" w:rsidP="003614BA">
      <w:pPr>
        <w:rPr>
          <w:rFonts w:eastAsia="Times New Roman" w:cs="Arial"/>
          <w:sz w:val="28"/>
          <w:szCs w:val="24"/>
          <w:lang w:eastAsia="bg-BG"/>
        </w:rPr>
      </w:pPr>
      <w:r w:rsidRPr="006A6DAD">
        <w:rPr>
          <w:rFonts w:eastAsia="Times New Roman" w:cs="Arial"/>
          <w:color w:val="000000"/>
          <w:szCs w:val="20"/>
          <w:lang w:eastAsia="bg-BG"/>
        </w:rPr>
        <w:t xml:space="preserve">При проучване, включващо 268 деца на възраст 6-17 години, предимно с вторична хипертония, сравняването на доза от 2,5 </w:t>
      </w:r>
      <w:r w:rsidRPr="006A6DAD">
        <w:rPr>
          <w:rFonts w:eastAsia="Times New Roman" w:cs="Arial"/>
          <w:color w:val="000000"/>
          <w:szCs w:val="20"/>
          <w:lang w:val="en-US"/>
        </w:rPr>
        <w:t xml:space="preserve">mg </w:t>
      </w:r>
      <w:r w:rsidRPr="006A6DAD">
        <w:rPr>
          <w:rFonts w:eastAsia="Times New Roman" w:cs="Arial"/>
          <w:color w:val="000000"/>
          <w:szCs w:val="20"/>
          <w:lang w:eastAsia="bg-BG"/>
        </w:rPr>
        <w:t xml:space="preserve">и 5,0 </w:t>
      </w:r>
      <w:r w:rsidRPr="006A6DAD">
        <w:rPr>
          <w:rFonts w:eastAsia="Times New Roman" w:cs="Arial"/>
          <w:color w:val="000000"/>
          <w:szCs w:val="20"/>
          <w:lang w:val="en-US"/>
        </w:rPr>
        <w:t xml:space="preserve">mg </w:t>
      </w:r>
      <w:r w:rsidRPr="006A6DAD">
        <w:rPr>
          <w:rFonts w:eastAsia="Times New Roman" w:cs="Arial"/>
          <w:color w:val="000000"/>
          <w:szCs w:val="20"/>
          <w:lang w:eastAsia="bg-BG"/>
        </w:rPr>
        <w:t>амлодипин, с плацебо показва, че и двете дози</w:t>
      </w:r>
      <w:r w:rsidR="003614BA">
        <w:rPr>
          <w:rFonts w:eastAsia="Times New Roman" w:cs="Arial"/>
          <w:color w:val="000000"/>
          <w:szCs w:val="20"/>
          <w:lang w:val="en-US" w:eastAsia="bg-BG"/>
        </w:rPr>
        <w:t xml:space="preserve"> </w:t>
      </w:r>
      <w:r w:rsidR="003614BA" w:rsidRPr="003614BA">
        <w:rPr>
          <w:rFonts w:eastAsia="Times New Roman" w:cs="Arial"/>
          <w:color w:val="000000"/>
          <w:szCs w:val="20"/>
          <w:lang w:eastAsia="bg-BG"/>
        </w:rPr>
        <w:t>понижават систоличното кръвно налягане значително повече от плацебо. Разликата между двете дози не е статистически значима.</w:t>
      </w:r>
    </w:p>
    <w:p w14:paraId="4425DF3A" w14:textId="4A7179F4" w:rsidR="0094481D" w:rsidRPr="003614BA" w:rsidRDefault="003614BA" w:rsidP="003614BA">
      <w:pPr>
        <w:rPr>
          <w:rFonts w:cs="Arial"/>
          <w:sz w:val="28"/>
          <w:lang w:val="en-US"/>
        </w:rPr>
      </w:pPr>
      <w:r w:rsidRPr="003614BA">
        <w:rPr>
          <w:rFonts w:eastAsia="Times New Roman" w:cs="Arial"/>
          <w:color w:val="000000"/>
          <w:szCs w:val="20"/>
          <w:lang w:eastAsia="bg-BG"/>
        </w:rPr>
        <w:t>Дългосрочните ефекти на амлодипин върху растежа, пубертета и общото развитие не са проучвани. Дългосрочната ефикасност на амлодипин при терапия в детска възраст и за намаляване на сърдечно-съдовата заболеваемост и смъртност при възрастни, също не е установена.</w:t>
      </w:r>
    </w:p>
    <w:p w14:paraId="705E3C72" w14:textId="77777777" w:rsidR="006A6DAD" w:rsidRPr="00F227A4" w:rsidRDefault="006A6DAD" w:rsidP="00F227A4"/>
    <w:p w14:paraId="35F84B81" w14:textId="41582485" w:rsidR="00CF77F7" w:rsidRDefault="002C50EE" w:rsidP="004A448E">
      <w:pPr>
        <w:pStyle w:val="Heading2"/>
      </w:pPr>
      <w:r>
        <w:t>5.2. Фармакокинетични свойства</w:t>
      </w:r>
    </w:p>
    <w:p w14:paraId="6D7DDFF9" w14:textId="1106559C" w:rsidR="00F227A4" w:rsidRDefault="00F227A4" w:rsidP="00F227A4"/>
    <w:p w14:paraId="086C14CC" w14:textId="77777777" w:rsidR="003614BA" w:rsidRPr="003614BA" w:rsidRDefault="003614BA" w:rsidP="003614BA">
      <w:pPr>
        <w:spacing w:line="240" w:lineRule="auto"/>
        <w:rPr>
          <w:rFonts w:eastAsia="Times New Roman" w:cs="Arial"/>
          <w:sz w:val="28"/>
          <w:szCs w:val="24"/>
          <w:lang w:eastAsia="bg-BG"/>
        </w:rPr>
      </w:pPr>
      <w:r w:rsidRPr="003614BA">
        <w:rPr>
          <w:rFonts w:eastAsia="Times New Roman" w:cs="Arial"/>
          <w:b/>
          <w:bCs/>
          <w:i/>
          <w:iCs/>
          <w:color w:val="000000"/>
          <w:szCs w:val="20"/>
          <w:lang w:eastAsia="bg-BG"/>
        </w:rPr>
        <w:t>Аторвастатин</w:t>
      </w:r>
    </w:p>
    <w:p w14:paraId="7708F4A4" w14:textId="77777777" w:rsidR="003614BA" w:rsidRPr="003614BA" w:rsidRDefault="003614BA" w:rsidP="003614BA">
      <w:pPr>
        <w:spacing w:line="240" w:lineRule="auto"/>
        <w:rPr>
          <w:rFonts w:eastAsia="Times New Roman" w:cs="Arial"/>
          <w:color w:val="000000"/>
          <w:szCs w:val="20"/>
          <w:u w:val="single"/>
          <w:lang w:eastAsia="bg-BG"/>
        </w:rPr>
      </w:pPr>
    </w:p>
    <w:p w14:paraId="35668BC2" w14:textId="141B5141" w:rsidR="003614BA" w:rsidRPr="003614BA" w:rsidRDefault="003614BA" w:rsidP="003614BA">
      <w:pPr>
        <w:pStyle w:val="Heading3"/>
        <w:rPr>
          <w:rFonts w:eastAsia="Times New Roman"/>
          <w:sz w:val="28"/>
          <w:u w:val="single"/>
          <w:lang w:eastAsia="bg-BG"/>
        </w:rPr>
      </w:pPr>
      <w:r w:rsidRPr="003614BA">
        <w:rPr>
          <w:rFonts w:eastAsia="Times New Roman"/>
          <w:u w:val="single"/>
          <w:lang w:eastAsia="bg-BG"/>
        </w:rPr>
        <w:t>Абс</w:t>
      </w:r>
      <w:bookmarkStart w:id="2" w:name="_GoBack"/>
      <w:bookmarkEnd w:id="2"/>
      <w:r w:rsidRPr="003614BA">
        <w:rPr>
          <w:rFonts w:eastAsia="Times New Roman"/>
          <w:u w:val="single"/>
          <w:lang w:eastAsia="bg-BG"/>
        </w:rPr>
        <w:t>орбция</w:t>
      </w:r>
    </w:p>
    <w:p w14:paraId="3A0C6D6A" w14:textId="77777777" w:rsidR="003614BA" w:rsidRPr="003614BA" w:rsidRDefault="003614BA" w:rsidP="003614BA">
      <w:pPr>
        <w:spacing w:line="240" w:lineRule="auto"/>
        <w:rPr>
          <w:rFonts w:eastAsia="Times New Roman" w:cs="Arial"/>
          <w:sz w:val="28"/>
          <w:szCs w:val="24"/>
          <w:lang w:eastAsia="bg-BG"/>
        </w:rPr>
      </w:pPr>
      <w:r w:rsidRPr="003614BA">
        <w:rPr>
          <w:rFonts w:eastAsia="Times New Roman" w:cs="Arial"/>
          <w:color w:val="000000"/>
          <w:szCs w:val="20"/>
          <w:lang w:eastAsia="bg-BG"/>
        </w:rPr>
        <w:t>Аторвастатин се абсорбира бързо след перорално приложение; максимална плазмена концентрация (С</w:t>
      </w:r>
      <w:r w:rsidRPr="003614BA">
        <w:rPr>
          <w:rFonts w:eastAsia="Times New Roman" w:cs="Arial"/>
          <w:color w:val="000000"/>
          <w:szCs w:val="20"/>
          <w:lang w:val="en-US"/>
        </w:rPr>
        <w:t>max</w:t>
      </w:r>
      <w:r w:rsidRPr="003614BA">
        <w:rPr>
          <w:rFonts w:eastAsia="Times New Roman" w:cs="Arial"/>
          <w:color w:val="000000"/>
          <w:szCs w:val="20"/>
          <w:lang w:eastAsia="bg-BG"/>
        </w:rPr>
        <w:t xml:space="preserve">) се постига за 1 до 2 часа. Степента на абсорбция се покачва пропорционално на дозата на аторвастатин. След перорално приложение бионаличностга на аторвастатин филмирани таблетки е 95 до 99% в сравнение с тази на пероралния разтвор. Абсолютната бионаличност на аторвастатин е приблизително 12% и системната наличност на инхибиторната активност за </w:t>
      </w:r>
      <w:r w:rsidRPr="003614BA">
        <w:rPr>
          <w:rFonts w:eastAsia="Times New Roman" w:cs="Arial"/>
          <w:color w:val="000000"/>
          <w:szCs w:val="20"/>
          <w:lang w:val="en-US"/>
        </w:rPr>
        <w:t xml:space="preserve">HMG-CoA </w:t>
      </w:r>
      <w:r w:rsidRPr="003614BA">
        <w:rPr>
          <w:rFonts w:eastAsia="Times New Roman" w:cs="Arial"/>
          <w:color w:val="000000"/>
          <w:szCs w:val="20"/>
          <w:lang w:eastAsia="bg-BG"/>
        </w:rPr>
        <w:t xml:space="preserve">редуктазата е приблизително 30%. Ниската системна наличност се отдава на пресистемен клирънс в гастроинтестиналната мукоза и/или на </w:t>
      </w:r>
      <w:r w:rsidRPr="003614BA">
        <w:rPr>
          <w:rFonts w:eastAsia="Times New Roman" w:cs="Arial"/>
          <w:color w:val="000000"/>
          <w:szCs w:val="20"/>
          <w:lang w:val="en-US"/>
        </w:rPr>
        <w:t xml:space="preserve">first-pass </w:t>
      </w:r>
      <w:r w:rsidRPr="003614BA">
        <w:rPr>
          <w:rFonts w:eastAsia="Times New Roman" w:cs="Arial"/>
          <w:color w:val="000000"/>
          <w:szCs w:val="20"/>
          <w:lang w:eastAsia="bg-BG"/>
        </w:rPr>
        <w:t>метаболизъм в черния дроб.</w:t>
      </w:r>
    </w:p>
    <w:p w14:paraId="2762CB3B" w14:textId="77777777" w:rsidR="003614BA" w:rsidRPr="003614BA" w:rsidRDefault="003614BA" w:rsidP="003614BA">
      <w:pPr>
        <w:spacing w:line="240" w:lineRule="auto"/>
        <w:rPr>
          <w:rFonts w:eastAsia="Times New Roman" w:cs="Arial"/>
          <w:color w:val="000000"/>
          <w:szCs w:val="20"/>
          <w:u w:val="single"/>
          <w:lang w:eastAsia="bg-BG"/>
        </w:rPr>
      </w:pPr>
    </w:p>
    <w:p w14:paraId="09CE507B" w14:textId="2F8F4BFC" w:rsidR="003614BA" w:rsidRPr="003614BA" w:rsidRDefault="003614BA" w:rsidP="003614BA">
      <w:pPr>
        <w:pStyle w:val="Heading3"/>
        <w:rPr>
          <w:rFonts w:eastAsia="Times New Roman"/>
          <w:sz w:val="28"/>
          <w:u w:val="single"/>
          <w:lang w:eastAsia="bg-BG"/>
        </w:rPr>
      </w:pPr>
      <w:r w:rsidRPr="003614BA">
        <w:rPr>
          <w:rFonts w:eastAsia="Times New Roman"/>
          <w:u w:val="single"/>
          <w:lang w:eastAsia="bg-BG"/>
        </w:rPr>
        <w:t>Разпределение</w:t>
      </w:r>
    </w:p>
    <w:p w14:paraId="26B56919" w14:textId="77777777" w:rsidR="003614BA" w:rsidRPr="003614BA" w:rsidRDefault="003614BA" w:rsidP="003614BA">
      <w:pPr>
        <w:spacing w:line="240" w:lineRule="auto"/>
        <w:rPr>
          <w:rFonts w:eastAsia="Times New Roman" w:cs="Arial"/>
          <w:color w:val="000000"/>
          <w:szCs w:val="20"/>
          <w:lang w:eastAsia="bg-BG"/>
        </w:rPr>
      </w:pPr>
    </w:p>
    <w:p w14:paraId="4AF23169" w14:textId="2D9E231A" w:rsidR="003614BA" w:rsidRPr="003614BA" w:rsidRDefault="003614BA" w:rsidP="003614BA">
      <w:pPr>
        <w:spacing w:line="240" w:lineRule="auto"/>
        <w:rPr>
          <w:rFonts w:eastAsia="Times New Roman" w:cs="Arial"/>
          <w:sz w:val="28"/>
          <w:szCs w:val="24"/>
          <w:lang w:eastAsia="bg-BG"/>
        </w:rPr>
      </w:pPr>
      <w:r w:rsidRPr="003614BA">
        <w:rPr>
          <w:rFonts w:eastAsia="Times New Roman" w:cs="Arial"/>
          <w:color w:val="000000"/>
          <w:szCs w:val="20"/>
          <w:lang w:eastAsia="bg-BG"/>
        </w:rPr>
        <w:lastRenderedPageBreak/>
        <w:t xml:space="preserve">Средният обем на разпределение на аторвастатин е приблизително 381 </w:t>
      </w:r>
      <w:r w:rsidRPr="003614BA">
        <w:rPr>
          <w:rFonts w:eastAsia="Times New Roman" w:cs="Arial"/>
          <w:color w:val="000000"/>
          <w:szCs w:val="20"/>
          <w:lang w:val="en-US"/>
        </w:rPr>
        <w:t xml:space="preserve">L. </w:t>
      </w:r>
      <w:r w:rsidRPr="003614BA">
        <w:rPr>
          <w:rFonts w:eastAsia="Times New Roman" w:cs="Arial"/>
          <w:color w:val="000000"/>
          <w:szCs w:val="20"/>
          <w:lang w:eastAsia="bg-BG"/>
        </w:rPr>
        <w:t>Аторвастатин се свързва с плазмените протеини в ≥98%.</w:t>
      </w:r>
    </w:p>
    <w:p w14:paraId="133D3E64" w14:textId="77777777" w:rsidR="003614BA" w:rsidRPr="003614BA" w:rsidRDefault="003614BA" w:rsidP="003614BA">
      <w:pPr>
        <w:spacing w:line="240" w:lineRule="auto"/>
        <w:rPr>
          <w:rFonts w:eastAsia="Times New Roman" w:cs="Arial"/>
          <w:color w:val="000000"/>
          <w:szCs w:val="20"/>
          <w:u w:val="single"/>
          <w:lang w:eastAsia="bg-BG"/>
        </w:rPr>
      </w:pPr>
    </w:p>
    <w:p w14:paraId="485E61DC" w14:textId="3183400F" w:rsidR="003614BA" w:rsidRPr="003614BA" w:rsidRDefault="003614BA" w:rsidP="003614BA">
      <w:pPr>
        <w:pStyle w:val="Heading3"/>
        <w:rPr>
          <w:rFonts w:eastAsia="Times New Roman"/>
          <w:sz w:val="28"/>
          <w:u w:val="single"/>
          <w:lang w:eastAsia="bg-BG"/>
        </w:rPr>
      </w:pPr>
      <w:r w:rsidRPr="003614BA">
        <w:rPr>
          <w:rFonts w:eastAsia="Times New Roman"/>
          <w:u w:val="single"/>
          <w:lang w:eastAsia="bg-BG"/>
        </w:rPr>
        <w:t>Биотрансформапия</w:t>
      </w:r>
    </w:p>
    <w:p w14:paraId="67DD1128" w14:textId="77777777" w:rsidR="003614BA" w:rsidRPr="003614BA" w:rsidRDefault="003614BA" w:rsidP="003614BA">
      <w:pPr>
        <w:spacing w:line="240" w:lineRule="auto"/>
        <w:rPr>
          <w:rFonts w:eastAsia="Times New Roman" w:cs="Arial"/>
          <w:sz w:val="28"/>
          <w:szCs w:val="24"/>
          <w:lang w:eastAsia="bg-BG"/>
        </w:rPr>
      </w:pPr>
      <w:r w:rsidRPr="003614BA">
        <w:rPr>
          <w:rFonts w:eastAsia="Times New Roman" w:cs="Arial"/>
          <w:color w:val="000000"/>
          <w:szCs w:val="20"/>
          <w:lang w:eastAsia="bg-BG"/>
        </w:rPr>
        <w:t xml:space="preserve">Аторвастатин се метаболизира от цитохром </w:t>
      </w:r>
      <w:r w:rsidRPr="003614BA">
        <w:rPr>
          <w:rFonts w:eastAsia="Times New Roman" w:cs="Arial"/>
          <w:color w:val="000000"/>
          <w:szCs w:val="20"/>
          <w:lang w:val="en-US"/>
        </w:rPr>
        <w:t xml:space="preserve">P-450 </w:t>
      </w:r>
      <w:r w:rsidRPr="003614BA">
        <w:rPr>
          <w:rFonts w:eastAsia="Times New Roman" w:cs="Arial"/>
          <w:color w:val="000000"/>
          <w:szCs w:val="20"/>
          <w:lang w:eastAsia="bg-BG"/>
        </w:rPr>
        <w:t xml:space="preserve">ЗА4 до орто- и парахидроксилирани деривати и различни бета-окислителни продукти. Освен другите пътища, тези лекарства се метаболизират допълнително чрез глюкурониране. </w:t>
      </w:r>
      <w:r w:rsidRPr="003614BA">
        <w:rPr>
          <w:rFonts w:eastAsia="Times New Roman" w:cs="Arial"/>
          <w:i/>
          <w:iCs/>
          <w:color w:val="000000"/>
          <w:szCs w:val="20"/>
          <w:lang w:val="en-US"/>
        </w:rPr>
        <w:t>In vitro</w:t>
      </w:r>
      <w:r w:rsidRPr="003614BA">
        <w:rPr>
          <w:rFonts w:eastAsia="Times New Roman" w:cs="Arial"/>
          <w:color w:val="000000"/>
          <w:szCs w:val="20"/>
          <w:lang w:val="en-US"/>
        </w:rPr>
        <w:t xml:space="preserve"> </w:t>
      </w:r>
      <w:r w:rsidRPr="003614BA">
        <w:rPr>
          <w:rFonts w:eastAsia="Times New Roman" w:cs="Arial"/>
          <w:color w:val="000000"/>
          <w:szCs w:val="20"/>
          <w:lang w:eastAsia="bg-BG"/>
        </w:rPr>
        <w:t xml:space="preserve">инхибицирането на </w:t>
      </w:r>
      <w:r w:rsidRPr="003614BA">
        <w:rPr>
          <w:rFonts w:eastAsia="Times New Roman" w:cs="Arial"/>
          <w:color w:val="000000"/>
          <w:szCs w:val="20"/>
          <w:lang w:val="en-US"/>
        </w:rPr>
        <w:t xml:space="preserve">HMG-CoA </w:t>
      </w:r>
      <w:r w:rsidRPr="003614BA">
        <w:rPr>
          <w:rFonts w:eastAsia="Times New Roman" w:cs="Arial"/>
          <w:color w:val="000000"/>
          <w:szCs w:val="20"/>
          <w:lang w:eastAsia="bg-BG"/>
        </w:rPr>
        <w:t xml:space="preserve">редуктазата от орто- и парахидроксилираните метаболити е екивалентна на тази от аторвастатин. Приблизително 70% от циркулиращата инхибиторна активност за </w:t>
      </w:r>
      <w:r w:rsidRPr="003614BA">
        <w:rPr>
          <w:rFonts w:eastAsia="Times New Roman" w:cs="Arial"/>
          <w:color w:val="000000"/>
          <w:szCs w:val="20"/>
          <w:lang w:val="en-US"/>
        </w:rPr>
        <w:t xml:space="preserve">HMG-CoA </w:t>
      </w:r>
      <w:r w:rsidRPr="003614BA">
        <w:rPr>
          <w:rFonts w:eastAsia="Times New Roman" w:cs="Arial"/>
          <w:color w:val="000000"/>
          <w:szCs w:val="20"/>
          <w:lang w:eastAsia="bg-BG"/>
        </w:rPr>
        <w:t>редуктазата се отдава на активните метаболити.</w:t>
      </w:r>
    </w:p>
    <w:p w14:paraId="0EF02E77" w14:textId="77777777" w:rsidR="003614BA" w:rsidRPr="003614BA" w:rsidRDefault="003614BA" w:rsidP="003614BA">
      <w:pPr>
        <w:spacing w:line="240" w:lineRule="auto"/>
        <w:rPr>
          <w:rFonts w:eastAsia="Times New Roman" w:cs="Arial"/>
          <w:color w:val="000000"/>
          <w:szCs w:val="20"/>
          <w:u w:val="single"/>
          <w:lang w:eastAsia="bg-BG"/>
        </w:rPr>
      </w:pPr>
    </w:p>
    <w:p w14:paraId="26E81C60" w14:textId="15162E05" w:rsidR="003614BA" w:rsidRPr="003614BA" w:rsidRDefault="003614BA" w:rsidP="003614BA">
      <w:pPr>
        <w:pStyle w:val="Heading3"/>
        <w:rPr>
          <w:rFonts w:eastAsia="Times New Roman"/>
          <w:sz w:val="28"/>
          <w:u w:val="single"/>
          <w:lang w:eastAsia="bg-BG"/>
        </w:rPr>
      </w:pPr>
      <w:r w:rsidRPr="003614BA">
        <w:rPr>
          <w:rFonts w:eastAsia="Times New Roman"/>
          <w:u w:val="single"/>
          <w:lang w:eastAsia="bg-BG"/>
        </w:rPr>
        <w:t>Елиминиране</w:t>
      </w:r>
    </w:p>
    <w:p w14:paraId="0FB08470" w14:textId="77777777" w:rsidR="003614BA" w:rsidRPr="003614BA" w:rsidRDefault="003614BA" w:rsidP="003614BA">
      <w:pPr>
        <w:spacing w:line="240" w:lineRule="auto"/>
        <w:rPr>
          <w:rFonts w:eastAsia="Times New Roman" w:cs="Arial"/>
          <w:color w:val="000000"/>
          <w:szCs w:val="20"/>
          <w:lang w:eastAsia="bg-BG"/>
        </w:rPr>
      </w:pPr>
    </w:p>
    <w:p w14:paraId="3195577B" w14:textId="188DB6F5" w:rsidR="003614BA" w:rsidRPr="003614BA" w:rsidRDefault="003614BA" w:rsidP="003614BA">
      <w:pPr>
        <w:spacing w:line="240" w:lineRule="auto"/>
        <w:rPr>
          <w:rFonts w:eastAsia="Times New Roman" w:cs="Arial"/>
          <w:sz w:val="28"/>
          <w:szCs w:val="24"/>
          <w:lang w:eastAsia="bg-BG"/>
        </w:rPr>
      </w:pPr>
      <w:r w:rsidRPr="003614BA">
        <w:rPr>
          <w:rFonts w:eastAsia="Times New Roman" w:cs="Arial"/>
          <w:color w:val="000000"/>
          <w:szCs w:val="20"/>
          <w:lang w:eastAsia="bg-BG"/>
        </w:rPr>
        <w:t xml:space="preserve">Аторвастатин се излъчва предимно с жлъчката след хепатален и/или екстрахепатален метаболизъм. Изглежда, обаче, че лекарството не претърпява значителна ентерохепатална рециркулация. Средният плазмен полуживот на аторвастатин при хора е приблизително 14 часа. Полуживотът на инхибиторната активност за </w:t>
      </w:r>
      <w:r w:rsidRPr="003614BA">
        <w:rPr>
          <w:rFonts w:eastAsia="Times New Roman" w:cs="Arial"/>
          <w:color w:val="000000"/>
          <w:szCs w:val="20"/>
          <w:lang w:val="en-US"/>
        </w:rPr>
        <w:t xml:space="preserve">HMG-CoA </w:t>
      </w:r>
      <w:r w:rsidRPr="003614BA">
        <w:rPr>
          <w:rFonts w:eastAsia="Times New Roman" w:cs="Arial"/>
          <w:color w:val="000000"/>
          <w:szCs w:val="20"/>
          <w:lang w:eastAsia="bg-BG"/>
        </w:rPr>
        <w:t>редуктазата е приблизително 20 до 30 часа, поради участието на активните метаболити.</w:t>
      </w:r>
    </w:p>
    <w:p w14:paraId="4949E3E6" w14:textId="77777777" w:rsidR="003614BA" w:rsidRPr="003614BA" w:rsidRDefault="003614BA" w:rsidP="003614BA">
      <w:pPr>
        <w:spacing w:line="240" w:lineRule="auto"/>
        <w:rPr>
          <w:rFonts w:eastAsia="Times New Roman" w:cs="Arial"/>
          <w:sz w:val="28"/>
          <w:szCs w:val="24"/>
          <w:lang w:eastAsia="bg-BG"/>
        </w:rPr>
      </w:pPr>
      <w:r w:rsidRPr="003614BA">
        <w:rPr>
          <w:rFonts w:eastAsia="Times New Roman" w:cs="Arial"/>
          <w:color w:val="000000"/>
          <w:szCs w:val="20"/>
          <w:lang w:eastAsia="bg-BG"/>
        </w:rPr>
        <w:t xml:space="preserve">Аторвастатин е субстрат на чернодробните транспортери, полипептидите, транспортиращи органични аниони 1В1 (ОАТР1В1) и 1ВЗ (ОАТР1ВЗ). Метаболитите на аторвастатин са субстрати на ОАТР1В1. Установено е също така,1 че аторвастатин е субстрат на ефлуксните транспортери на протеина, свързан с множествена лекарствена резистентност 1 </w:t>
      </w:r>
      <w:r w:rsidRPr="003614BA">
        <w:rPr>
          <w:rFonts w:eastAsia="Times New Roman" w:cs="Arial"/>
          <w:color w:val="000000"/>
          <w:szCs w:val="20"/>
          <w:lang w:val="en-US"/>
        </w:rPr>
        <w:t xml:space="preserve">(MDR1) </w:t>
      </w:r>
      <w:r w:rsidRPr="003614BA">
        <w:rPr>
          <w:rFonts w:eastAsia="Times New Roman" w:cs="Arial"/>
          <w:color w:val="000000"/>
          <w:szCs w:val="20"/>
          <w:lang w:eastAsia="bg-BG"/>
        </w:rPr>
        <w:t xml:space="preserve">и на протеина на резистентност на рака на гърдата </w:t>
      </w:r>
      <w:r w:rsidRPr="003614BA">
        <w:rPr>
          <w:rFonts w:eastAsia="Times New Roman" w:cs="Arial"/>
          <w:color w:val="000000"/>
          <w:szCs w:val="20"/>
          <w:lang w:val="en-US"/>
        </w:rPr>
        <w:t xml:space="preserve">(BCRP), </w:t>
      </w:r>
      <w:r w:rsidRPr="003614BA">
        <w:rPr>
          <w:rFonts w:eastAsia="Times New Roman" w:cs="Arial"/>
          <w:color w:val="000000"/>
          <w:szCs w:val="20"/>
          <w:lang w:eastAsia="bg-BG"/>
        </w:rPr>
        <w:t>които може да ограничат чревната абсорбция и жлъчния клирънс на аторвастатин.</w:t>
      </w:r>
    </w:p>
    <w:p w14:paraId="5DD0E237" w14:textId="77777777" w:rsidR="003614BA" w:rsidRPr="003614BA" w:rsidRDefault="003614BA" w:rsidP="003614BA">
      <w:pPr>
        <w:spacing w:line="240" w:lineRule="auto"/>
        <w:rPr>
          <w:rFonts w:eastAsia="Times New Roman" w:cs="Arial"/>
          <w:color w:val="000000"/>
          <w:szCs w:val="20"/>
          <w:u w:val="single"/>
          <w:lang w:eastAsia="bg-BG"/>
        </w:rPr>
      </w:pPr>
    </w:p>
    <w:p w14:paraId="32B8BCB5" w14:textId="2F334AFF" w:rsidR="003614BA" w:rsidRPr="003614BA" w:rsidRDefault="003614BA" w:rsidP="003614BA">
      <w:pPr>
        <w:pStyle w:val="Heading3"/>
        <w:rPr>
          <w:rFonts w:eastAsia="Times New Roman"/>
          <w:sz w:val="28"/>
          <w:u w:val="single"/>
          <w:lang w:eastAsia="bg-BG"/>
        </w:rPr>
      </w:pPr>
      <w:r w:rsidRPr="003614BA">
        <w:rPr>
          <w:rFonts w:eastAsia="Times New Roman"/>
          <w:u w:val="single"/>
          <w:lang w:eastAsia="bg-BG"/>
        </w:rPr>
        <w:t>Специални популации</w:t>
      </w:r>
    </w:p>
    <w:p w14:paraId="741D2E59" w14:textId="77777777" w:rsidR="003614BA" w:rsidRPr="003614BA" w:rsidRDefault="003614BA" w:rsidP="003614BA">
      <w:pPr>
        <w:spacing w:line="240" w:lineRule="auto"/>
        <w:rPr>
          <w:rFonts w:eastAsia="Times New Roman" w:cs="Arial"/>
          <w:i/>
          <w:iCs/>
          <w:color w:val="000000"/>
          <w:szCs w:val="20"/>
          <w:lang w:eastAsia="bg-BG"/>
        </w:rPr>
      </w:pPr>
    </w:p>
    <w:p w14:paraId="742C3089" w14:textId="01D56F58" w:rsidR="003614BA" w:rsidRPr="003614BA" w:rsidRDefault="003614BA" w:rsidP="003614BA">
      <w:pPr>
        <w:spacing w:line="240" w:lineRule="auto"/>
        <w:rPr>
          <w:rFonts w:eastAsia="Times New Roman" w:cs="Arial"/>
          <w:sz w:val="28"/>
          <w:szCs w:val="24"/>
          <w:lang w:eastAsia="bg-BG"/>
        </w:rPr>
      </w:pPr>
      <w:r w:rsidRPr="003614BA">
        <w:rPr>
          <w:rFonts w:eastAsia="Times New Roman" w:cs="Arial"/>
          <w:i/>
          <w:iCs/>
          <w:color w:val="000000"/>
          <w:szCs w:val="20"/>
          <w:lang w:eastAsia="bg-BG"/>
        </w:rPr>
        <w:t>Старческа възраст:</w:t>
      </w:r>
    </w:p>
    <w:p w14:paraId="3B0F08C8" w14:textId="5E4EEE3B" w:rsidR="00F227A4" w:rsidRPr="003614BA" w:rsidRDefault="003614BA" w:rsidP="003614BA">
      <w:pPr>
        <w:rPr>
          <w:rFonts w:cs="Arial"/>
          <w:sz w:val="24"/>
        </w:rPr>
      </w:pPr>
      <w:r w:rsidRPr="003614BA">
        <w:rPr>
          <w:rFonts w:eastAsia="Times New Roman" w:cs="Arial"/>
          <w:color w:val="000000"/>
          <w:szCs w:val="20"/>
          <w:lang w:eastAsia="bg-BG"/>
        </w:rPr>
        <w:t>Плазмените концентрации на аторвастатин и неговите активни метаболити са по-високи при здрави хора в напреднала възраст, отколкото при млади пациенти, а ефектите по отношение на липидите са сравними с тези при по-млади пациенти.</w:t>
      </w:r>
    </w:p>
    <w:p w14:paraId="40FA7510" w14:textId="4481DE18" w:rsidR="00F227A4" w:rsidRDefault="00F227A4" w:rsidP="00F227A4"/>
    <w:p w14:paraId="0E137938" w14:textId="77777777" w:rsidR="003614BA" w:rsidRPr="003614BA" w:rsidRDefault="003614BA" w:rsidP="003614BA">
      <w:pPr>
        <w:spacing w:line="240" w:lineRule="auto"/>
        <w:rPr>
          <w:rFonts w:eastAsia="Times New Roman" w:cs="Arial"/>
          <w:sz w:val="28"/>
          <w:szCs w:val="24"/>
          <w:lang w:eastAsia="bg-BG"/>
        </w:rPr>
      </w:pPr>
      <w:r w:rsidRPr="003614BA">
        <w:rPr>
          <w:rFonts w:eastAsia="Times New Roman" w:cs="Arial"/>
          <w:i/>
          <w:iCs/>
          <w:color w:val="000000"/>
          <w:szCs w:val="20"/>
          <w:lang w:eastAsia="bg-BG"/>
        </w:rPr>
        <w:t>Педиатрична популация:</w:t>
      </w:r>
    </w:p>
    <w:p w14:paraId="1C1E1165" w14:textId="77777777" w:rsidR="003614BA" w:rsidRPr="003614BA" w:rsidRDefault="003614BA" w:rsidP="003614BA">
      <w:pPr>
        <w:spacing w:line="240" w:lineRule="auto"/>
        <w:rPr>
          <w:rFonts w:eastAsia="Times New Roman" w:cs="Arial"/>
          <w:sz w:val="28"/>
          <w:szCs w:val="24"/>
          <w:lang w:eastAsia="bg-BG"/>
        </w:rPr>
      </w:pPr>
      <w:r w:rsidRPr="003614BA">
        <w:rPr>
          <w:rFonts w:eastAsia="Times New Roman" w:cs="Arial"/>
          <w:color w:val="000000"/>
          <w:szCs w:val="20"/>
          <w:lang w:eastAsia="bg-BG"/>
        </w:rPr>
        <w:t xml:space="preserve">В 8-седмично изпитване по скалата на Танер 1 </w:t>
      </w:r>
      <w:r w:rsidRPr="003614BA">
        <w:rPr>
          <w:rFonts w:eastAsia="Times New Roman" w:cs="Arial"/>
          <w:color w:val="000000"/>
          <w:szCs w:val="20"/>
          <w:lang w:val="en-US"/>
        </w:rPr>
        <w:t xml:space="preserve">(N=15) </w:t>
      </w:r>
      <w:r w:rsidRPr="003614BA">
        <w:rPr>
          <w:rFonts w:eastAsia="Times New Roman" w:cs="Arial"/>
          <w:color w:val="000000"/>
          <w:szCs w:val="20"/>
          <w:lang w:eastAsia="bg-BG"/>
        </w:rPr>
        <w:t xml:space="preserve">и скала на Танер </w:t>
      </w:r>
      <w:r w:rsidRPr="003614BA">
        <w:rPr>
          <w:rFonts w:eastAsia="Times New Roman" w:cs="Arial"/>
          <w:i/>
          <w:iCs/>
          <w:color w:val="000000"/>
          <w:szCs w:val="20"/>
          <w:lang w:eastAsia="bg-BG"/>
        </w:rPr>
        <w:t>≥2</w:t>
      </w:r>
      <w:r w:rsidRPr="003614BA">
        <w:rPr>
          <w:rFonts w:eastAsia="Times New Roman" w:cs="Arial"/>
          <w:color w:val="000000"/>
          <w:szCs w:val="20"/>
          <w:lang w:eastAsia="bg-BG"/>
        </w:rPr>
        <w:t xml:space="preserve"> </w:t>
      </w:r>
      <w:r w:rsidRPr="003614BA">
        <w:rPr>
          <w:rFonts w:eastAsia="Times New Roman" w:cs="Arial"/>
          <w:color w:val="000000"/>
          <w:szCs w:val="20"/>
          <w:lang w:val="en-US"/>
        </w:rPr>
        <w:t xml:space="preserve">(N=24) </w:t>
      </w:r>
      <w:r w:rsidRPr="003614BA">
        <w:rPr>
          <w:rFonts w:eastAsia="Times New Roman" w:cs="Arial"/>
          <w:color w:val="000000"/>
          <w:szCs w:val="20"/>
          <w:lang w:eastAsia="bg-BG"/>
        </w:rPr>
        <w:t xml:space="preserve">са били включени педиатрични пациенти (възраст 6-17 години) с хетерозиготна фамилна хиперхолестеролемия и изходно ниво </w:t>
      </w:r>
      <w:r w:rsidRPr="003614BA">
        <w:rPr>
          <w:rFonts w:eastAsia="Times New Roman" w:cs="Arial"/>
          <w:color w:val="000000"/>
          <w:szCs w:val="20"/>
          <w:lang w:val="en-US"/>
        </w:rPr>
        <w:t xml:space="preserve">LDL-C </w:t>
      </w:r>
      <w:r w:rsidRPr="003614BA">
        <w:rPr>
          <w:rFonts w:eastAsia="Times New Roman" w:cs="Arial"/>
          <w:color w:val="000000"/>
          <w:szCs w:val="20"/>
          <w:lang w:eastAsia="bg-BG"/>
        </w:rPr>
        <w:t xml:space="preserve">≥4 </w:t>
      </w:r>
      <w:proofErr w:type="spellStart"/>
      <w:r w:rsidRPr="003614BA">
        <w:rPr>
          <w:rFonts w:eastAsia="Times New Roman" w:cs="Arial"/>
          <w:color w:val="000000"/>
          <w:szCs w:val="20"/>
          <w:lang w:val="en-US"/>
        </w:rPr>
        <w:t>mmol</w:t>
      </w:r>
      <w:proofErr w:type="spellEnd"/>
      <w:r w:rsidRPr="003614BA">
        <w:rPr>
          <w:rFonts w:eastAsia="Times New Roman" w:cs="Arial"/>
          <w:color w:val="000000"/>
          <w:szCs w:val="20"/>
          <w:lang w:val="en-US"/>
        </w:rPr>
        <w:t xml:space="preserve">/L, </w:t>
      </w:r>
      <w:r w:rsidRPr="003614BA">
        <w:rPr>
          <w:rFonts w:eastAsia="Times New Roman" w:cs="Arial"/>
          <w:color w:val="000000"/>
          <w:szCs w:val="20"/>
          <w:lang w:eastAsia="bg-BG"/>
        </w:rPr>
        <w:t xml:space="preserve">лекувани съответно с 5 или 10 </w:t>
      </w:r>
      <w:r w:rsidRPr="003614BA">
        <w:rPr>
          <w:rFonts w:eastAsia="Times New Roman" w:cs="Arial"/>
          <w:color w:val="000000"/>
          <w:szCs w:val="20"/>
          <w:lang w:val="en-US"/>
        </w:rPr>
        <w:t xml:space="preserve">mg </w:t>
      </w:r>
      <w:r w:rsidRPr="003614BA">
        <w:rPr>
          <w:rFonts w:eastAsia="Times New Roman" w:cs="Arial"/>
          <w:color w:val="000000"/>
          <w:szCs w:val="20"/>
          <w:lang w:eastAsia="bg-BG"/>
        </w:rPr>
        <w:t xml:space="preserve">чупещи се или 10 или 20 </w:t>
      </w:r>
      <w:r w:rsidRPr="003614BA">
        <w:rPr>
          <w:rFonts w:eastAsia="Times New Roman" w:cs="Arial"/>
          <w:color w:val="000000"/>
          <w:szCs w:val="20"/>
          <w:lang w:val="en-US"/>
        </w:rPr>
        <w:t xml:space="preserve">mg </w:t>
      </w:r>
      <w:r w:rsidRPr="003614BA">
        <w:rPr>
          <w:rFonts w:eastAsia="Times New Roman" w:cs="Arial"/>
          <w:color w:val="000000"/>
          <w:szCs w:val="20"/>
          <w:lang w:eastAsia="bg-BG"/>
        </w:rPr>
        <w:t xml:space="preserve">филмирани таблетки аторвастатин веднъж дневно. Телесното тегло е било единствената значима коварианта в популацията на аторвастатин РК модела. Видимият перорален клирънс на аторвастатин ри педиатрични субекти изглежда сходен с този при възрастни, когато се отчита алометрично чрез телесното тегло. Наблюдава се значително намаление на </w:t>
      </w:r>
      <w:r w:rsidRPr="003614BA">
        <w:rPr>
          <w:rFonts w:eastAsia="Times New Roman" w:cs="Arial"/>
          <w:color w:val="000000"/>
          <w:szCs w:val="20"/>
          <w:lang w:val="en-US"/>
        </w:rPr>
        <w:t xml:space="preserve">LDL-C </w:t>
      </w:r>
      <w:r w:rsidRPr="003614BA">
        <w:rPr>
          <w:rFonts w:eastAsia="Times New Roman" w:cs="Arial"/>
          <w:color w:val="000000"/>
          <w:szCs w:val="20"/>
          <w:lang w:eastAsia="bg-BG"/>
        </w:rPr>
        <w:t xml:space="preserve">и ТС под влиянието на аторвастатин и </w:t>
      </w:r>
      <w:r w:rsidRPr="003614BA">
        <w:rPr>
          <w:rFonts w:eastAsia="Times New Roman" w:cs="Arial"/>
          <w:color w:val="000000"/>
          <w:szCs w:val="20"/>
          <w:lang w:val="en-US"/>
        </w:rPr>
        <w:t>o-</w:t>
      </w:r>
      <w:proofErr w:type="spellStart"/>
      <w:r w:rsidRPr="003614BA">
        <w:rPr>
          <w:rFonts w:eastAsia="Times New Roman" w:cs="Arial"/>
          <w:color w:val="000000"/>
          <w:szCs w:val="20"/>
          <w:lang w:val="en-US"/>
        </w:rPr>
        <w:t>hydroxy</w:t>
      </w:r>
      <w:proofErr w:type="spellEnd"/>
      <w:r w:rsidRPr="003614BA">
        <w:rPr>
          <w:rFonts w:eastAsia="Times New Roman" w:cs="Arial"/>
          <w:color w:val="000000"/>
          <w:szCs w:val="20"/>
          <w:lang w:val="en-US"/>
        </w:rPr>
        <w:t xml:space="preserve"> </w:t>
      </w:r>
      <w:r w:rsidRPr="003614BA">
        <w:rPr>
          <w:rFonts w:eastAsia="Times New Roman" w:cs="Arial"/>
          <w:color w:val="000000"/>
          <w:szCs w:val="20"/>
          <w:lang w:eastAsia="bg-BG"/>
        </w:rPr>
        <w:t>аторвастатин.</w:t>
      </w:r>
    </w:p>
    <w:p w14:paraId="34D786BE" w14:textId="77777777" w:rsidR="003614BA" w:rsidRPr="003614BA" w:rsidRDefault="003614BA" w:rsidP="003614BA">
      <w:pPr>
        <w:spacing w:line="240" w:lineRule="auto"/>
        <w:rPr>
          <w:rFonts w:eastAsia="Times New Roman" w:cs="Arial"/>
          <w:i/>
          <w:iCs/>
          <w:color w:val="000000"/>
          <w:szCs w:val="20"/>
          <w:lang w:eastAsia="bg-BG"/>
        </w:rPr>
      </w:pPr>
    </w:p>
    <w:p w14:paraId="488DFE12" w14:textId="07F3F3AA" w:rsidR="003614BA" w:rsidRPr="003614BA" w:rsidRDefault="003614BA" w:rsidP="003614BA">
      <w:pPr>
        <w:spacing w:line="240" w:lineRule="auto"/>
        <w:rPr>
          <w:rFonts w:eastAsia="Times New Roman" w:cs="Arial"/>
          <w:sz w:val="28"/>
          <w:szCs w:val="24"/>
          <w:lang w:eastAsia="bg-BG"/>
        </w:rPr>
      </w:pPr>
      <w:r w:rsidRPr="003614BA">
        <w:rPr>
          <w:rFonts w:eastAsia="Times New Roman" w:cs="Arial"/>
          <w:i/>
          <w:iCs/>
          <w:color w:val="000000"/>
          <w:szCs w:val="20"/>
          <w:lang w:eastAsia="bg-BG"/>
        </w:rPr>
        <w:t>Пол:</w:t>
      </w:r>
    </w:p>
    <w:p w14:paraId="0A58E317" w14:textId="77777777" w:rsidR="003614BA" w:rsidRPr="003614BA" w:rsidRDefault="003614BA" w:rsidP="003614BA">
      <w:pPr>
        <w:spacing w:line="240" w:lineRule="auto"/>
        <w:rPr>
          <w:rFonts w:eastAsia="Times New Roman" w:cs="Arial"/>
          <w:sz w:val="28"/>
          <w:szCs w:val="24"/>
          <w:lang w:eastAsia="bg-BG"/>
        </w:rPr>
      </w:pPr>
      <w:r w:rsidRPr="003614BA">
        <w:rPr>
          <w:rFonts w:eastAsia="Times New Roman" w:cs="Arial"/>
          <w:color w:val="000000"/>
          <w:szCs w:val="20"/>
          <w:lang w:eastAsia="bg-BG"/>
        </w:rPr>
        <w:t xml:space="preserve">Концентрациите на аторвастатин и неговите активни метаболити при жените се различават от тези при мъжете (жени: приблизително с 20% по-високи за Стах и с около 10% по-ниски за </w:t>
      </w:r>
      <w:r w:rsidRPr="003614BA">
        <w:rPr>
          <w:rFonts w:eastAsia="Times New Roman" w:cs="Arial"/>
          <w:color w:val="000000"/>
          <w:szCs w:val="20"/>
          <w:lang w:val="en-US"/>
        </w:rPr>
        <w:t xml:space="preserve">AUC). </w:t>
      </w:r>
      <w:r w:rsidRPr="003614BA">
        <w:rPr>
          <w:rFonts w:eastAsia="Times New Roman" w:cs="Arial"/>
          <w:color w:val="000000"/>
          <w:szCs w:val="20"/>
          <w:lang w:eastAsia="bg-BG"/>
        </w:rPr>
        <w:t>Тези разлики нямат клинично значение и няма клинично значими разлики между ефектите по отношение на липидите при мъже и жени.</w:t>
      </w:r>
    </w:p>
    <w:p w14:paraId="2E8346FA" w14:textId="77777777" w:rsidR="003614BA" w:rsidRPr="003614BA" w:rsidRDefault="003614BA" w:rsidP="003614BA">
      <w:pPr>
        <w:spacing w:line="240" w:lineRule="auto"/>
        <w:rPr>
          <w:rFonts w:eastAsia="Times New Roman" w:cs="Arial"/>
          <w:i/>
          <w:iCs/>
          <w:color w:val="000000"/>
          <w:szCs w:val="20"/>
          <w:lang w:eastAsia="bg-BG"/>
        </w:rPr>
      </w:pPr>
    </w:p>
    <w:p w14:paraId="0F0CA813" w14:textId="4B58F386" w:rsidR="003614BA" w:rsidRPr="003614BA" w:rsidRDefault="003614BA" w:rsidP="003614BA">
      <w:pPr>
        <w:spacing w:line="240" w:lineRule="auto"/>
        <w:rPr>
          <w:rFonts w:eastAsia="Times New Roman" w:cs="Arial"/>
          <w:sz w:val="28"/>
          <w:szCs w:val="24"/>
          <w:lang w:eastAsia="bg-BG"/>
        </w:rPr>
      </w:pPr>
      <w:r w:rsidRPr="003614BA">
        <w:rPr>
          <w:rFonts w:eastAsia="Times New Roman" w:cs="Arial"/>
          <w:i/>
          <w:iCs/>
          <w:color w:val="000000"/>
          <w:szCs w:val="20"/>
          <w:lang w:eastAsia="bg-BG"/>
        </w:rPr>
        <w:lastRenderedPageBreak/>
        <w:t>Бъбречно нарушение:</w:t>
      </w:r>
    </w:p>
    <w:p w14:paraId="739895A6" w14:textId="77777777" w:rsidR="003614BA" w:rsidRPr="003614BA" w:rsidRDefault="003614BA" w:rsidP="003614BA">
      <w:pPr>
        <w:spacing w:line="240" w:lineRule="auto"/>
        <w:rPr>
          <w:rFonts w:eastAsia="Times New Roman" w:cs="Arial"/>
          <w:sz w:val="28"/>
          <w:szCs w:val="24"/>
          <w:lang w:eastAsia="bg-BG"/>
        </w:rPr>
      </w:pPr>
      <w:r w:rsidRPr="003614BA">
        <w:rPr>
          <w:rFonts w:eastAsia="Times New Roman" w:cs="Arial"/>
          <w:color w:val="000000"/>
          <w:szCs w:val="20"/>
          <w:lang w:eastAsia="bg-BG"/>
        </w:rPr>
        <w:t>Бъбречните заболявания нямат влияние върху плазмените концентрации или върху липидните ефекти на аторвастатин и неговите активни метаболити</w:t>
      </w:r>
    </w:p>
    <w:p w14:paraId="1EAE23D4" w14:textId="77777777" w:rsidR="003614BA" w:rsidRPr="003614BA" w:rsidRDefault="003614BA" w:rsidP="003614BA">
      <w:pPr>
        <w:spacing w:line="240" w:lineRule="auto"/>
        <w:rPr>
          <w:rFonts w:eastAsia="Times New Roman" w:cs="Arial"/>
          <w:i/>
          <w:iCs/>
          <w:color w:val="000000"/>
          <w:szCs w:val="20"/>
          <w:lang w:eastAsia="bg-BG"/>
        </w:rPr>
      </w:pPr>
    </w:p>
    <w:p w14:paraId="3FB1FCB6" w14:textId="7D46C2DA" w:rsidR="003614BA" w:rsidRPr="003614BA" w:rsidRDefault="003614BA" w:rsidP="003614BA">
      <w:pPr>
        <w:spacing w:line="240" w:lineRule="auto"/>
        <w:rPr>
          <w:rFonts w:eastAsia="Times New Roman" w:cs="Arial"/>
          <w:sz w:val="28"/>
          <w:szCs w:val="24"/>
          <w:lang w:eastAsia="bg-BG"/>
        </w:rPr>
      </w:pPr>
      <w:r w:rsidRPr="003614BA">
        <w:rPr>
          <w:rFonts w:eastAsia="Times New Roman" w:cs="Arial"/>
          <w:i/>
          <w:iCs/>
          <w:color w:val="000000"/>
          <w:szCs w:val="20"/>
          <w:lang w:eastAsia="bg-BG"/>
        </w:rPr>
        <w:t>Чернодробно нарушение:</w:t>
      </w:r>
    </w:p>
    <w:p w14:paraId="2A38B240" w14:textId="77777777" w:rsidR="003614BA" w:rsidRPr="003614BA" w:rsidRDefault="003614BA" w:rsidP="003614BA">
      <w:pPr>
        <w:spacing w:line="240" w:lineRule="auto"/>
        <w:rPr>
          <w:rFonts w:eastAsia="Times New Roman" w:cs="Arial"/>
          <w:sz w:val="28"/>
          <w:szCs w:val="24"/>
          <w:lang w:eastAsia="bg-BG"/>
        </w:rPr>
      </w:pPr>
      <w:r w:rsidRPr="003614BA">
        <w:rPr>
          <w:rFonts w:eastAsia="Times New Roman" w:cs="Arial"/>
          <w:color w:val="000000"/>
          <w:szCs w:val="20"/>
          <w:lang w:eastAsia="bg-BG"/>
        </w:rPr>
        <w:t>Плазмените концентрации на аторвастатин и неговите активни метаболити са значително по- високи (приблизително 16 пъти за С</w:t>
      </w:r>
      <w:r w:rsidRPr="003614BA">
        <w:rPr>
          <w:rFonts w:eastAsia="Times New Roman" w:cs="Arial"/>
          <w:color w:val="000000"/>
          <w:szCs w:val="20"/>
          <w:lang w:val="en-US"/>
        </w:rPr>
        <w:t>max</w:t>
      </w:r>
      <w:r w:rsidRPr="003614BA">
        <w:rPr>
          <w:rFonts w:eastAsia="Times New Roman" w:cs="Arial"/>
          <w:color w:val="000000"/>
          <w:szCs w:val="20"/>
          <w:lang w:eastAsia="bg-BG"/>
        </w:rPr>
        <w:t xml:space="preserve"> и 11 пъти за </w:t>
      </w:r>
      <w:r w:rsidRPr="003614BA">
        <w:rPr>
          <w:rFonts w:eastAsia="Times New Roman" w:cs="Arial"/>
          <w:color w:val="000000"/>
          <w:szCs w:val="20"/>
          <w:lang w:val="en-US"/>
        </w:rPr>
        <w:t xml:space="preserve">AUC) </w:t>
      </w:r>
      <w:r w:rsidRPr="003614BA">
        <w:rPr>
          <w:rFonts w:eastAsia="Times New Roman" w:cs="Arial"/>
          <w:color w:val="000000"/>
          <w:szCs w:val="20"/>
          <w:lang w:eastAsia="bg-BG"/>
        </w:rPr>
        <w:t xml:space="preserve">при пациенти с хронична алкохолна чернодробна болест </w:t>
      </w:r>
      <w:r w:rsidRPr="003614BA">
        <w:rPr>
          <w:rFonts w:eastAsia="Times New Roman" w:cs="Arial"/>
          <w:color w:val="000000"/>
          <w:szCs w:val="20"/>
          <w:lang w:val="en-US"/>
        </w:rPr>
        <w:t xml:space="preserve">(Child-Pugh </w:t>
      </w:r>
      <w:r w:rsidRPr="003614BA">
        <w:rPr>
          <w:rFonts w:eastAsia="Times New Roman" w:cs="Arial"/>
          <w:color w:val="000000"/>
          <w:szCs w:val="20"/>
          <w:lang w:eastAsia="bg-BG"/>
        </w:rPr>
        <w:t>В).</w:t>
      </w:r>
    </w:p>
    <w:p w14:paraId="578547FF" w14:textId="77777777" w:rsidR="003614BA" w:rsidRPr="003614BA" w:rsidRDefault="003614BA" w:rsidP="003614BA">
      <w:pPr>
        <w:spacing w:line="240" w:lineRule="auto"/>
        <w:rPr>
          <w:rFonts w:eastAsia="Times New Roman" w:cs="Arial"/>
          <w:i/>
          <w:iCs/>
          <w:color w:val="000000"/>
          <w:szCs w:val="20"/>
          <w:lang w:val="en-US"/>
        </w:rPr>
      </w:pPr>
    </w:p>
    <w:p w14:paraId="5C1B1CD0" w14:textId="19A12E98" w:rsidR="003614BA" w:rsidRPr="003614BA" w:rsidRDefault="003614BA" w:rsidP="003614BA">
      <w:pPr>
        <w:spacing w:line="240" w:lineRule="auto"/>
        <w:rPr>
          <w:rFonts w:eastAsia="Times New Roman" w:cs="Arial"/>
          <w:sz w:val="28"/>
          <w:szCs w:val="24"/>
          <w:lang w:eastAsia="bg-BG"/>
        </w:rPr>
      </w:pPr>
      <w:r w:rsidRPr="003614BA">
        <w:rPr>
          <w:rFonts w:eastAsia="Times New Roman" w:cs="Arial"/>
          <w:i/>
          <w:iCs/>
          <w:color w:val="000000"/>
          <w:szCs w:val="20"/>
          <w:lang w:val="en-US"/>
        </w:rPr>
        <w:t xml:space="preserve">SLOC1B1 </w:t>
      </w:r>
      <w:r w:rsidRPr="003614BA">
        <w:rPr>
          <w:rFonts w:eastAsia="Times New Roman" w:cs="Arial"/>
          <w:i/>
          <w:iCs/>
          <w:color w:val="000000"/>
          <w:szCs w:val="20"/>
          <w:lang w:eastAsia="bg-BG"/>
        </w:rPr>
        <w:t>полиморфизъм:</w:t>
      </w:r>
    </w:p>
    <w:p w14:paraId="172D300E" w14:textId="2F27E61E" w:rsidR="003614BA" w:rsidRPr="003614BA" w:rsidRDefault="003614BA" w:rsidP="003614BA">
      <w:pPr>
        <w:spacing w:line="240" w:lineRule="auto"/>
        <w:rPr>
          <w:rFonts w:eastAsia="Times New Roman" w:cs="Arial"/>
          <w:sz w:val="28"/>
          <w:szCs w:val="24"/>
          <w:lang w:eastAsia="bg-BG"/>
        </w:rPr>
      </w:pPr>
      <w:r w:rsidRPr="003614BA">
        <w:rPr>
          <w:rFonts w:eastAsia="Times New Roman" w:cs="Arial"/>
          <w:color w:val="000000"/>
          <w:szCs w:val="20"/>
          <w:lang w:eastAsia="bg-BG"/>
        </w:rPr>
        <w:t xml:space="preserve">Чернодробното захващане на всички </w:t>
      </w:r>
      <w:r w:rsidRPr="003614BA">
        <w:rPr>
          <w:rFonts w:eastAsia="Times New Roman" w:cs="Arial"/>
          <w:color w:val="000000"/>
          <w:szCs w:val="20"/>
          <w:lang w:val="en-US"/>
        </w:rPr>
        <w:t>HMG</w:t>
      </w:r>
      <w:r w:rsidRPr="003614BA">
        <w:rPr>
          <w:rFonts w:eastAsia="Times New Roman" w:cs="Arial"/>
          <w:color w:val="000000"/>
          <w:szCs w:val="20"/>
          <w:lang w:eastAsia="bg-BG"/>
        </w:rPr>
        <w:t xml:space="preserve">-СоА-редуктазни инхибитори, включително аторвастатин, се извършва посредством ОАТР1В1 транспортен протеин. При пациенти със </w:t>
      </w:r>
      <w:r w:rsidRPr="003614BA">
        <w:rPr>
          <w:rFonts w:eastAsia="Times New Roman" w:cs="Arial"/>
          <w:color w:val="000000"/>
          <w:szCs w:val="20"/>
          <w:lang w:val="en-US"/>
        </w:rPr>
        <w:t xml:space="preserve">SLCO1B1 </w:t>
      </w:r>
      <w:r w:rsidRPr="003614BA">
        <w:rPr>
          <w:rFonts w:eastAsia="Times New Roman" w:cs="Arial"/>
          <w:color w:val="000000"/>
          <w:szCs w:val="20"/>
          <w:lang w:eastAsia="bg-BG"/>
        </w:rPr>
        <w:t xml:space="preserve">полиморфизъм има риск от повишена експозиция на аторвастатин, което може да доведе до повишен риск от рабдомиолиза (вж. точка 4.4). Полиморфизмът при гена, кодиращ ОАТР1В1 </w:t>
      </w:r>
      <w:r w:rsidRPr="003614BA">
        <w:rPr>
          <w:rFonts w:eastAsia="Times New Roman" w:cs="Arial"/>
          <w:color w:val="000000"/>
          <w:szCs w:val="20"/>
          <w:lang w:val="en-US"/>
        </w:rPr>
        <w:t xml:space="preserve">(SLCO1B1 </w:t>
      </w:r>
      <w:r w:rsidRPr="003614BA">
        <w:rPr>
          <w:rFonts w:eastAsia="Times New Roman" w:cs="Arial"/>
          <w:color w:val="000000"/>
          <w:szCs w:val="20"/>
          <w:lang w:eastAsia="bg-BG"/>
        </w:rPr>
        <w:t xml:space="preserve">С.521СС) е свързан с 2,4 пъти по-висока системна наличност на аторвастатин </w:t>
      </w:r>
      <w:r w:rsidRPr="003614BA">
        <w:rPr>
          <w:rFonts w:eastAsia="Times New Roman" w:cs="Arial"/>
          <w:color w:val="000000"/>
          <w:szCs w:val="20"/>
          <w:lang w:val="en-US"/>
        </w:rPr>
        <w:t xml:space="preserve">(AUC) </w:t>
      </w:r>
      <w:r w:rsidRPr="003614BA">
        <w:rPr>
          <w:rFonts w:eastAsia="Times New Roman" w:cs="Arial"/>
          <w:color w:val="000000"/>
          <w:szCs w:val="20"/>
          <w:lang w:eastAsia="bg-BG"/>
        </w:rPr>
        <w:t xml:space="preserve">в сравнение с индивиди без този генотипен вариант </w:t>
      </w:r>
      <w:r w:rsidRPr="003614BA">
        <w:rPr>
          <w:rFonts w:eastAsia="Times New Roman" w:cs="Arial"/>
          <w:color w:val="000000"/>
          <w:szCs w:val="20"/>
          <w:lang w:val="en-US"/>
        </w:rPr>
        <w:t xml:space="preserve">(C.521TT). </w:t>
      </w:r>
      <w:r w:rsidRPr="003614BA">
        <w:rPr>
          <w:rFonts w:eastAsia="Times New Roman" w:cs="Arial"/>
          <w:color w:val="000000"/>
          <w:szCs w:val="20"/>
          <w:lang w:eastAsia="bg-BG"/>
        </w:rPr>
        <w:t>При тези пациенти е възможно също генетично да е нарушено чернодробното захващане на аторвастатин. Възможните последствия върху ефикасността са неизвестни.</w:t>
      </w:r>
    </w:p>
    <w:p w14:paraId="041A3342" w14:textId="77777777" w:rsidR="003614BA" w:rsidRPr="003614BA" w:rsidRDefault="003614BA" w:rsidP="003614BA">
      <w:pPr>
        <w:spacing w:line="240" w:lineRule="auto"/>
        <w:rPr>
          <w:rFonts w:eastAsia="Times New Roman" w:cs="Arial"/>
          <w:b/>
          <w:bCs/>
          <w:i/>
          <w:iCs/>
          <w:color w:val="000000"/>
          <w:szCs w:val="20"/>
          <w:lang w:eastAsia="bg-BG"/>
        </w:rPr>
      </w:pPr>
    </w:p>
    <w:p w14:paraId="3B99506B" w14:textId="588F14B4" w:rsidR="003614BA" w:rsidRPr="003614BA" w:rsidRDefault="003614BA" w:rsidP="003614BA">
      <w:pPr>
        <w:spacing w:line="240" w:lineRule="auto"/>
        <w:rPr>
          <w:rFonts w:eastAsia="Times New Roman" w:cs="Arial"/>
          <w:sz w:val="28"/>
          <w:szCs w:val="24"/>
          <w:lang w:eastAsia="bg-BG"/>
        </w:rPr>
      </w:pPr>
      <w:r w:rsidRPr="003614BA">
        <w:rPr>
          <w:rFonts w:eastAsia="Times New Roman" w:cs="Arial"/>
          <w:b/>
          <w:bCs/>
          <w:i/>
          <w:iCs/>
          <w:color w:val="000000"/>
          <w:szCs w:val="20"/>
          <w:lang w:eastAsia="bg-BG"/>
        </w:rPr>
        <w:t>Амлодипин</w:t>
      </w:r>
    </w:p>
    <w:p w14:paraId="05D1B165" w14:textId="77777777" w:rsidR="003614BA" w:rsidRPr="003614BA" w:rsidRDefault="003614BA" w:rsidP="003614BA">
      <w:pPr>
        <w:spacing w:line="240" w:lineRule="auto"/>
        <w:rPr>
          <w:rFonts w:eastAsia="Times New Roman" w:cs="Arial"/>
          <w:color w:val="000000"/>
          <w:szCs w:val="20"/>
          <w:u w:val="single"/>
          <w:lang w:eastAsia="bg-BG"/>
        </w:rPr>
      </w:pPr>
    </w:p>
    <w:p w14:paraId="03AEEFB8" w14:textId="3CA0F487" w:rsidR="003614BA" w:rsidRPr="003614BA" w:rsidRDefault="003614BA" w:rsidP="003614BA">
      <w:pPr>
        <w:pStyle w:val="Heading3"/>
        <w:rPr>
          <w:rFonts w:eastAsia="Times New Roman"/>
          <w:sz w:val="28"/>
          <w:u w:val="single"/>
          <w:lang w:eastAsia="bg-BG"/>
        </w:rPr>
      </w:pPr>
      <w:r w:rsidRPr="003614BA">
        <w:rPr>
          <w:rFonts w:eastAsia="Times New Roman"/>
          <w:u w:val="single"/>
          <w:lang w:eastAsia="bg-BG"/>
        </w:rPr>
        <w:t>Абсорбция</w:t>
      </w:r>
    </w:p>
    <w:p w14:paraId="692F06F6" w14:textId="77777777" w:rsidR="003614BA" w:rsidRPr="003614BA" w:rsidRDefault="003614BA" w:rsidP="003614BA">
      <w:pPr>
        <w:spacing w:line="240" w:lineRule="auto"/>
        <w:rPr>
          <w:rFonts w:eastAsia="Times New Roman" w:cs="Arial"/>
          <w:sz w:val="28"/>
          <w:szCs w:val="24"/>
          <w:lang w:eastAsia="bg-BG"/>
        </w:rPr>
      </w:pPr>
      <w:r w:rsidRPr="003614BA">
        <w:rPr>
          <w:rFonts w:eastAsia="Times New Roman" w:cs="Arial"/>
          <w:color w:val="000000"/>
          <w:szCs w:val="20"/>
          <w:lang w:eastAsia="bg-BG"/>
        </w:rPr>
        <w:t>След перорално приложение на терапевтична доза амлодипин, максималните концентрации в плазмата се достигат за 6-12 часа. Абсолютната бионаличност е между 64% и 80%.</w:t>
      </w:r>
    </w:p>
    <w:p w14:paraId="4C2AF025" w14:textId="77777777" w:rsidR="003614BA" w:rsidRPr="003614BA" w:rsidRDefault="003614BA" w:rsidP="003614BA">
      <w:pPr>
        <w:spacing w:line="240" w:lineRule="auto"/>
        <w:rPr>
          <w:rFonts w:eastAsia="Times New Roman" w:cs="Arial"/>
          <w:sz w:val="28"/>
          <w:szCs w:val="24"/>
          <w:lang w:eastAsia="bg-BG"/>
        </w:rPr>
      </w:pPr>
      <w:r w:rsidRPr="003614BA">
        <w:rPr>
          <w:rFonts w:eastAsia="Times New Roman" w:cs="Arial"/>
          <w:color w:val="000000"/>
          <w:szCs w:val="20"/>
          <w:lang w:eastAsia="bg-BG"/>
        </w:rPr>
        <w:t>Бионаличността на амлодипин не се повлиява от приема на храна.</w:t>
      </w:r>
    </w:p>
    <w:p w14:paraId="2CEF2D18" w14:textId="77777777" w:rsidR="003614BA" w:rsidRPr="003614BA" w:rsidRDefault="003614BA" w:rsidP="003614BA">
      <w:pPr>
        <w:spacing w:line="240" w:lineRule="auto"/>
        <w:rPr>
          <w:rFonts w:eastAsia="Times New Roman" w:cs="Arial"/>
          <w:color w:val="000000"/>
          <w:szCs w:val="20"/>
          <w:u w:val="single"/>
          <w:lang w:val="en-US" w:eastAsia="bg-BG"/>
        </w:rPr>
      </w:pPr>
    </w:p>
    <w:p w14:paraId="264BA10C" w14:textId="1A14D9AB" w:rsidR="003614BA" w:rsidRPr="003614BA" w:rsidRDefault="003614BA" w:rsidP="003614BA">
      <w:pPr>
        <w:pStyle w:val="Heading3"/>
        <w:rPr>
          <w:rFonts w:eastAsia="Times New Roman"/>
          <w:sz w:val="28"/>
          <w:u w:val="single"/>
          <w:lang w:eastAsia="bg-BG"/>
        </w:rPr>
      </w:pPr>
      <w:r w:rsidRPr="003614BA">
        <w:rPr>
          <w:rFonts w:eastAsia="Times New Roman"/>
          <w:u w:val="single"/>
          <w:lang w:eastAsia="bg-BG"/>
        </w:rPr>
        <w:t>Разпределение</w:t>
      </w:r>
    </w:p>
    <w:p w14:paraId="3E6E0886" w14:textId="77777777" w:rsidR="003614BA" w:rsidRPr="003614BA" w:rsidRDefault="003614BA" w:rsidP="003614BA">
      <w:pPr>
        <w:spacing w:line="240" w:lineRule="auto"/>
        <w:rPr>
          <w:rFonts w:eastAsia="Times New Roman" w:cs="Arial"/>
          <w:sz w:val="28"/>
          <w:szCs w:val="24"/>
          <w:lang w:eastAsia="bg-BG"/>
        </w:rPr>
      </w:pPr>
      <w:r w:rsidRPr="003614BA">
        <w:rPr>
          <w:rFonts w:eastAsia="Times New Roman" w:cs="Arial"/>
          <w:color w:val="000000"/>
          <w:szCs w:val="20"/>
          <w:lang w:eastAsia="bg-BG"/>
        </w:rPr>
        <w:t xml:space="preserve">Обема на разпределение е приблизително 21 </w:t>
      </w:r>
      <w:r w:rsidRPr="003614BA">
        <w:rPr>
          <w:rFonts w:eastAsia="Times New Roman" w:cs="Arial"/>
          <w:color w:val="000000"/>
          <w:szCs w:val="20"/>
          <w:lang w:val="en-US"/>
        </w:rPr>
        <w:t>l/kg.</w:t>
      </w:r>
      <w:r w:rsidRPr="003614BA">
        <w:rPr>
          <w:rFonts w:eastAsia="Times New Roman" w:cs="Arial"/>
          <w:color w:val="000000"/>
          <w:szCs w:val="20"/>
          <w:lang w:eastAsia="bg-BG"/>
        </w:rPr>
        <w:t>Приблизително 97,5% от циркулиращото лекарство се свързва с плазмените протеини.</w:t>
      </w:r>
    </w:p>
    <w:p w14:paraId="4E3C3371" w14:textId="77777777" w:rsidR="003614BA" w:rsidRPr="003614BA" w:rsidRDefault="003614BA" w:rsidP="003614BA">
      <w:pPr>
        <w:spacing w:line="240" w:lineRule="auto"/>
        <w:rPr>
          <w:rFonts w:eastAsia="Times New Roman" w:cs="Arial"/>
          <w:color w:val="000000"/>
          <w:szCs w:val="20"/>
          <w:u w:val="single"/>
          <w:lang w:eastAsia="bg-BG"/>
        </w:rPr>
      </w:pPr>
    </w:p>
    <w:p w14:paraId="1E49DB3E" w14:textId="6EA1BF7E" w:rsidR="003614BA" w:rsidRPr="003614BA" w:rsidRDefault="003614BA" w:rsidP="003614BA">
      <w:pPr>
        <w:pStyle w:val="Heading3"/>
        <w:rPr>
          <w:rFonts w:eastAsia="Times New Roman"/>
          <w:sz w:val="28"/>
          <w:u w:val="single"/>
          <w:lang w:eastAsia="bg-BG"/>
        </w:rPr>
      </w:pPr>
      <w:r w:rsidRPr="003614BA">
        <w:rPr>
          <w:rFonts w:eastAsia="Times New Roman"/>
          <w:u w:val="single"/>
          <w:lang w:eastAsia="bg-BG"/>
        </w:rPr>
        <w:t>Биотрансформация/елиминиране</w:t>
      </w:r>
    </w:p>
    <w:p w14:paraId="126C95D8" w14:textId="77777777" w:rsidR="003614BA" w:rsidRPr="003614BA" w:rsidRDefault="003614BA" w:rsidP="003614BA">
      <w:pPr>
        <w:spacing w:line="240" w:lineRule="auto"/>
        <w:rPr>
          <w:rFonts w:eastAsia="Times New Roman" w:cs="Arial"/>
          <w:sz w:val="28"/>
          <w:szCs w:val="24"/>
          <w:lang w:eastAsia="bg-BG"/>
        </w:rPr>
      </w:pPr>
      <w:r w:rsidRPr="003614BA">
        <w:rPr>
          <w:rFonts w:eastAsia="Times New Roman" w:cs="Arial"/>
          <w:color w:val="000000"/>
          <w:szCs w:val="20"/>
          <w:lang w:eastAsia="bg-BG"/>
        </w:rPr>
        <w:t>Крайният плазмен полуживот е около 35-50 часа и се достига при еднократно дневно приложение. Амлодипин се метаболизира в значителна степен от черния дроб до неактивни метаболити, като в урината се екскретират 10% от лекарството в непроменен вид и 60% от метаболитите.</w:t>
      </w:r>
    </w:p>
    <w:p w14:paraId="4E3F5C9E" w14:textId="77777777" w:rsidR="003614BA" w:rsidRPr="003614BA" w:rsidRDefault="003614BA" w:rsidP="003614BA">
      <w:pPr>
        <w:spacing w:line="240" w:lineRule="auto"/>
        <w:rPr>
          <w:rFonts w:eastAsia="Times New Roman" w:cs="Arial"/>
          <w:color w:val="000000"/>
          <w:szCs w:val="20"/>
          <w:u w:val="single"/>
          <w:lang w:eastAsia="bg-BG"/>
        </w:rPr>
      </w:pPr>
    </w:p>
    <w:p w14:paraId="6ABD3B69" w14:textId="768E5AD4" w:rsidR="003614BA" w:rsidRPr="003614BA" w:rsidRDefault="003614BA" w:rsidP="003614BA">
      <w:pPr>
        <w:pStyle w:val="Heading3"/>
        <w:rPr>
          <w:rFonts w:eastAsia="Times New Roman"/>
          <w:sz w:val="28"/>
          <w:u w:val="single"/>
          <w:lang w:eastAsia="bg-BG"/>
        </w:rPr>
      </w:pPr>
      <w:r w:rsidRPr="003614BA">
        <w:rPr>
          <w:rFonts w:eastAsia="Times New Roman"/>
          <w:u w:val="single"/>
          <w:lang w:eastAsia="bg-BG"/>
        </w:rPr>
        <w:t>Специални популации</w:t>
      </w:r>
    </w:p>
    <w:p w14:paraId="3FD0A8A8" w14:textId="77777777" w:rsidR="003614BA" w:rsidRPr="003614BA" w:rsidRDefault="003614BA" w:rsidP="003614BA">
      <w:pPr>
        <w:rPr>
          <w:rFonts w:eastAsia="Times New Roman" w:cs="Arial"/>
          <w:i/>
          <w:iCs/>
          <w:color w:val="000000"/>
          <w:szCs w:val="20"/>
          <w:lang w:eastAsia="bg-BG"/>
        </w:rPr>
      </w:pPr>
    </w:p>
    <w:p w14:paraId="45322A3E" w14:textId="6FD0FEEC" w:rsidR="003614BA" w:rsidRPr="003614BA" w:rsidRDefault="003614BA" w:rsidP="003614BA">
      <w:pPr>
        <w:rPr>
          <w:rFonts w:cs="Arial"/>
          <w:sz w:val="24"/>
        </w:rPr>
      </w:pPr>
      <w:r w:rsidRPr="003614BA">
        <w:rPr>
          <w:rFonts w:eastAsia="Times New Roman" w:cs="Arial"/>
          <w:i/>
          <w:iCs/>
          <w:color w:val="000000"/>
          <w:szCs w:val="20"/>
          <w:lang w:eastAsia="bg-BG"/>
        </w:rPr>
        <w:t>Старческа възраст:</w:t>
      </w:r>
    </w:p>
    <w:p w14:paraId="0D3ACF15" w14:textId="77777777" w:rsidR="003614BA" w:rsidRPr="003614BA" w:rsidRDefault="003614BA" w:rsidP="003614BA">
      <w:pPr>
        <w:spacing w:line="240" w:lineRule="auto"/>
        <w:rPr>
          <w:rFonts w:eastAsia="Times New Roman" w:cs="Arial"/>
          <w:sz w:val="28"/>
          <w:szCs w:val="24"/>
          <w:lang w:eastAsia="bg-BG"/>
        </w:rPr>
      </w:pPr>
      <w:r w:rsidRPr="003614BA">
        <w:rPr>
          <w:rFonts w:eastAsia="Times New Roman" w:cs="Arial"/>
          <w:color w:val="000000"/>
          <w:szCs w:val="20"/>
          <w:lang w:eastAsia="bg-BG"/>
        </w:rPr>
        <w:t>Времето за достигане на максимални плазмени концентрации е сходно при индивиди в старческа възраст и по-млади индивиди.</w:t>
      </w:r>
    </w:p>
    <w:p w14:paraId="2427030A" w14:textId="77777777" w:rsidR="003614BA" w:rsidRPr="003614BA" w:rsidRDefault="003614BA" w:rsidP="003614BA">
      <w:pPr>
        <w:spacing w:line="240" w:lineRule="auto"/>
        <w:rPr>
          <w:rFonts w:eastAsia="Times New Roman" w:cs="Arial"/>
          <w:sz w:val="28"/>
          <w:szCs w:val="24"/>
          <w:lang w:eastAsia="bg-BG"/>
        </w:rPr>
      </w:pPr>
      <w:r w:rsidRPr="003614BA">
        <w:rPr>
          <w:rFonts w:eastAsia="Times New Roman" w:cs="Arial"/>
          <w:color w:val="000000"/>
          <w:szCs w:val="20"/>
          <w:lang w:eastAsia="bg-BG"/>
        </w:rPr>
        <w:t xml:space="preserve">При пациентите в старческа възраст, клирънсът на амлодипин е с тенденция към намаляване, която води до увеличаване на </w:t>
      </w:r>
      <w:r w:rsidRPr="003614BA">
        <w:rPr>
          <w:rFonts w:eastAsia="Times New Roman" w:cs="Arial"/>
          <w:color w:val="000000"/>
          <w:szCs w:val="20"/>
          <w:lang w:val="en-US"/>
        </w:rPr>
        <w:t xml:space="preserve">AUC </w:t>
      </w:r>
      <w:r w:rsidRPr="003614BA">
        <w:rPr>
          <w:rFonts w:eastAsia="Times New Roman" w:cs="Arial"/>
          <w:color w:val="000000"/>
          <w:szCs w:val="20"/>
          <w:lang w:eastAsia="bg-BG"/>
        </w:rPr>
        <w:t xml:space="preserve">и на елиминационния полуживот. Нарастването на </w:t>
      </w:r>
      <w:r w:rsidRPr="003614BA">
        <w:rPr>
          <w:rFonts w:eastAsia="Times New Roman" w:cs="Arial"/>
          <w:color w:val="000000"/>
          <w:szCs w:val="20"/>
          <w:lang w:val="en-US"/>
        </w:rPr>
        <w:t xml:space="preserve">AUC </w:t>
      </w:r>
      <w:r w:rsidRPr="003614BA">
        <w:rPr>
          <w:rFonts w:eastAsia="Times New Roman" w:cs="Arial"/>
          <w:color w:val="000000"/>
          <w:szCs w:val="20"/>
          <w:lang w:eastAsia="bg-BG"/>
        </w:rPr>
        <w:t>и на елиминационния полуживот при пациенти със застойна сърдечна недостатъчност е било според очакваното за съответната възрастова група.</w:t>
      </w:r>
    </w:p>
    <w:p w14:paraId="415FE1DD" w14:textId="77777777" w:rsidR="003614BA" w:rsidRPr="003614BA" w:rsidRDefault="003614BA" w:rsidP="003614BA">
      <w:pPr>
        <w:spacing w:line="240" w:lineRule="auto"/>
        <w:rPr>
          <w:rFonts w:eastAsia="Times New Roman" w:cs="Arial"/>
          <w:i/>
          <w:iCs/>
          <w:color w:val="000000"/>
          <w:szCs w:val="20"/>
          <w:lang w:eastAsia="bg-BG"/>
        </w:rPr>
      </w:pPr>
    </w:p>
    <w:p w14:paraId="07AC6922" w14:textId="31FC9153" w:rsidR="003614BA" w:rsidRPr="003614BA" w:rsidRDefault="003614BA" w:rsidP="003614BA">
      <w:pPr>
        <w:spacing w:line="240" w:lineRule="auto"/>
        <w:rPr>
          <w:rFonts w:eastAsia="Times New Roman" w:cs="Arial"/>
          <w:sz w:val="28"/>
          <w:szCs w:val="24"/>
          <w:lang w:eastAsia="bg-BG"/>
        </w:rPr>
      </w:pPr>
      <w:r w:rsidRPr="003614BA">
        <w:rPr>
          <w:rFonts w:eastAsia="Times New Roman" w:cs="Arial"/>
          <w:i/>
          <w:iCs/>
          <w:color w:val="000000"/>
          <w:szCs w:val="20"/>
          <w:lang w:eastAsia="bg-BG"/>
        </w:rPr>
        <w:t>Педиатрична популация</w:t>
      </w:r>
    </w:p>
    <w:p w14:paraId="7C49F04D" w14:textId="77777777" w:rsidR="003614BA" w:rsidRPr="003614BA" w:rsidRDefault="003614BA" w:rsidP="003614BA">
      <w:pPr>
        <w:spacing w:line="240" w:lineRule="auto"/>
        <w:rPr>
          <w:rFonts w:eastAsia="Times New Roman" w:cs="Arial"/>
          <w:sz w:val="28"/>
          <w:szCs w:val="24"/>
          <w:lang w:eastAsia="bg-BG"/>
        </w:rPr>
      </w:pPr>
      <w:r w:rsidRPr="003614BA">
        <w:rPr>
          <w:rFonts w:eastAsia="Times New Roman" w:cs="Arial"/>
          <w:color w:val="000000"/>
          <w:szCs w:val="20"/>
          <w:lang w:eastAsia="bg-BG"/>
        </w:rPr>
        <w:lastRenderedPageBreak/>
        <w:t>Проведено е популационно фармакокинетично проучване при 74 деца с хипертония на възраст от 1 до 17 години (34</w:t>
      </w:r>
      <w:r w:rsidRPr="003614BA">
        <w:rPr>
          <w:rFonts w:eastAsia="Times New Roman" w:cs="Arial"/>
          <w:color w:val="000000"/>
          <w:szCs w:val="20"/>
          <w:lang w:val="en-US"/>
        </w:rPr>
        <w:t xml:space="preserve"> </w:t>
      </w:r>
      <w:r w:rsidRPr="003614BA">
        <w:rPr>
          <w:rFonts w:eastAsia="Times New Roman" w:cs="Arial"/>
          <w:color w:val="000000"/>
          <w:szCs w:val="20"/>
          <w:lang w:eastAsia="bg-BG"/>
        </w:rPr>
        <w:t xml:space="preserve">пациенти на възраст от 6 до 12 години и 28 пациенти на възраст от 13 до 17 години), получаващи амлодипин в дози между 1,25 </w:t>
      </w:r>
      <w:r w:rsidRPr="003614BA">
        <w:rPr>
          <w:rFonts w:eastAsia="Times New Roman" w:cs="Arial"/>
          <w:color w:val="000000"/>
          <w:szCs w:val="20"/>
          <w:lang w:val="en-US"/>
        </w:rPr>
        <w:t xml:space="preserve">mg </w:t>
      </w:r>
      <w:r w:rsidRPr="003614BA">
        <w:rPr>
          <w:rFonts w:eastAsia="Times New Roman" w:cs="Arial"/>
          <w:color w:val="000000"/>
          <w:szCs w:val="20"/>
          <w:lang w:eastAsia="bg-BG"/>
        </w:rPr>
        <w:t xml:space="preserve">и 20 </w:t>
      </w:r>
      <w:r w:rsidRPr="003614BA">
        <w:rPr>
          <w:rFonts w:eastAsia="Times New Roman" w:cs="Arial"/>
          <w:color w:val="000000"/>
          <w:szCs w:val="20"/>
          <w:lang w:val="en-US"/>
        </w:rPr>
        <w:t xml:space="preserve">mg, </w:t>
      </w:r>
      <w:r w:rsidRPr="003614BA">
        <w:rPr>
          <w:rFonts w:eastAsia="Times New Roman" w:cs="Arial"/>
          <w:color w:val="000000"/>
          <w:szCs w:val="20"/>
          <w:lang w:eastAsia="bg-BG"/>
        </w:rPr>
        <w:t xml:space="preserve">приемани еднократно или двукратно дневно. При децата от 6 до 12 години и при юношите от 13 до 17 години, типичният перорален клирънс </w:t>
      </w:r>
      <w:r w:rsidRPr="003614BA">
        <w:rPr>
          <w:rFonts w:eastAsia="Times New Roman" w:cs="Arial"/>
          <w:color w:val="000000"/>
          <w:szCs w:val="20"/>
          <w:lang w:val="en-US"/>
        </w:rPr>
        <w:t xml:space="preserve">(CL/F) </w:t>
      </w:r>
      <w:r w:rsidRPr="003614BA">
        <w:rPr>
          <w:rFonts w:eastAsia="Times New Roman" w:cs="Arial"/>
          <w:color w:val="000000"/>
          <w:szCs w:val="20"/>
          <w:lang w:eastAsia="bg-BG"/>
        </w:rPr>
        <w:t xml:space="preserve">е бил съответно 22,5 и 27,4 </w:t>
      </w:r>
      <w:r w:rsidRPr="003614BA">
        <w:rPr>
          <w:rFonts w:eastAsia="Times New Roman" w:cs="Arial"/>
          <w:color w:val="000000"/>
          <w:szCs w:val="20"/>
          <w:lang w:val="en-US"/>
        </w:rPr>
        <w:t>l</w:t>
      </w:r>
      <w:r w:rsidRPr="003614BA">
        <w:rPr>
          <w:rFonts w:eastAsia="Times New Roman" w:cs="Arial"/>
          <w:color w:val="000000"/>
          <w:szCs w:val="20"/>
          <w:lang w:eastAsia="bg-BG"/>
        </w:rPr>
        <w:t xml:space="preserve">/час при момчета и 16,4 и 21,3 </w:t>
      </w:r>
      <w:r w:rsidRPr="003614BA">
        <w:rPr>
          <w:rFonts w:eastAsia="Times New Roman" w:cs="Arial"/>
          <w:color w:val="000000"/>
          <w:szCs w:val="20"/>
          <w:lang w:val="en-US"/>
        </w:rPr>
        <w:t>l</w:t>
      </w:r>
      <w:r w:rsidRPr="003614BA">
        <w:rPr>
          <w:rFonts w:eastAsia="Times New Roman" w:cs="Arial"/>
          <w:color w:val="000000"/>
          <w:szCs w:val="20"/>
          <w:lang w:eastAsia="bg-BG"/>
        </w:rPr>
        <w:t>/час при момичета. Наблюдавана е голяма вариабилност на експозицията между индивидите.</w:t>
      </w:r>
    </w:p>
    <w:p w14:paraId="3B94A798" w14:textId="77777777" w:rsidR="003614BA" w:rsidRPr="003614BA" w:rsidRDefault="003614BA" w:rsidP="003614BA">
      <w:pPr>
        <w:spacing w:line="240" w:lineRule="auto"/>
        <w:rPr>
          <w:rFonts w:eastAsia="Times New Roman" w:cs="Arial"/>
          <w:sz w:val="28"/>
          <w:szCs w:val="24"/>
          <w:lang w:eastAsia="bg-BG"/>
        </w:rPr>
      </w:pPr>
      <w:r w:rsidRPr="003614BA">
        <w:rPr>
          <w:rFonts w:eastAsia="Times New Roman" w:cs="Arial"/>
          <w:color w:val="000000"/>
          <w:szCs w:val="20"/>
          <w:lang w:eastAsia="bg-BG"/>
        </w:rPr>
        <w:t>Съобщените данни при деца под 6 години са ограничени.</w:t>
      </w:r>
    </w:p>
    <w:p w14:paraId="764AE33D" w14:textId="77777777" w:rsidR="003614BA" w:rsidRPr="003614BA" w:rsidRDefault="003614BA" w:rsidP="003614BA">
      <w:pPr>
        <w:spacing w:line="240" w:lineRule="auto"/>
        <w:rPr>
          <w:rFonts w:eastAsia="Times New Roman" w:cs="Arial"/>
          <w:i/>
          <w:iCs/>
          <w:color w:val="000000"/>
          <w:szCs w:val="20"/>
          <w:lang w:eastAsia="bg-BG"/>
        </w:rPr>
      </w:pPr>
    </w:p>
    <w:p w14:paraId="50EE422B" w14:textId="19EB633D" w:rsidR="003614BA" w:rsidRPr="003614BA" w:rsidRDefault="003614BA" w:rsidP="003614BA">
      <w:pPr>
        <w:spacing w:line="240" w:lineRule="auto"/>
        <w:rPr>
          <w:rFonts w:eastAsia="Times New Roman" w:cs="Arial"/>
          <w:sz w:val="28"/>
          <w:szCs w:val="24"/>
          <w:lang w:eastAsia="bg-BG"/>
        </w:rPr>
      </w:pPr>
      <w:r w:rsidRPr="003614BA">
        <w:rPr>
          <w:rFonts w:eastAsia="Times New Roman" w:cs="Arial"/>
          <w:i/>
          <w:iCs/>
          <w:color w:val="000000"/>
          <w:szCs w:val="20"/>
          <w:lang w:eastAsia="bg-BG"/>
        </w:rPr>
        <w:t>Чернодробно нарушение:</w:t>
      </w:r>
    </w:p>
    <w:p w14:paraId="6CE60658" w14:textId="7CF7BE15" w:rsidR="003614BA" w:rsidRPr="003614BA" w:rsidRDefault="003614BA" w:rsidP="003614BA">
      <w:pPr>
        <w:rPr>
          <w:rFonts w:eastAsia="Times New Roman" w:cs="Arial"/>
          <w:color w:val="000000"/>
          <w:szCs w:val="20"/>
          <w:lang w:eastAsia="bg-BG"/>
        </w:rPr>
      </w:pPr>
      <w:r w:rsidRPr="003614BA">
        <w:rPr>
          <w:rFonts w:eastAsia="Times New Roman" w:cs="Arial"/>
          <w:color w:val="000000"/>
          <w:szCs w:val="20"/>
          <w:lang w:eastAsia="bg-BG"/>
        </w:rPr>
        <w:t xml:space="preserve">Налични са много ограничени данни за приложението на амлодипин при пациенти с чернодробно увреждане. Пациентите с чернодробна недостатъчност имат намален клирънс на амлодипин, с последващо покачване на </w:t>
      </w:r>
      <w:r w:rsidRPr="003614BA">
        <w:rPr>
          <w:rFonts w:eastAsia="Times New Roman" w:cs="Arial"/>
          <w:color w:val="000000"/>
          <w:szCs w:val="20"/>
          <w:lang w:val="en-US"/>
        </w:rPr>
        <w:t xml:space="preserve">AUC </w:t>
      </w:r>
      <w:r w:rsidRPr="003614BA">
        <w:rPr>
          <w:rFonts w:eastAsia="Times New Roman" w:cs="Arial"/>
          <w:color w:val="000000"/>
          <w:szCs w:val="20"/>
          <w:lang w:eastAsia="bg-BG"/>
        </w:rPr>
        <w:t>с приблизително 40-60%.</w:t>
      </w:r>
    </w:p>
    <w:p w14:paraId="47441521" w14:textId="77777777" w:rsidR="003614BA" w:rsidRPr="00F227A4" w:rsidRDefault="003614BA" w:rsidP="003614BA"/>
    <w:p w14:paraId="648E39DA" w14:textId="6369CA77" w:rsidR="00CF77F7" w:rsidRDefault="002C50EE" w:rsidP="004A448E">
      <w:pPr>
        <w:pStyle w:val="Heading2"/>
      </w:pPr>
      <w:r>
        <w:t>5.3. Предклинични данни за безопасност</w:t>
      </w:r>
    </w:p>
    <w:p w14:paraId="6C892765" w14:textId="64B94AAB" w:rsidR="00F227A4" w:rsidRDefault="00F227A4" w:rsidP="00F227A4"/>
    <w:p w14:paraId="16D645B4" w14:textId="77777777" w:rsidR="003614BA" w:rsidRPr="003614BA" w:rsidRDefault="003614BA" w:rsidP="003614BA">
      <w:pPr>
        <w:spacing w:line="240" w:lineRule="auto"/>
        <w:rPr>
          <w:rFonts w:eastAsia="Times New Roman" w:cs="Arial"/>
          <w:sz w:val="28"/>
          <w:szCs w:val="24"/>
          <w:lang w:eastAsia="bg-BG"/>
        </w:rPr>
      </w:pPr>
      <w:r w:rsidRPr="003614BA">
        <w:rPr>
          <w:rFonts w:eastAsia="Times New Roman" w:cs="Arial"/>
          <w:b/>
          <w:bCs/>
          <w:i/>
          <w:iCs/>
          <w:color w:val="000000"/>
          <w:szCs w:val="20"/>
          <w:lang w:eastAsia="bg-BG"/>
        </w:rPr>
        <w:t>Аторвастатин</w:t>
      </w:r>
    </w:p>
    <w:p w14:paraId="36782C9D" w14:textId="77777777" w:rsidR="003614BA" w:rsidRPr="003614BA" w:rsidRDefault="003614BA" w:rsidP="003614BA">
      <w:pPr>
        <w:spacing w:line="240" w:lineRule="auto"/>
        <w:rPr>
          <w:rFonts w:eastAsia="Times New Roman" w:cs="Arial"/>
          <w:color w:val="000000"/>
          <w:szCs w:val="20"/>
          <w:lang w:eastAsia="bg-BG"/>
        </w:rPr>
      </w:pPr>
    </w:p>
    <w:p w14:paraId="353CD1E0" w14:textId="768DBC27" w:rsidR="003614BA" w:rsidRPr="003614BA" w:rsidRDefault="003614BA" w:rsidP="003614BA">
      <w:pPr>
        <w:spacing w:line="240" w:lineRule="auto"/>
        <w:rPr>
          <w:rFonts w:eastAsia="Times New Roman" w:cs="Arial"/>
          <w:sz w:val="28"/>
          <w:szCs w:val="24"/>
          <w:lang w:eastAsia="bg-BG"/>
        </w:rPr>
      </w:pPr>
      <w:r w:rsidRPr="003614BA">
        <w:rPr>
          <w:rFonts w:eastAsia="Times New Roman" w:cs="Arial"/>
          <w:color w:val="000000"/>
          <w:szCs w:val="20"/>
          <w:lang w:eastAsia="bg-BG"/>
        </w:rPr>
        <w:t xml:space="preserve">Аторвастатин не е показал мутагенен или кластогенен потенциал в батерия от 4 </w:t>
      </w:r>
      <w:r w:rsidRPr="003614BA">
        <w:rPr>
          <w:rFonts w:eastAsia="Times New Roman" w:cs="Arial"/>
          <w:i/>
          <w:iCs/>
          <w:color w:val="000000"/>
          <w:szCs w:val="20"/>
          <w:lang w:val="en-US"/>
        </w:rPr>
        <w:t>in vitro</w:t>
      </w:r>
      <w:r w:rsidRPr="003614BA">
        <w:rPr>
          <w:rFonts w:eastAsia="Times New Roman" w:cs="Arial"/>
          <w:color w:val="000000"/>
          <w:szCs w:val="20"/>
          <w:lang w:val="en-US"/>
        </w:rPr>
        <w:t xml:space="preserve"> </w:t>
      </w:r>
      <w:r w:rsidRPr="003614BA">
        <w:rPr>
          <w:rFonts w:eastAsia="Times New Roman" w:cs="Arial"/>
          <w:color w:val="000000"/>
          <w:szCs w:val="20"/>
          <w:lang w:eastAsia="bg-BG"/>
        </w:rPr>
        <w:t xml:space="preserve">тестове и в един анализ </w:t>
      </w:r>
      <w:r w:rsidRPr="003614BA">
        <w:rPr>
          <w:rFonts w:eastAsia="Times New Roman" w:cs="Arial"/>
          <w:i/>
          <w:iCs/>
          <w:color w:val="000000"/>
          <w:szCs w:val="20"/>
          <w:lang w:val="en-US"/>
        </w:rPr>
        <w:t>in vivo.</w:t>
      </w:r>
      <w:r w:rsidRPr="003614BA">
        <w:rPr>
          <w:rFonts w:eastAsia="Times New Roman" w:cs="Arial"/>
          <w:color w:val="000000"/>
          <w:szCs w:val="20"/>
          <w:lang w:val="en-US"/>
        </w:rPr>
        <w:t xml:space="preserve"> </w:t>
      </w:r>
      <w:r w:rsidRPr="003614BA">
        <w:rPr>
          <w:rFonts w:eastAsia="Times New Roman" w:cs="Arial"/>
          <w:color w:val="000000"/>
          <w:szCs w:val="20"/>
          <w:lang w:eastAsia="bg-BG"/>
        </w:rPr>
        <w:t xml:space="preserve">Аторвастатин не е канцерогенен за плъхове, но при прилагане на високи дози при мишки (довели до 6-11 пъти по-високи стойности на </w:t>
      </w:r>
      <w:r w:rsidRPr="003614BA">
        <w:rPr>
          <w:rFonts w:eastAsia="Times New Roman" w:cs="Arial"/>
          <w:color w:val="000000"/>
          <w:szCs w:val="20"/>
          <w:lang w:val="en-US"/>
        </w:rPr>
        <w:t xml:space="preserve">AUC </w:t>
      </w:r>
      <w:r w:rsidRPr="003614BA">
        <w:rPr>
          <w:rFonts w:eastAsia="Times New Roman" w:cs="Arial"/>
          <w:color w:val="000000"/>
          <w:szCs w:val="20"/>
          <w:lang w:eastAsia="bg-BG"/>
        </w:rPr>
        <w:t xml:space="preserve">(0 до 24 часа) в сравнение с тези при хора, приемали най-високата препоръчителна доза) са се появили случаи на хепатоцелуларен аденом при мъжките и хепатоцелуларен карцином при женските животни. Има данни от проучвания при животни, че </w:t>
      </w:r>
      <w:r w:rsidRPr="003614BA">
        <w:rPr>
          <w:rFonts w:eastAsia="Times New Roman" w:cs="Arial"/>
          <w:color w:val="000000"/>
          <w:szCs w:val="20"/>
          <w:lang w:val="en-US"/>
        </w:rPr>
        <w:t>HMG</w:t>
      </w:r>
      <w:r w:rsidRPr="003614BA">
        <w:rPr>
          <w:rFonts w:eastAsia="Times New Roman" w:cs="Arial"/>
          <w:color w:val="000000"/>
          <w:szCs w:val="20"/>
          <w:lang w:eastAsia="bg-BG"/>
        </w:rPr>
        <w:t>-СоА-редуктазните инхибитори може да влияят върху развитието на ембрионите и фетусите. При плъхове, зайци и кучета аторвастатин няма ефект върху фертилитета и не е тератогенен, но при токсични за майката дози, при плъхове и зайци е наблюдавана фетална токсичност. Развитието на поколението при плъхове е забавено и постнаталното оцеляване намалено при експозиция на майката на високи дози аторвастатин. При плъхове има доказателство за преминаване на лекарството през плацентата. При плъхове плазмените концентрации на аторвастатин са близки до тези в млякото. Не е известно дали аторвастатин и неговите метаболити се екскретират в кърмата.</w:t>
      </w:r>
    </w:p>
    <w:p w14:paraId="402EAD08" w14:textId="77777777" w:rsidR="003614BA" w:rsidRPr="003614BA" w:rsidRDefault="003614BA" w:rsidP="003614BA">
      <w:pPr>
        <w:spacing w:line="240" w:lineRule="auto"/>
        <w:rPr>
          <w:rFonts w:eastAsia="Times New Roman" w:cs="Arial"/>
          <w:b/>
          <w:bCs/>
          <w:i/>
          <w:iCs/>
          <w:color w:val="000000"/>
          <w:szCs w:val="20"/>
          <w:lang w:eastAsia="bg-BG"/>
        </w:rPr>
      </w:pPr>
    </w:p>
    <w:p w14:paraId="794C3CC9" w14:textId="1246C635" w:rsidR="003614BA" w:rsidRPr="003614BA" w:rsidRDefault="003614BA" w:rsidP="003614BA">
      <w:pPr>
        <w:spacing w:line="240" w:lineRule="auto"/>
        <w:rPr>
          <w:rFonts w:eastAsia="Times New Roman" w:cs="Arial"/>
          <w:sz w:val="28"/>
          <w:szCs w:val="24"/>
          <w:lang w:eastAsia="bg-BG"/>
        </w:rPr>
      </w:pPr>
      <w:r w:rsidRPr="003614BA">
        <w:rPr>
          <w:rFonts w:eastAsia="Times New Roman" w:cs="Arial"/>
          <w:b/>
          <w:bCs/>
          <w:i/>
          <w:iCs/>
          <w:color w:val="000000"/>
          <w:szCs w:val="20"/>
          <w:lang w:eastAsia="bg-BG"/>
        </w:rPr>
        <w:t>Амлодипин</w:t>
      </w:r>
    </w:p>
    <w:p w14:paraId="0A4E09A7" w14:textId="77777777" w:rsidR="003614BA" w:rsidRPr="003614BA" w:rsidRDefault="003614BA" w:rsidP="003614BA">
      <w:pPr>
        <w:spacing w:line="240" w:lineRule="auto"/>
        <w:rPr>
          <w:rFonts w:eastAsia="Times New Roman" w:cs="Arial"/>
          <w:i/>
          <w:iCs/>
          <w:color w:val="000000"/>
          <w:szCs w:val="20"/>
          <w:lang w:eastAsia="bg-BG"/>
        </w:rPr>
      </w:pPr>
    </w:p>
    <w:p w14:paraId="7CC4F6FB" w14:textId="2D289E4F" w:rsidR="003614BA" w:rsidRPr="003614BA" w:rsidRDefault="003614BA" w:rsidP="003614BA">
      <w:pPr>
        <w:spacing w:line="240" w:lineRule="auto"/>
        <w:rPr>
          <w:rFonts w:eastAsia="Times New Roman" w:cs="Arial"/>
          <w:sz w:val="28"/>
          <w:szCs w:val="24"/>
          <w:lang w:eastAsia="bg-BG"/>
        </w:rPr>
      </w:pPr>
      <w:r w:rsidRPr="003614BA">
        <w:rPr>
          <w:rFonts w:eastAsia="Times New Roman" w:cs="Arial"/>
          <w:i/>
          <w:iCs/>
          <w:color w:val="000000"/>
          <w:szCs w:val="20"/>
          <w:lang w:eastAsia="bg-BG"/>
        </w:rPr>
        <w:t>Репродуктивна токсичност</w:t>
      </w:r>
    </w:p>
    <w:p w14:paraId="2B440714" w14:textId="3B545409" w:rsidR="003614BA" w:rsidRPr="003614BA" w:rsidRDefault="003614BA" w:rsidP="003614BA">
      <w:pPr>
        <w:spacing w:line="240" w:lineRule="auto"/>
        <w:rPr>
          <w:rFonts w:eastAsia="Times New Roman" w:cs="Arial"/>
          <w:sz w:val="28"/>
          <w:szCs w:val="24"/>
          <w:lang w:eastAsia="bg-BG"/>
        </w:rPr>
      </w:pPr>
      <w:r w:rsidRPr="003614BA">
        <w:rPr>
          <w:rFonts w:eastAsia="Times New Roman" w:cs="Arial"/>
          <w:color w:val="000000"/>
          <w:szCs w:val="20"/>
          <w:lang w:eastAsia="bg-BG"/>
        </w:rPr>
        <w:t xml:space="preserve">Репродуктивни проучвания при плъхове и мишки показват закъсняване на датата на раждане, удължена продължителност на раждането и намалена жизнеспособност на малките при дози приблизително 50 пъти по-високи от максималните препоръчителни дози при хора, изчислени на база </w:t>
      </w:r>
      <w:r w:rsidRPr="003614BA">
        <w:rPr>
          <w:rFonts w:eastAsia="Times New Roman" w:cs="Arial"/>
          <w:color w:val="000000"/>
          <w:szCs w:val="20"/>
          <w:lang w:val="en-US"/>
        </w:rPr>
        <w:t>mg/kg.</w:t>
      </w:r>
    </w:p>
    <w:p w14:paraId="16CAA0F6" w14:textId="77777777" w:rsidR="003614BA" w:rsidRPr="003614BA" w:rsidRDefault="003614BA" w:rsidP="003614BA">
      <w:pPr>
        <w:spacing w:line="240" w:lineRule="auto"/>
        <w:rPr>
          <w:rFonts w:eastAsia="Times New Roman" w:cs="Arial"/>
          <w:i/>
          <w:iCs/>
          <w:color w:val="000000"/>
          <w:szCs w:val="20"/>
          <w:lang w:eastAsia="bg-BG"/>
        </w:rPr>
      </w:pPr>
    </w:p>
    <w:p w14:paraId="6BD04289" w14:textId="337B286D" w:rsidR="003614BA" w:rsidRPr="003614BA" w:rsidRDefault="003614BA" w:rsidP="003614BA">
      <w:pPr>
        <w:spacing w:line="240" w:lineRule="auto"/>
        <w:rPr>
          <w:rFonts w:eastAsia="Times New Roman" w:cs="Arial"/>
          <w:sz w:val="28"/>
          <w:szCs w:val="24"/>
          <w:lang w:eastAsia="bg-BG"/>
        </w:rPr>
      </w:pPr>
      <w:r w:rsidRPr="003614BA">
        <w:rPr>
          <w:rFonts w:eastAsia="Times New Roman" w:cs="Arial"/>
          <w:i/>
          <w:iCs/>
          <w:color w:val="000000"/>
          <w:szCs w:val="20"/>
          <w:lang w:eastAsia="bg-BG"/>
        </w:rPr>
        <w:t>Нарушения във фертилитет</w:t>
      </w:r>
    </w:p>
    <w:p w14:paraId="0D16FB41" w14:textId="58DCE759" w:rsidR="003614BA" w:rsidRDefault="003614BA" w:rsidP="003614BA">
      <w:pPr>
        <w:rPr>
          <w:rFonts w:eastAsia="Times New Roman" w:cs="Arial"/>
          <w:color w:val="000000"/>
          <w:szCs w:val="20"/>
          <w:lang w:eastAsia="bg-BG"/>
        </w:rPr>
      </w:pPr>
      <w:r w:rsidRPr="003614BA">
        <w:rPr>
          <w:rFonts w:eastAsia="Times New Roman" w:cs="Arial"/>
          <w:color w:val="000000"/>
          <w:szCs w:val="20"/>
          <w:lang w:eastAsia="bg-BG"/>
        </w:rPr>
        <w:t xml:space="preserve">Няма ефект върху фертилигета на плъхове, третирани с амлодипин (мъжки - 64 дни и женски - 14 дни преди чифтосване) в дози до 10 </w:t>
      </w:r>
      <w:r w:rsidRPr="003614BA">
        <w:rPr>
          <w:rFonts w:eastAsia="Times New Roman" w:cs="Arial"/>
          <w:color w:val="000000"/>
          <w:szCs w:val="20"/>
          <w:lang w:val="en-US"/>
        </w:rPr>
        <w:t>mg/kg</w:t>
      </w:r>
      <w:r w:rsidRPr="003614BA">
        <w:rPr>
          <w:rFonts w:eastAsia="Times New Roman" w:cs="Arial"/>
          <w:color w:val="000000"/>
          <w:szCs w:val="20"/>
          <w:lang w:eastAsia="bg-BG"/>
        </w:rPr>
        <w:t xml:space="preserve">/ден (8 пъти* максималната препоръчителна доза за хора от 10 </w:t>
      </w:r>
      <w:r w:rsidRPr="003614BA">
        <w:rPr>
          <w:rFonts w:eastAsia="Times New Roman" w:cs="Arial"/>
          <w:color w:val="000000"/>
          <w:szCs w:val="20"/>
          <w:lang w:val="en-US"/>
        </w:rPr>
        <w:t xml:space="preserve">mg, </w:t>
      </w:r>
      <w:r w:rsidRPr="003614BA">
        <w:rPr>
          <w:rFonts w:eastAsia="Times New Roman" w:cs="Arial"/>
          <w:color w:val="000000"/>
          <w:szCs w:val="20"/>
          <w:lang w:eastAsia="bg-BG"/>
        </w:rPr>
        <w:t xml:space="preserve">изчислена на база </w:t>
      </w:r>
      <w:r w:rsidRPr="003614BA">
        <w:rPr>
          <w:rFonts w:eastAsia="Times New Roman" w:cs="Arial"/>
          <w:color w:val="000000"/>
          <w:szCs w:val="20"/>
          <w:lang w:val="en-US"/>
        </w:rPr>
        <w:t>mg/m</w:t>
      </w:r>
      <w:r w:rsidRPr="003614BA">
        <w:rPr>
          <w:rFonts w:eastAsia="Times New Roman" w:cs="Arial"/>
          <w:color w:val="000000"/>
          <w:szCs w:val="20"/>
          <w:vertAlign w:val="superscript"/>
          <w:lang w:val="en-US"/>
        </w:rPr>
        <w:t>2</w:t>
      </w:r>
      <w:r w:rsidRPr="003614BA">
        <w:rPr>
          <w:rFonts w:eastAsia="Times New Roman" w:cs="Arial"/>
          <w:color w:val="000000"/>
          <w:szCs w:val="20"/>
          <w:lang w:val="en-US"/>
        </w:rPr>
        <w:t xml:space="preserve">). </w:t>
      </w:r>
      <w:r w:rsidRPr="003614BA">
        <w:rPr>
          <w:rFonts w:eastAsia="Times New Roman" w:cs="Arial"/>
          <w:color w:val="000000"/>
          <w:szCs w:val="20"/>
          <w:lang w:eastAsia="bg-BG"/>
        </w:rPr>
        <w:t xml:space="preserve">В друго проучване при плъхове, при което мъжки плъхове са третирани с амлодипин безилат 30 дни, с доза сравнима с дозата при хора, изчислена на база </w:t>
      </w:r>
      <w:r w:rsidRPr="003614BA">
        <w:rPr>
          <w:rFonts w:eastAsia="Times New Roman" w:cs="Arial"/>
          <w:color w:val="000000"/>
          <w:szCs w:val="20"/>
          <w:lang w:val="en-US"/>
        </w:rPr>
        <w:t xml:space="preserve">mg/kg, </w:t>
      </w:r>
      <w:r w:rsidRPr="003614BA">
        <w:rPr>
          <w:rFonts w:eastAsia="Times New Roman" w:cs="Arial"/>
          <w:color w:val="000000"/>
          <w:szCs w:val="20"/>
          <w:lang w:eastAsia="bg-BG"/>
        </w:rPr>
        <w:t>са установени понижени стойности на фоликулостимулиращ хормон и тестостерон в плазмата, както и понижени плътност на спермата и брой на зрели сперматиди и сертолиеви клетки.</w:t>
      </w:r>
    </w:p>
    <w:p w14:paraId="2DA42776" w14:textId="0D8AA373" w:rsidR="003614BA" w:rsidRDefault="003614BA" w:rsidP="003614BA">
      <w:pPr>
        <w:rPr>
          <w:rFonts w:eastAsia="Times New Roman" w:cs="Arial"/>
          <w:color w:val="000000"/>
          <w:szCs w:val="20"/>
          <w:lang w:eastAsia="bg-BG"/>
        </w:rPr>
      </w:pPr>
    </w:p>
    <w:p w14:paraId="1BADE262" w14:textId="77777777" w:rsidR="003614BA" w:rsidRPr="003614BA" w:rsidRDefault="003614BA" w:rsidP="003614BA">
      <w:pPr>
        <w:spacing w:line="240" w:lineRule="auto"/>
        <w:rPr>
          <w:rFonts w:eastAsia="Times New Roman" w:cs="Arial"/>
          <w:sz w:val="28"/>
          <w:szCs w:val="24"/>
          <w:lang w:eastAsia="bg-BG"/>
        </w:rPr>
      </w:pPr>
      <w:r w:rsidRPr="003614BA">
        <w:rPr>
          <w:rFonts w:eastAsia="Times New Roman" w:cs="Arial"/>
          <w:i/>
          <w:iCs/>
          <w:color w:val="000000"/>
          <w:szCs w:val="20"/>
          <w:lang w:eastAsia="bg-BG"/>
        </w:rPr>
        <w:t>Карциногенеза, мутагенеза</w:t>
      </w:r>
    </w:p>
    <w:p w14:paraId="78D290B5" w14:textId="77777777" w:rsidR="003614BA" w:rsidRPr="003614BA" w:rsidRDefault="003614BA" w:rsidP="003614BA">
      <w:pPr>
        <w:spacing w:line="240" w:lineRule="auto"/>
        <w:rPr>
          <w:rFonts w:eastAsia="Times New Roman" w:cs="Arial"/>
          <w:sz w:val="28"/>
          <w:szCs w:val="24"/>
          <w:lang w:eastAsia="bg-BG"/>
        </w:rPr>
      </w:pPr>
      <w:r w:rsidRPr="003614BA">
        <w:rPr>
          <w:rFonts w:eastAsia="Times New Roman" w:cs="Arial"/>
          <w:color w:val="000000"/>
          <w:szCs w:val="20"/>
          <w:lang w:eastAsia="bg-BG"/>
        </w:rPr>
        <w:t xml:space="preserve">Няма данни за карциногенност при плъхове и мишки, третирани две години с амлодипин в храната, в концентрации, изчислени да осигурят дневни дозови нива от 0,5, 1,25 и </w:t>
      </w:r>
      <w:r w:rsidRPr="003614BA">
        <w:rPr>
          <w:rFonts w:eastAsia="Times New Roman" w:cs="Arial"/>
          <w:color w:val="000000"/>
          <w:szCs w:val="20"/>
          <w:lang w:val="en-US"/>
        </w:rPr>
        <w:t>2,5mg/kg/</w:t>
      </w:r>
      <w:r w:rsidRPr="003614BA">
        <w:rPr>
          <w:rFonts w:eastAsia="Times New Roman" w:cs="Arial"/>
          <w:color w:val="000000"/>
          <w:szCs w:val="20"/>
          <w:lang w:eastAsia="bg-BG"/>
        </w:rPr>
        <w:t>ден</w:t>
      </w:r>
      <w:r w:rsidRPr="003614BA">
        <w:rPr>
          <w:rFonts w:eastAsia="Times New Roman" w:cs="Arial"/>
          <w:color w:val="000000"/>
          <w:szCs w:val="20"/>
          <w:lang w:val="en-US"/>
        </w:rPr>
        <w:t xml:space="preserve">. </w:t>
      </w:r>
      <w:r w:rsidRPr="003614BA">
        <w:rPr>
          <w:rFonts w:eastAsia="Times New Roman" w:cs="Arial"/>
          <w:color w:val="000000"/>
          <w:szCs w:val="20"/>
          <w:lang w:eastAsia="bg-BG"/>
        </w:rPr>
        <w:t xml:space="preserve">Най-високата доза (при мишки -близка до, а при плъхове -двапъти* по-висока от максималната препоръчителна клинична доза от 10 </w:t>
      </w:r>
      <w:r w:rsidRPr="003614BA">
        <w:rPr>
          <w:rFonts w:eastAsia="Times New Roman" w:cs="Arial"/>
          <w:color w:val="000000"/>
          <w:szCs w:val="20"/>
          <w:lang w:val="en-US"/>
        </w:rPr>
        <w:t xml:space="preserve">mg, </w:t>
      </w:r>
      <w:r w:rsidRPr="003614BA">
        <w:rPr>
          <w:rFonts w:eastAsia="Times New Roman" w:cs="Arial"/>
          <w:color w:val="000000"/>
          <w:szCs w:val="20"/>
          <w:lang w:eastAsia="bg-BG"/>
        </w:rPr>
        <w:t xml:space="preserve">изчислена за </w:t>
      </w:r>
      <w:r w:rsidRPr="003614BA">
        <w:rPr>
          <w:rFonts w:eastAsia="Times New Roman" w:cs="Arial"/>
          <w:color w:val="000000"/>
          <w:szCs w:val="20"/>
          <w:lang w:val="en-US"/>
        </w:rPr>
        <w:t xml:space="preserve">mg/m2) </w:t>
      </w:r>
      <w:r w:rsidRPr="003614BA">
        <w:rPr>
          <w:rFonts w:eastAsia="Times New Roman" w:cs="Arial"/>
          <w:color w:val="000000"/>
          <w:szCs w:val="20"/>
          <w:lang w:eastAsia="bg-BG"/>
        </w:rPr>
        <w:t>е била близка до максимално допустимата доза за мишки, но не и за плъхове.</w:t>
      </w:r>
    </w:p>
    <w:p w14:paraId="4106580E" w14:textId="77777777" w:rsidR="003614BA" w:rsidRPr="003614BA" w:rsidRDefault="003614BA" w:rsidP="003614BA">
      <w:pPr>
        <w:spacing w:line="240" w:lineRule="auto"/>
        <w:rPr>
          <w:rFonts w:eastAsia="Times New Roman" w:cs="Arial"/>
          <w:sz w:val="28"/>
          <w:szCs w:val="24"/>
          <w:lang w:eastAsia="bg-BG"/>
        </w:rPr>
      </w:pPr>
      <w:r w:rsidRPr="003614BA">
        <w:rPr>
          <w:rFonts w:eastAsia="Times New Roman" w:cs="Arial"/>
          <w:color w:val="000000"/>
          <w:szCs w:val="20"/>
          <w:lang w:eastAsia="bg-BG"/>
        </w:rPr>
        <w:t>Проучвания за мутагенност не показват лекарствено-обусловени ефекти нито на генно, нито на хромозомно ниво.</w:t>
      </w:r>
    </w:p>
    <w:p w14:paraId="1AAD347E" w14:textId="2B6CE4EF" w:rsidR="003614BA" w:rsidRPr="003614BA" w:rsidRDefault="003614BA" w:rsidP="003614BA">
      <w:pPr>
        <w:rPr>
          <w:rFonts w:eastAsia="Times New Roman" w:cs="Arial"/>
          <w:color w:val="000000"/>
          <w:sz w:val="24"/>
          <w:szCs w:val="20"/>
          <w:lang w:eastAsia="bg-BG"/>
        </w:rPr>
      </w:pPr>
      <w:r w:rsidRPr="003614BA">
        <w:rPr>
          <w:rFonts w:eastAsia="Times New Roman" w:cs="Arial"/>
          <w:color w:val="000000"/>
          <w:szCs w:val="20"/>
          <w:lang w:eastAsia="bg-BG"/>
        </w:rPr>
        <w:t xml:space="preserve">* изчислена за пациенти с тегло 50 </w:t>
      </w:r>
      <w:r w:rsidRPr="003614BA">
        <w:rPr>
          <w:rFonts w:eastAsia="Times New Roman" w:cs="Arial"/>
          <w:color w:val="000000"/>
          <w:szCs w:val="20"/>
          <w:lang w:val="en-US"/>
        </w:rPr>
        <w:t>kg</w:t>
      </w:r>
    </w:p>
    <w:p w14:paraId="7494305A" w14:textId="77777777" w:rsidR="00F227A4" w:rsidRPr="00F227A4" w:rsidRDefault="00F227A4" w:rsidP="00F227A4"/>
    <w:p w14:paraId="6A7820AB" w14:textId="7C54EA01" w:rsidR="008A6AF2" w:rsidRDefault="002C50EE" w:rsidP="00395555">
      <w:pPr>
        <w:pStyle w:val="Heading1"/>
      </w:pPr>
      <w:r>
        <w:t>7. ПРИТЕЖАТЕЛ НА РАЗРЕШЕНИЕТО ЗА УПОТРЕБА</w:t>
      </w:r>
    </w:p>
    <w:p w14:paraId="60A227AA" w14:textId="47D895F9" w:rsidR="003614BA" w:rsidRDefault="003614BA" w:rsidP="003614BA"/>
    <w:p w14:paraId="04B7EE1D" w14:textId="77777777" w:rsidR="003614BA" w:rsidRPr="003614BA" w:rsidRDefault="003614BA" w:rsidP="003614BA">
      <w:pPr>
        <w:spacing w:line="240" w:lineRule="auto"/>
        <w:rPr>
          <w:rFonts w:eastAsia="Times New Roman" w:cs="Arial"/>
          <w:sz w:val="28"/>
          <w:szCs w:val="24"/>
          <w:lang w:val="en-US" w:eastAsia="bg-BG"/>
        </w:rPr>
      </w:pPr>
      <w:proofErr w:type="spellStart"/>
      <w:r w:rsidRPr="003614BA">
        <w:rPr>
          <w:rFonts w:eastAsia="Times New Roman" w:cs="Arial"/>
          <w:color w:val="000000"/>
          <w:szCs w:val="20"/>
          <w:lang w:val="en-US"/>
        </w:rPr>
        <w:t>Zaklady</w:t>
      </w:r>
      <w:proofErr w:type="spellEnd"/>
      <w:r w:rsidRPr="003614BA">
        <w:rPr>
          <w:rFonts w:eastAsia="Times New Roman" w:cs="Arial"/>
          <w:color w:val="000000"/>
          <w:szCs w:val="20"/>
          <w:lang w:val="en-US"/>
        </w:rPr>
        <w:t xml:space="preserve"> </w:t>
      </w:r>
      <w:proofErr w:type="spellStart"/>
      <w:r w:rsidRPr="003614BA">
        <w:rPr>
          <w:rFonts w:eastAsia="Times New Roman" w:cs="Arial"/>
          <w:color w:val="000000"/>
          <w:szCs w:val="20"/>
          <w:lang w:val="en-US"/>
        </w:rPr>
        <w:t>Farmaceutyczne</w:t>
      </w:r>
      <w:proofErr w:type="spellEnd"/>
      <w:r w:rsidRPr="003614BA">
        <w:rPr>
          <w:rFonts w:eastAsia="Times New Roman" w:cs="Arial"/>
          <w:color w:val="000000"/>
          <w:szCs w:val="20"/>
          <w:lang w:val="en-US"/>
        </w:rPr>
        <w:t xml:space="preserve"> POLPHARMA S.A.</w:t>
      </w:r>
    </w:p>
    <w:p w14:paraId="1F368B14" w14:textId="77777777" w:rsidR="003614BA" w:rsidRPr="003614BA" w:rsidRDefault="003614BA" w:rsidP="003614BA">
      <w:pPr>
        <w:spacing w:line="240" w:lineRule="auto"/>
        <w:rPr>
          <w:rFonts w:eastAsia="Times New Roman" w:cs="Arial"/>
          <w:sz w:val="28"/>
          <w:szCs w:val="24"/>
          <w:lang w:val="en-US" w:eastAsia="bg-BG"/>
        </w:rPr>
      </w:pPr>
      <w:proofErr w:type="spellStart"/>
      <w:proofErr w:type="gramStart"/>
      <w:r w:rsidRPr="003614BA">
        <w:rPr>
          <w:rFonts w:eastAsia="Times New Roman" w:cs="Arial"/>
          <w:color w:val="000000"/>
          <w:szCs w:val="20"/>
          <w:lang w:val="en-US"/>
        </w:rPr>
        <w:t>ul</w:t>
      </w:r>
      <w:proofErr w:type="spellEnd"/>
      <w:proofErr w:type="gramEnd"/>
      <w:r w:rsidRPr="003614BA">
        <w:rPr>
          <w:rFonts w:eastAsia="Times New Roman" w:cs="Arial"/>
          <w:color w:val="000000"/>
          <w:szCs w:val="20"/>
          <w:lang w:val="en-US"/>
        </w:rPr>
        <w:t xml:space="preserve">. </w:t>
      </w:r>
      <w:proofErr w:type="spellStart"/>
      <w:r w:rsidRPr="003614BA">
        <w:rPr>
          <w:rFonts w:eastAsia="Times New Roman" w:cs="Arial"/>
          <w:color w:val="000000"/>
          <w:szCs w:val="20"/>
          <w:lang w:val="en-US"/>
        </w:rPr>
        <w:t>Pelpli</w:t>
      </w:r>
      <w:proofErr w:type="spellEnd"/>
      <w:r w:rsidRPr="003614BA">
        <w:rPr>
          <w:rFonts w:eastAsia="Times New Roman" w:cs="Arial"/>
          <w:color w:val="000000"/>
          <w:szCs w:val="20"/>
          <w:lang w:eastAsia="bg-BG"/>
        </w:rPr>
        <w:t>ń</w:t>
      </w:r>
      <w:proofErr w:type="spellStart"/>
      <w:r w:rsidRPr="003614BA">
        <w:rPr>
          <w:rFonts w:eastAsia="Times New Roman" w:cs="Arial"/>
          <w:color w:val="000000"/>
          <w:szCs w:val="20"/>
          <w:lang w:val="en-US"/>
        </w:rPr>
        <w:t>ska</w:t>
      </w:r>
      <w:proofErr w:type="spellEnd"/>
      <w:r w:rsidRPr="003614BA">
        <w:rPr>
          <w:rFonts w:eastAsia="Times New Roman" w:cs="Arial"/>
          <w:color w:val="000000"/>
          <w:szCs w:val="20"/>
          <w:lang w:val="en-US"/>
        </w:rPr>
        <w:t xml:space="preserve"> 19</w:t>
      </w:r>
      <w:proofErr w:type="gramStart"/>
      <w:r w:rsidRPr="003614BA">
        <w:rPr>
          <w:rFonts w:eastAsia="Times New Roman" w:cs="Arial"/>
          <w:color w:val="000000"/>
          <w:szCs w:val="20"/>
          <w:lang w:val="en-US"/>
        </w:rPr>
        <w:t>,83</w:t>
      </w:r>
      <w:proofErr w:type="gramEnd"/>
      <w:r w:rsidRPr="003614BA">
        <w:rPr>
          <w:rFonts w:eastAsia="Times New Roman" w:cs="Arial"/>
          <w:color w:val="000000"/>
          <w:szCs w:val="20"/>
          <w:lang w:val="en-US"/>
        </w:rPr>
        <w:t xml:space="preserve">-200 </w:t>
      </w:r>
      <w:proofErr w:type="spellStart"/>
      <w:r w:rsidRPr="003614BA">
        <w:rPr>
          <w:rFonts w:eastAsia="Times New Roman" w:cs="Arial"/>
          <w:color w:val="000000"/>
          <w:szCs w:val="20"/>
          <w:lang w:val="en-US"/>
        </w:rPr>
        <w:t>Starogard</w:t>
      </w:r>
      <w:proofErr w:type="spellEnd"/>
      <w:r w:rsidRPr="003614BA">
        <w:rPr>
          <w:rFonts w:eastAsia="Times New Roman" w:cs="Arial"/>
          <w:color w:val="000000"/>
          <w:szCs w:val="20"/>
          <w:lang w:val="en-US"/>
        </w:rPr>
        <w:t xml:space="preserve"> </w:t>
      </w:r>
      <w:proofErr w:type="spellStart"/>
      <w:r w:rsidRPr="003614BA">
        <w:rPr>
          <w:rFonts w:eastAsia="Times New Roman" w:cs="Arial"/>
          <w:color w:val="000000"/>
          <w:szCs w:val="20"/>
          <w:lang w:val="en-US"/>
        </w:rPr>
        <w:t>Gda</w:t>
      </w:r>
      <w:proofErr w:type="spellEnd"/>
      <w:r w:rsidRPr="003614BA">
        <w:rPr>
          <w:rFonts w:eastAsia="Times New Roman" w:cs="Arial"/>
          <w:color w:val="000000"/>
          <w:szCs w:val="20"/>
          <w:lang w:eastAsia="bg-BG"/>
        </w:rPr>
        <w:t>ń</w:t>
      </w:r>
      <w:r w:rsidRPr="003614BA">
        <w:rPr>
          <w:rFonts w:eastAsia="Times New Roman" w:cs="Arial"/>
          <w:color w:val="000000"/>
          <w:szCs w:val="20"/>
          <w:lang w:val="en-US"/>
        </w:rPr>
        <w:t>ski</w:t>
      </w:r>
    </w:p>
    <w:p w14:paraId="5AFE5CE7" w14:textId="0A824F1E" w:rsidR="003614BA" w:rsidRPr="003614BA" w:rsidRDefault="003614BA" w:rsidP="003614BA">
      <w:pPr>
        <w:rPr>
          <w:rFonts w:cs="Arial"/>
          <w:sz w:val="24"/>
        </w:rPr>
      </w:pPr>
      <w:r w:rsidRPr="003614BA">
        <w:rPr>
          <w:rFonts w:eastAsia="Times New Roman" w:cs="Arial"/>
          <w:color w:val="000000"/>
          <w:szCs w:val="20"/>
          <w:lang w:eastAsia="bg-BG"/>
        </w:rPr>
        <w:t>Полша</w:t>
      </w:r>
    </w:p>
    <w:p w14:paraId="696BFBD9" w14:textId="77777777" w:rsidR="003614BA" w:rsidRPr="003614BA" w:rsidRDefault="003614BA" w:rsidP="003614BA"/>
    <w:p w14:paraId="7BA1BA64" w14:textId="6EA9B3BB" w:rsidR="00CF77F7" w:rsidRDefault="002C50EE" w:rsidP="004A448E">
      <w:pPr>
        <w:pStyle w:val="Heading1"/>
      </w:pPr>
      <w:r>
        <w:t>8. НОМЕР НА РАЗРЕШЕНИЕТО ЗА УПОТРЕБА</w:t>
      </w:r>
    </w:p>
    <w:p w14:paraId="7F610F75" w14:textId="499AE587" w:rsidR="003614BA" w:rsidRDefault="003614BA" w:rsidP="003614BA"/>
    <w:p w14:paraId="09C593A2" w14:textId="77777777" w:rsidR="003614BA" w:rsidRPr="003614BA" w:rsidRDefault="003614BA" w:rsidP="003614BA">
      <w:pPr>
        <w:spacing w:line="240" w:lineRule="auto"/>
        <w:rPr>
          <w:rFonts w:eastAsia="Times New Roman" w:cs="Arial"/>
          <w:sz w:val="28"/>
          <w:szCs w:val="24"/>
          <w:lang w:val="en-US" w:eastAsia="bg-BG"/>
        </w:rPr>
      </w:pPr>
      <w:r w:rsidRPr="003614BA">
        <w:rPr>
          <w:rFonts w:eastAsia="Times New Roman" w:cs="Arial"/>
          <w:color w:val="000000"/>
          <w:szCs w:val="20"/>
          <w:lang w:eastAsia="bg-BG"/>
        </w:rPr>
        <w:t xml:space="preserve">Флодил </w:t>
      </w:r>
      <w:r w:rsidRPr="003614BA">
        <w:rPr>
          <w:rFonts w:eastAsia="Times New Roman" w:cs="Arial"/>
          <w:color w:val="000000"/>
          <w:szCs w:val="20"/>
          <w:lang w:val="en-US"/>
        </w:rPr>
        <w:t>5 mg/10 mg: 20170153</w:t>
      </w:r>
    </w:p>
    <w:p w14:paraId="7BBD67EB" w14:textId="69607842" w:rsidR="003614BA" w:rsidRPr="003614BA" w:rsidRDefault="003614BA" w:rsidP="003614BA">
      <w:pPr>
        <w:spacing w:line="240" w:lineRule="auto"/>
        <w:rPr>
          <w:rFonts w:eastAsia="Times New Roman" w:cs="Arial"/>
          <w:sz w:val="28"/>
          <w:szCs w:val="24"/>
          <w:lang w:val="en-US" w:eastAsia="bg-BG"/>
        </w:rPr>
      </w:pPr>
      <w:r w:rsidRPr="003614BA">
        <w:rPr>
          <w:rFonts w:eastAsia="Times New Roman" w:cs="Arial"/>
          <w:color w:val="000000"/>
          <w:szCs w:val="20"/>
          <w:lang w:eastAsia="bg-BG"/>
        </w:rPr>
        <w:t xml:space="preserve">Флодил </w:t>
      </w:r>
      <w:r w:rsidR="000C3D61">
        <w:rPr>
          <w:rFonts w:eastAsia="Times New Roman" w:cs="Arial"/>
          <w:color w:val="000000"/>
          <w:szCs w:val="20"/>
          <w:lang w:val="en-US"/>
        </w:rPr>
        <w:t>10</w:t>
      </w:r>
      <w:r w:rsidRPr="003614BA">
        <w:rPr>
          <w:rFonts w:eastAsia="Times New Roman" w:cs="Arial"/>
          <w:color w:val="000000"/>
          <w:szCs w:val="20"/>
          <w:lang w:eastAsia="bg-BG"/>
        </w:rPr>
        <w:t xml:space="preserve"> </w:t>
      </w:r>
      <w:r w:rsidR="000C3D61">
        <w:rPr>
          <w:rFonts w:eastAsia="Times New Roman" w:cs="Arial"/>
          <w:color w:val="000000"/>
          <w:szCs w:val="20"/>
          <w:lang w:val="en-US"/>
        </w:rPr>
        <w:t>mg/10</w:t>
      </w:r>
      <w:r w:rsidRPr="003614BA">
        <w:rPr>
          <w:rFonts w:eastAsia="Times New Roman" w:cs="Arial"/>
          <w:color w:val="000000"/>
          <w:szCs w:val="20"/>
          <w:lang w:eastAsia="bg-BG"/>
        </w:rPr>
        <w:t xml:space="preserve"> </w:t>
      </w:r>
      <w:r w:rsidRPr="003614BA">
        <w:rPr>
          <w:rFonts w:eastAsia="Times New Roman" w:cs="Arial"/>
          <w:color w:val="000000"/>
          <w:szCs w:val="20"/>
          <w:lang w:val="en-US"/>
        </w:rPr>
        <w:t>mg: 20170154</w:t>
      </w:r>
    </w:p>
    <w:p w14:paraId="2C4899CF" w14:textId="77777777" w:rsidR="003614BA" w:rsidRPr="003614BA" w:rsidRDefault="003614BA" w:rsidP="003614BA">
      <w:pPr>
        <w:spacing w:line="240" w:lineRule="auto"/>
        <w:rPr>
          <w:rFonts w:eastAsia="Times New Roman" w:cs="Arial"/>
          <w:sz w:val="28"/>
          <w:szCs w:val="24"/>
          <w:lang w:val="en-US" w:eastAsia="bg-BG"/>
        </w:rPr>
      </w:pPr>
      <w:r w:rsidRPr="003614BA">
        <w:rPr>
          <w:rFonts w:eastAsia="Times New Roman" w:cs="Arial"/>
          <w:color w:val="000000"/>
          <w:szCs w:val="20"/>
          <w:lang w:eastAsia="bg-BG"/>
        </w:rPr>
        <w:t xml:space="preserve">Флодил </w:t>
      </w:r>
      <w:r w:rsidRPr="003614BA">
        <w:rPr>
          <w:rFonts w:eastAsia="Times New Roman" w:cs="Arial"/>
          <w:color w:val="000000"/>
          <w:szCs w:val="20"/>
          <w:lang w:val="en-US"/>
        </w:rPr>
        <w:t>5 mg/20 mg: 20170155</w:t>
      </w:r>
    </w:p>
    <w:p w14:paraId="566446C8" w14:textId="7841625A" w:rsidR="003614BA" w:rsidRPr="003614BA" w:rsidRDefault="003614BA" w:rsidP="003614BA">
      <w:pPr>
        <w:rPr>
          <w:rFonts w:cs="Arial"/>
          <w:sz w:val="24"/>
        </w:rPr>
      </w:pPr>
      <w:r w:rsidRPr="003614BA">
        <w:rPr>
          <w:rFonts w:eastAsia="Times New Roman" w:cs="Arial"/>
          <w:color w:val="000000"/>
          <w:szCs w:val="20"/>
          <w:lang w:eastAsia="bg-BG"/>
        </w:rPr>
        <w:t xml:space="preserve">Флодил </w:t>
      </w:r>
      <w:r w:rsidRPr="003614BA">
        <w:rPr>
          <w:rFonts w:eastAsia="Times New Roman" w:cs="Arial"/>
          <w:color w:val="000000"/>
          <w:szCs w:val="20"/>
          <w:lang w:val="en-US"/>
        </w:rPr>
        <w:t>10 mg/20 mg: 20170156</w:t>
      </w:r>
    </w:p>
    <w:p w14:paraId="6B123C01" w14:textId="77777777" w:rsidR="003614BA" w:rsidRPr="003614BA" w:rsidRDefault="003614BA" w:rsidP="003614BA"/>
    <w:p w14:paraId="2CCB5832" w14:textId="3594EB73" w:rsidR="007C605B" w:rsidRDefault="002C50EE" w:rsidP="007C605B">
      <w:pPr>
        <w:pStyle w:val="Heading1"/>
      </w:pPr>
      <w:r>
        <w:t>9. ДАТА НА ПЪРВО РАЗРЕШАВАНЕ/ПОДНОВЯВАНЕ НА РАЗРЕШЕНИЕТО ЗА УПОТРЕБА</w:t>
      </w:r>
    </w:p>
    <w:p w14:paraId="2D1962A3" w14:textId="41E9C21C" w:rsidR="003614BA" w:rsidRDefault="003614BA" w:rsidP="003614BA"/>
    <w:p w14:paraId="3FC87D2B" w14:textId="4EBC6FE5" w:rsidR="003614BA" w:rsidRPr="003614BA" w:rsidRDefault="003614BA" w:rsidP="003614BA">
      <w:pPr>
        <w:rPr>
          <w:rFonts w:cs="Arial"/>
          <w:sz w:val="24"/>
        </w:rPr>
      </w:pPr>
      <w:r w:rsidRPr="003614BA">
        <w:rPr>
          <w:rFonts w:cs="Arial"/>
          <w:szCs w:val="20"/>
        </w:rPr>
        <w:t>Дата на първо разрешаване: 03 май 2017</w:t>
      </w:r>
    </w:p>
    <w:p w14:paraId="2BFE2D22" w14:textId="77777777" w:rsidR="003614BA" w:rsidRPr="003614BA" w:rsidRDefault="003614BA" w:rsidP="003614BA"/>
    <w:p w14:paraId="0E9D0119" w14:textId="1B48FC51" w:rsidR="002C50EE" w:rsidRDefault="002C50EE" w:rsidP="002C50EE">
      <w:pPr>
        <w:pStyle w:val="Heading1"/>
      </w:pPr>
      <w:r>
        <w:t>10. ДАТА НА АКТУАЛИЗИРАНЕ НА ТЕКСТА</w:t>
      </w:r>
    </w:p>
    <w:p w14:paraId="5A0463B9" w14:textId="7572A82A" w:rsidR="003614BA" w:rsidRDefault="003614BA" w:rsidP="003614BA"/>
    <w:p w14:paraId="4AAA4C0B" w14:textId="77777777" w:rsidR="003614BA" w:rsidRPr="003614BA" w:rsidRDefault="003614BA" w:rsidP="003614BA"/>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4F135FA"/>
    <w:multiLevelType w:val="hybridMultilevel"/>
    <w:tmpl w:val="0D0A7A44"/>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ED483E"/>
    <w:multiLevelType w:val="hybridMultilevel"/>
    <w:tmpl w:val="EA044666"/>
    <w:lvl w:ilvl="0" w:tplc="96C69F06">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E1F1A"/>
    <w:multiLevelType w:val="hybridMultilevel"/>
    <w:tmpl w:val="C7C20D98"/>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1EB5FBE"/>
    <w:multiLevelType w:val="hybridMultilevel"/>
    <w:tmpl w:val="88D4CB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4"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9247CFD"/>
    <w:multiLevelType w:val="hybridMultilevel"/>
    <w:tmpl w:val="E11C84DE"/>
    <w:lvl w:ilvl="0" w:tplc="11261B70">
      <w:start w:val="4"/>
      <w:numFmt w:val="bullet"/>
      <w:lvlText w:val=""/>
      <w:lvlJc w:val="left"/>
      <w:pPr>
        <w:ind w:left="720" w:hanging="360"/>
      </w:pPr>
      <w:rPr>
        <w:rFonts w:ascii="Wingdings" w:eastAsia="Times New Roman" w:hAnsi="Wingdings"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381EA5"/>
    <w:multiLevelType w:val="hybridMultilevel"/>
    <w:tmpl w:val="CA887D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3E06281D"/>
    <w:multiLevelType w:val="hybridMultilevel"/>
    <w:tmpl w:val="EFCE44F8"/>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BD47D1"/>
    <w:multiLevelType w:val="hybridMultilevel"/>
    <w:tmpl w:val="B1A24A86"/>
    <w:lvl w:ilvl="0" w:tplc="11261B70">
      <w:start w:val="4"/>
      <w:numFmt w:val="bullet"/>
      <w:lvlText w:val=""/>
      <w:lvlJc w:val="left"/>
      <w:pPr>
        <w:ind w:left="720" w:hanging="360"/>
      </w:pPr>
      <w:rPr>
        <w:rFonts w:ascii="Wingdings" w:eastAsia="Times New Roman" w:hAnsi="Wingdings"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6526C3B"/>
    <w:multiLevelType w:val="hybridMultilevel"/>
    <w:tmpl w:val="C63A1A40"/>
    <w:lvl w:ilvl="0" w:tplc="167E3056">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4A1E17D6"/>
    <w:multiLevelType w:val="hybridMultilevel"/>
    <w:tmpl w:val="72F2514C"/>
    <w:lvl w:ilvl="0" w:tplc="94CE34B6">
      <w:start w:val="4"/>
      <w:numFmt w:val="bullet"/>
      <w:lvlText w:val=""/>
      <w:lvlJc w:val="left"/>
      <w:pPr>
        <w:ind w:left="1080" w:hanging="360"/>
      </w:pPr>
      <w:rPr>
        <w:rFonts w:ascii="Wingdings" w:eastAsia="Times New Roman" w:hAnsi="Wingdings"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9"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30"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AA0AC2"/>
    <w:multiLevelType w:val="hybridMultilevel"/>
    <w:tmpl w:val="C3AAD802"/>
    <w:lvl w:ilvl="0" w:tplc="732018E0">
      <w:start w:val="4"/>
      <w:numFmt w:val="bullet"/>
      <w:lvlText w:val="-"/>
      <w:lvlJc w:val="left"/>
      <w:pPr>
        <w:ind w:left="720" w:hanging="360"/>
      </w:pPr>
      <w:rPr>
        <w:rFonts w:ascii="Arial" w:eastAsiaTheme="minorHAnsi"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4F13404B"/>
    <w:multiLevelType w:val="multilevel"/>
    <w:tmpl w:val="B1A24A86"/>
    <w:lvl w:ilvl="0">
      <w:start w:val="4"/>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5059AF"/>
    <w:multiLevelType w:val="hybridMultilevel"/>
    <w:tmpl w:val="927C39A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3A622A"/>
    <w:multiLevelType w:val="hybridMultilevel"/>
    <w:tmpl w:val="43963338"/>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1D2A80"/>
    <w:multiLevelType w:val="hybridMultilevel"/>
    <w:tmpl w:val="7D76A2A0"/>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40"/>
  </w:num>
  <w:num w:numId="2">
    <w:abstractNumId w:val="0"/>
  </w:num>
  <w:num w:numId="3">
    <w:abstractNumId w:val="17"/>
  </w:num>
  <w:num w:numId="4">
    <w:abstractNumId w:val="3"/>
  </w:num>
  <w:num w:numId="5">
    <w:abstractNumId w:val="1"/>
  </w:num>
  <w:num w:numId="6">
    <w:abstractNumId w:val="22"/>
  </w:num>
  <w:num w:numId="7">
    <w:abstractNumId w:val="14"/>
  </w:num>
  <w:num w:numId="8">
    <w:abstractNumId w:val="20"/>
  </w:num>
  <w:num w:numId="9">
    <w:abstractNumId w:val="2"/>
  </w:num>
  <w:num w:numId="10">
    <w:abstractNumId w:val="4"/>
  </w:num>
  <w:num w:numId="11">
    <w:abstractNumId w:val="43"/>
  </w:num>
  <w:num w:numId="12">
    <w:abstractNumId w:val="19"/>
  </w:num>
  <w:num w:numId="13">
    <w:abstractNumId w:val="25"/>
  </w:num>
  <w:num w:numId="14">
    <w:abstractNumId w:val="16"/>
  </w:num>
  <w:num w:numId="15">
    <w:abstractNumId w:val="42"/>
  </w:num>
  <w:num w:numId="16">
    <w:abstractNumId w:val="13"/>
  </w:num>
  <w:num w:numId="17">
    <w:abstractNumId w:val="35"/>
  </w:num>
  <w:num w:numId="18">
    <w:abstractNumId w:val="9"/>
  </w:num>
  <w:num w:numId="19">
    <w:abstractNumId w:val="39"/>
  </w:num>
  <w:num w:numId="20">
    <w:abstractNumId w:val="32"/>
  </w:num>
  <w:num w:numId="21">
    <w:abstractNumId w:val="23"/>
  </w:num>
  <w:num w:numId="22">
    <w:abstractNumId w:val="37"/>
  </w:num>
  <w:num w:numId="23">
    <w:abstractNumId w:val="24"/>
  </w:num>
  <w:num w:numId="24">
    <w:abstractNumId w:val="10"/>
  </w:num>
  <w:num w:numId="25">
    <w:abstractNumId w:val="31"/>
  </w:num>
  <w:num w:numId="26">
    <w:abstractNumId w:val="30"/>
  </w:num>
  <w:num w:numId="27">
    <w:abstractNumId w:val="44"/>
  </w:num>
  <w:num w:numId="28">
    <w:abstractNumId w:val="8"/>
  </w:num>
  <w:num w:numId="29">
    <w:abstractNumId w:val="29"/>
  </w:num>
  <w:num w:numId="30">
    <w:abstractNumId w:val="48"/>
  </w:num>
  <w:num w:numId="31">
    <w:abstractNumId w:val="6"/>
  </w:num>
  <w:num w:numId="32">
    <w:abstractNumId w:val="46"/>
  </w:num>
  <w:num w:numId="33">
    <w:abstractNumId w:val="41"/>
  </w:num>
  <w:num w:numId="34">
    <w:abstractNumId w:val="45"/>
  </w:num>
  <w:num w:numId="35">
    <w:abstractNumId w:val="12"/>
  </w:num>
  <w:num w:numId="36">
    <w:abstractNumId w:val="27"/>
  </w:num>
  <w:num w:numId="37">
    <w:abstractNumId w:val="33"/>
  </w:num>
  <w:num w:numId="38">
    <w:abstractNumId w:val="28"/>
  </w:num>
  <w:num w:numId="39">
    <w:abstractNumId w:val="15"/>
  </w:num>
  <w:num w:numId="40">
    <w:abstractNumId w:val="26"/>
  </w:num>
  <w:num w:numId="41">
    <w:abstractNumId w:val="34"/>
  </w:num>
  <w:num w:numId="42">
    <w:abstractNumId w:val="36"/>
  </w:num>
  <w:num w:numId="43">
    <w:abstractNumId w:val="11"/>
  </w:num>
  <w:num w:numId="44">
    <w:abstractNumId w:val="38"/>
  </w:num>
  <w:num w:numId="45">
    <w:abstractNumId w:val="5"/>
  </w:num>
  <w:num w:numId="46">
    <w:abstractNumId w:val="21"/>
  </w:num>
  <w:num w:numId="47">
    <w:abstractNumId w:val="18"/>
  </w:num>
  <w:num w:numId="48">
    <w:abstractNumId w:val="47"/>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C3D61"/>
    <w:rsid w:val="001408D3"/>
    <w:rsid w:val="00185A46"/>
    <w:rsid w:val="001915B6"/>
    <w:rsid w:val="001B2B66"/>
    <w:rsid w:val="001D1B23"/>
    <w:rsid w:val="002B3C38"/>
    <w:rsid w:val="002B4DBB"/>
    <w:rsid w:val="002C50EE"/>
    <w:rsid w:val="00340A0A"/>
    <w:rsid w:val="003614BA"/>
    <w:rsid w:val="003765DC"/>
    <w:rsid w:val="00395555"/>
    <w:rsid w:val="003E3126"/>
    <w:rsid w:val="00426E5F"/>
    <w:rsid w:val="00437B38"/>
    <w:rsid w:val="004A448E"/>
    <w:rsid w:val="004D4D6B"/>
    <w:rsid w:val="004E2088"/>
    <w:rsid w:val="004F1CE7"/>
    <w:rsid w:val="004F498A"/>
    <w:rsid w:val="00517A5B"/>
    <w:rsid w:val="00593A00"/>
    <w:rsid w:val="005A66D9"/>
    <w:rsid w:val="00605BCA"/>
    <w:rsid w:val="006158A1"/>
    <w:rsid w:val="00617B1F"/>
    <w:rsid w:val="00672487"/>
    <w:rsid w:val="00672600"/>
    <w:rsid w:val="00681D4A"/>
    <w:rsid w:val="00685882"/>
    <w:rsid w:val="006A6DAD"/>
    <w:rsid w:val="0075649D"/>
    <w:rsid w:val="007C1764"/>
    <w:rsid w:val="007C605B"/>
    <w:rsid w:val="008134C8"/>
    <w:rsid w:val="00814073"/>
    <w:rsid w:val="00826F0D"/>
    <w:rsid w:val="00893B92"/>
    <w:rsid w:val="008A6AF2"/>
    <w:rsid w:val="008C70A2"/>
    <w:rsid w:val="0094481D"/>
    <w:rsid w:val="009773E4"/>
    <w:rsid w:val="009B171C"/>
    <w:rsid w:val="009F1313"/>
    <w:rsid w:val="00A20351"/>
    <w:rsid w:val="00A65A81"/>
    <w:rsid w:val="00AA23EC"/>
    <w:rsid w:val="00AC63CE"/>
    <w:rsid w:val="00AE2107"/>
    <w:rsid w:val="00B275A8"/>
    <w:rsid w:val="00BF2600"/>
    <w:rsid w:val="00C0049F"/>
    <w:rsid w:val="00C07B84"/>
    <w:rsid w:val="00C33464"/>
    <w:rsid w:val="00C40420"/>
    <w:rsid w:val="00C42CC6"/>
    <w:rsid w:val="00C809A7"/>
    <w:rsid w:val="00C83063"/>
    <w:rsid w:val="00C87E90"/>
    <w:rsid w:val="00CA1B57"/>
    <w:rsid w:val="00CF77F7"/>
    <w:rsid w:val="00D86297"/>
    <w:rsid w:val="00DD466D"/>
    <w:rsid w:val="00EB6364"/>
    <w:rsid w:val="00F051E3"/>
    <w:rsid w:val="00F15ED5"/>
    <w:rsid w:val="00F227A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da.b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83CD7-D634-42A7-BA5D-F8C5EA290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11932</Words>
  <Characters>68014</Characters>
  <Application>Microsoft Office Word</Application>
  <DocSecurity>0</DocSecurity>
  <Lines>566</Lines>
  <Paragraphs>159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2022-07-16T15:24:00Z</dcterms:created>
  <dcterms:modified xsi:type="dcterms:W3CDTF">2022-07-16T15:24:00Z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