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8D24C9E" w:rsidR="002C50EE" w:rsidRDefault="002C50EE" w:rsidP="002C50EE">
      <w:pPr>
        <w:pStyle w:val="Heading1"/>
        <w:jc w:val="center"/>
      </w:pPr>
      <w:bookmarkStart w:id="0" w:name="_Hlk63124480"/>
      <w:r>
        <w:t>КРАТКА ХАРАКТЕРИСТИКА НА ПРОДУКТА</w:t>
      </w:r>
    </w:p>
    <w:p w14:paraId="06D201E6" w14:textId="77777777" w:rsidR="00C42CC6" w:rsidRPr="00C42CC6" w:rsidRDefault="00C42CC6" w:rsidP="00C42CC6"/>
    <w:p w14:paraId="3320F4BE" w14:textId="419F8662" w:rsidR="00C40420" w:rsidRDefault="00DD466D" w:rsidP="004A448E">
      <w:pPr>
        <w:pStyle w:val="Heading1"/>
      </w:pPr>
      <w:r>
        <w:t>1.ИМЕ НА ЛЕКАРСТВЕНИЯ ПРОДУКТ</w:t>
      </w:r>
    </w:p>
    <w:p w14:paraId="1FF32F6D" w14:textId="4F6F298F" w:rsidR="00C42CC6" w:rsidRDefault="00C42CC6" w:rsidP="00C42CC6"/>
    <w:p w14:paraId="49F593D6" w14:textId="77777777" w:rsidR="00C42CC6" w:rsidRPr="00C42CC6" w:rsidRDefault="00C42CC6" w:rsidP="00C42CC6">
      <w:pPr>
        <w:spacing w:line="240" w:lineRule="auto"/>
        <w:rPr>
          <w:rFonts w:eastAsia="Times New Roman" w:cs="Arial"/>
          <w:sz w:val="28"/>
          <w:szCs w:val="24"/>
          <w:lang w:val="en-US" w:eastAsia="bg-BG"/>
        </w:rPr>
      </w:pPr>
      <w:r w:rsidRPr="00C42CC6">
        <w:rPr>
          <w:rFonts w:eastAsia="Times New Roman" w:cs="Arial"/>
          <w:color w:val="000000"/>
          <w:szCs w:val="20"/>
          <w:lang w:eastAsia="bg-BG"/>
        </w:rPr>
        <w:t xml:space="preserve">Флодил 5 </w:t>
      </w:r>
      <w:r w:rsidRPr="00C42CC6">
        <w:rPr>
          <w:rFonts w:eastAsia="Times New Roman" w:cs="Arial"/>
          <w:color w:val="000000"/>
          <w:szCs w:val="20"/>
          <w:lang w:val="en-US"/>
        </w:rPr>
        <w:t xml:space="preserve">mg/10 mg </w:t>
      </w:r>
      <w:r w:rsidRPr="00C42CC6">
        <w:rPr>
          <w:rFonts w:eastAsia="Times New Roman" w:cs="Arial"/>
          <w:color w:val="000000"/>
          <w:szCs w:val="20"/>
          <w:lang w:eastAsia="bg-BG"/>
        </w:rPr>
        <w:t>филмирани таблетки</w:t>
      </w:r>
    </w:p>
    <w:p w14:paraId="6D3546F7" w14:textId="77777777" w:rsidR="00C42CC6" w:rsidRPr="00C42CC6" w:rsidRDefault="00C42CC6" w:rsidP="00C42CC6">
      <w:pPr>
        <w:spacing w:line="240" w:lineRule="auto"/>
        <w:rPr>
          <w:rFonts w:eastAsia="Times New Roman" w:cs="Arial"/>
          <w:sz w:val="28"/>
          <w:szCs w:val="24"/>
          <w:lang w:val="en-US" w:eastAsia="bg-BG"/>
        </w:rPr>
      </w:pPr>
      <w:r w:rsidRPr="00C42CC6">
        <w:rPr>
          <w:rFonts w:eastAsia="Times New Roman" w:cs="Arial"/>
          <w:color w:val="000000"/>
          <w:szCs w:val="20"/>
          <w:lang w:eastAsia="bg-BG"/>
        </w:rPr>
        <w:t xml:space="preserve">Флодил 10 </w:t>
      </w:r>
      <w:r w:rsidRPr="00C42CC6">
        <w:rPr>
          <w:rFonts w:eastAsia="Times New Roman" w:cs="Arial"/>
          <w:color w:val="000000"/>
          <w:szCs w:val="20"/>
          <w:lang w:val="en-US"/>
        </w:rPr>
        <w:t xml:space="preserve">mg/10 mg </w:t>
      </w:r>
      <w:r w:rsidRPr="00C42CC6">
        <w:rPr>
          <w:rFonts w:eastAsia="Times New Roman" w:cs="Arial"/>
          <w:color w:val="000000"/>
          <w:szCs w:val="20"/>
          <w:lang w:eastAsia="bg-BG"/>
        </w:rPr>
        <w:t>филмирани таблетки</w:t>
      </w:r>
    </w:p>
    <w:p w14:paraId="2FF063D9" w14:textId="77777777" w:rsidR="00C42CC6" w:rsidRPr="00C42CC6" w:rsidRDefault="00C42CC6" w:rsidP="00C42CC6">
      <w:pPr>
        <w:spacing w:line="240" w:lineRule="auto"/>
        <w:rPr>
          <w:rFonts w:eastAsia="Times New Roman" w:cs="Arial"/>
          <w:sz w:val="28"/>
          <w:szCs w:val="24"/>
          <w:lang w:val="en-US" w:eastAsia="bg-BG"/>
        </w:rPr>
      </w:pPr>
      <w:r w:rsidRPr="00C42CC6">
        <w:rPr>
          <w:rFonts w:eastAsia="Times New Roman" w:cs="Arial"/>
          <w:color w:val="000000"/>
          <w:szCs w:val="20"/>
          <w:lang w:eastAsia="bg-BG"/>
        </w:rPr>
        <w:t xml:space="preserve">Флодил 5 </w:t>
      </w:r>
      <w:r w:rsidRPr="00C42CC6">
        <w:rPr>
          <w:rFonts w:eastAsia="Times New Roman" w:cs="Arial"/>
          <w:color w:val="000000"/>
          <w:szCs w:val="20"/>
          <w:lang w:val="en-US"/>
        </w:rPr>
        <w:t xml:space="preserve">mg/20 mg </w:t>
      </w:r>
      <w:r w:rsidRPr="00C42CC6">
        <w:rPr>
          <w:rFonts w:eastAsia="Times New Roman" w:cs="Arial"/>
          <w:color w:val="000000"/>
          <w:szCs w:val="20"/>
          <w:lang w:eastAsia="bg-BG"/>
        </w:rPr>
        <w:t>филмирани таблетки</w:t>
      </w:r>
    </w:p>
    <w:p w14:paraId="343347E3" w14:textId="77777777" w:rsidR="00C42CC6" w:rsidRPr="00C42CC6" w:rsidRDefault="00C42CC6" w:rsidP="00C42CC6">
      <w:pPr>
        <w:spacing w:line="240" w:lineRule="auto"/>
        <w:rPr>
          <w:rFonts w:eastAsia="Times New Roman" w:cs="Arial"/>
          <w:sz w:val="28"/>
          <w:szCs w:val="24"/>
          <w:lang w:val="en-US" w:eastAsia="bg-BG"/>
        </w:rPr>
      </w:pPr>
      <w:r w:rsidRPr="00C42CC6">
        <w:rPr>
          <w:rFonts w:eastAsia="Times New Roman" w:cs="Arial"/>
          <w:color w:val="000000"/>
          <w:szCs w:val="20"/>
          <w:lang w:eastAsia="bg-BG"/>
        </w:rPr>
        <w:t xml:space="preserve">Флодил 10 </w:t>
      </w:r>
      <w:r w:rsidRPr="00C42CC6">
        <w:rPr>
          <w:rFonts w:eastAsia="Times New Roman" w:cs="Arial"/>
          <w:color w:val="000000"/>
          <w:szCs w:val="20"/>
          <w:lang w:val="en-US"/>
        </w:rPr>
        <w:t xml:space="preserve">mg/20 mg </w:t>
      </w:r>
      <w:r w:rsidRPr="00C42CC6">
        <w:rPr>
          <w:rFonts w:eastAsia="Times New Roman" w:cs="Arial"/>
          <w:color w:val="000000"/>
          <w:szCs w:val="20"/>
          <w:lang w:eastAsia="bg-BG"/>
        </w:rPr>
        <w:t>филмирани таблетки</w:t>
      </w:r>
    </w:p>
    <w:p w14:paraId="2E5990F4" w14:textId="77777777" w:rsidR="00C42CC6" w:rsidRPr="00C42CC6" w:rsidRDefault="00C42CC6" w:rsidP="00C42CC6">
      <w:pPr>
        <w:spacing w:line="240" w:lineRule="auto"/>
        <w:rPr>
          <w:rFonts w:eastAsia="Times New Roman" w:cs="Arial"/>
          <w:sz w:val="28"/>
          <w:szCs w:val="24"/>
          <w:lang w:val="en-US" w:eastAsia="bg-BG"/>
        </w:rPr>
      </w:pPr>
      <w:r w:rsidRPr="00C42CC6">
        <w:rPr>
          <w:rFonts w:eastAsia="Times New Roman" w:cs="Arial"/>
          <w:i/>
          <w:iCs/>
          <w:color w:val="000000"/>
          <w:szCs w:val="20"/>
          <w:lang w:eastAsia="bg-BG"/>
        </w:rPr>
        <w:t>амлодипин/аторвастатин</w:t>
      </w:r>
    </w:p>
    <w:p w14:paraId="2CA39ACC" w14:textId="77777777" w:rsidR="00C42CC6" w:rsidRPr="00C42CC6" w:rsidRDefault="00C42CC6" w:rsidP="00C42CC6">
      <w:pPr>
        <w:spacing w:line="240" w:lineRule="auto"/>
        <w:rPr>
          <w:rFonts w:eastAsia="Times New Roman" w:cs="Arial"/>
          <w:color w:val="000000"/>
          <w:szCs w:val="20"/>
          <w:lang w:val="en-US"/>
        </w:rPr>
      </w:pPr>
    </w:p>
    <w:p w14:paraId="3D1AB10A" w14:textId="6851FEA9" w:rsidR="00C42CC6" w:rsidRPr="00C42CC6" w:rsidRDefault="00C42CC6" w:rsidP="00C42CC6">
      <w:pPr>
        <w:spacing w:line="240" w:lineRule="auto"/>
        <w:rPr>
          <w:rFonts w:eastAsia="Times New Roman" w:cs="Arial"/>
          <w:sz w:val="28"/>
          <w:szCs w:val="24"/>
          <w:lang w:val="en-US" w:eastAsia="bg-BG"/>
        </w:rPr>
      </w:pPr>
      <w:proofErr w:type="spellStart"/>
      <w:r w:rsidRPr="00C42CC6">
        <w:rPr>
          <w:rFonts w:eastAsia="Times New Roman" w:cs="Arial"/>
          <w:color w:val="000000"/>
          <w:szCs w:val="20"/>
          <w:lang w:val="en-US"/>
        </w:rPr>
        <w:t>Flodil</w:t>
      </w:r>
      <w:proofErr w:type="spellEnd"/>
      <w:r w:rsidRPr="00C42CC6">
        <w:rPr>
          <w:rFonts w:eastAsia="Times New Roman" w:cs="Arial"/>
          <w:color w:val="000000"/>
          <w:szCs w:val="20"/>
          <w:lang w:val="en-US"/>
        </w:rPr>
        <w:t xml:space="preserve"> </w:t>
      </w:r>
      <w:r w:rsidRPr="00C42CC6">
        <w:rPr>
          <w:rFonts w:eastAsia="Times New Roman" w:cs="Arial"/>
          <w:color w:val="000000"/>
          <w:szCs w:val="20"/>
          <w:lang w:eastAsia="bg-BG"/>
        </w:rPr>
        <w:t xml:space="preserve">5 </w:t>
      </w:r>
      <w:r w:rsidRPr="00C42CC6">
        <w:rPr>
          <w:rFonts w:eastAsia="Times New Roman" w:cs="Arial"/>
          <w:color w:val="000000"/>
          <w:szCs w:val="20"/>
          <w:lang w:val="en-US"/>
        </w:rPr>
        <w:t>mg/10 mg film-coated tablets</w:t>
      </w:r>
    </w:p>
    <w:p w14:paraId="4406A2A7" w14:textId="77777777" w:rsidR="00C42CC6" w:rsidRPr="00C42CC6" w:rsidRDefault="00C42CC6" w:rsidP="00C42CC6">
      <w:pPr>
        <w:spacing w:line="240" w:lineRule="auto"/>
        <w:rPr>
          <w:rFonts w:eastAsia="Times New Roman" w:cs="Arial"/>
          <w:sz w:val="28"/>
          <w:szCs w:val="24"/>
          <w:lang w:val="en-US" w:eastAsia="bg-BG"/>
        </w:rPr>
      </w:pPr>
      <w:proofErr w:type="spellStart"/>
      <w:r w:rsidRPr="00C42CC6">
        <w:rPr>
          <w:rFonts w:eastAsia="Times New Roman" w:cs="Arial"/>
          <w:color w:val="000000"/>
          <w:szCs w:val="20"/>
          <w:lang w:val="en-US"/>
        </w:rPr>
        <w:t>Flodil</w:t>
      </w:r>
      <w:proofErr w:type="spellEnd"/>
      <w:r w:rsidRPr="00C42CC6">
        <w:rPr>
          <w:rFonts w:eastAsia="Times New Roman" w:cs="Arial"/>
          <w:color w:val="000000"/>
          <w:szCs w:val="20"/>
          <w:lang w:val="en-US"/>
        </w:rPr>
        <w:t xml:space="preserve"> 10 mg/10 mg film-coated tablets</w:t>
      </w:r>
    </w:p>
    <w:p w14:paraId="4D9AA839" w14:textId="77777777" w:rsidR="00C42CC6" w:rsidRPr="00C42CC6" w:rsidRDefault="00C42CC6" w:rsidP="00C42CC6">
      <w:pPr>
        <w:spacing w:line="240" w:lineRule="auto"/>
        <w:rPr>
          <w:rFonts w:eastAsia="Times New Roman" w:cs="Arial"/>
          <w:sz w:val="28"/>
          <w:szCs w:val="24"/>
          <w:lang w:val="en-US" w:eastAsia="bg-BG"/>
        </w:rPr>
      </w:pPr>
      <w:proofErr w:type="spellStart"/>
      <w:r w:rsidRPr="00C42CC6">
        <w:rPr>
          <w:rFonts w:eastAsia="Times New Roman" w:cs="Arial"/>
          <w:color w:val="000000"/>
          <w:szCs w:val="20"/>
          <w:lang w:val="en-US"/>
        </w:rPr>
        <w:t>Flodil</w:t>
      </w:r>
      <w:proofErr w:type="spellEnd"/>
      <w:r w:rsidRPr="00C42CC6">
        <w:rPr>
          <w:rFonts w:eastAsia="Times New Roman" w:cs="Arial"/>
          <w:color w:val="000000"/>
          <w:szCs w:val="20"/>
          <w:lang w:val="en-US"/>
        </w:rPr>
        <w:t xml:space="preserve"> 5 mg/20 mg film-coated tablets</w:t>
      </w:r>
    </w:p>
    <w:p w14:paraId="41347E74" w14:textId="77777777" w:rsidR="00C42CC6" w:rsidRPr="00C42CC6" w:rsidRDefault="00C42CC6" w:rsidP="00C42CC6">
      <w:pPr>
        <w:spacing w:line="240" w:lineRule="auto"/>
        <w:rPr>
          <w:rFonts w:eastAsia="Times New Roman" w:cs="Arial"/>
          <w:sz w:val="28"/>
          <w:szCs w:val="24"/>
          <w:lang w:val="en-US" w:eastAsia="bg-BG"/>
        </w:rPr>
      </w:pPr>
      <w:proofErr w:type="spellStart"/>
      <w:r w:rsidRPr="00C42CC6">
        <w:rPr>
          <w:rFonts w:eastAsia="Times New Roman" w:cs="Arial"/>
          <w:color w:val="000000"/>
          <w:szCs w:val="20"/>
          <w:lang w:val="en-US"/>
        </w:rPr>
        <w:t>Flodil</w:t>
      </w:r>
      <w:proofErr w:type="spellEnd"/>
      <w:r w:rsidRPr="00C42CC6">
        <w:rPr>
          <w:rFonts w:eastAsia="Times New Roman" w:cs="Arial"/>
          <w:color w:val="000000"/>
          <w:szCs w:val="20"/>
          <w:lang w:val="en-US"/>
        </w:rPr>
        <w:t xml:space="preserve"> 10 mg/20 mg film-coated tablets</w:t>
      </w:r>
    </w:p>
    <w:p w14:paraId="769A3F4B" w14:textId="00D3229F" w:rsidR="00C42CC6" w:rsidRPr="00C42CC6" w:rsidRDefault="00C42CC6" w:rsidP="00C42CC6">
      <w:pPr>
        <w:rPr>
          <w:rFonts w:cs="Arial"/>
          <w:sz w:val="24"/>
        </w:rPr>
      </w:pPr>
      <w:proofErr w:type="gramStart"/>
      <w:r>
        <w:rPr>
          <w:rFonts w:eastAsia="Times New Roman" w:cs="Arial"/>
          <w:i/>
          <w:iCs/>
          <w:color w:val="000000"/>
          <w:szCs w:val="20"/>
          <w:lang w:val="en-US"/>
        </w:rPr>
        <w:t>am</w:t>
      </w:r>
      <w:r w:rsidRPr="00C42CC6">
        <w:rPr>
          <w:rFonts w:eastAsia="Times New Roman" w:cs="Arial"/>
          <w:i/>
          <w:iCs/>
          <w:color w:val="000000"/>
          <w:szCs w:val="20"/>
          <w:lang w:val="en-US"/>
        </w:rPr>
        <w:t>lodipine/atorvastatin</w:t>
      </w:r>
      <w:proofErr w:type="gramEnd"/>
    </w:p>
    <w:p w14:paraId="0A99048C" w14:textId="77777777" w:rsidR="00C42CC6" w:rsidRPr="00C42CC6" w:rsidRDefault="00C42CC6" w:rsidP="00C42CC6"/>
    <w:p w14:paraId="6920A680" w14:textId="2B502D80" w:rsidR="00C40420" w:rsidRDefault="00DD466D" w:rsidP="004A448E">
      <w:pPr>
        <w:pStyle w:val="Heading1"/>
      </w:pPr>
      <w:r>
        <w:t>2. КАЧЕСТВЕН И КОЛИЧЕСТВЕН СЪСТАВ</w:t>
      </w:r>
    </w:p>
    <w:p w14:paraId="3DEE5BA5" w14:textId="0D00D9F4" w:rsidR="00C42CC6" w:rsidRDefault="00C42CC6" w:rsidP="00C42CC6"/>
    <w:tbl>
      <w:tblPr>
        <w:tblStyle w:val="TableGrid"/>
        <w:tblW w:w="0" w:type="auto"/>
        <w:tblLook w:val="04A0" w:firstRow="1" w:lastRow="0" w:firstColumn="1" w:lastColumn="0" w:noHBand="0" w:noVBand="1"/>
      </w:tblPr>
      <w:tblGrid>
        <w:gridCol w:w="4666"/>
        <w:gridCol w:w="4684"/>
      </w:tblGrid>
      <w:tr w:rsidR="00C42CC6" w14:paraId="6EA22E0B" w14:textId="77777777" w:rsidTr="00C42CC6">
        <w:tc>
          <w:tcPr>
            <w:tcW w:w="4750" w:type="dxa"/>
          </w:tcPr>
          <w:p w14:paraId="5A13E2B5" w14:textId="36259548" w:rsidR="00C42CC6" w:rsidRPr="00C42CC6" w:rsidRDefault="00C42CC6" w:rsidP="00C42CC6">
            <w:r w:rsidRPr="00C42CC6">
              <w:rPr>
                <w:szCs w:val="20"/>
              </w:rPr>
              <w:t xml:space="preserve">Флодил 5 </w:t>
            </w:r>
            <w:r w:rsidRPr="00C42CC6">
              <w:rPr>
                <w:szCs w:val="20"/>
                <w:lang w:val="en-US"/>
              </w:rPr>
              <w:t>mg/10 mg:</w:t>
            </w:r>
          </w:p>
        </w:tc>
        <w:tc>
          <w:tcPr>
            <w:tcW w:w="4750" w:type="dxa"/>
          </w:tcPr>
          <w:p w14:paraId="47ED1DEF" w14:textId="5ADCC512" w:rsidR="00C42CC6" w:rsidRPr="00C42CC6" w:rsidRDefault="00C42CC6" w:rsidP="00C42CC6">
            <w:r w:rsidRPr="00C42CC6">
              <w:rPr>
                <w:szCs w:val="20"/>
              </w:rPr>
              <w:t xml:space="preserve">Всяка филмирана таблетка съдържа 5 </w:t>
            </w:r>
            <w:r w:rsidRPr="00C42CC6">
              <w:rPr>
                <w:szCs w:val="20"/>
                <w:lang w:val="en-US"/>
              </w:rPr>
              <w:t xml:space="preserve">mg </w:t>
            </w:r>
            <w:r w:rsidRPr="00C42CC6">
              <w:rPr>
                <w:i/>
                <w:iCs/>
                <w:szCs w:val="20"/>
              </w:rPr>
              <w:t>амлодипин (</w:t>
            </w:r>
            <w:r w:rsidRPr="00C42CC6">
              <w:rPr>
                <w:i/>
                <w:iCs/>
                <w:szCs w:val="20"/>
                <w:lang w:val="en-US"/>
              </w:rPr>
              <w:t>amlodipine)</w:t>
            </w:r>
            <w:r w:rsidRPr="00C42CC6">
              <w:rPr>
                <w:szCs w:val="20"/>
                <w:lang w:val="en-US"/>
              </w:rPr>
              <w:t xml:space="preserve"> </w:t>
            </w:r>
            <w:r w:rsidRPr="00C42CC6">
              <w:rPr>
                <w:szCs w:val="20"/>
              </w:rPr>
              <w:t xml:space="preserve">(като </w:t>
            </w:r>
            <w:r w:rsidRPr="00C42CC6">
              <w:rPr>
                <w:i/>
                <w:iCs/>
                <w:szCs w:val="20"/>
              </w:rPr>
              <w:t xml:space="preserve">амлодипинов безилат </w:t>
            </w:r>
            <w:r w:rsidRPr="00C42CC6">
              <w:rPr>
                <w:i/>
                <w:iCs/>
                <w:szCs w:val="20"/>
                <w:lang w:val="en-US"/>
              </w:rPr>
              <w:t xml:space="preserve">{amlodipine </w:t>
            </w:r>
            <w:proofErr w:type="spellStart"/>
            <w:r w:rsidRPr="00C42CC6">
              <w:rPr>
                <w:i/>
                <w:iCs/>
                <w:szCs w:val="20"/>
                <w:lang w:val="en-US"/>
              </w:rPr>
              <w:t>besilate</w:t>
            </w:r>
            <w:proofErr w:type="spellEnd"/>
            <w:r w:rsidRPr="00C42CC6">
              <w:rPr>
                <w:i/>
                <w:iCs/>
                <w:szCs w:val="20"/>
                <w:lang w:val="en-US"/>
              </w:rPr>
              <w:t>)</w:t>
            </w:r>
            <w:r w:rsidRPr="00C42CC6">
              <w:rPr>
                <w:szCs w:val="20"/>
                <w:lang w:val="en-US"/>
              </w:rPr>
              <w:t xml:space="preserve">) </w:t>
            </w:r>
            <w:r w:rsidRPr="00C42CC6">
              <w:rPr>
                <w:szCs w:val="20"/>
              </w:rPr>
              <w:t xml:space="preserve">и 10 </w:t>
            </w:r>
            <w:r w:rsidRPr="00C42CC6">
              <w:rPr>
                <w:szCs w:val="20"/>
                <w:lang w:val="en-US"/>
              </w:rPr>
              <w:t xml:space="preserve">mg </w:t>
            </w:r>
            <w:r w:rsidRPr="00C42CC6">
              <w:rPr>
                <w:i/>
                <w:iCs/>
                <w:szCs w:val="20"/>
              </w:rPr>
              <w:t>аторвастатин (</w:t>
            </w:r>
            <w:r w:rsidRPr="00C42CC6">
              <w:rPr>
                <w:i/>
                <w:iCs/>
                <w:szCs w:val="20"/>
                <w:lang w:val="en-US"/>
              </w:rPr>
              <w:t>atorvastatin)</w:t>
            </w:r>
            <w:r w:rsidRPr="00C42CC6">
              <w:rPr>
                <w:szCs w:val="20"/>
                <w:lang w:val="en-US"/>
              </w:rPr>
              <w:t xml:space="preserve"> </w:t>
            </w:r>
            <w:r w:rsidRPr="00C42CC6">
              <w:rPr>
                <w:szCs w:val="20"/>
              </w:rPr>
              <w:t>(като аторвастатин калций трихидрат (</w:t>
            </w:r>
            <w:r w:rsidRPr="00C42CC6">
              <w:rPr>
                <w:i/>
                <w:iCs/>
                <w:szCs w:val="20"/>
                <w:lang w:val="en-US"/>
              </w:rPr>
              <w:t xml:space="preserve">atorvastatin calcium </w:t>
            </w:r>
            <w:proofErr w:type="spellStart"/>
            <w:r w:rsidRPr="00C42CC6">
              <w:rPr>
                <w:i/>
                <w:iCs/>
                <w:szCs w:val="20"/>
                <w:lang w:val="en-US"/>
              </w:rPr>
              <w:t>trihydrate</w:t>
            </w:r>
            <w:proofErr w:type="spellEnd"/>
            <w:r w:rsidRPr="00C42CC6">
              <w:rPr>
                <w:i/>
                <w:iCs/>
                <w:szCs w:val="20"/>
                <w:lang w:val="en-US"/>
              </w:rPr>
              <w:t>)).</w:t>
            </w:r>
          </w:p>
        </w:tc>
      </w:tr>
      <w:tr w:rsidR="00C42CC6" w14:paraId="4D7A6E95" w14:textId="77777777" w:rsidTr="00C42CC6">
        <w:tc>
          <w:tcPr>
            <w:tcW w:w="4750" w:type="dxa"/>
          </w:tcPr>
          <w:p w14:paraId="5ECD3C21" w14:textId="62811C2D" w:rsidR="00C42CC6" w:rsidRPr="00C42CC6" w:rsidRDefault="00C42CC6" w:rsidP="00C42CC6">
            <w:r w:rsidRPr="00C42CC6">
              <w:rPr>
                <w:szCs w:val="20"/>
              </w:rPr>
              <w:t xml:space="preserve">Флодил 10 </w:t>
            </w:r>
            <w:r w:rsidRPr="00C42CC6">
              <w:rPr>
                <w:szCs w:val="20"/>
                <w:lang w:val="en-US"/>
              </w:rPr>
              <w:t>mg/10 mg:</w:t>
            </w:r>
          </w:p>
        </w:tc>
        <w:tc>
          <w:tcPr>
            <w:tcW w:w="4750" w:type="dxa"/>
          </w:tcPr>
          <w:p w14:paraId="028899A1" w14:textId="0E22E5FC" w:rsidR="00C42CC6" w:rsidRPr="00C42CC6" w:rsidRDefault="00C42CC6" w:rsidP="00C42CC6">
            <w:r w:rsidRPr="00C42CC6">
              <w:rPr>
                <w:szCs w:val="20"/>
              </w:rPr>
              <w:t xml:space="preserve">Всяка филмирана таблетка съдържа 10 </w:t>
            </w:r>
            <w:r w:rsidRPr="00C42CC6">
              <w:rPr>
                <w:szCs w:val="20"/>
                <w:lang w:val="en-US"/>
              </w:rPr>
              <w:t xml:space="preserve">mg </w:t>
            </w:r>
            <w:r w:rsidRPr="00C42CC6">
              <w:rPr>
                <w:szCs w:val="20"/>
              </w:rPr>
              <w:t>амлодипин (</w:t>
            </w:r>
            <w:r w:rsidRPr="00C42CC6">
              <w:rPr>
                <w:i/>
                <w:iCs/>
                <w:szCs w:val="20"/>
                <w:lang w:val="en-US"/>
              </w:rPr>
              <w:t>amlodipine)</w:t>
            </w:r>
            <w:r w:rsidRPr="00C42CC6">
              <w:rPr>
                <w:szCs w:val="20"/>
                <w:lang w:val="en-US"/>
              </w:rPr>
              <w:t xml:space="preserve"> </w:t>
            </w:r>
            <w:r w:rsidRPr="00C42CC6">
              <w:rPr>
                <w:szCs w:val="20"/>
              </w:rPr>
              <w:t>(като амлодипинов безилат (</w:t>
            </w:r>
            <w:r w:rsidRPr="00C42CC6">
              <w:rPr>
                <w:i/>
                <w:iCs/>
                <w:szCs w:val="20"/>
                <w:lang w:val="en-US"/>
              </w:rPr>
              <w:t xml:space="preserve">amlodipine </w:t>
            </w:r>
            <w:proofErr w:type="spellStart"/>
            <w:r w:rsidRPr="00C42CC6">
              <w:rPr>
                <w:i/>
                <w:iCs/>
                <w:szCs w:val="20"/>
                <w:lang w:val="en-US"/>
              </w:rPr>
              <w:t>besilate</w:t>
            </w:r>
            <w:proofErr w:type="spellEnd"/>
            <w:r w:rsidRPr="00C42CC6">
              <w:rPr>
                <w:i/>
                <w:iCs/>
                <w:szCs w:val="20"/>
                <w:lang w:val="en-US"/>
              </w:rPr>
              <w:t>))</w:t>
            </w:r>
            <w:r w:rsidRPr="00C42CC6">
              <w:rPr>
                <w:szCs w:val="20"/>
                <w:lang w:val="en-US"/>
              </w:rPr>
              <w:t xml:space="preserve"> </w:t>
            </w:r>
            <w:r w:rsidRPr="00C42CC6">
              <w:rPr>
                <w:szCs w:val="20"/>
              </w:rPr>
              <w:t xml:space="preserve">и 10 </w:t>
            </w:r>
            <w:r w:rsidRPr="00C42CC6">
              <w:rPr>
                <w:szCs w:val="20"/>
                <w:lang w:val="en-US"/>
              </w:rPr>
              <w:t xml:space="preserve">mg </w:t>
            </w:r>
            <w:r w:rsidRPr="00C42CC6">
              <w:rPr>
                <w:szCs w:val="20"/>
              </w:rPr>
              <w:t>аторвастатин (</w:t>
            </w:r>
            <w:r w:rsidRPr="00C42CC6">
              <w:rPr>
                <w:i/>
                <w:iCs/>
                <w:szCs w:val="20"/>
                <w:lang w:val="en-US"/>
              </w:rPr>
              <w:t>atorvastatin)</w:t>
            </w:r>
            <w:r w:rsidRPr="00C42CC6">
              <w:rPr>
                <w:szCs w:val="20"/>
                <w:lang w:val="en-US"/>
              </w:rPr>
              <w:t xml:space="preserve"> </w:t>
            </w:r>
            <w:r w:rsidRPr="00C42CC6">
              <w:rPr>
                <w:szCs w:val="20"/>
              </w:rPr>
              <w:t xml:space="preserve">(като аторвастатин калций трихидрат </w:t>
            </w:r>
            <w:r w:rsidRPr="00C42CC6">
              <w:rPr>
                <w:i/>
                <w:iCs/>
                <w:szCs w:val="20"/>
                <w:lang w:val="en-US"/>
              </w:rPr>
              <w:t xml:space="preserve">{atorvastatin calcium </w:t>
            </w:r>
            <w:proofErr w:type="spellStart"/>
            <w:r w:rsidRPr="00C42CC6">
              <w:rPr>
                <w:i/>
                <w:iCs/>
                <w:szCs w:val="20"/>
                <w:lang w:val="en-US"/>
              </w:rPr>
              <w:t>trihydrate</w:t>
            </w:r>
            <w:proofErr w:type="spellEnd"/>
            <w:r w:rsidRPr="00C42CC6">
              <w:rPr>
                <w:i/>
                <w:iCs/>
                <w:szCs w:val="20"/>
                <w:lang w:val="en-US"/>
              </w:rPr>
              <w:t>)).</w:t>
            </w:r>
          </w:p>
        </w:tc>
      </w:tr>
      <w:tr w:rsidR="00C42CC6" w14:paraId="0DF53802" w14:textId="77777777" w:rsidTr="00C42CC6">
        <w:tc>
          <w:tcPr>
            <w:tcW w:w="4750" w:type="dxa"/>
          </w:tcPr>
          <w:p w14:paraId="6CF133B4" w14:textId="6BDD9CC8" w:rsidR="00C42CC6" w:rsidRPr="00C42CC6" w:rsidRDefault="00C42CC6" w:rsidP="00C42CC6">
            <w:r w:rsidRPr="00C42CC6">
              <w:rPr>
                <w:szCs w:val="20"/>
              </w:rPr>
              <w:t xml:space="preserve">Флодил 5 </w:t>
            </w:r>
            <w:r w:rsidRPr="00C42CC6">
              <w:rPr>
                <w:szCs w:val="20"/>
                <w:lang w:val="en-US"/>
              </w:rPr>
              <w:t>mg/20 mg:</w:t>
            </w:r>
          </w:p>
        </w:tc>
        <w:tc>
          <w:tcPr>
            <w:tcW w:w="4750" w:type="dxa"/>
          </w:tcPr>
          <w:p w14:paraId="7C596E9B" w14:textId="2FD49340" w:rsidR="00C42CC6" w:rsidRPr="00C42CC6" w:rsidRDefault="00C42CC6" w:rsidP="00C42CC6">
            <w:r w:rsidRPr="00C42CC6">
              <w:rPr>
                <w:szCs w:val="20"/>
              </w:rPr>
              <w:t xml:space="preserve">Всяка филмирана таблетка съдържа 5 </w:t>
            </w:r>
            <w:r w:rsidRPr="00C42CC6">
              <w:rPr>
                <w:szCs w:val="20"/>
                <w:lang w:val="en-US"/>
              </w:rPr>
              <w:t xml:space="preserve">mg </w:t>
            </w:r>
            <w:r w:rsidRPr="00C42CC6">
              <w:rPr>
                <w:szCs w:val="20"/>
              </w:rPr>
              <w:t>амлодипин (</w:t>
            </w:r>
            <w:r w:rsidRPr="00C42CC6">
              <w:rPr>
                <w:i/>
                <w:iCs/>
                <w:szCs w:val="20"/>
                <w:lang w:val="en-US"/>
              </w:rPr>
              <w:t>amlodipine)</w:t>
            </w:r>
            <w:r w:rsidRPr="00C42CC6">
              <w:rPr>
                <w:szCs w:val="20"/>
                <w:lang w:val="en-US"/>
              </w:rPr>
              <w:t xml:space="preserve"> </w:t>
            </w:r>
            <w:r w:rsidRPr="00C42CC6">
              <w:rPr>
                <w:szCs w:val="20"/>
              </w:rPr>
              <w:t>(като амлодипинов безилат (</w:t>
            </w:r>
            <w:r w:rsidRPr="00C42CC6">
              <w:rPr>
                <w:i/>
                <w:iCs/>
                <w:szCs w:val="20"/>
                <w:lang w:val="en-US"/>
              </w:rPr>
              <w:t xml:space="preserve">amlodipine </w:t>
            </w:r>
            <w:proofErr w:type="spellStart"/>
            <w:r w:rsidRPr="00C42CC6">
              <w:rPr>
                <w:i/>
                <w:iCs/>
                <w:szCs w:val="20"/>
                <w:lang w:val="en-US"/>
              </w:rPr>
              <w:t>besilate</w:t>
            </w:r>
            <w:proofErr w:type="spellEnd"/>
            <w:r w:rsidRPr="00C42CC6">
              <w:rPr>
                <w:i/>
                <w:iCs/>
                <w:szCs w:val="20"/>
                <w:lang w:val="en-US"/>
              </w:rPr>
              <w:t>))</w:t>
            </w:r>
            <w:r w:rsidRPr="00C42CC6">
              <w:rPr>
                <w:szCs w:val="20"/>
                <w:lang w:val="en-US"/>
              </w:rPr>
              <w:t xml:space="preserve"> </w:t>
            </w:r>
            <w:r w:rsidRPr="00C42CC6">
              <w:rPr>
                <w:szCs w:val="20"/>
              </w:rPr>
              <w:t xml:space="preserve">и 20 </w:t>
            </w:r>
            <w:r w:rsidRPr="00C42CC6">
              <w:rPr>
                <w:szCs w:val="20"/>
                <w:lang w:val="en-US"/>
              </w:rPr>
              <w:t xml:space="preserve">mg </w:t>
            </w:r>
            <w:r w:rsidRPr="00C42CC6">
              <w:rPr>
                <w:szCs w:val="20"/>
              </w:rPr>
              <w:t>аторвастатин (</w:t>
            </w:r>
            <w:r w:rsidRPr="00C42CC6">
              <w:rPr>
                <w:i/>
                <w:iCs/>
                <w:szCs w:val="20"/>
                <w:lang w:val="en-US"/>
              </w:rPr>
              <w:t>atorvastatin)</w:t>
            </w:r>
            <w:r w:rsidRPr="00C42CC6">
              <w:rPr>
                <w:szCs w:val="20"/>
                <w:lang w:val="en-US"/>
              </w:rPr>
              <w:t xml:space="preserve"> </w:t>
            </w:r>
            <w:r w:rsidRPr="00C42CC6">
              <w:rPr>
                <w:szCs w:val="20"/>
              </w:rPr>
              <w:t>(като аторвастатин калций трихидрат (</w:t>
            </w:r>
            <w:r w:rsidRPr="00C42CC6">
              <w:rPr>
                <w:i/>
                <w:iCs/>
                <w:szCs w:val="20"/>
                <w:lang w:val="en-US"/>
              </w:rPr>
              <w:t xml:space="preserve">atorvastatin calcium </w:t>
            </w:r>
            <w:proofErr w:type="spellStart"/>
            <w:r w:rsidRPr="00C42CC6">
              <w:rPr>
                <w:i/>
                <w:iCs/>
                <w:szCs w:val="20"/>
                <w:lang w:val="en-US"/>
              </w:rPr>
              <w:t>trihydrate</w:t>
            </w:r>
            <w:proofErr w:type="spellEnd"/>
            <w:r w:rsidRPr="00C42CC6">
              <w:rPr>
                <w:i/>
                <w:iCs/>
                <w:szCs w:val="20"/>
                <w:lang w:val="en-US"/>
              </w:rPr>
              <w:t>)).</w:t>
            </w:r>
          </w:p>
        </w:tc>
      </w:tr>
      <w:tr w:rsidR="00C42CC6" w14:paraId="01EC4455" w14:textId="77777777" w:rsidTr="00C42CC6">
        <w:tc>
          <w:tcPr>
            <w:tcW w:w="4750" w:type="dxa"/>
          </w:tcPr>
          <w:p w14:paraId="13725668" w14:textId="0921DBFD" w:rsidR="00C42CC6" w:rsidRPr="00C42CC6" w:rsidRDefault="00C42CC6" w:rsidP="00C42CC6">
            <w:r w:rsidRPr="00C42CC6">
              <w:rPr>
                <w:szCs w:val="20"/>
              </w:rPr>
              <w:t xml:space="preserve">Флодил </w:t>
            </w:r>
            <w:r w:rsidRPr="00C42CC6">
              <w:rPr>
                <w:szCs w:val="20"/>
                <w:lang w:val="en-US"/>
              </w:rPr>
              <w:t>10 mg/20 mg:</w:t>
            </w:r>
          </w:p>
        </w:tc>
        <w:tc>
          <w:tcPr>
            <w:tcW w:w="4750" w:type="dxa"/>
          </w:tcPr>
          <w:p w14:paraId="246997AB" w14:textId="7301354D" w:rsidR="00C42CC6" w:rsidRPr="00C42CC6" w:rsidRDefault="00C42CC6" w:rsidP="00C42CC6">
            <w:r w:rsidRPr="00C42CC6">
              <w:rPr>
                <w:szCs w:val="20"/>
              </w:rPr>
              <w:t xml:space="preserve">Всяка филмирана таблетка съдържа 10 </w:t>
            </w:r>
            <w:r w:rsidRPr="00C42CC6">
              <w:rPr>
                <w:szCs w:val="20"/>
                <w:lang w:val="en-US"/>
              </w:rPr>
              <w:t xml:space="preserve">mg </w:t>
            </w:r>
            <w:r w:rsidRPr="00C42CC6">
              <w:rPr>
                <w:szCs w:val="20"/>
              </w:rPr>
              <w:t>амлодипин (</w:t>
            </w:r>
            <w:r w:rsidRPr="00C42CC6">
              <w:rPr>
                <w:i/>
                <w:iCs/>
                <w:szCs w:val="20"/>
                <w:lang w:val="en-US"/>
              </w:rPr>
              <w:t>amlodipine)</w:t>
            </w:r>
            <w:r w:rsidRPr="00C42CC6">
              <w:rPr>
                <w:szCs w:val="20"/>
                <w:lang w:val="en-US"/>
              </w:rPr>
              <w:t xml:space="preserve"> </w:t>
            </w:r>
            <w:r w:rsidRPr="00C42CC6">
              <w:rPr>
                <w:szCs w:val="20"/>
              </w:rPr>
              <w:t>(като амлодипинов безилат (</w:t>
            </w:r>
            <w:r w:rsidRPr="00C42CC6">
              <w:rPr>
                <w:i/>
                <w:iCs/>
                <w:szCs w:val="20"/>
                <w:lang w:val="en-US"/>
              </w:rPr>
              <w:t xml:space="preserve">amlodipine </w:t>
            </w:r>
            <w:proofErr w:type="spellStart"/>
            <w:r w:rsidRPr="00C42CC6">
              <w:rPr>
                <w:i/>
                <w:iCs/>
                <w:szCs w:val="20"/>
                <w:lang w:val="en-US"/>
              </w:rPr>
              <w:t>besilate</w:t>
            </w:r>
            <w:proofErr w:type="spellEnd"/>
            <w:r w:rsidRPr="00C42CC6">
              <w:rPr>
                <w:i/>
                <w:iCs/>
                <w:szCs w:val="20"/>
                <w:lang w:val="en-US"/>
              </w:rPr>
              <w:t>))</w:t>
            </w:r>
            <w:r w:rsidRPr="00C42CC6">
              <w:rPr>
                <w:szCs w:val="20"/>
                <w:lang w:val="en-US"/>
              </w:rPr>
              <w:t xml:space="preserve"> </w:t>
            </w:r>
            <w:r w:rsidRPr="00C42CC6">
              <w:rPr>
                <w:szCs w:val="20"/>
              </w:rPr>
              <w:t xml:space="preserve">и 20 </w:t>
            </w:r>
            <w:r w:rsidRPr="00C42CC6">
              <w:rPr>
                <w:szCs w:val="20"/>
                <w:lang w:val="en-US"/>
              </w:rPr>
              <w:t xml:space="preserve">mg </w:t>
            </w:r>
            <w:r w:rsidRPr="00C42CC6">
              <w:rPr>
                <w:szCs w:val="20"/>
              </w:rPr>
              <w:t>аторвастатин (</w:t>
            </w:r>
            <w:r w:rsidRPr="00C42CC6">
              <w:rPr>
                <w:i/>
                <w:iCs/>
                <w:szCs w:val="20"/>
                <w:lang w:val="en-US"/>
              </w:rPr>
              <w:t>atorvastatin)</w:t>
            </w:r>
            <w:r w:rsidRPr="00C42CC6">
              <w:rPr>
                <w:szCs w:val="20"/>
                <w:lang w:val="en-US"/>
              </w:rPr>
              <w:t xml:space="preserve"> </w:t>
            </w:r>
            <w:r w:rsidRPr="00C42CC6">
              <w:rPr>
                <w:szCs w:val="20"/>
              </w:rPr>
              <w:t>(като аторвастатин калций трихидрат (</w:t>
            </w:r>
            <w:r w:rsidRPr="00C42CC6">
              <w:rPr>
                <w:i/>
                <w:iCs/>
                <w:szCs w:val="20"/>
                <w:lang w:val="en-US"/>
              </w:rPr>
              <w:t xml:space="preserve">atorvastatin calcium </w:t>
            </w:r>
            <w:proofErr w:type="spellStart"/>
            <w:r w:rsidRPr="00C42CC6">
              <w:rPr>
                <w:i/>
                <w:iCs/>
                <w:szCs w:val="20"/>
                <w:lang w:val="en-US"/>
              </w:rPr>
              <w:t>trihydrate</w:t>
            </w:r>
            <w:proofErr w:type="spellEnd"/>
            <w:r w:rsidRPr="00C42CC6">
              <w:rPr>
                <w:i/>
                <w:iCs/>
                <w:szCs w:val="20"/>
                <w:lang w:val="en-US"/>
              </w:rPr>
              <w:t>)).</w:t>
            </w:r>
          </w:p>
        </w:tc>
      </w:tr>
    </w:tbl>
    <w:p w14:paraId="74B61884" w14:textId="77777777" w:rsidR="00C42CC6" w:rsidRDefault="00C42CC6" w:rsidP="00C42CC6"/>
    <w:p w14:paraId="3EC45515" w14:textId="77777777" w:rsidR="00C42CC6" w:rsidRDefault="00C42CC6" w:rsidP="00C42CC6"/>
    <w:p w14:paraId="09DDC57F" w14:textId="28BA1075" w:rsidR="00C42CC6" w:rsidRPr="00C42CC6" w:rsidRDefault="00C42CC6" w:rsidP="00C42CC6">
      <w:pPr>
        <w:rPr>
          <w:sz w:val="24"/>
        </w:rPr>
      </w:pPr>
      <w:r w:rsidRPr="00C42CC6">
        <w:rPr>
          <w:szCs w:val="20"/>
        </w:rPr>
        <w:lastRenderedPageBreak/>
        <w:t>За пълния списък на помощните вещества вижте точка 6.1.</w:t>
      </w:r>
    </w:p>
    <w:p w14:paraId="1FBEB78E" w14:textId="77777777" w:rsidR="00C42CC6" w:rsidRPr="00C42CC6" w:rsidRDefault="00C42CC6" w:rsidP="00C42CC6"/>
    <w:p w14:paraId="614984C4" w14:textId="7294838C" w:rsidR="008A6AF2" w:rsidRDefault="00DD466D" w:rsidP="002C50EE">
      <w:pPr>
        <w:pStyle w:val="Heading1"/>
      </w:pPr>
      <w:r>
        <w:t>3. ЛЕКАРСТВЕНА ФОРМА</w:t>
      </w:r>
    </w:p>
    <w:p w14:paraId="46877E35" w14:textId="570183E8" w:rsidR="00C42CC6" w:rsidRDefault="00C42CC6" w:rsidP="00C42CC6"/>
    <w:p w14:paraId="6EFFCA6A" w14:textId="77777777" w:rsidR="00C42CC6" w:rsidRPr="00C42CC6" w:rsidRDefault="00C42CC6" w:rsidP="00C42CC6">
      <w:pPr>
        <w:spacing w:line="240" w:lineRule="auto"/>
        <w:rPr>
          <w:rFonts w:eastAsia="Times New Roman" w:cs="Arial"/>
          <w:sz w:val="28"/>
          <w:szCs w:val="24"/>
          <w:lang w:eastAsia="bg-BG"/>
        </w:rPr>
      </w:pPr>
      <w:r w:rsidRPr="00C42CC6">
        <w:rPr>
          <w:rFonts w:eastAsia="Times New Roman" w:cs="Arial"/>
          <w:color w:val="000000"/>
          <w:szCs w:val="20"/>
          <w:lang w:eastAsia="bg-BG"/>
        </w:rPr>
        <w:t>Филмирана таблетка</w:t>
      </w:r>
    </w:p>
    <w:p w14:paraId="26BA9016" w14:textId="77777777" w:rsidR="00C42CC6" w:rsidRPr="00C42CC6" w:rsidRDefault="00C42CC6" w:rsidP="00C42CC6">
      <w:pPr>
        <w:spacing w:line="240" w:lineRule="auto"/>
        <w:rPr>
          <w:rFonts w:eastAsia="Times New Roman" w:cs="Arial"/>
          <w:color w:val="000000"/>
          <w:szCs w:val="20"/>
          <w:lang w:eastAsia="bg-BG"/>
        </w:rPr>
      </w:pPr>
    </w:p>
    <w:p w14:paraId="66053533" w14:textId="13D32837" w:rsidR="00C42CC6" w:rsidRPr="00C42CC6" w:rsidRDefault="00C42CC6" w:rsidP="00C42CC6">
      <w:pPr>
        <w:spacing w:line="240" w:lineRule="auto"/>
        <w:rPr>
          <w:rFonts w:eastAsia="Times New Roman" w:cs="Arial"/>
          <w:sz w:val="28"/>
          <w:szCs w:val="24"/>
          <w:lang w:eastAsia="bg-BG"/>
        </w:rPr>
      </w:pPr>
      <w:r w:rsidRPr="00C42CC6">
        <w:rPr>
          <w:rFonts w:eastAsia="Times New Roman" w:cs="Arial"/>
          <w:color w:val="000000"/>
          <w:szCs w:val="20"/>
          <w:lang w:eastAsia="bg-BG"/>
        </w:rPr>
        <w:t xml:space="preserve">Флодил 5 </w:t>
      </w:r>
      <w:r w:rsidRPr="00C42CC6">
        <w:rPr>
          <w:rFonts w:eastAsia="Times New Roman" w:cs="Arial"/>
          <w:color w:val="000000"/>
          <w:szCs w:val="20"/>
          <w:lang w:val="en-US"/>
        </w:rPr>
        <w:t xml:space="preserve">mg / </w:t>
      </w:r>
      <w:r w:rsidRPr="00C42CC6">
        <w:rPr>
          <w:rFonts w:eastAsia="Times New Roman" w:cs="Arial"/>
          <w:color w:val="000000"/>
          <w:szCs w:val="20"/>
          <w:lang w:eastAsia="bg-BG"/>
        </w:rPr>
        <w:t xml:space="preserve">10 </w:t>
      </w:r>
      <w:r w:rsidRPr="00C42CC6">
        <w:rPr>
          <w:rFonts w:eastAsia="Times New Roman" w:cs="Arial"/>
          <w:color w:val="000000"/>
          <w:szCs w:val="20"/>
          <w:lang w:val="en-US"/>
        </w:rPr>
        <w:t xml:space="preserve">mg: </w:t>
      </w:r>
      <w:r w:rsidRPr="00C42CC6">
        <w:rPr>
          <w:rFonts w:eastAsia="Times New Roman" w:cs="Arial"/>
          <w:color w:val="000000"/>
          <w:szCs w:val="20"/>
          <w:lang w:eastAsia="bg-BG"/>
        </w:rPr>
        <w:t>сини, кръгли, двойноизпъкнали, филмирани таблетки.</w:t>
      </w:r>
    </w:p>
    <w:p w14:paraId="6A45D397" w14:textId="77777777" w:rsidR="00C42CC6" w:rsidRPr="00C42CC6" w:rsidRDefault="00C42CC6" w:rsidP="00C42CC6">
      <w:pPr>
        <w:spacing w:line="240" w:lineRule="auto"/>
        <w:rPr>
          <w:rFonts w:eastAsia="Times New Roman" w:cs="Arial"/>
          <w:color w:val="000000"/>
          <w:szCs w:val="20"/>
          <w:lang w:eastAsia="bg-BG"/>
        </w:rPr>
      </w:pPr>
    </w:p>
    <w:p w14:paraId="70D6C68F" w14:textId="2EFE3BB8" w:rsidR="00C42CC6" w:rsidRPr="00C42CC6" w:rsidRDefault="00C42CC6" w:rsidP="00C42CC6">
      <w:pPr>
        <w:spacing w:line="240" w:lineRule="auto"/>
        <w:rPr>
          <w:rFonts w:eastAsia="Times New Roman" w:cs="Arial"/>
          <w:sz w:val="28"/>
          <w:szCs w:val="24"/>
          <w:lang w:eastAsia="bg-BG"/>
        </w:rPr>
      </w:pPr>
      <w:r w:rsidRPr="00C42CC6">
        <w:rPr>
          <w:rFonts w:eastAsia="Times New Roman" w:cs="Arial"/>
          <w:color w:val="000000"/>
          <w:szCs w:val="20"/>
          <w:lang w:eastAsia="bg-BG"/>
        </w:rPr>
        <w:t xml:space="preserve">Флодил 10 </w:t>
      </w:r>
      <w:r w:rsidRPr="00C42CC6">
        <w:rPr>
          <w:rFonts w:eastAsia="Times New Roman" w:cs="Arial"/>
          <w:color w:val="000000"/>
          <w:szCs w:val="20"/>
          <w:lang w:val="en-US"/>
        </w:rPr>
        <w:t xml:space="preserve">mg / </w:t>
      </w:r>
      <w:r w:rsidRPr="00C42CC6">
        <w:rPr>
          <w:rFonts w:eastAsia="Times New Roman" w:cs="Arial"/>
          <w:color w:val="000000"/>
          <w:szCs w:val="20"/>
          <w:lang w:eastAsia="bg-BG"/>
        </w:rPr>
        <w:t xml:space="preserve">10 </w:t>
      </w:r>
      <w:r w:rsidRPr="00C42CC6">
        <w:rPr>
          <w:rFonts w:eastAsia="Times New Roman" w:cs="Arial"/>
          <w:color w:val="000000"/>
          <w:szCs w:val="20"/>
          <w:lang w:val="en-US"/>
        </w:rPr>
        <w:t xml:space="preserve">mg: </w:t>
      </w:r>
      <w:r w:rsidRPr="00C42CC6">
        <w:rPr>
          <w:rFonts w:eastAsia="Times New Roman" w:cs="Arial"/>
          <w:color w:val="000000"/>
          <w:szCs w:val="20"/>
          <w:lang w:eastAsia="bg-BG"/>
        </w:rPr>
        <w:t>бели или почти бели, елипсовидни, двойноизпъкнали, филмирани таблетки.</w:t>
      </w:r>
      <w:bookmarkStart w:id="1" w:name="bookmark0"/>
      <w:bookmarkEnd w:id="1"/>
    </w:p>
    <w:p w14:paraId="7A8C3E67" w14:textId="77777777" w:rsidR="00C42CC6" w:rsidRPr="00C42CC6" w:rsidRDefault="00C42CC6" w:rsidP="00C42CC6">
      <w:pPr>
        <w:spacing w:line="240" w:lineRule="auto"/>
        <w:rPr>
          <w:rFonts w:eastAsia="Times New Roman" w:cs="Arial"/>
          <w:sz w:val="28"/>
          <w:szCs w:val="24"/>
          <w:lang w:eastAsia="bg-BG"/>
        </w:rPr>
      </w:pPr>
    </w:p>
    <w:p w14:paraId="702E2E26" w14:textId="7142E954" w:rsidR="00C42CC6" w:rsidRPr="00C42CC6" w:rsidRDefault="00C42CC6" w:rsidP="00C42CC6">
      <w:pPr>
        <w:rPr>
          <w:rFonts w:cs="Arial"/>
          <w:sz w:val="24"/>
        </w:rPr>
      </w:pPr>
      <w:r w:rsidRPr="00C42CC6">
        <w:rPr>
          <w:rFonts w:eastAsia="Times New Roman" w:cs="Arial"/>
          <w:color w:val="000000"/>
          <w:szCs w:val="20"/>
          <w:lang w:eastAsia="bg-BG"/>
        </w:rPr>
        <w:t xml:space="preserve">Флодил 5 </w:t>
      </w:r>
      <w:r w:rsidRPr="00C42CC6">
        <w:rPr>
          <w:rFonts w:eastAsia="Times New Roman" w:cs="Arial"/>
          <w:color w:val="000000"/>
          <w:szCs w:val="20"/>
          <w:lang w:val="en-US"/>
        </w:rPr>
        <w:t xml:space="preserve">mg/ </w:t>
      </w:r>
      <w:r w:rsidRPr="00C42CC6">
        <w:rPr>
          <w:rFonts w:eastAsia="Times New Roman" w:cs="Arial"/>
          <w:color w:val="000000"/>
          <w:szCs w:val="20"/>
          <w:lang w:eastAsia="bg-BG"/>
        </w:rPr>
        <w:t xml:space="preserve">20 </w:t>
      </w:r>
      <w:r w:rsidRPr="00C42CC6">
        <w:rPr>
          <w:rFonts w:eastAsia="Times New Roman" w:cs="Arial"/>
          <w:color w:val="000000"/>
          <w:szCs w:val="20"/>
          <w:lang w:val="en-US"/>
        </w:rPr>
        <w:t xml:space="preserve">mg: </w:t>
      </w:r>
      <w:r w:rsidRPr="00C42CC6">
        <w:rPr>
          <w:rFonts w:eastAsia="Times New Roman" w:cs="Arial"/>
          <w:color w:val="000000"/>
          <w:szCs w:val="20"/>
          <w:lang w:eastAsia="bg-BG"/>
        </w:rPr>
        <w:t>бели или почти бели, кръгли, двойноизпъкнали, филмирани таблетки.</w:t>
      </w:r>
    </w:p>
    <w:p w14:paraId="34E0AD75" w14:textId="422AA01F" w:rsidR="00C42CC6" w:rsidRDefault="00C42CC6" w:rsidP="00C42CC6"/>
    <w:p w14:paraId="784D9BA7" w14:textId="0FA96EC0" w:rsidR="00C42CC6" w:rsidRPr="00C42CC6" w:rsidRDefault="00C42CC6" w:rsidP="00C42CC6">
      <w:pPr>
        <w:rPr>
          <w:sz w:val="24"/>
        </w:rPr>
      </w:pPr>
      <w:r w:rsidRPr="00C42CC6">
        <w:rPr>
          <w:szCs w:val="20"/>
        </w:rPr>
        <w:t xml:space="preserve">Флодил 10 </w:t>
      </w:r>
      <w:r w:rsidRPr="00C42CC6">
        <w:rPr>
          <w:szCs w:val="20"/>
          <w:lang w:val="en-US"/>
        </w:rPr>
        <w:t xml:space="preserve">mg </w:t>
      </w:r>
      <w:r w:rsidRPr="00C42CC6">
        <w:rPr>
          <w:szCs w:val="20"/>
        </w:rPr>
        <w:t xml:space="preserve">/ 20 </w:t>
      </w:r>
      <w:r w:rsidRPr="00C42CC6">
        <w:rPr>
          <w:szCs w:val="20"/>
          <w:lang w:val="en-US"/>
        </w:rPr>
        <w:t xml:space="preserve">mg: </w:t>
      </w:r>
      <w:r w:rsidRPr="00C42CC6">
        <w:rPr>
          <w:szCs w:val="20"/>
        </w:rPr>
        <w:t>жълти, елипсовидни, двойноизпъкнали, филмирани таблетки.</w:t>
      </w:r>
    </w:p>
    <w:p w14:paraId="490FC2C4" w14:textId="720A7F69" w:rsidR="002C50EE" w:rsidRDefault="002C50EE" w:rsidP="002C50EE">
      <w:pPr>
        <w:pStyle w:val="Heading1"/>
      </w:pPr>
      <w:r>
        <w:t>4. КЛИНИЧНИ ДАННИ</w:t>
      </w:r>
    </w:p>
    <w:p w14:paraId="17C6D0D0" w14:textId="77777777" w:rsidR="00C42CC6" w:rsidRPr="00C42CC6" w:rsidRDefault="00C42CC6" w:rsidP="00C42CC6"/>
    <w:p w14:paraId="0C8E6903" w14:textId="4145842B" w:rsidR="008134C8" w:rsidRDefault="002C50EE" w:rsidP="004A448E">
      <w:pPr>
        <w:pStyle w:val="Heading2"/>
      </w:pPr>
      <w:r>
        <w:t>4.1. Терапевтични показания</w:t>
      </w:r>
    </w:p>
    <w:p w14:paraId="22EC3FD6" w14:textId="3478C0EF" w:rsidR="00C42CC6" w:rsidRDefault="00C42CC6" w:rsidP="00C42CC6"/>
    <w:p w14:paraId="3A22DE18" w14:textId="15F5EC54" w:rsidR="00C42CC6" w:rsidRPr="00C42CC6" w:rsidRDefault="00C42CC6" w:rsidP="00C42CC6">
      <w:pPr>
        <w:rPr>
          <w:rFonts w:eastAsia="Times New Roman" w:cs="Arial"/>
          <w:color w:val="000000"/>
          <w:szCs w:val="20"/>
          <w:lang w:eastAsia="bg-BG"/>
        </w:rPr>
      </w:pPr>
      <w:r w:rsidRPr="00C42CC6">
        <w:rPr>
          <w:rFonts w:eastAsia="Times New Roman" w:cs="Arial"/>
          <w:color w:val="000000"/>
          <w:szCs w:val="20"/>
          <w:lang w:eastAsia="bg-BG"/>
        </w:rPr>
        <w:t>Флодил е показан:</w:t>
      </w:r>
    </w:p>
    <w:p w14:paraId="16781D86" w14:textId="77777777" w:rsidR="00C42CC6" w:rsidRPr="00C42CC6" w:rsidRDefault="00C42CC6" w:rsidP="00C42CC6">
      <w:pPr>
        <w:rPr>
          <w:rFonts w:eastAsia="Times New Roman" w:cs="Arial"/>
          <w:sz w:val="28"/>
          <w:szCs w:val="24"/>
          <w:lang w:eastAsia="bg-BG"/>
        </w:rPr>
      </w:pPr>
    </w:p>
    <w:p w14:paraId="66AF231F" w14:textId="71FCBBDF" w:rsidR="00C42CC6" w:rsidRPr="00C42CC6" w:rsidRDefault="00C42CC6" w:rsidP="00C42CC6">
      <w:pPr>
        <w:pStyle w:val="ListParagraph"/>
        <w:numPr>
          <w:ilvl w:val="0"/>
          <w:numId w:val="40"/>
        </w:numPr>
        <w:spacing w:line="240" w:lineRule="auto"/>
        <w:rPr>
          <w:rFonts w:eastAsia="Times New Roman" w:cs="Arial"/>
          <w:sz w:val="28"/>
          <w:szCs w:val="24"/>
          <w:lang w:eastAsia="bg-BG"/>
        </w:rPr>
      </w:pPr>
      <w:r w:rsidRPr="00C42CC6">
        <w:rPr>
          <w:rFonts w:eastAsia="Times New Roman" w:cs="Arial"/>
          <w:color w:val="000000"/>
          <w:szCs w:val="20"/>
          <w:lang w:eastAsia="bg-BG"/>
        </w:rPr>
        <w:t xml:space="preserve">като заместителна терапия при тези пациенти, които са адекватно контролирани с амлодипин и аторвастатин, прилагани едновременно при същото ниво на дозиране, както в комбинацията, за лечение на хипертония (със или без хронична стабилна коронарна болест на сърцето и/или ангина на </w:t>
      </w:r>
      <w:proofErr w:type="spellStart"/>
      <w:r w:rsidRPr="00C42CC6">
        <w:rPr>
          <w:rFonts w:eastAsia="Times New Roman" w:cs="Arial"/>
          <w:color w:val="000000"/>
          <w:szCs w:val="20"/>
          <w:lang w:val="en-US"/>
        </w:rPr>
        <w:t>Prinzmetal</w:t>
      </w:r>
      <w:proofErr w:type="spellEnd"/>
      <w:r w:rsidRPr="00C42CC6">
        <w:rPr>
          <w:rFonts w:eastAsia="Times New Roman" w:cs="Arial"/>
          <w:color w:val="000000"/>
          <w:szCs w:val="20"/>
          <w:lang w:val="en-US"/>
        </w:rPr>
        <w:t xml:space="preserve">) </w:t>
      </w:r>
      <w:r w:rsidRPr="00C42CC6">
        <w:rPr>
          <w:rFonts w:eastAsia="Times New Roman" w:cs="Arial"/>
          <w:color w:val="000000"/>
          <w:szCs w:val="20"/>
          <w:lang w:eastAsia="bg-BG"/>
        </w:rPr>
        <w:t>при възрастни пациенти с едно от следните съответстващи състояния:</w:t>
      </w:r>
    </w:p>
    <w:p w14:paraId="67E34562" w14:textId="6FA45A56" w:rsidR="00C42CC6" w:rsidRPr="00C42CC6" w:rsidRDefault="00C42CC6" w:rsidP="00C42CC6">
      <w:pPr>
        <w:pStyle w:val="ListParagraph"/>
        <w:numPr>
          <w:ilvl w:val="0"/>
          <w:numId w:val="2"/>
        </w:numPr>
        <w:spacing w:line="240" w:lineRule="auto"/>
        <w:rPr>
          <w:rFonts w:eastAsia="Times New Roman" w:cs="Arial"/>
          <w:color w:val="000000"/>
          <w:szCs w:val="20"/>
          <w:lang w:eastAsia="bg-BG"/>
        </w:rPr>
      </w:pPr>
      <w:r w:rsidRPr="00C42CC6">
        <w:rPr>
          <w:rFonts w:eastAsia="Times New Roman" w:cs="Arial"/>
          <w:color w:val="000000"/>
          <w:szCs w:val="20"/>
          <w:lang w:eastAsia="bg-BG"/>
        </w:rPr>
        <w:t>първична хиперхолестеролемия (включително фамилна хиперхолестеролемия (хегерозиготен вариант) или комбинирана (смесена) хиперлипидемия (съответстваща на Тип IIа и II</w:t>
      </w:r>
      <w:r w:rsidRPr="00C42CC6">
        <w:rPr>
          <w:rFonts w:eastAsia="Times New Roman" w:cs="Arial"/>
          <w:color w:val="000000"/>
          <w:szCs w:val="20"/>
          <w:lang w:val="en-US"/>
        </w:rPr>
        <w:t>b</w:t>
      </w:r>
      <w:r w:rsidRPr="00C42CC6">
        <w:rPr>
          <w:rFonts w:eastAsia="Times New Roman" w:cs="Arial"/>
          <w:color w:val="000000"/>
          <w:szCs w:val="20"/>
          <w:lang w:eastAsia="bg-BG"/>
        </w:rPr>
        <w:t xml:space="preserve"> по класификацията на </w:t>
      </w:r>
      <w:r w:rsidRPr="00C42CC6">
        <w:rPr>
          <w:rFonts w:eastAsia="Times New Roman" w:cs="Arial"/>
          <w:color w:val="000000"/>
          <w:szCs w:val="20"/>
          <w:lang w:val="en-US"/>
        </w:rPr>
        <w:t>Fredrickson;</w:t>
      </w:r>
    </w:p>
    <w:p w14:paraId="14E9BABD" w14:textId="42808046" w:rsidR="00C42CC6" w:rsidRPr="00C42CC6" w:rsidRDefault="00C42CC6" w:rsidP="00C42CC6">
      <w:pPr>
        <w:pStyle w:val="ListParagraph"/>
        <w:numPr>
          <w:ilvl w:val="0"/>
          <w:numId w:val="2"/>
        </w:numPr>
        <w:spacing w:line="240" w:lineRule="auto"/>
        <w:rPr>
          <w:rFonts w:eastAsia="Times New Roman" w:cs="Arial"/>
          <w:color w:val="000000"/>
          <w:szCs w:val="20"/>
          <w:lang w:eastAsia="bg-BG"/>
        </w:rPr>
      </w:pPr>
      <w:r w:rsidRPr="00C42CC6">
        <w:rPr>
          <w:rFonts w:eastAsia="Times New Roman" w:cs="Arial"/>
          <w:color w:val="000000"/>
          <w:szCs w:val="20"/>
          <w:lang w:eastAsia="bg-BG"/>
        </w:rPr>
        <w:t>хомозиготна фамилна хиперхолестеролемия</w:t>
      </w:r>
    </w:p>
    <w:p w14:paraId="178E6921" w14:textId="634CD78B" w:rsidR="00C42CC6" w:rsidRPr="00C42CC6" w:rsidRDefault="00C42CC6" w:rsidP="00C42CC6">
      <w:pPr>
        <w:pStyle w:val="ListParagraph"/>
        <w:numPr>
          <w:ilvl w:val="0"/>
          <w:numId w:val="40"/>
        </w:numPr>
        <w:rPr>
          <w:rFonts w:cs="Arial"/>
          <w:sz w:val="24"/>
          <w:lang w:val="en-US"/>
        </w:rPr>
      </w:pPr>
      <w:r w:rsidRPr="00C42CC6">
        <w:rPr>
          <w:rFonts w:eastAsia="Times New Roman" w:cs="Arial"/>
          <w:color w:val="000000"/>
          <w:szCs w:val="20"/>
          <w:lang w:eastAsia="bg-BG"/>
        </w:rPr>
        <w:t>за превенция на сърдечно-съдови събития при пациенти с хипертония, с три едновременни рискови фактори, нормални, до леко повишени нива на холестерола, без клинично проявена коронарна болест на сърцето, за които се счита подходящо комбинираното използване на амлодипин и ниска доза на аторвастатин, в съответствие със съвременните терапевтични указания (вж. точка 5.1)</w:t>
      </w:r>
    </w:p>
    <w:p w14:paraId="0BA0CCF5" w14:textId="77777777" w:rsidR="00C42CC6" w:rsidRPr="00C42CC6" w:rsidRDefault="00C42CC6" w:rsidP="00C42CC6"/>
    <w:p w14:paraId="30BE2C7B" w14:textId="32E38BBA" w:rsidR="008134C8" w:rsidRDefault="002C50EE" w:rsidP="004A448E">
      <w:pPr>
        <w:pStyle w:val="Heading2"/>
      </w:pPr>
      <w:r>
        <w:t>4.2. Дозировка и начин на приложение</w:t>
      </w:r>
    </w:p>
    <w:p w14:paraId="5E74254D" w14:textId="28C7E6CC" w:rsidR="00C42CC6" w:rsidRDefault="00C42CC6" w:rsidP="00C42CC6"/>
    <w:p w14:paraId="5F10E74A"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Заместителна терапия при тези пациенти, които са адекватно контролирани с амлодипин и аторвастатин, прилагани едновременно при същото ниво на дозиране</w:t>
      </w:r>
    </w:p>
    <w:p w14:paraId="193C4AE9" w14:textId="77777777" w:rsidR="00F15ED5" w:rsidRPr="00F15ED5" w:rsidRDefault="00F15ED5" w:rsidP="00F15ED5">
      <w:pPr>
        <w:spacing w:line="240" w:lineRule="auto"/>
        <w:rPr>
          <w:rFonts w:eastAsia="Times New Roman" w:cs="Arial"/>
          <w:color w:val="000000"/>
          <w:szCs w:val="20"/>
          <w:lang w:eastAsia="bg-BG"/>
        </w:rPr>
      </w:pPr>
    </w:p>
    <w:p w14:paraId="2685E04B" w14:textId="708E2C09"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lastRenderedPageBreak/>
        <w:t>Флодил не се препоръчва за начална терапия. Дозата на Флодил трябва да бъде определена чрез титриране на отделните компоненти на базата на дозировка и начин на приложение на амлодипин и аторвастатин.</w:t>
      </w:r>
    </w:p>
    <w:p w14:paraId="21611628" w14:textId="77777777" w:rsidR="00F15ED5" w:rsidRPr="00F15ED5" w:rsidRDefault="00F15ED5" w:rsidP="00F15ED5">
      <w:pPr>
        <w:spacing w:line="240" w:lineRule="auto"/>
        <w:rPr>
          <w:rFonts w:eastAsia="Times New Roman" w:cs="Arial"/>
          <w:color w:val="000000"/>
          <w:szCs w:val="20"/>
          <w:lang w:eastAsia="bg-BG"/>
        </w:rPr>
      </w:pPr>
    </w:p>
    <w:p w14:paraId="78FA71FD" w14:textId="16D26B0A"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В съответствие с резултатите от дозовото титриране, препоръчителната доза е една таблетка.</w:t>
      </w:r>
    </w:p>
    <w:p w14:paraId="0728C6F5" w14:textId="77777777" w:rsidR="00F15ED5" w:rsidRPr="00F15ED5" w:rsidRDefault="00F15ED5" w:rsidP="00F15ED5">
      <w:pPr>
        <w:spacing w:line="240" w:lineRule="auto"/>
        <w:rPr>
          <w:rFonts w:eastAsia="Times New Roman" w:cs="Arial"/>
          <w:color w:val="000000"/>
          <w:szCs w:val="20"/>
          <w:lang w:eastAsia="bg-BG"/>
        </w:rPr>
      </w:pPr>
    </w:p>
    <w:p w14:paraId="3AF3E175" w14:textId="249BC6DD"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В случай, че по някаква причина се налага корекция на дозата на някое от двете активни вещества в комбинацията (напр. новодиагностицирани съпътстващи заболявания, взаимодействия и т.н.), пациентите трябва да преминат на лечение с отделните компоненти, за повторно определяне на дозите. След постигане на стабилни дозови нива, може да се обсъди връщане на лечението с фиксираната комбинация.</w:t>
      </w:r>
    </w:p>
    <w:p w14:paraId="464AC97C" w14:textId="77777777" w:rsidR="00F15ED5" w:rsidRPr="00F15ED5" w:rsidRDefault="00F15ED5" w:rsidP="00F15ED5">
      <w:pPr>
        <w:spacing w:line="240" w:lineRule="auto"/>
        <w:rPr>
          <w:rFonts w:eastAsia="Times New Roman" w:cs="Arial"/>
          <w:color w:val="000000"/>
          <w:szCs w:val="20"/>
          <w:lang w:eastAsia="bg-BG"/>
        </w:rPr>
      </w:pPr>
    </w:p>
    <w:p w14:paraId="391D2ABC" w14:textId="42656119"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Флодил може да се използва, както самостоятелно, така и в комбинация с други антихипертензивни лекарства, но не трябва да се приема в комбинация с друг блокер на калциевите канали или друг статии.</w:t>
      </w:r>
    </w:p>
    <w:p w14:paraId="7BF11551" w14:textId="77777777" w:rsidR="00F15ED5" w:rsidRPr="00F15ED5" w:rsidRDefault="00F15ED5" w:rsidP="00F15ED5">
      <w:pPr>
        <w:spacing w:line="240" w:lineRule="auto"/>
        <w:rPr>
          <w:rFonts w:eastAsia="Times New Roman" w:cs="Arial"/>
          <w:color w:val="000000"/>
          <w:szCs w:val="20"/>
          <w:u w:val="single"/>
          <w:lang w:eastAsia="bg-BG"/>
        </w:rPr>
      </w:pPr>
    </w:p>
    <w:p w14:paraId="2EFD30FC" w14:textId="3E2065E0"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Превенция на сърдечно-съдови събития при пациенти с хипертония</w:t>
      </w:r>
    </w:p>
    <w:p w14:paraId="26B34145" w14:textId="77777777" w:rsidR="00F15ED5" w:rsidRPr="00F15ED5" w:rsidRDefault="00F15ED5" w:rsidP="00F15ED5">
      <w:pPr>
        <w:spacing w:line="240" w:lineRule="auto"/>
        <w:rPr>
          <w:rFonts w:eastAsia="Times New Roman" w:cs="Arial"/>
          <w:color w:val="000000"/>
          <w:szCs w:val="20"/>
          <w:lang w:eastAsia="bg-BG"/>
        </w:rPr>
      </w:pPr>
    </w:p>
    <w:p w14:paraId="424D0059" w14:textId="6ACBC78C"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Обичайната начална доза е една таблетка от 5 </w:t>
      </w:r>
      <w:r w:rsidRPr="00F15ED5">
        <w:rPr>
          <w:rFonts w:eastAsia="Times New Roman" w:cs="Arial"/>
          <w:color w:val="000000"/>
          <w:szCs w:val="20"/>
          <w:lang w:val="en-US"/>
        </w:rPr>
        <w:t xml:space="preserve">mg/10 mg </w:t>
      </w:r>
      <w:r w:rsidRPr="00F15ED5">
        <w:rPr>
          <w:rFonts w:eastAsia="Times New Roman" w:cs="Arial"/>
          <w:color w:val="000000"/>
          <w:szCs w:val="20"/>
          <w:lang w:eastAsia="bg-BG"/>
        </w:rPr>
        <w:t>дневно.</w:t>
      </w:r>
    </w:p>
    <w:p w14:paraId="1F133724"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При пациенти с установена нужда от по-строг контрол върху кръвното налягане, може да се прилага една таблетка от 10 </w:t>
      </w:r>
      <w:r w:rsidRPr="00F15ED5">
        <w:rPr>
          <w:rFonts w:eastAsia="Times New Roman" w:cs="Arial"/>
          <w:color w:val="000000"/>
          <w:szCs w:val="20"/>
          <w:lang w:val="en-US"/>
        </w:rPr>
        <w:t>mg/1</w:t>
      </w:r>
      <w:r w:rsidRPr="00F15ED5">
        <w:rPr>
          <w:rFonts w:eastAsia="Times New Roman" w:cs="Arial"/>
          <w:color w:val="000000"/>
          <w:szCs w:val="20"/>
          <w:lang w:eastAsia="bg-BG"/>
        </w:rPr>
        <w:t xml:space="preserve">0 </w:t>
      </w:r>
      <w:r w:rsidRPr="00F15ED5">
        <w:rPr>
          <w:rFonts w:eastAsia="Times New Roman" w:cs="Arial"/>
          <w:color w:val="000000"/>
          <w:szCs w:val="20"/>
          <w:lang w:val="en-US"/>
        </w:rPr>
        <w:t xml:space="preserve">mg </w:t>
      </w:r>
      <w:r w:rsidRPr="00F15ED5">
        <w:rPr>
          <w:rFonts w:eastAsia="Times New Roman" w:cs="Arial"/>
          <w:color w:val="000000"/>
          <w:szCs w:val="20"/>
          <w:lang w:eastAsia="bg-BG"/>
        </w:rPr>
        <w:t>дневно.</w:t>
      </w:r>
    </w:p>
    <w:p w14:paraId="17A8C64F" w14:textId="77777777" w:rsidR="00F15ED5" w:rsidRPr="00F15ED5" w:rsidRDefault="00F15ED5" w:rsidP="00F15ED5">
      <w:pPr>
        <w:spacing w:line="240" w:lineRule="auto"/>
        <w:rPr>
          <w:rFonts w:eastAsia="Times New Roman" w:cs="Arial"/>
          <w:i/>
          <w:iCs/>
          <w:color w:val="000000"/>
          <w:szCs w:val="20"/>
          <w:lang w:eastAsia="bg-BG"/>
        </w:rPr>
      </w:pPr>
    </w:p>
    <w:p w14:paraId="3F372DA1" w14:textId="45DBADD6" w:rsidR="00F15ED5" w:rsidRPr="00F15ED5" w:rsidRDefault="00F15ED5" w:rsidP="00F15ED5">
      <w:pPr>
        <w:spacing w:line="240" w:lineRule="auto"/>
        <w:rPr>
          <w:rFonts w:eastAsia="Times New Roman" w:cs="Arial"/>
          <w:sz w:val="28"/>
          <w:szCs w:val="24"/>
          <w:lang w:eastAsia="bg-BG"/>
        </w:rPr>
      </w:pPr>
      <w:r w:rsidRPr="00F15ED5">
        <w:rPr>
          <w:rFonts w:eastAsia="Times New Roman" w:cs="Arial"/>
          <w:i/>
          <w:iCs/>
          <w:color w:val="000000"/>
          <w:szCs w:val="20"/>
          <w:lang w:eastAsia="bg-BG"/>
        </w:rPr>
        <w:t>Пациенти в старческа възраст</w:t>
      </w:r>
    </w:p>
    <w:p w14:paraId="17EDE233" w14:textId="42DE5341" w:rsidR="00C42CC6" w:rsidRPr="00F15ED5" w:rsidRDefault="00F15ED5" w:rsidP="00F15ED5">
      <w:pPr>
        <w:rPr>
          <w:rFonts w:cs="Arial"/>
          <w:sz w:val="24"/>
        </w:rPr>
      </w:pPr>
      <w:r w:rsidRPr="00F15ED5">
        <w:rPr>
          <w:rFonts w:eastAsia="Times New Roman" w:cs="Arial"/>
          <w:color w:val="000000"/>
          <w:szCs w:val="20"/>
          <w:lang w:eastAsia="bg-BG"/>
        </w:rPr>
        <w:t>Ефикасността и безопасността при пациенти над 70-годишна възраст, използващи  препоръчаните дози, са подобни на тези, наблюдавани в общата популация. Увеличаването на дозата на амлодипин трябва да се прави с повишено внимание (вж. точки 4.4 и 5.2).</w:t>
      </w:r>
    </w:p>
    <w:p w14:paraId="7F521453" w14:textId="287041BE" w:rsidR="00C42CC6" w:rsidRDefault="00C42CC6" w:rsidP="00C42CC6"/>
    <w:p w14:paraId="00E8653C"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i/>
          <w:iCs/>
          <w:color w:val="000000"/>
          <w:szCs w:val="20"/>
          <w:lang w:eastAsia="bg-BG"/>
        </w:rPr>
        <w:t>Педиатрична популация</w:t>
      </w:r>
    </w:p>
    <w:p w14:paraId="6E807274"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Флодил не се препоръчва за употреба при деца и юноши, поради липса на данни за безопасност и ефикасност.</w:t>
      </w:r>
    </w:p>
    <w:p w14:paraId="148666FA" w14:textId="77777777" w:rsidR="00F15ED5" w:rsidRPr="00F15ED5" w:rsidRDefault="00F15ED5" w:rsidP="00F15ED5">
      <w:pPr>
        <w:spacing w:line="240" w:lineRule="auto"/>
        <w:rPr>
          <w:rFonts w:eastAsia="Times New Roman" w:cs="Arial"/>
          <w:i/>
          <w:iCs/>
          <w:color w:val="000000"/>
          <w:szCs w:val="20"/>
          <w:lang w:eastAsia="bg-BG"/>
        </w:rPr>
      </w:pPr>
    </w:p>
    <w:p w14:paraId="50B3CD2B" w14:textId="4C131E83" w:rsidR="00F15ED5" w:rsidRPr="00F15ED5" w:rsidRDefault="00F15ED5" w:rsidP="00F15ED5">
      <w:pPr>
        <w:spacing w:line="240" w:lineRule="auto"/>
        <w:rPr>
          <w:rFonts w:eastAsia="Times New Roman" w:cs="Arial"/>
          <w:sz w:val="28"/>
          <w:szCs w:val="24"/>
          <w:lang w:eastAsia="bg-BG"/>
        </w:rPr>
      </w:pPr>
      <w:r w:rsidRPr="00F15ED5">
        <w:rPr>
          <w:rFonts w:eastAsia="Times New Roman" w:cs="Arial"/>
          <w:i/>
          <w:iCs/>
          <w:color w:val="000000"/>
          <w:szCs w:val="20"/>
          <w:lang w:eastAsia="bg-BG"/>
        </w:rPr>
        <w:t>Пациенти с чернодробно увреждане</w:t>
      </w:r>
    </w:p>
    <w:p w14:paraId="1CD2C7C2"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Аторвастатин трябва да се използва с повишено внимание при пациенти с чернодробно увреждане (вж. точки 4.4 и 5.2). Аторвастатин е противопоказан при пациенти с активно чернодробно заболяване (вж. точка 4.3).</w:t>
      </w:r>
    </w:p>
    <w:p w14:paraId="5D462ED9"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Не са установени препоръки за дозиране при пациенти с леко, до умерено чернодробно увреждане; следователно изборът на дозировка трябва да се прави внимателно и да се започне с най-ниската доза от дозовия диапазон (вж. точки 4.4 и 5.2). За да се намери оптималната начална доза и поддържащата доза при пациенти с чернодробно увреждане, при тези пациенти дозата трябва да бъде индивидуално титрирана, чрез използване на съставките на комбинацията аторвастатин и амлодипин поотделно.</w:t>
      </w:r>
    </w:p>
    <w:p w14:paraId="68801EB6"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Фармакокинетиката на амлодипин не е проучвана при тежко чернодробно увреждане. Амлодипин трябва да се започне с най-ниската доза и да се титрира бавно при пациенти с тежко чернодробно увреждане.</w:t>
      </w:r>
    </w:p>
    <w:p w14:paraId="166F6F72" w14:textId="77777777" w:rsidR="00F15ED5" w:rsidRPr="00F15ED5" w:rsidRDefault="00F15ED5" w:rsidP="00F15ED5">
      <w:pPr>
        <w:spacing w:line="240" w:lineRule="auto"/>
        <w:rPr>
          <w:rFonts w:eastAsia="Times New Roman" w:cs="Arial"/>
          <w:i/>
          <w:iCs/>
          <w:color w:val="000000"/>
          <w:szCs w:val="20"/>
          <w:lang w:eastAsia="bg-BG"/>
        </w:rPr>
      </w:pPr>
    </w:p>
    <w:p w14:paraId="16270AD4" w14:textId="6270A4CE" w:rsidR="00F15ED5" w:rsidRPr="00F15ED5" w:rsidRDefault="00F15ED5" w:rsidP="00F15ED5">
      <w:pPr>
        <w:spacing w:line="240" w:lineRule="auto"/>
        <w:rPr>
          <w:rFonts w:eastAsia="Times New Roman" w:cs="Arial"/>
          <w:sz w:val="28"/>
          <w:szCs w:val="24"/>
          <w:lang w:eastAsia="bg-BG"/>
        </w:rPr>
      </w:pPr>
      <w:r w:rsidRPr="00F15ED5">
        <w:rPr>
          <w:rFonts w:eastAsia="Times New Roman" w:cs="Arial"/>
          <w:i/>
          <w:iCs/>
          <w:color w:val="000000"/>
          <w:szCs w:val="20"/>
          <w:lang w:eastAsia="bg-BG"/>
        </w:rPr>
        <w:t>Пациенти с бъбречно увреждане</w:t>
      </w:r>
    </w:p>
    <w:p w14:paraId="72D73144"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Промените в плазмените концентрации на амлодипин не корелират със степента на бъбречното увреждане, а бъбречното увреждане не оказва влияние върху плазмените </w:t>
      </w:r>
      <w:r w:rsidRPr="00F15ED5">
        <w:rPr>
          <w:rFonts w:eastAsia="Times New Roman" w:cs="Arial"/>
          <w:color w:val="000000"/>
          <w:szCs w:val="20"/>
          <w:lang w:eastAsia="bg-BG"/>
        </w:rPr>
        <w:lastRenderedPageBreak/>
        <w:t>концентрации или върху липидните ефекти на аторвастатин. Следователно не се изисква коригиране на дозата (вж. точка 4.4).</w:t>
      </w:r>
    </w:p>
    <w:p w14:paraId="4489FE21"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Амлодипин не се отстранява чрез диализа.</w:t>
      </w:r>
    </w:p>
    <w:p w14:paraId="25AFC04A" w14:textId="77777777" w:rsidR="00F15ED5" w:rsidRPr="00F15ED5" w:rsidRDefault="00F15ED5" w:rsidP="00F15ED5">
      <w:pPr>
        <w:spacing w:line="240" w:lineRule="auto"/>
        <w:rPr>
          <w:rFonts w:eastAsia="Times New Roman" w:cs="Arial"/>
          <w:i/>
          <w:iCs/>
          <w:color w:val="000000"/>
          <w:szCs w:val="20"/>
          <w:u w:val="single"/>
          <w:lang w:eastAsia="bg-BG"/>
        </w:rPr>
      </w:pPr>
    </w:p>
    <w:p w14:paraId="7CE71EB6" w14:textId="44B9C462" w:rsidR="00F15ED5" w:rsidRPr="00F15ED5" w:rsidRDefault="00F15ED5" w:rsidP="00F15ED5">
      <w:pPr>
        <w:spacing w:line="240" w:lineRule="auto"/>
        <w:rPr>
          <w:rFonts w:eastAsia="Times New Roman" w:cs="Arial"/>
          <w:sz w:val="28"/>
          <w:szCs w:val="24"/>
          <w:lang w:eastAsia="bg-BG"/>
        </w:rPr>
      </w:pPr>
      <w:r w:rsidRPr="00F15ED5">
        <w:rPr>
          <w:rFonts w:eastAsia="Times New Roman" w:cs="Arial"/>
          <w:i/>
          <w:iCs/>
          <w:color w:val="000000"/>
          <w:szCs w:val="20"/>
          <w:u w:val="single"/>
          <w:lang w:eastAsia="bg-BG"/>
        </w:rPr>
        <w:t>Едновременно приложение с други лекарствени продукти</w:t>
      </w:r>
    </w:p>
    <w:p w14:paraId="49922D71"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При пациенти, приемащи антивирусни средства за лечение на хепатит С </w:t>
      </w:r>
      <w:r w:rsidRPr="00F15ED5">
        <w:rPr>
          <w:rFonts w:eastAsia="Times New Roman" w:cs="Arial"/>
          <w:color w:val="000000"/>
          <w:szCs w:val="20"/>
          <w:lang w:val="en-US"/>
        </w:rPr>
        <w:t xml:space="preserve">antiviral </w:t>
      </w:r>
      <w:r w:rsidRPr="00F15ED5">
        <w:rPr>
          <w:rFonts w:eastAsia="Times New Roman" w:cs="Arial"/>
          <w:color w:val="000000"/>
          <w:szCs w:val="20"/>
          <w:lang w:eastAsia="bg-BG"/>
        </w:rPr>
        <w:t xml:space="preserve">като елбасвир/гразопревир, съпътстващо с аторвастатин, дозата на аторвастатин не трябва да превишава 20 </w:t>
      </w:r>
      <w:r w:rsidRPr="00F15ED5">
        <w:rPr>
          <w:rFonts w:eastAsia="Times New Roman" w:cs="Arial"/>
          <w:color w:val="000000"/>
          <w:szCs w:val="20"/>
          <w:lang w:val="en-US"/>
        </w:rPr>
        <w:t>mg</w:t>
      </w:r>
      <w:r w:rsidRPr="00F15ED5">
        <w:rPr>
          <w:rFonts w:eastAsia="Times New Roman" w:cs="Arial"/>
          <w:color w:val="000000"/>
          <w:szCs w:val="20"/>
          <w:lang w:eastAsia="bg-BG"/>
        </w:rPr>
        <w:t>/ден (вж. точки 4.4 и 4.5).</w:t>
      </w:r>
    </w:p>
    <w:p w14:paraId="0F36CF42" w14:textId="77777777" w:rsidR="00F15ED5" w:rsidRPr="00F15ED5" w:rsidRDefault="00F15ED5" w:rsidP="00F15ED5">
      <w:pPr>
        <w:spacing w:line="240" w:lineRule="auto"/>
        <w:rPr>
          <w:rFonts w:eastAsia="Times New Roman" w:cs="Arial"/>
          <w:color w:val="000000"/>
          <w:szCs w:val="20"/>
          <w:u w:val="single"/>
          <w:lang w:eastAsia="bg-BG"/>
        </w:rPr>
      </w:pPr>
    </w:p>
    <w:p w14:paraId="07E635AD" w14:textId="4DC4BA95" w:rsidR="00F15ED5" w:rsidRPr="004E2088" w:rsidRDefault="00F15ED5" w:rsidP="004E2088">
      <w:pPr>
        <w:pStyle w:val="Heading3"/>
        <w:rPr>
          <w:rFonts w:eastAsia="Times New Roman"/>
          <w:sz w:val="28"/>
          <w:u w:val="single"/>
          <w:lang w:eastAsia="bg-BG"/>
        </w:rPr>
      </w:pPr>
      <w:r w:rsidRPr="004E2088">
        <w:rPr>
          <w:rFonts w:eastAsia="Times New Roman"/>
          <w:u w:val="single"/>
          <w:lang w:eastAsia="bg-BG"/>
        </w:rPr>
        <w:t>Начин на приложение</w:t>
      </w:r>
    </w:p>
    <w:p w14:paraId="25A5D75C"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Флодил е за перорална употреба.</w:t>
      </w:r>
    </w:p>
    <w:p w14:paraId="7596D81B" w14:textId="6643B006" w:rsidR="00F15ED5" w:rsidRPr="00F15ED5" w:rsidRDefault="00F15ED5" w:rsidP="00F15ED5">
      <w:pPr>
        <w:rPr>
          <w:rFonts w:cs="Arial"/>
          <w:sz w:val="24"/>
        </w:rPr>
      </w:pPr>
      <w:r w:rsidRPr="00F15ED5">
        <w:rPr>
          <w:rFonts w:eastAsia="Times New Roman" w:cs="Arial"/>
          <w:color w:val="000000"/>
          <w:szCs w:val="20"/>
          <w:lang w:eastAsia="bg-BG"/>
        </w:rPr>
        <w:t>Флодил може да се приема по всяко време на деня, със или без храна.</w:t>
      </w:r>
    </w:p>
    <w:p w14:paraId="45C818E7" w14:textId="77777777" w:rsidR="00F15ED5" w:rsidRPr="00C42CC6" w:rsidRDefault="00F15ED5" w:rsidP="00C42CC6"/>
    <w:p w14:paraId="28C984E8" w14:textId="0AE2A513" w:rsidR="008134C8" w:rsidRDefault="002C50EE" w:rsidP="004A448E">
      <w:pPr>
        <w:pStyle w:val="Heading2"/>
      </w:pPr>
      <w:r>
        <w:t>4.3. Противопоказания</w:t>
      </w:r>
    </w:p>
    <w:p w14:paraId="33E37330" w14:textId="37C6D580" w:rsidR="00C42CC6" w:rsidRDefault="00C42CC6" w:rsidP="00C42CC6"/>
    <w:p w14:paraId="60FC0217" w14:textId="77777777" w:rsidR="00F15ED5" w:rsidRPr="00F15ED5" w:rsidRDefault="00F15ED5" w:rsidP="00F15ED5">
      <w:pPr>
        <w:pStyle w:val="ListParagraph"/>
        <w:numPr>
          <w:ilvl w:val="0"/>
          <w:numId w:val="43"/>
        </w:numPr>
        <w:spacing w:line="240" w:lineRule="auto"/>
        <w:rPr>
          <w:rFonts w:eastAsia="Times New Roman" w:cs="Arial"/>
          <w:sz w:val="28"/>
          <w:szCs w:val="24"/>
          <w:lang w:eastAsia="bg-BG"/>
        </w:rPr>
      </w:pPr>
      <w:r w:rsidRPr="00F15ED5">
        <w:rPr>
          <w:rFonts w:eastAsia="Times New Roman" w:cs="Arial"/>
          <w:color w:val="000000"/>
          <w:szCs w:val="20"/>
          <w:lang w:eastAsia="bg-BG"/>
        </w:rPr>
        <w:t>Свръхчувствителност към активното вещество, дихидропиридини или статини, или към някое от помощните вещества, изброени в точка 6.1.</w:t>
      </w:r>
    </w:p>
    <w:p w14:paraId="3EE91794" w14:textId="77777777" w:rsidR="00F15ED5" w:rsidRPr="00F15ED5" w:rsidRDefault="00F15ED5" w:rsidP="00F15ED5">
      <w:pPr>
        <w:pStyle w:val="ListParagraph"/>
        <w:numPr>
          <w:ilvl w:val="0"/>
          <w:numId w:val="43"/>
        </w:numPr>
        <w:spacing w:line="240" w:lineRule="auto"/>
        <w:rPr>
          <w:rFonts w:eastAsia="Times New Roman" w:cs="Arial"/>
          <w:sz w:val="28"/>
          <w:szCs w:val="24"/>
          <w:lang w:eastAsia="bg-BG"/>
        </w:rPr>
      </w:pPr>
      <w:r w:rsidRPr="00F15ED5">
        <w:rPr>
          <w:rFonts w:eastAsia="Times New Roman" w:cs="Arial"/>
          <w:color w:val="000000"/>
          <w:szCs w:val="20"/>
          <w:lang w:eastAsia="bg-BG"/>
        </w:rPr>
        <w:t>Тежка хипотония</w:t>
      </w:r>
    </w:p>
    <w:p w14:paraId="0F3A5FD6" w14:textId="77777777" w:rsidR="00F15ED5" w:rsidRPr="00F15ED5" w:rsidRDefault="00F15ED5" w:rsidP="00F15ED5">
      <w:pPr>
        <w:pStyle w:val="ListParagraph"/>
        <w:numPr>
          <w:ilvl w:val="0"/>
          <w:numId w:val="43"/>
        </w:numPr>
        <w:spacing w:line="240" w:lineRule="auto"/>
        <w:rPr>
          <w:rFonts w:eastAsia="Times New Roman" w:cs="Arial"/>
          <w:sz w:val="28"/>
          <w:szCs w:val="24"/>
          <w:lang w:eastAsia="bg-BG"/>
        </w:rPr>
      </w:pPr>
      <w:r w:rsidRPr="00F15ED5">
        <w:rPr>
          <w:rFonts w:eastAsia="Times New Roman" w:cs="Arial"/>
          <w:color w:val="000000"/>
          <w:szCs w:val="20"/>
          <w:lang w:eastAsia="bg-BG"/>
        </w:rPr>
        <w:t>Шок (включително кардиогенен шок)</w:t>
      </w:r>
    </w:p>
    <w:p w14:paraId="715C517C" w14:textId="77777777" w:rsidR="00F15ED5" w:rsidRPr="00F15ED5" w:rsidRDefault="00F15ED5" w:rsidP="00F15ED5">
      <w:pPr>
        <w:pStyle w:val="ListParagraph"/>
        <w:numPr>
          <w:ilvl w:val="0"/>
          <w:numId w:val="43"/>
        </w:numPr>
        <w:spacing w:line="240" w:lineRule="auto"/>
        <w:rPr>
          <w:rFonts w:eastAsia="Times New Roman" w:cs="Arial"/>
          <w:color w:val="000000"/>
          <w:szCs w:val="20"/>
          <w:lang w:eastAsia="bg-BG"/>
        </w:rPr>
      </w:pPr>
      <w:r w:rsidRPr="00F15ED5">
        <w:rPr>
          <w:rFonts w:eastAsia="Times New Roman" w:cs="Arial"/>
          <w:color w:val="000000"/>
          <w:szCs w:val="20"/>
          <w:lang w:eastAsia="bg-BG"/>
        </w:rPr>
        <w:t xml:space="preserve">Обструкция на изходящия тракт на лявата камера (напр. високостепенна аортна стеноза) </w:t>
      </w:r>
    </w:p>
    <w:p w14:paraId="1E300A9A" w14:textId="77777777" w:rsidR="00F15ED5" w:rsidRPr="00F15ED5" w:rsidRDefault="00F15ED5" w:rsidP="00F15ED5">
      <w:pPr>
        <w:pStyle w:val="ListParagraph"/>
        <w:numPr>
          <w:ilvl w:val="0"/>
          <w:numId w:val="43"/>
        </w:numPr>
        <w:spacing w:line="240" w:lineRule="auto"/>
        <w:rPr>
          <w:rFonts w:eastAsia="Times New Roman" w:cs="Arial"/>
          <w:sz w:val="28"/>
          <w:szCs w:val="24"/>
          <w:lang w:eastAsia="bg-BG"/>
        </w:rPr>
      </w:pPr>
      <w:r w:rsidRPr="00F15ED5">
        <w:rPr>
          <w:rFonts w:eastAsia="Times New Roman" w:cs="Arial"/>
          <w:color w:val="000000"/>
          <w:szCs w:val="20"/>
          <w:lang w:eastAsia="bg-BG"/>
        </w:rPr>
        <w:t xml:space="preserve">Хемодинамично нестабилна сърдечна недостатъчност след остър миокарден инфаркт </w:t>
      </w:r>
    </w:p>
    <w:p w14:paraId="68418016" w14:textId="163D39D0" w:rsidR="00F15ED5" w:rsidRPr="00F15ED5" w:rsidRDefault="00F15ED5" w:rsidP="00F15ED5">
      <w:pPr>
        <w:pStyle w:val="ListParagraph"/>
        <w:numPr>
          <w:ilvl w:val="0"/>
          <w:numId w:val="43"/>
        </w:numPr>
        <w:spacing w:line="240" w:lineRule="auto"/>
        <w:rPr>
          <w:rFonts w:eastAsia="Times New Roman" w:cs="Arial"/>
          <w:sz w:val="28"/>
          <w:szCs w:val="24"/>
          <w:lang w:eastAsia="bg-BG"/>
        </w:rPr>
      </w:pPr>
      <w:r w:rsidRPr="00F15ED5">
        <w:rPr>
          <w:rFonts w:eastAsia="Times New Roman" w:cs="Arial"/>
          <w:color w:val="000000"/>
          <w:szCs w:val="20"/>
          <w:lang w:eastAsia="bg-BG"/>
        </w:rPr>
        <w:t>Активно чернодробно заболяване или неясно персистиращо повишение на серумните трансаминази, повече от 3 пъти</w:t>
      </w:r>
      <w:r>
        <w:rPr>
          <w:rFonts w:eastAsia="Times New Roman" w:cs="Arial"/>
          <w:color w:val="000000"/>
          <w:szCs w:val="20"/>
          <w:lang w:eastAsia="bg-BG"/>
        </w:rPr>
        <w:t xml:space="preserve"> над горната граница на нормата.</w:t>
      </w:r>
      <w:r w:rsidRPr="00F15ED5">
        <w:rPr>
          <w:rFonts w:eastAsia="Times New Roman" w:cs="Arial"/>
          <w:color w:val="000000"/>
          <w:szCs w:val="20"/>
          <w:lang w:eastAsia="bg-BG"/>
        </w:rPr>
        <w:t xml:space="preserve"> (вж. точка 4.4) </w:t>
      </w:r>
    </w:p>
    <w:p w14:paraId="4D7B4AC4" w14:textId="34136CCB" w:rsidR="00F15ED5" w:rsidRPr="00F15ED5" w:rsidRDefault="00F15ED5" w:rsidP="00F15ED5">
      <w:pPr>
        <w:pStyle w:val="ListParagraph"/>
        <w:numPr>
          <w:ilvl w:val="0"/>
          <w:numId w:val="43"/>
        </w:numPr>
        <w:spacing w:line="240" w:lineRule="auto"/>
        <w:rPr>
          <w:rFonts w:eastAsia="Times New Roman" w:cs="Arial"/>
          <w:sz w:val="28"/>
          <w:szCs w:val="24"/>
          <w:lang w:eastAsia="bg-BG"/>
        </w:rPr>
      </w:pPr>
      <w:r w:rsidRPr="00F15ED5">
        <w:rPr>
          <w:rFonts w:eastAsia="Times New Roman" w:cs="Arial"/>
          <w:color w:val="000000"/>
          <w:szCs w:val="20"/>
          <w:lang w:eastAsia="bg-BG"/>
        </w:rPr>
        <w:t>Бременност, кърмене и жени с детероден потенциал, които не използват подходящи противозачатъчни средства (вж. точка 4.6).</w:t>
      </w:r>
    </w:p>
    <w:p w14:paraId="12139654" w14:textId="77777777" w:rsidR="00F15ED5" w:rsidRPr="00F15ED5" w:rsidRDefault="00F15ED5" w:rsidP="00F15ED5">
      <w:pPr>
        <w:pStyle w:val="ListParagraph"/>
        <w:numPr>
          <w:ilvl w:val="0"/>
          <w:numId w:val="43"/>
        </w:numPr>
        <w:rPr>
          <w:rFonts w:eastAsia="Times New Roman" w:cs="Arial"/>
          <w:color w:val="000000"/>
          <w:szCs w:val="20"/>
          <w:lang w:eastAsia="bg-BG"/>
        </w:rPr>
      </w:pPr>
      <w:r w:rsidRPr="00F15ED5">
        <w:rPr>
          <w:rFonts w:eastAsia="Times New Roman" w:cs="Arial"/>
          <w:color w:val="000000"/>
          <w:szCs w:val="20"/>
          <w:lang w:eastAsia="bg-BG"/>
        </w:rPr>
        <w:t xml:space="preserve">Едновременна употреба на итраконазол, кетоконазол или телитромицин (вж. точка 4.5). </w:t>
      </w:r>
    </w:p>
    <w:p w14:paraId="61F959E7" w14:textId="6BDC2F70" w:rsidR="00C42CC6" w:rsidRPr="00F15ED5" w:rsidRDefault="00F15ED5" w:rsidP="00F15ED5">
      <w:pPr>
        <w:pStyle w:val="ListParagraph"/>
        <w:numPr>
          <w:ilvl w:val="0"/>
          <w:numId w:val="43"/>
        </w:numPr>
        <w:rPr>
          <w:rFonts w:cs="Arial"/>
          <w:sz w:val="24"/>
        </w:rPr>
      </w:pPr>
      <w:r w:rsidRPr="00F15ED5">
        <w:rPr>
          <w:rFonts w:eastAsia="Times New Roman" w:cs="Arial"/>
          <w:color w:val="000000"/>
          <w:szCs w:val="20"/>
          <w:lang w:eastAsia="bg-BG"/>
        </w:rPr>
        <w:t>Аторвастатин е противопоказан при пациенти, лекувани с антивирусните средства за лечение на хепатит С глекапревир/пибрентасвир.</w:t>
      </w:r>
    </w:p>
    <w:p w14:paraId="73AD47B4" w14:textId="77777777" w:rsidR="00C42CC6" w:rsidRPr="00C42CC6" w:rsidRDefault="00C42CC6" w:rsidP="00C42CC6"/>
    <w:p w14:paraId="212F509C" w14:textId="59A4B887" w:rsidR="004F498A" w:rsidRDefault="002C50EE" w:rsidP="004A448E">
      <w:pPr>
        <w:pStyle w:val="Heading2"/>
      </w:pPr>
      <w:r>
        <w:t>4.4. Специални предупреждения и предпазни мерки при употреба</w:t>
      </w:r>
    </w:p>
    <w:p w14:paraId="1F4801DD" w14:textId="287C4790" w:rsidR="00C42CC6" w:rsidRDefault="00C42CC6" w:rsidP="00C42CC6"/>
    <w:p w14:paraId="42D235B4" w14:textId="08EB636E" w:rsidR="00C42CC6" w:rsidRDefault="00F15ED5" w:rsidP="00C42CC6">
      <w:r w:rsidRPr="00F15ED5">
        <w:rPr>
          <w:szCs w:val="20"/>
          <w:u w:val="single"/>
        </w:rPr>
        <w:t>Сърдечна недостатъчност</w:t>
      </w:r>
    </w:p>
    <w:p w14:paraId="3B74402F"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Пациентите със сърдечна недостатъчност трябва да бъдат лекувани с внимание. При дългосрочно плацебо-контролирано проучване при пациенти с тежка сърдечна недостатъчност (клас Ш и IV по </w:t>
      </w:r>
      <w:r w:rsidRPr="00F15ED5">
        <w:rPr>
          <w:rFonts w:eastAsia="Times New Roman" w:cs="Arial"/>
          <w:color w:val="000000"/>
          <w:szCs w:val="20"/>
          <w:lang w:val="en-US"/>
        </w:rPr>
        <w:t xml:space="preserve">NYHA), </w:t>
      </w:r>
      <w:r w:rsidRPr="00F15ED5">
        <w:rPr>
          <w:rFonts w:eastAsia="Times New Roman" w:cs="Arial"/>
          <w:color w:val="000000"/>
          <w:szCs w:val="20"/>
          <w:lang w:eastAsia="bg-BG"/>
        </w:rPr>
        <w:t xml:space="preserve">съобщаваната честота на белодробен оток е била по-висока в групата, лекувана с амлодипин, отколкото в групата на </w:t>
      </w:r>
      <w:r w:rsidRPr="00F15ED5">
        <w:rPr>
          <w:rFonts w:eastAsia="Times New Roman" w:cs="Arial"/>
          <w:i/>
          <w:iCs/>
          <w:color w:val="000000"/>
          <w:szCs w:val="20"/>
          <w:lang w:eastAsia="bg-BG"/>
        </w:rPr>
        <w:t>плацебо</w:t>
      </w:r>
      <w:r w:rsidRPr="00F15ED5">
        <w:rPr>
          <w:rFonts w:eastAsia="Times New Roman" w:cs="Arial"/>
          <w:color w:val="000000"/>
          <w:szCs w:val="20"/>
          <w:lang w:eastAsia="bg-BG"/>
        </w:rPr>
        <w:t xml:space="preserve"> (вж. точка 5.1). Блокери на калциевите канали, включително амлодипин, трябва да се използват с повишено внимание при пациенти със застойна сърдечна недостатъчност, тъй като могат да повишат риска от бъдещи сърдечно</w:t>
      </w:r>
      <w:r w:rsidRPr="00F15ED5">
        <w:rPr>
          <w:rFonts w:eastAsia="Times New Roman" w:cs="Arial"/>
          <w:color w:val="000000"/>
          <w:szCs w:val="20"/>
          <w:lang w:eastAsia="bg-BG"/>
        </w:rPr>
        <w:softHyphen/>
        <w:t>съдови събития и смъртност.</w:t>
      </w:r>
    </w:p>
    <w:p w14:paraId="2B7B92B1" w14:textId="77777777" w:rsidR="00F15ED5" w:rsidRPr="00F15ED5" w:rsidRDefault="00F15ED5" w:rsidP="00F15ED5">
      <w:pPr>
        <w:spacing w:line="240" w:lineRule="auto"/>
        <w:rPr>
          <w:rFonts w:eastAsia="Times New Roman" w:cs="Arial"/>
          <w:color w:val="000000"/>
          <w:szCs w:val="20"/>
          <w:u w:val="single"/>
          <w:lang w:eastAsia="bg-BG"/>
        </w:rPr>
      </w:pPr>
    </w:p>
    <w:p w14:paraId="75CF2C2E" w14:textId="360CFE11"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Хипертонична криза</w:t>
      </w:r>
    </w:p>
    <w:p w14:paraId="27DECA23"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Безопасността и ефикасността на амлодипин при хипертонична криза не се установени.</w:t>
      </w:r>
    </w:p>
    <w:p w14:paraId="26DE37BC" w14:textId="77777777" w:rsidR="00F15ED5" w:rsidRPr="00F15ED5" w:rsidRDefault="00F15ED5" w:rsidP="00F15ED5">
      <w:pPr>
        <w:spacing w:line="240" w:lineRule="auto"/>
        <w:rPr>
          <w:rFonts w:eastAsia="Times New Roman" w:cs="Arial"/>
          <w:color w:val="000000"/>
          <w:szCs w:val="20"/>
          <w:u w:val="single"/>
          <w:lang w:eastAsia="bg-BG"/>
        </w:rPr>
      </w:pPr>
    </w:p>
    <w:p w14:paraId="28FD6A12" w14:textId="29D68CA4"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lastRenderedPageBreak/>
        <w:t>Употреба при пациенти с нарушена чернодробна функция</w:t>
      </w:r>
    </w:p>
    <w:p w14:paraId="1CDB07B6"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Трябва да се направят изследвания на функцията на черния дроб преди започване на лечение с аторвастатин и периодично след това. На пациентите, които развият признаци или симптоми, предполагащи увреждане на черния дроб по време на терапия с Флодил трябва да се правят функционални чернодробни тестове. Пациентите с повишени нива на трансаминазите трябва да бъдат наблюдавани, докато стойностите се нормализират. Ако покачването на трансаминазите над 3 пъти над горната граница на нормата </w:t>
      </w:r>
      <w:r w:rsidRPr="00F15ED5">
        <w:rPr>
          <w:rFonts w:eastAsia="Times New Roman" w:cs="Arial"/>
          <w:color w:val="000000"/>
          <w:szCs w:val="20"/>
          <w:lang w:val="en-US"/>
        </w:rPr>
        <w:t xml:space="preserve">(ULN) </w:t>
      </w:r>
      <w:r w:rsidRPr="00F15ED5">
        <w:rPr>
          <w:rFonts w:eastAsia="Times New Roman" w:cs="Arial"/>
          <w:color w:val="000000"/>
          <w:szCs w:val="20"/>
          <w:lang w:eastAsia="bg-BG"/>
        </w:rPr>
        <w:t>продължава, се препоръчва спиране приема на Флодил (вж. точка 4.8).</w:t>
      </w:r>
    </w:p>
    <w:p w14:paraId="2F85628F" w14:textId="77777777" w:rsidR="00F15ED5" w:rsidRPr="00F15ED5" w:rsidRDefault="00F15ED5" w:rsidP="00F15ED5">
      <w:pPr>
        <w:spacing w:line="240" w:lineRule="auto"/>
        <w:rPr>
          <w:rFonts w:eastAsia="Times New Roman" w:cs="Arial"/>
          <w:color w:val="000000"/>
          <w:szCs w:val="20"/>
          <w:lang w:eastAsia="bg-BG"/>
        </w:rPr>
      </w:pPr>
    </w:p>
    <w:p w14:paraId="19C39C6C" w14:textId="14C0478B"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Полуживотът на амлодипин е удължен и стойностите на </w:t>
      </w:r>
      <w:r w:rsidRPr="00F15ED5">
        <w:rPr>
          <w:rFonts w:eastAsia="Times New Roman" w:cs="Arial"/>
          <w:color w:val="000000"/>
          <w:szCs w:val="20"/>
          <w:lang w:val="en-US"/>
        </w:rPr>
        <w:t xml:space="preserve">AUC </w:t>
      </w:r>
      <w:r w:rsidRPr="00F15ED5">
        <w:rPr>
          <w:rFonts w:eastAsia="Times New Roman" w:cs="Arial"/>
          <w:color w:val="000000"/>
          <w:szCs w:val="20"/>
          <w:lang w:eastAsia="bg-BG"/>
        </w:rPr>
        <w:t>са по-високи при пациенти с нарушена чернодробна функция; не са установени препоръки за дозиране. Следователно амлодипин трябва да се започне с най-ниската доза и да се прояви внимание, както в началото на лечението, така и при повишаване на дозата. При пациенти с тежка чернодробна недостатъчност може да се наложи бавно титриране на дозата и внимателно мониториране.</w:t>
      </w:r>
    </w:p>
    <w:p w14:paraId="71C190A2" w14:textId="77777777" w:rsidR="00F15ED5" w:rsidRPr="00F15ED5" w:rsidRDefault="00F15ED5" w:rsidP="00F15ED5">
      <w:pPr>
        <w:spacing w:line="240" w:lineRule="auto"/>
        <w:rPr>
          <w:rFonts w:eastAsia="Times New Roman" w:cs="Arial"/>
          <w:color w:val="000000"/>
          <w:szCs w:val="20"/>
          <w:lang w:eastAsia="bg-BG"/>
        </w:rPr>
      </w:pPr>
    </w:p>
    <w:p w14:paraId="0054A3C5" w14:textId="2B22D13B"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Флодил трябва да се прилага внимателно при пациенти, които консумират значителни количества алкохол и/или имат анамнеза за чернодробно заболяване.</w:t>
      </w:r>
    </w:p>
    <w:p w14:paraId="5CADDB3B" w14:textId="77777777" w:rsidR="00F15ED5" w:rsidRPr="00F15ED5" w:rsidRDefault="00F15ED5" w:rsidP="00F15ED5">
      <w:pPr>
        <w:spacing w:line="240" w:lineRule="auto"/>
        <w:rPr>
          <w:rFonts w:eastAsia="Times New Roman" w:cs="Arial"/>
          <w:color w:val="000000"/>
          <w:szCs w:val="20"/>
          <w:u w:val="single"/>
          <w:lang w:eastAsia="bg-BG"/>
        </w:rPr>
      </w:pPr>
    </w:p>
    <w:p w14:paraId="4A1B6973" w14:textId="3DED8902"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 xml:space="preserve">Профилактика на инсулт чрез агресивно намаляване на нивата на холестерола </w:t>
      </w:r>
      <w:r w:rsidRPr="00F15ED5">
        <w:rPr>
          <w:rFonts w:eastAsia="Times New Roman" w:cs="Arial"/>
          <w:color w:val="000000"/>
          <w:szCs w:val="20"/>
          <w:u w:val="single"/>
          <w:lang w:val="en-US"/>
        </w:rPr>
        <w:t xml:space="preserve">(SPARCL) </w:t>
      </w:r>
      <w:r w:rsidRPr="00F15ED5">
        <w:rPr>
          <w:rFonts w:eastAsia="Times New Roman" w:cs="Arial"/>
          <w:color w:val="000000"/>
          <w:szCs w:val="20"/>
          <w:lang w:eastAsia="bg-BG"/>
        </w:rPr>
        <w:t xml:space="preserve">При </w:t>
      </w:r>
      <w:r w:rsidRPr="00F15ED5">
        <w:rPr>
          <w:rFonts w:eastAsia="Times New Roman" w:cs="Arial"/>
          <w:color w:val="000000"/>
          <w:szCs w:val="20"/>
          <w:lang w:val="en-US"/>
        </w:rPr>
        <w:t xml:space="preserve">post-hoc </w:t>
      </w:r>
      <w:r w:rsidRPr="00F15ED5">
        <w:rPr>
          <w:rFonts w:eastAsia="Times New Roman" w:cs="Arial"/>
          <w:color w:val="000000"/>
          <w:szCs w:val="20"/>
          <w:lang w:eastAsia="bg-BG"/>
        </w:rPr>
        <w:t xml:space="preserve">анализ на подтиповете инсулт при пациенти без коронарна болест на сърцето (КБС), които наскоро са имали инсулт или преходни исхемични атаки (ПИА), има по-висока честота на хеморагичен инсулт при пациенти, започнали с аторвастатин 80 </w:t>
      </w:r>
      <w:r w:rsidRPr="00F15ED5">
        <w:rPr>
          <w:rFonts w:eastAsia="Times New Roman" w:cs="Arial"/>
          <w:color w:val="000000"/>
          <w:szCs w:val="20"/>
          <w:lang w:val="en-US"/>
        </w:rPr>
        <w:t xml:space="preserve">mg, </w:t>
      </w:r>
      <w:r w:rsidRPr="00F15ED5">
        <w:rPr>
          <w:rFonts w:eastAsia="Times New Roman" w:cs="Arial"/>
          <w:color w:val="000000"/>
          <w:szCs w:val="20"/>
          <w:lang w:eastAsia="bg-BG"/>
        </w:rPr>
        <w:t xml:space="preserve">в сравнение с плацебо. Повишеният риск е особено забележим при пациенти с прекаран преди включването в изпитването хеморагичен инсулт или лакунарен инфаркт. При пациенти с прекаран хеморагичен инсулт или лакунарен инфаркт, балансът на рисковете и ползите от аторвастатин80 </w:t>
      </w:r>
      <w:r w:rsidRPr="00F15ED5">
        <w:rPr>
          <w:rFonts w:eastAsia="Times New Roman" w:cs="Arial"/>
          <w:color w:val="000000"/>
          <w:szCs w:val="20"/>
          <w:lang w:val="en-US"/>
        </w:rPr>
        <w:t xml:space="preserve">mg </w:t>
      </w:r>
      <w:r w:rsidRPr="00F15ED5">
        <w:rPr>
          <w:rFonts w:eastAsia="Times New Roman" w:cs="Arial"/>
          <w:color w:val="000000"/>
          <w:szCs w:val="20"/>
          <w:lang w:eastAsia="bg-BG"/>
        </w:rPr>
        <w:t>е несигурен и потенциалният риск от хеморагичен инсулт следва да се обмисли внимателно преди започване на лечението (вж. точка 5.1).</w:t>
      </w:r>
    </w:p>
    <w:p w14:paraId="1BD8EA01" w14:textId="77777777" w:rsidR="00F15ED5" w:rsidRPr="00F15ED5" w:rsidRDefault="00F15ED5" w:rsidP="00F15ED5">
      <w:pPr>
        <w:spacing w:line="240" w:lineRule="auto"/>
        <w:rPr>
          <w:rFonts w:eastAsia="Times New Roman" w:cs="Arial"/>
          <w:color w:val="000000"/>
          <w:szCs w:val="20"/>
          <w:u w:val="single"/>
          <w:lang w:eastAsia="bg-BG"/>
        </w:rPr>
      </w:pPr>
    </w:p>
    <w:p w14:paraId="18A9330E" w14:textId="56C34272"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Ефект върху скелетната мускулатура</w:t>
      </w:r>
    </w:p>
    <w:p w14:paraId="2E184C85"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Аторвастатин подобно на другите </w:t>
      </w:r>
      <w:r w:rsidRPr="00F15ED5">
        <w:rPr>
          <w:rFonts w:eastAsia="Times New Roman" w:cs="Arial"/>
          <w:color w:val="000000"/>
          <w:szCs w:val="20"/>
          <w:lang w:val="en-US"/>
        </w:rPr>
        <w:t>HMG</w:t>
      </w:r>
      <w:r w:rsidRPr="00F15ED5">
        <w:rPr>
          <w:rFonts w:eastAsia="Times New Roman" w:cs="Arial"/>
          <w:color w:val="000000"/>
          <w:szCs w:val="20"/>
          <w:lang w:eastAsia="bg-BG"/>
        </w:rPr>
        <w:t xml:space="preserve">-СоА-редуктазни инхибитори може в редки случаи да повлияе на скелетната мускулатура и да причини миалгия, миозит и миопатия, които може да прогресират да рабдомиолиза, потенциално животозастрашаващо състояние, характеризиращо се с изразено повишаване на нивата на креатин киназата е (СК) (&gt; 10 над </w:t>
      </w:r>
      <w:r w:rsidRPr="00F15ED5">
        <w:rPr>
          <w:rFonts w:eastAsia="Times New Roman" w:cs="Arial"/>
          <w:color w:val="000000"/>
          <w:szCs w:val="20"/>
          <w:lang w:val="en-US"/>
        </w:rPr>
        <w:t xml:space="preserve">ULN), </w:t>
      </w:r>
      <w:r w:rsidRPr="00F15ED5">
        <w:rPr>
          <w:rFonts w:eastAsia="Times New Roman" w:cs="Arial"/>
          <w:color w:val="000000"/>
          <w:szCs w:val="20"/>
          <w:lang w:eastAsia="bg-BG"/>
        </w:rPr>
        <w:t>миоглобинемия и миоглобинурия, които могат да доведат до бъбречна недостатъчност.</w:t>
      </w:r>
    </w:p>
    <w:p w14:paraId="7297D0D0" w14:textId="77777777" w:rsidR="00F15ED5" w:rsidRPr="00F15ED5" w:rsidRDefault="00F15ED5" w:rsidP="00F15ED5">
      <w:pPr>
        <w:spacing w:line="240" w:lineRule="auto"/>
        <w:rPr>
          <w:rFonts w:eastAsia="Times New Roman" w:cs="Arial"/>
          <w:color w:val="000000"/>
          <w:szCs w:val="20"/>
          <w:lang w:eastAsia="bg-BG"/>
        </w:rPr>
      </w:pPr>
    </w:p>
    <w:p w14:paraId="753C5923" w14:textId="6B95F2FD"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По време на или след лечение с някои статини, включително аторвастатин, е имало много редки съобщения за имуномедиирана некротизираща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прекъсването на лечението със статини.</w:t>
      </w:r>
    </w:p>
    <w:p w14:paraId="452F2D66" w14:textId="77777777" w:rsidR="00F15ED5" w:rsidRPr="00F15ED5" w:rsidRDefault="00F15ED5" w:rsidP="00F15ED5">
      <w:pPr>
        <w:spacing w:line="240" w:lineRule="auto"/>
        <w:rPr>
          <w:rFonts w:eastAsia="Times New Roman" w:cs="Arial"/>
          <w:color w:val="000000"/>
          <w:szCs w:val="20"/>
          <w:u w:val="single"/>
          <w:lang w:eastAsia="bg-BG"/>
        </w:rPr>
      </w:pPr>
    </w:p>
    <w:p w14:paraId="27349737" w14:textId="4532B3F9"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Преди започване на лечението</w:t>
      </w:r>
    </w:p>
    <w:p w14:paraId="17873087" w14:textId="48E0CE55" w:rsidR="00C42CC6" w:rsidRDefault="00F15ED5" w:rsidP="00F15ED5">
      <w:pPr>
        <w:rPr>
          <w:rFonts w:eastAsia="Times New Roman" w:cs="Arial"/>
          <w:color w:val="000000"/>
          <w:szCs w:val="20"/>
          <w:lang w:eastAsia="bg-BG"/>
        </w:rPr>
      </w:pPr>
      <w:r w:rsidRPr="00F15ED5">
        <w:rPr>
          <w:rFonts w:eastAsia="Times New Roman" w:cs="Arial"/>
          <w:color w:val="000000"/>
          <w:szCs w:val="20"/>
          <w:lang w:eastAsia="bg-BG"/>
        </w:rPr>
        <w:t>Флодил трябва да се предписва с повишено внимание при пациенти с предразполагащи фактори за рабдомиолиза.</w:t>
      </w:r>
    </w:p>
    <w:p w14:paraId="7358606D" w14:textId="207835BA" w:rsidR="00F15ED5" w:rsidRDefault="00F15ED5" w:rsidP="00F15ED5">
      <w:pPr>
        <w:rPr>
          <w:rFonts w:eastAsia="Times New Roman" w:cs="Arial"/>
          <w:color w:val="000000"/>
          <w:szCs w:val="20"/>
          <w:lang w:eastAsia="bg-BG"/>
        </w:rPr>
      </w:pPr>
    </w:p>
    <w:p w14:paraId="0A80A972" w14:textId="77777777" w:rsidR="00F15ED5" w:rsidRDefault="00F15ED5" w:rsidP="00F15ED5">
      <w:pPr>
        <w:spacing w:line="240" w:lineRule="auto"/>
        <w:rPr>
          <w:rFonts w:eastAsia="Times New Roman" w:cs="Arial"/>
          <w:color w:val="000000"/>
          <w:szCs w:val="20"/>
          <w:lang w:eastAsia="bg-BG"/>
        </w:rPr>
      </w:pPr>
      <w:r w:rsidRPr="00F15ED5">
        <w:rPr>
          <w:rFonts w:eastAsia="Times New Roman" w:cs="Arial"/>
          <w:color w:val="000000"/>
          <w:szCs w:val="20"/>
          <w:lang w:eastAsia="bg-BG"/>
        </w:rPr>
        <w:t>Нивото на креатин фосфокиназата (СРК) трябва да се измери преди започване на лечението със статини в следните случаи:</w:t>
      </w:r>
    </w:p>
    <w:p w14:paraId="731A096D" w14:textId="22CC164F" w:rsidR="00F15ED5" w:rsidRPr="00F15ED5" w:rsidRDefault="00F15ED5" w:rsidP="00F15ED5">
      <w:pPr>
        <w:pStyle w:val="ListParagraph"/>
        <w:numPr>
          <w:ilvl w:val="0"/>
          <w:numId w:val="45"/>
        </w:numPr>
        <w:spacing w:line="240" w:lineRule="auto"/>
        <w:rPr>
          <w:rFonts w:eastAsia="Times New Roman" w:cs="Arial"/>
          <w:sz w:val="28"/>
          <w:szCs w:val="24"/>
          <w:lang w:eastAsia="bg-BG"/>
        </w:rPr>
      </w:pPr>
      <w:r w:rsidRPr="00F15ED5">
        <w:rPr>
          <w:rFonts w:eastAsia="Times New Roman" w:cs="Arial"/>
          <w:color w:val="000000"/>
          <w:szCs w:val="20"/>
          <w:lang w:eastAsia="bg-BG"/>
        </w:rPr>
        <w:t>бъбречно увреждане</w:t>
      </w:r>
    </w:p>
    <w:p w14:paraId="48E87DBA" w14:textId="77777777" w:rsidR="00F15ED5" w:rsidRPr="00F15ED5" w:rsidRDefault="00F15ED5" w:rsidP="00F15ED5">
      <w:pPr>
        <w:pStyle w:val="ListParagraph"/>
        <w:numPr>
          <w:ilvl w:val="0"/>
          <w:numId w:val="44"/>
        </w:numPr>
        <w:spacing w:line="240" w:lineRule="auto"/>
        <w:rPr>
          <w:rFonts w:eastAsia="Times New Roman" w:cs="Arial"/>
          <w:sz w:val="28"/>
          <w:szCs w:val="24"/>
          <w:lang w:eastAsia="bg-BG"/>
        </w:rPr>
      </w:pPr>
      <w:r w:rsidRPr="00F15ED5">
        <w:rPr>
          <w:rFonts w:eastAsia="Times New Roman" w:cs="Arial"/>
          <w:color w:val="000000"/>
          <w:szCs w:val="20"/>
          <w:lang w:eastAsia="bg-BG"/>
        </w:rPr>
        <w:lastRenderedPageBreak/>
        <w:t>хипотиреоидизъм</w:t>
      </w:r>
    </w:p>
    <w:p w14:paraId="55BB51A7" w14:textId="77777777" w:rsidR="00F15ED5" w:rsidRPr="00F15ED5" w:rsidRDefault="00F15ED5" w:rsidP="00F15ED5">
      <w:pPr>
        <w:pStyle w:val="ListParagraph"/>
        <w:numPr>
          <w:ilvl w:val="0"/>
          <w:numId w:val="44"/>
        </w:numPr>
        <w:spacing w:line="240" w:lineRule="auto"/>
        <w:rPr>
          <w:rFonts w:eastAsia="Times New Roman" w:cs="Arial"/>
          <w:sz w:val="28"/>
          <w:szCs w:val="24"/>
          <w:lang w:eastAsia="bg-BG"/>
        </w:rPr>
      </w:pPr>
      <w:r w:rsidRPr="00F15ED5">
        <w:rPr>
          <w:rFonts w:eastAsia="Times New Roman" w:cs="Arial"/>
          <w:color w:val="000000"/>
          <w:szCs w:val="20"/>
          <w:lang w:eastAsia="bg-BG"/>
        </w:rPr>
        <w:t xml:space="preserve">лична или фамилна анамнеза за наследствени мускулни нарушения </w:t>
      </w:r>
    </w:p>
    <w:p w14:paraId="24F33882" w14:textId="77777777" w:rsidR="00F15ED5" w:rsidRPr="00F15ED5" w:rsidRDefault="00F15ED5" w:rsidP="00F15ED5">
      <w:pPr>
        <w:pStyle w:val="ListParagraph"/>
        <w:numPr>
          <w:ilvl w:val="0"/>
          <w:numId w:val="44"/>
        </w:numPr>
        <w:spacing w:line="240" w:lineRule="auto"/>
        <w:rPr>
          <w:rFonts w:eastAsia="Times New Roman" w:cs="Arial"/>
          <w:sz w:val="28"/>
          <w:szCs w:val="24"/>
          <w:lang w:eastAsia="bg-BG"/>
        </w:rPr>
      </w:pPr>
      <w:r w:rsidRPr="00F15ED5">
        <w:rPr>
          <w:rFonts w:eastAsia="Times New Roman" w:cs="Arial"/>
          <w:color w:val="000000"/>
          <w:szCs w:val="20"/>
          <w:lang w:eastAsia="bg-BG"/>
        </w:rPr>
        <w:t xml:space="preserve">анамнеза за мускулна токсичност при статив или фибрат </w:t>
      </w:r>
    </w:p>
    <w:p w14:paraId="1A2C2E67" w14:textId="0E3867CF" w:rsidR="00F15ED5" w:rsidRPr="00F15ED5" w:rsidRDefault="00F15ED5" w:rsidP="00F15ED5">
      <w:pPr>
        <w:pStyle w:val="ListParagraph"/>
        <w:numPr>
          <w:ilvl w:val="0"/>
          <w:numId w:val="44"/>
        </w:numPr>
        <w:spacing w:line="240" w:lineRule="auto"/>
        <w:rPr>
          <w:rFonts w:eastAsia="Times New Roman" w:cs="Arial"/>
          <w:sz w:val="28"/>
          <w:szCs w:val="24"/>
          <w:lang w:eastAsia="bg-BG"/>
        </w:rPr>
      </w:pPr>
      <w:r w:rsidRPr="00F15ED5">
        <w:rPr>
          <w:rFonts w:eastAsia="Times New Roman" w:cs="Arial"/>
          <w:color w:val="000000"/>
          <w:szCs w:val="20"/>
          <w:lang w:eastAsia="bg-BG"/>
        </w:rPr>
        <w:t>анамнеза за чернодробно заболяване или когато се консумират значителни количества алкохол</w:t>
      </w:r>
    </w:p>
    <w:p w14:paraId="2BFCD320" w14:textId="77777777" w:rsidR="00F15ED5" w:rsidRPr="00F15ED5" w:rsidRDefault="00F15ED5" w:rsidP="00F15ED5">
      <w:pPr>
        <w:pStyle w:val="ListParagraph"/>
        <w:numPr>
          <w:ilvl w:val="0"/>
          <w:numId w:val="44"/>
        </w:numPr>
        <w:spacing w:line="240" w:lineRule="auto"/>
        <w:rPr>
          <w:rFonts w:eastAsia="Times New Roman" w:cs="Arial"/>
          <w:sz w:val="28"/>
          <w:szCs w:val="24"/>
          <w:lang w:eastAsia="bg-BG"/>
        </w:rPr>
      </w:pPr>
      <w:r w:rsidRPr="00F15ED5">
        <w:rPr>
          <w:rFonts w:eastAsia="Times New Roman" w:cs="Arial"/>
          <w:color w:val="000000"/>
          <w:szCs w:val="20"/>
          <w:lang w:eastAsia="bg-BG"/>
        </w:rPr>
        <w:t>в старческа възраст (&gt;70 години), трябва да се помисли за необходимостта от такова измерване според наличието на други предразполагащи фактори за развитието на рабдомиолиза</w:t>
      </w:r>
    </w:p>
    <w:p w14:paraId="1D3C44D3" w14:textId="77777777" w:rsidR="00F15ED5" w:rsidRPr="00F15ED5" w:rsidRDefault="00F15ED5" w:rsidP="00F15ED5">
      <w:pPr>
        <w:pStyle w:val="ListParagraph"/>
        <w:numPr>
          <w:ilvl w:val="0"/>
          <w:numId w:val="44"/>
        </w:numPr>
        <w:spacing w:line="240" w:lineRule="auto"/>
        <w:rPr>
          <w:rFonts w:eastAsia="Times New Roman" w:cs="Arial"/>
          <w:sz w:val="28"/>
          <w:szCs w:val="24"/>
          <w:lang w:eastAsia="bg-BG"/>
        </w:rPr>
      </w:pPr>
      <w:r w:rsidRPr="00F15ED5">
        <w:rPr>
          <w:rFonts w:eastAsia="Times New Roman" w:cs="Arial"/>
          <w:color w:val="000000"/>
          <w:szCs w:val="20"/>
          <w:lang w:eastAsia="bg-BG"/>
        </w:rPr>
        <w:t>ситуации, при които може да се появи повишаване на плазмените нива, като взаимодействия (вж. точка 4.5). и специални популации, включително генетични субпопулации (вж. точка 5.2).)</w:t>
      </w:r>
    </w:p>
    <w:p w14:paraId="2C291018"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В тези случаи трябва да се прецени внимателно рискът от лечението спрямо възможните ползи и се препоръчва клинично проследяване. Не трябва да се започва лечение, ако стойностите на СРК на изходно ниво са значително повишени (&gt; 5 пъти </w:t>
      </w:r>
      <w:r w:rsidRPr="00F15ED5">
        <w:rPr>
          <w:rFonts w:eastAsia="Times New Roman" w:cs="Arial"/>
          <w:color w:val="000000"/>
          <w:szCs w:val="20"/>
          <w:lang w:val="en-US"/>
        </w:rPr>
        <w:t>ULN).</w:t>
      </w:r>
    </w:p>
    <w:p w14:paraId="775AFD06" w14:textId="77777777" w:rsidR="00F15ED5" w:rsidRPr="00F15ED5" w:rsidRDefault="00F15ED5" w:rsidP="00F15ED5">
      <w:pPr>
        <w:spacing w:line="240" w:lineRule="auto"/>
        <w:rPr>
          <w:rFonts w:eastAsia="Times New Roman" w:cs="Arial"/>
          <w:color w:val="000000"/>
          <w:szCs w:val="20"/>
          <w:u w:val="single"/>
          <w:lang w:eastAsia="bg-BG"/>
        </w:rPr>
      </w:pPr>
    </w:p>
    <w:p w14:paraId="3E5B4076" w14:textId="408632E3"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Измерване на креатинин фосфокиназата</w:t>
      </w:r>
    </w:p>
    <w:p w14:paraId="4DC4BD3E"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Креатинин фосфокиназата</w:t>
      </w:r>
      <w:r w:rsidRPr="00F15ED5">
        <w:rPr>
          <w:rFonts w:eastAsia="Times New Roman" w:cs="Arial"/>
          <w:color w:val="000000"/>
          <w:szCs w:val="20"/>
          <w:lang w:eastAsia="bg-BG"/>
        </w:rPr>
        <w:t xml:space="preserve"> (СРК) не трябва да се изследва след физическо натоварване или при наличието на друга вероятни причини за нейното повишаване, тъй като това затруднява интерпретацията на резултатите. Ако нивата на СРК са значително повишени на изходно ниво (&gt; 5 пъти </w:t>
      </w:r>
      <w:r w:rsidRPr="00F15ED5">
        <w:rPr>
          <w:rFonts w:eastAsia="Times New Roman" w:cs="Arial"/>
          <w:color w:val="000000"/>
          <w:szCs w:val="20"/>
          <w:lang w:val="en-US"/>
        </w:rPr>
        <w:t xml:space="preserve">ULN), </w:t>
      </w:r>
      <w:r w:rsidRPr="00F15ED5">
        <w:rPr>
          <w:rFonts w:eastAsia="Times New Roman" w:cs="Arial"/>
          <w:color w:val="000000"/>
          <w:szCs w:val="20"/>
          <w:lang w:eastAsia="bg-BG"/>
        </w:rPr>
        <w:t>нивата трябва да се измерят отново в рамките на 5 до 7 дни по-късно, за потвърждаване на резултатите.</w:t>
      </w:r>
    </w:p>
    <w:p w14:paraId="134105BF" w14:textId="77777777" w:rsidR="00F15ED5" w:rsidRPr="00F15ED5" w:rsidRDefault="00F15ED5" w:rsidP="00F15ED5">
      <w:pPr>
        <w:spacing w:line="240" w:lineRule="auto"/>
        <w:rPr>
          <w:rFonts w:eastAsia="Times New Roman" w:cs="Arial"/>
          <w:color w:val="000000"/>
          <w:szCs w:val="20"/>
          <w:u w:val="single"/>
          <w:lang w:eastAsia="bg-BG"/>
        </w:rPr>
      </w:pPr>
    </w:p>
    <w:p w14:paraId="0F9CCD37" w14:textId="2DAAF9E1"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По време на лечението</w:t>
      </w:r>
    </w:p>
    <w:p w14:paraId="1017892A" w14:textId="77777777" w:rsidR="00F15ED5" w:rsidRPr="00F15ED5" w:rsidRDefault="00F15ED5" w:rsidP="00F15ED5">
      <w:pPr>
        <w:pStyle w:val="ListParagraph"/>
        <w:numPr>
          <w:ilvl w:val="0"/>
          <w:numId w:val="46"/>
        </w:numPr>
        <w:spacing w:line="240" w:lineRule="auto"/>
        <w:rPr>
          <w:rFonts w:eastAsia="Times New Roman" w:cs="Arial"/>
          <w:sz w:val="28"/>
          <w:szCs w:val="24"/>
          <w:lang w:eastAsia="bg-BG"/>
        </w:rPr>
      </w:pPr>
      <w:r w:rsidRPr="00F15ED5">
        <w:rPr>
          <w:rFonts w:eastAsia="Times New Roman" w:cs="Arial"/>
          <w:color w:val="000000"/>
          <w:szCs w:val="20"/>
          <w:lang w:eastAsia="bg-BG"/>
        </w:rPr>
        <w:t xml:space="preserve">Пациентите трябва да бъдат помолени да съобщават своевременно за мускулни болки, слабост или спазми, особено ако са придружени от неразположение или температура. </w:t>
      </w:r>
    </w:p>
    <w:p w14:paraId="0D797AB8" w14:textId="08611962" w:rsidR="00F15ED5" w:rsidRPr="00F15ED5" w:rsidRDefault="00F15ED5" w:rsidP="00F15ED5">
      <w:pPr>
        <w:pStyle w:val="ListParagraph"/>
        <w:numPr>
          <w:ilvl w:val="0"/>
          <w:numId w:val="46"/>
        </w:numPr>
        <w:spacing w:line="240" w:lineRule="auto"/>
        <w:rPr>
          <w:rFonts w:eastAsia="Times New Roman" w:cs="Arial"/>
          <w:sz w:val="28"/>
          <w:szCs w:val="24"/>
          <w:lang w:eastAsia="bg-BG"/>
        </w:rPr>
      </w:pPr>
      <w:r w:rsidRPr="00F15ED5">
        <w:rPr>
          <w:rFonts w:eastAsia="Times New Roman" w:cs="Arial"/>
          <w:color w:val="000000"/>
          <w:szCs w:val="20"/>
          <w:lang w:eastAsia="bg-BG"/>
        </w:rPr>
        <w:t xml:space="preserve">Ако се появят такива симптоми, докато се прилага лечението, нивата на СРК трябва да бъдат измерени. Ако се намери, че тези нива са значително повишени (&gt; 5 пъти </w:t>
      </w:r>
      <w:r w:rsidRPr="00F15ED5">
        <w:rPr>
          <w:rFonts w:eastAsia="Times New Roman" w:cs="Arial"/>
          <w:color w:val="000000"/>
          <w:szCs w:val="20"/>
          <w:lang w:val="en-US"/>
        </w:rPr>
        <w:t xml:space="preserve">ULN), </w:t>
      </w:r>
      <w:r w:rsidRPr="00F15ED5">
        <w:rPr>
          <w:rFonts w:eastAsia="Times New Roman" w:cs="Arial"/>
          <w:color w:val="000000"/>
          <w:szCs w:val="20"/>
          <w:lang w:eastAsia="bg-BG"/>
        </w:rPr>
        <w:t>лечението трябва да бъде спряно.</w:t>
      </w:r>
    </w:p>
    <w:p w14:paraId="0865A01E" w14:textId="77777777" w:rsidR="00F15ED5" w:rsidRPr="00F15ED5" w:rsidRDefault="00F15ED5" w:rsidP="00F15ED5">
      <w:pPr>
        <w:pStyle w:val="ListParagraph"/>
        <w:numPr>
          <w:ilvl w:val="0"/>
          <w:numId w:val="46"/>
        </w:numPr>
        <w:spacing w:line="240" w:lineRule="auto"/>
        <w:rPr>
          <w:rFonts w:eastAsia="Times New Roman" w:cs="Arial"/>
          <w:sz w:val="28"/>
          <w:szCs w:val="24"/>
          <w:lang w:eastAsia="bg-BG"/>
        </w:rPr>
      </w:pPr>
      <w:r w:rsidRPr="00F15ED5">
        <w:rPr>
          <w:rFonts w:eastAsia="Times New Roman" w:cs="Arial"/>
          <w:color w:val="000000"/>
          <w:szCs w:val="20"/>
          <w:lang w:eastAsia="bg-BG"/>
        </w:rPr>
        <w:t xml:space="preserve">Ако мускулните симптоми са тежки и предизвикват ежедневен дискомфорг, дори и нивата на СРК да са повишени до ≤ 5 х </w:t>
      </w:r>
      <w:r w:rsidRPr="00F15ED5">
        <w:rPr>
          <w:rFonts w:eastAsia="Times New Roman" w:cs="Arial"/>
          <w:color w:val="000000"/>
          <w:szCs w:val="20"/>
          <w:lang w:val="en-US"/>
        </w:rPr>
        <w:t xml:space="preserve">ULN, </w:t>
      </w:r>
      <w:r w:rsidRPr="00F15ED5">
        <w:rPr>
          <w:rFonts w:eastAsia="Times New Roman" w:cs="Arial"/>
          <w:color w:val="000000"/>
          <w:szCs w:val="20"/>
          <w:lang w:eastAsia="bg-BG"/>
        </w:rPr>
        <w:t>трябва да се обмисли прекратяване на лечението.</w:t>
      </w:r>
    </w:p>
    <w:p w14:paraId="7D8AE7A5" w14:textId="77777777" w:rsidR="00F15ED5" w:rsidRPr="00F15ED5" w:rsidRDefault="00F15ED5" w:rsidP="00F15ED5">
      <w:pPr>
        <w:pStyle w:val="ListParagraph"/>
        <w:numPr>
          <w:ilvl w:val="0"/>
          <w:numId w:val="46"/>
        </w:numPr>
        <w:spacing w:line="240" w:lineRule="auto"/>
        <w:rPr>
          <w:rFonts w:eastAsia="Times New Roman" w:cs="Arial"/>
          <w:sz w:val="28"/>
          <w:szCs w:val="24"/>
          <w:lang w:eastAsia="bg-BG"/>
        </w:rPr>
      </w:pPr>
      <w:r w:rsidRPr="00F15ED5">
        <w:rPr>
          <w:rFonts w:eastAsia="Times New Roman" w:cs="Arial"/>
          <w:color w:val="000000"/>
          <w:szCs w:val="20"/>
          <w:lang w:eastAsia="bg-BG"/>
        </w:rPr>
        <w:t xml:space="preserve">Ако симптомите отшумят и стойностите на СРК се нормализират, може да се помисли за повторно въвеждане на Флодил при най-ниската доза и внимателно наблюдение. </w:t>
      </w:r>
    </w:p>
    <w:p w14:paraId="3DBC4603" w14:textId="71F5CB73" w:rsidR="00F15ED5" w:rsidRPr="00F15ED5" w:rsidRDefault="00F15ED5" w:rsidP="00F15ED5">
      <w:pPr>
        <w:pStyle w:val="ListParagraph"/>
        <w:numPr>
          <w:ilvl w:val="0"/>
          <w:numId w:val="46"/>
        </w:numPr>
        <w:spacing w:line="240" w:lineRule="auto"/>
        <w:rPr>
          <w:rFonts w:eastAsia="Times New Roman" w:cs="Arial"/>
          <w:sz w:val="28"/>
          <w:szCs w:val="24"/>
          <w:lang w:eastAsia="bg-BG"/>
        </w:rPr>
      </w:pPr>
      <w:r w:rsidRPr="00F15ED5">
        <w:rPr>
          <w:rFonts w:eastAsia="Times New Roman" w:cs="Arial"/>
          <w:color w:val="000000"/>
          <w:szCs w:val="20"/>
          <w:lang w:eastAsia="bg-BG"/>
        </w:rPr>
        <w:t xml:space="preserve">Флодил трябва да се преустанови, ако се получи клинично значимо повишаване на стойностите на СРК (&gt;10 х </w:t>
      </w:r>
      <w:r w:rsidRPr="00F15ED5">
        <w:rPr>
          <w:rFonts w:eastAsia="Times New Roman" w:cs="Arial"/>
          <w:color w:val="000000"/>
          <w:szCs w:val="20"/>
          <w:lang w:val="en-US"/>
        </w:rPr>
        <w:t xml:space="preserve">ULN) </w:t>
      </w:r>
      <w:r w:rsidRPr="00F15ED5">
        <w:rPr>
          <w:rFonts w:eastAsia="Times New Roman" w:cs="Arial"/>
          <w:color w:val="000000"/>
          <w:szCs w:val="20"/>
          <w:lang w:eastAsia="bg-BG"/>
        </w:rPr>
        <w:t>или ако се диагностицира или подозира рабдомиолиза.</w:t>
      </w:r>
    </w:p>
    <w:p w14:paraId="04899879" w14:textId="77777777" w:rsidR="00F15ED5" w:rsidRPr="00F15ED5" w:rsidRDefault="00F15ED5" w:rsidP="00F15ED5">
      <w:pPr>
        <w:spacing w:line="240" w:lineRule="auto"/>
        <w:rPr>
          <w:rFonts w:eastAsia="Times New Roman" w:cs="Arial"/>
          <w:color w:val="000000"/>
          <w:szCs w:val="20"/>
          <w:u w:val="single"/>
          <w:lang w:eastAsia="bg-BG"/>
        </w:rPr>
      </w:pPr>
    </w:p>
    <w:p w14:paraId="7AD6B3E2" w14:textId="028D5F31"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Едновременно лечение с друга лекарства</w:t>
      </w:r>
    </w:p>
    <w:p w14:paraId="19BFDA4B"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Рискът от рабдомиолиза се повишава при едновременен прием на Флодил с определени лекарствени продукти, които могат да повишат плазмената концентрация на аторвастатин, като мощните инхибитори на </w:t>
      </w:r>
      <w:r w:rsidRPr="00F15ED5">
        <w:rPr>
          <w:rFonts w:eastAsia="Times New Roman" w:cs="Arial"/>
          <w:color w:val="000000"/>
          <w:szCs w:val="20"/>
          <w:lang w:val="en-US"/>
        </w:rPr>
        <w:t xml:space="preserve">CYP3A4 </w:t>
      </w:r>
      <w:r w:rsidRPr="00F15ED5">
        <w:rPr>
          <w:rFonts w:eastAsia="Times New Roman" w:cs="Arial"/>
          <w:color w:val="000000"/>
          <w:szCs w:val="20"/>
          <w:lang w:eastAsia="bg-BG"/>
        </w:rPr>
        <w:t xml:space="preserve">или транспортните протеини (напр.циклоспорин, телитромицин, кларитромицин, делавирдин, стирипентол, кетоконазол, вориконазол, итраконазол, позаконазол или </w:t>
      </w:r>
      <w:r w:rsidRPr="00F15ED5">
        <w:rPr>
          <w:rFonts w:eastAsia="Times New Roman" w:cs="Arial"/>
          <w:color w:val="000000"/>
          <w:szCs w:val="20"/>
          <w:lang w:val="en-US"/>
        </w:rPr>
        <w:t>HIV</w:t>
      </w:r>
      <w:r w:rsidRPr="00F15ED5">
        <w:rPr>
          <w:rFonts w:eastAsia="Times New Roman" w:cs="Arial"/>
          <w:color w:val="000000"/>
          <w:szCs w:val="20"/>
          <w:lang w:eastAsia="bg-BG"/>
        </w:rPr>
        <w:t xml:space="preserve">-протеазни инхибитори, включително ритонавир, лопинавир, атазанавир, индиравир, дарунавир, типранавир/ритонавир и др.). Рискът от миопатия може също да бъде повишен при </w:t>
      </w:r>
      <w:r w:rsidRPr="00F15ED5">
        <w:rPr>
          <w:rFonts w:eastAsia="Times New Roman" w:cs="Arial"/>
          <w:color w:val="000000"/>
          <w:szCs w:val="20"/>
          <w:lang w:eastAsia="bg-BG"/>
        </w:rPr>
        <w:lastRenderedPageBreak/>
        <w:t xml:space="preserve">едновременното приложение с гемфиброзил и други фибрати, антивирусни средства за лечение на хепатит С </w:t>
      </w:r>
      <w:r w:rsidRPr="00F15ED5">
        <w:rPr>
          <w:rFonts w:eastAsia="Times New Roman" w:cs="Arial"/>
          <w:color w:val="000000"/>
          <w:szCs w:val="20"/>
          <w:lang w:val="en-US"/>
        </w:rPr>
        <w:t xml:space="preserve">(HCV) </w:t>
      </w:r>
      <w:r w:rsidRPr="00F15ED5">
        <w:rPr>
          <w:rFonts w:eastAsia="Times New Roman" w:cs="Arial"/>
          <w:color w:val="000000"/>
          <w:szCs w:val="20"/>
          <w:lang w:eastAsia="bg-BG"/>
        </w:rPr>
        <w:t>(боцепревир, телапревир, елбасвир/гразопревир) еритромицин, ниацин или езетимиб. Ако е възможно, вместо тези лекарства трябва да се обмислят алтернативни (невзаимодействащи) терапии.</w:t>
      </w:r>
    </w:p>
    <w:p w14:paraId="253DD7A9" w14:textId="77777777" w:rsidR="00F15ED5" w:rsidRPr="00F15ED5" w:rsidRDefault="00F15ED5" w:rsidP="00F15ED5">
      <w:pPr>
        <w:rPr>
          <w:rFonts w:eastAsia="Times New Roman" w:cs="Arial"/>
          <w:color w:val="000000"/>
          <w:szCs w:val="20"/>
          <w:lang w:eastAsia="bg-BG"/>
        </w:rPr>
      </w:pPr>
    </w:p>
    <w:p w14:paraId="22B83EED" w14:textId="77777777" w:rsidR="00F15ED5" w:rsidRPr="00F15ED5" w:rsidRDefault="00F15ED5" w:rsidP="00F15ED5">
      <w:pPr>
        <w:rPr>
          <w:rFonts w:eastAsia="Times New Roman" w:cs="Arial"/>
          <w:sz w:val="28"/>
          <w:szCs w:val="24"/>
          <w:lang w:eastAsia="bg-BG"/>
        </w:rPr>
      </w:pPr>
      <w:r w:rsidRPr="00F15ED5">
        <w:rPr>
          <w:rFonts w:eastAsia="Times New Roman" w:cs="Arial"/>
          <w:color w:val="000000"/>
          <w:szCs w:val="20"/>
          <w:lang w:eastAsia="bg-BG"/>
        </w:rPr>
        <w:t>В случаи, когато е необходимо едновременното прилагане на тези лекарства с аторвастатин, ползата и рискът от съпътстващото лечение трябва да бъдат обмислени внимателно. Когато пациентите получават лекарства, повишаващи плазмената концентрация на аторвастатин, се препоръчва по-ниска начална доза на аторвастатин. В случаите на едновременно прилагане с</w:t>
      </w:r>
      <w:r>
        <w:rPr>
          <w:rFonts w:eastAsia="Times New Roman" w:cs="Arial"/>
          <w:color w:val="000000"/>
          <w:szCs w:val="20"/>
          <w:lang w:val="en-US" w:eastAsia="bg-BG"/>
        </w:rPr>
        <w:t xml:space="preserve"> </w:t>
      </w:r>
      <w:r w:rsidRPr="00F15ED5">
        <w:rPr>
          <w:rFonts w:eastAsia="Times New Roman" w:cs="Arial"/>
          <w:color w:val="000000"/>
          <w:szCs w:val="20"/>
          <w:lang w:eastAsia="bg-BG"/>
        </w:rPr>
        <w:t xml:space="preserve">мощни инхибитори на </w:t>
      </w:r>
      <w:r w:rsidRPr="00F15ED5">
        <w:rPr>
          <w:rFonts w:eastAsia="Times New Roman" w:cs="Arial"/>
          <w:color w:val="000000"/>
          <w:szCs w:val="20"/>
          <w:lang w:val="en-US"/>
        </w:rPr>
        <w:t xml:space="preserve">CYP3A4 </w:t>
      </w:r>
      <w:r w:rsidRPr="00F15ED5">
        <w:rPr>
          <w:rFonts w:eastAsia="Times New Roman" w:cs="Arial"/>
          <w:color w:val="000000"/>
          <w:szCs w:val="20"/>
          <w:lang w:eastAsia="bg-BG"/>
        </w:rPr>
        <w:t>трябва да се обсъди по-ниска начална доза на аторвастатин и се препоръчва съответно клинично проследяване на тези пациенти (вж. точка 4.5).</w:t>
      </w:r>
    </w:p>
    <w:p w14:paraId="47B6FCE0" w14:textId="77777777" w:rsidR="00F15ED5" w:rsidRPr="00F15ED5" w:rsidRDefault="00F15ED5" w:rsidP="00F15ED5">
      <w:pPr>
        <w:spacing w:line="240" w:lineRule="auto"/>
        <w:rPr>
          <w:rFonts w:eastAsia="Times New Roman" w:cs="Arial"/>
          <w:color w:val="000000"/>
          <w:szCs w:val="20"/>
          <w:lang w:eastAsia="bg-BG"/>
        </w:rPr>
      </w:pPr>
    </w:p>
    <w:p w14:paraId="1152D09C" w14:textId="38DE6AE1"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Едновременното прилагане на комбинацията аторвастатин и фузидова киселина не се препоръчва, ето защо по време на терапия с фузидова киселина трябва да се обмисли временно прекратяване на приема на аторвастатин (вж. точка 4.5).</w:t>
      </w:r>
    </w:p>
    <w:p w14:paraId="05C6DB79" w14:textId="77777777" w:rsidR="00F15ED5" w:rsidRPr="00F15ED5" w:rsidRDefault="00F15ED5" w:rsidP="00F15ED5">
      <w:pPr>
        <w:spacing w:line="240" w:lineRule="auto"/>
        <w:rPr>
          <w:rFonts w:eastAsia="Times New Roman" w:cs="Arial"/>
          <w:color w:val="000000"/>
          <w:szCs w:val="20"/>
          <w:u w:val="single"/>
          <w:lang w:eastAsia="bg-BG"/>
        </w:rPr>
      </w:pPr>
    </w:p>
    <w:p w14:paraId="3119A13A" w14:textId="7EB5212E"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Интерстициална белодробна болест</w:t>
      </w:r>
    </w:p>
    <w:p w14:paraId="3F4AFC85"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При прием на статини са съобщавани отделни случаи на интерстициална белодробна болест, особено при продължителна терапия (вж. точка 4.8). Проявите могат да включват диспнея, непродуктивна кашлица и общо влошаване на здравето (умора, загуба на тегло и треска). Терапията със статини трябва да се преустанови, ако се подозира, че пациентът е развил интерстициална белодробна болест.</w:t>
      </w:r>
    </w:p>
    <w:p w14:paraId="0ABFE4B1" w14:textId="77777777" w:rsidR="00F15ED5" w:rsidRPr="00F15ED5" w:rsidRDefault="00F15ED5" w:rsidP="00F15ED5">
      <w:pPr>
        <w:spacing w:line="240" w:lineRule="auto"/>
        <w:rPr>
          <w:rFonts w:eastAsia="Times New Roman" w:cs="Arial"/>
          <w:color w:val="000000"/>
          <w:szCs w:val="20"/>
          <w:u w:val="single"/>
          <w:lang w:eastAsia="bg-BG"/>
        </w:rPr>
      </w:pPr>
    </w:p>
    <w:p w14:paraId="3AC65AF9" w14:textId="66BA0E35"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Захарен диабет</w:t>
      </w:r>
    </w:p>
    <w:p w14:paraId="669CE86F"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Според някои данни се предполага, че лекарствата от класа на стотините повишават нивото на кръвната захар, като при някои пациенти, изложени на висок риск от развитие на диабет, може да предизвикат ниво на хипергликемия, при което е необходимо клинично противодиабетно лечение. Въпреки това, рискът се превъзхожда от понижението на съдовия риск при употреба на статини и поради това не бива да бъде причина за спиране на лечението със статини. При пациентите, изложени на риск (кръвна захар на гладно 5,6 до 6,9 </w:t>
      </w:r>
      <w:proofErr w:type="spellStart"/>
      <w:r w:rsidRPr="00F15ED5">
        <w:rPr>
          <w:rFonts w:eastAsia="Times New Roman" w:cs="Arial"/>
          <w:color w:val="000000"/>
          <w:szCs w:val="20"/>
          <w:lang w:val="en-US"/>
        </w:rPr>
        <w:t>mmol</w:t>
      </w:r>
      <w:proofErr w:type="spellEnd"/>
      <w:r w:rsidRPr="00F15ED5">
        <w:rPr>
          <w:rFonts w:eastAsia="Times New Roman" w:cs="Arial"/>
          <w:color w:val="000000"/>
          <w:szCs w:val="20"/>
          <w:lang w:val="en-US"/>
        </w:rPr>
        <w:t xml:space="preserve">/L, </w:t>
      </w:r>
      <w:r w:rsidRPr="00F15ED5">
        <w:rPr>
          <w:rFonts w:eastAsia="Times New Roman" w:cs="Arial"/>
          <w:color w:val="000000"/>
          <w:szCs w:val="20"/>
          <w:lang w:eastAsia="bg-BG"/>
        </w:rPr>
        <w:t xml:space="preserve">ИТМ&gt;30 </w:t>
      </w:r>
      <w:r w:rsidRPr="00F15ED5">
        <w:rPr>
          <w:rFonts w:eastAsia="Times New Roman" w:cs="Arial"/>
          <w:color w:val="000000"/>
          <w:szCs w:val="20"/>
          <w:lang w:val="en-US"/>
        </w:rPr>
        <w:t>kg/m</w:t>
      </w:r>
      <w:r w:rsidRPr="00F15ED5">
        <w:rPr>
          <w:rFonts w:eastAsia="Times New Roman" w:cs="Arial"/>
          <w:color w:val="000000"/>
          <w:szCs w:val="20"/>
          <w:vertAlign w:val="superscript"/>
          <w:lang w:val="en-US"/>
        </w:rPr>
        <w:t>2</w:t>
      </w:r>
      <w:r w:rsidRPr="00F15ED5">
        <w:rPr>
          <w:rFonts w:eastAsia="Times New Roman" w:cs="Arial"/>
          <w:color w:val="000000"/>
          <w:szCs w:val="20"/>
          <w:lang w:val="en-US"/>
        </w:rPr>
        <w:t>,</w:t>
      </w:r>
      <w:r w:rsidRPr="00F15ED5">
        <w:rPr>
          <w:rFonts w:eastAsia="Times New Roman" w:cs="Arial"/>
          <w:i/>
          <w:iCs/>
          <w:color w:val="000000"/>
          <w:szCs w:val="20"/>
          <w:lang w:val="en-US"/>
        </w:rPr>
        <w:t xml:space="preserve"> </w:t>
      </w:r>
      <w:r w:rsidRPr="00F15ED5">
        <w:rPr>
          <w:rFonts w:eastAsia="Times New Roman" w:cs="Arial"/>
          <w:color w:val="000000"/>
          <w:szCs w:val="20"/>
          <w:lang w:eastAsia="bg-BG"/>
        </w:rPr>
        <w:t>повишени триглицериди, хипертония) трябва да се проследяват клиничните и биохимичните показатели, съгласно местните указания.</w:t>
      </w:r>
    </w:p>
    <w:p w14:paraId="044F0687" w14:textId="77777777" w:rsidR="00F15ED5" w:rsidRPr="00F15ED5" w:rsidRDefault="00F15ED5" w:rsidP="00F15ED5">
      <w:pPr>
        <w:spacing w:line="240" w:lineRule="auto"/>
        <w:rPr>
          <w:rFonts w:eastAsia="Times New Roman" w:cs="Arial"/>
          <w:b/>
          <w:bCs/>
          <w:color w:val="000000"/>
          <w:szCs w:val="20"/>
          <w:lang w:eastAsia="bg-BG"/>
        </w:rPr>
      </w:pPr>
    </w:p>
    <w:p w14:paraId="2C8DCC55" w14:textId="1C47A9EF" w:rsidR="00F15ED5" w:rsidRPr="00F15ED5" w:rsidRDefault="00F15ED5" w:rsidP="00F15ED5">
      <w:pPr>
        <w:spacing w:line="240" w:lineRule="auto"/>
        <w:rPr>
          <w:rFonts w:eastAsia="Times New Roman" w:cs="Arial"/>
          <w:sz w:val="28"/>
          <w:szCs w:val="24"/>
          <w:lang w:eastAsia="bg-BG"/>
        </w:rPr>
      </w:pPr>
      <w:r w:rsidRPr="00F15ED5">
        <w:rPr>
          <w:rFonts w:eastAsia="Times New Roman" w:cs="Arial"/>
          <w:b/>
          <w:bCs/>
          <w:color w:val="000000"/>
          <w:szCs w:val="20"/>
          <w:lang w:eastAsia="bg-BG"/>
        </w:rPr>
        <w:t>Флодил съдържа натрий</w:t>
      </w:r>
    </w:p>
    <w:p w14:paraId="3EB1EB6D" w14:textId="56E4A2D5" w:rsidR="00F15ED5" w:rsidRPr="00F15ED5" w:rsidRDefault="00F15ED5" w:rsidP="00F15ED5">
      <w:pPr>
        <w:rPr>
          <w:rFonts w:eastAsia="Times New Roman" w:cs="Arial"/>
          <w:color w:val="000000"/>
          <w:sz w:val="24"/>
          <w:szCs w:val="20"/>
          <w:lang w:val="en-US" w:eastAsia="bg-BG"/>
        </w:rPr>
      </w:pPr>
      <w:r w:rsidRPr="00F15ED5">
        <w:rPr>
          <w:rFonts w:eastAsia="Times New Roman" w:cs="Arial"/>
          <w:color w:val="000000"/>
          <w:szCs w:val="20"/>
          <w:lang w:eastAsia="bg-BG"/>
        </w:rPr>
        <w:t xml:space="preserve">Този лекарствен продукт съдържа по-малко от 1 </w:t>
      </w:r>
      <w:proofErr w:type="spellStart"/>
      <w:r w:rsidRPr="00F15ED5">
        <w:rPr>
          <w:rFonts w:eastAsia="Times New Roman" w:cs="Arial"/>
          <w:color w:val="000000"/>
          <w:szCs w:val="20"/>
          <w:lang w:val="en-US"/>
        </w:rPr>
        <w:t>mmol</w:t>
      </w:r>
      <w:proofErr w:type="spellEnd"/>
      <w:r w:rsidRPr="00F15ED5">
        <w:rPr>
          <w:rFonts w:eastAsia="Times New Roman" w:cs="Arial"/>
          <w:color w:val="000000"/>
          <w:szCs w:val="20"/>
          <w:lang w:val="en-US"/>
        </w:rPr>
        <w:t xml:space="preserve"> </w:t>
      </w:r>
      <w:r w:rsidRPr="00F15ED5">
        <w:rPr>
          <w:rFonts w:eastAsia="Times New Roman" w:cs="Arial"/>
          <w:color w:val="000000"/>
          <w:szCs w:val="20"/>
          <w:lang w:eastAsia="bg-BG"/>
        </w:rPr>
        <w:t xml:space="preserve">натрий (23 </w:t>
      </w:r>
      <w:r w:rsidRPr="00F15ED5">
        <w:rPr>
          <w:rFonts w:eastAsia="Times New Roman" w:cs="Arial"/>
          <w:color w:val="000000"/>
          <w:szCs w:val="20"/>
          <w:lang w:val="en-US"/>
        </w:rPr>
        <w:t xml:space="preserve">mg) </w:t>
      </w:r>
      <w:r w:rsidRPr="00F15ED5">
        <w:rPr>
          <w:rFonts w:eastAsia="Times New Roman" w:cs="Arial"/>
          <w:color w:val="000000"/>
          <w:szCs w:val="20"/>
          <w:lang w:eastAsia="bg-BG"/>
        </w:rPr>
        <w:t>за таблетка, т.е. може да се каже, че практически не съдържа натрий.</w:t>
      </w:r>
    </w:p>
    <w:p w14:paraId="0890131B" w14:textId="77777777" w:rsidR="00F15ED5" w:rsidRPr="00F15ED5" w:rsidRDefault="00F15ED5" w:rsidP="00F15ED5">
      <w:pPr>
        <w:rPr>
          <w:rFonts w:cs="Arial"/>
          <w:sz w:val="28"/>
        </w:rPr>
      </w:pPr>
    </w:p>
    <w:p w14:paraId="619DED1E" w14:textId="65C8945E"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5AF0C2E6" w14:textId="6171C8D8" w:rsidR="00F15ED5" w:rsidRDefault="00F15ED5" w:rsidP="00F15ED5"/>
    <w:p w14:paraId="5F4D7315" w14:textId="77777777" w:rsidR="00F15ED5" w:rsidRPr="00F15ED5" w:rsidRDefault="00F15ED5" w:rsidP="00F15ED5">
      <w:pPr>
        <w:rPr>
          <w:sz w:val="24"/>
        </w:rPr>
      </w:pPr>
      <w:r w:rsidRPr="00F15ED5">
        <w:rPr>
          <w:szCs w:val="20"/>
        </w:rPr>
        <w:t xml:space="preserve">В проучване за лекарствени взаимодействия при здрави доброволци, едновременното приложение са аторвастатин 80 </w:t>
      </w:r>
      <w:r w:rsidRPr="00F15ED5">
        <w:rPr>
          <w:szCs w:val="20"/>
          <w:lang w:val="en-US"/>
        </w:rPr>
        <w:t xml:space="preserve">mg </w:t>
      </w:r>
      <w:r w:rsidRPr="00F15ED5">
        <w:rPr>
          <w:szCs w:val="20"/>
        </w:rPr>
        <w:t xml:space="preserve">и амлодипин 10 </w:t>
      </w:r>
      <w:r w:rsidRPr="00F15ED5">
        <w:rPr>
          <w:szCs w:val="20"/>
          <w:lang w:val="en-US"/>
        </w:rPr>
        <w:t xml:space="preserve">mg </w:t>
      </w:r>
      <w:r w:rsidRPr="00F15ED5">
        <w:rPr>
          <w:szCs w:val="20"/>
        </w:rPr>
        <w:t xml:space="preserve">е довело до 18% увеличение на </w:t>
      </w:r>
      <w:r w:rsidRPr="00F15ED5">
        <w:rPr>
          <w:szCs w:val="20"/>
          <w:lang w:val="en-US"/>
        </w:rPr>
        <w:t xml:space="preserve">AUC </w:t>
      </w:r>
      <w:r w:rsidRPr="00F15ED5">
        <w:rPr>
          <w:szCs w:val="20"/>
        </w:rPr>
        <w:t xml:space="preserve">на аторвастатин. Едновременното приложение на многократни дози от 10 </w:t>
      </w:r>
      <w:r w:rsidRPr="00F15ED5">
        <w:rPr>
          <w:szCs w:val="20"/>
          <w:lang w:val="en-US"/>
        </w:rPr>
        <w:t xml:space="preserve">mg </w:t>
      </w:r>
      <w:r w:rsidRPr="00F15ED5">
        <w:rPr>
          <w:szCs w:val="20"/>
        </w:rPr>
        <w:t xml:space="preserve">амлодипин с 80 </w:t>
      </w:r>
      <w:r w:rsidRPr="00F15ED5">
        <w:rPr>
          <w:szCs w:val="20"/>
          <w:lang w:val="en-US"/>
        </w:rPr>
        <w:t xml:space="preserve">mg </w:t>
      </w:r>
      <w:r w:rsidRPr="00F15ED5">
        <w:rPr>
          <w:szCs w:val="20"/>
        </w:rPr>
        <w:t xml:space="preserve">аторвастатин не е довело до значима промяна в равновесните фармакокинетични параметри на аторвастатин. Не са провеждани проучвания за лекарствени взаимодействия с комбинацията от аторвастатин и амлодипин и други </w:t>
      </w:r>
      <w:r w:rsidRPr="00F15ED5">
        <w:rPr>
          <w:szCs w:val="20"/>
        </w:rPr>
        <w:lastRenderedPageBreak/>
        <w:t>лекарства, но са провеждани проучвания с отделните компоненти амлодипин и аторвастатин, както е описано по-долу:</w:t>
      </w:r>
    </w:p>
    <w:p w14:paraId="3F914B2C" w14:textId="77777777" w:rsidR="00F15ED5" w:rsidRPr="00F15ED5" w:rsidRDefault="00F15ED5" w:rsidP="00F15ED5">
      <w:pPr>
        <w:rPr>
          <w:szCs w:val="20"/>
          <w:u w:val="single"/>
        </w:rPr>
      </w:pPr>
    </w:p>
    <w:p w14:paraId="3944D694" w14:textId="0F3A02FD" w:rsidR="00F15ED5" w:rsidRPr="00F15ED5" w:rsidRDefault="00F15ED5" w:rsidP="00F15ED5">
      <w:pPr>
        <w:rPr>
          <w:sz w:val="24"/>
        </w:rPr>
      </w:pPr>
      <w:r w:rsidRPr="00F15ED5">
        <w:rPr>
          <w:szCs w:val="20"/>
          <w:u w:val="single"/>
        </w:rPr>
        <w:t>Взаимодействия с амлодипин</w:t>
      </w:r>
    </w:p>
    <w:p w14:paraId="777DD46C" w14:textId="77777777" w:rsidR="00F15ED5" w:rsidRPr="00F15ED5" w:rsidRDefault="00F15ED5" w:rsidP="00F15ED5">
      <w:pPr>
        <w:rPr>
          <w:i/>
          <w:iCs/>
          <w:szCs w:val="20"/>
        </w:rPr>
      </w:pPr>
    </w:p>
    <w:p w14:paraId="20E8BF76" w14:textId="43FDB7B8" w:rsidR="00F15ED5" w:rsidRPr="00F15ED5" w:rsidRDefault="00F15ED5" w:rsidP="00F15ED5">
      <w:pPr>
        <w:rPr>
          <w:sz w:val="24"/>
        </w:rPr>
      </w:pPr>
      <w:r w:rsidRPr="00F15ED5">
        <w:rPr>
          <w:i/>
          <w:iCs/>
          <w:szCs w:val="20"/>
        </w:rPr>
        <w:t>Действие на други лекарства върху амлодипин</w:t>
      </w:r>
    </w:p>
    <w:p w14:paraId="2D9C5A74" w14:textId="77777777" w:rsidR="00F15ED5" w:rsidRPr="00F15ED5" w:rsidRDefault="00F15ED5" w:rsidP="00F15ED5">
      <w:pPr>
        <w:rPr>
          <w:szCs w:val="20"/>
        </w:rPr>
      </w:pPr>
    </w:p>
    <w:p w14:paraId="1C05E796" w14:textId="314B377C" w:rsidR="00F15ED5" w:rsidRPr="00F15ED5" w:rsidRDefault="00F15ED5" w:rsidP="00F15ED5">
      <w:pPr>
        <w:rPr>
          <w:sz w:val="24"/>
        </w:rPr>
      </w:pPr>
      <w:r w:rsidRPr="00F15ED5">
        <w:rPr>
          <w:szCs w:val="20"/>
        </w:rPr>
        <w:t>Баклофен: предизвиква повишение на антихипертензивния ефект. Трябва да се проследява кръвното налягане и да се коригира дозата, ако е необходимо.</w:t>
      </w:r>
    </w:p>
    <w:p w14:paraId="528411A0" w14:textId="77777777" w:rsidR="00F15ED5" w:rsidRPr="00F15ED5" w:rsidRDefault="00F15ED5" w:rsidP="00F15ED5">
      <w:pPr>
        <w:rPr>
          <w:szCs w:val="20"/>
          <w:lang w:val="en-US"/>
        </w:rPr>
      </w:pPr>
    </w:p>
    <w:p w14:paraId="2992378A" w14:textId="6246D5C7" w:rsidR="00F15ED5" w:rsidRPr="00F15ED5" w:rsidRDefault="00F15ED5" w:rsidP="00F15ED5">
      <w:pPr>
        <w:rPr>
          <w:sz w:val="24"/>
        </w:rPr>
      </w:pPr>
      <w:r w:rsidRPr="00F15ED5">
        <w:rPr>
          <w:szCs w:val="20"/>
          <w:lang w:val="en-US"/>
        </w:rPr>
        <w:t xml:space="preserve">CYP3A4 </w:t>
      </w:r>
      <w:r w:rsidRPr="00F15ED5">
        <w:rPr>
          <w:szCs w:val="20"/>
        </w:rPr>
        <w:t xml:space="preserve">инхибитори: едновременното приложение на амлодипин с мощни или умерени </w:t>
      </w:r>
      <w:r w:rsidRPr="00F15ED5">
        <w:rPr>
          <w:szCs w:val="20"/>
          <w:lang w:val="en-US"/>
        </w:rPr>
        <w:t xml:space="preserve">CYP3A4 </w:t>
      </w:r>
      <w:r w:rsidRPr="00F15ED5">
        <w:rPr>
          <w:szCs w:val="20"/>
        </w:rPr>
        <w:t>инхибитори (протеазни инхибитори, азолни противогъбични продукти, макролиди, като еритромицин или кларитромицин, верапамил или дилтиазем), може да доведе до значимо увеличване на експозицията на амлодипин. Клиничната значимост на тези фармакокинетични вариации може да е по-изразена при пациентите в старческа възраст. Това може да наложи клинично проследяване и корекция на дозата</w:t>
      </w:r>
    </w:p>
    <w:p w14:paraId="6C13C802" w14:textId="77777777" w:rsidR="00F15ED5" w:rsidRPr="00F15ED5" w:rsidRDefault="00F15ED5" w:rsidP="00F15ED5">
      <w:pPr>
        <w:rPr>
          <w:szCs w:val="20"/>
          <w:lang w:val="en-US"/>
        </w:rPr>
      </w:pPr>
    </w:p>
    <w:p w14:paraId="0579D52A" w14:textId="77777777" w:rsidR="00F15ED5" w:rsidRPr="00F15ED5" w:rsidRDefault="00F15ED5" w:rsidP="00F15ED5">
      <w:pPr>
        <w:rPr>
          <w:rFonts w:eastAsia="Times New Roman" w:cs="Arial"/>
          <w:sz w:val="28"/>
          <w:szCs w:val="24"/>
          <w:lang w:eastAsia="bg-BG"/>
        </w:rPr>
      </w:pPr>
      <w:r w:rsidRPr="00F15ED5">
        <w:rPr>
          <w:szCs w:val="20"/>
          <w:lang w:val="en-US"/>
        </w:rPr>
        <w:t xml:space="preserve">CYP3A4 </w:t>
      </w:r>
      <w:r w:rsidRPr="00F15ED5">
        <w:rPr>
          <w:szCs w:val="20"/>
        </w:rPr>
        <w:t xml:space="preserve">индуктори: плазмената концентрация на амлодипин може да варира в зависимост от едновременното прилагане на познати индуктори на </w:t>
      </w:r>
      <w:r w:rsidRPr="00F15ED5">
        <w:rPr>
          <w:szCs w:val="20"/>
          <w:lang w:val="en-US"/>
        </w:rPr>
        <w:t>CYP3</w:t>
      </w:r>
      <w:r w:rsidRPr="00F15ED5">
        <w:rPr>
          <w:szCs w:val="20"/>
        </w:rPr>
        <w:t>А4. Следователно трябва да се</w:t>
      </w:r>
      <w:r>
        <w:rPr>
          <w:szCs w:val="20"/>
          <w:lang w:val="en-US"/>
        </w:rPr>
        <w:t xml:space="preserve"> </w:t>
      </w:r>
      <w:r w:rsidRPr="00F15ED5">
        <w:rPr>
          <w:rFonts w:eastAsia="Times New Roman" w:cs="Arial"/>
          <w:color w:val="000000"/>
          <w:szCs w:val="20"/>
          <w:lang w:eastAsia="bg-BG"/>
        </w:rPr>
        <w:t xml:space="preserve">проследява кръвното налягане и да се регулира дозата по време на и след едновременна употреба, особено на силни индуктори на </w:t>
      </w:r>
      <w:r w:rsidRPr="00F15ED5">
        <w:rPr>
          <w:rFonts w:eastAsia="Times New Roman" w:cs="Arial"/>
          <w:color w:val="000000"/>
          <w:szCs w:val="20"/>
          <w:lang w:val="en-US"/>
        </w:rPr>
        <w:t xml:space="preserve">CYP3A4 </w:t>
      </w:r>
      <w:r w:rsidRPr="00F15ED5">
        <w:rPr>
          <w:rFonts w:eastAsia="Times New Roman" w:cs="Arial"/>
          <w:color w:val="000000"/>
          <w:szCs w:val="20"/>
          <w:lang w:eastAsia="bg-BG"/>
        </w:rPr>
        <w:t xml:space="preserve">(напр. рифампицин, </w:t>
      </w:r>
      <w:proofErr w:type="spellStart"/>
      <w:r w:rsidRPr="00F15ED5">
        <w:rPr>
          <w:rFonts w:eastAsia="Times New Roman" w:cs="Arial"/>
          <w:i/>
          <w:iCs/>
          <w:color w:val="000000"/>
          <w:szCs w:val="20"/>
          <w:lang w:val="en-US"/>
        </w:rPr>
        <w:t>Hypericum</w:t>
      </w:r>
      <w:proofErr w:type="spellEnd"/>
      <w:r w:rsidRPr="00F15ED5">
        <w:rPr>
          <w:rFonts w:eastAsia="Times New Roman" w:cs="Arial"/>
          <w:i/>
          <w:iCs/>
          <w:color w:val="000000"/>
          <w:szCs w:val="20"/>
          <w:lang w:val="en-US"/>
        </w:rPr>
        <w:t xml:space="preserve"> </w:t>
      </w:r>
      <w:proofErr w:type="spellStart"/>
      <w:r w:rsidRPr="00F15ED5">
        <w:rPr>
          <w:rFonts w:eastAsia="Times New Roman" w:cs="Arial"/>
          <w:i/>
          <w:iCs/>
          <w:color w:val="000000"/>
          <w:szCs w:val="20"/>
          <w:lang w:val="en-US"/>
        </w:rPr>
        <w:t>perforatum</w:t>
      </w:r>
      <w:proofErr w:type="spellEnd"/>
      <w:r w:rsidRPr="00F15ED5">
        <w:rPr>
          <w:rFonts w:eastAsia="Times New Roman" w:cs="Arial"/>
          <w:i/>
          <w:iCs/>
          <w:color w:val="000000"/>
          <w:szCs w:val="20"/>
          <w:lang w:val="en-US"/>
        </w:rPr>
        <w:t>).</w:t>
      </w:r>
    </w:p>
    <w:p w14:paraId="42C7D37B" w14:textId="77777777" w:rsidR="00F15ED5" w:rsidRPr="00F15ED5" w:rsidRDefault="00F15ED5" w:rsidP="00F15ED5">
      <w:pPr>
        <w:spacing w:line="240" w:lineRule="auto"/>
        <w:rPr>
          <w:rFonts w:eastAsia="Times New Roman" w:cs="Arial"/>
          <w:color w:val="000000"/>
          <w:szCs w:val="20"/>
          <w:lang w:eastAsia="bg-BG"/>
        </w:rPr>
      </w:pPr>
    </w:p>
    <w:p w14:paraId="2DF35578" w14:textId="426BF5F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Не се препоръчва едновременната употреба на амлодипин с грейпфрут или сок от грейпфрут, тъй като при някои пациенти бионаличността може да се повиши и да доведе до засилване на антихипертензивните ефекти.</w:t>
      </w:r>
    </w:p>
    <w:p w14:paraId="0609D639" w14:textId="77777777" w:rsidR="00F15ED5" w:rsidRPr="00F15ED5" w:rsidRDefault="00F15ED5" w:rsidP="00F15ED5">
      <w:pPr>
        <w:spacing w:line="240" w:lineRule="auto"/>
        <w:rPr>
          <w:rFonts w:eastAsia="Times New Roman" w:cs="Arial"/>
          <w:color w:val="000000"/>
          <w:szCs w:val="20"/>
          <w:lang w:eastAsia="bg-BG"/>
        </w:rPr>
      </w:pPr>
    </w:p>
    <w:p w14:paraId="6B22B2AF" w14:textId="2080BE1B"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Дантролен (инфузия): При животни са наблюдавани летална камерна фибрилация и сърдечно</w:t>
      </w:r>
      <w:r w:rsidRPr="00F15ED5">
        <w:rPr>
          <w:rFonts w:eastAsia="Times New Roman" w:cs="Arial"/>
          <w:color w:val="000000"/>
          <w:szCs w:val="20"/>
          <w:lang w:eastAsia="bg-BG"/>
        </w:rPr>
        <w:softHyphen/>
        <w:t>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7C92A2E9" w14:textId="77777777" w:rsidR="00F15ED5" w:rsidRPr="00F15ED5" w:rsidRDefault="00F15ED5" w:rsidP="00F15ED5">
      <w:pPr>
        <w:spacing w:line="240" w:lineRule="auto"/>
        <w:rPr>
          <w:rFonts w:eastAsia="Times New Roman" w:cs="Arial"/>
          <w:i/>
          <w:iCs/>
          <w:color w:val="000000"/>
          <w:szCs w:val="20"/>
          <w:lang w:eastAsia="bg-BG"/>
        </w:rPr>
      </w:pPr>
    </w:p>
    <w:p w14:paraId="2D2DD877" w14:textId="526EB7EB" w:rsidR="00F15ED5" w:rsidRPr="00F15ED5" w:rsidRDefault="00F15ED5" w:rsidP="00F15ED5">
      <w:pPr>
        <w:spacing w:line="240" w:lineRule="auto"/>
        <w:rPr>
          <w:rFonts w:eastAsia="Times New Roman" w:cs="Arial"/>
          <w:sz w:val="28"/>
          <w:szCs w:val="24"/>
          <w:lang w:eastAsia="bg-BG"/>
        </w:rPr>
      </w:pPr>
      <w:r w:rsidRPr="00F15ED5">
        <w:rPr>
          <w:rFonts w:eastAsia="Times New Roman" w:cs="Arial"/>
          <w:i/>
          <w:iCs/>
          <w:color w:val="000000"/>
          <w:szCs w:val="20"/>
          <w:lang w:eastAsia="bg-BG"/>
        </w:rPr>
        <w:t>Ефекти на амлодипин върху други лекарствени продукти</w:t>
      </w:r>
    </w:p>
    <w:p w14:paraId="52D60E7E"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Ефектите на понижаване на артериалното налягане на амлодипин се наслагват към понижаващите кръвното налягане ефекти на други лекарствени средства с антихипертензивни свойства.</w:t>
      </w:r>
    </w:p>
    <w:p w14:paraId="78F6D9A0"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При клинични проучвания за взаимодействия, амлодипин не повлиява фармакокинетиката на аторвастатин, дигоксин, варфарин или циклоспорин.</w:t>
      </w:r>
    </w:p>
    <w:p w14:paraId="40748DBF" w14:textId="77777777" w:rsidR="00F15ED5" w:rsidRPr="00F15ED5" w:rsidRDefault="00F15ED5" w:rsidP="00F15ED5">
      <w:pPr>
        <w:spacing w:line="240" w:lineRule="auto"/>
        <w:rPr>
          <w:rFonts w:eastAsia="Times New Roman" w:cs="Arial"/>
          <w:color w:val="000000"/>
          <w:szCs w:val="20"/>
          <w:lang w:eastAsia="bg-BG"/>
        </w:rPr>
      </w:pPr>
    </w:p>
    <w:p w14:paraId="3107D7DF" w14:textId="6F9BA0CB"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Симвастатин: многократното приложение на амлодипин 10 </w:t>
      </w:r>
      <w:r w:rsidRPr="00F15ED5">
        <w:rPr>
          <w:rFonts w:eastAsia="Times New Roman" w:cs="Arial"/>
          <w:color w:val="000000"/>
          <w:szCs w:val="20"/>
          <w:lang w:val="en-US"/>
        </w:rPr>
        <w:t xml:space="preserve">mg </w:t>
      </w:r>
      <w:r w:rsidRPr="00F15ED5">
        <w:rPr>
          <w:rFonts w:eastAsia="Times New Roman" w:cs="Arial"/>
          <w:color w:val="000000"/>
          <w:szCs w:val="20"/>
          <w:lang w:eastAsia="bg-BG"/>
        </w:rPr>
        <w:t xml:space="preserve">едновременно със симвастатин 80 </w:t>
      </w:r>
      <w:r w:rsidRPr="00F15ED5">
        <w:rPr>
          <w:rFonts w:eastAsia="Times New Roman" w:cs="Arial"/>
          <w:color w:val="000000"/>
          <w:szCs w:val="20"/>
          <w:lang w:val="en-US"/>
        </w:rPr>
        <w:t xml:space="preserve">mg </w:t>
      </w:r>
      <w:r w:rsidRPr="00F15ED5">
        <w:rPr>
          <w:rFonts w:eastAsia="Times New Roman" w:cs="Arial"/>
          <w:color w:val="000000"/>
          <w:szCs w:val="20"/>
          <w:lang w:eastAsia="bg-BG"/>
        </w:rPr>
        <w:t xml:space="preserve">повишава със 77% експозицията на симвастатин спрямо самостоятелното приложение на симвастатин. Намалете дозата на симвастатин до 20 </w:t>
      </w:r>
      <w:r w:rsidRPr="00F15ED5">
        <w:rPr>
          <w:rFonts w:eastAsia="Times New Roman" w:cs="Arial"/>
          <w:color w:val="000000"/>
          <w:szCs w:val="20"/>
          <w:lang w:val="en-US"/>
        </w:rPr>
        <w:t xml:space="preserve">mg </w:t>
      </w:r>
      <w:r w:rsidRPr="00F15ED5">
        <w:rPr>
          <w:rFonts w:eastAsia="Times New Roman" w:cs="Arial"/>
          <w:color w:val="000000"/>
          <w:szCs w:val="20"/>
          <w:lang w:eastAsia="bg-BG"/>
        </w:rPr>
        <w:t>дневно при пациентите на лечение с амлодипин..</w:t>
      </w:r>
    </w:p>
    <w:p w14:paraId="7C4CDFAF" w14:textId="77777777" w:rsidR="00F15ED5" w:rsidRPr="00F15ED5" w:rsidRDefault="00F15ED5" w:rsidP="00F15ED5">
      <w:pPr>
        <w:spacing w:line="240" w:lineRule="auto"/>
        <w:rPr>
          <w:rFonts w:eastAsia="Times New Roman" w:cs="Arial"/>
          <w:i/>
          <w:iCs/>
          <w:color w:val="000000"/>
          <w:szCs w:val="20"/>
          <w:lang w:eastAsia="bg-BG"/>
        </w:rPr>
      </w:pPr>
    </w:p>
    <w:p w14:paraId="14F14C86" w14:textId="0708EBDB" w:rsidR="00F15ED5" w:rsidRPr="00F15ED5" w:rsidRDefault="00F15ED5" w:rsidP="00F15ED5">
      <w:pPr>
        <w:spacing w:line="240" w:lineRule="auto"/>
        <w:rPr>
          <w:rFonts w:eastAsia="Times New Roman" w:cs="Arial"/>
          <w:sz w:val="28"/>
          <w:szCs w:val="24"/>
          <w:lang w:eastAsia="bg-BG"/>
        </w:rPr>
      </w:pPr>
      <w:r w:rsidRPr="00F15ED5">
        <w:rPr>
          <w:rFonts w:eastAsia="Times New Roman" w:cs="Arial"/>
          <w:i/>
          <w:iCs/>
          <w:color w:val="000000"/>
          <w:szCs w:val="20"/>
          <w:lang w:eastAsia="bg-BG"/>
        </w:rPr>
        <w:t>Комбинации, които трябва да се имат предвид</w:t>
      </w:r>
    </w:p>
    <w:p w14:paraId="06513F49" w14:textId="77777777" w:rsidR="00F15ED5" w:rsidRPr="00F15ED5" w:rsidRDefault="00F15ED5" w:rsidP="00F15ED5">
      <w:pPr>
        <w:spacing w:line="240" w:lineRule="auto"/>
        <w:rPr>
          <w:rFonts w:eastAsia="Times New Roman" w:cs="Arial"/>
          <w:color w:val="000000"/>
          <w:szCs w:val="20"/>
          <w:lang w:eastAsia="bg-BG"/>
        </w:rPr>
      </w:pPr>
    </w:p>
    <w:p w14:paraId="0811613D" w14:textId="2C2E4672"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lastRenderedPageBreak/>
        <w:t>Алфа-1 блокери в урологията (працозин, алфузозин, доксазозин, тамсулозин, теразосин): усилване на хипотензивния ефект. Риск от тежка ортостатична хипотония..</w:t>
      </w:r>
    </w:p>
    <w:p w14:paraId="68094DA4" w14:textId="77777777" w:rsidR="00F15ED5" w:rsidRPr="00F15ED5" w:rsidRDefault="00F15ED5" w:rsidP="00F15ED5">
      <w:pPr>
        <w:spacing w:line="240" w:lineRule="auto"/>
        <w:rPr>
          <w:rFonts w:eastAsia="Times New Roman" w:cs="Arial"/>
          <w:color w:val="000000"/>
          <w:szCs w:val="20"/>
          <w:lang w:eastAsia="bg-BG"/>
        </w:rPr>
      </w:pPr>
    </w:p>
    <w:p w14:paraId="1DCC0940" w14:textId="75F58C03"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Амифостин: усилване на хипотензивния ефект, чрез прибавяне на нежелани събития.</w:t>
      </w:r>
    </w:p>
    <w:p w14:paraId="0A98F40A" w14:textId="77777777" w:rsidR="00F15ED5" w:rsidRPr="00F15ED5" w:rsidRDefault="00F15ED5" w:rsidP="00F15ED5">
      <w:pPr>
        <w:spacing w:line="240" w:lineRule="auto"/>
        <w:rPr>
          <w:rFonts w:eastAsia="Times New Roman" w:cs="Arial"/>
          <w:color w:val="000000"/>
          <w:szCs w:val="20"/>
          <w:lang w:eastAsia="bg-BG"/>
        </w:rPr>
      </w:pPr>
    </w:p>
    <w:p w14:paraId="378B968C" w14:textId="47F484D6"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Имипраминови антидепресанти, невролептици: антихипертензивен ефект и повишен риск от ортостатична хипотония (адитивен ефект).</w:t>
      </w:r>
    </w:p>
    <w:p w14:paraId="0FF3D7F7" w14:textId="77777777" w:rsidR="00F15ED5" w:rsidRPr="00F15ED5" w:rsidRDefault="00F15ED5" w:rsidP="00F15ED5">
      <w:pPr>
        <w:spacing w:line="240" w:lineRule="auto"/>
        <w:rPr>
          <w:rFonts w:eastAsia="Times New Roman" w:cs="Arial"/>
          <w:color w:val="000000"/>
          <w:szCs w:val="20"/>
          <w:lang w:eastAsia="bg-BG"/>
        </w:rPr>
      </w:pPr>
    </w:p>
    <w:p w14:paraId="011B387A" w14:textId="7267B767" w:rsidR="00F15ED5" w:rsidRPr="00F15ED5" w:rsidRDefault="00F15ED5" w:rsidP="00F15ED5">
      <w:pPr>
        <w:spacing w:line="240" w:lineRule="auto"/>
        <w:rPr>
          <w:rFonts w:eastAsia="Times New Roman" w:cs="Arial"/>
          <w:color w:val="000000"/>
          <w:szCs w:val="20"/>
          <w:lang w:eastAsia="bg-BG"/>
        </w:rPr>
      </w:pPr>
      <w:r w:rsidRPr="00F15ED5">
        <w:rPr>
          <w:rFonts w:eastAsia="Times New Roman" w:cs="Arial"/>
          <w:color w:val="000000"/>
          <w:szCs w:val="20"/>
          <w:lang w:eastAsia="bg-BG"/>
        </w:rPr>
        <w:t>Бета-блокери при сърдечна недостатъчност (бисопролол, карведиол, метопролол): риск от хипотония и сърдечна недостатъчност при пациенти с латентна или неконтролирана сърдечна недостатъчност (</w:t>
      </w:r>
      <w:r w:rsidRPr="00F15ED5">
        <w:rPr>
          <w:rFonts w:eastAsia="Times New Roman" w:cs="Arial"/>
          <w:i/>
          <w:iCs/>
          <w:color w:val="000000"/>
          <w:szCs w:val="20"/>
          <w:lang w:val="en-US"/>
        </w:rPr>
        <w:t>in vitro</w:t>
      </w:r>
      <w:r w:rsidRPr="00F15ED5">
        <w:rPr>
          <w:rFonts w:eastAsia="Times New Roman" w:cs="Arial"/>
          <w:color w:val="000000"/>
          <w:szCs w:val="20"/>
          <w:lang w:val="en-US"/>
        </w:rPr>
        <w:t xml:space="preserve"> </w:t>
      </w:r>
      <w:r w:rsidRPr="00F15ED5">
        <w:rPr>
          <w:rFonts w:eastAsia="Times New Roman" w:cs="Arial"/>
          <w:color w:val="000000"/>
          <w:szCs w:val="20"/>
          <w:lang w:eastAsia="bg-BG"/>
        </w:rPr>
        <w:t>негативен инотропен ефект на дихидропиридините, различно зависим от продуктите, който може да усили негативните инотропни ефекти на бета-блокерите). Наличието на лечение с бета-блокери може да намали до минимум рефлексната симпатикова реакция, задействана в случай на прекомерно хемодинамично въздействие.</w:t>
      </w:r>
    </w:p>
    <w:p w14:paraId="55B8E7AE" w14:textId="77777777" w:rsidR="00F15ED5" w:rsidRPr="00F15ED5" w:rsidRDefault="00F15ED5" w:rsidP="00F15ED5">
      <w:pPr>
        <w:spacing w:line="240" w:lineRule="auto"/>
        <w:rPr>
          <w:rFonts w:eastAsia="Times New Roman" w:cs="Arial"/>
          <w:color w:val="000000"/>
          <w:szCs w:val="20"/>
          <w:lang w:eastAsia="bg-BG"/>
        </w:rPr>
      </w:pPr>
    </w:p>
    <w:p w14:paraId="0C525BF7" w14:textId="18B0E7CA"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Кортикостероиди, тетракозактид: намаляване на антихипертензивния ефект (ефект на задържане на вода и натрий при кортикостероидите).</w:t>
      </w:r>
    </w:p>
    <w:p w14:paraId="5B7EC120" w14:textId="77777777" w:rsidR="00F15ED5" w:rsidRPr="00F15ED5" w:rsidRDefault="00F15ED5" w:rsidP="00F15ED5">
      <w:pPr>
        <w:spacing w:line="240" w:lineRule="auto"/>
        <w:rPr>
          <w:rFonts w:eastAsia="Times New Roman" w:cs="Arial"/>
          <w:color w:val="000000"/>
          <w:szCs w:val="20"/>
          <w:lang w:eastAsia="bg-BG"/>
        </w:rPr>
      </w:pPr>
    </w:p>
    <w:p w14:paraId="4E9EDCAF" w14:textId="3B55893D"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Други антихипертензивни лекарства: едновременното прилагане на амлодипин с друго антихипертензивно лекарство (бета-блокер, блокер на ангиотензин II, диуретик, АСЕ инхибитор) може да усили хипотензивния ефект на амлодипин. Лечение с тринитрат, нитрати или други вазодилататори трябва да бъде внимателно обмислено.</w:t>
      </w:r>
    </w:p>
    <w:p w14:paraId="6963F908" w14:textId="77777777" w:rsidR="00F15ED5" w:rsidRPr="00F15ED5" w:rsidRDefault="00F15ED5" w:rsidP="00F15ED5">
      <w:pPr>
        <w:rPr>
          <w:rFonts w:eastAsia="Times New Roman" w:cs="Arial"/>
          <w:color w:val="000000"/>
          <w:szCs w:val="20"/>
          <w:lang w:eastAsia="bg-BG"/>
        </w:rPr>
      </w:pPr>
    </w:p>
    <w:p w14:paraId="6532F7C2" w14:textId="319CDA00" w:rsidR="00F15ED5" w:rsidRPr="00F15ED5" w:rsidRDefault="00F15ED5" w:rsidP="00F15ED5">
      <w:pPr>
        <w:rPr>
          <w:rFonts w:cs="Arial"/>
          <w:sz w:val="28"/>
          <w:lang w:val="en-US"/>
        </w:rPr>
      </w:pPr>
      <w:r w:rsidRPr="00F15ED5">
        <w:rPr>
          <w:rFonts w:eastAsia="Times New Roman" w:cs="Arial"/>
          <w:color w:val="000000"/>
          <w:szCs w:val="20"/>
          <w:lang w:eastAsia="bg-BG"/>
        </w:rPr>
        <w:t xml:space="preserve">Силденафил: еднократна доза от 100 </w:t>
      </w:r>
      <w:r w:rsidRPr="00F15ED5">
        <w:rPr>
          <w:rFonts w:eastAsia="Times New Roman" w:cs="Arial"/>
          <w:color w:val="000000"/>
          <w:szCs w:val="20"/>
          <w:lang w:val="en-US"/>
        </w:rPr>
        <w:t xml:space="preserve">mg </w:t>
      </w:r>
      <w:r w:rsidRPr="00F15ED5">
        <w:rPr>
          <w:rFonts w:eastAsia="Times New Roman" w:cs="Arial"/>
          <w:color w:val="000000"/>
          <w:szCs w:val="20"/>
          <w:lang w:eastAsia="bg-BG"/>
        </w:rPr>
        <w:t>силденафил при пациенти с есенциална хипертония няма ефект върху фармакокинетичните параметри на амлодипин. При комбинирано използване на амлодипин и силденафил, всяко средство оказва независимо собствения си ефект, понижаващ кръвното налягане.</w:t>
      </w:r>
    </w:p>
    <w:p w14:paraId="146975AF" w14:textId="28479988" w:rsidR="00F15ED5" w:rsidRDefault="00F15ED5" w:rsidP="00F15ED5"/>
    <w:p w14:paraId="74DC2D3A" w14:textId="7777777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lang w:eastAsia="bg-BG"/>
        </w:rPr>
        <w:t>При проучване на взаимодействия е показано също, че симетидин, аторвастатин, алуминиеви/магнезиеви соли и дигоксин не повлияват фармакокинетиката на амлодипин.</w:t>
      </w:r>
    </w:p>
    <w:p w14:paraId="09853418" w14:textId="77777777" w:rsidR="00F051E3" w:rsidRPr="00F051E3" w:rsidRDefault="00F051E3" w:rsidP="00F051E3">
      <w:pPr>
        <w:spacing w:line="240" w:lineRule="auto"/>
        <w:rPr>
          <w:rFonts w:eastAsia="Times New Roman" w:cs="Arial"/>
          <w:color w:val="000000"/>
          <w:szCs w:val="20"/>
          <w:u w:val="single"/>
          <w:lang w:eastAsia="bg-BG"/>
        </w:rPr>
      </w:pPr>
    </w:p>
    <w:p w14:paraId="3DBFF358" w14:textId="2A047EE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u w:val="single"/>
          <w:lang w:eastAsia="bg-BG"/>
        </w:rPr>
        <w:t>Взаимодействия с аторвастатин</w:t>
      </w:r>
    </w:p>
    <w:p w14:paraId="2048F5A5" w14:textId="77777777" w:rsidR="00F051E3" w:rsidRPr="00F051E3" w:rsidRDefault="00F051E3" w:rsidP="00F051E3">
      <w:pPr>
        <w:spacing w:line="240" w:lineRule="auto"/>
        <w:rPr>
          <w:rFonts w:eastAsia="Times New Roman" w:cs="Arial"/>
          <w:i/>
          <w:iCs/>
          <w:color w:val="000000"/>
          <w:szCs w:val="20"/>
          <w:lang w:eastAsia="bg-BG"/>
        </w:rPr>
      </w:pPr>
    </w:p>
    <w:p w14:paraId="07E758C1" w14:textId="7D9A3750" w:rsidR="00F051E3" w:rsidRPr="00F051E3" w:rsidRDefault="00F051E3" w:rsidP="00F051E3">
      <w:pPr>
        <w:spacing w:line="240" w:lineRule="auto"/>
        <w:rPr>
          <w:rFonts w:eastAsia="Times New Roman" w:cs="Arial"/>
          <w:sz w:val="28"/>
          <w:szCs w:val="24"/>
          <w:lang w:eastAsia="bg-BG"/>
        </w:rPr>
      </w:pPr>
      <w:r w:rsidRPr="00F051E3">
        <w:rPr>
          <w:rFonts w:eastAsia="Times New Roman" w:cs="Arial"/>
          <w:i/>
          <w:iCs/>
          <w:color w:val="000000"/>
          <w:szCs w:val="20"/>
          <w:lang w:eastAsia="bg-BG"/>
        </w:rPr>
        <w:t xml:space="preserve">Ефекти на едновременно приложени лекарствени продукти върху аторвастатин </w:t>
      </w:r>
      <w:r w:rsidRPr="00F051E3">
        <w:rPr>
          <w:rFonts w:eastAsia="Times New Roman" w:cs="Arial"/>
          <w:color w:val="000000"/>
          <w:szCs w:val="20"/>
          <w:lang w:eastAsia="bg-BG"/>
        </w:rPr>
        <w:t xml:space="preserve">Аторвастатин се метаболизира от цитохром Р450 ЗА4 </w:t>
      </w:r>
      <w:r w:rsidRPr="00F051E3">
        <w:rPr>
          <w:rFonts w:eastAsia="Times New Roman" w:cs="Arial"/>
          <w:color w:val="000000"/>
          <w:szCs w:val="20"/>
          <w:lang w:val="en-US"/>
        </w:rPr>
        <w:t xml:space="preserve">(CYP3A4) </w:t>
      </w:r>
      <w:r w:rsidRPr="00F051E3">
        <w:rPr>
          <w:rFonts w:eastAsia="Times New Roman" w:cs="Arial"/>
          <w:color w:val="000000"/>
          <w:szCs w:val="20"/>
          <w:lang w:eastAsia="bg-BG"/>
        </w:rPr>
        <w:t xml:space="preserve">и е субстрат на чернодробните транспортери и на полипептидите, транспортиращи органични аниони </w:t>
      </w:r>
      <w:r w:rsidRPr="00F051E3">
        <w:rPr>
          <w:rFonts w:eastAsia="Times New Roman" w:cs="Arial"/>
          <w:color w:val="000000"/>
          <w:szCs w:val="20"/>
          <w:lang w:val="en-US"/>
        </w:rPr>
        <w:t xml:space="preserve">(Organic </w:t>
      </w:r>
      <w:proofErr w:type="spellStart"/>
      <w:r w:rsidRPr="00F051E3">
        <w:rPr>
          <w:rFonts w:eastAsia="Times New Roman" w:cs="Arial"/>
          <w:color w:val="000000"/>
          <w:szCs w:val="20"/>
          <w:lang w:val="en-US"/>
        </w:rPr>
        <w:t>anion</w:t>
      </w:r>
      <w:r w:rsidRPr="00F051E3">
        <w:rPr>
          <w:rFonts w:eastAsia="Times New Roman" w:cs="Arial"/>
          <w:color w:val="000000"/>
          <w:szCs w:val="20"/>
          <w:lang w:val="en-US"/>
        </w:rPr>
        <w:softHyphen/>
        <w:t>transporting</w:t>
      </w:r>
      <w:proofErr w:type="spellEnd"/>
      <w:r w:rsidRPr="00F051E3">
        <w:rPr>
          <w:rFonts w:eastAsia="Times New Roman" w:cs="Arial"/>
          <w:color w:val="000000"/>
          <w:szCs w:val="20"/>
          <w:lang w:val="en-US"/>
        </w:rPr>
        <w:t xml:space="preserve"> polypeptide </w:t>
      </w:r>
      <w:r w:rsidRPr="00F051E3">
        <w:rPr>
          <w:rFonts w:eastAsia="Times New Roman" w:cs="Arial"/>
          <w:color w:val="000000"/>
          <w:szCs w:val="20"/>
          <w:lang w:eastAsia="bg-BG"/>
        </w:rPr>
        <w:t xml:space="preserve">1В1 </w:t>
      </w:r>
      <w:r w:rsidRPr="00F051E3">
        <w:rPr>
          <w:rFonts w:eastAsia="Times New Roman" w:cs="Arial"/>
          <w:color w:val="000000"/>
          <w:szCs w:val="20"/>
          <w:lang w:val="en-US"/>
        </w:rPr>
        <w:t xml:space="preserve">(OATP1B1) </w:t>
      </w:r>
      <w:r w:rsidRPr="00F051E3">
        <w:rPr>
          <w:rFonts w:eastAsia="Times New Roman" w:cs="Arial"/>
          <w:color w:val="000000"/>
          <w:szCs w:val="20"/>
          <w:lang w:eastAsia="bg-BG"/>
        </w:rPr>
        <w:t xml:space="preserve">и </w:t>
      </w:r>
      <w:r w:rsidRPr="00F051E3">
        <w:rPr>
          <w:rFonts w:eastAsia="Times New Roman" w:cs="Arial"/>
          <w:color w:val="000000"/>
          <w:szCs w:val="20"/>
          <w:lang w:val="en-US"/>
        </w:rPr>
        <w:t xml:space="preserve">1B3 (OATP1B3). </w:t>
      </w:r>
      <w:r w:rsidRPr="00F051E3">
        <w:rPr>
          <w:rFonts w:eastAsia="Times New Roman" w:cs="Arial"/>
          <w:color w:val="000000"/>
          <w:szCs w:val="20"/>
          <w:lang w:eastAsia="bg-BG"/>
        </w:rPr>
        <w:t xml:space="preserve">Метаболитите на аторвастатин са субстрати на ОАТР1В1. Установено е също така, 1 че аторвастатин е субстрат на протеина, свързан с множествена лекарствена резистентност 1 </w:t>
      </w:r>
      <w:r w:rsidRPr="00F051E3">
        <w:rPr>
          <w:rFonts w:eastAsia="Times New Roman" w:cs="Arial"/>
          <w:color w:val="000000"/>
          <w:szCs w:val="20"/>
          <w:lang w:val="en-US"/>
        </w:rPr>
        <w:t xml:space="preserve">(Multi-drug resistance protein </w:t>
      </w:r>
      <w:r w:rsidRPr="00F051E3">
        <w:rPr>
          <w:rFonts w:eastAsia="Times New Roman" w:cs="Arial"/>
          <w:color w:val="000000"/>
          <w:szCs w:val="20"/>
          <w:lang w:eastAsia="bg-BG"/>
        </w:rPr>
        <w:t xml:space="preserve">1, </w:t>
      </w:r>
      <w:r w:rsidRPr="00F051E3">
        <w:rPr>
          <w:rFonts w:eastAsia="Times New Roman" w:cs="Arial"/>
          <w:color w:val="000000"/>
          <w:szCs w:val="20"/>
          <w:lang w:val="en-US"/>
        </w:rPr>
        <w:t xml:space="preserve">MDR1) </w:t>
      </w:r>
      <w:r w:rsidRPr="00F051E3">
        <w:rPr>
          <w:rFonts w:eastAsia="Times New Roman" w:cs="Arial"/>
          <w:color w:val="000000"/>
          <w:szCs w:val="20"/>
          <w:lang w:eastAsia="bg-BG"/>
        </w:rPr>
        <w:t xml:space="preserve">и на протеина на резистентност на рака на гърдата </w:t>
      </w:r>
      <w:r w:rsidRPr="00F051E3">
        <w:rPr>
          <w:rFonts w:eastAsia="Times New Roman" w:cs="Arial"/>
          <w:color w:val="000000"/>
          <w:szCs w:val="20"/>
          <w:lang w:val="en-US"/>
        </w:rPr>
        <w:t xml:space="preserve">(Breast cancer resistance protein, BCRP), </w:t>
      </w:r>
      <w:r w:rsidRPr="00F051E3">
        <w:rPr>
          <w:rFonts w:eastAsia="Times New Roman" w:cs="Arial"/>
          <w:color w:val="000000"/>
          <w:szCs w:val="20"/>
          <w:lang w:eastAsia="bg-BG"/>
        </w:rPr>
        <w:t xml:space="preserve">които може да ограничат чревната абсорбция и жлъчния клирънс на аторвастатин (вж. точка 5.2). Съпътстващото прилагане на лекарствени продукти, които са инхибитори на </w:t>
      </w:r>
      <w:r w:rsidRPr="00F051E3">
        <w:rPr>
          <w:rFonts w:eastAsia="Times New Roman" w:cs="Arial"/>
          <w:color w:val="000000"/>
          <w:szCs w:val="20"/>
          <w:lang w:val="en-US"/>
        </w:rPr>
        <w:t xml:space="preserve">CYP3A4 </w:t>
      </w:r>
      <w:r w:rsidRPr="00F051E3">
        <w:rPr>
          <w:rFonts w:eastAsia="Times New Roman" w:cs="Arial"/>
          <w:color w:val="000000"/>
          <w:szCs w:val="20"/>
          <w:lang w:eastAsia="bg-BG"/>
        </w:rPr>
        <w:t>или на транспортните протеини може да доведе до повишаване на плазмените концентрации на аторвастатин и повишен риск от миопатия. Рискът може да се повиши също при едновременно прилагане на аторвастатин с други лекарствени продукти, притежаващи потенциал да индуцират миопатия като фибрати и езетимиб (вж. точка 4.4).</w:t>
      </w:r>
    </w:p>
    <w:p w14:paraId="3B566CD7" w14:textId="77777777" w:rsidR="00F051E3" w:rsidRPr="00F051E3" w:rsidRDefault="00F051E3" w:rsidP="00F051E3">
      <w:pPr>
        <w:spacing w:line="240" w:lineRule="auto"/>
        <w:rPr>
          <w:rFonts w:eastAsia="Times New Roman" w:cs="Arial"/>
          <w:i/>
          <w:iCs/>
          <w:color w:val="000000"/>
          <w:szCs w:val="20"/>
          <w:lang w:eastAsia="bg-BG"/>
        </w:rPr>
      </w:pPr>
    </w:p>
    <w:p w14:paraId="51449929" w14:textId="778819E5" w:rsidR="00F051E3" w:rsidRPr="00F051E3" w:rsidRDefault="00F051E3" w:rsidP="00F051E3">
      <w:pPr>
        <w:spacing w:line="240" w:lineRule="auto"/>
        <w:rPr>
          <w:rFonts w:eastAsia="Times New Roman" w:cs="Arial"/>
          <w:sz w:val="28"/>
          <w:szCs w:val="24"/>
          <w:lang w:eastAsia="bg-BG"/>
        </w:rPr>
      </w:pPr>
      <w:r w:rsidRPr="00F051E3">
        <w:rPr>
          <w:rFonts w:eastAsia="Times New Roman" w:cs="Arial"/>
          <w:i/>
          <w:iCs/>
          <w:color w:val="000000"/>
          <w:szCs w:val="20"/>
          <w:lang w:eastAsia="bg-BG"/>
        </w:rPr>
        <w:t xml:space="preserve">Инхибитори на </w:t>
      </w:r>
      <w:r w:rsidRPr="00F051E3">
        <w:rPr>
          <w:rFonts w:eastAsia="Times New Roman" w:cs="Arial"/>
          <w:i/>
          <w:iCs/>
          <w:color w:val="000000"/>
          <w:szCs w:val="20"/>
          <w:lang w:val="en-US"/>
        </w:rPr>
        <w:t>CYP3A4</w:t>
      </w:r>
    </w:p>
    <w:p w14:paraId="4FB4AAD0" w14:textId="7777777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lang w:eastAsia="bg-BG"/>
        </w:rPr>
        <w:lastRenderedPageBreak/>
        <w:t>Има данни, че мощните инхибитори на С</w:t>
      </w:r>
      <w:r w:rsidRPr="00F051E3">
        <w:rPr>
          <w:rFonts w:eastAsia="Times New Roman" w:cs="Arial"/>
          <w:color w:val="000000"/>
          <w:szCs w:val="20"/>
          <w:lang w:val="en-US"/>
        </w:rPr>
        <w:t>YP3</w:t>
      </w:r>
      <w:r w:rsidRPr="00F051E3">
        <w:rPr>
          <w:rFonts w:eastAsia="Times New Roman" w:cs="Arial"/>
          <w:color w:val="000000"/>
          <w:szCs w:val="20"/>
          <w:lang w:eastAsia="bg-BG"/>
        </w:rPr>
        <w:t>А4 водят до значително повишени концентрации на аторвастатин (виж Таблица 1 и специфичната информация по-долу). Едновременното прилагане на мощни инхибитори на С</w:t>
      </w:r>
      <w:r w:rsidRPr="00F051E3">
        <w:rPr>
          <w:rFonts w:eastAsia="Times New Roman" w:cs="Arial"/>
          <w:color w:val="000000"/>
          <w:szCs w:val="20"/>
          <w:lang w:val="en-US"/>
        </w:rPr>
        <w:t>YP3</w:t>
      </w:r>
      <w:r w:rsidRPr="00F051E3">
        <w:rPr>
          <w:rFonts w:eastAsia="Times New Roman" w:cs="Arial"/>
          <w:color w:val="000000"/>
          <w:szCs w:val="20"/>
          <w:lang w:eastAsia="bg-BG"/>
        </w:rPr>
        <w:t xml:space="preserve">А4 (напр. циклоспорин, телитромицин, кларитромицин, делавирдин, стирипентол, кетоконазол, вориконазол, итраконазол, позаконазол, някои антивирусни средства за лечение на хепатит С (напр. елбасвир/гразопревир) и на </w:t>
      </w:r>
      <w:r w:rsidRPr="00F051E3">
        <w:rPr>
          <w:rFonts w:eastAsia="Times New Roman" w:cs="Arial"/>
          <w:color w:val="000000"/>
          <w:szCs w:val="20"/>
          <w:lang w:val="en-US"/>
        </w:rPr>
        <w:t>HIV</w:t>
      </w:r>
      <w:r w:rsidRPr="00F051E3">
        <w:rPr>
          <w:rFonts w:eastAsia="Times New Roman" w:cs="Arial"/>
          <w:color w:val="000000"/>
          <w:szCs w:val="20"/>
          <w:lang w:eastAsia="bg-BG"/>
        </w:rPr>
        <w:t>-протеазни инхибитори, включително ритонавир, лопинавир, атазанавир, индинавир, дарунавир и др.) по възможност трябва да се избягва. В случаи, когато не може да се избегне едновременното прилагане на тези лекарствени продукти с аторвастатин, трябва да се обмислят по-ниски начална и максимална дози на аторвастатин, и се препоръчва подходящо клинично проследяване на пациента (вж. Таблица 1).</w:t>
      </w:r>
    </w:p>
    <w:p w14:paraId="5221652D" w14:textId="77777777" w:rsidR="00F051E3" w:rsidRPr="00F051E3" w:rsidRDefault="00F051E3" w:rsidP="00F051E3">
      <w:pPr>
        <w:spacing w:line="240" w:lineRule="auto"/>
        <w:rPr>
          <w:rFonts w:eastAsia="Times New Roman" w:cs="Arial"/>
          <w:color w:val="000000"/>
          <w:szCs w:val="20"/>
          <w:lang w:eastAsia="bg-BG"/>
        </w:rPr>
      </w:pPr>
    </w:p>
    <w:p w14:paraId="6109BD22" w14:textId="04D7493D"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lang w:eastAsia="bg-BG"/>
        </w:rPr>
        <w:t xml:space="preserve">Умерените инхибитори на </w:t>
      </w:r>
      <w:r w:rsidRPr="00F051E3">
        <w:rPr>
          <w:rFonts w:eastAsia="Times New Roman" w:cs="Arial"/>
          <w:color w:val="000000"/>
          <w:szCs w:val="20"/>
          <w:lang w:val="en-US"/>
        </w:rPr>
        <w:t>CYP3</w:t>
      </w:r>
      <w:r w:rsidRPr="00F051E3">
        <w:rPr>
          <w:rFonts w:eastAsia="Times New Roman" w:cs="Arial"/>
          <w:color w:val="000000"/>
          <w:szCs w:val="20"/>
          <w:lang w:eastAsia="bg-BG"/>
        </w:rPr>
        <w:t xml:space="preserve">А4 (напр. еритромицин, дилтиазем, верапамил и флуконазол) могат да повишат плазмените концентрации на аторвастатин (вж. Таблица 1). Наблюдаван е повишен риск от миопатия при употреба на еритромицин в комбинация със статини. Не са провеждани проучвания на взаимодействията, които да оценят ефектите на амиодарон или верапамил върху аторвастатин. Известно е, че амиодарон и верапамил инхибират активността на </w:t>
      </w:r>
      <w:r w:rsidRPr="00F051E3">
        <w:rPr>
          <w:rFonts w:eastAsia="Times New Roman" w:cs="Arial"/>
          <w:color w:val="000000"/>
          <w:szCs w:val="20"/>
          <w:lang w:val="en-US"/>
        </w:rPr>
        <w:t xml:space="preserve">CYP3A4 </w:t>
      </w:r>
      <w:r w:rsidRPr="00F051E3">
        <w:rPr>
          <w:rFonts w:eastAsia="Times New Roman" w:cs="Arial"/>
          <w:color w:val="000000"/>
          <w:szCs w:val="20"/>
          <w:lang w:eastAsia="bg-BG"/>
        </w:rPr>
        <w:t xml:space="preserve">и едновременното прилагане с аторвастатин може да доведе до повишена експозиция на аторвастатин. Ето защо, при едновременна употреба с умерени инхибитори на </w:t>
      </w:r>
      <w:r w:rsidRPr="00F051E3">
        <w:rPr>
          <w:rFonts w:eastAsia="Times New Roman" w:cs="Arial"/>
          <w:color w:val="000000"/>
          <w:szCs w:val="20"/>
          <w:lang w:val="en-US"/>
        </w:rPr>
        <w:t xml:space="preserve">CYP3A4, </w:t>
      </w:r>
      <w:r w:rsidRPr="00F051E3">
        <w:rPr>
          <w:rFonts w:eastAsia="Times New Roman" w:cs="Arial"/>
          <w:color w:val="000000"/>
          <w:szCs w:val="20"/>
          <w:lang w:eastAsia="bg-BG"/>
        </w:rPr>
        <w:t>трябва да се обсъди по-ниска максимална доза на аторвастатин и да се проведе подходящо клинично проследяване на пациента. Клинично проследяване се препоръчва както при започване на терапията, така и при последваща промяна на дозировката на инхибитора.</w:t>
      </w:r>
    </w:p>
    <w:p w14:paraId="5B62C763" w14:textId="77777777" w:rsidR="00F051E3" w:rsidRPr="00F051E3" w:rsidRDefault="00F051E3" w:rsidP="00F051E3">
      <w:pPr>
        <w:spacing w:line="240" w:lineRule="auto"/>
        <w:rPr>
          <w:rFonts w:eastAsia="Times New Roman" w:cs="Arial"/>
          <w:i/>
          <w:iCs/>
          <w:color w:val="000000"/>
          <w:szCs w:val="20"/>
          <w:lang w:eastAsia="bg-BG"/>
        </w:rPr>
      </w:pPr>
    </w:p>
    <w:p w14:paraId="4DA9BDCF" w14:textId="66335C24" w:rsidR="00F051E3" w:rsidRPr="00F051E3" w:rsidRDefault="00F051E3" w:rsidP="00F051E3">
      <w:pPr>
        <w:spacing w:line="240" w:lineRule="auto"/>
        <w:rPr>
          <w:rFonts w:eastAsia="Times New Roman" w:cs="Arial"/>
          <w:sz w:val="28"/>
          <w:szCs w:val="24"/>
          <w:lang w:eastAsia="bg-BG"/>
        </w:rPr>
      </w:pPr>
      <w:r w:rsidRPr="00F051E3">
        <w:rPr>
          <w:rFonts w:eastAsia="Times New Roman" w:cs="Arial"/>
          <w:i/>
          <w:iCs/>
          <w:color w:val="000000"/>
          <w:szCs w:val="20"/>
          <w:lang w:eastAsia="bg-BG"/>
        </w:rPr>
        <w:t xml:space="preserve">Индуктори на </w:t>
      </w:r>
      <w:r w:rsidRPr="00F051E3">
        <w:rPr>
          <w:rFonts w:eastAsia="Times New Roman" w:cs="Arial"/>
          <w:i/>
          <w:iCs/>
          <w:color w:val="000000"/>
          <w:szCs w:val="20"/>
          <w:lang w:val="en-US"/>
        </w:rPr>
        <w:t>CYP3A4</w:t>
      </w:r>
    </w:p>
    <w:p w14:paraId="03E37CBA" w14:textId="7777777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lang w:eastAsia="bg-BG"/>
        </w:rPr>
        <w:t xml:space="preserve">Едновременното прилагане на аторвастатин с индуктори на цитохром Р 450 ЗА4 (напр. ефавиренц, рифампин, жълт кантарион) може да доведе до променливо понижение на плазмените концентрации на аторвастатин. Поради двойния механизъм на взаимодействие на рифампин (индукция на цитохром </w:t>
      </w:r>
      <w:r w:rsidRPr="00F051E3">
        <w:rPr>
          <w:rFonts w:eastAsia="Times New Roman" w:cs="Arial"/>
          <w:color w:val="000000"/>
          <w:szCs w:val="20"/>
          <w:lang w:val="en-US"/>
        </w:rPr>
        <w:t xml:space="preserve">P-450 </w:t>
      </w:r>
      <w:r w:rsidRPr="00F051E3">
        <w:rPr>
          <w:rFonts w:eastAsia="Times New Roman" w:cs="Arial"/>
          <w:color w:val="000000"/>
          <w:szCs w:val="20"/>
          <w:lang w:eastAsia="bg-BG"/>
        </w:rPr>
        <w:t>ЗА4 и инхибиране на транспортера на хепатоцитното захващане ОАТР1В1) се препоръчва едновременно прилагане на аторвастатин с рифампин, тъй като по-късното приложение на аторвастатин след прием на рифампин се свързва със значимо намаляване на плазмените концентрации на аторвастатин. Влиянието на рифампин върху концентрациите на аторвастатин в хепатоцитите е неизвестно и, ако едновременното прилагане не може да се избегне, пациентите трябва да се проследяват внимателно за оценка на ефикасността.</w:t>
      </w:r>
    </w:p>
    <w:p w14:paraId="7A4CE84C" w14:textId="77777777" w:rsidR="00F051E3" w:rsidRPr="00F051E3" w:rsidRDefault="00F051E3" w:rsidP="00F051E3">
      <w:pPr>
        <w:rPr>
          <w:rFonts w:eastAsia="Times New Roman" w:cs="Arial"/>
          <w:i/>
          <w:iCs/>
          <w:color w:val="000000"/>
          <w:szCs w:val="20"/>
          <w:lang w:eastAsia="bg-BG"/>
        </w:rPr>
      </w:pPr>
    </w:p>
    <w:p w14:paraId="5DD9CDD9" w14:textId="7378963B" w:rsidR="00F051E3" w:rsidRPr="00F051E3" w:rsidRDefault="00F051E3" w:rsidP="00F051E3">
      <w:pPr>
        <w:rPr>
          <w:rFonts w:eastAsia="Times New Roman" w:cs="Arial"/>
          <w:i/>
          <w:iCs/>
          <w:color w:val="000000"/>
          <w:szCs w:val="20"/>
          <w:lang w:eastAsia="bg-BG"/>
        </w:rPr>
      </w:pPr>
      <w:r w:rsidRPr="00F051E3">
        <w:rPr>
          <w:rFonts w:eastAsia="Times New Roman" w:cs="Arial"/>
          <w:i/>
          <w:iCs/>
          <w:color w:val="000000"/>
          <w:szCs w:val="20"/>
          <w:lang w:eastAsia="bg-BG"/>
        </w:rPr>
        <w:t>Инхибитори на транспортерите</w:t>
      </w:r>
    </w:p>
    <w:p w14:paraId="0BDB73B3" w14:textId="7777777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lang w:eastAsia="bg-BG"/>
        </w:rPr>
        <w:t>Инхибиторите на транспортните протеини (напр. циклоспорин) може да повишат системната наличност на аторвастатин (вж. Таблица 1). Ефектът от инхибирането на транспортерите на хепатоцитното захващане върху концентрацията на аторвастатин в хепатоцитите е неизвестен. Ако едновременното прилагане не може да се избегне, се препоръчва понижаване на дозата и клинично наблюдение на ефектите (вж. Таблица 1).</w:t>
      </w:r>
    </w:p>
    <w:p w14:paraId="347C8343" w14:textId="77777777" w:rsidR="00F051E3" w:rsidRPr="00F051E3" w:rsidRDefault="00F051E3" w:rsidP="00F051E3">
      <w:pPr>
        <w:spacing w:line="240" w:lineRule="auto"/>
        <w:rPr>
          <w:rFonts w:eastAsia="Times New Roman" w:cs="Arial"/>
          <w:i/>
          <w:iCs/>
          <w:color w:val="000000"/>
          <w:szCs w:val="20"/>
          <w:lang w:eastAsia="bg-BG"/>
        </w:rPr>
      </w:pPr>
    </w:p>
    <w:p w14:paraId="7CF24EB3" w14:textId="62B77E7E" w:rsidR="00F051E3" w:rsidRPr="00F051E3" w:rsidRDefault="00F051E3" w:rsidP="00F051E3">
      <w:pPr>
        <w:spacing w:line="240" w:lineRule="auto"/>
        <w:rPr>
          <w:rFonts w:eastAsia="Times New Roman" w:cs="Arial"/>
          <w:sz w:val="28"/>
          <w:szCs w:val="24"/>
          <w:lang w:eastAsia="bg-BG"/>
        </w:rPr>
      </w:pPr>
      <w:r w:rsidRPr="00F051E3">
        <w:rPr>
          <w:rFonts w:eastAsia="Times New Roman" w:cs="Arial"/>
          <w:i/>
          <w:iCs/>
          <w:color w:val="000000"/>
          <w:szCs w:val="20"/>
          <w:lang w:eastAsia="bg-BG"/>
        </w:rPr>
        <w:t>Гемфиброзил /фибрати</w:t>
      </w:r>
    </w:p>
    <w:p w14:paraId="76C21D77" w14:textId="7777777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lang w:eastAsia="bg-BG"/>
        </w:rPr>
        <w:t>Самостоятелната употреба на фибрати се свързва понякога с миопатия, включително рабдомиолиза. Рискът от такива състояния може да се повиши при едновременното прилагане на фибрати и аторвастатин. Ако едновременното прилагане не може да се избегне, трябва да се прилага най-ниската терапевтична доза аторвастатин и пациентът трябва да се мониторира внимателно (вж. точка 4.4).</w:t>
      </w:r>
    </w:p>
    <w:p w14:paraId="40B1091D" w14:textId="77777777" w:rsidR="00F051E3" w:rsidRPr="00F051E3" w:rsidRDefault="00F051E3" w:rsidP="00F051E3">
      <w:pPr>
        <w:spacing w:line="240" w:lineRule="auto"/>
        <w:rPr>
          <w:rFonts w:eastAsia="Times New Roman" w:cs="Arial"/>
          <w:i/>
          <w:iCs/>
          <w:color w:val="000000"/>
          <w:szCs w:val="20"/>
          <w:lang w:eastAsia="bg-BG"/>
        </w:rPr>
      </w:pPr>
    </w:p>
    <w:p w14:paraId="0FF14290" w14:textId="06E2AA6F" w:rsidR="00F051E3" w:rsidRPr="00F051E3" w:rsidRDefault="00F051E3" w:rsidP="00F051E3">
      <w:pPr>
        <w:spacing w:line="240" w:lineRule="auto"/>
        <w:rPr>
          <w:rFonts w:eastAsia="Times New Roman" w:cs="Arial"/>
          <w:sz w:val="28"/>
          <w:szCs w:val="24"/>
          <w:lang w:eastAsia="bg-BG"/>
        </w:rPr>
      </w:pPr>
      <w:r w:rsidRPr="00F051E3">
        <w:rPr>
          <w:rFonts w:eastAsia="Times New Roman" w:cs="Arial"/>
          <w:i/>
          <w:iCs/>
          <w:color w:val="000000"/>
          <w:szCs w:val="20"/>
          <w:lang w:eastAsia="bg-BG"/>
        </w:rPr>
        <w:t>Езетимиб</w:t>
      </w:r>
    </w:p>
    <w:p w14:paraId="35934A2E" w14:textId="7777777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lang w:eastAsia="bg-BG"/>
        </w:rPr>
        <w:lastRenderedPageBreak/>
        <w:t>Самостоятелното приложение на езетимиб се свързва с миопатия, включително рабдомиолиза. Затова рискът от такива състояния може да бъде повишен при едновременното прилагане на езетимиб и аторвастатин. Препоръчва се внимателно клинично мониториране на тези пациенти.</w:t>
      </w:r>
    </w:p>
    <w:p w14:paraId="1F291A4C" w14:textId="77777777" w:rsidR="00F051E3" w:rsidRPr="00F051E3" w:rsidRDefault="00F051E3" w:rsidP="00F051E3">
      <w:pPr>
        <w:spacing w:line="240" w:lineRule="auto"/>
        <w:rPr>
          <w:rFonts w:eastAsia="Times New Roman" w:cs="Arial"/>
          <w:i/>
          <w:iCs/>
          <w:color w:val="000000"/>
          <w:szCs w:val="20"/>
          <w:lang w:eastAsia="bg-BG"/>
        </w:rPr>
      </w:pPr>
    </w:p>
    <w:p w14:paraId="6E91A591" w14:textId="2D65382E" w:rsidR="00F051E3" w:rsidRPr="00F051E3" w:rsidRDefault="00F051E3" w:rsidP="00F051E3">
      <w:pPr>
        <w:spacing w:line="240" w:lineRule="auto"/>
        <w:rPr>
          <w:rFonts w:eastAsia="Times New Roman" w:cs="Arial"/>
          <w:sz w:val="28"/>
          <w:szCs w:val="24"/>
          <w:lang w:eastAsia="bg-BG"/>
        </w:rPr>
      </w:pPr>
      <w:r w:rsidRPr="00F051E3">
        <w:rPr>
          <w:rFonts w:eastAsia="Times New Roman" w:cs="Arial"/>
          <w:i/>
          <w:iCs/>
          <w:color w:val="000000"/>
          <w:szCs w:val="20"/>
          <w:lang w:eastAsia="bg-BG"/>
        </w:rPr>
        <w:t>Колестипол</w:t>
      </w:r>
    </w:p>
    <w:p w14:paraId="6489AA3A" w14:textId="7777777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lang w:eastAsia="bg-BG"/>
        </w:rPr>
        <w:t xml:space="preserve">Плазмените концентрации на аторвастатин и активните му метаболити са били по-ниски (приблизително с </w:t>
      </w:r>
      <w:r w:rsidRPr="00F051E3">
        <w:rPr>
          <w:rFonts w:eastAsia="Times New Roman" w:cs="Arial"/>
          <w:i/>
          <w:iCs/>
          <w:color w:val="000000"/>
          <w:szCs w:val="20"/>
          <w:lang w:eastAsia="bg-BG"/>
        </w:rPr>
        <w:t>25%),</w:t>
      </w:r>
      <w:r w:rsidRPr="00F051E3">
        <w:rPr>
          <w:rFonts w:eastAsia="Times New Roman" w:cs="Arial"/>
          <w:color w:val="000000"/>
          <w:szCs w:val="20"/>
          <w:lang w:eastAsia="bg-BG"/>
        </w:rPr>
        <w:t xml:space="preserve"> когато колестипол е прилаган едновременно с аторвастатин. Ефектът спрямо липидните нива обаче е бил по-изразен, когато аторвастатин и колестипол са прилагани едновременно, отколкото при самостоятелно приложение на двата лекарствени продукта.</w:t>
      </w:r>
    </w:p>
    <w:p w14:paraId="4E8708B0" w14:textId="77777777" w:rsidR="00F051E3" w:rsidRPr="00F051E3" w:rsidRDefault="00F051E3" w:rsidP="00F051E3">
      <w:pPr>
        <w:spacing w:line="240" w:lineRule="auto"/>
        <w:rPr>
          <w:rFonts w:eastAsia="Times New Roman" w:cs="Arial"/>
          <w:i/>
          <w:iCs/>
          <w:color w:val="000000"/>
          <w:szCs w:val="20"/>
          <w:lang w:eastAsia="bg-BG"/>
        </w:rPr>
      </w:pPr>
    </w:p>
    <w:p w14:paraId="10546B55" w14:textId="50F1278C" w:rsidR="00F051E3" w:rsidRPr="00F051E3" w:rsidRDefault="00F051E3" w:rsidP="00F051E3">
      <w:pPr>
        <w:spacing w:line="240" w:lineRule="auto"/>
        <w:rPr>
          <w:rFonts w:eastAsia="Times New Roman" w:cs="Arial"/>
          <w:sz w:val="28"/>
          <w:szCs w:val="24"/>
          <w:lang w:eastAsia="bg-BG"/>
        </w:rPr>
      </w:pPr>
      <w:r w:rsidRPr="00F051E3">
        <w:rPr>
          <w:rFonts w:eastAsia="Times New Roman" w:cs="Arial"/>
          <w:i/>
          <w:iCs/>
          <w:color w:val="000000"/>
          <w:szCs w:val="20"/>
          <w:lang w:eastAsia="bg-BG"/>
        </w:rPr>
        <w:t>Фузидова киселина</w:t>
      </w:r>
    </w:p>
    <w:p w14:paraId="11A663D0" w14:textId="7777777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lang w:eastAsia="bg-BG"/>
        </w:rPr>
        <w:t>Не са провеждани проучвания на взаимодействията на аторвастатин с фузидова киселина. Както с останалите стативи, миопатия, включително рабдомиолиза, са съобщавани при постмаркетинговата употреба, при едновременно прилагане на аторвастатин и фузидова киселина. Механизмът на това взаимодействие не е известен. Пациентите трябва внимателно да се мониторират и може да бъде уместно временно преустановяване на приема на аторвастатин.</w:t>
      </w:r>
    </w:p>
    <w:p w14:paraId="7703340F" w14:textId="77777777" w:rsidR="00F051E3" w:rsidRPr="00F051E3" w:rsidRDefault="00F051E3" w:rsidP="00F051E3">
      <w:pPr>
        <w:spacing w:line="240" w:lineRule="auto"/>
        <w:rPr>
          <w:rFonts w:eastAsia="Times New Roman" w:cs="Arial"/>
          <w:i/>
          <w:iCs/>
          <w:color w:val="000000"/>
          <w:szCs w:val="20"/>
          <w:lang w:eastAsia="bg-BG"/>
        </w:rPr>
      </w:pPr>
    </w:p>
    <w:p w14:paraId="374FE46D" w14:textId="6FF722E9" w:rsidR="00F051E3" w:rsidRPr="00F051E3" w:rsidRDefault="00F051E3" w:rsidP="00F051E3">
      <w:pPr>
        <w:spacing w:line="240" w:lineRule="auto"/>
        <w:rPr>
          <w:rFonts w:eastAsia="Times New Roman" w:cs="Arial"/>
          <w:sz w:val="28"/>
          <w:szCs w:val="24"/>
          <w:lang w:eastAsia="bg-BG"/>
        </w:rPr>
      </w:pPr>
      <w:r w:rsidRPr="00F051E3">
        <w:rPr>
          <w:rFonts w:eastAsia="Times New Roman" w:cs="Arial"/>
          <w:i/>
          <w:iCs/>
          <w:color w:val="000000"/>
          <w:szCs w:val="20"/>
          <w:lang w:eastAsia="bg-BG"/>
        </w:rPr>
        <w:t>Колхицин</w:t>
      </w:r>
    </w:p>
    <w:p w14:paraId="0EFAF67A" w14:textId="7777777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lang w:eastAsia="bg-BG"/>
        </w:rPr>
        <w:t>Въпреки че не са провеждани проучвания за взаимодействие на аторвастатин и колхицин, има съобщения за случаи на миопатия при едновременно приложение на аторвастатин с колхицин и е необходимо повишено внимание, когато се предписва аторвастатин с колхицин.</w:t>
      </w:r>
    </w:p>
    <w:p w14:paraId="28457FDE" w14:textId="77777777" w:rsidR="00F051E3" w:rsidRPr="00F051E3" w:rsidRDefault="00F051E3" w:rsidP="00F051E3">
      <w:pPr>
        <w:spacing w:line="240" w:lineRule="auto"/>
        <w:rPr>
          <w:rFonts w:eastAsia="Times New Roman" w:cs="Arial"/>
          <w:color w:val="000000"/>
          <w:szCs w:val="20"/>
          <w:u w:val="single"/>
          <w:lang w:eastAsia="bg-BG"/>
        </w:rPr>
      </w:pPr>
    </w:p>
    <w:p w14:paraId="4CCE67BB" w14:textId="7AFF1E9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u w:val="single"/>
          <w:lang w:eastAsia="bg-BG"/>
        </w:rPr>
        <w:t>Ефект на аторвастатин върху едновременно прилагани лекарствени продукти</w:t>
      </w:r>
    </w:p>
    <w:p w14:paraId="367753BD" w14:textId="77777777" w:rsidR="00F051E3" w:rsidRPr="00F051E3" w:rsidRDefault="00F051E3" w:rsidP="00F051E3">
      <w:pPr>
        <w:spacing w:line="240" w:lineRule="auto"/>
        <w:rPr>
          <w:rFonts w:eastAsia="Times New Roman" w:cs="Arial"/>
          <w:i/>
          <w:iCs/>
          <w:color w:val="000000"/>
          <w:szCs w:val="20"/>
          <w:u w:val="single"/>
          <w:lang w:eastAsia="bg-BG"/>
        </w:rPr>
      </w:pPr>
    </w:p>
    <w:p w14:paraId="256E60BB" w14:textId="27C472DD" w:rsidR="00F051E3" w:rsidRPr="00F051E3" w:rsidRDefault="00F051E3" w:rsidP="00F051E3">
      <w:pPr>
        <w:spacing w:line="240" w:lineRule="auto"/>
        <w:rPr>
          <w:rFonts w:eastAsia="Times New Roman" w:cs="Arial"/>
          <w:sz w:val="28"/>
          <w:szCs w:val="24"/>
          <w:lang w:eastAsia="bg-BG"/>
        </w:rPr>
      </w:pPr>
      <w:r w:rsidRPr="00F051E3">
        <w:rPr>
          <w:rFonts w:eastAsia="Times New Roman" w:cs="Arial"/>
          <w:i/>
          <w:iCs/>
          <w:color w:val="000000"/>
          <w:szCs w:val="20"/>
          <w:u w:val="single"/>
          <w:lang w:eastAsia="bg-BG"/>
        </w:rPr>
        <w:t>Дигоксин</w:t>
      </w:r>
    </w:p>
    <w:p w14:paraId="7BA4C3F9" w14:textId="77777777" w:rsidR="00F051E3" w:rsidRPr="00F051E3" w:rsidRDefault="00F051E3" w:rsidP="00F051E3">
      <w:pPr>
        <w:spacing w:line="240" w:lineRule="auto"/>
        <w:rPr>
          <w:rFonts w:eastAsia="Times New Roman" w:cs="Arial"/>
          <w:color w:val="000000"/>
          <w:szCs w:val="20"/>
          <w:u w:val="single"/>
          <w:lang w:eastAsia="bg-BG"/>
        </w:rPr>
      </w:pPr>
    </w:p>
    <w:p w14:paraId="168199B6" w14:textId="124EFF4C"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u w:val="single"/>
          <w:lang w:eastAsia="bg-BG"/>
        </w:rPr>
        <w:t xml:space="preserve">При многократно прилагане на дигоксин едновременно с 10 </w:t>
      </w:r>
      <w:r w:rsidRPr="00F051E3">
        <w:rPr>
          <w:rFonts w:eastAsia="Times New Roman" w:cs="Arial"/>
          <w:color w:val="000000"/>
          <w:szCs w:val="20"/>
          <w:u w:val="single"/>
          <w:lang w:val="en-US"/>
        </w:rPr>
        <w:t xml:space="preserve">mg </w:t>
      </w:r>
      <w:r w:rsidRPr="00F051E3">
        <w:rPr>
          <w:rFonts w:eastAsia="Times New Roman" w:cs="Arial"/>
          <w:color w:val="000000"/>
          <w:szCs w:val="20"/>
          <w:u w:val="single"/>
          <w:lang w:eastAsia="bg-BG"/>
        </w:rPr>
        <w:t>аторвастатин стационарните концентрации на дигоксин се повишават леко. Пациенти, които приемат дигоксин, трябва да бъдат внимателно проследявани,</w:t>
      </w:r>
    </w:p>
    <w:p w14:paraId="5E12CCFD" w14:textId="77777777" w:rsidR="00F051E3" w:rsidRPr="00F051E3" w:rsidRDefault="00F051E3" w:rsidP="00F051E3">
      <w:pPr>
        <w:spacing w:line="240" w:lineRule="auto"/>
        <w:rPr>
          <w:rFonts w:eastAsia="Times New Roman" w:cs="Arial"/>
          <w:i/>
          <w:iCs/>
          <w:color w:val="000000"/>
          <w:szCs w:val="20"/>
          <w:lang w:eastAsia="bg-BG"/>
        </w:rPr>
      </w:pPr>
    </w:p>
    <w:p w14:paraId="04F2A24E" w14:textId="1AD45021" w:rsidR="00F051E3" w:rsidRPr="00F051E3" w:rsidRDefault="00F051E3" w:rsidP="00F051E3">
      <w:pPr>
        <w:spacing w:line="240" w:lineRule="auto"/>
        <w:rPr>
          <w:rFonts w:eastAsia="Times New Roman" w:cs="Arial"/>
          <w:sz w:val="28"/>
          <w:szCs w:val="24"/>
          <w:lang w:eastAsia="bg-BG"/>
        </w:rPr>
      </w:pPr>
      <w:r w:rsidRPr="00F051E3">
        <w:rPr>
          <w:rFonts w:eastAsia="Times New Roman" w:cs="Arial"/>
          <w:i/>
          <w:iCs/>
          <w:color w:val="000000"/>
          <w:szCs w:val="20"/>
          <w:lang w:eastAsia="bg-BG"/>
        </w:rPr>
        <w:t>Перорални контрацептиви</w:t>
      </w:r>
    </w:p>
    <w:p w14:paraId="6B492CE0" w14:textId="7777777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lang w:eastAsia="bg-BG"/>
        </w:rPr>
        <w:t xml:space="preserve">Едновременното прилагане на </w:t>
      </w:r>
      <w:r w:rsidRPr="00F051E3">
        <w:rPr>
          <w:rFonts w:eastAsia="Times New Roman" w:cs="Arial"/>
          <w:color w:val="000000"/>
          <w:szCs w:val="20"/>
          <w:u w:val="single"/>
          <w:lang w:eastAsia="bg-BG"/>
        </w:rPr>
        <w:t>аторвастатин</w:t>
      </w:r>
      <w:r w:rsidRPr="00F051E3">
        <w:rPr>
          <w:rFonts w:eastAsia="Times New Roman" w:cs="Arial"/>
          <w:color w:val="000000"/>
          <w:szCs w:val="20"/>
          <w:lang w:eastAsia="bg-BG"/>
        </w:rPr>
        <w:t xml:space="preserve"> с перорален контрацептив води до повишена плазмена концентрация на норетиндрон и етинилестрадиол.</w:t>
      </w:r>
    </w:p>
    <w:p w14:paraId="7DEDD504" w14:textId="77777777" w:rsidR="00F051E3" w:rsidRPr="00F051E3" w:rsidRDefault="00F051E3" w:rsidP="00F051E3">
      <w:pPr>
        <w:spacing w:line="240" w:lineRule="auto"/>
        <w:rPr>
          <w:rFonts w:eastAsia="Times New Roman" w:cs="Arial"/>
          <w:i/>
          <w:iCs/>
          <w:color w:val="000000"/>
          <w:szCs w:val="20"/>
          <w:lang w:eastAsia="bg-BG"/>
        </w:rPr>
      </w:pPr>
    </w:p>
    <w:p w14:paraId="714B8376" w14:textId="0D47289D" w:rsidR="00F051E3" w:rsidRPr="00F051E3" w:rsidRDefault="00F051E3" w:rsidP="00F051E3">
      <w:pPr>
        <w:spacing w:line="240" w:lineRule="auto"/>
        <w:rPr>
          <w:rFonts w:eastAsia="Times New Roman" w:cs="Arial"/>
          <w:sz w:val="28"/>
          <w:szCs w:val="24"/>
          <w:lang w:eastAsia="bg-BG"/>
        </w:rPr>
      </w:pPr>
      <w:r w:rsidRPr="00F051E3">
        <w:rPr>
          <w:rFonts w:eastAsia="Times New Roman" w:cs="Arial"/>
          <w:i/>
          <w:iCs/>
          <w:color w:val="000000"/>
          <w:szCs w:val="20"/>
          <w:lang w:eastAsia="bg-BG"/>
        </w:rPr>
        <w:t>Варфарин</w:t>
      </w:r>
    </w:p>
    <w:p w14:paraId="216EE923" w14:textId="69C14DB3" w:rsidR="00F051E3" w:rsidRPr="00F051E3" w:rsidRDefault="00F051E3" w:rsidP="00F051E3">
      <w:pPr>
        <w:rPr>
          <w:rFonts w:eastAsia="Times New Roman" w:cs="Arial"/>
          <w:i/>
          <w:iCs/>
          <w:color w:val="000000"/>
          <w:szCs w:val="20"/>
          <w:lang w:eastAsia="bg-BG"/>
        </w:rPr>
      </w:pPr>
      <w:r w:rsidRPr="00F051E3">
        <w:rPr>
          <w:rFonts w:eastAsia="Times New Roman" w:cs="Arial"/>
          <w:color w:val="000000"/>
          <w:szCs w:val="20"/>
          <w:lang w:eastAsia="bg-BG"/>
        </w:rPr>
        <w:t xml:space="preserve">В клинично проучване при пациенти, приемащи продължителна терапия с варфарин, едновременното прилагане на 80 </w:t>
      </w:r>
      <w:r w:rsidRPr="00F051E3">
        <w:rPr>
          <w:rFonts w:eastAsia="Times New Roman" w:cs="Arial"/>
          <w:color w:val="000000"/>
          <w:szCs w:val="20"/>
          <w:lang w:val="en-US"/>
        </w:rPr>
        <w:t xml:space="preserve">mg </w:t>
      </w:r>
      <w:r w:rsidRPr="00F051E3">
        <w:rPr>
          <w:rFonts w:eastAsia="Times New Roman" w:cs="Arial"/>
          <w:color w:val="000000"/>
          <w:szCs w:val="20"/>
          <w:lang w:eastAsia="bg-BG"/>
        </w:rPr>
        <w:t>аторвастатин дневно с варфарин причинява леко понижение от 1,7 секунди на протромбиновото време в първите 4 дни на лечението и връщане към нормата до 15-тия ден от лечението с аторвастатин. Въпреки че много рядко са съобщавани клинично значими взаимодействия с антикоагуланти, протромбиновото време трябва да бъде  определено преди започване на аторвастатин при пациенти, получаващи кумаринови</w:t>
      </w:r>
      <w:r>
        <w:rPr>
          <w:rFonts w:eastAsia="Times New Roman" w:cs="Arial"/>
          <w:i/>
          <w:iCs/>
          <w:color w:val="000000"/>
          <w:szCs w:val="20"/>
          <w:lang w:val="en-US" w:eastAsia="bg-BG"/>
        </w:rPr>
        <w:t xml:space="preserve"> </w:t>
      </w:r>
      <w:r w:rsidRPr="00F051E3">
        <w:rPr>
          <w:rFonts w:eastAsia="Times New Roman" w:cs="Arial"/>
          <w:color w:val="000000"/>
          <w:szCs w:val="20"/>
          <w:lang w:eastAsia="bg-BG"/>
        </w:rPr>
        <w:t xml:space="preserve">антикоагуланти и достатъчно често в началото на терапията, за да се подсигури, че не възниква значима промяна в протромбиновото време. Когато се документира стабилно протромбиново време, то може да бъде мониторирано на интервали, които обикновено се препоръчват при пациенти на кумаринови антикоагуланти. Ако дозата на аторвастатин се промени или се прекрати </w:t>
      </w:r>
      <w:r w:rsidRPr="00F051E3">
        <w:rPr>
          <w:rFonts w:eastAsia="Times New Roman" w:cs="Arial"/>
          <w:color w:val="000000"/>
          <w:szCs w:val="20"/>
          <w:lang w:eastAsia="bg-BG"/>
        </w:rPr>
        <w:lastRenderedPageBreak/>
        <w:t>приемът, трябва да се повтори същата процедура. Терапията с аторвастатин не се свързва с кървене или с промени в протромбиновото време при пациенти, които не приемат антикоагуланти.</w:t>
      </w:r>
    </w:p>
    <w:p w14:paraId="03AF4A1A" w14:textId="77777777" w:rsidR="00F051E3" w:rsidRPr="00F051E3" w:rsidRDefault="00F051E3" w:rsidP="00F051E3">
      <w:pPr>
        <w:rPr>
          <w:rFonts w:eastAsia="Times New Roman" w:cs="Arial"/>
          <w:color w:val="000000"/>
          <w:szCs w:val="20"/>
          <w:u w:val="single"/>
          <w:lang w:eastAsia="bg-BG"/>
        </w:rPr>
      </w:pPr>
    </w:p>
    <w:p w14:paraId="460906AE" w14:textId="716332A3" w:rsidR="00F051E3" w:rsidRDefault="00F051E3" w:rsidP="00F051E3">
      <w:pPr>
        <w:rPr>
          <w:rFonts w:eastAsia="Times New Roman" w:cs="Arial"/>
          <w:color w:val="000000"/>
          <w:szCs w:val="20"/>
          <w:u w:val="single"/>
          <w:lang w:eastAsia="bg-BG"/>
        </w:rPr>
      </w:pPr>
      <w:r w:rsidRPr="00F051E3">
        <w:rPr>
          <w:rFonts w:eastAsia="Times New Roman" w:cs="Arial"/>
          <w:color w:val="000000"/>
          <w:szCs w:val="20"/>
          <w:u w:val="single"/>
          <w:lang w:eastAsia="bg-BG"/>
        </w:rPr>
        <w:t>Таблица 1: Ефекти на едновременно прилагани лекарствени продукти върху</w:t>
      </w:r>
      <w:r w:rsidRPr="00F051E3">
        <w:rPr>
          <w:rFonts w:eastAsia="Times New Roman" w:cs="Arial"/>
          <w:smallCaps/>
          <w:color w:val="000000"/>
          <w:szCs w:val="20"/>
          <w:u w:val="single"/>
          <w:lang w:eastAsia="bg-BG"/>
        </w:rPr>
        <w:t xml:space="preserve"> </w:t>
      </w:r>
      <w:r w:rsidRPr="00F051E3">
        <w:rPr>
          <w:rFonts w:eastAsia="Times New Roman" w:cs="Arial"/>
          <w:color w:val="000000"/>
          <w:szCs w:val="20"/>
          <w:u w:val="single"/>
          <w:lang w:eastAsia="bg-BG"/>
        </w:rPr>
        <w:t>Фармакокинетиката на аторвастатин</w:t>
      </w:r>
    </w:p>
    <w:p w14:paraId="059A927A" w14:textId="77777777" w:rsidR="001B2B66" w:rsidRPr="00F051E3" w:rsidRDefault="001B2B66" w:rsidP="00F051E3">
      <w:pPr>
        <w:rPr>
          <w:rFonts w:eastAsia="Times New Roman" w:cs="Arial"/>
          <w:color w:val="000000"/>
          <w:szCs w:val="20"/>
          <w:u w:val="single"/>
          <w:lang w:eastAsia="bg-BG"/>
        </w:rPr>
      </w:pPr>
    </w:p>
    <w:tbl>
      <w:tblPr>
        <w:tblStyle w:val="TableGrid"/>
        <w:tblW w:w="0" w:type="auto"/>
        <w:tblLook w:val="04A0" w:firstRow="1" w:lastRow="0" w:firstColumn="1" w:lastColumn="0" w:noHBand="0" w:noVBand="1"/>
      </w:tblPr>
      <w:tblGrid>
        <w:gridCol w:w="2440"/>
        <w:gridCol w:w="2295"/>
        <w:gridCol w:w="2273"/>
        <w:gridCol w:w="2342"/>
      </w:tblGrid>
      <w:tr w:rsidR="001B2B66" w14:paraId="71F1644F" w14:textId="77777777" w:rsidTr="001B2B66">
        <w:tc>
          <w:tcPr>
            <w:tcW w:w="2440" w:type="dxa"/>
            <w:vMerge w:val="restart"/>
          </w:tcPr>
          <w:p w14:paraId="2B0968EE" w14:textId="2ECD881F" w:rsidR="001B2B66" w:rsidRDefault="001B2B66" w:rsidP="00F051E3">
            <w:pPr>
              <w:rPr>
                <w:rFonts w:ascii="Times New Roman" w:eastAsia="Times New Roman" w:hAnsi="Times New Roman" w:cs="Times New Roman"/>
                <w:color w:val="000000"/>
                <w:sz w:val="20"/>
                <w:szCs w:val="20"/>
                <w:u w:val="single"/>
                <w:lang w:eastAsia="bg-BG"/>
              </w:rPr>
            </w:pPr>
            <w:r w:rsidRPr="001B2B66">
              <w:rPr>
                <w:szCs w:val="20"/>
              </w:rPr>
              <w:t>Едновременно прилаган лекарствен продукт и режим на дозиран</w:t>
            </w:r>
          </w:p>
        </w:tc>
        <w:tc>
          <w:tcPr>
            <w:tcW w:w="7125" w:type="dxa"/>
            <w:gridSpan w:val="3"/>
          </w:tcPr>
          <w:p w14:paraId="32912742" w14:textId="77777777" w:rsidR="001B2B66" w:rsidRPr="001B2B66" w:rsidRDefault="001B2B66" w:rsidP="001B2B66">
            <w:pPr>
              <w:spacing w:line="240" w:lineRule="auto"/>
              <w:jc w:val="center"/>
              <w:rPr>
                <w:rFonts w:eastAsia="Times New Roman" w:cs="Arial"/>
                <w:sz w:val="24"/>
                <w:szCs w:val="24"/>
                <w:lang w:eastAsia="bg-BG"/>
              </w:rPr>
            </w:pPr>
            <w:r w:rsidRPr="001B2B66">
              <w:rPr>
                <w:rFonts w:eastAsia="Times New Roman" w:cs="Arial"/>
                <w:color w:val="000000"/>
                <w:szCs w:val="20"/>
                <w:lang w:eastAsia="bg-BG"/>
              </w:rPr>
              <w:t>Аторвастатин</w:t>
            </w:r>
          </w:p>
          <w:p w14:paraId="5581DC68" w14:textId="77777777" w:rsidR="001B2B66" w:rsidRDefault="001B2B66" w:rsidP="00F051E3">
            <w:pPr>
              <w:rPr>
                <w:rFonts w:ascii="Times New Roman" w:eastAsia="Times New Roman" w:hAnsi="Times New Roman" w:cs="Times New Roman"/>
                <w:color w:val="000000"/>
                <w:sz w:val="20"/>
                <w:szCs w:val="20"/>
                <w:u w:val="single"/>
                <w:lang w:eastAsia="bg-BG"/>
              </w:rPr>
            </w:pPr>
          </w:p>
        </w:tc>
      </w:tr>
      <w:tr w:rsidR="001B2B66" w14:paraId="131D3C80" w14:textId="77777777" w:rsidTr="001B2B66">
        <w:tc>
          <w:tcPr>
            <w:tcW w:w="2440" w:type="dxa"/>
            <w:vMerge/>
          </w:tcPr>
          <w:p w14:paraId="54A2256E" w14:textId="77777777" w:rsidR="001B2B66" w:rsidRDefault="001B2B66" w:rsidP="001B2B66">
            <w:pPr>
              <w:rPr>
                <w:rFonts w:ascii="Times New Roman" w:eastAsia="Times New Roman" w:hAnsi="Times New Roman" w:cs="Times New Roman"/>
                <w:color w:val="000000"/>
                <w:sz w:val="20"/>
                <w:szCs w:val="20"/>
                <w:u w:val="single"/>
                <w:lang w:eastAsia="bg-BG"/>
              </w:rPr>
            </w:pPr>
          </w:p>
        </w:tc>
        <w:tc>
          <w:tcPr>
            <w:tcW w:w="2375" w:type="dxa"/>
          </w:tcPr>
          <w:p w14:paraId="6B82DB2E" w14:textId="1E332FED"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Доза </w:t>
            </w:r>
            <w:r w:rsidRPr="001B2B66">
              <w:rPr>
                <w:szCs w:val="20"/>
                <w:lang w:val="en-US"/>
              </w:rPr>
              <w:t>(mg)</w:t>
            </w:r>
          </w:p>
        </w:tc>
        <w:tc>
          <w:tcPr>
            <w:tcW w:w="2375" w:type="dxa"/>
          </w:tcPr>
          <w:p w14:paraId="161F54F9" w14:textId="2CC25DFB"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Промяна в </w:t>
            </w:r>
            <w:r w:rsidRPr="001B2B66">
              <w:rPr>
                <w:szCs w:val="20"/>
                <w:lang w:val="en-US"/>
              </w:rPr>
              <w:t>AUC</w:t>
            </w:r>
          </w:p>
        </w:tc>
        <w:tc>
          <w:tcPr>
            <w:tcW w:w="2375" w:type="dxa"/>
          </w:tcPr>
          <w:p w14:paraId="4B0B7F3E" w14:textId="379C3994"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Клинична препоръка#</w:t>
            </w:r>
          </w:p>
        </w:tc>
      </w:tr>
      <w:tr w:rsidR="001B2B66" w14:paraId="2C296CAB" w14:textId="77777777" w:rsidTr="001B2B66">
        <w:tc>
          <w:tcPr>
            <w:tcW w:w="2440" w:type="dxa"/>
            <w:vAlign w:val="bottom"/>
          </w:tcPr>
          <w:p w14:paraId="63A6BF35" w14:textId="77D2280D"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Тирпанавир 500 </w:t>
            </w:r>
            <w:r w:rsidRPr="001B2B66">
              <w:rPr>
                <w:szCs w:val="20"/>
                <w:lang w:val="en-US"/>
              </w:rPr>
              <w:t xml:space="preserve">mg </w:t>
            </w:r>
            <w:r w:rsidRPr="001B2B66">
              <w:rPr>
                <w:szCs w:val="20"/>
              </w:rPr>
              <w:t xml:space="preserve">два пъти дневно/Ритонавир 200 </w:t>
            </w:r>
            <w:r w:rsidRPr="001B2B66">
              <w:rPr>
                <w:szCs w:val="20"/>
                <w:lang w:val="en-US"/>
              </w:rPr>
              <w:t xml:space="preserve">mg </w:t>
            </w:r>
            <w:r w:rsidRPr="001B2B66">
              <w:rPr>
                <w:szCs w:val="20"/>
              </w:rPr>
              <w:t>два пъти дневно, 8 дни (от ден 14 до 21)</w:t>
            </w:r>
          </w:p>
        </w:tc>
        <w:tc>
          <w:tcPr>
            <w:tcW w:w="2375" w:type="dxa"/>
          </w:tcPr>
          <w:p w14:paraId="0F0243C0" w14:textId="5457826B"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40 </w:t>
            </w:r>
            <w:r w:rsidRPr="001B2B66">
              <w:rPr>
                <w:szCs w:val="20"/>
                <w:lang w:val="en-US"/>
              </w:rPr>
              <w:t xml:space="preserve">mg </w:t>
            </w:r>
            <w:r w:rsidRPr="001B2B66">
              <w:rPr>
                <w:szCs w:val="20"/>
              </w:rPr>
              <w:t xml:space="preserve">от ден 1,10 </w:t>
            </w:r>
            <w:r w:rsidRPr="001B2B66">
              <w:rPr>
                <w:szCs w:val="20"/>
                <w:lang w:val="en-US"/>
              </w:rPr>
              <w:t xml:space="preserve">mg </w:t>
            </w:r>
            <w:r w:rsidRPr="001B2B66">
              <w:rPr>
                <w:szCs w:val="20"/>
              </w:rPr>
              <w:t>от ден 20</w:t>
            </w:r>
          </w:p>
        </w:tc>
        <w:tc>
          <w:tcPr>
            <w:tcW w:w="2375" w:type="dxa"/>
          </w:tcPr>
          <w:p w14:paraId="64EDDB03" w14:textId="3C331AEA"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 xml:space="preserve">↑ </w:t>
            </w:r>
            <w:r w:rsidRPr="001B2B66">
              <w:rPr>
                <w:szCs w:val="20"/>
              </w:rPr>
              <w:t>9,4 пъти</w:t>
            </w:r>
          </w:p>
        </w:tc>
        <w:tc>
          <w:tcPr>
            <w:tcW w:w="2375" w:type="dxa"/>
            <w:vMerge w:val="restart"/>
          </w:tcPr>
          <w:p w14:paraId="13F8001F" w14:textId="67E307B6"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Когато едновременното прилагане с аторвастатин е необходимо, не превишавайте 10 </w:t>
            </w:r>
            <w:r w:rsidRPr="001B2B66">
              <w:rPr>
                <w:szCs w:val="20"/>
                <w:lang w:val="en-US"/>
              </w:rPr>
              <w:t xml:space="preserve">mg </w:t>
            </w:r>
            <w:r w:rsidRPr="001B2B66">
              <w:rPr>
                <w:szCs w:val="20"/>
              </w:rPr>
              <w:t>аторвастатин дневно. Препоръчва се клинично проследяване на тези пациенти.</w:t>
            </w:r>
          </w:p>
        </w:tc>
      </w:tr>
      <w:tr w:rsidR="001B2B66" w14:paraId="24856D2B" w14:textId="77777777" w:rsidTr="001B2B66">
        <w:tc>
          <w:tcPr>
            <w:tcW w:w="2440" w:type="dxa"/>
            <w:vAlign w:val="bottom"/>
          </w:tcPr>
          <w:p w14:paraId="4C3AB9EE" w14:textId="0F9C46E5"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Телапревир 750 </w:t>
            </w:r>
            <w:r w:rsidRPr="001B2B66">
              <w:rPr>
                <w:szCs w:val="20"/>
                <w:lang w:val="en-US"/>
              </w:rPr>
              <w:t xml:space="preserve">mg q8h, </w:t>
            </w:r>
            <w:r w:rsidRPr="001B2B66">
              <w:rPr>
                <w:szCs w:val="20"/>
              </w:rPr>
              <w:t>10 дни</w:t>
            </w:r>
          </w:p>
        </w:tc>
        <w:tc>
          <w:tcPr>
            <w:tcW w:w="2375" w:type="dxa"/>
          </w:tcPr>
          <w:p w14:paraId="03FBC930" w14:textId="79588865"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20 </w:t>
            </w:r>
            <w:r w:rsidRPr="001B2B66">
              <w:rPr>
                <w:szCs w:val="20"/>
                <w:lang w:val="en-US"/>
              </w:rPr>
              <w:t>mg, SD</w:t>
            </w:r>
          </w:p>
        </w:tc>
        <w:tc>
          <w:tcPr>
            <w:tcW w:w="2375" w:type="dxa"/>
          </w:tcPr>
          <w:p w14:paraId="6D61F53A" w14:textId="5475764A"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 xml:space="preserve">↑ </w:t>
            </w:r>
            <w:r w:rsidRPr="001B2B66">
              <w:rPr>
                <w:szCs w:val="20"/>
              </w:rPr>
              <w:t>7,9 пъти</w:t>
            </w:r>
          </w:p>
        </w:tc>
        <w:tc>
          <w:tcPr>
            <w:tcW w:w="2375" w:type="dxa"/>
            <w:vMerge/>
          </w:tcPr>
          <w:p w14:paraId="62099426" w14:textId="77777777" w:rsidR="001B2B66" w:rsidRPr="001B2B66" w:rsidRDefault="001B2B66" w:rsidP="001B2B66">
            <w:pPr>
              <w:rPr>
                <w:rFonts w:ascii="Times New Roman" w:eastAsia="Times New Roman" w:hAnsi="Times New Roman" w:cs="Times New Roman"/>
                <w:color w:val="000000"/>
                <w:szCs w:val="20"/>
                <w:u w:val="single"/>
                <w:lang w:eastAsia="bg-BG"/>
              </w:rPr>
            </w:pPr>
          </w:p>
        </w:tc>
      </w:tr>
      <w:tr w:rsidR="001B2B66" w14:paraId="07CCD5E6" w14:textId="77777777" w:rsidTr="001B2B66">
        <w:tc>
          <w:tcPr>
            <w:tcW w:w="2440" w:type="dxa"/>
          </w:tcPr>
          <w:p w14:paraId="2DB9CBA9" w14:textId="3947C86E"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Циклоспорин 5,2 </w:t>
            </w:r>
            <w:r w:rsidRPr="001B2B66">
              <w:rPr>
                <w:szCs w:val="20"/>
                <w:lang w:val="en-US"/>
              </w:rPr>
              <w:t>mg/kg</w:t>
            </w:r>
            <w:r w:rsidRPr="001B2B66">
              <w:rPr>
                <w:szCs w:val="20"/>
              </w:rPr>
              <w:t>/ден, постоянна доза</w:t>
            </w:r>
          </w:p>
        </w:tc>
        <w:tc>
          <w:tcPr>
            <w:tcW w:w="2375" w:type="dxa"/>
            <w:vAlign w:val="bottom"/>
          </w:tcPr>
          <w:p w14:paraId="4BC6DF58" w14:textId="11E0EBBF"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10 </w:t>
            </w:r>
            <w:r w:rsidRPr="001B2B66">
              <w:rPr>
                <w:szCs w:val="20"/>
                <w:lang w:val="en-US"/>
              </w:rPr>
              <w:t xml:space="preserve">mg </w:t>
            </w:r>
            <w:r w:rsidRPr="001B2B66">
              <w:rPr>
                <w:szCs w:val="20"/>
              </w:rPr>
              <w:t>веднъж дневно за 28 ДНИ</w:t>
            </w:r>
          </w:p>
        </w:tc>
        <w:tc>
          <w:tcPr>
            <w:tcW w:w="2375" w:type="dxa"/>
          </w:tcPr>
          <w:p w14:paraId="277321B7" w14:textId="7CC0B24F"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 xml:space="preserve">↑ </w:t>
            </w:r>
            <w:r w:rsidRPr="001B2B66">
              <w:rPr>
                <w:szCs w:val="20"/>
              </w:rPr>
              <w:t>8,7 пъти</w:t>
            </w:r>
          </w:p>
        </w:tc>
        <w:tc>
          <w:tcPr>
            <w:tcW w:w="2375" w:type="dxa"/>
            <w:vMerge/>
          </w:tcPr>
          <w:p w14:paraId="06E12ECB" w14:textId="77777777" w:rsidR="001B2B66" w:rsidRPr="001B2B66" w:rsidRDefault="001B2B66" w:rsidP="001B2B66">
            <w:pPr>
              <w:rPr>
                <w:rFonts w:ascii="Times New Roman" w:eastAsia="Times New Roman" w:hAnsi="Times New Roman" w:cs="Times New Roman"/>
                <w:color w:val="000000"/>
                <w:szCs w:val="20"/>
                <w:u w:val="single"/>
                <w:lang w:eastAsia="bg-BG"/>
              </w:rPr>
            </w:pPr>
          </w:p>
        </w:tc>
      </w:tr>
      <w:tr w:rsidR="001B2B66" w14:paraId="73E990EE" w14:textId="77777777" w:rsidTr="001B2B66">
        <w:tc>
          <w:tcPr>
            <w:tcW w:w="2440" w:type="dxa"/>
          </w:tcPr>
          <w:p w14:paraId="58369C37" w14:textId="07857C2F"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Лопинавир 400 </w:t>
            </w:r>
            <w:r w:rsidRPr="001B2B66">
              <w:rPr>
                <w:szCs w:val="20"/>
                <w:lang w:val="en-US"/>
              </w:rPr>
              <w:t xml:space="preserve">mg </w:t>
            </w:r>
            <w:r w:rsidRPr="001B2B66">
              <w:rPr>
                <w:szCs w:val="20"/>
              </w:rPr>
              <w:t xml:space="preserve">два пъти дневно/Ритонавир 100 </w:t>
            </w:r>
            <w:r w:rsidRPr="001B2B66">
              <w:rPr>
                <w:szCs w:val="20"/>
                <w:lang w:val="en-US"/>
              </w:rPr>
              <w:t xml:space="preserve">mg </w:t>
            </w:r>
            <w:r w:rsidRPr="001B2B66">
              <w:rPr>
                <w:szCs w:val="20"/>
              </w:rPr>
              <w:t>два пъти дневно, 14 дни</w:t>
            </w:r>
          </w:p>
        </w:tc>
        <w:tc>
          <w:tcPr>
            <w:tcW w:w="2375" w:type="dxa"/>
            <w:vAlign w:val="bottom"/>
          </w:tcPr>
          <w:p w14:paraId="4213C4A5" w14:textId="26F9D7BD"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20 </w:t>
            </w:r>
            <w:r w:rsidRPr="001B2B66">
              <w:rPr>
                <w:szCs w:val="20"/>
                <w:lang w:val="en-US"/>
              </w:rPr>
              <w:t xml:space="preserve">mg </w:t>
            </w:r>
            <w:r w:rsidRPr="001B2B66">
              <w:rPr>
                <w:szCs w:val="20"/>
              </w:rPr>
              <w:t>веднъж дневно за 4 дни</w:t>
            </w:r>
          </w:p>
        </w:tc>
        <w:tc>
          <w:tcPr>
            <w:tcW w:w="2375" w:type="dxa"/>
          </w:tcPr>
          <w:p w14:paraId="0B6BBF8B" w14:textId="59D63E22"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 xml:space="preserve">↑ </w:t>
            </w:r>
            <w:r w:rsidRPr="001B2B66">
              <w:rPr>
                <w:szCs w:val="20"/>
              </w:rPr>
              <w:t>5,9 пъти</w:t>
            </w:r>
          </w:p>
        </w:tc>
        <w:tc>
          <w:tcPr>
            <w:tcW w:w="2375" w:type="dxa"/>
            <w:vMerge w:val="restart"/>
            <w:vAlign w:val="bottom"/>
          </w:tcPr>
          <w:p w14:paraId="3F9FE38E" w14:textId="0BABB11B"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Когато едновременното прилагане с аторвастатин е необходимо, се препоръчват по-ниски поддържащи дози на аторвастатин. При дози на аторвастатин, надвишаващи 20 </w:t>
            </w:r>
            <w:r w:rsidRPr="001B2B66">
              <w:rPr>
                <w:szCs w:val="20"/>
                <w:lang w:val="en-US"/>
              </w:rPr>
              <w:t xml:space="preserve">mg, </w:t>
            </w:r>
            <w:r w:rsidRPr="001B2B66">
              <w:rPr>
                <w:szCs w:val="20"/>
              </w:rPr>
              <w:t>се препоръчва клинично проследяване на пациентите.</w:t>
            </w:r>
          </w:p>
        </w:tc>
      </w:tr>
      <w:tr w:rsidR="001B2B66" w14:paraId="3E4A9BAD" w14:textId="77777777" w:rsidTr="001B2B66">
        <w:tc>
          <w:tcPr>
            <w:tcW w:w="2440" w:type="dxa"/>
          </w:tcPr>
          <w:p w14:paraId="6269EC33" w14:textId="0B1A7B57"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Кларитромицин 500 </w:t>
            </w:r>
            <w:r w:rsidRPr="001B2B66">
              <w:rPr>
                <w:szCs w:val="20"/>
                <w:lang w:val="en-US"/>
              </w:rPr>
              <w:t xml:space="preserve">mg </w:t>
            </w:r>
            <w:r w:rsidRPr="001B2B66">
              <w:rPr>
                <w:szCs w:val="20"/>
              </w:rPr>
              <w:t>два пъти дневно, 9 дни</w:t>
            </w:r>
          </w:p>
        </w:tc>
        <w:tc>
          <w:tcPr>
            <w:tcW w:w="2375" w:type="dxa"/>
          </w:tcPr>
          <w:p w14:paraId="1497568B" w14:textId="11FA7C0B"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80 </w:t>
            </w:r>
            <w:r w:rsidRPr="001B2B66">
              <w:rPr>
                <w:szCs w:val="20"/>
                <w:lang w:val="en-US"/>
              </w:rPr>
              <w:t xml:space="preserve">mg </w:t>
            </w:r>
            <w:r w:rsidRPr="001B2B66">
              <w:rPr>
                <w:szCs w:val="20"/>
              </w:rPr>
              <w:t>веднъж дневно за 8 дни</w:t>
            </w:r>
          </w:p>
        </w:tc>
        <w:tc>
          <w:tcPr>
            <w:tcW w:w="2375" w:type="dxa"/>
          </w:tcPr>
          <w:p w14:paraId="0CDFC932" w14:textId="517577C1"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 xml:space="preserve">↑ </w:t>
            </w:r>
            <w:r w:rsidRPr="001B2B66">
              <w:rPr>
                <w:szCs w:val="20"/>
              </w:rPr>
              <w:t>4,4 пъти</w:t>
            </w:r>
          </w:p>
        </w:tc>
        <w:tc>
          <w:tcPr>
            <w:tcW w:w="2375" w:type="dxa"/>
            <w:vMerge/>
          </w:tcPr>
          <w:p w14:paraId="00364D92" w14:textId="77777777" w:rsidR="001B2B66" w:rsidRDefault="001B2B66" w:rsidP="001B2B66">
            <w:pPr>
              <w:rPr>
                <w:rFonts w:ascii="Times New Roman" w:eastAsia="Times New Roman" w:hAnsi="Times New Roman" w:cs="Times New Roman"/>
                <w:color w:val="000000"/>
                <w:sz w:val="20"/>
                <w:szCs w:val="20"/>
                <w:u w:val="single"/>
                <w:lang w:eastAsia="bg-BG"/>
              </w:rPr>
            </w:pPr>
          </w:p>
        </w:tc>
      </w:tr>
      <w:tr w:rsidR="001B2B66" w14:paraId="68C17474" w14:textId="77777777" w:rsidTr="001B2B66">
        <w:tc>
          <w:tcPr>
            <w:tcW w:w="2440" w:type="dxa"/>
            <w:vAlign w:val="bottom"/>
          </w:tcPr>
          <w:p w14:paraId="4F431A2F" w14:textId="614C1120"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Саквинавир 400 </w:t>
            </w:r>
            <w:r w:rsidRPr="001B2B66">
              <w:rPr>
                <w:szCs w:val="20"/>
                <w:lang w:val="en-US"/>
              </w:rPr>
              <w:t xml:space="preserve">mg </w:t>
            </w:r>
            <w:r w:rsidRPr="001B2B66">
              <w:rPr>
                <w:szCs w:val="20"/>
              </w:rPr>
              <w:t xml:space="preserve">два пъти дневно/Ритонавир (300 </w:t>
            </w:r>
            <w:r w:rsidRPr="001B2B66">
              <w:rPr>
                <w:szCs w:val="20"/>
                <w:lang w:val="en-US"/>
              </w:rPr>
              <w:t xml:space="preserve">mg </w:t>
            </w:r>
            <w:r w:rsidRPr="001B2B66">
              <w:rPr>
                <w:szCs w:val="20"/>
              </w:rPr>
              <w:t xml:space="preserve">два пъти дневно от дни 5-7, повишен до 400 </w:t>
            </w:r>
            <w:r w:rsidRPr="001B2B66">
              <w:rPr>
                <w:szCs w:val="20"/>
                <w:lang w:val="en-US"/>
              </w:rPr>
              <w:t xml:space="preserve">mg </w:t>
            </w:r>
            <w:r w:rsidRPr="001B2B66">
              <w:rPr>
                <w:szCs w:val="20"/>
              </w:rPr>
              <w:t xml:space="preserve">два пъти дневно на ден 8), дни 5-18, 30 </w:t>
            </w:r>
            <w:r w:rsidRPr="001B2B66">
              <w:rPr>
                <w:szCs w:val="20"/>
                <w:lang w:val="en-US"/>
              </w:rPr>
              <w:lastRenderedPageBreak/>
              <w:t xml:space="preserve">min </w:t>
            </w:r>
            <w:r w:rsidRPr="001B2B66">
              <w:rPr>
                <w:szCs w:val="20"/>
              </w:rPr>
              <w:t>след дозата на аторвастатин</w:t>
            </w:r>
          </w:p>
        </w:tc>
        <w:tc>
          <w:tcPr>
            <w:tcW w:w="2375" w:type="dxa"/>
          </w:tcPr>
          <w:p w14:paraId="5C50593C" w14:textId="3E39E6B2"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lastRenderedPageBreak/>
              <w:t xml:space="preserve">40 </w:t>
            </w:r>
            <w:r w:rsidRPr="001B2B66">
              <w:rPr>
                <w:szCs w:val="20"/>
                <w:lang w:val="en-US"/>
              </w:rPr>
              <w:t xml:space="preserve">mg </w:t>
            </w:r>
            <w:r w:rsidRPr="001B2B66">
              <w:rPr>
                <w:szCs w:val="20"/>
              </w:rPr>
              <w:t>веднъж дневно за 4 ДНИ</w:t>
            </w:r>
          </w:p>
        </w:tc>
        <w:tc>
          <w:tcPr>
            <w:tcW w:w="2375" w:type="dxa"/>
          </w:tcPr>
          <w:p w14:paraId="117C3CAC" w14:textId="4E540DFC"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w:t>
            </w:r>
            <w:r w:rsidRPr="001B2B66">
              <w:rPr>
                <w:szCs w:val="20"/>
              </w:rPr>
              <w:t xml:space="preserve"> 3,9 пъти</w:t>
            </w:r>
          </w:p>
        </w:tc>
        <w:tc>
          <w:tcPr>
            <w:tcW w:w="2375" w:type="dxa"/>
            <w:vMerge w:val="restart"/>
          </w:tcPr>
          <w:p w14:paraId="66305F35" w14:textId="350423EE"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Когато едновременното прилагане с аторвастатин е необходимо, се препоръчват по-ниски поддържащи дози на </w:t>
            </w:r>
            <w:r w:rsidRPr="001B2B66">
              <w:rPr>
                <w:szCs w:val="20"/>
              </w:rPr>
              <w:lastRenderedPageBreak/>
              <w:t xml:space="preserve">аторвастатин. При дози на аторвастатин надвишаващи 40 </w:t>
            </w:r>
            <w:r w:rsidRPr="001B2B66">
              <w:rPr>
                <w:szCs w:val="20"/>
                <w:lang w:val="en-US"/>
              </w:rPr>
              <w:t xml:space="preserve">mg, </w:t>
            </w:r>
            <w:r w:rsidRPr="001B2B66">
              <w:rPr>
                <w:szCs w:val="20"/>
              </w:rPr>
              <w:t>се препоръчва клинично проследяване на пациентите.</w:t>
            </w:r>
          </w:p>
        </w:tc>
      </w:tr>
      <w:tr w:rsidR="001B2B66" w14:paraId="4680B165" w14:textId="77777777" w:rsidTr="001B2B66">
        <w:tc>
          <w:tcPr>
            <w:tcW w:w="2440" w:type="dxa"/>
          </w:tcPr>
          <w:p w14:paraId="609D7E2D" w14:textId="09A955CA"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lastRenderedPageBreak/>
              <w:t xml:space="preserve">Дарунавир 300 </w:t>
            </w:r>
            <w:r w:rsidRPr="001B2B66">
              <w:rPr>
                <w:szCs w:val="20"/>
                <w:lang w:val="en-US"/>
              </w:rPr>
              <w:t xml:space="preserve">mg </w:t>
            </w:r>
            <w:r w:rsidRPr="001B2B66">
              <w:rPr>
                <w:szCs w:val="20"/>
              </w:rPr>
              <w:t xml:space="preserve">два пъти дневно/Ритонавир 100 </w:t>
            </w:r>
            <w:r w:rsidRPr="001B2B66">
              <w:rPr>
                <w:szCs w:val="20"/>
                <w:lang w:val="en-US"/>
              </w:rPr>
              <w:t xml:space="preserve">mg </w:t>
            </w:r>
            <w:r w:rsidRPr="001B2B66">
              <w:rPr>
                <w:szCs w:val="20"/>
              </w:rPr>
              <w:t>два пъти дневно, 9 дни</w:t>
            </w:r>
          </w:p>
        </w:tc>
        <w:tc>
          <w:tcPr>
            <w:tcW w:w="2375" w:type="dxa"/>
            <w:vAlign w:val="bottom"/>
          </w:tcPr>
          <w:p w14:paraId="14FE5DBD" w14:textId="404CE6AC"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10 </w:t>
            </w:r>
            <w:r w:rsidRPr="001B2B66">
              <w:rPr>
                <w:szCs w:val="20"/>
                <w:lang w:val="en-US"/>
              </w:rPr>
              <w:t xml:space="preserve">mg </w:t>
            </w:r>
            <w:r w:rsidRPr="001B2B66">
              <w:rPr>
                <w:szCs w:val="20"/>
              </w:rPr>
              <w:t>веднъж дневно за 4 дни</w:t>
            </w:r>
          </w:p>
        </w:tc>
        <w:tc>
          <w:tcPr>
            <w:tcW w:w="2375" w:type="dxa"/>
          </w:tcPr>
          <w:p w14:paraId="7D5EE9E2" w14:textId="613A287A"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 xml:space="preserve">↑ </w:t>
            </w:r>
            <w:r w:rsidRPr="001B2B66">
              <w:rPr>
                <w:szCs w:val="20"/>
              </w:rPr>
              <w:t>3,3 пъти</w:t>
            </w:r>
          </w:p>
        </w:tc>
        <w:tc>
          <w:tcPr>
            <w:tcW w:w="2375" w:type="dxa"/>
            <w:vMerge/>
          </w:tcPr>
          <w:p w14:paraId="3D3F7538" w14:textId="77777777" w:rsidR="001B2B66" w:rsidRDefault="001B2B66" w:rsidP="001B2B66">
            <w:pPr>
              <w:rPr>
                <w:rFonts w:ascii="Times New Roman" w:eastAsia="Times New Roman" w:hAnsi="Times New Roman" w:cs="Times New Roman"/>
                <w:color w:val="000000"/>
                <w:sz w:val="20"/>
                <w:szCs w:val="20"/>
                <w:u w:val="single"/>
                <w:lang w:eastAsia="bg-BG"/>
              </w:rPr>
            </w:pPr>
          </w:p>
        </w:tc>
      </w:tr>
      <w:tr w:rsidR="001B2B66" w14:paraId="066560BC" w14:textId="77777777" w:rsidTr="001B2B66">
        <w:tc>
          <w:tcPr>
            <w:tcW w:w="2440" w:type="dxa"/>
          </w:tcPr>
          <w:p w14:paraId="5222578B" w14:textId="0F2FC1EA"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Итраконазол 200 </w:t>
            </w:r>
            <w:r w:rsidRPr="001B2B66">
              <w:rPr>
                <w:szCs w:val="20"/>
                <w:lang w:val="en-US"/>
              </w:rPr>
              <w:t xml:space="preserve">mg </w:t>
            </w:r>
            <w:r w:rsidRPr="001B2B66">
              <w:rPr>
                <w:szCs w:val="20"/>
              </w:rPr>
              <w:t>веднъж дневно, 4 дни</w:t>
            </w:r>
          </w:p>
        </w:tc>
        <w:tc>
          <w:tcPr>
            <w:tcW w:w="2375" w:type="dxa"/>
            <w:vAlign w:val="bottom"/>
          </w:tcPr>
          <w:p w14:paraId="0A853FE6" w14:textId="362EEF92"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40 </w:t>
            </w:r>
            <w:r w:rsidRPr="001B2B66">
              <w:rPr>
                <w:szCs w:val="20"/>
                <w:lang w:val="en-US"/>
              </w:rPr>
              <w:t xml:space="preserve">mg </w:t>
            </w:r>
            <w:r w:rsidRPr="001B2B66">
              <w:rPr>
                <w:szCs w:val="20"/>
              </w:rPr>
              <w:t>еднократна доза</w:t>
            </w:r>
          </w:p>
        </w:tc>
        <w:tc>
          <w:tcPr>
            <w:tcW w:w="2375" w:type="dxa"/>
          </w:tcPr>
          <w:p w14:paraId="34F10A36" w14:textId="41A98B68"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w:t>
            </w:r>
            <w:r w:rsidRPr="001B2B66">
              <w:rPr>
                <w:szCs w:val="20"/>
              </w:rPr>
              <w:t xml:space="preserve"> 3,3 пъти</w:t>
            </w:r>
          </w:p>
        </w:tc>
        <w:tc>
          <w:tcPr>
            <w:tcW w:w="2375" w:type="dxa"/>
            <w:vMerge/>
          </w:tcPr>
          <w:p w14:paraId="1E21812D" w14:textId="77777777" w:rsidR="001B2B66" w:rsidRDefault="001B2B66" w:rsidP="001B2B66">
            <w:pPr>
              <w:rPr>
                <w:rFonts w:ascii="Times New Roman" w:eastAsia="Times New Roman" w:hAnsi="Times New Roman" w:cs="Times New Roman"/>
                <w:color w:val="000000"/>
                <w:sz w:val="20"/>
                <w:szCs w:val="20"/>
                <w:u w:val="single"/>
                <w:lang w:eastAsia="bg-BG"/>
              </w:rPr>
            </w:pPr>
          </w:p>
        </w:tc>
      </w:tr>
      <w:tr w:rsidR="001B2B66" w14:paraId="6CEB58FB" w14:textId="77777777" w:rsidTr="001B2B66">
        <w:tc>
          <w:tcPr>
            <w:tcW w:w="2440" w:type="dxa"/>
            <w:vAlign w:val="bottom"/>
          </w:tcPr>
          <w:p w14:paraId="7A3CC769" w14:textId="2055E6AE"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Фозампренавир 700 </w:t>
            </w:r>
            <w:r w:rsidRPr="001B2B66">
              <w:rPr>
                <w:szCs w:val="20"/>
                <w:lang w:val="en-US"/>
              </w:rPr>
              <w:t xml:space="preserve">mg </w:t>
            </w:r>
            <w:r w:rsidRPr="001B2B66">
              <w:rPr>
                <w:szCs w:val="20"/>
              </w:rPr>
              <w:t xml:space="preserve">два пъти дневно/Ритонавир 100 </w:t>
            </w:r>
            <w:r w:rsidRPr="001B2B66">
              <w:rPr>
                <w:szCs w:val="20"/>
                <w:lang w:val="en-US"/>
              </w:rPr>
              <w:t xml:space="preserve">mg </w:t>
            </w:r>
            <w:r w:rsidRPr="001B2B66">
              <w:rPr>
                <w:szCs w:val="20"/>
              </w:rPr>
              <w:t>два пъти дневно, 14 дни</w:t>
            </w:r>
          </w:p>
        </w:tc>
        <w:tc>
          <w:tcPr>
            <w:tcW w:w="2375" w:type="dxa"/>
            <w:vAlign w:val="bottom"/>
          </w:tcPr>
          <w:p w14:paraId="08BB136A" w14:textId="1A7F6925"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10 </w:t>
            </w:r>
            <w:r w:rsidRPr="001B2B66">
              <w:rPr>
                <w:szCs w:val="20"/>
                <w:lang w:val="en-US"/>
              </w:rPr>
              <w:t xml:space="preserve">mg </w:t>
            </w:r>
            <w:r w:rsidRPr="001B2B66">
              <w:rPr>
                <w:szCs w:val="20"/>
              </w:rPr>
              <w:t>веднъж дневно за 4 дни</w:t>
            </w:r>
          </w:p>
        </w:tc>
        <w:tc>
          <w:tcPr>
            <w:tcW w:w="2375" w:type="dxa"/>
          </w:tcPr>
          <w:p w14:paraId="0BE47E30" w14:textId="24F1724E"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 xml:space="preserve">↑ </w:t>
            </w:r>
            <w:r w:rsidRPr="001B2B66">
              <w:rPr>
                <w:szCs w:val="20"/>
              </w:rPr>
              <w:t>2,5 пъти</w:t>
            </w:r>
          </w:p>
        </w:tc>
        <w:tc>
          <w:tcPr>
            <w:tcW w:w="2375" w:type="dxa"/>
            <w:vMerge/>
          </w:tcPr>
          <w:p w14:paraId="57C99F26" w14:textId="77777777" w:rsidR="001B2B66" w:rsidRDefault="001B2B66" w:rsidP="001B2B66">
            <w:pPr>
              <w:rPr>
                <w:rFonts w:ascii="Times New Roman" w:eastAsia="Times New Roman" w:hAnsi="Times New Roman" w:cs="Times New Roman"/>
                <w:color w:val="000000"/>
                <w:sz w:val="20"/>
                <w:szCs w:val="20"/>
                <w:u w:val="single"/>
                <w:lang w:eastAsia="bg-BG"/>
              </w:rPr>
            </w:pPr>
          </w:p>
        </w:tc>
      </w:tr>
      <w:tr w:rsidR="001B2B66" w14:paraId="6140C096" w14:textId="77777777" w:rsidTr="001B2B66">
        <w:tc>
          <w:tcPr>
            <w:tcW w:w="2440" w:type="dxa"/>
          </w:tcPr>
          <w:p w14:paraId="1BC18FC5" w14:textId="18B86AFC" w:rsidR="001B2B66" w:rsidRPr="001B2B66" w:rsidRDefault="001B2B66" w:rsidP="001B2B66">
            <w:pPr>
              <w:rPr>
                <w:rFonts w:eastAsia="Times New Roman" w:cs="Arial"/>
                <w:color w:val="000000"/>
                <w:szCs w:val="20"/>
                <w:u w:val="single"/>
                <w:lang w:eastAsia="bg-BG"/>
              </w:rPr>
            </w:pPr>
            <w:r w:rsidRPr="001B2B66">
              <w:rPr>
                <w:rFonts w:cs="Arial"/>
                <w:szCs w:val="20"/>
              </w:rPr>
              <w:t xml:space="preserve">Фозампренавир 1400 </w:t>
            </w:r>
            <w:r w:rsidRPr="001B2B66">
              <w:rPr>
                <w:rFonts w:cs="Arial"/>
                <w:szCs w:val="20"/>
                <w:lang w:val="en-US"/>
              </w:rPr>
              <w:t xml:space="preserve">mg </w:t>
            </w:r>
            <w:r w:rsidRPr="001B2B66">
              <w:rPr>
                <w:rFonts w:cs="Arial"/>
                <w:szCs w:val="20"/>
              </w:rPr>
              <w:t>два пъти дневно, 14 дни</w:t>
            </w:r>
          </w:p>
        </w:tc>
        <w:tc>
          <w:tcPr>
            <w:tcW w:w="2375" w:type="dxa"/>
            <w:vAlign w:val="bottom"/>
          </w:tcPr>
          <w:p w14:paraId="6BB53255" w14:textId="67BDD2BA" w:rsidR="001B2B66" w:rsidRPr="001B2B66" w:rsidRDefault="001B2B66" w:rsidP="001B2B66">
            <w:pPr>
              <w:rPr>
                <w:rFonts w:eastAsia="Times New Roman" w:cs="Arial"/>
                <w:color w:val="000000"/>
                <w:szCs w:val="20"/>
                <w:u w:val="single"/>
                <w:lang w:eastAsia="bg-BG"/>
              </w:rPr>
            </w:pPr>
            <w:r w:rsidRPr="001B2B66">
              <w:rPr>
                <w:rFonts w:cs="Arial"/>
                <w:szCs w:val="20"/>
              </w:rPr>
              <w:t xml:space="preserve">10 </w:t>
            </w:r>
            <w:r w:rsidRPr="001B2B66">
              <w:rPr>
                <w:rFonts w:cs="Arial"/>
                <w:szCs w:val="20"/>
                <w:lang w:val="en-US"/>
              </w:rPr>
              <w:t xml:space="preserve">mg </w:t>
            </w:r>
            <w:r w:rsidRPr="001B2B66">
              <w:rPr>
                <w:rFonts w:cs="Arial"/>
                <w:szCs w:val="20"/>
              </w:rPr>
              <w:t xml:space="preserve">веднъж дневно за 4 </w:t>
            </w:r>
            <w:r>
              <w:rPr>
                <w:rFonts w:cs="Arial"/>
                <w:bCs/>
                <w:szCs w:val="18"/>
              </w:rPr>
              <w:t>дни</w:t>
            </w:r>
          </w:p>
        </w:tc>
        <w:tc>
          <w:tcPr>
            <w:tcW w:w="2375" w:type="dxa"/>
          </w:tcPr>
          <w:p w14:paraId="2158E8CF" w14:textId="237B3A6B" w:rsidR="001B2B66" w:rsidRPr="001B2B66" w:rsidRDefault="001B2B66" w:rsidP="001B2B66">
            <w:pPr>
              <w:rPr>
                <w:rFonts w:eastAsia="Times New Roman" w:cs="Arial"/>
                <w:color w:val="000000"/>
                <w:szCs w:val="20"/>
                <w:u w:val="single"/>
                <w:lang w:eastAsia="bg-BG"/>
              </w:rPr>
            </w:pPr>
            <w:r w:rsidRPr="001B2B66">
              <w:rPr>
                <w:rFonts w:cs="Arial"/>
                <w:szCs w:val="20"/>
                <w:lang w:val="en-US"/>
              </w:rPr>
              <w:t xml:space="preserve">↑ </w:t>
            </w:r>
            <w:r w:rsidRPr="001B2B66">
              <w:rPr>
                <w:rFonts w:cs="Arial"/>
                <w:szCs w:val="20"/>
              </w:rPr>
              <w:t>2,3 пъти</w:t>
            </w:r>
          </w:p>
        </w:tc>
        <w:tc>
          <w:tcPr>
            <w:tcW w:w="2375" w:type="dxa"/>
            <w:vMerge/>
          </w:tcPr>
          <w:p w14:paraId="6AE7FF79" w14:textId="77777777" w:rsidR="001B2B66" w:rsidRDefault="001B2B66" w:rsidP="001B2B66">
            <w:pPr>
              <w:rPr>
                <w:rFonts w:ascii="Times New Roman" w:eastAsia="Times New Roman" w:hAnsi="Times New Roman" w:cs="Times New Roman"/>
                <w:color w:val="000000"/>
                <w:sz w:val="20"/>
                <w:szCs w:val="20"/>
                <w:u w:val="single"/>
                <w:lang w:eastAsia="bg-BG"/>
              </w:rPr>
            </w:pPr>
          </w:p>
        </w:tc>
      </w:tr>
      <w:tr w:rsidR="001B2B66" w14:paraId="2EDE5568" w14:textId="77777777" w:rsidTr="001B2B66">
        <w:tc>
          <w:tcPr>
            <w:tcW w:w="2440" w:type="dxa"/>
          </w:tcPr>
          <w:p w14:paraId="0C292F9C" w14:textId="488BA94E" w:rsidR="001B2B66" w:rsidRPr="001B2B66" w:rsidRDefault="001B2B66" w:rsidP="001B2B66">
            <w:pPr>
              <w:rPr>
                <w:rFonts w:eastAsia="Times New Roman" w:cs="Arial"/>
                <w:color w:val="000000"/>
                <w:u w:val="single"/>
                <w:lang w:eastAsia="bg-BG"/>
              </w:rPr>
            </w:pPr>
            <w:r w:rsidRPr="001B2B66">
              <w:rPr>
                <w:rFonts w:cs="Arial"/>
              </w:rPr>
              <w:t xml:space="preserve">Нелфинавир 1250 </w:t>
            </w:r>
            <w:r w:rsidRPr="001B2B66">
              <w:rPr>
                <w:rFonts w:cs="Arial"/>
                <w:lang w:val="en-US"/>
              </w:rPr>
              <w:t xml:space="preserve">mg </w:t>
            </w:r>
            <w:r w:rsidRPr="001B2B66">
              <w:rPr>
                <w:rFonts w:cs="Arial"/>
              </w:rPr>
              <w:t>два пъти дневно, 14 дни</w:t>
            </w:r>
          </w:p>
        </w:tc>
        <w:tc>
          <w:tcPr>
            <w:tcW w:w="2375" w:type="dxa"/>
            <w:vAlign w:val="bottom"/>
          </w:tcPr>
          <w:p w14:paraId="2314237A" w14:textId="7348C66A" w:rsidR="001B2B66" w:rsidRPr="001B2B66" w:rsidRDefault="001B2B66" w:rsidP="001B2B66">
            <w:pPr>
              <w:rPr>
                <w:rFonts w:eastAsia="Times New Roman" w:cs="Arial"/>
                <w:color w:val="000000"/>
                <w:u w:val="single"/>
                <w:lang w:eastAsia="bg-BG"/>
              </w:rPr>
            </w:pPr>
            <w:r w:rsidRPr="001B2B66">
              <w:rPr>
                <w:rFonts w:cs="Arial"/>
              </w:rPr>
              <w:t xml:space="preserve">10 </w:t>
            </w:r>
            <w:r w:rsidRPr="001B2B66">
              <w:rPr>
                <w:rFonts w:cs="Arial"/>
                <w:lang w:val="en-US"/>
              </w:rPr>
              <w:t xml:space="preserve">mg </w:t>
            </w:r>
            <w:r w:rsidRPr="001B2B66">
              <w:rPr>
                <w:rFonts w:cs="Arial"/>
              </w:rPr>
              <w:t xml:space="preserve">веднъж дневно за 28 </w:t>
            </w:r>
            <w:r w:rsidRPr="001B2B66">
              <w:rPr>
                <w:rFonts w:cs="Arial"/>
                <w:bCs/>
              </w:rPr>
              <w:t>дни</w:t>
            </w:r>
          </w:p>
        </w:tc>
        <w:tc>
          <w:tcPr>
            <w:tcW w:w="2375" w:type="dxa"/>
          </w:tcPr>
          <w:p w14:paraId="56A1D4D0" w14:textId="401460F3" w:rsidR="001B2B66" w:rsidRPr="001B2B66" w:rsidRDefault="001B2B66" w:rsidP="001B2B66">
            <w:pPr>
              <w:rPr>
                <w:rFonts w:eastAsia="Times New Roman" w:cs="Arial"/>
                <w:color w:val="000000"/>
                <w:u w:val="single"/>
                <w:lang w:eastAsia="bg-BG"/>
              </w:rPr>
            </w:pPr>
            <w:r w:rsidRPr="001B2B66">
              <w:rPr>
                <w:rFonts w:cs="Arial"/>
                <w:lang w:val="en-US"/>
              </w:rPr>
              <w:t xml:space="preserve">↑ </w:t>
            </w:r>
            <w:r w:rsidRPr="001B2B66">
              <w:rPr>
                <w:rFonts w:cs="Arial"/>
              </w:rPr>
              <w:t>1,7 пъти</w:t>
            </w:r>
          </w:p>
        </w:tc>
        <w:tc>
          <w:tcPr>
            <w:tcW w:w="2375" w:type="dxa"/>
          </w:tcPr>
          <w:p w14:paraId="196E1312" w14:textId="68D82E74" w:rsidR="001B2B66" w:rsidRPr="001B2B66" w:rsidRDefault="001B2B66" w:rsidP="001B2B66">
            <w:pPr>
              <w:rPr>
                <w:rFonts w:eastAsia="Times New Roman" w:cs="Arial"/>
                <w:color w:val="000000"/>
                <w:u w:val="single"/>
                <w:lang w:eastAsia="bg-BG"/>
              </w:rPr>
            </w:pPr>
            <w:r w:rsidRPr="001B2B66">
              <w:rPr>
                <w:rFonts w:cs="Arial"/>
              </w:rPr>
              <w:t>Няма специални препоръки.</w:t>
            </w:r>
          </w:p>
        </w:tc>
      </w:tr>
      <w:tr w:rsidR="001B2B66" w14:paraId="0B2D773C" w14:textId="77777777" w:rsidTr="001B2B66">
        <w:tc>
          <w:tcPr>
            <w:tcW w:w="2440" w:type="dxa"/>
          </w:tcPr>
          <w:p w14:paraId="227F55A5" w14:textId="487B12B9" w:rsidR="001B2B66" w:rsidRPr="001B2B66" w:rsidRDefault="001B2B66" w:rsidP="001B2B66">
            <w:pPr>
              <w:rPr>
                <w:rFonts w:eastAsia="Times New Roman" w:cs="Arial"/>
                <w:color w:val="000000"/>
                <w:u w:val="single"/>
                <w:lang w:eastAsia="bg-BG"/>
              </w:rPr>
            </w:pPr>
            <w:r w:rsidRPr="001B2B66">
              <w:rPr>
                <w:rFonts w:cs="Arial"/>
              </w:rPr>
              <w:t xml:space="preserve">Сок от грейпфрут, 240 </w:t>
            </w:r>
            <w:r w:rsidRPr="001B2B66">
              <w:rPr>
                <w:rFonts w:cs="Arial"/>
                <w:lang w:val="en-US"/>
              </w:rPr>
              <w:t xml:space="preserve">ml </w:t>
            </w:r>
            <w:r w:rsidRPr="001B2B66">
              <w:rPr>
                <w:rFonts w:cs="Arial"/>
              </w:rPr>
              <w:t>веднъж дневно*</w:t>
            </w:r>
          </w:p>
        </w:tc>
        <w:tc>
          <w:tcPr>
            <w:tcW w:w="2375" w:type="dxa"/>
          </w:tcPr>
          <w:p w14:paraId="0A054CC6" w14:textId="348A2357" w:rsidR="001B2B66" w:rsidRPr="001B2B66" w:rsidRDefault="001B2B66" w:rsidP="001B2B66">
            <w:pPr>
              <w:rPr>
                <w:rFonts w:eastAsia="Times New Roman" w:cs="Arial"/>
                <w:color w:val="000000"/>
                <w:u w:val="single"/>
                <w:lang w:eastAsia="bg-BG"/>
              </w:rPr>
            </w:pPr>
            <w:r w:rsidRPr="001B2B66">
              <w:rPr>
                <w:rFonts w:cs="Arial"/>
              </w:rPr>
              <w:t xml:space="preserve">40 </w:t>
            </w:r>
            <w:r w:rsidRPr="001B2B66">
              <w:rPr>
                <w:rFonts w:cs="Arial"/>
                <w:lang w:val="en-US"/>
              </w:rPr>
              <w:t xml:space="preserve">mg, </w:t>
            </w:r>
            <w:r w:rsidRPr="001B2B66">
              <w:rPr>
                <w:rFonts w:cs="Arial"/>
              </w:rPr>
              <w:t>еднократна доза</w:t>
            </w:r>
          </w:p>
        </w:tc>
        <w:tc>
          <w:tcPr>
            <w:tcW w:w="2375" w:type="dxa"/>
          </w:tcPr>
          <w:p w14:paraId="085EF364" w14:textId="327A9C2B" w:rsidR="001B2B66" w:rsidRPr="001B2B66" w:rsidRDefault="001B2B66" w:rsidP="001B2B66">
            <w:pPr>
              <w:rPr>
                <w:rFonts w:eastAsia="Times New Roman" w:cs="Arial"/>
                <w:color w:val="000000"/>
                <w:u w:val="single"/>
                <w:lang w:eastAsia="bg-BG"/>
              </w:rPr>
            </w:pPr>
            <w:r w:rsidRPr="001B2B66">
              <w:rPr>
                <w:rFonts w:cs="Arial"/>
                <w:lang w:val="en-US"/>
              </w:rPr>
              <w:t xml:space="preserve">↑ </w:t>
            </w:r>
            <w:r w:rsidRPr="001B2B66">
              <w:rPr>
                <w:rFonts w:cs="Arial"/>
              </w:rPr>
              <w:t>37%</w:t>
            </w:r>
          </w:p>
        </w:tc>
        <w:tc>
          <w:tcPr>
            <w:tcW w:w="2375" w:type="dxa"/>
            <w:vAlign w:val="bottom"/>
          </w:tcPr>
          <w:p w14:paraId="3DAC044B" w14:textId="24C5F61D" w:rsidR="001B2B66" w:rsidRPr="001B2B66" w:rsidRDefault="001B2B66" w:rsidP="001B2B66">
            <w:pPr>
              <w:rPr>
                <w:rFonts w:eastAsia="Times New Roman" w:cs="Arial"/>
                <w:color w:val="000000"/>
                <w:u w:val="single"/>
                <w:lang w:eastAsia="bg-BG"/>
              </w:rPr>
            </w:pPr>
            <w:r w:rsidRPr="001B2B66">
              <w:rPr>
                <w:rFonts w:cs="Arial"/>
              </w:rPr>
              <w:t>Не се препоръчва едновременния прием на големи количества сок от грейпфрут и аторвастатин.</w:t>
            </w:r>
          </w:p>
        </w:tc>
      </w:tr>
      <w:tr w:rsidR="001B2B66" w14:paraId="55C29E2A" w14:textId="77777777" w:rsidTr="001B2B66">
        <w:tc>
          <w:tcPr>
            <w:tcW w:w="2440" w:type="dxa"/>
          </w:tcPr>
          <w:p w14:paraId="6A43DEEF" w14:textId="597F7DDE" w:rsidR="001B2B66" w:rsidRPr="001B2B66" w:rsidRDefault="001B2B66" w:rsidP="001B2B66">
            <w:pPr>
              <w:rPr>
                <w:rFonts w:eastAsia="Times New Roman" w:cs="Arial"/>
                <w:color w:val="000000"/>
                <w:u w:val="single"/>
                <w:lang w:eastAsia="bg-BG"/>
              </w:rPr>
            </w:pPr>
            <w:r w:rsidRPr="001B2B66">
              <w:rPr>
                <w:rFonts w:cs="Arial"/>
              </w:rPr>
              <w:t xml:space="preserve">Дилтиазем 240 </w:t>
            </w:r>
            <w:r w:rsidRPr="001B2B66">
              <w:rPr>
                <w:rFonts w:cs="Arial"/>
                <w:lang w:val="en-US"/>
              </w:rPr>
              <w:t xml:space="preserve">mg </w:t>
            </w:r>
            <w:r w:rsidRPr="001B2B66">
              <w:rPr>
                <w:rFonts w:cs="Arial"/>
              </w:rPr>
              <w:t>веднъж дневно, 28 дни</w:t>
            </w:r>
          </w:p>
        </w:tc>
        <w:tc>
          <w:tcPr>
            <w:tcW w:w="2375" w:type="dxa"/>
          </w:tcPr>
          <w:p w14:paraId="48CC621F" w14:textId="0B0C847E" w:rsidR="001B2B66" w:rsidRPr="001B2B66" w:rsidRDefault="001B2B66" w:rsidP="001B2B66">
            <w:pPr>
              <w:rPr>
                <w:rFonts w:eastAsia="Times New Roman" w:cs="Arial"/>
                <w:color w:val="000000"/>
                <w:u w:val="single"/>
                <w:lang w:eastAsia="bg-BG"/>
              </w:rPr>
            </w:pPr>
            <w:r w:rsidRPr="001B2B66">
              <w:rPr>
                <w:rFonts w:cs="Arial"/>
              </w:rPr>
              <w:t xml:space="preserve">40 </w:t>
            </w:r>
            <w:r w:rsidRPr="001B2B66">
              <w:rPr>
                <w:rFonts w:cs="Arial"/>
                <w:lang w:val="en-US"/>
              </w:rPr>
              <w:t xml:space="preserve">mg, </w:t>
            </w:r>
            <w:r w:rsidRPr="001B2B66">
              <w:rPr>
                <w:rFonts w:cs="Arial"/>
              </w:rPr>
              <w:t>еднократна доза</w:t>
            </w:r>
          </w:p>
        </w:tc>
        <w:tc>
          <w:tcPr>
            <w:tcW w:w="2375" w:type="dxa"/>
          </w:tcPr>
          <w:p w14:paraId="63DD1D4B" w14:textId="7A439D40" w:rsidR="001B2B66" w:rsidRPr="001B2B66" w:rsidRDefault="001B2B66" w:rsidP="001B2B66">
            <w:pPr>
              <w:rPr>
                <w:rFonts w:eastAsia="Times New Roman" w:cs="Arial"/>
                <w:color w:val="000000"/>
                <w:u w:val="single"/>
                <w:lang w:eastAsia="bg-BG"/>
              </w:rPr>
            </w:pPr>
            <w:r w:rsidRPr="001B2B66">
              <w:rPr>
                <w:rFonts w:cs="Arial"/>
                <w:lang w:val="en-US"/>
              </w:rPr>
              <w:t xml:space="preserve">↑ </w:t>
            </w:r>
            <w:r w:rsidRPr="001B2B66">
              <w:rPr>
                <w:rFonts w:cs="Arial"/>
              </w:rPr>
              <w:t>51%</w:t>
            </w:r>
          </w:p>
        </w:tc>
        <w:tc>
          <w:tcPr>
            <w:tcW w:w="2375" w:type="dxa"/>
            <w:vAlign w:val="bottom"/>
          </w:tcPr>
          <w:p w14:paraId="34B9C4E0" w14:textId="0EF4AB65" w:rsidR="001B2B66" w:rsidRPr="001B2B66" w:rsidRDefault="001B2B66" w:rsidP="001B2B66">
            <w:pPr>
              <w:rPr>
                <w:rFonts w:eastAsia="Times New Roman" w:cs="Arial"/>
                <w:color w:val="000000"/>
                <w:u w:val="single"/>
                <w:lang w:eastAsia="bg-BG"/>
              </w:rPr>
            </w:pPr>
            <w:r w:rsidRPr="001B2B66">
              <w:rPr>
                <w:rFonts w:cs="Arial"/>
              </w:rPr>
              <w:t>След започването на терапията или след промяна на дозировката на дилтиазем, се препоръчва клинично проследяване на пациентите.</w:t>
            </w:r>
          </w:p>
        </w:tc>
      </w:tr>
      <w:tr w:rsidR="001B2B66" w14:paraId="6840163B" w14:textId="77777777" w:rsidTr="001B2B66">
        <w:tc>
          <w:tcPr>
            <w:tcW w:w="2440" w:type="dxa"/>
          </w:tcPr>
          <w:p w14:paraId="263A9477" w14:textId="5B600101" w:rsidR="001B2B66" w:rsidRPr="001B2B66" w:rsidRDefault="001B2B66" w:rsidP="001B2B66">
            <w:pPr>
              <w:rPr>
                <w:rFonts w:eastAsia="Times New Roman" w:cs="Arial"/>
                <w:color w:val="000000"/>
                <w:u w:val="single"/>
                <w:lang w:eastAsia="bg-BG"/>
              </w:rPr>
            </w:pPr>
            <w:r w:rsidRPr="001B2B66">
              <w:rPr>
                <w:rFonts w:cs="Arial"/>
              </w:rPr>
              <w:t xml:space="preserve">Еритромицин 500 </w:t>
            </w:r>
            <w:r w:rsidRPr="001B2B66">
              <w:rPr>
                <w:rFonts w:cs="Arial"/>
                <w:lang w:val="en-US"/>
              </w:rPr>
              <w:t xml:space="preserve">mg </w:t>
            </w:r>
            <w:r w:rsidRPr="001B2B66">
              <w:rPr>
                <w:rFonts w:cs="Arial"/>
              </w:rPr>
              <w:t>четири пъти дневно, 7 дни</w:t>
            </w:r>
          </w:p>
        </w:tc>
        <w:tc>
          <w:tcPr>
            <w:tcW w:w="2375" w:type="dxa"/>
            <w:vAlign w:val="bottom"/>
          </w:tcPr>
          <w:p w14:paraId="305E5F97" w14:textId="0D136FDD" w:rsidR="001B2B66" w:rsidRPr="001B2B66" w:rsidRDefault="001B2B66" w:rsidP="001B2B66">
            <w:pPr>
              <w:rPr>
                <w:rFonts w:eastAsia="Times New Roman" w:cs="Arial"/>
                <w:color w:val="000000"/>
                <w:u w:val="single"/>
                <w:lang w:eastAsia="bg-BG"/>
              </w:rPr>
            </w:pPr>
            <w:r w:rsidRPr="001B2B66">
              <w:rPr>
                <w:rFonts w:cs="Arial"/>
              </w:rPr>
              <w:t xml:space="preserve">10 </w:t>
            </w:r>
            <w:r w:rsidRPr="001B2B66">
              <w:rPr>
                <w:rFonts w:cs="Arial"/>
                <w:lang w:val="en-US"/>
              </w:rPr>
              <w:t xml:space="preserve">mg, </w:t>
            </w:r>
            <w:r w:rsidRPr="001B2B66">
              <w:rPr>
                <w:rFonts w:cs="Arial"/>
              </w:rPr>
              <w:t>еднократна доза</w:t>
            </w:r>
          </w:p>
        </w:tc>
        <w:tc>
          <w:tcPr>
            <w:tcW w:w="2375" w:type="dxa"/>
          </w:tcPr>
          <w:p w14:paraId="2F85ECD6" w14:textId="3DB7255C" w:rsidR="001B2B66" w:rsidRPr="001B2B66" w:rsidRDefault="001B2B66" w:rsidP="001B2B66">
            <w:pPr>
              <w:rPr>
                <w:rFonts w:eastAsia="Times New Roman" w:cs="Arial"/>
                <w:color w:val="000000"/>
                <w:u w:val="single"/>
                <w:lang w:eastAsia="bg-BG"/>
              </w:rPr>
            </w:pPr>
            <w:r w:rsidRPr="001B2B66">
              <w:rPr>
                <w:rFonts w:cs="Arial"/>
              </w:rPr>
              <w:t>↑ 33%^</w:t>
            </w:r>
          </w:p>
        </w:tc>
        <w:tc>
          <w:tcPr>
            <w:tcW w:w="2375" w:type="dxa"/>
            <w:vAlign w:val="bottom"/>
          </w:tcPr>
          <w:p w14:paraId="3FDBA46F" w14:textId="36211D7A" w:rsidR="001B2B66" w:rsidRPr="001B2B66" w:rsidRDefault="001B2B66" w:rsidP="001B2B66">
            <w:pPr>
              <w:rPr>
                <w:rFonts w:eastAsia="Times New Roman" w:cs="Arial"/>
                <w:color w:val="000000"/>
                <w:u w:val="single"/>
                <w:lang w:eastAsia="bg-BG"/>
              </w:rPr>
            </w:pPr>
            <w:r w:rsidRPr="001B2B66">
              <w:rPr>
                <w:rFonts w:cs="Arial"/>
              </w:rPr>
              <w:t>Препоръчва се по-ниска максимална доза и клинично проследяване на пациентите..</w:t>
            </w:r>
          </w:p>
        </w:tc>
      </w:tr>
      <w:tr w:rsidR="001B2B66" w14:paraId="57FDC317" w14:textId="77777777" w:rsidTr="001B2B66">
        <w:tc>
          <w:tcPr>
            <w:tcW w:w="2440" w:type="dxa"/>
          </w:tcPr>
          <w:p w14:paraId="7DA1C273" w14:textId="2F74B01B" w:rsidR="001B2B66" w:rsidRPr="001B2B66" w:rsidRDefault="001B2B66" w:rsidP="001B2B66">
            <w:pPr>
              <w:rPr>
                <w:rFonts w:eastAsia="Times New Roman" w:cs="Arial"/>
                <w:color w:val="000000"/>
                <w:u w:val="single"/>
                <w:lang w:eastAsia="bg-BG"/>
              </w:rPr>
            </w:pPr>
            <w:r w:rsidRPr="001B2B66">
              <w:rPr>
                <w:rFonts w:cs="Arial"/>
              </w:rPr>
              <w:t xml:space="preserve">Амлодипин 10 </w:t>
            </w:r>
            <w:r w:rsidRPr="001B2B66">
              <w:rPr>
                <w:rFonts w:cs="Arial"/>
                <w:lang w:val="en-US"/>
              </w:rPr>
              <w:t xml:space="preserve">mg, </w:t>
            </w:r>
            <w:r w:rsidRPr="001B2B66">
              <w:rPr>
                <w:rFonts w:cs="Arial"/>
              </w:rPr>
              <w:t>веднъж дневно</w:t>
            </w:r>
          </w:p>
        </w:tc>
        <w:tc>
          <w:tcPr>
            <w:tcW w:w="2375" w:type="dxa"/>
            <w:vAlign w:val="bottom"/>
          </w:tcPr>
          <w:p w14:paraId="41ADC0FF" w14:textId="2A94CD08" w:rsidR="001B2B66" w:rsidRPr="001B2B66" w:rsidRDefault="001B2B66" w:rsidP="001B2B66">
            <w:pPr>
              <w:rPr>
                <w:rFonts w:eastAsia="Times New Roman" w:cs="Arial"/>
                <w:color w:val="000000"/>
                <w:u w:val="single"/>
                <w:lang w:eastAsia="bg-BG"/>
              </w:rPr>
            </w:pPr>
            <w:r w:rsidRPr="001B2B66">
              <w:rPr>
                <w:rFonts w:cs="Arial"/>
              </w:rPr>
              <w:t xml:space="preserve">80 </w:t>
            </w:r>
            <w:r w:rsidRPr="001B2B66">
              <w:rPr>
                <w:rFonts w:cs="Arial"/>
                <w:lang w:val="en-US"/>
              </w:rPr>
              <w:t xml:space="preserve">mg, </w:t>
            </w:r>
            <w:r w:rsidRPr="001B2B66">
              <w:rPr>
                <w:rFonts w:cs="Arial"/>
              </w:rPr>
              <w:t>еднократна доза</w:t>
            </w:r>
          </w:p>
        </w:tc>
        <w:tc>
          <w:tcPr>
            <w:tcW w:w="2375" w:type="dxa"/>
          </w:tcPr>
          <w:p w14:paraId="41D1BCFF" w14:textId="298A81DA" w:rsidR="001B2B66" w:rsidRPr="001B2B66" w:rsidRDefault="001B2B66" w:rsidP="001B2B66">
            <w:pPr>
              <w:rPr>
                <w:rFonts w:eastAsia="Times New Roman" w:cs="Arial"/>
                <w:color w:val="000000"/>
                <w:u w:val="single"/>
                <w:lang w:eastAsia="bg-BG"/>
              </w:rPr>
            </w:pPr>
            <w:r w:rsidRPr="001B2B66">
              <w:rPr>
                <w:rFonts w:cs="Arial"/>
              </w:rPr>
              <w:t>↑ 18%</w:t>
            </w:r>
          </w:p>
        </w:tc>
        <w:tc>
          <w:tcPr>
            <w:tcW w:w="2375" w:type="dxa"/>
          </w:tcPr>
          <w:p w14:paraId="264C4B9E" w14:textId="41A448C9" w:rsidR="001B2B66" w:rsidRPr="001B2B66" w:rsidRDefault="001B2B66" w:rsidP="001B2B66">
            <w:pPr>
              <w:rPr>
                <w:rFonts w:eastAsia="Times New Roman" w:cs="Arial"/>
                <w:color w:val="000000"/>
                <w:u w:val="single"/>
                <w:lang w:eastAsia="bg-BG"/>
              </w:rPr>
            </w:pPr>
            <w:r w:rsidRPr="001B2B66">
              <w:rPr>
                <w:rFonts w:cs="Arial"/>
              </w:rPr>
              <w:t>Няма специални препоръки.</w:t>
            </w:r>
          </w:p>
        </w:tc>
      </w:tr>
      <w:tr w:rsidR="001B2B66" w14:paraId="0A904D69" w14:textId="77777777" w:rsidTr="001B2B66">
        <w:tc>
          <w:tcPr>
            <w:tcW w:w="2440" w:type="dxa"/>
          </w:tcPr>
          <w:p w14:paraId="3D322944" w14:textId="75803328"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Циметидин 300 </w:t>
            </w:r>
            <w:r w:rsidRPr="001B2B66">
              <w:rPr>
                <w:szCs w:val="20"/>
                <w:lang w:val="en-US"/>
              </w:rPr>
              <w:t xml:space="preserve">mg </w:t>
            </w:r>
            <w:r w:rsidRPr="001B2B66">
              <w:rPr>
                <w:szCs w:val="20"/>
              </w:rPr>
              <w:t>четири пъти дневно, 2 седмици</w:t>
            </w:r>
          </w:p>
        </w:tc>
        <w:tc>
          <w:tcPr>
            <w:tcW w:w="2375" w:type="dxa"/>
            <w:vAlign w:val="bottom"/>
          </w:tcPr>
          <w:p w14:paraId="4865DC5C" w14:textId="52376F41"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10 </w:t>
            </w:r>
            <w:r w:rsidRPr="001B2B66">
              <w:rPr>
                <w:szCs w:val="20"/>
                <w:lang w:val="en-US"/>
              </w:rPr>
              <w:t xml:space="preserve">mg </w:t>
            </w:r>
            <w:r w:rsidRPr="001B2B66">
              <w:rPr>
                <w:szCs w:val="20"/>
              </w:rPr>
              <w:t>веднъж дневно за 4 седмици</w:t>
            </w:r>
          </w:p>
        </w:tc>
        <w:tc>
          <w:tcPr>
            <w:tcW w:w="2375" w:type="dxa"/>
          </w:tcPr>
          <w:p w14:paraId="06C39A47" w14:textId="33B3F5D8"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по-малко от 1%^</w:t>
            </w:r>
          </w:p>
        </w:tc>
        <w:tc>
          <w:tcPr>
            <w:tcW w:w="2375" w:type="dxa"/>
          </w:tcPr>
          <w:p w14:paraId="19025C01" w14:textId="19EB2228"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Няма специални препоръки.</w:t>
            </w:r>
          </w:p>
        </w:tc>
      </w:tr>
      <w:tr w:rsidR="001B2B66" w14:paraId="37B3C678" w14:textId="77777777" w:rsidTr="001B2B66">
        <w:tc>
          <w:tcPr>
            <w:tcW w:w="2440" w:type="dxa"/>
            <w:vAlign w:val="bottom"/>
          </w:tcPr>
          <w:p w14:paraId="5CF66DB7" w14:textId="6C8A2555"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lastRenderedPageBreak/>
              <w:t xml:space="preserve">Антиацидна суспензия от магнезиев и алуминиев хидроксиди, 30 </w:t>
            </w:r>
            <w:r w:rsidRPr="001B2B66">
              <w:rPr>
                <w:szCs w:val="20"/>
                <w:lang w:val="en-US"/>
              </w:rPr>
              <w:t xml:space="preserve">ml </w:t>
            </w:r>
            <w:r w:rsidRPr="001B2B66">
              <w:rPr>
                <w:szCs w:val="20"/>
              </w:rPr>
              <w:t>четири пъти дневно, 2 седмици</w:t>
            </w:r>
          </w:p>
        </w:tc>
        <w:tc>
          <w:tcPr>
            <w:tcW w:w="2375" w:type="dxa"/>
            <w:vAlign w:val="bottom"/>
          </w:tcPr>
          <w:p w14:paraId="74DBE4A3" w14:textId="0AC70EB1"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10 </w:t>
            </w:r>
            <w:r w:rsidRPr="001B2B66">
              <w:rPr>
                <w:szCs w:val="20"/>
                <w:lang w:val="en-US"/>
              </w:rPr>
              <w:t xml:space="preserve">mg </w:t>
            </w:r>
            <w:r w:rsidRPr="001B2B66">
              <w:rPr>
                <w:szCs w:val="20"/>
              </w:rPr>
              <w:t>веднъж дневно за 4 седмици</w:t>
            </w:r>
          </w:p>
        </w:tc>
        <w:tc>
          <w:tcPr>
            <w:tcW w:w="2375" w:type="dxa"/>
          </w:tcPr>
          <w:p w14:paraId="32DF3548" w14:textId="118B437E"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35%^</w:t>
            </w:r>
          </w:p>
        </w:tc>
        <w:tc>
          <w:tcPr>
            <w:tcW w:w="2375" w:type="dxa"/>
          </w:tcPr>
          <w:p w14:paraId="380BCC92" w14:textId="26A8EC2D"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Няма специални препоръки.</w:t>
            </w:r>
          </w:p>
        </w:tc>
      </w:tr>
      <w:tr w:rsidR="001B2B66" w14:paraId="3F19E2CC" w14:textId="77777777" w:rsidTr="001B2B66">
        <w:tc>
          <w:tcPr>
            <w:tcW w:w="2440" w:type="dxa"/>
          </w:tcPr>
          <w:p w14:paraId="06D1C3BC" w14:textId="3979450D"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Ефавиренц 600 </w:t>
            </w:r>
            <w:r w:rsidRPr="001B2B66">
              <w:rPr>
                <w:szCs w:val="20"/>
                <w:lang w:val="en-US"/>
              </w:rPr>
              <w:t xml:space="preserve">mg </w:t>
            </w:r>
            <w:r w:rsidRPr="001B2B66">
              <w:rPr>
                <w:szCs w:val="20"/>
              </w:rPr>
              <w:t>веднъж дневно, 14 дни</w:t>
            </w:r>
          </w:p>
        </w:tc>
        <w:tc>
          <w:tcPr>
            <w:tcW w:w="2375" w:type="dxa"/>
          </w:tcPr>
          <w:p w14:paraId="384ECA7B" w14:textId="7C5AE13B"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10 </w:t>
            </w:r>
            <w:r w:rsidRPr="001B2B66">
              <w:rPr>
                <w:szCs w:val="20"/>
                <w:lang w:val="en-US"/>
              </w:rPr>
              <w:t xml:space="preserve">mg </w:t>
            </w:r>
            <w:r w:rsidRPr="001B2B66">
              <w:rPr>
                <w:szCs w:val="20"/>
              </w:rPr>
              <w:t>за 3 дни</w:t>
            </w:r>
          </w:p>
        </w:tc>
        <w:tc>
          <w:tcPr>
            <w:tcW w:w="2375" w:type="dxa"/>
          </w:tcPr>
          <w:p w14:paraId="41BA9997" w14:textId="457F88A6"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41%</w:t>
            </w:r>
          </w:p>
        </w:tc>
        <w:tc>
          <w:tcPr>
            <w:tcW w:w="2375" w:type="dxa"/>
          </w:tcPr>
          <w:p w14:paraId="2EA30595" w14:textId="48AA17A7"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Няма специални препоръки.</w:t>
            </w:r>
          </w:p>
        </w:tc>
      </w:tr>
      <w:tr w:rsidR="001B2B66" w14:paraId="4E08DBC7" w14:textId="77777777" w:rsidTr="004E2088">
        <w:tc>
          <w:tcPr>
            <w:tcW w:w="2440" w:type="dxa"/>
            <w:vAlign w:val="bottom"/>
          </w:tcPr>
          <w:p w14:paraId="5F1E7264" w14:textId="227D7BC4"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Рифампин 600 </w:t>
            </w:r>
            <w:r w:rsidRPr="001B2B66">
              <w:rPr>
                <w:szCs w:val="20"/>
                <w:lang w:val="en-US"/>
              </w:rPr>
              <w:t xml:space="preserve">mg </w:t>
            </w:r>
            <w:r w:rsidRPr="001B2B66">
              <w:rPr>
                <w:szCs w:val="20"/>
              </w:rPr>
              <w:t>веднъж дневно, 7 дни (едновременно приложен)</w:t>
            </w:r>
          </w:p>
        </w:tc>
        <w:tc>
          <w:tcPr>
            <w:tcW w:w="2375" w:type="dxa"/>
            <w:vAlign w:val="bottom"/>
          </w:tcPr>
          <w:p w14:paraId="2E174EB4" w14:textId="4301C906"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40 </w:t>
            </w:r>
            <w:r w:rsidRPr="001B2B66">
              <w:rPr>
                <w:szCs w:val="20"/>
                <w:lang w:val="en-US"/>
              </w:rPr>
              <w:t xml:space="preserve">mg </w:t>
            </w:r>
            <w:r w:rsidRPr="001B2B66">
              <w:rPr>
                <w:szCs w:val="20"/>
              </w:rPr>
              <w:t>еднократна доза</w:t>
            </w:r>
          </w:p>
        </w:tc>
        <w:tc>
          <w:tcPr>
            <w:tcW w:w="2375" w:type="dxa"/>
          </w:tcPr>
          <w:p w14:paraId="4F332A34" w14:textId="3689B536"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 xml:space="preserve">↑ </w:t>
            </w:r>
            <w:r w:rsidRPr="001B2B66">
              <w:rPr>
                <w:szCs w:val="20"/>
              </w:rPr>
              <w:t>30%</w:t>
            </w:r>
          </w:p>
        </w:tc>
        <w:tc>
          <w:tcPr>
            <w:tcW w:w="2375" w:type="dxa"/>
            <w:vMerge w:val="restart"/>
          </w:tcPr>
          <w:p w14:paraId="78E6EC6C" w14:textId="301637EA" w:rsidR="001B2B66" w:rsidRDefault="001B2B66" w:rsidP="001B2B66">
            <w:pPr>
              <w:rPr>
                <w:rFonts w:ascii="Times New Roman" w:eastAsia="Times New Roman" w:hAnsi="Times New Roman" w:cs="Times New Roman"/>
                <w:color w:val="000000"/>
                <w:sz w:val="20"/>
                <w:szCs w:val="20"/>
                <w:u w:val="single"/>
                <w:lang w:eastAsia="bg-BG"/>
              </w:rPr>
            </w:pPr>
            <w:r w:rsidRPr="001B2B66">
              <w:rPr>
                <w:szCs w:val="20"/>
              </w:rPr>
              <w:t>Ако едновременното прилагане не може да се избегне, се препоръчва клинично проследяване при едновременно прилагане на аторвастатин и рифампин.</w:t>
            </w:r>
          </w:p>
        </w:tc>
      </w:tr>
      <w:tr w:rsidR="001B2B66" w14:paraId="106951FD" w14:textId="77777777" w:rsidTr="004E2088">
        <w:tc>
          <w:tcPr>
            <w:tcW w:w="2440" w:type="dxa"/>
            <w:vAlign w:val="bottom"/>
          </w:tcPr>
          <w:p w14:paraId="44E4348A" w14:textId="5BF99DC6"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Рифампин 600 </w:t>
            </w:r>
            <w:r w:rsidRPr="001B2B66">
              <w:rPr>
                <w:szCs w:val="20"/>
                <w:lang w:val="en-US"/>
              </w:rPr>
              <w:t xml:space="preserve">mg </w:t>
            </w:r>
            <w:r w:rsidRPr="001B2B66">
              <w:rPr>
                <w:szCs w:val="20"/>
              </w:rPr>
              <w:t>веднъж дневно, 5 дни (дозите са разделени)</w:t>
            </w:r>
          </w:p>
        </w:tc>
        <w:tc>
          <w:tcPr>
            <w:tcW w:w="2375" w:type="dxa"/>
            <w:vAlign w:val="bottom"/>
          </w:tcPr>
          <w:p w14:paraId="01C06468" w14:textId="1226A7DF"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40 </w:t>
            </w:r>
            <w:r w:rsidRPr="001B2B66">
              <w:rPr>
                <w:szCs w:val="20"/>
                <w:lang w:val="en-US"/>
              </w:rPr>
              <w:t xml:space="preserve">mg </w:t>
            </w:r>
            <w:r w:rsidRPr="001B2B66">
              <w:rPr>
                <w:szCs w:val="20"/>
              </w:rPr>
              <w:t>еднократна доза</w:t>
            </w:r>
          </w:p>
        </w:tc>
        <w:tc>
          <w:tcPr>
            <w:tcW w:w="2375" w:type="dxa"/>
          </w:tcPr>
          <w:p w14:paraId="4CD8AE31" w14:textId="7002E1E9"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80%</w:t>
            </w:r>
          </w:p>
        </w:tc>
        <w:tc>
          <w:tcPr>
            <w:tcW w:w="2375" w:type="dxa"/>
            <w:vMerge/>
          </w:tcPr>
          <w:p w14:paraId="2F9F616D" w14:textId="77777777" w:rsidR="001B2B66" w:rsidRDefault="001B2B66" w:rsidP="001B2B66">
            <w:pPr>
              <w:rPr>
                <w:rFonts w:ascii="Times New Roman" w:eastAsia="Times New Roman" w:hAnsi="Times New Roman" w:cs="Times New Roman"/>
                <w:color w:val="000000"/>
                <w:sz w:val="20"/>
                <w:szCs w:val="20"/>
                <w:u w:val="single"/>
                <w:lang w:eastAsia="bg-BG"/>
              </w:rPr>
            </w:pPr>
          </w:p>
        </w:tc>
      </w:tr>
      <w:tr w:rsidR="001B2B66" w14:paraId="49B556B8" w14:textId="77777777" w:rsidTr="001B2B66">
        <w:tc>
          <w:tcPr>
            <w:tcW w:w="2440" w:type="dxa"/>
          </w:tcPr>
          <w:p w14:paraId="337B2403" w14:textId="0781E004"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Гемфиброзил 600 </w:t>
            </w:r>
            <w:r w:rsidRPr="001B2B66">
              <w:rPr>
                <w:szCs w:val="20"/>
                <w:lang w:val="en-US"/>
              </w:rPr>
              <w:t xml:space="preserve">mg </w:t>
            </w:r>
            <w:r w:rsidRPr="001B2B66">
              <w:rPr>
                <w:szCs w:val="20"/>
              </w:rPr>
              <w:t>два пъти дневно, 7 дни</w:t>
            </w:r>
          </w:p>
        </w:tc>
        <w:tc>
          <w:tcPr>
            <w:tcW w:w="2375" w:type="dxa"/>
          </w:tcPr>
          <w:p w14:paraId="16215D69" w14:textId="1C7BB613"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40 </w:t>
            </w:r>
            <w:r w:rsidRPr="001B2B66">
              <w:rPr>
                <w:szCs w:val="20"/>
                <w:lang w:val="en-US"/>
              </w:rPr>
              <w:t xml:space="preserve">mg </w:t>
            </w:r>
            <w:r w:rsidRPr="001B2B66">
              <w:rPr>
                <w:szCs w:val="20"/>
              </w:rPr>
              <w:t>еднократна доза</w:t>
            </w:r>
          </w:p>
        </w:tc>
        <w:tc>
          <w:tcPr>
            <w:tcW w:w="2375" w:type="dxa"/>
          </w:tcPr>
          <w:p w14:paraId="19094237" w14:textId="5104A85B"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 xml:space="preserve">↑ </w:t>
            </w:r>
            <w:r w:rsidRPr="001B2B66">
              <w:rPr>
                <w:szCs w:val="20"/>
              </w:rPr>
              <w:t>35%</w:t>
            </w:r>
          </w:p>
        </w:tc>
        <w:tc>
          <w:tcPr>
            <w:tcW w:w="2375" w:type="dxa"/>
            <w:vAlign w:val="bottom"/>
          </w:tcPr>
          <w:p w14:paraId="133DECE2" w14:textId="3ABB8067"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Препоръчва се по-ниска начална доза и клинично проследяване на тези пациенти.</w:t>
            </w:r>
          </w:p>
        </w:tc>
      </w:tr>
      <w:tr w:rsidR="001B2B66" w14:paraId="0E81599C" w14:textId="77777777" w:rsidTr="001B2B66">
        <w:tc>
          <w:tcPr>
            <w:tcW w:w="2440" w:type="dxa"/>
          </w:tcPr>
          <w:p w14:paraId="4CCCA8A9" w14:textId="4639C4FC"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Фенофибрат 160 </w:t>
            </w:r>
            <w:r w:rsidRPr="001B2B66">
              <w:rPr>
                <w:szCs w:val="20"/>
                <w:lang w:val="en-US"/>
              </w:rPr>
              <w:t xml:space="preserve">mg </w:t>
            </w:r>
            <w:r w:rsidRPr="001B2B66">
              <w:rPr>
                <w:szCs w:val="20"/>
              </w:rPr>
              <w:t>веднъж дневно, 7 дни</w:t>
            </w:r>
          </w:p>
        </w:tc>
        <w:tc>
          <w:tcPr>
            <w:tcW w:w="2375" w:type="dxa"/>
          </w:tcPr>
          <w:p w14:paraId="626F30BC" w14:textId="3146E205"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40 </w:t>
            </w:r>
            <w:r w:rsidRPr="001B2B66">
              <w:rPr>
                <w:szCs w:val="20"/>
                <w:lang w:val="en-US"/>
              </w:rPr>
              <w:t xml:space="preserve">mg </w:t>
            </w:r>
            <w:r w:rsidRPr="001B2B66">
              <w:rPr>
                <w:szCs w:val="20"/>
              </w:rPr>
              <w:t>еднократна доза</w:t>
            </w:r>
          </w:p>
        </w:tc>
        <w:tc>
          <w:tcPr>
            <w:tcW w:w="2375" w:type="dxa"/>
          </w:tcPr>
          <w:p w14:paraId="5EAD983A" w14:textId="0759B7EE"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 xml:space="preserve">↑ </w:t>
            </w:r>
            <w:r w:rsidRPr="001B2B66">
              <w:rPr>
                <w:szCs w:val="20"/>
              </w:rPr>
              <w:t>3%</w:t>
            </w:r>
          </w:p>
        </w:tc>
        <w:tc>
          <w:tcPr>
            <w:tcW w:w="2375" w:type="dxa"/>
            <w:vAlign w:val="bottom"/>
          </w:tcPr>
          <w:p w14:paraId="44B5D38B" w14:textId="17F1DE56"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Препоръчва се по-ниска начална доза и клинично проследяване на тези пациенти.</w:t>
            </w:r>
          </w:p>
        </w:tc>
      </w:tr>
      <w:tr w:rsidR="001B2B66" w14:paraId="3AFC034A" w14:textId="77777777" w:rsidTr="001B2B66">
        <w:tc>
          <w:tcPr>
            <w:tcW w:w="2440" w:type="dxa"/>
          </w:tcPr>
          <w:p w14:paraId="13576E8C" w14:textId="34EB378D"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Боцепревир 800 </w:t>
            </w:r>
            <w:r w:rsidRPr="001B2B66">
              <w:rPr>
                <w:szCs w:val="20"/>
                <w:lang w:val="en-US"/>
              </w:rPr>
              <w:t xml:space="preserve">mg </w:t>
            </w:r>
            <w:r w:rsidRPr="001B2B66">
              <w:rPr>
                <w:szCs w:val="20"/>
              </w:rPr>
              <w:t>три пъти дневно, 7 дни</w:t>
            </w:r>
          </w:p>
        </w:tc>
        <w:tc>
          <w:tcPr>
            <w:tcW w:w="2375" w:type="dxa"/>
          </w:tcPr>
          <w:p w14:paraId="1C389F2B" w14:textId="3EBED971"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40 </w:t>
            </w:r>
            <w:r w:rsidRPr="001B2B66">
              <w:rPr>
                <w:szCs w:val="20"/>
                <w:lang w:val="en-US"/>
              </w:rPr>
              <w:t xml:space="preserve">mg </w:t>
            </w:r>
            <w:r w:rsidRPr="001B2B66">
              <w:rPr>
                <w:szCs w:val="20"/>
              </w:rPr>
              <w:t>еднократна доза</w:t>
            </w:r>
          </w:p>
        </w:tc>
        <w:tc>
          <w:tcPr>
            <w:tcW w:w="2375" w:type="dxa"/>
          </w:tcPr>
          <w:p w14:paraId="433EF1D6" w14:textId="3AA886E3"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 xml:space="preserve">↑ </w:t>
            </w:r>
            <w:r w:rsidRPr="001B2B66">
              <w:rPr>
                <w:szCs w:val="20"/>
              </w:rPr>
              <w:t>2,3 пъти</w:t>
            </w:r>
          </w:p>
        </w:tc>
        <w:tc>
          <w:tcPr>
            <w:tcW w:w="2375" w:type="dxa"/>
            <w:vAlign w:val="bottom"/>
          </w:tcPr>
          <w:p w14:paraId="60D087F1" w14:textId="7614C5FE"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Препоръчва се по-ниска начална доза и клинично проследяване на тези пациенти Дозата аторвастатин</w:t>
            </w:r>
            <w:r w:rsidRPr="001B2B66">
              <w:rPr>
                <w:szCs w:val="20"/>
                <w:lang w:val="en-US"/>
              </w:rPr>
              <w:t xml:space="preserve"> </w:t>
            </w:r>
            <w:r w:rsidRPr="001B2B66">
              <w:rPr>
                <w:szCs w:val="20"/>
              </w:rPr>
              <w:t>не</w:t>
            </w:r>
            <w:r w:rsidRPr="001B2B66">
              <w:rPr>
                <w:szCs w:val="20"/>
                <w:lang w:val="en-US"/>
              </w:rPr>
              <w:t xml:space="preserve"> </w:t>
            </w:r>
            <w:r w:rsidRPr="001B2B66">
              <w:rPr>
                <w:szCs w:val="20"/>
              </w:rPr>
              <w:t>трябва</w:t>
            </w:r>
            <w:r w:rsidRPr="001B2B66">
              <w:rPr>
                <w:szCs w:val="20"/>
                <w:lang w:val="en-US"/>
              </w:rPr>
              <w:t xml:space="preserve"> </w:t>
            </w:r>
            <w:r w:rsidRPr="001B2B66">
              <w:rPr>
                <w:szCs w:val="20"/>
              </w:rPr>
              <w:t xml:space="preserve">да превишава 20 </w:t>
            </w:r>
            <w:r w:rsidRPr="001B2B66">
              <w:rPr>
                <w:szCs w:val="20"/>
                <w:lang w:val="en-US"/>
              </w:rPr>
              <w:t xml:space="preserve">mg </w:t>
            </w:r>
            <w:r w:rsidRPr="001B2B66">
              <w:rPr>
                <w:szCs w:val="20"/>
              </w:rPr>
              <w:t>дневно,</w:t>
            </w:r>
            <w:r>
              <w:rPr>
                <w:szCs w:val="20"/>
              </w:rPr>
              <w:t xml:space="preserve"> </w:t>
            </w:r>
            <w:r w:rsidRPr="001B2B66">
              <w:rPr>
                <w:szCs w:val="20"/>
              </w:rPr>
              <w:t>когато се прилага едновременно с боцепревир.</w:t>
            </w:r>
          </w:p>
        </w:tc>
      </w:tr>
      <w:tr w:rsidR="001B2B66" w14:paraId="61752859" w14:textId="77777777" w:rsidTr="001B2B66">
        <w:tc>
          <w:tcPr>
            <w:tcW w:w="2440" w:type="dxa"/>
          </w:tcPr>
          <w:p w14:paraId="71170672" w14:textId="6259F2C9"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Глекапревир 400 </w:t>
            </w:r>
            <w:r w:rsidRPr="001B2B66">
              <w:rPr>
                <w:szCs w:val="20"/>
                <w:lang w:val="en-US"/>
              </w:rPr>
              <w:t xml:space="preserve">mg </w:t>
            </w:r>
            <w:r w:rsidRPr="001B2B66">
              <w:rPr>
                <w:szCs w:val="20"/>
              </w:rPr>
              <w:t xml:space="preserve">веднъж дневно/пибрентасвир </w:t>
            </w:r>
            <w:r w:rsidRPr="001B2B66">
              <w:rPr>
                <w:szCs w:val="20"/>
              </w:rPr>
              <w:lastRenderedPageBreak/>
              <w:t xml:space="preserve">120 </w:t>
            </w:r>
            <w:r w:rsidRPr="001B2B66">
              <w:rPr>
                <w:szCs w:val="20"/>
                <w:lang w:val="en-US"/>
              </w:rPr>
              <w:t xml:space="preserve">mg </w:t>
            </w:r>
            <w:r w:rsidRPr="001B2B66">
              <w:rPr>
                <w:szCs w:val="20"/>
              </w:rPr>
              <w:t>веднъж дневно, 7 дни</w:t>
            </w:r>
          </w:p>
        </w:tc>
        <w:tc>
          <w:tcPr>
            <w:tcW w:w="2375" w:type="dxa"/>
          </w:tcPr>
          <w:p w14:paraId="1B5F3814" w14:textId="2FC3E482"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lastRenderedPageBreak/>
              <w:t xml:space="preserve">10 </w:t>
            </w:r>
            <w:r w:rsidRPr="001B2B66">
              <w:rPr>
                <w:szCs w:val="20"/>
                <w:lang w:val="en-US"/>
              </w:rPr>
              <w:t xml:space="preserve">mg </w:t>
            </w:r>
            <w:r w:rsidRPr="001B2B66">
              <w:rPr>
                <w:szCs w:val="20"/>
              </w:rPr>
              <w:t>веднъж дневно за 7 ДНИ</w:t>
            </w:r>
          </w:p>
        </w:tc>
        <w:tc>
          <w:tcPr>
            <w:tcW w:w="2375" w:type="dxa"/>
          </w:tcPr>
          <w:p w14:paraId="2EF72A10" w14:textId="092220C1"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8,3 пъти</w:t>
            </w:r>
          </w:p>
        </w:tc>
        <w:tc>
          <w:tcPr>
            <w:tcW w:w="2375" w:type="dxa"/>
            <w:vAlign w:val="bottom"/>
          </w:tcPr>
          <w:p w14:paraId="5B1576A3" w14:textId="7D4F3133"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Едновременното прилагане с продукти, </w:t>
            </w:r>
            <w:r w:rsidRPr="001B2B66">
              <w:rPr>
                <w:szCs w:val="20"/>
              </w:rPr>
              <w:lastRenderedPageBreak/>
              <w:t>съдържащи глекапревир или пибрентасвир, е противопоказано (вж. точка 4.3).</w:t>
            </w:r>
          </w:p>
        </w:tc>
      </w:tr>
      <w:tr w:rsidR="001B2B66" w14:paraId="4D1D0AD9" w14:textId="77777777" w:rsidTr="001B2B66">
        <w:tc>
          <w:tcPr>
            <w:tcW w:w="2440" w:type="dxa"/>
          </w:tcPr>
          <w:p w14:paraId="621F6E5B" w14:textId="77777777" w:rsidR="001B2B66" w:rsidRPr="001B2B66" w:rsidRDefault="001B2B66" w:rsidP="001B2B66">
            <w:r w:rsidRPr="001B2B66">
              <w:rPr>
                <w:szCs w:val="20"/>
              </w:rPr>
              <w:lastRenderedPageBreak/>
              <w:t xml:space="preserve">Елбасвир 50 </w:t>
            </w:r>
            <w:r w:rsidRPr="001B2B66">
              <w:rPr>
                <w:szCs w:val="20"/>
                <w:lang w:val="en-US"/>
              </w:rPr>
              <w:t xml:space="preserve">mg </w:t>
            </w:r>
            <w:r w:rsidRPr="001B2B66">
              <w:rPr>
                <w:szCs w:val="20"/>
              </w:rPr>
              <w:t>веднъж дневно /</w:t>
            </w:r>
          </w:p>
          <w:p w14:paraId="6699D611" w14:textId="6AD98A93"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газопревирг 200 </w:t>
            </w:r>
            <w:r w:rsidRPr="001B2B66">
              <w:rPr>
                <w:szCs w:val="20"/>
                <w:lang w:val="en-US"/>
              </w:rPr>
              <w:t xml:space="preserve">mg </w:t>
            </w:r>
            <w:r w:rsidRPr="001B2B66">
              <w:rPr>
                <w:szCs w:val="20"/>
              </w:rPr>
              <w:t>веднъж дневно, 13 дни</w:t>
            </w:r>
          </w:p>
        </w:tc>
        <w:tc>
          <w:tcPr>
            <w:tcW w:w="2375" w:type="dxa"/>
          </w:tcPr>
          <w:p w14:paraId="36B62E0E" w14:textId="36A60A5C"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10 </w:t>
            </w:r>
            <w:r w:rsidRPr="001B2B66">
              <w:rPr>
                <w:szCs w:val="20"/>
                <w:lang w:val="en-US"/>
              </w:rPr>
              <w:t xml:space="preserve">mg </w:t>
            </w:r>
            <w:r w:rsidRPr="001B2B66">
              <w:rPr>
                <w:szCs w:val="20"/>
              </w:rPr>
              <w:t>единична доза</w:t>
            </w:r>
          </w:p>
        </w:tc>
        <w:tc>
          <w:tcPr>
            <w:tcW w:w="2375" w:type="dxa"/>
          </w:tcPr>
          <w:p w14:paraId="0611ADCD" w14:textId="1AE84710"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w:t>
            </w:r>
            <w:r w:rsidRPr="001B2B66">
              <w:rPr>
                <w:szCs w:val="20"/>
                <w:lang w:val="en-US"/>
              </w:rPr>
              <w:t xml:space="preserve"> </w:t>
            </w:r>
            <w:r w:rsidRPr="001B2B66">
              <w:rPr>
                <w:szCs w:val="20"/>
              </w:rPr>
              <w:t>1,95 пъти</w:t>
            </w:r>
          </w:p>
        </w:tc>
        <w:tc>
          <w:tcPr>
            <w:tcW w:w="2375" w:type="dxa"/>
            <w:vAlign w:val="bottom"/>
          </w:tcPr>
          <w:p w14:paraId="6F45355C" w14:textId="5BFAE9E8"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Дозата на аторвастатин не трябва да превишава дневна доза от 20 </w:t>
            </w:r>
            <w:r w:rsidRPr="001B2B66">
              <w:rPr>
                <w:szCs w:val="20"/>
                <w:lang w:val="en-US"/>
              </w:rPr>
              <w:t xml:space="preserve">mg </w:t>
            </w:r>
            <w:r w:rsidRPr="001B2B66">
              <w:rPr>
                <w:szCs w:val="20"/>
              </w:rPr>
              <w:t>при едновременно прилагане на продукти, съдържащи елбасвир или гразопревир.</w:t>
            </w:r>
          </w:p>
        </w:tc>
      </w:tr>
    </w:tbl>
    <w:p w14:paraId="6BFED669" w14:textId="2A7474F4" w:rsidR="00F051E3" w:rsidRDefault="00F051E3" w:rsidP="00F051E3">
      <w:pPr>
        <w:rPr>
          <w:rFonts w:ascii="Times New Roman" w:eastAsia="Times New Roman" w:hAnsi="Times New Roman" w:cs="Times New Roman"/>
          <w:color w:val="000000"/>
          <w:sz w:val="20"/>
          <w:szCs w:val="20"/>
          <w:u w:val="single"/>
          <w:lang w:eastAsia="bg-BG"/>
        </w:rPr>
      </w:pPr>
    </w:p>
    <w:p w14:paraId="7F11D53F" w14:textId="77777777" w:rsidR="001B2B66" w:rsidRPr="001B2B66" w:rsidRDefault="001B2B66" w:rsidP="001B2B66">
      <w:pPr>
        <w:spacing w:line="240" w:lineRule="auto"/>
        <w:rPr>
          <w:rFonts w:eastAsia="Times New Roman" w:cs="Arial"/>
          <w:lang w:eastAsia="bg-BG"/>
        </w:rPr>
      </w:pPr>
      <w:r w:rsidRPr="001B2B66">
        <w:rPr>
          <w:rFonts w:eastAsia="Times New Roman" w:cs="Arial"/>
          <w:color w:val="000000"/>
          <w:lang w:eastAsia="bg-BG"/>
        </w:rPr>
        <w:t>&amp; Стойностите, дадени като х-пъти промяна, представят просто съотношение между съпътстващо прилагане и самостоятелно прилагане на аторвастатин (т.е. 1 - път = няма промяна). Стойностите, дадени като % промяна, представят % разлика по отношение на самостоятелно приложен аторвастатин (т.е. 0% = няма промяна).</w:t>
      </w:r>
    </w:p>
    <w:p w14:paraId="6A2EDA67" w14:textId="77777777" w:rsidR="001B2B66" w:rsidRPr="001B2B66" w:rsidRDefault="001B2B66" w:rsidP="001B2B66">
      <w:pPr>
        <w:spacing w:line="240" w:lineRule="auto"/>
        <w:rPr>
          <w:rFonts w:eastAsia="Times New Roman" w:cs="Arial"/>
          <w:lang w:eastAsia="bg-BG"/>
        </w:rPr>
      </w:pPr>
      <w:r w:rsidRPr="001B2B66">
        <w:rPr>
          <w:rFonts w:eastAsia="Times New Roman" w:cs="Arial"/>
          <w:color w:val="000000"/>
          <w:lang w:eastAsia="bg-BG"/>
        </w:rPr>
        <w:t># вж. точки 4.4 и 4.5 за клиничната значимост.</w:t>
      </w:r>
    </w:p>
    <w:p w14:paraId="227D9FD3" w14:textId="77777777" w:rsidR="001B2B66" w:rsidRPr="001B2B66" w:rsidRDefault="001B2B66" w:rsidP="001B2B66">
      <w:pPr>
        <w:spacing w:line="240" w:lineRule="auto"/>
        <w:rPr>
          <w:rFonts w:eastAsia="Times New Roman" w:cs="Arial"/>
          <w:lang w:eastAsia="bg-BG"/>
        </w:rPr>
      </w:pPr>
      <w:r w:rsidRPr="001B2B66">
        <w:rPr>
          <w:rFonts w:eastAsia="Times New Roman" w:cs="Arial"/>
          <w:color w:val="000000"/>
          <w:lang w:eastAsia="bg-BG"/>
        </w:rPr>
        <w:t xml:space="preserve">* Съдържа една или повече съставки, които инхибират </w:t>
      </w:r>
      <w:r w:rsidRPr="001B2B66">
        <w:rPr>
          <w:rFonts w:eastAsia="Times New Roman" w:cs="Arial"/>
          <w:color w:val="000000"/>
          <w:lang w:val="en-US"/>
        </w:rPr>
        <w:t xml:space="preserve">CYP3A4 </w:t>
      </w:r>
      <w:r w:rsidRPr="001B2B66">
        <w:rPr>
          <w:rFonts w:eastAsia="Times New Roman" w:cs="Arial"/>
          <w:color w:val="000000"/>
          <w:lang w:eastAsia="bg-BG"/>
        </w:rPr>
        <w:t xml:space="preserve">и могат да повишат плазмените концентрации на лекарствени продукти, които се метаболизират от </w:t>
      </w:r>
      <w:r w:rsidRPr="001B2B66">
        <w:rPr>
          <w:rFonts w:eastAsia="Times New Roman" w:cs="Arial"/>
          <w:color w:val="000000"/>
          <w:lang w:val="en-US"/>
        </w:rPr>
        <w:t xml:space="preserve">CYP3A4. </w:t>
      </w:r>
      <w:r w:rsidRPr="001B2B66">
        <w:rPr>
          <w:rFonts w:eastAsia="Times New Roman" w:cs="Arial"/>
          <w:color w:val="000000"/>
          <w:lang w:eastAsia="bg-BG"/>
        </w:rPr>
        <w:t xml:space="preserve">Приемът на една чаша 240 </w:t>
      </w:r>
      <w:r w:rsidRPr="001B2B66">
        <w:rPr>
          <w:rFonts w:eastAsia="Times New Roman" w:cs="Arial"/>
          <w:color w:val="000000"/>
          <w:lang w:val="en-US"/>
        </w:rPr>
        <w:t xml:space="preserve">ml </w:t>
      </w:r>
      <w:r w:rsidRPr="001B2B66">
        <w:rPr>
          <w:rFonts w:eastAsia="Times New Roman" w:cs="Arial"/>
          <w:color w:val="000000"/>
          <w:lang w:eastAsia="bg-BG"/>
        </w:rPr>
        <w:t xml:space="preserve">сок от грейпфрут също води до понижаване на </w:t>
      </w:r>
      <w:r w:rsidRPr="001B2B66">
        <w:rPr>
          <w:rFonts w:eastAsia="Times New Roman" w:cs="Arial"/>
          <w:color w:val="000000"/>
          <w:lang w:val="en-US"/>
        </w:rPr>
        <w:t xml:space="preserve">AUC </w:t>
      </w:r>
      <w:r w:rsidRPr="001B2B66">
        <w:rPr>
          <w:rFonts w:eastAsia="Times New Roman" w:cs="Arial"/>
          <w:color w:val="000000"/>
          <w:lang w:eastAsia="bg-BG"/>
        </w:rPr>
        <w:t xml:space="preserve">от 20,4% за активния ортохидрокси метаболит. Големи количества сок от грейпфрут (над 1,2 1 дневно за 5 дни) повишава </w:t>
      </w:r>
      <w:r w:rsidRPr="001B2B66">
        <w:rPr>
          <w:rFonts w:eastAsia="Times New Roman" w:cs="Arial"/>
          <w:color w:val="000000"/>
          <w:lang w:val="en-US"/>
        </w:rPr>
        <w:t xml:space="preserve">AUC </w:t>
      </w:r>
      <w:r w:rsidRPr="001B2B66">
        <w:rPr>
          <w:rFonts w:eastAsia="Times New Roman" w:cs="Arial"/>
          <w:color w:val="000000"/>
          <w:lang w:eastAsia="bg-BG"/>
        </w:rPr>
        <w:t xml:space="preserve">на аторвастатин 2,5 пъти и </w:t>
      </w:r>
      <w:r w:rsidRPr="001B2B66">
        <w:rPr>
          <w:rFonts w:eastAsia="Times New Roman" w:cs="Arial"/>
          <w:color w:val="000000"/>
          <w:lang w:val="en-US"/>
        </w:rPr>
        <w:t xml:space="preserve">AUC </w:t>
      </w:r>
      <w:r w:rsidRPr="001B2B66">
        <w:rPr>
          <w:rFonts w:eastAsia="Times New Roman" w:cs="Arial"/>
          <w:color w:val="000000"/>
          <w:lang w:eastAsia="bg-BG"/>
        </w:rPr>
        <w:t>на активните съставки (аторвастатин и метаболити).</w:t>
      </w:r>
    </w:p>
    <w:p w14:paraId="4869258A" w14:textId="77777777" w:rsidR="001B2B66" w:rsidRPr="001B2B66" w:rsidRDefault="001B2B66" w:rsidP="001B2B66">
      <w:pPr>
        <w:spacing w:line="240" w:lineRule="auto"/>
        <w:rPr>
          <w:rFonts w:eastAsia="Times New Roman" w:cs="Arial"/>
          <w:lang w:eastAsia="bg-BG"/>
        </w:rPr>
      </w:pPr>
      <w:r w:rsidRPr="001B2B66">
        <w:rPr>
          <w:rFonts w:eastAsia="Times New Roman" w:cs="Arial"/>
          <w:color w:val="000000"/>
          <w:lang w:val="en-US"/>
        </w:rPr>
        <w:t>^</w:t>
      </w:r>
      <w:r w:rsidRPr="001B2B66">
        <w:rPr>
          <w:rFonts w:eastAsia="Times New Roman" w:cs="Arial"/>
          <w:color w:val="000000"/>
          <w:lang w:eastAsia="bg-BG"/>
        </w:rPr>
        <w:t xml:space="preserve"> Сумарна аторвастатин еквивалентна активност</w:t>
      </w:r>
    </w:p>
    <w:p w14:paraId="04D1E857" w14:textId="77777777" w:rsidR="001B2B66" w:rsidRPr="001B2B66" w:rsidRDefault="001B2B66" w:rsidP="001B2B66">
      <w:pPr>
        <w:spacing w:line="240" w:lineRule="auto"/>
        <w:rPr>
          <w:rFonts w:eastAsia="Times New Roman" w:cs="Arial"/>
          <w:lang w:eastAsia="bg-BG"/>
        </w:rPr>
      </w:pPr>
      <w:r w:rsidRPr="001B2B66">
        <w:rPr>
          <w:rFonts w:eastAsia="Times New Roman" w:cs="Arial"/>
          <w:color w:val="000000"/>
          <w:lang w:eastAsia="bg-BG"/>
        </w:rPr>
        <w:t xml:space="preserve">Повишението е означено като </w:t>
      </w:r>
      <w:r w:rsidRPr="001B2B66">
        <w:rPr>
          <w:rFonts w:eastAsia="Times New Roman" w:cs="Arial"/>
          <w:color w:val="000000"/>
          <w:lang w:val="en-US"/>
        </w:rPr>
        <w:t>“</w:t>
      </w:r>
      <w:r w:rsidRPr="001B2B66">
        <w:rPr>
          <w:rFonts w:eastAsia="Times New Roman" w:cs="Arial"/>
          <w:color w:val="000000"/>
          <w:lang w:eastAsia="bg-BG"/>
        </w:rPr>
        <w:t>↑</w:t>
      </w:r>
      <w:r w:rsidRPr="001B2B66">
        <w:rPr>
          <w:rFonts w:eastAsia="Times New Roman" w:cs="Arial"/>
          <w:color w:val="000000"/>
          <w:lang w:val="en-US"/>
        </w:rPr>
        <w:t xml:space="preserve">”, </w:t>
      </w:r>
      <w:r w:rsidRPr="001B2B66">
        <w:rPr>
          <w:rFonts w:eastAsia="Times New Roman" w:cs="Arial"/>
          <w:color w:val="000000"/>
          <w:lang w:eastAsia="bg-BG"/>
        </w:rPr>
        <w:t>понижението като “↓”</w:t>
      </w:r>
    </w:p>
    <w:p w14:paraId="7DD71372" w14:textId="77777777" w:rsidR="001B2B66" w:rsidRPr="001B2B66" w:rsidRDefault="001B2B66" w:rsidP="001B2B66">
      <w:pPr>
        <w:rPr>
          <w:rFonts w:eastAsia="Times New Roman" w:cs="Arial"/>
          <w:color w:val="000000"/>
          <w:u w:val="single"/>
          <w:lang w:eastAsia="bg-BG"/>
        </w:rPr>
      </w:pPr>
    </w:p>
    <w:p w14:paraId="50B78364" w14:textId="213809A7" w:rsidR="00F051E3" w:rsidRPr="001B2B66" w:rsidRDefault="001B2B66" w:rsidP="001B2B66">
      <w:pPr>
        <w:rPr>
          <w:rFonts w:cs="Arial"/>
        </w:rPr>
      </w:pPr>
      <w:r w:rsidRPr="001B2B66">
        <w:rPr>
          <w:rFonts w:eastAsia="Times New Roman" w:cs="Arial"/>
          <w:color w:val="000000"/>
          <w:u w:val="single"/>
          <w:lang w:eastAsia="bg-BG"/>
        </w:rPr>
        <w:t>Таблица 2: Ефект на аторвастатин върху фармакокинетиката на едновременно приложени лекарствени продукт</w:t>
      </w:r>
    </w:p>
    <w:p w14:paraId="460AADC9" w14:textId="0BE6C244" w:rsidR="001B2B66" w:rsidRDefault="001B2B66" w:rsidP="00F051E3"/>
    <w:tbl>
      <w:tblPr>
        <w:tblStyle w:val="TableGrid"/>
        <w:tblW w:w="0" w:type="auto"/>
        <w:tblLook w:val="04A0" w:firstRow="1" w:lastRow="0" w:firstColumn="1" w:lastColumn="0" w:noHBand="0" w:noVBand="1"/>
      </w:tblPr>
      <w:tblGrid>
        <w:gridCol w:w="2337"/>
        <w:gridCol w:w="2360"/>
        <w:gridCol w:w="2311"/>
        <w:gridCol w:w="2342"/>
      </w:tblGrid>
      <w:tr w:rsidR="007C1764" w14:paraId="37FEF9A3" w14:textId="77777777" w:rsidTr="004E2088">
        <w:tc>
          <w:tcPr>
            <w:tcW w:w="2375" w:type="dxa"/>
            <w:vMerge w:val="restart"/>
          </w:tcPr>
          <w:p w14:paraId="6734C902" w14:textId="2EE01E62" w:rsidR="007C1764" w:rsidRPr="007C1764" w:rsidRDefault="007C1764" w:rsidP="007C1764">
            <w:r w:rsidRPr="007C1764">
              <w:rPr>
                <w:szCs w:val="20"/>
              </w:rPr>
              <w:t>Аторвастатин и схема на дозиране</w:t>
            </w:r>
          </w:p>
        </w:tc>
        <w:tc>
          <w:tcPr>
            <w:tcW w:w="7125" w:type="dxa"/>
            <w:gridSpan w:val="3"/>
          </w:tcPr>
          <w:p w14:paraId="3D4C6D04" w14:textId="237BBB5A" w:rsidR="007C1764" w:rsidRDefault="007C1764" w:rsidP="007C1764">
            <w:pPr>
              <w:jc w:val="center"/>
            </w:pPr>
            <w:r w:rsidRPr="007C1764">
              <w:rPr>
                <w:szCs w:val="20"/>
              </w:rPr>
              <w:t>Едновременно приложен лекарствен продукт</w:t>
            </w:r>
          </w:p>
        </w:tc>
      </w:tr>
      <w:tr w:rsidR="007C1764" w14:paraId="7C07369A" w14:textId="77777777" w:rsidTr="007C1764">
        <w:tc>
          <w:tcPr>
            <w:tcW w:w="2375" w:type="dxa"/>
            <w:vMerge/>
          </w:tcPr>
          <w:p w14:paraId="4BBBAB1F" w14:textId="77777777" w:rsidR="007C1764" w:rsidRPr="007C1764" w:rsidRDefault="007C1764" w:rsidP="007C1764"/>
        </w:tc>
        <w:tc>
          <w:tcPr>
            <w:tcW w:w="2375" w:type="dxa"/>
          </w:tcPr>
          <w:p w14:paraId="79A093FB" w14:textId="1493D7F1" w:rsidR="007C1764" w:rsidRPr="007C1764" w:rsidRDefault="007C1764" w:rsidP="007C1764">
            <w:r w:rsidRPr="007C1764">
              <w:rPr>
                <w:szCs w:val="20"/>
              </w:rPr>
              <w:t xml:space="preserve">Лекарствен продукт/Доза </w:t>
            </w:r>
            <w:r w:rsidRPr="007C1764">
              <w:rPr>
                <w:szCs w:val="20"/>
                <w:lang w:val="en-US"/>
              </w:rPr>
              <w:t>(mg)</w:t>
            </w:r>
          </w:p>
        </w:tc>
        <w:tc>
          <w:tcPr>
            <w:tcW w:w="2375" w:type="dxa"/>
          </w:tcPr>
          <w:p w14:paraId="205A0E94" w14:textId="06CFEC08" w:rsidR="007C1764" w:rsidRPr="007C1764" w:rsidRDefault="007C1764" w:rsidP="007C1764">
            <w:r w:rsidRPr="007C1764">
              <w:rPr>
                <w:szCs w:val="20"/>
              </w:rPr>
              <w:t xml:space="preserve">Промяна в </w:t>
            </w:r>
            <w:r w:rsidRPr="007C1764">
              <w:rPr>
                <w:szCs w:val="20"/>
                <w:lang w:val="en-US"/>
              </w:rPr>
              <w:t>AUC&amp;</w:t>
            </w:r>
          </w:p>
        </w:tc>
        <w:tc>
          <w:tcPr>
            <w:tcW w:w="2375" w:type="dxa"/>
          </w:tcPr>
          <w:p w14:paraId="39EE0A20" w14:textId="719E9A36" w:rsidR="007C1764" w:rsidRPr="007C1764" w:rsidRDefault="007C1764" w:rsidP="007C1764">
            <w:r w:rsidRPr="007C1764">
              <w:rPr>
                <w:szCs w:val="20"/>
              </w:rPr>
              <w:t>Клинични препоръки</w:t>
            </w:r>
          </w:p>
        </w:tc>
      </w:tr>
      <w:tr w:rsidR="007C1764" w14:paraId="33E2046D" w14:textId="77777777" w:rsidTr="004E2088">
        <w:tc>
          <w:tcPr>
            <w:tcW w:w="2375" w:type="dxa"/>
          </w:tcPr>
          <w:p w14:paraId="3BC6AF00" w14:textId="66FA6E77" w:rsidR="007C1764" w:rsidRPr="007C1764" w:rsidRDefault="007C1764" w:rsidP="007C1764">
            <w:r w:rsidRPr="007C1764">
              <w:rPr>
                <w:szCs w:val="20"/>
              </w:rPr>
              <w:t xml:space="preserve">80 </w:t>
            </w:r>
            <w:r w:rsidRPr="007C1764">
              <w:rPr>
                <w:szCs w:val="20"/>
                <w:lang w:val="en-US"/>
              </w:rPr>
              <w:t xml:space="preserve">mg </w:t>
            </w:r>
            <w:r w:rsidRPr="007C1764">
              <w:rPr>
                <w:szCs w:val="20"/>
              </w:rPr>
              <w:t>веднъж дневно за 10 дни</w:t>
            </w:r>
          </w:p>
        </w:tc>
        <w:tc>
          <w:tcPr>
            <w:tcW w:w="2375" w:type="dxa"/>
          </w:tcPr>
          <w:p w14:paraId="503472FC" w14:textId="6C8F095E" w:rsidR="007C1764" w:rsidRPr="007C1764" w:rsidRDefault="007C1764" w:rsidP="007C1764">
            <w:r w:rsidRPr="007C1764">
              <w:rPr>
                <w:szCs w:val="20"/>
              </w:rPr>
              <w:t xml:space="preserve">Дигоксин 0,25 </w:t>
            </w:r>
            <w:r w:rsidRPr="007C1764">
              <w:rPr>
                <w:szCs w:val="20"/>
                <w:lang w:val="en-US"/>
              </w:rPr>
              <w:t xml:space="preserve">mg </w:t>
            </w:r>
            <w:r w:rsidRPr="007C1764">
              <w:rPr>
                <w:szCs w:val="20"/>
              </w:rPr>
              <w:t>веднъж дневно, 20 дни</w:t>
            </w:r>
          </w:p>
        </w:tc>
        <w:tc>
          <w:tcPr>
            <w:tcW w:w="2375" w:type="dxa"/>
          </w:tcPr>
          <w:p w14:paraId="072BFB2D" w14:textId="46674FD0" w:rsidR="007C1764" w:rsidRPr="007C1764" w:rsidRDefault="007C1764" w:rsidP="007C1764">
            <w:r w:rsidRPr="007C1764">
              <w:rPr>
                <w:szCs w:val="20"/>
              </w:rPr>
              <w:t>↑ 15%</w:t>
            </w:r>
          </w:p>
        </w:tc>
        <w:tc>
          <w:tcPr>
            <w:tcW w:w="2375" w:type="dxa"/>
            <w:vAlign w:val="bottom"/>
          </w:tcPr>
          <w:p w14:paraId="3D4FA7B8" w14:textId="046DB15D" w:rsidR="007C1764" w:rsidRPr="007C1764" w:rsidRDefault="007C1764" w:rsidP="007C1764">
            <w:r w:rsidRPr="007C1764">
              <w:rPr>
                <w:szCs w:val="20"/>
              </w:rPr>
              <w:t>Пациенти, приемащи дигоксин трябва да бъдат внимателно проследявани.</w:t>
            </w:r>
          </w:p>
        </w:tc>
      </w:tr>
      <w:tr w:rsidR="007C1764" w14:paraId="4A110746" w14:textId="77777777" w:rsidTr="004E2088">
        <w:tc>
          <w:tcPr>
            <w:tcW w:w="2375" w:type="dxa"/>
          </w:tcPr>
          <w:p w14:paraId="00D0A77D" w14:textId="306CB568" w:rsidR="007C1764" w:rsidRPr="007C1764" w:rsidRDefault="007C1764" w:rsidP="007C1764">
            <w:r w:rsidRPr="007C1764">
              <w:rPr>
                <w:szCs w:val="20"/>
              </w:rPr>
              <w:t xml:space="preserve">40 </w:t>
            </w:r>
            <w:r w:rsidRPr="007C1764">
              <w:rPr>
                <w:szCs w:val="20"/>
                <w:lang w:val="en-US"/>
              </w:rPr>
              <w:t xml:space="preserve">mg </w:t>
            </w:r>
            <w:r w:rsidRPr="007C1764">
              <w:rPr>
                <w:szCs w:val="20"/>
              </w:rPr>
              <w:t>веднъж дневно за 22 дни</w:t>
            </w:r>
          </w:p>
        </w:tc>
        <w:tc>
          <w:tcPr>
            <w:tcW w:w="2375" w:type="dxa"/>
            <w:vAlign w:val="bottom"/>
          </w:tcPr>
          <w:p w14:paraId="5FB60A60" w14:textId="7F39E53E" w:rsidR="007C1764" w:rsidRPr="007C1764" w:rsidRDefault="007C1764" w:rsidP="007C1764">
            <w:r w:rsidRPr="007C1764">
              <w:rPr>
                <w:szCs w:val="20"/>
              </w:rPr>
              <w:t xml:space="preserve">Перорални контрацептиви веднъж дневно, 2 месеца - норетиндрон 1 </w:t>
            </w:r>
            <w:r w:rsidRPr="007C1764">
              <w:rPr>
                <w:szCs w:val="20"/>
                <w:lang w:val="en-US"/>
              </w:rPr>
              <w:t xml:space="preserve">mg </w:t>
            </w:r>
            <w:r w:rsidRPr="007C1764">
              <w:rPr>
                <w:szCs w:val="20"/>
              </w:rPr>
              <w:t xml:space="preserve">- </w:t>
            </w:r>
            <w:r w:rsidRPr="007C1764">
              <w:rPr>
                <w:szCs w:val="20"/>
              </w:rPr>
              <w:lastRenderedPageBreak/>
              <w:t>етинилестрадиол 35 μ</w:t>
            </w:r>
            <w:r w:rsidRPr="007C1764">
              <w:rPr>
                <w:szCs w:val="20"/>
                <w:lang w:val="en-US"/>
              </w:rPr>
              <w:t>g</w:t>
            </w:r>
          </w:p>
        </w:tc>
        <w:tc>
          <w:tcPr>
            <w:tcW w:w="2375" w:type="dxa"/>
          </w:tcPr>
          <w:p w14:paraId="65B8E5E8" w14:textId="6B1C7F05" w:rsidR="007C1764" w:rsidRPr="007C1764" w:rsidRDefault="007C1764" w:rsidP="007C1764">
            <w:r w:rsidRPr="007C1764">
              <w:rPr>
                <w:szCs w:val="20"/>
              </w:rPr>
              <w:lastRenderedPageBreak/>
              <w:t>↑ 28% ↑ 19%</w:t>
            </w:r>
          </w:p>
        </w:tc>
        <w:tc>
          <w:tcPr>
            <w:tcW w:w="2375" w:type="dxa"/>
          </w:tcPr>
          <w:p w14:paraId="0158E335" w14:textId="3F41DAA1" w:rsidR="007C1764" w:rsidRPr="007C1764" w:rsidRDefault="007C1764" w:rsidP="007C1764">
            <w:r w:rsidRPr="007C1764">
              <w:rPr>
                <w:szCs w:val="20"/>
              </w:rPr>
              <w:t>Няма специални препоръки.</w:t>
            </w:r>
          </w:p>
        </w:tc>
      </w:tr>
      <w:tr w:rsidR="007C1764" w14:paraId="17388AB2" w14:textId="77777777" w:rsidTr="004E2088">
        <w:tc>
          <w:tcPr>
            <w:tcW w:w="2375" w:type="dxa"/>
          </w:tcPr>
          <w:p w14:paraId="0A50E9EB" w14:textId="55781904" w:rsidR="007C1764" w:rsidRPr="007C1764" w:rsidRDefault="007C1764" w:rsidP="007C1764">
            <w:r w:rsidRPr="007C1764">
              <w:rPr>
                <w:szCs w:val="20"/>
              </w:rPr>
              <w:t xml:space="preserve">80 </w:t>
            </w:r>
            <w:r w:rsidRPr="007C1764">
              <w:rPr>
                <w:szCs w:val="20"/>
                <w:lang w:val="en-US"/>
              </w:rPr>
              <w:t xml:space="preserve">mg </w:t>
            </w:r>
            <w:r w:rsidRPr="007C1764">
              <w:rPr>
                <w:szCs w:val="20"/>
              </w:rPr>
              <w:t>веднъж дневно за 15 дни</w:t>
            </w:r>
          </w:p>
        </w:tc>
        <w:tc>
          <w:tcPr>
            <w:tcW w:w="2375" w:type="dxa"/>
            <w:vAlign w:val="bottom"/>
          </w:tcPr>
          <w:p w14:paraId="5D2A8102" w14:textId="5C6D170C" w:rsidR="007C1764" w:rsidRPr="007C1764" w:rsidRDefault="007C1764" w:rsidP="007C1764">
            <w:r w:rsidRPr="007C1764">
              <w:rPr>
                <w:szCs w:val="20"/>
              </w:rPr>
              <w:t xml:space="preserve">* Феназон, 600 </w:t>
            </w:r>
            <w:r w:rsidRPr="007C1764">
              <w:rPr>
                <w:szCs w:val="20"/>
                <w:lang w:val="en-US"/>
              </w:rPr>
              <w:t xml:space="preserve">mg </w:t>
            </w:r>
            <w:r w:rsidRPr="007C1764">
              <w:rPr>
                <w:szCs w:val="20"/>
              </w:rPr>
              <w:t>еднократна доза</w:t>
            </w:r>
          </w:p>
        </w:tc>
        <w:tc>
          <w:tcPr>
            <w:tcW w:w="2375" w:type="dxa"/>
          </w:tcPr>
          <w:p w14:paraId="42A4231C" w14:textId="601A08EA" w:rsidR="007C1764" w:rsidRPr="007C1764" w:rsidRDefault="007C1764" w:rsidP="007C1764">
            <w:r w:rsidRPr="007C1764">
              <w:rPr>
                <w:szCs w:val="20"/>
              </w:rPr>
              <w:t>↑ 3%</w:t>
            </w:r>
          </w:p>
        </w:tc>
        <w:tc>
          <w:tcPr>
            <w:tcW w:w="2375" w:type="dxa"/>
            <w:vAlign w:val="bottom"/>
          </w:tcPr>
          <w:p w14:paraId="2DE3CCE7" w14:textId="61D4E5E0" w:rsidR="007C1764" w:rsidRPr="007C1764" w:rsidRDefault="007C1764" w:rsidP="007C1764">
            <w:r w:rsidRPr="007C1764">
              <w:rPr>
                <w:szCs w:val="20"/>
              </w:rPr>
              <w:t>Няма специални препоръки.</w:t>
            </w:r>
          </w:p>
        </w:tc>
      </w:tr>
      <w:tr w:rsidR="007C1764" w14:paraId="60C597ED" w14:textId="77777777" w:rsidTr="004E2088">
        <w:tc>
          <w:tcPr>
            <w:tcW w:w="2375" w:type="dxa"/>
          </w:tcPr>
          <w:p w14:paraId="6F2D7ACB" w14:textId="7B649E2B" w:rsidR="007C1764" w:rsidRPr="007C1764" w:rsidRDefault="007C1764" w:rsidP="007C1764">
            <w:r w:rsidRPr="007C1764">
              <w:rPr>
                <w:szCs w:val="20"/>
              </w:rPr>
              <w:t xml:space="preserve">10 </w:t>
            </w:r>
            <w:r w:rsidRPr="007C1764">
              <w:rPr>
                <w:szCs w:val="20"/>
                <w:lang w:val="en-US"/>
              </w:rPr>
              <w:t xml:space="preserve">mg, </w:t>
            </w:r>
            <w:r w:rsidRPr="007C1764">
              <w:rPr>
                <w:szCs w:val="20"/>
              </w:rPr>
              <w:t>еднократна доза</w:t>
            </w:r>
          </w:p>
        </w:tc>
        <w:tc>
          <w:tcPr>
            <w:tcW w:w="2375" w:type="dxa"/>
            <w:vAlign w:val="bottom"/>
          </w:tcPr>
          <w:p w14:paraId="3ECCBD6D" w14:textId="22EA6396" w:rsidR="007C1764" w:rsidRPr="007C1764" w:rsidRDefault="007C1764" w:rsidP="007C1764">
            <w:r w:rsidRPr="007C1764">
              <w:rPr>
                <w:szCs w:val="20"/>
              </w:rPr>
              <w:t xml:space="preserve">Типранавир 500 </w:t>
            </w:r>
            <w:r w:rsidRPr="007C1764">
              <w:rPr>
                <w:szCs w:val="20"/>
                <w:lang w:val="en-US"/>
              </w:rPr>
              <w:t xml:space="preserve">mg </w:t>
            </w:r>
            <w:r w:rsidRPr="007C1764">
              <w:rPr>
                <w:szCs w:val="20"/>
              </w:rPr>
              <w:t xml:space="preserve">два пъти дневно/ритонавир 200 </w:t>
            </w:r>
            <w:r w:rsidRPr="007C1764">
              <w:rPr>
                <w:szCs w:val="20"/>
                <w:lang w:val="en-US"/>
              </w:rPr>
              <w:t xml:space="preserve">mg </w:t>
            </w:r>
            <w:r w:rsidRPr="007C1764">
              <w:rPr>
                <w:szCs w:val="20"/>
              </w:rPr>
              <w:t>два пъти дневно, 7 дни</w:t>
            </w:r>
          </w:p>
        </w:tc>
        <w:tc>
          <w:tcPr>
            <w:tcW w:w="2375" w:type="dxa"/>
          </w:tcPr>
          <w:p w14:paraId="4F8BC5DB" w14:textId="14FB23C6" w:rsidR="007C1764" w:rsidRPr="007C1764" w:rsidRDefault="007C1764" w:rsidP="007C1764">
            <w:r w:rsidRPr="007C1764">
              <w:rPr>
                <w:szCs w:val="20"/>
              </w:rPr>
              <w:t>Няма промяна</w:t>
            </w:r>
          </w:p>
        </w:tc>
        <w:tc>
          <w:tcPr>
            <w:tcW w:w="2375" w:type="dxa"/>
          </w:tcPr>
          <w:p w14:paraId="4032326F" w14:textId="019811D7" w:rsidR="007C1764" w:rsidRPr="007C1764" w:rsidRDefault="007C1764" w:rsidP="007C1764">
            <w:r w:rsidRPr="007C1764">
              <w:rPr>
                <w:szCs w:val="20"/>
              </w:rPr>
              <w:t>Няма специални препоръки.</w:t>
            </w:r>
          </w:p>
        </w:tc>
      </w:tr>
      <w:tr w:rsidR="007C1764" w14:paraId="7903F9A9" w14:textId="77777777" w:rsidTr="004E2088">
        <w:tc>
          <w:tcPr>
            <w:tcW w:w="2375" w:type="dxa"/>
          </w:tcPr>
          <w:p w14:paraId="17624381" w14:textId="5E14D127" w:rsidR="007C1764" w:rsidRPr="007C1764" w:rsidRDefault="007C1764" w:rsidP="007C1764">
            <w:r w:rsidRPr="007C1764">
              <w:rPr>
                <w:szCs w:val="20"/>
              </w:rPr>
              <w:t xml:space="preserve">10 </w:t>
            </w:r>
            <w:r w:rsidRPr="007C1764">
              <w:rPr>
                <w:szCs w:val="20"/>
                <w:lang w:val="en-US"/>
              </w:rPr>
              <w:t xml:space="preserve">mg, </w:t>
            </w:r>
            <w:r w:rsidRPr="007C1764">
              <w:rPr>
                <w:szCs w:val="20"/>
              </w:rPr>
              <w:t>веднъж дневно, за 4 дни</w:t>
            </w:r>
          </w:p>
        </w:tc>
        <w:tc>
          <w:tcPr>
            <w:tcW w:w="2375" w:type="dxa"/>
            <w:vAlign w:val="bottom"/>
          </w:tcPr>
          <w:p w14:paraId="2FC46EA0" w14:textId="41F10D58" w:rsidR="007C1764" w:rsidRPr="007C1764" w:rsidRDefault="007C1764" w:rsidP="007C1764">
            <w:r w:rsidRPr="007C1764">
              <w:rPr>
                <w:szCs w:val="20"/>
              </w:rPr>
              <w:t xml:space="preserve">Фосампренавир 1400 </w:t>
            </w:r>
            <w:r w:rsidRPr="007C1764">
              <w:rPr>
                <w:szCs w:val="20"/>
                <w:lang w:val="en-US"/>
              </w:rPr>
              <w:t xml:space="preserve">mg </w:t>
            </w:r>
            <w:r w:rsidRPr="007C1764">
              <w:rPr>
                <w:szCs w:val="20"/>
              </w:rPr>
              <w:t>два пъти дневно, 14 дни</w:t>
            </w:r>
          </w:p>
        </w:tc>
        <w:tc>
          <w:tcPr>
            <w:tcW w:w="2375" w:type="dxa"/>
          </w:tcPr>
          <w:p w14:paraId="1DD4C3E6" w14:textId="5799B133" w:rsidR="007C1764" w:rsidRPr="007C1764" w:rsidRDefault="007C1764" w:rsidP="007C1764">
            <w:r w:rsidRPr="007C1764">
              <w:rPr>
                <w:szCs w:val="20"/>
              </w:rPr>
              <w:t>↓ 27%</w:t>
            </w:r>
          </w:p>
        </w:tc>
        <w:tc>
          <w:tcPr>
            <w:tcW w:w="2375" w:type="dxa"/>
            <w:vAlign w:val="bottom"/>
          </w:tcPr>
          <w:p w14:paraId="066C04E2" w14:textId="3E2FDABA" w:rsidR="007C1764" w:rsidRPr="007C1764" w:rsidRDefault="007C1764" w:rsidP="007C1764">
            <w:r w:rsidRPr="007C1764">
              <w:rPr>
                <w:szCs w:val="20"/>
              </w:rPr>
              <w:t>Няма специални препоръки.</w:t>
            </w:r>
          </w:p>
        </w:tc>
      </w:tr>
      <w:tr w:rsidR="007C1764" w14:paraId="448E9119" w14:textId="77777777" w:rsidTr="004E2088">
        <w:tc>
          <w:tcPr>
            <w:tcW w:w="2375" w:type="dxa"/>
          </w:tcPr>
          <w:p w14:paraId="288DC501" w14:textId="5FA8B6FC" w:rsidR="007C1764" w:rsidRPr="007C1764" w:rsidRDefault="007C1764" w:rsidP="007C1764">
            <w:r w:rsidRPr="007C1764">
              <w:rPr>
                <w:szCs w:val="20"/>
              </w:rPr>
              <w:t xml:space="preserve">10 </w:t>
            </w:r>
            <w:r w:rsidRPr="007C1764">
              <w:rPr>
                <w:szCs w:val="20"/>
                <w:lang w:val="en-US"/>
              </w:rPr>
              <w:t xml:space="preserve">mg </w:t>
            </w:r>
            <w:r w:rsidRPr="007C1764">
              <w:rPr>
                <w:szCs w:val="20"/>
              </w:rPr>
              <w:t>веднъж дневно, за 4 дни</w:t>
            </w:r>
          </w:p>
        </w:tc>
        <w:tc>
          <w:tcPr>
            <w:tcW w:w="2375" w:type="dxa"/>
            <w:vAlign w:val="bottom"/>
          </w:tcPr>
          <w:p w14:paraId="61CB6D89" w14:textId="4CE6EC4F" w:rsidR="007C1764" w:rsidRPr="007C1764" w:rsidRDefault="007C1764" w:rsidP="007C1764">
            <w:r w:rsidRPr="007C1764">
              <w:rPr>
                <w:szCs w:val="20"/>
              </w:rPr>
              <w:t xml:space="preserve">Фосампренавир 700 </w:t>
            </w:r>
            <w:r w:rsidRPr="007C1764">
              <w:rPr>
                <w:szCs w:val="20"/>
                <w:lang w:val="en-US"/>
              </w:rPr>
              <w:t xml:space="preserve">mg </w:t>
            </w:r>
            <w:r w:rsidRPr="007C1764">
              <w:rPr>
                <w:szCs w:val="20"/>
              </w:rPr>
              <w:t xml:space="preserve">два пъти дневно/ритонавир 100 </w:t>
            </w:r>
            <w:r w:rsidRPr="007C1764">
              <w:rPr>
                <w:szCs w:val="20"/>
                <w:lang w:val="en-US"/>
              </w:rPr>
              <w:t xml:space="preserve">mg </w:t>
            </w:r>
            <w:r w:rsidRPr="007C1764">
              <w:rPr>
                <w:szCs w:val="20"/>
              </w:rPr>
              <w:t>два пъти дневно, 14 дни</w:t>
            </w:r>
          </w:p>
        </w:tc>
        <w:tc>
          <w:tcPr>
            <w:tcW w:w="2375" w:type="dxa"/>
          </w:tcPr>
          <w:p w14:paraId="5436071F" w14:textId="52046B44" w:rsidR="007C1764" w:rsidRPr="007C1764" w:rsidRDefault="007C1764" w:rsidP="007C1764">
            <w:r w:rsidRPr="007C1764">
              <w:rPr>
                <w:szCs w:val="20"/>
              </w:rPr>
              <w:t>Няма промяна</w:t>
            </w:r>
          </w:p>
        </w:tc>
        <w:tc>
          <w:tcPr>
            <w:tcW w:w="2375" w:type="dxa"/>
          </w:tcPr>
          <w:p w14:paraId="37BC0EBF" w14:textId="0E93DE02" w:rsidR="007C1764" w:rsidRPr="007C1764" w:rsidRDefault="007C1764" w:rsidP="007C1764">
            <w:r w:rsidRPr="007C1764">
              <w:rPr>
                <w:szCs w:val="20"/>
              </w:rPr>
              <w:t>Няма специални препоръки.</w:t>
            </w:r>
          </w:p>
        </w:tc>
      </w:tr>
    </w:tbl>
    <w:p w14:paraId="30A9D4ED" w14:textId="77777777" w:rsidR="007C1764" w:rsidRDefault="007C1764" w:rsidP="00F051E3">
      <w:pPr>
        <w:rPr>
          <w:szCs w:val="20"/>
        </w:rPr>
      </w:pPr>
    </w:p>
    <w:p w14:paraId="2EB76034" w14:textId="7E5A51AC" w:rsidR="007C1764" w:rsidRPr="007C1764" w:rsidRDefault="007C1764" w:rsidP="00F051E3">
      <w:pPr>
        <w:rPr>
          <w:szCs w:val="20"/>
        </w:rPr>
      </w:pPr>
      <w:r w:rsidRPr="007C1764">
        <w:rPr>
          <w:szCs w:val="20"/>
        </w:rPr>
        <w:t xml:space="preserve">&amp; Стойностите, дадени като % промяна представят % разлика по отношение на самостоятелно приложен аторвастатин (т.е. 0% = няма промяна) * Едновременното прилагане на многократни дози аторвастатин и феназон показват малък или недоловим ефект върху клирънса на феназон. Повишението е означено като </w:t>
      </w:r>
      <w:r w:rsidRPr="007C1764">
        <w:rPr>
          <w:szCs w:val="20"/>
          <w:lang w:val="en-US"/>
        </w:rPr>
        <w:t>“</w:t>
      </w:r>
      <w:r w:rsidRPr="007C1764">
        <w:rPr>
          <w:szCs w:val="20"/>
        </w:rPr>
        <w:t>↑</w:t>
      </w:r>
      <w:r w:rsidRPr="007C1764">
        <w:rPr>
          <w:szCs w:val="20"/>
          <w:lang w:val="en-US"/>
        </w:rPr>
        <w:t xml:space="preserve">”, </w:t>
      </w:r>
      <w:r w:rsidRPr="007C1764">
        <w:rPr>
          <w:szCs w:val="20"/>
        </w:rPr>
        <w:t xml:space="preserve">понижението като </w:t>
      </w:r>
      <w:r w:rsidRPr="007C1764">
        <w:rPr>
          <w:szCs w:val="20"/>
          <w:lang w:val="en-US"/>
        </w:rPr>
        <w:t>“</w:t>
      </w:r>
      <w:r w:rsidRPr="007C1764">
        <w:rPr>
          <w:szCs w:val="20"/>
        </w:rPr>
        <w:t>↓</w:t>
      </w:r>
      <w:r w:rsidRPr="007C1764">
        <w:rPr>
          <w:szCs w:val="20"/>
          <w:lang w:val="en-US"/>
        </w:rPr>
        <w:t>”</w:t>
      </w:r>
      <w:r>
        <w:rPr>
          <w:szCs w:val="20"/>
        </w:rPr>
        <w:t>.</w:t>
      </w:r>
    </w:p>
    <w:p w14:paraId="6E46D693" w14:textId="77777777" w:rsidR="007C1764" w:rsidRPr="00F15ED5" w:rsidRDefault="007C1764" w:rsidP="00F051E3"/>
    <w:p w14:paraId="394A7584" w14:textId="69FC41EC" w:rsidR="004F498A" w:rsidRDefault="002C50EE" w:rsidP="004A448E">
      <w:pPr>
        <w:pStyle w:val="Heading2"/>
      </w:pPr>
      <w:r>
        <w:t>4.6. Фертилитет, бременност и кърмене</w:t>
      </w:r>
    </w:p>
    <w:p w14:paraId="0D79E01E" w14:textId="17978929" w:rsidR="007C1764" w:rsidRDefault="007C1764" w:rsidP="007C1764"/>
    <w:p w14:paraId="48AC0C47" w14:textId="77777777" w:rsidR="007C1764" w:rsidRPr="007C1764" w:rsidRDefault="007C1764" w:rsidP="007C1764">
      <w:pPr>
        <w:spacing w:line="240" w:lineRule="auto"/>
        <w:rPr>
          <w:rFonts w:eastAsia="Times New Roman" w:cs="Arial"/>
          <w:lang w:eastAsia="bg-BG"/>
        </w:rPr>
      </w:pPr>
      <w:r w:rsidRPr="007C1764">
        <w:rPr>
          <w:rFonts w:eastAsia="Times New Roman" w:cs="Arial"/>
          <w:color w:val="000000"/>
          <w:lang w:eastAsia="bg-BG"/>
        </w:rPr>
        <w:t>Флодил е противопоказан по време на бременност и кърмене (вж. точка 4.3).</w:t>
      </w:r>
    </w:p>
    <w:p w14:paraId="6D92D7F9" w14:textId="77777777" w:rsidR="007C1764" w:rsidRPr="007C1764" w:rsidRDefault="007C1764" w:rsidP="007C1764">
      <w:pPr>
        <w:spacing w:line="240" w:lineRule="auto"/>
        <w:rPr>
          <w:rFonts w:eastAsia="Times New Roman" w:cs="Arial"/>
          <w:color w:val="000000"/>
          <w:u w:val="single"/>
          <w:lang w:eastAsia="bg-BG"/>
        </w:rPr>
      </w:pPr>
    </w:p>
    <w:p w14:paraId="0B5FD092" w14:textId="355734D6" w:rsidR="007C1764" w:rsidRPr="007C1764" w:rsidRDefault="007C1764" w:rsidP="007C1764">
      <w:pPr>
        <w:spacing w:line="240" w:lineRule="auto"/>
        <w:rPr>
          <w:rFonts w:eastAsia="Times New Roman" w:cs="Arial"/>
          <w:lang w:eastAsia="bg-BG"/>
        </w:rPr>
      </w:pPr>
      <w:r w:rsidRPr="007C1764">
        <w:rPr>
          <w:rFonts w:eastAsia="Times New Roman" w:cs="Arial"/>
          <w:color w:val="000000"/>
          <w:u w:val="single"/>
          <w:lang w:eastAsia="bg-BG"/>
        </w:rPr>
        <w:t>Жени с детероден потенпиа</w:t>
      </w:r>
    </w:p>
    <w:p w14:paraId="75D11D2B" w14:textId="77777777" w:rsidR="007C1764" w:rsidRPr="007C1764" w:rsidRDefault="007C1764" w:rsidP="007C1764">
      <w:pPr>
        <w:spacing w:line="240" w:lineRule="auto"/>
        <w:rPr>
          <w:rFonts w:eastAsia="Times New Roman" w:cs="Arial"/>
          <w:lang w:eastAsia="bg-BG"/>
        </w:rPr>
      </w:pPr>
      <w:r w:rsidRPr="007C1764">
        <w:rPr>
          <w:rFonts w:eastAsia="Times New Roman" w:cs="Arial"/>
          <w:color w:val="000000"/>
          <w:lang w:eastAsia="bg-BG"/>
        </w:rPr>
        <w:t>Жените с детероден потенциал трябва да използват ефективна контрацепция по време на лечението (вж. точка 4.3).</w:t>
      </w:r>
    </w:p>
    <w:p w14:paraId="4953DDC4" w14:textId="77777777" w:rsidR="007C1764" w:rsidRPr="007C1764" w:rsidRDefault="007C1764" w:rsidP="007C1764">
      <w:pPr>
        <w:spacing w:line="240" w:lineRule="auto"/>
        <w:rPr>
          <w:rFonts w:eastAsia="Times New Roman" w:cs="Arial"/>
          <w:color w:val="000000"/>
          <w:u w:val="single"/>
          <w:lang w:eastAsia="bg-BG"/>
        </w:rPr>
      </w:pPr>
    </w:p>
    <w:p w14:paraId="7258FA4C" w14:textId="35744A51" w:rsidR="007C1764" w:rsidRPr="007C1764" w:rsidRDefault="007C1764" w:rsidP="007C1764">
      <w:pPr>
        <w:pStyle w:val="Heading3"/>
        <w:rPr>
          <w:rFonts w:eastAsia="Times New Roman"/>
          <w:u w:val="single"/>
          <w:lang w:eastAsia="bg-BG"/>
        </w:rPr>
      </w:pPr>
      <w:r w:rsidRPr="007C1764">
        <w:rPr>
          <w:rFonts w:eastAsia="Times New Roman"/>
          <w:u w:val="single"/>
          <w:lang w:eastAsia="bg-BG"/>
        </w:rPr>
        <w:t>Бременност</w:t>
      </w:r>
    </w:p>
    <w:p w14:paraId="5A87233A" w14:textId="77777777" w:rsidR="007C1764" w:rsidRPr="007C1764" w:rsidRDefault="007C1764" w:rsidP="007C1764">
      <w:pPr>
        <w:spacing w:line="240" w:lineRule="auto"/>
        <w:rPr>
          <w:rFonts w:eastAsia="Times New Roman" w:cs="Arial"/>
          <w:lang w:eastAsia="bg-BG"/>
        </w:rPr>
      </w:pPr>
      <w:r w:rsidRPr="007C1764">
        <w:rPr>
          <w:rFonts w:eastAsia="Times New Roman" w:cs="Arial"/>
          <w:color w:val="000000"/>
          <w:u w:val="single"/>
          <w:lang w:eastAsia="bg-BG"/>
        </w:rPr>
        <w:t>Безопасността на аторвастатин и амлодипин при бременни жени не е установена.</w:t>
      </w:r>
    </w:p>
    <w:p w14:paraId="1EBFC774" w14:textId="77777777" w:rsidR="007C1764" w:rsidRPr="007C1764" w:rsidRDefault="007C1764" w:rsidP="007C1764">
      <w:pPr>
        <w:spacing w:line="240" w:lineRule="auto"/>
        <w:rPr>
          <w:rFonts w:eastAsia="Times New Roman" w:cs="Arial"/>
          <w:color w:val="000000"/>
          <w:lang w:eastAsia="bg-BG"/>
        </w:rPr>
      </w:pPr>
    </w:p>
    <w:p w14:paraId="0D5F5E63" w14:textId="316F87F6" w:rsidR="007C1764" w:rsidRPr="007C1764" w:rsidRDefault="007C1764" w:rsidP="007C1764">
      <w:pPr>
        <w:spacing w:line="240" w:lineRule="auto"/>
        <w:rPr>
          <w:rFonts w:eastAsia="Times New Roman" w:cs="Arial"/>
          <w:lang w:eastAsia="bg-BG"/>
        </w:rPr>
      </w:pPr>
      <w:r w:rsidRPr="007C1764">
        <w:rPr>
          <w:rFonts w:eastAsia="Times New Roman" w:cs="Arial"/>
          <w:color w:val="000000"/>
          <w:lang w:eastAsia="bg-BG"/>
        </w:rPr>
        <w:t>Проучванията при животни показват репродуктивна токсичност при високи дози на амлодипин (вж. точка 5.3).</w:t>
      </w:r>
    </w:p>
    <w:p w14:paraId="5C0B3759" w14:textId="77777777" w:rsidR="007C1764" w:rsidRPr="007C1764" w:rsidRDefault="007C1764" w:rsidP="007C1764">
      <w:pPr>
        <w:spacing w:line="240" w:lineRule="auto"/>
        <w:rPr>
          <w:rFonts w:eastAsia="Times New Roman" w:cs="Arial"/>
          <w:color w:val="000000"/>
          <w:lang w:eastAsia="bg-BG"/>
        </w:rPr>
      </w:pPr>
    </w:p>
    <w:p w14:paraId="1EB4A82D" w14:textId="61FDAE0E" w:rsidR="007C1764" w:rsidRPr="007C1764" w:rsidRDefault="007C1764" w:rsidP="007C1764">
      <w:pPr>
        <w:spacing w:line="240" w:lineRule="auto"/>
        <w:rPr>
          <w:rFonts w:eastAsia="Times New Roman" w:cs="Arial"/>
          <w:lang w:eastAsia="bg-BG"/>
        </w:rPr>
      </w:pPr>
      <w:r w:rsidRPr="007C1764">
        <w:rPr>
          <w:rFonts w:eastAsia="Times New Roman" w:cs="Arial"/>
          <w:color w:val="000000"/>
          <w:lang w:eastAsia="bg-BG"/>
        </w:rPr>
        <w:t xml:space="preserve">Аторвастатин е противопоказан по време на бременност (вж. точка 4.3). Не са провеждани контролирани клинични проучвания с аторвастатин при бременни жени. Рядко са получавани съобщения за вродени аномалии след интраутеринна експозиция на </w:t>
      </w:r>
      <w:r w:rsidRPr="007C1764">
        <w:rPr>
          <w:rFonts w:eastAsia="Times New Roman" w:cs="Arial"/>
          <w:color w:val="000000"/>
          <w:lang w:val="en-US"/>
        </w:rPr>
        <w:t>HMG</w:t>
      </w:r>
      <w:r w:rsidRPr="007C1764">
        <w:rPr>
          <w:rFonts w:eastAsia="Times New Roman" w:cs="Arial"/>
          <w:color w:val="000000"/>
          <w:lang w:eastAsia="bg-BG"/>
        </w:rPr>
        <w:t xml:space="preserve">-СоА-редуктазни инхибитори. Проучванията при животни показват репродуктивна токсичност (вж. точка 5.3). Лечението на майката с аторвастатин може да понижи феталните нива на мевалонат, който е прекурсор на холестероловия биосинтез. Атеросклерозата е хроничен процес и обикновено прекратяването на липидопонижаващия лекарствен продукт по време на бременност, би трябвало да има малък ефект по отношение на дългосрочния риск, свързан с първичната хиперхолестеролемия. По тези причини Флодил не трябва да се прилага при жени, които </w:t>
      </w:r>
      <w:r w:rsidRPr="007C1764">
        <w:rPr>
          <w:rFonts w:eastAsia="Times New Roman" w:cs="Arial"/>
          <w:color w:val="000000"/>
          <w:lang w:eastAsia="bg-BG"/>
        </w:rPr>
        <w:lastRenderedPageBreak/>
        <w:t>са бременни, опитват се да забременеят или подозират, че са бременни. Лечението с Флодил трябва да се преустанови за периода на бременността или докато се установи липса на бременност (вж. точка 4.3.) Ако по време на лечението се установи, че жената е бременна, лечението с Флодил трябва веднага да се прекрати.</w:t>
      </w:r>
    </w:p>
    <w:p w14:paraId="0EEAD518" w14:textId="77777777" w:rsidR="007C1764" w:rsidRPr="007C1764" w:rsidRDefault="007C1764" w:rsidP="007C1764">
      <w:pPr>
        <w:spacing w:line="240" w:lineRule="auto"/>
        <w:rPr>
          <w:rFonts w:eastAsia="Times New Roman" w:cs="Arial"/>
          <w:color w:val="000000"/>
          <w:u w:val="single"/>
          <w:lang w:eastAsia="bg-BG"/>
        </w:rPr>
      </w:pPr>
    </w:p>
    <w:p w14:paraId="13A48045" w14:textId="25D59CBD" w:rsidR="007C1764" w:rsidRPr="007C1764" w:rsidRDefault="007C1764" w:rsidP="007C1764">
      <w:pPr>
        <w:pStyle w:val="Heading3"/>
        <w:rPr>
          <w:rFonts w:eastAsia="Times New Roman"/>
          <w:u w:val="single"/>
          <w:lang w:eastAsia="bg-BG"/>
        </w:rPr>
      </w:pPr>
      <w:r w:rsidRPr="007C1764">
        <w:rPr>
          <w:rFonts w:eastAsia="Times New Roman"/>
          <w:u w:val="single"/>
          <w:lang w:eastAsia="bg-BG"/>
        </w:rPr>
        <w:t>Кърмене</w:t>
      </w:r>
    </w:p>
    <w:p w14:paraId="28D99A34" w14:textId="77777777" w:rsidR="007C1764" w:rsidRPr="007C1764" w:rsidRDefault="007C1764" w:rsidP="007C1764">
      <w:pPr>
        <w:spacing w:line="240" w:lineRule="auto"/>
        <w:rPr>
          <w:rFonts w:eastAsia="Times New Roman" w:cs="Arial"/>
          <w:lang w:eastAsia="bg-BG"/>
        </w:rPr>
      </w:pPr>
      <w:r w:rsidRPr="007C1764">
        <w:rPr>
          <w:rFonts w:eastAsia="Times New Roman" w:cs="Arial"/>
          <w:color w:val="000000"/>
          <w:lang w:eastAsia="bg-BG"/>
        </w:rPr>
        <w:t>Амлодипин се екскретира в майчиното мляко при човека. Пропорцията на майчината доза, получена от кърмачето е определена с интеркартилен обхват 3 - 7%, с максимум 15%. Ефектът на амлодипин при кърмачета не е известен.</w:t>
      </w:r>
    </w:p>
    <w:p w14:paraId="3EFD8D24" w14:textId="77777777" w:rsidR="007C1764" w:rsidRPr="007C1764" w:rsidRDefault="007C1764" w:rsidP="007C1764">
      <w:pPr>
        <w:spacing w:line="240" w:lineRule="auto"/>
        <w:rPr>
          <w:rFonts w:eastAsia="Times New Roman" w:cs="Arial"/>
          <w:lang w:eastAsia="bg-BG"/>
        </w:rPr>
      </w:pPr>
      <w:r w:rsidRPr="007C1764">
        <w:rPr>
          <w:rFonts w:eastAsia="Times New Roman" w:cs="Arial"/>
          <w:color w:val="000000"/>
          <w:lang w:eastAsia="bg-BG"/>
        </w:rPr>
        <w:t>Не е известно дали аторвастатин или неговите метаболити се екскретират в кърмата. При плъхове плазмените концентрации на аторвастатин и неговите активни метаболити са близки до тези в млякото (вж. точка 5.3). Поради възможността за сериозни нежелани реакции, жените приемащи Флодил трябва да преустановят кърменето (вж. точка 4.3). Аторвастатин е противопоказан в периода на кърмене (вж. точка 4.3).</w:t>
      </w:r>
    </w:p>
    <w:p w14:paraId="23CA601A" w14:textId="77777777" w:rsidR="007C1764" w:rsidRPr="007C1764" w:rsidRDefault="007C1764" w:rsidP="007C1764">
      <w:pPr>
        <w:spacing w:line="240" w:lineRule="auto"/>
        <w:rPr>
          <w:rFonts w:eastAsia="Times New Roman" w:cs="Arial"/>
          <w:color w:val="000000"/>
          <w:u w:val="single"/>
          <w:lang w:eastAsia="bg-BG"/>
        </w:rPr>
      </w:pPr>
    </w:p>
    <w:p w14:paraId="201C6629" w14:textId="0175EB23" w:rsidR="007C1764" w:rsidRPr="007C1764" w:rsidRDefault="007C1764" w:rsidP="007C1764">
      <w:pPr>
        <w:pStyle w:val="Heading3"/>
        <w:rPr>
          <w:rFonts w:eastAsia="Times New Roman"/>
          <w:u w:val="single"/>
          <w:lang w:eastAsia="bg-BG"/>
        </w:rPr>
      </w:pPr>
      <w:r w:rsidRPr="007C1764">
        <w:rPr>
          <w:rFonts w:eastAsia="Times New Roman"/>
          <w:u w:val="single"/>
          <w:lang w:eastAsia="bg-BG"/>
        </w:rPr>
        <w:t>Фертилитет</w:t>
      </w:r>
    </w:p>
    <w:p w14:paraId="7C8802B1" w14:textId="77777777" w:rsidR="007C1764" w:rsidRPr="007C1764" w:rsidRDefault="007C1764" w:rsidP="007C1764">
      <w:pPr>
        <w:spacing w:line="240" w:lineRule="auto"/>
        <w:rPr>
          <w:rFonts w:eastAsia="Times New Roman" w:cs="Arial"/>
          <w:lang w:eastAsia="bg-BG"/>
        </w:rPr>
      </w:pPr>
      <w:r w:rsidRPr="007C1764">
        <w:rPr>
          <w:rFonts w:eastAsia="Times New Roman" w:cs="Arial"/>
          <w:color w:val="000000"/>
          <w:lang w:eastAsia="bg-BG"/>
        </w:rPr>
        <w:t>Проучванията при животни не показват влияние на аторвастатин върху мъжкия или женския фертилитет (вж. точка 5.3).</w:t>
      </w:r>
    </w:p>
    <w:p w14:paraId="2B75AE75" w14:textId="08DC2B4D" w:rsidR="007C1764" w:rsidRPr="007C1764" w:rsidRDefault="007C1764" w:rsidP="007C1764">
      <w:pPr>
        <w:rPr>
          <w:rFonts w:cs="Arial"/>
        </w:rPr>
      </w:pPr>
      <w:r w:rsidRPr="007C1764">
        <w:rPr>
          <w:rFonts w:eastAsia="Times New Roman" w:cs="Arial"/>
          <w:color w:val="000000"/>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при плъхове са установени нежелани ефекти върху мъжкия фертилитет (вж.точка 5.3).</w:t>
      </w:r>
    </w:p>
    <w:p w14:paraId="45F38E89" w14:textId="77777777" w:rsidR="007C1764" w:rsidRPr="007C1764" w:rsidRDefault="007C1764" w:rsidP="007C1764"/>
    <w:p w14:paraId="064DF1DE" w14:textId="687DF785" w:rsidR="00CF77F7" w:rsidRDefault="002C50EE" w:rsidP="004A448E">
      <w:pPr>
        <w:pStyle w:val="Heading2"/>
      </w:pPr>
      <w:r>
        <w:t>4.7. Ефекти върху способността за шофиране и работа с машини</w:t>
      </w:r>
    </w:p>
    <w:p w14:paraId="438D9A3C" w14:textId="2A62BF5F" w:rsidR="007C1764" w:rsidRDefault="007C1764" w:rsidP="007C1764"/>
    <w:p w14:paraId="2954759B" w14:textId="2EBB6945" w:rsidR="007C1764" w:rsidRPr="007C1764" w:rsidRDefault="007C1764" w:rsidP="007C1764">
      <w:pPr>
        <w:rPr>
          <w:rFonts w:cs="Arial"/>
          <w:szCs w:val="20"/>
        </w:rPr>
      </w:pPr>
      <w:r w:rsidRPr="007C1764">
        <w:rPr>
          <w:rFonts w:cs="Arial"/>
          <w:szCs w:val="20"/>
        </w:rPr>
        <w:t>Не са провеждани изследвания за установяване ефекта на фиксираната комбинация, амлодипин/аторвастатин върху способността за шофиране и работа с машини.</w:t>
      </w:r>
    </w:p>
    <w:p w14:paraId="66C25441" w14:textId="482739CC" w:rsidR="007C1764" w:rsidRPr="007C1764" w:rsidRDefault="007C1764" w:rsidP="007C1764">
      <w:pPr>
        <w:rPr>
          <w:rFonts w:cs="Arial"/>
          <w:szCs w:val="20"/>
        </w:rPr>
      </w:pPr>
    </w:p>
    <w:p w14:paraId="5A02F6F6" w14:textId="77777777" w:rsidR="007C1764" w:rsidRPr="007C1764" w:rsidRDefault="007C1764" w:rsidP="007C1764">
      <w:pPr>
        <w:spacing w:line="240" w:lineRule="auto"/>
        <w:rPr>
          <w:rFonts w:eastAsia="Times New Roman" w:cs="Arial"/>
          <w:sz w:val="28"/>
          <w:szCs w:val="24"/>
          <w:lang w:eastAsia="bg-BG"/>
        </w:rPr>
      </w:pPr>
      <w:r w:rsidRPr="007C1764">
        <w:rPr>
          <w:rFonts w:eastAsia="Times New Roman" w:cs="Arial"/>
          <w:color w:val="000000"/>
          <w:szCs w:val="20"/>
          <w:lang w:eastAsia="bg-BG"/>
        </w:rPr>
        <w:t>Амлодипин може да повлияе в слаба до умерена степен способността за шофиране и работа с машини. Ако пациентите, приемащи амлодипин, получат замайване, главоболие, умора или гадене, способността им да реагират може да бъде нарушена. Препоръчва се повишено внимание, особено в началото на лечението.</w:t>
      </w:r>
    </w:p>
    <w:p w14:paraId="155C80B5" w14:textId="77777777" w:rsidR="007C1764" w:rsidRPr="007C1764" w:rsidRDefault="007C1764" w:rsidP="007C1764">
      <w:pPr>
        <w:rPr>
          <w:rFonts w:eastAsia="Times New Roman" w:cs="Arial"/>
          <w:color w:val="000000"/>
          <w:szCs w:val="20"/>
          <w:lang w:eastAsia="bg-BG"/>
        </w:rPr>
      </w:pPr>
    </w:p>
    <w:p w14:paraId="23E12E70" w14:textId="4339A42F" w:rsidR="007C1764" w:rsidRPr="007C1764" w:rsidRDefault="007C1764" w:rsidP="007C1764">
      <w:pPr>
        <w:rPr>
          <w:rFonts w:cs="Arial"/>
          <w:sz w:val="24"/>
        </w:rPr>
      </w:pPr>
      <w:r w:rsidRPr="007C1764">
        <w:rPr>
          <w:rFonts w:eastAsia="Times New Roman" w:cs="Arial"/>
          <w:color w:val="000000"/>
          <w:szCs w:val="20"/>
          <w:lang w:eastAsia="bg-BG"/>
        </w:rPr>
        <w:t>Аторвастатин повлиява пренебрежимо способността за шофиране и работа с машини.</w:t>
      </w:r>
    </w:p>
    <w:p w14:paraId="69249801" w14:textId="77777777" w:rsidR="007C1764" w:rsidRPr="007C1764" w:rsidRDefault="007C1764" w:rsidP="007C1764"/>
    <w:p w14:paraId="37A3FD9F" w14:textId="7750FD41" w:rsidR="00CF77F7" w:rsidRDefault="002C50EE" w:rsidP="004A448E">
      <w:pPr>
        <w:pStyle w:val="Heading2"/>
      </w:pPr>
      <w:r>
        <w:t>4.8. Нежелани лекарствени реакции</w:t>
      </w:r>
    </w:p>
    <w:p w14:paraId="7910AA1C" w14:textId="0F5AEBFC" w:rsidR="007C1764" w:rsidRDefault="007C1764" w:rsidP="007C1764"/>
    <w:p w14:paraId="37B76B54" w14:textId="77777777" w:rsidR="007C1764" w:rsidRPr="007C1764" w:rsidRDefault="007C1764" w:rsidP="007C1764">
      <w:pPr>
        <w:spacing w:line="240" w:lineRule="auto"/>
        <w:rPr>
          <w:rFonts w:eastAsia="Times New Roman" w:cs="Arial"/>
          <w:sz w:val="28"/>
          <w:szCs w:val="24"/>
          <w:lang w:eastAsia="bg-BG"/>
        </w:rPr>
      </w:pPr>
      <w:r w:rsidRPr="007C1764">
        <w:rPr>
          <w:rFonts w:eastAsia="Times New Roman" w:cs="Arial"/>
          <w:color w:val="000000"/>
          <w:szCs w:val="20"/>
          <w:lang w:eastAsia="bg-BG"/>
        </w:rPr>
        <w:t>Нежеланите лекарствени реакции, които се наблюдават поотделно с аторвастатин или амлодипин, могат да бъдат потенциални нежелани реакции с Флодил.</w:t>
      </w:r>
    </w:p>
    <w:p w14:paraId="4BB84BE0" w14:textId="77777777" w:rsidR="007C1764" w:rsidRPr="007C1764" w:rsidRDefault="007C1764" w:rsidP="007C1764">
      <w:pPr>
        <w:spacing w:line="240" w:lineRule="auto"/>
        <w:rPr>
          <w:rFonts w:eastAsia="Times New Roman" w:cs="Arial"/>
          <w:color w:val="000000"/>
          <w:szCs w:val="20"/>
          <w:lang w:eastAsia="bg-BG"/>
        </w:rPr>
      </w:pPr>
    </w:p>
    <w:p w14:paraId="129D4FA8" w14:textId="59131277" w:rsidR="007C1764" w:rsidRPr="007C1764" w:rsidRDefault="007C1764" w:rsidP="007C1764">
      <w:pPr>
        <w:spacing w:line="240" w:lineRule="auto"/>
        <w:rPr>
          <w:rFonts w:eastAsia="Times New Roman" w:cs="Arial"/>
          <w:sz w:val="28"/>
          <w:szCs w:val="24"/>
          <w:lang w:eastAsia="bg-BG"/>
        </w:rPr>
      </w:pPr>
      <w:r w:rsidRPr="007C1764">
        <w:rPr>
          <w:rFonts w:eastAsia="Times New Roman" w:cs="Arial"/>
          <w:color w:val="000000"/>
          <w:szCs w:val="20"/>
          <w:lang w:eastAsia="bg-BG"/>
        </w:rPr>
        <w:t>Най-често съобщаваните нежелани реакции по време на лечението с амлодипин са сомнолентност, замаяност, главоболие, палпитации, зачервяване, коремна болка, гадене, отоци на глезените, оток и умора.</w:t>
      </w:r>
    </w:p>
    <w:p w14:paraId="3805A737" w14:textId="77777777" w:rsidR="007C1764" w:rsidRPr="007C1764" w:rsidRDefault="007C1764" w:rsidP="007C1764">
      <w:pPr>
        <w:spacing w:line="240" w:lineRule="auto"/>
        <w:rPr>
          <w:rFonts w:eastAsia="Times New Roman" w:cs="Arial"/>
          <w:sz w:val="28"/>
          <w:szCs w:val="24"/>
          <w:lang w:eastAsia="bg-BG"/>
        </w:rPr>
      </w:pPr>
      <w:r w:rsidRPr="007C1764">
        <w:rPr>
          <w:rFonts w:eastAsia="Times New Roman" w:cs="Arial"/>
          <w:color w:val="000000"/>
          <w:szCs w:val="20"/>
          <w:lang w:eastAsia="bg-BG"/>
        </w:rPr>
        <w:t>Според базата данни от плацебо контролирани клинични проучвания с аторвастатин, от 16 066 (8755 аторвастатин срещу 7311 плацебо) пациенти, лекувани в продължение на средно 53 седмици, 5,2% от пациентите на аторвастатин са прекратили лечението поради нежелани реакции в сравнение с 4,0% при пациентите, приемали плацебо.</w:t>
      </w:r>
    </w:p>
    <w:p w14:paraId="59137890" w14:textId="77777777" w:rsidR="007C1764" w:rsidRPr="007C1764" w:rsidRDefault="007C1764" w:rsidP="007C1764">
      <w:pPr>
        <w:spacing w:line="240" w:lineRule="auto"/>
        <w:rPr>
          <w:rFonts w:eastAsia="Times New Roman" w:cs="Arial"/>
          <w:color w:val="000000"/>
          <w:szCs w:val="20"/>
          <w:lang w:eastAsia="bg-BG"/>
        </w:rPr>
      </w:pPr>
    </w:p>
    <w:p w14:paraId="4BECB1E3" w14:textId="7843B8BF" w:rsidR="007C1764" w:rsidRPr="007C1764" w:rsidRDefault="007C1764" w:rsidP="007C1764">
      <w:pPr>
        <w:spacing w:line="240" w:lineRule="auto"/>
        <w:rPr>
          <w:rFonts w:eastAsia="Times New Roman" w:cs="Arial"/>
          <w:sz w:val="28"/>
          <w:szCs w:val="24"/>
          <w:lang w:eastAsia="bg-BG"/>
        </w:rPr>
      </w:pPr>
      <w:r w:rsidRPr="007C1764">
        <w:rPr>
          <w:rFonts w:eastAsia="Times New Roman" w:cs="Arial"/>
          <w:color w:val="000000"/>
          <w:szCs w:val="20"/>
          <w:lang w:eastAsia="bg-BG"/>
        </w:rPr>
        <w:t>Въз основа на данните от клинични проучвания и обширния постмаркетингов опит, по-долу е представен профилът на нежеланите лекарствени реакции на аторвастатин и амлодипин.</w:t>
      </w:r>
    </w:p>
    <w:p w14:paraId="6BA44E02" w14:textId="77777777" w:rsidR="007C1764" w:rsidRPr="007C1764" w:rsidRDefault="007C1764" w:rsidP="007C1764">
      <w:pPr>
        <w:rPr>
          <w:rFonts w:eastAsia="Times New Roman" w:cs="Arial"/>
          <w:color w:val="000000"/>
          <w:szCs w:val="20"/>
          <w:lang w:eastAsia="bg-BG"/>
        </w:rPr>
      </w:pPr>
    </w:p>
    <w:p w14:paraId="2E1BE71C" w14:textId="5B050BD8" w:rsidR="007C1764" w:rsidRPr="007C1764" w:rsidRDefault="007C1764" w:rsidP="007C1764">
      <w:pPr>
        <w:rPr>
          <w:rFonts w:cs="Arial"/>
          <w:sz w:val="24"/>
        </w:rPr>
      </w:pPr>
      <w:r w:rsidRPr="007C1764">
        <w:rPr>
          <w:rFonts w:eastAsia="Times New Roman" w:cs="Arial"/>
          <w:color w:val="000000"/>
          <w:szCs w:val="20"/>
          <w:lang w:eastAsia="bg-BG"/>
        </w:rPr>
        <w:t>Изчислените честоти на нежеланите лекарствени реакции са групирани съгласно следната конвенция: чести (≥ 1/100, &lt; 1/10), нечести (≥ 1/1000, &lt; 1/100), редки (≥ 1/10 000, &lt; 1/1000), много редки (≤ 1/10 000), с неизвестна честота (от наличните данни не може да бъде направена оценка).</w:t>
      </w:r>
    </w:p>
    <w:tbl>
      <w:tblPr>
        <w:tblStyle w:val="TableGrid"/>
        <w:tblW w:w="0" w:type="auto"/>
        <w:tblLook w:val="04A0" w:firstRow="1" w:lastRow="0" w:firstColumn="1" w:lastColumn="0" w:noHBand="0" w:noVBand="1"/>
      </w:tblPr>
      <w:tblGrid>
        <w:gridCol w:w="2468"/>
        <w:gridCol w:w="1882"/>
        <w:gridCol w:w="2685"/>
        <w:gridCol w:w="2315"/>
      </w:tblGrid>
      <w:tr w:rsidR="007C1764" w14:paraId="5BB9621E" w14:textId="77777777" w:rsidTr="00F227A4">
        <w:tc>
          <w:tcPr>
            <w:tcW w:w="2468" w:type="dxa"/>
            <w:vAlign w:val="bottom"/>
          </w:tcPr>
          <w:p w14:paraId="60D2634A" w14:textId="5521D386" w:rsidR="007C1764" w:rsidRPr="00F227A4" w:rsidRDefault="007C1764" w:rsidP="007C1764">
            <w:pPr>
              <w:rPr>
                <w:rFonts w:cs="Arial"/>
              </w:rPr>
            </w:pPr>
            <w:r w:rsidRPr="00F227A4">
              <w:rPr>
                <w:rFonts w:cs="Arial"/>
                <w:b/>
                <w:bCs/>
              </w:rPr>
              <w:t xml:space="preserve">Системо-органен клас по </w:t>
            </w:r>
            <w:proofErr w:type="spellStart"/>
            <w:r w:rsidRPr="00F227A4">
              <w:rPr>
                <w:rFonts w:cs="Arial"/>
                <w:b/>
                <w:bCs/>
                <w:lang w:val="en-US"/>
              </w:rPr>
              <w:t>MedDRA</w:t>
            </w:r>
            <w:proofErr w:type="spellEnd"/>
          </w:p>
        </w:tc>
        <w:tc>
          <w:tcPr>
            <w:tcW w:w="1882" w:type="dxa"/>
          </w:tcPr>
          <w:p w14:paraId="0238059F" w14:textId="0DBC90CD" w:rsidR="007C1764" w:rsidRPr="00F227A4" w:rsidRDefault="007C1764" w:rsidP="007C1764">
            <w:pPr>
              <w:rPr>
                <w:rFonts w:cs="Arial"/>
              </w:rPr>
            </w:pPr>
            <w:r w:rsidRPr="00F227A4">
              <w:rPr>
                <w:rFonts w:cs="Arial"/>
                <w:b/>
                <w:bCs/>
              </w:rPr>
              <w:t>Честота</w:t>
            </w:r>
          </w:p>
        </w:tc>
        <w:tc>
          <w:tcPr>
            <w:tcW w:w="2685" w:type="dxa"/>
          </w:tcPr>
          <w:p w14:paraId="3A3C6247" w14:textId="160BC923" w:rsidR="007C1764" w:rsidRPr="00F227A4" w:rsidRDefault="007C1764" w:rsidP="007C1764">
            <w:pPr>
              <w:rPr>
                <w:rFonts w:cs="Arial"/>
              </w:rPr>
            </w:pPr>
            <w:r w:rsidRPr="00F227A4">
              <w:rPr>
                <w:rFonts w:cs="Arial"/>
                <w:b/>
                <w:bCs/>
              </w:rPr>
              <w:t>Аторвастатин</w:t>
            </w:r>
          </w:p>
        </w:tc>
        <w:tc>
          <w:tcPr>
            <w:tcW w:w="2315" w:type="dxa"/>
          </w:tcPr>
          <w:p w14:paraId="39931C81" w14:textId="5D301430" w:rsidR="007C1764" w:rsidRPr="00F227A4" w:rsidRDefault="007C1764" w:rsidP="007C1764">
            <w:pPr>
              <w:rPr>
                <w:rFonts w:cs="Arial"/>
              </w:rPr>
            </w:pPr>
            <w:r w:rsidRPr="00F227A4">
              <w:rPr>
                <w:rFonts w:cs="Arial"/>
                <w:b/>
                <w:bCs/>
              </w:rPr>
              <w:t>Амлодипин</w:t>
            </w:r>
          </w:p>
        </w:tc>
      </w:tr>
      <w:tr w:rsidR="007C1764" w14:paraId="4074FD62" w14:textId="77777777" w:rsidTr="00F227A4">
        <w:tc>
          <w:tcPr>
            <w:tcW w:w="2468" w:type="dxa"/>
            <w:vAlign w:val="bottom"/>
          </w:tcPr>
          <w:p w14:paraId="71F61042" w14:textId="1883526D" w:rsidR="007C1764" w:rsidRPr="00F227A4" w:rsidRDefault="007C1764" w:rsidP="007C1764">
            <w:pPr>
              <w:rPr>
                <w:rFonts w:cs="Arial"/>
              </w:rPr>
            </w:pPr>
            <w:r w:rsidRPr="00F227A4">
              <w:rPr>
                <w:rFonts w:cs="Arial"/>
              </w:rPr>
              <w:t>Инфекции и инфестаци</w:t>
            </w:r>
          </w:p>
        </w:tc>
        <w:tc>
          <w:tcPr>
            <w:tcW w:w="1882" w:type="dxa"/>
          </w:tcPr>
          <w:p w14:paraId="07DA9B62" w14:textId="00FDE30A" w:rsidR="007C1764" w:rsidRPr="00F227A4" w:rsidRDefault="007C1764" w:rsidP="007C1764">
            <w:pPr>
              <w:rPr>
                <w:rFonts w:cs="Arial"/>
              </w:rPr>
            </w:pPr>
            <w:r w:rsidRPr="00F227A4">
              <w:rPr>
                <w:rFonts w:cs="Arial"/>
              </w:rPr>
              <w:t>Чести</w:t>
            </w:r>
          </w:p>
        </w:tc>
        <w:tc>
          <w:tcPr>
            <w:tcW w:w="2685" w:type="dxa"/>
          </w:tcPr>
          <w:p w14:paraId="6887A530" w14:textId="26FB9608" w:rsidR="007C1764" w:rsidRPr="00F227A4" w:rsidRDefault="007C1764" w:rsidP="007C1764">
            <w:pPr>
              <w:rPr>
                <w:rFonts w:cs="Arial"/>
              </w:rPr>
            </w:pPr>
            <w:r w:rsidRPr="00F227A4">
              <w:rPr>
                <w:rFonts w:cs="Arial"/>
              </w:rPr>
              <w:t>назофарингит</w:t>
            </w:r>
          </w:p>
        </w:tc>
        <w:tc>
          <w:tcPr>
            <w:tcW w:w="2315" w:type="dxa"/>
          </w:tcPr>
          <w:p w14:paraId="36D9112F" w14:textId="77777777" w:rsidR="007C1764" w:rsidRPr="00F227A4" w:rsidRDefault="007C1764" w:rsidP="007C1764">
            <w:pPr>
              <w:rPr>
                <w:rFonts w:cs="Arial"/>
              </w:rPr>
            </w:pPr>
          </w:p>
        </w:tc>
      </w:tr>
      <w:tr w:rsidR="007C1764" w14:paraId="1C7DC646" w14:textId="77777777" w:rsidTr="00F227A4">
        <w:tc>
          <w:tcPr>
            <w:tcW w:w="2468" w:type="dxa"/>
            <w:vMerge w:val="restart"/>
          </w:tcPr>
          <w:p w14:paraId="6329731D" w14:textId="77632587" w:rsidR="007C1764" w:rsidRPr="00F227A4" w:rsidRDefault="007C1764" w:rsidP="007C1764">
            <w:pPr>
              <w:rPr>
                <w:rFonts w:cs="Arial"/>
              </w:rPr>
            </w:pPr>
            <w:r w:rsidRPr="00F227A4">
              <w:rPr>
                <w:rFonts w:cs="Arial"/>
              </w:rPr>
              <w:t>Нарушения на кръвта и лимфната система</w:t>
            </w:r>
          </w:p>
        </w:tc>
        <w:tc>
          <w:tcPr>
            <w:tcW w:w="1882" w:type="dxa"/>
            <w:vAlign w:val="bottom"/>
          </w:tcPr>
          <w:p w14:paraId="4832098F" w14:textId="7566743F" w:rsidR="007C1764" w:rsidRPr="00F227A4" w:rsidRDefault="007C1764" w:rsidP="007C1764">
            <w:pPr>
              <w:rPr>
                <w:rFonts w:cs="Arial"/>
              </w:rPr>
            </w:pPr>
            <w:r w:rsidRPr="00F227A4">
              <w:rPr>
                <w:rFonts w:cs="Arial"/>
              </w:rPr>
              <w:t>Редки</w:t>
            </w:r>
          </w:p>
        </w:tc>
        <w:tc>
          <w:tcPr>
            <w:tcW w:w="2685" w:type="dxa"/>
            <w:vAlign w:val="bottom"/>
          </w:tcPr>
          <w:p w14:paraId="42A58D9D" w14:textId="768698D5" w:rsidR="007C1764" w:rsidRPr="00F227A4" w:rsidRDefault="007C1764" w:rsidP="007C1764">
            <w:pPr>
              <w:rPr>
                <w:rFonts w:cs="Arial"/>
              </w:rPr>
            </w:pPr>
            <w:r w:rsidRPr="00F227A4">
              <w:rPr>
                <w:rFonts w:cs="Arial"/>
              </w:rPr>
              <w:t>тромбоцитопения</w:t>
            </w:r>
          </w:p>
        </w:tc>
        <w:tc>
          <w:tcPr>
            <w:tcW w:w="2315" w:type="dxa"/>
          </w:tcPr>
          <w:p w14:paraId="643691A1" w14:textId="77777777" w:rsidR="007C1764" w:rsidRPr="00F227A4" w:rsidRDefault="007C1764" w:rsidP="007C1764">
            <w:pPr>
              <w:rPr>
                <w:rFonts w:cs="Arial"/>
              </w:rPr>
            </w:pPr>
          </w:p>
        </w:tc>
      </w:tr>
      <w:tr w:rsidR="007C1764" w14:paraId="60A37E21" w14:textId="77777777" w:rsidTr="00F227A4">
        <w:tc>
          <w:tcPr>
            <w:tcW w:w="2468" w:type="dxa"/>
            <w:vMerge/>
          </w:tcPr>
          <w:p w14:paraId="202C3DC7" w14:textId="77777777" w:rsidR="007C1764" w:rsidRPr="00F227A4" w:rsidRDefault="007C1764" w:rsidP="007C1764">
            <w:pPr>
              <w:rPr>
                <w:rFonts w:cs="Arial"/>
              </w:rPr>
            </w:pPr>
          </w:p>
        </w:tc>
        <w:tc>
          <w:tcPr>
            <w:tcW w:w="1882" w:type="dxa"/>
          </w:tcPr>
          <w:p w14:paraId="5C4AC6AB" w14:textId="24A21EA3" w:rsidR="007C1764" w:rsidRPr="00F227A4" w:rsidRDefault="007C1764" w:rsidP="007C1764">
            <w:pPr>
              <w:rPr>
                <w:rFonts w:cs="Arial"/>
              </w:rPr>
            </w:pPr>
            <w:r w:rsidRPr="00F227A4">
              <w:rPr>
                <w:rFonts w:cs="Arial"/>
              </w:rPr>
              <w:t>Много редки</w:t>
            </w:r>
          </w:p>
        </w:tc>
        <w:tc>
          <w:tcPr>
            <w:tcW w:w="2685" w:type="dxa"/>
          </w:tcPr>
          <w:p w14:paraId="3BB483FC" w14:textId="77777777" w:rsidR="007C1764" w:rsidRPr="00F227A4" w:rsidRDefault="007C1764" w:rsidP="007C1764">
            <w:pPr>
              <w:rPr>
                <w:rFonts w:cs="Arial"/>
              </w:rPr>
            </w:pPr>
          </w:p>
        </w:tc>
        <w:tc>
          <w:tcPr>
            <w:tcW w:w="2315" w:type="dxa"/>
            <w:vAlign w:val="bottom"/>
          </w:tcPr>
          <w:p w14:paraId="173829AD" w14:textId="7A7E2568" w:rsidR="007C1764" w:rsidRPr="00F227A4" w:rsidRDefault="007C1764" w:rsidP="007C1764">
            <w:pPr>
              <w:rPr>
                <w:rFonts w:cs="Arial"/>
              </w:rPr>
            </w:pPr>
            <w:r w:rsidRPr="00F227A4">
              <w:rPr>
                <w:rFonts w:cs="Arial"/>
              </w:rPr>
              <w:t>тромбоцитопения, левкопения</w:t>
            </w:r>
          </w:p>
        </w:tc>
      </w:tr>
      <w:tr w:rsidR="007C1764" w14:paraId="63FEA9B7" w14:textId="77777777" w:rsidTr="00F227A4">
        <w:tc>
          <w:tcPr>
            <w:tcW w:w="2468" w:type="dxa"/>
            <w:vMerge w:val="restart"/>
            <w:vAlign w:val="bottom"/>
          </w:tcPr>
          <w:p w14:paraId="7B2A9F3C" w14:textId="31A3AD98" w:rsidR="007C1764" w:rsidRPr="00F227A4" w:rsidRDefault="007C1764" w:rsidP="007C1764">
            <w:pPr>
              <w:rPr>
                <w:rFonts w:cs="Arial"/>
              </w:rPr>
            </w:pPr>
            <w:r w:rsidRPr="00F227A4">
              <w:rPr>
                <w:rFonts w:cs="Arial"/>
              </w:rPr>
              <w:t>Нарушения на имунната система</w:t>
            </w:r>
          </w:p>
        </w:tc>
        <w:tc>
          <w:tcPr>
            <w:tcW w:w="1882" w:type="dxa"/>
            <w:vAlign w:val="bottom"/>
          </w:tcPr>
          <w:p w14:paraId="2D2BCC8A" w14:textId="546E10F3" w:rsidR="007C1764" w:rsidRPr="00F227A4" w:rsidRDefault="007C1764" w:rsidP="007C1764">
            <w:pPr>
              <w:rPr>
                <w:rFonts w:cs="Arial"/>
              </w:rPr>
            </w:pPr>
            <w:r w:rsidRPr="00F227A4">
              <w:rPr>
                <w:rFonts w:cs="Arial"/>
              </w:rPr>
              <w:t>Чести</w:t>
            </w:r>
          </w:p>
        </w:tc>
        <w:tc>
          <w:tcPr>
            <w:tcW w:w="2685" w:type="dxa"/>
            <w:vAlign w:val="bottom"/>
          </w:tcPr>
          <w:p w14:paraId="04529AD6" w14:textId="1D8D1205" w:rsidR="007C1764" w:rsidRPr="00F227A4" w:rsidRDefault="007C1764" w:rsidP="007C1764">
            <w:pPr>
              <w:rPr>
                <w:rFonts w:cs="Arial"/>
              </w:rPr>
            </w:pPr>
            <w:r w:rsidRPr="00F227A4">
              <w:rPr>
                <w:rFonts w:cs="Arial"/>
              </w:rPr>
              <w:t>алергични реакции</w:t>
            </w:r>
          </w:p>
        </w:tc>
        <w:tc>
          <w:tcPr>
            <w:tcW w:w="2315" w:type="dxa"/>
          </w:tcPr>
          <w:p w14:paraId="700AA8E7" w14:textId="77777777" w:rsidR="007C1764" w:rsidRPr="00F227A4" w:rsidRDefault="007C1764" w:rsidP="007C1764">
            <w:pPr>
              <w:rPr>
                <w:rFonts w:cs="Arial"/>
              </w:rPr>
            </w:pPr>
          </w:p>
        </w:tc>
      </w:tr>
      <w:tr w:rsidR="007C1764" w14:paraId="53F9E695" w14:textId="77777777" w:rsidTr="00F227A4">
        <w:tc>
          <w:tcPr>
            <w:tcW w:w="2468" w:type="dxa"/>
            <w:vMerge/>
            <w:vAlign w:val="bottom"/>
          </w:tcPr>
          <w:p w14:paraId="3BC1BECD" w14:textId="77777777" w:rsidR="007C1764" w:rsidRPr="00F227A4" w:rsidRDefault="007C1764" w:rsidP="007C1764">
            <w:pPr>
              <w:rPr>
                <w:rFonts w:cs="Arial"/>
              </w:rPr>
            </w:pPr>
          </w:p>
        </w:tc>
        <w:tc>
          <w:tcPr>
            <w:tcW w:w="1882" w:type="dxa"/>
          </w:tcPr>
          <w:p w14:paraId="12C198D7" w14:textId="47F91831" w:rsidR="007C1764" w:rsidRPr="00F227A4" w:rsidRDefault="007C1764" w:rsidP="007C1764">
            <w:pPr>
              <w:rPr>
                <w:rFonts w:cs="Arial"/>
              </w:rPr>
            </w:pPr>
            <w:r w:rsidRPr="00F227A4">
              <w:rPr>
                <w:rFonts w:cs="Arial"/>
              </w:rPr>
              <w:t>Много редки</w:t>
            </w:r>
          </w:p>
        </w:tc>
        <w:tc>
          <w:tcPr>
            <w:tcW w:w="2685" w:type="dxa"/>
          </w:tcPr>
          <w:p w14:paraId="281125D5" w14:textId="3A21E97E" w:rsidR="007C1764" w:rsidRPr="00F227A4" w:rsidRDefault="007C1764" w:rsidP="007C1764">
            <w:pPr>
              <w:rPr>
                <w:rFonts w:cs="Arial"/>
              </w:rPr>
            </w:pPr>
            <w:r w:rsidRPr="00F227A4">
              <w:rPr>
                <w:rFonts w:cs="Arial"/>
              </w:rPr>
              <w:t>анафилаксия</w:t>
            </w:r>
          </w:p>
        </w:tc>
        <w:tc>
          <w:tcPr>
            <w:tcW w:w="2315" w:type="dxa"/>
          </w:tcPr>
          <w:p w14:paraId="34E518EC" w14:textId="42074A82" w:rsidR="007C1764" w:rsidRPr="00F227A4" w:rsidRDefault="007C1764" w:rsidP="007C1764">
            <w:pPr>
              <w:rPr>
                <w:rFonts w:cs="Arial"/>
              </w:rPr>
            </w:pPr>
            <w:r w:rsidRPr="00F227A4">
              <w:rPr>
                <w:rFonts w:cs="Arial"/>
              </w:rPr>
              <w:t>алергични реакции</w:t>
            </w:r>
          </w:p>
        </w:tc>
      </w:tr>
      <w:tr w:rsidR="007C1764" w14:paraId="60A95752" w14:textId="77777777" w:rsidTr="00F227A4">
        <w:tc>
          <w:tcPr>
            <w:tcW w:w="2468" w:type="dxa"/>
            <w:vMerge w:val="restart"/>
            <w:vAlign w:val="center"/>
          </w:tcPr>
          <w:p w14:paraId="6F477C4E" w14:textId="77777777" w:rsidR="007C1764" w:rsidRPr="00F227A4" w:rsidRDefault="007C1764" w:rsidP="007C1764">
            <w:pPr>
              <w:rPr>
                <w:rFonts w:cs="Arial"/>
              </w:rPr>
            </w:pPr>
            <w:r w:rsidRPr="00F227A4">
              <w:rPr>
                <w:rFonts w:cs="Arial"/>
              </w:rPr>
              <w:t>Нарушения на метаболизма и</w:t>
            </w:r>
          </w:p>
          <w:p w14:paraId="350FBB98" w14:textId="24789F3E" w:rsidR="007C1764" w:rsidRPr="00F227A4" w:rsidRDefault="007C1764" w:rsidP="007C1764">
            <w:pPr>
              <w:rPr>
                <w:rFonts w:cs="Arial"/>
              </w:rPr>
            </w:pPr>
            <w:r w:rsidRPr="00F227A4">
              <w:rPr>
                <w:rFonts w:cs="Arial"/>
              </w:rPr>
              <w:t>храненето</w:t>
            </w:r>
          </w:p>
        </w:tc>
        <w:tc>
          <w:tcPr>
            <w:tcW w:w="1882" w:type="dxa"/>
            <w:vAlign w:val="bottom"/>
          </w:tcPr>
          <w:p w14:paraId="379C8B6A" w14:textId="2CC23EDC" w:rsidR="007C1764" w:rsidRPr="00F227A4" w:rsidRDefault="007C1764" w:rsidP="007C1764">
            <w:pPr>
              <w:rPr>
                <w:rFonts w:cs="Arial"/>
              </w:rPr>
            </w:pPr>
            <w:r w:rsidRPr="00F227A4">
              <w:rPr>
                <w:rFonts w:cs="Arial"/>
              </w:rPr>
              <w:t>Чести</w:t>
            </w:r>
          </w:p>
        </w:tc>
        <w:tc>
          <w:tcPr>
            <w:tcW w:w="2685" w:type="dxa"/>
            <w:vAlign w:val="bottom"/>
          </w:tcPr>
          <w:p w14:paraId="0B9D2925" w14:textId="32F24B66" w:rsidR="007C1764" w:rsidRPr="00F227A4" w:rsidRDefault="007C1764" w:rsidP="007C1764">
            <w:pPr>
              <w:rPr>
                <w:rFonts w:cs="Arial"/>
              </w:rPr>
            </w:pPr>
            <w:r w:rsidRPr="00F227A4">
              <w:rPr>
                <w:rFonts w:cs="Arial"/>
              </w:rPr>
              <w:t>хипергликемия*</w:t>
            </w:r>
          </w:p>
        </w:tc>
        <w:tc>
          <w:tcPr>
            <w:tcW w:w="2315" w:type="dxa"/>
          </w:tcPr>
          <w:p w14:paraId="2740166F" w14:textId="77777777" w:rsidR="007C1764" w:rsidRPr="00F227A4" w:rsidRDefault="007C1764" w:rsidP="007C1764">
            <w:pPr>
              <w:rPr>
                <w:rFonts w:cs="Arial"/>
              </w:rPr>
            </w:pPr>
          </w:p>
        </w:tc>
      </w:tr>
      <w:tr w:rsidR="007C1764" w14:paraId="00C55E66" w14:textId="77777777" w:rsidTr="00F227A4">
        <w:tc>
          <w:tcPr>
            <w:tcW w:w="2468" w:type="dxa"/>
            <w:vMerge/>
            <w:vAlign w:val="center"/>
          </w:tcPr>
          <w:p w14:paraId="5B87CB11" w14:textId="77777777" w:rsidR="007C1764" w:rsidRPr="00F227A4" w:rsidRDefault="007C1764" w:rsidP="007C1764">
            <w:pPr>
              <w:rPr>
                <w:rFonts w:cs="Arial"/>
              </w:rPr>
            </w:pPr>
          </w:p>
        </w:tc>
        <w:tc>
          <w:tcPr>
            <w:tcW w:w="1882" w:type="dxa"/>
          </w:tcPr>
          <w:p w14:paraId="038622B2" w14:textId="14435ADA" w:rsidR="007C1764" w:rsidRPr="00F227A4" w:rsidRDefault="007C1764" w:rsidP="007C1764">
            <w:pPr>
              <w:rPr>
                <w:rFonts w:cs="Arial"/>
              </w:rPr>
            </w:pPr>
            <w:r w:rsidRPr="00F227A4">
              <w:rPr>
                <w:rFonts w:cs="Arial"/>
              </w:rPr>
              <w:t>Нечести</w:t>
            </w:r>
          </w:p>
        </w:tc>
        <w:tc>
          <w:tcPr>
            <w:tcW w:w="2685" w:type="dxa"/>
            <w:vAlign w:val="bottom"/>
          </w:tcPr>
          <w:p w14:paraId="4BEDC022" w14:textId="77012C04" w:rsidR="007C1764" w:rsidRPr="00F227A4" w:rsidRDefault="007C1764" w:rsidP="007C1764">
            <w:pPr>
              <w:rPr>
                <w:rFonts w:cs="Arial"/>
              </w:rPr>
            </w:pPr>
            <w:r w:rsidRPr="00F227A4">
              <w:rPr>
                <w:rFonts w:cs="Arial"/>
              </w:rPr>
              <w:t>хипогликемия, повишаване на теглото, анорексия</w:t>
            </w:r>
          </w:p>
        </w:tc>
        <w:tc>
          <w:tcPr>
            <w:tcW w:w="2315" w:type="dxa"/>
          </w:tcPr>
          <w:p w14:paraId="7AF0BE67" w14:textId="77777777" w:rsidR="007C1764" w:rsidRPr="00F227A4" w:rsidRDefault="007C1764" w:rsidP="007C1764">
            <w:pPr>
              <w:rPr>
                <w:rFonts w:cs="Arial"/>
              </w:rPr>
            </w:pPr>
          </w:p>
        </w:tc>
      </w:tr>
      <w:tr w:rsidR="007C1764" w14:paraId="61A0EDD4" w14:textId="77777777" w:rsidTr="00F227A4">
        <w:tc>
          <w:tcPr>
            <w:tcW w:w="2468" w:type="dxa"/>
            <w:vMerge/>
            <w:vAlign w:val="center"/>
          </w:tcPr>
          <w:p w14:paraId="2EC30E9A" w14:textId="77777777" w:rsidR="007C1764" w:rsidRPr="00F227A4" w:rsidRDefault="007C1764" w:rsidP="007C1764">
            <w:pPr>
              <w:rPr>
                <w:rFonts w:cs="Arial"/>
              </w:rPr>
            </w:pPr>
          </w:p>
        </w:tc>
        <w:tc>
          <w:tcPr>
            <w:tcW w:w="1882" w:type="dxa"/>
            <w:vAlign w:val="bottom"/>
          </w:tcPr>
          <w:p w14:paraId="0C13EF7C" w14:textId="030298F5" w:rsidR="007C1764" w:rsidRPr="00F227A4" w:rsidRDefault="007C1764" w:rsidP="007C1764">
            <w:pPr>
              <w:rPr>
                <w:rFonts w:cs="Arial"/>
              </w:rPr>
            </w:pPr>
            <w:r w:rsidRPr="00F227A4">
              <w:rPr>
                <w:rFonts w:cs="Arial"/>
              </w:rPr>
              <w:t>Много редки</w:t>
            </w:r>
          </w:p>
        </w:tc>
        <w:tc>
          <w:tcPr>
            <w:tcW w:w="2685" w:type="dxa"/>
          </w:tcPr>
          <w:p w14:paraId="73D7163D" w14:textId="77777777" w:rsidR="007C1764" w:rsidRPr="00F227A4" w:rsidRDefault="007C1764" w:rsidP="007C1764">
            <w:pPr>
              <w:rPr>
                <w:rFonts w:cs="Arial"/>
              </w:rPr>
            </w:pPr>
          </w:p>
        </w:tc>
        <w:tc>
          <w:tcPr>
            <w:tcW w:w="2315" w:type="dxa"/>
            <w:vAlign w:val="bottom"/>
          </w:tcPr>
          <w:p w14:paraId="1D7D0E79" w14:textId="15B29A17" w:rsidR="007C1764" w:rsidRPr="00F227A4" w:rsidRDefault="007C1764" w:rsidP="007C1764">
            <w:pPr>
              <w:rPr>
                <w:rFonts w:cs="Arial"/>
              </w:rPr>
            </w:pPr>
            <w:r w:rsidRPr="00F227A4">
              <w:rPr>
                <w:rFonts w:cs="Arial"/>
              </w:rPr>
              <w:t>хипергликемия</w:t>
            </w:r>
          </w:p>
        </w:tc>
      </w:tr>
      <w:tr w:rsidR="007C1764" w14:paraId="1BBC35AA" w14:textId="77777777" w:rsidTr="00F227A4">
        <w:tc>
          <w:tcPr>
            <w:tcW w:w="2468" w:type="dxa"/>
            <w:vMerge w:val="restart"/>
          </w:tcPr>
          <w:p w14:paraId="75D0CEDB" w14:textId="4281DE5F" w:rsidR="007C1764" w:rsidRPr="00F227A4" w:rsidRDefault="007C1764" w:rsidP="007C1764">
            <w:pPr>
              <w:rPr>
                <w:rFonts w:cs="Arial"/>
              </w:rPr>
            </w:pPr>
            <w:r w:rsidRPr="00F227A4">
              <w:rPr>
                <w:rFonts w:cs="Arial"/>
              </w:rPr>
              <w:t>Психични нарушения</w:t>
            </w:r>
          </w:p>
        </w:tc>
        <w:tc>
          <w:tcPr>
            <w:tcW w:w="1882" w:type="dxa"/>
            <w:vAlign w:val="center"/>
          </w:tcPr>
          <w:p w14:paraId="669C9686" w14:textId="4B122286" w:rsidR="007C1764" w:rsidRPr="00F227A4" w:rsidRDefault="007C1764" w:rsidP="007C1764">
            <w:pPr>
              <w:rPr>
                <w:rFonts w:cs="Arial"/>
              </w:rPr>
            </w:pPr>
            <w:r w:rsidRPr="00F227A4">
              <w:rPr>
                <w:rFonts w:cs="Arial"/>
              </w:rPr>
              <w:t>Нечести</w:t>
            </w:r>
          </w:p>
        </w:tc>
        <w:tc>
          <w:tcPr>
            <w:tcW w:w="2685" w:type="dxa"/>
            <w:vAlign w:val="center"/>
          </w:tcPr>
          <w:p w14:paraId="20479355" w14:textId="11C355A2" w:rsidR="007C1764" w:rsidRPr="00F227A4" w:rsidRDefault="007C1764" w:rsidP="007C1764">
            <w:pPr>
              <w:rPr>
                <w:rFonts w:cs="Arial"/>
              </w:rPr>
            </w:pPr>
            <w:r w:rsidRPr="00F227A4">
              <w:rPr>
                <w:rFonts w:cs="Arial"/>
              </w:rPr>
              <w:t>безсъние, кошмари,</w:t>
            </w:r>
          </w:p>
        </w:tc>
        <w:tc>
          <w:tcPr>
            <w:tcW w:w="2315" w:type="dxa"/>
            <w:vAlign w:val="bottom"/>
          </w:tcPr>
          <w:p w14:paraId="74EBF8FF" w14:textId="0DB8F15C" w:rsidR="007C1764" w:rsidRPr="00F227A4" w:rsidRDefault="007C1764" w:rsidP="007C1764">
            <w:pPr>
              <w:rPr>
                <w:rFonts w:cs="Arial"/>
              </w:rPr>
            </w:pPr>
            <w:r w:rsidRPr="00F227A4">
              <w:rPr>
                <w:rFonts w:cs="Arial"/>
              </w:rPr>
              <w:t>безсъние, промени в настроението (вкл. тревожност), депресия</w:t>
            </w:r>
          </w:p>
        </w:tc>
      </w:tr>
      <w:tr w:rsidR="007C1764" w14:paraId="0224BCBA" w14:textId="77777777" w:rsidTr="00F227A4">
        <w:tc>
          <w:tcPr>
            <w:tcW w:w="2468" w:type="dxa"/>
            <w:vMerge/>
          </w:tcPr>
          <w:p w14:paraId="1E638B4F" w14:textId="77777777" w:rsidR="007C1764" w:rsidRPr="00F227A4" w:rsidRDefault="007C1764" w:rsidP="007C1764">
            <w:pPr>
              <w:rPr>
                <w:rFonts w:cs="Arial"/>
              </w:rPr>
            </w:pPr>
          </w:p>
        </w:tc>
        <w:tc>
          <w:tcPr>
            <w:tcW w:w="1882" w:type="dxa"/>
            <w:vAlign w:val="bottom"/>
          </w:tcPr>
          <w:p w14:paraId="6BE4134A" w14:textId="0B10112B" w:rsidR="007C1764" w:rsidRPr="00F227A4" w:rsidRDefault="007C1764" w:rsidP="007C1764">
            <w:pPr>
              <w:rPr>
                <w:rFonts w:cs="Arial"/>
              </w:rPr>
            </w:pPr>
            <w:r w:rsidRPr="00F227A4">
              <w:rPr>
                <w:rFonts w:cs="Arial"/>
              </w:rPr>
              <w:t>Редки</w:t>
            </w:r>
          </w:p>
        </w:tc>
        <w:tc>
          <w:tcPr>
            <w:tcW w:w="2685" w:type="dxa"/>
          </w:tcPr>
          <w:p w14:paraId="27C4E390" w14:textId="77777777" w:rsidR="007C1764" w:rsidRPr="00F227A4" w:rsidRDefault="007C1764" w:rsidP="007C1764">
            <w:pPr>
              <w:rPr>
                <w:rFonts w:cs="Arial"/>
              </w:rPr>
            </w:pPr>
          </w:p>
        </w:tc>
        <w:tc>
          <w:tcPr>
            <w:tcW w:w="2315" w:type="dxa"/>
            <w:vAlign w:val="bottom"/>
          </w:tcPr>
          <w:p w14:paraId="475AD185" w14:textId="026F61B0" w:rsidR="007C1764" w:rsidRPr="00F227A4" w:rsidRDefault="007C1764" w:rsidP="007C1764">
            <w:pPr>
              <w:rPr>
                <w:rFonts w:cs="Arial"/>
              </w:rPr>
            </w:pPr>
            <w:r w:rsidRPr="00F227A4">
              <w:rPr>
                <w:rFonts w:cs="Arial"/>
              </w:rPr>
              <w:t>объркване</w:t>
            </w:r>
          </w:p>
        </w:tc>
      </w:tr>
      <w:tr w:rsidR="007C1764" w14:paraId="665A6D05" w14:textId="77777777" w:rsidTr="00F227A4">
        <w:tc>
          <w:tcPr>
            <w:tcW w:w="2468" w:type="dxa"/>
            <w:vMerge/>
          </w:tcPr>
          <w:p w14:paraId="5668E424" w14:textId="77777777" w:rsidR="007C1764" w:rsidRPr="00F227A4" w:rsidRDefault="007C1764" w:rsidP="007C1764">
            <w:pPr>
              <w:rPr>
                <w:rFonts w:cs="Arial"/>
              </w:rPr>
            </w:pPr>
          </w:p>
        </w:tc>
        <w:tc>
          <w:tcPr>
            <w:tcW w:w="1882" w:type="dxa"/>
            <w:vAlign w:val="bottom"/>
          </w:tcPr>
          <w:p w14:paraId="1105183E" w14:textId="06033FDC" w:rsidR="007C1764" w:rsidRPr="00F227A4" w:rsidRDefault="007C1764" w:rsidP="007C1764">
            <w:pPr>
              <w:rPr>
                <w:rFonts w:cs="Arial"/>
              </w:rPr>
            </w:pPr>
            <w:r w:rsidRPr="00F227A4">
              <w:rPr>
                <w:rFonts w:cs="Arial"/>
              </w:rPr>
              <w:t xml:space="preserve">С </w:t>
            </w:r>
            <w:r w:rsidRPr="00F227A4">
              <w:rPr>
                <w:rFonts w:cs="Arial"/>
                <w:iCs/>
              </w:rPr>
              <w:t xml:space="preserve">неизвестна </w:t>
            </w:r>
            <w:r w:rsidRPr="00F227A4">
              <w:rPr>
                <w:rFonts w:cs="Arial"/>
              </w:rPr>
              <w:t>честота</w:t>
            </w:r>
          </w:p>
        </w:tc>
        <w:tc>
          <w:tcPr>
            <w:tcW w:w="2685" w:type="dxa"/>
          </w:tcPr>
          <w:p w14:paraId="0B7FC0DE" w14:textId="45B580C3" w:rsidR="007C1764" w:rsidRPr="00F227A4" w:rsidRDefault="007C1764" w:rsidP="007C1764">
            <w:pPr>
              <w:rPr>
                <w:rFonts w:cs="Arial"/>
              </w:rPr>
            </w:pPr>
            <w:r w:rsidRPr="00F227A4">
              <w:rPr>
                <w:rFonts w:cs="Arial"/>
              </w:rPr>
              <w:t>депресия</w:t>
            </w:r>
          </w:p>
        </w:tc>
        <w:tc>
          <w:tcPr>
            <w:tcW w:w="2315" w:type="dxa"/>
          </w:tcPr>
          <w:p w14:paraId="3F16BCEC" w14:textId="77777777" w:rsidR="007C1764" w:rsidRPr="00F227A4" w:rsidRDefault="007C1764" w:rsidP="007C1764">
            <w:pPr>
              <w:rPr>
                <w:rFonts w:cs="Arial"/>
              </w:rPr>
            </w:pPr>
          </w:p>
        </w:tc>
      </w:tr>
      <w:tr w:rsidR="004E2088" w14:paraId="38750D42" w14:textId="77777777" w:rsidTr="00F227A4">
        <w:tc>
          <w:tcPr>
            <w:tcW w:w="2468" w:type="dxa"/>
            <w:vMerge w:val="restart"/>
          </w:tcPr>
          <w:p w14:paraId="36153701" w14:textId="0F850735" w:rsidR="004E2088" w:rsidRPr="00F227A4" w:rsidRDefault="004E2088" w:rsidP="004E2088">
            <w:pPr>
              <w:rPr>
                <w:rFonts w:cs="Arial"/>
              </w:rPr>
            </w:pPr>
            <w:r w:rsidRPr="00F227A4">
              <w:rPr>
                <w:rFonts w:cs="Arial"/>
              </w:rPr>
              <w:t>Нарушения на нервната система</w:t>
            </w:r>
          </w:p>
        </w:tc>
        <w:tc>
          <w:tcPr>
            <w:tcW w:w="1882" w:type="dxa"/>
          </w:tcPr>
          <w:p w14:paraId="66EBE133" w14:textId="35546DD6" w:rsidR="004E2088" w:rsidRPr="00F227A4" w:rsidRDefault="004E2088" w:rsidP="004E2088">
            <w:pPr>
              <w:rPr>
                <w:rFonts w:cs="Arial"/>
              </w:rPr>
            </w:pPr>
            <w:r w:rsidRPr="00F227A4">
              <w:rPr>
                <w:rFonts w:cs="Arial"/>
              </w:rPr>
              <w:t>Чести</w:t>
            </w:r>
          </w:p>
        </w:tc>
        <w:tc>
          <w:tcPr>
            <w:tcW w:w="2685" w:type="dxa"/>
          </w:tcPr>
          <w:p w14:paraId="022B5871" w14:textId="03068230" w:rsidR="004E2088" w:rsidRPr="00F227A4" w:rsidRDefault="004E2088" w:rsidP="004E2088">
            <w:pPr>
              <w:rPr>
                <w:rFonts w:cs="Arial"/>
              </w:rPr>
            </w:pPr>
            <w:r w:rsidRPr="00F227A4">
              <w:rPr>
                <w:rFonts w:cs="Arial"/>
              </w:rPr>
              <w:t>главоболие</w:t>
            </w:r>
          </w:p>
        </w:tc>
        <w:tc>
          <w:tcPr>
            <w:tcW w:w="2315" w:type="dxa"/>
            <w:vAlign w:val="bottom"/>
          </w:tcPr>
          <w:p w14:paraId="53ECA4A4" w14:textId="4D361559" w:rsidR="004E2088" w:rsidRPr="00F227A4" w:rsidRDefault="004E2088" w:rsidP="004E2088">
            <w:pPr>
              <w:rPr>
                <w:rFonts w:cs="Arial"/>
              </w:rPr>
            </w:pPr>
            <w:r w:rsidRPr="00F227A4">
              <w:rPr>
                <w:rFonts w:cs="Arial"/>
              </w:rPr>
              <w:t>Сънливост, замайване, главоболие (особено в началото на лечението)</w:t>
            </w:r>
          </w:p>
        </w:tc>
      </w:tr>
      <w:tr w:rsidR="004E2088" w14:paraId="2EFF3E58" w14:textId="77777777" w:rsidTr="00F227A4">
        <w:tc>
          <w:tcPr>
            <w:tcW w:w="2468" w:type="dxa"/>
            <w:vMerge/>
          </w:tcPr>
          <w:p w14:paraId="7D8A7A1C" w14:textId="77777777" w:rsidR="004E2088" w:rsidRPr="00F227A4" w:rsidRDefault="004E2088" w:rsidP="004E2088">
            <w:pPr>
              <w:rPr>
                <w:rFonts w:cs="Arial"/>
              </w:rPr>
            </w:pPr>
          </w:p>
        </w:tc>
        <w:tc>
          <w:tcPr>
            <w:tcW w:w="1882" w:type="dxa"/>
          </w:tcPr>
          <w:p w14:paraId="447B7BE8" w14:textId="787404E2" w:rsidR="004E2088" w:rsidRPr="00F227A4" w:rsidRDefault="004E2088" w:rsidP="004E2088">
            <w:pPr>
              <w:rPr>
                <w:rFonts w:cs="Arial"/>
              </w:rPr>
            </w:pPr>
            <w:r w:rsidRPr="00F227A4">
              <w:rPr>
                <w:rFonts w:cs="Arial"/>
              </w:rPr>
              <w:t>Нечести</w:t>
            </w:r>
          </w:p>
        </w:tc>
        <w:tc>
          <w:tcPr>
            <w:tcW w:w="2685" w:type="dxa"/>
          </w:tcPr>
          <w:p w14:paraId="504D574F" w14:textId="15EC4DF6" w:rsidR="004E2088" w:rsidRPr="00F227A4" w:rsidRDefault="004E2088" w:rsidP="004E2088">
            <w:pPr>
              <w:rPr>
                <w:rFonts w:cs="Arial"/>
              </w:rPr>
            </w:pPr>
            <w:r w:rsidRPr="00F227A4">
              <w:rPr>
                <w:rFonts w:cs="Arial"/>
              </w:rPr>
              <w:t>замаяност, парестезия, хипоестезия, дисгеузия, амнезия</w:t>
            </w:r>
          </w:p>
        </w:tc>
        <w:tc>
          <w:tcPr>
            <w:tcW w:w="2315" w:type="dxa"/>
            <w:vAlign w:val="bottom"/>
          </w:tcPr>
          <w:p w14:paraId="421B5E58" w14:textId="25779396" w:rsidR="004E2088" w:rsidRPr="00F227A4" w:rsidRDefault="004E2088" w:rsidP="004E2088">
            <w:pPr>
              <w:rPr>
                <w:rFonts w:cs="Arial"/>
              </w:rPr>
            </w:pPr>
            <w:r w:rsidRPr="00F227A4">
              <w:rPr>
                <w:rFonts w:cs="Arial"/>
              </w:rPr>
              <w:t>Синкоп, тремор, дисгеузия, хипоестезия, парестезия</w:t>
            </w:r>
          </w:p>
        </w:tc>
      </w:tr>
      <w:tr w:rsidR="004E2088" w14:paraId="31E7EF7E" w14:textId="77777777" w:rsidTr="00F227A4">
        <w:tc>
          <w:tcPr>
            <w:tcW w:w="2468" w:type="dxa"/>
            <w:vMerge/>
          </w:tcPr>
          <w:p w14:paraId="110790C9" w14:textId="77777777" w:rsidR="004E2088" w:rsidRPr="00F227A4" w:rsidRDefault="004E2088" w:rsidP="004E2088">
            <w:pPr>
              <w:rPr>
                <w:rFonts w:cs="Arial"/>
              </w:rPr>
            </w:pPr>
          </w:p>
        </w:tc>
        <w:tc>
          <w:tcPr>
            <w:tcW w:w="1882" w:type="dxa"/>
            <w:vAlign w:val="bottom"/>
          </w:tcPr>
          <w:p w14:paraId="6A4A2830" w14:textId="7765A453" w:rsidR="004E2088" w:rsidRPr="00F227A4" w:rsidRDefault="004E2088" w:rsidP="004E2088">
            <w:pPr>
              <w:rPr>
                <w:rFonts w:cs="Arial"/>
              </w:rPr>
            </w:pPr>
            <w:r w:rsidRPr="00F227A4">
              <w:rPr>
                <w:rFonts w:cs="Arial"/>
              </w:rPr>
              <w:t>Редки</w:t>
            </w:r>
          </w:p>
        </w:tc>
        <w:tc>
          <w:tcPr>
            <w:tcW w:w="2685" w:type="dxa"/>
            <w:vAlign w:val="bottom"/>
          </w:tcPr>
          <w:p w14:paraId="39F4A9FB" w14:textId="115E0542" w:rsidR="004E2088" w:rsidRPr="00F227A4" w:rsidRDefault="004E2088" w:rsidP="004E2088">
            <w:pPr>
              <w:rPr>
                <w:rFonts w:cs="Arial"/>
              </w:rPr>
            </w:pPr>
            <w:r w:rsidRPr="00F227A4">
              <w:rPr>
                <w:rFonts w:cs="Arial"/>
              </w:rPr>
              <w:t>периферна невролатия</w:t>
            </w:r>
          </w:p>
        </w:tc>
        <w:tc>
          <w:tcPr>
            <w:tcW w:w="2315" w:type="dxa"/>
          </w:tcPr>
          <w:p w14:paraId="7A29D547" w14:textId="77777777" w:rsidR="004E2088" w:rsidRPr="00F227A4" w:rsidRDefault="004E2088" w:rsidP="004E2088">
            <w:pPr>
              <w:rPr>
                <w:rFonts w:cs="Arial"/>
              </w:rPr>
            </w:pPr>
          </w:p>
        </w:tc>
      </w:tr>
      <w:tr w:rsidR="004E2088" w14:paraId="6E80D6EE" w14:textId="77777777" w:rsidTr="00F227A4">
        <w:tc>
          <w:tcPr>
            <w:tcW w:w="2468" w:type="dxa"/>
            <w:vMerge/>
          </w:tcPr>
          <w:p w14:paraId="29DB816D" w14:textId="77777777" w:rsidR="004E2088" w:rsidRPr="00F227A4" w:rsidRDefault="004E2088" w:rsidP="004E2088">
            <w:pPr>
              <w:rPr>
                <w:rFonts w:cs="Arial"/>
              </w:rPr>
            </w:pPr>
          </w:p>
        </w:tc>
        <w:tc>
          <w:tcPr>
            <w:tcW w:w="1882" w:type="dxa"/>
          </w:tcPr>
          <w:p w14:paraId="65010577" w14:textId="5EFC6740" w:rsidR="004E2088" w:rsidRPr="00F227A4" w:rsidRDefault="004E2088" w:rsidP="004E2088">
            <w:pPr>
              <w:rPr>
                <w:rFonts w:cs="Arial"/>
              </w:rPr>
            </w:pPr>
            <w:r w:rsidRPr="00F227A4">
              <w:rPr>
                <w:rFonts w:cs="Arial"/>
              </w:rPr>
              <w:t>Много редки</w:t>
            </w:r>
          </w:p>
        </w:tc>
        <w:tc>
          <w:tcPr>
            <w:tcW w:w="2685" w:type="dxa"/>
          </w:tcPr>
          <w:p w14:paraId="733BA262" w14:textId="77777777" w:rsidR="004E2088" w:rsidRPr="00F227A4" w:rsidRDefault="004E2088" w:rsidP="004E2088">
            <w:pPr>
              <w:rPr>
                <w:rFonts w:cs="Arial"/>
              </w:rPr>
            </w:pPr>
          </w:p>
        </w:tc>
        <w:tc>
          <w:tcPr>
            <w:tcW w:w="2315" w:type="dxa"/>
            <w:vAlign w:val="bottom"/>
          </w:tcPr>
          <w:p w14:paraId="51D188FB" w14:textId="1411FDE2" w:rsidR="004E2088" w:rsidRPr="00F227A4" w:rsidRDefault="004E2088" w:rsidP="004E2088">
            <w:pPr>
              <w:rPr>
                <w:rFonts w:cs="Arial"/>
              </w:rPr>
            </w:pPr>
            <w:r w:rsidRPr="00F227A4">
              <w:rPr>
                <w:rFonts w:cs="Arial"/>
              </w:rPr>
              <w:t>повишен мускулен тонус, периферна невропатия</w:t>
            </w:r>
          </w:p>
        </w:tc>
      </w:tr>
      <w:tr w:rsidR="004E2088" w14:paraId="65FB3C11" w14:textId="77777777" w:rsidTr="00F227A4">
        <w:tc>
          <w:tcPr>
            <w:tcW w:w="2468" w:type="dxa"/>
            <w:vMerge/>
          </w:tcPr>
          <w:p w14:paraId="5FC248D1" w14:textId="77777777" w:rsidR="004E2088" w:rsidRPr="00F227A4" w:rsidRDefault="004E2088" w:rsidP="004E2088">
            <w:pPr>
              <w:rPr>
                <w:rFonts w:cs="Arial"/>
              </w:rPr>
            </w:pPr>
          </w:p>
        </w:tc>
        <w:tc>
          <w:tcPr>
            <w:tcW w:w="1882" w:type="dxa"/>
            <w:vAlign w:val="bottom"/>
          </w:tcPr>
          <w:p w14:paraId="3B706A8B" w14:textId="114595B4" w:rsidR="004E2088" w:rsidRPr="00F227A4" w:rsidRDefault="004E2088" w:rsidP="004E2088">
            <w:pPr>
              <w:rPr>
                <w:rFonts w:cs="Arial"/>
              </w:rPr>
            </w:pPr>
            <w:r w:rsidRPr="00F227A4">
              <w:rPr>
                <w:rFonts w:cs="Arial"/>
              </w:rPr>
              <w:t>С неизвестна честота</w:t>
            </w:r>
          </w:p>
        </w:tc>
        <w:tc>
          <w:tcPr>
            <w:tcW w:w="2685" w:type="dxa"/>
          </w:tcPr>
          <w:p w14:paraId="62B4308F" w14:textId="77777777" w:rsidR="004E2088" w:rsidRPr="00F227A4" w:rsidRDefault="004E2088" w:rsidP="004E2088">
            <w:pPr>
              <w:rPr>
                <w:rFonts w:cs="Arial"/>
              </w:rPr>
            </w:pPr>
          </w:p>
        </w:tc>
        <w:tc>
          <w:tcPr>
            <w:tcW w:w="2315" w:type="dxa"/>
            <w:vAlign w:val="bottom"/>
          </w:tcPr>
          <w:p w14:paraId="35B7C487" w14:textId="358CE29F" w:rsidR="004E2088" w:rsidRPr="00F227A4" w:rsidRDefault="004E2088" w:rsidP="004E2088">
            <w:pPr>
              <w:rPr>
                <w:rFonts w:cs="Arial"/>
              </w:rPr>
            </w:pPr>
            <w:r w:rsidRPr="00F227A4">
              <w:rPr>
                <w:rFonts w:cs="Arial"/>
              </w:rPr>
              <w:t>екстрапирамидален синдром</w:t>
            </w:r>
          </w:p>
        </w:tc>
      </w:tr>
      <w:tr w:rsidR="004E2088" w14:paraId="3C5E8903" w14:textId="77777777" w:rsidTr="00F227A4">
        <w:tc>
          <w:tcPr>
            <w:tcW w:w="2468" w:type="dxa"/>
            <w:vMerge w:val="restart"/>
          </w:tcPr>
          <w:p w14:paraId="723C4DE3" w14:textId="7D7247C7" w:rsidR="004E2088" w:rsidRPr="00F227A4" w:rsidRDefault="004E2088" w:rsidP="004E2088">
            <w:pPr>
              <w:rPr>
                <w:rFonts w:cs="Arial"/>
              </w:rPr>
            </w:pPr>
            <w:r w:rsidRPr="00F227A4">
              <w:rPr>
                <w:rFonts w:cs="Arial"/>
              </w:rPr>
              <w:lastRenderedPageBreak/>
              <w:t>Нарушения на очите</w:t>
            </w:r>
          </w:p>
        </w:tc>
        <w:tc>
          <w:tcPr>
            <w:tcW w:w="1882" w:type="dxa"/>
          </w:tcPr>
          <w:p w14:paraId="0E84E505" w14:textId="1F8B59EB" w:rsidR="004E2088" w:rsidRPr="00F227A4" w:rsidRDefault="004E2088" w:rsidP="004E2088">
            <w:pPr>
              <w:rPr>
                <w:rFonts w:cs="Arial"/>
              </w:rPr>
            </w:pPr>
            <w:r w:rsidRPr="00F227A4">
              <w:rPr>
                <w:rFonts w:cs="Arial"/>
              </w:rPr>
              <w:t>Нечести</w:t>
            </w:r>
          </w:p>
        </w:tc>
        <w:tc>
          <w:tcPr>
            <w:tcW w:w="2685" w:type="dxa"/>
          </w:tcPr>
          <w:p w14:paraId="1B52A57E" w14:textId="40055760" w:rsidR="004E2088" w:rsidRPr="00F227A4" w:rsidRDefault="004E2088" w:rsidP="004E2088">
            <w:pPr>
              <w:rPr>
                <w:rFonts w:cs="Arial"/>
              </w:rPr>
            </w:pPr>
            <w:r w:rsidRPr="00F227A4">
              <w:rPr>
                <w:rFonts w:cs="Arial"/>
              </w:rPr>
              <w:t>замъглено зрение</w:t>
            </w:r>
          </w:p>
        </w:tc>
        <w:tc>
          <w:tcPr>
            <w:tcW w:w="2315" w:type="dxa"/>
            <w:vAlign w:val="bottom"/>
          </w:tcPr>
          <w:p w14:paraId="4CA3A0D9" w14:textId="27F5D0E6" w:rsidR="004E2088" w:rsidRPr="00F227A4" w:rsidRDefault="004E2088" w:rsidP="004E2088">
            <w:pPr>
              <w:rPr>
                <w:rFonts w:cs="Arial"/>
              </w:rPr>
            </w:pPr>
            <w:r w:rsidRPr="00F227A4">
              <w:rPr>
                <w:rFonts w:cs="Arial"/>
              </w:rPr>
              <w:t>зрителни нарушения (включително диплопия)</w:t>
            </w:r>
          </w:p>
        </w:tc>
      </w:tr>
      <w:tr w:rsidR="004E2088" w14:paraId="71E59B53" w14:textId="77777777" w:rsidTr="00F227A4">
        <w:tc>
          <w:tcPr>
            <w:tcW w:w="2468" w:type="dxa"/>
            <w:vMerge/>
          </w:tcPr>
          <w:p w14:paraId="11BB0C50" w14:textId="77777777" w:rsidR="004E2088" w:rsidRPr="00F227A4" w:rsidRDefault="004E2088" w:rsidP="004E2088">
            <w:pPr>
              <w:rPr>
                <w:rFonts w:cs="Arial"/>
              </w:rPr>
            </w:pPr>
          </w:p>
        </w:tc>
        <w:tc>
          <w:tcPr>
            <w:tcW w:w="1882" w:type="dxa"/>
            <w:vAlign w:val="bottom"/>
          </w:tcPr>
          <w:p w14:paraId="4FD412D5" w14:textId="1C5BC4EC" w:rsidR="004E2088" w:rsidRPr="00F227A4" w:rsidRDefault="004E2088" w:rsidP="004E2088">
            <w:pPr>
              <w:rPr>
                <w:rFonts w:cs="Arial"/>
              </w:rPr>
            </w:pPr>
            <w:r w:rsidRPr="00F227A4">
              <w:rPr>
                <w:rFonts w:cs="Arial"/>
              </w:rPr>
              <w:t>Редки</w:t>
            </w:r>
          </w:p>
        </w:tc>
        <w:tc>
          <w:tcPr>
            <w:tcW w:w="2685" w:type="dxa"/>
            <w:vAlign w:val="bottom"/>
          </w:tcPr>
          <w:p w14:paraId="15E350F2" w14:textId="079E6283" w:rsidR="004E2088" w:rsidRPr="00F227A4" w:rsidRDefault="004E2088" w:rsidP="004E2088">
            <w:pPr>
              <w:rPr>
                <w:rFonts w:cs="Arial"/>
              </w:rPr>
            </w:pPr>
            <w:r w:rsidRPr="00F227A4">
              <w:rPr>
                <w:rFonts w:cs="Arial"/>
              </w:rPr>
              <w:t>зрителни нарушения</w:t>
            </w:r>
          </w:p>
        </w:tc>
        <w:tc>
          <w:tcPr>
            <w:tcW w:w="2315" w:type="dxa"/>
          </w:tcPr>
          <w:p w14:paraId="4CA5060A" w14:textId="77777777" w:rsidR="004E2088" w:rsidRPr="00F227A4" w:rsidRDefault="004E2088" w:rsidP="004E2088">
            <w:pPr>
              <w:rPr>
                <w:rFonts w:cs="Arial"/>
              </w:rPr>
            </w:pPr>
          </w:p>
        </w:tc>
      </w:tr>
      <w:tr w:rsidR="004E2088" w14:paraId="20BCCE70" w14:textId="77777777" w:rsidTr="00F227A4">
        <w:tc>
          <w:tcPr>
            <w:tcW w:w="2468" w:type="dxa"/>
            <w:vMerge w:val="restart"/>
          </w:tcPr>
          <w:p w14:paraId="1084BC5C" w14:textId="5C20F738" w:rsidR="004E2088" w:rsidRPr="00F227A4" w:rsidRDefault="004E2088" w:rsidP="004E2088">
            <w:pPr>
              <w:rPr>
                <w:rFonts w:cs="Arial"/>
              </w:rPr>
            </w:pPr>
            <w:r w:rsidRPr="00F227A4">
              <w:rPr>
                <w:rFonts w:cs="Arial"/>
              </w:rPr>
              <w:t>Нарушения на ухото и лабиринта</w:t>
            </w:r>
          </w:p>
        </w:tc>
        <w:tc>
          <w:tcPr>
            <w:tcW w:w="1882" w:type="dxa"/>
            <w:vAlign w:val="bottom"/>
          </w:tcPr>
          <w:p w14:paraId="4F3ADCFA" w14:textId="6235E7B9" w:rsidR="004E2088" w:rsidRPr="00F227A4" w:rsidRDefault="004E2088" w:rsidP="004E2088">
            <w:pPr>
              <w:rPr>
                <w:rFonts w:cs="Arial"/>
              </w:rPr>
            </w:pPr>
            <w:r w:rsidRPr="00F227A4">
              <w:rPr>
                <w:rFonts w:cs="Arial"/>
              </w:rPr>
              <w:t>Нечести</w:t>
            </w:r>
          </w:p>
        </w:tc>
        <w:tc>
          <w:tcPr>
            <w:tcW w:w="2685" w:type="dxa"/>
            <w:vAlign w:val="bottom"/>
          </w:tcPr>
          <w:p w14:paraId="203C4E92" w14:textId="49077D85" w:rsidR="004E2088" w:rsidRPr="00F227A4" w:rsidRDefault="004E2088" w:rsidP="004E2088">
            <w:pPr>
              <w:rPr>
                <w:rFonts w:cs="Arial"/>
              </w:rPr>
            </w:pPr>
            <w:r w:rsidRPr="00F227A4">
              <w:rPr>
                <w:rFonts w:cs="Arial"/>
              </w:rPr>
              <w:t>тинитус</w:t>
            </w:r>
          </w:p>
        </w:tc>
        <w:tc>
          <w:tcPr>
            <w:tcW w:w="2315" w:type="dxa"/>
            <w:vAlign w:val="bottom"/>
          </w:tcPr>
          <w:p w14:paraId="449EF228" w14:textId="3F6744F0" w:rsidR="004E2088" w:rsidRPr="00F227A4" w:rsidRDefault="004E2088" w:rsidP="004E2088">
            <w:pPr>
              <w:rPr>
                <w:rFonts w:cs="Arial"/>
              </w:rPr>
            </w:pPr>
            <w:r w:rsidRPr="00F227A4">
              <w:rPr>
                <w:rFonts w:cs="Arial"/>
              </w:rPr>
              <w:t>тинитус</w:t>
            </w:r>
          </w:p>
        </w:tc>
      </w:tr>
      <w:tr w:rsidR="004E2088" w14:paraId="0EBBBEE5" w14:textId="77777777" w:rsidTr="00F227A4">
        <w:tc>
          <w:tcPr>
            <w:tcW w:w="2468" w:type="dxa"/>
            <w:vMerge/>
          </w:tcPr>
          <w:p w14:paraId="0648535E" w14:textId="77777777" w:rsidR="004E2088" w:rsidRPr="00F227A4" w:rsidRDefault="004E2088" w:rsidP="004E2088">
            <w:pPr>
              <w:rPr>
                <w:rFonts w:cs="Arial"/>
              </w:rPr>
            </w:pPr>
          </w:p>
        </w:tc>
        <w:tc>
          <w:tcPr>
            <w:tcW w:w="1882" w:type="dxa"/>
            <w:vAlign w:val="bottom"/>
          </w:tcPr>
          <w:p w14:paraId="1FB2E4DD" w14:textId="77CC7B0F" w:rsidR="004E2088" w:rsidRPr="00F227A4" w:rsidRDefault="004E2088" w:rsidP="004E2088">
            <w:pPr>
              <w:rPr>
                <w:rFonts w:cs="Arial"/>
              </w:rPr>
            </w:pPr>
            <w:r w:rsidRPr="00F227A4">
              <w:rPr>
                <w:rFonts w:cs="Arial"/>
              </w:rPr>
              <w:t>Много редки</w:t>
            </w:r>
          </w:p>
        </w:tc>
        <w:tc>
          <w:tcPr>
            <w:tcW w:w="2685" w:type="dxa"/>
            <w:vAlign w:val="bottom"/>
          </w:tcPr>
          <w:p w14:paraId="2D02B01A" w14:textId="7A99E069" w:rsidR="004E2088" w:rsidRPr="00F227A4" w:rsidRDefault="004E2088" w:rsidP="004E2088">
            <w:pPr>
              <w:rPr>
                <w:rFonts w:cs="Arial"/>
              </w:rPr>
            </w:pPr>
            <w:r w:rsidRPr="00F227A4">
              <w:rPr>
                <w:rFonts w:cs="Arial"/>
              </w:rPr>
              <w:t>Загуба на слуха</w:t>
            </w:r>
          </w:p>
        </w:tc>
        <w:tc>
          <w:tcPr>
            <w:tcW w:w="2315" w:type="dxa"/>
          </w:tcPr>
          <w:p w14:paraId="5B2AA9AA" w14:textId="77777777" w:rsidR="004E2088" w:rsidRPr="00F227A4" w:rsidRDefault="004E2088" w:rsidP="004E2088">
            <w:pPr>
              <w:rPr>
                <w:rFonts w:cs="Arial"/>
              </w:rPr>
            </w:pPr>
          </w:p>
        </w:tc>
      </w:tr>
      <w:tr w:rsidR="004E2088" w14:paraId="6F422ACA" w14:textId="77777777" w:rsidTr="00F227A4">
        <w:tc>
          <w:tcPr>
            <w:tcW w:w="2468" w:type="dxa"/>
            <w:vMerge w:val="restart"/>
            <w:vAlign w:val="center"/>
          </w:tcPr>
          <w:p w14:paraId="53970C64" w14:textId="458A1003" w:rsidR="004E2088" w:rsidRPr="00F227A4" w:rsidRDefault="004E2088" w:rsidP="004E2088">
            <w:pPr>
              <w:rPr>
                <w:rFonts w:cs="Arial"/>
              </w:rPr>
            </w:pPr>
            <w:r w:rsidRPr="00F227A4">
              <w:rPr>
                <w:rFonts w:cs="Arial"/>
              </w:rPr>
              <w:t>Нарушения на сърцето</w:t>
            </w:r>
          </w:p>
        </w:tc>
        <w:tc>
          <w:tcPr>
            <w:tcW w:w="1882" w:type="dxa"/>
            <w:vAlign w:val="bottom"/>
          </w:tcPr>
          <w:p w14:paraId="64C330D1" w14:textId="1B615542" w:rsidR="004E2088" w:rsidRPr="00F227A4" w:rsidRDefault="004E2088" w:rsidP="004E2088">
            <w:pPr>
              <w:rPr>
                <w:rFonts w:cs="Arial"/>
              </w:rPr>
            </w:pPr>
            <w:r w:rsidRPr="00F227A4">
              <w:rPr>
                <w:rFonts w:cs="Arial"/>
              </w:rPr>
              <w:t>Чести</w:t>
            </w:r>
          </w:p>
        </w:tc>
        <w:tc>
          <w:tcPr>
            <w:tcW w:w="2685" w:type="dxa"/>
          </w:tcPr>
          <w:p w14:paraId="2F34AF9F" w14:textId="77777777" w:rsidR="004E2088" w:rsidRPr="00F227A4" w:rsidRDefault="004E2088" w:rsidP="004E2088">
            <w:pPr>
              <w:rPr>
                <w:rFonts w:cs="Arial"/>
              </w:rPr>
            </w:pPr>
          </w:p>
        </w:tc>
        <w:tc>
          <w:tcPr>
            <w:tcW w:w="2315" w:type="dxa"/>
            <w:vAlign w:val="bottom"/>
          </w:tcPr>
          <w:p w14:paraId="13423D9B" w14:textId="00109681" w:rsidR="004E2088" w:rsidRPr="00F227A4" w:rsidRDefault="004E2088" w:rsidP="004E2088">
            <w:pPr>
              <w:rPr>
                <w:rFonts w:cs="Arial"/>
              </w:rPr>
            </w:pPr>
            <w:r w:rsidRPr="00F227A4">
              <w:rPr>
                <w:rFonts w:cs="Arial"/>
              </w:rPr>
              <w:t>палпитации</w:t>
            </w:r>
          </w:p>
        </w:tc>
      </w:tr>
      <w:tr w:rsidR="004E2088" w14:paraId="71D8C14E" w14:textId="77777777" w:rsidTr="00F227A4">
        <w:tc>
          <w:tcPr>
            <w:tcW w:w="2468" w:type="dxa"/>
            <w:vMerge/>
            <w:vAlign w:val="center"/>
          </w:tcPr>
          <w:p w14:paraId="58706C29" w14:textId="77777777" w:rsidR="004E2088" w:rsidRPr="00F227A4" w:rsidRDefault="004E2088" w:rsidP="004E2088">
            <w:pPr>
              <w:rPr>
                <w:rFonts w:cs="Arial"/>
              </w:rPr>
            </w:pPr>
          </w:p>
        </w:tc>
        <w:tc>
          <w:tcPr>
            <w:tcW w:w="1882" w:type="dxa"/>
            <w:vAlign w:val="bottom"/>
          </w:tcPr>
          <w:p w14:paraId="6BF24692" w14:textId="176A77F5" w:rsidR="004E2088" w:rsidRPr="00F227A4" w:rsidRDefault="004E2088" w:rsidP="004E2088">
            <w:pPr>
              <w:rPr>
                <w:rFonts w:cs="Arial"/>
              </w:rPr>
            </w:pPr>
            <w:r w:rsidRPr="00F227A4">
              <w:rPr>
                <w:rFonts w:cs="Arial"/>
              </w:rPr>
              <w:t>Редки</w:t>
            </w:r>
          </w:p>
        </w:tc>
        <w:tc>
          <w:tcPr>
            <w:tcW w:w="2685" w:type="dxa"/>
          </w:tcPr>
          <w:p w14:paraId="488A3B89" w14:textId="77777777" w:rsidR="004E2088" w:rsidRPr="00F227A4" w:rsidRDefault="004E2088" w:rsidP="004E2088">
            <w:pPr>
              <w:rPr>
                <w:rFonts w:cs="Arial"/>
              </w:rPr>
            </w:pPr>
          </w:p>
        </w:tc>
        <w:tc>
          <w:tcPr>
            <w:tcW w:w="2315" w:type="dxa"/>
            <w:vAlign w:val="bottom"/>
          </w:tcPr>
          <w:p w14:paraId="7A1AD134" w14:textId="6A88A21B" w:rsidR="004E2088" w:rsidRPr="00F227A4" w:rsidRDefault="004E2088" w:rsidP="004E2088">
            <w:pPr>
              <w:rPr>
                <w:rFonts w:cs="Arial"/>
              </w:rPr>
            </w:pPr>
            <w:r w:rsidRPr="00F227A4">
              <w:rPr>
                <w:rFonts w:cs="Arial"/>
              </w:rPr>
              <w:t>стенокардия</w:t>
            </w:r>
          </w:p>
        </w:tc>
      </w:tr>
      <w:tr w:rsidR="004E2088" w14:paraId="7C3027A7" w14:textId="77777777" w:rsidTr="00F227A4">
        <w:tc>
          <w:tcPr>
            <w:tcW w:w="2468" w:type="dxa"/>
            <w:vMerge/>
            <w:vAlign w:val="center"/>
          </w:tcPr>
          <w:p w14:paraId="237CD2A3" w14:textId="77777777" w:rsidR="004E2088" w:rsidRPr="00F227A4" w:rsidRDefault="004E2088" w:rsidP="004E2088">
            <w:pPr>
              <w:rPr>
                <w:rFonts w:cs="Arial"/>
              </w:rPr>
            </w:pPr>
          </w:p>
        </w:tc>
        <w:tc>
          <w:tcPr>
            <w:tcW w:w="1882" w:type="dxa"/>
          </w:tcPr>
          <w:p w14:paraId="06A97017" w14:textId="16BFE4D5" w:rsidR="004E2088" w:rsidRPr="00F227A4" w:rsidRDefault="004E2088" w:rsidP="004E2088">
            <w:pPr>
              <w:rPr>
                <w:rFonts w:cs="Arial"/>
              </w:rPr>
            </w:pPr>
            <w:r w:rsidRPr="00F227A4">
              <w:rPr>
                <w:rFonts w:cs="Arial"/>
              </w:rPr>
              <w:t>Много редки</w:t>
            </w:r>
          </w:p>
        </w:tc>
        <w:tc>
          <w:tcPr>
            <w:tcW w:w="2685" w:type="dxa"/>
          </w:tcPr>
          <w:p w14:paraId="2D3DD0AA" w14:textId="77777777" w:rsidR="004E2088" w:rsidRPr="00F227A4" w:rsidRDefault="004E2088" w:rsidP="004E2088">
            <w:pPr>
              <w:rPr>
                <w:rFonts w:cs="Arial"/>
              </w:rPr>
            </w:pPr>
          </w:p>
        </w:tc>
        <w:tc>
          <w:tcPr>
            <w:tcW w:w="2315" w:type="dxa"/>
            <w:vAlign w:val="bottom"/>
          </w:tcPr>
          <w:p w14:paraId="377AC6FA" w14:textId="5ABA8CC7" w:rsidR="004E2088" w:rsidRPr="00F227A4" w:rsidRDefault="004E2088" w:rsidP="004E2088">
            <w:pPr>
              <w:rPr>
                <w:rFonts w:cs="Arial"/>
              </w:rPr>
            </w:pPr>
            <w:r w:rsidRPr="00F227A4">
              <w:rPr>
                <w:rFonts w:cs="Arial"/>
              </w:rPr>
              <w:t>инфаркт на миокарда, аритмия (включително брадикардия, камерна тахикардия и предсърдно мъждене)</w:t>
            </w:r>
          </w:p>
        </w:tc>
      </w:tr>
      <w:tr w:rsidR="004E2088" w14:paraId="74922762" w14:textId="77777777" w:rsidTr="00F227A4">
        <w:tc>
          <w:tcPr>
            <w:tcW w:w="2468" w:type="dxa"/>
            <w:vMerge w:val="restart"/>
            <w:vAlign w:val="center"/>
          </w:tcPr>
          <w:p w14:paraId="5E6E32C5" w14:textId="5C9516EF" w:rsidR="004E2088" w:rsidRPr="00F227A4" w:rsidRDefault="004E2088" w:rsidP="004E2088">
            <w:pPr>
              <w:rPr>
                <w:rFonts w:cs="Arial"/>
              </w:rPr>
            </w:pPr>
            <w:r w:rsidRPr="00F227A4">
              <w:rPr>
                <w:rFonts w:cs="Arial"/>
              </w:rPr>
              <w:t>Съдови нарушения</w:t>
            </w:r>
          </w:p>
        </w:tc>
        <w:tc>
          <w:tcPr>
            <w:tcW w:w="1882" w:type="dxa"/>
            <w:vAlign w:val="bottom"/>
          </w:tcPr>
          <w:p w14:paraId="449E8835" w14:textId="41B7A07C" w:rsidR="004E2088" w:rsidRPr="00F227A4" w:rsidRDefault="004E2088" w:rsidP="004E2088">
            <w:pPr>
              <w:rPr>
                <w:rFonts w:cs="Arial"/>
              </w:rPr>
            </w:pPr>
            <w:r w:rsidRPr="00F227A4">
              <w:rPr>
                <w:rFonts w:cs="Arial"/>
              </w:rPr>
              <w:t>Чести</w:t>
            </w:r>
          </w:p>
        </w:tc>
        <w:tc>
          <w:tcPr>
            <w:tcW w:w="2685" w:type="dxa"/>
          </w:tcPr>
          <w:p w14:paraId="10DC2E87" w14:textId="77777777" w:rsidR="004E2088" w:rsidRPr="00F227A4" w:rsidRDefault="004E2088" w:rsidP="004E2088">
            <w:pPr>
              <w:rPr>
                <w:rFonts w:cs="Arial"/>
              </w:rPr>
            </w:pPr>
          </w:p>
        </w:tc>
        <w:tc>
          <w:tcPr>
            <w:tcW w:w="2315" w:type="dxa"/>
            <w:vAlign w:val="bottom"/>
          </w:tcPr>
          <w:p w14:paraId="69F19947" w14:textId="3C9487FE" w:rsidR="004E2088" w:rsidRPr="00F227A4" w:rsidRDefault="004E2088" w:rsidP="004E2088">
            <w:pPr>
              <w:rPr>
                <w:rFonts w:cs="Arial"/>
              </w:rPr>
            </w:pPr>
            <w:r w:rsidRPr="00F227A4">
              <w:rPr>
                <w:rFonts w:cs="Arial"/>
              </w:rPr>
              <w:t>зачервяване</w:t>
            </w:r>
          </w:p>
        </w:tc>
      </w:tr>
      <w:tr w:rsidR="004E2088" w14:paraId="3454E245" w14:textId="77777777" w:rsidTr="00F227A4">
        <w:tc>
          <w:tcPr>
            <w:tcW w:w="2468" w:type="dxa"/>
            <w:vMerge/>
            <w:vAlign w:val="center"/>
          </w:tcPr>
          <w:p w14:paraId="25FDDEB4" w14:textId="77777777" w:rsidR="004E2088" w:rsidRPr="00F227A4" w:rsidRDefault="004E2088" w:rsidP="004E2088">
            <w:pPr>
              <w:rPr>
                <w:rFonts w:cs="Arial"/>
              </w:rPr>
            </w:pPr>
          </w:p>
        </w:tc>
        <w:tc>
          <w:tcPr>
            <w:tcW w:w="1882" w:type="dxa"/>
            <w:vAlign w:val="bottom"/>
          </w:tcPr>
          <w:p w14:paraId="17555BDC" w14:textId="2931F809" w:rsidR="004E2088" w:rsidRPr="00F227A4" w:rsidRDefault="004E2088" w:rsidP="004E2088">
            <w:pPr>
              <w:rPr>
                <w:rFonts w:cs="Arial"/>
              </w:rPr>
            </w:pPr>
            <w:r w:rsidRPr="00F227A4">
              <w:rPr>
                <w:rFonts w:cs="Arial"/>
              </w:rPr>
              <w:t>Нечести</w:t>
            </w:r>
          </w:p>
        </w:tc>
        <w:tc>
          <w:tcPr>
            <w:tcW w:w="2685" w:type="dxa"/>
          </w:tcPr>
          <w:p w14:paraId="40B1D0CD" w14:textId="77777777" w:rsidR="004E2088" w:rsidRPr="00F227A4" w:rsidRDefault="004E2088" w:rsidP="004E2088">
            <w:pPr>
              <w:rPr>
                <w:rFonts w:cs="Arial"/>
              </w:rPr>
            </w:pPr>
          </w:p>
        </w:tc>
        <w:tc>
          <w:tcPr>
            <w:tcW w:w="2315" w:type="dxa"/>
            <w:vAlign w:val="bottom"/>
          </w:tcPr>
          <w:p w14:paraId="00A42610" w14:textId="7D054629" w:rsidR="004E2088" w:rsidRPr="00F227A4" w:rsidRDefault="004E2088" w:rsidP="004E2088">
            <w:pPr>
              <w:rPr>
                <w:rFonts w:cs="Arial"/>
              </w:rPr>
            </w:pPr>
            <w:r w:rsidRPr="00F227A4">
              <w:rPr>
                <w:rFonts w:cs="Arial"/>
              </w:rPr>
              <w:t>хипотония</w:t>
            </w:r>
          </w:p>
        </w:tc>
      </w:tr>
      <w:tr w:rsidR="004E2088" w14:paraId="3877CC09" w14:textId="77777777" w:rsidTr="00F227A4">
        <w:tc>
          <w:tcPr>
            <w:tcW w:w="2468" w:type="dxa"/>
            <w:vMerge/>
            <w:vAlign w:val="center"/>
          </w:tcPr>
          <w:p w14:paraId="37793C39" w14:textId="77777777" w:rsidR="004E2088" w:rsidRPr="00F227A4" w:rsidRDefault="004E2088" w:rsidP="004E2088">
            <w:pPr>
              <w:rPr>
                <w:rFonts w:cs="Arial"/>
              </w:rPr>
            </w:pPr>
          </w:p>
        </w:tc>
        <w:tc>
          <w:tcPr>
            <w:tcW w:w="1882" w:type="dxa"/>
            <w:vAlign w:val="bottom"/>
          </w:tcPr>
          <w:p w14:paraId="41081CCD" w14:textId="4E618B61" w:rsidR="004E2088" w:rsidRPr="00F227A4" w:rsidRDefault="004E2088" w:rsidP="004E2088">
            <w:pPr>
              <w:rPr>
                <w:rFonts w:cs="Arial"/>
              </w:rPr>
            </w:pPr>
            <w:r w:rsidRPr="00F227A4">
              <w:rPr>
                <w:rFonts w:cs="Arial"/>
              </w:rPr>
              <w:t>Много редки</w:t>
            </w:r>
          </w:p>
        </w:tc>
        <w:tc>
          <w:tcPr>
            <w:tcW w:w="2685" w:type="dxa"/>
          </w:tcPr>
          <w:p w14:paraId="6F45CE92" w14:textId="77777777" w:rsidR="004E2088" w:rsidRPr="00F227A4" w:rsidRDefault="004E2088" w:rsidP="004E2088">
            <w:pPr>
              <w:rPr>
                <w:rFonts w:cs="Arial"/>
              </w:rPr>
            </w:pPr>
          </w:p>
        </w:tc>
        <w:tc>
          <w:tcPr>
            <w:tcW w:w="2315" w:type="dxa"/>
            <w:vAlign w:val="bottom"/>
          </w:tcPr>
          <w:p w14:paraId="641298AB" w14:textId="0F2CE514" w:rsidR="004E2088" w:rsidRPr="00F227A4" w:rsidRDefault="004E2088" w:rsidP="004E2088">
            <w:pPr>
              <w:rPr>
                <w:rFonts w:cs="Arial"/>
              </w:rPr>
            </w:pPr>
            <w:r w:rsidRPr="00F227A4">
              <w:rPr>
                <w:rFonts w:cs="Arial"/>
              </w:rPr>
              <w:t>васкулит</w:t>
            </w:r>
          </w:p>
        </w:tc>
      </w:tr>
      <w:tr w:rsidR="004E2088" w14:paraId="61135130" w14:textId="77777777" w:rsidTr="00F227A4">
        <w:tc>
          <w:tcPr>
            <w:tcW w:w="2468" w:type="dxa"/>
            <w:vMerge w:val="restart"/>
          </w:tcPr>
          <w:p w14:paraId="66DB4F08" w14:textId="5E9DB27A" w:rsidR="004E2088" w:rsidRPr="00F227A4" w:rsidRDefault="004E2088" w:rsidP="004E2088">
            <w:pPr>
              <w:rPr>
                <w:rFonts w:cs="Arial"/>
              </w:rPr>
            </w:pPr>
            <w:r w:rsidRPr="00F227A4">
              <w:rPr>
                <w:rFonts w:cs="Arial"/>
              </w:rPr>
              <w:t>Респираторни, гръдни и медиастинални нарушени</w:t>
            </w:r>
          </w:p>
        </w:tc>
        <w:tc>
          <w:tcPr>
            <w:tcW w:w="1882" w:type="dxa"/>
          </w:tcPr>
          <w:p w14:paraId="0673D6FA" w14:textId="0C6A6E6B" w:rsidR="004E2088" w:rsidRPr="00F227A4" w:rsidRDefault="004E2088" w:rsidP="004E2088">
            <w:pPr>
              <w:rPr>
                <w:rFonts w:cs="Arial"/>
              </w:rPr>
            </w:pPr>
            <w:r w:rsidRPr="00F227A4">
              <w:rPr>
                <w:rFonts w:cs="Arial"/>
              </w:rPr>
              <w:t>Чести</w:t>
            </w:r>
          </w:p>
        </w:tc>
        <w:tc>
          <w:tcPr>
            <w:tcW w:w="2685" w:type="dxa"/>
            <w:vAlign w:val="bottom"/>
          </w:tcPr>
          <w:p w14:paraId="250AEBF8" w14:textId="6A1AAA7A" w:rsidR="004E2088" w:rsidRPr="00F227A4" w:rsidRDefault="004E2088" w:rsidP="004E2088">
            <w:pPr>
              <w:rPr>
                <w:rFonts w:cs="Arial"/>
              </w:rPr>
            </w:pPr>
            <w:r w:rsidRPr="00F227A4">
              <w:rPr>
                <w:rFonts w:cs="Arial"/>
              </w:rPr>
              <w:t>Фаринголарингеална болка, епистаксис</w:t>
            </w:r>
          </w:p>
        </w:tc>
        <w:tc>
          <w:tcPr>
            <w:tcW w:w="2315" w:type="dxa"/>
          </w:tcPr>
          <w:p w14:paraId="2F0B56F2" w14:textId="77777777" w:rsidR="004E2088" w:rsidRPr="00F227A4" w:rsidRDefault="004E2088" w:rsidP="004E2088">
            <w:pPr>
              <w:rPr>
                <w:rFonts w:cs="Arial"/>
              </w:rPr>
            </w:pPr>
          </w:p>
        </w:tc>
      </w:tr>
      <w:tr w:rsidR="004E2088" w14:paraId="7184C8DF" w14:textId="77777777" w:rsidTr="00F227A4">
        <w:tc>
          <w:tcPr>
            <w:tcW w:w="2468" w:type="dxa"/>
            <w:vMerge/>
          </w:tcPr>
          <w:p w14:paraId="3D1E7F05" w14:textId="77777777" w:rsidR="004E2088" w:rsidRPr="00F227A4" w:rsidRDefault="004E2088" w:rsidP="004E2088">
            <w:pPr>
              <w:rPr>
                <w:rFonts w:cs="Arial"/>
              </w:rPr>
            </w:pPr>
          </w:p>
        </w:tc>
        <w:tc>
          <w:tcPr>
            <w:tcW w:w="1882" w:type="dxa"/>
            <w:vAlign w:val="bottom"/>
          </w:tcPr>
          <w:p w14:paraId="55FBC1D3" w14:textId="1C0AFF96" w:rsidR="004E2088" w:rsidRPr="00F227A4" w:rsidRDefault="004E2088" w:rsidP="004E2088">
            <w:pPr>
              <w:rPr>
                <w:rFonts w:cs="Arial"/>
              </w:rPr>
            </w:pPr>
            <w:r w:rsidRPr="00F227A4">
              <w:rPr>
                <w:rFonts w:cs="Arial"/>
              </w:rPr>
              <w:t>Нечести</w:t>
            </w:r>
          </w:p>
        </w:tc>
        <w:tc>
          <w:tcPr>
            <w:tcW w:w="2685" w:type="dxa"/>
          </w:tcPr>
          <w:p w14:paraId="3647A1C8" w14:textId="77777777" w:rsidR="004E2088" w:rsidRPr="00F227A4" w:rsidRDefault="004E2088" w:rsidP="004E2088">
            <w:pPr>
              <w:rPr>
                <w:rFonts w:cs="Arial"/>
              </w:rPr>
            </w:pPr>
          </w:p>
        </w:tc>
        <w:tc>
          <w:tcPr>
            <w:tcW w:w="2315" w:type="dxa"/>
            <w:vAlign w:val="bottom"/>
          </w:tcPr>
          <w:p w14:paraId="75163F3C" w14:textId="6CFBDB3B" w:rsidR="004E2088" w:rsidRPr="00F227A4" w:rsidRDefault="004E2088" w:rsidP="004E2088">
            <w:pPr>
              <w:rPr>
                <w:rFonts w:cs="Arial"/>
              </w:rPr>
            </w:pPr>
            <w:r w:rsidRPr="00F227A4">
              <w:rPr>
                <w:rFonts w:cs="Arial"/>
              </w:rPr>
              <w:t>диспнея, ринит,</w:t>
            </w:r>
          </w:p>
        </w:tc>
      </w:tr>
      <w:tr w:rsidR="004E2088" w14:paraId="71E941B3" w14:textId="77777777" w:rsidTr="00F227A4">
        <w:tc>
          <w:tcPr>
            <w:tcW w:w="2468" w:type="dxa"/>
            <w:vMerge/>
          </w:tcPr>
          <w:p w14:paraId="0E1AF865" w14:textId="77777777" w:rsidR="004E2088" w:rsidRPr="00F227A4" w:rsidRDefault="004E2088" w:rsidP="004E2088">
            <w:pPr>
              <w:rPr>
                <w:rFonts w:cs="Arial"/>
              </w:rPr>
            </w:pPr>
          </w:p>
        </w:tc>
        <w:tc>
          <w:tcPr>
            <w:tcW w:w="1882" w:type="dxa"/>
            <w:vAlign w:val="bottom"/>
          </w:tcPr>
          <w:p w14:paraId="3BB7E507" w14:textId="15165A0D" w:rsidR="004E2088" w:rsidRPr="00F227A4" w:rsidRDefault="004E2088" w:rsidP="004E2088">
            <w:pPr>
              <w:rPr>
                <w:rFonts w:cs="Arial"/>
              </w:rPr>
            </w:pPr>
            <w:r w:rsidRPr="00F227A4">
              <w:rPr>
                <w:rFonts w:cs="Arial"/>
              </w:rPr>
              <w:t>Много редки</w:t>
            </w:r>
          </w:p>
        </w:tc>
        <w:tc>
          <w:tcPr>
            <w:tcW w:w="2685" w:type="dxa"/>
          </w:tcPr>
          <w:p w14:paraId="18DA0913" w14:textId="77777777" w:rsidR="004E2088" w:rsidRPr="00F227A4" w:rsidRDefault="004E2088" w:rsidP="004E2088">
            <w:pPr>
              <w:rPr>
                <w:rFonts w:cs="Arial"/>
              </w:rPr>
            </w:pPr>
          </w:p>
        </w:tc>
        <w:tc>
          <w:tcPr>
            <w:tcW w:w="2315" w:type="dxa"/>
            <w:vAlign w:val="bottom"/>
          </w:tcPr>
          <w:p w14:paraId="7F9AD4F9" w14:textId="158962B1" w:rsidR="004E2088" w:rsidRPr="00F227A4" w:rsidRDefault="004E2088" w:rsidP="004E2088">
            <w:pPr>
              <w:rPr>
                <w:rFonts w:cs="Arial"/>
              </w:rPr>
            </w:pPr>
            <w:r w:rsidRPr="00F227A4">
              <w:rPr>
                <w:rFonts w:cs="Arial"/>
              </w:rPr>
              <w:t>кашлица</w:t>
            </w:r>
          </w:p>
        </w:tc>
      </w:tr>
      <w:tr w:rsidR="004E2088" w14:paraId="23E75113" w14:textId="77777777" w:rsidTr="00F227A4">
        <w:tc>
          <w:tcPr>
            <w:tcW w:w="2468" w:type="dxa"/>
            <w:vMerge/>
          </w:tcPr>
          <w:p w14:paraId="1C8A69F0" w14:textId="77777777" w:rsidR="004E2088" w:rsidRPr="00F227A4" w:rsidRDefault="004E2088" w:rsidP="004E2088">
            <w:pPr>
              <w:rPr>
                <w:rFonts w:cs="Arial"/>
              </w:rPr>
            </w:pPr>
          </w:p>
        </w:tc>
        <w:tc>
          <w:tcPr>
            <w:tcW w:w="1882" w:type="dxa"/>
          </w:tcPr>
          <w:p w14:paraId="050EE40C" w14:textId="529BDC18" w:rsidR="004E2088" w:rsidRPr="00F227A4" w:rsidRDefault="004E2088" w:rsidP="004E2088">
            <w:pPr>
              <w:rPr>
                <w:rFonts w:cs="Arial"/>
              </w:rPr>
            </w:pPr>
            <w:r w:rsidRPr="00F227A4">
              <w:rPr>
                <w:rFonts w:cs="Arial"/>
              </w:rPr>
              <w:t>С неизвестна честота</w:t>
            </w:r>
          </w:p>
        </w:tc>
        <w:tc>
          <w:tcPr>
            <w:tcW w:w="2685" w:type="dxa"/>
            <w:vAlign w:val="bottom"/>
          </w:tcPr>
          <w:p w14:paraId="274F5B41" w14:textId="40575C9C" w:rsidR="004E2088" w:rsidRPr="00F227A4" w:rsidRDefault="004E2088" w:rsidP="004E2088">
            <w:pPr>
              <w:rPr>
                <w:rFonts w:cs="Arial"/>
              </w:rPr>
            </w:pPr>
            <w:r w:rsidRPr="00F227A4">
              <w:rPr>
                <w:rFonts w:cs="Arial"/>
              </w:rPr>
              <w:t>Интерстициална белодробна болест, особено при дългосрочно лечение</w:t>
            </w:r>
          </w:p>
        </w:tc>
        <w:tc>
          <w:tcPr>
            <w:tcW w:w="2315" w:type="dxa"/>
          </w:tcPr>
          <w:p w14:paraId="2A6C9D9D" w14:textId="77777777" w:rsidR="004E2088" w:rsidRPr="00F227A4" w:rsidRDefault="004E2088" w:rsidP="004E2088">
            <w:pPr>
              <w:rPr>
                <w:rFonts w:cs="Arial"/>
              </w:rPr>
            </w:pPr>
          </w:p>
        </w:tc>
      </w:tr>
      <w:tr w:rsidR="004E2088" w14:paraId="22EDCB22" w14:textId="77777777" w:rsidTr="00F227A4">
        <w:tc>
          <w:tcPr>
            <w:tcW w:w="2468" w:type="dxa"/>
            <w:vMerge w:val="restart"/>
          </w:tcPr>
          <w:p w14:paraId="7C1E12DA" w14:textId="155359E4" w:rsidR="004E2088" w:rsidRPr="00F227A4" w:rsidRDefault="004E2088" w:rsidP="004E2088">
            <w:pPr>
              <w:rPr>
                <w:rFonts w:cs="Arial"/>
              </w:rPr>
            </w:pPr>
            <w:r w:rsidRPr="00F227A4">
              <w:rPr>
                <w:rFonts w:cs="Arial"/>
              </w:rPr>
              <w:t>Стомашно-чревни нарушения</w:t>
            </w:r>
          </w:p>
        </w:tc>
        <w:tc>
          <w:tcPr>
            <w:tcW w:w="1882" w:type="dxa"/>
          </w:tcPr>
          <w:p w14:paraId="28C623F1" w14:textId="08922007" w:rsidR="004E2088" w:rsidRPr="00F227A4" w:rsidRDefault="004E2088" w:rsidP="004E2088">
            <w:pPr>
              <w:rPr>
                <w:rFonts w:cs="Arial"/>
              </w:rPr>
            </w:pPr>
            <w:r w:rsidRPr="00F227A4">
              <w:rPr>
                <w:rFonts w:cs="Arial"/>
              </w:rPr>
              <w:t>Чести</w:t>
            </w:r>
          </w:p>
        </w:tc>
        <w:tc>
          <w:tcPr>
            <w:tcW w:w="2685" w:type="dxa"/>
          </w:tcPr>
          <w:p w14:paraId="545D9A02" w14:textId="68E34F62" w:rsidR="004E2088" w:rsidRPr="00F227A4" w:rsidRDefault="004E2088" w:rsidP="004E2088">
            <w:pPr>
              <w:rPr>
                <w:rFonts w:cs="Arial"/>
              </w:rPr>
            </w:pPr>
            <w:r w:rsidRPr="00F227A4">
              <w:rPr>
                <w:rFonts w:cs="Arial"/>
              </w:rPr>
              <w:t>диария, запек, флатуленция, диспепсия, гадене,</w:t>
            </w:r>
          </w:p>
        </w:tc>
        <w:tc>
          <w:tcPr>
            <w:tcW w:w="2315" w:type="dxa"/>
          </w:tcPr>
          <w:p w14:paraId="25EA272E" w14:textId="73694E32" w:rsidR="004E2088" w:rsidRPr="00F227A4" w:rsidRDefault="004E2088" w:rsidP="004E2088">
            <w:pPr>
              <w:rPr>
                <w:rFonts w:cs="Arial"/>
              </w:rPr>
            </w:pPr>
            <w:r w:rsidRPr="00F227A4">
              <w:rPr>
                <w:rFonts w:cs="Arial"/>
              </w:rPr>
              <w:t>коремна болка, гадене</w:t>
            </w:r>
          </w:p>
        </w:tc>
      </w:tr>
      <w:tr w:rsidR="004E2088" w14:paraId="23C89C87" w14:textId="77777777" w:rsidTr="00F227A4">
        <w:tc>
          <w:tcPr>
            <w:tcW w:w="2468" w:type="dxa"/>
            <w:vMerge/>
          </w:tcPr>
          <w:p w14:paraId="17968C67" w14:textId="77777777" w:rsidR="004E2088" w:rsidRPr="00F227A4" w:rsidRDefault="004E2088" w:rsidP="004E2088">
            <w:pPr>
              <w:rPr>
                <w:rFonts w:cs="Arial"/>
              </w:rPr>
            </w:pPr>
          </w:p>
        </w:tc>
        <w:tc>
          <w:tcPr>
            <w:tcW w:w="1882" w:type="dxa"/>
          </w:tcPr>
          <w:p w14:paraId="059515FA" w14:textId="29E9CE13" w:rsidR="004E2088" w:rsidRPr="00F227A4" w:rsidRDefault="004E2088" w:rsidP="004E2088">
            <w:pPr>
              <w:rPr>
                <w:rFonts w:cs="Arial"/>
              </w:rPr>
            </w:pPr>
            <w:r w:rsidRPr="00F227A4">
              <w:rPr>
                <w:rFonts w:cs="Arial"/>
              </w:rPr>
              <w:t>Нечести</w:t>
            </w:r>
          </w:p>
        </w:tc>
        <w:tc>
          <w:tcPr>
            <w:tcW w:w="2685" w:type="dxa"/>
            <w:vAlign w:val="center"/>
          </w:tcPr>
          <w:p w14:paraId="4378C108" w14:textId="099376C3" w:rsidR="004E2088" w:rsidRPr="00F227A4" w:rsidRDefault="004E2088" w:rsidP="004E2088">
            <w:pPr>
              <w:rPr>
                <w:rFonts w:cs="Arial"/>
              </w:rPr>
            </w:pPr>
            <w:r w:rsidRPr="00F227A4">
              <w:rPr>
                <w:rFonts w:cs="Arial"/>
              </w:rPr>
              <w:t>повръщане, болка в</w:t>
            </w:r>
            <w:r w:rsidRPr="00F227A4">
              <w:rPr>
                <w:rFonts w:cs="Arial"/>
                <w:iCs/>
              </w:rPr>
              <w:t xml:space="preserve"> </w:t>
            </w:r>
            <w:r w:rsidRPr="00F227A4">
              <w:rPr>
                <w:rFonts w:cs="Arial"/>
              </w:rPr>
              <w:t>горната и долна част на корема, оригване, панкреатит</w:t>
            </w:r>
          </w:p>
        </w:tc>
        <w:tc>
          <w:tcPr>
            <w:tcW w:w="2315" w:type="dxa"/>
            <w:vAlign w:val="bottom"/>
          </w:tcPr>
          <w:p w14:paraId="0A922601" w14:textId="793FD1BB" w:rsidR="004E2088" w:rsidRPr="00F227A4" w:rsidRDefault="004E2088" w:rsidP="004E2088">
            <w:pPr>
              <w:rPr>
                <w:rFonts w:cs="Arial"/>
              </w:rPr>
            </w:pPr>
            <w:r w:rsidRPr="00F227A4">
              <w:rPr>
                <w:rFonts w:cs="Arial"/>
              </w:rPr>
              <w:t>повръщане, диспепсия, промяна във функцията на червата (включително диария и запек), сухота в устата</w:t>
            </w:r>
          </w:p>
        </w:tc>
      </w:tr>
      <w:tr w:rsidR="004E2088" w14:paraId="5034A40C" w14:textId="77777777" w:rsidTr="00F227A4">
        <w:tc>
          <w:tcPr>
            <w:tcW w:w="2468" w:type="dxa"/>
            <w:vMerge/>
          </w:tcPr>
          <w:p w14:paraId="6229A84E" w14:textId="77777777" w:rsidR="004E2088" w:rsidRPr="00F227A4" w:rsidRDefault="004E2088" w:rsidP="004E2088">
            <w:pPr>
              <w:rPr>
                <w:rFonts w:cs="Arial"/>
              </w:rPr>
            </w:pPr>
          </w:p>
        </w:tc>
        <w:tc>
          <w:tcPr>
            <w:tcW w:w="1882" w:type="dxa"/>
          </w:tcPr>
          <w:p w14:paraId="732A9A31" w14:textId="205DEA4C" w:rsidR="004E2088" w:rsidRPr="00F227A4" w:rsidRDefault="004E2088" w:rsidP="004E2088">
            <w:pPr>
              <w:rPr>
                <w:rFonts w:cs="Arial"/>
              </w:rPr>
            </w:pPr>
            <w:r w:rsidRPr="00F227A4">
              <w:rPr>
                <w:rFonts w:cs="Arial"/>
              </w:rPr>
              <w:t>Много редки</w:t>
            </w:r>
          </w:p>
        </w:tc>
        <w:tc>
          <w:tcPr>
            <w:tcW w:w="2685" w:type="dxa"/>
          </w:tcPr>
          <w:p w14:paraId="446A2C2F" w14:textId="77777777" w:rsidR="004E2088" w:rsidRPr="00F227A4" w:rsidRDefault="004E2088" w:rsidP="004E2088">
            <w:pPr>
              <w:rPr>
                <w:rFonts w:cs="Arial"/>
              </w:rPr>
            </w:pPr>
          </w:p>
        </w:tc>
        <w:tc>
          <w:tcPr>
            <w:tcW w:w="2315" w:type="dxa"/>
            <w:vAlign w:val="bottom"/>
          </w:tcPr>
          <w:p w14:paraId="382DCD95" w14:textId="4DF226B9" w:rsidR="004E2088" w:rsidRPr="00F227A4" w:rsidRDefault="004E2088" w:rsidP="004E2088">
            <w:pPr>
              <w:rPr>
                <w:rFonts w:cs="Arial"/>
              </w:rPr>
            </w:pPr>
            <w:r w:rsidRPr="00F227A4">
              <w:rPr>
                <w:rFonts w:cs="Arial"/>
              </w:rPr>
              <w:t>панкреатит, гастрит, хиперплазия на венците</w:t>
            </w:r>
          </w:p>
        </w:tc>
      </w:tr>
      <w:tr w:rsidR="004E2088" w14:paraId="35B47740" w14:textId="77777777" w:rsidTr="00F227A4">
        <w:tc>
          <w:tcPr>
            <w:tcW w:w="2468" w:type="dxa"/>
            <w:vMerge w:val="restart"/>
          </w:tcPr>
          <w:p w14:paraId="0E862ED0" w14:textId="090C9B53" w:rsidR="004E2088" w:rsidRPr="00F227A4" w:rsidRDefault="004E2088" w:rsidP="004E2088">
            <w:pPr>
              <w:rPr>
                <w:rFonts w:cs="Arial"/>
              </w:rPr>
            </w:pPr>
            <w:r w:rsidRPr="00F227A4">
              <w:rPr>
                <w:rFonts w:cs="Arial"/>
              </w:rPr>
              <w:t>Хепатобилиарни нарушения</w:t>
            </w:r>
          </w:p>
        </w:tc>
        <w:tc>
          <w:tcPr>
            <w:tcW w:w="1882" w:type="dxa"/>
            <w:vAlign w:val="bottom"/>
          </w:tcPr>
          <w:p w14:paraId="4CBE9BDB" w14:textId="79AB824D" w:rsidR="004E2088" w:rsidRPr="00F227A4" w:rsidRDefault="004E2088" w:rsidP="004E2088">
            <w:pPr>
              <w:rPr>
                <w:rFonts w:cs="Arial"/>
              </w:rPr>
            </w:pPr>
            <w:r w:rsidRPr="00F227A4">
              <w:rPr>
                <w:rFonts w:cs="Arial"/>
              </w:rPr>
              <w:t>Нечести</w:t>
            </w:r>
          </w:p>
        </w:tc>
        <w:tc>
          <w:tcPr>
            <w:tcW w:w="2685" w:type="dxa"/>
            <w:vAlign w:val="bottom"/>
          </w:tcPr>
          <w:p w14:paraId="476E0689" w14:textId="43B2AD06" w:rsidR="004E2088" w:rsidRPr="00F227A4" w:rsidRDefault="004E2088" w:rsidP="004E2088">
            <w:pPr>
              <w:rPr>
                <w:rFonts w:cs="Arial"/>
              </w:rPr>
            </w:pPr>
            <w:r w:rsidRPr="00F227A4">
              <w:rPr>
                <w:rFonts w:cs="Arial"/>
              </w:rPr>
              <w:t>хепатит</w:t>
            </w:r>
          </w:p>
        </w:tc>
        <w:tc>
          <w:tcPr>
            <w:tcW w:w="2315" w:type="dxa"/>
          </w:tcPr>
          <w:p w14:paraId="62FD97C6" w14:textId="77777777" w:rsidR="004E2088" w:rsidRPr="00F227A4" w:rsidRDefault="004E2088" w:rsidP="004E2088">
            <w:pPr>
              <w:rPr>
                <w:rFonts w:cs="Arial"/>
              </w:rPr>
            </w:pPr>
          </w:p>
        </w:tc>
      </w:tr>
      <w:tr w:rsidR="004E2088" w14:paraId="2F269F51" w14:textId="77777777" w:rsidTr="00F227A4">
        <w:tc>
          <w:tcPr>
            <w:tcW w:w="2468" w:type="dxa"/>
            <w:vMerge/>
          </w:tcPr>
          <w:p w14:paraId="674F9070" w14:textId="77777777" w:rsidR="004E2088" w:rsidRPr="00F227A4" w:rsidRDefault="004E2088" w:rsidP="004E2088">
            <w:pPr>
              <w:rPr>
                <w:rFonts w:cs="Arial"/>
              </w:rPr>
            </w:pPr>
          </w:p>
        </w:tc>
        <w:tc>
          <w:tcPr>
            <w:tcW w:w="1882" w:type="dxa"/>
            <w:vAlign w:val="bottom"/>
          </w:tcPr>
          <w:p w14:paraId="72650FBF" w14:textId="38A48C22" w:rsidR="004E2088" w:rsidRPr="00F227A4" w:rsidRDefault="004E2088" w:rsidP="004E2088">
            <w:pPr>
              <w:rPr>
                <w:rFonts w:cs="Arial"/>
              </w:rPr>
            </w:pPr>
            <w:r w:rsidRPr="00F227A4">
              <w:rPr>
                <w:rFonts w:cs="Arial"/>
              </w:rPr>
              <w:t>Редки</w:t>
            </w:r>
          </w:p>
        </w:tc>
        <w:tc>
          <w:tcPr>
            <w:tcW w:w="2685" w:type="dxa"/>
            <w:vAlign w:val="bottom"/>
          </w:tcPr>
          <w:p w14:paraId="2A1A0448" w14:textId="1BA0BCBC" w:rsidR="004E2088" w:rsidRPr="00F227A4" w:rsidRDefault="004E2088" w:rsidP="004E2088">
            <w:pPr>
              <w:rPr>
                <w:rFonts w:cs="Arial"/>
              </w:rPr>
            </w:pPr>
            <w:r w:rsidRPr="00F227A4">
              <w:rPr>
                <w:rFonts w:cs="Arial"/>
              </w:rPr>
              <w:t>холестаза</w:t>
            </w:r>
          </w:p>
        </w:tc>
        <w:tc>
          <w:tcPr>
            <w:tcW w:w="2315" w:type="dxa"/>
          </w:tcPr>
          <w:p w14:paraId="4322F53B" w14:textId="77777777" w:rsidR="004E2088" w:rsidRPr="00F227A4" w:rsidRDefault="004E2088" w:rsidP="004E2088">
            <w:pPr>
              <w:rPr>
                <w:rFonts w:cs="Arial"/>
              </w:rPr>
            </w:pPr>
          </w:p>
        </w:tc>
      </w:tr>
      <w:tr w:rsidR="004E2088" w14:paraId="539E48A1" w14:textId="77777777" w:rsidTr="00F227A4">
        <w:tc>
          <w:tcPr>
            <w:tcW w:w="2468" w:type="dxa"/>
            <w:vMerge/>
          </w:tcPr>
          <w:p w14:paraId="77BAB9D1" w14:textId="77777777" w:rsidR="004E2088" w:rsidRPr="00F227A4" w:rsidRDefault="004E2088" w:rsidP="004E2088">
            <w:pPr>
              <w:rPr>
                <w:rFonts w:cs="Arial"/>
              </w:rPr>
            </w:pPr>
          </w:p>
        </w:tc>
        <w:tc>
          <w:tcPr>
            <w:tcW w:w="1882" w:type="dxa"/>
          </w:tcPr>
          <w:p w14:paraId="51778D7F" w14:textId="00753D9C" w:rsidR="004E2088" w:rsidRPr="00F227A4" w:rsidRDefault="004E2088" w:rsidP="004E2088">
            <w:pPr>
              <w:rPr>
                <w:rFonts w:cs="Arial"/>
              </w:rPr>
            </w:pPr>
            <w:r w:rsidRPr="00F227A4">
              <w:rPr>
                <w:rFonts w:cs="Arial"/>
              </w:rPr>
              <w:t>Много редки</w:t>
            </w:r>
          </w:p>
        </w:tc>
        <w:tc>
          <w:tcPr>
            <w:tcW w:w="2685" w:type="dxa"/>
          </w:tcPr>
          <w:p w14:paraId="727C23AA" w14:textId="2CC93DD3" w:rsidR="004E2088" w:rsidRPr="00F227A4" w:rsidRDefault="004E2088" w:rsidP="004E2088">
            <w:pPr>
              <w:rPr>
                <w:rFonts w:cs="Arial"/>
              </w:rPr>
            </w:pPr>
            <w:r w:rsidRPr="00F227A4">
              <w:rPr>
                <w:rFonts w:cs="Arial"/>
              </w:rPr>
              <w:t>чернодробна недостатъчност</w:t>
            </w:r>
          </w:p>
        </w:tc>
        <w:tc>
          <w:tcPr>
            <w:tcW w:w="2315" w:type="dxa"/>
            <w:vAlign w:val="bottom"/>
          </w:tcPr>
          <w:p w14:paraId="1F712B7E" w14:textId="3F558B50" w:rsidR="004E2088" w:rsidRPr="00F227A4" w:rsidRDefault="004E2088" w:rsidP="004E2088">
            <w:pPr>
              <w:rPr>
                <w:rFonts w:cs="Arial"/>
              </w:rPr>
            </w:pPr>
            <w:r w:rsidRPr="00F227A4">
              <w:rPr>
                <w:rFonts w:cs="Arial"/>
              </w:rPr>
              <w:t xml:space="preserve">хепатит, жълтеница, повишение на чернодробните ензими (главно </w:t>
            </w:r>
            <w:r w:rsidRPr="00F227A4">
              <w:rPr>
                <w:rFonts w:cs="Arial"/>
              </w:rPr>
              <w:lastRenderedPageBreak/>
              <w:t>свързано с холестаза)</w:t>
            </w:r>
          </w:p>
        </w:tc>
      </w:tr>
      <w:tr w:rsidR="004E2088" w14:paraId="139ED4B3" w14:textId="77777777" w:rsidTr="00F227A4">
        <w:tc>
          <w:tcPr>
            <w:tcW w:w="2468" w:type="dxa"/>
            <w:vMerge w:val="restart"/>
          </w:tcPr>
          <w:p w14:paraId="7A5529BE" w14:textId="2731CB4C" w:rsidR="004E2088" w:rsidRPr="00F227A4" w:rsidRDefault="004E2088" w:rsidP="004E2088">
            <w:pPr>
              <w:rPr>
                <w:rFonts w:cs="Arial"/>
              </w:rPr>
            </w:pPr>
            <w:r w:rsidRPr="00F227A4">
              <w:rPr>
                <w:rFonts w:cs="Arial"/>
              </w:rPr>
              <w:lastRenderedPageBreak/>
              <w:t>Нарушения на кожата и подкожната тъкан</w:t>
            </w:r>
          </w:p>
        </w:tc>
        <w:tc>
          <w:tcPr>
            <w:tcW w:w="1882" w:type="dxa"/>
          </w:tcPr>
          <w:p w14:paraId="302F5563" w14:textId="7EFFB14C" w:rsidR="004E2088" w:rsidRPr="00F227A4" w:rsidRDefault="004E2088" w:rsidP="004E2088">
            <w:pPr>
              <w:rPr>
                <w:rFonts w:cs="Arial"/>
              </w:rPr>
            </w:pPr>
            <w:r w:rsidRPr="00F227A4">
              <w:rPr>
                <w:rFonts w:cs="Arial"/>
              </w:rPr>
              <w:t>Нечести</w:t>
            </w:r>
          </w:p>
        </w:tc>
        <w:tc>
          <w:tcPr>
            <w:tcW w:w="2685" w:type="dxa"/>
          </w:tcPr>
          <w:p w14:paraId="22EB7814" w14:textId="3241A101" w:rsidR="004E2088" w:rsidRPr="00F227A4" w:rsidRDefault="004E2088" w:rsidP="004E2088">
            <w:pPr>
              <w:rPr>
                <w:rFonts w:cs="Arial"/>
              </w:rPr>
            </w:pPr>
            <w:r w:rsidRPr="00F227A4">
              <w:rPr>
                <w:rFonts w:cs="Arial"/>
              </w:rPr>
              <w:t>уртикария, алопеция, кожен обрив, пруритус</w:t>
            </w:r>
          </w:p>
        </w:tc>
        <w:tc>
          <w:tcPr>
            <w:tcW w:w="2315" w:type="dxa"/>
            <w:vAlign w:val="bottom"/>
          </w:tcPr>
          <w:p w14:paraId="3E6A6B30" w14:textId="1ACA6886" w:rsidR="004E2088" w:rsidRPr="00F227A4" w:rsidRDefault="004E2088" w:rsidP="004E2088">
            <w:pPr>
              <w:rPr>
                <w:rFonts w:cs="Arial"/>
              </w:rPr>
            </w:pPr>
            <w:r w:rsidRPr="00F227A4">
              <w:rPr>
                <w:rFonts w:cs="Arial"/>
              </w:rPr>
              <w:t>алопеция, пурпура, промяна в цвета на кожата, хиперхидроза, пруритус, обрив, екзантем.</w:t>
            </w:r>
          </w:p>
        </w:tc>
      </w:tr>
      <w:tr w:rsidR="004E2088" w14:paraId="0BBDB7AF" w14:textId="77777777" w:rsidTr="00F227A4">
        <w:tc>
          <w:tcPr>
            <w:tcW w:w="2468" w:type="dxa"/>
            <w:vMerge/>
          </w:tcPr>
          <w:p w14:paraId="4F529CB6" w14:textId="77777777" w:rsidR="004E2088" w:rsidRPr="00F227A4" w:rsidRDefault="004E2088" w:rsidP="004E2088">
            <w:pPr>
              <w:rPr>
                <w:rFonts w:cs="Arial"/>
              </w:rPr>
            </w:pPr>
          </w:p>
        </w:tc>
        <w:tc>
          <w:tcPr>
            <w:tcW w:w="1882" w:type="dxa"/>
          </w:tcPr>
          <w:p w14:paraId="2F52C91C" w14:textId="6218A941" w:rsidR="004E2088" w:rsidRPr="00F227A4" w:rsidRDefault="004E2088" w:rsidP="004E2088">
            <w:pPr>
              <w:rPr>
                <w:rFonts w:cs="Arial"/>
              </w:rPr>
            </w:pPr>
            <w:r w:rsidRPr="00F227A4">
              <w:rPr>
                <w:rFonts w:cs="Arial"/>
              </w:rPr>
              <w:t>Редки</w:t>
            </w:r>
          </w:p>
        </w:tc>
        <w:tc>
          <w:tcPr>
            <w:tcW w:w="2685" w:type="dxa"/>
            <w:vAlign w:val="bottom"/>
          </w:tcPr>
          <w:p w14:paraId="15FA0C98" w14:textId="672214E0" w:rsidR="004E2088" w:rsidRPr="00F227A4" w:rsidRDefault="004E2088" w:rsidP="004E2088">
            <w:pPr>
              <w:rPr>
                <w:rFonts w:cs="Arial"/>
              </w:rPr>
            </w:pPr>
            <w:r w:rsidRPr="00F227A4">
              <w:rPr>
                <w:rFonts w:cs="Arial"/>
              </w:rPr>
              <w:t xml:space="preserve">ангионевротичен оток, булозен дерматит, включително еритема мултиформе, синдром на </w:t>
            </w:r>
            <w:r w:rsidRPr="00F227A4">
              <w:rPr>
                <w:rFonts w:cs="Arial"/>
                <w:lang w:val="en-US"/>
              </w:rPr>
              <w:t xml:space="preserve">Stevens-Johnson </w:t>
            </w:r>
            <w:r w:rsidRPr="00F227A4">
              <w:rPr>
                <w:rFonts w:cs="Arial"/>
              </w:rPr>
              <w:t>и токсична епидермална некролиза</w:t>
            </w:r>
          </w:p>
        </w:tc>
        <w:tc>
          <w:tcPr>
            <w:tcW w:w="2315" w:type="dxa"/>
          </w:tcPr>
          <w:p w14:paraId="34C1D965" w14:textId="77777777" w:rsidR="004E2088" w:rsidRPr="00F227A4" w:rsidRDefault="004E2088" w:rsidP="004E2088">
            <w:pPr>
              <w:rPr>
                <w:rFonts w:cs="Arial"/>
              </w:rPr>
            </w:pPr>
          </w:p>
        </w:tc>
      </w:tr>
      <w:tr w:rsidR="004E2088" w14:paraId="0296A558" w14:textId="77777777" w:rsidTr="00F227A4">
        <w:tc>
          <w:tcPr>
            <w:tcW w:w="2468" w:type="dxa"/>
            <w:vMerge/>
          </w:tcPr>
          <w:p w14:paraId="083C6CB3" w14:textId="77777777" w:rsidR="004E2088" w:rsidRPr="00F227A4" w:rsidRDefault="004E2088" w:rsidP="004E2088">
            <w:pPr>
              <w:rPr>
                <w:rFonts w:cs="Arial"/>
              </w:rPr>
            </w:pPr>
          </w:p>
        </w:tc>
        <w:tc>
          <w:tcPr>
            <w:tcW w:w="1882" w:type="dxa"/>
          </w:tcPr>
          <w:p w14:paraId="1122C461" w14:textId="2187D5A8" w:rsidR="004E2088" w:rsidRPr="00F227A4" w:rsidRDefault="004E2088" w:rsidP="004E2088">
            <w:pPr>
              <w:rPr>
                <w:rFonts w:cs="Arial"/>
              </w:rPr>
            </w:pPr>
            <w:r w:rsidRPr="00F227A4">
              <w:rPr>
                <w:rFonts w:cs="Arial"/>
              </w:rPr>
              <w:t>Много редки</w:t>
            </w:r>
          </w:p>
        </w:tc>
        <w:tc>
          <w:tcPr>
            <w:tcW w:w="2685" w:type="dxa"/>
          </w:tcPr>
          <w:p w14:paraId="7DD47D4C" w14:textId="77777777" w:rsidR="004E2088" w:rsidRPr="00F227A4" w:rsidRDefault="004E2088" w:rsidP="004E2088">
            <w:pPr>
              <w:rPr>
                <w:rFonts w:cs="Arial"/>
              </w:rPr>
            </w:pPr>
          </w:p>
        </w:tc>
        <w:tc>
          <w:tcPr>
            <w:tcW w:w="2315" w:type="dxa"/>
            <w:vAlign w:val="bottom"/>
          </w:tcPr>
          <w:p w14:paraId="5BD7D86D" w14:textId="731C404E" w:rsidR="004E2088" w:rsidRPr="00F227A4" w:rsidRDefault="004E2088" w:rsidP="004E2088">
            <w:pPr>
              <w:rPr>
                <w:rFonts w:cs="Arial"/>
              </w:rPr>
            </w:pPr>
            <w:r w:rsidRPr="00F227A4">
              <w:rPr>
                <w:rFonts w:cs="Arial"/>
              </w:rPr>
              <w:t xml:space="preserve">ангиоедем, еритема мултиформе, уртикария, ексфолиативен дерматит, синдром на </w:t>
            </w:r>
            <w:r w:rsidRPr="00F227A4">
              <w:rPr>
                <w:rFonts w:cs="Arial"/>
                <w:lang w:val="en-US"/>
              </w:rPr>
              <w:t xml:space="preserve">Stevens-Johnson, </w:t>
            </w:r>
            <w:r w:rsidRPr="00F227A4">
              <w:rPr>
                <w:rFonts w:cs="Arial"/>
              </w:rPr>
              <w:t xml:space="preserve">едем на </w:t>
            </w:r>
            <w:proofErr w:type="spellStart"/>
            <w:r w:rsidRPr="00F227A4">
              <w:rPr>
                <w:rFonts w:cs="Arial"/>
                <w:lang w:val="en-US"/>
              </w:rPr>
              <w:t>Quincke</w:t>
            </w:r>
            <w:proofErr w:type="spellEnd"/>
            <w:r w:rsidRPr="00F227A4">
              <w:rPr>
                <w:rFonts w:cs="Arial"/>
                <w:lang w:val="en-US"/>
              </w:rPr>
              <w:t xml:space="preserve">, </w:t>
            </w:r>
            <w:r w:rsidRPr="00F227A4">
              <w:rPr>
                <w:rFonts w:cs="Arial"/>
              </w:rPr>
              <w:t>фоточувствителна реакция</w:t>
            </w:r>
          </w:p>
        </w:tc>
      </w:tr>
      <w:tr w:rsidR="004E2088" w14:paraId="772CE2E4" w14:textId="77777777" w:rsidTr="00F227A4">
        <w:tc>
          <w:tcPr>
            <w:tcW w:w="2468" w:type="dxa"/>
            <w:vMerge/>
          </w:tcPr>
          <w:p w14:paraId="6851C8FA" w14:textId="77777777" w:rsidR="004E2088" w:rsidRPr="00F227A4" w:rsidRDefault="004E2088" w:rsidP="004E2088">
            <w:pPr>
              <w:rPr>
                <w:rFonts w:cs="Arial"/>
              </w:rPr>
            </w:pPr>
          </w:p>
        </w:tc>
        <w:tc>
          <w:tcPr>
            <w:tcW w:w="1882" w:type="dxa"/>
          </w:tcPr>
          <w:p w14:paraId="24981EE1" w14:textId="1DDBEBF8" w:rsidR="004E2088" w:rsidRPr="00F227A4" w:rsidRDefault="004E2088" w:rsidP="004E2088">
            <w:pPr>
              <w:rPr>
                <w:rFonts w:cs="Arial"/>
              </w:rPr>
            </w:pPr>
            <w:r w:rsidRPr="00F227A4">
              <w:rPr>
                <w:rFonts w:cs="Arial"/>
              </w:rPr>
              <w:t>С неизвестна честота</w:t>
            </w:r>
          </w:p>
        </w:tc>
        <w:tc>
          <w:tcPr>
            <w:tcW w:w="2685" w:type="dxa"/>
          </w:tcPr>
          <w:p w14:paraId="7AE5521C" w14:textId="77777777" w:rsidR="004E2088" w:rsidRPr="00F227A4" w:rsidRDefault="004E2088" w:rsidP="004E2088">
            <w:pPr>
              <w:rPr>
                <w:rFonts w:cs="Arial"/>
              </w:rPr>
            </w:pPr>
          </w:p>
        </w:tc>
        <w:tc>
          <w:tcPr>
            <w:tcW w:w="2315" w:type="dxa"/>
            <w:vAlign w:val="bottom"/>
          </w:tcPr>
          <w:p w14:paraId="4A8BFB1A" w14:textId="18F857D9" w:rsidR="004E2088" w:rsidRPr="00F227A4" w:rsidRDefault="004E2088" w:rsidP="004E2088">
            <w:pPr>
              <w:rPr>
                <w:rFonts w:cs="Arial"/>
              </w:rPr>
            </w:pPr>
            <w:r w:rsidRPr="00F227A4">
              <w:rPr>
                <w:rFonts w:cs="Arial"/>
              </w:rPr>
              <w:t>Токсична епидермална некролиза</w:t>
            </w:r>
          </w:p>
        </w:tc>
      </w:tr>
      <w:tr w:rsidR="004E2088" w14:paraId="39711137" w14:textId="77777777" w:rsidTr="00F227A4">
        <w:tc>
          <w:tcPr>
            <w:tcW w:w="2468" w:type="dxa"/>
            <w:vMerge w:val="restart"/>
          </w:tcPr>
          <w:p w14:paraId="10094BDA" w14:textId="6DD4AC81" w:rsidR="004E2088" w:rsidRPr="00F227A4" w:rsidRDefault="004E2088" w:rsidP="004E2088">
            <w:pPr>
              <w:rPr>
                <w:rFonts w:cs="Arial"/>
              </w:rPr>
            </w:pPr>
            <w:r w:rsidRPr="00F227A4">
              <w:rPr>
                <w:rFonts w:cs="Arial"/>
              </w:rPr>
              <w:t>Нарушения на мускулно-скелетната система и съединителната тъка</w:t>
            </w:r>
            <w:r w:rsidR="00F227A4" w:rsidRPr="00F227A4">
              <w:rPr>
                <w:rFonts w:cs="Arial"/>
              </w:rPr>
              <w:t>н</w:t>
            </w:r>
          </w:p>
        </w:tc>
        <w:tc>
          <w:tcPr>
            <w:tcW w:w="1882" w:type="dxa"/>
          </w:tcPr>
          <w:p w14:paraId="4FAFA9F5" w14:textId="3AB0C520" w:rsidR="004E2088" w:rsidRPr="00F227A4" w:rsidRDefault="004E2088" w:rsidP="004E2088">
            <w:pPr>
              <w:rPr>
                <w:rFonts w:cs="Arial"/>
              </w:rPr>
            </w:pPr>
            <w:r w:rsidRPr="00F227A4">
              <w:rPr>
                <w:rFonts w:cs="Arial"/>
              </w:rPr>
              <w:t>Чести</w:t>
            </w:r>
          </w:p>
        </w:tc>
        <w:tc>
          <w:tcPr>
            <w:tcW w:w="2685" w:type="dxa"/>
            <w:vAlign w:val="bottom"/>
          </w:tcPr>
          <w:p w14:paraId="21180BF3" w14:textId="2A87211C" w:rsidR="004E2088" w:rsidRPr="00F227A4" w:rsidRDefault="004E2088" w:rsidP="004E2088">
            <w:pPr>
              <w:rPr>
                <w:rFonts w:cs="Arial"/>
              </w:rPr>
            </w:pPr>
            <w:r w:rsidRPr="00F227A4">
              <w:rPr>
                <w:rFonts w:cs="Arial"/>
              </w:rPr>
              <w:t>миалгия, артралгия, болка в крайниците, мускулни спазми, подуване на ставите, болка в гърба</w:t>
            </w:r>
          </w:p>
        </w:tc>
        <w:tc>
          <w:tcPr>
            <w:tcW w:w="2315" w:type="dxa"/>
          </w:tcPr>
          <w:p w14:paraId="328F2AFE" w14:textId="1D0E09C3" w:rsidR="004E2088" w:rsidRPr="00F227A4" w:rsidRDefault="004E2088" w:rsidP="004E2088">
            <w:pPr>
              <w:rPr>
                <w:rFonts w:cs="Arial"/>
              </w:rPr>
            </w:pPr>
            <w:r w:rsidRPr="00F227A4">
              <w:rPr>
                <w:rFonts w:cs="Arial"/>
              </w:rPr>
              <w:t>подуване на глезените</w:t>
            </w:r>
          </w:p>
        </w:tc>
      </w:tr>
      <w:tr w:rsidR="004E2088" w14:paraId="78D54470" w14:textId="77777777" w:rsidTr="00F227A4">
        <w:tc>
          <w:tcPr>
            <w:tcW w:w="2468" w:type="dxa"/>
            <w:vMerge/>
          </w:tcPr>
          <w:p w14:paraId="41AE34A3" w14:textId="77777777" w:rsidR="004E2088" w:rsidRPr="00F227A4" w:rsidRDefault="004E2088" w:rsidP="004E2088">
            <w:pPr>
              <w:rPr>
                <w:rFonts w:cs="Arial"/>
              </w:rPr>
            </w:pPr>
          </w:p>
        </w:tc>
        <w:tc>
          <w:tcPr>
            <w:tcW w:w="1882" w:type="dxa"/>
          </w:tcPr>
          <w:p w14:paraId="532619E5" w14:textId="3E994878" w:rsidR="004E2088" w:rsidRPr="00F227A4" w:rsidRDefault="004E2088" w:rsidP="004E2088">
            <w:pPr>
              <w:rPr>
                <w:rFonts w:cs="Arial"/>
              </w:rPr>
            </w:pPr>
            <w:r w:rsidRPr="00F227A4">
              <w:rPr>
                <w:rFonts w:cs="Arial"/>
              </w:rPr>
              <w:t>Нечести</w:t>
            </w:r>
          </w:p>
        </w:tc>
        <w:tc>
          <w:tcPr>
            <w:tcW w:w="2685" w:type="dxa"/>
          </w:tcPr>
          <w:p w14:paraId="77BC475F" w14:textId="197DFA23" w:rsidR="004E2088" w:rsidRPr="00F227A4" w:rsidRDefault="004E2088" w:rsidP="004E2088">
            <w:pPr>
              <w:rPr>
                <w:rFonts w:cs="Arial"/>
              </w:rPr>
            </w:pPr>
            <w:r w:rsidRPr="00F227A4">
              <w:rPr>
                <w:rFonts w:cs="Arial"/>
              </w:rPr>
              <w:t>болки във врата, мускулна слабост</w:t>
            </w:r>
          </w:p>
        </w:tc>
        <w:tc>
          <w:tcPr>
            <w:tcW w:w="2315" w:type="dxa"/>
            <w:vAlign w:val="bottom"/>
          </w:tcPr>
          <w:p w14:paraId="0D0AF7E8" w14:textId="10F1E2B1" w:rsidR="004E2088" w:rsidRPr="00F227A4" w:rsidRDefault="004E2088" w:rsidP="004E2088">
            <w:pPr>
              <w:rPr>
                <w:rFonts w:cs="Arial"/>
              </w:rPr>
            </w:pPr>
            <w:r w:rsidRPr="00F227A4">
              <w:rPr>
                <w:rFonts w:cs="Arial"/>
              </w:rPr>
              <w:t>артралгия, миалгия, мускулни крампи, болка в гърба</w:t>
            </w:r>
          </w:p>
        </w:tc>
      </w:tr>
      <w:tr w:rsidR="004E2088" w14:paraId="52C278AC" w14:textId="77777777" w:rsidTr="00F227A4">
        <w:tc>
          <w:tcPr>
            <w:tcW w:w="2468" w:type="dxa"/>
            <w:vMerge/>
          </w:tcPr>
          <w:p w14:paraId="28AF6FA1" w14:textId="77777777" w:rsidR="004E2088" w:rsidRPr="00F227A4" w:rsidRDefault="004E2088" w:rsidP="004E2088">
            <w:pPr>
              <w:rPr>
                <w:rFonts w:cs="Arial"/>
              </w:rPr>
            </w:pPr>
          </w:p>
        </w:tc>
        <w:tc>
          <w:tcPr>
            <w:tcW w:w="1882" w:type="dxa"/>
          </w:tcPr>
          <w:p w14:paraId="6D5A3F8A" w14:textId="2A9248D7" w:rsidR="004E2088" w:rsidRPr="00F227A4" w:rsidRDefault="004E2088" w:rsidP="004E2088">
            <w:pPr>
              <w:rPr>
                <w:rFonts w:cs="Arial"/>
              </w:rPr>
            </w:pPr>
            <w:r w:rsidRPr="00F227A4">
              <w:rPr>
                <w:rFonts w:cs="Arial"/>
              </w:rPr>
              <w:t>Редки</w:t>
            </w:r>
          </w:p>
        </w:tc>
        <w:tc>
          <w:tcPr>
            <w:tcW w:w="2685" w:type="dxa"/>
            <w:vAlign w:val="bottom"/>
          </w:tcPr>
          <w:p w14:paraId="3A4478FC" w14:textId="49011DD9" w:rsidR="004E2088" w:rsidRPr="00F227A4" w:rsidRDefault="004E2088" w:rsidP="004E2088">
            <w:pPr>
              <w:rPr>
                <w:rFonts w:cs="Arial"/>
              </w:rPr>
            </w:pPr>
            <w:r w:rsidRPr="00F227A4">
              <w:rPr>
                <w:rFonts w:cs="Arial"/>
              </w:rPr>
              <w:t>миопатия, миозит, рабдомиолиза, тендинопатия, понякога усложнени с разкъсване, разкъсване на мускулите</w:t>
            </w:r>
          </w:p>
        </w:tc>
        <w:tc>
          <w:tcPr>
            <w:tcW w:w="2315" w:type="dxa"/>
          </w:tcPr>
          <w:p w14:paraId="6FE22C18" w14:textId="77777777" w:rsidR="004E2088" w:rsidRPr="00F227A4" w:rsidRDefault="004E2088" w:rsidP="004E2088">
            <w:pPr>
              <w:rPr>
                <w:rFonts w:cs="Arial"/>
              </w:rPr>
            </w:pPr>
          </w:p>
        </w:tc>
      </w:tr>
      <w:tr w:rsidR="004E2088" w14:paraId="73EE4A7F" w14:textId="77777777" w:rsidTr="00F227A4">
        <w:tc>
          <w:tcPr>
            <w:tcW w:w="2468" w:type="dxa"/>
            <w:vMerge/>
          </w:tcPr>
          <w:p w14:paraId="099C4451" w14:textId="77777777" w:rsidR="004E2088" w:rsidRPr="00F227A4" w:rsidRDefault="004E2088" w:rsidP="004E2088">
            <w:pPr>
              <w:rPr>
                <w:rFonts w:cs="Arial"/>
              </w:rPr>
            </w:pPr>
          </w:p>
        </w:tc>
        <w:tc>
          <w:tcPr>
            <w:tcW w:w="1882" w:type="dxa"/>
            <w:vAlign w:val="bottom"/>
          </w:tcPr>
          <w:p w14:paraId="4AF58522" w14:textId="4AE2DB15" w:rsidR="004E2088" w:rsidRPr="00F227A4" w:rsidRDefault="004E2088" w:rsidP="004E2088">
            <w:pPr>
              <w:rPr>
                <w:rFonts w:cs="Arial"/>
              </w:rPr>
            </w:pPr>
            <w:r w:rsidRPr="00F227A4">
              <w:rPr>
                <w:rFonts w:cs="Arial"/>
              </w:rPr>
              <w:t>Много редки</w:t>
            </w:r>
          </w:p>
        </w:tc>
        <w:tc>
          <w:tcPr>
            <w:tcW w:w="2685" w:type="dxa"/>
            <w:vAlign w:val="bottom"/>
          </w:tcPr>
          <w:p w14:paraId="48013B8C" w14:textId="7BFB98E1" w:rsidR="004E2088" w:rsidRPr="00F227A4" w:rsidRDefault="004E2088" w:rsidP="004E2088">
            <w:pPr>
              <w:rPr>
                <w:rFonts w:cs="Arial"/>
              </w:rPr>
            </w:pPr>
            <w:r w:rsidRPr="00F227A4">
              <w:rPr>
                <w:rFonts w:cs="Arial"/>
              </w:rPr>
              <w:t>Лупус-подобен синдром</w:t>
            </w:r>
          </w:p>
        </w:tc>
        <w:tc>
          <w:tcPr>
            <w:tcW w:w="2315" w:type="dxa"/>
          </w:tcPr>
          <w:p w14:paraId="72564DA9" w14:textId="77777777" w:rsidR="004E2088" w:rsidRPr="00F227A4" w:rsidRDefault="004E2088" w:rsidP="004E2088">
            <w:pPr>
              <w:rPr>
                <w:rFonts w:cs="Arial"/>
              </w:rPr>
            </w:pPr>
          </w:p>
        </w:tc>
      </w:tr>
      <w:tr w:rsidR="004E2088" w14:paraId="38F510D7" w14:textId="77777777" w:rsidTr="00F227A4">
        <w:tc>
          <w:tcPr>
            <w:tcW w:w="2468" w:type="dxa"/>
            <w:vMerge/>
          </w:tcPr>
          <w:p w14:paraId="17ACDEF4" w14:textId="77777777" w:rsidR="004E2088" w:rsidRPr="00F227A4" w:rsidRDefault="004E2088" w:rsidP="004E2088">
            <w:pPr>
              <w:rPr>
                <w:rFonts w:cs="Arial"/>
              </w:rPr>
            </w:pPr>
          </w:p>
        </w:tc>
        <w:tc>
          <w:tcPr>
            <w:tcW w:w="1882" w:type="dxa"/>
          </w:tcPr>
          <w:p w14:paraId="5DF1F102" w14:textId="7E24F149" w:rsidR="004E2088" w:rsidRPr="00F227A4" w:rsidRDefault="004E2088" w:rsidP="004E2088">
            <w:pPr>
              <w:rPr>
                <w:rFonts w:cs="Arial"/>
              </w:rPr>
            </w:pPr>
            <w:r w:rsidRPr="00F227A4">
              <w:rPr>
                <w:rFonts w:cs="Arial"/>
              </w:rPr>
              <w:t>С неизвестна честота</w:t>
            </w:r>
          </w:p>
        </w:tc>
        <w:tc>
          <w:tcPr>
            <w:tcW w:w="2685" w:type="dxa"/>
            <w:vAlign w:val="bottom"/>
          </w:tcPr>
          <w:p w14:paraId="25B7C6AD" w14:textId="6A497FF8" w:rsidR="004E2088" w:rsidRPr="00F227A4" w:rsidRDefault="004E2088" w:rsidP="004E2088">
            <w:pPr>
              <w:rPr>
                <w:rFonts w:cs="Arial"/>
              </w:rPr>
            </w:pPr>
            <w:r w:rsidRPr="00F227A4">
              <w:rPr>
                <w:rFonts w:cs="Arial"/>
              </w:rPr>
              <w:t>Имуномедиирана некротизираща миопатия (вж. точка 4.4)</w:t>
            </w:r>
          </w:p>
        </w:tc>
        <w:tc>
          <w:tcPr>
            <w:tcW w:w="2315" w:type="dxa"/>
          </w:tcPr>
          <w:p w14:paraId="164D925F" w14:textId="77777777" w:rsidR="004E2088" w:rsidRPr="00F227A4" w:rsidRDefault="004E2088" w:rsidP="004E2088">
            <w:pPr>
              <w:rPr>
                <w:rFonts w:cs="Arial"/>
              </w:rPr>
            </w:pPr>
          </w:p>
        </w:tc>
      </w:tr>
      <w:tr w:rsidR="00F227A4" w14:paraId="6888E6B1" w14:textId="77777777" w:rsidTr="00F227A4">
        <w:tc>
          <w:tcPr>
            <w:tcW w:w="2468" w:type="dxa"/>
            <w:vAlign w:val="bottom"/>
          </w:tcPr>
          <w:p w14:paraId="2C93E924" w14:textId="2DF27F08" w:rsidR="00F227A4" w:rsidRPr="00F227A4" w:rsidRDefault="00F227A4" w:rsidP="00F227A4">
            <w:pPr>
              <w:rPr>
                <w:rFonts w:cs="Arial"/>
              </w:rPr>
            </w:pPr>
            <w:r w:rsidRPr="00F227A4">
              <w:rPr>
                <w:rFonts w:cs="Arial"/>
              </w:rPr>
              <w:lastRenderedPageBreak/>
              <w:t>Нарушения на бъбреците и пикочопроводните пътища</w:t>
            </w:r>
          </w:p>
        </w:tc>
        <w:tc>
          <w:tcPr>
            <w:tcW w:w="1882" w:type="dxa"/>
            <w:vAlign w:val="center"/>
          </w:tcPr>
          <w:p w14:paraId="4163C62C" w14:textId="4B001C0A" w:rsidR="00F227A4" w:rsidRPr="00F227A4" w:rsidRDefault="00F227A4" w:rsidP="00F227A4">
            <w:pPr>
              <w:rPr>
                <w:rFonts w:cs="Arial"/>
              </w:rPr>
            </w:pPr>
            <w:r w:rsidRPr="00F227A4">
              <w:rPr>
                <w:rFonts w:cs="Arial"/>
              </w:rPr>
              <w:t>Нечести</w:t>
            </w:r>
          </w:p>
        </w:tc>
        <w:tc>
          <w:tcPr>
            <w:tcW w:w="2685" w:type="dxa"/>
          </w:tcPr>
          <w:p w14:paraId="2BB65363" w14:textId="77777777" w:rsidR="00F227A4" w:rsidRPr="00F227A4" w:rsidRDefault="00F227A4" w:rsidP="00F227A4">
            <w:pPr>
              <w:rPr>
                <w:rFonts w:cs="Arial"/>
              </w:rPr>
            </w:pPr>
          </w:p>
        </w:tc>
        <w:tc>
          <w:tcPr>
            <w:tcW w:w="2315" w:type="dxa"/>
          </w:tcPr>
          <w:p w14:paraId="0CA9C8CC" w14:textId="2E89511E" w:rsidR="00F227A4" w:rsidRPr="00F227A4" w:rsidRDefault="00F227A4" w:rsidP="00F227A4">
            <w:pPr>
              <w:rPr>
                <w:rFonts w:cs="Arial"/>
              </w:rPr>
            </w:pPr>
            <w:r w:rsidRPr="00F227A4">
              <w:rPr>
                <w:rFonts w:cs="Arial"/>
              </w:rPr>
              <w:t>нарушено уриниране, нощно уриниране, повишена честота на уриниране</w:t>
            </w:r>
          </w:p>
        </w:tc>
      </w:tr>
      <w:tr w:rsidR="00F227A4" w14:paraId="3FCE057B" w14:textId="77777777" w:rsidTr="00F227A4">
        <w:tc>
          <w:tcPr>
            <w:tcW w:w="2468" w:type="dxa"/>
            <w:vMerge w:val="restart"/>
            <w:vAlign w:val="bottom"/>
          </w:tcPr>
          <w:p w14:paraId="6706F10F" w14:textId="18F5AA83" w:rsidR="00F227A4" w:rsidRPr="00F227A4" w:rsidRDefault="00F227A4" w:rsidP="00F227A4">
            <w:pPr>
              <w:rPr>
                <w:rFonts w:cs="Arial"/>
              </w:rPr>
            </w:pPr>
            <w:r w:rsidRPr="00F227A4">
              <w:rPr>
                <w:rFonts w:cs="Arial"/>
              </w:rPr>
              <w:t>Нарушения на възпроизводителната система и гърдат</w:t>
            </w:r>
          </w:p>
        </w:tc>
        <w:tc>
          <w:tcPr>
            <w:tcW w:w="1882" w:type="dxa"/>
          </w:tcPr>
          <w:p w14:paraId="105AC7B6" w14:textId="09652A5A" w:rsidR="00F227A4" w:rsidRPr="00F227A4" w:rsidRDefault="00F227A4" w:rsidP="00F227A4">
            <w:pPr>
              <w:rPr>
                <w:rFonts w:cs="Arial"/>
              </w:rPr>
            </w:pPr>
            <w:r w:rsidRPr="00F227A4">
              <w:rPr>
                <w:rFonts w:cs="Arial"/>
              </w:rPr>
              <w:t>Нечести</w:t>
            </w:r>
          </w:p>
        </w:tc>
        <w:tc>
          <w:tcPr>
            <w:tcW w:w="2685" w:type="dxa"/>
          </w:tcPr>
          <w:p w14:paraId="05AC3CE1" w14:textId="09167A91" w:rsidR="00F227A4" w:rsidRPr="00F227A4" w:rsidRDefault="00F227A4" w:rsidP="00F227A4">
            <w:pPr>
              <w:rPr>
                <w:rFonts w:cs="Arial"/>
              </w:rPr>
            </w:pPr>
            <w:r w:rsidRPr="00F227A4">
              <w:rPr>
                <w:rFonts w:cs="Arial"/>
              </w:rPr>
              <w:t>импотентност</w:t>
            </w:r>
          </w:p>
        </w:tc>
        <w:tc>
          <w:tcPr>
            <w:tcW w:w="2315" w:type="dxa"/>
            <w:vAlign w:val="bottom"/>
          </w:tcPr>
          <w:p w14:paraId="3BA83A36" w14:textId="3E68C52C" w:rsidR="00F227A4" w:rsidRPr="00F227A4" w:rsidRDefault="00F227A4" w:rsidP="00F227A4">
            <w:pPr>
              <w:rPr>
                <w:rFonts w:cs="Arial"/>
              </w:rPr>
            </w:pPr>
            <w:r w:rsidRPr="00F227A4">
              <w:rPr>
                <w:rFonts w:cs="Arial"/>
              </w:rPr>
              <w:t>импотентност, гинекомастия</w:t>
            </w:r>
          </w:p>
        </w:tc>
      </w:tr>
      <w:tr w:rsidR="00F227A4" w14:paraId="6AEE22CB" w14:textId="77777777" w:rsidTr="00F227A4">
        <w:tc>
          <w:tcPr>
            <w:tcW w:w="2468" w:type="dxa"/>
            <w:vMerge/>
            <w:vAlign w:val="bottom"/>
          </w:tcPr>
          <w:p w14:paraId="5DB50DAF" w14:textId="77777777" w:rsidR="00F227A4" w:rsidRPr="00F227A4" w:rsidRDefault="00F227A4" w:rsidP="00F227A4">
            <w:pPr>
              <w:rPr>
                <w:rFonts w:cs="Arial"/>
              </w:rPr>
            </w:pPr>
          </w:p>
        </w:tc>
        <w:tc>
          <w:tcPr>
            <w:tcW w:w="1882" w:type="dxa"/>
          </w:tcPr>
          <w:p w14:paraId="05DACFCA" w14:textId="5461012D" w:rsidR="00F227A4" w:rsidRPr="00F227A4" w:rsidRDefault="00F227A4" w:rsidP="00F227A4">
            <w:pPr>
              <w:rPr>
                <w:rFonts w:cs="Arial"/>
              </w:rPr>
            </w:pPr>
            <w:r w:rsidRPr="00F227A4">
              <w:rPr>
                <w:rFonts w:cs="Arial"/>
              </w:rPr>
              <w:t>Много редки</w:t>
            </w:r>
          </w:p>
        </w:tc>
        <w:tc>
          <w:tcPr>
            <w:tcW w:w="2685" w:type="dxa"/>
          </w:tcPr>
          <w:p w14:paraId="36622A5C" w14:textId="2876ED2C" w:rsidR="00F227A4" w:rsidRPr="00F227A4" w:rsidRDefault="00F227A4" w:rsidP="00F227A4">
            <w:pPr>
              <w:rPr>
                <w:rFonts w:cs="Arial"/>
              </w:rPr>
            </w:pPr>
            <w:r w:rsidRPr="00F227A4">
              <w:rPr>
                <w:rFonts w:cs="Arial"/>
              </w:rPr>
              <w:t>гинекомастия</w:t>
            </w:r>
          </w:p>
        </w:tc>
        <w:tc>
          <w:tcPr>
            <w:tcW w:w="2315" w:type="dxa"/>
          </w:tcPr>
          <w:p w14:paraId="6EFFEB2D" w14:textId="77777777" w:rsidR="00F227A4" w:rsidRPr="00F227A4" w:rsidRDefault="00F227A4" w:rsidP="00F227A4">
            <w:pPr>
              <w:rPr>
                <w:rFonts w:cs="Arial"/>
              </w:rPr>
            </w:pPr>
          </w:p>
        </w:tc>
      </w:tr>
      <w:tr w:rsidR="00F227A4" w14:paraId="723A4F8F" w14:textId="77777777" w:rsidTr="00F227A4">
        <w:tc>
          <w:tcPr>
            <w:tcW w:w="2468" w:type="dxa"/>
            <w:vMerge w:val="restart"/>
            <w:vAlign w:val="center"/>
          </w:tcPr>
          <w:p w14:paraId="4CB9B2EB" w14:textId="239B27DA" w:rsidR="00F227A4" w:rsidRPr="00F227A4" w:rsidRDefault="00F227A4" w:rsidP="00F227A4">
            <w:pPr>
              <w:rPr>
                <w:rFonts w:cs="Arial"/>
              </w:rPr>
            </w:pPr>
            <w:r w:rsidRPr="00F227A4">
              <w:rPr>
                <w:rFonts w:cs="Arial"/>
              </w:rPr>
              <w:t>Общи нарушения и ефекти на мястото на приложени</w:t>
            </w:r>
          </w:p>
        </w:tc>
        <w:tc>
          <w:tcPr>
            <w:tcW w:w="1882" w:type="dxa"/>
            <w:vAlign w:val="bottom"/>
          </w:tcPr>
          <w:p w14:paraId="0B11ADE0" w14:textId="757571F2" w:rsidR="00F227A4" w:rsidRPr="00F227A4" w:rsidRDefault="00F227A4" w:rsidP="00F227A4">
            <w:pPr>
              <w:rPr>
                <w:rFonts w:cs="Arial"/>
              </w:rPr>
            </w:pPr>
            <w:r w:rsidRPr="00F227A4">
              <w:rPr>
                <w:rFonts w:cs="Arial"/>
              </w:rPr>
              <w:t>Чести</w:t>
            </w:r>
          </w:p>
        </w:tc>
        <w:tc>
          <w:tcPr>
            <w:tcW w:w="2685" w:type="dxa"/>
          </w:tcPr>
          <w:p w14:paraId="40482F4F" w14:textId="77777777" w:rsidR="00F227A4" w:rsidRPr="00F227A4" w:rsidRDefault="00F227A4" w:rsidP="00F227A4">
            <w:pPr>
              <w:rPr>
                <w:rFonts w:cs="Arial"/>
              </w:rPr>
            </w:pPr>
          </w:p>
        </w:tc>
        <w:tc>
          <w:tcPr>
            <w:tcW w:w="2315" w:type="dxa"/>
            <w:vAlign w:val="bottom"/>
          </w:tcPr>
          <w:p w14:paraId="2C4BC7BC" w14:textId="35A13D43" w:rsidR="00F227A4" w:rsidRPr="00F227A4" w:rsidRDefault="00F227A4" w:rsidP="00F227A4">
            <w:pPr>
              <w:rPr>
                <w:rFonts w:cs="Arial"/>
              </w:rPr>
            </w:pPr>
            <w:r w:rsidRPr="00F227A4">
              <w:rPr>
                <w:rFonts w:cs="Arial"/>
              </w:rPr>
              <w:t>едем, умора</w:t>
            </w:r>
          </w:p>
        </w:tc>
      </w:tr>
      <w:tr w:rsidR="00F227A4" w14:paraId="0CA19994" w14:textId="77777777" w:rsidTr="00F227A4">
        <w:tc>
          <w:tcPr>
            <w:tcW w:w="2468" w:type="dxa"/>
            <w:vMerge/>
            <w:vAlign w:val="center"/>
          </w:tcPr>
          <w:p w14:paraId="420B201A" w14:textId="77777777" w:rsidR="00F227A4" w:rsidRPr="00F227A4" w:rsidRDefault="00F227A4" w:rsidP="00F227A4">
            <w:pPr>
              <w:rPr>
                <w:rFonts w:cs="Arial"/>
              </w:rPr>
            </w:pPr>
          </w:p>
        </w:tc>
        <w:tc>
          <w:tcPr>
            <w:tcW w:w="1882" w:type="dxa"/>
          </w:tcPr>
          <w:p w14:paraId="3FDB68BA" w14:textId="05B7FFFF" w:rsidR="00F227A4" w:rsidRPr="00F227A4" w:rsidRDefault="00F227A4" w:rsidP="00F227A4">
            <w:pPr>
              <w:rPr>
                <w:rFonts w:cs="Arial"/>
              </w:rPr>
            </w:pPr>
            <w:r w:rsidRPr="00F227A4">
              <w:rPr>
                <w:rFonts w:cs="Arial"/>
              </w:rPr>
              <w:t>Нечести</w:t>
            </w:r>
          </w:p>
        </w:tc>
        <w:tc>
          <w:tcPr>
            <w:tcW w:w="2685" w:type="dxa"/>
            <w:vAlign w:val="bottom"/>
          </w:tcPr>
          <w:p w14:paraId="5F4D74E5" w14:textId="7EE48624" w:rsidR="00F227A4" w:rsidRPr="00F227A4" w:rsidRDefault="00F227A4" w:rsidP="00F227A4">
            <w:pPr>
              <w:rPr>
                <w:rFonts w:cs="Arial"/>
              </w:rPr>
            </w:pPr>
            <w:r w:rsidRPr="00F227A4">
              <w:rPr>
                <w:rFonts w:cs="Arial"/>
              </w:rPr>
              <w:t>неразположение, астения, болка в областта на гръдния кош, периферен оток, умора, висока температура</w:t>
            </w:r>
          </w:p>
        </w:tc>
        <w:tc>
          <w:tcPr>
            <w:tcW w:w="2315" w:type="dxa"/>
          </w:tcPr>
          <w:p w14:paraId="398A606A" w14:textId="1FFB0F3D" w:rsidR="00F227A4" w:rsidRPr="00F227A4" w:rsidRDefault="00F227A4" w:rsidP="00F227A4">
            <w:pPr>
              <w:rPr>
                <w:rFonts w:cs="Arial"/>
              </w:rPr>
            </w:pPr>
            <w:r w:rsidRPr="00F227A4">
              <w:rPr>
                <w:rFonts w:cs="Arial"/>
              </w:rPr>
              <w:t>болка в областта на гръдния кош, астения, болка, неразположение</w:t>
            </w:r>
          </w:p>
        </w:tc>
      </w:tr>
      <w:tr w:rsidR="00F227A4" w14:paraId="248163DD" w14:textId="77777777" w:rsidTr="00F227A4">
        <w:tc>
          <w:tcPr>
            <w:tcW w:w="2468" w:type="dxa"/>
            <w:vMerge w:val="restart"/>
          </w:tcPr>
          <w:p w14:paraId="2E8D78CA" w14:textId="12549BE2" w:rsidR="00F227A4" w:rsidRPr="00F227A4" w:rsidRDefault="00F227A4" w:rsidP="00F227A4">
            <w:pPr>
              <w:rPr>
                <w:rFonts w:cs="Arial"/>
              </w:rPr>
            </w:pPr>
            <w:r w:rsidRPr="00F227A4">
              <w:rPr>
                <w:rFonts w:cs="Arial"/>
              </w:rPr>
              <w:t>Изследвания</w:t>
            </w:r>
          </w:p>
        </w:tc>
        <w:tc>
          <w:tcPr>
            <w:tcW w:w="1882" w:type="dxa"/>
          </w:tcPr>
          <w:p w14:paraId="045FB5CD" w14:textId="62CDFCB7" w:rsidR="00F227A4" w:rsidRPr="00F227A4" w:rsidRDefault="00F227A4" w:rsidP="00F227A4">
            <w:pPr>
              <w:rPr>
                <w:rFonts w:cs="Arial"/>
              </w:rPr>
            </w:pPr>
            <w:r w:rsidRPr="00F227A4">
              <w:rPr>
                <w:rFonts w:cs="Arial"/>
              </w:rPr>
              <w:t>Чести</w:t>
            </w:r>
          </w:p>
        </w:tc>
        <w:tc>
          <w:tcPr>
            <w:tcW w:w="2685" w:type="dxa"/>
            <w:vAlign w:val="bottom"/>
          </w:tcPr>
          <w:p w14:paraId="1364ED12" w14:textId="77777777" w:rsidR="00F227A4" w:rsidRPr="00F227A4" w:rsidRDefault="00F227A4" w:rsidP="00F227A4">
            <w:pPr>
              <w:rPr>
                <w:rFonts w:cs="Arial"/>
              </w:rPr>
            </w:pPr>
            <w:r w:rsidRPr="00F227A4">
              <w:rPr>
                <w:rFonts w:cs="Arial"/>
              </w:rPr>
              <w:t>нарушени стойности на чернодробните функционални показатели**, повишена серумна</w:t>
            </w:r>
          </w:p>
          <w:p w14:paraId="66CE39D6" w14:textId="21E7974B" w:rsidR="00F227A4" w:rsidRPr="00F227A4" w:rsidRDefault="00F227A4" w:rsidP="00F227A4">
            <w:pPr>
              <w:rPr>
                <w:rFonts w:cs="Arial"/>
              </w:rPr>
            </w:pPr>
            <w:r w:rsidRPr="00F227A4">
              <w:rPr>
                <w:rFonts w:cs="Arial"/>
              </w:rPr>
              <w:t>креатинфосфокиназа***</w:t>
            </w:r>
          </w:p>
        </w:tc>
        <w:tc>
          <w:tcPr>
            <w:tcW w:w="2315" w:type="dxa"/>
          </w:tcPr>
          <w:p w14:paraId="108DA1B5" w14:textId="77777777" w:rsidR="00F227A4" w:rsidRPr="00F227A4" w:rsidRDefault="00F227A4" w:rsidP="00F227A4">
            <w:pPr>
              <w:rPr>
                <w:rFonts w:cs="Arial"/>
              </w:rPr>
            </w:pPr>
          </w:p>
        </w:tc>
      </w:tr>
      <w:tr w:rsidR="00F227A4" w14:paraId="3BC1091D" w14:textId="77777777" w:rsidTr="00F227A4">
        <w:tc>
          <w:tcPr>
            <w:tcW w:w="2468" w:type="dxa"/>
            <w:vMerge/>
          </w:tcPr>
          <w:p w14:paraId="12E0D73A" w14:textId="77777777" w:rsidR="00F227A4" w:rsidRPr="00F227A4" w:rsidRDefault="00F227A4" w:rsidP="00F227A4">
            <w:pPr>
              <w:rPr>
                <w:rFonts w:cs="Arial"/>
              </w:rPr>
            </w:pPr>
          </w:p>
        </w:tc>
        <w:tc>
          <w:tcPr>
            <w:tcW w:w="1882" w:type="dxa"/>
          </w:tcPr>
          <w:p w14:paraId="56AD798D" w14:textId="4CA3E439" w:rsidR="00F227A4" w:rsidRPr="00F227A4" w:rsidRDefault="00F227A4" w:rsidP="00F227A4">
            <w:pPr>
              <w:rPr>
                <w:rFonts w:cs="Arial"/>
              </w:rPr>
            </w:pPr>
            <w:r w:rsidRPr="00F227A4">
              <w:rPr>
                <w:rFonts w:cs="Arial"/>
              </w:rPr>
              <w:t>Нечести</w:t>
            </w:r>
          </w:p>
        </w:tc>
        <w:tc>
          <w:tcPr>
            <w:tcW w:w="2685" w:type="dxa"/>
          </w:tcPr>
          <w:p w14:paraId="581CF9E0" w14:textId="46773F97" w:rsidR="00F227A4" w:rsidRPr="00F227A4" w:rsidRDefault="00F227A4" w:rsidP="00F227A4">
            <w:pPr>
              <w:rPr>
                <w:rFonts w:cs="Arial"/>
              </w:rPr>
            </w:pPr>
            <w:r w:rsidRPr="00F227A4">
              <w:rPr>
                <w:rFonts w:cs="Arial"/>
              </w:rPr>
              <w:t>левкоцити в урината</w:t>
            </w:r>
          </w:p>
        </w:tc>
        <w:tc>
          <w:tcPr>
            <w:tcW w:w="2315" w:type="dxa"/>
          </w:tcPr>
          <w:p w14:paraId="6AAAF68A" w14:textId="67CF585F" w:rsidR="00F227A4" w:rsidRPr="00F227A4" w:rsidRDefault="00F227A4" w:rsidP="00F227A4">
            <w:pPr>
              <w:rPr>
                <w:rFonts w:cs="Arial"/>
              </w:rPr>
            </w:pPr>
            <w:r w:rsidRPr="00F227A4">
              <w:rPr>
                <w:rFonts w:cs="Arial"/>
              </w:rPr>
              <w:t>повишаване на теглото, намаляване на теглото</w:t>
            </w:r>
          </w:p>
        </w:tc>
      </w:tr>
    </w:tbl>
    <w:p w14:paraId="640E7CEC" w14:textId="77777777" w:rsidR="00F227A4" w:rsidRPr="00F227A4" w:rsidRDefault="00F227A4" w:rsidP="00F227A4">
      <w:pPr>
        <w:spacing w:line="240" w:lineRule="auto"/>
        <w:rPr>
          <w:rFonts w:eastAsia="Times New Roman" w:cs="Arial"/>
          <w:szCs w:val="20"/>
          <w:lang w:eastAsia="bg-BG"/>
        </w:rPr>
      </w:pPr>
      <w:r w:rsidRPr="00F227A4">
        <w:rPr>
          <w:rFonts w:eastAsia="Times New Roman" w:cs="Arial"/>
          <w:color w:val="000000"/>
          <w:szCs w:val="20"/>
          <w:lang w:eastAsia="bg-BG"/>
        </w:rPr>
        <w:t xml:space="preserve">* При използването на някои статини е съобщавано за диабет: честотата му зависи от присъствието или отсъствието на рискови фактори (глюкоза на гладно ≥ 5.6 </w:t>
      </w:r>
      <w:proofErr w:type="spellStart"/>
      <w:r w:rsidRPr="00F227A4">
        <w:rPr>
          <w:rFonts w:eastAsia="Times New Roman" w:cs="Arial"/>
          <w:color w:val="000000"/>
          <w:szCs w:val="20"/>
          <w:lang w:val="en-US"/>
        </w:rPr>
        <w:t>mmol</w:t>
      </w:r>
      <w:proofErr w:type="spellEnd"/>
      <w:r w:rsidRPr="00F227A4">
        <w:rPr>
          <w:rFonts w:eastAsia="Times New Roman" w:cs="Arial"/>
          <w:color w:val="000000"/>
          <w:szCs w:val="20"/>
          <w:lang w:val="en-US"/>
        </w:rPr>
        <w:t xml:space="preserve">/L, </w:t>
      </w:r>
      <w:r w:rsidRPr="00F227A4">
        <w:rPr>
          <w:rFonts w:eastAsia="Times New Roman" w:cs="Arial"/>
          <w:color w:val="000000"/>
          <w:szCs w:val="20"/>
          <w:lang w:eastAsia="bg-BG"/>
        </w:rPr>
        <w:t xml:space="preserve">ИТМ &gt; 30 </w:t>
      </w:r>
      <w:r w:rsidRPr="00F227A4">
        <w:rPr>
          <w:rFonts w:eastAsia="Times New Roman" w:cs="Arial"/>
          <w:color w:val="000000"/>
          <w:szCs w:val="20"/>
          <w:lang w:val="en-US"/>
        </w:rPr>
        <w:t>kg/m</w:t>
      </w:r>
      <w:r w:rsidRPr="00F227A4">
        <w:rPr>
          <w:rFonts w:eastAsia="Times New Roman" w:cs="Arial"/>
          <w:color w:val="000000"/>
          <w:szCs w:val="20"/>
          <w:vertAlign w:val="superscript"/>
          <w:lang w:val="en-US"/>
        </w:rPr>
        <w:t>2</w:t>
      </w:r>
      <w:r w:rsidRPr="00F227A4">
        <w:rPr>
          <w:rFonts w:eastAsia="Times New Roman" w:cs="Arial"/>
          <w:color w:val="000000"/>
          <w:szCs w:val="20"/>
          <w:lang w:val="en-US"/>
        </w:rPr>
        <w:t xml:space="preserve">, </w:t>
      </w:r>
      <w:r w:rsidRPr="00F227A4">
        <w:rPr>
          <w:rFonts w:eastAsia="Times New Roman" w:cs="Arial"/>
          <w:color w:val="000000"/>
          <w:szCs w:val="20"/>
          <w:lang w:eastAsia="bg-BG"/>
        </w:rPr>
        <w:t>повишени триглицериди, анамнеза за хипертония).</w:t>
      </w:r>
    </w:p>
    <w:p w14:paraId="1ADB582E" w14:textId="77777777" w:rsidR="00F227A4" w:rsidRPr="00F227A4" w:rsidRDefault="00F227A4" w:rsidP="00F227A4">
      <w:pPr>
        <w:spacing w:line="240" w:lineRule="auto"/>
        <w:rPr>
          <w:rFonts w:eastAsia="Times New Roman" w:cs="Arial"/>
          <w:szCs w:val="20"/>
          <w:lang w:eastAsia="bg-BG"/>
        </w:rPr>
      </w:pPr>
      <w:r w:rsidRPr="00F227A4">
        <w:rPr>
          <w:rFonts w:eastAsia="Times New Roman" w:cs="Arial"/>
          <w:color w:val="000000"/>
          <w:szCs w:val="20"/>
          <w:lang w:eastAsia="bg-BG"/>
        </w:rPr>
        <w:t xml:space="preserve">** Както и при другите </w:t>
      </w:r>
      <w:r w:rsidRPr="00F227A4">
        <w:rPr>
          <w:rFonts w:eastAsia="Times New Roman" w:cs="Arial"/>
          <w:color w:val="000000"/>
          <w:szCs w:val="20"/>
          <w:lang w:val="en-US"/>
        </w:rPr>
        <w:t>HMG</w:t>
      </w:r>
      <w:r w:rsidRPr="00F227A4">
        <w:rPr>
          <w:rFonts w:eastAsia="Times New Roman" w:cs="Arial"/>
          <w:color w:val="000000"/>
          <w:szCs w:val="20"/>
          <w:lang w:eastAsia="bg-BG"/>
        </w:rPr>
        <w:t>-СоА-редуктазни инхибитори, при пациенти, лекувани с аторвастатин, е съобщавано за повишени серумни трансаминази. Тези промени обикновено са били леки и преходни и не са налагали преустановяване на терапията..</w:t>
      </w:r>
    </w:p>
    <w:p w14:paraId="6BD2AC82" w14:textId="77777777" w:rsidR="00F227A4" w:rsidRPr="00F227A4" w:rsidRDefault="00F227A4" w:rsidP="00F227A4">
      <w:pPr>
        <w:spacing w:line="240" w:lineRule="auto"/>
        <w:rPr>
          <w:rFonts w:eastAsia="Times New Roman" w:cs="Arial"/>
          <w:szCs w:val="20"/>
          <w:lang w:eastAsia="bg-BG"/>
        </w:rPr>
      </w:pPr>
      <w:r w:rsidRPr="00F227A4">
        <w:rPr>
          <w:rFonts w:eastAsia="Times New Roman" w:cs="Arial"/>
          <w:color w:val="000000"/>
          <w:szCs w:val="20"/>
          <w:lang w:eastAsia="bg-BG"/>
        </w:rPr>
        <w:t>Клинично значими (повече от 3 пъти над нормалните стойности) повишения на серумните трансаминази са установени при 0,8% от болните, лекувани с аторвастатин. Тези повишения са били дозозависими и обратими при всички пациенти..</w:t>
      </w:r>
    </w:p>
    <w:p w14:paraId="0C30E23A" w14:textId="77777777" w:rsidR="00F227A4" w:rsidRPr="00F227A4" w:rsidRDefault="00F227A4" w:rsidP="00F227A4">
      <w:pPr>
        <w:spacing w:line="240" w:lineRule="auto"/>
        <w:rPr>
          <w:rFonts w:eastAsia="Times New Roman" w:cs="Arial"/>
          <w:szCs w:val="20"/>
          <w:lang w:eastAsia="bg-BG"/>
        </w:rPr>
      </w:pPr>
      <w:r w:rsidRPr="00F227A4">
        <w:rPr>
          <w:rFonts w:eastAsia="Times New Roman" w:cs="Arial"/>
          <w:color w:val="000000"/>
          <w:szCs w:val="20"/>
          <w:lang w:eastAsia="bg-BG"/>
        </w:rPr>
        <w:t xml:space="preserve">***Повишени нива на серумната креатинфосфокиназа (СК) 3 пъти над горната граница на нормата са установени при 2,5% от болните, лекувани с аторвастатин, подобно на другите </w:t>
      </w:r>
      <w:proofErr w:type="spellStart"/>
      <w:r w:rsidRPr="00F227A4">
        <w:rPr>
          <w:rFonts w:eastAsia="Times New Roman" w:cs="Arial"/>
          <w:color w:val="000000"/>
          <w:szCs w:val="20"/>
          <w:lang w:val="en-US"/>
        </w:rPr>
        <w:t>HMGCoA</w:t>
      </w:r>
      <w:proofErr w:type="spellEnd"/>
      <w:r w:rsidRPr="00F227A4">
        <w:rPr>
          <w:rFonts w:eastAsia="Times New Roman" w:cs="Arial"/>
          <w:color w:val="000000"/>
          <w:szCs w:val="20"/>
          <w:lang w:eastAsia="bg-BG"/>
        </w:rPr>
        <w:t>-редуктазни инхибитори в клинични проучвания. Нива, 10 пъти по-високи от горната граница на нормата, е имало при 0,4% от лекуваните с аторвастатин пациенти (вж. точка 4.4).</w:t>
      </w:r>
    </w:p>
    <w:p w14:paraId="522727D1" w14:textId="77777777" w:rsidR="00F227A4" w:rsidRPr="00F227A4" w:rsidRDefault="00F227A4" w:rsidP="00F227A4">
      <w:pPr>
        <w:spacing w:line="240" w:lineRule="auto"/>
        <w:rPr>
          <w:rFonts w:eastAsia="Times New Roman" w:cs="Arial"/>
          <w:color w:val="000000"/>
          <w:szCs w:val="20"/>
          <w:u w:val="single"/>
          <w:lang w:eastAsia="bg-BG"/>
        </w:rPr>
      </w:pPr>
    </w:p>
    <w:p w14:paraId="4A638D3B" w14:textId="50FB4231" w:rsidR="00F227A4" w:rsidRPr="00F227A4" w:rsidRDefault="00F227A4" w:rsidP="00F227A4">
      <w:pPr>
        <w:spacing w:line="240" w:lineRule="auto"/>
        <w:rPr>
          <w:rFonts w:eastAsia="Times New Roman" w:cs="Arial"/>
          <w:szCs w:val="20"/>
          <w:lang w:eastAsia="bg-BG"/>
        </w:rPr>
      </w:pPr>
      <w:r w:rsidRPr="00F227A4">
        <w:rPr>
          <w:rFonts w:eastAsia="Times New Roman" w:cs="Arial"/>
          <w:color w:val="000000"/>
          <w:szCs w:val="20"/>
          <w:u w:val="single"/>
          <w:lang w:eastAsia="bg-BG"/>
        </w:rPr>
        <w:t>Съобщаване на подозирани нежелани реакции</w:t>
      </w:r>
    </w:p>
    <w:p w14:paraId="682DF92E" w14:textId="77777777" w:rsidR="00F227A4" w:rsidRPr="00F227A4" w:rsidRDefault="00F227A4" w:rsidP="00F227A4">
      <w:pPr>
        <w:spacing w:line="240" w:lineRule="auto"/>
        <w:rPr>
          <w:rFonts w:eastAsia="Times New Roman" w:cs="Arial"/>
          <w:szCs w:val="20"/>
          <w:lang w:eastAsia="bg-BG"/>
        </w:rPr>
      </w:pPr>
      <w:r w:rsidRPr="00F227A4">
        <w:rPr>
          <w:rFonts w:eastAsia="Times New Roman" w:cs="Arial"/>
          <w:color w:val="000000"/>
          <w:szCs w:val="2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46BD575E" w14:textId="77777777" w:rsidR="00F227A4" w:rsidRPr="00F227A4" w:rsidRDefault="00F227A4" w:rsidP="00F227A4">
      <w:pPr>
        <w:spacing w:line="240" w:lineRule="auto"/>
        <w:rPr>
          <w:rFonts w:eastAsia="Times New Roman" w:cs="Arial"/>
          <w:szCs w:val="20"/>
          <w:lang w:eastAsia="bg-BG"/>
        </w:rPr>
      </w:pPr>
      <w:r w:rsidRPr="00F227A4">
        <w:rPr>
          <w:rFonts w:eastAsia="Times New Roman" w:cs="Arial"/>
          <w:color w:val="000000"/>
          <w:szCs w:val="20"/>
          <w:lang w:eastAsia="bg-BG"/>
        </w:rPr>
        <w:t>Изпълнителна агенция по лекарствата ул. „Дамян Груев” № 8</w:t>
      </w:r>
    </w:p>
    <w:p w14:paraId="68CD7C13" w14:textId="77777777" w:rsidR="00F227A4" w:rsidRPr="00F227A4" w:rsidRDefault="00F227A4" w:rsidP="00F227A4">
      <w:pPr>
        <w:spacing w:line="240" w:lineRule="auto"/>
        <w:rPr>
          <w:rFonts w:eastAsia="Times New Roman" w:cs="Arial"/>
          <w:szCs w:val="20"/>
          <w:lang w:eastAsia="bg-BG"/>
        </w:rPr>
      </w:pPr>
      <w:r w:rsidRPr="00F227A4">
        <w:rPr>
          <w:rFonts w:eastAsia="Times New Roman" w:cs="Arial"/>
          <w:color w:val="000000"/>
          <w:szCs w:val="20"/>
          <w:lang w:eastAsia="bg-BG"/>
        </w:rPr>
        <w:t>1303 София</w:t>
      </w:r>
    </w:p>
    <w:p w14:paraId="2E1DD752" w14:textId="77777777" w:rsidR="00F227A4" w:rsidRPr="00F227A4" w:rsidRDefault="00F227A4" w:rsidP="00F227A4">
      <w:pPr>
        <w:spacing w:line="240" w:lineRule="auto"/>
        <w:rPr>
          <w:rFonts w:eastAsia="Times New Roman" w:cs="Arial"/>
          <w:szCs w:val="20"/>
          <w:lang w:eastAsia="bg-BG"/>
        </w:rPr>
      </w:pPr>
      <w:r w:rsidRPr="00F227A4">
        <w:rPr>
          <w:rFonts w:eastAsia="Times New Roman" w:cs="Arial"/>
          <w:color w:val="000000"/>
          <w:szCs w:val="20"/>
          <w:lang w:eastAsia="bg-BG"/>
        </w:rPr>
        <w:t>Тел.:+35 928903417</w:t>
      </w:r>
    </w:p>
    <w:p w14:paraId="19E254A9" w14:textId="49DA2647" w:rsidR="007C1764" w:rsidRPr="00F227A4" w:rsidRDefault="00F227A4" w:rsidP="00F227A4">
      <w:pPr>
        <w:rPr>
          <w:rFonts w:cs="Arial"/>
          <w:szCs w:val="20"/>
        </w:rPr>
      </w:pPr>
      <w:r w:rsidRPr="00F227A4">
        <w:rPr>
          <w:rFonts w:eastAsia="Times New Roman" w:cs="Arial"/>
          <w:color w:val="000000"/>
          <w:szCs w:val="20"/>
          <w:lang w:eastAsia="bg-BG"/>
        </w:rPr>
        <w:t xml:space="preserve">уебсайт: </w:t>
      </w:r>
      <w:hyperlink r:id="rId6" w:history="1">
        <w:r w:rsidRPr="00F227A4">
          <w:rPr>
            <w:rFonts w:eastAsia="Times New Roman" w:cs="Arial"/>
            <w:color w:val="000000"/>
            <w:szCs w:val="20"/>
            <w:u w:val="single"/>
            <w:lang w:val="en-US"/>
          </w:rPr>
          <w:t>www.bda.bg</w:t>
        </w:r>
      </w:hyperlink>
    </w:p>
    <w:p w14:paraId="53AB91E4" w14:textId="77777777" w:rsidR="007C1764" w:rsidRPr="007C1764" w:rsidRDefault="007C1764" w:rsidP="007C1764"/>
    <w:p w14:paraId="0A023CE0" w14:textId="29A073EA" w:rsidR="00CF77F7" w:rsidRDefault="002C50EE" w:rsidP="004A448E">
      <w:pPr>
        <w:pStyle w:val="Heading2"/>
      </w:pPr>
      <w:r>
        <w:t>4.9. Предозиране</w:t>
      </w:r>
    </w:p>
    <w:p w14:paraId="0B8B93F4" w14:textId="04B7B71C" w:rsidR="00F227A4" w:rsidRDefault="00F227A4" w:rsidP="00F227A4"/>
    <w:p w14:paraId="648F3213"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Няма данни относно предозирането на лекарствения препарат Флодил при хора.</w:t>
      </w:r>
    </w:p>
    <w:p w14:paraId="2FCB6C28" w14:textId="77777777" w:rsidR="00F227A4" w:rsidRPr="00F227A4" w:rsidRDefault="00F227A4" w:rsidP="00F227A4">
      <w:pPr>
        <w:rPr>
          <w:rFonts w:eastAsia="Times New Roman" w:cs="Arial"/>
          <w:b/>
          <w:bCs/>
          <w:i/>
          <w:iCs/>
          <w:color w:val="000000"/>
          <w:szCs w:val="20"/>
          <w:lang w:eastAsia="bg-BG"/>
        </w:rPr>
      </w:pPr>
    </w:p>
    <w:p w14:paraId="16F85AE2" w14:textId="40AC5F29" w:rsidR="00F227A4" w:rsidRPr="00F227A4" w:rsidRDefault="00F227A4" w:rsidP="00F227A4">
      <w:pPr>
        <w:rPr>
          <w:rFonts w:cs="Arial"/>
          <w:sz w:val="24"/>
        </w:rPr>
      </w:pPr>
      <w:r w:rsidRPr="00F227A4">
        <w:rPr>
          <w:rFonts w:eastAsia="Times New Roman" w:cs="Arial"/>
          <w:b/>
          <w:bCs/>
          <w:i/>
          <w:iCs/>
          <w:color w:val="000000"/>
          <w:szCs w:val="20"/>
          <w:lang w:eastAsia="bg-BG"/>
        </w:rPr>
        <w:t>Амлодипин</w:t>
      </w:r>
    </w:p>
    <w:p w14:paraId="2F6B9C61"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Опитът с преднамерено предозиране с амлодипин при хора е ограничен.</w:t>
      </w:r>
    </w:p>
    <w:p w14:paraId="04C098D1" w14:textId="77777777" w:rsidR="00F227A4" w:rsidRPr="00F227A4" w:rsidRDefault="00F227A4" w:rsidP="00F227A4">
      <w:pPr>
        <w:spacing w:line="240" w:lineRule="auto"/>
        <w:rPr>
          <w:rFonts w:eastAsia="Times New Roman" w:cs="Arial"/>
          <w:i/>
          <w:iCs/>
          <w:color w:val="000000"/>
          <w:szCs w:val="20"/>
          <w:lang w:eastAsia="bg-BG"/>
        </w:rPr>
      </w:pPr>
    </w:p>
    <w:p w14:paraId="4E5B0C4E" w14:textId="3BA003DA" w:rsidR="00F227A4" w:rsidRPr="00F227A4" w:rsidRDefault="00F227A4" w:rsidP="00F227A4">
      <w:pPr>
        <w:pStyle w:val="Heading3"/>
        <w:rPr>
          <w:rFonts w:eastAsia="Times New Roman"/>
          <w:sz w:val="28"/>
          <w:u w:val="single"/>
          <w:lang w:eastAsia="bg-BG"/>
        </w:rPr>
      </w:pPr>
      <w:r w:rsidRPr="00F227A4">
        <w:rPr>
          <w:rFonts w:eastAsia="Times New Roman"/>
          <w:u w:val="single"/>
          <w:lang w:eastAsia="bg-BG"/>
        </w:rPr>
        <w:t>Симптоми:</w:t>
      </w:r>
    </w:p>
    <w:p w14:paraId="15F3E8BA"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Наличните данни показват, че голямо предозирането с амлодипин може да доведе до екстремна периферна вазодилатация и вероятно рефлексна тахикардия. Има съобщения за случаи на изразена и потенциално пролонгирана системна хипотония достигаща до шок с фатален изход.</w:t>
      </w:r>
    </w:p>
    <w:p w14:paraId="5624EBA4" w14:textId="77777777" w:rsidR="00F227A4" w:rsidRPr="00F227A4" w:rsidRDefault="00F227A4" w:rsidP="00F227A4">
      <w:pPr>
        <w:spacing w:line="240" w:lineRule="auto"/>
        <w:rPr>
          <w:rFonts w:eastAsia="Times New Roman" w:cs="Arial"/>
          <w:i/>
          <w:iCs/>
          <w:color w:val="000000"/>
          <w:szCs w:val="20"/>
          <w:lang w:eastAsia="bg-BG"/>
        </w:rPr>
      </w:pPr>
    </w:p>
    <w:p w14:paraId="4933D99F" w14:textId="6BB33C80" w:rsidR="00F227A4" w:rsidRPr="00F227A4" w:rsidRDefault="00F227A4" w:rsidP="00F227A4">
      <w:pPr>
        <w:pStyle w:val="Heading3"/>
        <w:rPr>
          <w:rFonts w:eastAsia="Times New Roman"/>
          <w:sz w:val="28"/>
          <w:u w:val="single"/>
          <w:lang w:eastAsia="bg-BG"/>
        </w:rPr>
      </w:pPr>
      <w:r w:rsidRPr="00F227A4">
        <w:rPr>
          <w:rFonts w:eastAsia="Times New Roman"/>
          <w:u w:val="single"/>
          <w:lang w:eastAsia="bg-BG"/>
        </w:rPr>
        <w:t>Лечение:</w:t>
      </w:r>
    </w:p>
    <w:p w14:paraId="65308F7D"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Клинично значимата хипотония, дължаща се на предозиране с амлодипин, изисква активно поддържане на сърдечно-съдовите функции, включително често мониториране на сърдечната и дихателната функции, повдигане на крайниците и поддържане на циркулаторния обем и диурезата.</w:t>
      </w:r>
    </w:p>
    <w:p w14:paraId="12FD8960"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При условие, че няма противопоказания, за възстановяване на тонуса на съдовете и кръвното налягане може да е от полза приложението на вазоконстриктор. Интравенозен калциев глюконат може да е от полза за преодоляване на ефекта на блокада на калциевите канали.</w:t>
      </w:r>
    </w:p>
    <w:p w14:paraId="238BEEFC"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В някои случаи може да е от полза стомашната промивка. Приложението на активен въглен при здрави доброволци до 2 часа след прием на 10 </w:t>
      </w:r>
      <w:r w:rsidRPr="00F227A4">
        <w:rPr>
          <w:rFonts w:eastAsia="Times New Roman" w:cs="Arial"/>
          <w:color w:val="000000"/>
          <w:szCs w:val="20"/>
          <w:lang w:val="en-US"/>
        </w:rPr>
        <w:t xml:space="preserve">mg </w:t>
      </w:r>
      <w:r w:rsidRPr="00F227A4">
        <w:rPr>
          <w:rFonts w:eastAsia="Times New Roman" w:cs="Arial"/>
          <w:color w:val="000000"/>
          <w:szCs w:val="20"/>
          <w:lang w:eastAsia="bg-BG"/>
        </w:rPr>
        <w:t>амлодипин е показало намаляване степента на абсорбция на амлодипин.</w:t>
      </w:r>
    </w:p>
    <w:p w14:paraId="4A5BFB7C"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Тъй като амлодипин се свързва във висок процент с плазмените протеини, диализата вероятно няма да има полза.</w:t>
      </w:r>
    </w:p>
    <w:p w14:paraId="40FCE3EC" w14:textId="77777777" w:rsidR="00F227A4" w:rsidRPr="00F227A4" w:rsidRDefault="00F227A4" w:rsidP="00F227A4">
      <w:pPr>
        <w:spacing w:line="240" w:lineRule="auto"/>
        <w:rPr>
          <w:rFonts w:eastAsia="Times New Roman" w:cs="Arial"/>
          <w:b/>
          <w:bCs/>
          <w:i/>
          <w:iCs/>
          <w:color w:val="000000"/>
          <w:szCs w:val="20"/>
          <w:lang w:eastAsia="bg-BG"/>
        </w:rPr>
      </w:pPr>
    </w:p>
    <w:p w14:paraId="45CB97E4" w14:textId="6170D735" w:rsidR="00F227A4" w:rsidRPr="00F227A4" w:rsidRDefault="00F227A4" w:rsidP="00F227A4">
      <w:pPr>
        <w:spacing w:line="240" w:lineRule="auto"/>
        <w:rPr>
          <w:rFonts w:eastAsia="Times New Roman" w:cs="Arial"/>
          <w:sz w:val="28"/>
          <w:szCs w:val="24"/>
          <w:lang w:eastAsia="bg-BG"/>
        </w:rPr>
      </w:pPr>
      <w:r w:rsidRPr="00F227A4">
        <w:rPr>
          <w:rFonts w:eastAsia="Times New Roman" w:cs="Arial"/>
          <w:b/>
          <w:bCs/>
          <w:i/>
          <w:iCs/>
          <w:color w:val="000000"/>
          <w:szCs w:val="20"/>
          <w:lang w:eastAsia="bg-BG"/>
        </w:rPr>
        <w:t>Аторвастатин</w:t>
      </w:r>
    </w:p>
    <w:p w14:paraId="6CDF23A0" w14:textId="2E8EE97C" w:rsidR="00F227A4" w:rsidRPr="00F227A4" w:rsidRDefault="00F227A4" w:rsidP="00F227A4">
      <w:pPr>
        <w:rPr>
          <w:rFonts w:cs="Arial"/>
          <w:sz w:val="24"/>
        </w:rPr>
      </w:pPr>
      <w:r w:rsidRPr="00F227A4">
        <w:rPr>
          <w:rFonts w:eastAsia="Times New Roman" w:cs="Arial"/>
          <w:color w:val="000000"/>
          <w:szCs w:val="20"/>
          <w:lang w:eastAsia="bg-BG"/>
        </w:rPr>
        <w:t>Специфично лечение при предозиране с аторвастатин няма. При предозиране пациентът трябва да бъде лекуван симптоматично и да се предприемат поддържащи мерки според необходимостта. Трябва да се направят чернодробни функционални тестове и да се мониторират нивата на серумната СРК. Поради високата степен на свързване на аторвастатин с плазмените протеини, не се очаква хемодиализата да ускори значително клирънса на аторвастатин.</w:t>
      </w:r>
    </w:p>
    <w:p w14:paraId="02081B24" w14:textId="1CE9DE9B" w:rsidR="00395555" w:rsidRDefault="002C50EE" w:rsidP="008A6AF2">
      <w:pPr>
        <w:pStyle w:val="Heading1"/>
      </w:pPr>
      <w:r>
        <w:t>5. ФАРМАКОЛОГИЧНИ СВОЙСТВА</w:t>
      </w:r>
    </w:p>
    <w:p w14:paraId="530DB161" w14:textId="77777777" w:rsidR="00F227A4" w:rsidRPr="00F227A4" w:rsidRDefault="00F227A4" w:rsidP="00F227A4"/>
    <w:p w14:paraId="32B6DE66" w14:textId="4F5AC49B" w:rsidR="00CF77F7" w:rsidRDefault="002C50EE" w:rsidP="004A448E">
      <w:pPr>
        <w:pStyle w:val="Heading2"/>
      </w:pPr>
      <w:r>
        <w:t>5.1. Фармакодинамични свойства</w:t>
      </w:r>
    </w:p>
    <w:p w14:paraId="68355D80" w14:textId="6250E69E" w:rsidR="00F227A4" w:rsidRDefault="00F227A4" w:rsidP="00F227A4"/>
    <w:p w14:paraId="2A242CDD"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Фармакотерапевтична група: </w:t>
      </w:r>
      <w:r w:rsidRPr="00F227A4">
        <w:rPr>
          <w:rFonts w:eastAsia="Times New Roman" w:cs="Arial"/>
          <w:color w:val="000000"/>
          <w:szCs w:val="20"/>
          <w:lang w:val="en-US"/>
        </w:rPr>
        <w:t>HMG</w:t>
      </w:r>
      <w:r w:rsidRPr="00F227A4">
        <w:rPr>
          <w:rFonts w:eastAsia="Times New Roman" w:cs="Arial"/>
          <w:color w:val="000000"/>
          <w:szCs w:val="20"/>
          <w:lang w:eastAsia="bg-BG"/>
        </w:rPr>
        <w:t>-СоА-редуктазни инхибитори, други комбинации, аторвастатин и амлодипин, АТС код: С10ВХ03</w:t>
      </w:r>
    </w:p>
    <w:p w14:paraId="592A4910" w14:textId="77777777" w:rsidR="00F227A4" w:rsidRPr="00F227A4" w:rsidRDefault="00F227A4" w:rsidP="00F227A4">
      <w:pPr>
        <w:spacing w:line="240" w:lineRule="auto"/>
        <w:rPr>
          <w:rFonts w:eastAsia="Times New Roman" w:cs="Arial"/>
          <w:b/>
          <w:bCs/>
          <w:i/>
          <w:iCs/>
          <w:color w:val="000000"/>
          <w:szCs w:val="20"/>
          <w:lang w:eastAsia="bg-BG"/>
        </w:rPr>
      </w:pPr>
    </w:p>
    <w:p w14:paraId="48D9D88D" w14:textId="5847E508" w:rsidR="00F227A4" w:rsidRPr="00F227A4" w:rsidRDefault="00F227A4" w:rsidP="00F227A4">
      <w:pPr>
        <w:spacing w:line="240" w:lineRule="auto"/>
        <w:rPr>
          <w:rFonts w:eastAsia="Times New Roman" w:cs="Arial"/>
          <w:sz w:val="28"/>
          <w:szCs w:val="24"/>
          <w:lang w:eastAsia="bg-BG"/>
        </w:rPr>
      </w:pPr>
      <w:r w:rsidRPr="00F227A4">
        <w:rPr>
          <w:rFonts w:eastAsia="Times New Roman" w:cs="Arial"/>
          <w:b/>
          <w:bCs/>
          <w:i/>
          <w:iCs/>
          <w:color w:val="000000"/>
          <w:szCs w:val="20"/>
          <w:lang w:eastAsia="bg-BG"/>
        </w:rPr>
        <w:t>Аторвастатин</w:t>
      </w:r>
    </w:p>
    <w:p w14:paraId="685570E3"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Аторвастатин е селективен, компетитивен инхибитор на </w:t>
      </w:r>
      <w:r w:rsidRPr="00F227A4">
        <w:rPr>
          <w:rFonts w:eastAsia="Times New Roman" w:cs="Arial"/>
          <w:color w:val="000000"/>
          <w:szCs w:val="20"/>
          <w:lang w:val="en-US"/>
        </w:rPr>
        <w:t>HMG</w:t>
      </w:r>
      <w:r w:rsidRPr="00F227A4">
        <w:rPr>
          <w:rFonts w:eastAsia="Times New Roman" w:cs="Arial"/>
          <w:color w:val="000000"/>
          <w:szCs w:val="20"/>
          <w:lang w:eastAsia="bg-BG"/>
        </w:rPr>
        <w:t xml:space="preserve">-СоА-редуктазата - скоростоопределящият ензим, отговорен за превръщането на 3-хидрокси-3-метил- глутарилкоензим А до мевалонат, прекурсор на стеролите, включително на холестерола. </w:t>
      </w:r>
      <w:r w:rsidRPr="00F227A4">
        <w:rPr>
          <w:rFonts w:eastAsia="Times New Roman" w:cs="Arial"/>
          <w:color w:val="000000"/>
          <w:szCs w:val="20"/>
          <w:lang w:eastAsia="bg-BG"/>
        </w:rPr>
        <w:lastRenderedPageBreak/>
        <w:t xml:space="preserve">Триглицеридите и холестеролът в черния дроб се включват в състава на липопротеини с много ниска плътност </w:t>
      </w:r>
      <w:r w:rsidRPr="00F227A4">
        <w:rPr>
          <w:rFonts w:eastAsia="Times New Roman" w:cs="Arial"/>
          <w:color w:val="000000"/>
          <w:szCs w:val="20"/>
          <w:lang w:val="en-US"/>
        </w:rPr>
        <w:t xml:space="preserve">(VLDL) </w:t>
      </w:r>
      <w:r w:rsidRPr="00F227A4">
        <w:rPr>
          <w:rFonts w:eastAsia="Times New Roman" w:cs="Arial"/>
          <w:color w:val="000000"/>
          <w:szCs w:val="20"/>
          <w:lang w:eastAsia="bg-BG"/>
        </w:rPr>
        <w:t xml:space="preserve">и се отделят в плазмата за пренасяне до периферните тъкани. Липопротеините с ниска плътност </w:t>
      </w:r>
      <w:r w:rsidRPr="00F227A4">
        <w:rPr>
          <w:rFonts w:eastAsia="Times New Roman" w:cs="Arial"/>
          <w:color w:val="000000"/>
          <w:szCs w:val="20"/>
          <w:lang w:val="en-US"/>
        </w:rPr>
        <w:t xml:space="preserve">(LDL) </w:t>
      </w:r>
      <w:r w:rsidRPr="00F227A4">
        <w:rPr>
          <w:rFonts w:eastAsia="Times New Roman" w:cs="Arial"/>
          <w:color w:val="000000"/>
          <w:szCs w:val="20"/>
          <w:lang w:eastAsia="bg-BG"/>
        </w:rPr>
        <w:t xml:space="preserve">се образуват от </w:t>
      </w:r>
      <w:r w:rsidRPr="00F227A4">
        <w:rPr>
          <w:rFonts w:eastAsia="Times New Roman" w:cs="Arial"/>
          <w:color w:val="000000"/>
          <w:szCs w:val="20"/>
          <w:lang w:val="en-US"/>
        </w:rPr>
        <w:t xml:space="preserve">VLDL </w:t>
      </w:r>
      <w:r w:rsidRPr="00F227A4">
        <w:rPr>
          <w:rFonts w:eastAsia="Times New Roman" w:cs="Arial"/>
          <w:color w:val="000000"/>
          <w:szCs w:val="20"/>
          <w:lang w:eastAsia="bg-BG"/>
        </w:rPr>
        <w:t xml:space="preserve">и се катаболизират преди всичко чрез рецептори с висок афинитет за </w:t>
      </w:r>
      <w:r w:rsidRPr="00F227A4">
        <w:rPr>
          <w:rFonts w:eastAsia="Times New Roman" w:cs="Arial"/>
          <w:color w:val="000000"/>
          <w:szCs w:val="20"/>
          <w:lang w:val="en-US"/>
        </w:rPr>
        <w:t xml:space="preserve">LDL (LDL </w:t>
      </w:r>
      <w:r w:rsidRPr="00F227A4">
        <w:rPr>
          <w:rFonts w:eastAsia="Times New Roman" w:cs="Arial"/>
          <w:color w:val="000000"/>
          <w:szCs w:val="20"/>
          <w:lang w:eastAsia="bg-BG"/>
        </w:rPr>
        <w:t>рецептор).</w:t>
      </w:r>
    </w:p>
    <w:p w14:paraId="476BC799" w14:textId="77777777" w:rsidR="00F227A4" w:rsidRPr="00F227A4" w:rsidRDefault="00F227A4" w:rsidP="00F227A4">
      <w:pPr>
        <w:spacing w:line="240" w:lineRule="auto"/>
        <w:rPr>
          <w:rFonts w:eastAsia="Times New Roman" w:cs="Arial"/>
          <w:color w:val="000000"/>
          <w:szCs w:val="20"/>
          <w:lang w:eastAsia="bg-BG"/>
        </w:rPr>
      </w:pPr>
    </w:p>
    <w:p w14:paraId="30D8A23C" w14:textId="1D1EF362"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Аторвастатин понижава плазмените нива на холестерола и липопротеините чрез инхибиране на </w:t>
      </w:r>
      <w:r w:rsidRPr="00F227A4">
        <w:rPr>
          <w:rFonts w:eastAsia="Times New Roman" w:cs="Arial"/>
          <w:color w:val="000000"/>
          <w:szCs w:val="20"/>
          <w:lang w:val="en-US"/>
        </w:rPr>
        <w:t xml:space="preserve">HMG-CoA </w:t>
      </w:r>
      <w:r w:rsidRPr="00F227A4">
        <w:rPr>
          <w:rFonts w:eastAsia="Times New Roman" w:cs="Arial"/>
          <w:color w:val="000000"/>
          <w:szCs w:val="20"/>
          <w:lang w:eastAsia="bg-BG"/>
        </w:rPr>
        <w:t xml:space="preserve">редуктазата и последващата биосинтеза на холестерол в черния дроб и увеличава броя на чернодробните рецептори за </w:t>
      </w:r>
      <w:r w:rsidRPr="00F227A4">
        <w:rPr>
          <w:rFonts w:eastAsia="Times New Roman" w:cs="Arial"/>
          <w:color w:val="000000"/>
          <w:szCs w:val="20"/>
          <w:lang w:val="en-US"/>
        </w:rPr>
        <w:t xml:space="preserve">LDL </w:t>
      </w:r>
      <w:r w:rsidRPr="00F227A4">
        <w:rPr>
          <w:rFonts w:eastAsia="Times New Roman" w:cs="Arial"/>
          <w:color w:val="000000"/>
          <w:szCs w:val="20"/>
          <w:lang w:eastAsia="bg-BG"/>
        </w:rPr>
        <w:t xml:space="preserve">върху клетъчната повърхност за усилено усвояване и катаболизъм на </w:t>
      </w:r>
      <w:r w:rsidRPr="00F227A4">
        <w:rPr>
          <w:rFonts w:eastAsia="Times New Roman" w:cs="Arial"/>
          <w:color w:val="000000"/>
          <w:szCs w:val="20"/>
          <w:lang w:val="en-US"/>
        </w:rPr>
        <w:t>LDL.</w:t>
      </w:r>
    </w:p>
    <w:p w14:paraId="6310F8A0" w14:textId="77777777" w:rsidR="00F227A4" w:rsidRPr="00F227A4" w:rsidRDefault="00F227A4" w:rsidP="00F227A4">
      <w:pPr>
        <w:rPr>
          <w:rFonts w:eastAsia="Times New Roman" w:cs="Arial"/>
          <w:color w:val="000000"/>
          <w:szCs w:val="20"/>
          <w:lang w:eastAsia="bg-BG"/>
        </w:rPr>
      </w:pPr>
    </w:p>
    <w:p w14:paraId="38122E04" w14:textId="77777777" w:rsidR="00F227A4" w:rsidRPr="00F227A4" w:rsidRDefault="00F227A4" w:rsidP="00F227A4">
      <w:pPr>
        <w:rPr>
          <w:rFonts w:eastAsia="Times New Roman" w:cs="Arial"/>
          <w:sz w:val="28"/>
          <w:szCs w:val="24"/>
          <w:lang w:eastAsia="bg-BG"/>
        </w:rPr>
      </w:pPr>
      <w:r w:rsidRPr="00F227A4">
        <w:rPr>
          <w:rFonts w:eastAsia="Times New Roman" w:cs="Arial"/>
          <w:color w:val="000000"/>
          <w:szCs w:val="20"/>
          <w:lang w:eastAsia="bg-BG"/>
        </w:rPr>
        <w:t xml:space="preserve">Аторвастатин намалява образуването на </w:t>
      </w:r>
      <w:r w:rsidRPr="00F227A4">
        <w:rPr>
          <w:rFonts w:eastAsia="Times New Roman" w:cs="Arial"/>
          <w:color w:val="000000"/>
          <w:szCs w:val="20"/>
          <w:lang w:val="en-US"/>
        </w:rPr>
        <w:t xml:space="preserve">LDL </w:t>
      </w:r>
      <w:r w:rsidRPr="00F227A4">
        <w:rPr>
          <w:rFonts w:eastAsia="Times New Roman" w:cs="Arial"/>
          <w:color w:val="000000"/>
          <w:szCs w:val="20"/>
          <w:lang w:eastAsia="bg-BG"/>
        </w:rPr>
        <w:t xml:space="preserve">и броя на </w:t>
      </w:r>
      <w:r w:rsidRPr="00F227A4">
        <w:rPr>
          <w:rFonts w:eastAsia="Times New Roman" w:cs="Arial"/>
          <w:color w:val="000000"/>
          <w:szCs w:val="20"/>
          <w:lang w:val="en-US"/>
        </w:rPr>
        <w:t>LDL</w:t>
      </w:r>
      <w:r w:rsidRPr="00F227A4">
        <w:rPr>
          <w:rFonts w:eastAsia="Times New Roman" w:cs="Arial"/>
          <w:color w:val="000000"/>
          <w:szCs w:val="20"/>
          <w:lang w:eastAsia="bg-BG"/>
        </w:rPr>
        <w:t xml:space="preserve">-частиците. Аторвастатин причинява значително и дълготрайно повишаване на активността на рецепторите за </w:t>
      </w:r>
      <w:r w:rsidRPr="00F227A4">
        <w:rPr>
          <w:rFonts w:eastAsia="Times New Roman" w:cs="Arial"/>
          <w:color w:val="000000"/>
          <w:szCs w:val="20"/>
          <w:lang w:val="en-US"/>
        </w:rPr>
        <w:t xml:space="preserve">LDL, </w:t>
      </w:r>
      <w:r w:rsidRPr="00F227A4">
        <w:rPr>
          <w:rFonts w:eastAsia="Times New Roman" w:cs="Arial"/>
          <w:color w:val="000000"/>
          <w:szCs w:val="20"/>
          <w:lang w:eastAsia="bg-BG"/>
        </w:rPr>
        <w:t xml:space="preserve">придружено с благоприятна промяна в качеството на циркулиращите </w:t>
      </w:r>
      <w:r w:rsidRPr="00F227A4">
        <w:rPr>
          <w:rFonts w:eastAsia="Times New Roman" w:cs="Arial"/>
          <w:color w:val="000000"/>
          <w:szCs w:val="20"/>
          <w:lang w:val="en-US"/>
        </w:rPr>
        <w:t>LDL</w:t>
      </w:r>
      <w:r w:rsidRPr="00F227A4">
        <w:rPr>
          <w:rFonts w:eastAsia="Times New Roman" w:cs="Arial"/>
          <w:color w:val="000000"/>
          <w:szCs w:val="20"/>
          <w:lang w:eastAsia="bg-BG"/>
        </w:rPr>
        <w:t xml:space="preserve">-частици. Аторвастатин е ефикасен за понижаване на </w:t>
      </w:r>
      <w:r w:rsidRPr="00F227A4">
        <w:rPr>
          <w:rFonts w:eastAsia="Times New Roman" w:cs="Arial"/>
          <w:color w:val="000000"/>
          <w:szCs w:val="20"/>
          <w:lang w:val="en-US"/>
        </w:rPr>
        <w:t>LDL</w:t>
      </w:r>
      <w:r w:rsidRPr="00F227A4">
        <w:rPr>
          <w:rFonts w:eastAsia="Times New Roman" w:cs="Arial"/>
          <w:color w:val="000000"/>
          <w:szCs w:val="20"/>
          <w:lang w:eastAsia="bg-BG"/>
        </w:rPr>
        <w:t>-холестерола при пациенти с хомозиготна</w:t>
      </w:r>
      <w:r>
        <w:rPr>
          <w:rFonts w:eastAsia="Times New Roman" w:cs="Arial"/>
          <w:color w:val="000000"/>
          <w:szCs w:val="20"/>
          <w:lang w:eastAsia="bg-BG"/>
        </w:rPr>
        <w:t xml:space="preserve"> </w:t>
      </w:r>
      <w:r w:rsidRPr="00F227A4">
        <w:rPr>
          <w:rFonts w:eastAsia="Times New Roman" w:cs="Arial"/>
          <w:color w:val="000000"/>
          <w:szCs w:val="20"/>
          <w:lang w:eastAsia="bg-BG"/>
        </w:rPr>
        <w:t>фамилна хиперхолестеролемия - група болни, които обикновено не се влияят от понижаващи липидите лекарства.</w:t>
      </w:r>
    </w:p>
    <w:p w14:paraId="212869B6" w14:textId="77777777" w:rsidR="00F227A4" w:rsidRPr="00F227A4" w:rsidRDefault="00F227A4" w:rsidP="00F227A4">
      <w:pPr>
        <w:spacing w:line="240" w:lineRule="auto"/>
        <w:rPr>
          <w:rFonts w:eastAsia="Times New Roman" w:cs="Arial"/>
          <w:color w:val="000000"/>
          <w:szCs w:val="20"/>
          <w:lang w:eastAsia="bg-BG"/>
        </w:rPr>
      </w:pPr>
    </w:p>
    <w:p w14:paraId="2C7C28B2" w14:textId="5C9D7F45"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Установено е, че аторвастатин понижава общия холестерол (30-46%), </w:t>
      </w:r>
      <w:r w:rsidRPr="00F227A4">
        <w:rPr>
          <w:rFonts w:eastAsia="Times New Roman" w:cs="Arial"/>
          <w:color w:val="000000"/>
          <w:szCs w:val="20"/>
          <w:lang w:val="en-US"/>
        </w:rPr>
        <w:t>LDL</w:t>
      </w:r>
      <w:r w:rsidRPr="00F227A4">
        <w:rPr>
          <w:rFonts w:eastAsia="Times New Roman" w:cs="Arial"/>
          <w:color w:val="000000"/>
          <w:szCs w:val="20"/>
          <w:lang w:eastAsia="bg-BG"/>
        </w:rPr>
        <w:t>-холестерола (41- 61%), аполипопротеин В (34-50%) и триглицеридите (14-33%), като същевременно води до вариабилни повишения на Н</w:t>
      </w:r>
      <w:r w:rsidRPr="00F227A4">
        <w:rPr>
          <w:rFonts w:eastAsia="Times New Roman" w:cs="Arial"/>
          <w:color w:val="000000"/>
          <w:szCs w:val="20"/>
          <w:lang w:val="en-US"/>
        </w:rPr>
        <w:t>DL</w:t>
      </w:r>
      <w:r w:rsidRPr="00F227A4">
        <w:rPr>
          <w:rFonts w:eastAsia="Times New Roman" w:cs="Arial"/>
          <w:color w:val="000000"/>
          <w:szCs w:val="20"/>
          <w:lang w:eastAsia="bg-BG"/>
        </w:rPr>
        <w:t>-холестерола и аполипопротеин А1 в дозозависимо проучване. Тези резултати се потвърждават при пациенти с хетерозиготна фамилна хиперхолестеролемия, нефамилна хиперхолестеролемия и смесена хиперлипидемия, включително пациенти с неинсулинозависим захарен диабет.</w:t>
      </w:r>
    </w:p>
    <w:p w14:paraId="3231F4F4"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Доказано е, че понижението на общия холестерол, </w:t>
      </w:r>
      <w:r w:rsidRPr="00F227A4">
        <w:rPr>
          <w:rFonts w:eastAsia="Times New Roman" w:cs="Arial"/>
          <w:color w:val="000000"/>
          <w:szCs w:val="20"/>
          <w:lang w:val="en-US"/>
        </w:rPr>
        <w:t>LDL</w:t>
      </w:r>
      <w:r w:rsidRPr="00F227A4">
        <w:rPr>
          <w:rFonts w:eastAsia="Times New Roman" w:cs="Arial"/>
          <w:color w:val="000000"/>
          <w:szCs w:val="20"/>
          <w:lang w:eastAsia="bg-BG"/>
        </w:rPr>
        <w:t>-холестерола и аполипопротеин В намалява риска от сърдечно-съдови инциденти и сърдечно-съдова смъртност.</w:t>
      </w:r>
    </w:p>
    <w:p w14:paraId="1F74BDAE" w14:textId="77777777" w:rsidR="00F227A4" w:rsidRPr="00F227A4" w:rsidRDefault="00F227A4" w:rsidP="00F227A4">
      <w:pPr>
        <w:spacing w:line="240" w:lineRule="auto"/>
        <w:rPr>
          <w:rFonts w:eastAsia="Times New Roman" w:cs="Arial"/>
          <w:color w:val="000000"/>
          <w:szCs w:val="20"/>
          <w:u w:val="single"/>
          <w:lang w:eastAsia="bg-BG"/>
        </w:rPr>
      </w:pPr>
    </w:p>
    <w:p w14:paraId="418F08A3" w14:textId="132221BB"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u w:val="single"/>
          <w:lang w:eastAsia="bg-BG"/>
        </w:rPr>
        <w:t>Хомозиготна фамилна хиперхолестеролемия</w:t>
      </w:r>
    </w:p>
    <w:p w14:paraId="274B2072"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В мултицентрово 8-седмично отворено проучване с милосърдна цел и с факултативен удължителен период с различна продължителност, са били включени 335 пациенти, 89 от които са с установена хомозиготна фамилна хиперхолестеролемия. При тези 89 пациенти, средното понижение на </w:t>
      </w:r>
      <w:r w:rsidRPr="00F227A4">
        <w:rPr>
          <w:rFonts w:eastAsia="Times New Roman" w:cs="Arial"/>
          <w:color w:val="000000"/>
          <w:szCs w:val="20"/>
          <w:lang w:val="en-US"/>
        </w:rPr>
        <w:t>LDL</w:t>
      </w:r>
      <w:r w:rsidRPr="00F227A4">
        <w:rPr>
          <w:rFonts w:eastAsia="Times New Roman" w:cs="Arial"/>
          <w:color w:val="000000"/>
          <w:szCs w:val="20"/>
          <w:lang w:eastAsia="bg-BG"/>
        </w:rPr>
        <w:t xml:space="preserve">-холестерола е приблизително 20%. Аторвастатин е прилаган в дози до 80 </w:t>
      </w:r>
      <w:r w:rsidRPr="00F227A4">
        <w:rPr>
          <w:rFonts w:eastAsia="Times New Roman" w:cs="Arial"/>
          <w:color w:val="000000"/>
          <w:szCs w:val="20"/>
          <w:lang w:val="en-US"/>
        </w:rPr>
        <w:t>mg</w:t>
      </w:r>
      <w:r w:rsidRPr="00F227A4">
        <w:rPr>
          <w:rFonts w:eastAsia="Times New Roman" w:cs="Arial"/>
          <w:color w:val="000000"/>
          <w:szCs w:val="20"/>
          <w:lang w:eastAsia="bg-BG"/>
        </w:rPr>
        <w:t>/ден.</w:t>
      </w:r>
    </w:p>
    <w:p w14:paraId="20931437" w14:textId="77777777" w:rsidR="00F227A4" w:rsidRPr="00F227A4" w:rsidRDefault="00F227A4" w:rsidP="00F227A4">
      <w:pPr>
        <w:spacing w:line="240" w:lineRule="auto"/>
        <w:rPr>
          <w:rFonts w:eastAsia="Times New Roman" w:cs="Arial"/>
          <w:color w:val="000000"/>
          <w:szCs w:val="20"/>
          <w:u w:val="single"/>
          <w:lang w:eastAsia="bg-BG"/>
        </w:rPr>
      </w:pPr>
    </w:p>
    <w:p w14:paraId="082876FB" w14:textId="266C3752"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u w:val="single"/>
          <w:lang w:eastAsia="bg-BG"/>
        </w:rPr>
        <w:t>Атеросклероза</w:t>
      </w:r>
    </w:p>
    <w:p w14:paraId="25D7F77C" w14:textId="77777777" w:rsidR="00F227A4" w:rsidRPr="00F227A4" w:rsidRDefault="00F227A4" w:rsidP="00F227A4">
      <w:pPr>
        <w:spacing w:line="240" w:lineRule="auto"/>
        <w:rPr>
          <w:rFonts w:eastAsia="Times New Roman" w:cs="Arial"/>
          <w:color w:val="000000"/>
          <w:szCs w:val="20"/>
          <w:lang w:eastAsia="bg-BG"/>
        </w:rPr>
      </w:pPr>
    </w:p>
    <w:p w14:paraId="13692C31" w14:textId="457B4A23"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В клиничното проучване Обратно развитие на атеросклерозата чрез агресивно липидно понижаване </w:t>
      </w:r>
      <w:r w:rsidRPr="00F227A4">
        <w:rPr>
          <w:rFonts w:eastAsia="Times New Roman" w:cs="Arial"/>
          <w:color w:val="000000"/>
          <w:szCs w:val="20"/>
          <w:lang w:val="en-US"/>
        </w:rPr>
        <w:t xml:space="preserve">(Reversing Atherosclerosis with Aggressive Lipid -Lowering Study (REVERSAL) </w:t>
      </w:r>
      <w:r w:rsidRPr="00F227A4">
        <w:rPr>
          <w:rFonts w:eastAsia="Times New Roman" w:cs="Arial"/>
          <w:color w:val="000000"/>
          <w:szCs w:val="20"/>
          <w:lang w:eastAsia="bg-BG"/>
        </w:rPr>
        <w:t xml:space="preserve">ефектът на интензивно понижаване на липидите с аторвастатин 80 </w:t>
      </w:r>
      <w:r w:rsidRPr="00F227A4">
        <w:rPr>
          <w:rFonts w:eastAsia="Times New Roman" w:cs="Arial"/>
          <w:color w:val="000000"/>
          <w:szCs w:val="20"/>
          <w:lang w:val="en-US"/>
        </w:rPr>
        <w:t xml:space="preserve">mg </w:t>
      </w:r>
      <w:r w:rsidRPr="00F227A4">
        <w:rPr>
          <w:rFonts w:eastAsia="Times New Roman" w:cs="Arial"/>
          <w:color w:val="000000"/>
          <w:szCs w:val="20"/>
          <w:lang w:eastAsia="bg-BG"/>
        </w:rPr>
        <w:t xml:space="preserve">и стандартно ниво на понижаване на липидите с правастатин 40 </w:t>
      </w:r>
      <w:r w:rsidRPr="00F227A4">
        <w:rPr>
          <w:rFonts w:eastAsia="Times New Roman" w:cs="Arial"/>
          <w:color w:val="000000"/>
          <w:szCs w:val="20"/>
          <w:lang w:val="en-US"/>
        </w:rPr>
        <w:t xml:space="preserve">mg </w:t>
      </w:r>
      <w:r w:rsidRPr="00F227A4">
        <w:rPr>
          <w:rFonts w:eastAsia="Times New Roman" w:cs="Arial"/>
          <w:color w:val="000000"/>
          <w:szCs w:val="20"/>
          <w:lang w:eastAsia="bg-BG"/>
        </w:rPr>
        <w:t xml:space="preserve">при коронарна атеросклероза е оценен чрез вътресьдово ултразвуково изследване </w:t>
      </w:r>
      <w:r w:rsidRPr="00F227A4">
        <w:rPr>
          <w:rFonts w:eastAsia="Times New Roman" w:cs="Arial"/>
          <w:color w:val="000000"/>
          <w:szCs w:val="20"/>
          <w:lang w:val="en-US"/>
        </w:rPr>
        <w:t xml:space="preserve">(IVUS) </w:t>
      </w:r>
      <w:r w:rsidRPr="00F227A4">
        <w:rPr>
          <w:rFonts w:eastAsia="Times New Roman" w:cs="Arial"/>
          <w:color w:val="000000"/>
          <w:szCs w:val="20"/>
          <w:lang w:eastAsia="bg-BG"/>
        </w:rPr>
        <w:t xml:space="preserve">по време на ангиография при пациенти с исхемична болест на сърцето (ИБС). В това рандомизирано, двойносляпо, мултицентрово, контролирано клинично проучване </w:t>
      </w:r>
      <w:r w:rsidRPr="00F227A4">
        <w:rPr>
          <w:rFonts w:eastAsia="Times New Roman" w:cs="Arial"/>
          <w:color w:val="000000"/>
          <w:szCs w:val="20"/>
          <w:lang w:val="en-US"/>
        </w:rPr>
        <w:t xml:space="preserve">IVUS </w:t>
      </w:r>
      <w:r w:rsidRPr="00F227A4">
        <w:rPr>
          <w:rFonts w:eastAsia="Times New Roman" w:cs="Arial"/>
          <w:color w:val="000000"/>
          <w:szCs w:val="20"/>
          <w:lang w:eastAsia="bg-BG"/>
        </w:rPr>
        <w:t>е направен в началото на проучването и на 18-ия месец при 502 пациенти. В групата на аторвастатин (</w:t>
      </w:r>
      <w:r w:rsidRPr="00F227A4">
        <w:rPr>
          <w:rFonts w:eastAsia="Times New Roman" w:cs="Arial"/>
          <w:color w:val="000000"/>
          <w:szCs w:val="20"/>
          <w:lang w:val="en-US"/>
        </w:rPr>
        <w:t>n</w:t>
      </w:r>
      <w:r w:rsidRPr="00F227A4">
        <w:rPr>
          <w:rFonts w:eastAsia="Times New Roman" w:cs="Arial"/>
          <w:color w:val="000000"/>
          <w:szCs w:val="20"/>
          <w:lang w:eastAsia="bg-BG"/>
        </w:rPr>
        <w:t>=253) няма прогресия на атеросклерозата.</w:t>
      </w:r>
    </w:p>
    <w:p w14:paraId="0D0E26DA" w14:textId="77777777" w:rsidR="00F227A4" w:rsidRPr="00F227A4" w:rsidRDefault="00F227A4" w:rsidP="00F227A4">
      <w:pPr>
        <w:spacing w:line="240" w:lineRule="auto"/>
        <w:rPr>
          <w:rFonts w:eastAsia="Times New Roman" w:cs="Arial"/>
          <w:color w:val="000000"/>
          <w:szCs w:val="20"/>
          <w:lang w:eastAsia="bg-BG"/>
        </w:rPr>
      </w:pPr>
    </w:p>
    <w:p w14:paraId="44D0FF56" w14:textId="693E108F"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Медианата на процента на промяна в общия обем на атеросклеротичната плака от началото на проучването (първичен критерий на проучването) е -0,4 % (р=0,98) в групата на аторвастатин и +2,7% (р=0,001) в групата на правастатин (</w:t>
      </w:r>
      <w:r w:rsidRPr="00F227A4">
        <w:rPr>
          <w:rFonts w:eastAsia="Times New Roman" w:cs="Arial"/>
          <w:color w:val="000000"/>
          <w:szCs w:val="20"/>
          <w:lang w:val="en-US"/>
        </w:rPr>
        <w:t>n</w:t>
      </w:r>
      <w:r w:rsidRPr="00F227A4">
        <w:rPr>
          <w:rFonts w:eastAsia="Times New Roman" w:cs="Arial"/>
          <w:color w:val="000000"/>
          <w:szCs w:val="20"/>
          <w:lang w:eastAsia="bg-BG"/>
        </w:rPr>
        <w:t xml:space="preserve">=249). При сравнение с правастатин ефектите на аторвастатин са статистически значими (р=0,02). Ефектът на интензивното липидно понижаване върху сърдечно-съдовата крайна точка (напр. </w:t>
      </w:r>
      <w:r w:rsidRPr="00F227A4">
        <w:rPr>
          <w:rFonts w:eastAsia="Times New Roman" w:cs="Arial"/>
          <w:color w:val="000000"/>
          <w:szCs w:val="20"/>
          <w:lang w:eastAsia="bg-BG"/>
        </w:rPr>
        <w:lastRenderedPageBreak/>
        <w:t>необходимост от реваскуларизация, нефатален миокарден инфаркт, коронарна смърт) не е изследван в това проучване.</w:t>
      </w:r>
    </w:p>
    <w:p w14:paraId="633A6766" w14:textId="77777777" w:rsidR="00F227A4" w:rsidRPr="00F227A4" w:rsidRDefault="00F227A4" w:rsidP="00F227A4">
      <w:pPr>
        <w:spacing w:line="240" w:lineRule="auto"/>
        <w:rPr>
          <w:rFonts w:eastAsia="Times New Roman" w:cs="Arial"/>
          <w:color w:val="000000"/>
          <w:szCs w:val="20"/>
          <w:lang w:eastAsia="bg-BG"/>
        </w:rPr>
      </w:pPr>
    </w:p>
    <w:p w14:paraId="20E04E2D" w14:textId="0102CB35"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В групата на аторвастатин </w:t>
      </w:r>
      <w:r w:rsidRPr="00F227A4">
        <w:rPr>
          <w:rFonts w:eastAsia="Times New Roman" w:cs="Arial"/>
          <w:color w:val="000000"/>
          <w:szCs w:val="20"/>
          <w:lang w:val="en-US"/>
        </w:rPr>
        <w:t>LDL</w:t>
      </w:r>
      <w:r w:rsidRPr="00F227A4">
        <w:rPr>
          <w:rFonts w:eastAsia="Times New Roman" w:cs="Arial"/>
          <w:color w:val="000000"/>
          <w:szCs w:val="20"/>
          <w:lang w:eastAsia="bg-BG"/>
        </w:rPr>
        <w:t xml:space="preserve">-холестеролът се е понижил до средна стойност от 2,04 </w:t>
      </w:r>
      <w:proofErr w:type="spellStart"/>
      <w:r w:rsidRPr="00F227A4">
        <w:rPr>
          <w:rFonts w:eastAsia="Times New Roman" w:cs="Arial"/>
          <w:color w:val="000000"/>
          <w:szCs w:val="20"/>
          <w:lang w:val="en-US"/>
        </w:rPr>
        <w:t>mmol</w:t>
      </w:r>
      <w:proofErr w:type="spellEnd"/>
      <w:r w:rsidRPr="00F227A4">
        <w:rPr>
          <w:rFonts w:eastAsia="Times New Roman" w:cs="Arial"/>
          <w:color w:val="000000"/>
          <w:szCs w:val="20"/>
          <w:lang w:val="en-US"/>
        </w:rPr>
        <w:t xml:space="preserve">/l </w:t>
      </w:r>
      <w:r w:rsidRPr="00F227A4">
        <w:rPr>
          <w:rFonts w:eastAsia="Times New Roman" w:cs="Arial"/>
          <w:color w:val="000000"/>
          <w:szCs w:val="20"/>
          <w:lang w:eastAsia="bg-BG"/>
        </w:rPr>
        <w:t xml:space="preserve">± 0,8 (78,9 </w:t>
      </w:r>
      <w:r w:rsidRPr="00F227A4">
        <w:rPr>
          <w:rFonts w:eastAsia="Times New Roman" w:cs="Arial"/>
          <w:color w:val="000000"/>
          <w:szCs w:val="20"/>
          <w:lang w:val="en-US"/>
        </w:rPr>
        <w:t xml:space="preserve">mg/dl </w:t>
      </w:r>
      <w:r w:rsidRPr="00F227A4">
        <w:rPr>
          <w:rFonts w:eastAsia="Times New Roman" w:cs="Arial"/>
          <w:color w:val="000000"/>
          <w:szCs w:val="20"/>
          <w:lang w:eastAsia="bg-BG"/>
        </w:rPr>
        <w:t xml:space="preserve">± 30) спрямо изходната стойност от 3,89 </w:t>
      </w:r>
      <w:proofErr w:type="spellStart"/>
      <w:r w:rsidRPr="00F227A4">
        <w:rPr>
          <w:rFonts w:eastAsia="Times New Roman" w:cs="Arial"/>
          <w:color w:val="000000"/>
          <w:szCs w:val="20"/>
          <w:lang w:val="en-US"/>
        </w:rPr>
        <w:t>mmol</w:t>
      </w:r>
      <w:proofErr w:type="spellEnd"/>
      <w:r w:rsidRPr="00F227A4">
        <w:rPr>
          <w:rFonts w:eastAsia="Times New Roman" w:cs="Arial"/>
          <w:color w:val="000000"/>
          <w:szCs w:val="20"/>
          <w:lang w:val="en-US"/>
        </w:rPr>
        <w:t xml:space="preserve">/l </w:t>
      </w:r>
      <w:r w:rsidRPr="00F227A4">
        <w:rPr>
          <w:rFonts w:eastAsia="Times New Roman" w:cs="Arial"/>
          <w:color w:val="000000"/>
          <w:szCs w:val="20"/>
          <w:lang w:eastAsia="bg-BG"/>
        </w:rPr>
        <w:t xml:space="preserve">± 0,7 (150 </w:t>
      </w:r>
      <w:r w:rsidRPr="00F227A4">
        <w:rPr>
          <w:rFonts w:eastAsia="Times New Roman" w:cs="Arial"/>
          <w:color w:val="000000"/>
          <w:szCs w:val="20"/>
          <w:lang w:val="en-US"/>
        </w:rPr>
        <w:t xml:space="preserve">mg/dl </w:t>
      </w:r>
      <w:r w:rsidRPr="00F227A4">
        <w:rPr>
          <w:rFonts w:eastAsia="Times New Roman" w:cs="Arial"/>
          <w:color w:val="000000"/>
          <w:szCs w:val="20"/>
          <w:lang w:eastAsia="bg-BG"/>
        </w:rPr>
        <w:t xml:space="preserve">± 28), а в групата на правастатин </w:t>
      </w:r>
      <w:r w:rsidRPr="00F227A4">
        <w:rPr>
          <w:rFonts w:eastAsia="Times New Roman" w:cs="Arial"/>
          <w:color w:val="000000"/>
          <w:szCs w:val="20"/>
          <w:lang w:val="en-US"/>
        </w:rPr>
        <w:t>LDL</w:t>
      </w:r>
      <w:r w:rsidRPr="00F227A4">
        <w:rPr>
          <w:rFonts w:eastAsia="Times New Roman" w:cs="Arial"/>
          <w:color w:val="000000"/>
          <w:szCs w:val="20"/>
          <w:lang w:eastAsia="bg-BG"/>
        </w:rPr>
        <w:t xml:space="preserve">-холестеролът се е понижил до средна стойност от 2,85 </w:t>
      </w:r>
      <w:proofErr w:type="spellStart"/>
      <w:r w:rsidRPr="00F227A4">
        <w:rPr>
          <w:rFonts w:eastAsia="Times New Roman" w:cs="Arial"/>
          <w:color w:val="000000"/>
          <w:szCs w:val="20"/>
          <w:lang w:val="en-US"/>
        </w:rPr>
        <w:t>mmol</w:t>
      </w:r>
      <w:proofErr w:type="spellEnd"/>
      <w:r w:rsidRPr="00F227A4">
        <w:rPr>
          <w:rFonts w:eastAsia="Times New Roman" w:cs="Arial"/>
          <w:color w:val="000000"/>
          <w:szCs w:val="20"/>
          <w:lang w:val="en-US"/>
        </w:rPr>
        <w:t xml:space="preserve">/l </w:t>
      </w:r>
      <w:r w:rsidRPr="00F227A4">
        <w:rPr>
          <w:rFonts w:eastAsia="Times New Roman" w:cs="Arial"/>
          <w:color w:val="000000"/>
          <w:szCs w:val="20"/>
          <w:lang w:eastAsia="bg-BG"/>
        </w:rPr>
        <w:t xml:space="preserve">± 0,7 (110 </w:t>
      </w:r>
      <w:r w:rsidRPr="00F227A4">
        <w:rPr>
          <w:rFonts w:eastAsia="Times New Roman" w:cs="Arial"/>
          <w:color w:val="000000"/>
          <w:szCs w:val="20"/>
          <w:lang w:val="en-US"/>
        </w:rPr>
        <w:t xml:space="preserve">mg/dl </w:t>
      </w:r>
      <w:r w:rsidRPr="00F227A4">
        <w:rPr>
          <w:rFonts w:eastAsia="Times New Roman" w:cs="Arial"/>
          <w:color w:val="000000"/>
          <w:szCs w:val="20"/>
          <w:lang w:eastAsia="bg-BG"/>
        </w:rPr>
        <w:t xml:space="preserve">± 26) спрямо изходната стойност от 3,89 </w:t>
      </w:r>
      <w:proofErr w:type="spellStart"/>
      <w:r w:rsidRPr="00F227A4">
        <w:rPr>
          <w:rFonts w:eastAsia="Times New Roman" w:cs="Arial"/>
          <w:color w:val="000000"/>
          <w:szCs w:val="20"/>
          <w:lang w:val="en-US"/>
        </w:rPr>
        <w:t>mmol</w:t>
      </w:r>
      <w:proofErr w:type="spellEnd"/>
      <w:r w:rsidRPr="00F227A4">
        <w:rPr>
          <w:rFonts w:eastAsia="Times New Roman" w:cs="Arial"/>
          <w:color w:val="000000"/>
          <w:szCs w:val="20"/>
          <w:lang w:val="en-US"/>
        </w:rPr>
        <w:t xml:space="preserve">/1 </w:t>
      </w:r>
      <w:r w:rsidRPr="00F227A4">
        <w:rPr>
          <w:rFonts w:eastAsia="Times New Roman" w:cs="Arial"/>
          <w:color w:val="000000"/>
          <w:szCs w:val="20"/>
          <w:lang w:eastAsia="bg-BG"/>
        </w:rPr>
        <w:t xml:space="preserve">± 0,7 (150 </w:t>
      </w:r>
      <w:r w:rsidRPr="00F227A4">
        <w:rPr>
          <w:rFonts w:eastAsia="Times New Roman" w:cs="Arial"/>
          <w:color w:val="000000"/>
          <w:szCs w:val="20"/>
          <w:lang w:val="en-US"/>
        </w:rPr>
        <w:t xml:space="preserve">mg/dl </w:t>
      </w:r>
      <w:r w:rsidRPr="00F227A4">
        <w:rPr>
          <w:rFonts w:eastAsia="Times New Roman" w:cs="Arial"/>
          <w:color w:val="000000"/>
          <w:szCs w:val="20"/>
          <w:lang w:eastAsia="bg-BG"/>
        </w:rPr>
        <w:t xml:space="preserve">± 26) (р&lt;0,0001). Аторвастатин също така значително е намалил средните стойности на общия холестерол с 34,1% (правастатин: -18,4%, р&lt;0,0001), средните нива на триглицеридите с 20% (правастатин: - 6,8%, р&lt;0,0009) и средния аполипопротеин В с 39,1% (правастатин: -22,0%, р=0,0001). Аторвастатин е повишил средния </w:t>
      </w:r>
      <w:r w:rsidRPr="00F227A4">
        <w:rPr>
          <w:rFonts w:eastAsia="Times New Roman" w:cs="Arial"/>
          <w:color w:val="000000"/>
          <w:szCs w:val="20"/>
          <w:lang w:val="en-US"/>
        </w:rPr>
        <w:t xml:space="preserve">HDL- </w:t>
      </w:r>
      <w:r w:rsidRPr="00F227A4">
        <w:rPr>
          <w:rFonts w:eastAsia="Times New Roman" w:cs="Arial"/>
          <w:color w:val="000000"/>
          <w:szCs w:val="20"/>
          <w:lang w:eastAsia="bg-BG"/>
        </w:rPr>
        <w:t xml:space="preserve">холестерол с 2,9% (правастатин: +5,6%, </w:t>
      </w:r>
      <w:r w:rsidRPr="00F227A4">
        <w:rPr>
          <w:rFonts w:eastAsia="Times New Roman" w:cs="Arial"/>
          <w:color w:val="000000"/>
          <w:szCs w:val="20"/>
          <w:lang w:val="en-US"/>
        </w:rPr>
        <w:t xml:space="preserve">p=NS). </w:t>
      </w:r>
      <w:r w:rsidRPr="00F227A4">
        <w:rPr>
          <w:rFonts w:eastAsia="Times New Roman" w:cs="Arial"/>
          <w:color w:val="000000"/>
          <w:szCs w:val="20"/>
          <w:lang w:eastAsia="bg-BG"/>
        </w:rPr>
        <w:t>Има средно намаление от 36,4% на С-реактивния протеин в групата на аторвастатин, в сравнение с намаление от 5,2% в групата на правастатин (р&lt;0,0001).</w:t>
      </w:r>
    </w:p>
    <w:p w14:paraId="635CFA7F" w14:textId="77777777" w:rsidR="00F227A4" w:rsidRPr="00F227A4" w:rsidRDefault="00F227A4" w:rsidP="00F227A4">
      <w:pPr>
        <w:spacing w:line="240" w:lineRule="auto"/>
        <w:rPr>
          <w:rFonts w:eastAsia="Times New Roman" w:cs="Arial"/>
          <w:color w:val="000000"/>
          <w:szCs w:val="20"/>
          <w:lang w:eastAsia="bg-BG"/>
        </w:rPr>
      </w:pPr>
    </w:p>
    <w:p w14:paraId="5823D635" w14:textId="7703AEFC"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Резултатите от проучването са получени при дозировка от 80 </w:t>
      </w:r>
      <w:r w:rsidRPr="00F227A4">
        <w:rPr>
          <w:rFonts w:eastAsia="Times New Roman" w:cs="Arial"/>
          <w:color w:val="000000"/>
          <w:szCs w:val="20"/>
          <w:lang w:val="en-US"/>
        </w:rPr>
        <w:t xml:space="preserve">mg. </w:t>
      </w:r>
      <w:r w:rsidRPr="00F227A4">
        <w:rPr>
          <w:rFonts w:eastAsia="Times New Roman" w:cs="Arial"/>
          <w:color w:val="000000"/>
          <w:szCs w:val="20"/>
          <w:lang w:eastAsia="bg-BG"/>
        </w:rPr>
        <w:t>Следователно, те не могат да се екстраполират върху по-ниските дозировки.</w:t>
      </w:r>
    </w:p>
    <w:p w14:paraId="76F6D985" w14:textId="77777777" w:rsidR="00F227A4" w:rsidRPr="00F227A4" w:rsidRDefault="00F227A4" w:rsidP="00F227A4">
      <w:pPr>
        <w:spacing w:line="240" w:lineRule="auto"/>
        <w:rPr>
          <w:rFonts w:eastAsia="Times New Roman" w:cs="Arial"/>
          <w:color w:val="000000"/>
          <w:szCs w:val="20"/>
          <w:lang w:eastAsia="bg-BG"/>
        </w:rPr>
      </w:pPr>
    </w:p>
    <w:p w14:paraId="71DDA27E" w14:textId="44727B74"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Профилите на безопасност и поносимост в двете лекувани групи са били сравними.</w:t>
      </w:r>
    </w:p>
    <w:p w14:paraId="44748080" w14:textId="77777777" w:rsidR="00F227A4" w:rsidRPr="00F227A4" w:rsidRDefault="00F227A4" w:rsidP="00F227A4">
      <w:pPr>
        <w:rPr>
          <w:rFonts w:eastAsia="Times New Roman" w:cs="Arial"/>
          <w:color w:val="000000"/>
          <w:szCs w:val="20"/>
          <w:lang w:eastAsia="bg-BG"/>
        </w:rPr>
      </w:pPr>
    </w:p>
    <w:p w14:paraId="24A46161" w14:textId="77777777" w:rsidR="00F227A4" w:rsidRPr="00F227A4" w:rsidRDefault="00F227A4" w:rsidP="00F227A4">
      <w:pPr>
        <w:rPr>
          <w:rFonts w:eastAsia="Times New Roman" w:cs="Arial"/>
          <w:sz w:val="28"/>
          <w:szCs w:val="24"/>
          <w:lang w:eastAsia="bg-BG"/>
        </w:rPr>
      </w:pPr>
      <w:r w:rsidRPr="00F227A4">
        <w:rPr>
          <w:rFonts w:eastAsia="Times New Roman" w:cs="Arial"/>
          <w:color w:val="000000"/>
          <w:szCs w:val="20"/>
          <w:lang w:eastAsia="bg-BG"/>
        </w:rPr>
        <w:t>Ефектът от интензивното понижаване на липидите върху основните сърдечно-съдови крайни цели не е изследван в това проучване. Ето защо клиничната значимост на тези „въображаеми”</w:t>
      </w:r>
      <w:r>
        <w:rPr>
          <w:rFonts w:eastAsia="Times New Roman" w:cs="Arial"/>
          <w:color w:val="000000"/>
          <w:szCs w:val="20"/>
          <w:lang w:eastAsia="bg-BG"/>
        </w:rPr>
        <w:t xml:space="preserve"> </w:t>
      </w:r>
      <w:r w:rsidRPr="00F227A4">
        <w:rPr>
          <w:rFonts w:eastAsia="Times New Roman" w:cs="Arial"/>
          <w:color w:val="000000"/>
          <w:szCs w:val="20"/>
          <w:lang w:eastAsia="bg-BG"/>
        </w:rPr>
        <w:t>резултати по отношение на първичната и вторичната профилактика на сърдечно-съдови събития не е известна.</w:t>
      </w:r>
    </w:p>
    <w:p w14:paraId="4A3B2059" w14:textId="77777777" w:rsidR="00F227A4" w:rsidRPr="00F227A4" w:rsidRDefault="00F227A4" w:rsidP="00F227A4">
      <w:pPr>
        <w:spacing w:line="240" w:lineRule="auto"/>
        <w:rPr>
          <w:rFonts w:eastAsia="Times New Roman" w:cs="Arial"/>
          <w:color w:val="000000"/>
          <w:szCs w:val="20"/>
          <w:u w:val="single"/>
          <w:lang w:eastAsia="bg-BG"/>
        </w:rPr>
      </w:pPr>
    </w:p>
    <w:p w14:paraId="51388E9E" w14:textId="312DEF1E"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u w:val="single"/>
          <w:lang w:eastAsia="bg-BG"/>
        </w:rPr>
        <w:t xml:space="preserve">Остър коронарен </w:t>
      </w:r>
      <w:r w:rsidRPr="00F227A4">
        <w:rPr>
          <w:rFonts w:eastAsia="Times New Roman" w:cs="Arial"/>
          <w:smallCaps/>
          <w:color w:val="000000"/>
          <w:szCs w:val="20"/>
          <w:u w:val="single"/>
          <w:lang w:eastAsia="bg-BG"/>
        </w:rPr>
        <w:t>синдром</w:t>
      </w:r>
    </w:p>
    <w:p w14:paraId="01C42F13"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В проучването </w:t>
      </w:r>
      <w:r w:rsidRPr="00F227A4">
        <w:rPr>
          <w:rFonts w:eastAsia="Times New Roman" w:cs="Arial"/>
          <w:color w:val="000000"/>
          <w:szCs w:val="20"/>
          <w:lang w:val="en-US"/>
        </w:rPr>
        <w:t xml:space="preserve">MJRACL </w:t>
      </w:r>
      <w:r w:rsidRPr="00F227A4">
        <w:rPr>
          <w:rFonts w:eastAsia="Times New Roman" w:cs="Arial"/>
          <w:color w:val="000000"/>
          <w:szCs w:val="20"/>
          <w:lang w:eastAsia="bg-BG"/>
        </w:rPr>
        <w:t xml:space="preserve">се оценява аторвастатин 80 </w:t>
      </w:r>
      <w:r w:rsidRPr="00F227A4">
        <w:rPr>
          <w:rFonts w:eastAsia="Times New Roman" w:cs="Arial"/>
          <w:color w:val="000000"/>
          <w:szCs w:val="20"/>
          <w:lang w:val="en-US"/>
        </w:rPr>
        <w:t xml:space="preserve">mg </w:t>
      </w:r>
      <w:r w:rsidRPr="00F227A4">
        <w:rPr>
          <w:rFonts w:eastAsia="Times New Roman" w:cs="Arial"/>
          <w:color w:val="000000"/>
          <w:szCs w:val="20"/>
          <w:lang w:eastAsia="bg-BG"/>
        </w:rPr>
        <w:t xml:space="preserve">при 3086 пациенти (аторвасгатин </w:t>
      </w:r>
      <w:r w:rsidRPr="00F227A4">
        <w:rPr>
          <w:rFonts w:eastAsia="Times New Roman" w:cs="Arial"/>
          <w:color w:val="000000"/>
          <w:szCs w:val="20"/>
          <w:lang w:val="en-US"/>
        </w:rPr>
        <w:t>n</w:t>
      </w:r>
      <w:r w:rsidRPr="00F227A4">
        <w:rPr>
          <w:rFonts w:eastAsia="Times New Roman" w:cs="Arial"/>
          <w:color w:val="000000"/>
          <w:szCs w:val="20"/>
          <w:lang w:eastAsia="bg-BG"/>
        </w:rPr>
        <w:t xml:space="preserve">=1538; плацебо </w:t>
      </w:r>
      <w:r w:rsidRPr="00F227A4">
        <w:rPr>
          <w:rFonts w:eastAsia="Times New Roman" w:cs="Arial"/>
          <w:color w:val="000000"/>
          <w:szCs w:val="20"/>
          <w:lang w:val="en-US"/>
        </w:rPr>
        <w:t>n</w:t>
      </w:r>
      <w:r w:rsidRPr="00F227A4">
        <w:rPr>
          <w:rFonts w:eastAsia="Times New Roman" w:cs="Arial"/>
          <w:color w:val="000000"/>
          <w:szCs w:val="20"/>
          <w:lang w:eastAsia="bg-BG"/>
        </w:rPr>
        <w:t xml:space="preserve">=1548) с остър коронарен синдром </w:t>
      </w:r>
      <w:r w:rsidRPr="00F227A4">
        <w:rPr>
          <w:rFonts w:eastAsia="Times New Roman" w:cs="Arial"/>
          <w:color w:val="000000"/>
          <w:szCs w:val="20"/>
          <w:lang w:val="en-US"/>
        </w:rPr>
        <w:t xml:space="preserve">(non-Q </w:t>
      </w:r>
      <w:r w:rsidRPr="00F227A4">
        <w:rPr>
          <w:rFonts w:eastAsia="Times New Roman" w:cs="Arial"/>
          <w:color w:val="000000"/>
          <w:szCs w:val="20"/>
          <w:lang w:eastAsia="bg-BG"/>
        </w:rPr>
        <w:t xml:space="preserve">миокарден инфаркт или нестабилна ангина пекторис). Лечението е започнато по време на острата фаза след хоспитализиране и е продължило за период от 16 седмици. Лечението с аторвастатин 80 </w:t>
      </w:r>
      <w:r w:rsidRPr="00F227A4">
        <w:rPr>
          <w:rFonts w:eastAsia="Times New Roman" w:cs="Arial"/>
          <w:color w:val="000000"/>
          <w:szCs w:val="20"/>
          <w:lang w:val="en-US"/>
        </w:rPr>
        <w:t xml:space="preserve">mg </w:t>
      </w:r>
      <w:r w:rsidRPr="00F227A4">
        <w:rPr>
          <w:rFonts w:eastAsia="Times New Roman" w:cs="Arial"/>
          <w:color w:val="000000"/>
          <w:szCs w:val="20"/>
          <w:lang w:eastAsia="bg-BG"/>
        </w:rPr>
        <w:t>дневно увеличава времето до поява на комбинираната първична крайна точка, определена като смърт, независимо от причината, нефатален миокарден инфаркт, ресусцитиран сърдечен арест или ангина пекторис с данни за исхемия на миокарда, налагаща хоспитализация, показвайки редукция на риска с 16% (р=0,048). Това е предимно вследствие на 26% редукция на рехоспитализацията за ангина пекторис с данни за исхемия на миокарда (р=0,018). Другите вторични крайни цели не достигат статистическа значимост сами по себе си (общо: плацебо: 22,2%, аторвастатин: 22,4%).</w:t>
      </w:r>
    </w:p>
    <w:p w14:paraId="5E4EA00D"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Профилът на безопасност на аторвастатин в проучването </w:t>
      </w:r>
      <w:r w:rsidRPr="00F227A4">
        <w:rPr>
          <w:rFonts w:eastAsia="Times New Roman" w:cs="Arial"/>
          <w:color w:val="000000"/>
          <w:szCs w:val="20"/>
          <w:lang w:val="en-US"/>
        </w:rPr>
        <w:t xml:space="preserve">MIRACL </w:t>
      </w:r>
      <w:r w:rsidRPr="00F227A4">
        <w:rPr>
          <w:rFonts w:eastAsia="Times New Roman" w:cs="Arial"/>
          <w:color w:val="000000"/>
          <w:szCs w:val="20"/>
          <w:lang w:eastAsia="bg-BG"/>
        </w:rPr>
        <w:t>съответства на описания в точка 4.8.</w:t>
      </w:r>
    </w:p>
    <w:p w14:paraId="2301708B" w14:textId="77777777" w:rsidR="00F227A4" w:rsidRPr="00F227A4" w:rsidRDefault="00F227A4" w:rsidP="00F227A4">
      <w:pPr>
        <w:spacing w:line="240" w:lineRule="auto"/>
        <w:rPr>
          <w:rFonts w:eastAsia="Times New Roman" w:cs="Arial"/>
          <w:color w:val="000000"/>
          <w:szCs w:val="20"/>
          <w:u w:val="single"/>
          <w:lang w:eastAsia="bg-BG"/>
        </w:rPr>
      </w:pPr>
    </w:p>
    <w:p w14:paraId="095EFCC1" w14:textId="5E3B4636"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u w:val="single"/>
          <w:lang w:eastAsia="bg-BG"/>
        </w:rPr>
        <w:t>Профилактика на сърдечно-съдово заболяване</w:t>
      </w:r>
    </w:p>
    <w:p w14:paraId="0D632FD0" w14:textId="77777777" w:rsidR="00F227A4" w:rsidRPr="00F227A4" w:rsidRDefault="00F227A4" w:rsidP="00F227A4">
      <w:pPr>
        <w:spacing w:line="240" w:lineRule="auto"/>
        <w:rPr>
          <w:rFonts w:eastAsia="Times New Roman" w:cs="Arial"/>
          <w:color w:val="000000"/>
          <w:szCs w:val="20"/>
          <w:lang w:eastAsia="bg-BG"/>
        </w:rPr>
      </w:pPr>
    </w:p>
    <w:p w14:paraId="1C131D0E" w14:textId="09473FB1"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Ефектът на аторвастатин върху фатална и нефатална исхемична болест на сърцето е оценен в рандомизирано, двойносляпо, плацебо-контролирано проучване Англо-скандинавско проучване за сърдечно-съдов изход - клон с понижаване на липидите </w:t>
      </w:r>
      <w:r w:rsidRPr="00F227A4">
        <w:rPr>
          <w:rFonts w:eastAsia="Times New Roman" w:cs="Arial"/>
          <w:color w:val="000000"/>
          <w:szCs w:val="20"/>
          <w:lang w:val="en-US"/>
        </w:rPr>
        <w:t xml:space="preserve">(Anglo-Scandinavian Cardiac Outcomes Trial Lipid Lowering Arm (ASCOT-LLA)). </w:t>
      </w:r>
      <w:r w:rsidRPr="00F227A4">
        <w:rPr>
          <w:rFonts w:eastAsia="Times New Roman" w:cs="Arial"/>
          <w:color w:val="000000"/>
          <w:szCs w:val="20"/>
          <w:lang w:eastAsia="bg-BG"/>
        </w:rPr>
        <w:t xml:space="preserve">Пациентите са </w:t>
      </w:r>
      <w:r w:rsidRPr="00F227A4">
        <w:rPr>
          <w:rFonts w:eastAsia="Times New Roman" w:cs="Arial"/>
          <w:color w:val="000000"/>
          <w:szCs w:val="20"/>
          <w:lang w:val="en-US"/>
        </w:rPr>
        <w:t xml:space="preserve">c </w:t>
      </w:r>
      <w:r w:rsidRPr="00F227A4">
        <w:rPr>
          <w:rFonts w:eastAsia="Times New Roman" w:cs="Arial"/>
          <w:color w:val="000000"/>
          <w:szCs w:val="20"/>
          <w:lang w:eastAsia="bg-BG"/>
        </w:rPr>
        <w:t xml:space="preserve">хипертония, 40-79-годишни, без предходен миокарден инфаркт или лечение за стенокардия и с нива на общ холестерол ≤6,5 </w:t>
      </w:r>
      <w:proofErr w:type="spellStart"/>
      <w:r w:rsidRPr="00F227A4">
        <w:rPr>
          <w:rFonts w:eastAsia="Times New Roman" w:cs="Arial"/>
          <w:color w:val="000000"/>
          <w:szCs w:val="20"/>
          <w:lang w:val="en-US"/>
        </w:rPr>
        <w:t>mmol</w:t>
      </w:r>
      <w:proofErr w:type="spellEnd"/>
      <w:r w:rsidRPr="00F227A4">
        <w:rPr>
          <w:rFonts w:eastAsia="Times New Roman" w:cs="Arial"/>
          <w:color w:val="000000"/>
          <w:szCs w:val="20"/>
          <w:lang w:val="en-US"/>
        </w:rPr>
        <w:t xml:space="preserve">/l </w:t>
      </w:r>
      <w:r w:rsidRPr="00F227A4">
        <w:rPr>
          <w:rFonts w:eastAsia="Times New Roman" w:cs="Arial"/>
          <w:color w:val="000000"/>
          <w:szCs w:val="20"/>
          <w:lang w:eastAsia="bg-BG"/>
        </w:rPr>
        <w:t xml:space="preserve">(251 </w:t>
      </w:r>
      <w:r w:rsidRPr="00F227A4">
        <w:rPr>
          <w:rFonts w:eastAsia="Times New Roman" w:cs="Arial"/>
          <w:color w:val="000000"/>
          <w:szCs w:val="20"/>
          <w:lang w:val="en-US"/>
        </w:rPr>
        <w:t xml:space="preserve">mg/dl). </w:t>
      </w:r>
      <w:r w:rsidRPr="00F227A4">
        <w:rPr>
          <w:rFonts w:eastAsia="Times New Roman" w:cs="Arial"/>
          <w:color w:val="000000"/>
          <w:szCs w:val="20"/>
          <w:lang w:eastAsia="bg-BG"/>
        </w:rPr>
        <w:t>Всички пациенти са имали най-малко 3 предварително дефинирани сърдечно</w:t>
      </w:r>
      <w:r w:rsidRPr="00F227A4">
        <w:rPr>
          <w:rFonts w:eastAsia="Times New Roman" w:cs="Arial"/>
          <w:color w:val="000000"/>
          <w:szCs w:val="20"/>
          <w:lang w:eastAsia="bg-BG"/>
        </w:rPr>
        <w:softHyphen/>
        <w:t xml:space="preserve">съдови рискови фактори: мъжки пол, възраст ≥55 години, пушене, диабет, анамнеза за ИБС при родственик от първа </w:t>
      </w:r>
      <w:r w:rsidRPr="00F227A4">
        <w:rPr>
          <w:rFonts w:eastAsia="Times New Roman" w:cs="Arial"/>
          <w:color w:val="000000"/>
          <w:szCs w:val="20"/>
          <w:lang w:eastAsia="bg-BG"/>
        </w:rPr>
        <w:lastRenderedPageBreak/>
        <w:t xml:space="preserve">линия, общ холестерол: </w:t>
      </w:r>
      <w:r w:rsidRPr="00F227A4">
        <w:rPr>
          <w:rFonts w:eastAsia="Times New Roman" w:cs="Arial"/>
          <w:color w:val="000000"/>
          <w:szCs w:val="20"/>
          <w:lang w:val="en-US"/>
        </w:rPr>
        <w:t xml:space="preserve">HDL-C </w:t>
      </w:r>
      <w:r w:rsidRPr="00F227A4">
        <w:rPr>
          <w:rFonts w:eastAsia="Times New Roman" w:cs="Arial"/>
          <w:color w:val="000000"/>
          <w:szCs w:val="20"/>
          <w:lang w:eastAsia="bg-BG"/>
        </w:rPr>
        <w:t>&gt;6, периферно съдово заболяване, левокамерна хипертрофия, предходен мозъчно-съдов инцидент, специфична ЕКГ аномалия, протеинурия/албуминурия. Не всички включени пациенти са преценени като пациенти с висок риск за първи сърдечно-съдов инцидент.</w:t>
      </w:r>
    </w:p>
    <w:p w14:paraId="26C88DE4" w14:textId="77777777" w:rsidR="00F227A4" w:rsidRPr="00F227A4" w:rsidRDefault="00F227A4" w:rsidP="00F227A4">
      <w:pPr>
        <w:spacing w:line="240" w:lineRule="auto"/>
        <w:rPr>
          <w:rFonts w:eastAsia="Times New Roman" w:cs="Arial"/>
          <w:color w:val="000000"/>
          <w:szCs w:val="20"/>
          <w:lang w:eastAsia="bg-BG"/>
        </w:rPr>
      </w:pPr>
    </w:p>
    <w:p w14:paraId="4005A619"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Пациентите са лекувани с антихипертензивна терапия (или схема, основаваща се на амлодипин, или схема, основаваща се на атенолол), в комбинация или с аторвасгатин 10 </w:t>
      </w:r>
      <w:r w:rsidRPr="00F227A4">
        <w:rPr>
          <w:rFonts w:eastAsia="Times New Roman" w:cs="Arial"/>
          <w:color w:val="000000"/>
          <w:szCs w:val="20"/>
          <w:lang w:val="en-US"/>
        </w:rPr>
        <w:t xml:space="preserve">mg </w:t>
      </w:r>
      <w:r w:rsidRPr="00F227A4">
        <w:rPr>
          <w:rFonts w:eastAsia="Times New Roman" w:cs="Arial"/>
          <w:color w:val="000000"/>
          <w:szCs w:val="20"/>
          <w:lang w:eastAsia="bg-BG"/>
        </w:rPr>
        <w:t>дневно (</w:t>
      </w:r>
      <w:r w:rsidRPr="00F227A4">
        <w:rPr>
          <w:rFonts w:eastAsia="Times New Roman" w:cs="Arial"/>
          <w:color w:val="000000"/>
          <w:szCs w:val="20"/>
          <w:lang w:val="en-US"/>
        </w:rPr>
        <w:t>n</w:t>
      </w:r>
      <w:r w:rsidRPr="00F227A4">
        <w:rPr>
          <w:rFonts w:eastAsia="Times New Roman" w:cs="Arial"/>
          <w:color w:val="000000"/>
          <w:szCs w:val="20"/>
          <w:lang w:eastAsia="bg-BG"/>
        </w:rPr>
        <w:t>=5,168), или с плацебо (</w:t>
      </w:r>
      <w:r w:rsidRPr="00F227A4">
        <w:rPr>
          <w:rFonts w:eastAsia="Times New Roman" w:cs="Arial"/>
          <w:color w:val="000000"/>
          <w:szCs w:val="20"/>
          <w:lang w:val="en-US"/>
        </w:rPr>
        <w:t>n</w:t>
      </w:r>
      <w:r w:rsidRPr="00F227A4">
        <w:rPr>
          <w:rFonts w:eastAsia="Times New Roman" w:cs="Arial"/>
          <w:color w:val="000000"/>
          <w:szCs w:val="20"/>
          <w:lang w:eastAsia="bg-BG"/>
        </w:rPr>
        <w:t>=5,137).</w:t>
      </w:r>
    </w:p>
    <w:p w14:paraId="2E019D39" w14:textId="77777777" w:rsidR="00F227A4" w:rsidRPr="00F227A4" w:rsidRDefault="00F227A4" w:rsidP="00F227A4">
      <w:pPr>
        <w:spacing w:line="240" w:lineRule="auto"/>
        <w:rPr>
          <w:rFonts w:eastAsia="Times New Roman" w:cs="Arial"/>
          <w:sz w:val="28"/>
          <w:szCs w:val="24"/>
          <w:lang w:eastAsia="bg-BG"/>
        </w:rPr>
      </w:pPr>
    </w:p>
    <w:p w14:paraId="54AC238C" w14:textId="33C1D47D"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Ефектът на намаляване на абсолютния и относителния риск при употреба на аторвастатин е бил както следва:</w:t>
      </w:r>
    </w:p>
    <w:p w14:paraId="2CAB43E3" w14:textId="3ECC0317" w:rsidR="00F227A4" w:rsidRDefault="00F227A4" w:rsidP="00F227A4"/>
    <w:tbl>
      <w:tblPr>
        <w:tblStyle w:val="TableGrid"/>
        <w:tblW w:w="0" w:type="auto"/>
        <w:tblLook w:val="04A0" w:firstRow="1" w:lastRow="0" w:firstColumn="1" w:lastColumn="0" w:noHBand="0" w:noVBand="1"/>
      </w:tblPr>
      <w:tblGrid>
        <w:gridCol w:w="2473"/>
        <w:gridCol w:w="1761"/>
        <w:gridCol w:w="1801"/>
        <w:gridCol w:w="1690"/>
        <w:gridCol w:w="1625"/>
      </w:tblGrid>
      <w:tr w:rsidR="00F227A4" w14:paraId="33230E5A" w14:textId="77777777" w:rsidTr="00F227A4">
        <w:tc>
          <w:tcPr>
            <w:tcW w:w="1870" w:type="dxa"/>
          </w:tcPr>
          <w:p w14:paraId="4322117F" w14:textId="62335400" w:rsidR="00F227A4" w:rsidRPr="00F227A4" w:rsidRDefault="00F227A4" w:rsidP="00F227A4">
            <w:r w:rsidRPr="00F227A4">
              <w:rPr>
                <w:szCs w:val="20"/>
              </w:rPr>
              <w:t>Инцидент</w:t>
            </w:r>
          </w:p>
        </w:tc>
        <w:tc>
          <w:tcPr>
            <w:tcW w:w="1870" w:type="dxa"/>
          </w:tcPr>
          <w:p w14:paraId="0D060B3C" w14:textId="662A5FEF" w:rsidR="00F227A4" w:rsidRPr="00F227A4" w:rsidRDefault="00F227A4" w:rsidP="00F227A4">
            <w:r w:rsidRPr="00F227A4">
              <w:rPr>
                <w:szCs w:val="20"/>
              </w:rPr>
              <w:t>Относително намаление на риска(%)</w:t>
            </w:r>
          </w:p>
        </w:tc>
        <w:tc>
          <w:tcPr>
            <w:tcW w:w="1870" w:type="dxa"/>
          </w:tcPr>
          <w:p w14:paraId="3BE9A4F6" w14:textId="02AF4F29" w:rsidR="00F227A4" w:rsidRPr="00F227A4" w:rsidRDefault="00F227A4" w:rsidP="00F227A4">
            <w:r w:rsidRPr="00F227A4">
              <w:rPr>
                <w:szCs w:val="20"/>
              </w:rPr>
              <w:t>Брой на инцидентите (аторвастатин спрямо плацебо)</w:t>
            </w:r>
          </w:p>
        </w:tc>
        <w:tc>
          <w:tcPr>
            <w:tcW w:w="1870" w:type="dxa"/>
          </w:tcPr>
          <w:p w14:paraId="0D6A32A2" w14:textId="1A7C8AA0" w:rsidR="00F227A4" w:rsidRPr="00F227A4" w:rsidRDefault="00F227A4" w:rsidP="00F227A4">
            <w:r w:rsidRPr="00F227A4">
              <w:rPr>
                <w:szCs w:val="20"/>
              </w:rPr>
              <w:t>Абсолютно намаление на риска</w:t>
            </w:r>
            <w:r w:rsidRPr="00F227A4">
              <w:rPr>
                <w:szCs w:val="20"/>
                <w:vertAlign w:val="superscript"/>
              </w:rPr>
              <w:t>1</w:t>
            </w:r>
            <w:r w:rsidRPr="00F227A4">
              <w:rPr>
                <w:szCs w:val="20"/>
              </w:rPr>
              <w:t xml:space="preserve"> (%)</w:t>
            </w:r>
          </w:p>
        </w:tc>
        <w:tc>
          <w:tcPr>
            <w:tcW w:w="1870" w:type="dxa"/>
          </w:tcPr>
          <w:p w14:paraId="3E252C58" w14:textId="36DECE7B" w:rsidR="00F227A4" w:rsidRPr="00F227A4" w:rsidRDefault="00F227A4" w:rsidP="00F227A4">
            <w:r w:rsidRPr="00F227A4">
              <w:rPr>
                <w:szCs w:val="20"/>
              </w:rPr>
              <w:t xml:space="preserve">Стойност на </w:t>
            </w:r>
            <w:r w:rsidRPr="00F227A4">
              <w:rPr>
                <w:szCs w:val="20"/>
                <w:lang w:val="en-US"/>
              </w:rPr>
              <w:t>p</w:t>
            </w:r>
          </w:p>
        </w:tc>
      </w:tr>
      <w:tr w:rsidR="00F227A4" w14:paraId="66BF5B11" w14:textId="77777777" w:rsidTr="00F227A4">
        <w:tc>
          <w:tcPr>
            <w:tcW w:w="1870" w:type="dxa"/>
          </w:tcPr>
          <w:p w14:paraId="62EA5920" w14:textId="39192C49" w:rsidR="00F227A4" w:rsidRPr="00F227A4" w:rsidRDefault="00F227A4" w:rsidP="00F227A4">
            <w:r w:rsidRPr="00F227A4">
              <w:rPr>
                <w:szCs w:val="20"/>
              </w:rPr>
              <w:t>Фатална ИБС плюс</w:t>
            </w:r>
          </w:p>
        </w:tc>
        <w:tc>
          <w:tcPr>
            <w:tcW w:w="1870" w:type="dxa"/>
          </w:tcPr>
          <w:p w14:paraId="536A16F0" w14:textId="15C4C78F" w:rsidR="00F227A4" w:rsidRPr="00F227A4" w:rsidRDefault="00F227A4" w:rsidP="00F227A4">
            <w:r w:rsidRPr="00F227A4">
              <w:rPr>
                <w:szCs w:val="20"/>
              </w:rPr>
              <w:t>36%</w:t>
            </w:r>
          </w:p>
        </w:tc>
        <w:tc>
          <w:tcPr>
            <w:tcW w:w="1870" w:type="dxa"/>
          </w:tcPr>
          <w:p w14:paraId="27FEC7C3" w14:textId="39288706" w:rsidR="00F227A4" w:rsidRPr="00F227A4" w:rsidRDefault="00F227A4" w:rsidP="00F227A4">
            <w:r w:rsidRPr="00F227A4">
              <w:rPr>
                <w:szCs w:val="20"/>
              </w:rPr>
              <w:t>100 спрямо 154</w:t>
            </w:r>
          </w:p>
        </w:tc>
        <w:tc>
          <w:tcPr>
            <w:tcW w:w="1870" w:type="dxa"/>
          </w:tcPr>
          <w:p w14:paraId="74423DC2" w14:textId="62D0D55B" w:rsidR="00F227A4" w:rsidRPr="00F227A4" w:rsidRDefault="00F227A4" w:rsidP="00F227A4">
            <w:r w:rsidRPr="00F227A4">
              <w:rPr>
                <w:szCs w:val="20"/>
              </w:rPr>
              <w:t>1,1%</w:t>
            </w:r>
          </w:p>
        </w:tc>
        <w:tc>
          <w:tcPr>
            <w:tcW w:w="1870" w:type="dxa"/>
          </w:tcPr>
          <w:p w14:paraId="2C4824FA" w14:textId="0095FEA5" w:rsidR="00F227A4" w:rsidRPr="00F227A4" w:rsidRDefault="00F227A4" w:rsidP="00F227A4">
            <w:r w:rsidRPr="00F227A4">
              <w:rPr>
                <w:szCs w:val="20"/>
              </w:rPr>
              <w:t>0,0005</w:t>
            </w:r>
          </w:p>
        </w:tc>
      </w:tr>
      <w:tr w:rsidR="00F227A4" w14:paraId="23BA1922" w14:textId="77777777" w:rsidTr="00F227A4">
        <w:tc>
          <w:tcPr>
            <w:tcW w:w="1870" w:type="dxa"/>
          </w:tcPr>
          <w:p w14:paraId="1556B9B7" w14:textId="77777777" w:rsidR="00F227A4" w:rsidRPr="00F227A4" w:rsidRDefault="00F227A4" w:rsidP="00F227A4">
            <w:r w:rsidRPr="00F227A4">
              <w:rPr>
                <w:szCs w:val="20"/>
              </w:rPr>
              <w:t>нефатален МИ</w:t>
            </w:r>
          </w:p>
          <w:p w14:paraId="5615899E" w14:textId="3B1F56AE" w:rsidR="00F227A4" w:rsidRPr="00F227A4" w:rsidRDefault="00F227A4" w:rsidP="00F227A4">
            <w:r w:rsidRPr="00F227A4">
              <w:rPr>
                <w:szCs w:val="20"/>
              </w:rPr>
              <w:t>Общо сърдечно-съдови</w:t>
            </w:r>
          </w:p>
        </w:tc>
        <w:tc>
          <w:tcPr>
            <w:tcW w:w="1870" w:type="dxa"/>
          </w:tcPr>
          <w:p w14:paraId="134D6890" w14:textId="3C4D3534" w:rsidR="00F227A4" w:rsidRPr="00F227A4" w:rsidRDefault="00F227A4" w:rsidP="00F227A4">
            <w:r w:rsidRPr="00F227A4">
              <w:rPr>
                <w:szCs w:val="20"/>
              </w:rPr>
              <w:t>20%</w:t>
            </w:r>
          </w:p>
        </w:tc>
        <w:tc>
          <w:tcPr>
            <w:tcW w:w="1870" w:type="dxa"/>
          </w:tcPr>
          <w:p w14:paraId="1BB120F3" w14:textId="78FEE1E8" w:rsidR="00F227A4" w:rsidRPr="00F227A4" w:rsidRDefault="00F227A4" w:rsidP="00F227A4">
            <w:r w:rsidRPr="00F227A4">
              <w:rPr>
                <w:szCs w:val="20"/>
              </w:rPr>
              <w:t>389 спрямо 483</w:t>
            </w:r>
          </w:p>
        </w:tc>
        <w:tc>
          <w:tcPr>
            <w:tcW w:w="1870" w:type="dxa"/>
          </w:tcPr>
          <w:p w14:paraId="7549CC70" w14:textId="652D6F33" w:rsidR="00F227A4" w:rsidRPr="00F227A4" w:rsidRDefault="00F227A4" w:rsidP="00F227A4">
            <w:r w:rsidRPr="00F227A4">
              <w:rPr>
                <w:szCs w:val="20"/>
              </w:rPr>
              <w:t>1,9%</w:t>
            </w:r>
          </w:p>
        </w:tc>
        <w:tc>
          <w:tcPr>
            <w:tcW w:w="1870" w:type="dxa"/>
          </w:tcPr>
          <w:p w14:paraId="2B34CD70" w14:textId="1B0FE35A" w:rsidR="00F227A4" w:rsidRPr="00F227A4" w:rsidRDefault="00F227A4" w:rsidP="00F227A4">
            <w:r w:rsidRPr="00F227A4">
              <w:rPr>
                <w:szCs w:val="20"/>
              </w:rPr>
              <w:t>0,0008</w:t>
            </w:r>
          </w:p>
        </w:tc>
      </w:tr>
      <w:tr w:rsidR="00F227A4" w14:paraId="5DE8637C" w14:textId="77777777" w:rsidTr="00F227A4">
        <w:tc>
          <w:tcPr>
            <w:tcW w:w="1870" w:type="dxa"/>
          </w:tcPr>
          <w:p w14:paraId="4B91B5C8" w14:textId="77777777" w:rsidR="00F227A4" w:rsidRPr="00F227A4" w:rsidRDefault="00F227A4" w:rsidP="00F227A4">
            <w:r w:rsidRPr="00F227A4">
              <w:rPr>
                <w:szCs w:val="20"/>
              </w:rPr>
              <w:t>инцидентни и реваскуларизационни процедури</w:t>
            </w:r>
          </w:p>
          <w:p w14:paraId="3562DFDB" w14:textId="2FF79B70" w:rsidR="00F227A4" w:rsidRPr="00F227A4" w:rsidRDefault="00F227A4" w:rsidP="00F227A4">
            <w:r w:rsidRPr="00F227A4">
              <w:rPr>
                <w:szCs w:val="20"/>
              </w:rPr>
              <w:t>Общо коронарни инциденти</w:t>
            </w:r>
          </w:p>
        </w:tc>
        <w:tc>
          <w:tcPr>
            <w:tcW w:w="1870" w:type="dxa"/>
          </w:tcPr>
          <w:p w14:paraId="2D32985F" w14:textId="4912F31A" w:rsidR="00F227A4" w:rsidRPr="00F227A4" w:rsidRDefault="00F227A4" w:rsidP="00F227A4">
            <w:r w:rsidRPr="00F227A4">
              <w:rPr>
                <w:szCs w:val="20"/>
              </w:rPr>
              <w:t>29%</w:t>
            </w:r>
          </w:p>
        </w:tc>
        <w:tc>
          <w:tcPr>
            <w:tcW w:w="1870" w:type="dxa"/>
          </w:tcPr>
          <w:p w14:paraId="090C36C1" w14:textId="7704F6FF" w:rsidR="00F227A4" w:rsidRPr="00F227A4" w:rsidRDefault="00F227A4" w:rsidP="00F227A4">
            <w:r w:rsidRPr="00F227A4">
              <w:rPr>
                <w:szCs w:val="20"/>
              </w:rPr>
              <w:t>178 спрямо 247</w:t>
            </w:r>
          </w:p>
        </w:tc>
        <w:tc>
          <w:tcPr>
            <w:tcW w:w="1870" w:type="dxa"/>
          </w:tcPr>
          <w:p w14:paraId="349D2D1B" w14:textId="14848A94" w:rsidR="00F227A4" w:rsidRPr="00F227A4" w:rsidRDefault="00F227A4" w:rsidP="00F227A4">
            <w:r w:rsidRPr="00F227A4">
              <w:rPr>
                <w:szCs w:val="20"/>
              </w:rPr>
              <w:t>1,4%</w:t>
            </w:r>
          </w:p>
        </w:tc>
        <w:tc>
          <w:tcPr>
            <w:tcW w:w="1870" w:type="dxa"/>
          </w:tcPr>
          <w:p w14:paraId="0CD837FC" w14:textId="3BC4FFA5" w:rsidR="00F227A4" w:rsidRPr="00F227A4" w:rsidRDefault="00F227A4" w:rsidP="00F227A4">
            <w:r w:rsidRPr="00F227A4">
              <w:rPr>
                <w:szCs w:val="20"/>
              </w:rPr>
              <w:t>0,0006</w:t>
            </w:r>
          </w:p>
        </w:tc>
      </w:tr>
    </w:tbl>
    <w:p w14:paraId="7B97C280" w14:textId="07A2C20A" w:rsidR="00F227A4" w:rsidRDefault="00F227A4" w:rsidP="00F227A4">
      <w:pPr>
        <w:rPr>
          <w:szCs w:val="20"/>
        </w:rPr>
      </w:pPr>
      <w:r w:rsidRPr="00F227A4">
        <w:rPr>
          <w:szCs w:val="20"/>
          <w:vertAlign w:val="superscript"/>
        </w:rPr>
        <w:t>1</w:t>
      </w:r>
      <w:r w:rsidRPr="00F227A4">
        <w:rPr>
          <w:szCs w:val="20"/>
        </w:rPr>
        <w:t>Въз основа на разликата в общата честота на инцидентите, наблюдавани при средно проследяване от 3,3 години. ИБС - исхемична болест на сърцето; МИ - миокарден инфаркт.</w:t>
      </w:r>
    </w:p>
    <w:p w14:paraId="09FAB49B" w14:textId="71EF4FE9" w:rsidR="0094481D" w:rsidRDefault="0094481D" w:rsidP="00F227A4">
      <w:pPr>
        <w:rPr>
          <w:szCs w:val="20"/>
        </w:rPr>
      </w:pPr>
    </w:p>
    <w:p w14:paraId="2067A986" w14:textId="77777777" w:rsidR="0094481D" w:rsidRPr="0094481D" w:rsidRDefault="0094481D" w:rsidP="0094481D">
      <w:pPr>
        <w:spacing w:line="240" w:lineRule="auto"/>
        <w:rPr>
          <w:rFonts w:eastAsia="Times New Roman" w:cs="Arial"/>
          <w:sz w:val="28"/>
          <w:szCs w:val="24"/>
          <w:lang w:eastAsia="bg-BG"/>
        </w:rPr>
      </w:pPr>
      <w:r w:rsidRPr="0094481D">
        <w:rPr>
          <w:rFonts w:eastAsia="Times New Roman" w:cs="Arial"/>
          <w:color w:val="000000"/>
          <w:szCs w:val="20"/>
          <w:lang w:eastAsia="bg-BG"/>
        </w:rPr>
        <w:t xml:space="preserve">Общата смъртност и сърдечно-съдовата смъртност не са били значимо намалени (185 спрямо 212 инцидента, р=0,17 и 74 спрямо 82, р=0,51). В анализа на подгрупата по пол (81% мъже, 19% жени) благоприятен ефект на аторвастатин е бил наблюдаван при мъжете, но не може да се установи при жените, вероятно поради ниската честота на инциденти в женската подгрупа. Общата и сърдечносъдовата смъртност е числено по-висока при жените (38 спрямо 30 и 17 спрямо 12), но това не е било статистически значимо. Имало е значително терапевтично взаимодействие от страна на основната антихипертензивна терапия. Първичната крайна точка (фатална ИБС плюс нефатален МИ) е значимо редуцирана от аторвастатин при пациенти, лекувани с амлодипин </w:t>
      </w:r>
      <w:r w:rsidRPr="0094481D">
        <w:rPr>
          <w:rFonts w:eastAsia="Times New Roman" w:cs="Arial"/>
          <w:color w:val="000000"/>
          <w:szCs w:val="20"/>
          <w:lang w:val="en-US"/>
        </w:rPr>
        <w:t xml:space="preserve">(HR </w:t>
      </w:r>
      <w:r w:rsidRPr="0094481D">
        <w:rPr>
          <w:rFonts w:eastAsia="Times New Roman" w:cs="Arial"/>
          <w:color w:val="000000"/>
          <w:szCs w:val="20"/>
          <w:lang w:eastAsia="bg-BG"/>
        </w:rPr>
        <w:t xml:space="preserve">0,47 (0,320,69), р=0,00008), но не и при тези, лекувани с атенолол </w:t>
      </w:r>
      <w:r w:rsidRPr="0094481D">
        <w:rPr>
          <w:rFonts w:eastAsia="Times New Roman" w:cs="Arial"/>
          <w:color w:val="000000"/>
          <w:szCs w:val="20"/>
          <w:lang w:val="en-US"/>
        </w:rPr>
        <w:t xml:space="preserve">(HR </w:t>
      </w:r>
      <w:r w:rsidRPr="0094481D">
        <w:rPr>
          <w:rFonts w:eastAsia="Times New Roman" w:cs="Arial"/>
          <w:color w:val="000000"/>
          <w:szCs w:val="20"/>
          <w:lang w:eastAsia="bg-BG"/>
        </w:rPr>
        <w:t>0,83 (0,59-1,17), р=0,287).</w:t>
      </w:r>
    </w:p>
    <w:p w14:paraId="43DF3792" w14:textId="77777777" w:rsidR="0094481D" w:rsidRPr="0094481D" w:rsidRDefault="0094481D" w:rsidP="0094481D">
      <w:pPr>
        <w:spacing w:line="240" w:lineRule="auto"/>
        <w:rPr>
          <w:rFonts w:eastAsia="Times New Roman" w:cs="Arial"/>
          <w:sz w:val="28"/>
          <w:szCs w:val="24"/>
          <w:lang w:eastAsia="bg-BG"/>
        </w:rPr>
      </w:pPr>
      <w:r w:rsidRPr="0094481D">
        <w:rPr>
          <w:rFonts w:eastAsia="Times New Roman" w:cs="Arial"/>
          <w:color w:val="000000"/>
          <w:szCs w:val="20"/>
          <w:lang w:eastAsia="bg-BG"/>
        </w:rPr>
        <w:t xml:space="preserve">Ефектът на аторвастатин върху фатално и нефатално сърдечно-съдово заболяване е също оценен в рандомизирано, двойносляпо, мултицентрово, плацебо-контролирано проучване Проучване на аторвастатин при диабет </w:t>
      </w:r>
      <w:r w:rsidRPr="0094481D">
        <w:rPr>
          <w:rFonts w:eastAsia="Times New Roman" w:cs="Arial"/>
          <w:color w:val="000000"/>
          <w:szCs w:val="20"/>
          <w:lang w:val="en-US"/>
        </w:rPr>
        <w:t xml:space="preserve">(Collaborative Atorvastatin Diabetes Study (CARDS)) </w:t>
      </w:r>
      <w:r w:rsidRPr="0094481D">
        <w:rPr>
          <w:rFonts w:eastAsia="Times New Roman" w:cs="Arial"/>
          <w:color w:val="000000"/>
          <w:szCs w:val="20"/>
          <w:lang w:eastAsia="bg-BG"/>
        </w:rPr>
        <w:t xml:space="preserve">при пациенти </w:t>
      </w:r>
      <w:r w:rsidRPr="0094481D">
        <w:rPr>
          <w:rFonts w:eastAsia="Times New Roman" w:cs="Arial"/>
          <w:color w:val="000000"/>
          <w:szCs w:val="20"/>
          <w:lang w:val="en-US"/>
        </w:rPr>
        <w:t xml:space="preserve">c </w:t>
      </w:r>
      <w:r w:rsidRPr="0094481D">
        <w:rPr>
          <w:rFonts w:eastAsia="Times New Roman" w:cs="Arial"/>
          <w:color w:val="000000"/>
          <w:szCs w:val="20"/>
          <w:lang w:eastAsia="bg-BG"/>
        </w:rPr>
        <w:t xml:space="preserve">тип </w:t>
      </w:r>
      <w:r w:rsidRPr="0094481D">
        <w:rPr>
          <w:rFonts w:eastAsia="Times New Roman" w:cs="Arial"/>
          <w:color w:val="000000"/>
          <w:szCs w:val="20"/>
          <w:lang w:val="en-US"/>
        </w:rPr>
        <w:t xml:space="preserve">2 </w:t>
      </w:r>
      <w:r w:rsidRPr="0094481D">
        <w:rPr>
          <w:rFonts w:eastAsia="Times New Roman" w:cs="Arial"/>
          <w:color w:val="000000"/>
          <w:szCs w:val="20"/>
          <w:lang w:eastAsia="bg-BG"/>
        </w:rPr>
        <w:t xml:space="preserve">диабет, 40-75-годишни, без предходна анамнеза за сърдечно-съдово заболяване и с </w:t>
      </w:r>
      <w:r w:rsidRPr="0094481D">
        <w:rPr>
          <w:rFonts w:eastAsia="Times New Roman" w:cs="Arial"/>
          <w:color w:val="000000"/>
          <w:szCs w:val="20"/>
          <w:lang w:val="en-US"/>
        </w:rPr>
        <w:t xml:space="preserve">LDL-C </w:t>
      </w:r>
      <w:r w:rsidRPr="0094481D">
        <w:rPr>
          <w:rFonts w:eastAsia="Times New Roman" w:cs="Arial"/>
          <w:color w:val="000000"/>
          <w:szCs w:val="20"/>
          <w:lang w:eastAsia="bg-BG"/>
        </w:rPr>
        <w:t>≤</w:t>
      </w:r>
      <w:r w:rsidRPr="0094481D">
        <w:rPr>
          <w:rFonts w:eastAsia="Times New Roman" w:cs="Arial"/>
          <w:color w:val="000000"/>
          <w:szCs w:val="20"/>
          <w:lang w:val="en-US"/>
        </w:rPr>
        <w:t xml:space="preserve"> </w:t>
      </w:r>
      <w:r w:rsidRPr="0094481D">
        <w:rPr>
          <w:rFonts w:eastAsia="Times New Roman" w:cs="Arial"/>
          <w:color w:val="000000"/>
          <w:szCs w:val="20"/>
          <w:lang w:eastAsia="bg-BG"/>
        </w:rPr>
        <w:t xml:space="preserve">4,14 </w:t>
      </w:r>
      <w:proofErr w:type="spellStart"/>
      <w:r w:rsidRPr="0094481D">
        <w:rPr>
          <w:rFonts w:eastAsia="Times New Roman" w:cs="Arial"/>
          <w:color w:val="000000"/>
          <w:szCs w:val="20"/>
          <w:lang w:val="en-US"/>
        </w:rPr>
        <w:t>mmol</w:t>
      </w:r>
      <w:proofErr w:type="spellEnd"/>
      <w:r w:rsidRPr="0094481D">
        <w:rPr>
          <w:rFonts w:eastAsia="Times New Roman" w:cs="Arial"/>
          <w:color w:val="000000"/>
          <w:szCs w:val="20"/>
          <w:lang w:val="en-US"/>
        </w:rPr>
        <w:t xml:space="preserve">/1 </w:t>
      </w:r>
      <w:r w:rsidRPr="0094481D">
        <w:rPr>
          <w:rFonts w:eastAsia="Times New Roman" w:cs="Arial"/>
          <w:color w:val="000000"/>
          <w:szCs w:val="20"/>
          <w:lang w:eastAsia="bg-BG"/>
        </w:rPr>
        <w:t xml:space="preserve">(160 </w:t>
      </w:r>
      <w:r w:rsidRPr="0094481D">
        <w:rPr>
          <w:rFonts w:eastAsia="Times New Roman" w:cs="Arial"/>
          <w:color w:val="000000"/>
          <w:szCs w:val="20"/>
          <w:lang w:val="en-US"/>
        </w:rPr>
        <w:t xml:space="preserve">mg/dl) </w:t>
      </w:r>
      <w:r w:rsidRPr="0094481D">
        <w:rPr>
          <w:rFonts w:eastAsia="Times New Roman" w:cs="Arial"/>
          <w:color w:val="000000"/>
          <w:szCs w:val="20"/>
          <w:lang w:eastAsia="bg-BG"/>
        </w:rPr>
        <w:t xml:space="preserve">и триглицериди &lt;6,78 </w:t>
      </w:r>
      <w:proofErr w:type="spellStart"/>
      <w:r w:rsidRPr="0094481D">
        <w:rPr>
          <w:rFonts w:eastAsia="Times New Roman" w:cs="Arial"/>
          <w:color w:val="000000"/>
          <w:szCs w:val="20"/>
          <w:lang w:val="en-US"/>
        </w:rPr>
        <w:t>mmol</w:t>
      </w:r>
      <w:proofErr w:type="spellEnd"/>
      <w:r w:rsidRPr="0094481D">
        <w:rPr>
          <w:rFonts w:eastAsia="Times New Roman" w:cs="Arial"/>
          <w:color w:val="000000"/>
          <w:szCs w:val="20"/>
          <w:lang w:val="en-US"/>
        </w:rPr>
        <w:t xml:space="preserve">/l </w:t>
      </w:r>
      <w:r w:rsidRPr="0094481D">
        <w:rPr>
          <w:rFonts w:eastAsia="Times New Roman" w:cs="Arial"/>
          <w:color w:val="000000"/>
          <w:szCs w:val="20"/>
          <w:lang w:eastAsia="bg-BG"/>
        </w:rPr>
        <w:t xml:space="preserve">(600 </w:t>
      </w:r>
      <w:r w:rsidRPr="0094481D">
        <w:rPr>
          <w:rFonts w:eastAsia="Times New Roman" w:cs="Arial"/>
          <w:color w:val="000000"/>
          <w:szCs w:val="20"/>
          <w:lang w:val="en-US"/>
        </w:rPr>
        <w:t>mg/dl).</w:t>
      </w:r>
    </w:p>
    <w:p w14:paraId="6563B73A" w14:textId="77777777" w:rsidR="0094481D" w:rsidRPr="0094481D" w:rsidRDefault="0094481D" w:rsidP="0094481D">
      <w:pPr>
        <w:spacing w:line="240" w:lineRule="auto"/>
        <w:rPr>
          <w:rFonts w:eastAsia="Times New Roman" w:cs="Arial"/>
          <w:sz w:val="28"/>
          <w:szCs w:val="24"/>
          <w:lang w:eastAsia="bg-BG"/>
        </w:rPr>
      </w:pPr>
      <w:r w:rsidRPr="0094481D">
        <w:rPr>
          <w:rFonts w:eastAsia="Times New Roman" w:cs="Arial"/>
          <w:color w:val="000000"/>
          <w:szCs w:val="20"/>
          <w:lang w:eastAsia="bg-BG"/>
        </w:rPr>
        <w:lastRenderedPageBreak/>
        <w:t>Всички пациенти са имали поне 1 от следните рискови фактори: хипертония, настоящо пушене, ретинопатия, микроалбуминурия или макроалбуминурия.</w:t>
      </w:r>
    </w:p>
    <w:p w14:paraId="40D87708" w14:textId="77777777" w:rsidR="0094481D" w:rsidRPr="0094481D" w:rsidRDefault="0094481D" w:rsidP="0094481D">
      <w:pPr>
        <w:spacing w:line="240" w:lineRule="auto"/>
        <w:rPr>
          <w:rFonts w:eastAsia="Times New Roman" w:cs="Arial"/>
          <w:color w:val="000000"/>
          <w:szCs w:val="20"/>
          <w:lang w:eastAsia="bg-BG"/>
        </w:rPr>
      </w:pPr>
    </w:p>
    <w:p w14:paraId="3D790815" w14:textId="670834A4" w:rsidR="0094481D" w:rsidRPr="0094481D" w:rsidRDefault="0094481D" w:rsidP="0094481D">
      <w:pPr>
        <w:spacing w:line="240" w:lineRule="auto"/>
        <w:rPr>
          <w:rFonts w:eastAsia="Times New Roman" w:cs="Arial"/>
          <w:sz w:val="28"/>
          <w:szCs w:val="24"/>
          <w:lang w:eastAsia="bg-BG"/>
        </w:rPr>
      </w:pPr>
      <w:r w:rsidRPr="0094481D">
        <w:rPr>
          <w:rFonts w:eastAsia="Times New Roman" w:cs="Arial"/>
          <w:color w:val="000000"/>
          <w:szCs w:val="20"/>
          <w:lang w:eastAsia="bg-BG"/>
        </w:rPr>
        <w:t xml:space="preserve">Пациентите са лекувани с аторвастатин 10 </w:t>
      </w:r>
      <w:r w:rsidRPr="0094481D">
        <w:rPr>
          <w:rFonts w:eastAsia="Times New Roman" w:cs="Arial"/>
          <w:color w:val="000000"/>
          <w:szCs w:val="20"/>
          <w:lang w:val="en-US"/>
        </w:rPr>
        <w:t xml:space="preserve">mg </w:t>
      </w:r>
      <w:r w:rsidRPr="0094481D">
        <w:rPr>
          <w:rFonts w:eastAsia="Times New Roman" w:cs="Arial"/>
          <w:color w:val="000000"/>
          <w:szCs w:val="20"/>
          <w:lang w:eastAsia="bg-BG"/>
        </w:rPr>
        <w:t>дневно (</w:t>
      </w:r>
      <w:r w:rsidRPr="0094481D">
        <w:rPr>
          <w:rFonts w:eastAsia="Times New Roman" w:cs="Arial"/>
          <w:color w:val="000000"/>
          <w:szCs w:val="20"/>
          <w:lang w:val="en-US"/>
        </w:rPr>
        <w:t>n</w:t>
      </w:r>
      <w:r w:rsidRPr="0094481D">
        <w:rPr>
          <w:rFonts w:eastAsia="Times New Roman" w:cs="Arial"/>
          <w:color w:val="000000"/>
          <w:szCs w:val="20"/>
          <w:lang w:eastAsia="bg-BG"/>
        </w:rPr>
        <w:t>= 1,428) или плацебо (</w:t>
      </w:r>
      <w:r w:rsidRPr="0094481D">
        <w:rPr>
          <w:rFonts w:eastAsia="Times New Roman" w:cs="Arial"/>
          <w:color w:val="000000"/>
          <w:szCs w:val="20"/>
          <w:lang w:val="en-US"/>
        </w:rPr>
        <w:t>n</w:t>
      </w:r>
      <w:r w:rsidRPr="0094481D">
        <w:rPr>
          <w:rFonts w:eastAsia="Times New Roman" w:cs="Arial"/>
          <w:color w:val="000000"/>
          <w:szCs w:val="20"/>
          <w:lang w:eastAsia="bg-BG"/>
        </w:rPr>
        <w:t>=1,410) при медиана на проследяване 3,9 години.</w:t>
      </w:r>
    </w:p>
    <w:p w14:paraId="07B11E01" w14:textId="77777777" w:rsidR="0094481D" w:rsidRPr="0094481D" w:rsidRDefault="0094481D" w:rsidP="0094481D">
      <w:pPr>
        <w:rPr>
          <w:rFonts w:eastAsia="Times New Roman" w:cs="Arial"/>
          <w:color w:val="000000"/>
          <w:szCs w:val="20"/>
          <w:lang w:eastAsia="bg-BG"/>
        </w:rPr>
      </w:pPr>
    </w:p>
    <w:p w14:paraId="04D980EE" w14:textId="4B5B469F" w:rsidR="0094481D" w:rsidRPr="0094481D" w:rsidRDefault="0094481D" w:rsidP="0094481D">
      <w:pPr>
        <w:rPr>
          <w:rFonts w:cs="Arial"/>
          <w:sz w:val="28"/>
        </w:rPr>
      </w:pPr>
      <w:r w:rsidRPr="0094481D">
        <w:rPr>
          <w:rFonts w:eastAsia="Times New Roman" w:cs="Arial"/>
          <w:color w:val="000000"/>
          <w:szCs w:val="20"/>
          <w:lang w:eastAsia="bg-BG"/>
        </w:rPr>
        <w:t>Ефектът на намаляване на абсолютния и относителния риск при употреба на аторвастатин е бил както следва:</w:t>
      </w:r>
    </w:p>
    <w:p w14:paraId="100AC7C3" w14:textId="3BAB1C19" w:rsidR="00F227A4" w:rsidRDefault="00F227A4" w:rsidP="00F227A4"/>
    <w:tbl>
      <w:tblPr>
        <w:tblStyle w:val="TableGrid"/>
        <w:tblW w:w="0" w:type="auto"/>
        <w:tblLook w:val="04A0" w:firstRow="1" w:lastRow="0" w:firstColumn="1" w:lastColumn="0" w:noHBand="0" w:noVBand="1"/>
      </w:tblPr>
      <w:tblGrid>
        <w:gridCol w:w="1920"/>
        <w:gridCol w:w="1858"/>
        <w:gridCol w:w="1865"/>
        <w:gridCol w:w="1856"/>
        <w:gridCol w:w="1851"/>
      </w:tblGrid>
      <w:tr w:rsidR="0094481D" w14:paraId="6298A0AC" w14:textId="77777777" w:rsidTr="0094481D">
        <w:tc>
          <w:tcPr>
            <w:tcW w:w="1920" w:type="dxa"/>
          </w:tcPr>
          <w:p w14:paraId="3D890809" w14:textId="23C1238C" w:rsidR="0094481D" w:rsidRPr="0094481D" w:rsidRDefault="0094481D" w:rsidP="0094481D">
            <w:r w:rsidRPr="0094481D">
              <w:rPr>
                <w:szCs w:val="20"/>
              </w:rPr>
              <w:t>Инцидент</w:t>
            </w:r>
          </w:p>
        </w:tc>
        <w:tc>
          <w:tcPr>
            <w:tcW w:w="1858" w:type="dxa"/>
          </w:tcPr>
          <w:p w14:paraId="4D0614E4" w14:textId="437D74B2" w:rsidR="0094481D" w:rsidRPr="0094481D" w:rsidRDefault="0094481D" w:rsidP="0094481D">
            <w:r w:rsidRPr="0094481D">
              <w:rPr>
                <w:szCs w:val="20"/>
              </w:rPr>
              <w:t>Относителн о намаление на риска (%)</w:t>
            </w:r>
          </w:p>
        </w:tc>
        <w:tc>
          <w:tcPr>
            <w:tcW w:w="1865" w:type="dxa"/>
          </w:tcPr>
          <w:p w14:paraId="7D5C3D93" w14:textId="3EF2AB67" w:rsidR="0094481D" w:rsidRPr="0094481D" w:rsidRDefault="0094481D" w:rsidP="0094481D">
            <w:r w:rsidRPr="0094481D">
              <w:rPr>
                <w:szCs w:val="20"/>
              </w:rPr>
              <w:t>Брой на инцидентите (аторвастатин спрямо плацебо)</w:t>
            </w:r>
          </w:p>
        </w:tc>
        <w:tc>
          <w:tcPr>
            <w:tcW w:w="1856" w:type="dxa"/>
          </w:tcPr>
          <w:p w14:paraId="56B32CEF" w14:textId="7EA666FB" w:rsidR="0094481D" w:rsidRPr="0094481D" w:rsidRDefault="0094481D" w:rsidP="0094481D">
            <w:r w:rsidRPr="0094481D">
              <w:rPr>
                <w:szCs w:val="20"/>
              </w:rPr>
              <w:t>Абсолютно намаление на риска1 (%)</w:t>
            </w:r>
          </w:p>
        </w:tc>
        <w:tc>
          <w:tcPr>
            <w:tcW w:w="1851" w:type="dxa"/>
          </w:tcPr>
          <w:p w14:paraId="32CFA278" w14:textId="09A8CFC7" w:rsidR="0094481D" w:rsidRPr="0094481D" w:rsidRDefault="0094481D" w:rsidP="0094481D">
            <w:pPr>
              <w:rPr>
                <w:lang w:val="en-US"/>
              </w:rPr>
            </w:pPr>
            <w:r>
              <w:rPr>
                <w:szCs w:val="20"/>
              </w:rPr>
              <w:t xml:space="preserve">Стойност на </w:t>
            </w:r>
            <w:r>
              <w:rPr>
                <w:szCs w:val="20"/>
                <w:lang w:val="en-US"/>
              </w:rPr>
              <w:t>p</w:t>
            </w:r>
          </w:p>
        </w:tc>
      </w:tr>
      <w:tr w:rsidR="0094481D" w14:paraId="3CF97BA9" w14:textId="77777777" w:rsidTr="0094481D">
        <w:trPr>
          <w:trHeight w:val="4318"/>
        </w:trPr>
        <w:tc>
          <w:tcPr>
            <w:tcW w:w="1920" w:type="dxa"/>
          </w:tcPr>
          <w:p w14:paraId="6DB7445E" w14:textId="77777777" w:rsidR="0094481D" w:rsidRPr="0094481D" w:rsidRDefault="0094481D" w:rsidP="0094481D">
            <w:r w:rsidRPr="0094481D">
              <w:rPr>
                <w:szCs w:val="20"/>
              </w:rPr>
              <w:t>Големи сърдечно-съдови инциденти (фатален и нефатален остър МИ, тих МИ, внезапна смърт</w:t>
            </w:r>
          </w:p>
          <w:p w14:paraId="1458C07A" w14:textId="2AC6BBF7" w:rsidR="0094481D" w:rsidRPr="0094481D" w:rsidRDefault="0094481D" w:rsidP="0094481D">
            <w:r w:rsidRPr="0094481D">
              <w:rPr>
                <w:szCs w:val="20"/>
              </w:rPr>
              <w:t>вследствие на ИБС, нестабилна стенокардия,</w:t>
            </w:r>
            <w:r>
              <w:rPr>
                <w:szCs w:val="20"/>
              </w:rPr>
              <w:t xml:space="preserve"> </w:t>
            </w:r>
            <w:r w:rsidRPr="0094481D">
              <w:rPr>
                <w:szCs w:val="20"/>
                <w:lang w:val="en-US"/>
              </w:rPr>
              <w:t xml:space="preserve">CABG, </w:t>
            </w:r>
            <w:r w:rsidRPr="0094481D">
              <w:rPr>
                <w:szCs w:val="20"/>
              </w:rPr>
              <w:t>РТСА, реваскулизация, инсулт)</w:t>
            </w:r>
          </w:p>
        </w:tc>
        <w:tc>
          <w:tcPr>
            <w:tcW w:w="1858" w:type="dxa"/>
          </w:tcPr>
          <w:p w14:paraId="2BDCC191" w14:textId="1F386151" w:rsidR="0094481D" w:rsidRPr="0094481D" w:rsidRDefault="0094481D" w:rsidP="0094481D">
            <w:r w:rsidRPr="0094481D">
              <w:rPr>
                <w:szCs w:val="20"/>
              </w:rPr>
              <w:t>37%</w:t>
            </w:r>
          </w:p>
        </w:tc>
        <w:tc>
          <w:tcPr>
            <w:tcW w:w="1865" w:type="dxa"/>
          </w:tcPr>
          <w:p w14:paraId="4EFAA8D3" w14:textId="50FA1733" w:rsidR="0094481D" w:rsidRPr="0094481D" w:rsidRDefault="0094481D" w:rsidP="0094481D">
            <w:r w:rsidRPr="0094481D">
              <w:rPr>
                <w:szCs w:val="20"/>
              </w:rPr>
              <w:t>83 спрямо 127</w:t>
            </w:r>
          </w:p>
        </w:tc>
        <w:tc>
          <w:tcPr>
            <w:tcW w:w="1856" w:type="dxa"/>
          </w:tcPr>
          <w:p w14:paraId="012B75A2" w14:textId="2558D0E7" w:rsidR="0094481D" w:rsidRPr="0094481D" w:rsidRDefault="0094481D" w:rsidP="0094481D">
            <w:r w:rsidRPr="0094481D">
              <w:rPr>
                <w:szCs w:val="20"/>
              </w:rPr>
              <w:t>3,2%</w:t>
            </w:r>
          </w:p>
        </w:tc>
        <w:tc>
          <w:tcPr>
            <w:tcW w:w="1851" w:type="dxa"/>
          </w:tcPr>
          <w:p w14:paraId="7B4C6632" w14:textId="5B52EB6F" w:rsidR="0094481D" w:rsidRPr="0094481D" w:rsidRDefault="0094481D" w:rsidP="0094481D">
            <w:r w:rsidRPr="0094481D">
              <w:rPr>
                <w:szCs w:val="20"/>
              </w:rPr>
              <w:t>0,0010</w:t>
            </w:r>
          </w:p>
        </w:tc>
      </w:tr>
      <w:tr w:rsidR="0094481D" w14:paraId="2DE69BB5" w14:textId="77777777" w:rsidTr="0094481D">
        <w:tc>
          <w:tcPr>
            <w:tcW w:w="1920" w:type="dxa"/>
          </w:tcPr>
          <w:p w14:paraId="44D9F941" w14:textId="00CDDCDF" w:rsidR="0094481D" w:rsidRPr="0094481D" w:rsidRDefault="0094481D" w:rsidP="0094481D">
            <w:r w:rsidRPr="0094481D">
              <w:rPr>
                <w:szCs w:val="20"/>
              </w:rPr>
              <w:t>МИ (фатален и нефатален</w:t>
            </w:r>
            <w:r>
              <w:rPr>
                <w:szCs w:val="20"/>
              </w:rPr>
              <w:t xml:space="preserve"> </w:t>
            </w:r>
            <w:r w:rsidRPr="0094481D">
              <w:rPr>
                <w:szCs w:val="20"/>
              </w:rPr>
              <w:t>ОМ И, тих МИ)</w:t>
            </w:r>
          </w:p>
        </w:tc>
        <w:tc>
          <w:tcPr>
            <w:tcW w:w="1858" w:type="dxa"/>
          </w:tcPr>
          <w:p w14:paraId="793C0C26" w14:textId="7952C4C9" w:rsidR="0094481D" w:rsidRPr="0094481D" w:rsidRDefault="0094481D" w:rsidP="0094481D">
            <w:r w:rsidRPr="0094481D">
              <w:rPr>
                <w:szCs w:val="20"/>
              </w:rPr>
              <w:t>42%</w:t>
            </w:r>
          </w:p>
        </w:tc>
        <w:tc>
          <w:tcPr>
            <w:tcW w:w="1865" w:type="dxa"/>
          </w:tcPr>
          <w:p w14:paraId="0FAB1055" w14:textId="48FDFEAF" w:rsidR="0094481D" w:rsidRPr="0094481D" w:rsidRDefault="0094481D" w:rsidP="0094481D">
            <w:r w:rsidRPr="0094481D">
              <w:rPr>
                <w:szCs w:val="20"/>
              </w:rPr>
              <w:t>38 спрямо</w:t>
            </w:r>
            <w:r>
              <w:rPr>
                <w:szCs w:val="20"/>
              </w:rPr>
              <w:t xml:space="preserve"> </w:t>
            </w:r>
            <w:r w:rsidRPr="0094481D">
              <w:rPr>
                <w:szCs w:val="20"/>
              </w:rPr>
              <w:t>64</w:t>
            </w:r>
          </w:p>
        </w:tc>
        <w:tc>
          <w:tcPr>
            <w:tcW w:w="1856" w:type="dxa"/>
          </w:tcPr>
          <w:p w14:paraId="309E508A" w14:textId="7612A598" w:rsidR="0094481D" w:rsidRPr="0094481D" w:rsidRDefault="0094481D" w:rsidP="0094481D">
            <w:r w:rsidRPr="0094481D">
              <w:rPr>
                <w:szCs w:val="20"/>
              </w:rPr>
              <w:t>1,9%</w:t>
            </w:r>
          </w:p>
        </w:tc>
        <w:tc>
          <w:tcPr>
            <w:tcW w:w="1851" w:type="dxa"/>
          </w:tcPr>
          <w:p w14:paraId="448498CC" w14:textId="16C46849" w:rsidR="0094481D" w:rsidRPr="0094481D" w:rsidRDefault="0094481D" w:rsidP="0094481D">
            <w:r w:rsidRPr="0094481D">
              <w:t>0,0070</w:t>
            </w:r>
          </w:p>
        </w:tc>
      </w:tr>
      <w:tr w:rsidR="0094481D" w14:paraId="3953E66C" w14:textId="77777777" w:rsidTr="0094481D">
        <w:tc>
          <w:tcPr>
            <w:tcW w:w="1920" w:type="dxa"/>
          </w:tcPr>
          <w:p w14:paraId="02F0412E" w14:textId="7062A448" w:rsidR="0094481D" w:rsidRPr="0094481D" w:rsidRDefault="0094481D" w:rsidP="0094481D">
            <w:r w:rsidRPr="0094481D">
              <w:rPr>
                <w:szCs w:val="20"/>
              </w:rPr>
              <w:t>Инсулти (фатални и нефатални)</w:t>
            </w:r>
          </w:p>
        </w:tc>
        <w:tc>
          <w:tcPr>
            <w:tcW w:w="1858" w:type="dxa"/>
          </w:tcPr>
          <w:p w14:paraId="56012DB1" w14:textId="70FFAFC8" w:rsidR="0094481D" w:rsidRPr="0094481D" w:rsidRDefault="0094481D" w:rsidP="0094481D">
            <w:r w:rsidRPr="0094481D">
              <w:rPr>
                <w:szCs w:val="20"/>
              </w:rPr>
              <w:t>48%</w:t>
            </w:r>
          </w:p>
        </w:tc>
        <w:tc>
          <w:tcPr>
            <w:tcW w:w="1865" w:type="dxa"/>
          </w:tcPr>
          <w:p w14:paraId="0642D10C" w14:textId="1C076EF0" w:rsidR="0094481D" w:rsidRPr="0094481D" w:rsidRDefault="0094481D" w:rsidP="0094481D">
            <w:r w:rsidRPr="0094481D">
              <w:rPr>
                <w:szCs w:val="20"/>
              </w:rPr>
              <w:t>21 спрямо 39</w:t>
            </w:r>
          </w:p>
        </w:tc>
        <w:tc>
          <w:tcPr>
            <w:tcW w:w="1856" w:type="dxa"/>
          </w:tcPr>
          <w:p w14:paraId="4C5A797F" w14:textId="6437BA96" w:rsidR="0094481D" w:rsidRPr="0094481D" w:rsidRDefault="0094481D" w:rsidP="0094481D">
            <w:r w:rsidRPr="0094481D">
              <w:rPr>
                <w:szCs w:val="20"/>
              </w:rPr>
              <w:t>1,3%</w:t>
            </w:r>
          </w:p>
        </w:tc>
        <w:tc>
          <w:tcPr>
            <w:tcW w:w="1851" w:type="dxa"/>
          </w:tcPr>
          <w:p w14:paraId="45F3E98F" w14:textId="09FC7069" w:rsidR="0094481D" w:rsidRPr="0094481D" w:rsidRDefault="0094481D" w:rsidP="0094481D">
            <w:r w:rsidRPr="0094481D">
              <w:rPr>
                <w:szCs w:val="20"/>
              </w:rPr>
              <w:t>0,0163</w:t>
            </w:r>
          </w:p>
        </w:tc>
      </w:tr>
    </w:tbl>
    <w:p w14:paraId="51428E43" w14:textId="01587CCE" w:rsidR="0094481D" w:rsidRDefault="0094481D" w:rsidP="00F227A4"/>
    <w:p w14:paraId="40B50EDA" w14:textId="77777777" w:rsidR="0094481D" w:rsidRPr="0094481D" w:rsidRDefault="0094481D" w:rsidP="0094481D">
      <w:pPr>
        <w:spacing w:line="240" w:lineRule="auto"/>
        <w:rPr>
          <w:rFonts w:eastAsia="Times New Roman" w:cs="Arial"/>
          <w:lang w:eastAsia="bg-BG"/>
        </w:rPr>
      </w:pPr>
      <w:r w:rsidRPr="0094481D">
        <w:rPr>
          <w:rFonts w:eastAsia="Times New Roman" w:cs="Arial"/>
          <w:color w:val="000000"/>
          <w:vertAlign w:val="superscript"/>
          <w:lang w:eastAsia="bg-BG"/>
        </w:rPr>
        <w:t>1</w:t>
      </w:r>
      <w:r w:rsidRPr="0094481D">
        <w:rPr>
          <w:rFonts w:eastAsia="Times New Roman" w:cs="Arial"/>
          <w:color w:val="000000"/>
          <w:lang w:eastAsia="bg-BG"/>
        </w:rPr>
        <w:t xml:space="preserve">Въз основа на разликата в общата честота на инцидентите, наблюдавани при средно проследяване от 3,9 години; </w:t>
      </w:r>
      <w:r w:rsidRPr="0094481D">
        <w:rPr>
          <w:rFonts w:eastAsia="Times New Roman" w:cs="Arial"/>
          <w:color w:val="000000"/>
          <w:lang w:val="en-US"/>
        </w:rPr>
        <w:t xml:space="preserve">CABG </w:t>
      </w:r>
      <w:r w:rsidRPr="0094481D">
        <w:rPr>
          <w:rFonts w:eastAsia="Times New Roman" w:cs="Arial"/>
          <w:color w:val="000000"/>
          <w:lang w:eastAsia="bg-BG"/>
        </w:rPr>
        <w:t xml:space="preserve">- коронарен артериален байпас; ИБС - исхемична болест на сърцето; МИ - миокарцен инфаркт; </w:t>
      </w:r>
      <w:r w:rsidRPr="0094481D">
        <w:rPr>
          <w:rFonts w:eastAsia="Times New Roman" w:cs="Arial"/>
          <w:color w:val="000000"/>
          <w:lang w:val="en-US"/>
        </w:rPr>
        <w:t>PTC</w:t>
      </w:r>
      <w:r w:rsidRPr="0094481D">
        <w:rPr>
          <w:rFonts w:eastAsia="Times New Roman" w:cs="Arial"/>
          <w:color w:val="000000"/>
          <w:lang w:eastAsia="bg-BG"/>
        </w:rPr>
        <w:t>А - перкутанна транслуминална коронарна ангиопластика.</w:t>
      </w:r>
    </w:p>
    <w:p w14:paraId="7D07A778" w14:textId="77777777" w:rsidR="0094481D" w:rsidRPr="0094481D" w:rsidRDefault="0094481D" w:rsidP="0094481D">
      <w:pPr>
        <w:spacing w:line="240" w:lineRule="auto"/>
        <w:rPr>
          <w:rFonts w:eastAsia="Times New Roman" w:cs="Arial"/>
          <w:lang w:eastAsia="bg-BG"/>
        </w:rPr>
      </w:pPr>
      <w:r w:rsidRPr="0094481D">
        <w:rPr>
          <w:rFonts w:eastAsia="Times New Roman" w:cs="Arial"/>
          <w:color w:val="000000"/>
          <w:lang w:eastAsia="bg-BG"/>
        </w:rPr>
        <w:t xml:space="preserve">Няма доказателство за разлика в ефекта от лечението според пола, възрастта или изходното ниво на </w:t>
      </w:r>
      <w:r w:rsidRPr="0094481D">
        <w:rPr>
          <w:rFonts w:eastAsia="Times New Roman" w:cs="Arial"/>
          <w:color w:val="000000"/>
          <w:lang w:val="en-US"/>
        </w:rPr>
        <w:t>LDL</w:t>
      </w:r>
      <w:r w:rsidRPr="0094481D">
        <w:rPr>
          <w:rFonts w:eastAsia="Times New Roman" w:cs="Arial"/>
          <w:color w:val="000000"/>
          <w:lang w:eastAsia="bg-BG"/>
        </w:rPr>
        <w:t>-холестерола на пациента. Благоприятна тенденция е наблюдавана по отношение нивото на смъртност (82 смъртни случаи при плацебо групата спрямо 61 в групата на аторвастатин, р=0,0592).</w:t>
      </w:r>
    </w:p>
    <w:p w14:paraId="7336E98B" w14:textId="77777777" w:rsidR="0094481D" w:rsidRPr="0094481D" w:rsidRDefault="0094481D" w:rsidP="0094481D">
      <w:pPr>
        <w:spacing w:line="240" w:lineRule="auto"/>
        <w:rPr>
          <w:rFonts w:eastAsia="Times New Roman" w:cs="Arial"/>
          <w:color w:val="000000"/>
          <w:u w:val="single"/>
          <w:lang w:eastAsia="bg-BG"/>
        </w:rPr>
      </w:pPr>
    </w:p>
    <w:p w14:paraId="29B0A47A" w14:textId="4EB43A8C" w:rsidR="0094481D" w:rsidRPr="0094481D" w:rsidRDefault="0094481D" w:rsidP="0094481D">
      <w:pPr>
        <w:spacing w:line="240" w:lineRule="auto"/>
        <w:rPr>
          <w:rFonts w:eastAsia="Times New Roman" w:cs="Arial"/>
          <w:lang w:eastAsia="bg-BG"/>
        </w:rPr>
      </w:pPr>
      <w:r w:rsidRPr="0094481D">
        <w:rPr>
          <w:rFonts w:eastAsia="Times New Roman" w:cs="Arial"/>
          <w:color w:val="000000"/>
          <w:u w:val="single"/>
          <w:lang w:eastAsia="bg-BG"/>
        </w:rPr>
        <w:t>Рецидивиращ инсулт</w:t>
      </w:r>
    </w:p>
    <w:p w14:paraId="4CD62773" w14:textId="77777777" w:rsidR="0094481D" w:rsidRPr="0094481D" w:rsidRDefault="0094481D" w:rsidP="0094481D">
      <w:pPr>
        <w:rPr>
          <w:rFonts w:eastAsia="Times New Roman" w:cs="Arial"/>
          <w:color w:val="000000"/>
          <w:lang w:eastAsia="bg-BG"/>
        </w:rPr>
      </w:pPr>
    </w:p>
    <w:p w14:paraId="3B459ED4" w14:textId="56668CEB" w:rsidR="0094481D" w:rsidRPr="0094481D" w:rsidRDefault="0094481D" w:rsidP="0094481D">
      <w:pPr>
        <w:rPr>
          <w:rFonts w:eastAsia="Times New Roman" w:cs="Arial"/>
          <w:color w:val="000000"/>
          <w:lang w:eastAsia="bg-BG"/>
        </w:rPr>
      </w:pPr>
      <w:r w:rsidRPr="0094481D">
        <w:rPr>
          <w:rFonts w:eastAsia="Times New Roman" w:cs="Arial"/>
          <w:color w:val="000000"/>
          <w:lang w:eastAsia="bg-BG"/>
        </w:rPr>
        <w:lastRenderedPageBreak/>
        <w:t xml:space="preserve">В проучването Предотвратяване на инсулт чрез агресивно намаляване на нивата на холестерола </w:t>
      </w:r>
      <w:r w:rsidRPr="0094481D">
        <w:rPr>
          <w:rFonts w:eastAsia="Times New Roman" w:cs="Arial"/>
          <w:color w:val="000000"/>
          <w:lang w:val="en-US"/>
        </w:rPr>
        <w:t xml:space="preserve">(Stroke Prevention by Aggressive Reduction in Cholesterol Levels )(SPARCL) </w:t>
      </w:r>
      <w:r w:rsidRPr="0094481D">
        <w:rPr>
          <w:rFonts w:eastAsia="Times New Roman" w:cs="Arial"/>
          <w:color w:val="000000"/>
          <w:lang w:eastAsia="bg-BG"/>
        </w:rPr>
        <w:t xml:space="preserve">е бил оценен ефектът на аторвастатин 80 </w:t>
      </w:r>
      <w:r w:rsidRPr="0094481D">
        <w:rPr>
          <w:rFonts w:eastAsia="Times New Roman" w:cs="Arial"/>
          <w:color w:val="000000"/>
          <w:lang w:val="en-US"/>
        </w:rPr>
        <w:t xml:space="preserve">mg </w:t>
      </w:r>
      <w:r w:rsidRPr="0094481D">
        <w:rPr>
          <w:rFonts w:eastAsia="Times New Roman" w:cs="Arial"/>
          <w:color w:val="000000"/>
          <w:lang w:eastAsia="bg-BG"/>
        </w:rPr>
        <w:t>дневно или плацебо по отношение появата на инсулт при 4 731 пациенти</w:t>
      </w:r>
      <w:r>
        <w:rPr>
          <w:rFonts w:eastAsia="Times New Roman" w:cs="Arial"/>
          <w:color w:val="000000"/>
          <w:lang w:val="en-US" w:eastAsia="bg-BG"/>
        </w:rPr>
        <w:t xml:space="preserve"> </w:t>
      </w:r>
      <w:r w:rsidRPr="0094481D">
        <w:rPr>
          <w:rFonts w:eastAsia="Times New Roman" w:cs="Arial"/>
          <w:color w:val="000000"/>
          <w:szCs w:val="20"/>
          <w:lang w:eastAsia="bg-BG"/>
        </w:rPr>
        <w:t xml:space="preserve">с инсулт или преходна исхемична атака </w:t>
      </w:r>
      <w:r w:rsidRPr="0094481D">
        <w:rPr>
          <w:rFonts w:eastAsia="Times New Roman" w:cs="Arial"/>
          <w:color w:val="000000"/>
          <w:szCs w:val="20"/>
          <w:lang w:val="en-US"/>
        </w:rPr>
        <w:t xml:space="preserve">(TIA) </w:t>
      </w:r>
      <w:r w:rsidRPr="0094481D">
        <w:rPr>
          <w:rFonts w:eastAsia="Times New Roman" w:cs="Arial"/>
          <w:color w:val="000000"/>
          <w:szCs w:val="20"/>
          <w:lang w:eastAsia="bg-BG"/>
        </w:rPr>
        <w:t xml:space="preserve">в рамките на предходните 6 месеца и без анамнеза за ИБС. Пациентите са 60% мъже, 21-92 години (средна възраст 63 години) и средно изходно ниво на </w:t>
      </w:r>
      <w:r w:rsidRPr="0094481D">
        <w:rPr>
          <w:rFonts w:eastAsia="Times New Roman" w:cs="Arial"/>
          <w:color w:val="000000"/>
          <w:szCs w:val="20"/>
          <w:lang w:val="en-US"/>
        </w:rPr>
        <w:t xml:space="preserve">LDL </w:t>
      </w:r>
      <w:r w:rsidRPr="0094481D">
        <w:rPr>
          <w:rFonts w:eastAsia="Times New Roman" w:cs="Arial"/>
          <w:color w:val="000000"/>
          <w:szCs w:val="20"/>
          <w:lang w:eastAsia="bg-BG"/>
        </w:rPr>
        <w:t xml:space="preserve">133 </w:t>
      </w:r>
      <w:r w:rsidRPr="0094481D">
        <w:rPr>
          <w:rFonts w:eastAsia="Times New Roman" w:cs="Arial"/>
          <w:color w:val="000000"/>
          <w:szCs w:val="20"/>
          <w:lang w:val="en-US"/>
        </w:rPr>
        <w:t xml:space="preserve">mg/dl </w:t>
      </w:r>
      <w:r w:rsidRPr="0094481D">
        <w:rPr>
          <w:rFonts w:eastAsia="Times New Roman" w:cs="Arial"/>
          <w:color w:val="000000"/>
          <w:szCs w:val="20"/>
          <w:lang w:eastAsia="bg-BG"/>
        </w:rPr>
        <w:t xml:space="preserve">(3,4 </w:t>
      </w:r>
      <w:proofErr w:type="spellStart"/>
      <w:r w:rsidRPr="0094481D">
        <w:rPr>
          <w:rFonts w:eastAsia="Times New Roman" w:cs="Arial"/>
          <w:color w:val="000000"/>
          <w:szCs w:val="20"/>
          <w:lang w:val="en-US"/>
        </w:rPr>
        <w:t>mmol</w:t>
      </w:r>
      <w:proofErr w:type="spellEnd"/>
      <w:r w:rsidRPr="0094481D">
        <w:rPr>
          <w:rFonts w:eastAsia="Times New Roman" w:cs="Arial"/>
          <w:color w:val="000000"/>
          <w:szCs w:val="20"/>
          <w:lang w:val="en-US"/>
        </w:rPr>
        <w:t xml:space="preserve">/1). </w:t>
      </w:r>
      <w:r w:rsidRPr="0094481D">
        <w:rPr>
          <w:rFonts w:eastAsia="Times New Roman" w:cs="Arial"/>
          <w:color w:val="000000"/>
          <w:szCs w:val="20"/>
          <w:lang w:eastAsia="bg-BG"/>
        </w:rPr>
        <w:t xml:space="preserve">Средната стойност на </w:t>
      </w:r>
      <w:r w:rsidRPr="0094481D">
        <w:rPr>
          <w:rFonts w:eastAsia="Times New Roman" w:cs="Arial"/>
          <w:color w:val="000000"/>
          <w:szCs w:val="20"/>
          <w:lang w:val="en-US"/>
        </w:rPr>
        <w:t>LDL</w:t>
      </w:r>
      <w:r w:rsidRPr="0094481D">
        <w:rPr>
          <w:rFonts w:eastAsia="Times New Roman" w:cs="Arial"/>
          <w:color w:val="000000"/>
          <w:szCs w:val="20"/>
          <w:lang w:eastAsia="bg-BG"/>
        </w:rPr>
        <w:t xml:space="preserve">-С е била 73 </w:t>
      </w:r>
      <w:r w:rsidRPr="0094481D">
        <w:rPr>
          <w:rFonts w:eastAsia="Times New Roman" w:cs="Arial"/>
          <w:color w:val="000000"/>
          <w:szCs w:val="20"/>
          <w:lang w:val="en-US"/>
        </w:rPr>
        <w:t xml:space="preserve">mg/dl </w:t>
      </w:r>
      <w:r w:rsidRPr="0094481D">
        <w:rPr>
          <w:rFonts w:eastAsia="Times New Roman" w:cs="Arial"/>
          <w:color w:val="000000"/>
          <w:szCs w:val="20"/>
          <w:lang w:eastAsia="bg-BG"/>
        </w:rPr>
        <w:t xml:space="preserve">(1,9 </w:t>
      </w:r>
      <w:proofErr w:type="spellStart"/>
      <w:r w:rsidRPr="0094481D">
        <w:rPr>
          <w:rFonts w:eastAsia="Times New Roman" w:cs="Arial"/>
          <w:color w:val="000000"/>
          <w:szCs w:val="20"/>
          <w:lang w:val="en-US"/>
        </w:rPr>
        <w:t>mmol</w:t>
      </w:r>
      <w:proofErr w:type="spellEnd"/>
      <w:r w:rsidRPr="0094481D">
        <w:rPr>
          <w:rFonts w:eastAsia="Times New Roman" w:cs="Arial"/>
          <w:color w:val="000000"/>
          <w:szCs w:val="20"/>
          <w:lang w:val="en-US"/>
        </w:rPr>
        <w:t xml:space="preserve">/1) </w:t>
      </w:r>
      <w:r w:rsidRPr="0094481D">
        <w:rPr>
          <w:rFonts w:eastAsia="Times New Roman" w:cs="Arial"/>
          <w:color w:val="000000"/>
          <w:szCs w:val="20"/>
          <w:lang w:eastAsia="bg-BG"/>
        </w:rPr>
        <w:t xml:space="preserve">по време на лечението с аторвастатин и 129 </w:t>
      </w:r>
      <w:r w:rsidRPr="0094481D">
        <w:rPr>
          <w:rFonts w:eastAsia="Times New Roman" w:cs="Arial"/>
          <w:color w:val="000000"/>
          <w:szCs w:val="20"/>
          <w:lang w:val="en-US"/>
        </w:rPr>
        <w:t xml:space="preserve">mg/dl </w:t>
      </w:r>
      <w:r w:rsidRPr="0094481D">
        <w:rPr>
          <w:rFonts w:eastAsia="Times New Roman" w:cs="Arial"/>
          <w:color w:val="000000"/>
          <w:szCs w:val="20"/>
          <w:lang w:eastAsia="bg-BG"/>
        </w:rPr>
        <w:t xml:space="preserve">(3,3 </w:t>
      </w:r>
      <w:proofErr w:type="spellStart"/>
      <w:r w:rsidRPr="0094481D">
        <w:rPr>
          <w:rFonts w:eastAsia="Times New Roman" w:cs="Arial"/>
          <w:color w:val="000000"/>
          <w:szCs w:val="20"/>
          <w:lang w:val="en-US"/>
        </w:rPr>
        <w:t>mmol</w:t>
      </w:r>
      <w:proofErr w:type="spellEnd"/>
      <w:r w:rsidRPr="0094481D">
        <w:rPr>
          <w:rFonts w:eastAsia="Times New Roman" w:cs="Arial"/>
          <w:color w:val="000000"/>
          <w:szCs w:val="20"/>
          <w:lang w:val="en-US"/>
        </w:rPr>
        <w:t xml:space="preserve">/l) </w:t>
      </w:r>
      <w:r w:rsidRPr="0094481D">
        <w:rPr>
          <w:rFonts w:eastAsia="Times New Roman" w:cs="Arial"/>
          <w:color w:val="000000"/>
          <w:szCs w:val="20"/>
          <w:lang w:eastAsia="bg-BG"/>
        </w:rPr>
        <w:t>по време на лечението с плацебо. Медианата на проследяване е 4,9 години.</w:t>
      </w:r>
    </w:p>
    <w:p w14:paraId="08D5A03B" w14:textId="77777777" w:rsidR="0094481D" w:rsidRPr="0094481D" w:rsidRDefault="0094481D" w:rsidP="0094481D">
      <w:pPr>
        <w:spacing w:line="240" w:lineRule="auto"/>
        <w:rPr>
          <w:rFonts w:eastAsia="Times New Roman" w:cs="Arial"/>
          <w:color w:val="000000"/>
          <w:szCs w:val="20"/>
          <w:lang w:eastAsia="bg-BG"/>
        </w:rPr>
      </w:pPr>
    </w:p>
    <w:p w14:paraId="78EAF544" w14:textId="39B250E1" w:rsidR="0094481D" w:rsidRPr="0094481D" w:rsidRDefault="0094481D" w:rsidP="0094481D">
      <w:pPr>
        <w:spacing w:line="240" w:lineRule="auto"/>
        <w:rPr>
          <w:rFonts w:eastAsia="Times New Roman" w:cs="Arial"/>
          <w:sz w:val="28"/>
          <w:szCs w:val="24"/>
          <w:lang w:eastAsia="bg-BG"/>
        </w:rPr>
      </w:pPr>
      <w:r w:rsidRPr="0094481D">
        <w:rPr>
          <w:rFonts w:eastAsia="Times New Roman" w:cs="Arial"/>
          <w:color w:val="000000"/>
          <w:szCs w:val="20"/>
          <w:lang w:eastAsia="bg-BG"/>
        </w:rPr>
        <w:t xml:space="preserve">Аторвастатин 80 </w:t>
      </w:r>
      <w:r w:rsidRPr="0094481D">
        <w:rPr>
          <w:rFonts w:eastAsia="Times New Roman" w:cs="Arial"/>
          <w:color w:val="000000"/>
          <w:szCs w:val="20"/>
          <w:lang w:val="en-US"/>
        </w:rPr>
        <w:t xml:space="preserve">mg </w:t>
      </w:r>
      <w:r w:rsidRPr="0094481D">
        <w:rPr>
          <w:rFonts w:eastAsia="Times New Roman" w:cs="Arial"/>
          <w:color w:val="000000"/>
          <w:szCs w:val="20"/>
          <w:lang w:eastAsia="bg-BG"/>
        </w:rPr>
        <w:t xml:space="preserve">е намалил риска от първичната крайна точка фатален и нефатален инсулт с 15% </w:t>
      </w:r>
      <w:r w:rsidRPr="0094481D">
        <w:rPr>
          <w:rFonts w:eastAsia="Times New Roman" w:cs="Arial"/>
          <w:color w:val="000000"/>
          <w:szCs w:val="20"/>
          <w:lang w:val="en-US"/>
        </w:rPr>
        <w:t xml:space="preserve">(HR </w:t>
      </w:r>
      <w:r w:rsidRPr="0094481D">
        <w:rPr>
          <w:rFonts w:eastAsia="Times New Roman" w:cs="Arial"/>
          <w:color w:val="000000"/>
          <w:szCs w:val="20"/>
          <w:lang w:eastAsia="bg-BG"/>
        </w:rPr>
        <w:t xml:space="preserve">0,85; 95% </w:t>
      </w:r>
      <w:r w:rsidRPr="0094481D">
        <w:rPr>
          <w:rFonts w:eastAsia="Times New Roman" w:cs="Arial"/>
          <w:color w:val="000000"/>
          <w:szCs w:val="20"/>
          <w:lang w:val="en-US"/>
        </w:rPr>
        <w:t xml:space="preserve">CI, </w:t>
      </w:r>
      <w:r w:rsidRPr="0094481D">
        <w:rPr>
          <w:rFonts w:eastAsia="Times New Roman" w:cs="Arial"/>
          <w:color w:val="000000"/>
          <w:szCs w:val="20"/>
          <w:lang w:eastAsia="bg-BG"/>
        </w:rPr>
        <w:t xml:space="preserve">0,72 -1,00; Р=0,05 или 0, 84; 95% </w:t>
      </w:r>
      <w:r w:rsidRPr="0094481D">
        <w:rPr>
          <w:rFonts w:eastAsia="Times New Roman" w:cs="Arial"/>
          <w:color w:val="000000"/>
          <w:szCs w:val="20"/>
          <w:lang w:val="en-US"/>
        </w:rPr>
        <w:t xml:space="preserve">CI, </w:t>
      </w:r>
      <w:r w:rsidRPr="0094481D">
        <w:rPr>
          <w:rFonts w:eastAsia="Times New Roman" w:cs="Arial"/>
          <w:color w:val="000000"/>
          <w:szCs w:val="20"/>
          <w:lang w:eastAsia="bg-BG"/>
        </w:rPr>
        <w:t>0,71-0,99; р=0,03 след адаптиране на изходните характеристики) в сравнение с плацебо. Общата смъртност е 9,1% (216/2365) при аторвастатин спрямо 8,9% (211/2366) при плацебо.</w:t>
      </w:r>
    </w:p>
    <w:p w14:paraId="09D13386" w14:textId="77777777" w:rsidR="0094481D" w:rsidRPr="0094481D" w:rsidRDefault="0094481D" w:rsidP="0094481D">
      <w:pPr>
        <w:spacing w:line="240" w:lineRule="auto"/>
        <w:rPr>
          <w:rFonts w:eastAsia="Times New Roman" w:cs="Arial"/>
          <w:color w:val="000000"/>
          <w:szCs w:val="20"/>
          <w:lang w:eastAsia="bg-BG"/>
        </w:rPr>
      </w:pPr>
    </w:p>
    <w:p w14:paraId="68D03221" w14:textId="60E344BF" w:rsidR="0094481D" w:rsidRPr="0094481D" w:rsidRDefault="0094481D" w:rsidP="0094481D">
      <w:pPr>
        <w:spacing w:line="240" w:lineRule="auto"/>
        <w:rPr>
          <w:rFonts w:eastAsia="Times New Roman" w:cs="Arial"/>
          <w:sz w:val="28"/>
          <w:szCs w:val="24"/>
          <w:lang w:eastAsia="bg-BG"/>
        </w:rPr>
      </w:pPr>
      <w:r w:rsidRPr="0094481D">
        <w:rPr>
          <w:rFonts w:eastAsia="Times New Roman" w:cs="Arial"/>
          <w:color w:val="000000"/>
          <w:szCs w:val="20"/>
          <w:lang w:eastAsia="bg-BG"/>
        </w:rPr>
        <w:t xml:space="preserve">В </w:t>
      </w:r>
      <w:r w:rsidRPr="0094481D">
        <w:rPr>
          <w:rFonts w:eastAsia="Times New Roman" w:cs="Arial"/>
          <w:color w:val="000000"/>
          <w:szCs w:val="20"/>
          <w:lang w:val="en-US"/>
        </w:rPr>
        <w:t xml:space="preserve">post-hoc </w:t>
      </w:r>
      <w:r w:rsidRPr="0094481D">
        <w:rPr>
          <w:rFonts w:eastAsia="Times New Roman" w:cs="Arial"/>
          <w:color w:val="000000"/>
          <w:szCs w:val="20"/>
          <w:lang w:eastAsia="bg-BG"/>
        </w:rPr>
        <w:t xml:space="preserve">анализ аторвастатин 80 </w:t>
      </w:r>
      <w:r w:rsidRPr="0094481D">
        <w:rPr>
          <w:rFonts w:eastAsia="Times New Roman" w:cs="Arial"/>
          <w:color w:val="000000"/>
          <w:szCs w:val="20"/>
          <w:lang w:val="en-US"/>
        </w:rPr>
        <w:t xml:space="preserve">mg </w:t>
      </w:r>
      <w:r w:rsidRPr="0094481D">
        <w:rPr>
          <w:rFonts w:eastAsia="Times New Roman" w:cs="Arial"/>
          <w:color w:val="000000"/>
          <w:szCs w:val="20"/>
          <w:lang w:eastAsia="bg-BG"/>
        </w:rPr>
        <w:t>е намалил честотатата на исхемичен инсулт (218/2365, 9,2% спрямо 274/2 366,11,6%, р=0,01) и е повишил честотата на хеморагичен инсулт (55/2 365,2,3% спрямо 33/2 366, 1,4%, р=0,02) в сравнение с плацебо.</w:t>
      </w:r>
    </w:p>
    <w:p w14:paraId="6C4652CC" w14:textId="77777777" w:rsidR="0094481D" w:rsidRPr="0094481D" w:rsidRDefault="0094481D" w:rsidP="0094481D">
      <w:pPr>
        <w:spacing w:line="240" w:lineRule="auto"/>
        <w:rPr>
          <w:rFonts w:eastAsia="Times New Roman" w:cs="Arial"/>
          <w:color w:val="000000"/>
          <w:szCs w:val="20"/>
          <w:lang w:eastAsia="bg-BG"/>
        </w:rPr>
      </w:pPr>
    </w:p>
    <w:p w14:paraId="162002B8" w14:textId="1BD2424D" w:rsidR="0094481D" w:rsidRPr="0094481D" w:rsidRDefault="0094481D" w:rsidP="0094481D">
      <w:pPr>
        <w:pStyle w:val="ListParagraph"/>
        <w:numPr>
          <w:ilvl w:val="0"/>
          <w:numId w:val="48"/>
        </w:numPr>
        <w:spacing w:line="240" w:lineRule="auto"/>
        <w:rPr>
          <w:rFonts w:eastAsia="Times New Roman" w:cs="Arial"/>
          <w:sz w:val="28"/>
          <w:szCs w:val="24"/>
          <w:lang w:eastAsia="bg-BG"/>
        </w:rPr>
      </w:pPr>
      <w:r w:rsidRPr="0094481D">
        <w:rPr>
          <w:rFonts w:eastAsia="Times New Roman" w:cs="Arial"/>
          <w:color w:val="000000"/>
          <w:szCs w:val="20"/>
          <w:lang w:eastAsia="bg-BG"/>
        </w:rPr>
        <w:t xml:space="preserve">Рискът от хеморагичен инсулт е повишен при пациентите, които са с предшестващ хеморагичен инсулт при включване в проучването (7/45 при аторвастатин спрямо 2/48 при плацебо; </w:t>
      </w:r>
      <w:r w:rsidRPr="0094481D">
        <w:rPr>
          <w:rFonts w:eastAsia="Times New Roman" w:cs="Arial"/>
          <w:color w:val="000000"/>
          <w:szCs w:val="20"/>
          <w:lang w:val="en-US"/>
        </w:rPr>
        <w:t xml:space="preserve">HR </w:t>
      </w:r>
      <w:r w:rsidRPr="0094481D">
        <w:rPr>
          <w:rFonts w:eastAsia="Times New Roman" w:cs="Arial"/>
          <w:color w:val="000000"/>
          <w:szCs w:val="20"/>
          <w:lang w:eastAsia="bg-BG"/>
        </w:rPr>
        <w:t xml:space="preserve">4,06; </w:t>
      </w:r>
      <w:r w:rsidRPr="0094481D">
        <w:rPr>
          <w:rFonts w:eastAsia="Times New Roman" w:cs="Arial"/>
          <w:color w:val="000000"/>
          <w:szCs w:val="20"/>
          <w:lang w:val="en-US"/>
        </w:rPr>
        <w:t xml:space="preserve">CI </w:t>
      </w:r>
      <w:r w:rsidRPr="0094481D">
        <w:rPr>
          <w:rFonts w:eastAsia="Times New Roman" w:cs="Arial"/>
          <w:color w:val="000000"/>
          <w:szCs w:val="20"/>
          <w:lang w:eastAsia="bg-BG"/>
        </w:rPr>
        <w:t xml:space="preserve">0,84-19,57) и рискът от исхемичен инсулт е сходен в двете групи (3/45 при аторвастатин спрямо 2/48 при плацебо; </w:t>
      </w:r>
      <w:r w:rsidRPr="0094481D">
        <w:rPr>
          <w:rFonts w:eastAsia="Times New Roman" w:cs="Arial"/>
          <w:color w:val="000000"/>
          <w:szCs w:val="20"/>
          <w:lang w:val="en-US"/>
        </w:rPr>
        <w:t xml:space="preserve">HR </w:t>
      </w:r>
      <w:r w:rsidRPr="0094481D">
        <w:rPr>
          <w:rFonts w:eastAsia="Times New Roman" w:cs="Arial"/>
          <w:color w:val="000000"/>
          <w:szCs w:val="20"/>
          <w:lang w:eastAsia="bg-BG"/>
        </w:rPr>
        <w:t xml:space="preserve">1,64; 95% </w:t>
      </w:r>
      <w:r w:rsidRPr="0094481D">
        <w:rPr>
          <w:rFonts w:eastAsia="Times New Roman" w:cs="Arial"/>
          <w:color w:val="000000"/>
          <w:szCs w:val="20"/>
          <w:lang w:val="en-US"/>
        </w:rPr>
        <w:t xml:space="preserve">CI, </w:t>
      </w:r>
      <w:r w:rsidRPr="0094481D">
        <w:rPr>
          <w:rFonts w:eastAsia="Times New Roman" w:cs="Arial"/>
          <w:color w:val="000000"/>
          <w:szCs w:val="20"/>
          <w:lang w:eastAsia="bg-BG"/>
        </w:rPr>
        <w:t>0,27-9,82).</w:t>
      </w:r>
    </w:p>
    <w:p w14:paraId="0A639C19" w14:textId="77777777" w:rsidR="006A6DAD" w:rsidRDefault="006A6DAD" w:rsidP="0094481D">
      <w:pPr>
        <w:spacing w:line="240" w:lineRule="auto"/>
        <w:rPr>
          <w:rFonts w:eastAsia="Times New Roman" w:cs="Arial"/>
          <w:color w:val="000000"/>
          <w:szCs w:val="20"/>
          <w:lang w:eastAsia="bg-BG"/>
        </w:rPr>
      </w:pPr>
    </w:p>
    <w:p w14:paraId="65150171" w14:textId="37E5EF10" w:rsidR="0094481D" w:rsidRPr="006A6DAD" w:rsidRDefault="0094481D" w:rsidP="006A6DAD">
      <w:pPr>
        <w:pStyle w:val="ListParagraph"/>
        <w:numPr>
          <w:ilvl w:val="0"/>
          <w:numId w:val="49"/>
        </w:numPr>
        <w:spacing w:line="240" w:lineRule="auto"/>
        <w:rPr>
          <w:rFonts w:eastAsia="Times New Roman" w:cs="Arial"/>
          <w:sz w:val="28"/>
          <w:szCs w:val="24"/>
          <w:lang w:eastAsia="bg-BG"/>
        </w:rPr>
      </w:pPr>
      <w:r w:rsidRPr="006A6DAD">
        <w:rPr>
          <w:rFonts w:eastAsia="Times New Roman" w:cs="Arial"/>
          <w:color w:val="000000"/>
          <w:szCs w:val="20"/>
          <w:lang w:eastAsia="bg-BG"/>
        </w:rPr>
        <w:t xml:space="preserve">Рискът от хеморагичен инсулт е повишен при пациенти, които са с предшестващ лакунарен инфаркт при включване в проучването (20/708 при аторвастатин спрямо 4/701 при плацебо; </w:t>
      </w:r>
      <w:r w:rsidRPr="006A6DAD">
        <w:rPr>
          <w:rFonts w:eastAsia="Times New Roman" w:cs="Arial"/>
          <w:color w:val="000000"/>
          <w:szCs w:val="20"/>
          <w:lang w:val="en-US"/>
        </w:rPr>
        <w:t xml:space="preserve">HR </w:t>
      </w:r>
      <w:r w:rsidRPr="006A6DAD">
        <w:rPr>
          <w:rFonts w:eastAsia="Times New Roman" w:cs="Arial"/>
          <w:color w:val="000000"/>
          <w:szCs w:val="20"/>
          <w:lang w:eastAsia="bg-BG"/>
        </w:rPr>
        <w:t xml:space="preserve">4,99; 95% </w:t>
      </w:r>
      <w:r w:rsidRPr="006A6DAD">
        <w:rPr>
          <w:rFonts w:eastAsia="Times New Roman" w:cs="Arial"/>
          <w:color w:val="000000"/>
          <w:szCs w:val="20"/>
          <w:lang w:val="en-US"/>
        </w:rPr>
        <w:t xml:space="preserve">CI, </w:t>
      </w:r>
      <w:r w:rsidRPr="006A6DAD">
        <w:rPr>
          <w:rFonts w:eastAsia="Times New Roman" w:cs="Arial"/>
          <w:color w:val="000000"/>
          <w:szCs w:val="20"/>
          <w:lang w:eastAsia="bg-BG"/>
        </w:rPr>
        <w:t xml:space="preserve">1,71-14,6), но рискът от исхемичен инсулт при тези пациенти също е намалял (79/708 при аторвастатин спрямо 102/701 при плацебо; </w:t>
      </w:r>
      <w:r w:rsidRPr="006A6DAD">
        <w:rPr>
          <w:rFonts w:eastAsia="Times New Roman" w:cs="Arial"/>
          <w:color w:val="000000"/>
          <w:szCs w:val="20"/>
          <w:lang w:val="en-US"/>
        </w:rPr>
        <w:t xml:space="preserve">HR </w:t>
      </w:r>
      <w:r w:rsidRPr="006A6DAD">
        <w:rPr>
          <w:rFonts w:eastAsia="Times New Roman" w:cs="Arial"/>
          <w:color w:val="000000"/>
          <w:szCs w:val="20"/>
          <w:lang w:eastAsia="bg-BG"/>
        </w:rPr>
        <w:t xml:space="preserve">0,76; 95% </w:t>
      </w:r>
      <w:r w:rsidRPr="006A6DAD">
        <w:rPr>
          <w:rFonts w:eastAsia="Times New Roman" w:cs="Arial"/>
          <w:color w:val="000000"/>
          <w:szCs w:val="20"/>
          <w:lang w:val="en-US"/>
        </w:rPr>
        <w:t xml:space="preserve">CI, </w:t>
      </w:r>
      <w:r w:rsidRPr="006A6DAD">
        <w:rPr>
          <w:rFonts w:eastAsia="Times New Roman" w:cs="Arial"/>
          <w:color w:val="000000"/>
          <w:szCs w:val="20"/>
          <w:lang w:eastAsia="bg-BG"/>
        </w:rPr>
        <w:t xml:space="preserve">0,57-1,02). Възможно е крайният риск от инсулт да е повишен при пациентите с предходен лакунарен инфаркт, които получават аторвастатин 80 </w:t>
      </w:r>
      <w:r w:rsidRPr="006A6DAD">
        <w:rPr>
          <w:rFonts w:eastAsia="Times New Roman" w:cs="Arial"/>
          <w:color w:val="000000"/>
          <w:szCs w:val="20"/>
          <w:lang w:val="en-US"/>
        </w:rPr>
        <w:t xml:space="preserve">mg </w:t>
      </w:r>
      <w:r w:rsidRPr="006A6DAD">
        <w:rPr>
          <w:rFonts w:eastAsia="Times New Roman" w:cs="Arial"/>
          <w:color w:val="000000"/>
          <w:szCs w:val="20"/>
          <w:lang w:eastAsia="bg-BG"/>
        </w:rPr>
        <w:t>на ден.</w:t>
      </w:r>
    </w:p>
    <w:p w14:paraId="4B132144" w14:textId="77777777" w:rsidR="006A6DAD" w:rsidRDefault="006A6DAD" w:rsidP="0094481D">
      <w:pPr>
        <w:spacing w:line="240" w:lineRule="auto"/>
        <w:rPr>
          <w:rFonts w:eastAsia="Times New Roman" w:cs="Arial"/>
          <w:color w:val="000000"/>
          <w:szCs w:val="20"/>
          <w:lang w:eastAsia="bg-BG"/>
        </w:rPr>
      </w:pPr>
    </w:p>
    <w:p w14:paraId="71E53985" w14:textId="5DC0DE0B" w:rsidR="0094481D" w:rsidRPr="0094481D" w:rsidRDefault="0094481D" w:rsidP="0094481D">
      <w:pPr>
        <w:spacing w:line="240" w:lineRule="auto"/>
        <w:rPr>
          <w:rFonts w:eastAsia="Times New Roman" w:cs="Arial"/>
          <w:sz w:val="28"/>
          <w:szCs w:val="24"/>
          <w:lang w:eastAsia="bg-BG"/>
        </w:rPr>
      </w:pPr>
      <w:r w:rsidRPr="0094481D">
        <w:rPr>
          <w:rFonts w:eastAsia="Times New Roman" w:cs="Arial"/>
          <w:color w:val="000000"/>
          <w:szCs w:val="20"/>
          <w:lang w:eastAsia="bg-BG"/>
        </w:rPr>
        <w:t>Общата смъртност е 15,6% (7/45) при лечение с аторвастатин спрямо 10,4% (5/48) при прилагане на плацебо в подгрупата пациенти с предходен хеморагичен инсулт. Общата смъртност е 10,9% (77/708) при аторвастатин спрямо 9,1% (64/701) при плацебо в подгрупата пациенти с предходен лакунарен инфаркт</w:t>
      </w:r>
    </w:p>
    <w:p w14:paraId="3F48B522" w14:textId="77777777" w:rsidR="0094481D" w:rsidRPr="0094481D" w:rsidRDefault="0094481D" w:rsidP="0094481D">
      <w:pPr>
        <w:spacing w:line="240" w:lineRule="auto"/>
        <w:rPr>
          <w:rFonts w:eastAsia="Times New Roman" w:cs="Arial"/>
          <w:color w:val="000000"/>
          <w:szCs w:val="20"/>
          <w:u w:val="single"/>
          <w:lang w:eastAsia="bg-BG"/>
        </w:rPr>
      </w:pPr>
    </w:p>
    <w:p w14:paraId="01DC8B9F" w14:textId="2B38DB7B" w:rsidR="0094481D" w:rsidRPr="0094481D" w:rsidRDefault="0094481D" w:rsidP="0094481D">
      <w:pPr>
        <w:spacing w:line="240" w:lineRule="auto"/>
        <w:rPr>
          <w:rFonts w:eastAsia="Times New Roman" w:cs="Arial"/>
          <w:sz w:val="28"/>
          <w:szCs w:val="24"/>
          <w:lang w:eastAsia="bg-BG"/>
        </w:rPr>
      </w:pPr>
      <w:r w:rsidRPr="0094481D">
        <w:rPr>
          <w:rFonts w:eastAsia="Times New Roman" w:cs="Arial"/>
          <w:color w:val="000000"/>
          <w:szCs w:val="20"/>
          <w:u w:val="single"/>
          <w:lang w:eastAsia="bg-BG"/>
        </w:rPr>
        <w:t>Педиатрична популация</w:t>
      </w:r>
    </w:p>
    <w:p w14:paraId="04E5003F" w14:textId="77777777" w:rsidR="0094481D" w:rsidRPr="0094481D" w:rsidRDefault="0094481D" w:rsidP="0094481D">
      <w:pPr>
        <w:spacing w:line="240" w:lineRule="auto"/>
        <w:rPr>
          <w:rFonts w:eastAsia="Times New Roman" w:cs="Arial"/>
          <w:sz w:val="28"/>
          <w:szCs w:val="24"/>
          <w:lang w:eastAsia="bg-BG"/>
        </w:rPr>
      </w:pPr>
      <w:r w:rsidRPr="0094481D">
        <w:rPr>
          <w:rFonts w:eastAsia="Times New Roman" w:cs="Arial"/>
          <w:i/>
          <w:iCs/>
          <w:color w:val="000000"/>
          <w:szCs w:val="20"/>
          <w:u w:val="single"/>
          <w:lang w:eastAsia="bg-BG"/>
        </w:rPr>
        <w:t>Хетерозиготна фамилна хиперхолестеролемия при педиатрични паииенти на възраст 6-1</w:t>
      </w:r>
      <w:r w:rsidRPr="0094481D">
        <w:rPr>
          <w:rFonts w:eastAsia="Times New Roman" w:cs="Arial"/>
          <w:color w:val="000000"/>
          <w:szCs w:val="20"/>
          <w:u w:val="single"/>
          <w:lang w:eastAsia="bg-BG"/>
        </w:rPr>
        <w:t xml:space="preserve">7 </w:t>
      </w:r>
      <w:r w:rsidRPr="0094481D">
        <w:rPr>
          <w:rFonts w:eastAsia="Times New Roman" w:cs="Arial"/>
          <w:i/>
          <w:iCs/>
          <w:color w:val="000000"/>
          <w:szCs w:val="20"/>
          <w:u w:val="single"/>
          <w:lang w:eastAsia="bg-BG"/>
        </w:rPr>
        <w:t>години</w:t>
      </w:r>
    </w:p>
    <w:p w14:paraId="25C37B83" w14:textId="314F0C6A" w:rsidR="0094481D" w:rsidRPr="0094481D" w:rsidRDefault="0094481D" w:rsidP="0094481D">
      <w:pPr>
        <w:spacing w:line="240" w:lineRule="auto"/>
        <w:rPr>
          <w:rFonts w:eastAsia="Times New Roman" w:cs="Arial"/>
          <w:sz w:val="28"/>
          <w:szCs w:val="24"/>
          <w:lang w:eastAsia="bg-BG"/>
        </w:rPr>
      </w:pPr>
      <w:r w:rsidRPr="0094481D">
        <w:rPr>
          <w:rFonts w:eastAsia="Times New Roman" w:cs="Arial"/>
          <w:color w:val="000000"/>
          <w:szCs w:val="20"/>
          <w:lang w:eastAsia="bg-BG"/>
        </w:rPr>
        <w:t xml:space="preserve">Проведено е 8-седмично, отворено изпитване за оценка на фармакокинетиката, фармакодинамиката и безопасността и поносимостта на аторвастатин при деца и юноши с генетично потвърдена хетерозиготна фамилна хиперхолесгеролемия и изходно ниво на </w:t>
      </w:r>
      <w:r w:rsidRPr="0094481D">
        <w:rPr>
          <w:rFonts w:eastAsia="Times New Roman" w:cs="Arial"/>
          <w:color w:val="000000"/>
          <w:szCs w:val="20"/>
          <w:lang w:val="en-US"/>
        </w:rPr>
        <w:t>LDL-C</w:t>
      </w:r>
      <w:r w:rsidR="006A6DAD">
        <w:rPr>
          <w:rFonts w:eastAsia="Times New Roman" w:cs="Arial"/>
          <w:sz w:val="28"/>
          <w:szCs w:val="24"/>
          <w:lang w:val="en-US" w:eastAsia="bg-BG"/>
        </w:rPr>
        <w:t xml:space="preserve"> </w:t>
      </w:r>
      <w:r w:rsidRPr="0094481D">
        <w:rPr>
          <w:rFonts w:eastAsia="Times New Roman" w:cs="Arial"/>
          <w:color w:val="000000"/>
          <w:szCs w:val="20"/>
          <w:lang w:eastAsia="bg-BG"/>
        </w:rPr>
        <w:t xml:space="preserve">≥4 </w:t>
      </w:r>
      <w:proofErr w:type="spellStart"/>
      <w:r w:rsidRPr="0094481D">
        <w:rPr>
          <w:rFonts w:eastAsia="Times New Roman" w:cs="Arial"/>
          <w:color w:val="000000"/>
          <w:szCs w:val="20"/>
          <w:lang w:val="en-US"/>
        </w:rPr>
        <w:t>mmol</w:t>
      </w:r>
      <w:proofErr w:type="spellEnd"/>
      <w:r w:rsidRPr="0094481D">
        <w:rPr>
          <w:rFonts w:eastAsia="Times New Roman" w:cs="Arial"/>
          <w:color w:val="000000"/>
          <w:szCs w:val="20"/>
          <w:lang w:val="en-US"/>
        </w:rPr>
        <w:t xml:space="preserve">/L. </w:t>
      </w:r>
      <w:r w:rsidRPr="0094481D">
        <w:rPr>
          <w:rFonts w:eastAsia="Times New Roman" w:cs="Arial"/>
          <w:color w:val="000000"/>
          <w:szCs w:val="20"/>
          <w:lang w:eastAsia="bg-BG"/>
        </w:rPr>
        <w:t>Включени са общо 39 деца и юноши на възраст от 6 до 17 години. В кохорта А са включени 15 деца на възраст от 6 до 12 години и стадий на развитие 1 по Танер. В кохорта В са включени 24 деца на възраст от 10 до 17 години и стадий на развитие ≥ 2 по Танер.</w:t>
      </w:r>
    </w:p>
    <w:p w14:paraId="57660EDB" w14:textId="77777777" w:rsidR="0094481D" w:rsidRPr="0094481D" w:rsidRDefault="0094481D" w:rsidP="0094481D">
      <w:pPr>
        <w:spacing w:line="240" w:lineRule="auto"/>
        <w:rPr>
          <w:rFonts w:eastAsia="Times New Roman" w:cs="Arial"/>
          <w:sz w:val="28"/>
          <w:szCs w:val="24"/>
          <w:lang w:eastAsia="bg-BG"/>
        </w:rPr>
      </w:pPr>
      <w:r w:rsidRPr="0094481D">
        <w:rPr>
          <w:rFonts w:eastAsia="Times New Roman" w:cs="Arial"/>
          <w:color w:val="000000"/>
          <w:szCs w:val="20"/>
          <w:lang w:eastAsia="bg-BG"/>
        </w:rPr>
        <w:t xml:space="preserve">Началната доза аторвастатин е 5 </w:t>
      </w:r>
      <w:r w:rsidRPr="0094481D">
        <w:rPr>
          <w:rFonts w:eastAsia="Times New Roman" w:cs="Arial"/>
          <w:color w:val="000000"/>
          <w:szCs w:val="20"/>
          <w:lang w:val="en-US"/>
        </w:rPr>
        <w:t xml:space="preserve">mg </w:t>
      </w:r>
      <w:r w:rsidRPr="0094481D">
        <w:rPr>
          <w:rFonts w:eastAsia="Times New Roman" w:cs="Arial"/>
          <w:color w:val="000000"/>
          <w:szCs w:val="20"/>
          <w:lang w:eastAsia="bg-BG"/>
        </w:rPr>
        <w:t xml:space="preserve">дневно под формата на таблетка за дъвчене в кохорта А и 10 </w:t>
      </w:r>
      <w:r w:rsidRPr="0094481D">
        <w:rPr>
          <w:rFonts w:eastAsia="Times New Roman" w:cs="Arial"/>
          <w:color w:val="000000"/>
          <w:szCs w:val="20"/>
          <w:lang w:val="en-US"/>
        </w:rPr>
        <w:t xml:space="preserve">mg </w:t>
      </w:r>
      <w:r w:rsidRPr="0094481D">
        <w:rPr>
          <w:rFonts w:eastAsia="Times New Roman" w:cs="Arial"/>
          <w:color w:val="000000"/>
          <w:szCs w:val="20"/>
          <w:lang w:eastAsia="bg-BG"/>
        </w:rPr>
        <w:t xml:space="preserve">дневно в таблетна форма в кохорта В. Разрешава се двойно </w:t>
      </w:r>
      <w:r w:rsidRPr="0094481D">
        <w:rPr>
          <w:rFonts w:eastAsia="Times New Roman" w:cs="Arial"/>
          <w:color w:val="000000"/>
          <w:szCs w:val="20"/>
          <w:lang w:eastAsia="bg-BG"/>
        </w:rPr>
        <w:lastRenderedPageBreak/>
        <w:t xml:space="preserve">повишаване на дозата аторвастатин, в случай че участник не е постигнал прицелната стойност на </w:t>
      </w:r>
      <w:r w:rsidRPr="0094481D">
        <w:rPr>
          <w:rFonts w:eastAsia="Times New Roman" w:cs="Arial"/>
          <w:color w:val="000000"/>
          <w:szCs w:val="20"/>
          <w:lang w:val="en-US"/>
        </w:rPr>
        <w:t xml:space="preserve">LDL-C of </w:t>
      </w:r>
      <w:r w:rsidRPr="0094481D">
        <w:rPr>
          <w:rFonts w:eastAsia="Times New Roman" w:cs="Arial"/>
          <w:color w:val="000000"/>
          <w:szCs w:val="20"/>
          <w:lang w:eastAsia="bg-BG"/>
        </w:rPr>
        <w:t xml:space="preserve">&lt;3,35 </w:t>
      </w:r>
      <w:proofErr w:type="spellStart"/>
      <w:r w:rsidRPr="0094481D">
        <w:rPr>
          <w:rFonts w:eastAsia="Times New Roman" w:cs="Arial"/>
          <w:color w:val="000000"/>
          <w:szCs w:val="20"/>
          <w:lang w:val="en-US"/>
        </w:rPr>
        <w:t>mmol</w:t>
      </w:r>
      <w:proofErr w:type="spellEnd"/>
      <w:r w:rsidRPr="0094481D">
        <w:rPr>
          <w:rFonts w:eastAsia="Times New Roman" w:cs="Arial"/>
          <w:color w:val="000000"/>
          <w:szCs w:val="20"/>
          <w:lang w:val="en-US"/>
        </w:rPr>
        <w:t xml:space="preserve">/L </w:t>
      </w:r>
      <w:r w:rsidRPr="0094481D">
        <w:rPr>
          <w:rFonts w:eastAsia="Times New Roman" w:cs="Arial"/>
          <w:color w:val="000000"/>
          <w:szCs w:val="20"/>
          <w:lang w:eastAsia="bg-BG"/>
        </w:rPr>
        <w:t>на седмица 4, като аторвастатин е показал добра поносимост.</w:t>
      </w:r>
    </w:p>
    <w:p w14:paraId="604BC941" w14:textId="3AF532D4" w:rsidR="0094481D" w:rsidRDefault="0094481D" w:rsidP="0094481D">
      <w:pPr>
        <w:rPr>
          <w:rFonts w:eastAsia="Times New Roman" w:cs="Arial"/>
          <w:color w:val="000000"/>
          <w:szCs w:val="20"/>
          <w:lang w:eastAsia="bg-BG"/>
        </w:rPr>
      </w:pPr>
      <w:r w:rsidRPr="0094481D">
        <w:rPr>
          <w:rFonts w:eastAsia="Times New Roman" w:cs="Arial"/>
          <w:color w:val="000000"/>
          <w:szCs w:val="20"/>
          <w:lang w:eastAsia="bg-BG"/>
        </w:rPr>
        <w:t xml:space="preserve">Средните стойности на </w:t>
      </w:r>
      <w:r w:rsidRPr="0094481D">
        <w:rPr>
          <w:rFonts w:eastAsia="Times New Roman" w:cs="Arial"/>
          <w:color w:val="000000"/>
          <w:szCs w:val="20"/>
          <w:lang w:val="en-US"/>
        </w:rPr>
        <w:t xml:space="preserve">LDL-C, </w:t>
      </w:r>
      <w:r w:rsidRPr="0094481D">
        <w:rPr>
          <w:rFonts w:eastAsia="Times New Roman" w:cs="Arial"/>
          <w:color w:val="000000"/>
          <w:szCs w:val="20"/>
          <w:lang w:eastAsia="bg-BG"/>
        </w:rPr>
        <w:t xml:space="preserve">ТС, </w:t>
      </w:r>
      <w:r w:rsidRPr="0094481D">
        <w:rPr>
          <w:rFonts w:eastAsia="Times New Roman" w:cs="Arial"/>
          <w:color w:val="000000"/>
          <w:szCs w:val="20"/>
          <w:lang w:val="en-US"/>
        </w:rPr>
        <w:t>VLDL</w:t>
      </w:r>
      <w:r w:rsidRPr="0094481D">
        <w:rPr>
          <w:rFonts w:eastAsia="Times New Roman" w:cs="Arial"/>
          <w:color w:val="000000"/>
          <w:szCs w:val="20"/>
          <w:lang w:eastAsia="bg-BG"/>
        </w:rPr>
        <w:t xml:space="preserve">-С, и Аро В са се понижили през Седмица 2 при всички участници. При участниците с удвоена доза е наблюдавано допълнително понижение още на втора седмица, при първата оценка след повишението на дозата. Средното процентно понижение на липидните параметри е сходно при двете кохорти, независимо дали участниците продължават да приемат първоночолната си или удвоена доза. На седмица 8 средният процент на промяна спрямо изходното ниво при </w:t>
      </w:r>
      <w:r w:rsidRPr="0094481D">
        <w:rPr>
          <w:rFonts w:eastAsia="Times New Roman" w:cs="Arial"/>
          <w:color w:val="000000"/>
          <w:szCs w:val="20"/>
          <w:lang w:val="en-US"/>
        </w:rPr>
        <w:t>LDL</w:t>
      </w:r>
      <w:r w:rsidRPr="0094481D">
        <w:rPr>
          <w:rFonts w:eastAsia="Times New Roman" w:cs="Arial"/>
          <w:color w:val="000000"/>
          <w:szCs w:val="20"/>
          <w:lang w:eastAsia="bg-BG"/>
        </w:rPr>
        <w:t>-С и ТС е сътветно приблизително 40% и 30%, при различните дозировки.</w:t>
      </w:r>
    </w:p>
    <w:p w14:paraId="6BABD0B8" w14:textId="39731DA7" w:rsidR="006A6DAD" w:rsidRDefault="006A6DAD" w:rsidP="0094481D">
      <w:pPr>
        <w:rPr>
          <w:rFonts w:eastAsia="Times New Roman" w:cs="Arial"/>
          <w:color w:val="000000"/>
          <w:szCs w:val="20"/>
          <w:lang w:eastAsia="bg-BG"/>
        </w:rPr>
      </w:pPr>
    </w:p>
    <w:p w14:paraId="3C898454" w14:textId="77777777" w:rsidR="006A6DAD" w:rsidRPr="006A6DAD" w:rsidRDefault="006A6DAD" w:rsidP="006A6DAD">
      <w:pPr>
        <w:spacing w:line="240" w:lineRule="auto"/>
        <w:rPr>
          <w:rFonts w:eastAsia="Times New Roman" w:cs="Arial"/>
          <w:sz w:val="28"/>
          <w:szCs w:val="24"/>
          <w:lang w:eastAsia="bg-BG"/>
        </w:rPr>
      </w:pPr>
      <w:r w:rsidRPr="006A6DAD">
        <w:rPr>
          <w:rFonts w:eastAsia="Times New Roman" w:cs="Arial"/>
          <w:i/>
          <w:iCs/>
          <w:color w:val="000000"/>
          <w:szCs w:val="20"/>
          <w:u w:val="single"/>
          <w:lang w:eastAsia="bg-BG"/>
        </w:rPr>
        <w:t>Хетерозиготна фамилна хиперхолестеролемия при педиатрични пациенти на възраст 10-1</w:t>
      </w:r>
      <w:r w:rsidRPr="006A6DAD">
        <w:rPr>
          <w:rFonts w:eastAsia="Times New Roman" w:cs="Arial"/>
          <w:color w:val="000000"/>
          <w:szCs w:val="20"/>
          <w:u w:val="single"/>
          <w:lang w:eastAsia="bg-BG"/>
        </w:rPr>
        <w:t xml:space="preserve">7 </w:t>
      </w:r>
      <w:r w:rsidRPr="006A6DAD">
        <w:rPr>
          <w:rFonts w:eastAsia="Times New Roman" w:cs="Arial"/>
          <w:i/>
          <w:iCs/>
          <w:color w:val="000000"/>
          <w:szCs w:val="20"/>
          <w:u w:val="single"/>
          <w:lang w:eastAsia="bg-BG"/>
        </w:rPr>
        <w:t>години</w:t>
      </w:r>
    </w:p>
    <w:p w14:paraId="02A670CC" w14:textId="77777777"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В двойносляпо, плацебо-контролирано проучване, последвано от фаза на отворен прием 187 момчета и момичета с менструация на възраст 10-17 години (средна възраст 14,1 години) с хетерозиготна фамилна хиперхолестеролемия (ФХ) или тежка хиперхолестеролемия са рандомизирани за прием на аторвастатин (</w:t>
      </w:r>
      <w:r w:rsidRPr="006A6DAD">
        <w:rPr>
          <w:rFonts w:eastAsia="Times New Roman" w:cs="Arial"/>
          <w:color w:val="000000"/>
          <w:szCs w:val="20"/>
          <w:lang w:val="en-US"/>
        </w:rPr>
        <w:t>n</w:t>
      </w:r>
      <w:r w:rsidRPr="006A6DAD">
        <w:rPr>
          <w:rFonts w:eastAsia="Times New Roman" w:cs="Arial"/>
          <w:color w:val="000000"/>
          <w:szCs w:val="20"/>
          <w:lang w:eastAsia="bg-BG"/>
        </w:rPr>
        <w:t>=140) или плацебо (</w:t>
      </w:r>
      <w:r w:rsidRPr="006A6DAD">
        <w:rPr>
          <w:rFonts w:eastAsia="Times New Roman" w:cs="Arial"/>
          <w:color w:val="000000"/>
          <w:szCs w:val="20"/>
          <w:lang w:val="en-US"/>
        </w:rPr>
        <w:t>n</w:t>
      </w:r>
      <w:r w:rsidRPr="006A6DAD">
        <w:rPr>
          <w:rFonts w:eastAsia="Times New Roman" w:cs="Arial"/>
          <w:color w:val="000000"/>
          <w:szCs w:val="20"/>
          <w:lang w:eastAsia="bg-BG"/>
        </w:rPr>
        <w:t xml:space="preserve">=47) за 26 седмици, след което всички са приемал аторвастатин в продължение на 26 седмици. Дозата на аторвастатин (веднъж дневно) е 10 </w:t>
      </w:r>
      <w:r w:rsidRPr="006A6DAD">
        <w:rPr>
          <w:rFonts w:eastAsia="Times New Roman" w:cs="Arial"/>
          <w:color w:val="000000"/>
          <w:szCs w:val="20"/>
          <w:lang w:val="en-US"/>
        </w:rPr>
        <w:t xml:space="preserve">mg </w:t>
      </w:r>
      <w:r w:rsidRPr="006A6DAD">
        <w:rPr>
          <w:rFonts w:eastAsia="Times New Roman" w:cs="Arial"/>
          <w:color w:val="000000"/>
          <w:szCs w:val="20"/>
          <w:lang w:eastAsia="bg-BG"/>
        </w:rPr>
        <w:t xml:space="preserve">през първите 4 седмици, след което е възходящо титрирана до 20 </w:t>
      </w:r>
      <w:r w:rsidRPr="006A6DAD">
        <w:rPr>
          <w:rFonts w:eastAsia="Times New Roman" w:cs="Arial"/>
          <w:color w:val="000000"/>
          <w:szCs w:val="20"/>
          <w:lang w:val="en-US"/>
        </w:rPr>
        <w:t xml:space="preserve">mg, </w:t>
      </w:r>
      <w:r w:rsidRPr="006A6DAD">
        <w:rPr>
          <w:rFonts w:eastAsia="Times New Roman" w:cs="Arial"/>
          <w:color w:val="000000"/>
          <w:szCs w:val="20"/>
          <w:lang w:eastAsia="bg-BG"/>
        </w:rPr>
        <w:t xml:space="preserve">ако нивото на </w:t>
      </w:r>
      <w:r w:rsidRPr="006A6DAD">
        <w:rPr>
          <w:rFonts w:eastAsia="Times New Roman" w:cs="Arial"/>
          <w:color w:val="000000"/>
          <w:szCs w:val="20"/>
          <w:lang w:val="en-US"/>
        </w:rPr>
        <w:t xml:space="preserve">LDL-C </w:t>
      </w:r>
      <w:r w:rsidRPr="006A6DAD">
        <w:rPr>
          <w:rFonts w:eastAsia="Times New Roman" w:cs="Arial"/>
          <w:color w:val="000000"/>
          <w:szCs w:val="20"/>
          <w:lang w:eastAsia="bg-BG"/>
        </w:rPr>
        <w:t xml:space="preserve">е &gt;3,36 </w:t>
      </w:r>
      <w:proofErr w:type="spellStart"/>
      <w:r w:rsidRPr="006A6DAD">
        <w:rPr>
          <w:rFonts w:eastAsia="Times New Roman" w:cs="Arial"/>
          <w:color w:val="000000"/>
          <w:szCs w:val="20"/>
          <w:lang w:val="en-US"/>
        </w:rPr>
        <w:t>mmol</w:t>
      </w:r>
      <w:proofErr w:type="spellEnd"/>
      <w:r w:rsidRPr="006A6DAD">
        <w:rPr>
          <w:rFonts w:eastAsia="Times New Roman" w:cs="Arial"/>
          <w:color w:val="000000"/>
          <w:szCs w:val="20"/>
          <w:lang w:val="en-US"/>
        </w:rPr>
        <w:t xml:space="preserve">/L. </w:t>
      </w:r>
      <w:r w:rsidRPr="006A6DAD">
        <w:rPr>
          <w:rFonts w:eastAsia="Times New Roman" w:cs="Arial"/>
          <w:color w:val="000000"/>
          <w:szCs w:val="20"/>
          <w:lang w:eastAsia="bg-BG"/>
        </w:rPr>
        <w:t xml:space="preserve">Аторвастатин значително понижава плазмените нива на общия холестерол, </w:t>
      </w:r>
      <w:r w:rsidRPr="006A6DAD">
        <w:rPr>
          <w:rFonts w:eastAsia="Times New Roman" w:cs="Arial"/>
          <w:color w:val="000000"/>
          <w:szCs w:val="20"/>
          <w:lang w:val="en-US"/>
        </w:rPr>
        <w:t xml:space="preserve">LDL-C, </w:t>
      </w:r>
      <w:r w:rsidRPr="006A6DAD">
        <w:rPr>
          <w:rFonts w:eastAsia="Times New Roman" w:cs="Arial"/>
          <w:color w:val="000000"/>
          <w:szCs w:val="20"/>
          <w:lang w:eastAsia="bg-BG"/>
        </w:rPr>
        <w:t xml:space="preserve">триглицеридите и аполипопротеин В по време на 26 седмичната двойно-заслепена фаза. Постигната е средна стойност на </w:t>
      </w:r>
      <w:r w:rsidRPr="006A6DAD">
        <w:rPr>
          <w:rFonts w:eastAsia="Times New Roman" w:cs="Arial"/>
          <w:color w:val="000000"/>
          <w:szCs w:val="20"/>
          <w:lang w:val="en-US"/>
        </w:rPr>
        <w:t xml:space="preserve">LDL-C </w:t>
      </w:r>
      <w:r w:rsidRPr="006A6DAD">
        <w:rPr>
          <w:rFonts w:eastAsia="Times New Roman" w:cs="Arial"/>
          <w:color w:val="000000"/>
          <w:szCs w:val="20"/>
          <w:lang w:eastAsia="bg-BG"/>
        </w:rPr>
        <w:t xml:space="preserve">3,38 </w:t>
      </w:r>
      <w:proofErr w:type="spellStart"/>
      <w:r w:rsidRPr="006A6DAD">
        <w:rPr>
          <w:rFonts w:eastAsia="Times New Roman" w:cs="Arial"/>
          <w:color w:val="000000"/>
          <w:szCs w:val="20"/>
          <w:lang w:val="en-US"/>
        </w:rPr>
        <w:t>mmol</w:t>
      </w:r>
      <w:proofErr w:type="spellEnd"/>
      <w:r w:rsidRPr="006A6DAD">
        <w:rPr>
          <w:rFonts w:eastAsia="Times New Roman" w:cs="Arial"/>
          <w:color w:val="000000"/>
          <w:szCs w:val="20"/>
          <w:lang w:val="en-US"/>
        </w:rPr>
        <w:t xml:space="preserve">/L </w:t>
      </w:r>
      <w:r w:rsidRPr="006A6DAD">
        <w:rPr>
          <w:rFonts w:eastAsia="Times New Roman" w:cs="Arial"/>
          <w:color w:val="000000"/>
          <w:szCs w:val="20"/>
          <w:lang w:eastAsia="bg-BG"/>
        </w:rPr>
        <w:t xml:space="preserve">(обхват: 1,81 -6,26 </w:t>
      </w:r>
      <w:proofErr w:type="spellStart"/>
      <w:r w:rsidRPr="006A6DAD">
        <w:rPr>
          <w:rFonts w:eastAsia="Times New Roman" w:cs="Arial"/>
          <w:color w:val="000000"/>
          <w:szCs w:val="20"/>
          <w:lang w:val="en-US"/>
        </w:rPr>
        <w:t>mmol</w:t>
      </w:r>
      <w:proofErr w:type="spellEnd"/>
      <w:r w:rsidRPr="006A6DAD">
        <w:rPr>
          <w:rFonts w:eastAsia="Times New Roman" w:cs="Arial"/>
          <w:color w:val="000000"/>
          <w:szCs w:val="20"/>
          <w:lang w:val="en-US"/>
        </w:rPr>
        <w:t xml:space="preserve">/L) </w:t>
      </w:r>
      <w:r w:rsidRPr="006A6DAD">
        <w:rPr>
          <w:rFonts w:eastAsia="Times New Roman" w:cs="Arial"/>
          <w:color w:val="000000"/>
          <w:szCs w:val="20"/>
          <w:lang w:eastAsia="bg-BG"/>
        </w:rPr>
        <w:t xml:space="preserve">в групата с аторвастатин, в сравнение с 5,91 </w:t>
      </w:r>
      <w:proofErr w:type="spellStart"/>
      <w:r w:rsidRPr="006A6DAD">
        <w:rPr>
          <w:rFonts w:eastAsia="Times New Roman" w:cs="Arial"/>
          <w:color w:val="000000"/>
          <w:szCs w:val="20"/>
          <w:lang w:val="en-US"/>
        </w:rPr>
        <w:t>mmol</w:t>
      </w:r>
      <w:proofErr w:type="spellEnd"/>
      <w:r w:rsidRPr="006A6DAD">
        <w:rPr>
          <w:rFonts w:eastAsia="Times New Roman" w:cs="Arial"/>
          <w:color w:val="000000"/>
          <w:szCs w:val="20"/>
          <w:lang w:val="en-US"/>
        </w:rPr>
        <w:t xml:space="preserve">/L </w:t>
      </w:r>
      <w:r w:rsidRPr="006A6DAD">
        <w:rPr>
          <w:rFonts w:eastAsia="Times New Roman" w:cs="Arial"/>
          <w:color w:val="000000"/>
          <w:szCs w:val="20"/>
          <w:lang w:eastAsia="bg-BG"/>
        </w:rPr>
        <w:t xml:space="preserve">(обхват: 3,93-9,96 </w:t>
      </w:r>
      <w:proofErr w:type="spellStart"/>
      <w:r w:rsidRPr="006A6DAD">
        <w:rPr>
          <w:rFonts w:eastAsia="Times New Roman" w:cs="Arial"/>
          <w:color w:val="000000"/>
          <w:szCs w:val="20"/>
          <w:lang w:val="en-US"/>
        </w:rPr>
        <w:t>mmol</w:t>
      </w:r>
      <w:proofErr w:type="spellEnd"/>
      <w:r w:rsidRPr="006A6DAD">
        <w:rPr>
          <w:rFonts w:eastAsia="Times New Roman" w:cs="Arial"/>
          <w:color w:val="000000"/>
          <w:szCs w:val="20"/>
          <w:lang w:val="en-US"/>
        </w:rPr>
        <w:t xml:space="preserve">/L) </w:t>
      </w:r>
      <w:r w:rsidRPr="006A6DAD">
        <w:rPr>
          <w:rFonts w:eastAsia="Times New Roman" w:cs="Arial"/>
          <w:color w:val="000000"/>
          <w:szCs w:val="20"/>
          <w:lang w:eastAsia="bg-BG"/>
        </w:rPr>
        <w:t>в групата на плацебо по време на 26 седмичната двойно-заслепена фаза</w:t>
      </w:r>
    </w:p>
    <w:p w14:paraId="44CA26CB" w14:textId="77777777" w:rsidR="006A6DAD" w:rsidRPr="006A6DAD" w:rsidRDefault="006A6DAD" w:rsidP="006A6DAD">
      <w:pPr>
        <w:spacing w:line="240" w:lineRule="auto"/>
        <w:rPr>
          <w:rFonts w:eastAsia="Times New Roman" w:cs="Arial"/>
          <w:color w:val="000000"/>
          <w:szCs w:val="20"/>
          <w:lang w:eastAsia="bg-BG"/>
        </w:rPr>
      </w:pPr>
    </w:p>
    <w:p w14:paraId="4641F343" w14:textId="5840B0C4"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 xml:space="preserve">В допълнително педиатрично изпитване на аторвастатин спрямо колестипол при пациенти с хиперхолестеролемия на възраст 10-18 години е показано, че аторвастатин </w:t>
      </w:r>
      <w:r w:rsidRPr="006A6DAD">
        <w:rPr>
          <w:rFonts w:eastAsia="Times New Roman" w:cs="Arial"/>
          <w:color w:val="000000"/>
          <w:szCs w:val="20"/>
          <w:lang w:val="en-US"/>
        </w:rPr>
        <w:t xml:space="preserve">(N=25) </w:t>
      </w:r>
      <w:r w:rsidRPr="006A6DAD">
        <w:rPr>
          <w:rFonts w:eastAsia="Times New Roman" w:cs="Arial"/>
          <w:color w:val="000000"/>
          <w:szCs w:val="20"/>
          <w:lang w:eastAsia="bg-BG"/>
        </w:rPr>
        <w:t xml:space="preserve">предизвиква значително намаляване на </w:t>
      </w:r>
      <w:r w:rsidRPr="006A6DAD">
        <w:rPr>
          <w:rFonts w:eastAsia="Times New Roman" w:cs="Arial"/>
          <w:color w:val="000000"/>
          <w:szCs w:val="20"/>
          <w:lang w:val="en-US"/>
        </w:rPr>
        <w:t xml:space="preserve">LDL-C </w:t>
      </w:r>
      <w:r w:rsidRPr="006A6DAD">
        <w:rPr>
          <w:rFonts w:eastAsia="Times New Roman" w:cs="Arial"/>
          <w:color w:val="000000"/>
          <w:szCs w:val="20"/>
          <w:lang w:eastAsia="bg-BG"/>
        </w:rPr>
        <w:t xml:space="preserve">на Седмица 26 (р&lt;0.05) в сравнение с колестипол </w:t>
      </w:r>
      <w:r w:rsidRPr="006A6DAD">
        <w:rPr>
          <w:rFonts w:eastAsia="Times New Roman" w:cs="Arial"/>
          <w:color w:val="000000"/>
          <w:szCs w:val="20"/>
          <w:lang w:val="en-US"/>
        </w:rPr>
        <w:t>(N=31).</w:t>
      </w:r>
    </w:p>
    <w:p w14:paraId="02D07CCB" w14:textId="77777777" w:rsidR="006A6DAD" w:rsidRPr="006A6DAD" w:rsidRDefault="006A6DAD" w:rsidP="006A6DAD">
      <w:pPr>
        <w:spacing w:line="240" w:lineRule="auto"/>
        <w:rPr>
          <w:rFonts w:eastAsia="Times New Roman" w:cs="Arial"/>
          <w:color w:val="000000"/>
          <w:szCs w:val="20"/>
          <w:lang w:eastAsia="bg-BG"/>
        </w:rPr>
      </w:pPr>
    </w:p>
    <w:p w14:paraId="6B1E312C" w14:textId="1A3F208D"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 xml:space="preserve">В проучване с милосърдна цел при пациенти с тежка хиперхолестеролемия (в т.ч. хомозиготна хиперхолестеролемия) са включени 46 педиатрични пациенти, лекувани с аторвастатин, титриран според степента на повлияване (някои участници са приемали 80 </w:t>
      </w:r>
      <w:r w:rsidRPr="006A6DAD">
        <w:rPr>
          <w:rFonts w:eastAsia="Times New Roman" w:cs="Arial"/>
          <w:color w:val="000000"/>
          <w:szCs w:val="20"/>
          <w:lang w:val="en-US"/>
        </w:rPr>
        <w:t xml:space="preserve">mg </w:t>
      </w:r>
      <w:r w:rsidRPr="006A6DAD">
        <w:rPr>
          <w:rFonts w:eastAsia="Times New Roman" w:cs="Arial"/>
          <w:color w:val="000000"/>
          <w:szCs w:val="20"/>
          <w:lang w:eastAsia="bg-BG"/>
        </w:rPr>
        <w:t xml:space="preserve">аторвастатин дневно). Изпитването е продължило 3 години: </w:t>
      </w:r>
      <w:r w:rsidRPr="006A6DAD">
        <w:rPr>
          <w:rFonts w:eastAsia="Times New Roman" w:cs="Arial"/>
          <w:color w:val="000000"/>
          <w:szCs w:val="20"/>
          <w:lang w:val="en-US"/>
        </w:rPr>
        <w:t>LDL</w:t>
      </w:r>
      <w:r w:rsidRPr="006A6DAD">
        <w:rPr>
          <w:rFonts w:eastAsia="Times New Roman" w:cs="Arial"/>
          <w:color w:val="000000"/>
          <w:szCs w:val="20"/>
          <w:lang w:eastAsia="bg-BG"/>
        </w:rPr>
        <w:t>-холестеролът е понижен с 36%.</w:t>
      </w:r>
    </w:p>
    <w:p w14:paraId="7CC1556D" w14:textId="77777777" w:rsidR="006A6DAD" w:rsidRPr="006A6DAD" w:rsidRDefault="006A6DAD" w:rsidP="006A6DAD">
      <w:pPr>
        <w:spacing w:line="240" w:lineRule="auto"/>
        <w:rPr>
          <w:rFonts w:eastAsia="Times New Roman" w:cs="Arial"/>
          <w:color w:val="000000"/>
          <w:szCs w:val="20"/>
          <w:lang w:eastAsia="bg-BG"/>
        </w:rPr>
      </w:pPr>
    </w:p>
    <w:p w14:paraId="0051620B" w14:textId="4FE419DF"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Не е установена дългосрочната ефикасност на лечението с аторвастатин при деца върху намаляването на заболеваемостта и смъртността при възрастни.</w:t>
      </w:r>
    </w:p>
    <w:p w14:paraId="6A65A390" w14:textId="77777777" w:rsidR="006A6DAD" w:rsidRPr="006A6DAD" w:rsidRDefault="006A6DAD" w:rsidP="006A6DAD">
      <w:pPr>
        <w:spacing w:line="240" w:lineRule="auto"/>
        <w:rPr>
          <w:rFonts w:eastAsia="Times New Roman" w:cs="Arial"/>
          <w:color w:val="000000"/>
          <w:szCs w:val="20"/>
          <w:lang w:eastAsia="bg-BG"/>
        </w:rPr>
      </w:pPr>
    </w:p>
    <w:p w14:paraId="4D2AF99E" w14:textId="1FF73980"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Европейската агенция по лекарствата освобождава от задължение за предоставяне на резултати от проучванията с аторвастатин при деца на възраст от 0 до под 6 години, за лечение на хетерозиготна хиперхолестеролемия и при деца на възраст от 0 до под 18 години за лечение на хомозиготна фамилна хиперхолестеролемия, комбинирана (смесена) хиперхолестеролемия, първична хиперхолестеролемия, както и за профилактика на сърдечно-съдови инциденти (вж. точка 4.2).</w:t>
      </w:r>
    </w:p>
    <w:p w14:paraId="21803E55" w14:textId="77777777" w:rsidR="006A6DAD" w:rsidRPr="006A6DAD" w:rsidRDefault="006A6DAD" w:rsidP="006A6DAD">
      <w:pPr>
        <w:spacing w:line="240" w:lineRule="auto"/>
        <w:rPr>
          <w:rFonts w:eastAsia="Times New Roman" w:cs="Arial"/>
          <w:i/>
          <w:iCs/>
          <w:color w:val="000000"/>
          <w:szCs w:val="20"/>
          <w:lang w:eastAsia="bg-BG"/>
        </w:rPr>
      </w:pPr>
    </w:p>
    <w:p w14:paraId="04B6F008" w14:textId="378FC4DE" w:rsidR="006A6DAD" w:rsidRPr="006A6DAD" w:rsidRDefault="006A6DAD" w:rsidP="006A6DAD">
      <w:pPr>
        <w:spacing w:line="240" w:lineRule="auto"/>
        <w:rPr>
          <w:rFonts w:eastAsia="Times New Roman" w:cs="Arial"/>
          <w:sz w:val="28"/>
          <w:szCs w:val="24"/>
          <w:lang w:eastAsia="bg-BG"/>
        </w:rPr>
      </w:pPr>
      <w:r w:rsidRPr="006A6DAD">
        <w:rPr>
          <w:rFonts w:eastAsia="Times New Roman" w:cs="Arial"/>
          <w:i/>
          <w:iCs/>
          <w:color w:val="000000"/>
          <w:szCs w:val="20"/>
          <w:lang w:eastAsia="bg-BG"/>
        </w:rPr>
        <w:t>Амлодипин</w:t>
      </w:r>
    </w:p>
    <w:p w14:paraId="7923054C" w14:textId="77777777"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 xml:space="preserve">Амлодипин е инхибитор на инфлукса на калциевите йони, от дихидропиридиновата група (блокер на бавните канали или антагонист на калциевия йон) и потиска </w:t>
      </w:r>
      <w:r w:rsidRPr="006A6DAD">
        <w:rPr>
          <w:rFonts w:eastAsia="Times New Roman" w:cs="Arial"/>
          <w:color w:val="000000"/>
          <w:szCs w:val="20"/>
          <w:lang w:eastAsia="bg-BG"/>
        </w:rPr>
        <w:lastRenderedPageBreak/>
        <w:t>трансмембранното навлизане на калциеви йони в клетките на сърдечната и съдовата гладка мускулатура. Антихипертензивното действие на амлодипин се дължи на директния релаксиращ ефект върху съдовите гладки мускули. Точният механизъм, по който амлодипин облекчава стерокардията не е напълно установен, но амлодипин намалява тоталния исхемичан товар чрез следните две действия:</w:t>
      </w:r>
    </w:p>
    <w:p w14:paraId="4F8F1CC2" w14:textId="2A206357" w:rsidR="006A6DAD" w:rsidRPr="006A6DAD" w:rsidRDefault="006A6DAD" w:rsidP="006A6DAD">
      <w:pPr>
        <w:pStyle w:val="ListParagraph"/>
        <w:numPr>
          <w:ilvl w:val="0"/>
          <w:numId w:val="48"/>
        </w:numPr>
        <w:spacing w:line="240" w:lineRule="auto"/>
        <w:rPr>
          <w:rFonts w:eastAsia="Times New Roman" w:cs="Arial"/>
          <w:sz w:val="28"/>
          <w:szCs w:val="24"/>
          <w:lang w:eastAsia="bg-BG"/>
        </w:rPr>
      </w:pPr>
      <w:r w:rsidRPr="006A6DAD">
        <w:rPr>
          <w:rFonts w:eastAsia="Times New Roman" w:cs="Arial"/>
          <w:color w:val="000000"/>
          <w:szCs w:val="20"/>
          <w:lang w:eastAsia="bg-BG"/>
        </w:rPr>
        <w:t>Амлодипин предизвиква дилатация на периферните артериоли и така редуцира общото периферно съпротивление (след натоварването), срещу което сърцето работи. Тъй като сърдечната честота остава стабилна, това отбременяване на сърцето намалява енергийната консумация и кислородните нужди на миокарда.</w:t>
      </w:r>
    </w:p>
    <w:p w14:paraId="404F2AE6" w14:textId="77777777" w:rsidR="006A6DAD" w:rsidRPr="006A6DAD" w:rsidRDefault="006A6DAD" w:rsidP="006A6DAD">
      <w:pPr>
        <w:pStyle w:val="ListParagraph"/>
        <w:numPr>
          <w:ilvl w:val="0"/>
          <w:numId w:val="48"/>
        </w:numPr>
        <w:spacing w:line="240" w:lineRule="auto"/>
        <w:rPr>
          <w:rFonts w:eastAsia="Times New Roman" w:cs="Arial"/>
          <w:sz w:val="28"/>
          <w:szCs w:val="24"/>
          <w:lang w:eastAsia="bg-BG"/>
        </w:rPr>
      </w:pPr>
      <w:r w:rsidRPr="006A6DAD">
        <w:rPr>
          <w:rFonts w:eastAsia="Times New Roman" w:cs="Arial"/>
          <w:color w:val="000000"/>
          <w:szCs w:val="20"/>
          <w:lang w:eastAsia="bg-BG"/>
        </w:rPr>
        <w:t xml:space="preserve">Механизмът на действие на амлодипин също така вероятно включва дилатация на главните коронарни артерии и коронарните артериоли, както в нормалните, така и в исхемичните области. Тази дилатация повишава доставката на кислород при пациенти с коронарен артериален спазъм (ангина на </w:t>
      </w:r>
      <w:proofErr w:type="spellStart"/>
      <w:r w:rsidRPr="006A6DAD">
        <w:rPr>
          <w:rFonts w:eastAsia="Times New Roman" w:cs="Arial"/>
          <w:color w:val="000000"/>
          <w:szCs w:val="20"/>
          <w:lang w:val="en-US"/>
        </w:rPr>
        <w:t>Prinzmetal</w:t>
      </w:r>
      <w:proofErr w:type="spellEnd"/>
      <w:r w:rsidRPr="006A6DAD">
        <w:rPr>
          <w:rFonts w:eastAsia="Times New Roman" w:cs="Arial"/>
          <w:color w:val="000000"/>
          <w:szCs w:val="20"/>
          <w:lang w:val="en-US"/>
        </w:rPr>
        <w:t xml:space="preserve"> </w:t>
      </w:r>
      <w:r w:rsidRPr="006A6DAD">
        <w:rPr>
          <w:rFonts w:eastAsia="Times New Roman" w:cs="Arial"/>
          <w:color w:val="000000"/>
          <w:szCs w:val="20"/>
          <w:lang w:eastAsia="bg-BG"/>
        </w:rPr>
        <w:t>или вариантна стенокардия).</w:t>
      </w:r>
    </w:p>
    <w:p w14:paraId="07EA009D" w14:textId="77777777" w:rsidR="006A6DAD" w:rsidRPr="006A6DAD" w:rsidRDefault="006A6DAD" w:rsidP="006A6DAD">
      <w:pPr>
        <w:rPr>
          <w:rFonts w:eastAsia="Times New Roman" w:cs="Arial"/>
          <w:color w:val="000000"/>
          <w:szCs w:val="20"/>
          <w:lang w:eastAsia="bg-BG"/>
        </w:rPr>
      </w:pPr>
    </w:p>
    <w:p w14:paraId="10455E6C" w14:textId="610624D2" w:rsidR="006A6DAD" w:rsidRDefault="006A6DAD" w:rsidP="006A6DAD">
      <w:pPr>
        <w:rPr>
          <w:rFonts w:eastAsia="Times New Roman" w:cs="Arial"/>
          <w:color w:val="000000"/>
          <w:szCs w:val="20"/>
          <w:lang w:eastAsia="bg-BG"/>
        </w:rPr>
      </w:pPr>
      <w:r w:rsidRPr="006A6DAD">
        <w:rPr>
          <w:rFonts w:eastAsia="Times New Roman" w:cs="Arial"/>
          <w:color w:val="000000"/>
          <w:szCs w:val="20"/>
          <w:lang w:eastAsia="bg-BG"/>
        </w:rPr>
        <w:t>При пациенти с хипертония, приложението еднократно дневно, осигурява клинично значимо понижение на кръвното налягане, както в легнало, така и в изправено положение, за интервал от 24-часа. Поради бавното начало на действие, острата хипотония не е характерна за приложението на амлодипин.</w:t>
      </w:r>
    </w:p>
    <w:p w14:paraId="20BA555A" w14:textId="5B303795" w:rsidR="006A6DAD" w:rsidRDefault="006A6DAD" w:rsidP="006A6DAD">
      <w:pPr>
        <w:rPr>
          <w:rFonts w:eastAsia="Times New Roman" w:cs="Arial"/>
          <w:color w:val="000000"/>
          <w:szCs w:val="20"/>
          <w:lang w:eastAsia="bg-BG"/>
        </w:rPr>
      </w:pPr>
    </w:p>
    <w:p w14:paraId="000C071E" w14:textId="77777777"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 xml:space="preserve">Еднократното дневно приложение на амлодипин при пациенти със стенокардия повишава общото време на физическо натоварване, времето до началото на ангинозен пристъп и времето за депресия на </w:t>
      </w:r>
      <w:r w:rsidRPr="006A6DAD">
        <w:rPr>
          <w:rFonts w:eastAsia="Times New Roman" w:cs="Arial"/>
          <w:color w:val="000000"/>
          <w:szCs w:val="20"/>
          <w:lang w:val="en-US"/>
        </w:rPr>
        <w:t>ST</w:t>
      </w:r>
      <w:r w:rsidRPr="006A6DAD">
        <w:rPr>
          <w:rFonts w:eastAsia="Times New Roman" w:cs="Arial"/>
          <w:color w:val="000000"/>
          <w:szCs w:val="20"/>
          <w:lang w:eastAsia="bg-BG"/>
        </w:rPr>
        <w:t xml:space="preserve">-сегмента с 1 </w:t>
      </w:r>
      <w:r w:rsidRPr="006A6DAD">
        <w:rPr>
          <w:rFonts w:eastAsia="Times New Roman" w:cs="Arial"/>
          <w:color w:val="000000"/>
          <w:szCs w:val="20"/>
          <w:lang w:val="en-US"/>
        </w:rPr>
        <w:t xml:space="preserve">mm </w:t>
      </w:r>
      <w:r w:rsidRPr="006A6DAD">
        <w:rPr>
          <w:rFonts w:eastAsia="Times New Roman" w:cs="Arial"/>
          <w:color w:val="000000"/>
          <w:szCs w:val="20"/>
          <w:lang w:eastAsia="bg-BG"/>
        </w:rPr>
        <w:t>и намалява както честотата на стенокардиите пристъпи, така и приема на таблетки нитроглицерин.</w:t>
      </w:r>
    </w:p>
    <w:p w14:paraId="6879A804" w14:textId="77777777"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Амлодипин не се свързва с никакви метаболитни нежелани ефекти или промени в плазмените липиди и е подходящ за лечение на пациенти с астма, диабет и подагра.</w:t>
      </w:r>
    </w:p>
    <w:p w14:paraId="52CB4F72" w14:textId="77777777" w:rsidR="006A6DAD" w:rsidRPr="006A6DAD" w:rsidRDefault="006A6DAD" w:rsidP="006A6DAD">
      <w:pPr>
        <w:spacing w:line="240" w:lineRule="auto"/>
        <w:rPr>
          <w:rFonts w:eastAsia="Times New Roman" w:cs="Arial"/>
          <w:color w:val="000000"/>
          <w:szCs w:val="20"/>
          <w:u w:val="single"/>
          <w:lang w:eastAsia="bg-BG"/>
        </w:rPr>
      </w:pPr>
    </w:p>
    <w:p w14:paraId="1E2FA269" w14:textId="47E90E02"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u w:val="single"/>
          <w:lang w:eastAsia="bg-BG"/>
        </w:rPr>
        <w:t>Приложение при пациенти с исхемична болест на сърцето (ИБС):</w:t>
      </w:r>
    </w:p>
    <w:p w14:paraId="2476480C" w14:textId="77777777"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 xml:space="preserve">Ефективността на амлодипин за профилактика на клинични инциденти при пациенти с исхемична болест на сърцето (ИБС) е оценена в независимо, многоцентрово, рандомизирано, двойносляпо, плацебо-контролирано клинично проучване при 1997 пациенти: Сравнение на амлодипин спрямо еналаприл за ограничаване на появата на тромбоза </w:t>
      </w:r>
      <w:r w:rsidRPr="006A6DAD">
        <w:rPr>
          <w:rFonts w:eastAsia="Times New Roman" w:cs="Arial"/>
          <w:color w:val="000000"/>
          <w:szCs w:val="20"/>
          <w:lang w:val="en-US"/>
        </w:rPr>
        <w:t xml:space="preserve">(Comparison of Amlodipine vs </w:t>
      </w:r>
      <w:proofErr w:type="spellStart"/>
      <w:r w:rsidRPr="006A6DAD">
        <w:rPr>
          <w:rFonts w:eastAsia="Times New Roman" w:cs="Arial"/>
          <w:color w:val="000000"/>
          <w:szCs w:val="20"/>
          <w:lang w:val="en-US"/>
        </w:rPr>
        <w:t>Enalapril</w:t>
      </w:r>
      <w:proofErr w:type="spellEnd"/>
      <w:r w:rsidRPr="006A6DAD">
        <w:rPr>
          <w:rFonts w:eastAsia="Times New Roman" w:cs="Arial"/>
          <w:color w:val="000000"/>
          <w:szCs w:val="20"/>
          <w:lang w:val="en-US"/>
        </w:rPr>
        <w:t xml:space="preserve"> to Limit Occurrences of Thrombosis) (CAMELOT). </w:t>
      </w:r>
      <w:r w:rsidRPr="006A6DAD">
        <w:rPr>
          <w:rFonts w:eastAsia="Times New Roman" w:cs="Arial"/>
          <w:color w:val="000000"/>
          <w:szCs w:val="20"/>
          <w:lang w:eastAsia="bg-BG"/>
        </w:rPr>
        <w:t xml:space="preserve">От тези пациенти, </w:t>
      </w:r>
      <w:r w:rsidRPr="006A6DAD">
        <w:rPr>
          <w:rFonts w:eastAsia="Times New Roman" w:cs="Arial"/>
          <w:color w:val="000000"/>
          <w:szCs w:val="20"/>
          <w:lang w:val="en-US"/>
        </w:rPr>
        <w:t xml:space="preserve">663 </w:t>
      </w:r>
      <w:r w:rsidRPr="006A6DAD">
        <w:rPr>
          <w:rFonts w:eastAsia="Times New Roman" w:cs="Arial"/>
          <w:color w:val="000000"/>
          <w:szCs w:val="20"/>
          <w:lang w:eastAsia="bg-BG"/>
        </w:rPr>
        <w:t xml:space="preserve">са лекувани с амлодипин 5-10 </w:t>
      </w:r>
      <w:r w:rsidRPr="006A6DAD">
        <w:rPr>
          <w:rFonts w:eastAsia="Times New Roman" w:cs="Arial"/>
          <w:color w:val="000000"/>
          <w:szCs w:val="20"/>
          <w:lang w:val="en-US"/>
        </w:rPr>
        <w:t xml:space="preserve">mg, </w:t>
      </w:r>
      <w:r w:rsidRPr="006A6DAD">
        <w:rPr>
          <w:rFonts w:eastAsia="Times New Roman" w:cs="Arial"/>
          <w:color w:val="000000"/>
          <w:szCs w:val="20"/>
          <w:lang w:eastAsia="bg-BG"/>
        </w:rPr>
        <w:t xml:space="preserve">673 пациенти са лекувани с еналаприл 10-20 </w:t>
      </w:r>
      <w:r w:rsidRPr="006A6DAD">
        <w:rPr>
          <w:rFonts w:eastAsia="Times New Roman" w:cs="Arial"/>
          <w:color w:val="000000"/>
          <w:szCs w:val="20"/>
          <w:lang w:val="en-US"/>
        </w:rPr>
        <w:t xml:space="preserve">mg, </w:t>
      </w:r>
      <w:r w:rsidRPr="006A6DAD">
        <w:rPr>
          <w:rFonts w:eastAsia="Times New Roman" w:cs="Arial"/>
          <w:color w:val="000000"/>
          <w:szCs w:val="20"/>
          <w:lang w:eastAsia="bg-BG"/>
        </w:rPr>
        <w:t>а 655 пациенти са лекувани с плацебо, в допълнение към стандартна терапия със статини, бета- блокери, диуретици и аспирин, в продължение на 2 години. Основните резултати за ефикасността от лечението са представени в Таблица 1. Резултатите показват, че лечението с амлодипин е свързано с по-малко хоспитализации за стенокардия и процедури за реваскуларизация при пациенти с ИБС.</w:t>
      </w:r>
    </w:p>
    <w:p w14:paraId="759D642A" w14:textId="77777777" w:rsidR="006A6DAD" w:rsidRPr="006A6DAD" w:rsidRDefault="006A6DAD" w:rsidP="006A6DAD">
      <w:pPr>
        <w:rPr>
          <w:rFonts w:eastAsia="Times New Roman" w:cs="Arial"/>
          <w:b/>
          <w:bCs/>
          <w:color w:val="000000"/>
          <w:szCs w:val="20"/>
          <w:lang w:eastAsia="bg-BG"/>
        </w:rPr>
      </w:pPr>
    </w:p>
    <w:p w14:paraId="63D130AF" w14:textId="5CB3B7C2" w:rsidR="006A6DAD" w:rsidRPr="006A6DAD" w:rsidRDefault="006A6DAD" w:rsidP="006A6DAD">
      <w:pPr>
        <w:rPr>
          <w:rFonts w:eastAsia="Times New Roman" w:cs="Arial"/>
          <w:color w:val="000000"/>
          <w:sz w:val="24"/>
          <w:szCs w:val="20"/>
          <w:lang w:eastAsia="bg-BG"/>
        </w:rPr>
      </w:pPr>
      <w:r w:rsidRPr="006A6DAD">
        <w:rPr>
          <w:rFonts w:eastAsia="Times New Roman" w:cs="Arial"/>
          <w:b/>
          <w:bCs/>
          <w:color w:val="000000"/>
          <w:szCs w:val="20"/>
          <w:lang w:eastAsia="bg-BG"/>
        </w:rPr>
        <w:t xml:space="preserve">Таблица 1. Честота на значимите клинични събития при </w:t>
      </w:r>
      <w:r w:rsidRPr="006A6DAD">
        <w:rPr>
          <w:rFonts w:eastAsia="Times New Roman" w:cs="Arial"/>
          <w:b/>
          <w:bCs/>
          <w:color w:val="000000"/>
          <w:szCs w:val="20"/>
          <w:lang w:val="en-US"/>
        </w:rPr>
        <w:t>CAMELOT</w:t>
      </w:r>
    </w:p>
    <w:tbl>
      <w:tblPr>
        <w:tblStyle w:val="TableGrid"/>
        <w:tblW w:w="0" w:type="auto"/>
        <w:tblLook w:val="04A0" w:firstRow="1" w:lastRow="0" w:firstColumn="1" w:lastColumn="0" w:noHBand="0" w:noVBand="1"/>
      </w:tblPr>
      <w:tblGrid>
        <w:gridCol w:w="2104"/>
        <w:gridCol w:w="1478"/>
        <w:gridCol w:w="1378"/>
        <w:gridCol w:w="1465"/>
        <w:gridCol w:w="1560"/>
        <w:gridCol w:w="1365"/>
      </w:tblGrid>
      <w:tr w:rsidR="006A6DAD" w14:paraId="57B12E29" w14:textId="77777777" w:rsidTr="003614BA">
        <w:tc>
          <w:tcPr>
            <w:tcW w:w="2104" w:type="dxa"/>
          </w:tcPr>
          <w:p w14:paraId="4D57135C" w14:textId="77777777" w:rsidR="006A6DAD" w:rsidRPr="003614BA" w:rsidRDefault="006A6DAD" w:rsidP="00F227A4">
            <w:pPr>
              <w:rPr>
                <w:rFonts w:cs="Arial"/>
              </w:rPr>
            </w:pPr>
          </w:p>
        </w:tc>
        <w:tc>
          <w:tcPr>
            <w:tcW w:w="4321" w:type="dxa"/>
            <w:gridSpan w:val="3"/>
          </w:tcPr>
          <w:p w14:paraId="7CD8D968" w14:textId="35BD5F1B" w:rsidR="006A6DAD" w:rsidRPr="003614BA" w:rsidRDefault="00437B38" w:rsidP="00437B38">
            <w:pPr>
              <w:jc w:val="center"/>
              <w:rPr>
                <w:rFonts w:cs="Arial"/>
              </w:rPr>
            </w:pPr>
            <w:r w:rsidRPr="003614BA">
              <w:rPr>
                <w:rFonts w:cs="Arial"/>
                <w:u w:val="single"/>
              </w:rPr>
              <w:t>Честота на сърдечно-съдовите събития, брой (%)</w:t>
            </w:r>
          </w:p>
        </w:tc>
        <w:tc>
          <w:tcPr>
            <w:tcW w:w="2925" w:type="dxa"/>
            <w:gridSpan w:val="2"/>
          </w:tcPr>
          <w:p w14:paraId="36C5A755" w14:textId="0207AE73" w:rsidR="006A6DAD" w:rsidRPr="003614BA" w:rsidRDefault="00437B38" w:rsidP="00437B38">
            <w:pPr>
              <w:jc w:val="center"/>
              <w:rPr>
                <w:rFonts w:cs="Arial"/>
              </w:rPr>
            </w:pPr>
            <w:r w:rsidRPr="003614BA">
              <w:rPr>
                <w:rFonts w:cs="Arial"/>
              </w:rPr>
              <w:t xml:space="preserve">Амлодипин </w:t>
            </w:r>
            <w:r w:rsidRPr="003614BA">
              <w:rPr>
                <w:rFonts w:cs="Arial"/>
                <w:u w:val="single"/>
              </w:rPr>
              <w:t>срещу плаиебо</w:t>
            </w:r>
          </w:p>
        </w:tc>
      </w:tr>
      <w:tr w:rsidR="006A6DAD" w14:paraId="6853E059" w14:textId="77777777" w:rsidTr="003614BA">
        <w:tc>
          <w:tcPr>
            <w:tcW w:w="2104" w:type="dxa"/>
          </w:tcPr>
          <w:p w14:paraId="4344C345" w14:textId="5C449342" w:rsidR="006A6DAD" w:rsidRPr="003614BA" w:rsidRDefault="006A6DAD" w:rsidP="006A6DAD">
            <w:pPr>
              <w:rPr>
                <w:rFonts w:cs="Arial"/>
              </w:rPr>
            </w:pPr>
            <w:r w:rsidRPr="003614BA">
              <w:rPr>
                <w:rFonts w:cs="Arial"/>
              </w:rPr>
              <w:t>Клинични събития</w:t>
            </w:r>
          </w:p>
        </w:tc>
        <w:tc>
          <w:tcPr>
            <w:tcW w:w="1478" w:type="dxa"/>
          </w:tcPr>
          <w:p w14:paraId="400408E1" w14:textId="4DD22D0F" w:rsidR="006A6DAD" w:rsidRPr="003614BA" w:rsidRDefault="006A6DAD" w:rsidP="006A6DAD">
            <w:pPr>
              <w:rPr>
                <w:rFonts w:cs="Arial"/>
              </w:rPr>
            </w:pPr>
            <w:r w:rsidRPr="003614BA">
              <w:rPr>
                <w:rFonts w:cs="Arial"/>
              </w:rPr>
              <w:t>Амлодипин</w:t>
            </w:r>
          </w:p>
        </w:tc>
        <w:tc>
          <w:tcPr>
            <w:tcW w:w="1378" w:type="dxa"/>
          </w:tcPr>
          <w:p w14:paraId="75D57F45" w14:textId="13176960" w:rsidR="006A6DAD" w:rsidRPr="003614BA" w:rsidRDefault="006A6DAD" w:rsidP="006A6DAD">
            <w:pPr>
              <w:rPr>
                <w:rFonts w:cs="Arial"/>
              </w:rPr>
            </w:pPr>
            <w:r w:rsidRPr="003614BA">
              <w:rPr>
                <w:rFonts w:cs="Arial"/>
              </w:rPr>
              <w:t>Плацебо</w:t>
            </w:r>
          </w:p>
        </w:tc>
        <w:tc>
          <w:tcPr>
            <w:tcW w:w="1465" w:type="dxa"/>
          </w:tcPr>
          <w:p w14:paraId="1A806A9C" w14:textId="043241F3" w:rsidR="006A6DAD" w:rsidRPr="003614BA" w:rsidRDefault="006A6DAD" w:rsidP="006A6DAD">
            <w:pPr>
              <w:rPr>
                <w:rFonts w:cs="Arial"/>
              </w:rPr>
            </w:pPr>
            <w:r w:rsidRPr="003614BA">
              <w:rPr>
                <w:rFonts w:cs="Arial"/>
              </w:rPr>
              <w:t>Еналаприл</w:t>
            </w:r>
          </w:p>
        </w:tc>
        <w:tc>
          <w:tcPr>
            <w:tcW w:w="1560" w:type="dxa"/>
            <w:vAlign w:val="bottom"/>
          </w:tcPr>
          <w:p w14:paraId="4B86B5EB" w14:textId="1718B1FD" w:rsidR="006A6DAD" w:rsidRPr="003614BA" w:rsidRDefault="006A6DAD" w:rsidP="006A6DAD">
            <w:pPr>
              <w:rPr>
                <w:rFonts w:cs="Arial"/>
              </w:rPr>
            </w:pPr>
            <w:r w:rsidRPr="003614BA">
              <w:rPr>
                <w:rFonts w:cs="Arial"/>
              </w:rPr>
              <w:t>Относителен риск (95% ди)</w:t>
            </w:r>
          </w:p>
        </w:tc>
        <w:tc>
          <w:tcPr>
            <w:tcW w:w="1365" w:type="dxa"/>
          </w:tcPr>
          <w:p w14:paraId="09FDCAA5" w14:textId="1F3D198C" w:rsidR="006A6DAD" w:rsidRPr="003614BA" w:rsidRDefault="003614BA" w:rsidP="006A6DAD">
            <w:pPr>
              <w:rPr>
                <w:rFonts w:cs="Arial"/>
              </w:rPr>
            </w:pPr>
            <w:r w:rsidRPr="003614BA">
              <w:rPr>
                <w:rFonts w:cs="Arial"/>
              </w:rPr>
              <w:t>p</w:t>
            </w:r>
            <w:r w:rsidR="006A6DAD" w:rsidRPr="003614BA">
              <w:rPr>
                <w:rFonts w:cs="Arial"/>
              </w:rPr>
              <w:t>- стойност</w:t>
            </w:r>
          </w:p>
        </w:tc>
      </w:tr>
      <w:tr w:rsidR="00437B38" w14:paraId="68C9B62C" w14:textId="77777777" w:rsidTr="003614BA">
        <w:tc>
          <w:tcPr>
            <w:tcW w:w="2104" w:type="dxa"/>
            <w:vAlign w:val="bottom"/>
          </w:tcPr>
          <w:p w14:paraId="74D2B050" w14:textId="588C330D" w:rsidR="00437B38" w:rsidRPr="003614BA" w:rsidRDefault="00437B38" w:rsidP="00437B38">
            <w:pPr>
              <w:rPr>
                <w:rFonts w:cs="Arial"/>
              </w:rPr>
            </w:pPr>
            <w:r w:rsidRPr="003614BA">
              <w:rPr>
                <w:rFonts w:cs="Arial"/>
                <w:u w:val="single"/>
              </w:rPr>
              <w:t xml:space="preserve">Първична крайна точка </w:t>
            </w:r>
            <w:r w:rsidRPr="003614BA">
              <w:rPr>
                <w:rFonts w:cs="Arial"/>
              </w:rPr>
              <w:t xml:space="preserve">Нежелани </w:t>
            </w:r>
            <w:r w:rsidRPr="003614BA">
              <w:rPr>
                <w:rFonts w:cs="Arial"/>
              </w:rPr>
              <w:lastRenderedPageBreak/>
              <w:t>сърдечно</w:t>
            </w:r>
            <w:r w:rsidRPr="003614BA">
              <w:rPr>
                <w:rFonts w:cs="Arial"/>
              </w:rPr>
              <w:softHyphen/>
              <w:t xml:space="preserve">съдови </w:t>
            </w:r>
            <w:r w:rsidRPr="003614BA">
              <w:rPr>
                <w:rFonts w:cs="Arial"/>
                <w:u w:val="single"/>
              </w:rPr>
              <w:t>събития</w:t>
            </w:r>
            <w:r w:rsidRPr="003614BA">
              <w:rPr>
                <w:rFonts w:cs="Arial"/>
              </w:rPr>
              <w:tab/>
            </w:r>
          </w:p>
        </w:tc>
        <w:tc>
          <w:tcPr>
            <w:tcW w:w="1478" w:type="dxa"/>
            <w:vAlign w:val="center"/>
          </w:tcPr>
          <w:p w14:paraId="51C2E22D" w14:textId="158F665F" w:rsidR="00437B38" w:rsidRPr="003614BA" w:rsidRDefault="00437B38" w:rsidP="00437B38">
            <w:pPr>
              <w:rPr>
                <w:rFonts w:cs="Arial"/>
              </w:rPr>
            </w:pPr>
            <w:r w:rsidRPr="003614BA">
              <w:rPr>
                <w:rFonts w:cs="Arial"/>
              </w:rPr>
              <w:lastRenderedPageBreak/>
              <w:t>110(16,6)</w:t>
            </w:r>
          </w:p>
        </w:tc>
        <w:tc>
          <w:tcPr>
            <w:tcW w:w="1378" w:type="dxa"/>
            <w:vAlign w:val="center"/>
          </w:tcPr>
          <w:p w14:paraId="3C6BAE97" w14:textId="39570C86" w:rsidR="00437B38" w:rsidRPr="003614BA" w:rsidRDefault="00437B38" w:rsidP="00437B38">
            <w:pPr>
              <w:rPr>
                <w:rFonts w:cs="Arial"/>
              </w:rPr>
            </w:pPr>
            <w:r w:rsidRPr="003614BA">
              <w:rPr>
                <w:rFonts w:cs="Arial"/>
              </w:rPr>
              <w:t>151 (23,1)</w:t>
            </w:r>
          </w:p>
        </w:tc>
        <w:tc>
          <w:tcPr>
            <w:tcW w:w="1465" w:type="dxa"/>
            <w:vAlign w:val="center"/>
          </w:tcPr>
          <w:p w14:paraId="0A15B352" w14:textId="5B884B7E" w:rsidR="00437B38" w:rsidRPr="003614BA" w:rsidRDefault="00437B38" w:rsidP="00437B38">
            <w:pPr>
              <w:rPr>
                <w:rFonts w:cs="Arial"/>
              </w:rPr>
            </w:pPr>
            <w:r w:rsidRPr="003614BA">
              <w:rPr>
                <w:rFonts w:cs="Arial"/>
              </w:rPr>
              <w:t>136 (20,2)</w:t>
            </w:r>
          </w:p>
        </w:tc>
        <w:tc>
          <w:tcPr>
            <w:tcW w:w="1560" w:type="dxa"/>
            <w:vAlign w:val="center"/>
          </w:tcPr>
          <w:p w14:paraId="7D8D09CE" w14:textId="16C5004F" w:rsidR="00437B38" w:rsidRPr="003614BA" w:rsidRDefault="00437B38" w:rsidP="00437B38">
            <w:pPr>
              <w:rPr>
                <w:rFonts w:cs="Arial"/>
              </w:rPr>
            </w:pPr>
            <w:r w:rsidRPr="003614BA">
              <w:rPr>
                <w:rFonts w:cs="Arial"/>
              </w:rPr>
              <w:t>0,69 (0,54- 0,88)</w:t>
            </w:r>
          </w:p>
        </w:tc>
        <w:tc>
          <w:tcPr>
            <w:tcW w:w="1365" w:type="dxa"/>
            <w:vAlign w:val="center"/>
          </w:tcPr>
          <w:p w14:paraId="26BE2CCF" w14:textId="1EA9A0E1" w:rsidR="00437B38" w:rsidRPr="003614BA" w:rsidRDefault="00437B38" w:rsidP="00437B38">
            <w:pPr>
              <w:rPr>
                <w:rFonts w:cs="Arial"/>
              </w:rPr>
            </w:pPr>
            <w:r w:rsidRPr="003614BA">
              <w:rPr>
                <w:rFonts w:cs="Arial"/>
              </w:rPr>
              <w:t>0,003</w:t>
            </w:r>
          </w:p>
        </w:tc>
      </w:tr>
      <w:tr w:rsidR="00437B38" w14:paraId="19FCA4CE" w14:textId="77777777" w:rsidTr="00D94BD4">
        <w:tc>
          <w:tcPr>
            <w:tcW w:w="9350" w:type="dxa"/>
            <w:gridSpan w:val="6"/>
          </w:tcPr>
          <w:p w14:paraId="1C8AB611" w14:textId="77777777" w:rsidR="00437B38" w:rsidRPr="003614BA" w:rsidRDefault="00437B38" w:rsidP="00F227A4">
            <w:pPr>
              <w:rPr>
                <w:rFonts w:cs="Arial"/>
              </w:rPr>
            </w:pPr>
            <w:r w:rsidRPr="003614BA">
              <w:rPr>
                <w:rFonts w:cs="Arial"/>
              </w:rPr>
              <w:t xml:space="preserve">Отделни </w:t>
            </w:r>
          </w:p>
          <w:p w14:paraId="21D24062" w14:textId="67E02224" w:rsidR="00437B38" w:rsidRPr="003614BA" w:rsidRDefault="00437B38" w:rsidP="00F227A4">
            <w:pPr>
              <w:rPr>
                <w:rFonts w:cs="Arial"/>
              </w:rPr>
            </w:pPr>
            <w:r w:rsidRPr="003614BA">
              <w:rPr>
                <w:rFonts w:cs="Arial"/>
              </w:rPr>
              <w:t>компоненти</w:t>
            </w:r>
          </w:p>
        </w:tc>
      </w:tr>
      <w:tr w:rsidR="00437B38" w14:paraId="6E654346" w14:textId="77777777" w:rsidTr="003614BA">
        <w:tc>
          <w:tcPr>
            <w:tcW w:w="2104" w:type="dxa"/>
            <w:vAlign w:val="bottom"/>
          </w:tcPr>
          <w:p w14:paraId="0C4B24F7" w14:textId="22F8347F" w:rsidR="00437B38" w:rsidRPr="003614BA" w:rsidRDefault="00437B38" w:rsidP="00437B38">
            <w:pPr>
              <w:rPr>
                <w:rFonts w:cs="Arial"/>
              </w:rPr>
            </w:pPr>
            <w:r w:rsidRPr="003614BA">
              <w:rPr>
                <w:rFonts w:cs="Arial"/>
              </w:rPr>
              <w:t>Коронарна реваскуларизация</w:t>
            </w:r>
          </w:p>
        </w:tc>
        <w:tc>
          <w:tcPr>
            <w:tcW w:w="1478" w:type="dxa"/>
          </w:tcPr>
          <w:p w14:paraId="39D5DF10" w14:textId="2702A0F7" w:rsidR="00437B38" w:rsidRPr="003614BA" w:rsidRDefault="00437B38" w:rsidP="00437B38">
            <w:pPr>
              <w:rPr>
                <w:rFonts w:cs="Arial"/>
              </w:rPr>
            </w:pPr>
            <w:r w:rsidRPr="003614BA">
              <w:rPr>
                <w:rFonts w:cs="Arial"/>
              </w:rPr>
              <w:t>78(11,8)</w:t>
            </w:r>
          </w:p>
        </w:tc>
        <w:tc>
          <w:tcPr>
            <w:tcW w:w="1378" w:type="dxa"/>
          </w:tcPr>
          <w:p w14:paraId="5CDB3FA7" w14:textId="2AE5D961" w:rsidR="00437B38" w:rsidRPr="003614BA" w:rsidRDefault="00437B38" w:rsidP="00437B38">
            <w:pPr>
              <w:rPr>
                <w:rFonts w:cs="Arial"/>
              </w:rPr>
            </w:pPr>
            <w:r w:rsidRPr="003614BA">
              <w:rPr>
                <w:rFonts w:cs="Arial"/>
              </w:rPr>
              <w:t>103(15,7)</w:t>
            </w:r>
          </w:p>
        </w:tc>
        <w:tc>
          <w:tcPr>
            <w:tcW w:w="1465" w:type="dxa"/>
          </w:tcPr>
          <w:p w14:paraId="6225D783" w14:textId="4ED13A2D" w:rsidR="00437B38" w:rsidRPr="003614BA" w:rsidRDefault="00437B38" w:rsidP="00437B38">
            <w:pPr>
              <w:rPr>
                <w:rFonts w:cs="Arial"/>
              </w:rPr>
            </w:pPr>
            <w:r w:rsidRPr="003614BA">
              <w:rPr>
                <w:rFonts w:cs="Arial"/>
              </w:rPr>
              <w:t>95 (14,1)</w:t>
            </w:r>
          </w:p>
        </w:tc>
        <w:tc>
          <w:tcPr>
            <w:tcW w:w="1560" w:type="dxa"/>
            <w:vAlign w:val="bottom"/>
          </w:tcPr>
          <w:p w14:paraId="60C9A15E" w14:textId="4BB1A551" w:rsidR="00437B38" w:rsidRPr="003614BA" w:rsidRDefault="00437B38" w:rsidP="00437B38">
            <w:pPr>
              <w:rPr>
                <w:rFonts w:cs="Arial"/>
              </w:rPr>
            </w:pPr>
            <w:r w:rsidRPr="003614BA">
              <w:rPr>
                <w:rFonts w:cs="Arial"/>
              </w:rPr>
              <w:t>0,73 (0,54- 0,98)</w:t>
            </w:r>
          </w:p>
        </w:tc>
        <w:tc>
          <w:tcPr>
            <w:tcW w:w="1365" w:type="dxa"/>
          </w:tcPr>
          <w:p w14:paraId="324078C1" w14:textId="791FED83" w:rsidR="00437B38" w:rsidRPr="003614BA" w:rsidRDefault="00437B38" w:rsidP="00437B38">
            <w:pPr>
              <w:rPr>
                <w:rFonts w:cs="Arial"/>
              </w:rPr>
            </w:pPr>
            <w:r w:rsidRPr="003614BA">
              <w:rPr>
                <w:rFonts w:cs="Arial"/>
              </w:rPr>
              <w:t>0,03</w:t>
            </w:r>
          </w:p>
        </w:tc>
      </w:tr>
      <w:tr w:rsidR="00437B38" w14:paraId="5B85A580" w14:textId="77777777" w:rsidTr="003614BA">
        <w:tc>
          <w:tcPr>
            <w:tcW w:w="2104" w:type="dxa"/>
            <w:vAlign w:val="bottom"/>
          </w:tcPr>
          <w:p w14:paraId="3DD2D95A" w14:textId="58E7B9AB" w:rsidR="00437B38" w:rsidRPr="003614BA" w:rsidRDefault="00437B38" w:rsidP="00437B38">
            <w:pPr>
              <w:rPr>
                <w:rFonts w:cs="Arial"/>
              </w:rPr>
            </w:pPr>
            <w:r w:rsidRPr="003614BA">
              <w:rPr>
                <w:rFonts w:cs="Arial"/>
              </w:rPr>
              <w:t>Хоспитализация за стенокардия</w:t>
            </w:r>
          </w:p>
        </w:tc>
        <w:tc>
          <w:tcPr>
            <w:tcW w:w="1478" w:type="dxa"/>
          </w:tcPr>
          <w:p w14:paraId="5CE93486" w14:textId="4CCAB15B" w:rsidR="00437B38" w:rsidRPr="003614BA" w:rsidRDefault="00437B38" w:rsidP="00437B38">
            <w:pPr>
              <w:rPr>
                <w:rFonts w:cs="Arial"/>
              </w:rPr>
            </w:pPr>
            <w:r w:rsidRPr="003614BA">
              <w:rPr>
                <w:rFonts w:cs="Arial"/>
              </w:rPr>
              <w:t>51 (7,7)</w:t>
            </w:r>
          </w:p>
        </w:tc>
        <w:tc>
          <w:tcPr>
            <w:tcW w:w="1378" w:type="dxa"/>
          </w:tcPr>
          <w:p w14:paraId="7990E8EB" w14:textId="1702E0E7" w:rsidR="00437B38" w:rsidRPr="003614BA" w:rsidRDefault="00437B38" w:rsidP="00437B38">
            <w:pPr>
              <w:rPr>
                <w:rFonts w:cs="Arial"/>
              </w:rPr>
            </w:pPr>
            <w:r w:rsidRPr="003614BA">
              <w:rPr>
                <w:rFonts w:cs="Arial"/>
              </w:rPr>
              <w:t>84 (12,8)</w:t>
            </w:r>
          </w:p>
        </w:tc>
        <w:tc>
          <w:tcPr>
            <w:tcW w:w="1465" w:type="dxa"/>
          </w:tcPr>
          <w:p w14:paraId="47448352" w14:textId="647AC686" w:rsidR="00437B38" w:rsidRPr="003614BA" w:rsidRDefault="00437B38" w:rsidP="00437B38">
            <w:pPr>
              <w:rPr>
                <w:rFonts w:cs="Arial"/>
              </w:rPr>
            </w:pPr>
            <w:r w:rsidRPr="003614BA">
              <w:rPr>
                <w:rFonts w:cs="Arial"/>
              </w:rPr>
              <w:t>86 (12,8)</w:t>
            </w:r>
          </w:p>
        </w:tc>
        <w:tc>
          <w:tcPr>
            <w:tcW w:w="1560" w:type="dxa"/>
            <w:vAlign w:val="bottom"/>
          </w:tcPr>
          <w:p w14:paraId="551EDCE4" w14:textId="77777777" w:rsidR="00437B38" w:rsidRPr="003614BA" w:rsidRDefault="00437B38" w:rsidP="00437B38">
            <w:pPr>
              <w:rPr>
                <w:rFonts w:cs="Arial"/>
              </w:rPr>
            </w:pPr>
            <w:r w:rsidRPr="003614BA">
              <w:rPr>
                <w:rFonts w:cs="Arial"/>
              </w:rPr>
              <w:t>0,58 (0.41-</w:t>
            </w:r>
          </w:p>
          <w:p w14:paraId="2A6EB5AF" w14:textId="1C0D0B58" w:rsidR="00437B38" w:rsidRPr="003614BA" w:rsidRDefault="00437B38" w:rsidP="00437B38">
            <w:pPr>
              <w:rPr>
                <w:rFonts w:cs="Arial"/>
              </w:rPr>
            </w:pPr>
            <w:r w:rsidRPr="003614BA">
              <w:rPr>
                <w:rFonts w:cs="Arial"/>
              </w:rPr>
              <w:t>0.82)</w:t>
            </w:r>
          </w:p>
        </w:tc>
        <w:tc>
          <w:tcPr>
            <w:tcW w:w="1365" w:type="dxa"/>
          </w:tcPr>
          <w:p w14:paraId="743CCCB1" w14:textId="3B78F3C1" w:rsidR="00437B38" w:rsidRPr="003614BA" w:rsidRDefault="00437B38" w:rsidP="00437B38">
            <w:pPr>
              <w:rPr>
                <w:rFonts w:cs="Arial"/>
              </w:rPr>
            </w:pPr>
            <w:r w:rsidRPr="003614BA">
              <w:rPr>
                <w:rFonts w:cs="Arial"/>
              </w:rPr>
              <w:t>0,002</w:t>
            </w:r>
          </w:p>
        </w:tc>
      </w:tr>
      <w:tr w:rsidR="00437B38" w14:paraId="38141611" w14:textId="77777777" w:rsidTr="003614BA">
        <w:tc>
          <w:tcPr>
            <w:tcW w:w="2104" w:type="dxa"/>
            <w:vAlign w:val="bottom"/>
          </w:tcPr>
          <w:p w14:paraId="312AFB70" w14:textId="2A2C0337" w:rsidR="00437B38" w:rsidRPr="003614BA" w:rsidRDefault="00437B38" w:rsidP="00437B38">
            <w:pPr>
              <w:rPr>
                <w:rFonts w:cs="Arial"/>
              </w:rPr>
            </w:pPr>
            <w:r w:rsidRPr="003614BA">
              <w:rPr>
                <w:rFonts w:cs="Arial"/>
              </w:rPr>
              <w:t>Нефатален МИ</w:t>
            </w:r>
          </w:p>
        </w:tc>
        <w:tc>
          <w:tcPr>
            <w:tcW w:w="1478" w:type="dxa"/>
            <w:vAlign w:val="bottom"/>
          </w:tcPr>
          <w:p w14:paraId="58FCCCA8" w14:textId="75840F1F" w:rsidR="00437B38" w:rsidRPr="003614BA" w:rsidRDefault="00437B38" w:rsidP="00437B38">
            <w:pPr>
              <w:rPr>
                <w:rFonts w:cs="Arial"/>
              </w:rPr>
            </w:pPr>
            <w:r w:rsidRPr="003614BA">
              <w:rPr>
                <w:rFonts w:cs="Arial"/>
              </w:rPr>
              <w:t>14(2,1)</w:t>
            </w:r>
          </w:p>
        </w:tc>
        <w:tc>
          <w:tcPr>
            <w:tcW w:w="1378" w:type="dxa"/>
            <w:vAlign w:val="bottom"/>
          </w:tcPr>
          <w:p w14:paraId="7544221E" w14:textId="664516AA" w:rsidR="00437B38" w:rsidRPr="003614BA" w:rsidRDefault="00437B38" w:rsidP="00437B38">
            <w:pPr>
              <w:rPr>
                <w:rFonts w:cs="Arial"/>
              </w:rPr>
            </w:pPr>
            <w:r w:rsidRPr="003614BA">
              <w:rPr>
                <w:rFonts w:cs="Arial"/>
              </w:rPr>
              <w:t>19 (2,9)</w:t>
            </w:r>
          </w:p>
        </w:tc>
        <w:tc>
          <w:tcPr>
            <w:tcW w:w="1465" w:type="dxa"/>
            <w:vAlign w:val="bottom"/>
          </w:tcPr>
          <w:p w14:paraId="51DDD7FA" w14:textId="03836216" w:rsidR="00437B38" w:rsidRPr="003614BA" w:rsidRDefault="00437B38" w:rsidP="00437B38">
            <w:pPr>
              <w:rPr>
                <w:rFonts w:cs="Arial"/>
              </w:rPr>
            </w:pPr>
            <w:r w:rsidRPr="003614BA">
              <w:rPr>
                <w:rFonts w:cs="Arial"/>
              </w:rPr>
              <w:t>11(1,6)</w:t>
            </w:r>
          </w:p>
        </w:tc>
        <w:tc>
          <w:tcPr>
            <w:tcW w:w="1560" w:type="dxa"/>
          </w:tcPr>
          <w:p w14:paraId="46B36E0F" w14:textId="77777777" w:rsidR="00437B38" w:rsidRPr="003614BA" w:rsidRDefault="00437B38" w:rsidP="00437B38">
            <w:pPr>
              <w:rPr>
                <w:rFonts w:cs="Arial"/>
              </w:rPr>
            </w:pPr>
          </w:p>
        </w:tc>
        <w:tc>
          <w:tcPr>
            <w:tcW w:w="1365" w:type="dxa"/>
            <w:vAlign w:val="bottom"/>
          </w:tcPr>
          <w:p w14:paraId="6C91FFED" w14:textId="62568FCD" w:rsidR="00437B38" w:rsidRPr="003614BA" w:rsidRDefault="00437B38" w:rsidP="00437B38">
            <w:pPr>
              <w:rPr>
                <w:rFonts w:cs="Arial"/>
              </w:rPr>
            </w:pPr>
            <w:r w:rsidRPr="003614BA">
              <w:rPr>
                <w:rFonts w:cs="Arial"/>
              </w:rPr>
              <w:t>0,37</w:t>
            </w:r>
          </w:p>
        </w:tc>
      </w:tr>
      <w:tr w:rsidR="003614BA" w14:paraId="3583DDC4" w14:textId="77777777" w:rsidTr="003614BA">
        <w:tc>
          <w:tcPr>
            <w:tcW w:w="2104" w:type="dxa"/>
            <w:vAlign w:val="bottom"/>
          </w:tcPr>
          <w:p w14:paraId="759F6476" w14:textId="251E33FB" w:rsidR="003614BA" w:rsidRPr="003614BA" w:rsidRDefault="003614BA" w:rsidP="003614BA">
            <w:pPr>
              <w:rPr>
                <w:rFonts w:cs="Arial"/>
              </w:rPr>
            </w:pPr>
            <w:r w:rsidRPr="003614BA">
              <w:rPr>
                <w:rFonts w:cs="Arial"/>
              </w:rPr>
              <w:t>Инсулт или ТИА</w:t>
            </w:r>
          </w:p>
        </w:tc>
        <w:tc>
          <w:tcPr>
            <w:tcW w:w="1478" w:type="dxa"/>
            <w:vAlign w:val="bottom"/>
          </w:tcPr>
          <w:p w14:paraId="7EDDFE58" w14:textId="12BCDC62" w:rsidR="003614BA" w:rsidRPr="003614BA" w:rsidRDefault="003614BA" w:rsidP="003614BA">
            <w:pPr>
              <w:rPr>
                <w:rFonts w:cs="Arial"/>
              </w:rPr>
            </w:pPr>
            <w:r w:rsidRPr="003614BA">
              <w:rPr>
                <w:rFonts w:cs="Arial"/>
              </w:rPr>
              <w:t>6 (0,9)</w:t>
            </w:r>
          </w:p>
        </w:tc>
        <w:tc>
          <w:tcPr>
            <w:tcW w:w="1378" w:type="dxa"/>
            <w:vAlign w:val="bottom"/>
          </w:tcPr>
          <w:p w14:paraId="2573835C" w14:textId="725F57EB" w:rsidR="003614BA" w:rsidRPr="003614BA" w:rsidRDefault="003614BA" w:rsidP="003614BA">
            <w:pPr>
              <w:rPr>
                <w:rFonts w:cs="Arial"/>
              </w:rPr>
            </w:pPr>
            <w:r w:rsidRPr="003614BA">
              <w:rPr>
                <w:rFonts w:cs="Arial"/>
              </w:rPr>
              <w:t>12(1,8)</w:t>
            </w:r>
          </w:p>
        </w:tc>
        <w:tc>
          <w:tcPr>
            <w:tcW w:w="1465" w:type="dxa"/>
            <w:vAlign w:val="bottom"/>
          </w:tcPr>
          <w:p w14:paraId="5B8330F8" w14:textId="4EBCB4AD" w:rsidR="003614BA" w:rsidRPr="003614BA" w:rsidRDefault="003614BA" w:rsidP="003614BA">
            <w:pPr>
              <w:rPr>
                <w:rFonts w:cs="Arial"/>
              </w:rPr>
            </w:pPr>
            <w:r w:rsidRPr="003614BA">
              <w:rPr>
                <w:rFonts w:cs="Arial"/>
              </w:rPr>
              <w:t>8(1,2)</w:t>
            </w:r>
          </w:p>
        </w:tc>
        <w:tc>
          <w:tcPr>
            <w:tcW w:w="1560" w:type="dxa"/>
            <w:vAlign w:val="bottom"/>
          </w:tcPr>
          <w:p w14:paraId="52FA7E0C" w14:textId="386C36AD" w:rsidR="003614BA" w:rsidRPr="003614BA" w:rsidRDefault="003614BA" w:rsidP="003614BA">
            <w:pPr>
              <w:rPr>
                <w:rFonts w:cs="Arial"/>
              </w:rPr>
            </w:pPr>
            <w:r w:rsidRPr="003614BA">
              <w:rPr>
                <w:rFonts w:cs="Arial"/>
              </w:rPr>
              <w:t>0,73 (0,37-</w:t>
            </w:r>
          </w:p>
        </w:tc>
        <w:tc>
          <w:tcPr>
            <w:tcW w:w="1365" w:type="dxa"/>
            <w:vAlign w:val="bottom"/>
          </w:tcPr>
          <w:p w14:paraId="6EC27809" w14:textId="2A7A5EEB" w:rsidR="003614BA" w:rsidRPr="003614BA" w:rsidRDefault="003614BA" w:rsidP="003614BA">
            <w:pPr>
              <w:rPr>
                <w:rFonts w:cs="Arial"/>
              </w:rPr>
            </w:pPr>
            <w:r w:rsidRPr="003614BA">
              <w:rPr>
                <w:rFonts w:cs="Arial"/>
              </w:rPr>
              <w:t>0,15</w:t>
            </w:r>
          </w:p>
        </w:tc>
      </w:tr>
      <w:tr w:rsidR="003614BA" w14:paraId="78F8FCC1" w14:textId="77777777" w:rsidTr="003614BA">
        <w:tc>
          <w:tcPr>
            <w:tcW w:w="2104" w:type="dxa"/>
            <w:vAlign w:val="bottom"/>
          </w:tcPr>
          <w:p w14:paraId="1EDF82A5" w14:textId="33982F92" w:rsidR="003614BA" w:rsidRPr="003614BA" w:rsidRDefault="003614BA" w:rsidP="003614BA">
            <w:pPr>
              <w:rPr>
                <w:rFonts w:cs="Arial"/>
              </w:rPr>
            </w:pPr>
            <w:r w:rsidRPr="003614BA">
              <w:rPr>
                <w:rFonts w:cs="Arial"/>
              </w:rPr>
              <w:t>Сърдечно-съдова смърт</w:t>
            </w:r>
          </w:p>
        </w:tc>
        <w:tc>
          <w:tcPr>
            <w:tcW w:w="1478" w:type="dxa"/>
          </w:tcPr>
          <w:p w14:paraId="7FA3B0A1" w14:textId="7065B17A" w:rsidR="003614BA" w:rsidRPr="003614BA" w:rsidRDefault="003614BA" w:rsidP="003614BA">
            <w:pPr>
              <w:rPr>
                <w:rFonts w:cs="Arial"/>
              </w:rPr>
            </w:pPr>
            <w:r w:rsidRPr="003614BA">
              <w:rPr>
                <w:rFonts w:cs="Arial"/>
              </w:rPr>
              <w:t>5 (0,8)</w:t>
            </w:r>
          </w:p>
        </w:tc>
        <w:tc>
          <w:tcPr>
            <w:tcW w:w="1378" w:type="dxa"/>
          </w:tcPr>
          <w:p w14:paraId="45BC15A3" w14:textId="0856936E" w:rsidR="003614BA" w:rsidRPr="003614BA" w:rsidRDefault="003614BA" w:rsidP="003614BA">
            <w:pPr>
              <w:rPr>
                <w:rFonts w:cs="Arial"/>
              </w:rPr>
            </w:pPr>
            <w:r w:rsidRPr="003614BA">
              <w:rPr>
                <w:rFonts w:cs="Arial"/>
              </w:rPr>
              <w:t>2 (0,3)</w:t>
            </w:r>
          </w:p>
        </w:tc>
        <w:tc>
          <w:tcPr>
            <w:tcW w:w="1465" w:type="dxa"/>
          </w:tcPr>
          <w:p w14:paraId="5B96DF83" w14:textId="7C628B0B" w:rsidR="003614BA" w:rsidRPr="003614BA" w:rsidRDefault="003614BA" w:rsidP="003614BA">
            <w:pPr>
              <w:rPr>
                <w:rFonts w:cs="Arial"/>
              </w:rPr>
            </w:pPr>
            <w:r w:rsidRPr="003614BA">
              <w:rPr>
                <w:rFonts w:cs="Arial"/>
              </w:rPr>
              <w:t>5 (0,7)</w:t>
            </w:r>
          </w:p>
        </w:tc>
        <w:tc>
          <w:tcPr>
            <w:tcW w:w="1560" w:type="dxa"/>
            <w:vAlign w:val="bottom"/>
          </w:tcPr>
          <w:p w14:paraId="6B7D2C04" w14:textId="77777777" w:rsidR="003614BA" w:rsidRPr="003614BA" w:rsidRDefault="003614BA" w:rsidP="003614BA">
            <w:pPr>
              <w:rPr>
                <w:rFonts w:cs="Arial"/>
              </w:rPr>
            </w:pPr>
            <w:r w:rsidRPr="003614BA">
              <w:rPr>
                <w:rFonts w:cs="Arial"/>
              </w:rPr>
              <w:t>1,46)</w:t>
            </w:r>
          </w:p>
          <w:p w14:paraId="46098180" w14:textId="3C0E7B95" w:rsidR="003614BA" w:rsidRPr="003614BA" w:rsidRDefault="003614BA" w:rsidP="003614BA">
            <w:pPr>
              <w:rPr>
                <w:rFonts w:cs="Arial"/>
              </w:rPr>
            </w:pPr>
            <w:r w:rsidRPr="003614BA">
              <w:rPr>
                <w:rFonts w:cs="Arial"/>
              </w:rPr>
              <w:t>0,50 (0,19-</w:t>
            </w:r>
          </w:p>
        </w:tc>
        <w:tc>
          <w:tcPr>
            <w:tcW w:w="1365" w:type="dxa"/>
          </w:tcPr>
          <w:p w14:paraId="75B9EE54" w14:textId="12A7CCC9" w:rsidR="003614BA" w:rsidRPr="003614BA" w:rsidRDefault="003614BA" w:rsidP="003614BA">
            <w:pPr>
              <w:rPr>
                <w:rFonts w:cs="Arial"/>
              </w:rPr>
            </w:pPr>
            <w:r w:rsidRPr="003614BA">
              <w:rPr>
                <w:rFonts w:cs="Arial"/>
              </w:rPr>
              <w:t>0,27</w:t>
            </w:r>
          </w:p>
        </w:tc>
      </w:tr>
      <w:tr w:rsidR="003614BA" w14:paraId="171CF365" w14:textId="77777777" w:rsidTr="003614BA">
        <w:tc>
          <w:tcPr>
            <w:tcW w:w="2104" w:type="dxa"/>
            <w:vAlign w:val="bottom"/>
          </w:tcPr>
          <w:p w14:paraId="03057C37" w14:textId="4A6803B3" w:rsidR="003614BA" w:rsidRPr="003614BA" w:rsidRDefault="003614BA" w:rsidP="003614BA">
            <w:pPr>
              <w:rPr>
                <w:rFonts w:cs="Arial"/>
              </w:rPr>
            </w:pPr>
            <w:r w:rsidRPr="003614BA">
              <w:rPr>
                <w:rFonts w:cs="Arial"/>
              </w:rPr>
              <w:t>Хоспитализация за зсн</w:t>
            </w:r>
          </w:p>
        </w:tc>
        <w:tc>
          <w:tcPr>
            <w:tcW w:w="1478" w:type="dxa"/>
          </w:tcPr>
          <w:p w14:paraId="047B0674" w14:textId="1362CB36" w:rsidR="003614BA" w:rsidRPr="003614BA" w:rsidRDefault="003614BA" w:rsidP="003614BA">
            <w:pPr>
              <w:rPr>
                <w:rFonts w:cs="Arial"/>
              </w:rPr>
            </w:pPr>
            <w:r w:rsidRPr="003614BA">
              <w:rPr>
                <w:rFonts w:cs="Arial"/>
              </w:rPr>
              <w:t>3 (0,5)</w:t>
            </w:r>
          </w:p>
        </w:tc>
        <w:tc>
          <w:tcPr>
            <w:tcW w:w="1378" w:type="dxa"/>
          </w:tcPr>
          <w:p w14:paraId="7EB333A8" w14:textId="501AA0A5" w:rsidR="003614BA" w:rsidRPr="003614BA" w:rsidRDefault="003614BA" w:rsidP="003614BA">
            <w:pPr>
              <w:rPr>
                <w:rFonts w:cs="Arial"/>
              </w:rPr>
            </w:pPr>
            <w:r w:rsidRPr="003614BA">
              <w:rPr>
                <w:rFonts w:cs="Arial"/>
              </w:rPr>
              <w:t>5 (0,8)</w:t>
            </w:r>
          </w:p>
        </w:tc>
        <w:tc>
          <w:tcPr>
            <w:tcW w:w="1465" w:type="dxa"/>
          </w:tcPr>
          <w:p w14:paraId="3BD1A89C" w14:textId="2891C577" w:rsidR="003614BA" w:rsidRPr="003614BA" w:rsidRDefault="003614BA" w:rsidP="003614BA">
            <w:pPr>
              <w:rPr>
                <w:rFonts w:cs="Arial"/>
              </w:rPr>
            </w:pPr>
            <w:r w:rsidRPr="003614BA">
              <w:rPr>
                <w:rFonts w:cs="Arial"/>
              </w:rPr>
              <w:t>4(0,6)</w:t>
            </w:r>
          </w:p>
        </w:tc>
        <w:tc>
          <w:tcPr>
            <w:tcW w:w="1560" w:type="dxa"/>
            <w:vAlign w:val="bottom"/>
          </w:tcPr>
          <w:p w14:paraId="7B5132CE" w14:textId="77777777" w:rsidR="003614BA" w:rsidRPr="003614BA" w:rsidRDefault="003614BA" w:rsidP="003614BA">
            <w:pPr>
              <w:rPr>
                <w:rFonts w:cs="Arial"/>
              </w:rPr>
            </w:pPr>
            <w:r w:rsidRPr="003614BA">
              <w:rPr>
                <w:rFonts w:cs="Arial"/>
              </w:rPr>
              <w:t>1,32)</w:t>
            </w:r>
          </w:p>
          <w:p w14:paraId="753E4BA6" w14:textId="7516FB19" w:rsidR="003614BA" w:rsidRPr="003614BA" w:rsidRDefault="003614BA" w:rsidP="003614BA">
            <w:pPr>
              <w:rPr>
                <w:rFonts w:cs="Arial"/>
              </w:rPr>
            </w:pPr>
            <w:r w:rsidRPr="003614BA">
              <w:rPr>
                <w:rFonts w:cs="Arial"/>
              </w:rPr>
              <w:t>2,46 (0,48-</w:t>
            </w:r>
          </w:p>
        </w:tc>
        <w:tc>
          <w:tcPr>
            <w:tcW w:w="1365" w:type="dxa"/>
          </w:tcPr>
          <w:p w14:paraId="71E91D7B" w14:textId="0DABEE70" w:rsidR="003614BA" w:rsidRPr="003614BA" w:rsidRDefault="003614BA" w:rsidP="003614BA">
            <w:pPr>
              <w:rPr>
                <w:rFonts w:cs="Arial"/>
              </w:rPr>
            </w:pPr>
            <w:r w:rsidRPr="003614BA">
              <w:rPr>
                <w:rFonts w:cs="Arial"/>
              </w:rPr>
              <w:t>0,46</w:t>
            </w:r>
          </w:p>
        </w:tc>
      </w:tr>
      <w:tr w:rsidR="003614BA" w14:paraId="5FB7C8CB" w14:textId="77777777" w:rsidTr="003614BA">
        <w:tc>
          <w:tcPr>
            <w:tcW w:w="2104" w:type="dxa"/>
            <w:vAlign w:val="bottom"/>
          </w:tcPr>
          <w:p w14:paraId="4CB218F9" w14:textId="17E6F803" w:rsidR="003614BA" w:rsidRPr="003614BA" w:rsidRDefault="003614BA" w:rsidP="003614BA">
            <w:pPr>
              <w:rPr>
                <w:rFonts w:cs="Arial"/>
              </w:rPr>
            </w:pPr>
            <w:r w:rsidRPr="003614BA">
              <w:rPr>
                <w:rFonts w:cs="Arial"/>
              </w:rPr>
              <w:t>Преживян сърдечен арест</w:t>
            </w:r>
          </w:p>
        </w:tc>
        <w:tc>
          <w:tcPr>
            <w:tcW w:w="1478" w:type="dxa"/>
          </w:tcPr>
          <w:p w14:paraId="6774D388" w14:textId="12C53CD8" w:rsidR="003614BA" w:rsidRPr="003614BA" w:rsidRDefault="003614BA" w:rsidP="003614BA">
            <w:pPr>
              <w:rPr>
                <w:rFonts w:cs="Arial"/>
              </w:rPr>
            </w:pPr>
            <w:r w:rsidRPr="003614BA">
              <w:rPr>
                <w:rFonts w:cs="Arial"/>
              </w:rPr>
              <w:t>0</w:t>
            </w:r>
          </w:p>
        </w:tc>
        <w:tc>
          <w:tcPr>
            <w:tcW w:w="1378" w:type="dxa"/>
          </w:tcPr>
          <w:p w14:paraId="07E408C3" w14:textId="33BBF553" w:rsidR="003614BA" w:rsidRPr="003614BA" w:rsidRDefault="003614BA" w:rsidP="003614BA">
            <w:pPr>
              <w:rPr>
                <w:rFonts w:cs="Arial"/>
              </w:rPr>
            </w:pPr>
            <w:r w:rsidRPr="003614BA">
              <w:rPr>
                <w:rFonts w:cs="Arial"/>
              </w:rPr>
              <w:t>4 (0,6)</w:t>
            </w:r>
          </w:p>
        </w:tc>
        <w:tc>
          <w:tcPr>
            <w:tcW w:w="1465" w:type="dxa"/>
          </w:tcPr>
          <w:p w14:paraId="5230DA16" w14:textId="4CBF363C" w:rsidR="003614BA" w:rsidRPr="003614BA" w:rsidRDefault="003614BA" w:rsidP="003614BA">
            <w:pPr>
              <w:rPr>
                <w:rFonts w:cs="Arial"/>
              </w:rPr>
            </w:pPr>
            <w:r w:rsidRPr="003614BA">
              <w:rPr>
                <w:rFonts w:cs="Arial"/>
              </w:rPr>
              <w:t>1 (0,1)</w:t>
            </w:r>
          </w:p>
        </w:tc>
        <w:tc>
          <w:tcPr>
            <w:tcW w:w="1560" w:type="dxa"/>
          </w:tcPr>
          <w:p w14:paraId="372B4F24" w14:textId="5E9087C4" w:rsidR="003614BA" w:rsidRPr="003614BA" w:rsidRDefault="003614BA" w:rsidP="003614BA">
            <w:pPr>
              <w:rPr>
                <w:rFonts w:cs="Arial"/>
              </w:rPr>
            </w:pPr>
            <w:r w:rsidRPr="003614BA">
              <w:rPr>
                <w:rFonts w:cs="Arial"/>
              </w:rPr>
              <w:t>12,7)</w:t>
            </w:r>
          </w:p>
        </w:tc>
        <w:tc>
          <w:tcPr>
            <w:tcW w:w="1365" w:type="dxa"/>
          </w:tcPr>
          <w:p w14:paraId="1387E70E" w14:textId="69B56096" w:rsidR="003614BA" w:rsidRPr="003614BA" w:rsidRDefault="003614BA" w:rsidP="003614BA">
            <w:pPr>
              <w:rPr>
                <w:rFonts w:cs="Arial"/>
              </w:rPr>
            </w:pPr>
            <w:r w:rsidRPr="003614BA">
              <w:rPr>
                <w:rFonts w:cs="Arial"/>
              </w:rPr>
              <w:t>0,04</w:t>
            </w:r>
          </w:p>
        </w:tc>
      </w:tr>
      <w:tr w:rsidR="003614BA" w14:paraId="3455A8F0" w14:textId="77777777" w:rsidTr="003614BA">
        <w:tc>
          <w:tcPr>
            <w:tcW w:w="2104" w:type="dxa"/>
          </w:tcPr>
          <w:p w14:paraId="289F033E" w14:textId="6E475A64" w:rsidR="003614BA" w:rsidRPr="003614BA" w:rsidRDefault="003614BA" w:rsidP="003614BA">
            <w:pPr>
              <w:rPr>
                <w:rFonts w:cs="Arial"/>
              </w:rPr>
            </w:pPr>
            <w:r w:rsidRPr="003614BA">
              <w:rPr>
                <w:rFonts w:cs="Arial"/>
              </w:rPr>
              <w:t>Новопоявила се периферна съдова болест</w:t>
            </w:r>
          </w:p>
        </w:tc>
        <w:tc>
          <w:tcPr>
            <w:tcW w:w="1478" w:type="dxa"/>
          </w:tcPr>
          <w:p w14:paraId="774C1FC9" w14:textId="4263B0DA" w:rsidR="003614BA" w:rsidRPr="003614BA" w:rsidRDefault="003614BA" w:rsidP="003614BA">
            <w:pPr>
              <w:rPr>
                <w:rFonts w:cs="Arial"/>
              </w:rPr>
            </w:pPr>
            <w:r w:rsidRPr="003614BA">
              <w:rPr>
                <w:rFonts w:cs="Arial"/>
              </w:rPr>
              <w:t>5 (0,8)</w:t>
            </w:r>
          </w:p>
        </w:tc>
        <w:tc>
          <w:tcPr>
            <w:tcW w:w="1378" w:type="dxa"/>
          </w:tcPr>
          <w:p w14:paraId="3E6C600D" w14:textId="05848539" w:rsidR="003614BA" w:rsidRPr="003614BA" w:rsidRDefault="003614BA" w:rsidP="003614BA">
            <w:pPr>
              <w:rPr>
                <w:rFonts w:cs="Arial"/>
              </w:rPr>
            </w:pPr>
            <w:r w:rsidRPr="003614BA">
              <w:rPr>
                <w:rFonts w:cs="Arial"/>
              </w:rPr>
              <w:t>2 (0,3)</w:t>
            </w:r>
          </w:p>
        </w:tc>
        <w:tc>
          <w:tcPr>
            <w:tcW w:w="1465" w:type="dxa"/>
          </w:tcPr>
          <w:p w14:paraId="5EAD9A47" w14:textId="47F79002" w:rsidR="003614BA" w:rsidRPr="003614BA" w:rsidRDefault="003614BA" w:rsidP="003614BA">
            <w:pPr>
              <w:rPr>
                <w:rFonts w:cs="Arial"/>
              </w:rPr>
            </w:pPr>
            <w:r w:rsidRPr="003614BA">
              <w:rPr>
                <w:rFonts w:cs="Arial"/>
              </w:rPr>
              <w:t>8(1,2)</w:t>
            </w:r>
          </w:p>
        </w:tc>
        <w:tc>
          <w:tcPr>
            <w:tcW w:w="1560" w:type="dxa"/>
          </w:tcPr>
          <w:p w14:paraId="4504818A" w14:textId="7F5C6E52" w:rsidR="003614BA" w:rsidRPr="003614BA" w:rsidRDefault="003614BA" w:rsidP="003614BA">
            <w:pPr>
              <w:rPr>
                <w:rFonts w:cs="Arial"/>
              </w:rPr>
            </w:pPr>
            <w:r w:rsidRPr="003614BA">
              <w:rPr>
                <w:rFonts w:cs="Arial"/>
              </w:rPr>
              <w:t>0,59 (0,14- 2,47)</w:t>
            </w:r>
          </w:p>
        </w:tc>
        <w:tc>
          <w:tcPr>
            <w:tcW w:w="1365" w:type="dxa"/>
          </w:tcPr>
          <w:p w14:paraId="58EA6C9D" w14:textId="18013894" w:rsidR="003614BA" w:rsidRPr="003614BA" w:rsidRDefault="003614BA" w:rsidP="003614BA">
            <w:pPr>
              <w:rPr>
                <w:rFonts w:cs="Arial"/>
              </w:rPr>
            </w:pPr>
            <w:r w:rsidRPr="003614BA">
              <w:rPr>
                <w:rFonts w:cs="Arial"/>
              </w:rPr>
              <w:t>0,24</w:t>
            </w:r>
          </w:p>
        </w:tc>
      </w:tr>
      <w:tr w:rsidR="003614BA" w14:paraId="20F7421D" w14:textId="77777777" w:rsidTr="003614BA">
        <w:tc>
          <w:tcPr>
            <w:tcW w:w="2104" w:type="dxa"/>
          </w:tcPr>
          <w:p w14:paraId="4F43DDD9" w14:textId="77777777" w:rsidR="003614BA" w:rsidRPr="003614BA" w:rsidRDefault="003614BA" w:rsidP="003614BA">
            <w:pPr>
              <w:rPr>
                <w:rFonts w:cs="Arial"/>
              </w:rPr>
            </w:pPr>
          </w:p>
        </w:tc>
        <w:tc>
          <w:tcPr>
            <w:tcW w:w="1478" w:type="dxa"/>
          </w:tcPr>
          <w:p w14:paraId="79A2A63F" w14:textId="77777777" w:rsidR="003614BA" w:rsidRPr="003614BA" w:rsidRDefault="003614BA" w:rsidP="003614BA">
            <w:pPr>
              <w:rPr>
                <w:rFonts w:cs="Arial"/>
              </w:rPr>
            </w:pPr>
          </w:p>
        </w:tc>
        <w:tc>
          <w:tcPr>
            <w:tcW w:w="1378" w:type="dxa"/>
          </w:tcPr>
          <w:p w14:paraId="6FD0A59C" w14:textId="77777777" w:rsidR="003614BA" w:rsidRPr="003614BA" w:rsidRDefault="003614BA" w:rsidP="003614BA">
            <w:pPr>
              <w:rPr>
                <w:rFonts w:cs="Arial"/>
              </w:rPr>
            </w:pPr>
          </w:p>
        </w:tc>
        <w:tc>
          <w:tcPr>
            <w:tcW w:w="1465" w:type="dxa"/>
          </w:tcPr>
          <w:p w14:paraId="326E5313" w14:textId="77777777" w:rsidR="003614BA" w:rsidRPr="003614BA" w:rsidRDefault="003614BA" w:rsidP="003614BA">
            <w:pPr>
              <w:rPr>
                <w:rFonts w:cs="Arial"/>
              </w:rPr>
            </w:pPr>
          </w:p>
        </w:tc>
        <w:tc>
          <w:tcPr>
            <w:tcW w:w="1560" w:type="dxa"/>
          </w:tcPr>
          <w:p w14:paraId="18C3B064" w14:textId="77777777" w:rsidR="003614BA" w:rsidRPr="003614BA" w:rsidRDefault="003614BA" w:rsidP="003614BA">
            <w:pPr>
              <w:rPr>
                <w:rFonts w:cs="Arial"/>
              </w:rPr>
            </w:pPr>
            <w:r w:rsidRPr="003614BA">
              <w:rPr>
                <w:rFonts w:cs="Arial"/>
                <w:lang w:val="en-US"/>
              </w:rPr>
              <w:t>NA</w:t>
            </w:r>
          </w:p>
          <w:p w14:paraId="26529DB5" w14:textId="77777777" w:rsidR="003614BA" w:rsidRPr="003614BA" w:rsidRDefault="003614BA" w:rsidP="003614BA">
            <w:pPr>
              <w:rPr>
                <w:rFonts w:cs="Arial"/>
              </w:rPr>
            </w:pPr>
            <w:r w:rsidRPr="003614BA">
              <w:rPr>
                <w:rFonts w:cs="Arial"/>
              </w:rPr>
              <w:t>2,6 (0,50-</w:t>
            </w:r>
          </w:p>
          <w:p w14:paraId="4D75CE0D" w14:textId="4A78F721" w:rsidR="003614BA" w:rsidRPr="003614BA" w:rsidRDefault="003614BA" w:rsidP="003614BA">
            <w:pPr>
              <w:rPr>
                <w:rFonts w:cs="Arial"/>
              </w:rPr>
            </w:pPr>
            <w:r w:rsidRPr="003614BA">
              <w:rPr>
                <w:rFonts w:cs="Arial"/>
              </w:rPr>
              <w:t>13,4)</w:t>
            </w:r>
          </w:p>
        </w:tc>
        <w:tc>
          <w:tcPr>
            <w:tcW w:w="1365" w:type="dxa"/>
          </w:tcPr>
          <w:p w14:paraId="3B6EB3DF" w14:textId="77777777" w:rsidR="003614BA" w:rsidRPr="003614BA" w:rsidRDefault="003614BA" w:rsidP="003614BA">
            <w:pPr>
              <w:rPr>
                <w:rFonts w:cs="Arial"/>
              </w:rPr>
            </w:pPr>
          </w:p>
        </w:tc>
      </w:tr>
    </w:tbl>
    <w:p w14:paraId="08964AD6" w14:textId="77777777"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Съкращения: ЗСН, застойна сърдечна недостатъчност; ДИ, доверителен интервал; МИ, миокарден инфаркт; ТИА, транзиторни исхемични атаки.</w:t>
      </w:r>
    </w:p>
    <w:p w14:paraId="1DD74235" w14:textId="77777777" w:rsidR="006A6DAD" w:rsidRPr="006A6DAD" w:rsidRDefault="006A6DAD" w:rsidP="006A6DAD">
      <w:pPr>
        <w:spacing w:line="240" w:lineRule="auto"/>
        <w:rPr>
          <w:rFonts w:eastAsia="Times New Roman" w:cs="Arial"/>
          <w:i/>
          <w:iCs/>
          <w:color w:val="000000"/>
          <w:szCs w:val="20"/>
          <w:u w:val="single"/>
          <w:lang w:eastAsia="bg-BG"/>
        </w:rPr>
      </w:pPr>
    </w:p>
    <w:p w14:paraId="08C1BA7A" w14:textId="2BE225F7" w:rsidR="006A6DAD" w:rsidRPr="006A6DAD" w:rsidRDefault="006A6DAD" w:rsidP="006A6DAD">
      <w:pPr>
        <w:spacing w:line="240" w:lineRule="auto"/>
        <w:rPr>
          <w:rFonts w:eastAsia="Times New Roman" w:cs="Arial"/>
          <w:sz w:val="28"/>
          <w:szCs w:val="24"/>
          <w:lang w:eastAsia="bg-BG"/>
        </w:rPr>
      </w:pPr>
      <w:r w:rsidRPr="006A6DAD">
        <w:rPr>
          <w:rFonts w:eastAsia="Times New Roman" w:cs="Arial"/>
          <w:i/>
          <w:iCs/>
          <w:color w:val="000000"/>
          <w:szCs w:val="20"/>
          <w:u w:val="single"/>
          <w:lang w:eastAsia="bg-BG"/>
        </w:rPr>
        <w:t xml:space="preserve">Приложение при пациенти със сърдечна недостатъчност </w:t>
      </w:r>
      <w:r w:rsidRPr="006A6DAD">
        <w:rPr>
          <w:rFonts w:eastAsia="Times New Roman" w:cs="Arial"/>
          <w:color w:val="000000"/>
          <w:szCs w:val="20"/>
          <w:lang w:eastAsia="bg-BG"/>
        </w:rPr>
        <w:t xml:space="preserve">Хемодинамични изследвания и контролирани клинични проучвания с физическо натоварване при пациенти със сърдечна недостатъчност клас </w:t>
      </w:r>
      <w:r w:rsidRPr="006A6DAD">
        <w:rPr>
          <w:rFonts w:eastAsia="Times New Roman" w:cs="Arial"/>
          <w:color w:val="000000"/>
          <w:szCs w:val="20"/>
          <w:lang w:val="en-US"/>
        </w:rPr>
        <w:t xml:space="preserve">II-IV </w:t>
      </w:r>
      <w:r w:rsidRPr="006A6DAD">
        <w:rPr>
          <w:rFonts w:eastAsia="Times New Roman" w:cs="Arial"/>
          <w:color w:val="000000"/>
          <w:szCs w:val="20"/>
          <w:lang w:eastAsia="bg-BG"/>
        </w:rPr>
        <w:t xml:space="preserve">по </w:t>
      </w:r>
      <w:r w:rsidRPr="006A6DAD">
        <w:rPr>
          <w:rFonts w:eastAsia="Times New Roman" w:cs="Arial"/>
          <w:color w:val="000000"/>
          <w:szCs w:val="20"/>
          <w:lang w:val="en-US"/>
        </w:rPr>
        <w:t xml:space="preserve">NYHA </w:t>
      </w:r>
      <w:r w:rsidRPr="006A6DAD">
        <w:rPr>
          <w:rFonts w:eastAsia="Times New Roman" w:cs="Arial"/>
          <w:color w:val="000000"/>
          <w:szCs w:val="20"/>
          <w:lang w:eastAsia="bg-BG"/>
        </w:rPr>
        <w:t>показват, че амлодипин не води до клинично влошаване, оценено чрез толеранса към физическо натоварване, фракцията на изтласкване на лявата камера и клиничната симптоматика.</w:t>
      </w:r>
    </w:p>
    <w:p w14:paraId="0B1B9FC8" w14:textId="77777777"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 xml:space="preserve">Плацебо-контролирано клинично проучване </w:t>
      </w:r>
      <w:r w:rsidRPr="006A6DAD">
        <w:rPr>
          <w:rFonts w:eastAsia="Times New Roman" w:cs="Arial"/>
          <w:color w:val="000000"/>
          <w:szCs w:val="20"/>
          <w:lang w:val="en-US"/>
        </w:rPr>
        <w:t xml:space="preserve">(PRAISE), </w:t>
      </w:r>
      <w:r w:rsidRPr="006A6DAD">
        <w:rPr>
          <w:rFonts w:eastAsia="Times New Roman" w:cs="Arial"/>
          <w:color w:val="000000"/>
          <w:szCs w:val="20"/>
          <w:lang w:eastAsia="bg-BG"/>
        </w:rPr>
        <w:t xml:space="preserve">предназначено за оценка на пациенти със сърдечна недостатъчност клас III-IV по </w:t>
      </w:r>
      <w:r w:rsidRPr="006A6DAD">
        <w:rPr>
          <w:rFonts w:eastAsia="Times New Roman" w:cs="Arial"/>
          <w:color w:val="000000"/>
          <w:szCs w:val="20"/>
          <w:lang w:val="en-US"/>
        </w:rPr>
        <w:t xml:space="preserve">NYHA, </w:t>
      </w:r>
      <w:r w:rsidRPr="006A6DAD">
        <w:rPr>
          <w:rFonts w:eastAsia="Times New Roman" w:cs="Arial"/>
          <w:color w:val="000000"/>
          <w:szCs w:val="20"/>
          <w:lang w:eastAsia="bg-BG"/>
        </w:rPr>
        <w:t>получаващи дигоксин, диуретици и АСЕ- инхибитори, е показало, че амлодипин не води до повишаване на риска за смъртност или комбинирана смъртност и заболеваемост при сърдечна недостатъчност.</w:t>
      </w:r>
    </w:p>
    <w:p w14:paraId="3DCD7DBE" w14:textId="77777777"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 xml:space="preserve">В проследяващо, дългосрочно, плацебо-контролирано клинично проучване </w:t>
      </w:r>
      <w:r w:rsidRPr="006A6DAD">
        <w:rPr>
          <w:rFonts w:eastAsia="Times New Roman" w:cs="Arial"/>
          <w:color w:val="000000"/>
          <w:szCs w:val="20"/>
          <w:lang w:val="en-US"/>
        </w:rPr>
        <w:t xml:space="preserve">(PRAISE-2) </w:t>
      </w:r>
      <w:r w:rsidRPr="006A6DAD">
        <w:rPr>
          <w:rFonts w:eastAsia="Times New Roman" w:cs="Arial"/>
          <w:color w:val="000000"/>
          <w:szCs w:val="20"/>
          <w:lang w:eastAsia="bg-BG"/>
        </w:rPr>
        <w:t xml:space="preserve">с амлодипин при пациенти със сърдечна недостатъчност клас </w:t>
      </w:r>
      <w:r w:rsidRPr="006A6DAD">
        <w:rPr>
          <w:rFonts w:eastAsia="Times New Roman" w:cs="Arial"/>
          <w:color w:val="000000"/>
          <w:szCs w:val="20"/>
          <w:lang w:val="en-US"/>
        </w:rPr>
        <w:t>II</w:t>
      </w:r>
      <w:r w:rsidRPr="006A6DAD">
        <w:rPr>
          <w:rFonts w:eastAsia="Times New Roman" w:cs="Arial"/>
          <w:color w:val="000000"/>
          <w:szCs w:val="20"/>
          <w:lang w:eastAsia="bg-BG"/>
        </w:rPr>
        <w:t>I</w:t>
      </w:r>
      <w:r w:rsidRPr="006A6DAD">
        <w:rPr>
          <w:rFonts w:eastAsia="Times New Roman" w:cs="Arial"/>
          <w:color w:val="000000"/>
          <w:szCs w:val="20"/>
          <w:lang w:val="en-US"/>
        </w:rPr>
        <w:t>-</w:t>
      </w:r>
      <w:r w:rsidRPr="006A6DAD">
        <w:rPr>
          <w:rFonts w:eastAsia="Times New Roman" w:cs="Arial"/>
          <w:color w:val="000000"/>
          <w:szCs w:val="20"/>
          <w:lang w:eastAsia="bg-BG"/>
        </w:rPr>
        <w:t xml:space="preserve">IV по </w:t>
      </w:r>
      <w:r w:rsidRPr="006A6DAD">
        <w:rPr>
          <w:rFonts w:eastAsia="Times New Roman" w:cs="Arial"/>
          <w:color w:val="000000"/>
          <w:szCs w:val="20"/>
          <w:lang w:val="en-US"/>
        </w:rPr>
        <w:t xml:space="preserve">NYHA </w:t>
      </w:r>
      <w:r w:rsidRPr="006A6DAD">
        <w:rPr>
          <w:rFonts w:eastAsia="Times New Roman" w:cs="Arial"/>
          <w:color w:val="000000"/>
          <w:szCs w:val="20"/>
          <w:lang w:eastAsia="bg-BG"/>
        </w:rPr>
        <w:t>без клинични симптоми или обективни находки за възможна или налична исхемична болест на сърцето, на постоянна терапия с АСЕ-инхибитори, дигиталис и диуретици, амлодипин няма ефект върху общата сърдечно-съдова смъртност. При същата популация, приложението на амлодипин е свързано с увеличена честота на съобщения за белодробен оток.</w:t>
      </w:r>
    </w:p>
    <w:p w14:paraId="55CCC659" w14:textId="77777777" w:rsidR="006A6DAD" w:rsidRPr="006A6DAD" w:rsidRDefault="006A6DAD" w:rsidP="006A6DAD">
      <w:pPr>
        <w:spacing w:line="240" w:lineRule="auto"/>
        <w:rPr>
          <w:rFonts w:eastAsia="Times New Roman" w:cs="Arial"/>
          <w:i/>
          <w:iCs/>
          <w:color w:val="000000"/>
          <w:szCs w:val="20"/>
          <w:u w:val="single"/>
          <w:lang w:eastAsia="bg-BG"/>
        </w:rPr>
      </w:pPr>
    </w:p>
    <w:p w14:paraId="0F5DC3CF" w14:textId="2F010941" w:rsidR="006A6DAD" w:rsidRPr="006A6DAD" w:rsidRDefault="006A6DAD" w:rsidP="006A6DAD">
      <w:pPr>
        <w:spacing w:line="240" w:lineRule="auto"/>
        <w:rPr>
          <w:rFonts w:eastAsia="Times New Roman" w:cs="Arial"/>
          <w:sz w:val="28"/>
          <w:szCs w:val="24"/>
          <w:lang w:eastAsia="bg-BG"/>
        </w:rPr>
      </w:pPr>
      <w:r w:rsidRPr="006A6DAD">
        <w:rPr>
          <w:rFonts w:eastAsia="Times New Roman" w:cs="Arial"/>
          <w:i/>
          <w:iCs/>
          <w:color w:val="000000"/>
          <w:szCs w:val="20"/>
          <w:u w:val="single"/>
          <w:lang w:eastAsia="bg-BG"/>
        </w:rPr>
        <w:t xml:space="preserve">Профилактиктично лечение на остър сърдечен пристъп </w:t>
      </w:r>
      <w:r w:rsidRPr="006A6DAD">
        <w:rPr>
          <w:rFonts w:eastAsia="Times New Roman" w:cs="Arial"/>
          <w:i/>
          <w:iCs/>
          <w:color w:val="000000"/>
          <w:szCs w:val="20"/>
          <w:u w:val="single"/>
          <w:lang w:val="en-US"/>
        </w:rPr>
        <w:t>(ALLHAT):.</w:t>
      </w:r>
    </w:p>
    <w:p w14:paraId="1B2D9140" w14:textId="77777777"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 xml:space="preserve">Рандомизирано двойносляпо проучване за заболеваемост и смъртност </w:t>
      </w:r>
      <w:r w:rsidRPr="006A6DAD">
        <w:rPr>
          <w:rFonts w:eastAsia="Times New Roman" w:cs="Arial"/>
          <w:color w:val="000000"/>
          <w:szCs w:val="20"/>
          <w:lang w:val="en-US"/>
        </w:rPr>
        <w:t xml:space="preserve">ALLHAT </w:t>
      </w:r>
      <w:r w:rsidRPr="006A6DAD">
        <w:rPr>
          <w:rFonts w:eastAsia="Times New Roman" w:cs="Arial"/>
          <w:color w:val="000000"/>
          <w:szCs w:val="20"/>
          <w:lang w:eastAsia="bg-BG"/>
        </w:rPr>
        <w:t xml:space="preserve">(Антихипертензивно и липидопонижаващо лечение за профилактика на сърдечен пристъп) </w:t>
      </w:r>
      <w:r w:rsidRPr="006A6DAD">
        <w:rPr>
          <w:rFonts w:eastAsia="Times New Roman" w:cs="Arial"/>
          <w:color w:val="000000"/>
          <w:szCs w:val="20"/>
          <w:lang w:val="en-US"/>
        </w:rPr>
        <w:t xml:space="preserve">(Antihypertensive and Lipid-Lowering treatment to prevent Heart </w:t>
      </w:r>
      <w:proofErr w:type="spellStart"/>
      <w:r w:rsidRPr="006A6DAD">
        <w:rPr>
          <w:rFonts w:eastAsia="Times New Roman" w:cs="Arial"/>
          <w:color w:val="000000"/>
          <w:szCs w:val="20"/>
          <w:lang w:val="en-US"/>
        </w:rPr>
        <w:t>AttackTrial</w:t>
      </w:r>
      <w:proofErr w:type="spellEnd"/>
      <w:r w:rsidRPr="006A6DAD">
        <w:rPr>
          <w:rFonts w:eastAsia="Times New Roman" w:cs="Arial"/>
          <w:color w:val="000000"/>
          <w:szCs w:val="20"/>
          <w:lang w:val="en-US"/>
        </w:rPr>
        <w:t xml:space="preserve">) </w:t>
      </w:r>
      <w:r w:rsidRPr="006A6DAD">
        <w:rPr>
          <w:rFonts w:eastAsia="Times New Roman" w:cs="Arial"/>
          <w:color w:val="000000"/>
          <w:szCs w:val="20"/>
          <w:lang w:eastAsia="bg-BG"/>
        </w:rPr>
        <w:t xml:space="preserve">е проведено </w:t>
      </w:r>
      <w:r w:rsidRPr="006A6DAD">
        <w:rPr>
          <w:rFonts w:eastAsia="Times New Roman" w:cs="Arial"/>
          <w:color w:val="000000"/>
          <w:szCs w:val="20"/>
          <w:lang w:val="en-US"/>
        </w:rPr>
        <w:t xml:space="preserve">c </w:t>
      </w:r>
      <w:r w:rsidRPr="006A6DAD">
        <w:rPr>
          <w:rFonts w:eastAsia="Times New Roman" w:cs="Arial"/>
          <w:color w:val="000000"/>
          <w:szCs w:val="20"/>
          <w:lang w:eastAsia="bg-BG"/>
        </w:rPr>
        <w:t xml:space="preserve">цел сравняване на по-новите терапии: амлодипин 2,5-10 </w:t>
      </w:r>
      <w:r w:rsidRPr="006A6DAD">
        <w:rPr>
          <w:rFonts w:eastAsia="Times New Roman" w:cs="Arial"/>
          <w:color w:val="000000"/>
          <w:szCs w:val="20"/>
          <w:lang w:val="en-US"/>
        </w:rPr>
        <w:t>mg</w:t>
      </w:r>
      <w:r w:rsidRPr="006A6DAD">
        <w:rPr>
          <w:rFonts w:eastAsia="Times New Roman" w:cs="Arial"/>
          <w:color w:val="000000"/>
          <w:szCs w:val="20"/>
          <w:lang w:eastAsia="bg-BG"/>
        </w:rPr>
        <w:t xml:space="preserve">/ден (калциев антагонист) или лизиноприл </w:t>
      </w:r>
      <w:r w:rsidRPr="006A6DAD">
        <w:rPr>
          <w:rFonts w:eastAsia="Times New Roman" w:cs="Arial"/>
          <w:color w:val="000000"/>
          <w:szCs w:val="20"/>
          <w:lang w:val="en-US"/>
        </w:rPr>
        <w:t>10-40mg/</w:t>
      </w:r>
      <w:r w:rsidRPr="006A6DAD">
        <w:rPr>
          <w:rFonts w:eastAsia="Times New Roman" w:cs="Arial"/>
          <w:color w:val="000000"/>
          <w:szCs w:val="20"/>
          <w:lang w:eastAsia="bg-BG"/>
        </w:rPr>
        <w:t>ден</w:t>
      </w:r>
      <w:r w:rsidRPr="006A6DAD">
        <w:rPr>
          <w:rFonts w:eastAsia="Times New Roman" w:cs="Arial"/>
          <w:color w:val="000000"/>
          <w:szCs w:val="20"/>
          <w:lang w:val="en-US"/>
        </w:rPr>
        <w:t xml:space="preserve"> </w:t>
      </w:r>
      <w:r w:rsidRPr="006A6DAD">
        <w:rPr>
          <w:rFonts w:eastAsia="Times New Roman" w:cs="Arial"/>
          <w:color w:val="000000"/>
          <w:szCs w:val="20"/>
          <w:lang w:eastAsia="bg-BG"/>
        </w:rPr>
        <w:t xml:space="preserve">(АСЕинхибитор) с тиазидния диуретик </w:t>
      </w:r>
      <w:r w:rsidRPr="006A6DAD">
        <w:rPr>
          <w:rFonts w:eastAsia="Times New Roman" w:cs="Arial"/>
          <w:color w:val="000000"/>
          <w:szCs w:val="20"/>
          <w:lang w:eastAsia="bg-BG"/>
        </w:rPr>
        <w:lastRenderedPageBreak/>
        <w:t>хлорталидон 12,5-25</w:t>
      </w:r>
      <w:r w:rsidRPr="006A6DAD">
        <w:rPr>
          <w:rFonts w:eastAsia="Times New Roman" w:cs="Arial"/>
          <w:color w:val="000000"/>
          <w:szCs w:val="20"/>
          <w:lang w:val="en-US"/>
        </w:rPr>
        <w:t>mg/</w:t>
      </w:r>
      <w:r w:rsidRPr="006A6DAD">
        <w:rPr>
          <w:rFonts w:eastAsia="Times New Roman" w:cs="Arial"/>
          <w:color w:val="000000"/>
          <w:szCs w:val="20"/>
          <w:lang w:eastAsia="bg-BG"/>
        </w:rPr>
        <w:t>ден като лечение от първа линия при пациенти с лека до умерена хипертензия.</w:t>
      </w:r>
    </w:p>
    <w:p w14:paraId="3E2A0ECE" w14:textId="77777777"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Общо 33357 пациенти с хипертензия навъзраст 55 години и повече са били рандомизирани и проследени за средно 4,9 години. Пациентите са имали поне един допълнителен рисков фактор за коронарна болест на сърцето, включително предшестващ миокарден инфаркт или инсулт (&gt;6месеца преди включване в проучването) или доказано друго атеросклеротично сърдечно</w:t>
      </w:r>
      <w:r w:rsidRPr="006A6DAD">
        <w:rPr>
          <w:rFonts w:eastAsia="Times New Roman" w:cs="Arial"/>
          <w:color w:val="000000"/>
          <w:szCs w:val="20"/>
          <w:lang w:eastAsia="bg-BG"/>
        </w:rPr>
        <w:softHyphen/>
        <w:t xml:space="preserve">съдово заболяване (над 51,5%), захарен диабет тип 2 (36,1%), липопротеини с висока плътност - холестерол </w:t>
      </w:r>
      <w:r w:rsidRPr="006A6DAD">
        <w:rPr>
          <w:rFonts w:eastAsia="Times New Roman" w:cs="Arial"/>
          <w:color w:val="000000"/>
          <w:szCs w:val="20"/>
          <w:lang w:val="en-US"/>
        </w:rPr>
        <w:t xml:space="preserve">&lt;35mg/dl </w:t>
      </w:r>
      <w:r w:rsidRPr="006A6DAD">
        <w:rPr>
          <w:rFonts w:eastAsia="Times New Roman" w:cs="Arial"/>
          <w:color w:val="000000"/>
          <w:szCs w:val="20"/>
          <w:lang w:eastAsia="bg-BG"/>
        </w:rPr>
        <w:t xml:space="preserve">или &lt;0,906 </w:t>
      </w:r>
      <w:proofErr w:type="spellStart"/>
      <w:r w:rsidRPr="006A6DAD">
        <w:rPr>
          <w:rFonts w:eastAsia="Times New Roman" w:cs="Arial"/>
          <w:color w:val="000000"/>
          <w:szCs w:val="20"/>
          <w:lang w:val="en-US"/>
        </w:rPr>
        <w:t>mmol</w:t>
      </w:r>
      <w:proofErr w:type="spellEnd"/>
      <w:r w:rsidRPr="006A6DAD">
        <w:rPr>
          <w:rFonts w:eastAsia="Times New Roman" w:cs="Arial"/>
          <w:color w:val="000000"/>
          <w:szCs w:val="20"/>
          <w:lang w:val="en-US"/>
        </w:rPr>
        <w:t xml:space="preserve">/l </w:t>
      </w:r>
      <w:r w:rsidRPr="006A6DAD">
        <w:rPr>
          <w:rFonts w:eastAsia="Times New Roman" w:cs="Arial"/>
          <w:color w:val="000000"/>
          <w:szCs w:val="20"/>
          <w:lang w:eastAsia="bg-BG"/>
        </w:rPr>
        <w:t>(11,6%), левокамерна хипертрофия, диагностицирана чрез електрокардиограма или ехокардиографски (20,9%), настоящи пушачи (21,9%).</w:t>
      </w:r>
    </w:p>
    <w:p w14:paraId="6350D4D0" w14:textId="77777777" w:rsidR="006A6DAD" w:rsidRPr="006A6DAD" w:rsidRDefault="006A6DAD" w:rsidP="006A6DAD">
      <w:pPr>
        <w:spacing w:line="240" w:lineRule="auto"/>
        <w:rPr>
          <w:rFonts w:eastAsia="Times New Roman" w:cs="Arial"/>
          <w:color w:val="000000"/>
          <w:szCs w:val="20"/>
          <w:lang w:eastAsia="bg-BG"/>
        </w:rPr>
      </w:pPr>
    </w:p>
    <w:p w14:paraId="6E86C468" w14:textId="5B18D92F"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 xml:space="preserve">Първичната крайна точка е била съставен показател от фатален коронарен инцидент или нефатален миокарден инфаркт. Не са наблюдавани значими различия по отношение на първичната крайна точка между терапията с амлодипин и терапията с хлорталидон: коефициент на риск0,98 95% </w:t>
      </w:r>
      <w:r w:rsidRPr="006A6DAD">
        <w:rPr>
          <w:rFonts w:eastAsia="Times New Roman" w:cs="Arial"/>
          <w:color w:val="000000"/>
          <w:szCs w:val="20"/>
          <w:lang w:val="en-US"/>
        </w:rPr>
        <w:t xml:space="preserve">CI </w:t>
      </w:r>
      <w:r w:rsidRPr="006A6DAD">
        <w:rPr>
          <w:rFonts w:eastAsia="Times New Roman" w:cs="Arial"/>
          <w:color w:val="000000"/>
          <w:szCs w:val="20"/>
          <w:lang w:eastAsia="bg-BG"/>
        </w:rPr>
        <w:t xml:space="preserve">(0,90-1,07) р=0,65. При вторичните крайни точки, честотата на сърдечна недостатъчност (компонент на съставната комбинирана сърдечно-съдова крайна точка) е била статистически значимо по-висока в групата на амлодипин, отколкото в групата на хлорталидон (10,2% спрямо 7,7%, </w:t>
      </w:r>
      <w:r w:rsidRPr="006A6DAD">
        <w:rPr>
          <w:rFonts w:eastAsia="Times New Roman" w:cs="Arial"/>
          <w:color w:val="000000"/>
          <w:szCs w:val="20"/>
          <w:lang w:val="en-US"/>
        </w:rPr>
        <w:t xml:space="preserve">RR1,38, </w:t>
      </w:r>
      <w:r w:rsidRPr="006A6DAD">
        <w:rPr>
          <w:rFonts w:eastAsia="Times New Roman" w:cs="Arial"/>
          <w:color w:val="000000"/>
          <w:szCs w:val="20"/>
          <w:lang w:eastAsia="bg-BG"/>
        </w:rPr>
        <w:t>95% С</w:t>
      </w:r>
      <w:r w:rsidRPr="006A6DAD">
        <w:rPr>
          <w:rFonts w:eastAsia="Times New Roman" w:cs="Arial"/>
          <w:color w:val="000000"/>
          <w:szCs w:val="20"/>
          <w:lang w:val="en-US"/>
        </w:rPr>
        <w:t>I</w:t>
      </w:r>
      <w:r w:rsidRPr="006A6DAD">
        <w:rPr>
          <w:rFonts w:eastAsia="Times New Roman" w:cs="Arial"/>
          <w:color w:val="000000"/>
          <w:szCs w:val="20"/>
          <w:lang w:eastAsia="bg-BG"/>
        </w:rPr>
        <w:t xml:space="preserve">[1,25-1,52] Р&lt;0,001). Въпреки това, не се наблюдават значими различия по отношение на общата смъртност между групата на терапия с амлодипин и тази на терапия с хлорталидон </w:t>
      </w:r>
      <w:r w:rsidRPr="006A6DAD">
        <w:rPr>
          <w:rFonts w:eastAsia="Times New Roman" w:cs="Arial"/>
          <w:color w:val="000000"/>
          <w:szCs w:val="20"/>
          <w:lang w:val="en-US"/>
        </w:rPr>
        <w:t xml:space="preserve">RR0,96 </w:t>
      </w:r>
      <w:r w:rsidRPr="006A6DAD">
        <w:rPr>
          <w:rFonts w:eastAsia="Times New Roman" w:cs="Arial"/>
          <w:color w:val="000000"/>
          <w:szCs w:val="20"/>
          <w:lang w:eastAsia="bg-BG"/>
        </w:rPr>
        <w:t>95% С</w:t>
      </w:r>
      <w:r w:rsidRPr="006A6DAD">
        <w:rPr>
          <w:rFonts w:eastAsia="Times New Roman" w:cs="Arial"/>
          <w:color w:val="000000"/>
          <w:szCs w:val="20"/>
          <w:lang w:val="en-US"/>
        </w:rPr>
        <w:t>I</w:t>
      </w:r>
      <w:r w:rsidRPr="006A6DAD">
        <w:rPr>
          <w:rFonts w:eastAsia="Times New Roman" w:cs="Arial"/>
          <w:color w:val="000000"/>
          <w:szCs w:val="20"/>
          <w:lang w:eastAsia="bg-BG"/>
        </w:rPr>
        <w:t>[0,89-1,02] р=0,20.</w:t>
      </w:r>
    </w:p>
    <w:p w14:paraId="5FDDCD46" w14:textId="77777777" w:rsidR="006A6DAD" w:rsidRPr="006A6DAD" w:rsidRDefault="006A6DAD" w:rsidP="006A6DAD">
      <w:pPr>
        <w:spacing w:line="240" w:lineRule="auto"/>
        <w:rPr>
          <w:rFonts w:eastAsia="Times New Roman" w:cs="Arial"/>
          <w:i/>
          <w:iCs/>
          <w:color w:val="000000"/>
          <w:szCs w:val="20"/>
          <w:lang w:eastAsia="bg-BG"/>
        </w:rPr>
      </w:pPr>
    </w:p>
    <w:p w14:paraId="4329C63D" w14:textId="01096113" w:rsidR="006A6DAD" w:rsidRPr="006A6DAD" w:rsidRDefault="006A6DAD" w:rsidP="006A6DAD">
      <w:pPr>
        <w:spacing w:line="240" w:lineRule="auto"/>
        <w:rPr>
          <w:rFonts w:eastAsia="Times New Roman" w:cs="Arial"/>
          <w:sz w:val="28"/>
          <w:szCs w:val="24"/>
          <w:lang w:eastAsia="bg-BG"/>
        </w:rPr>
      </w:pPr>
      <w:r w:rsidRPr="006A6DAD">
        <w:rPr>
          <w:rFonts w:eastAsia="Times New Roman" w:cs="Arial"/>
          <w:i/>
          <w:iCs/>
          <w:color w:val="000000"/>
          <w:szCs w:val="20"/>
          <w:lang w:eastAsia="bg-BG"/>
        </w:rPr>
        <w:t>Педиатрична популация</w:t>
      </w:r>
    </w:p>
    <w:p w14:paraId="4BBA7042" w14:textId="77777777" w:rsidR="003614BA" w:rsidRPr="003614BA" w:rsidRDefault="006A6DAD" w:rsidP="003614BA">
      <w:pPr>
        <w:rPr>
          <w:rFonts w:eastAsia="Times New Roman" w:cs="Arial"/>
          <w:sz w:val="28"/>
          <w:szCs w:val="24"/>
          <w:lang w:eastAsia="bg-BG"/>
        </w:rPr>
      </w:pPr>
      <w:r w:rsidRPr="006A6DAD">
        <w:rPr>
          <w:rFonts w:eastAsia="Times New Roman" w:cs="Arial"/>
          <w:color w:val="000000"/>
          <w:szCs w:val="20"/>
          <w:lang w:eastAsia="bg-BG"/>
        </w:rPr>
        <w:t xml:space="preserve">При проучване, включващо 268 деца на възраст 6-17 години, предимно с вторична хипертония, сравняването на доза от 2,5 </w:t>
      </w:r>
      <w:r w:rsidRPr="006A6DAD">
        <w:rPr>
          <w:rFonts w:eastAsia="Times New Roman" w:cs="Arial"/>
          <w:color w:val="000000"/>
          <w:szCs w:val="20"/>
          <w:lang w:val="en-US"/>
        </w:rPr>
        <w:t xml:space="preserve">mg </w:t>
      </w:r>
      <w:r w:rsidRPr="006A6DAD">
        <w:rPr>
          <w:rFonts w:eastAsia="Times New Roman" w:cs="Arial"/>
          <w:color w:val="000000"/>
          <w:szCs w:val="20"/>
          <w:lang w:eastAsia="bg-BG"/>
        </w:rPr>
        <w:t xml:space="preserve">и 5,0 </w:t>
      </w:r>
      <w:r w:rsidRPr="006A6DAD">
        <w:rPr>
          <w:rFonts w:eastAsia="Times New Roman" w:cs="Arial"/>
          <w:color w:val="000000"/>
          <w:szCs w:val="20"/>
          <w:lang w:val="en-US"/>
        </w:rPr>
        <w:t xml:space="preserve">mg </w:t>
      </w:r>
      <w:r w:rsidRPr="006A6DAD">
        <w:rPr>
          <w:rFonts w:eastAsia="Times New Roman" w:cs="Arial"/>
          <w:color w:val="000000"/>
          <w:szCs w:val="20"/>
          <w:lang w:eastAsia="bg-BG"/>
        </w:rPr>
        <w:t>амлодипин, с плацебо показва, че и двете дози</w:t>
      </w:r>
      <w:r w:rsidR="003614BA">
        <w:rPr>
          <w:rFonts w:eastAsia="Times New Roman" w:cs="Arial"/>
          <w:color w:val="000000"/>
          <w:szCs w:val="20"/>
          <w:lang w:val="en-US" w:eastAsia="bg-BG"/>
        </w:rPr>
        <w:t xml:space="preserve"> </w:t>
      </w:r>
      <w:r w:rsidR="003614BA" w:rsidRPr="003614BA">
        <w:rPr>
          <w:rFonts w:eastAsia="Times New Roman" w:cs="Arial"/>
          <w:color w:val="000000"/>
          <w:szCs w:val="20"/>
          <w:lang w:eastAsia="bg-BG"/>
        </w:rPr>
        <w:t>понижават систоличното кръвно налягане значително повече от плацебо. Разликата между двете дози не е статистически значима.</w:t>
      </w:r>
    </w:p>
    <w:p w14:paraId="4425DF3A" w14:textId="4A7179F4" w:rsidR="0094481D" w:rsidRPr="003614BA" w:rsidRDefault="003614BA" w:rsidP="003614BA">
      <w:pPr>
        <w:rPr>
          <w:rFonts w:cs="Arial"/>
          <w:sz w:val="28"/>
          <w:lang w:val="en-US"/>
        </w:rPr>
      </w:pPr>
      <w:r w:rsidRPr="003614BA">
        <w:rPr>
          <w:rFonts w:eastAsia="Times New Roman" w:cs="Arial"/>
          <w:color w:val="000000"/>
          <w:szCs w:val="20"/>
          <w:lang w:eastAsia="bg-BG"/>
        </w:rPr>
        <w:t>Дългосрочните ефекти на амлодипин върху растежа, пубертета и общото развитие не са проучвани. Дългосрочната ефикасност на амлодипин при терапия в детска възраст и за намаляване на сърдечно-съдовата заболеваемост и смъртност при възрастни, също не е установена.</w:t>
      </w:r>
    </w:p>
    <w:p w14:paraId="705E3C72" w14:textId="77777777" w:rsidR="006A6DAD" w:rsidRPr="00F227A4" w:rsidRDefault="006A6DAD" w:rsidP="00F227A4"/>
    <w:p w14:paraId="35F84B81" w14:textId="41582485" w:rsidR="00CF77F7" w:rsidRDefault="002C50EE" w:rsidP="004A448E">
      <w:pPr>
        <w:pStyle w:val="Heading2"/>
      </w:pPr>
      <w:r>
        <w:t>5.2. Фармакокинетични свойства</w:t>
      </w:r>
    </w:p>
    <w:p w14:paraId="6D7DDFF9" w14:textId="1106559C" w:rsidR="00F227A4" w:rsidRDefault="00F227A4" w:rsidP="00F227A4"/>
    <w:p w14:paraId="086C14CC"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b/>
          <w:bCs/>
          <w:i/>
          <w:iCs/>
          <w:color w:val="000000"/>
          <w:szCs w:val="20"/>
          <w:lang w:eastAsia="bg-BG"/>
        </w:rPr>
        <w:t>Аторвастатин</w:t>
      </w:r>
    </w:p>
    <w:p w14:paraId="7708F4A4" w14:textId="77777777" w:rsidR="003614BA" w:rsidRPr="003614BA" w:rsidRDefault="003614BA" w:rsidP="003614BA">
      <w:pPr>
        <w:spacing w:line="240" w:lineRule="auto"/>
        <w:rPr>
          <w:rFonts w:eastAsia="Times New Roman" w:cs="Arial"/>
          <w:color w:val="000000"/>
          <w:szCs w:val="20"/>
          <w:u w:val="single"/>
          <w:lang w:eastAsia="bg-BG"/>
        </w:rPr>
      </w:pPr>
    </w:p>
    <w:p w14:paraId="35668BC2" w14:textId="141B5141" w:rsidR="003614BA" w:rsidRPr="003614BA" w:rsidRDefault="003614BA" w:rsidP="003614BA">
      <w:pPr>
        <w:pStyle w:val="Heading3"/>
        <w:rPr>
          <w:rFonts w:eastAsia="Times New Roman"/>
          <w:sz w:val="28"/>
          <w:u w:val="single"/>
          <w:lang w:eastAsia="bg-BG"/>
        </w:rPr>
      </w:pPr>
      <w:r w:rsidRPr="003614BA">
        <w:rPr>
          <w:rFonts w:eastAsia="Times New Roman"/>
          <w:u w:val="single"/>
          <w:lang w:eastAsia="bg-BG"/>
        </w:rPr>
        <w:t>Абс</w:t>
      </w:r>
      <w:bookmarkStart w:id="2" w:name="_GoBack"/>
      <w:bookmarkEnd w:id="2"/>
      <w:r w:rsidRPr="003614BA">
        <w:rPr>
          <w:rFonts w:eastAsia="Times New Roman"/>
          <w:u w:val="single"/>
          <w:lang w:eastAsia="bg-BG"/>
        </w:rPr>
        <w:t>орбция</w:t>
      </w:r>
    </w:p>
    <w:p w14:paraId="3A0C6D6A"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Аторвастатин се абсорбира бързо след перорално приложение; максимална плазмена концентрация (С</w:t>
      </w:r>
      <w:r w:rsidRPr="003614BA">
        <w:rPr>
          <w:rFonts w:eastAsia="Times New Roman" w:cs="Arial"/>
          <w:color w:val="000000"/>
          <w:szCs w:val="20"/>
          <w:lang w:val="en-US"/>
        </w:rPr>
        <w:t>max</w:t>
      </w:r>
      <w:r w:rsidRPr="003614BA">
        <w:rPr>
          <w:rFonts w:eastAsia="Times New Roman" w:cs="Arial"/>
          <w:color w:val="000000"/>
          <w:szCs w:val="20"/>
          <w:lang w:eastAsia="bg-BG"/>
        </w:rPr>
        <w:t xml:space="preserve">) се постига за 1 до 2 часа. Степента на абсорбция се покачва пропорционално на дозата на аторвастатин. След перорално приложение бионаличностга на аторвастатин филмирани таблетки е 95 до 99% в сравнение с тази на пероралния разтвор. Абсолютната бионаличност на аторвастатин е приблизително 12% и системната наличност на инхибиторната активност за </w:t>
      </w:r>
      <w:r w:rsidRPr="003614BA">
        <w:rPr>
          <w:rFonts w:eastAsia="Times New Roman" w:cs="Arial"/>
          <w:color w:val="000000"/>
          <w:szCs w:val="20"/>
          <w:lang w:val="en-US"/>
        </w:rPr>
        <w:t xml:space="preserve">HMG-CoA </w:t>
      </w:r>
      <w:r w:rsidRPr="003614BA">
        <w:rPr>
          <w:rFonts w:eastAsia="Times New Roman" w:cs="Arial"/>
          <w:color w:val="000000"/>
          <w:szCs w:val="20"/>
          <w:lang w:eastAsia="bg-BG"/>
        </w:rPr>
        <w:t xml:space="preserve">редуктазата е приблизително 30%. Ниската системна наличност се отдава на пресистемен клирънс в гастроинтестиналната мукоза и/или на </w:t>
      </w:r>
      <w:r w:rsidRPr="003614BA">
        <w:rPr>
          <w:rFonts w:eastAsia="Times New Roman" w:cs="Arial"/>
          <w:color w:val="000000"/>
          <w:szCs w:val="20"/>
          <w:lang w:val="en-US"/>
        </w:rPr>
        <w:t xml:space="preserve">first-pass </w:t>
      </w:r>
      <w:r w:rsidRPr="003614BA">
        <w:rPr>
          <w:rFonts w:eastAsia="Times New Roman" w:cs="Arial"/>
          <w:color w:val="000000"/>
          <w:szCs w:val="20"/>
          <w:lang w:eastAsia="bg-BG"/>
        </w:rPr>
        <w:t>метаболизъм в черния дроб.</w:t>
      </w:r>
    </w:p>
    <w:p w14:paraId="2762CB3B" w14:textId="77777777" w:rsidR="003614BA" w:rsidRPr="003614BA" w:rsidRDefault="003614BA" w:rsidP="003614BA">
      <w:pPr>
        <w:spacing w:line="240" w:lineRule="auto"/>
        <w:rPr>
          <w:rFonts w:eastAsia="Times New Roman" w:cs="Arial"/>
          <w:color w:val="000000"/>
          <w:szCs w:val="20"/>
          <w:u w:val="single"/>
          <w:lang w:eastAsia="bg-BG"/>
        </w:rPr>
      </w:pPr>
    </w:p>
    <w:p w14:paraId="09CE507B" w14:textId="2F8F4BFC" w:rsidR="003614BA" w:rsidRPr="003614BA" w:rsidRDefault="003614BA" w:rsidP="003614BA">
      <w:pPr>
        <w:pStyle w:val="Heading3"/>
        <w:rPr>
          <w:rFonts w:eastAsia="Times New Roman"/>
          <w:sz w:val="28"/>
          <w:u w:val="single"/>
          <w:lang w:eastAsia="bg-BG"/>
        </w:rPr>
      </w:pPr>
      <w:r w:rsidRPr="003614BA">
        <w:rPr>
          <w:rFonts w:eastAsia="Times New Roman"/>
          <w:u w:val="single"/>
          <w:lang w:eastAsia="bg-BG"/>
        </w:rPr>
        <w:t>Разпределение</w:t>
      </w:r>
    </w:p>
    <w:p w14:paraId="26B56919" w14:textId="77777777" w:rsidR="003614BA" w:rsidRPr="003614BA" w:rsidRDefault="003614BA" w:rsidP="003614BA">
      <w:pPr>
        <w:spacing w:line="240" w:lineRule="auto"/>
        <w:rPr>
          <w:rFonts w:eastAsia="Times New Roman" w:cs="Arial"/>
          <w:color w:val="000000"/>
          <w:szCs w:val="20"/>
          <w:lang w:eastAsia="bg-BG"/>
        </w:rPr>
      </w:pPr>
    </w:p>
    <w:p w14:paraId="4AF23169" w14:textId="2D9E231A"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lastRenderedPageBreak/>
        <w:t xml:space="preserve">Средният обем на разпределение на аторвастатин е приблизително 381 </w:t>
      </w:r>
      <w:r w:rsidRPr="003614BA">
        <w:rPr>
          <w:rFonts w:eastAsia="Times New Roman" w:cs="Arial"/>
          <w:color w:val="000000"/>
          <w:szCs w:val="20"/>
          <w:lang w:val="en-US"/>
        </w:rPr>
        <w:t xml:space="preserve">L. </w:t>
      </w:r>
      <w:r w:rsidRPr="003614BA">
        <w:rPr>
          <w:rFonts w:eastAsia="Times New Roman" w:cs="Arial"/>
          <w:color w:val="000000"/>
          <w:szCs w:val="20"/>
          <w:lang w:eastAsia="bg-BG"/>
        </w:rPr>
        <w:t>Аторвастатин се свързва с плазмените протеини в ≥98%.</w:t>
      </w:r>
    </w:p>
    <w:p w14:paraId="133D3E64" w14:textId="77777777" w:rsidR="003614BA" w:rsidRPr="003614BA" w:rsidRDefault="003614BA" w:rsidP="003614BA">
      <w:pPr>
        <w:spacing w:line="240" w:lineRule="auto"/>
        <w:rPr>
          <w:rFonts w:eastAsia="Times New Roman" w:cs="Arial"/>
          <w:color w:val="000000"/>
          <w:szCs w:val="20"/>
          <w:u w:val="single"/>
          <w:lang w:eastAsia="bg-BG"/>
        </w:rPr>
      </w:pPr>
    </w:p>
    <w:p w14:paraId="485E61DC" w14:textId="3183400F" w:rsidR="003614BA" w:rsidRPr="003614BA" w:rsidRDefault="003614BA" w:rsidP="003614BA">
      <w:pPr>
        <w:pStyle w:val="Heading3"/>
        <w:rPr>
          <w:rFonts w:eastAsia="Times New Roman"/>
          <w:sz w:val="28"/>
          <w:u w:val="single"/>
          <w:lang w:eastAsia="bg-BG"/>
        </w:rPr>
      </w:pPr>
      <w:r w:rsidRPr="003614BA">
        <w:rPr>
          <w:rFonts w:eastAsia="Times New Roman"/>
          <w:u w:val="single"/>
          <w:lang w:eastAsia="bg-BG"/>
        </w:rPr>
        <w:t>Биотрансформапия</w:t>
      </w:r>
    </w:p>
    <w:p w14:paraId="67DD1128"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 xml:space="preserve">Аторвастатин се метаболизира от цитохром </w:t>
      </w:r>
      <w:r w:rsidRPr="003614BA">
        <w:rPr>
          <w:rFonts w:eastAsia="Times New Roman" w:cs="Arial"/>
          <w:color w:val="000000"/>
          <w:szCs w:val="20"/>
          <w:lang w:val="en-US"/>
        </w:rPr>
        <w:t xml:space="preserve">P-450 </w:t>
      </w:r>
      <w:r w:rsidRPr="003614BA">
        <w:rPr>
          <w:rFonts w:eastAsia="Times New Roman" w:cs="Arial"/>
          <w:color w:val="000000"/>
          <w:szCs w:val="20"/>
          <w:lang w:eastAsia="bg-BG"/>
        </w:rPr>
        <w:t xml:space="preserve">ЗА4 до орто- и парахидроксилирани деривати и различни бета-окислителни продукти. Освен другите пътища, тези лекарства се метаболизират допълнително чрез глюкурониране. </w:t>
      </w:r>
      <w:r w:rsidRPr="003614BA">
        <w:rPr>
          <w:rFonts w:eastAsia="Times New Roman" w:cs="Arial"/>
          <w:i/>
          <w:iCs/>
          <w:color w:val="000000"/>
          <w:szCs w:val="20"/>
          <w:lang w:val="en-US"/>
        </w:rPr>
        <w:t>In vitro</w:t>
      </w:r>
      <w:r w:rsidRPr="003614BA">
        <w:rPr>
          <w:rFonts w:eastAsia="Times New Roman" w:cs="Arial"/>
          <w:color w:val="000000"/>
          <w:szCs w:val="20"/>
          <w:lang w:val="en-US"/>
        </w:rPr>
        <w:t xml:space="preserve"> </w:t>
      </w:r>
      <w:r w:rsidRPr="003614BA">
        <w:rPr>
          <w:rFonts w:eastAsia="Times New Roman" w:cs="Arial"/>
          <w:color w:val="000000"/>
          <w:szCs w:val="20"/>
          <w:lang w:eastAsia="bg-BG"/>
        </w:rPr>
        <w:t xml:space="preserve">инхибицирането на </w:t>
      </w:r>
      <w:r w:rsidRPr="003614BA">
        <w:rPr>
          <w:rFonts w:eastAsia="Times New Roman" w:cs="Arial"/>
          <w:color w:val="000000"/>
          <w:szCs w:val="20"/>
          <w:lang w:val="en-US"/>
        </w:rPr>
        <w:t xml:space="preserve">HMG-CoA </w:t>
      </w:r>
      <w:r w:rsidRPr="003614BA">
        <w:rPr>
          <w:rFonts w:eastAsia="Times New Roman" w:cs="Arial"/>
          <w:color w:val="000000"/>
          <w:szCs w:val="20"/>
          <w:lang w:eastAsia="bg-BG"/>
        </w:rPr>
        <w:t xml:space="preserve">редуктазата от орто- и парахидроксилираните метаболити е екивалентна на тази от аторвастатин. Приблизително 70% от циркулиращата инхибиторна активност за </w:t>
      </w:r>
      <w:r w:rsidRPr="003614BA">
        <w:rPr>
          <w:rFonts w:eastAsia="Times New Roman" w:cs="Arial"/>
          <w:color w:val="000000"/>
          <w:szCs w:val="20"/>
          <w:lang w:val="en-US"/>
        </w:rPr>
        <w:t xml:space="preserve">HMG-CoA </w:t>
      </w:r>
      <w:r w:rsidRPr="003614BA">
        <w:rPr>
          <w:rFonts w:eastAsia="Times New Roman" w:cs="Arial"/>
          <w:color w:val="000000"/>
          <w:szCs w:val="20"/>
          <w:lang w:eastAsia="bg-BG"/>
        </w:rPr>
        <w:t>редуктазата се отдава на активните метаболити.</w:t>
      </w:r>
    </w:p>
    <w:p w14:paraId="0EF02E77" w14:textId="77777777" w:rsidR="003614BA" w:rsidRPr="003614BA" w:rsidRDefault="003614BA" w:rsidP="003614BA">
      <w:pPr>
        <w:spacing w:line="240" w:lineRule="auto"/>
        <w:rPr>
          <w:rFonts w:eastAsia="Times New Roman" w:cs="Arial"/>
          <w:color w:val="000000"/>
          <w:szCs w:val="20"/>
          <w:u w:val="single"/>
          <w:lang w:eastAsia="bg-BG"/>
        </w:rPr>
      </w:pPr>
    </w:p>
    <w:p w14:paraId="26E81C60" w14:textId="15162E05" w:rsidR="003614BA" w:rsidRPr="003614BA" w:rsidRDefault="003614BA" w:rsidP="003614BA">
      <w:pPr>
        <w:pStyle w:val="Heading3"/>
        <w:rPr>
          <w:rFonts w:eastAsia="Times New Roman"/>
          <w:sz w:val="28"/>
          <w:u w:val="single"/>
          <w:lang w:eastAsia="bg-BG"/>
        </w:rPr>
      </w:pPr>
      <w:r w:rsidRPr="003614BA">
        <w:rPr>
          <w:rFonts w:eastAsia="Times New Roman"/>
          <w:u w:val="single"/>
          <w:lang w:eastAsia="bg-BG"/>
        </w:rPr>
        <w:t>Елиминиране</w:t>
      </w:r>
    </w:p>
    <w:p w14:paraId="0FB08470" w14:textId="77777777" w:rsidR="003614BA" w:rsidRPr="003614BA" w:rsidRDefault="003614BA" w:rsidP="003614BA">
      <w:pPr>
        <w:spacing w:line="240" w:lineRule="auto"/>
        <w:rPr>
          <w:rFonts w:eastAsia="Times New Roman" w:cs="Arial"/>
          <w:color w:val="000000"/>
          <w:szCs w:val="20"/>
          <w:lang w:eastAsia="bg-BG"/>
        </w:rPr>
      </w:pPr>
    </w:p>
    <w:p w14:paraId="3195577B" w14:textId="188DB6F5"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 xml:space="preserve">Аторвастатин се излъчва предимно с жлъчката след хепатален и/или екстрахепатален метаболизъм. Изглежда, обаче, че лекарството не претърпява значителна ентерохепатална рециркулация. Средният плазмен полуживот на аторвастатин при хора е приблизително 14 часа. Полуживотът на инхибиторната активност за </w:t>
      </w:r>
      <w:r w:rsidRPr="003614BA">
        <w:rPr>
          <w:rFonts w:eastAsia="Times New Roman" w:cs="Arial"/>
          <w:color w:val="000000"/>
          <w:szCs w:val="20"/>
          <w:lang w:val="en-US"/>
        </w:rPr>
        <w:t xml:space="preserve">HMG-CoA </w:t>
      </w:r>
      <w:r w:rsidRPr="003614BA">
        <w:rPr>
          <w:rFonts w:eastAsia="Times New Roman" w:cs="Arial"/>
          <w:color w:val="000000"/>
          <w:szCs w:val="20"/>
          <w:lang w:eastAsia="bg-BG"/>
        </w:rPr>
        <w:t>редуктазата е приблизително 20 до 30 часа, поради участието на активните метаболити.</w:t>
      </w:r>
    </w:p>
    <w:p w14:paraId="4949E3E6"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 xml:space="preserve">Аторвастатин е субстрат на чернодробните транспортери, полипептидите, транспортиращи органични аниони 1В1 (ОАТР1В1) и 1ВЗ (ОАТР1ВЗ). Метаболитите на аторвастатин са субстрати на ОАТР1В1. Установено е също така,1 че аторвастатин е субстрат на ефлуксните транспортери на протеина, свързан с множествена лекарствена резистентност 1 </w:t>
      </w:r>
      <w:r w:rsidRPr="003614BA">
        <w:rPr>
          <w:rFonts w:eastAsia="Times New Roman" w:cs="Arial"/>
          <w:color w:val="000000"/>
          <w:szCs w:val="20"/>
          <w:lang w:val="en-US"/>
        </w:rPr>
        <w:t xml:space="preserve">(MDR1) </w:t>
      </w:r>
      <w:r w:rsidRPr="003614BA">
        <w:rPr>
          <w:rFonts w:eastAsia="Times New Roman" w:cs="Arial"/>
          <w:color w:val="000000"/>
          <w:szCs w:val="20"/>
          <w:lang w:eastAsia="bg-BG"/>
        </w:rPr>
        <w:t xml:space="preserve">и на протеина на резистентност на рака на гърдата </w:t>
      </w:r>
      <w:r w:rsidRPr="003614BA">
        <w:rPr>
          <w:rFonts w:eastAsia="Times New Roman" w:cs="Arial"/>
          <w:color w:val="000000"/>
          <w:szCs w:val="20"/>
          <w:lang w:val="en-US"/>
        </w:rPr>
        <w:t xml:space="preserve">(BCRP), </w:t>
      </w:r>
      <w:r w:rsidRPr="003614BA">
        <w:rPr>
          <w:rFonts w:eastAsia="Times New Roman" w:cs="Arial"/>
          <w:color w:val="000000"/>
          <w:szCs w:val="20"/>
          <w:lang w:eastAsia="bg-BG"/>
        </w:rPr>
        <w:t>които може да ограничат чревната абсорбция и жлъчния клирънс на аторвастатин.</w:t>
      </w:r>
    </w:p>
    <w:p w14:paraId="5DD0E237" w14:textId="77777777" w:rsidR="003614BA" w:rsidRPr="003614BA" w:rsidRDefault="003614BA" w:rsidP="003614BA">
      <w:pPr>
        <w:spacing w:line="240" w:lineRule="auto"/>
        <w:rPr>
          <w:rFonts w:eastAsia="Times New Roman" w:cs="Arial"/>
          <w:color w:val="000000"/>
          <w:szCs w:val="20"/>
          <w:u w:val="single"/>
          <w:lang w:eastAsia="bg-BG"/>
        </w:rPr>
      </w:pPr>
    </w:p>
    <w:p w14:paraId="32B8BCB5" w14:textId="2F334AFF" w:rsidR="003614BA" w:rsidRPr="003614BA" w:rsidRDefault="003614BA" w:rsidP="003614BA">
      <w:pPr>
        <w:pStyle w:val="Heading3"/>
        <w:rPr>
          <w:rFonts w:eastAsia="Times New Roman"/>
          <w:sz w:val="28"/>
          <w:u w:val="single"/>
          <w:lang w:eastAsia="bg-BG"/>
        </w:rPr>
      </w:pPr>
      <w:r w:rsidRPr="003614BA">
        <w:rPr>
          <w:rFonts w:eastAsia="Times New Roman"/>
          <w:u w:val="single"/>
          <w:lang w:eastAsia="bg-BG"/>
        </w:rPr>
        <w:t>Специални популации</w:t>
      </w:r>
    </w:p>
    <w:p w14:paraId="741D2E59" w14:textId="77777777" w:rsidR="003614BA" w:rsidRPr="003614BA" w:rsidRDefault="003614BA" w:rsidP="003614BA">
      <w:pPr>
        <w:spacing w:line="240" w:lineRule="auto"/>
        <w:rPr>
          <w:rFonts w:eastAsia="Times New Roman" w:cs="Arial"/>
          <w:i/>
          <w:iCs/>
          <w:color w:val="000000"/>
          <w:szCs w:val="20"/>
          <w:lang w:eastAsia="bg-BG"/>
        </w:rPr>
      </w:pPr>
    </w:p>
    <w:p w14:paraId="742C3089" w14:textId="01D56F58" w:rsidR="003614BA" w:rsidRPr="003614BA" w:rsidRDefault="003614BA" w:rsidP="003614BA">
      <w:pPr>
        <w:spacing w:line="240" w:lineRule="auto"/>
        <w:rPr>
          <w:rFonts w:eastAsia="Times New Roman" w:cs="Arial"/>
          <w:sz w:val="28"/>
          <w:szCs w:val="24"/>
          <w:lang w:eastAsia="bg-BG"/>
        </w:rPr>
      </w:pPr>
      <w:r w:rsidRPr="003614BA">
        <w:rPr>
          <w:rFonts w:eastAsia="Times New Roman" w:cs="Arial"/>
          <w:i/>
          <w:iCs/>
          <w:color w:val="000000"/>
          <w:szCs w:val="20"/>
          <w:lang w:eastAsia="bg-BG"/>
        </w:rPr>
        <w:t>Старческа възраст:</w:t>
      </w:r>
    </w:p>
    <w:p w14:paraId="3B0F08C8" w14:textId="5E4EEE3B" w:rsidR="00F227A4" w:rsidRPr="003614BA" w:rsidRDefault="003614BA" w:rsidP="003614BA">
      <w:pPr>
        <w:rPr>
          <w:rFonts w:cs="Arial"/>
          <w:sz w:val="24"/>
        </w:rPr>
      </w:pPr>
      <w:r w:rsidRPr="003614BA">
        <w:rPr>
          <w:rFonts w:eastAsia="Times New Roman" w:cs="Arial"/>
          <w:color w:val="000000"/>
          <w:szCs w:val="20"/>
          <w:lang w:eastAsia="bg-BG"/>
        </w:rPr>
        <w:t>Плазмените концентрации на аторвастатин и неговите активни метаболити са по-високи при здрави хора в напреднала възраст, отколкото при млади пациенти, а ефектите по отношение на липидите са сравними с тези при по-млади пациенти.</w:t>
      </w:r>
    </w:p>
    <w:p w14:paraId="40FA7510" w14:textId="4481DE18" w:rsidR="00F227A4" w:rsidRDefault="00F227A4" w:rsidP="00F227A4"/>
    <w:p w14:paraId="0E137938"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i/>
          <w:iCs/>
          <w:color w:val="000000"/>
          <w:szCs w:val="20"/>
          <w:lang w:eastAsia="bg-BG"/>
        </w:rPr>
        <w:t>Педиатрична популация:</w:t>
      </w:r>
    </w:p>
    <w:p w14:paraId="1C1E1165"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 xml:space="preserve">В 8-седмично изпитване по скалата на Танер 1 </w:t>
      </w:r>
      <w:r w:rsidRPr="003614BA">
        <w:rPr>
          <w:rFonts w:eastAsia="Times New Roman" w:cs="Arial"/>
          <w:color w:val="000000"/>
          <w:szCs w:val="20"/>
          <w:lang w:val="en-US"/>
        </w:rPr>
        <w:t xml:space="preserve">(N=15) </w:t>
      </w:r>
      <w:r w:rsidRPr="003614BA">
        <w:rPr>
          <w:rFonts w:eastAsia="Times New Roman" w:cs="Arial"/>
          <w:color w:val="000000"/>
          <w:szCs w:val="20"/>
          <w:lang w:eastAsia="bg-BG"/>
        </w:rPr>
        <w:t xml:space="preserve">и скала на Танер </w:t>
      </w:r>
      <w:r w:rsidRPr="003614BA">
        <w:rPr>
          <w:rFonts w:eastAsia="Times New Roman" w:cs="Arial"/>
          <w:i/>
          <w:iCs/>
          <w:color w:val="000000"/>
          <w:szCs w:val="20"/>
          <w:lang w:eastAsia="bg-BG"/>
        </w:rPr>
        <w:t>≥2</w:t>
      </w:r>
      <w:r w:rsidRPr="003614BA">
        <w:rPr>
          <w:rFonts w:eastAsia="Times New Roman" w:cs="Arial"/>
          <w:color w:val="000000"/>
          <w:szCs w:val="20"/>
          <w:lang w:eastAsia="bg-BG"/>
        </w:rPr>
        <w:t xml:space="preserve"> </w:t>
      </w:r>
      <w:r w:rsidRPr="003614BA">
        <w:rPr>
          <w:rFonts w:eastAsia="Times New Roman" w:cs="Arial"/>
          <w:color w:val="000000"/>
          <w:szCs w:val="20"/>
          <w:lang w:val="en-US"/>
        </w:rPr>
        <w:t xml:space="preserve">(N=24) </w:t>
      </w:r>
      <w:r w:rsidRPr="003614BA">
        <w:rPr>
          <w:rFonts w:eastAsia="Times New Roman" w:cs="Arial"/>
          <w:color w:val="000000"/>
          <w:szCs w:val="20"/>
          <w:lang w:eastAsia="bg-BG"/>
        </w:rPr>
        <w:t xml:space="preserve">са били включени педиатрични пациенти (възраст 6-17 години) с хетерозиготна фамилна хиперхолестеролемия и изходно ниво </w:t>
      </w:r>
      <w:r w:rsidRPr="003614BA">
        <w:rPr>
          <w:rFonts w:eastAsia="Times New Roman" w:cs="Arial"/>
          <w:color w:val="000000"/>
          <w:szCs w:val="20"/>
          <w:lang w:val="en-US"/>
        </w:rPr>
        <w:t xml:space="preserve">LDL-C </w:t>
      </w:r>
      <w:r w:rsidRPr="003614BA">
        <w:rPr>
          <w:rFonts w:eastAsia="Times New Roman" w:cs="Arial"/>
          <w:color w:val="000000"/>
          <w:szCs w:val="20"/>
          <w:lang w:eastAsia="bg-BG"/>
        </w:rPr>
        <w:t xml:space="preserve">≥4 </w:t>
      </w:r>
      <w:proofErr w:type="spellStart"/>
      <w:r w:rsidRPr="003614BA">
        <w:rPr>
          <w:rFonts w:eastAsia="Times New Roman" w:cs="Arial"/>
          <w:color w:val="000000"/>
          <w:szCs w:val="20"/>
          <w:lang w:val="en-US"/>
        </w:rPr>
        <w:t>mmol</w:t>
      </w:r>
      <w:proofErr w:type="spellEnd"/>
      <w:r w:rsidRPr="003614BA">
        <w:rPr>
          <w:rFonts w:eastAsia="Times New Roman" w:cs="Arial"/>
          <w:color w:val="000000"/>
          <w:szCs w:val="20"/>
          <w:lang w:val="en-US"/>
        </w:rPr>
        <w:t xml:space="preserve">/L, </w:t>
      </w:r>
      <w:r w:rsidRPr="003614BA">
        <w:rPr>
          <w:rFonts w:eastAsia="Times New Roman" w:cs="Arial"/>
          <w:color w:val="000000"/>
          <w:szCs w:val="20"/>
          <w:lang w:eastAsia="bg-BG"/>
        </w:rPr>
        <w:t xml:space="preserve">лекувани съответно с 5 или 10 </w:t>
      </w:r>
      <w:r w:rsidRPr="003614BA">
        <w:rPr>
          <w:rFonts w:eastAsia="Times New Roman" w:cs="Arial"/>
          <w:color w:val="000000"/>
          <w:szCs w:val="20"/>
          <w:lang w:val="en-US"/>
        </w:rPr>
        <w:t xml:space="preserve">mg </w:t>
      </w:r>
      <w:r w:rsidRPr="003614BA">
        <w:rPr>
          <w:rFonts w:eastAsia="Times New Roman" w:cs="Arial"/>
          <w:color w:val="000000"/>
          <w:szCs w:val="20"/>
          <w:lang w:eastAsia="bg-BG"/>
        </w:rPr>
        <w:t xml:space="preserve">чупещи се или 10 или 20 </w:t>
      </w:r>
      <w:r w:rsidRPr="003614BA">
        <w:rPr>
          <w:rFonts w:eastAsia="Times New Roman" w:cs="Arial"/>
          <w:color w:val="000000"/>
          <w:szCs w:val="20"/>
          <w:lang w:val="en-US"/>
        </w:rPr>
        <w:t xml:space="preserve">mg </w:t>
      </w:r>
      <w:r w:rsidRPr="003614BA">
        <w:rPr>
          <w:rFonts w:eastAsia="Times New Roman" w:cs="Arial"/>
          <w:color w:val="000000"/>
          <w:szCs w:val="20"/>
          <w:lang w:eastAsia="bg-BG"/>
        </w:rPr>
        <w:t xml:space="preserve">филмирани таблетки аторвастатин веднъж дневно. Телесното тегло е било единствената значима коварианта в популацията на аторвастатин РК модела. Видимият перорален клирънс на аторвастатин ри педиатрични субекти изглежда сходен с този при възрастни, когато се отчита алометрично чрез телесното тегло. Наблюдава се значително намаление на </w:t>
      </w:r>
      <w:r w:rsidRPr="003614BA">
        <w:rPr>
          <w:rFonts w:eastAsia="Times New Roman" w:cs="Arial"/>
          <w:color w:val="000000"/>
          <w:szCs w:val="20"/>
          <w:lang w:val="en-US"/>
        </w:rPr>
        <w:t xml:space="preserve">LDL-C </w:t>
      </w:r>
      <w:r w:rsidRPr="003614BA">
        <w:rPr>
          <w:rFonts w:eastAsia="Times New Roman" w:cs="Arial"/>
          <w:color w:val="000000"/>
          <w:szCs w:val="20"/>
          <w:lang w:eastAsia="bg-BG"/>
        </w:rPr>
        <w:t xml:space="preserve">и ТС под влиянието на аторвастатин и </w:t>
      </w:r>
      <w:r w:rsidRPr="003614BA">
        <w:rPr>
          <w:rFonts w:eastAsia="Times New Roman" w:cs="Arial"/>
          <w:color w:val="000000"/>
          <w:szCs w:val="20"/>
          <w:lang w:val="en-US"/>
        </w:rPr>
        <w:t>o-</w:t>
      </w:r>
      <w:proofErr w:type="spellStart"/>
      <w:r w:rsidRPr="003614BA">
        <w:rPr>
          <w:rFonts w:eastAsia="Times New Roman" w:cs="Arial"/>
          <w:color w:val="000000"/>
          <w:szCs w:val="20"/>
          <w:lang w:val="en-US"/>
        </w:rPr>
        <w:t>hydroxy</w:t>
      </w:r>
      <w:proofErr w:type="spellEnd"/>
      <w:r w:rsidRPr="003614BA">
        <w:rPr>
          <w:rFonts w:eastAsia="Times New Roman" w:cs="Arial"/>
          <w:color w:val="000000"/>
          <w:szCs w:val="20"/>
          <w:lang w:val="en-US"/>
        </w:rPr>
        <w:t xml:space="preserve"> </w:t>
      </w:r>
      <w:r w:rsidRPr="003614BA">
        <w:rPr>
          <w:rFonts w:eastAsia="Times New Roman" w:cs="Arial"/>
          <w:color w:val="000000"/>
          <w:szCs w:val="20"/>
          <w:lang w:eastAsia="bg-BG"/>
        </w:rPr>
        <w:t>аторвастатин.</w:t>
      </w:r>
    </w:p>
    <w:p w14:paraId="34D786BE" w14:textId="77777777" w:rsidR="003614BA" w:rsidRPr="003614BA" w:rsidRDefault="003614BA" w:rsidP="003614BA">
      <w:pPr>
        <w:spacing w:line="240" w:lineRule="auto"/>
        <w:rPr>
          <w:rFonts w:eastAsia="Times New Roman" w:cs="Arial"/>
          <w:i/>
          <w:iCs/>
          <w:color w:val="000000"/>
          <w:szCs w:val="20"/>
          <w:lang w:eastAsia="bg-BG"/>
        </w:rPr>
      </w:pPr>
    </w:p>
    <w:p w14:paraId="488DFE12" w14:textId="07F3F3AA" w:rsidR="003614BA" w:rsidRPr="003614BA" w:rsidRDefault="003614BA" w:rsidP="003614BA">
      <w:pPr>
        <w:spacing w:line="240" w:lineRule="auto"/>
        <w:rPr>
          <w:rFonts w:eastAsia="Times New Roman" w:cs="Arial"/>
          <w:sz w:val="28"/>
          <w:szCs w:val="24"/>
          <w:lang w:eastAsia="bg-BG"/>
        </w:rPr>
      </w:pPr>
      <w:r w:rsidRPr="003614BA">
        <w:rPr>
          <w:rFonts w:eastAsia="Times New Roman" w:cs="Arial"/>
          <w:i/>
          <w:iCs/>
          <w:color w:val="000000"/>
          <w:szCs w:val="20"/>
          <w:lang w:eastAsia="bg-BG"/>
        </w:rPr>
        <w:t>Пол:</w:t>
      </w:r>
    </w:p>
    <w:p w14:paraId="0A58E317"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 xml:space="preserve">Концентрациите на аторвастатин и неговите активни метаболити при жените се различават от тези при мъжете (жени: приблизително с 20% по-високи за Стах и с около 10% по-ниски за </w:t>
      </w:r>
      <w:r w:rsidRPr="003614BA">
        <w:rPr>
          <w:rFonts w:eastAsia="Times New Roman" w:cs="Arial"/>
          <w:color w:val="000000"/>
          <w:szCs w:val="20"/>
          <w:lang w:val="en-US"/>
        </w:rPr>
        <w:t xml:space="preserve">AUC). </w:t>
      </w:r>
      <w:r w:rsidRPr="003614BA">
        <w:rPr>
          <w:rFonts w:eastAsia="Times New Roman" w:cs="Arial"/>
          <w:color w:val="000000"/>
          <w:szCs w:val="20"/>
          <w:lang w:eastAsia="bg-BG"/>
        </w:rPr>
        <w:t>Тези разлики нямат клинично значение и няма клинично значими разлики между ефектите по отношение на липидите при мъже и жени.</w:t>
      </w:r>
    </w:p>
    <w:p w14:paraId="2E8346FA" w14:textId="77777777" w:rsidR="003614BA" w:rsidRPr="003614BA" w:rsidRDefault="003614BA" w:rsidP="003614BA">
      <w:pPr>
        <w:spacing w:line="240" w:lineRule="auto"/>
        <w:rPr>
          <w:rFonts w:eastAsia="Times New Roman" w:cs="Arial"/>
          <w:i/>
          <w:iCs/>
          <w:color w:val="000000"/>
          <w:szCs w:val="20"/>
          <w:lang w:eastAsia="bg-BG"/>
        </w:rPr>
      </w:pPr>
    </w:p>
    <w:p w14:paraId="0F0CA813" w14:textId="4B58F386" w:rsidR="003614BA" w:rsidRPr="003614BA" w:rsidRDefault="003614BA" w:rsidP="003614BA">
      <w:pPr>
        <w:spacing w:line="240" w:lineRule="auto"/>
        <w:rPr>
          <w:rFonts w:eastAsia="Times New Roman" w:cs="Arial"/>
          <w:sz w:val="28"/>
          <w:szCs w:val="24"/>
          <w:lang w:eastAsia="bg-BG"/>
        </w:rPr>
      </w:pPr>
      <w:r w:rsidRPr="003614BA">
        <w:rPr>
          <w:rFonts w:eastAsia="Times New Roman" w:cs="Arial"/>
          <w:i/>
          <w:iCs/>
          <w:color w:val="000000"/>
          <w:szCs w:val="20"/>
          <w:lang w:eastAsia="bg-BG"/>
        </w:rPr>
        <w:lastRenderedPageBreak/>
        <w:t>Бъбречно нарушение:</w:t>
      </w:r>
    </w:p>
    <w:p w14:paraId="739895A6"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Бъбречните заболявания нямат влияние върху плазмените концентрации или върху липидните ефекти на аторвастатин и неговите активни метаболити</w:t>
      </w:r>
    </w:p>
    <w:p w14:paraId="1EAE23D4" w14:textId="77777777" w:rsidR="003614BA" w:rsidRPr="003614BA" w:rsidRDefault="003614BA" w:rsidP="003614BA">
      <w:pPr>
        <w:spacing w:line="240" w:lineRule="auto"/>
        <w:rPr>
          <w:rFonts w:eastAsia="Times New Roman" w:cs="Arial"/>
          <w:i/>
          <w:iCs/>
          <w:color w:val="000000"/>
          <w:szCs w:val="20"/>
          <w:lang w:eastAsia="bg-BG"/>
        </w:rPr>
      </w:pPr>
    </w:p>
    <w:p w14:paraId="3FB1FCB6" w14:textId="7D46C2DA" w:rsidR="003614BA" w:rsidRPr="003614BA" w:rsidRDefault="003614BA" w:rsidP="003614BA">
      <w:pPr>
        <w:spacing w:line="240" w:lineRule="auto"/>
        <w:rPr>
          <w:rFonts w:eastAsia="Times New Roman" w:cs="Arial"/>
          <w:sz w:val="28"/>
          <w:szCs w:val="24"/>
          <w:lang w:eastAsia="bg-BG"/>
        </w:rPr>
      </w:pPr>
      <w:r w:rsidRPr="003614BA">
        <w:rPr>
          <w:rFonts w:eastAsia="Times New Roman" w:cs="Arial"/>
          <w:i/>
          <w:iCs/>
          <w:color w:val="000000"/>
          <w:szCs w:val="20"/>
          <w:lang w:eastAsia="bg-BG"/>
        </w:rPr>
        <w:t>Чернодробно нарушение:</w:t>
      </w:r>
    </w:p>
    <w:p w14:paraId="2A38B240"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Плазмените концентрации на аторвастатин и неговите активни метаболити са значително по- високи (приблизително 16 пъти за С</w:t>
      </w:r>
      <w:r w:rsidRPr="003614BA">
        <w:rPr>
          <w:rFonts w:eastAsia="Times New Roman" w:cs="Arial"/>
          <w:color w:val="000000"/>
          <w:szCs w:val="20"/>
          <w:lang w:val="en-US"/>
        </w:rPr>
        <w:t>max</w:t>
      </w:r>
      <w:r w:rsidRPr="003614BA">
        <w:rPr>
          <w:rFonts w:eastAsia="Times New Roman" w:cs="Arial"/>
          <w:color w:val="000000"/>
          <w:szCs w:val="20"/>
          <w:lang w:eastAsia="bg-BG"/>
        </w:rPr>
        <w:t xml:space="preserve"> и 11 пъти за </w:t>
      </w:r>
      <w:r w:rsidRPr="003614BA">
        <w:rPr>
          <w:rFonts w:eastAsia="Times New Roman" w:cs="Arial"/>
          <w:color w:val="000000"/>
          <w:szCs w:val="20"/>
          <w:lang w:val="en-US"/>
        </w:rPr>
        <w:t xml:space="preserve">AUC) </w:t>
      </w:r>
      <w:r w:rsidRPr="003614BA">
        <w:rPr>
          <w:rFonts w:eastAsia="Times New Roman" w:cs="Arial"/>
          <w:color w:val="000000"/>
          <w:szCs w:val="20"/>
          <w:lang w:eastAsia="bg-BG"/>
        </w:rPr>
        <w:t xml:space="preserve">при пациенти с хронична алкохолна чернодробна болест </w:t>
      </w:r>
      <w:r w:rsidRPr="003614BA">
        <w:rPr>
          <w:rFonts w:eastAsia="Times New Roman" w:cs="Arial"/>
          <w:color w:val="000000"/>
          <w:szCs w:val="20"/>
          <w:lang w:val="en-US"/>
        </w:rPr>
        <w:t xml:space="preserve">(Child-Pugh </w:t>
      </w:r>
      <w:r w:rsidRPr="003614BA">
        <w:rPr>
          <w:rFonts w:eastAsia="Times New Roman" w:cs="Arial"/>
          <w:color w:val="000000"/>
          <w:szCs w:val="20"/>
          <w:lang w:eastAsia="bg-BG"/>
        </w:rPr>
        <w:t>В).</w:t>
      </w:r>
    </w:p>
    <w:p w14:paraId="578547FF" w14:textId="77777777" w:rsidR="003614BA" w:rsidRPr="003614BA" w:rsidRDefault="003614BA" w:rsidP="003614BA">
      <w:pPr>
        <w:spacing w:line="240" w:lineRule="auto"/>
        <w:rPr>
          <w:rFonts w:eastAsia="Times New Roman" w:cs="Arial"/>
          <w:i/>
          <w:iCs/>
          <w:color w:val="000000"/>
          <w:szCs w:val="20"/>
          <w:lang w:val="en-US"/>
        </w:rPr>
      </w:pPr>
    </w:p>
    <w:p w14:paraId="5C1B1CD0" w14:textId="19A12E98" w:rsidR="003614BA" w:rsidRPr="003614BA" w:rsidRDefault="003614BA" w:rsidP="003614BA">
      <w:pPr>
        <w:spacing w:line="240" w:lineRule="auto"/>
        <w:rPr>
          <w:rFonts w:eastAsia="Times New Roman" w:cs="Arial"/>
          <w:sz w:val="28"/>
          <w:szCs w:val="24"/>
          <w:lang w:eastAsia="bg-BG"/>
        </w:rPr>
      </w:pPr>
      <w:r w:rsidRPr="003614BA">
        <w:rPr>
          <w:rFonts w:eastAsia="Times New Roman" w:cs="Arial"/>
          <w:i/>
          <w:iCs/>
          <w:color w:val="000000"/>
          <w:szCs w:val="20"/>
          <w:lang w:val="en-US"/>
        </w:rPr>
        <w:t xml:space="preserve">SLOC1B1 </w:t>
      </w:r>
      <w:r w:rsidRPr="003614BA">
        <w:rPr>
          <w:rFonts w:eastAsia="Times New Roman" w:cs="Arial"/>
          <w:i/>
          <w:iCs/>
          <w:color w:val="000000"/>
          <w:szCs w:val="20"/>
          <w:lang w:eastAsia="bg-BG"/>
        </w:rPr>
        <w:t>полиморфизъм:</w:t>
      </w:r>
    </w:p>
    <w:p w14:paraId="172D300E" w14:textId="2F27E61E"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 xml:space="preserve">Чернодробното захващане на всички </w:t>
      </w:r>
      <w:r w:rsidRPr="003614BA">
        <w:rPr>
          <w:rFonts w:eastAsia="Times New Roman" w:cs="Arial"/>
          <w:color w:val="000000"/>
          <w:szCs w:val="20"/>
          <w:lang w:val="en-US"/>
        </w:rPr>
        <w:t>HMG</w:t>
      </w:r>
      <w:r w:rsidRPr="003614BA">
        <w:rPr>
          <w:rFonts w:eastAsia="Times New Roman" w:cs="Arial"/>
          <w:color w:val="000000"/>
          <w:szCs w:val="20"/>
          <w:lang w:eastAsia="bg-BG"/>
        </w:rPr>
        <w:t xml:space="preserve">-СоА-редуктазни инхибитори, включително аторвастатин, се извършва посредством ОАТР1В1 транспортен протеин. При пациенти със </w:t>
      </w:r>
      <w:r w:rsidRPr="003614BA">
        <w:rPr>
          <w:rFonts w:eastAsia="Times New Roman" w:cs="Arial"/>
          <w:color w:val="000000"/>
          <w:szCs w:val="20"/>
          <w:lang w:val="en-US"/>
        </w:rPr>
        <w:t xml:space="preserve">SLCO1B1 </w:t>
      </w:r>
      <w:r w:rsidRPr="003614BA">
        <w:rPr>
          <w:rFonts w:eastAsia="Times New Roman" w:cs="Arial"/>
          <w:color w:val="000000"/>
          <w:szCs w:val="20"/>
          <w:lang w:eastAsia="bg-BG"/>
        </w:rPr>
        <w:t xml:space="preserve">полиморфизъм има риск от повишена експозиция на аторвастатин, което може да доведе до повишен риск от рабдомиолиза (вж. точка 4.4). Полиморфизмът при гена, кодиращ ОАТР1В1 </w:t>
      </w:r>
      <w:r w:rsidRPr="003614BA">
        <w:rPr>
          <w:rFonts w:eastAsia="Times New Roman" w:cs="Arial"/>
          <w:color w:val="000000"/>
          <w:szCs w:val="20"/>
          <w:lang w:val="en-US"/>
        </w:rPr>
        <w:t xml:space="preserve">(SLCO1B1 </w:t>
      </w:r>
      <w:r w:rsidRPr="003614BA">
        <w:rPr>
          <w:rFonts w:eastAsia="Times New Roman" w:cs="Arial"/>
          <w:color w:val="000000"/>
          <w:szCs w:val="20"/>
          <w:lang w:eastAsia="bg-BG"/>
        </w:rPr>
        <w:t xml:space="preserve">С.521СС) е свързан с 2,4 пъти по-висока системна наличност на аторвастатин </w:t>
      </w:r>
      <w:r w:rsidRPr="003614BA">
        <w:rPr>
          <w:rFonts w:eastAsia="Times New Roman" w:cs="Arial"/>
          <w:color w:val="000000"/>
          <w:szCs w:val="20"/>
          <w:lang w:val="en-US"/>
        </w:rPr>
        <w:t xml:space="preserve">(AUC) </w:t>
      </w:r>
      <w:r w:rsidRPr="003614BA">
        <w:rPr>
          <w:rFonts w:eastAsia="Times New Roman" w:cs="Arial"/>
          <w:color w:val="000000"/>
          <w:szCs w:val="20"/>
          <w:lang w:eastAsia="bg-BG"/>
        </w:rPr>
        <w:t xml:space="preserve">в сравнение с индивиди без този генотипен вариант </w:t>
      </w:r>
      <w:r w:rsidRPr="003614BA">
        <w:rPr>
          <w:rFonts w:eastAsia="Times New Roman" w:cs="Arial"/>
          <w:color w:val="000000"/>
          <w:szCs w:val="20"/>
          <w:lang w:val="en-US"/>
        </w:rPr>
        <w:t xml:space="preserve">(C.521TT). </w:t>
      </w:r>
      <w:r w:rsidRPr="003614BA">
        <w:rPr>
          <w:rFonts w:eastAsia="Times New Roman" w:cs="Arial"/>
          <w:color w:val="000000"/>
          <w:szCs w:val="20"/>
          <w:lang w:eastAsia="bg-BG"/>
        </w:rPr>
        <w:t>При тези пациенти е възможно също генетично да е нарушено чернодробното захващане на аторвастатин. Възможните последствия върху ефикасността са неизвестни.</w:t>
      </w:r>
    </w:p>
    <w:p w14:paraId="041A3342" w14:textId="77777777" w:rsidR="003614BA" w:rsidRPr="003614BA" w:rsidRDefault="003614BA" w:rsidP="003614BA">
      <w:pPr>
        <w:spacing w:line="240" w:lineRule="auto"/>
        <w:rPr>
          <w:rFonts w:eastAsia="Times New Roman" w:cs="Arial"/>
          <w:b/>
          <w:bCs/>
          <w:i/>
          <w:iCs/>
          <w:color w:val="000000"/>
          <w:szCs w:val="20"/>
          <w:lang w:eastAsia="bg-BG"/>
        </w:rPr>
      </w:pPr>
    </w:p>
    <w:p w14:paraId="3B99506B" w14:textId="588F14B4" w:rsidR="003614BA" w:rsidRPr="003614BA" w:rsidRDefault="003614BA" w:rsidP="003614BA">
      <w:pPr>
        <w:spacing w:line="240" w:lineRule="auto"/>
        <w:rPr>
          <w:rFonts w:eastAsia="Times New Roman" w:cs="Arial"/>
          <w:sz w:val="28"/>
          <w:szCs w:val="24"/>
          <w:lang w:eastAsia="bg-BG"/>
        </w:rPr>
      </w:pPr>
      <w:r w:rsidRPr="003614BA">
        <w:rPr>
          <w:rFonts w:eastAsia="Times New Roman" w:cs="Arial"/>
          <w:b/>
          <w:bCs/>
          <w:i/>
          <w:iCs/>
          <w:color w:val="000000"/>
          <w:szCs w:val="20"/>
          <w:lang w:eastAsia="bg-BG"/>
        </w:rPr>
        <w:t>Амлодипин</w:t>
      </w:r>
    </w:p>
    <w:p w14:paraId="05D1B165" w14:textId="77777777" w:rsidR="003614BA" w:rsidRPr="003614BA" w:rsidRDefault="003614BA" w:rsidP="003614BA">
      <w:pPr>
        <w:spacing w:line="240" w:lineRule="auto"/>
        <w:rPr>
          <w:rFonts w:eastAsia="Times New Roman" w:cs="Arial"/>
          <w:color w:val="000000"/>
          <w:szCs w:val="20"/>
          <w:u w:val="single"/>
          <w:lang w:eastAsia="bg-BG"/>
        </w:rPr>
      </w:pPr>
    </w:p>
    <w:p w14:paraId="03AEEFB8" w14:textId="3CA0F487" w:rsidR="003614BA" w:rsidRPr="003614BA" w:rsidRDefault="003614BA" w:rsidP="003614BA">
      <w:pPr>
        <w:pStyle w:val="Heading3"/>
        <w:rPr>
          <w:rFonts w:eastAsia="Times New Roman"/>
          <w:sz w:val="28"/>
          <w:u w:val="single"/>
          <w:lang w:eastAsia="bg-BG"/>
        </w:rPr>
      </w:pPr>
      <w:r w:rsidRPr="003614BA">
        <w:rPr>
          <w:rFonts w:eastAsia="Times New Roman"/>
          <w:u w:val="single"/>
          <w:lang w:eastAsia="bg-BG"/>
        </w:rPr>
        <w:t>Абсорбция</w:t>
      </w:r>
    </w:p>
    <w:p w14:paraId="692F06F6"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След перорално приложение на терапевтична доза амлодипин, максималните концентрации в плазмата се достигат за 6-12 часа. Абсолютната бионаличност е между 64% и 80%.</w:t>
      </w:r>
    </w:p>
    <w:p w14:paraId="4C2AF025"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Бионаличността на амлодипин не се повлиява от приема на храна.</w:t>
      </w:r>
    </w:p>
    <w:p w14:paraId="2CEF2D18" w14:textId="77777777" w:rsidR="003614BA" w:rsidRPr="003614BA" w:rsidRDefault="003614BA" w:rsidP="003614BA">
      <w:pPr>
        <w:spacing w:line="240" w:lineRule="auto"/>
        <w:rPr>
          <w:rFonts w:eastAsia="Times New Roman" w:cs="Arial"/>
          <w:color w:val="000000"/>
          <w:szCs w:val="20"/>
          <w:u w:val="single"/>
          <w:lang w:val="en-US" w:eastAsia="bg-BG"/>
        </w:rPr>
      </w:pPr>
    </w:p>
    <w:p w14:paraId="264BA10C" w14:textId="1A14D9AB" w:rsidR="003614BA" w:rsidRPr="003614BA" w:rsidRDefault="003614BA" w:rsidP="003614BA">
      <w:pPr>
        <w:pStyle w:val="Heading3"/>
        <w:rPr>
          <w:rFonts w:eastAsia="Times New Roman"/>
          <w:sz w:val="28"/>
          <w:u w:val="single"/>
          <w:lang w:eastAsia="bg-BG"/>
        </w:rPr>
      </w:pPr>
      <w:r w:rsidRPr="003614BA">
        <w:rPr>
          <w:rFonts w:eastAsia="Times New Roman"/>
          <w:u w:val="single"/>
          <w:lang w:eastAsia="bg-BG"/>
        </w:rPr>
        <w:t>Разпределение</w:t>
      </w:r>
    </w:p>
    <w:p w14:paraId="3E6E0886"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 xml:space="preserve">Обема на разпределение е приблизително 21 </w:t>
      </w:r>
      <w:r w:rsidRPr="003614BA">
        <w:rPr>
          <w:rFonts w:eastAsia="Times New Roman" w:cs="Arial"/>
          <w:color w:val="000000"/>
          <w:szCs w:val="20"/>
          <w:lang w:val="en-US"/>
        </w:rPr>
        <w:t>l/kg.</w:t>
      </w:r>
      <w:r w:rsidRPr="003614BA">
        <w:rPr>
          <w:rFonts w:eastAsia="Times New Roman" w:cs="Arial"/>
          <w:color w:val="000000"/>
          <w:szCs w:val="20"/>
          <w:lang w:eastAsia="bg-BG"/>
        </w:rPr>
        <w:t>Приблизително 97,5% от циркулиращото лекарство се свързва с плазмените протеини.</w:t>
      </w:r>
    </w:p>
    <w:p w14:paraId="4E3C3371" w14:textId="77777777" w:rsidR="003614BA" w:rsidRPr="003614BA" w:rsidRDefault="003614BA" w:rsidP="003614BA">
      <w:pPr>
        <w:spacing w:line="240" w:lineRule="auto"/>
        <w:rPr>
          <w:rFonts w:eastAsia="Times New Roman" w:cs="Arial"/>
          <w:color w:val="000000"/>
          <w:szCs w:val="20"/>
          <w:u w:val="single"/>
          <w:lang w:eastAsia="bg-BG"/>
        </w:rPr>
      </w:pPr>
    </w:p>
    <w:p w14:paraId="1E49DB3E" w14:textId="6EA1BF7E" w:rsidR="003614BA" w:rsidRPr="003614BA" w:rsidRDefault="003614BA" w:rsidP="003614BA">
      <w:pPr>
        <w:pStyle w:val="Heading3"/>
        <w:rPr>
          <w:rFonts w:eastAsia="Times New Roman"/>
          <w:sz w:val="28"/>
          <w:u w:val="single"/>
          <w:lang w:eastAsia="bg-BG"/>
        </w:rPr>
      </w:pPr>
      <w:r w:rsidRPr="003614BA">
        <w:rPr>
          <w:rFonts w:eastAsia="Times New Roman"/>
          <w:u w:val="single"/>
          <w:lang w:eastAsia="bg-BG"/>
        </w:rPr>
        <w:t>Биотрансформация/елиминиране</w:t>
      </w:r>
    </w:p>
    <w:p w14:paraId="126C95D8"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Крайният плазмен полуживот е около 35-50 часа и се достига при еднократно дневно приложение. Амлодипин се метаболизира в значителна степен от черния дроб до неактивни метаболити, като в урината се екскретират 10% от лекарството в непроменен вид и 60% от метаболитите.</w:t>
      </w:r>
    </w:p>
    <w:p w14:paraId="4E3F5C9E" w14:textId="77777777" w:rsidR="003614BA" w:rsidRPr="003614BA" w:rsidRDefault="003614BA" w:rsidP="003614BA">
      <w:pPr>
        <w:spacing w:line="240" w:lineRule="auto"/>
        <w:rPr>
          <w:rFonts w:eastAsia="Times New Roman" w:cs="Arial"/>
          <w:color w:val="000000"/>
          <w:szCs w:val="20"/>
          <w:u w:val="single"/>
          <w:lang w:eastAsia="bg-BG"/>
        </w:rPr>
      </w:pPr>
    </w:p>
    <w:p w14:paraId="6ABD3B69" w14:textId="768E5AD4" w:rsidR="003614BA" w:rsidRPr="003614BA" w:rsidRDefault="003614BA" w:rsidP="003614BA">
      <w:pPr>
        <w:pStyle w:val="Heading3"/>
        <w:rPr>
          <w:rFonts w:eastAsia="Times New Roman"/>
          <w:sz w:val="28"/>
          <w:u w:val="single"/>
          <w:lang w:eastAsia="bg-BG"/>
        </w:rPr>
      </w:pPr>
      <w:r w:rsidRPr="003614BA">
        <w:rPr>
          <w:rFonts w:eastAsia="Times New Roman"/>
          <w:u w:val="single"/>
          <w:lang w:eastAsia="bg-BG"/>
        </w:rPr>
        <w:t>Специални популации</w:t>
      </w:r>
    </w:p>
    <w:p w14:paraId="3FD0A8A8" w14:textId="77777777" w:rsidR="003614BA" w:rsidRPr="003614BA" w:rsidRDefault="003614BA" w:rsidP="003614BA">
      <w:pPr>
        <w:rPr>
          <w:rFonts w:eastAsia="Times New Roman" w:cs="Arial"/>
          <w:i/>
          <w:iCs/>
          <w:color w:val="000000"/>
          <w:szCs w:val="20"/>
          <w:lang w:eastAsia="bg-BG"/>
        </w:rPr>
      </w:pPr>
    </w:p>
    <w:p w14:paraId="45322A3E" w14:textId="6FD0FEEC" w:rsidR="003614BA" w:rsidRPr="003614BA" w:rsidRDefault="003614BA" w:rsidP="003614BA">
      <w:pPr>
        <w:rPr>
          <w:rFonts w:cs="Arial"/>
          <w:sz w:val="24"/>
        </w:rPr>
      </w:pPr>
      <w:r w:rsidRPr="003614BA">
        <w:rPr>
          <w:rFonts w:eastAsia="Times New Roman" w:cs="Arial"/>
          <w:i/>
          <w:iCs/>
          <w:color w:val="000000"/>
          <w:szCs w:val="20"/>
          <w:lang w:eastAsia="bg-BG"/>
        </w:rPr>
        <w:t>Старческа възраст:</w:t>
      </w:r>
    </w:p>
    <w:p w14:paraId="0D3ACF15"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Времето за достигане на максимални плазмени концентрации е сходно при индивиди в старческа възраст и по-млади индивиди.</w:t>
      </w:r>
    </w:p>
    <w:p w14:paraId="2427030A"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 xml:space="preserve">При пациентите в старческа възраст, клирънсът на амлодипин е с тенденция към намаляване, която води до увеличаване на </w:t>
      </w:r>
      <w:r w:rsidRPr="003614BA">
        <w:rPr>
          <w:rFonts w:eastAsia="Times New Roman" w:cs="Arial"/>
          <w:color w:val="000000"/>
          <w:szCs w:val="20"/>
          <w:lang w:val="en-US"/>
        </w:rPr>
        <w:t xml:space="preserve">AUC </w:t>
      </w:r>
      <w:r w:rsidRPr="003614BA">
        <w:rPr>
          <w:rFonts w:eastAsia="Times New Roman" w:cs="Arial"/>
          <w:color w:val="000000"/>
          <w:szCs w:val="20"/>
          <w:lang w:eastAsia="bg-BG"/>
        </w:rPr>
        <w:t xml:space="preserve">и на елиминационния полуживот. Нарастването на </w:t>
      </w:r>
      <w:r w:rsidRPr="003614BA">
        <w:rPr>
          <w:rFonts w:eastAsia="Times New Roman" w:cs="Arial"/>
          <w:color w:val="000000"/>
          <w:szCs w:val="20"/>
          <w:lang w:val="en-US"/>
        </w:rPr>
        <w:t xml:space="preserve">AUC </w:t>
      </w:r>
      <w:r w:rsidRPr="003614BA">
        <w:rPr>
          <w:rFonts w:eastAsia="Times New Roman" w:cs="Arial"/>
          <w:color w:val="000000"/>
          <w:szCs w:val="20"/>
          <w:lang w:eastAsia="bg-BG"/>
        </w:rPr>
        <w:t>и на елиминационния полуживот при пациенти със застойна сърдечна недостатъчност е било според очакваното за съответната възрастова група.</w:t>
      </w:r>
    </w:p>
    <w:p w14:paraId="415FE1DD" w14:textId="77777777" w:rsidR="003614BA" w:rsidRPr="003614BA" w:rsidRDefault="003614BA" w:rsidP="003614BA">
      <w:pPr>
        <w:spacing w:line="240" w:lineRule="auto"/>
        <w:rPr>
          <w:rFonts w:eastAsia="Times New Roman" w:cs="Arial"/>
          <w:i/>
          <w:iCs/>
          <w:color w:val="000000"/>
          <w:szCs w:val="20"/>
          <w:lang w:eastAsia="bg-BG"/>
        </w:rPr>
      </w:pPr>
    </w:p>
    <w:p w14:paraId="07AC6922" w14:textId="31FC9153" w:rsidR="003614BA" w:rsidRPr="003614BA" w:rsidRDefault="003614BA" w:rsidP="003614BA">
      <w:pPr>
        <w:spacing w:line="240" w:lineRule="auto"/>
        <w:rPr>
          <w:rFonts w:eastAsia="Times New Roman" w:cs="Arial"/>
          <w:sz w:val="28"/>
          <w:szCs w:val="24"/>
          <w:lang w:eastAsia="bg-BG"/>
        </w:rPr>
      </w:pPr>
      <w:r w:rsidRPr="003614BA">
        <w:rPr>
          <w:rFonts w:eastAsia="Times New Roman" w:cs="Arial"/>
          <w:i/>
          <w:iCs/>
          <w:color w:val="000000"/>
          <w:szCs w:val="20"/>
          <w:lang w:eastAsia="bg-BG"/>
        </w:rPr>
        <w:t>Педиатрична популация</w:t>
      </w:r>
    </w:p>
    <w:p w14:paraId="7C49F04D"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lastRenderedPageBreak/>
        <w:t>Проведено е популационно фармакокинетично проучване при 74 деца с хипертония на възраст от 1 до 17 години (34</w:t>
      </w:r>
      <w:r w:rsidRPr="003614BA">
        <w:rPr>
          <w:rFonts w:eastAsia="Times New Roman" w:cs="Arial"/>
          <w:color w:val="000000"/>
          <w:szCs w:val="20"/>
          <w:lang w:val="en-US"/>
        </w:rPr>
        <w:t xml:space="preserve"> </w:t>
      </w:r>
      <w:r w:rsidRPr="003614BA">
        <w:rPr>
          <w:rFonts w:eastAsia="Times New Roman" w:cs="Arial"/>
          <w:color w:val="000000"/>
          <w:szCs w:val="20"/>
          <w:lang w:eastAsia="bg-BG"/>
        </w:rPr>
        <w:t xml:space="preserve">пациенти на възраст от 6 до 12 години и 28 пациенти на възраст от 13 до 17 години), получаващи амлодипин в дози между 1,25 </w:t>
      </w:r>
      <w:r w:rsidRPr="003614BA">
        <w:rPr>
          <w:rFonts w:eastAsia="Times New Roman" w:cs="Arial"/>
          <w:color w:val="000000"/>
          <w:szCs w:val="20"/>
          <w:lang w:val="en-US"/>
        </w:rPr>
        <w:t xml:space="preserve">mg </w:t>
      </w:r>
      <w:r w:rsidRPr="003614BA">
        <w:rPr>
          <w:rFonts w:eastAsia="Times New Roman" w:cs="Arial"/>
          <w:color w:val="000000"/>
          <w:szCs w:val="20"/>
          <w:lang w:eastAsia="bg-BG"/>
        </w:rPr>
        <w:t xml:space="preserve">и 20 </w:t>
      </w:r>
      <w:r w:rsidRPr="003614BA">
        <w:rPr>
          <w:rFonts w:eastAsia="Times New Roman" w:cs="Arial"/>
          <w:color w:val="000000"/>
          <w:szCs w:val="20"/>
          <w:lang w:val="en-US"/>
        </w:rPr>
        <w:t xml:space="preserve">mg, </w:t>
      </w:r>
      <w:r w:rsidRPr="003614BA">
        <w:rPr>
          <w:rFonts w:eastAsia="Times New Roman" w:cs="Arial"/>
          <w:color w:val="000000"/>
          <w:szCs w:val="20"/>
          <w:lang w:eastAsia="bg-BG"/>
        </w:rPr>
        <w:t xml:space="preserve">приемани еднократно или двукратно дневно. При децата от 6 до 12 години и при юношите от 13 до 17 години, типичният перорален клирънс </w:t>
      </w:r>
      <w:r w:rsidRPr="003614BA">
        <w:rPr>
          <w:rFonts w:eastAsia="Times New Roman" w:cs="Arial"/>
          <w:color w:val="000000"/>
          <w:szCs w:val="20"/>
          <w:lang w:val="en-US"/>
        </w:rPr>
        <w:t xml:space="preserve">(CL/F) </w:t>
      </w:r>
      <w:r w:rsidRPr="003614BA">
        <w:rPr>
          <w:rFonts w:eastAsia="Times New Roman" w:cs="Arial"/>
          <w:color w:val="000000"/>
          <w:szCs w:val="20"/>
          <w:lang w:eastAsia="bg-BG"/>
        </w:rPr>
        <w:t xml:space="preserve">е бил съответно 22,5 и 27,4 </w:t>
      </w:r>
      <w:r w:rsidRPr="003614BA">
        <w:rPr>
          <w:rFonts w:eastAsia="Times New Roman" w:cs="Arial"/>
          <w:color w:val="000000"/>
          <w:szCs w:val="20"/>
          <w:lang w:val="en-US"/>
        </w:rPr>
        <w:t>l</w:t>
      </w:r>
      <w:r w:rsidRPr="003614BA">
        <w:rPr>
          <w:rFonts w:eastAsia="Times New Roman" w:cs="Arial"/>
          <w:color w:val="000000"/>
          <w:szCs w:val="20"/>
          <w:lang w:eastAsia="bg-BG"/>
        </w:rPr>
        <w:t xml:space="preserve">/час при момчета и 16,4 и 21,3 </w:t>
      </w:r>
      <w:r w:rsidRPr="003614BA">
        <w:rPr>
          <w:rFonts w:eastAsia="Times New Roman" w:cs="Arial"/>
          <w:color w:val="000000"/>
          <w:szCs w:val="20"/>
          <w:lang w:val="en-US"/>
        </w:rPr>
        <w:t>l</w:t>
      </w:r>
      <w:r w:rsidRPr="003614BA">
        <w:rPr>
          <w:rFonts w:eastAsia="Times New Roman" w:cs="Arial"/>
          <w:color w:val="000000"/>
          <w:szCs w:val="20"/>
          <w:lang w:eastAsia="bg-BG"/>
        </w:rPr>
        <w:t>/час при момичета. Наблюдавана е голяма вариабилност на експозицията между индивидите.</w:t>
      </w:r>
    </w:p>
    <w:p w14:paraId="3B94A798"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Съобщените данни при деца под 6 години са ограничени.</w:t>
      </w:r>
    </w:p>
    <w:p w14:paraId="764AE33D" w14:textId="77777777" w:rsidR="003614BA" w:rsidRPr="003614BA" w:rsidRDefault="003614BA" w:rsidP="003614BA">
      <w:pPr>
        <w:spacing w:line="240" w:lineRule="auto"/>
        <w:rPr>
          <w:rFonts w:eastAsia="Times New Roman" w:cs="Arial"/>
          <w:i/>
          <w:iCs/>
          <w:color w:val="000000"/>
          <w:szCs w:val="20"/>
          <w:lang w:eastAsia="bg-BG"/>
        </w:rPr>
      </w:pPr>
    </w:p>
    <w:p w14:paraId="50EE422B" w14:textId="19EB633D" w:rsidR="003614BA" w:rsidRPr="003614BA" w:rsidRDefault="003614BA" w:rsidP="003614BA">
      <w:pPr>
        <w:spacing w:line="240" w:lineRule="auto"/>
        <w:rPr>
          <w:rFonts w:eastAsia="Times New Roman" w:cs="Arial"/>
          <w:sz w:val="28"/>
          <w:szCs w:val="24"/>
          <w:lang w:eastAsia="bg-BG"/>
        </w:rPr>
      </w:pPr>
      <w:r w:rsidRPr="003614BA">
        <w:rPr>
          <w:rFonts w:eastAsia="Times New Roman" w:cs="Arial"/>
          <w:i/>
          <w:iCs/>
          <w:color w:val="000000"/>
          <w:szCs w:val="20"/>
          <w:lang w:eastAsia="bg-BG"/>
        </w:rPr>
        <w:t>Чернодробно нарушение:</w:t>
      </w:r>
    </w:p>
    <w:p w14:paraId="6CE60658" w14:textId="7CF7BE15" w:rsidR="003614BA" w:rsidRPr="003614BA" w:rsidRDefault="003614BA" w:rsidP="003614BA">
      <w:pPr>
        <w:rPr>
          <w:rFonts w:eastAsia="Times New Roman" w:cs="Arial"/>
          <w:color w:val="000000"/>
          <w:szCs w:val="20"/>
          <w:lang w:eastAsia="bg-BG"/>
        </w:rPr>
      </w:pPr>
      <w:r w:rsidRPr="003614BA">
        <w:rPr>
          <w:rFonts w:eastAsia="Times New Roman" w:cs="Arial"/>
          <w:color w:val="000000"/>
          <w:szCs w:val="20"/>
          <w:lang w:eastAsia="bg-BG"/>
        </w:rPr>
        <w:t xml:space="preserve">Налични са много ограничени данни за приложението на амлодипин при пациенти с чернодробно увреждане. Пациентите с чернодробна недостатъчност имат намален клирънс на амлодипин, с последващо покачване на </w:t>
      </w:r>
      <w:r w:rsidRPr="003614BA">
        <w:rPr>
          <w:rFonts w:eastAsia="Times New Roman" w:cs="Arial"/>
          <w:color w:val="000000"/>
          <w:szCs w:val="20"/>
          <w:lang w:val="en-US"/>
        </w:rPr>
        <w:t xml:space="preserve">AUC </w:t>
      </w:r>
      <w:r w:rsidRPr="003614BA">
        <w:rPr>
          <w:rFonts w:eastAsia="Times New Roman" w:cs="Arial"/>
          <w:color w:val="000000"/>
          <w:szCs w:val="20"/>
          <w:lang w:eastAsia="bg-BG"/>
        </w:rPr>
        <w:t>с приблизително 40-60%.</w:t>
      </w:r>
    </w:p>
    <w:p w14:paraId="47441521" w14:textId="77777777" w:rsidR="003614BA" w:rsidRPr="00F227A4" w:rsidRDefault="003614BA" w:rsidP="003614BA"/>
    <w:p w14:paraId="648E39DA" w14:textId="6369CA77" w:rsidR="00CF77F7" w:rsidRDefault="002C50EE" w:rsidP="004A448E">
      <w:pPr>
        <w:pStyle w:val="Heading2"/>
      </w:pPr>
      <w:r>
        <w:t>5.3. Предклинични данни за безопасност</w:t>
      </w:r>
    </w:p>
    <w:p w14:paraId="6C892765" w14:textId="64B94AAB" w:rsidR="00F227A4" w:rsidRDefault="00F227A4" w:rsidP="00F227A4"/>
    <w:p w14:paraId="16D645B4"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b/>
          <w:bCs/>
          <w:i/>
          <w:iCs/>
          <w:color w:val="000000"/>
          <w:szCs w:val="20"/>
          <w:lang w:eastAsia="bg-BG"/>
        </w:rPr>
        <w:t>Аторвастатин</w:t>
      </w:r>
    </w:p>
    <w:p w14:paraId="36782C9D" w14:textId="77777777" w:rsidR="003614BA" w:rsidRPr="003614BA" w:rsidRDefault="003614BA" w:rsidP="003614BA">
      <w:pPr>
        <w:spacing w:line="240" w:lineRule="auto"/>
        <w:rPr>
          <w:rFonts w:eastAsia="Times New Roman" w:cs="Arial"/>
          <w:color w:val="000000"/>
          <w:szCs w:val="20"/>
          <w:lang w:eastAsia="bg-BG"/>
        </w:rPr>
      </w:pPr>
    </w:p>
    <w:p w14:paraId="353CD1E0" w14:textId="768DBC2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 xml:space="preserve">Аторвастатин не е показал мутагенен или кластогенен потенциал в батерия от 4 </w:t>
      </w:r>
      <w:r w:rsidRPr="003614BA">
        <w:rPr>
          <w:rFonts w:eastAsia="Times New Roman" w:cs="Arial"/>
          <w:i/>
          <w:iCs/>
          <w:color w:val="000000"/>
          <w:szCs w:val="20"/>
          <w:lang w:val="en-US"/>
        </w:rPr>
        <w:t>in vitro</w:t>
      </w:r>
      <w:r w:rsidRPr="003614BA">
        <w:rPr>
          <w:rFonts w:eastAsia="Times New Roman" w:cs="Arial"/>
          <w:color w:val="000000"/>
          <w:szCs w:val="20"/>
          <w:lang w:val="en-US"/>
        </w:rPr>
        <w:t xml:space="preserve"> </w:t>
      </w:r>
      <w:r w:rsidRPr="003614BA">
        <w:rPr>
          <w:rFonts w:eastAsia="Times New Roman" w:cs="Arial"/>
          <w:color w:val="000000"/>
          <w:szCs w:val="20"/>
          <w:lang w:eastAsia="bg-BG"/>
        </w:rPr>
        <w:t xml:space="preserve">тестове и в един анализ </w:t>
      </w:r>
      <w:r w:rsidRPr="003614BA">
        <w:rPr>
          <w:rFonts w:eastAsia="Times New Roman" w:cs="Arial"/>
          <w:i/>
          <w:iCs/>
          <w:color w:val="000000"/>
          <w:szCs w:val="20"/>
          <w:lang w:val="en-US"/>
        </w:rPr>
        <w:t>in vivo.</w:t>
      </w:r>
      <w:r w:rsidRPr="003614BA">
        <w:rPr>
          <w:rFonts w:eastAsia="Times New Roman" w:cs="Arial"/>
          <w:color w:val="000000"/>
          <w:szCs w:val="20"/>
          <w:lang w:val="en-US"/>
        </w:rPr>
        <w:t xml:space="preserve"> </w:t>
      </w:r>
      <w:r w:rsidRPr="003614BA">
        <w:rPr>
          <w:rFonts w:eastAsia="Times New Roman" w:cs="Arial"/>
          <w:color w:val="000000"/>
          <w:szCs w:val="20"/>
          <w:lang w:eastAsia="bg-BG"/>
        </w:rPr>
        <w:t xml:space="preserve">Аторвастатин не е канцерогенен за плъхове, но при прилагане на високи дози при мишки (довели до 6-11 пъти по-високи стойности на </w:t>
      </w:r>
      <w:r w:rsidRPr="003614BA">
        <w:rPr>
          <w:rFonts w:eastAsia="Times New Roman" w:cs="Arial"/>
          <w:color w:val="000000"/>
          <w:szCs w:val="20"/>
          <w:lang w:val="en-US"/>
        </w:rPr>
        <w:t xml:space="preserve">AUC </w:t>
      </w:r>
      <w:r w:rsidRPr="003614BA">
        <w:rPr>
          <w:rFonts w:eastAsia="Times New Roman" w:cs="Arial"/>
          <w:color w:val="000000"/>
          <w:szCs w:val="20"/>
          <w:lang w:eastAsia="bg-BG"/>
        </w:rPr>
        <w:t xml:space="preserve">(0 до 24 часа) в сравнение с тези при хора, приемали най-високата препоръчителна доза) са се появили случаи на хепатоцелуларен аденом при мъжките и хепатоцелуларен карцином при женските животни. Има данни от проучвания при животни, че </w:t>
      </w:r>
      <w:r w:rsidRPr="003614BA">
        <w:rPr>
          <w:rFonts w:eastAsia="Times New Roman" w:cs="Arial"/>
          <w:color w:val="000000"/>
          <w:szCs w:val="20"/>
          <w:lang w:val="en-US"/>
        </w:rPr>
        <w:t>HMG</w:t>
      </w:r>
      <w:r w:rsidRPr="003614BA">
        <w:rPr>
          <w:rFonts w:eastAsia="Times New Roman" w:cs="Arial"/>
          <w:color w:val="000000"/>
          <w:szCs w:val="20"/>
          <w:lang w:eastAsia="bg-BG"/>
        </w:rPr>
        <w:t>-СоА-редуктазните инхибитори може да влияят върху развитието на ембрионите и фетусите. При плъхове, зайци и кучета аторвастатин няма ефект върху фертилитета и не е тератогенен, но при токсични за майката дози, при плъхове и зайци е наблюдавана фетална токсичност. Развитието на поколението при плъхове е забавено и постнаталното оцеляване намалено при експозиция на майката на високи дози аторвастатин. При плъхове има доказателство за преминаване на лекарството през плацентата. При плъхове плазмените концентрации на аторвастатин са близки до тези в млякото. Не е известно дали аторвастатин и неговите метаболити се екскретират в кърмата.</w:t>
      </w:r>
    </w:p>
    <w:p w14:paraId="402EAD08" w14:textId="77777777" w:rsidR="003614BA" w:rsidRPr="003614BA" w:rsidRDefault="003614BA" w:rsidP="003614BA">
      <w:pPr>
        <w:spacing w:line="240" w:lineRule="auto"/>
        <w:rPr>
          <w:rFonts w:eastAsia="Times New Roman" w:cs="Arial"/>
          <w:b/>
          <w:bCs/>
          <w:i/>
          <w:iCs/>
          <w:color w:val="000000"/>
          <w:szCs w:val="20"/>
          <w:lang w:eastAsia="bg-BG"/>
        </w:rPr>
      </w:pPr>
    </w:p>
    <w:p w14:paraId="794C3CC9" w14:textId="1246C635" w:rsidR="003614BA" w:rsidRPr="003614BA" w:rsidRDefault="003614BA" w:rsidP="003614BA">
      <w:pPr>
        <w:spacing w:line="240" w:lineRule="auto"/>
        <w:rPr>
          <w:rFonts w:eastAsia="Times New Roman" w:cs="Arial"/>
          <w:sz w:val="28"/>
          <w:szCs w:val="24"/>
          <w:lang w:eastAsia="bg-BG"/>
        </w:rPr>
      </w:pPr>
      <w:r w:rsidRPr="003614BA">
        <w:rPr>
          <w:rFonts w:eastAsia="Times New Roman" w:cs="Arial"/>
          <w:b/>
          <w:bCs/>
          <w:i/>
          <w:iCs/>
          <w:color w:val="000000"/>
          <w:szCs w:val="20"/>
          <w:lang w:eastAsia="bg-BG"/>
        </w:rPr>
        <w:t>Амлодипин</w:t>
      </w:r>
    </w:p>
    <w:p w14:paraId="0A4E09A7" w14:textId="77777777" w:rsidR="003614BA" w:rsidRPr="003614BA" w:rsidRDefault="003614BA" w:rsidP="003614BA">
      <w:pPr>
        <w:spacing w:line="240" w:lineRule="auto"/>
        <w:rPr>
          <w:rFonts w:eastAsia="Times New Roman" w:cs="Arial"/>
          <w:i/>
          <w:iCs/>
          <w:color w:val="000000"/>
          <w:szCs w:val="20"/>
          <w:lang w:eastAsia="bg-BG"/>
        </w:rPr>
      </w:pPr>
    </w:p>
    <w:p w14:paraId="7CC4F6FB" w14:textId="2D289E4F" w:rsidR="003614BA" w:rsidRPr="003614BA" w:rsidRDefault="003614BA" w:rsidP="003614BA">
      <w:pPr>
        <w:spacing w:line="240" w:lineRule="auto"/>
        <w:rPr>
          <w:rFonts w:eastAsia="Times New Roman" w:cs="Arial"/>
          <w:sz w:val="28"/>
          <w:szCs w:val="24"/>
          <w:lang w:eastAsia="bg-BG"/>
        </w:rPr>
      </w:pPr>
      <w:r w:rsidRPr="003614BA">
        <w:rPr>
          <w:rFonts w:eastAsia="Times New Roman" w:cs="Arial"/>
          <w:i/>
          <w:iCs/>
          <w:color w:val="000000"/>
          <w:szCs w:val="20"/>
          <w:lang w:eastAsia="bg-BG"/>
        </w:rPr>
        <w:t>Репродуктивна токсичност</w:t>
      </w:r>
    </w:p>
    <w:p w14:paraId="2B440714" w14:textId="3B545409"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малките при дози приблизително 50 пъти по-високи от максималните препоръчителни дози при хора, изчислени на база </w:t>
      </w:r>
      <w:r w:rsidRPr="003614BA">
        <w:rPr>
          <w:rFonts w:eastAsia="Times New Roman" w:cs="Arial"/>
          <w:color w:val="000000"/>
          <w:szCs w:val="20"/>
          <w:lang w:val="en-US"/>
        </w:rPr>
        <w:t>mg/kg.</w:t>
      </w:r>
    </w:p>
    <w:p w14:paraId="16CAA0F6" w14:textId="77777777" w:rsidR="003614BA" w:rsidRPr="003614BA" w:rsidRDefault="003614BA" w:rsidP="003614BA">
      <w:pPr>
        <w:spacing w:line="240" w:lineRule="auto"/>
        <w:rPr>
          <w:rFonts w:eastAsia="Times New Roman" w:cs="Arial"/>
          <w:i/>
          <w:iCs/>
          <w:color w:val="000000"/>
          <w:szCs w:val="20"/>
          <w:lang w:eastAsia="bg-BG"/>
        </w:rPr>
      </w:pPr>
    </w:p>
    <w:p w14:paraId="6BD04289" w14:textId="337B286D" w:rsidR="003614BA" w:rsidRPr="003614BA" w:rsidRDefault="003614BA" w:rsidP="003614BA">
      <w:pPr>
        <w:spacing w:line="240" w:lineRule="auto"/>
        <w:rPr>
          <w:rFonts w:eastAsia="Times New Roman" w:cs="Arial"/>
          <w:sz w:val="28"/>
          <w:szCs w:val="24"/>
          <w:lang w:eastAsia="bg-BG"/>
        </w:rPr>
      </w:pPr>
      <w:r w:rsidRPr="003614BA">
        <w:rPr>
          <w:rFonts w:eastAsia="Times New Roman" w:cs="Arial"/>
          <w:i/>
          <w:iCs/>
          <w:color w:val="000000"/>
          <w:szCs w:val="20"/>
          <w:lang w:eastAsia="bg-BG"/>
        </w:rPr>
        <w:t>Нарушения във фертилитет</w:t>
      </w:r>
    </w:p>
    <w:p w14:paraId="0D16FB41" w14:textId="58DCE759" w:rsidR="003614BA" w:rsidRDefault="003614BA" w:rsidP="003614BA">
      <w:pPr>
        <w:rPr>
          <w:rFonts w:eastAsia="Times New Roman" w:cs="Arial"/>
          <w:color w:val="000000"/>
          <w:szCs w:val="20"/>
          <w:lang w:eastAsia="bg-BG"/>
        </w:rPr>
      </w:pPr>
      <w:r w:rsidRPr="003614BA">
        <w:rPr>
          <w:rFonts w:eastAsia="Times New Roman" w:cs="Arial"/>
          <w:color w:val="000000"/>
          <w:szCs w:val="20"/>
          <w:lang w:eastAsia="bg-BG"/>
        </w:rPr>
        <w:t xml:space="preserve">Няма ефект върху фертилигета на плъхове, третирани с амлодипин (мъжки - 64 дни и женски - 14 дни преди чифтосване) в дози до 10 </w:t>
      </w:r>
      <w:r w:rsidRPr="003614BA">
        <w:rPr>
          <w:rFonts w:eastAsia="Times New Roman" w:cs="Arial"/>
          <w:color w:val="000000"/>
          <w:szCs w:val="20"/>
          <w:lang w:val="en-US"/>
        </w:rPr>
        <w:t>mg/kg</w:t>
      </w:r>
      <w:r w:rsidRPr="003614BA">
        <w:rPr>
          <w:rFonts w:eastAsia="Times New Roman" w:cs="Arial"/>
          <w:color w:val="000000"/>
          <w:szCs w:val="20"/>
          <w:lang w:eastAsia="bg-BG"/>
        </w:rPr>
        <w:t xml:space="preserve">/ден (8 пъти* максималната препоръчителна доза за хора от 10 </w:t>
      </w:r>
      <w:r w:rsidRPr="003614BA">
        <w:rPr>
          <w:rFonts w:eastAsia="Times New Roman" w:cs="Arial"/>
          <w:color w:val="000000"/>
          <w:szCs w:val="20"/>
          <w:lang w:val="en-US"/>
        </w:rPr>
        <w:t xml:space="preserve">mg, </w:t>
      </w:r>
      <w:r w:rsidRPr="003614BA">
        <w:rPr>
          <w:rFonts w:eastAsia="Times New Roman" w:cs="Arial"/>
          <w:color w:val="000000"/>
          <w:szCs w:val="20"/>
          <w:lang w:eastAsia="bg-BG"/>
        </w:rPr>
        <w:t xml:space="preserve">изчислена на база </w:t>
      </w:r>
      <w:r w:rsidRPr="003614BA">
        <w:rPr>
          <w:rFonts w:eastAsia="Times New Roman" w:cs="Arial"/>
          <w:color w:val="000000"/>
          <w:szCs w:val="20"/>
          <w:lang w:val="en-US"/>
        </w:rPr>
        <w:t>mg/m</w:t>
      </w:r>
      <w:r w:rsidRPr="003614BA">
        <w:rPr>
          <w:rFonts w:eastAsia="Times New Roman" w:cs="Arial"/>
          <w:color w:val="000000"/>
          <w:szCs w:val="20"/>
          <w:vertAlign w:val="superscript"/>
          <w:lang w:val="en-US"/>
        </w:rPr>
        <w:t>2</w:t>
      </w:r>
      <w:r w:rsidRPr="003614BA">
        <w:rPr>
          <w:rFonts w:eastAsia="Times New Roman" w:cs="Arial"/>
          <w:color w:val="000000"/>
          <w:szCs w:val="20"/>
          <w:lang w:val="en-US"/>
        </w:rPr>
        <w:t xml:space="preserve">). </w:t>
      </w:r>
      <w:r w:rsidRPr="003614BA">
        <w:rPr>
          <w:rFonts w:eastAsia="Times New Roman" w:cs="Arial"/>
          <w:color w:val="000000"/>
          <w:szCs w:val="20"/>
          <w:lang w:eastAsia="bg-BG"/>
        </w:rPr>
        <w:t xml:space="preserve">В друго проучване при плъхове, при което мъжки плъхове са третирани с амлодипин безилат 30 дни, с доза сравнима с дозата при хора, изчислена на база </w:t>
      </w:r>
      <w:r w:rsidRPr="003614BA">
        <w:rPr>
          <w:rFonts w:eastAsia="Times New Roman" w:cs="Arial"/>
          <w:color w:val="000000"/>
          <w:szCs w:val="20"/>
          <w:lang w:val="en-US"/>
        </w:rPr>
        <w:t xml:space="preserve">mg/kg, </w:t>
      </w:r>
      <w:r w:rsidRPr="003614BA">
        <w:rPr>
          <w:rFonts w:eastAsia="Times New Roman" w:cs="Arial"/>
          <w:color w:val="000000"/>
          <w:szCs w:val="20"/>
          <w:lang w:eastAsia="bg-BG"/>
        </w:rPr>
        <w:t>са установени понижени стойности на фоликулостимулиращ хормон и тестостерон в плазмата, както и понижени плътност на спермата и брой на зрели сперматиди и сертолиеви клетки.</w:t>
      </w:r>
    </w:p>
    <w:p w14:paraId="2DA42776" w14:textId="0D8AA373" w:rsidR="003614BA" w:rsidRDefault="003614BA" w:rsidP="003614BA">
      <w:pPr>
        <w:rPr>
          <w:rFonts w:eastAsia="Times New Roman" w:cs="Arial"/>
          <w:color w:val="000000"/>
          <w:szCs w:val="20"/>
          <w:lang w:eastAsia="bg-BG"/>
        </w:rPr>
      </w:pPr>
    </w:p>
    <w:p w14:paraId="1BADE262"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i/>
          <w:iCs/>
          <w:color w:val="000000"/>
          <w:szCs w:val="20"/>
          <w:lang w:eastAsia="bg-BG"/>
        </w:rPr>
        <w:t>Карциногенеза, мутагенеза</w:t>
      </w:r>
    </w:p>
    <w:p w14:paraId="78D290B5"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 xml:space="preserve">Няма данни за карциногенност при плъхове и мишки, третирани две години с амлодипин в храната, в концентрации, изчислени да осигурят дневни дозови нива от 0,5, 1,25 и </w:t>
      </w:r>
      <w:r w:rsidRPr="003614BA">
        <w:rPr>
          <w:rFonts w:eastAsia="Times New Roman" w:cs="Arial"/>
          <w:color w:val="000000"/>
          <w:szCs w:val="20"/>
          <w:lang w:val="en-US"/>
        </w:rPr>
        <w:t>2,5mg/kg/</w:t>
      </w:r>
      <w:r w:rsidRPr="003614BA">
        <w:rPr>
          <w:rFonts w:eastAsia="Times New Roman" w:cs="Arial"/>
          <w:color w:val="000000"/>
          <w:szCs w:val="20"/>
          <w:lang w:eastAsia="bg-BG"/>
        </w:rPr>
        <w:t>ден</w:t>
      </w:r>
      <w:r w:rsidRPr="003614BA">
        <w:rPr>
          <w:rFonts w:eastAsia="Times New Roman" w:cs="Arial"/>
          <w:color w:val="000000"/>
          <w:szCs w:val="20"/>
          <w:lang w:val="en-US"/>
        </w:rPr>
        <w:t xml:space="preserve">. </w:t>
      </w:r>
      <w:r w:rsidRPr="003614BA">
        <w:rPr>
          <w:rFonts w:eastAsia="Times New Roman" w:cs="Arial"/>
          <w:color w:val="000000"/>
          <w:szCs w:val="20"/>
          <w:lang w:eastAsia="bg-BG"/>
        </w:rPr>
        <w:t xml:space="preserve">Най-високата доза (при мишки -близка до, а при плъхове -двапъти* по-висока от максималната препоръчителна клинична доза от 10 </w:t>
      </w:r>
      <w:r w:rsidRPr="003614BA">
        <w:rPr>
          <w:rFonts w:eastAsia="Times New Roman" w:cs="Arial"/>
          <w:color w:val="000000"/>
          <w:szCs w:val="20"/>
          <w:lang w:val="en-US"/>
        </w:rPr>
        <w:t xml:space="preserve">mg, </w:t>
      </w:r>
      <w:r w:rsidRPr="003614BA">
        <w:rPr>
          <w:rFonts w:eastAsia="Times New Roman" w:cs="Arial"/>
          <w:color w:val="000000"/>
          <w:szCs w:val="20"/>
          <w:lang w:eastAsia="bg-BG"/>
        </w:rPr>
        <w:t xml:space="preserve">изчислена за </w:t>
      </w:r>
      <w:r w:rsidRPr="003614BA">
        <w:rPr>
          <w:rFonts w:eastAsia="Times New Roman" w:cs="Arial"/>
          <w:color w:val="000000"/>
          <w:szCs w:val="20"/>
          <w:lang w:val="en-US"/>
        </w:rPr>
        <w:t xml:space="preserve">mg/m2) </w:t>
      </w:r>
      <w:r w:rsidRPr="003614BA">
        <w:rPr>
          <w:rFonts w:eastAsia="Times New Roman" w:cs="Arial"/>
          <w:color w:val="000000"/>
          <w:szCs w:val="20"/>
          <w:lang w:eastAsia="bg-BG"/>
        </w:rPr>
        <w:t>е била близка до максимално допустимата доза за мишки, но не и за плъхове.</w:t>
      </w:r>
    </w:p>
    <w:p w14:paraId="4106580E"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Проучвания за мутагенност не показват лекарствено-обусловени ефекти нито на генно, нито на хромозомно ниво.</w:t>
      </w:r>
    </w:p>
    <w:p w14:paraId="1AAD347E" w14:textId="2B6CE4EF" w:rsidR="003614BA" w:rsidRPr="003614BA" w:rsidRDefault="003614BA" w:rsidP="003614BA">
      <w:pPr>
        <w:rPr>
          <w:rFonts w:eastAsia="Times New Roman" w:cs="Arial"/>
          <w:color w:val="000000"/>
          <w:sz w:val="24"/>
          <w:szCs w:val="20"/>
          <w:lang w:eastAsia="bg-BG"/>
        </w:rPr>
      </w:pPr>
      <w:r w:rsidRPr="003614BA">
        <w:rPr>
          <w:rFonts w:eastAsia="Times New Roman" w:cs="Arial"/>
          <w:color w:val="000000"/>
          <w:szCs w:val="20"/>
          <w:lang w:eastAsia="bg-BG"/>
        </w:rPr>
        <w:t xml:space="preserve">* изчислена за пациенти с тегло 50 </w:t>
      </w:r>
      <w:r w:rsidRPr="003614BA">
        <w:rPr>
          <w:rFonts w:eastAsia="Times New Roman" w:cs="Arial"/>
          <w:color w:val="000000"/>
          <w:szCs w:val="20"/>
          <w:lang w:val="en-US"/>
        </w:rPr>
        <w:t>kg</w:t>
      </w:r>
    </w:p>
    <w:p w14:paraId="7494305A" w14:textId="77777777" w:rsidR="00F227A4" w:rsidRPr="00F227A4" w:rsidRDefault="00F227A4" w:rsidP="00F227A4"/>
    <w:p w14:paraId="6A7820AB" w14:textId="7C54EA01" w:rsidR="008A6AF2" w:rsidRDefault="002C50EE" w:rsidP="00395555">
      <w:pPr>
        <w:pStyle w:val="Heading1"/>
      </w:pPr>
      <w:r>
        <w:t>7. ПРИТЕЖАТЕЛ НА РАЗРЕШЕНИЕТО ЗА УПОТРЕБА</w:t>
      </w:r>
    </w:p>
    <w:p w14:paraId="60A227AA" w14:textId="47D895F9" w:rsidR="003614BA" w:rsidRDefault="003614BA" w:rsidP="003614BA"/>
    <w:p w14:paraId="04B7EE1D" w14:textId="77777777" w:rsidR="003614BA" w:rsidRPr="003614BA" w:rsidRDefault="003614BA" w:rsidP="003614BA">
      <w:pPr>
        <w:spacing w:line="240" w:lineRule="auto"/>
        <w:rPr>
          <w:rFonts w:eastAsia="Times New Roman" w:cs="Arial"/>
          <w:sz w:val="28"/>
          <w:szCs w:val="24"/>
          <w:lang w:val="en-US" w:eastAsia="bg-BG"/>
        </w:rPr>
      </w:pPr>
      <w:proofErr w:type="spellStart"/>
      <w:r w:rsidRPr="003614BA">
        <w:rPr>
          <w:rFonts w:eastAsia="Times New Roman" w:cs="Arial"/>
          <w:color w:val="000000"/>
          <w:szCs w:val="20"/>
          <w:lang w:val="en-US"/>
        </w:rPr>
        <w:t>Zaklady</w:t>
      </w:r>
      <w:proofErr w:type="spellEnd"/>
      <w:r w:rsidRPr="003614BA">
        <w:rPr>
          <w:rFonts w:eastAsia="Times New Roman" w:cs="Arial"/>
          <w:color w:val="000000"/>
          <w:szCs w:val="20"/>
          <w:lang w:val="en-US"/>
        </w:rPr>
        <w:t xml:space="preserve"> </w:t>
      </w:r>
      <w:proofErr w:type="spellStart"/>
      <w:r w:rsidRPr="003614BA">
        <w:rPr>
          <w:rFonts w:eastAsia="Times New Roman" w:cs="Arial"/>
          <w:color w:val="000000"/>
          <w:szCs w:val="20"/>
          <w:lang w:val="en-US"/>
        </w:rPr>
        <w:t>Farmaceutyczne</w:t>
      </w:r>
      <w:proofErr w:type="spellEnd"/>
      <w:r w:rsidRPr="003614BA">
        <w:rPr>
          <w:rFonts w:eastAsia="Times New Roman" w:cs="Arial"/>
          <w:color w:val="000000"/>
          <w:szCs w:val="20"/>
          <w:lang w:val="en-US"/>
        </w:rPr>
        <w:t xml:space="preserve"> POLPHARMA S.A.</w:t>
      </w:r>
    </w:p>
    <w:p w14:paraId="1F368B14" w14:textId="77777777" w:rsidR="003614BA" w:rsidRPr="003614BA" w:rsidRDefault="003614BA" w:rsidP="003614BA">
      <w:pPr>
        <w:spacing w:line="240" w:lineRule="auto"/>
        <w:rPr>
          <w:rFonts w:eastAsia="Times New Roman" w:cs="Arial"/>
          <w:sz w:val="28"/>
          <w:szCs w:val="24"/>
          <w:lang w:val="en-US" w:eastAsia="bg-BG"/>
        </w:rPr>
      </w:pPr>
      <w:proofErr w:type="spellStart"/>
      <w:proofErr w:type="gramStart"/>
      <w:r w:rsidRPr="003614BA">
        <w:rPr>
          <w:rFonts w:eastAsia="Times New Roman" w:cs="Arial"/>
          <w:color w:val="000000"/>
          <w:szCs w:val="20"/>
          <w:lang w:val="en-US"/>
        </w:rPr>
        <w:t>ul</w:t>
      </w:r>
      <w:proofErr w:type="spellEnd"/>
      <w:proofErr w:type="gramEnd"/>
      <w:r w:rsidRPr="003614BA">
        <w:rPr>
          <w:rFonts w:eastAsia="Times New Roman" w:cs="Arial"/>
          <w:color w:val="000000"/>
          <w:szCs w:val="20"/>
          <w:lang w:val="en-US"/>
        </w:rPr>
        <w:t xml:space="preserve">. </w:t>
      </w:r>
      <w:proofErr w:type="spellStart"/>
      <w:r w:rsidRPr="003614BA">
        <w:rPr>
          <w:rFonts w:eastAsia="Times New Roman" w:cs="Arial"/>
          <w:color w:val="000000"/>
          <w:szCs w:val="20"/>
          <w:lang w:val="en-US"/>
        </w:rPr>
        <w:t>Pelpli</w:t>
      </w:r>
      <w:proofErr w:type="spellEnd"/>
      <w:r w:rsidRPr="003614BA">
        <w:rPr>
          <w:rFonts w:eastAsia="Times New Roman" w:cs="Arial"/>
          <w:color w:val="000000"/>
          <w:szCs w:val="20"/>
          <w:lang w:eastAsia="bg-BG"/>
        </w:rPr>
        <w:t>ń</w:t>
      </w:r>
      <w:proofErr w:type="spellStart"/>
      <w:r w:rsidRPr="003614BA">
        <w:rPr>
          <w:rFonts w:eastAsia="Times New Roman" w:cs="Arial"/>
          <w:color w:val="000000"/>
          <w:szCs w:val="20"/>
          <w:lang w:val="en-US"/>
        </w:rPr>
        <w:t>ska</w:t>
      </w:r>
      <w:proofErr w:type="spellEnd"/>
      <w:r w:rsidRPr="003614BA">
        <w:rPr>
          <w:rFonts w:eastAsia="Times New Roman" w:cs="Arial"/>
          <w:color w:val="000000"/>
          <w:szCs w:val="20"/>
          <w:lang w:val="en-US"/>
        </w:rPr>
        <w:t xml:space="preserve"> 19</w:t>
      </w:r>
      <w:proofErr w:type="gramStart"/>
      <w:r w:rsidRPr="003614BA">
        <w:rPr>
          <w:rFonts w:eastAsia="Times New Roman" w:cs="Arial"/>
          <w:color w:val="000000"/>
          <w:szCs w:val="20"/>
          <w:lang w:val="en-US"/>
        </w:rPr>
        <w:t>,83</w:t>
      </w:r>
      <w:proofErr w:type="gramEnd"/>
      <w:r w:rsidRPr="003614BA">
        <w:rPr>
          <w:rFonts w:eastAsia="Times New Roman" w:cs="Arial"/>
          <w:color w:val="000000"/>
          <w:szCs w:val="20"/>
          <w:lang w:val="en-US"/>
        </w:rPr>
        <w:t xml:space="preserve">-200 </w:t>
      </w:r>
      <w:proofErr w:type="spellStart"/>
      <w:r w:rsidRPr="003614BA">
        <w:rPr>
          <w:rFonts w:eastAsia="Times New Roman" w:cs="Arial"/>
          <w:color w:val="000000"/>
          <w:szCs w:val="20"/>
          <w:lang w:val="en-US"/>
        </w:rPr>
        <w:t>Starogard</w:t>
      </w:r>
      <w:proofErr w:type="spellEnd"/>
      <w:r w:rsidRPr="003614BA">
        <w:rPr>
          <w:rFonts w:eastAsia="Times New Roman" w:cs="Arial"/>
          <w:color w:val="000000"/>
          <w:szCs w:val="20"/>
          <w:lang w:val="en-US"/>
        </w:rPr>
        <w:t xml:space="preserve"> </w:t>
      </w:r>
      <w:proofErr w:type="spellStart"/>
      <w:r w:rsidRPr="003614BA">
        <w:rPr>
          <w:rFonts w:eastAsia="Times New Roman" w:cs="Arial"/>
          <w:color w:val="000000"/>
          <w:szCs w:val="20"/>
          <w:lang w:val="en-US"/>
        </w:rPr>
        <w:t>Gda</w:t>
      </w:r>
      <w:proofErr w:type="spellEnd"/>
      <w:r w:rsidRPr="003614BA">
        <w:rPr>
          <w:rFonts w:eastAsia="Times New Roman" w:cs="Arial"/>
          <w:color w:val="000000"/>
          <w:szCs w:val="20"/>
          <w:lang w:eastAsia="bg-BG"/>
        </w:rPr>
        <w:t>ń</w:t>
      </w:r>
      <w:r w:rsidRPr="003614BA">
        <w:rPr>
          <w:rFonts w:eastAsia="Times New Roman" w:cs="Arial"/>
          <w:color w:val="000000"/>
          <w:szCs w:val="20"/>
          <w:lang w:val="en-US"/>
        </w:rPr>
        <w:t>ski</w:t>
      </w:r>
    </w:p>
    <w:p w14:paraId="5AFE5CE7" w14:textId="0A824F1E" w:rsidR="003614BA" w:rsidRPr="003614BA" w:rsidRDefault="003614BA" w:rsidP="003614BA">
      <w:pPr>
        <w:rPr>
          <w:rFonts w:cs="Arial"/>
          <w:sz w:val="24"/>
        </w:rPr>
      </w:pPr>
      <w:r w:rsidRPr="003614BA">
        <w:rPr>
          <w:rFonts w:eastAsia="Times New Roman" w:cs="Arial"/>
          <w:color w:val="000000"/>
          <w:szCs w:val="20"/>
          <w:lang w:eastAsia="bg-BG"/>
        </w:rPr>
        <w:t>Полша</w:t>
      </w:r>
    </w:p>
    <w:p w14:paraId="696BFBD9" w14:textId="77777777" w:rsidR="003614BA" w:rsidRPr="003614BA" w:rsidRDefault="003614BA" w:rsidP="003614BA"/>
    <w:p w14:paraId="7BA1BA64" w14:textId="6EA9B3BB" w:rsidR="00CF77F7" w:rsidRDefault="002C50EE" w:rsidP="004A448E">
      <w:pPr>
        <w:pStyle w:val="Heading1"/>
      </w:pPr>
      <w:r>
        <w:t>8. НОМЕР НА РАЗРЕШЕНИЕТО ЗА УПОТРЕБА</w:t>
      </w:r>
    </w:p>
    <w:p w14:paraId="7F610F75" w14:textId="499AE587" w:rsidR="003614BA" w:rsidRDefault="003614BA" w:rsidP="003614BA"/>
    <w:p w14:paraId="09C593A2" w14:textId="77777777" w:rsidR="003614BA" w:rsidRPr="003614BA" w:rsidRDefault="003614BA" w:rsidP="003614BA">
      <w:pPr>
        <w:spacing w:line="240" w:lineRule="auto"/>
        <w:rPr>
          <w:rFonts w:eastAsia="Times New Roman" w:cs="Arial"/>
          <w:sz w:val="28"/>
          <w:szCs w:val="24"/>
          <w:lang w:val="en-US" w:eastAsia="bg-BG"/>
        </w:rPr>
      </w:pPr>
      <w:r w:rsidRPr="003614BA">
        <w:rPr>
          <w:rFonts w:eastAsia="Times New Roman" w:cs="Arial"/>
          <w:color w:val="000000"/>
          <w:szCs w:val="20"/>
          <w:lang w:eastAsia="bg-BG"/>
        </w:rPr>
        <w:t xml:space="preserve">Флодил </w:t>
      </w:r>
      <w:r w:rsidRPr="003614BA">
        <w:rPr>
          <w:rFonts w:eastAsia="Times New Roman" w:cs="Arial"/>
          <w:color w:val="000000"/>
          <w:szCs w:val="20"/>
          <w:lang w:val="en-US"/>
        </w:rPr>
        <w:t>5 mg/10 mg: 20170153</w:t>
      </w:r>
    </w:p>
    <w:p w14:paraId="7BBD67EB" w14:textId="69607842" w:rsidR="003614BA" w:rsidRPr="003614BA" w:rsidRDefault="003614BA" w:rsidP="003614BA">
      <w:pPr>
        <w:spacing w:line="240" w:lineRule="auto"/>
        <w:rPr>
          <w:rFonts w:eastAsia="Times New Roman" w:cs="Arial"/>
          <w:sz w:val="28"/>
          <w:szCs w:val="24"/>
          <w:lang w:val="en-US" w:eastAsia="bg-BG"/>
        </w:rPr>
      </w:pPr>
      <w:r w:rsidRPr="003614BA">
        <w:rPr>
          <w:rFonts w:eastAsia="Times New Roman" w:cs="Arial"/>
          <w:color w:val="000000"/>
          <w:szCs w:val="20"/>
          <w:lang w:eastAsia="bg-BG"/>
        </w:rPr>
        <w:t xml:space="preserve">Флодил </w:t>
      </w:r>
      <w:r w:rsidR="000C3D61">
        <w:rPr>
          <w:rFonts w:eastAsia="Times New Roman" w:cs="Arial"/>
          <w:color w:val="000000"/>
          <w:szCs w:val="20"/>
          <w:lang w:val="en-US"/>
        </w:rPr>
        <w:t>10</w:t>
      </w:r>
      <w:r w:rsidRPr="003614BA">
        <w:rPr>
          <w:rFonts w:eastAsia="Times New Roman" w:cs="Arial"/>
          <w:color w:val="000000"/>
          <w:szCs w:val="20"/>
          <w:lang w:eastAsia="bg-BG"/>
        </w:rPr>
        <w:t xml:space="preserve"> </w:t>
      </w:r>
      <w:r w:rsidR="000C3D61">
        <w:rPr>
          <w:rFonts w:eastAsia="Times New Roman" w:cs="Arial"/>
          <w:color w:val="000000"/>
          <w:szCs w:val="20"/>
          <w:lang w:val="en-US"/>
        </w:rPr>
        <w:t>mg/10</w:t>
      </w:r>
      <w:r w:rsidRPr="003614BA">
        <w:rPr>
          <w:rFonts w:eastAsia="Times New Roman" w:cs="Arial"/>
          <w:color w:val="000000"/>
          <w:szCs w:val="20"/>
          <w:lang w:eastAsia="bg-BG"/>
        </w:rPr>
        <w:t xml:space="preserve"> </w:t>
      </w:r>
      <w:r w:rsidRPr="003614BA">
        <w:rPr>
          <w:rFonts w:eastAsia="Times New Roman" w:cs="Arial"/>
          <w:color w:val="000000"/>
          <w:szCs w:val="20"/>
          <w:lang w:val="en-US"/>
        </w:rPr>
        <w:t>mg: 20170154</w:t>
      </w:r>
    </w:p>
    <w:p w14:paraId="2C4899CF" w14:textId="77777777" w:rsidR="003614BA" w:rsidRPr="003614BA" w:rsidRDefault="003614BA" w:rsidP="003614BA">
      <w:pPr>
        <w:spacing w:line="240" w:lineRule="auto"/>
        <w:rPr>
          <w:rFonts w:eastAsia="Times New Roman" w:cs="Arial"/>
          <w:sz w:val="28"/>
          <w:szCs w:val="24"/>
          <w:lang w:val="en-US" w:eastAsia="bg-BG"/>
        </w:rPr>
      </w:pPr>
      <w:r w:rsidRPr="003614BA">
        <w:rPr>
          <w:rFonts w:eastAsia="Times New Roman" w:cs="Arial"/>
          <w:color w:val="000000"/>
          <w:szCs w:val="20"/>
          <w:lang w:eastAsia="bg-BG"/>
        </w:rPr>
        <w:t xml:space="preserve">Флодил </w:t>
      </w:r>
      <w:r w:rsidRPr="003614BA">
        <w:rPr>
          <w:rFonts w:eastAsia="Times New Roman" w:cs="Arial"/>
          <w:color w:val="000000"/>
          <w:szCs w:val="20"/>
          <w:lang w:val="en-US"/>
        </w:rPr>
        <w:t>5 mg/20 mg: 20170155</w:t>
      </w:r>
    </w:p>
    <w:p w14:paraId="566446C8" w14:textId="7841625A" w:rsidR="003614BA" w:rsidRPr="003614BA" w:rsidRDefault="003614BA" w:rsidP="003614BA">
      <w:pPr>
        <w:rPr>
          <w:rFonts w:cs="Arial"/>
          <w:sz w:val="24"/>
        </w:rPr>
      </w:pPr>
      <w:r w:rsidRPr="003614BA">
        <w:rPr>
          <w:rFonts w:eastAsia="Times New Roman" w:cs="Arial"/>
          <w:color w:val="000000"/>
          <w:szCs w:val="20"/>
          <w:lang w:eastAsia="bg-BG"/>
        </w:rPr>
        <w:t xml:space="preserve">Флодил </w:t>
      </w:r>
      <w:r w:rsidRPr="003614BA">
        <w:rPr>
          <w:rFonts w:eastAsia="Times New Roman" w:cs="Arial"/>
          <w:color w:val="000000"/>
          <w:szCs w:val="20"/>
          <w:lang w:val="en-US"/>
        </w:rPr>
        <w:t>10 mg/20 mg: 20170156</w:t>
      </w:r>
    </w:p>
    <w:p w14:paraId="6B123C01" w14:textId="77777777" w:rsidR="003614BA" w:rsidRPr="003614BA" w:rsidRDefault="003614BA" w:rsidP="003614BA"/>
    <w:p w14:paraId="2CCB5832" w14:textId="3594EB73" w:rsidR="007C605B" w:rsidRDefault="002C50EE" w:rsidP="007C605B">
      <w:pPr>
        <w:pStyle w:val="Heading1"/>
      </w:pPr>
      <w:r>
        <w:t>9. ДАТА НА ПЪРВО РАЗРЕШАВАНЕ/ПОДНОВЯВАНЕ НА РАЗРЕШЕНИЕТО ЗА УПОТРЕБА</w:t>
      </w:r>
    </w:p>
    <w:p w14:paraId="2D1962A3" w14:textId="41E9C21C" w:rsidR="003614BA" w:rsidRDefault="003614BA" w:rsidP="003614BA"/>
    <w:p w14:paraId="3FC87D2B" w14:textId="4EBC6FE5" w:rsidR="003614BA" w:rsidRPr="003614BA" w:rsidRDefault="003614BA" w:rsidP="003614BA">
      <w:pPr>
        <w:rPr>
          <w:rFonts w:cs="Arial"/>
          <w:sz w:val="24"/>
        </w:rPr>
      </w:pPr>
      <w:r w:rsidRPr="003614BA">
        <w:rPr>
          <w:rFonts w:cs="Arial"/>
          <w:szCs w:val="20"/>
        </w:rPr>
        <w:t>Дата на първо разрешаване: 03 май 2017</w:t>
      </w:r>
    </w:p>
    <w:p w14:paraId="2BFE2D22" w14:textId="77777777" w:rsidR="003614BA" w:rsidRPr="003614BA" w:rsidRDefault="003614BA" w:rsidP="003614BA"/>
    <w:p w14:paraId="0E9D0119" w14:textId="1B48FC51" w:rsidR="002C50EE" w:rsidRDefault="002C50EE" w:rsidP="002C50EE">
      <w:pPr>
        <w:pStyle w:val="Heading1"/>
      </w:pPr>
      <w:r>
        <w:t>10. ДАТА НА АКТУАЛИЗИРАНЕ НА ТЕКСТА</w:t>
      </w:r>
    </w:p>
    <w:p w14:paraId="5A0463B9" w14:textId="7572A82A" w:rsidR="003614BA" w:rsidRDefault="003614BA" w:rsidP="003614BA"/>
    <w:p w14:paraId="4AAA4C0B" w14:textId="77777777" w:rsidR="003614BA" w:rsidRPr="003614BA" w:rsidRDefault="003614BA" w:rsidP="003614BA"/>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F135FA"/>
    <w:multiLevelType w:val="hybridMultilevel"/>
    <w:tmpl w:val="0D0A7A4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D483E"/>
    <w:multiLevelType w:val="hybridMultilevel"/>
    <w:tmpl w:val="EA044666"/>
    <w:lvl w:ilvl="0" w:tplc="96C69F0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E1F1A"/>
    <w:multiLevelType w:val="hybridMultilevel"/>
    <w:tmpl w:val="C7C20D9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1EB5FBE"/>
    <w:multiLevelType w:val="hybridMultilevel"/>
    <w:tmpl w:val="88D4CB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9247CFD"/>
    <w:multiLevelType w:val="hybridMultilevel"/>
    <w:tmpl w:val="E11C84DE"/>
    <w:lvl w:ilvl="0" w:tplc="11261B70">
      <w:start w:val="4"/>
      <w:numFmt w:val="bullet"/>
      <w:lvlText w:val=""/>
      <w:lvlJc w:val="left"/>
      <w:pPr>
        <w:ind w:left="720" w:hanging="360"/>
      </w:pPr>
      <w:rPr>
        <w:rFonts w:ascii="Wingdings" w:eastAsia="Times New Roman" w:hAnsi="Wingdings"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81EA5"/>
    <w:multiLevelType w:val="hybridMultilevel"/>
    <w:tmpl w:val="CA887D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3E06281D"/>
    <w:multiLevelType w:val="hybridMultilevel"/>
    <w:tmpl w:val="EFCE44F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D47D1"/>
    <w:multiLevelType w:val="hybridMultilevel"/>
    <w:tmpl w:val="B1A24A86"/>
    <w:lvl w:ilvl="0" w:tplc="11261B70">
      <w:start w:val="4"/>
      <w:numFmt w:val="bullet"/>
      <w:lvlText w:val=""/>
      <w:lvlJc w:val="left"/>
      <w:pPr>
        <w:ind w:left="720" w:hanging="360"/>
      </w:pPr>
      <w:rPr>
        <w:rFonts w:ascii="Wingdings" w:eastAsia="Times New Roman" w:hAnsi="Wingdings"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6526C3B"/>
    <w:multiLevelType w:val="hybridMultilevel"/>
    <w:tmpl w:val="C63A1A40"/>
    <w:lvl w:ilvl="0" w:tplc="167E305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A1E17D6"/>
    <w:multiLevelType w:val="hybridMultilevel"/>
    <w:tmpl w:val="72F2514C"/>
    <w:lvl w:ilvl="0" w:tplc="94CE34B6">
      <w:start w:val="4"/>
      <w:numFmt w:val="bullet"/>
      <w:lvlText w:val=""/>
      <w:lvlJc w:val="left"/>
      <w:pPr>
        <w:ind w:left="1080" w:hanging="360"/>
      </w:pPr>
      <w:rPr>
        <w:rFonts w:ascii="Wingdings" w:eastAsia="Times New Roman" w:hAnsi="Wingdings"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3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AA0AC2"/>
    <w:multiLevelType w:val="hybridMultilevel"/>
    <w:tmpl w:val="C3AAD802"/>
    <w:lvl w:ilvl="0" w:tplc="732018E0">
      <w:start w:val="4"/>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4F13404B"/>
    <w:multiLevelType w:val="multilevel"/>
    <w:tmpl w:val="B1A24A86"/>
    <w:lvl w:ilvl="0">
      <w:start w:val="4"/>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5059AF"/>
    <w:multiLevelType w:val="hybridMultilevel"/>
    <w:tmpl w:val="927C39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3A622A"/>
    <w:multiLevelType w:val="hybridMultilevel"/>
    <w:tmpl w:val="4396333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1D2A80"/>
    <w:multiLevelType w:val="hybridMultilevel"/>
    <w:tmpl w:val="7D76A2A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40"/>
  </w:num>
  <w:num w:numId="2">
    <w:abstractNumId w:val="0"/>
  </w:num>
  <w:num w:numId="3">
    <w:abstractNumId w:val="17"/>
  </w:num>
  <w:num w:numId="4">
    <w:abstractNumId w:val="3"/>
  </w:num>
  <w:num w:numId="5">
    <w:abstractNumId w:val="1"/>
  </w:num>
  <w:num w:numId="6">
    <w:abstractNumId w:val="22"/>
  </w:num>
  <w:num w:numId="7">
    <w:abstractNumId w:val="14"/>
  </w:num>
  <w:num w:numId="8">
    <w:abstractNumId w:val="20"/>
  </w:num>
  <w:num w:numId="9">
    <w:abstractNumId w:val="2"/>
  </w:num>
  <w:num w:numId="10">
    <w:abstractNumId w:val="4"/>
  </w:num>
  <w:num w:numId="11">
    <w:abstractNumId w:val="43"/>
  </w:num>
  <w:num w:numId="12">
    <w:abstractNumId w:val="19"/>
  </w:num>
  <w:num w:numId="13">
    <w:abstractNumId w:val="25"/>
  </w:num>
  <w:num w:numId="14">
    <w:abstractNumId w:val="16"/>
  </w:num>
  <w:num w:numId="15">
    <w:abstractNumId w:val="42"/>
  </w:num>
  <w:num w:numId="16">
    <w:abstractNumId w:val="13"/>
  </w:num>
  <w:num w:numId="17">
    <w:abstractNumId w:val="35"/>
  </w:num>
  <w:num w:numId="18">
    <w:abstractNumId w:val="9"/>
  </w:num>
  <w:num w:numId="19">
    <w:abstractNumId w:val="39"/>
  </w:num>
  <w:num w:numId="20">
    <w:abstractNumId w:val="32"/>
  </w:num>
  <w:num w:numId="21">
    <w:abstractNumId w:val="23"/>
  </w:num>
  <w:num w:numId="22">
    <w:abstractNumId w:val="37"/>
  </w:num>
  <w:num w:numId="23">
    <w:abstractNumId w:val="24"/>
  </w:num>
  <w:num w:numId="24">
    <w:abstractNumId w:val="10"/>
  </w:num>
  <w:num w:numId="25">
    <w:abstractNumId w:val="31"/>
  </w:num>
  <w:num w:numId="26">
    <w:abstractNumId w:val="30"/>
  </w:num>
  <w:num w:numId="27">
    <w:abstractNumId w:val="44"/>
  </w:num>
  <w:num w:numId="28">
    <w:abstractNumId w:val="8"/>
  </w:num>
  <w:num w:numId="29">
    <w:abstractNumId w:val="29"/>
  </w:num>
  <w:num w:numId="30">
    <w:abstractNumId w:val="48"/>
  </w:num>
  <w:num w:numId="31">
    <w:abstractNumId w:val="6"/>
  </w:num>
  <w:num w:numId="32">
    <w:abstractNumId w:val="46"/>
  </w:num>
  <w:num w:numId="33">
    <w:abstractNumId w:val="41"/>
  </w:num>
  <w:num w:numId="34">
    <w:abstractNumId w:val="45"/>
  </w:num>
  <w:num w:numId="35">
    <w:abstractNumId w:val="12"/>
  </w:num>
  <w:num w:numId="36">
    <w:abstractNumId w:val="27"/>
  </w:num>
  <w:num w:numId="37">
    <w:abstractNumId w:val="33"/>
  </w:num>
  <w:num w:numId="38">
    <w:abstractNumId w:val="28"/>
  </w:num>
  <w:num w:numId="39">
    <w:abstractNumId w:val="15"/>
  </w:num>
  <w:num w:numId="40">
    <w:abstractNumId w:val="26"/>
  </w:num>
  <w:num w:numId="41">
    <w:abstractNumId w:val="34"/>
  </w:num>
  <w:num w:numId="42">
    <w:abstractNumId w:val="36"/>
  </w:num>
  <w:num w:numId="43">
    <w:abstractNumId w:val="11"/>
  </w:num>
  <w:num w:numId="44">
    <w:abstractNumId w:val="38"/>
  </w:num>
  <w:num w:numId="45">
    <w:abstractNumId w:val="5"/>
  </w:num>
  <w:num w:numId="46">
    <w:abstractNumId w:val="21"/>
  </w:num>
  <w:num w:numId="47">
    <w:abstractNumId w:val="18"/>
  </w:num>
  <w:num w:numId="48">
    <w:abstractNumId w:val="4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039D1"/>
    <w:rsid w:val="000C3D61"/>
    <w:rsid w:val="001408D3"/>
    <w:rsid w:val="00185A46"/>
    <w:rsid w:val="001915B6"/>
    <w:rsid w:val="001B2B66"/>
    <w:rsid w:val="001D1B23"/>
    <w:rsid w:val="002B3C38"/>
    <w:rsid w:val="002B4DBB"/>
    <w:rsid w:val="002C50EE"/>
    <w:rsid w:val="00340A0A"/>
    <w:rsid w:val="003614BA"/>
    <w:rsid w:val="003765DC"/>
    <w:rsid w:val="00395555"/>
    <w:rsid w:val="003E3126"/>
    <w:rsid w:val="00426E5F"/>
    <w:rsid w:val="00437B38"/>
    <w:rsid w:val="004A448E"/>
    <w:rsid w:val="004D4D6B"/>
    <w:rsid w:val="004E2088"/>
    <w:rsid w:val="004F1CE7"/>
    <w:rsid w:val="004F498A"/>
    <w:rsid w:val="00517A5B"/>
    <w:rsid w:val="00593A00"/>
    <w:rsid w:val="005A66D9"/>
    <w:rsid w:val="00605BCA"/>
    <w:rsid w:val="006158A1"/>
    <w:rsid w:val="00617B1F"/>
    <w:rsid w:val="00672487"/>
    <w:rsid w:val="00672600"/>
    <w:rsid w:val="00681D4A"/>
    <w:rsid w:val="00685882"/>
    <w:rsid w:val="006A6DAD"/>
    <w:rsid w:val="0075649D"/>
    <w:rsid w:val="007C1764"/>
    <w:rsid w:val="007C605B"/>
    <w:rsid w:val="008134C8"/>
    <w:rsid w:val="00814073"/>
    <w:rsid w:val="00826F0D"/>
    <w:rsid w:val="00893B92"/>
    <w:rsid w:val="008A6AF2"/>
    <w:rsid w:val="008C70A2"/>
    <w:rsid w:val="0094481D"/>
    <w:rsid w:val="009773E4"/>
    <w:rsid w:val="009B171C"/>
    <w:rsid w:val="009E7428"/>
    <w:rsid w:val="009F1313"/>
    <w:rsid w:val="00A03688"/>
    <w:rsid w:val="00A20351"/>
    <w:rsid w:val="00A65A81"/>
    <w:rsid w:val="00AA23EC"/>
    <w:rsid w:val="00AC63CE"/>
    <w:rsid w:val="00AE2107"/>
    <w:rsid w:val="00B275A8"/>
    <w:rsid w:val="00BF2600"/>
    <w:rsid w:val="00C0049F"/>
    <w:rsid w:val="00C07B84"/>
    <w:rsid w:val="00C33464"/>
    <w:rsid w:val="00C40420"/>
    <w:rsid w:val="00C42CC6"/>
    <w:rsid w:val="00C809A7"/>
    <w:rsid w:val="00C83063"/>
    <w:rsid w:val="00C87E90"/>
    <w:rsid w:val="00CA1B57"/>
    <w:rsid w:val="00CF77F7"/>
    <w:rsid w:val="00D86297"/>
    <w:rsid w:val="00DD466D"/>
    <w:rsid w:val="00EB6364"/>
    <w:rsid w:val="00F051E3"/>
    <w:rsid w:val="00F15ED5"/>
    <w:rsid w:val="00F227A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da.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DCD03-7EC8-4652-8872-CDF92C8A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11932</Words>
  <Characters>68014</Characters>
  <Application>Microsoft Office Word</Application>
  <DocSecurity>0</DocSecurity>
  <Lines>566</Lines>
  <Paragraphs>159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2022-07-16T15:25:00Z</dcterms:created>
  <dcterms:modified xsi:type="dcterms:W3CDTF">2022-07-16T15:25:00Z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