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0A9EBC20" w14:textId="41C4282D" w:rsidR="009F77A4" w:rsidRDefault="00DD466D" w:rsidP="00387A66">
      <w:pPr>
        <w:pStyle w:val="Heading1"/>
      </w:pPr>
      <w:r>
        <w:t>1.ИМЕ НА ЛЕКАРСТВЕНИЯ ПРОДУКТ</w:t>
      </w:r>
    </w:p>
    <w:p w14:paraId="1D4625BC" w14:textId="2722598B" w:rsidR="007D2089" w:rsidRDefault="007D2089" w:rsidP="007D2089"/>
    <w:p w14:paraId="7A35C5FD" w14:textId="77777777" w:rsidR="007D2089" w:rsidRPr="007D2089" w:rsidRDefault="007D2089" w:rsidP="007D2089">
      <w:pPr>
        <w:rPr>
          <w:sz w:val="24"/>
          <w:szCs w:val="24"/>
          <w:lang w:val="en-US" w:eastAsia="bg-BG"/>
        </w:rPr>
      </w:pPr>
      <w:r w:rsidRPr="007D2089">
        <w:rPr>
          <w:lang w:eastAsia="bg-BG"/>
        </w:rPr>
        <w:t xml:space="preserve">Флоксал 3 </w:t>
      </w:r>
      <w:r w:rsidRPr="007D2089">
        <w:rPr>
          <w:lang w:val="en-US"/>
        </w:rPr>
        <w:t xml:space="preserve">mg/g </w:t>
      </w:r>
      <w:r w:rsidRPr="007D2089">
        <w:rPr>
          <w:lang w:eastAsia="bg-BG"/>
        </w:rPr>
        <w:t>маз за очи</w:t>
      </w:r>
    </w:p>
    <w:p w14:paraId="7BF982C0" w14:textId="77777777" w:rsidR="007D2089" w:rsidRPr="007D2089" w:rsidRDefault="007D2089" w:rsidP="007D2089">
      <w:pPr>
        <w:rPr>
          <w:sz w:val="24"/>
          <w:szCs w:val="24"/>
          <w:lang w:val="en-US" w:eastAsia="bg-BG"/>
        </w:rPr>
      </w:pPr>
      <w:proofErr w:type="spellStart"/>
      <w:r w:rsidRPr="007D2089">
        <w:rPr>
          <w:lang w:val="en-US"/>
        </w:rPr>
        <w:t>Floxal</w:t>
      </w:r>
      <w:proofErr w:type="spellEnd"/>
      <w:r w:rsidRPr="007D2089">
        <w:rPr>
          <w:lang w:val="en-US"/>
        </w:rPr>
        <w:t xml:space="preserve"> </w:t>
      </w:r>
      <w:r w:rsidRPr="007D2089">
        <w:rPr>
          <w:lang w:eastAsia="bg-BG"/>
        </w:rPr>
        <w:t xml:space="preserve">3 </w:t>
      </w:r>
      <w:r w:rsidRPr="007D2089">
        <w:rPr>
          <w:lang w:val="en-US"/>
        </w:rPr>
        <w:t>mg/g eye ointment</w:t>
      </w:r>
    </w:p>
    <w:p w14:paraId="6BD1DE78" w14:textId="77777777" w:rsidR="007D2089" w:rsidRPr="007D2089" w:rsidRDefault="007D2089" w:rsidP="007D2089"/>
    <w:p w14:paraId="0DF202EC" w14:textId="18839E60" w:rsidR="00F53FB7" w:rsidRDefault="00DD466D" w:rsidP="00A93499">
      <w:pPr>
        <w:pStyle w:val="Heading1"/>
      </w:pPr>
      <w:r>
        <w:t>2. КАЧЕСТВЕН И КОЛИЧЕСТВЕН СЪСТАВ</w:t>
      </w:r>
    </w:p>
    <w:p w14:paraId="0C5F8DD0" w14:textId="48D01C3C" w:rsidR="007D2089" w:rsidRDefault="007D2089" w:rsidP="007D2089"/>
    <w:p w14:paraId="01B3E609" w14:textId="77777777" w:rsidR="007D2089" w:rsidRPr="007D2089" w:rsidRDefault="007D2089" w:rsidP="007D2089">
      <w:pPr>
        <w:rPr>
          <w:sz w:val="24"/>
          <w:szCs w:val="24"/>
          <w:lang w:eastAsia="bg-BG"/>
        </w:rPr>
      </w:pPr>
      <w:r w:rsidRPr="007D2089">
        <w:rPr>
          <w:lang w:eastAsia="bg-BG"/>
        </w:rPr>
        <w:t xml:space="preserve">1 </w:t>
      </w:r>
      <w:r w:rsidRPr="007D2089">
        <w:rPr>
          <w:lang w:val="en-US"/>
        </w:rPr>
        <w:t xml:space="preserve">g </w:t>
      </w:r>
      <w:r w:rsidRPr="007D2089">
        <w:rPr>
          <w:lang w:eastAsia="bg-BG"/>
        </w:rPr>
        <w:t xml:space="preserve">маз за очи съдържа 3,0 </w:t>
      </w:r>
      <w:r w:rsidRPr="007D2089">
        <w:rPr>
          <w:lang w:val="en-US"/>
        </w:rPr>
        <w:t xml:space="preserve">mg </w:t>
      </w:r>
      <w:r w:rsidRPr="007D2089">
        <w:rPr>
          <w:lang w:eastAsia="bg-BG"/>
        </w:rPr>
        <w:t xml:space="preserve">офлоксацин </w:t>
      </w:r>
      <w:r w:rsidRPr="007D2089">
        <w:rPr>
          <w:i/>
          <w:iCs/>
          <w:lang w:val="en-US"/>
        </w:rPr>
        <w:t>(ofloxacin).</w:t>
      </w:r>
    </w:p>
    <w:p w14:paraId="6D8C950C" w14:textId="77777777" w:rsidR="007D2089" w:rsidRPr="007D2089" w:rsidRDefault="007D2089" w:rsidP="007D2089">
      <w:pPr>
        <w:rPr>
          <w:sz w:val="24"/>
          <w:szCs w:val="24"/>
          <w:lang w:eastAsia="bg-BG"/>
        </w:rPr>
      </w:pPr>
      <w:r w:rsidRPr="007D2089">
        <w:rPr>
          <w:lang w:eastAsia="bg-BG"/>
        </w:rPr>
        <w:t xml:space="preserve">Една единична доза (1-сантиметрова лента от мазта) съдържа 0,12 </w:t>
      </w:r>
      <w:r w:rsidRPr="007D2089">
        <w:rPr>
          <w:lang w:val="en-US"/>
        </w:rPr>
        <w:t xml:space="preserve">mg </w:t>
      </w:r>
      <w:r w:rsidRPr="007D2089">
        <w:rPr>
          <w:lang w:eastAsia="bg-BG"/>
        </w:rPr>
        <w:t>офлоксацин.</w:t>
      </w:r>
    </w:p>
    <w:p w14:paraId="543D908C" w14:textId="77777777" w:rsidR="007D2089" w:rsidRDefault="007D2089" w:rsidP="007D2089">
      <w:pPr>
        <w:rPr>
          <w:lang w:eastAsia="bg-BG"/>
        </w:rPr>
      </w:pPr>
    </w:p>
    <w:p w14:paraId="453EECE4" w14:textId="65D5C042" w:rsidR="007D2089" w:rsidRPr="007D2089" w:rsidRDefault="007D2089" w:rsidP="007D2089">
      <w:pPr>
        <w:rPr>
          <w:sz w:val="24"/>
          <w:szCs w:val="24"/>
          <w:lang w:eastAsia="bg-BG"/>
        </w:rPr>
      </w:pPr>
      <w:r w:rsidRPr="007D2089">
        <w:rPr>
          <w:lang w:eastAsia="bg-BG"/>
        </w:rPr>
        <w:t>Помощно вещество с известно действие: безводен ланолин.</w:t>
      </w:r>
    </w:p>
    <w:p w14:paraId="72D8020F" w14:textId="77777777" w:rsidR="007D2089" w:rsidRPr="007D2089" w:rsidRDefault="007D2089" w:rsidP="007D2089"/>
    <w:p w14:paraId="4CABB9ED" w14:textId="0215E051" w:rsidR="00F53FB7" w:rsidRDefault="00DD466D" w:rsidP="00A93499">
      <w:pPr>
        <w:pStyle w:val="Heading1"/>
      </w:pPr>
      <w:r>
        <w:t>3. ЛЕКАРСТВЕНА ФОРМА</w:t>
      </w:r>
    </w:p>
    <w:p w14:paraId="1C4B2BBD" w14:textId="0AD9C0DE" w:rsidR="007D2089" w:rsidRDefault="007D2089" w:rsidP="007D2089"/>
    <w:p w14:paraId="4C520B61" w14:textId="77777777" w:rsidR="007D2089" w:rsidRPr="007D2089" w:rsidRDefault="007D2089" w:rsidP="007D2089">
      <w:pPr>
        <w:rPr>
          <w:sz w:val="24"/>
          <w:szCs w:val="24"/>
          <w:lang w:eastAsia="bg-BG"/>
        </w:rPr>
      </w:pPr>
      <w:r w:rsidRPr="007D2089">
        <w:rPr>
          <w:lang w:eastAsia="bg-BG"/>
        </w:rPr>
        <w:t>Маз за очи</w:t>
      </w:r>
    </w:p>
    <w:p w14:paraId="5EC8A88A" w14:textId="2E45B0EC" w:rsidR="007D2089" w:rsidRPr="007D2089" w:rsidRDefault="007D2089" w:rsidP="007D2089">
      <w:pPr>
        <w:rPr>
          <w:sz w:val="24"/>
          <w:szCs w:val="24"/>
          <w:lang w:eastAsia="bg-BG"/>
        </w:rPr>
      </w:pPr>
      <w:r w:rsidRPr="007D2089">
        <w:rPr>
          <w:lang w:eastAsia="bg-BG"/>
        </w:rPr>
        <w:t>Светложълтеникава маз с мека консистенция</w:t>
      </w:r>
    </w:p>
    <w:p w14:paraId="490FC2C4" w14:textId="6899DE43" w:rsidR="002C50EE" w:rsidRDefault="002C50EE" w:rsidP="002C50EE">
      <w:pPr>
        <w:pStyle w:val="Heading1"/>
      </w:pPr>
      <w:r>
        <w:t>4. КЛИНИЧНИ ДАННИ</w:t>
      </w:r>
    </w:p>
    <w:p w14:paraId="461901E4" w14:textId="09C92AE4" w:rsidR="009F77A4" w:rsidRDefault="002C50EE" w:rsidP="00387A66">
      <w:pPr>
        <w:pStyle w:val="Heading2"/>
      </w:pPr>
      <w:r>
        <w:t>4.1. Терапевтични показания</w:t>
      </w:r>
    </w:p>
    <w:p w14:paraId="057F1B23" w14:textId="7840CAEE" w:rsidR="007D2089" w:rsidRDefault="007D2089" w:rsidP="007D2089"/>
    <w:p w14:paraId="68B5F5A8" w14:textId="71699115" w:rsidR="007D2089" w:rsidRDefault="007D2089" w:rsidP="007D2089">
      <w:r>
        <w:t>Инфекции на преден очен сегмент, причинени от чувствителни към офлоксацин патогени: хроничен конюнктивит, кератит, язви на корнеята и инфекции, причинени от хламидии.</w:t>
      </w:r>
    </w:p>
    <w:p w14:paraId="43A19F27" w14:textId="77777777" w:rsidR="007D2089" w:rsidRPr="007D2089" w:rsidRDefault="007D2089" w:rsidP="007D2089"/>
    <w:p w14:paraId="31744E5A" w14:textId="7D0794AE" w:rsidR="009F77A4" w:rsidRDefault="002C50EE" w:rsidP="00387A66">
      <w:pPr>
        <w:pStyle w:val="Heading2"/>
      </w:pPr>
      <w:r>
        <w:t>4.2. Дозировка и начин на приложение</w:t>
      </w:r>
    </w:p>
    <w:p w14:paraId="26DFC3DC" w14:textId="2A636606" w:rsidR="007D2089" w:rsidRDefault="007D2089" w:rsidP="007D2089"/>
    <w:p w14:paraId="3BD24253" w14:textId="77777777" w:rsidR="007D2089" w:rsidRPr="007D2089" w:rsidRDefault="007D2089" w:rsidP="007D2089">
      <w:pPr>
        <w:pStyle w:val="Heading3"/>
        <w:rPr>
          <w:rFonts w:eastAsia="Times New Roman"/>
          <w:sz w:val="28"/>
          <w:szCs w:val="28"/>
          <w:u w:val="single"/>
          <w:lang w:eastAsia="bg-BG"/>
        </w:rPr>
      </w:pPr>
      <w:r w:rsidRPr="007D2089">
        <w:rPr>
          <w:rFonts w:eastAsia="Times New Roman"/>
          <w:u w:val="single"/>
          <w:lang w:eastAsia="bg-BG"/>
        </w:rPr>
        <w:t>Дозировка</w:t>
      </w:r>
    </w:p>
    <w:p w14:paraId="0C475035" w14:textId="77777777" w:rsidR="007D2089" w:rsidRPr="007D2089" w:rsidRDefault="007D2089" w:rsidP="007D2089">
      <w:pPr>
        <w:spacing w:line="240" w:lineRule="auto"/>
        <w:rPr>
          <w:rFonts w:eastAsia="Times New Roman" w:cs="Arial"/>
          <w:sz w:val="28"/>
          <w:szCs w:val="28"/>
          <w:lang w:eastAsia="bg-BG"/>
        </w:rPr>
      </w:pPr>
      <w:r w:rsidRPr="007D2089">
        <w:rPr>
          <w:rFonts w:eastAsia="Times New Roman" w:cs="Arial"/>
          <w:color w:val="000000"/>
          <w:lang w:eastAsia="bg-BG"/>
        </w:rPr>
        <w:t xml:space="preserve">1-сантиметрова лента (еквивалент на 0,12 </w:t>
      </w:r>
      <w:r w:rsidRPr="007D2089">
        <w:rPr>
          <w:rFonts w:eastAsia="Times New Roman" w:cs="Arial"/>
          <w:color w:val="000000"/>
          <w:lang w:val="en-US"/>
        </w:rPr>
        <w:t xml:space="preserve">mg </w:t>
      </w:r>
      <w:r w:rsidRPr="007D2089">
        <w:rPr>
          <w:rFonts w:eastAsia="Times New Roman" w:cs="Arial"/>
          <w:color w:val="000000"/>
          <w:lang w:eastAsia="bg-BG"/>
        </w:rPr>
        <w:t>офлоксацин) от мазта се поставя в конюнктивалния сак на засегнатото око, три пъти дневно (при инфекции причинени от хламидии - 5 пъти дневно).</w:t>
      </w:r>
    </w:p>
    <w:p w14:paraId="07633B03" w14:textId="77777777" w:rsidR="007D2089" w:rsidRPr="007D2089" w:rsidRDefault="007D2089" w:rsidP="007D2089">
      <w:pPr>
        <w:spacing w:line="240" w:lineRule="auto"/>
        <w:rPr>
          <w:rFonts w:eastAsia="Times New Roman" w:cs="Arial"/>
          <w:color w:val="000000"/>
          <w:u w:val="single"/>
          <w:lang w:eastAsia="bg-BG"/>
        </w:rPr>
      </w:pPr>
    </w:p>
    <w:p w14:paraId="26DCC3DE" w14:textId="58F9EF6E" w:rsidR="007D2089" w:rsidRPr="007D2089" w:rsidRDefault="007D2089" w:rsidP="007D2089">
      <w:pPr>
        <w:pStyle w:val="Heading3"/>
        <w:rPr>
          <w:rFonts w:eastAsia="Times New Roman"/>
          <w:sz w:val="28"/>
          <w:szCs w:val="28"/>
          <w:u w:val="single"/>
          <w:lang w:eastAsia="bg-BG"/>
        </w:rPr>
      </w:pPr>
      <w:r w:rsidRPr="007D2089">
        <w:rPr>
          <w:rFonts w:eastAsia="Times New Roman"/>
          <w:u w:val="single"/>
          <w:lang w:eastAsia="bg-BG"/>
        </w:rPr>
        <w:t>Начин на приложение</w:t>
      </w:r>
    </w:p>
    <w:p w14:paraId="7E52E17A" w14:textId="77777777" w:rsidR="007D2089" w:rsidRPr="007D2089" w:rsidRDefault="007D2089" w:rsidP="007D2089">
      <w:pPr>
        <w:spacing w:line="240" w:lineRule="auto"/>
        <w:rPr>
          <w:rFonts w:eastAsia="Times New Roman" w:cs="Arial"/>
          <w:sz w:val="28"/>
          <w:szCs w:val="28"/>
          <w:lang w:eastAsia="bg-BG"/>
        </w:rPr>
      </w:pPr>
      <w:r w:rsidRPr="007D2089">
        <w:rPr>
          <w:rFonts w:eastAsia="Times New Roman" w:cs="Arial"/>
          <w:color w:val="000000"/>
          <w:lang w:eastAsia="bg-BG"/>
        </w:rPr>
        <w:t>За очно приложение</w:t>
      </w:r>
    </w:p>
    <w:p w14:paraId="76987242" w14:textId="77777777" w:rsidR="007D2089" w:rsidRPr="007D2089" w:rsidRDefault="007D2089" w:rsidP="007D2089">
      <w:pPr>
        <w:spacing w:line="240" w:lineRule="auto"/>
        <w:rPr>
          <w:rFonts w:eastAsia="Times New Roman" w:cs="Arial"/>
          <w:color w:val="000000"/>
          <w:lang w:eastAsia="bg-BG"/>
        </w:rPr>
      </w:pPr>
    </w:p>
    <w:p w14:paraId="4CA1109D" w14:textId="04DB92B9" w:rsidR="007D2089" w:rsidRPr="007D2089" w:rsidRDefault="007D2089" w:rsidP="007D2089">
      <w:pPr>
        <w:spacing w:line="240" w:lineRule="auto"/>
        <w:rPr>
          <w:rFonts w:eastAsia="Times New Roman" w:cs="Arial"/>
          <w:sz w:val="28"/>
          <w:szCs w:val="28"/>
          <w:lang w:eastAsia="bg-BG"/>
        </w:rPr>
      </w:pPr>
      <w:r w:rsidRPr="007D2089">
        <w:rPr>
          <w:rFonts w:eastAsia="Times New Roman" w:cs="Arial"/>
          <w:color w:val="000000"/>
          <w:lang w:eastAsia="bg-BG"/>
        </w:rPr>
        <w:t>Лечението с този лекарствен продукт не трябва да продължава повече от две седмици.</w:t>
      </w:r>
    </w:p>
    <w:p w14:paraId="107F87CE" w14:textId="77777777" w:rsidR="007D2089" w:rsidRPr="007D2089" w:rsidRDefault="007D2089" w:rsidP="007D2089">
      <w:pPr>
        <w:rPr>
          <w:rFonts w:eastAsia="Times New Roman" w:cs="Arial"/>
          <w:color w:val="000000"/>
          <w:lang w:eastAsia="bg-BG"/>
        </w:rPr>
      </w:pPr>
    </w:p>
    <w:p w14:paraId="424DB944" w14:textId="21D7F84D" w:rsidR="007D2089" w:rsidRDefault="007D2089" w:rsidP="007D2089">
      <w:pPr>
        <w:rPr>
          <w:rFonts w:eastAsia="Times New Roman" w:cs="Arial"/>
          <w:color w:val="000000"/>
          <w:lang w:eastAsia="bg-BG"/>
        </w:rPr>
      </w:pPr>
      <w:r w:rsidRPr="007D2089">
        <w:rPr>
          <w:rFonts w:eastAsia="Times New Roman" w:cs="Arial"/>
          <w:color w:val="000000"/>
          <w:lang w:eastAsia="bg-BG"/>
        </w:rPr>
        <w:t>Ако Флоксал се използва съвместно с други очни капки / мази, трябва да има интервал от приблизително 15 минути между приложенията, а мазта за очи Флоксал трябва да бъде винаги последният приложен лекарствен продукт.</w:t>
      </w:r>
    </w:p>
    <w:p w14:paraId="755D56A5" w14:textId="77777777" w:rsidR="007D2089" w:rsidRPr="007D2089" w:rsidRDefault="007D2089" w:rsidP="007D2089">
      <w:pPr>
        <w:rPr>
          <w:rFonts w:cs="Arial"/>
          <w:sz w:val="24"/>
          <w:szCs w:val="24"/>
        </w:rPr>
      </w:pPr>
    </w:p>
    <w:p w14:paraId="5D9E65DA" w14:textId="284EE240" w:rsidR="009F77A4" w:rsidRDefault="002C50EE" w:rsidP="00387A66">
      <w:pPr>
        <w:pStyle w:val="Heading2"/>
      </w:pPr>
      <w:r>
        <w:lastRenderedPageBreak/>
        <w:t>4.3. Противопоказания</w:t>
      </w:r>
    </w:p>
    <w:p w14:paraId="754A70C9" w14:textId="43D5D06C" w:rsidR="007D2089" w:rsidRDefault="007D2089" w:rsidP="007D2089"/>
    <w:p w14:paraId="2C0786F5" w14:textId="77777777" w:rsidR="007D2089" w:rsidRPr="007D2089" w:rsidRDefault="007D2089" w:rsidP="007D2089">
      <w:pPr>
        <w:rPr>
          <w:sz w:val="24"/>
          <w:szCs w:val="24"/>
          <w:lang w:eastAsia="bg-BG"/>
        </w:rPr>
      </w:pPr>
      <w:r w:rsidRPr="007D2089">
        <w:rPr>
          <w:lang w:eastAsia="bg-BG"/>
        </w:rPr>
        <w:t>Свръхчувствителност към офлоксацин, към някое от помощните вещества, изброени в точка 6.1 или към други хинолони.</w:t>
      </w:r>
    </w:p>
    <w:p w14:paraId="7CA98D62" w14:textId="77777777" w:rsidR="007D2089" w:rsidRPr="007D2089" w:rsidRDefault="007D2089" w:rsidP="007D2089"/>
    <w:p w14:paraId="1C27CE53" w14:textId="7F3A68E3" w:rsidR="009F77A4" w:rsidRDefault="002C50EE" w:rsidP="00387A66">
      <w:pPr>
        <w:pStyle w:val="Heading2"/>
      </w:pPr>
      <w:r>
        <w:t>4.4. Специални предупреждения и предпазни мерки при употреба</w:t>
      </w:r>
    </w:p>
    <w:p w14:paraId="7ED6D821" w14:textId="132E5A02" w:rsidR="007D2089" w:rsidRDefault="007D2089" w:rsidP="007D2089"/>
    <w:p w14:paraId="39D4EA3F" w14:textId="77777777" w:rsidR="007D2089" w:rsidRPr="007D2089" w:rsidRDefault="007D2089" w:rsidP="007D2089">
      <w:pPr>
        <w:spacing w:line="240" w:lineRule="auto"/>
        <w:rPr>
          <w:rFonts w:eastAsia="Times New Roman" w:cs="Arial"/>
          <w:sz w:val="28"/>
          <w:szCs w:val="28"/>
          <w:lang w:eastAsia="bg-BG"/>
        </w:rPr>
      </w:pPr>
      <w:r w:rsidRPr="007D2089">
        <w:rPr>
          <w:rFonts w:eastAsia="Times New Roman" w:cs="Arial"/>
          <w:color w:val="000000"/>
          <w:lang w:eastAsia="bg-BG"/>
        </w:rPr>
        <w:t>Флоксал не е предназначен за инжектиране.</w:t>
      </w:r>
    </w:p>
    <w:p w14:paraId="1AE59F88" w14:textId="77777777" w:rsidR="007D2089" w:rsidRPr="007D2089" w:rsidRDefault="007D2089" w:rsidP="007D2089">
      <w:pPr>
        <w:spacing w:line="240" w:lineRule="auto"/>
        <w:rPr>
          <w:rFonts w:eastAsia="Times New Roman" w:cs="Arial"/>
          <w:color w:val="000000"/>
          <w:lang w:eastAsia="bg-BG"/>
        </w:rPr>
      </w:pPr>
    </w:p>
    <w:p w14:paraId="382B5352" w14:textId="6FB20137" w:rsidR="007D2089" w:rsidRPr="007D2089" w:rsidRDefault="007D2089" w:rsidP="007D2089">
      <w:pPr>
        <w:spacing w:line="240" w:lineRule="auto"/>
        <w:rPr>
          <w:rFonts w:eastAsia="Times New Roman" w:cs="Arial"/>
          <w:sz w:val="28"/>
          <w:szCs w:val="28"/>
          <w:lang w:eastAsia="bg-BG"/>
        </w:rPr>
      </w:pPr>
      <w:r w:rsidRPr="007D2089">
        <w:rPr>
          <w:rFonts w:eastAsia="Times New Roman" w:cs="Arial"/>
          <w:color w:val="000000"/>
          <w:lang w:eastAsia="bg-BG"/>
        </w:rPr>
        <w:t>Безопасността и ефективността при деца на възраст под една година не са установени.</w:t>
      </w:r>
    </w:p>
    <w:p w14:paraId="26B4F54F" w14:textId="77777777" w:rsidR="007D2089" w:rsidRPr="007D2089" w:rsidRDefault="007D2089" w:rsidP="007D2089">
      <w:pPr>
        <w:spacing w:line="240" w:lineRule="auto"/>
        <w:rPr>
          <w:rFonts w:eastAsia="Times New Roman" w:cs="Arial"/>
          <w:color w:val="000000"/>
          <w:lang w:eastAsia="bg-BG"/>
        </w:rPr>
      </w:pPr>
    </w:p>
    <w:p w14:paraId="712841DC" w14:textId="7625E451" w:rsidR="007D2089" w:rsidRPr="007D2089" w:rsidRDefault="007D2089" w:rsidP="007D2089">
      <w:pPr>
        <w:spacing w:line="240" w:lineRule="auto"/>
        <w:rPr>
          <w:rFonts w:eastAsia="Times New Roman" w:cs="Arial"/>
          <w:sz w:val="28"/>
          <w:szCs w:val="28"/>
          <w:lang w:eastAsia="bg-BG"/>
        </w:rPr>
      </w:pPr>
      <w:r w:rsidRPr="007D2089">
        <w:rPr>
          <w:rFonts w:eastAsia="Times New Roman" w:cs="Arial"/>
          <w:color w:val="000000"/>
          <w:lang w:eastAsia="bg-BG"/>
        </w:rPr>
        <w:t>Сериозни и понякога фатални реакции на свръхчувствителност (анафилактични / анафилактоидни) реакции, някои след първата доза, са били докладвани при пациенти, прилагащи системни хинолони, включително офлоксацин. Някои реакции са били придружени от сърдечно-съдов колапс, загуба на съзнание, ангиоедем (включително ларингеален, фарингеален или лицев оток), обструкция на дихателните пътища, диспнея, уртикария и сърбеж.</w:t>
      </w:r>
    </w:p>
    <w:p w14:paraId="605504AC" w14:textId="77777777" w:rsidR="007D2089" w:rsidRPr="007D2089" w:rsidRDefault="007D2089" w:rsidP="007D2089">
      <w:pPr>
        <w:spacing w:line="240" w:lineRule="auto"/>
        <w:rPr>
          <w:rFonts w:eastAsia="Times New Roman" w:cs="Arial"/>
          <w:color w:val="000000"/>
          <w:lang w:eastAsia="bg-BG"/>
        </w:rPr>
      </w:pPr>
    </w:p>
    <w:p w14:paraId="3073834B" w14:textId="0733912C" w:rsidR="007D2089" w:rsidRPr="007D2089" w:rsidRDefault="007D2089" w:rsidP="007D2089">
      <w:pPr>
        <w:spacing w:line="240" w:lineRule="auto"/>
        <w:rPr>
          <w:rFonts w:eastAsia="Times New Roman" w:cs="Arial"/>
          <w:sz w:val="28"/>
          <w:szCs w:val="28"/>
          <w:lang w:eastAsia="bg-BG"/>
        </w:rPr>
      </w:pPr>
      <w:r w:rsidRPr="007D2089">
        <w:rPr>
          <w:rFonts w:eastAsia="Times New Roman" w:cs="Arial"/>
          <w:color w:val="000000"/>
          <w:lang w:eastAsia="bg-BG"/>
        </w:rPr>
        <w:t>Ако се прояви алергична реакция към офлоксацин, прекратете употребата на лекарствения продукт. Използвайте Флоксал с повишено внимание при пациенти, които са с доказана чувствителност към други хинолонови антибактериални средства.</w:t>
      </w:r>
    </w:p>
    <w:p w14:paraId="18DA2BB4" w14:textId="77777777" w:rsidR="007D2089" w:rsidRPr="007D2089" w:rsidRDefault="007D2089" w:rsidP="007D2089">
      <w:pPr>
        <w:spacing w:line="240" w:lineRule="auto"/>
        <w:rPr>
          <w:rFonts w:eastAsia="Times New Roman" w:cs="Arial"/>
          <w:color w:val="000000"/>
          <w:lang w:eastAsia="bg-BG"/>
        </w:rPr>
      </w:pPr>
    </w:p>
    <w:p w14:paraId="5A809D26" w14:textId="38A12376" w:rsidR="007D2089" w:rsidRPr="007D2089" w:rsidRDefault="007D2089" w:rsidP="007D2089">
      <w:pPr>
        <w:spacing w:line="240" w:lineRule="auto"/>
        <w:rPr>
          <w:rFonts w:eastAsia="Times New Roman" w:cs="Arial"/>
          <w:sz w:val="28"/>
          <w:szCs w:val="28"/>
          <w:lang w:eastAsia="bg-BG"/>
        </w:rPr>
      </w:pPr>
      <w:r w:rsidRPr="007D2089">
        <w:rPr>
          <w:rFonts w:eastAsia="Times New Roman" w:cs="Arial"/>
          <w:color w:val="000000"/>
          <w:lang w:eastAsia="bg-BG"/>
        </w:rPr>
        <w:t>Може да настъпи възпаление и скъсване на сухожилия при системна терапия с флуорохинолони, включително офлоксацин, особено при по-възрастни пациенти и пациенти, лекувани едновременно с кортикостероиди. Поради това е необходимо повишено внимание и лечението с Флоксал трябва да се преустанови при първите признаци на възпаление на сухожилията (вж. точка 4.8).</w:t>
      </w:r>
    </w:p>
    <w:p w14:paraId="07D3C22F" w14:textId="77777777" w:rsidR="007D2089" w:rsidRPr="007D2089" w:rsidRDefault="007D2089" w:rsidP="007D2089">
      <w:pPr>
        <w:spacing w:line="240" w:lineRule="auto"/>
        <w:rPr>
          <w:rFonts w:eastAsia="Times New Roman" w:cs="Arial"/>
          <w:color w:val="000000"/>
          <w:lang w:eastAsia="bg-BG"/>
        </w:rPr>
      </w:pPr>
    </w:p>
    <w:p w14:paraId="1319B0E5" w14:textId="04CB56F6" w:rsidR="007D2089" w:rsidRPr="007D2089" w:rsidRDefault="007D2089" w:rsidP="007D2089">
      <w:pPr>
        <w:spacing w:line="240" w:lineRule="auto"/>
        <w:rPr>
          <w:rFonts w:eastAsia="Times New Roman" w:cs="Arial"/>
          <w:sz w:val="28"/>
          <w:szCs w:val="28"/>
          <w:lang w:eastAsia="bg-BG"/>
        </w:rPr>
      </w:pPr>
      <w:r w:rsidRPr="007D2089">
        <w:rPr>
          <w:rFonts w:eastAsia="Times New Roman" w:cs="Arial"/>
          <w:color w:val="000000"/>
          <w:lang w:eastAsia="bg-BG"/>
        </w:rPr>
        <w:t>При очно приложение на Офлоксацин, в резултат на преминаването му през носоглътката, може да се развие бактериална резистентност към антибиотика. Както и при другите антибактериални средства, продължителната употреба може да доведе до свръхрастеж на нечувствителни микроорганизми. Ако инфекцията се влоши или ако не се наблюдава клинично подобрение в приемлив срок, употребата трябва да се прекрати и да се назначи алтернативна терапия.</w:t>
      </w:r>
    </w:p>
    <w:p w14:paraId="198384F3" w14:textId="77777777" w:rsidR="007D2089" w:rsidRPr="007D2089" w:rsidRDefault="007D2089" w:rsidP="007D2089">
      <w:pPr>
        <w:spacing w:line="240" w:lineRule="auto"/>
        <w:rPr>
          <w:rFonts w:eastAsia="Times New Roman" w:cs="Arial"/>
          <w:color w:val="000000"/>
          <w:lang w:eastAsia="bg-BG"/>
        </w:rPr>
      </w:pPr>
    </w:p>
    <w:p w14:paraId="5BA3FEDB" w14:textId="61CD3BFF" w:rsidR="007D2089" w:rsidRPr="007D2089" w:rsidRDefault="007D2089" w:rsidP="007D2089">
      <w:pPr>
        <w:spacing w:line="240" w:lineRule="auto"/>
        <w:rPr>
          <w:rFonts w:eastAsia="Times New Roman" w:cs="Arial"/>
          <w:sz w:val="28"/>
          <w:szCs w:val="28"/>
          <w:lang w:eastAsia="bg-BG"/>
        </w:rPr>
      </w:pPr>
      <w:r w:rsidRPr="007D2089">
        <w:rPr>
          <w:rFonts w:eastAsia="Times New Roman" w:cs="Arial"/>
          <w:color w:val="000000"/>
          <w:lang w:eastAsia="bg-BG"/>
        </w:rPr>
        <w:t>Данните са много ограничени, за да се установи ефикасността и безопасността на Флоксал за лечение на конюнктивит при новородени.</w:t>
      </w:r>
    </w:p>
    <w:p w14:paraId="634AE7AE" w14:textId="77777777" w:rsidR="007D2089" w:rsidRPr="007D2089" w:rsidRDefault="007D2089" w:rsidP="007D2089">
      <w:pPr>
        <w:spacing w:line="240" w:lineRule="auto"/>
        <w:rPr>
          <w:rFonts w:eastAsia="Times New Roman" w:cs="Arial"/>
          <w:color w:val="000000"/>
          <w:lang w:eastAsia="bg-BG"/>
        </w:rPr>
      </w:pPr>
    </w:p>
    <w:p w14:paraId="3D750435" w14:textId="6590138D" w:rsidR="007D2089" w:rsidRPr="007D2089" w:rsidRDefault="007D2089" w:rsidP="007D2089">
      <w:pPr>
        <w:spacing w:line="240" w:lineRule="auto"/>
        <w:rPr>
          <w:rFonts w:eastAsia="Times New Roman" w:cs="Arial"/>
          <w:sz w:val="28"/>
          <w:szCs w:val="28"/>
          <w:lang w:eastAsia="bg-BG"/>
        </w:rPr>
      </w:pPr>
      <w:r w:rsidRPr="007D2089">
        <w:rPr>
          <w:rFonts w:eastAsia="Times New Roman" w:cs="Arial"/>
          <w:color w:val="000000"/>
          <w:lang w:eastAsia="bg-BG"/>
        </w:rPr>
        <w:t xml:space="preserve">Не се препоръчва използването на Флоксал при новородени с неонатална офталмия, причинена от </w:t>
      </w:r>
      <w:r w:rsidRPr="007D2089">
        <w:rPr>
          <w:rFonts w:eastAsia="Times New Roman" w:cs="Arial"/>
          <w:i/>
          <w:iCs/>
          <w:color w:val="000000"/>
          <w:lang w:val="en-US"/>
        </w:rPr>
        <w:t>Neisseria gonorrhoeae</w:t>
      </w:r>
      <w:r w:rsidRPr="007D2089">
        <w:rPr>
          <w:rFonts w:eastAsia="Times New Roman" w:cs="Arial"/>
          <w:color w:val="000000"/>
          <w:lang w:val="en-US"/>
        </w:rPr>
        <w:t xml:space="preserve"> </w:t>
      </w:r>
      <w:r w:rsidRPr="007D2089">
        <w:rPr>
          <w:rFonts w:eastAsia="Times New Roman" w:cs="Arial"/>
          <w:color w:val="000000"/>
          <w:lang w:eastAsia="bg-BG"/>
        </w:rPr>
        <w:t xml:space="preserve">или </w:t>
      </w:r>
      <w:r w:rsidRPr="007D2089">
        <w:rPr>
          <w:rFonts w:eastAsia="Times New Roman" w:cs="Arial"/>
          <w:i/>
          <w:iCs/>
          <w:color w:val="000000"/>
          <w:lang w:val="en-US"/>
        </w:rPr>
        <w:t>Chlamydia trachomatis,</w:t>
      </w:r>
      <w:r w:rsidRPr="007D2089">
        <w:rPr>
          <w:rFonts w:eastAsia="Times New Roman" w:cs="Arial"/>
          <w:color w:val="000000"/>
          <w:lang w:val="en-US"/>
        </w:rPr>
        <w:t xml:space="preserve"> </w:t>
      </w:r>
      <w:r w:rsidRPr="007D2089">
        <w:rPr>
          <w:rFonts w:eastAsia="Times New Roman" w:cs="Arial"/>
          <w:color w:val="000000"/>
          <w:lang w:eastAsia="bg-BG"/>
        </w:rPr>
        <w:t>тъй като не е извършвана оценка при такива пациенти.</w:t>
      </w:r>
    </w:p>
    <w:p w14:paraId="5D16E13C" w14:textId="77777777" w:rsidR="007D2089" w:rsidRPr="007D2089" w:rsidRDefault="007D2089" w:rsidP="007D2089">
      <w:pPr>
        <w:spacing w:line="240" w:lineRule="auto"/>
        <w:rPr>
          <w:rFonts w:eastAsia="Times New Roman" w:cs="Arial"/>
          <w:color w:val="000000"/>
          <w:lang w:eastAsia="bg-BG"/>
        </w:rPr>
      </w:pPr>
    </w:p>
    <w:p w14:paraId="4D2F2744" w14:textId="4BA6E7C9" w:rsidR="007D2089" w:rsidRPr="007D2089" w:rsidRDefault="007D2089" w:rsidP="007D2089">
      <w:pPr>
        <w:spacing w:line="240" w:lineRule="auto"/>
        <w:rPr>
          <w:rFonts w:eastAsia="Times New Roman" w:cs="Arial"/>
          <w:sz w:val="28"/>
          <w:szCs w:val="28"/>
          <w:lang w:eastAsia="bg-BG"/>
        </w:rPr>
      </w:pPr>
      <w:r w:rsidRPr="007D2089">
        <w:rPr>
          <w:rFonts w:eastAsia="Times New Roman" w:cs="Arial"/>
          <w:color w:val="000000"/>
          <w:lang w:eastAsia="bg-BG"/>
        </w:rPr>
        <w:t>В клинични и не-клинични публикации се съобщава за появата на перфорация на роговицата при пациенти с предшестващо увреждане на епитела на роговицата или язви на роговицата при лечение с локални флуорохинолонови антибиотици. При това обаче са били налице значителни допълнителни фактори в много от тези доклади, включително напреднала възраст, наличие на големи язви, съпътстващи вътреочни състояния (например, тежки случаи на сухо око), системни възпалителни заболявания (например ревматоиден артрит)</w:t>
      </w:r>
    </w:p>
    <w:p w14:paraId="25023685" w14:textId="77777777" w:rsidR="007D2089" w:rsidRPr="007D2089" w:rsidRDefault="007D2089" w:rsidP="007D2089">
      <w:pPr>
        <w:spacing w:line="240" w:lineRule="auto"/>
        <w:rPr>
          <w:rFonts w:eastAsia="Times New Roman" w:cs="Arial"/>
          <w:sz w:val="28"/>
          <w:szCs w:val="28"/>
          <w:lang w:eastAsia="bg-BG"/>
        </w:rPr>
      </w:pPr>
      <w:r w:rsidRPr="007D2089">
        <w:rPr>
          <w:rFonts w:eastAsia="Times New Roman" w:cs="Arial"/>
          <w:color w:val="000000"/>
          <w:lang w:eastAsia="bg-BG"/>
        </w:rPr>
        <w:lastRenderedPageBreak/>
        <w:t>и едновременна употреба на вътреочни стероиди или нестероидни противовъзпалителни средства. Въпреки това е необходимо да се препоръча повишено внимание по отношение на риска от перфорация на роговицата, когато лекарственият продукт се използва за лечение на пациенти с увреждане на епитела на роговицата или язви на роговицата.</w:t>
      </w:r>
    </w:p>
    <w:p w14:paraId="0C8A6670" w14:textId="77777777" w:rsidR="007D2089" w:rsidRPr="007D2089" w:rsidRDefault="007D2089" w:rsidP="007D2089">
      <w:pPr>
        <w:spacing w:line="240" w:lineRule="auto"/>
        <w:rPr>
          <w:rFonts w:eastAsia="Times New Roman" w:cs="Arial"/>
          <w:color w:val="000000"/>
          <w:lang w:eastAsia="bg-BG"/>
        </w:rPr>
      </w:pPr>
    </w:p>
    <w:p w14:paraId="60F2457C" w14:textId="51CBA51F" w:rsidR="007D2089" w:rsidRPr="007D2089" w:rsidRDefault="007D2089" w:rsidP="007D2089">
      <w:pPr>
        <w:spacing w:line="240" w:lineRule="auto"/>
        <w:rPr>
          <w:rFonts w:eastAsia="Times New Roman" w:cs="Arial"/>
          <w:sz w:val="28"/>
          <w:szCs w:val="28"/>
          <w:lang w:eastAsia="bg-BG"/>
        </w:rPr>
      </w:pPr>
      <w:r w:rsidRPr="007D2089">
        <w:rPr>
          <w:rFonts w:eastAsia="Times New Roman" w:cs="Arial"/>
          <w:color w:val="000000"/>
          <w:lang w:eastAsia="bg-BG"/>
        </w:rPr>
        <w:t>Докладвано е, че по време на лечение с локален очен офлоксацин са били наблюдавани роговични преципитати. Въпреки това причинно-следствена връзка не е била установена.</w:t>
      </w:r>
    </w:p>
    <w:p w14:paraId="49609697" w14:textId="348897CD" w:rsidR="007D2089" w:rsidRPr="007D2089" w:rsidRDefault="007D2089" w:rsidP="007D2089">
      <w:pPr>
        <w:spacing w:line="240" w:lineRule="auto"/>
        <w:rPr>
          <w:rFonts w:eastAsia="Times New Roman" w:cs="Arial"/>
          <w:color w:val="000000"/>
          <w:lang w:eastAsia="bg-BG"/>
        </w:rPr>
      </w:pPr>
      <w:r w:rsidRPr="007D2089">
        <w:rPr>
          <w:rFonts w:eastAsia="Times New Roman" w:cs="Arial"/>
          <w:color w:val="000000"/>
          <w:lang w:eastAsia="bg-BG"/>
        </w:rPr>
        <w:t>По време на използване на Флоксал трябва да се избягва излагането на слънце или ултравиолетови лъчи поради вероятността за фоточувствителност.</w:t>
      </w:r>
    </w:p>
    <w:p w14:paraId="77346764" w14:textId="306F51F4" w:rsidR="007D2089" w:rsidRPr="007D2089" w:rsidRDefault="007D2089" w:rsidP="007D2089">
      <w:pPr>
        <w:spacing w:line="240" w:lineRule="auto"/>
        <w:rPr>
          <w:rFonts w:eastAsia="Times New Roman" w:cs="Arial"/>
          <w:color w:val="000000"/>
          <w:lang w:eastAsia="bg-BG"/>
        </w:rPr>
      </w:pPr>
    </w:p>
    <w:p w14:paraId="38E5B8BB" w14:textId="77777777" w:rsidR="007D2089" w:rsidRPr="007D2089" w:rsidRDefault="007D2089" w:rsidP="007D2089">
      <w:pPr>
        <w:spacing w:line="240" w:lineRule="auto"/>
        <w:rPr>
          <w:rFonts w:eastAsia="Times New Roman" w:cs="Arial"/>
          <w:sz w:val="28"/>
          <w:szCs w:val="28"/>
          <w:lang w:eastAsia="bg-BG"/>
        </w:rPr>
      </w:pPr>
      <w:r w:rsidRPr="007D2089">
        <w:rPr>
          <w:rFonts w:eastAsia="Times New Roman" w:cs="Arial"/>
          <w:color w:val="000000"/>
          <w:lang w:eastAsia="bg-BG"/>
        </w:rPr>
        <w:t>Използването на контактни лещи не се препоръчва при пациенти, подложени на лечение за вътреочна инфекция.</w:t>
      </w:r>
    </w:p>
    <w:p w14:paraId="5FECA065" w14:textId="77777777" w:rsidR="007D2089" w:rsidRPr="007D2089" w:rsidRDefault="007D2089" w:rsidP="007D2089">
      <w:pPr>
        <w:spacing w:line="240" w:lineRule="auto"/>
        <w:rPr>
          <w:rFonts w:eastAsia="Times New Roman" w:cs="Arial"/>
          <w:sz w:val="28"/>
          <w:szCs w:val="28"/>
          <w:lang w:eastAsia="bg-BG"/>
        </w:rPr>
      </w:pPr>
      <w:r w:rsidRPr="007D2089">
        <w:rPr>
          <w:rFonts w:eastAsia="Times New Roman" w:cs="Arial"/>
          <w:color w:val="000000"/>
          <w:lang w:eastAsia="bg-BG"/>
        </w:rPr>
        <w:t>При прилагане на Флоксал не трябва да се носят контактни лещи.</w:t>
      </w:r>
    </w:p>
    <w:p w14:paraId="6B4D1C0D" w14:textId="77777777" w:rsidR="007D2089" w:rsidRPr="007D2089" w:rsidRDefault="007D2089" w:rsidP="007D2089">
      <w:pPr>
        <w:spacing w:line="240" w:lineRule="auto"/>
        <w:rPr>
          <w:rFonts w:eastAsia="Times New Roman" w:cs="Arial"/>
          <w:color w:val="000000"/>
          <w:lang w:eastAsia="bg-BG"/>
        </w:rPr>
      </w:pPr>
    </w:p>
    <w:p w14:paraId="13D220F4" w14:textId="5DD263D7" w:rsidR="007D2089" w:rsidRPr="007D2089" w:rsidRDefault="007D2089" w:rsidP="007D2089">
      <w:pPr>
        <w:spacing w:line="240" w:lineRule="auto"/>
        <w:rPr>
          <w:rFonts w:eastAsia="Times New Roman" w:cs="Arial"/>
          <w:sz w:val="28"/>
          <w:szCs w:val="28"/>
          <w:lang w:eastAsia="bg-BG"/>
        </w:rPr>
      </w:pPr>
      <w:r w:rsidRPr="007D2089">
        <w:rPr>
          <w:rFonts w:eastAsia="Times New Roman" w:cs="Arial"/>
          <w:color w:val="000000"/>
          <w:lang w:eastAsia="bg-BG"/>
        </w:rPr>
        <w:t>Флоксал съдържа безводен ланолин, който може да причини локални кожни реакции (например контактен дерматит).</w:t>
      </w:r>
    </w:p>
    <w:p w14:paraId="743FC77B" w14:textId="77777777" w:rsidR="007D2089" w:rsidRPr="007D2089" w:rsidRDefault="007D2089" w:rsidP="007D2089"/>
    <w:p w14:paraId="1DA47448" w14:textId="037CE685" w:rsidR="009F77A4" w:rsidRDefault="002C50EE" w:rsidP="00387A66">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69A43449" w14:textId="5B76C8A8" w:rsidR="007D2089" w:rsidRDefault="007D2089" w:rsidP="007D2089"/>
    <w:p w14:paraId="7076A315" w14:textId="77777777" w:rsidR="007D2089" w:rsidRPr="007D2089" w:rsidRDefault="007D2089" w:rsidP="007D2089">
      <w:pPr>
        <w:rPr>
          <w:sz w:val="24"/>
          <w:szCs w:val="24"/>
          <w:lang w:eastAsia="bg-BG"/>
        </w:rPr>
      </w:pPr>
      <w:r w:rsidRPr="007D2089">
        <w:rPr>
          <w:lang w:eastAsia="bg-BG"/>
        </w:rPr>
        <w:t>Доказано е, че системното прилагане на някои хинолони инхибира метаболитния клирънс на кофеин и теофилин. Проучванията за лекарствени взаимодействия, проведени със системен офлоксацин, са показали, че метаболитният клирънс на кофеин и теофилин не е засегнат значително от офлоксацин.</w:t>
      </w:r>
    </w:p>
    <w:p w14:paraId="6F908B93" w14:textId="77777777" w:rsidR="007D2089" w:rsidRDefault="007D2089" w:rsidP="007D2089">
      <w:pPr>
        <w:rPr>
          <w:lang w:eastAsia="bg-BG"/>
        </w:rPr>
      </w:pPr>
    </w:p>
    <w:p w14:paraId="125B5FAE" w14:textId="22D8BB27" w:rsidR="007D2089" w:rsidRPr="007D2089" w:rsidRDefault="007D2089" w:rsidP="007D2089">
      <w:pPr>
        <w:rPr>
          <w:sz w:val="24"/>
          <w:szCs w:val="24"/>
          <w:lang w:eastAsia="bg-BG"/>
        </w:rPr>
      </w:pPr>
      <w:r w:rsidRPr="007D2089">
        <w:rPr>
          <w:lang w:eastAsia="bg-BG"/>
        </w:rPr>
        <w:t>Въпреки че е имало съобщения за повишена честота на токсичност на ЦНС при системно дозиране на флуорохинолони, когато се използват едновременно със системни нестероидни противовъзпалителни средства (НСПВС), такава не е съобщавана при едновременното системно използване на НСПВС и офлоксацин.</w:t>
      </w:r>
    </w:p>
    <w:p w14:paraId="76FCC3B3" w14:textId="77777777" w:rsidR="007D2089" w:rsidRPr="007D2089" w:rsidRDefault="007D2089" w:rsidP="007D2089"/>
    <w:p w14:paraId="48846BBA" w14:textId="191B61C6" w:rsidR="009F77A4" w:rsidRDefault="002C50EE" w:rsidP="00387A66">
      <w:pPr>
        <w:pStyle w:val="Heading2"/>
      </w:pPr>
      <w:r>
        <w:t>4.6. Фертилитет, бременност и кърмене</w:t>
      </w:r>
    </w:p>
    <w:p w14:paraId="4A82A566" w14:textId="111003F0" w:rsidR="007D2089" w:rsidRDefault="007D2089" w:rsidP="007D2089"/>
    <w:p w14:paraId="43393C52" w14:textId="77777777" w:rsidR="007D2089" w:rsidRPr="007D2089" w:rsidRDefault="007D2089" w:rsidP="007D2089">
      <w:pPr>
        <w:pStyle w:val="Heading3"/>
        <w:rPr>
          <w:rFonts w:eastAsia="Times New Roman"/>
          <w:sz w:val="28"/>
          <w:szCs w:val="28"/>
          <w:u w:val="single"/>
          <w:lang w:eastAsia="bg-BG"/>
        </w:rPr>
      </w:pPr>
      <w:r w:rsidRPr="007D2089">
        <w:rPr>
          <w:rFonts w:eastAsia="Times New Roman"/>
          <w:u w:val="single"/>
          <w:lang w:eastAsia="bg-BG"/>
        </w:rPr>
        <w:t>Бременност</w:t>
      </w:r>
    </w:p>
    <w:p w14:paraId="05CBE165" w14:textId="77777777" w:rsidR="007D2089" w:rsidRPr="007D2089" w:rsidRDefault="007D2089" w:rsidP="007D2089">
      <w:pPr>
        <w:spacing w:line="240" w:lineRule="auto"/>
        <w:rPr>
          <w:rFonts w:eastAsia="Times New Roman" w:cs="Arial"/>
          <w:sz w:val="28"/>
          <w:szCs w:val="28"/>
          <w:lang w:eastAsia="bg-BG"/>
        </w:rPr>
      </w:pPr>
      <w:r w:rsidRPr="007D2089">
        <w:rPr>
          <w:rFonts w:eastAsia="Times New Roman" w:cs="Arial"/>
          <w:color w:val="000000"/>
          <w:lang w:eastAsia="bg-BG"/>
        </w:rPr>
        <w:t>Не са провеждани адекватни и добре контролирани проучвания при бременни жени. Тъй като е доказано, че системни хинолони предизвикват артропатия при недоразвити животни, се препоръчва офлоксацин да не се използва при бременни жени.</w:t>
      </w:r>
    </w:p>
    <w:p w14:paraId="4CFE4506" w14:textId="77777777" w:rsidR="007D2089" w:rsidRPr="007D2089" w:rsidRDefault="007D2089" w:rsidP="007D2089">
      <w:pPr>
        <w:spacing w:line="240" w:lineRule="auto"/>
        <w:rPr>
          <w:rFonts w:eastAsia="Times New Roman" w:cs="Arial"/>
          <w:color w:val="000000"/>
          <w:u w:val="single"/>
          <w:lang w:eastAsia="bg-BG"/>
        </w:rPr>
      </w:pPr>
    </w:p>
    <w:p w14:paraId="79929DBB" w14:textId="07B1D9D4" w:rsidR="007D2089" w:rsidRPr="007D2089" w:rsidRDefault="007D2089" w:rsidP="007D2089">
      <w:pPr>
        <w:pStyle w:val="Heading3"/>
        <w:rPr>
          <w:rFonts w:eastAsia="Times New Roman"/>
          <w:sz w:val="28"/>
          <w:szCs w:val="28"/>
          <w:u w:val="single"/>
          <w:lang w:eastAsia="bg-BG"/>
        </w:rPr>
      </w:pPr>
      <w:r w:rsidRPr="007D2089">
        <w:rPr>
          <w:rFonts w:eastAsia="Times New Roman"/>
          <w:u w:val="single"/>
          <w:lang w:eastAsia="bg-BG"/>
        </w:rPr>
        <w:t>Кърмене</w:t>
      </w:r>
    </w:p>
    <w:p w14:paraId="08B9F810" w14:textId="77777777" w:rsidR="007D2089" w:rsidRPr="007D2089" w:rsidRDefault="007D2089" w:rsidP="007D2089">
      <w:pPr>
        <w:spacing w:line="240" w:lineRule="auto"/>
        <w:rPr>
          <w:rFonts w:eastAsia="Times New Roman" w:cs="Arial"/>
          <w:sz w:val="28"/>
          <w:szCs w:val="28"/>
          <w:lang w:eastAsia="bg-BG"/>
        </w:rPr>
      </w:pPr>
      <w:r w:rsidRPr="007D2089">
        <w:rPr>
          <w:rFonts w:eastAsia="Times New Roman" w:cs="Arial"/>
          <w:color w:val="000000"/>
          <w:lang w:eastAsia="bg-BG"/>
        </w:rPr>
        <w:t>Тъй като офлоксацин и други хинолони, прилагани системно, се екскретират в кърмата и има потенциал за увреждане на кърмачетата, следва да се вземе решение дали временно да се преустанови кърменето или лекарството да не се прилага, като се вземе предвид необходимостта от лекарствената терапия за майката.</w:t>
      </w:r>
    </w:p>
    <w:p w14:paraId="2E73C569" w14:textId="77777777" w:rsidR="007D2089" w:rsidRPr="007D2089" w:rsidRDefault="007D2089" w:rsidP="007D2089"/>
    <w:p w14:paraId="321AAB00" w14:textId="41550A22" w:rsidR="009F77A4" w:rsidRDefault="002C50EE" w:rsidP="00387A66">
      <w:pPr>
        <w:pStyle w:val="Heading2"/>
      </w:pPr>
      <w:r>
        <w:t>4.7. Ефекти върху способността за шофиране и работа с машини</w:t>
      </w:r>
    </w:p>
    <w:p w14:paraId="76728F18" w14:textId="23E87645" w:rsidR="007D2089" w:rsidRDefault="007D2089" w:rsidP="007D2089"/>
    <w:p w14:paraId="20CFA551" w14:textId="77777777" w:rsidR="007D2089" w:rsidRPr="007D2089" w:rsidRDefault="007D2089" w:rsidP="007D2089">
      <w:pPr>
        <w:rPr>
          <w:sz w:val="24"/>
          <w:szCs w:val="24"/>
          <w:lang w:eastAsia="bg-BG"/>
        </w:rPr>
      </w:pPr>
      <w:r w:rsidRPr="007D2089">
        <w:rPr>
          <w:lang w:eastAsia="bg-BG"/>
        </w:rPr>
        <w:t>Не са провеждани проучвания за ефектите върху способността за шофиране и работа с машини.</w:t>
      </w:r>
    </w:p>
    <w:p w14:paraId="2DC3E9A4" w14:textId="77777777" w:rsidR="007D2089" w:rsidRDefault="007D2089" w:rsidP="007D2089">
      <w:pPr>
        <w:rPr>
          <w:lang w:eastAsia="bg-BG"/>
        </w:rPr>
      </w:pPr>
    </w:p>
    <w:p w14:paraId="280DF3EF" w14:textId="4FE715DD" w:rsidR="007D2089" w:rsidRDefault="007D2089" w:rsidP="007D2089">
      <w:pPr>
        <w:rPr>
          <w:lang w:eastAsia="bg-BG"/>
        </w:rPr>
      </w:pPr>
      <w:r w:rsidRPr="007D2089">
        <w:rPr>
          <w:lang w:eastAsia="bg-BG"/>
        </w:rPr>
        <w:t>След прилагането на този лекарствен продукт в конюнктивалния сак, той може да причини преходно замъгляване на зрението, поради образуване на ивици. По това време пациентът не трябва да работи с машини, да работи на места без сигурна опора или да шофира някакво превозно средство.</w:t>
      </w:r>
    </w:p>
    <w:p w14:paraId="6F3E9E97" w14:textId="77777777" w:rsidR="007D2089" w:rsidRPr="007D2089" w:rsidRDefault="007D2089" w:rsidP="007D2089"/>
    <w:p w14:paraId="136C86B8" w14:textId="6209445D" w:rsidR="009F77A4" w:rsidRDefault="002C50EE" w:rsidP="00387A66">
      <w:pPr>
        <w:pStyle w:val="Heading2"/>
      </w:pPr>
      <w:r>
        <w:t>4.8. Нежелани лекарствени реакции</w:t>
      </w:r>
    </w:p>
    <w:p w14:paraId="18908BA3" w14:textId="7C49BC9C" w:rsidR="007D2089" w:rsidRDefault="007D2089" w:rsidP="007D2089"/>
    <w:p w14:paraId="2CCDEC53" w14:textId="77777777" w:rsidR="007D2089" w:rsidRPr="007D2089" w:rsidRDefault="007D2089" w:rsidP="007D2089">
      <w:pPr>
        <w:spacing w:line="240" w:lineRule="auto"/>
        <w:rPr>
          <w:rFonts w:eastAsia="Times New Roman" w:cs="Arial"/>
          <w:lang w:eastAsia="bg-BG"/>
        </w:rPr>
      </w:pPr>
      <w:r w:rsidRPr="007D2089">
        <w:rPr>
          <w:rFonts w:eastAsia="Times New Roman" w:cs="Arial"/>
          <w:color w:val="000000"/>
          <w:u w:val="single"/>
          <w:lang w:eastAsia="bg-BG"/>
        </w:rPr>
        <w:t>Общи</w:t>
      </w:r>
    </w:p>
    <w:p w14:paraId="72EFF92D" w14:textId="77777777" w:rsidR="007D2089" w:rsidRPr="007D2089" w:rsidRDefault="007D2089" w:rsidP="007D2089">
      <w:pPr>
        <w:spacing w:line="240" w:lineRule="auto"/>
        <w:rPr>
          <w:rFonts w:eastAsia="Times New Roman" w:cs="Arial"/>
          <w:lang w:eastAsia="bg-BG"/>
        </w:rPr>
      </w:pPr>
      <w:r w:rsidRPr="007D2089">
        <w:rPr>
          <w:rFonts w:eastAsia="Times New Roman" w:cs="Arial"/>
          <w:color w:val="000000"/>
          <w:lang w:eastAsia="bg-BG"/>
        </w:rPr>
        <w:t>Сериозни нежелани реакции след употреба на системен офлоксацин се появяват рядко и повечето симптомите са обратими.</w:t>
      </w:r>
    </w:p>
    <w:p w14:paraId="7B37290F" w14:textId="77777777" w:rsidR="007D2089" w:rsidRPr="007D2089" w:rsidRDefault="007D2089" w:rsidP="007D2089">
      <w:pPr>
        <w:spacing w:line="240" w:lineRule="auto"/>
        <w:rPr>
          <w:rFonts w:eastAsia="Times New Roman" w:cs="Arial"/>
          <w:lang w:eastAsia="bg-BG"/>
        </w:rPr>
      </w:pPr>
      <w:r w:rsidRPr="007D2089">
        <w:rPr>
          <w:rFonts w:eastAsia="Times New Roman" w:cs="Arial"/>
          <w:color w:val="000000"/>
          <w:lang w:eastAsia="bg-BG"/>
        </w:rPr>
        <w:t>Тъй като малко количество офлоксацин се абсорбира системно след локално приложение, възможно е да възникнат нежелани реакции, докладвани при системна употреба.</w:t>
      </w:r>
    </w:p>
    <w:p w14:paraId="6EE94020" w14:textId="77777777" w:rsidR="007D2089" w:rsidRPr="007D2089" w:rsidRDefault="007D2089" w:rsidP="007D2089">
      <w:pPr>
        <w:rPr>
          <w:rFonts w:eastAsia="Times New Roman" w:cs="Arial"/>
          <w:color w:val="000000"/>
          <w:lang w:eastAsia="bg-BG"/>
        </w:rPr>
      </w:pPr>
    </w:p>
    <w:p w14:paraId="117E4AAE" w14:textId="77777777" w:rsidR="007D2089" w:rsidRPr="007D2089" w:rsidRDefault="007D2089" w:rsidP="007D2089">
      <w:pPr>
        <w:rPr>
          <w:rFonts w:eastAsia="Times New Roman" w:cs="Arial"/>
          <w:lang w:eastAsia="bg-BG"/>
        </w:rPr>
      </w:pPr>
      <w:r w:rsidRPr="007D2089">
        <w:rPr>
          <w:rFonts w:eastAsia="Times New Roman" w:cs="Arial"/>
          <w:color w:val="000000"/>
          <w:lang w:eastAsia="bg-BG"/>
        </w:rPr>
        <w:t>При пациенти, получаващи системни флуорохинолони, се съобщава за скъсвания на сухожилията</w:t>
      </w:r>
      <w:r w:rsidRPr="007D2089">
        <w:rPr>
          <w:rFonts w:eastAsia="Times New Roman" w:cs="Arial"/>
          <w:color w:val="000000"/>
          <w:lang w:val="en-US" w:eastAsia="bg-BG"/>
        </w:rPr>
        <w:t xml:space="preserve"> </w:t>
      </w:r>
      <w:r w:rsidRPr="007D2089">
        <w:rPr>
          <w:rFonts w:eastAsia="Times New Roman" w:cs="Arial"/>
          <w:color w:val="000000"/>
          <w:lang w:eastAsia="bg-BG"/>
        </w:rPr>
        <w:t xml:space="preserve">на рамото, ръката, ахилесовото или други сухожилия, които изискват хирургично възстановяване или водят до продължителна инвалидност. Проучванията и постмаркетинговия опит със системни хинолони показват, че рискът от тези скъсвания може да бъде увеличен при пациенти, получаващи кортикостероиди, особено при пациенти в старческа възраст и при сухожилия, изложени на високо натоварване, включително ахилесовото сухожилие (вж. точка </w:t>
      </w:r>
      <w:r w:rsidRPr="007D2089">
        <w:rPr>
          <w:rFonts w:eastAsia="Times New Roman" w:cs="Arial"/>
          <w:i/>
          <w:iCs/>
          <w:color w:val="000000"/>
          <w:lang w:eastAsia="bg-BG"/>
        </w:rPr>
        <w:t>4.4).</w:t>
      </w:r>
    </w:p>
    <w:p w14:paraId="1D582623" w14:textId="77777777" w:rsidR="007D2089" w:rsidRPr="007D2089" w:rsidRDefault="007D2089" w:rsidP="007D2089">
      <w:pPr>
        <w:spacing w:line="240" w:lineRule="auto"/>
        <w:rPr>
          <w:rFonts w:eastAsia="Times New Roman" w:cs="Arial"/>
          <w:color w:val="000000"/>
          <w:lang w:eastAsia="bg-BG"/>
        </w:rPr>
      </w:pPr>
    </w:p>
    <w:p w14:paraId="3503B81F" w14:textId="18B61BE0" w:rsidR="007D2089" w:rsidRPr="007D2089" w:rsidRDefault="007D2089" w:rsidP="007D2089">
      <w:pPr>
        <w:spacing w:line="240" w:lineRule="auto"/>
        <w:rPr>
          <w:rFonts w:eastAsia="Times New Roman" w:cs="Arial"/>
          <w:lang w:eastAsia="bg-BG"/>
        </w:rPr>
      </w:pPr>
      <w:r w:rsidRPr="007D2089">
        <w:rPr>
          <w:rFonts w:eastAsia="Times New Roman" w:cs="Arial"/>
          <w:color w:val="000000"/>
          <w:lang w:eastAsia="bg-BG"/>
        </w:rPr>
        <w:t>Категориите, класифицирани по честота: много чести (≥1/10); чести (≥1/100 до &lt;1/10); нечести (≥1/1 000 до &lt;1/100); редки (≥1/10 000 до &lt;1/1000); много редки (&lt;1/10000) и с неизвестна честота (не може да бъде определена от наличните данни):</w:t>
      </w:r>
    </w:p>
    <w:p w14:paraId="1367025D" w14:textId="77777777" w:rsidR="007D2089" w:rsidRPr="007D2089" w:rsidRDefault="007D2089" w:rsidP="007D2089">
      <w:pPr>
        <w:spacing w:line="240" w:lineRule="auto"/>
        <w:rPr>
          <w:rFonts w:eastAsia="Times New Roman" w:cs="Arial"/>
          <w:color w:val="000000"/>
          <w:u w:val="single"/>
          <w:lang w:eastAsia="bg-BG"/>
        </w:rPr>
      </w:pPr>
    </w:p>
    <w:p w14:paraId="6ABB5EF7" w14:textId="59BBC44F" w:rsidR="007D2089" w:rsidRPr="007D2089" w:rsidRDefault="007D2089" w:rsidP="007D2089">
      <w:pPr>
        <w:spacing w:line="240" w:lineRule="auto"/>
        <w:rPr>
          <w:rFonts w:eastAsia="Times New Roman" w:cs="Arial"/>
          <w:lang w:eastAsia="bg-BG"/>
        </w:rPr>
      </w:pPr>
      <w:r w:rsidRPr="007D2089">
        <w:rPr>
          <w:rFonts w:eastAsia="Times New Roman" w:cs="Arial"/>
          <w:color w:val="000000"/>
          <w:u w:val="single"/>
          <w:lang w:eastAsia="bg-BG"/>
        </w:rPr>
        <w:t>Нарушения на имунната система</w:t>
      </w:r>
    </w:p>
    <w:p w14:paraId="3137248A" w14:textId="77777777" w:rsidR="007D2089" w:rsidRPr="007D2089" w:rsidRDefault="007D2089" w:rsidP="007D2089">
      <w:pPr>
        <w:spacing w:line="240" w:lineRule="auto"/>
        <w:rPr>
          <w:rFonts w:eastAsia="Times New Roman" w:cs="Arial"/>
          <w:lang w:eastAsia="bg-BG"/>
        </w:rPr>
      </w:pPr>
      <w:r w:rsidRPr="007D2089">
        <w:rPr>
          <w:rFonts w:eastAsia="Times New Roman" w:cs="Arial"/>
          <w:color w:val="000000"/>
          <w:lang w:eastAsia="bg-BG"/>
        </w:rPr>
        <w:t>Много редки: свръхчувствителност (включително ангиоедем, диспнея, анафилактични реакции / шок, орофарингеален оток и оток на езика).</w:t>
      </w:r>
    </w:p>
    <w:p w14:paraId="2EC67FB6" w14:textId="77777777" w:rsidR="007D2089" w:rsidRPr="007D2089" w:rsidRDefault="007D2089" w:rsidP="007D2089">
      <w:pPr>
        <w:spacing w:line="240" w:lineRule="auto"/>
        <w:rPr>
          <w:rFonts w:eastAsia="Times New Roman" w:cs="Arial"/>
          <w:color w:val="000000"/>
          <w:u w:val="single"/>
          <w:lang w:eastAsia="bg-BG"/>
        </w:rPr>
      </w:pPr>
    </w:p>
    <w:p w14:paraId="2B8190CF" w14:textId="71D26055" w:rsidR="007D2089" w:rsidRPr="007D2089" w:rsidRDefault="007D2089" w:rsidP="007D2089">
      <w:pPr>
        <w:spacing w:line="240" w:lineRule="auto"/>
        <w:rPr>
          <w:rFonts w:eastAsia="Times New Roman" w:cs="Arial"/>
          <w:lang w:eastAsia="bg-BG"/>
        </w:rPr>
      </w:pPr>
      <w:r w:rsidRPr="007D2089">
        <w:rPr>
          <w:rFonts w:eastAsia="Times New Roman" w:cs="Arial"/>
          <w:color w:val="000000"/>
          <w:u w:val="single"/>
          <w:lang w:eastAsia="bg-BG"/>
        </w:rPr>
        <w:t>Нарушения на нервната система</w:t>
      </w:r>
    </w:p>
    <w:p w14:paraId="249D2467" w14:textId="77777777" w:rsidR="007D2089" w:rsidRPr="007D2089" w:rsidRDefault="007D2089" w:rsidP="007D2089">
      <w:pPr>
        <w:spacing w:line="240" w:lineRule="auto"/>
        <w:rPr>
          <w:rFonts w:eastAsia="Times New Roman" w:cs="Arial"/>
          <w:lang w:eastAsia="bg-BG"/>
        </w:rPr>
      </w:pPr>
      <w:r w:rsidRPr="007D2089">
        <w:rPr>
          <w:rFonts w:eastAsia="Times New Roman" w:cs="Arial"/>
          <w:color w:val="000000"/>
          <w:lang w:eastAsia="bg-BG"/>
        </w:rPr>
        <w:t>С неизвестна честота: световъртеж</w:t>
      </w:r>
    </w:p>
    <w:p w14:paraId="719A1E17" w14:textId="77777777" w:rsidR="007D2089" w:rsidRPr="007D2089" w:rsidRDefault="007D2089" w:rsidP="007D2089">
      <w:pPr>
        <w:spacing w:line="240" w:lineRule="auto"/>
        <w:rPr>
          <w:rFonts w:eastAsia="Times New Roman" w:cs="Arial"/>
          <w:color w:val="000000"/>
          <w:u w:val="single"/>
          <w:lang w:eastAsia="bg-BG"/>
        </w:rPr>
      </w:pPr>
    </w:p>
    <w:p w14:paraId="3B8A36AB" w14:textId="101E3313" w:rsidR="007D2089" w:rsidRPr="007D2089" w:rsidRDefault="007D2089" w:rsidP="007D2089">
      <w:pPr>
        <w:spacing w:line="240" w:lineRule="auto"/>
        <w:rPr>
          <w:rFonts w:eastAsia="Times New Roman" w:cs="Arial"/>
          <w:lang w:eastAsia="bg-BG"/>
        </w:rPr>
      </w:pPr>
      <w:r w:rsidRPr="007D2089">
        <w:rPr>
          <w:rFonts w:eastAsia="Times New Roman" w:cs="Arial"/>
          <w:color w:val="000000"/>
          <w:u w:val="single"/>
          <w:lang w:eastAsia="bg-BG"/>
        </w:rPr>
        <w:t>Нарушения на очите</w:t>
      </w:r>
    </w:p>
    <w:p w14:paraId="40602140" w14:textId="77777777" w:rsidR="007D2089" w:rsidRPr="007D2089" w:rsidRDefault="007D2089" w:rsidP="007D2089">
      <w:pPr>
        <w:spacing w:line="240" w:lineRule="auto"/>
        <w:rPr>
          <w:rFonts w:eastAsia="Times New Roman" w:cs="Arial"/>
          <w:lang w:eastAsia="bg-BG"/>
        </w:rPr>
      </w:pPr>
      <w:r w:rsidRPr="007D2089">
        <w:rPr>
          <w:rFonts w:eastAsia="Times New Roman" w:cs="Arial"/>
          <w:color w:val="000000"/>
          <w:lang w:eastAsia="bg-BG"/>
        </w:rPr>
        <w:t>Чести: дразнене на очите; очен дискомфорт</w:t>
      </w:r>
    </w:p>
    <w:p w14:paraId="42E87A01" w14:textId="77777777" w:rsidR="007D2089" w:rsidRPr="007D2089" w:rsidRDefault="007D2089" w:rsidP="007D2089">
      <w:pPr>
        <w:spacing w:line="240" w:lineRule="auto"/>
        <w:rPr>
          <w:rFonts w:eastAsia="Times New Roman" w:cs="Arial"/>
          <w:lang w:eastAsia="bg-BG"/>
        </w:rPr>
      </w:pPr>
      <w:r w:rsidRPr="007D2089">
        <w:rPr>
          <w:rFonts w:eastAsia="Times New Roman" w:cs="Arial"/>
          <w:color w:val="000000"/>
          <w:lang w:eastAsia="bg-BG"/>
        </w:rPr>
        <w:t>С неизвестна честота: кератит; конюнктивит; замъглено виждане; фотофобия; оток на очите; усещане за чуждо тяло в очите; увеличено сълзене; сухо око; болка в окото; вьтреочна хиперемия; свръхчувствителност (включително пруритус на очите и пруритус на клепача); периорбитален оток (включително оток на клепачите).</w:t>
      </w:r>
    </w:p>
    <w:p w14:paraId="3BD08779" w14:textId="77777777" w:rsidR="007D2089" w:rsidRPr="007D2089" w:rsidRDefault="007D2089" w:rsidP="007D2089">
      <w:pPr>
        <w:spacing w:line="240" w:lineRule="auto"/>
        <w:rPr>
          <w:rFonts w:eastAsia="Times New Roman" w:cs="Arial"/>
          <w:color w:val="000000"/>
          <w:u w:val="single"/>
          <w:lang w:eastAsia="bg-BG"/>
        </w:rPr>
      </w:pPr>
    </w:p>
    <w:p w14:paraId="6B9D4576" w14:textId="40814F6B" w:rsidR="007D2089" w:rsidRPr="007D2089" w:rsidRDefault="007D2089" w:rsidP="007D2089">
      <w:pPr>
        <w:spacing w:line="240" w:lineRule="auto"/>
        <w:rPr>
          <w:rFonts w:eastAsia="Times New Roman" w:cs="Arial"/>
          <w:lang w:eastAsia="bg-BG"/>
        </w:rPr>
      </w:pPr>
      <w:r w:rsidRPr="007D2089">
        <w:rPr>
          <w:rFonts w:eastAsia="Times New Roman" w:cs="Arial"/>
          <w:color w:val="000000"/>
          <w:u w:val="single"/>
          <w:lang w:eastAsia="bg-BG"/>
        </w:rPr>
        <w:t>Стомашно-чревни нарушения</w:t>
      </w:r>
    </w:p>
    <w:p w14:paraId="0B7EBC8D" w14:textId="77777777" w:rsidR="007D2089" w:rsidRPr="007D2089" w:rsidRDefault="007D2089" w:rsidP="007D2089">
      <w:pPr>
        <w:spacing w:line="240" w:lineRule="auto"/>
        <w:rPr>
          <w:rFonts w:eastAsia="Times New Roman" w:cs="Arial"/>
          <w:lang w:eastAsia="bg-BG"/>
        </w:rPr>
      </w:pPr>
      <w:r w:rsidRPr="007D2089">
        <w:rPr>
          <w:rFonts w:eastAsia="Times New Roman" w:cs="Arial"/>
          <w:color w:val="000000"/>
          <w:lang w:eastAsia="bg-BG"/>
        </w:rPr>
        <w:t>С неизвестна честота: гадене</w:t>
      </w:r>
    </w:p>
    <w:p w14:paraId="33A8DF8C" w14:textId="77777777" w:rsidR="007D2089" w:rsidRPr="007D2089" w:rsidRDefault="007D2089" w:rsidP="007D2089">
      <w:pPr>
        <w:spacing w:line="240" w:lineRule="auto"/>
        <w:rPr>
          <w:rFonts w:eastAsia="Times New Roman" w:cs="Arial"/>
          <w:color w:val="000000"/>
          <w:u w:val="single"/>
          <w:lang w:eastAsia="bg-BG"/>
        </w:rPr>
      </w:pPr>
    </w:p>
    <w:p w14:paraId="18142A4B" w14:textId="49EA115C" w:rsidR="007D2089" w:rsidRPr="007D2089" w:rsidRDefault="007D2089" w:rsidP="007D2089">
      <w:pPr>
        <w:spacing w:line="240" w:lineRule="auto"/>
        <w:rPr>
          <w:rFonts w:eastAsia="Times New Roman" w:cs="Arial"/>
          <w:lang w:eastAsia="bg-BG"/>
        </w:rPr>
      </w:pPr>
      <w:r w:rsidRPr="007D2089">
        <w:rPr>
          <w:rFonts w:eastAsia="Times New Roman" w:cs="Arial"/>
          <w:color w:val="000000"/>
          <w:u w:val="single"/>
          <w:lang w:eastAsia="bg-BG"/>
        </w:rPr>
        <w:t>Нарушения на кожата и подкожната тъкан</w:t>
      </w:r>
    </w:p>
    <w:p w14:paraId="58A73425" w14:textId="77777777" w:rsidR="007D2089" w:rsidRPr="007D2089" w:rsidRDefault="007D2089" w:rsidP="007D2089">
      <w:pPr>
        <w:spacing w:line="240" w:lineRule="auto"/>
        <w:rPr>
          <w:rFonts w:eastAsia="Times New Roman" w:cs="Arial"/>
          <w:lang w:eastAsia="bg-BG"/>
        </w:rPr>
      </w:pPr>
      <w:r w:rsidRPr="007D2089">
        <w:rPr>
          <w:rFonts w:eastAsia="Times New Roman" w:cs="Arial"/>
          <w:color w:val="000000"/>
          <w:lang w:eastAsia="bg-BG"/>
        </w:rPr>
        <w:t xml:space="preserve">С неизвестна честота: периорбитален оток; оток на лицето; синдром на </w:t>
      </w:r>
      <w:r w:rsidRPr="007D2089">
        <w:rPr>
          <w:rFonts w:eastAsia="Times New Roman" w:cs="Arial"/>
          <w:color w:val="000000"/>
          <w:lang w:val="en-US"/>
        </w:rPr>
        <w:t xml:space="preserve">Stevens-Johnson; </w:t>
      </w:r>
      <w:r w:rsidRPr="007D2089">
        <w:rPr>
          <w:rFonts w:eastAsia="Times New Roman" w:cs="Arial"/>
          <w:color w:val="000000"/>
          <w:lang w:eastAsia="bg-BG"/>
        </w:rPr>
        <w:t>токсична епидермална некролиза.</w:t>
      </w:r>
    </w:p>
    <w:p w14:paraId="183AEA2D" w14:textId="77777777" w:rsidR="007D2089" w:rsidRPr="007D2089" w:rsidRDefault="007D2089" w:rsidP="007D2089">
      <w:pPr>
        <w:spacing w:line="240" w:lineRule="auto"/>
        <w:rPr>
          <w:rFonts w:eastAsia="Times New Roman" w:cs="Arial"/>
          <w:color w:val="000000"/>
          <w:u w:val="single"/>
          <w:lang w:eastAsia="bg-BG"/>
        </w:rPr>
      </w:pPr>
    </w:p>
    <w:p w14:paraId="2188526D" w14:textId="7094D1A0" w:rsidR="007D2089" w:rsidRPr="007D2089" w:rsidRDefault="007D2089" w:rsidP="007D2089">
      <w:pPr>
        <w:spacing w:line="240" w:lineRule="auto"/>
        <w:rPr>
          <w:rFonts w:eastAsia="Times New Roman" w:cs="Arial"/>
          <w:lang w:eastAsia="bg-BG"/>
        </w:rPr>
      </w:pPr>
      <w:r w:rsidRPr="007D2089">
        <w:rPr>
          <w:rFonts w:eastAsia="Times New Roman" w:cs="Arial"/>
          <w:color w:val="000000"/>
          <w:u w:val="single"/>
          <w:lang w:eastAsia="bg-BG"/>
        </w:rPr>
        <w:t>Съобщаване на подозирани нежелани реакции</w:t>
      </w:r>
    </w:p>
    <w:p w14:paraId="05CED10E" w14:textId="77777777" w:rsidR="007D2089" w:rsidRPr="007D2089" w:rsidRDefault="007D2089" w:rsidP="007D2089">
      <w:pPr>
        <w:spacing w:line="240" w:lineRule="auto"/>
        <w:rPr>
          <w:rFonts w:eastAsia="Times New Roman" w:cs="Arial"/>
          <w:lang w:eastAsia="bg-BG"/>
        </w:rPr>
      </w:pPr>
      <w:r w:rsidRPr="007D2089">
        <w:rPr>
          <w:rFonts w:eastAsia="Times New Roman" w:cs="Arial"/>
          <w:color w:val="000000"/>
          <w:lang w:eastAsia="bg-BG"/>
        </w:rPr>
        <w:lastRenderedPageBreak/>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72FFC98A" w14:textId="77777777" w:rsidR="007D2089" w:rsidRPr="007D2089" w:rsidRDefault="007D2089" w:rsidP="007D2089">
      <w:pPr>
        <w:spacing w:line="240" w:lineRule="auto"/>
        <w:rPr>
          <w:rFonts w:eastAsia="Times New Roman" w:cs="Arial"/>
          <w:color w:val="000000"/>
          <w:lang w:eastAsia="bg-BG"/>
        </w:rPr>
      </w:pPr>
    </w:p>
    <w:p w14:paraId="6A36B510" w14:textId="27368E5A" w:rsidR="007D2089" w:rsidRPr="007D2089" w:rsidRDefault="007D2089" w:rsidP="007D2089">
      <w:pPr>
        <w:spacing w:line="240" w:lineRule="auto"/>
        <w:rPr>
          <w:rFonts w:eastAsia="Times New Roman" w:cs="Arial"/>
          <w:lang w:eastAsia="bg-BG"/>
        </w:rPr>
      </w:pPr>
      <w:r w:rsidRPr="007D2089">
        <w:rPr>
          <w:rFonts w:eastAsia="Times New Roman" w:cs="Arial"/>
          <w:color w:val="000000"/>
          <w:lang w:eastAsia="bg-BG"/>
        </w:rPr>
        <w:t>Изпълнителна агенция по лекарствата</w:t>
      </w:r>
    </w:p>
    <w:p w14:paraId="4FCD22BE" w14:textId="77777777" w:rsidR="007D2089" w:rsidRPr="007D2089" w:rsidRDefault="007D2089" w:rsidP="007D2089">
      <w:pPr>
        <w:spacing w:line="240" w:lineRule="auto"/>
        <w:rPr>
          <w:rFonts w:eastAsia="Times New Roman" w:cs="Arial"/>
          <w:lang w:eastAsia="bg-BG"/>
        </w:rPr>
      </w:pPr>
      <w:r w:rsidRPr="007D2089">
        <w:rPr>
          <w:rFonts w:eastAsia="Times New Roman" w:cs="Arial"/>
          <w:color w:val="000000"/>
          <w:lang w:eastAsia="bg-BG"/>
        </w:rPr>
        <w:t>ул. „Дамян Груев” № 8</w:t>
      </w:r>
    </w:p>
    <w:p w14:paraId="0BBABD80" w14:textId="77777777" w:rsidR="007D2089" w:rsidRPr="007D2089" w:rsidRDefault="007D2089" w:rsidP="007D2089">
      <w:pPr>
        <w:spacing w:line="240" w:lineRule="auto"/>
        <w:rPr>
          <w:rFonts w:eastAsia="Times New Roman" w:cs="Arial"/>
          <w:lang w:eastAsia="bg-BG"/>
        </w:rPr>
      </w:pPr>
      <w:r w:rsidRPr="007D2089">
        <w:rPr>
          <w:rFonts w:eastAsia="Times New Roman" w:cs="Arial"/>
          <w:color w:val="000000"/>
          <w:lang w:eastAsia="bg-BG"/>
        </w:rPr>
        <w:t>1303 София</w:t>
      </w:r>
    </w:p>
    <w:p w14:paraId="16048F40" w14:textId="77777777" w:rsidR="007D2089" w:rsidRPr="007D2089" w:rsidRDefault="007D2089" w:rsidP="007D2089">
      <w:pPr>
        <w:spacing w:line="240" w:lineRule="auto"/>
        <w:rPr>
          <w:rFonts w:eastAsia="Times New Roman" w:cs="Arial"/>
          <w:lang w:eastAsia="bg-BG"/>
        </w:rPr>
      </w:pPr>
      <w:r w:rsidRPr="007D2089">
        <w:rPr>
          <w:rFonts w:eastAsia="Times New Roman" w:cs="Arial"/>
          <w:color w:val="000000"/>
          <w:lang w:eastAsia="bg-BG"/>
        </w:rPr>
        <w:t>Тел.:+35 928903417</w:t>
      </w:r>
    </w:p>
    <w:p w14:paraId="47F8431F" w14:textId="77777777" w:rsidR="007D2089" w:rsidRPr="007D2089" w:rsidRDefault="007D2089" w:rsidP="007D2089">
      <w:pPr>
        <w:spacing w:line="240" w:lineRule="auto"/>
        <w:rPr>
          <w:rFonts w:eastAsia="Times New Roman" w:cs="Arial"/>
          <w:lang w:eastAsia="bg-BG"/>
        </w:rPr>
      </w:pPr>
      <w:r w:rsidRPr="007D2089">
        <w:rPr>
          <w:rFonts w:eastAsia="Times New Roman" w:cs="Arial"/>
          <w:color w:val="000000"/>
          <w:lang w:eastAsia="bg-BG"/>
        </w:rPr>
        <w:t xml:space="preserve">уебсайт: </w:t>
      </w:r>
      <w:hyperlink r:id="rId5" w:history="1">
        <w:r w:rsidRPr="007D2089">
          <w:rPr>
            <w:rFonts w:eastAsia="Times New Roman" w:cs="Arial"/>
            <w:color w:val="000000"/>
            <w:u w:val="single"/>
            <w:lang w:val="en-US"/>
          </w:rPr>
          <w:t>www.bda.bg</w:t>
        </w:r>
      </w:hyperlink>
    </w:p>
    <w:p w14:paraId="33D5A90E" w14:textId="1A33D0EF" w:rsidR="007D2089" w:rsidRPr="007D2089" w:rsidRDefault="007D2089" w:rsidP="007D2089">
      <w:pPr>
        <w:rPr>
          <w:lang w:val="en-US"/>
        </w:rPr>
      </w:pPr>
    </w:p>
    <w:p w14:paraId="378A0F20" w14:textId="7F4AA0E9" w:rsidR="001D095A" w:rsidRDefault="002C50EE" w:rsidP="00340E8D">
      <w:pPr>
        <w:pStyle w:val="Heading2"/>
      </w:pPr>
      <w:r>
        <w:t>4.9. Предозиране</w:t>
      </w:r>
    </w:p>
    <w:p w14:paraId="6D0BF93C" w14:textId="7F6576E4" w:rsidR="007D2089" w:rsidRDefault="007D2089" w:rsidP="007D2089"/>
    <w:p w14:paraId="30F201C3" w14:textId="77777777" w:rsidR="007D2089" w:rsidRPr="007D2089" w:rsidRDefault="007D2089" w:rsidP="007D2089">
      <w:pPr>
        <w:rPr>
          <w:sz w:val="24"/>
          <w:szCs w:val="24"/>
          <w:lang w:eastAsia="bg-BG"/>
        </w:rPr>
      </w:pPr>
      <w:r w:rsidRPr="007D2089">
        <w:rPr>
          <w:lang w:eastAsia="bg-BG"/>
        </w:rPr>
        <w:t>Няма съобщения за случаи на предозиране.</w:t>
      </w:r>
    </w:p>
    <w:p w14:paraId="728F1205" w14:textId="1FF9A280" w:rsidR="007D2089" w:rsidRPr="007D2089" w:rsidRDefault="007D2089" w:rsidP="007D2089">
      <w:pPr>
        <w:rPr>
          <w:sz w:val="24"/>
          <w:szCs w:val="24"/>
          <w:lang w:eastAsia="bg-BG"/>
        </w:rPr>
      </w:pPr>
      <w:r w:rsidRPr="007D2089">
        <w:rPr>
          <w:lang w:eastAsia="bg-BG"/>
        </w:rPr>
        <w:t>В случай на локално предозиране, промийте очите с вода.</w:t>
      </w:r>
    </w:p>
    <w:p w14:paraId="02081B24" w14:textId="36FE76F4" w:rsidR="00395555" w:rsidRPr="00395555" w:rsidRDefault="002C50EE" w:rsidP="008A6AF2">
      <w:pPr>
        <w:pStyle w:val="Heading1"/>
      </w:pPr>
      <w:r>
        <w:t>5. ФАРМАКОЛОГИЧНИ СВОЙСТВА</w:t>
      </w:r>
    </w:p>
    <w:p w14:paraId="7F6CC5E1" w14:textId="30792C13" w:rsidR="00F62E44" w:rsidRDefault="002C50EE" w:rsidP="00387A66">
      <w:pPr>
        <w:pStyle w:val="Heading2"/>
      </w:pPr>
      <w:r>
        <w:t>5.1. Фармакодинамични свойства</w:t>
      </w:r>
    </w:p>
    <w:p w14:paraId="339C9139" w14:textId="187BF3A7" w:rsidR="007D2089" w:rsidRDefault="007D2089" w:rsidP="007D2089"/>
    <w:p w14:paraId="32751BAC" w14:textId="77777777" w:rsidR="007D2089" w:rsidRPr="007D2089" w:rsidRDefault="007D2089" w:rsidP="007D2089">
      <w:pPr>
        <w:spacing w:line="240" w:lineRule="auto"/>
        <w:rPr>
          <w:rFonts w:eastAsia="Times New Roman" w:cs="Arial"/>
          <w:sz w:val="28"/>
          <w:szCs w:val="28"/>
          <w:lang w:eastAsia="bg-BG"/>
        </w:rPr>
      </w:pPr>
      <w:r w:rsidRPr="007D2089">
        <w:rPr>
          <w:rFonts w:eastAsia="Times New Roman" w:cs="Arial"/>
          <w:color w:val="000000"/>
          <w:lang w:eastAsia="bg-BG"/>
        </w:rPr>
        <w:t xml:space="preserve">Фармакотерапевтична </w:t>
      </w:r>
      <w:r w:rsidRPr="007D2089">
        <w:rPr>
          <w:rFonts w:eastAsia="Times New Roman" w:cs="Arial"/>
          <w:i/>
          <w:iCs/>
          <w:color w:val="000000"/>
          <w:lang w:eastAsia="bg-BG"/>
        </w:rPr>
        <w:t>група:</w:t>
      </w:r>
      <w:r w:rsidRPr="007D2089">
        <w:rPr>
          <w:rFonts w:eastAsia="Times New Roman" w:cs="Arial"/>
          <w:color w:val="000000"/>
          <w:lang w:eastAsia="bg-BG"/>
        </w:rPr>
        <w:t xml:space="preserve"> инхибитори на гиразата, други антиинфекциозни продукти</w:t>
      </w:r>
    </w:p>
    <w:p w14:paraId="4A4F582B" w14:textId="77777777" w:rsidR="007D2089" w:rsidRPr="007D2089" w:rsidRDefault="007D2089" w:rsidP="007D2089">
      <w:pPr>
        <w:spacing w:line="240" w:lineRule="auto"/>
        <w:rPr>
          <w:rFonts w:eastAsia="Times New Roman" w:cs="Arial"/>
          <w:color w:val="000000"/>
          <w:lang w:eastAsia="bg-BG"/>
        </w:rPr>
      </w:pPr>
    </w:p>
    <w:p w14:paraId="51B361E9" w14:textId="77992C8F" w:rsidR="007D2089" w:rsidRPr="007D2089" w:rsidRDefault="007D2089" w:rsidP="007D2089">
      <w:pPr>
        <w:spacing w:line="240" w:lineRule="auto"/>
        <w:rPr>
          <w:rFonts w:eastAsia="Times New Roman" w:cs="Arial"/>
          <w:sz w:val="28"/>
          <w:szCs w:val="28"/>
          <w:lang w:eastAsia="bg-BG"/>
        </w:rPr>
      </w:pPr>
      <w:r w:rsidRPr="007D2089">
        <w:rPr>
          <w:rFonts w:eastAsia="Times New Roman" w:cs="Arial"/>
          <w:color w:val="000000"/>
          <w:lang w:eastAsia="bg-BG"/>
        </w:rPr>
        <w:t xml:space="preserve">АТС код: </w:t>
      </w:r>
      <w:r w:rsidRPr="007D2089">
        <w:rPr>
          <w:rFonts w:eastAsia="Times New Roman" w:cs="Arial"/>
          <w:color w:val="000000"/>
          <w:lang w:val="en-US"/>
        </w:rPr>
        <w:t xml:space="preserve">S01 </w:t>
      </w:r>
      <w:r w:rsidRPr="007D2089">
        <w:rPr>
          <w:rFonts w:eastAsia="Times New Roman" w:cs="Arial"/>
          <w:color w:val="000000"/>
          <w:lang w:eastAsia="bg-BG"/>
        </w:rPr>
        <w:t>АХ 11</w:t>
      </w:r>
    </w:p>
    <w:p w14:paraId="66D795C2" w14:textId="77777777" w:rsidR="007D2089" w:rsidRPr="007D2089" w:rsidRDefault="007D2089" w:rsidP="007D2089">
      <w:pPr>
        <w:spacing w:line="240" w:lineRule="auto"/>
        <w:rPr>
          <w:rFonts w:eastAsia="Times New Roman" w:cs="Arial"/>
          <w:color w:val="000000"/>
          <w:u w:val="single"/>
          <w:lang w:eastAsia="bg-BG"/>
        </w:rPr>
      </w:pPr>
    </w:p>
    <w:p w14:paraId="69C00BF9" w14:textId="27F7C1EE" w:rsidR="007D2089" w:rsidRPr="007D2089" w:rsidRDefault="007D2089" w:rsidP="007D2089">
      <w:pPr>
        <w:spacing w:line="240" w:lineRule="auto"/>
        <w:rPr>
          <w:rFonts w:eastAsia="Times New Roman" w:cs="Arial"/>
          <w:sz w:val="28"/>
          <w:szCs w:val="28"/>
          <w:lang w:eastAsia="bg-BG"/>
        </w:rPr>
      </w:pPr>
      <w:r w:rsidRPr="007D2089">
        <w:rPr>
          <w:rFonts w:eastAsia="Times New Roman" w:cs="Arial"/>
          <w:color w:val="000000"/>
          <w:u w:val="single"/>
          <w:lang w:eastAsia="bg-BG"/>
        </w:rPr>
        <w:t>Механизъм на действие</w:t>
      </w:r>
    </w:p>
    <w:p w14:paraId="0798319E" w14:textId="77777777" w:rsidR="007D2089" w:rsidRPr="007D2089" w:rsidRDefault="007D2089" w:rsidP="007D2089">
      <w:pPr>
        <w:spacing w:line="240" w:lineRule="auto"/>
        <w:rPr>
          <w:rFonts w:eastAsia="Times New Roman" w:cs="Arial"/>
          <w:sz w:val="28"/>
          <w:szCs w:val="28"/>
          <w:lang w:eastAsia="bg-BG"/>
        </w:rPr>
      </w:pPr>
      <w:r w:rsidRPr="007D2089">
        <w:rPr>
          <w:rFonts w:eastAsia="Times New Roman" w:cs="Arial"/>
          <w:color w:val="000000"/>
          <w:lang w:eastAsia="bg-BG"/>
        </w:rPr>
        <w:t>Дериватът на хинолоновата киселина, офлоксацин, е гиразен инхибитор с бактерицидно действие.</w:t>
      </w:r>
    </w:p>
    <w:p w14:paraId="63A64A9B" w14:textId="77777777" w:rsidR="007D2089" w:rsidRPr="007D2089" w:rsidRDefault="007D2089" w:rsidP="007D2089">
      <w:pPr>
        <w:spacing w:line="240" w:lineRule="auto"/>
        <w:rPr>
          <w:rFonts w:eastAsia="Times New Roman" w:cs="Arial"/>
          <w:i/>
          <w:iCs/>
          <w:color w:val="000000"/>
          <w:lang w:eastAsia="bg-BG"/>
        </w:rPr>
      </w:pPr>
    </w:p>
    <w:p w14:paraId="74B42BEC" w14:textId="60F64AF4" w:rsidR="007D2089" w:rsidRPr="007D2089" w:rsidRDefault="007D2089" w:rsidP="007D2089">
      <w:pPr>
        <w:spacing w:line="240" w:lineRule="auto"/>
        <w:rPr>
          <w:rFonts w:eastAsia="Times New Roman" w:cs="Arial"/>
          <w:sz w:val="28"/>
          <w:szCs w:val="28"/>
          <w:lang w:eastAsia="bg-BG"/>
        </w:rPr>
      </w:pPr>
      <w:r w:rsidRPr="007D2089">
        <w:rPr>
          <w:rFonts w:eastAsia="Times New Roman" w:cs="Arial"/>
          <w:i/>
          <w:iCs/>
          <w:color w:val="000000"/>
          <w:lang w:eastAsia="bg-BG"/>
        </w:rPr>
        <w:t>Лимитиращи стойности</w:t>
      </w:r>
    </w:p>
    <w:p w14:paraId="3F05FF69" w14:textId="77777777" w:rsidR="007D2089" w:rsidRPr="007D2089" w:rsidRDefault="007D2089" w:rsidP="007D2089">
      <w:pPr>
        <w:spacing w:line="240" w:lineRule="auto"/>
        <w:rPr>
          <w:rFonts w:eastAsia="Times New Roman" w:cs="Arial"/>
          <w:sz w:val="28"/>
          <w:szCs w:val="28"/>
          <w:lang w:eastAsia="bg-BG"/>
        </w:rPr>
      </w:pPr>
      <w:r w:rsidRPr="007D2089">
        <w:rPr>
          <w:rFonts w:eastAsia="Times New Roman" w:cs="Arial"/>
          <w:color w:val="000000"/>
          <w:lang w:eastAsia="bg-BG"/>
        </w:rPr>
        <w:t xml:space="preserve">За да бъде класифицирана бактерия като чувствителна или резистентна, основно са взети предвид препоръките на спомагателния списък </w:t>
      </w:r>
      <w:r w:rsidRPr="007D2089">
        <w:rPr>
          <w:rFonts w:eastAsia="Times New Roman" w:cs="Arial"/>
          <w:color w:val="000000"/>
          <w:lang w:val="en-US"/>
        </w:rPr>
        <w:t xml:space="preserve">German Standard DIN </w:t>
      </w:r>
      <w:r w:rsidRPr="007D2089">
        <w:rPr>
          <w:rFonts w:eastAsia="Times New Roman" w:cs="Arial"/>
          <w:color w:val="000000"/>
          <w:lang w:eastAsia="bg-BG"/>
        </w:rPr>
        <w:t xml:space="preserve">58940-4 (2004): офлоксацин (чувствителни ≤ 1 </w:t>
      </w:r>
      <w:r w:rsidRPr="007D2089">
        <w:rPr>
          <w:rFonts w:eastAsia="Times New Roman" w:cs="Arial"/>
          <w:color w:val="000000"/>
          <w:lang w:val="en-US"/>
        </w:rPr>
        <w:t xml:space="preserve">mg/1, </w:t>
      </w:r>
      <w:r w:rsidRPr="007D2089">
        <w:rPr>
          <w:rFonts w:eastAsia="Times New Roman" w:cs="Arial"/>
          <w:color w:val="000000"/>
          <w:lang w:eastAsia="bg-BG"/>
        </w:rPr>
        <w:t xml:space="preserve">резистентни &gt; 2 </w:t>
      </w:r>
      <w:r w:rsidRPr="007D2089">
        <w:rPr>
          <w:rFonts w:eastAsia="Times New Roman" w:cs="Arial"/>
          <w:color w:val="000000"/>
          <w:lang w:val="en-US"/>
        </w:rPr>
        <w:t>mg/1)</w:t>
      </w:r>
    </w:p>
    <w:p w14:paraId="0BC2112F" w14:textId="77777777" w:rsidR="007D2089" w:rsidRPr="007D2089" w:rsidRDefault="007D2089" w:rsidP="007D2089">
      <w:pPr>
        <w:spacing w:line="240" w:lineRule="auto"/>
        <w:rPr>
          <w:rFonts w:eastAsia="Times New Roman" w:cs="Arial"/>
          <w:i/>
          <w:iCs/>
          <w:color w:val="000000"/>
          <w:lang w:eastAsia="bg-BG"/>
        </w:rPr>
      </w:pPr>
    </w:p>
    <w:p w14:paraId="64243097" w14:textId="7D88FF96" w:rsidR="007D2089" w:rsidRPr="007D2089" w:rsidRDefault="007D2089" w:rsidP="007D2089">
      <w:pPr>
        <w:spacing w:line="240" w:lineRule="auto"/>
        <w:rPr>
          <w:rFonts w:eastAsia="Times New Roman" w:cs="Arial"/>
          <w:sz w:val="28"/>
          <w:szCs w:val="28"/>
          <w:lang w:eastAsia="bg-BG"/>
        </w:rPr>
      </w:pPr>
      <w:r w:rsidRPr="007D2089">
        <w:rPr>
          <w:rFonts w:eastAsia="Times New Roman" w:cs="Arial"/>
          <w:i/>
          <w:iCs/>
          <w:color w:val="000000"/>
          <w:lang w:eastAsia="bg-BG"/>
        </w:rPr>
        <w:t>Антибактериален спектър</w:t>
      </w:r>
    </w:p>
    <w:p w14:paraId="5B68FBB4" w14:textId="77777777" w:rsidR="007D2089" w:rsidRPr="007D2089" w:rsidRDefault="007D2089" w:rsidP="007D2089">
      <w:pPr>
        <w:spacing w:line="240" w:lineRule="auto"/>
        <w:rPr>
          <w:rFonts w:eastAsia="Times New Roman" w:cs="Arial"/>
          <w:sz w:val="28"/>
          <w:szCs w:val="28"/>
          <w:lang w:eastAsia="bg-BG"/>
        </w:rPr>
      </w:pPr>
      <w:r w:rsidRPr="007D2089">
        <w:rPr>
          <w:rFonts w:eastAsia="Times New Roman" w:cs="Arial"/>
          <w:color w:val="000000"/>
          <w:lang w:eastAsia="bg-BG"/>
        </w:rPr>
        <w:t xml:space="preserve">Спектърът на активност на офлоксацин включва облигатни анаероби, факултативни анаероби, аероби и други микроорганизми като </w:t>
      </w:r>
      <w:r w:rsidRPr="007D2089">
        <w:rPr>
          <w:rFonts w:eastAsia="Times New Roman" w:cs="Arial"/>
          <w:i/>
          <w:iCs/>
          <w:color w:val="000000"/>
          <w:lang w:val="en-US"/>
        </w:rPr>
        <w:t>Chlamydia.</w:t>
      </w:r>
      <w:r w:rsidRPr="007D2089">
        <w:rPr>
          <w:rFonts w:eastAsia="Times New Roman" w:cs="Arial"/>
          <w:color w:val="000000"/>
          <w:lang w:val="en-US"/>
        </w:rPr>
        <w:t xml:space="preserve"> </w:t>
      </w:r>
      <w:r w:rsidRPr="007D2089">
        <w:rPr>
          <w:rFonts w:eastAsia="Times New Roman" w:cs="Arial"/>
          <w:color w:val="000000"/>
          <w:lang w:eastAsia="bg-BG"/>
        </w:rPr>
        <w:t>Трябва да се допуска резорбция на офлоксацин след локално приложение, но която не води до някакви клинични или патологични промени. Преобладаващата придобита резистентност на отделни щамове може да се променя локално в ход; на времето. Затова главно за адекватно лечение на сериозни инфекции е желателна локална информация по отношение на ситуацията с резистентността. Ако, поради локалната преобладаваща резистентност, приложението на офлоксацин изглежда рисково, поне за някои инфекции, трябва да се отнесете за консултация със специалист.</w:t>
      </w:r>
    </w:p>
    <w:p w14:paraId="658D02FA" w14:textId="77777777" w:rsidR="007D2089" w:rsidRPr="007D2089" w:rsidRDefault="007D2089" w:rsidP="007D2089">
      <w:pPr>
        <w:spacing w:line="240" w:lineRule="auto"/>
        <w:rPr>
          <w:rFonts w:eastAsia="Times New Roman" w:cs="Arial"/>
          <w:sz w:val="28"/>
          <w:szCs w:val="28"/>
          <w:lang w:eastAsia="bg-BG"/>
        </w:rPr>
      </w:pPr>
      <w:r w:rsidRPr="007D2089">
        <w:rPr>
          <w:rFonts w:eastAsia="Times New Roman" w:cs="Arial"/>
          <w:color w:val="000000"/>
          <w:lang w:eastAsia="bg-BG"/>
        </w:rPr>
        <w:t>Трябва да се направи микробиологична диагноза, даваща доказателство за причинителя и неговата чувствителност към офлоксацин, главно при сериозни инфекции или в случай на неуспех от лечението.</w:t>
      </w:r>
    </w:p>
    <w:p w14:paraId="130933E5" w14:textId="77777777" w:rsidR="007D2089" w:rsidRPr="007D2089" w:rsidRDefault="007D2089" w:rsidP="007D2089">
      <w:pPr>
        <w:spacing w:line="240" w:lineRule="auto"/>
        <w:rPr>
          <w:rFonts w:eastAsia="Times New Roman" w:cs="Arial"/>
          <w:color w:val="000000"/>
          <w:lang w:eastAsia="bg-BG"/>
        </w:rPr>
      </w:pPr>
    </w:p>
    <w:p w14:paraId="6DB821CF" w14:textId="2F19FCEF" w:rsidR="007D2089" w:rsidRPr="007D2089" w:rsidRDefault="007D2089" w:rsidP="007D2089">
      <w:pPr>
        <w:spacing w:line="240" w:lineRule="auto"/>
        <w:rPr>
          <w:rFonts w:eastAsia="Times New Roman" w:cs="Arial"/>
          <w:sz w:val="28"/>
          <w:szCs w:val="28"/>
          <w:lang w:eastAsia="bg-BG"/>
        </w:rPr>
      </w:pPr>
      <w:r w:rsidRPr="007D2089">
        <w:rPr>
          <w:rFonts w:eastAsia="Times New Roman" w:cs="Arial"/>
          <w:color w:val="000000"/>
          <w:lang w:eastAsia="bg-BG"/>
        </w:rPr>
        <w:t xml:space="preserve">Информацията, дадена по-долу, е получена от клинично изпитване за резистентност с 1 470 изолати от очен произход (главно външни натривки) от 35 немски медицински </w:t>
      </w:r>
      <w:r w:rsidRPr="007D2089">
        <w:rPr>
          <w:rFonts w:eastAsia="Times New Roman" w:cs="Arial"/>
          <w:color w:val="000000"/>
          <w:lang w:eastAsia="bg-BG"/>
        </w:rPr>
        <w:lastRenderedPageBreak/>
        <w:t>центъра. Затова посочените аеробни бактерии дават представителен обзор на възможните микроорганизми при очни инфекции в Германия.</w:t>
      </w:r>
    </w:p>
    <w:p w14:paraId="4014AC65" w14:textId="77777777" w:rsidR="007D2089" w:rsidRPr="007D2089" w:rsidRDefault="007D2089" w:rsidP="007D2089">
      <w:pPr>
        <w:spacing w:line="240" w:lineRule="auto"/>
        <w:rPr>
          <w:rFonts w:eastAsia="Times New Roman" w:cs="Arial"/>
          <w:color w:val="000000"/>
          <w:lang w:eastAsia="bg-BG"/>
        </w:rPr>
      </w:pPr>
    </w:p>
    <w:p w14:paraId="4BF5FF1B" w14:textId="63188E37" w:rsidR="007D2089" w:rsidRPr="007D2089" w:rsidRDefault="007D2089" w:rsidP="007D2089">
      <w:pPr>
        <w:spacing w:line="240" w:lineRule="auto"/>
        <w:rPr>
          <w:rFonts w:eastAsia="Times New Roman" w:cs="Arial"/>
          <w:sz w:val="28"/>
          <w:szCs w:val="28"/>
          <w:lang w:eastAsia="bg-BG"/>
        </w:rPr>
      </w:pPr>
      <w:r w:rsidRPr="007D2089">
        <w:rPr>
          <w:rFonts w:eastAsia="Times New Roman" w:cs="Arial"/>
          <w:color w:val="000000"/>
          <w:lang w:eastAsia="bg-BG"/>
        </w:rPr>
        <w:t>Може да се предположи, че честотата на разпространение на офталмологично значимите бактерии в други страни няма да е същото, но подобно, така че микроорганизмите, посочени по-долу ще са също най-честа причина за бактериални инфекции на външността на очите.</w:t>
      </w:r>
    </w:p>
    <w:p w14:paraId="04D934D7" w14:textId="77777777" w:rsidR="007D2089" w:rsidRPr="007D2089" w:rsidRDefault="007D2089" w:rsidP="007D2089">
      <w:pPr>
        <w:spacing w:line="240" w:lineRule="auto"/>
        <w:rPr>
          <w:rFonts w:eastAsia="Times New Roman" w:cs="Arial"/>
          <w:color w:val="000000"/>
          <w:lang w:eastAsia="bg-BG"/>
        </w:rPr>
      </w:pPr>
    </w:p>
    <w:p w14:paraId="374880DB" w14:textId="7426856A" w:rsidR="007D2089" w:rsidRPr="007D2089" w:rsidRDefault="007D2089" w:rsidP="007D2089">
      <w:pPr>
        <w:spacing w:line="240" w:lineRule="auto"/>
        <w:rPr>
          <w:rFonts w:eastAsia="Times New Roman" w:cs="Arial"/>
          <w:sz w:val="28"/>
          <w:szCs w:val="28"/>
          <w:lang w:eastAsia="bg-BG"/>
        </w:rPr>
      </w:pPr>
      <w:r w:rsidRPr="007D2089">
        <w:rPr>
          <w:rFonts w:eastAsia="Times New Roman" w:cs="Arial"/>
          <w:color w:val="000000"/>
          <w:lang w:eastAsia="bg-BG"/>
        </w:rPr>
        <w:t>Данните за резистентност се основават на горепосочените лимитиращи стойности, които се отнасят за системно приложение. Ако се прилага локално в окото се постигат много по-високи концентрации на антибиотика, така че често е налична клинична ефикасност за микроорганизми, определени в лабораторни тестове като резистентни.</w:t>
      </w:r>
    </w:p>
    <w:p w14:paraId="187B78E0" w14:textId="77777777" w:rsidR="007D2089" w:rsidRPr="007D2089" w:rsidRDefault="007D2089" w:rsidP="007D2089">
      <w:pPr>
        <w:spacing w:line="240" w:lineRule="auto"/>
        <w:rPr>
          <w:rFonts w:eastAsia="Times New Roman" w:cs="Arial"/>
          <w:color w:val="000000"/>
          <w:lang w:eastAsia="bg-BG"/>
        </w:rPr>
      </w:pPr>
    </w:p>
    <w:p w14:paraId="7384276C" w14:textId="1BCCBD00" w:rsidR="007D2089" w:rsidRPr="007D2089" w:rsidRDefault="007D2089" w:rsidP="007D2089">
      <w:pPr>
        <w:spacing w:line="240" w:lineRule="auto"/>
        <w:rPr>
          <w:rFonts w:eastAsia="Times New Roman" w:cs="Arial"/>
          <w:sz w:val="28"/>
          <w:szCs w:val="28"/>
          <w:lang w:eastAsia="bg-BG"/>
        </w:rPr>
      </w:pPr>
      <w:r w:rsidRPr="007D2089">
        <w:rPr>
          <w:rFonts w:eastAsia="Times New Roman" w:cs="Arial"/>
          <w:color w:val="000000"/>
          <w:lang w:eastAsia="bg-BG"/>
        </w:rPr>
        <w:t>Обикновено чувствителни щамове (процент на резистентност ≤ 10%)</w:t>
      </w:r>
    </w:p>
    <w:p w14:paraId="453AFF39" w14:textId="77777777" w:rsidR="007D2089" w:rsidRPr="007D2089" w:rsidRDefault="007D2089" w:rsidP="007D2089">
      <w:pPr>
        <w:spacing w:line="240" w:lineRule="auto"/>
        <w:rPr>
          <w:rFonts w:eastAsia="Times New Roman" w:cs="Arial"/>
          <w:color w:val="000000"/>
          <w:u w:val="single"/>
          <w:lang w:eastAsia="bg-BG"/>
        </w:rPr>
      </w:pPr>
    </w:p>
    <w:p w14:paraId="4B9EBD26" w14:textId="77777777" w:rsidR="007D2089" w:rsidRPr="007D2089" w:rsidRDefault="007D2089" w:rsidP="007D2089">
      <w:pPr>
        <w:spacing w:line="240" w:lineRule="auto"/>
        <w:rPr>
          <w:rFonts w:eastAsia="Times New Roman" w:cs="Arial"/>
          <w:color w:val="000000"/>
          <w:u w:val="single"/>
          <w:lang w:eastAsia="bg-BG"/>
        </w:rPr>
      </w:pPr>
      <w:r w:rsidRPr="007D2089">
        <w:rPr>
          <w:rFonts w:eastAsia="Times New Roman" w:cs="Arial"/>
          <w:color w:val="000000"/>
          <w:u w:val="single"/>
          <w:lang w:eastAsia="bg-BG"/>
        </w:rPr>
        <w:t xml:space="preserve">Грам-положителни аероби </w:t>
      </w:r>
    </w:p>
    <w:p w14:paraId="461CAAB3" w14:textId="77777777" w:rsidR="007D2089" w:rsidRPr="007D2089" w:rsidRDefault="007D2089" w:rsidP="007D2089">
      <w:pPr>
        <w:spacing w:line="240" w:lineRule="auto"/>
        <w:rPr>
          <w:rFonts w:eastAsia="Times New Roman" w:cs="Arial"/>
          <w:color w:val="000000"/>
          <w:lang w:val="en-US"/>
        </w:rPr>
      </w:pPr>
      <w:r w:rsidRPr="007D2089">
        <w:rPr>
          <w:rFonts w:eastAsia="Times New Roman" w:cs="Arial"/>
          <w:i/>
          <w:iCs/>
          <w:color w:val="000000"/>
          <w:lang w:val="en-US"/>
        </w:rPr>
        <w:t>Staphylococcus aureus</w:t>
      </w:r>
      <w:r w:rsidRPr="007D2089">
        <w:rPr>
          <w:rFonts w:eastAsia="Times New Roman" w:cs="Arial"/>
          <w:color w:val="000000"/>
          <w:lang w:val="en-US"/>
        </w:rPr>
        <w:t xml:space="preserve"> (MSSA) </w:t>
      </w:r>
    </w:p>
    <w:p w14:paraId="67991287" w14:textId="77777777" w:rsidR="007D2089" w:rsidRPr="007D2089" w:rsidRDefault="007D2089" w:rsidP="007D2089">
      <w:pPr>
        <w:spacing w:line="240" w:lineRule="auto"/>
        <w:rPr>
          <w:rFonts w:eastAsia="Times New Roman" w:cs="Arial"/>
          <w:i/>
          <w:iCs/>
          <w:color w:val="000000"/>
          <w:lang w:val="en-US"/>
        </w:rPr>
      </w:pPr>
      <w:r w:rsidRPr="007D2089">
        <w:rPr>
          <w:rFonts w:eastAsia="Times New Roman" w:cs="Arial"/>
          <w:i/>
          <w:iCs/>
          <w:color w:val="000000"/>
          <w:lang w:val="en-US"/>
        </w:rPr>
        <w:t xml:space="preserve">Streptococcus pneumoniae </w:t>
      </w:r>
    </w:p>
    <w:p w14:paraId="2778CC35" w14:textId="77777777" w:rsidR="007D2089" w:rsidRPr="007D2089" w:rsidRDefault="007D2089" w:rsidP="007D2089">
      <w:pPr>
        <w:spacing w:line="240" w:lineRule="auto"/>
        <w:rPr>
          <w:rFonts w:eastAsia="Times New Roman" w:cs="Arial"/>
          <w:i/>
          <w:iCs/>
          <w:color w:val="000000"/>
          <w:lang w:val="en-US"/>
        </w:rPr>
      </w:pPr>
      <w:r w:rsidRPr="007D2089">
        <w:rPr>
          <w:rFonts w:eastAsia="Times New Roman" w:cs="Arial"/>
          <w:color w:val="000000"/>
          <w:lang w:eastAsia="bg-BG"/>
        </w:rPr>
        <w:t xml:space="preserve">Други </w:t>
      </w:r>
      <w:r w:rsidRPr="007D2089">
        <w:rPr>
          <w:rFonts w:eastAsia="Times New Roman" w:cs="Arial"/>
          <w:i/>
          <w:iCs/>
          <w:color w:val="000000"/>
          <w:lang w:val="en-US"/>
        </w:rPr>
        <w:t xml:space="preserve">streptococci </w:t>
      </w:r>
    </w:p>
    <w:p w14:paraId="62AE1504" w14:textId="77777777" w:rsidR="007D2089" w:rsidRPr="007D2089" w:rsidRDefault="007D2089" w:rsidP="007D2089">
      <w:pPr>
        <w:spacing w:line="240" w:lineRule="auto"/>
        <w:rPr>
          <w:rFonts w:eastAsia="Times New Roman" w:cs="Arial"/>
          <w:i/>
          <w:iCs/>
          <w:color w:val="000000"/>
          <w:lang w:val="en-US"/>
        </w:rPr>
      </w:pPr>
      <w:proofErr w:type="spellStart"/>
      <w:r w:rsidRPr="007D2089">
        <w:rPr>
          <w:rFonts w:eastAsia="Times New Roman" w:cs="Arial"/>
          <w:i/>
          <w:iCs/>
          <w:color w:val="000000"/>
          <w:lang w:val="en-US"/>
        </w:rPr>
        <w:t>Corynebacteriae</w:t>
      </w:r>
      <w:proofErr w:type="spellEnd"/>
      <w:r w:rsidRPr="007D2089">
        <w:rPr>
          <w:rFonts w:eastAsia="Times New Roman" w:cs="Arial"/>
          <w:i/>
          <w:iCs/>
          <w:color w:val="000000"/>
          <w:lang w:val="en-US"/>
        </w:rPr>
        <w:t xml:space="preserve"> </w:t>
      </w:r>
    </w:p>
    <w:p w14:paraId="2FE96095" w14:textId="603EC23A" w:rsidR="007D2089" w:rsidRPr="007D2089" w:rsidRDefault="007D2089" w:rsidP="007D2089">
      <w:pPr>
        <w:spacing w:line="240" w:lineRule="auto"/>
        <w:rPr>
          <w:rFonts w:eastAsia="Times New Roman" w:cs="Arial"/>
          <w:sz w:val="28"/>
          <w:szCs w:val="28"/>
          <w:lang w:eastAsia="bg-BG"/>
        </w:rPr>
      </w:pPr>
      <w:r w:rsidRPr="007D2089">
        <w:rPr>
          <w:rFonts w:eastAsia="Times New Roman" w:cs="Arial"/>
          <w:i/>
          <w:iCs/>
          <w:color w:val="000000"/>
          <w:lang w:val="en-US"/>
        </w:rPr>
        <w:t>Bacillus</w:t>
      </w:r>
    </w:p>
    <w:p w14:paraId="663F0D21" w14:textId="4B693483" w:rsidR="007D2089" w:rsidRPr="007D2089" w:rsidRDefault="007D2089" w:rsidP="007D2089">
      <w:pPr>
        <w:rPr>
          <w:rFonts w:cs="Arial"/>
          <w:sz w:val="24"/>
          <w:szCs w:val="24"/>
        </w:rPr>
      </w:pPr>
    </w:p>
    <w:p w14:paraId="741CEB03" w14:textId="77777777" w:rsidR="007D2089" w:rsidRPr="007D2089" w:rsidRDefault="007D2089" w:rsidP="007D2089">
      <w:pPr>
        <w:spacing w:line="240" w:lineRule="auto"/>
        <w:rPr>
          <w:rFonts w:eastAsia="Times New Roman" w:cs="Arial"/>
          <w:sz w:val="28"/>
          <w:szCs w:val="28"/>
          <w:lang w:val="en-US" w:eastAsia="bg-BG"/>
        </w:rPr>
      </w:pPr>
      <w:r w:rsidRPr="007D2089">
        <w:rPr>
          <w:rFonts w:eastAsia="Times New Roman" w:cs="Arial"/>
          <w:color w:val="000000"/>
          <w:u w:val="single"/>
          <w:lang w:eastAsia="bg-BG"/>
        </w:rPr>
        <w:t>Грам-отрицателни аероби</w:t>
      </w:r>
    </w:p>
    <w:p w14:paraId="1470B825" w14:textId="77777777" w:rsidR="007D2089" w:rsidRPr="007D2089" w:rsidRDefault="007D2089" w:rsidP="007D2089">
      <w:pPr>
        <w:spacing w:line="240" w:lineRule="auto"/>
        <w:rPr>
          <w:rFonts w:eastAsia="Times New Roman" w:cs="Arial"/>
          <w:sz w:val="28"/>
          <w:szCs w:val="28"/>
          <w:lang w:val="en-US" w:eastAsia="bg-BG"/>
        </w:rPr>
      </w:pPr>
      <w:proofErr w:type="spellStart"/>
      <w:r w:rsidRPr="007D2089">
        <w:rPr>
          <w:rFonts w:eastAsia="Times New Roman" w:cs="Arial"/>
          <w:i/>
          <w:iCs/>
          <w:color w:val="000000"/>
          <w:lang w:val="en-US"/>
        </w:rPr>
        <w:t>Haemophilus</w:t>
      </w:r>
      <w:proofErr w:type="spellEnd"/>
      <w:r w:rsidRPr="007D2089">
        <w:rPr>
          <w:rFonts w:eastAsia="Times New Roman" w:cs="Arial"/>
          <w:i/>
          <w:iCs/>
          <w:color w:val="000000"/>
          <w:lang w:val="en-US"/>
        </w:rPr>
        <w:t xml:space="preserve"> influenzae</w:t>
      </w:r>
    </w:p>
    <w:p w14:paraId="43552634" w14:textId="77777777" w:rsidR="007D2089" w:rsidRPr="007D2089" w:rsidRDefault="007D2089" w:rsidP="007D2089">
      <w:pPr>
        <w:spacing w:line="240" w:lineRule="auto"/>
        <w:rPr>
          <w:rFonts w:eastAsia="Times New Roman" w:cs="Arial"/>
          <w:sz w:val="28"/>
          <w:szCs w:val="28"/>
          <w:lang w:val="en-US" w:eastAsia="bg-BG"/>
        </w:rPr>
      </w:pPr>
      <w:proofErr w:type="spellStart"/>
      <w:r w:rsidRPr="007D2089">
        <w:rPr>
          <w:rFonts w:eastAsia="Times New Roman" w:cs="Arial"/>
          <w:i/>
          <w:iCs/>
          <w:color w:val="000000"/>
          <w:lang w:val="en-US"/>
        </w:rPr>
        <w:t>Haemophilus</w:t>
      </w:r>
      <w:proofErr w:type="spellEnd"/>
      <w:r w:rsidRPr="007D2089">
        <w:rPr>
          <w:rFonts w:eastAsia="Times New Roman" w:cs="Arial"/>
          <w:i/>
          <w:iCs/>
          <w:color w:val="000000"/>
          <w:lang w:val="en-US"/>
        </w:rPr>
        <w:t xml:space="preserve"> </w:t>
      </w:r>
      <w:proofErr w:type="spellStart"/>
      <w:r w:rsidRPr="007D2089">
        <w:rPr>
          <w:rFonts w:eastAsia="Times New Roman" w:cs="Arial"/>
          <w:i/>
          <w:iCs/>
          <w:color w:val="000000"/>
          <w:lang w:val="en-US"/>
        </w:rPr>
        <w:t>parainfluenzae</w:t>
      </w:r>
      <w:proofErr w:type="spellEnd"/>
    </w:p>
    <w:p w14:paraId="34A76CA9" w14:textId="77777777" w:rsidR="007D2089" w:rsidRPr="007D2089" w:rsidRDefault="007D2089" w:rsidP="007D2089">
      <w:pPr>
        <w:spacing w:line="240" w:lineRule="auto"/>
        <w:rPr>
          <w:rFonts w:eastAsia="Times New Roman" w:cs="Arial"/>
          <w:sz w:val="28"/>
          <w:szCs w:val="28"/>
          <w:lang w:val="en-US" w:eastAsia="bg-BG"/>
        </w:rPr>
      </w:pPr>
      <w:r w:rsidRPr="007D2089">
        <w:rPr>
          <w:rFonts w:eastAsia="Times New Roman" w:cs="Arial"/>
          <w:i/>
          <w:iCs/>
          <w:color w:val="000000"/>
          <w:lang w:val="en-US"/>
        </w:rPr>
        <w:t xml:space="preserve">Enterobacteriaceae (Escherichia coli, Proteus mirabilis, Klebsiella </w:t>
      </w:r>
      <w:proofErr w:type="spellStart"/>
      <w:r w:rsidRPr="007D2089">
        <w:rPr>
          <w:rFonts w:eastAsia="Times New Roman" w:cs="Arial"/>
          <w:i/>
          <w:iCs/>
          <w:color w:val="000000"/>
          <w:lang w:val="en-US"/>
        </w:rPr>
        <w:t>oxytoca</w:t>
      </w:r>
      <w:proofErr w:type="spellEnd"/>
      <w:r w:rsidRPr="007D2089">
        <w:rPr>
          <w:rFonts w:eastAsia="Times New Roman" w:cs="Arial"/>
          <w:i/>
          <w:iCs/>
          <w:color w:val="000000"/>
          <w:lang w:val="en-US"/>
        </w:rPr>
        <w:t>, Serratia marcescens,</w:t>
      </w:r>
    </w:p>
    <w:p w14:paraId="16006C15" w14:textId="77777777" w:rsidR="007D2089" w:rsidRPr="007D2089" w:rsidRDefault="007D2089" w:rsidP="007D2089">
      <w:pPr>
        <w:spacing w:line="240" w:lineRule="auto"/>
        <w:rPr>
          <w:rFonts w:eastAsia="Times New Roman" w:cs="Arial"/>
          <w:sz w:val="28"/>
          <w:szCs w:val="28"/>
          <w:lang w:val="en-US" w:eastAsia="bg-BG"/>
        </w:rPr>
      </w:pPr>
      <w:r w:rsidRPr="007D2089">
        <w:rPr>
          <w:rFonts w:eastAsia="Times New Roman" w:cs="Arial"/>
          <w:i/>
          <w:iCs/>
          <w:color w:val="000000"/>
          <w:lang w:val="en-US"/>
        </w:rPr>
        <w:t>Enterobacter cloacae u Klebsiella pneumoniae)</w:t>
      </w:r>
    </w:p>
    <w:p w14:paraId="293F2F8E" w14:textId="77777777" w:rsidR="007D2089" w:rsidRPr="007D2089" w:rsidRDefault="007D2089" w:rsidP="007D2089">
      <w:pPr>
        <w:spacing w:line="240" w:lineRule="auto"/>
        <w:rPr>
          <w:rFonts w:eastAsia="Times New Roman" w:cs="Arial"/>
          <w:sz w:val="28"/>
          <w:szCs w:val="28"/>
          <w:lang w:val="en-US" w:eastAsia="bg-BG"/>
        </w:rPr>
      </w:pPr>
      <w:r w:rsidRPr="007D2089">
        <w:rPr>
          <w:rFonts w:eastAsia="Times New Roman" w:cs="Arial"/>
          <w:i/>
          <w:iCs/>
          <w:color w:val="000000"/>
          <w:lang w:val="en-US"/>
        </w:rPr>
        <w:t>Pseudomonas aeruginosa</w:t>
      </w:r>
      <w:r w:rsidRPr="007D2089">
        <w:rPr>
          <w:rFonts w:eastAsia="Times New Roman" w:cs="Arial"/>
          <w:color w:val="000000"/>
          <w:lang w:val="en-US"/>
        </w:rPr>
        <w:t xml:space="preserve"> </w:t>
      </w:r>
      <w:r w:rsidRPr="007D2089">
        <w:rPr>
          <w:rFonts w:eastAsia="Times New Roman" w:cs="Arial"/>
          <w:color w:val="000000"/>
          <w:lang w:eastAsia="bg-BG"/>
        </w:rPr>
        <w:t>(микроорганизми в амбулаторни условия)</w:t>
      </w:r>
    </w:p>
    <w:p w14:paraId="781030D3" w14:textId="77777777" w:rsidR="007D2089" w:rsidRPr="007D2089" w:rsidRDefault="007D2089" w:rsidP="007D2089">
      <w:pPr>
        <w:spacing w:line="240" w:lineRule="auto"/>
        <w:rPr>
          <w:rFonts w:eastAsia="Times New Roman" w:cs="Arial"/>
          <w:sz w:val="28"/>
          <w:szCs w:val="28"/>
          <w:lang w:val="en-US" w:eastAsia="bg-BG"/>
        </w:rPr>
      </w:pPr>
      <w:r w:rsidRPr="007D2089">
        <w:rPr>
          <w:rFonts w:eastAsia="Times New Roman" w:cs="Arial"/>
          <w:i/>
          <w:iCs/>
          <w:color w:val="000000"/>
          <w:lang w:val="en-US"/>
        </w:rPr>
        <w:t xml:space="preserve">Acinetobacter </w:t>
      </w:r>
      <w:proofErr w:type="spellStart"/>
      <w:r w:rsidRPr="007D2089">
        <w:rPr>
          <w:rFonts w:eastAsia="Times New Roman" w:cs="Arial"/>
          <w:i/>
          <w:iCs/>
          <w:color w:val="000000"/>
          <w:lang w:val="en-US"/>
        </w:rPr>
        <w:t>baumannii</w:t>
      </w:r>
      <w:proofErr w:type="spellEnd"/>
    </w:p>
    <w:p w14:paraId="202E117B" w14:textId="77777777" w:rsidR="007D2089" w:rsidRPr="007D2089" w:rsidRDefault="007D2089" w:rsidP="007D2089">
      <w:pPr>
        <w:spacing w:line="240" w:lineRule="auto"/>
        <w:rPr>
          <w:rFonts w:eastAsia="Times New Roman" w:cs="Arial"/>
          <w:sz w:val="28"/>
          <w:szCs w:val="28"/>
          <w:lang w:val="en-US" w:eastAsia="bg-BG"/>
        </w:rPr>
      </w:pPr>
      <w:r w:rsidRPr="007D2089">
        <w:rPr>
          <w:rFonts w:eastAsia="Times New Roman" w:cs="Arial"/>
          <w:i/>
          <w:iCs/>
          <w:color w:val="000000"/>
          <w:lang w:val="en-US"/>
        </w:rPr>
        <w:t xml:space="preserve">Acinetobacter </w:t>
      </w:r>
      <w:proofErr w:type="spellStart"/>
      <w:r w:rsidRPr="007D2089">
        <w:rPr>
          <w:rFonts w:eastAsia="Times New Roman" w:cs="Arial"/>
          <w:i/>
          <w:iCs/>
          <w:color w:val="000000"/>
          <w:lang w:val="en-US"/>
        </w:rPr>
        <w:t>Iwoffii</w:t>
      </w:r>
      <w:proofErr w:type="spellEnd"/>
    </w:p>
    <w:p w14:paraId="226154DB" w14:textId="77777777" w:rsidR="007D2089" w:rsidRPr="007D2089" w:rsidRDefault="007D2089" w:rsidP="007D2089">
      <w:pPr>
        <w:spacing w:line="240" w:lineRule="auto"/>
        <w:rPr>
          <w:rFonts w:eastAsia="Times New Roman" w:cs="Arial"/>
          <w:sz w:val="28"/>
          <w:szCs w:val="28"/>
          <w:lang w:val="en-US" w:eastAsia="bg-BG"/>
        </w:rPr>
      </w:pPr>
      <w:r w:rsidRPr="007D2089">
        <w:rPr>
          <w:rFonts w:eastAsia="Times New Roman" w:cs="Arial"/>
          <w:i/>
          <w:iCs/>
          <w:color w:val="000000"/>
          <w:lang w:val="en-US"/>
        </w:rPr>
        <w:t>Moraxella catarrhalis</w:t>
      </w:r>
    </w:p>
    <w:p w14:paraId="4D194802" w14:textId="77777777" w:rsidR="007D2089" w:rsidRPr="007D2089" w:rsidRDefault="007D2089" w:rsidP="007D2089">
      <w:pPr>
        <w:spacing w:line="240" w:lineRule="auto"/>
        <w:rPr>
          <w:rFonts w:eastAsia="Times New Roman" w:cs="Arial"/>
          <w:color w:val="000000"/>
          <w:lang w:eastAsia="bg-BG"/>
        </w:rPr>
      </w:pPr>
    </w:p>
    <w:p w14:paraId="0B011FBE" w14:textId="251260D3" w:rsidR="007D2089" w:rsidRPr="007D2089" w:rsidRDefault="007D2089" w:rsidP="007D2089">
      <w:pPr>
        <w:spacing w:line="240" w:lineRule="auto"/>
        <w:rPr>
          <w:rFonts w:eastAsia="Times New Roman" w:cs="Arial"/>
          <w:sz w:val="28"/>
          <w:szCs w:val="28"/>
          <w:lang w:val="en-US" w:eastAsia="bg-BG"/>
        </w:rPr>
      </w:pPr>
      <w:r w:rsidRPr="007D2089">
        <w:rPr>
          <w:rFonts w:eastAsia="Times New Roman" w:cs="Arial"/>
          <w:color w:val="000000"/>
          <w:lang w:eastAsia="bg-BG"/>
        </w:rPr>
        <w:t>Щамове, за които придобитата резистентност може да доведе до проблем при приложение (процент на резистентност &gt; 10%)</w:t>
      </w:r>
    </w:p>
    <w:p w14:paraId="4C8F0DDB" w14:textId="77777777" w:rsidR="007D2089" w:rsidRPr="007D2089" w:rsidRDefault="007D2089" w:rsidP="007D2089">
      <w:pPr>
        <w:spacing w:line="240" w:lineRule="auto"/>
        <w:rPr>
          <w:rFonts w:eastAsia="Times New Roman" w:cs="Arial"/>
          <w:color w:val="000000"/>
          <w:u w:val="single"/>
          <w:lang w:eastAsia="bg-BG"/>
        </w:rPr>
      </w:pPr>
    </w:p>
    <w:p w14:paraId="452B68C1" w14:textId="5DEC47E5" w:rsidR="007D2089" w:rsidRPr="007D2089" w:rsidRDefault="007D2089" w:rsidP="007D2089">
      <w:pPr>
        <w:spacing w:line="240" w:lineRule="auto"/>
        <w:rPr>
          <w:rFonts w:eastAsia="Times New Roman" w:cs="Arial"/>
          <w:sz w:val="28"/>
          <w:szCs w:val="28"/>
          <w:lang w:val="en-US" w:eastAsia="bg-BG"/>
        </w:rPr>
      </w:pPr>
      <w:r w:rsidRPr="007D2089">
        <w:rPr>
          <w:rFonts w:eastAsia="Times New Roman" w:cs="Arial"/>
          <w:color w:val="000000"/>
          <w:u w:val="single"/>
          <w:lang w:eastAsia="bg-BG"/>
        </w:rPr>
        <w:t>Грам-положителни аероби</w:t>
      </w:r>
    </w:p>
    <w:p w14:paraId="639E4024" w14:textId="77777777" w:rsidR="007D2089" w:rsidRPr="007D2089" w:rsidRDefault="007D2089" w:rsidP="007D2089">
      <w:pPr>
        <w:spacing w:line="240" w:lineRule="auto"/>
        <w:rPr>
          <w:rFonts w:eastAsia="Times New Roman" w:cs="Arial"/>
          <w:color w:val="000000"/>
          <w:lang w:val="en-US"/>
        </w:rPr>
      </w:pPr>
      <w:r w:rsidRPr="007D2089">
        <w:rPr>
          <w:rFonts w:eastAsia="Times New Roman" w:cs="Arial"/>
          <w:i/>
          <w:iCs/>
          <w:color w:val="000000"/>
          <w:lang w:val="en-US"/>
        </w:rPr>
        <w:t>Staphylococcus aureus</w:t>
      </w:r>
      <w:r w:rsidRPr="007D2089">
        <w:rPr>
          <w:rFonts w:eastAsia="Times New Roman" w:cs="Arial"/>
          <w:color w:val="000000"/>
          <w:lang w:val="en-US"/>
        </w:rPr>
        <w:t xml:space="preserve"> (MRSA) </w:t>
      </w:r>
    </w:p>
    <w:p w14:paraId="66D3EA91" w14:textId="6ADAB6A8" w:rsidR="007D2089" w:rsidRPr="007D2089" w:rsidRDefault="007D2089" w:rsidP="007D2089">
      <w:pPr>
        <w:spacing w:line="240" w:lineRule="auto"/>
        <w:rPr>
          <w:rFonts w:eastAsia="Times New Roman" w:cs="Arial"/>
          <w:i/>
          <w:iCs/>
          <w:color w:val="000000"/>
          <w:lang w:val="en-US"/>
        </w:rPr>
      </w:pPr>
      <w:r w:rsidRPr="007D2089">
        <w:rPr>
          <w:rFonts w:eastAsia="Times New Roman" w:cs="Arial"/>
          <w:color w:val="000000"/>
          <w:lang w:eastAsia="bg-BG"/>
        </w:rPr>
        <w:t xml:space="preserve">коагулаза-негативни </w:t>
      </w:r>
      <w:r w:rsidRPr="007D2089">
        <w:rPr>
          <w:rFonts w:eastAsia="Times New Roman" w:cs="Arial"/>
          <w:i/>
          <w:iCs/>
          <w:color w:val="000000"/>
          <w:lang w:val="en-US"/>
        </w:rPr>
        <w:t xml:space="preserve">staphylococci </w:t>
      </w:r>
    </w:p>
    <w:p w14:paraId="2D5E9ED0" w14:textId="4691EA3C" w:rsidR="007D2089" w:rsidRPr="007D2089" w:rsidRDefault="007D2089" w:rsidP="007D2089">
      <w:pPr>
        <w:spacing w:line="240" w:lineRule="auto"/>
        <w:rPr>
          <w:rFonts w:eastAsia="Times New Roman" w:cs="Arial"/>
          <w:sz w:val="28"/>
          <w:szCs w:val="28"/>
          <w:lang w:val="en-US" w:eastAsia="bg-BG"/>
        </w:rPr>
      </w:pPr>
      <w:r w:rsidRPr="007D2089">
        <w:rPr>
          <w:rFonts w:eastAsia="Times New Roman" w:cs="Arial"/>
          <w:i/>
          <w:iCs/>
          <w:color w:val="000000"/>
          <w:lang w:val="en-US"/>
        </w:rPr>
        <w:t>Enterococcus</w:t>
      </w:r>
    </w:p>
    <w:p w14:paraId="31272A63" w14:textId="77777777" w:rsidR="007D2089" w:rsidRPr="007D2089" w:rsidRDefault="007D2089" w:rsidP="007D2089">
      <w:pPr>
        <w:spacing w:line="240" w:lineRule="auto"/>
        <w:rPr>
          <w:rFonts w:eastAsia="Times New Roman" w:cs="Arial"/>
          <w:color w:val="000000"/>
          <w:u w:val="single"/>
          <w:lang w:eastAsia="bg-BG"/>
        </w:rPr>
      </w:pPr>
    </w:p>
    <w:p w14:paraId="21FF5E37" w14:textId="27137974" w:rsidR="007D2089" w:rsidRPr="007D2089" w:rsidRDefault="007D2089" w:rsidP="007D2089">
      <w:pPr>
        <w:spacing w:line="240" w:lineRule="auto"/>
        <w:rPr>
          <w:rFonts w:eastAsia="Times New Roman" w:cs="Arial"/>
          <w:sz w:val="28"/>
          <w:szCs w:val="28"/>
          <w:lang w:val="en-US" w:eastAsia="bg-BG"/>
        </w:rPr>
      </w:pPr>
      <w:r w:rsidRPr="007D2089">
        <w:rPr>
          <w:rFonts w:eastAsia="Times New Roman" w:cs="Arial"/>
          <w:color w:val="000000"/>
          <w:u w:val="single"/>
          <w:lang w:eastAsia="bg-BG"/>
        </w:rPr>
        <w:t>Грам-отрицателни аероби</w:t>
      </w:r>
    </w:p>
    <w:p w14:paraId="5CCE36DA" w14:textId="77777777" w:rsidR="007D2089" w:rsidRPr="007D2089" w:rsidRDefault="007D2089" w:rsidP="007D2089">
      <w:pPr>
        <w:spacing w:line="240" w:lineRule="auto"/>
        <w:rPr>
          <w:rFonts w:eastAsia="Times New Roman" w:cs="Arial"/>
          <w:sz w:val="28"/>
          <w:szCs w:val="28"/>
          <w:lang w:val="en-US" w:eastAsia="bg-BG"/>
        </w:rPr>
      </w:pPr>
      <w:r w:rsidRPr="007D2089">
        <w:rPr>
          <w:rFonts w:eastAsia="Times New Roman" w:cs="Arial"/>
          <w:i/>
          <w:iCs/>
          <w:color w:val="000000"/>
          <w:lang w:val="en-US"/>
        </w:rPr>
        <w:t>Pseudomonas aeruginosa</w:t>
      </w:r>
      <w:r w:rsidRPr="007D2089">
        <w:rPr>
          <w:rFonts w:eastAsia="Times New Roman" w:cs="Arial"/>
          <w:color w:val="000000"/>
          <w:lang w:val="en-US"/>
        </w:rPr>
        <w:t xml:space="preserve"> </w:t>
      </w:r>
      <w:r w:rsidRPr="007D2089">
        <w:rPr>
          <w:rFonts w:eastAsia="Times New Roman" w:cs="Arial"/>
          <w:color w:val="000000"/>
          <w:lang w:eastAsia="bg-BG"/>
        </w:rPr>
        <w:t>(болнични микроорганизми)</w:t>
      </w:r>
    </w:p>
    <w:p w14:paraId="6E1B1EFC" w14:textId="77777777" w:rsidR="007D2089" w:rsidRPr="007D2089" w:rsidRDefault="007D2089" w:rsidP="007D2089">
      <w:pPr>
        <w:spacing w:line="240" w:lineRule="auto"/>
        <w:rPr>
          <w:rFonts w:eastAsia="Times New Roman" w:cs="Arial"/>
          <w:sz w:val="28"/>
          <w:szCs w:val="28"/>
          <w:lang w:val="en-US" w:eastAsia="bg-BG"/>
        </w:rPr>
      </w:pPr>
      <w:r w:rsidRPr="007D2089">
        <w:rPr>
          <w:rFonts w:eastAsia="Times New Roman" w:cs="Arial"/>
          <w:i/>
          <w:iCs/>
          <w:color w:val="000000"/>
          <w:lang w:val="en-US"/>
        </w:rPr>
        <w:t xml:space="preserve">Stenotrophomonas </w:t>
      </w:r>
      <w:proofErr w:type="spellStart"/>
      <w:r w:rsidRPr="007D2089">
        <w:rPr>
          <w:rFonts w:eastAsia="Times New Roman" w:cs="Arial"/>
          <w:i/>
          <w:iCs/>
          <w:color w:val="000000"/>
          <w:lang w:val="en-US"/>
        </w:rPr>
        <w:t>maltophilia</w:t>
      </w:r>
      <w:proofErr w:type="spellEnd"/>
    </w:p>
    <w:p w14:paraId="1E105B4F" w14:textId="77777777" w:rsidR="007D2089" w:rsidRPr="007D2089" w:rsidRDefault="007D2089" w:rsidP="007D2089"/>
    <w:p w14:paraId="544FFDAF" w14:textId="28C6072A" w:rsidR="00F62E44" w:rsidRDefault="002C50EE" w:rsidP="00387A66">
      <w:pPr>
        <w:pStyle w:val="Heading2"/>
      </w:pPr>
      <w:r>
        <w:t>5.2. Фармакокинетични свойства</w:t>
      </w:r>
    </w:p>
    <w:p w14:paraId="500D9892" w14:textId="34A2E95D" w:rsidR="007D2089" w:rsidRDefault="007D2089" w:rsidP="007D2089"/>
    <w:p w14:paraId="3AA6CBE2" w14:textId="77777777" w:rsidR="007D2089" w:rsidRPr="007D2089" w:rsidRDefault="007D2089" w:rsidP="007D2089">
      <w:pPr>
        <w:spacing w:line="240" w:lineRule="auto"/>
        <w:rPr>
          <w:rFonts w:eastAsia="Times New Roman" w:cs="Arial"/>
          <w:sz w:val="28"/>
          <w:szCs w:val="28"/>
          <w:lang w:eastAsia="bg-BG"/>
        </w:rPr>
      </w:pPr>
      <w:r w:rsidRPr="007D2089">
        <w:rPr>
          <w:rFonts w:eastAsia="Times New Roman" w:cs="Arial"/>
          <w:color w:val="000000"/>
          <w:lang w:eastAsia="bg-BG"/>
        </w:rPr>
        <w:t xml:space="preserve">Проучвания с животни показват, че след локално приложение, офлоксацин се открива в корнея, конюнктива, очен мускул, еклера, ирис, цилиарно тяло и предна камера. </w:t>
      </w:r>
      <w:r w:rsidRPr="007D2089">
        <w:rPr>
          <w:rFonts w:eastAsia="Times New Roman" w:cs="Arial"/>
          <w:color w:val="000000"/>
          <w:lang w:eastAsia="bg-BG"/>
        </w:rPr>
        <w:lastRenderedPageBreak/>
        <w:t>Многократното приложение води също до терапевтични концентрации в стъкловидното тяло.</w:t>
      </w:r>
    </w:p>
    <w:p w14:paraId="799034FE" w14:textId="77777777" w:rsidR="007D2089" w:rsidRPr="007D2089" w:rsidRDefault="007D2089" w:rsidP="007D2089">
      <w:pPr>
        <w:spacing w:line="240" w:lineRule="auto"/>
        <w:rPr>
          <w:rFonts w:eastAsia="Times New Roman" w:cs="Arial"/>
          <w:color w:val="000000"/>
          <w:lang w:eastAsia="bg-BG"/>
        </w:rPr>
      </w:pPr>
    </w:p>
    <w:p w14:paraId="0F5316CC" w14:textId="30BA81B1" w:rsidR="007D2089" w:rsidRPr="007D2089" w:rsidRDefault="007D2089" w:rsidP="007D2089">
      <w:pPr>
        <w:spacing w:line="240" w:lineRule="auto"/>
        <w:rPr>
          <w:rFonts w:eastAsia="Times New Roman" w:cs="Arial"/>
          <w:sz w:val="28"/>
          <w:szCs w:val="28"/>
          <w:lang w:eastAsia="bg-BG"/>
        </w:rPr>
      </w:pPr>
      <w:r w:rsidRPr="007D2089">
        <w:rPr>
          <w:rFonts w:eastAsia="Times New Roman" w:cs="Arial"/>
          <w:color w:val="000000"/>
          <w:lang w:eastAsia="bg-BG"/>
        </w:rPr>
        <w:t xml:space="preserve">След еднократно приложение на 1 -сантиметрова лента от мазта (еквивалент на 0,12 </w:t>
      </w:r>
      <w:r w:rsidRPr="007D2089">
        <w:rPr>
          <w:rFonts w:eastAsia="Times New Roman" w:cs="Arial"/>
          <w:color w:val="000000"/>
          <w:lang w:val="en-US"/>
        </w:rPr>
        <w:t xml:space="preserve">mg </w:t>
      </w:r>
      <w:r w:rsidRPr="007D2089">
        <w:rPr>
          <w:rFonts w:eastAsia="Times New Roman" w:cs="Arial"/>
          <w:color w:val="000000"/>
          <w:lang w:eastAsia="bg-BG"/>
        </w:rPr>
        <w:t>офлоксацин), максимални концентрации се достигат в конюнктивата (9,72 μ</w:t>
      </w:r>
      <w:r w:rsidRPr="007D2089">
        <w:rPr>
          <w:rFonts w:eastAsia="Times New Roman" w:cs="Arial"/>
          <w:color w:val="000000"/>
          <w:lang w:val="en-US"/>
        </w:rPr>
        <w:t xml:space="preserve">g/g) </w:t>
      </w:r>
      <w:r w:rsidRPr="007D2089">
        <w:rPr>
          <w:rFonts w:eastAsia="Times New Roman" w:cs="Arial"/>
          <w:color w:val="000000"/>
          <w:lang w:eastAsia="bg-BG"/>
        </w:rPr>
        <w:t>и склерата (1,61</w:t>
      </w:r>
      <w:r>
        <w:rPr>
          <w:rFonts w:eastAsia="Times New Roman" w:cs="Arial"/>
          <w:sz w:val="28"/>
          <w:szCs w:val="28"/>
          <w:lang w:val="en-US" w:eastAsia="bg-BG"/>
        </w:rPr>
        <w:t xml:space="preserve"> </w:t>
      </w:r>
      <w:r w:rsidRPr="007D2089">
        <w:rPr>
          <w:rFonts w:eastAsia="Times New Roman" w:cs="Arial"/>
          <w:color w:val="000000"/>
          <w:lang w:eastAsia="bg-BG"/>
        </w:rPr>
        <w:t>μ</w:t>
      </w:r>
      <w:r w:rsidRPr="007D2089">
        <w:rPr>
          <w:rFonts w:eastAsia="Times New Roman" w:cs="Arial"/>
          <w:color w:val="000000"/>
          <w:lang w:val="en-US"/>
        </w:rPr>
        <w:t xml:space="preserve">g/g) </w:t>
      </w:r>
      <w:r w:rsidRPr="007D2089">
        <w:rPr>
          <w:rFonts w:eastAsia="Times New Roman" w:cs="Arial"/>
          <w:color w:val="000000"/>
          <w:lang w:eastAsia="bg-BG"/>
        </w:rPr>
        <w:t>след 5 минути. Следователно, концентрациите намаляват бавно.</w:t>
      </w:r>
    </w:p>
    <w:p w14:paraId="019E4131" w14:textId="77777777" w:rsidR="007D2089" w:rsidRPr="007D2089" w:rsidRDefault="007D2089" w:rsidP="007D2089">
      <w:pPr>
        <w:spacing w:line="240" w:lineRule="auto"/>
        <w:rPr>
          <w:rFonts w:eastAsia="Times New Roman" w:cs="Arial"/>
          <w:sz w:val="28"/>
          <w:szCs w:val="28"/>
          <w:lang w:eastAsia="bg-BG"/>
        </w:rPr>
      </w:pPr>
      <w:r w:rsidRPr="007D2089">
        <w:rPr>
          <w:rFonts w:eastAsia="Times New Roman" w:cs="Arial"/>
          <w:color w:val="000000"/>
          <w:lang w:eastAsia="bg-BG"/>
        </w:rPr>
        <w:t>Концентрациите във воднистата течност и корнеята достигат своя максимум след един час (съответно 0,69 μ</w:t>
      </w:r>
      <w:r w:rsidRPr="007D2089">
        <w:rPr>
          <w:rFonts w:eastAsia="Times New Roman" w:cs="Arial"/>
          <w:color w:val="000000"/>
          <w:lang w:val="en-US"/>
        </w:rPr>
        <w:t xml:space="preserve">g/g </w:t>
      </w:r>
      <w:r w:rsidRPr="007D2089">
        <w:rPr>
          <w:rFonts w:eastAsia="Times New Roman" w:cs="Arial"/>
          <w:color w:val="000000"/>
          <w:lang w:eastAsia="bg-BG"/>
        </w:rPr>
        <w:t>и 4,87 μ</w:t>
      </w:r>
      <w:r w:rsidRPr="007D2089">
        <w:rPr>
          <w:rFonts w:eastAsia="Times New Roman" w:cs="Arial"/>
          <w:color w:val="000000"/>
          <w:lang w:val="en-US"/>
        </w:rPr>
        <w:t>g/g).</w:t>
      </w:r>
    </w:p>
    <w:p w14:paraId="68DF63D5" w14:textId="77777777" w:rsidR="007D2089" w:rsidRPr="007D2089" w:rsidRDefault="007D2089" w:rsidP="007D2089"/>
    <w:p w14:paraId="6925FEB0" w14:textId="7E0E20F7" w:rsidR="00F62E44" w:rsidRDefault="002C50EE" w:rsidP="00387A66">
      <w:pPr>
        <w:pStyle w:val="Heading2"/>
      </w:pPr>
      <w:r>
        <w:t>5.3. Предклинични данни за безопасност</w:t>
      </w:r>
    </w:p>
    <w:p w14:paraId="7F13905F" w14:textId="2C969B67" w:rsidR="007D2089" w:rsidRDefault="007D2089" w:rsidP="007D2089"/>
    <w:p w14:paraId="4A8CCC24" w14:textId="77777777" w:rsidR="007D2089" w:rsidRPr="007D2089" w:rsidRDefault="007D2089" w:rsidP="007D2089">
      <w:pPr>
        <w:spacing w:line="240" w:lineRule="auto"/>
        <w:rPr>
          <w:rFonts w:eastAsia="Times New Roman" w:cs="Arial"/>
          <w:sz w:val="28"/>
          <w:szCs w:val="28"/>
          <w:lang w:eastAsia="bg-BG"/>
        </w:rPr>
      </w:pPr>
      <w:r w:rsidRPr="007D2089">
        <w:rPr>
          <w:rFonts w:eastAsia="Times New Roman" w:cs="Arial"/>
          <w:color w:val="000000"/>
          <w:lang w:eastAsia="bg-BG"/>
        </w:rPr>
        <w:t>След локално приложение на офлоксацин не са наблюдавани токсикологични ефекти. Установено е, че локалната поноси мост на Флоксал е добра. Приложението на 16 дози в рамките на 8 часа може да индуцира съдова инекция и хемоза на конюктивата.</w:t>
      </w:r>
    </w:p>
    <w:p w14:paraId="1CE37C38" w14:textId="77777777" w:rsidR="007D2089" w:rsidRPr="007D2089" w:rsidRDefault="007D2089" w:rsidP="007D2089">
      <w:pPr>
        <w:spacing w:line="240" w:lineRule="auto"/>
        <w:rPr>
          <w:rFonts w:eastAsia="Times New Roman" w:cs="Arial"/>
          <w:color w:val="000000"/>
          <w:lang w:eastAsia="bg-BG"/>
        </w:rPr>
      </w:pPr>
    </w:p>
    <w:p w14:paraId="168067F5" w14:textId="38908FA5" w:rsidR="007D2089" w:rsidRPr="007D2089" w:rsidRDefault="007D2089" w:rsidP="007D2089">
      <w:pPr>
        <w:spacing w:line="240" w:lineRule="auto"/>
        <w:rPr>
          <w:rFonts w:eastAsia="Times New Roman" w:cs="Arial"/>
          <w:sz w:val="28"/>
          <w:szCs w:val="28"/>
          <w:lang w:eastAsia="bg-BG"/>
        </w:rPr>
      </w:pPr>
      <w:r w:rsidRPr="007D2089">
        <w:rPr>
          <w:rFonts w:eastAsia="Times New Roman" w:cs="Arial"/>
          <w:color w:val="000000"/>
          <w:lang w:eastAsia="bg-BG"/>
        </w:rPr>
        <w:t xml:space="preserve">Няколко </w:t>
      </w:r>
      <w:r w:rsidRPr="007D2089">
        <w:rPr>
          <w:rFonts w:eastAsia="Times New Roman" w:cs="Arial"/>
          <w:i/>
          <w:iCs/>
          <w:color w:val="000000"/>
          <w:lang w:val="en-US"/>
        </w:rPr>
        <w:t>in vitro</w:t>
      </w:r>
      <w:r w:rsidRPr="007D2089">
        <w:rPr>
          <w:rFonts w:eastAsia="Times New Roman" w:cs="Arial"/>
          <w:color w:val="000000"/>
          <w:lang w:val="en-US"/>
        </w:rPr>
        <w:t xml:space="preserve"> </w:t>
      </w:r>
      <w:r w:rsidRPr="007D2089">
        <w:rPr>
          <w:rFonts w:eastAsia="Times New Roman" w:cs="Arial"/>
          <w:color w:val="000000"/>
          <w:lang w:eastAsia="bg-BG"/>
        </w:rPr>
        <w:t xml:space="preserve">и </w:t>
      </w:r>
      <w:r w:rsidRPr="007D2089">
        <w:rPr>
          <w:rFonts w:eastAsia="Times New Roman" w:cs="Arial"/>
          <w:i/>
          <w:iCs/>
          <w:color w:val="000000"/>
          <w:lang w:val="en-US"/>
        </w:rPr>
        <w:t>in vivo</w:t>
      </w:r>
      <w:r w:rsidRPr="007D2089">
        <w:rPr>
          <w:rFonts w:eastAsia="Times New Roman" w:cs="Arial"/>
          <w:color w:val="000000"/>
          <w:lang w:val="en-US"/>
        </w:rPr>
        <w:t xml:space="preserve"> </w:t>
      </w:r>
      <w:r w:rsidRPr="007D2089">
        <w:rPr>
          <w:rFonts w:eastAsia="Times New Roman" w:cs="Arial"/>
          <w:color w:val="000000"/>
          <w:lang w:eastAsia="bg-BG"/>
        </w:rPr>
        <w:t>проучвания, проведени за индуциране на генни и хромозомни мутации, показват отрицателни резултати. Продължителни проучвания с животни за оценка на канцерогенен потенциал не са провеждани. Не са открити доказателства за катарактогенно и прокатарактогенно действие.</w:t>
      </w:r>
    </w:p>
    <w:p w14:paraId="28D480E2" w14:textId="5720E48A" w:rsidR="007D2089" w:rsidRPr="007D2089" w:rsidRDefault="007D2089" w:rsidP="007D2089">
      <w:pPr>
        <w:rPr>
          <w:rFonts w:cs="Arial"/>
          <w:sz w:val="24"/>
          <w:szCs w:val="24"/>
        </w:rPr>
      </w:pPr>
      <w:r w:rsidRPr="007D2089">
        <w:rPr>
          <w:rFonts w:eastAsia="Times New Roman" w:cs="Arial"/>
          <w:color w:val="000000"/>
          <w:lang w:eastAsia="bg-BG"/>
        </w:rPr>
        <w:t>Офлоксацин не нарушава фертилитета или перинаталното и постнаталното развитие и не е тератогенен. В лабораторни животни след системно приложение на офлоксацин са наблюдавани дегенеративни нарушения на ставния хрущял, зависещи от дозировката и възрастта (колкото по- млади са били животните, толкова по-изразени са нарушенията).</w:t>
      </w:r>
    </w:p>
    <w:p w14:paraId="357049A8" w14:textId="4C1FC5D5" w:rsidR="00BB22B4" w:rsidRDefault="002C50EE" w:rsidP="00471F10">
      <w:pPr>
        <w:pStyle w:val="Heading1"/>
      </w:pPr>
      <w:r>
        <w:t>7. ПРИТЕЖАТЕЛ НА РАЗРЕШЕНИЕТО ЗА УПОТРЕБА</w:t>
      </w:r>
    </w:p>
    <w:p w14:paraId="79F56CEB" w14:textId="57606CD4" w:rsidR="007D2089" w:rsidRDefault="007D2089" w:rsidP="007D2089"/>
    <w:p w14:paraId="112FB3A0" w14:textId="77777777" w:rsidR="007D2089" w:rsidRPr="007D2089" w:rsidRDefault="007D2089" w:rsidP="007D2089">
      <w:pPr>
        <w:rPr>
          <w:sz w:val="24"/>
          <w:szCs w:val="24"/>
          <w:lang w:val="en-US" w:eastAsia="bg-BG"/>
        </w:rPr>
      </w:pPr>
      <w:r w:rsidRPr="007D2089">
        <w:rPr>
          <w:lang w:val="en-US"/>
        </w:rPr>
        <w:t xml:space="preserve">BAUSCH </w:t>
      </w:r>
      <w:r w:rsidRPr="007D2089">
        <w:rPr>
          <w:lang w:eastAsia="bg-BG"/>
        </w:rPr>
        <w:t xml:space="preserve">+ </w:t>
      </w:r>
      <w:r w:rsidRPr="007D2089">
        <w:rPr>
          <w:lang w:val="en-US"/>
        </w:rPr>
        <w:t>LOMB IRELAND LIMITED</w:t>
      </w:r>
    </w:p>
    <w:p w14:paraId="6E0AC36F" w14:textId="77777777" w:rsidR="007D2089" w:rsidRPr="007D2089" w:rsidRDefault="007D2089" w:rsidP="007D2089">
      <w:pPr>
        <w:rPr>
          <w:sz w:val="24"/>
          <w:szCs w:val="24"/>
          <w:lang w:val="en-US" w:eastAsia="bg-BG"/>
        </w:rPr>
      </w:pPr>
      <w:r w:rsidRPr="007D2089">
        <w:rPr>
          <w:lang w:eastAsia="bg-BG"/>
        </w:rPr>
        <w:t xml:space="preserve">3013 </w:t>
      </w:r>
      <w:r w:rsidRPr="007D2089">
        <w:rPr>
          <w:lang w:val="en-US"/>
        </w:rPr>
        <w:t>Lake Drive</w:t>
      </w:r>
    </w:p>
    <w:p w14:paraId="2DF87003" w14:textId="77777777" w:rsidR="007D2089" w:rsidRPr="007D2089" w:rsidRDefault="007D2089" w:rsidP="007D2089">
      <w:pPr>
        <w:rPr>
          <w:sz w:val="24"/>
          <w:szCs w:val="24"/>
          <w:lang w:val="en-US" w:eastAsia="bg-BG"/>
        </w:rPr>
      </w:pPr>
      <w:r w:rsidRPr="007D2089">
        <w:rPr>
          <w:lang w:val="en-US"/>
        </w:rPr>
        <w:t>Citywest Business Campus</w:t>
      </w:r>
    </w:p>
    <w:p w14:paraId="2EEDF224" w14:textId="77777777" w:rsidR="007D2089" w:rsidRPr="007D2089" w:rsidRDefault="007D2089" w:rsidP="007D2089">
      <w:pPr>
        <w:rPr>
          <w:sz w:val="24"/>
          <w:szCs w:val="24"/>
          <w:lang w:val="en-US" w:eastAsia="bg-BG"/>
        </w:rPr>
      </w:pPr>
      <w:r w:rsidRPr="007D2089">
        <w:rPr>
          <w:lang w:val="en-US"/>
        </w:rPr>
        <w:t>Dublin 24, D24PPT3</w:t>
      </w:r>
    </w:p>
    <w:p w14:paraId="293BEBCA" w14:textId="796F1AC1" w:rsidR="007D2089" w:rsidRPr="007D2089" w:rsidRDefault="007D2089" w:rsidP="007D2089">
      <w:r w:rsidRPr="007D2089">
        <w:rPr>
          <w:lang w:eastAsia="bg-BG"/>
        </w:rPr>
        <w:t>Ирландия</w:t>
      </w:r>
    </w:p>
    <w:p w14:paraId="0A53321D" w14:textId="50872191" w:rsidR="00EE6C97" w:rsidRDefault="00936AD0" w:rsidP="00A93499">
      <w:pPr>
        <w:pStyle w:val="Heading1"/>
      </w:pPr>
      <w:r>
        <w:t>8.</w:t>
      </w:r>
      <w:r w:rsidR="002C50EE">
        <w:t>НОМЕР НА РАЗРЕШЕНИЕТО ЗА УПОТРЕБА</w:t>
      </w:r>
    </w:p>
    <w:p w14:paraId="6B1F85AD" w14:textId="33581B0F" w:rsidR="007D2089" w:rsidRDefault="007D2089" w:rsidP="007D2089"/>
    <w:p w14:paraId="5612E6CA" w14:textId="6C7AAE13" w:rsidR="007D2089" w:rsidRPr="007D2089" w:rsidRDefault="007D2089" w:rsidP="007D2089">
      <w:r>
        <w:t>20070008</w:t>
      </w:r>
    </w:p>
    <w:p w14:paraId="7C2688F5" w14:textId="6D610EDF" w:rsidR="00F62E44" w:rsidRDefault="00F62E44" w:rsidP="00F62E44"/>
    <w:p w14:paraId="00481C21" w14:textId="4B66AFDD" w:rsidR="00F62E44" w:rsidRDefault="002C50EE" w:rsidP="00387A66">
      <w:pPr>
        <w:pStyle w:val="Heading1"/>
      </w:pPr>
      <w:r>
        <w:t>9. ДАТА НА ПЪРВО РАЗРЕШАВАНЕ/ПОДНОВЯВАНЕ НА РАЗРЕШЕНИЕТО ЗА УПОТРЕБА</w:t>
      </w:r>
    </w:p>
    <w:p w14:paraId="3D757E03" w14:textId="5F7012ED" w:rsidR="007D2089" w:rsidRDefault="007D2089" w:rsidP="007D2089"/>
    <w:p w14:paraId="2AB3F8FE" w14:textId="77777777" w:rsidR="007D2089" w:rsidRPr="007D2089" w:rsidRDefault="007D2089" w:rsidP="007D2089">
      <w:pPr>
        <w:rPr>
          <w:sz w:val="24"/>
          <w:szCs w:val="24"/>
          <w:lang w:eastAsia="bg-BG"/>
        </w:rPr>
      </w:pPr>
      <w:r w:rsidRPr="007D2089">
        <w:rPr>
          <w:lang w:eastAsia="bg-BG"/>
        </w:rPr>
        <w:t xml:space="preserve">Дата на първо разрешаване: </w:t>
      </w:r>
      <w:r w:rsidRPr="007D2089">
        <w:rPr>
          <w:lang w:val="en-US"/>
        </w:rPr>
        <w:t xml:space="preserve">0L03.2007 </w:t>
      </w:r>
      <w:r w:rsidRPr="007D2089">
        <w:rPr>
          <w:lang w:eastAsia="bg-BG"/>
        </w:rPr>
        <w:t>г.</w:t>
      </w:r>
    </w:p>
    <w:p w14:paraId="69930621" w14:textId="5563E74A" w:rsidR="007D2089" w:rsidRPr="007D2089" w:rsidRDefault="007D2089" w:rsidP="007D2089">
      <w:r w:rsidRPr="007D2089">
        <w:rPr>
          <w:lang w:eastAsia="bg-BG"/>
        </w:rPr>
        <w:t>Дата на последно подновяване: 06.08.2012</w:t>
      </w:r>
    </w:p>
    <w:p w14:paraId="43FB38A2" w14:textId="0C18A683" w:rsidR="007C605B" w:rsidRDefault="002C50EE" w:rsidP="005726E3">
      <w:pPr>
        <w:pStyle w:val="Heading1"/>
      </w:pPr>
      <w:r>
        <w:t>10. ДАТА НА АКТУАЛИЗИРАНЕ НА ТЕКСТА</w:t>
      </w:r>
      <w:bookmarkEnd w:id="0"/>
    </w:p>
    <w:p w14:paraId="472617BD" w14:textId="4E52188C" w:rsidR="00BB22B4" w:rsidRPr="00BB22B4" w:rsidRDefault="00BB22B4" w:rsidP="008F7F23"/>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0"/>
  </w:num>
  <w:num w:numId="2" w16cid:durableId="1612932146">
    <w:abstractNumId w:val="0"/>
  </w:num>
  <w:num w:numId="3" w16cid:durableId="1810323821">
    <w:abstractNumId w:val="15"/>
  </w:num>
  <w:num w:numId="4" w16cid:durableId="2135319613">
    <w:abstractNumId w:val="3"/>
  </w:num>
  <w:num w:numId="5" w16cid:durableId="740105516">
    <w:abstractNumId w:val="1"/>
  </w:num>
  <w:num w:numId="6" w16cid:durableId="1668363208">
    <w:abstractNumId w:val="19"/>
  </w:num>
  <w:num w:numId="7" w16cid:durableId="1241988161">
    <w:abstractNumId w:val="12"/>
  </w:num>
  <w:num w:numId="8" w16cid:durableId="2102022361">
    <w:abstractNumId w:val="18"/>
  </w:num>
  <w:num w:numId="9" w16cid:durableId="1154613663">
    <w:abstractNumId w:val="2"/>
  </w:num>
  <w:num w:numId="10" w16cid:durableId="1733848127">
    <w:abstractNumId w:val="4"/>
  </w:num>
  <w:num w:numId="11" w16cid:durableId="1861704680">
    <w:abstractNumId w:val="33"/>
  </w:num>
  <w:num w:numId="12" w16cid:durableId="1434934028">
    <w:abstractNumId w:val="16"/>
  </w:num>
  <w:num w:numId="13" w16cid:durableId="479157895">
    <w:abstractNumId w:val="22"/>
  </w:num>
  <w:num w:numId="14" w16cid:durableId="1670476636">
    <w:abstractNumId w:val="14"/>
  </w:num>
  <w:num w:numId="15" w16cid:durableId="1000155783">
    <w:abstractNumId w:val="32"/>
  </w:num>
  <w:num w:numId="16" w16cid:durableId="2056420707">
    <w:abstractNumId w:val="11"/>
  </w:num>
  <w:num w:numId="17" w16cid:durableId="1787119182">
    <w:abstractNumId w:val="27"/>
  </w:num>
  <w:num w:numId="18" w16cid:durableId="722945139">
    <w:abstractNumId w:val="8"/>
  </w:num>
  <w:num w:numId="19" w16cid:durableId="1678728408">
    <w:abstractNumId w:val="29"/>
  </w:num>
  <w:num w:numId="20" w16cid:durableId="1970816657">
    <w:abstractNumId w:val="26"/>
  </w:num>
  <w:num w:numId="21" w16cid:durableId="1531146514">
    <w:abstractNumId w:val="20"/>
  </w:num>
  <w:num w:numId="22" w16cid:durableId="1276465">
    <w:abstractNumId w:val="28"/>
  </w:num>
  <w:num w:numId="23" w16cid:durableId="1624310558">
    <w:abstractNumId w:val="21"/>
  </w:num>
  <w:num w:numId="24" w16cid:durableId="1692877547">
    <w:abstractNumId w:val="9"/>
  </w:num>
  <w:num w:numId="25" w16cid:durableId="50930855">
    <w:abstractNumId w:val="25"/>
  </w:num>
  <w:num w:numId="26" w16cid:durableId="176701536">
    <w:abstractNumId w:val="24"/>
  </w:num>
  <w:num w:numId="27" w16cid:durableId="2050564750">
    <w:abstractNumId w:val="34"/>
  </w:num>
  <w:num w:numId="28" w16cid:durableId="1820733422">
    <w:abstractNumId w:val="6"/>
  </w:num>
  <w:num w:numId="29" w16cid:durableId="973678124">
    <w:abstractNumId w:val="23"/>
  </w:num>
  <w:num w:numId="30" w16cid:durableId="154884452">
    <w:abstractNumId w:val="38"/>
  </w:num>
  <w:num w:numId="31" w16cid:durableId="1053964910">
    <w:abstractNumId w:val="5"/>
  </w:num>
  <w:num w:numId="32" w16cid:durableId="2073575793">
    <w:abstractNumId w:val="36"/>
  </w:num>
  <w:num w:numId="33" w16cid:durableId="1566643170">
    <w:abstractNumId w:val="31"/>
  </w:num>
  <w:num w:numId="34" w16cid:durableId="2060787732">
    <w:abstractNumId w:val="35"/>
  </w:num>
  <w:num w:numId="35" w16cid:durableId="34161354">
    <w:abstractNumId w:val="7"/>
  </w:num>
  <w:num w:numId="36" w16cid:durableId="1976908676">
    <w:abstractNumId w:val="10"/>
  </w:num>
  <w:num w:numId="37" w16cid:durableId="758528303">
    <w:abstractNumId w:val="17"/>
  </w:num>
  <w:num w:numId="38" w16cid:durableId="178396561">
    <w:abstractNumId w:val="37"/>
  </w:num>
  <w:num w:numId="39" w16cid:durableId="9348259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A6EBD"/>
    <w:rsid w:val="001D095A"/>
    <w:rsid w:val="001D1B23"/>
    <w:rsid w:val="002B3C38"/>
    <w:rsid w:val="002B4DBB"/>
    <w:rsid w:val="002C50EE"/>
    <w:rsid w:val="00340A0A"/>
    <w:rsid w:val="00340E8D"/>
    <w:rsid w:val="003765DC"/>
    <w:rsid w:val="00387A66"/>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7D2089"/>
    <w:rsid w:val="008134C8"/>
    <w:rsid w:val="00814073"/>
    <w:rsid w:val="00826F0D"/>
    <w:rsid w:val="00875EEC"/>
    <w:rsid w:val="00893B92"/>
    <w:rsid w:val="008A6AF2"/>
    <w:rsid w:val="008C70A2"/>
    <w:rsid w:val="008F7F23"/>
    <w:rsid w:val="00936AD0"/>
    <w:rsid w:val="00954129"/>
    <w:rsid w:val="009773E4"/>
    <w:rsid w:val="009B171C"/>
    <w:rsid w:val="009F1313"/>
    <w:rsid w:val="009F77A4"/>
    <w:rsid w:val="00A20351"/>
    <w:rsid w:val="00A428B7"/>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9184E"/>
    <w:rsid w:val="00EB6364"/>
    <w:rsid w:val="00EE6C97"/>
    <w:rsid w:val="00F37B64"/>
    <w:rsid w:val="00F53FB7"/>
    <w:rsid w:val="00F62E4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2089</Words>
  <Characters>11910</Characters>
  <Application>Microsoft Office Word</Application>
  <DocSecurity>0</DocSecurity>
  <Lines>99</Lines>
  <Paragraphs>27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2023-02-12T12:35:00Z</dcterms:created>
  <dcterms:modified xsi:type="dcterms:W3CDTF">2023-02-12T12:35:00Z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