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64FC723C" w:rsidR="00DF4C8E" w:rsidRDefault="00DD466D" w:rsidP="00F44498">
      <w:pPr>
        <w:pStyle w:val="Heading1"/>
      </w:pPr>
      <w:r>
        <w:t>1.ИМЕ НА ЛЕКАРСТВЕНИЯ ПРОДУКТ</w:t>
      </w:r>
    </w:p>
    <w:p w14:paraId="43B763BA" w14:textId="6D79C10A" w:rsidR="004C6600" w:rsidRDefault="004C6600" w:rsidP="004C6600"/>
    <w:p w14:paraId="156A6B99" w14:textId="77777777" w:rsidR="004C6600" w:rsidRPr="004C6600" w:rsidRDefault="004C6600" w:rsidP="004C6600">
      <w:pPr>
        <w:rPr>
          <w:sz w:val="24"/>
          <w:szCs w:val="24"/>
        </w:rPr>
      </w:pPr>
      <w:r w:rsidRPr="004C6600">
        <w:rPr>
          <w:lang w:eastAsia="bg-BG"/>
        </w:rPr>
        <w:t xml:space="preserve">Флуанксол 0.5 </w:t>
      </w:r>
      <w:r w:rsidRPr="004C6600">
        <w:rPr>
          <w:lang w:val="en-US"/>
        </w:rPr>
        <w:t>mg</w:t>
      </w:r>
      <w:r w:rsidRPr="004C6600">
        <w:t xml:space="preserve"> </w:t>
      </w:r>
      <w:r w:rsidRPr="004C6600">
        <w:rPr>
          <w:lang w:eastAsia="bg-BG"/>
        </w:rPr>
        <w:t>обвити таблетки</w:t>
      </w:r>
    </w:p>
    <w:p w14:paraId="72EFA11A" w14:textId="2EAE82D5" w:rsidR="004C6600" w:rsidRPr="004C6600" w:rsidRDefault="004C6600" w:rsidP="004C6600">
      <w:proofErr w:type="spellStart"/>
      <w:r w:rsidRPr="004C6600">
        <w:rPr>
          <w:lang w:val="en-US"/>
        </w:rPr>
        <w:t>Fluanxol</w:t>
      </w:r>
      <w:proofErr w:type="spellEnd"/>
      <w:r w:rsidRPr="004C6600">
        <w:t xml:space="preserve"> </w:t>
      </w:r>
      <w:r w:rsidRPr="004C6600">
        <w:rPr>
          <w:lang w:eastAsia="bg-BG"/>
        </w:rPr>
        <w:t xml:space="preserve">0.5 </w:t>
      </w:r>
      <w:r w:rsidRPr="004C6600">
        <w:rPr>
          <w:lang w:val="en-US"/>
        </w:rPr>
        <w:t>mg</w:t>
      </w:r>
      <w:r w:rsidRPr="004C6600">
        <w:t xml:space="preserve"> </w:t>
      </w:r>
      <w:r w:rsidRPr="004C6600">
        <w:rPr>
          <w:lang w:val="en-US"/>
        </w:rPr>
        <w:t>coated</w:t>
      </w:r>
      <w:r w:rsidRPr="004C6600">
        <w:t xml:space="preserve"> </w:t>
      </w:r>
      <w:r w:rsidRPr="004C6600">
        <w:rPr>
          <w:lang w:val="en-US"/>
        </w:rPr>
        <w:t>tablets</w:t>
      </w:r>
    </w:p>
    <w:p w14:paraId="2BF7ACB1" w14:textId="6B642EB9" w:rsidR="00DF4C8E" w:rsidRDefault="00DD466D" w:rsidP="00F44498">
      <w:pPr>
        <w:pStyle w:val="Heading1"/>
      </w:pPr>
      <w:r>
        <w:t>2. КАЧЕСТВЕН И КОЛИЧЕСТВЕН СЪСТАВ</w:t>
      </w:r>
    </w:p>
    <w:p w14:paraId="7D615555" w14:textId="1A138DE6" w:rsidR="004C6600" w:rsidRDefault="004C6600" w:rsidP="004C6600"/>
    <w:p w14:paraId="554CCA53" w14:textId="77777777" w:rsidR="004C6600" w:rsidRPr="004C6600" w:rsidRDefault="004C6600" w:rsidP="004C6600">
      <w:pPr>
        <w:spacing w:line="240" w:lineRule="auto"/>
        <w:rPr>
          <w:rFonts w:eastAsia="Times New Roman" w:cs="Arial"/>
        </w:rPr>
      </w:pPr>
      <w:proofErr w:type="spellStart"/>
      <w:r w:rsidRPr="004C6600">
        <w:rPr>
          <w:rFonts w:eastAsia="Times New Roman" w:cs="Arial"/>
          <w:color w:val="000000"/>
          <w:lang w:val="en-US"/>
        </w:rPr>
        <w:t>Fluanxol</w:t>
      </w:r>
      <w:proofErr w:type="spellEnd"/>
      <w:r w:rsidRPr="004C6600">
        <w:rPr>
          <w:rFonts w:eastAsia="Times New Roman" w:cs="Arial"/>
          <w:color w:val="000000"/>
        </w:rPr>
        <w:t xml:space="preserve"> 0.5 </w:t>
      </w:r>
      <w:r w:rsidRPr="004C6600">
        <w:rPr>
          <w:rFonts w:eastAsia="Times New Roman" w:cs="Arial"/>
          <w:color w:val="000000"/>
          <w:lang w:val="en-US"/>
        </w:rPr>
        <w:t>mg</w:t>
      </w:r>
      <w:r w:rsidRPr="004C6600">
        <w:rPr>
          <w:rFonts w:eastAsia="Times New Roman" w:cs="Arial"/>
          <w:color w:val="000000"/>
        </w:rPr>
        <w:t xml:space="preserve">: </w:t>
      </w:r>
      <w:r w:rsidRPr="004C6600">
        <w:rPr>
          <w:rFonts w:eastAsia="Times New Roman" w:cs="Arial"/>
          <w:color w:val="000000"/>
          <w:lang w:eastAsia="bg-BG"/>
        </w:rPr>
        <w:t xml:space="preserve">Всяка таблетка съдържа 0.5 </w:t>
      </w:r>
      <w:r w:rsidRPr="004C6600">
        <w:rPr>
          <w:rFonts w:eastAsia="Times New Roman" w:cs="Arial"/>
          <w:color w:val="000000"/>
          <w:lang w:val="en-US"/>
        </w:rPr>
        <w:t>mg</w:t>
      </w:r>
      <w:r w:rsidRPr="004C6600">
        <w:rPr>
          <w:rFonts w:eastAsia="Times New Roman" w:cs="Arial"/>
          <w:color w:val="000000"/>
        </w:rPr>
        <w:t xml:space="preserve"> </w:t>
      </w:r>
      <w:r w:rsidRPr="004C6600">
        <w:rPr>
          <w:rFonts w:eastAsia="Times New Roman" w:cs="Arial"/>
          <w:color w:val="000000"/>
          <w:lang w:eastAsia="bg-BG"/>
        </w:rPr>
        <w:t xml:space="preserve">флупентиксол </w:t>
      </w:r>
      <w:r w:rsidRPr="004C6600">
        <w:rPr>
          <w:rFonts w:eastAsia="Times New Roman" w:cs="Arial"/>
          <w:i/>
          <w:iCs/>
          <w:color w:val="000000"/>
        </w:rPr>
        <w:t>(</w:t>
      </w:r>
      <w:proofErr w:type="spellStart"/>
      <w:r w:rsidRPr="004C6600">
        <w:rPr>
          <w:rFonts w:eastAsia="Times New Roman" w:cs="Arial"/>
          <w:i/>
          <w:iCs/>
          <w:color w:val="000000"/>
          <w:lang w:val="en-US"/>
        </w:rPr>
        <w:t>flupentixol</w:t>
      </w:r>
      <w:proofErr w:type="spellEnd"/>
      <w:r w:rsidRPr="004C6600">
        <w:rPr>
          <w:rFonts w:eastAsia="Times New Roman" w:cs="Arial"/>
          <w:i/>
          <w:iCs/>
          <w:color w:val="000000"/>
        </w:rPr>
        <w:t>) (</w:t>
      </w:r>
      <w:r w:rsidRPr="004C6600">
        <w:rPr>
          <w:rFonts w:eastAsia="Times New Roman" w:cs="Arial"/>
          <w:i/>
          <w:iCs/>
          <w:color w:val="000000"/>
          <w:lang w:eastAsia="bg-BG"/>
        </w:rPr>
        <w:t xml:space="preserve">под </w:t>
      </w:r>
      <w:r w:rsidRPr="004C6600">
        <w:rPr>
          <w:rFonts w:eastAsia="Times New Roman" w:cs="Arial"/>
          <w:color w:val="000000"/>
          <w:lang w:eastAsia="bg-BG"/>
        </w:rPr>
        <w:t xml:space="preserve">формата на 0.5840 </w:t>
      </w:r>
      <w:r w:rsidRPr="004C6600">
        <w:rPr>
          <w:rFonts w:eastAsia="Times New Roman" w:cs="Arial"/>
          <w:color w:val="000000"/>
          <w:lang w:val="en-US"/>
        </w:rPr>
        <w:t>mg</w:t>
      </w:r>
      <w:r w:rsidRPr="004C6600">
        <w:rPr>
          <w:rFonts w:eastAsia="Times New Roman" w:cs="Arial"/>
          <w:color w:val="000000"/>
        </w:rPr>
        <w:t xml:space="preserve"> </w:t>
      </w:r>
      <w:r w:rsidRPr="004C6600">
        <w:rPr>
          <w:rFonts w:eastAsia="Times New Roman" w:cs="Arial"/>
          <w:color w:val="000000"/>
          <w:lang w:eastAsia="bg-BG"/>
        </w:rPr>
        <w:t>флупентиксол дихидрохлорид)</w:t>
      </w:r>
    </w:p>
    <w:p w14:paraId="6A7CB941" w14:textId="77777777" w:rsidR="004C6600" w:rsidRPr="004C6600" w:rsidRDefault="004C6600" w:rsidP="004C6600">
      <w:pPr>
        <w:spacing w:line="240" w:lineRule="auto"/>
        <w:rPr>
          <w:rFonts w:eastAsia="Times New Roman" w:cs="Arial"/>
          <w:i/>
          <w:iCs/>
          <w:color w:val="000000"/>
          <w:lang w:eastAsia="bg-BG"/>
        </w:rPr>
      </w:pPr>
    </w:p>
    <w:p w14:paraId="7DFAACAA" w14:textId="799BD664" w:rsidR="004C6600" w:rsidRPr="004C6600" w:rsidRDefault="004C6600" w:rsidP="004C6600">
      <w:pPr>
        <w:spacing w:line="240" w:lineRule="auto"/>
        <w:rPr>
          <w:rFonts w:eastAsia="Times New Roman" w:cs="Arial"/>
        </w:rPr>
      </w:pPr>
      <w:r w:rsidRPr="004C6600">
        <w:rPr>
          <w:rFonts w:eastAsia="Times New Roman" w:cs="Arial"/>
          <w:i/>
          <w:iCs/>
          <w:color w:val="000000"/>
          <w:lang w:eastAsia="bg-BG"/>
        </w:rPr>
        <w:t>Помощни вещества с известно действие:</w:t>
      </w:r>
    </w:p>
    <w:p w14:paraId="14BEDFC9"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лактоза и сукроза</w:t>
      </w:r>
    </w:p>
    <w:p w14:paraId="7B37794F" w14:textId="77777777" w:rsidR="004C6600" w:rsidRPr="004C6600" w:rsidRDefault="004C6600" w:rsidP="004C6600"/>
    <w:p w14:paraId="614984C4" w14:textId="1AB7C23E" w:rsidR="008A6AF2" w:rsidRDefault="00DD466D" w:rsidP="002C50EE">
      <w:pPr>
        <w:pStyle w:val="Heading1"/>
      </w:pPr>
      <w:r>
        <w:t>3. ЛЕКАРСТВЕНА ФОРМА</w:t>
      </w:r>
    </w:p>
    <w:p w14:paraId="16A382B7" w14:textId="19DA772E" w:rsidR="004C6600" w:rsidRDefault="004C6600" w:rsidP="004C6600"/>
    <w:p w14:paraId="6A36458F" w14:textId="77777777" w:rsidR="004C6600" w:rsidRPr="004C6600" w:rsidRDefault="004C6600" w:rsidP="004C6600">
      <w:pPr>
        <w:rPr>
          <w:sz w:val="24"/>
          <w:szCs w:val="24"/>
        </w:rPr>
      </w:pPr>
      <w:r w:rsidRPr="004C6600">
        <w:rPr>
          <w:lang w:eastAsia="bg-BG"/>
        </w:rPr>
        <w:t>Таблетка обвита.</w:t>
      </w:r>
    </w:p>
    <w:p w14:paraId="16E24BD4" w14:textId="77777777" w:rsidR="004C6600" w:rsidRDefault="004C6600" w:rsidP="004C6600">
      <w:pPr>
        <w:rPr>
          <w:lang w:eastAsia="bg-BG"/>
        </w:rPr>
      </w:pPr>
    </w:p>
    <w:p w14:paraId="6D1AEB3C" w14:textId="7FEF3572" w:rsidR="004C6600" w:rsidRPr="004C6600" w:rsidRDefault="004C6600" w:rsidP="004C6600">
      <w:r w:rsidRPr="004C6600">
        <w:rPr>
          <w:lang w:eastAsia="bg-BG"/>
        </w:rPr>
        <w:t xml:space="preserve">0.5 </w:t>
      </w:r>
      <w:r w:rsidRPr="004C6600">
        <w:rPr>
          <w:lang w:val="en-US"/>
        </w:rPr>
        <w:t>mg</w:t>
      </w:r>
      <w:r w:rsidRPr="004C6600">
        <w:rPr>
          <w:lang w:val="ru-RU"/>
        </w:rPr>
        <w:t xml:space="preserve">: </w:t>
      </w:r>
      <w:r w:rsidRPr="004C6600">
        <w:rPr>
          <w:lang w:eastAsia="bg-BG"/>
        </w:rPr>
        <w:t>Кръгла, двойно изпъкнала, цвят жълта охра, обвита таблетка.</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3B129A43" w14:textId="0283CFC6" w:rsidR="00DF4C8E" w:rsidRDefault="00DF4C8E" w:rsidP="00DF4C8E">
      <w:pPr>
        <w:rPr>
          <w:rFonts w:cs="Arial"/>
          <w:sz w:val="24"/>
        </w:rPr>
      </w:pPr>
    </w:p>
    <w:p w14:paraId="0A571344"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Депресия, включително тревожност, астения и липса на инициатива.</w:t>
      </w:r>
    </w:p>
    <w:p w14:paraId="498ACD20"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Хронични невротични разстройства, протичащи с тревожност, депресия и липса на активност.</w:t>
      </w:r>
    </w:p>
    <w:p w14:paraId="6CEC3205" w14:textId="6BFB18BE" w:rsidR="004C6600" w:rsidRPr="004C6600" w:rsidRDefault="004C6600" w:rsidP="004C6600">
      <w:pPr>
        <w:spacing w:line="240" w:lineRule="auto"/>
        <w:rPr>
          <w:rFonts w:eastAsia="Times New Roman" w:cs="Arial"/>
        </w:rPr>
      </w:pPr>
      <w:r w:rsidRPr="004C6600">
        <w:rPr>
          <w:rFonts w:eastAsia="Times New Roman" w:cs="Arial"/>
          <w:color w:val="000000"/>
          <w:lang w:eastAsia="bg-BG"/>
        </w:rPr>
        <w:t>Психосоматични разстройства с реакции на астения.</w:t>
      </w:r>
    </w:p>
    <w:p w14:paraId="30CC7D79" w14:textId="77777777" w:rsidR="004C6600" w:rsidRDefault="004C6600" w:rsidP="004C6600">
      <w:pPr>
        <w:spacing w:line="240" w:lineRule="auto"/>
        <w:rPr>
          <w:rFonts w:eastAsia="Times New Roman" w:cs="Arial"/>
          <w:color w:val="000000"/>
          <w:lang w:eastAsia="bg-BG"/>
        </w:rPr>
      </w:pPr>
    </w:p>
    <w:p w14:paraId="3C47CB26" w14:textId="1AF1295C" w:rsidR="004C6600" w:rsidRPr="004C6600" w:rsidRDefault="004C6600" w:rsidP="004C6600">
      <w:pPr>
        <w:spacing w:line="240" w:lineRule="auto"/>
        <w:rPr>
          <w:rFonts w:eastAsia="Times New Roman" w:cs="Arial"/>
        </w:rPr>
      </w:pPr>
      <w:r w:rsidRPr="004C6600">
        <w:rPr>
          <w:rFonts w:eastAsia="Times New Roman" w:cs="Arial"/>
          <w:color w:val="000000"/>
          <w:lang w:eastAsia="bg-BG"/>
        </w:rPr>
        <w:t>Шизофрения и други подобни психози, особено със симптоми като халюцинации, налудности и нарушения в мисловния процес, протичащи с апатия, липса на енергия, понижено настроение и изолация.</w:t>
      </w:r>
    </w:p>
    <w:p w14:paraId="15C6848C" w14:textId="77777777" w:rsidR="004C6600" w:rsidRPr="00DF4C8E" w:rsidRDefault="004C6600" w:rsidP="00DF4C8E">
      <w:pPr>
        <w:rPr>
          <w:rFonts w:cs="Arial"/>
          <w:sz w:val="24"/>
        </w:rPr>
      </w:pPr>
    </w:p>
    <w:p w14:paraId="778B4979" w14:textId="2FF656A3" w:rsidR="00DF4C8E" w:rsidRDefault="002C50EE" w:rsidP="00F44498">
      <w:pPr>
        <w:pStyle w:val="Heading2"/>
      </w:pPr>
      <w:r>
        <w:t>4.2. Дозировка и начин на приложение</w:t>
      </w:r>
    </w:p>
    <w:p w14:paraId="4F9E2FBB" w14:textId="77777777" w:rsidR="004C6600" w:rsidRDefault="004C6600" w:rsidP="004C6600">
      <w:pPr>
        <w:spacing w:line="240" w:lineRule="auto"/>
        <w:rPr>
          <w:rFonts w:eastAsia="Times New Roman" w:cs="Arial"/>
          <w:color w:val="000000"/>
          <w:u w:val="single"/>
          <w:lang w:eastAsia="bg-BG"/>
        </w:rPr>
      </w:pPr>
    </w:p>
    <w:p w14:paraId="1ECFAD2D" w14:textId="66687004" w:rsidR="004C6600" w:rsidRPr="004C6600" w:rsidRDefault="004C6600" w:rsidP="004C6600">
      <w:pPr>
        <w:pStyle w:val="Heading3"/>
        <w:rPr>
          <w:rFonts w:eastAsia="Times New Roman"/>
          <w:u w:val="single"/>
        </w:rPr>
      </w:pPr>
      <w:r w:rsidRPr="004C6600">
        <w:rPr>
          <w:rFonts w:eastAsia="Times New Roman"/>
          <w:u w:val="single"/>
          <w:lang w:eastAsia="bg-BG"/>
        </w:rPr>
        <w:t>Дозировка</w:t>
      </w:r>
    </w:p>
    <w:p w14:paraId="66AA4B9C" w14:textId="77777777" w:rsidR="004C6600" w:rsidRDefault="004C6600" w:rsidP="004C6600">
      <w:pPr>
        <w:spacing w:line="240" w:lineRule="auto"/>
        <w:rPr>
          <w:rFonts w:eastAsia="Times New Roman" w:cs="Arial"/>
          <w:i/>
          <w:iCs/>
          <w:color w:val="000000"/>
          <w:lang w:eastAsia="bg-BG"/>
        </w:rPr>
      </w:pPr>
    </w:p>
    <w:p w14:paraId="20334F19" w14:textId="0299F074" w:rsidR="004C6600" w:rsidRPr="004C6600" w:rsidRDefault="004C6600" w:rsidP="004C6600">
      <w:pPr>
        <w:spacing w:line="240" w:lineRule="auto"/>
        <w:rPr>
          <w:rFonts w:eastAsia="Times New Roman" w:cs="Arial"/>
        </w:rPr>
      </w:pPr>
      <w:r w:rsidRPr="004C6600">
        <w:rPr>
          <w:rFonts w:eastAsia="Times New Roman" w:cs="Arial"/>
          <w:i/>
          <w:iCs/>
          <w:color w:val="000000"/>
          <w:lang w:eastAsia="bg-BG"/>
        </w:rPr>
        <w:t>Възрастни</w:t>
      </w:r>
    </w:p>
    <w:p w14:paraId="6B6E2AF3" w14:textId="77777777" w:rsidR="004C6600" w:rsidRPr="004C6600" w:rsidRDefault="004C6600" w:rsidP="004C6600">
      <w:pPr>
        <w:spacing w:line="240" w:lineRule="auto"/>
        <w:rPr>
          <w:rFonts w:eastAsia="Times New Roman" w:cs="Arial"/>
        </w:rPr>
      </w:pPr>
      <w:r w:rsidRPr="004C6600">
        <w:rPr>
          <w:rFonts w:eastAsia="Times New Roman" w:cs="Arial"/>
          <w:i/>
          <w:iCs/>
          <w:color w:val="000000"/>
          <w:lang w:eastAsia="bg-BG"/>
        </w:rPr>
        <w:t>Депресия. Невротични разстройства.. Психосоматични</w:t>
      </w:r>
      <w:r w:rsidRPr="004C6600">
        <w:rPr>
          <w:rFonts w:eastAsia="Times New Roman" w:cs="Arial"/>
          <w:i/>
          <w:iCs/>
          <w:color w:val="000000"/>
          <w:lang w:val="ru-RU"/>
        </w:rPr>
        <w:t xml:space="preserve">  </w:t>
      </w:r>
      <w:r w:rsidRPr="004C6600">
        <w:rPr>
          <w:rFonts w:eastAsia="Times New Roman" w:cs="Arial"/>
          <w:i/>
          <w:iCs/>
          <w:color w:val="000000"/>
          <w:lang w:eastAsia="bg-BG"/>
        </w:rPr>
        <w:t>разстройства.</w:t>
      </w:r>
    </w:p>
    <w:p w14:paraId="7C72A74E"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 xml:space="preserve">Първоначално 1 </w:t>
      </w:r>
      <w:r w:rsidRPr="004C6600">
        <w:rPr>
          <w:rFonts w:eastAsia="Times New Roman" w:cs="Arial"/>
          <w:color w:val="000000"/>
          <w:lang w:val="en-US"/>
        </w:rPr>
        <w:t>mg</w:t>
      </w:r>
      <w:r w:rsidRPr="004C6600">
        <w:rPr>
          <w:rFonts w:eastAsia="Times New Roman" w:cs="Arial"/>
          <w:color w:val="000000"/>
          <w:lang w:val="ru-RU"/>
        </w:rPr>
        <w:t xml:space="preserve"> </w:t>
      </w:r>
      <w:r w:rsidRPr="004C6600">
        <w:rPr>
          <w:rFonts w:eastAsia="Times New Roman" w:cs="Arial"/>
          <w:color w:val="000000"/>
          <w:lang w:eastAsia="bg-BG"/>
        </w:rPr>
        <w:t xml:space="preserve">дневно като еднократна дневна доза сутрин или 0.5 </w:t>
      </w:r>
      <w:r w:rsidRPr="004C6600">
        <w:rPr>
          <w:rFonts w:eastAsia="Times New Roman" w:cs="Arial"/>
          <w:color w:val="000000"/>
          <w:lang w:val="en-US"/>
        </w:rPr>
        <w:t>mg</w:t>
      </w:r>
      <w:r w:rsidRPr="004C6600">
        <w:rPr>
          <w:rFonts w:eastAsia="Times New Roman" w:cs="Arial"/>
          <w:color w:val="000000"/>
          <w:lang w:val="ru-RU"/>
        </w:rPr>
        <w:t xml:space="preserve"> </w:t>
      </w:r>
      <w:r w:rsidRPr="004C6600">
        <w:rPr>
          <w:rFonts w:eastAsia="Times New Roman" w:cs="Arial"/>
          <w:color w:val="000000"/>
          <w:lang w:eastAsia="bg-BG"/>
        </w:rPr>
        <w:t>два пъти дневно. След</w:t>
      </w:r>
      <w:r w:rsidRPr="004C6600">
        <w:rPr>
          <w:rFonts w:eastAsia="Times New Roman" w:cs="Arial"/>
          <w:b/>
          <w:bCs/>
          <w:color w:val="000000"/>
          <w:lang w:eastAsia="bg-BG"/>
        </w:rPr>
        <w:t xml:space="preserve"> </w:t>
      </w:r>
      <w:r w:rsidRPr="004C6600">
        <w:rPr>
          <w:rFonts w:eastAsia="Times New Roman" w:cs="Arial"/>
          <w:color w:val="000000"/>
          <w:lang w:eastAsia="bg-BG"/>
        </w:rPr>
        <w:t xml:space="preserve">една седмица дозата може да се увеличи до 2 </w:t>
      </w:r>
      <w:r w:rsidRPr="004C6600">
        <w:rPr>
          <w:rFonts w:eastAsia="Times New Roman" w:cs="Arial"/>
          <w:color w:val="000000"/>
          <w:lang w:val="en-US"/>
        </w:rPr>
        <w:t>mg</w:t>
      </w:r>
      <w:r w:rsidRPr="004C6600">
        <w:rPr>
          <w:rFonts w:eastAsia="Times New Roman" w:cs="Arial"/>
          <w:color w:val="000000"/>
          <w:lang w:val="ru-RU"/>
        </w:rPr>
        <w:t xml:space="preserve"> </w:t>
      </w:r>
      <w:r w:rsidRPr="004C6600">
        <w:rPr>
          <w:rFonts w:eastAsia="Times New Roman" w:cs="Arial"/>
          <w:color w:val="000000"/>
          <w:lang w:eastAsia="bg-BG"/>
        </w:rPr>
        <w:t>дневно при неадекватен клиничен отговор.</w:t>
      </w:r>
    </w:p>
    <w:p w14:paraId="5589656E"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 xml:space="preserve">Дневни дози по-високи от 2 </w:t>
      </w:r>
      <w:r w:rsidRPr="004C6600">
        <w:rPr>
          <w:rFonts w:eastAsia="Times New Roman" w:cs="Arial"/>
          <w:color w:val="000000"/>
          <w:lang w:val="en-US"/>
        </w:rPr>
        <w:t>mg</w:t>
      </w:r>
      <w:r w:rsidRPr="004C6600">
        <w:rPr>
          <w:rFonts w:eastAsia="Times New Roman" w:cs="Arial"/>
          <w:color w:val="000000"/>
          <w:lang w:val="ru-RU"/>
        </w:rPr>
        <w:t xml:space="preserve"> </w:t>
      </w:r>
      <w:r w:rsidRPr="004C6600">
        <w:rPr>
          <w:rFonts w:eastAsia="Times New Roman" w:cs="Arial"/>
          <w:color w:val="000000"/>
          <w:lang w:eastAsia="bg-BG"/>
        </w:rPr>
        <w:t>трябва да се прилагат в отделни приеми максимално до 3</w:t>
      </w:r>
      <w:r w:rsidRPr="004C6600">
        <w:rPr>
          <w:rFonts w:eastAsia="Times New Roman" w:cs="Arial"/>
          <w:color w:val="000000"/>
          <w:lang w:val="en-US"/>
        </w:rPr>
        <w:t>mg</w:t>
      </w:r>
      <w:r w:rsidRPr="004C6600">
        <w:rPr>
          <w:rFonts w:eastAsia="Times New Roman" w:cs="Arial"/>
          <w:color w:val="000000"/>
          <w:lang w:val="ru-RU"/>
        </w:rPr>
        <w:t>.</w:t>
      </w:r>
    </w:p>
    <w:p w14:paraId="23CE0A30" w14:textId="77777777" w:rsidR="004C6600" w:rsidRDefault="004C6600" w:rsidP="004C6600">
      <w:pPr>
        <w:spacing w:line="240" w:lineRule="auto"/>
        <w:rPr>
          <w:rFonts w:eastAsia="Times New Roman" w:cs="Arial"/>
          <w:color w:val="000000"/>
          <w:lang w:eastAsia="bg-BG"/>
        </w:rPr>
      </w:pPr>
    </w:p>
    <w:p w14:paraId="1304FDD0" w14:textId="32699035" w:rsidR="004C6600" w:rsidRDefault="004C6600" w:rsidP="004C6600">
      <w:pPr>
        <w:spacing w:line="240" w:lineRule="auto"/>
        <w:rPr>
          <w:rFonts w:eastAsia="Times New Roman" w:cs="Arial"/>
          <w:color w:val="000000"/>
          <w:lang w:eastAsia="bg-BG"/>
        </w:rPr>
      </w:pPr>
      <w:r w:rsidRPr="004C6600">
        <w:rPr>
          <w:rFonts w:eastAsia="Times New Roman" w:cs="Arial"/>
          <w:color w:val="000000"/>
          <w:lang w:eastAsia="bg-BG"/>
        </w:rPr>
        <w:t>Пациенти в старческа възраст</w:t>
      </w:r>
    </w:p>
    <w:p w14:paraId="16CE00A5" w14:textId="77FB870A" w:rsidR="004C6600" w:rsidRDefault="004C6600" w:rsidP="004C6600">
      <w:pPr>
        <w:spacing w:line="240" w:lineRule="auto"/>
        <w:rPr>
          <w:rFonts w:eastAsia="Times New Roman" w:cs="Arial"/>
          <w:color w:val="000000"/>
          <w:lang w:eastAsia="bg-BG"/>
        </w:rPr>
      </w:pPr>
    </w:p>
    <w:p w14:paraId="72EB3256"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 xml:space="preserve">Пациенти в старческа възраст трябва да приемат половината от препоръчваната доза, т.е. 0.5 - 1.5 </w:t>
      </w:r>
      <w:r w:rsidRPr="004C6600">
        <w:rPr>
          <w:rFonts w:eastAsia="Times New Roman" w:cs="Arial"/>
          <w:color w:val="000000"/>
          <w:lang w:val="en-US"/>
        </w:rPr>
        <w:t>mg</w:t>
      </w:r>
      <w:r w:rsidRPr="004C6600">
        <w:rPr>
          <w:rFonts w:eastAsia="Times New Roman" w:cs="Arial"/>
          <w:color w:val="000000"/>
          <w:lang w:val="ru-RU"/>
        </w:rPr>
        <w:t xml:space="preserve"> </w:t>
      </w:r>
      <w:r w:rsidRPr="004C6600">
        <w:rPr>
          <w:rFonts w:eastAsia="Times New Roman" w:cs="Arial"/>
          <w:color w:val="000000"/>
          <w:lang w:eastAsia="bg-BG"/>
        </w:rPr>
        <w:t>дневно.</w:t>
      </w:r>
    </w:p>
    <w:p w14:paraId="642A9E66" w14:textId="77777777" w:rsidR="004C6600" w:rsidRDefault="004C6600" w:rsidP="004C6600">
      <w:pPr>
        <w:spacing w:line="240" w:lineRule="auto"/>
        <w:rPr>
          <w:rFonts w:eastAsia="Times New Roman" w:cs="Arial"/>
          <w:color w:val="000000"/>
          <w:lang w:eastAsia="bg-BG"/>
        </w:rPr>
      </w:pPr>
    </w:p>
    <w:p w14:paraId="43F70640" w14:textId="34135181" w:rsidR="004C6600" w:rsidRPr="004C6600" w:rsidRDefault="004C6600" w:rsidP="004C6600">
      <w:pPr>
        <w:spacing w:line="240" w:lineRule="auto"/>
        <w:rPr>
          <w:rFonts w:eastAsia="Times New Roman" w:cs="Arial"/>
        </w:rPr>
      </w:pPr>
      <w:r w:rsidRPr="004C6600">
        <w:rPr>
          <w:rFonts w:eastAsia="Times New Roman" w:cs="Arial"/>
          <w:color w:val="000000"/>
          <w:lang w:eastAsia="bg-BG"/>
        </w:rPr>
        <w:t>Пациентите често реагират на лечение с флупентиксол в рамките на 2-3 дни. Ако няма ефект до една седмица при максимална доза, лекарството следва да се спре.</w:t>
      </w:r>
    </w:p>
    <w:p w14:paraId="3DA9BF0E" w14:textId="77777777" w:rsidR="004C6600" w:rsidRDefault="004C6600" w:rsidP="004C6600">
      <w:pPr>
        <w:spacing w:line="240" w:lineRule="auto"/>
        <w:rPr>
          <w:rFonts w:eastAsia="Times New Roman" w:cs="Arial"/>
          <w:color w:val="000000"/>
          <w:u w:val="single"/>
          <w:lang w:eastAsia="bg-BG"/>
        </w:rPr>
      </w:pPr>
    </w:p>
    <w:p w14:paraId="76B7AC93" w14:textId="3A8FE750" w:rsidR="004C6600" w:rsidRPr="004C6600" w:rsidRDefault="004C6600" w:rsidP="004C6600">
      <w:pPr>
        <w:spacing w:line="240" w:lineRule="auto"/>
        <w:rPr>
          <w:rFonts w:eastAsia="Times New Roman" w:cs="Arial"/>
        </w:rPr>
      </w:pPr>
      <w:r w:rsidRPr="004C6600">
        <w:rPr>
          <w:rFonts w:eastAsia="Times New Roman" w:cs="Arial"/>
          <w:color w:val="000000"/>
          <w:u w:val="single"/>
          <w:lang w:eastAsia="bg-BG"/>
        </w:rPr>
        <w:t>Възрастни</w:t>
      </w:r>
    </w:p>
    <w:p w14:paraId="216F9545" w14:textId="77777777" w:rsidR="004C6600" w:rsidRDefault="004C6600" w:rsidP="004C6600">
      <w:pPr>
        <w:spacing w:line="240" w:lineRule="auto"/>
        <w:rPr>
          <w:rFonts w:eastAsia="Times New Roman" w:cs="Arial"/>
          <w:i/>
          <w:iCs/>
          <w:color w:val="000000"/>
          <w:lang w:eastAsia="bg-BG"/>
        </w:rPr>
      </w:pPr>
    </w:p>
    <w:p w14:paraId="7F646FBF" w14:textId="520B9568" w:rsidR="004C6600" w:rsidRPr="004C6600" w:rsidRDefault="004C6600" w:rsidP="004C6600">
      <w:pPr>
        <w:spacing w:line="240" w:lineRule="auto"/>
        <w:rPr>
          <w:rFonts w:eastAsia="Times New Roman" w:cs="Arial"/>
        </w:rPr>
      </w:pPr>
      <w:r w:rsidRPr="004C6600">
        <w:rPr>
          <w:rFonts w:eastAsia="Times New Roman" w:cs="Arial"/>
          <w:i/>
          <w:iCs/>
          <w:color w:val="000000"/>
          <w:lang w:eastAsia="bg-BG"/>
        </w:rPr>
        <w:t>Шизофрения и подобни психози</w:t>
      </w:r>
    </w:p>
    <w:p w14:paraId="4B1FE567"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Дозата трябва да бъде индивидуално съобразена в зависимост от състоянието на пациента. Най-общо, в началото следва да се използват ниски дози и да бъдат увеличавани до оптимални ефективни нива, колкото е възможно по-бързо и съобразено с терапевтичния отговор. Поддържащата доза обикнавено се дава като еднократна дневна доза сутрин.</w:t>
      </w:r>
    </w:p>
    <w:p w14:paraId="2AE121F0" w14:textId="77777777" w:rsidR="004C6600" w:rsidRDefault="004C6600" w:rsidP="004C6600">
      <w:pPr>
        <w:spacing w:line="240" w:lineRule="auto"/>
        <w:rPr>
          <w:rFonts w:eastAsia="Times New Roman" w:cs="Arial"/>
          <w:color w:val="000000"/>
          <w:lang w:eastAsia="bg-BG"/>
        </w:rPr>
      </w:pPr>
    </w:p>
    <w:p w14:paraId="21B0735E" w14:textId="50BE2D6A" w:rsidR="004C6600" w:rsidRPr="004C6600" w:rsidRDefault="004C6600" w:rsidP="004C6600">
      <w:pPr>
        <w:spacing w:line="240" w:lineRule="auto"/>
        <w:rPr>
          <w:rFonts w:eastAsia="Times New Roman" w:cs="Arial"/>
        </w:rPr>
      </w:pPr>
      <w:r w:rsidRPr="004C6600">
        <w:rPr>
          <w:rFonts w:eastAsia="Times New Roman" w:cs="Arial"/>
          <w:color w:val="000000"/>
          <w:lang w:eastAsia="bg-BG"/>
        </w:rPr>
        <w:t xml:space="preserve">Първоначално 3-15 </w:t>
      </w:r>
      <w:r w:rsidRPr="004C6600">
        <w:rPr>
          <w:rFonts w:eastAsia="Times New Roman" w:cs="Arial"/>
          <w:color w:val="000000"/>
          <w:lang w:val="en-US"/>
        </w:rPr>
        <w:t>mg</w:t>
      </w:r>
      <w:r w:rsidRPr="004C6600">
        <w:rPr>
          <w:rFonts w:eastAsia="Times New Roman" w:cs="Arial"/>
          <w:color w:val="000000"/>
          <w:lang w:eastAsia="bg-BG"/>
        </w:rPr>
        <w:t xml:space="preserve">/ден разделени в два или три приема на ден, увеличени при необходимост до 40 </w:t>
      </w:r>
      <w:r w:rsidRPr="004C6600">
        <w:rPr>
          <w:rFonts w:eastAsia="Times New Roman" w:cs="Arial"/>
          <w:color w:val="000000"/>
          <w:lang w:val="en-US"/>
        </w:rPr>
        <w:t>mg</w:t>
      </w:r>
      <w:r w:rsidRPr="004C6600">
        <w:rPr>
          <w:rFonts w:eastAsia="Times New Roman" w:cs="Arial"/>
          <w:color w:val="000000"/>
          <w:lang w:eastAsia="bg-BG"/>
        </w:rPr>
        <w:t>/ден.</w:t>
      </w:r>
    </w:p>
    <w:p w14:paraId="0946938D"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 xml:space="preserve">Поддържащата доза обикновено е 5 - 20 </w:t>
      </w:r>
      <w:r w:rsidRPr="004C6600">
        <w:rPr>
          <w:rFonts w:eastAsia="Times New Roman" w:cs="Arial"/>
          <w:color w:val="000000"/>
          <w:lang w:val="en-US"/>
        </w:rPr>
        <w:t>mg</w:t>
      </w:r>
      <w:r w:rsidRPr="004C6600">
        <w:rPr>
          <w:rFonts w:eastAsia="Times New Roman" w:cs="Arial"/>
          <w:color w:val="000000"/>
          <w:lang w:eastAsia="bg-BG"/>
        </w:rPr>
        <w:t>/ден.</w:t>
      </w:r>
    </w:p>
    <w:p w14:paraId="35ED8263" w14:textId="77777777" w:rsidR="004C6600" w:rsidRDefault="004C6600" w:rsidP="004C6600">
      <w:pPr>
        <w:spacing w:line="240" w:lineRule="auto"/>
        <w:rPr>
          <w:rFonts w:eastAsia="Times New Roman" w:cs="Arial"/>
          <w:color w:val="000000"/>
          <w:u w:val="single"/>
          <w:lang w:eastAsia="bg-BG"/>
        </w:rPr>
      </w:pPr>
    </w:p>
    <w:p w14:paraId="739736C0" w14:textId="19DFB348" w:rsidR="004C6600" w:rsidRPr="004C6600" w:rsidRDefault="004C6600" w:rsidP="004C6600">
      <w:pPr>
        <w:spacing w:line="240" w:lineRule="auto"/>
        <w:rPr>
          <w:rFonts w:eastAsia="Times New Roman" w:cs="Arial"/>
        </w:rPr>
      </w:pPr>
      <w:r w:rsidRPr="004C6600">
        <w:rPr>
          <w:rFonts w:eastAsia="Times New Roman" w:cs="Arial"/>
          <w:color w:val="000000"/>
          <w:u w:val="single"/>
          <w:lang w:eastAsia="bg-BG"/>
        </w:rPr>
        <w:t>Пациенти в старческа възраст</w:t>
      </w:r>
    </w:p>
    <w:p w14:paraId="0B1C5C3D"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Пациентите в старческа възраст обикновено трябва да приемат най-ниската ефективна доза.</w:t>
      </w:r>
    </w:p>
    <w:p w14:paraId="3ADAE15A" w14:textId="77777777" w:rsidR="004C6600" w:rsidRDefault="004C6600" w:rsidP="004C6600">
      <w:pPr>
        <w:spacing w:line="240" w:lineRule="auto"/>
        <w:rPr>
          <w:rFonts w:eastAsia="Times New Roman" w:cs="Arial"/>
          <w:color w:val="000000"/>
          <w:u w:val="single"/>
          <w:lang w:eastAsia="bg-BG"/>
        </w:rPr>
      </w:pPr>
    </w:p>
    <w:p w14:paraId="5A0B46A2" w14:textId="73AFD066" w:rsidR="004C6600" w:rsidRPr="004C6600" w:rsidRDefault="004C6600" w:rsidP="004C6600">
      <w:pPr>
        <w:spacing w:line="240" w:lineRule="auto"/>
        <w:rPr>
          <w:rFonts w:eastAsia="Times New Roman" w:cs="Arial"/>
        </w:rPr>
      </w:pPr>
      <w:r w:rsidRPr="004C6600">
        <w:rPr>
          <w:rFonts w:eastAsia="Times New Roman" w:cs="Arial"/>
          <w:color w:val="000000"/>
          <w:u w:val="single"/>
          <w:lang w:eastAsia="bg-BG"/>
        </w:rPr>
        <w:t>Намалена бъбречна функция</w:t>
      </w:r>
    </w:p>
    <w:p w14:paraId="7DA190B6"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Флупентиксол може да бъде прилаган в обичайни дози при пациенти с намалена бъбречна функция.</w:t>
      </w:r>
    </w:p>
    <w:p w14:paraId="060467C3" w14:textId="77777777" w:rsidR="004C6600" w:rsidRDefault="004C6600" w:rsidP="004C6600">
      <w:pPr>
        <w:spacing w:line="240" w:lineRule="auto"/>
        <w:rPr>
          <w:rFonts w:eastAsia="Times New Roman" w:cs="Arial"/>
          <w:color w:val="000000"/>
          <w:u w:val="single"/>
          <w:lang w:eastAsia="bg-BG"/>
        </w:rPr>
      </w:pPr>
    </w:p>
    <w:p w14:paraId="3A398A7B" w14:textId="7A03FCC1" w:rsidR="004C6600" w:rsidRPr="004C6600" w:rsidRDefault="004C6600" w:rsidP="004C6600">
      <w:pPr>
        <w:spacing w:line="240" w:lineRule="auto"/>
        <w:rPr>
          <w:rFonts w:eastAsia="Times New Roman" w:cs="Arial"/>
        </w:rPr>
      </w:pPr>
      <w:r w:rsidRPr="004C6600">
        <w:rPr>
          <w:rFonts w:eastAsia="Times New Roman" w:cs="Arial"/>
          <w:color w:val="000000"/>
          <w:u w:val="single"/>
          <w:lang w:eastAsia="bg-BG"/>
        </w:rPr>
        <w:t>Намалена чернодробна функция</w:t>
      </w:r>
    </w:p>
    <w:p w14:paraId="4C826DF8"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Препоръчва се внимателно дозиране и по възможност мониториране на серумните концентрации.</w:t>
      </w:r>
    </w:p>
    <w:p w14:paraId="02D62761" w14:textId="77777777" w:rsidR="004C6600" w:rsidRDefault="004C6600" w:rsidP="004C6600">
      <w:pPr>
        <w:spacing w:line="240" w:lineRule="auto"/>
        <w:rPr>
          <w:rFonts w:eastAsia="Times New Roman" w:cs="Arial"/>
          <w:color w:val="000000"/>
          <w:u w:val="single"/>
          <w:lang w:eastAsia="bg-BG"/>
        </w:rPr>
      </w:pPr>
    </w:p>
    <w:p w14:paraId="42C1A267" w14:textId="720D49D3" w:rsidR="004C6600" w:rsidRPr="004C6600" w:rsidRDefault="004C6600" w:rsidP="004C6600">
      <w:pPr>
        <w:spacing w:line="240" w:lineRule="auto"/>
        <w:rPr>
          <w:rFonts w:eastAsia="Times New Roman" w:cs="Arial"/>
        </w:rPr>
      </w:pPr>
      <w:r w:rsidRPr="004C6600">
        <w:rPr>
          <w:rFonts w:eastAsia="Times New Roman" w:cs="Arial"/>
          <w:color w:val="000000"/>
          <w:u w:val="single"/>
          <w:lang w:eastAsia="bg-BG"/>
        </w:rPr>
        <w:t>Деца</w:t>
      </w:r>
    </w:p>
    <w:p w14:paraId="1980250F"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Флупентиксол не се препоръчва за употреба при деца поради липса на клиничен опит.</w:t>
      </w:r>
    </w:p>
    <w:p w14:paraId="641A698B" w14:textId="796FAB43" w:rsidR="004C6600" w:rsidRPr="004C6600" w:rsidRDefault="004C6600" w:rsidP="004C6600">
      <w:pPr>
        <w:pStyle w:val="Heading3"/>
        <w:rPr>
          <w:rFonts w:eastAsia="Times New Roman"/>
          <w:u w:val="single"/>
        </w:rPr>
      </w:pPr>
      <w:r w:rsidRPr="004C6600">
        <w:rPr>
          <w:rFonts w:eastAsia="Times New Roman"/>
          <w:u w:val="single"/>
          <w:lang w:eastAsia="bg-BG"/>
        </w:rPr>
        <w:t>Начин на приложение</w:t>
      </w:r>
    </w:p>
    <w:p w14:paraId="07788751" w14:textId="644FE311" w:rsidR="004C6600" w:rsidRPr="004C6600" w:rsidRDefault="004C6600" w:rsidP="004C6600">
      <w:pPr>
        <w:spacing w:line="240" w:lineRule="auto"/>
        <w:rPr>
          <w:rFonts w:eastAsia="Times New Roman" w:cs="Arial"/>
        </w:rPr>
      </w:pPr>
      <w:r w:rsidRPr="004C6600">
        <w:rPr>
          <w:rFonts w:eastAsia="Times New Roman" w:cs="Arial"/>
          <w:color w:val="000000"/>
          <w:lang w:eastAsia="bg-BG"/>
        </w:rPr>
        <w:t>Таблетките се приемат с вода.</w:t>
      </w:r>
    </w:p>
    <w:p w14:paraId="783F6212" w14:textId="32A23D02" w:rsidR="004C6600" w:rsidRPr="004C6600" w:rsidRDefault="004C6600" w:rsidP="004C6600"/>
    <w:p w14:paraId="6A85390E" w14:textId="4C0A347B" w:rsidR="00DF4C8E" w:rsidRDefault="002C50EE" w:rsidP="00F44498">
      <w:pPr>
        <w:pStyle w:val="Heading2"/>
      </w:pPr>
      <w:r>
        <w:t>4.3. Противопоказания</w:t>
      </w:r>
    </w:p>
    <w:p w14:paraId="3E8C385D" w14:textId="245B0DEC" w:rsidR="004C6600" w:rsidRDefault="004C6600" w:rsidP="004C6600"/>
    <w:p w14:paraId="7915AE80" w14:textId="77777777" w:rsidR="004C6600" w:rsidRPr="004C6600" w:rsidRDefault="004C6600" w:rsidP="004C6600">
      <w:pPr>
        <w:rPr>
          <w:sz w:val="24"/>
          <w:szCs w:val="24"/>
        </w:rPr>
      </w:pPr>
      <w:r w:rsidRPr="004C6600">
        <w:rPr>
          <w:lang w:eastAsia="bg-BG"/>
        </w:rPr>
        <w:t>Свръхчувствителност към активното вещество или някое от помощните вещества изброени в точка 6.1.</w:t>
      </w:r>
    </w:p>
    <w:p w14:paraId="6BED16E2" w14:textId="77777777" w:rsidR="004C6600" w:rsidRDefault="004C6600" w:rsidP="004C6600">
      <w:pPr>
        <w:rPr>
          <w:lang w:eastAsia="bg-BG"/>
        </w:rPr>
      </w:pPr>
    </w:p>
    <w:p w14:paraId="4FD464B4" w14:textId="150B41EE" w:rsidR="004C6600" w:rsidRPr="004C6600" w:rsidRDefault="004C6600" w:rsidP="004C6600">
      <w:pPr>
        <w:rPr>
          <w:sz w:val="24"/>
          <w:szCs w:val="24"/>
        </w:rPr>
      </w:pPr>
      <w:r w:rsidRPr="004C6600">
        <w:rPr>
          <w:lang w:eastAsia="bg-BG"/>
        </w:rPr>
        <w:t>Съдов колапс, потиснато съзнание поради различни причини (напр. интоксикация с алкохол, барбитурати или опиати), кома.</w:t>
      </w:r>
    </w:p>
    <w:p w14:paraId="5431CACF" w14:textId="77777777" w:rsidR="004C6600" w:rsidRPr="004C6600" w:rsidRDefault="004C6600" w:rsidP="004C6600"/>
    <w:p w14:paraId="115C9528" w14:textId="0193CAA0" w:rsidR="00DF4C8E" w:rsidRDefault="002C50EE" w:rsidP="00F44498">
      <w:pPr>
        <w:pStyle w:val="Heading2"/>
      </w:pPr>
      <w:r>
        <w:t>4.4. Специални предупреждения и предпазни мерки при употреба</w:t>
      </w:r>
    </w:p>
    <w:p w14:paraId="1DD10C9B" w14:textId="77DD5DCA" w:rsidR="004C6600" w:rsidRDefault="004C6600" w:rsidP="004C6600"/>
    <w:p w14:paraId="02AA5C9B"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lastRenderedPageBreak/>
        <w:t>Възможността за развитие на малигнен невролептичен синдром (хипертермия, мускулна ригидност, флуктуация на съзнанието, нестабилност на вегетативната нервна сестема) съществува при всички невролептици. Рискът е вероятно по-голям при по-мощните агенти. Пациенти със съществуващ преди това органичен мозъчен синдром, умствено изоставане, опиатна и алкохолна зависимост са много по-често срещани сред съобщените фатални случаи.</w:t>
      </w:r>
    </w:p>
    <w:p w14:paraId="1CAC272C" w14:textId="77777777" w:rsidR="004C6600" w:rsidRPr="004C6600" w:rsidRDefault="004C6600" w:rsidP="004C6600">
      <w:pPr>
        <w:rPr>
          <w:rFonts w:eastAsia="Times New Roman" w:cs="Arial"/>
          <w:color w:val="000000"/>
          <w:lang w:eastAsia="bg-BG"/>
        </w:rPr>
      </w:pPr>
    </w:p>
    <w:p w14:paraId="0263FEAB" w14:textId="13677D95" w:rsidR="004C6600" w:rsidRPr="004C6600" w:rsidRDefault="004C6600" w:rsidP="004C6600">
      <w:pPr>
        <w:rPr>
          <w:rFonts w:eastAsia="Times New Roman" w:cs="Arial"/>
          <w:color w:val="000000"/>
          <w:lang w:eastAsia="bg-BG"/>
        </w:rPr>
      </w:pPr>
      <w:r w:rsidRPr="004C6600">
        <w:rPr>
          <w:rFonts w:eastAsia="Times New Roman" w:cs="Arial"/>
          <w:color w:val="000000"/>
          <w:lang w:eastAsia="bg-BG"/>
        </w:rPr>
        <w:t>Лечение: Прекратяване на невролептика. Симптоматично лечение и общи поддържаюи мерки. Дантролен и бромокриптин могат да бъдат от полза.</w:t>
      </w:r>
    </w:p>
    <w:p w14:paraId="04497242" w14:textId="10B0F923" w:rsidR="004C6600" w:rsidRPr="004C6600" w:rsidRDefault="004C6600" w:rsidP="004C6600">
      <w:pPr>
        <w:rPr>
          <w:rFonts w:eastAsia="Times New Roman" w:cs="Arial"/>
          <w:color w:val="000000"/>
          <w:lang w:eastAsia="bg-BG"/>
        </w:rPr>
      </w:pPr>
    </w:p>
    <w:p w14:paraId="249D62DF"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Симптомите могат да персистират повече от седмица след преустановяване приема на перорален невролептик и по-дълго, когато са използвани депо форми на препарата.</w:t>
      </w:r>
    </w:p>
    <w:p w14:paraId="2024CD44" w14:textId="77777777" w:rsidR="004C6600" w:rsidRDefault="004C6600" w:rsidP="004C6600">
      <w:pPr>
        <w:spacing w:line="240" w:lineRule="auto"/>
        <w:rPr>
          <w:rFonts w:eastAsia="Times New Roman" w:cs="Arial"/>
          <w:color w:val="000000"/>
          <w:lang w:eastAsia="bg-BG"/>
        </w:rPr>
      </w:pPr>
    </w:p>
    <w:p w14:paraId="44E6BC16" w14:textId="150FF488" w:rsidR="004C6600" w:rsidRPr="004C6600" w:rsidRDefault="004C6600" w:rsidP="004C6600">
      <w:pPr>
        <w:spacing w:line="240" w:lineRule="auto"/>
        <w:rPr>
          <w:rFonts w:eastAsia="Times New Roman" w:cs="Arial"/>
        </w:rPr>
      </w:pPr>
      <w:r w:rsidRPr="004C6600">
        <w:rPr>
          <w:rFonts w:eastAsia="Times New Roman" w:cs="Arial"/>
          <w:color w:val="000000"/>
          <w:lang w:eastAsia="bg-BG"/>
        </w:rPr>
        <w:t>Както при другите невролептици, флупентиксол трябва да се използва с повишено внимание при пациенти с органичен мозъчен синдром, конвулсии и чернодробно заболяване в напреднала фаза.</w:t>
      </w:r>
    </w:p>
    <w:p w14:paraId="34971295" w14:textId="77777777" w:rsidR="004C6600" w:rsidRDefault="004C6600" w:rsidP="004C6600">
      <w:pPr>
        <w:spacing w:line="240" w:lineRule="auto"/>
        <w:rPr>
          <w:rFonts w:eastAsia="Times New Roman" w:cs="Arial"/>
          <w:color w:val="000000"/>
          <w:lang w:eastAsia="bg-BG"/>
        </w:rPr>
      </w:pPr>
    </w:p>
    <w:p w14:paraId="62CA5EDF" w14:textId="3EE36499" w:rsidR="004C6600" w:rsidRPr="004C6600" w:rsidRDefault="004C6600" w:rsidP="004C6600">
      <w:pPr>
        <w:spacing w:line="240" w:lineRule="auto"/>
        <w:rPr>
          <w:rFonts w:eastAsia="Times New Roman" w:cs="Arial"/>
        </w:rPr>
      </w:pPr>
      <w:r w:rsidRPr="004C6600">
        <w:rPr>
          <w:rFonts w:eastAsia="Times New Roman" w:cs="Arial"/>
          <w:color w:val="000000"/>
          <w:lang w:eastAsia="bg-BG"/>
        </w:rPr>
        <w:t xml:space="preserve">Не се препоръчва на възбудими и свръхактивни пациенти в дози до 25 </w:t>
      </w:r>
      <w:r w:rsidRPr="004C6600">
        <w:rPr>
          <w:rFonts w:eastAsia="Times New Roman" w:cs="Arial"/>
          <w:color w:val="000000"/>
          <w:lang w:val="en-US"/>
        </w:rPr>
        <w:t>mg</w:t>
      </w:r>
      <w:r w:rsidRPr="004C6600">
        <w:rPr>
          <w:rFonts w:eastAsia="Times New Roman" w:cs="Arial"/>
          <w:color w:val="000000"/>
          <w:lang w:eastAsia="bg-BG"/>
        </w:rPr>
        <w:t>/ден, тъй като поради активиращия си ефект може да засили тези симптоми. Ако преди това пациентът е лекуван с транквилизатори или седиращи невролептици, те трябва да бъдат спрени постепенно.</w:t>
      </w:r>
    </w:p>
    <w:p w14:paraId="6CD70192" w14:textId="77777777" w:rsidR="004C6600" w:rsidRDefault="004C6600" w:rsidP="004C6600">
      <w:pPr>
        <w:spacing w:line="240" w:lineRule="auto"/>
        <w:rPr>
          <w:rFonts w:eastAsia="Times New Roman" w:cs="Arial"/>
          <w:color w:val="000000"/>
          <w:lang w:eastAsia="bg-BG"/>
        </w:rPr>
      </w:pPr>
    </w:p>
    <w:p w14:paraId="08A68AC6" w14:textId="22B09F2B" w:rsidR="004C6600" w:rsidRPr="004C6600" w:rsidRDefault="004C6600" w:rsidP="004C6600">
      <w:pPr>
        <w:spacing w:line="240" w:lineRule="auto"/>
        <w:rPr>
          <w:rFonts w:eastAsia="Times New Roman" w:cs="Arial"/>
        </w:rPr>
      </w:pPr>
      <w:r w:rsidRPr="004C6600">
        <w:rPr>
          <w:rFonts w:eastAsia="Times New Roman" w:cs="Arial"/>
          <w:color w:val="000000"/>
          <w:lang w:eastAsia="bg-BG"/>
        </w:rPr>
        <w:t>Както е описано и при други невролептици, флупентиксол може да промени реакцията спрямо инсулин и глюкоза, което налага корекция на антидиабетната терапия при пациенти страдащи от диабет.</w:t>
      </w:r>
    </w:p>
    <w:p w14:paraId="1116E07B" w14:textId="77777777" w:rsidR="004C6600" w:rsidRDefault="004C6600" w:rsidP="004C6600">
      <w:pPr>
        <w:spacing w:line="240" w:lineRule="auto"/>
        <w:rPr>
          <w:rFonts w:eastAsia="Times New Roman" w:cs="Arial"/>
          <w:color w:val="000000"/>
          <w:lang w:eastAsia="bg-BG"/>
        </w:rPr>
      </w:pPr>
    </w:p>
    <w:p w14:paraId="782687C5" w14:textId="0F642CC9" w:rsidR="004C6600" w:rsidRPr="004C6600" w:rsidRDefault="004C6600" w:rsidP="004C6600">
      <w:pPr>
        <w:spacing w:line="240" w:lineRule="auto"/>
        <w:rPr>
          <w:rFonts w:eastAsia="Times New Roman" w:cs="Arial"/>
        </w:rPr>
      </w:pPr>
      <w:r w:rsidRPr="004C6600">
        <w:rPr>
          <w:rFonts w:eastAsia="Times New Roman" w:cs="Arial"/>
          <w:color w:val="000000"/>
          <w:lang w:eastAsia="bg-BG"/>
        </w:rPr>
        <w:t>Пациенти на дългосрочна терапия, особено с високи дози, трябва да бъдат внимателно проследявани и периодически да се преценява дали поддържащата доза може да бъде намалена.</w:t>
      </w:r>
    </w:p>
    <w:p w14:paraId="04F4B75A" w14:textId="77777777" w:rsidR="004C6600" w:rsidRDefault="004C6600" w:rsidP="004C6600">
      <w:pPr>
        <w:spacing w:line="240" w:lineRule="auto"/>
        <w:rPr>
          <w:rFonts w:eastAsia="Times New Roman" w:cs="Arial"/>
          <w:color w:val="000000"/>
          <w:lang w:eastAsia="bg-BG"/>
        </w:rPr>
      </w:pPr>
    </w:p>
    <w:p w14:paraId="79339975" w14:textId="35AE90C5" w:rsidR="004C6600" w:rsidRPr="004C6600" w:rsidRDefault="004C6600" w:rsidP="004C6600">
      <w:pPr>
        <w:spacing w:line="240" w:lineRule="auto"/>
        <w:rPr>
          <w:rFonts w:eastAsia="Times New Roman" w:cs="Arial"/>
        </w:rPr>
      </w:pPr>
      <w:r w:rsidRPr="004C6600">
        <w:rPr>
          <w:rFonts w:eastAsia="Times New Roman" w:cs="Arial"/>
          <w:color w:val="000000"/>
          <w:lang w:eastAsia="bg-BG"/>
        </w:rPr>
        <w:t xml:space="preserve">Както и при другите лекарствени продукти, принадлежащи към терапевтичния клас на антипсихотиците, флупентиксол би могъл да предизвика удължаване на </w:t>
      </w:r>
      <w:r w:rsidRPr="004C6600">
        <w:rPr>
          <w:rFonts w:eastAsia="Times New Roman" w:cs="Arial"/>
          <w:color w:val="000000"/>
          <w:lang w:val="en-US"/>
        </w:rPr>
        <w:t>QT</w:t>
      </w:r>
      <w:r w:rsidRPr="004C6600">
        <w:rPr>
          <w:rFonts w:eastAsia="Times New Roman" w:cs="Arial"/>
          <w:color w:val="000000"/>
          <w:lang w:eastAsia="bg-BG"/>
        </w:rPr>
        <w:t xml:space="preserve">-интервала. Персистиращото удължаване на </w:t>
      </w:r>
      <w:r w:rsidRPr="004C6600">
        <w:rPr>
          <w:rFonts w:eastAsia="Times New Roman" w:cs="Arial"/>
          <w:color w:val="000000"/>
          <w:lang w:val="en-US"/>
        </w:rPr>
        <w:t>QT</w:t>
      </w:r>
      <w:r w:rsidRPr="004C6600">
        <w:rPr>
          <w:rFonts w:eastAsia="Times New Roman" w:cs="Arial"/>
          <w:color w:val="000000"/>
          <w:lang w:eastAsia="bg-BG"/>
        </w:rPr>
        <w:t xml:space="preserve">-интервала може да създаде риск от злокачествени аритмии. Следователно флупентиксол трябва да се използва с повишено внимание при предразположени индивиди (страдащи от хипокалиемия, хипомагнезия или генетична предразположеност), както и при пациенти с история на сърдечно-съдови заболявалия, например удължаване на </w:t>
      </w:r>
      <w:r w:rsidRPr="004C6600">
        <w:rPr>
          <w:rFonts w:eastAsia="Times New Roman" w:cs="Arial"/>
          <w:color w:val="000000"/>
          <w:lang w:val="en-US"/>
        </w:rPr>
        <w:t>QT</w:t>
      </w:r>
      <w:r w:rsidRPr="004C6600">
        <w:rPr>
          <w:rFonts w:eastAsia="Times New Roman" w:cs="Arial"/>
          <w:color w:val="000000"/>
          <w:lang w:eastAsia="bg-BG"/>
        </w:rPr>
        <w:t>-интервала, значима брадикардия (&lt; 50 удара на минута), наскоро прекаран остър инфаркт на миокарда, декомпенсирана сърдечна недостатъчност или сърдечна аритмия. Трябва да се избягва едновременното лечение с други антипсихотици (вж. точка 4.5).</w:t>
      </w:r>
    </w:p>
    <w:p w14:paraId="6F31E5F0" w14:textId="77777777" w:rsidR="004C6600" w:rsidRDefault="004C6600" w:rsidP="004C6600">
      <w:pPr>
        <w:spacing w:line="240" w:lineRule="auto"/>
        <w:rPr>
          <w:rFonts w:eastAsia="Times New Roman" w:cs="Arial"/>
          <w:color w:val="000000"/>
          <w:lang w:eastAsia="bg-BG"/>
        </w:rPr>
      </w:pPr>
    </w:p>
    <w:p w14:paraId="4B931850" w14:textId="3B2AACBF" w:rsidR="004C6600" w:rsidRPr="004C6600" w:rsidRDefault="004C6600" w:rsidP="004C6600">
      <w:pPr>
        <w:spacing w:line="240" w:lineRule="auto"/>
        <w:rPr>
          <w:rFonts w:eastAsia="Times New Roman" w:cs="Arial"/>
        </w:rPr>
      </w:pPr>
      <w:r w:rsidRPr="004C6600">
        <w:rPr>
          <w:rFonts w:eastAsia="Times New Roman" w:cs="Arial"/>
          <w:color w:val="000000"/>
          <w:lang w:eastAsia="bg-BG"/>
        </w:rPr>
        <w:t>Депресията се свързва с увеличен риск от суицидни мисли, самонараняване и самоубийство (суицидно поведение). Рискът се запазва до настъпване на значима ремисия. Тъй като подобрението може да не настъпи през първите няколко или повече седмици от лечението, пациентите трябва да бъдат внимателно мониторирани до настъпване на такова подобрение. Общият клиничен опит сочи, че рискът от самоубийство може да нарастне в ранните етапи на възстановяване.</w:t>
      </w:r>
    </w:p>
    <w:p w14:paraId="651883CF"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 xml:space="preserve">Други психиатрични състояния, за които флупентиксол се предписва, също могат да се свържат с увеличен риск от суицидно поведение. В допълнение тези състояния могат да са коморбидни с голям депресивен епизод. Следователно е необходимо същите </w:t>
      </w:r>
      <w:r w:rsidRPr="004C6600">
        <w:rPr>
          <w:rFonts w:eastAsia="Times New Roman" w:cs="Arial"/>
          <w:color w:val="000000"/>
          <w:lang w:eastAsia="bg-BG"/>
        </w:rPr>
        <w:lastRenderedPageBreak/>
        <w:t>предпазни мерки, съблюдавани при лечение на пациенти с голям депресивен епизод, да бъдат спазвани и при лечение на пациенти с други психиатрични разстройства.</w:t>
      </w:r>
    </w:p>
    <w:p w14:paraId="788598BA"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За пациентите с предшестващо суицидно поведение или за пациентите, демонстриращи значима степен на суицидна нагласа преди началото на лечението, е известно, че са изложени на по-голям риск от суицидни мисли или суицидни опити и затова по време на лечението трябва да бъдат внимателно проследявани. Мета-анализът на плацебо-контролирани клинични проучвания с антидепресанти при възрастни пациенти с психиатрични заболявания показва увеличен риск от суицидно поведение при лечение с антидепресанти в сравнение с плацебо при пациенти под 25 годишна вазраст. Лекарствената терапия трябва да бъде съпроводена с внимателно проследяване на пациентите и особено на онези, изложени на увеличен риск най-вече в началото на леч</w:t>
      </w:r>
      <w:r w:rsidRPr="004C6600">
        <w:rPr>
          <w:rFonts w:eastAsia="Times New Roman" w:cs="Arial"/>
          <w:color w:val="000000"/>
          <w:u w:val="single"/>
          <w:lang w:eastAsia="bg-BG"/>
        </w:rPr>
        <w:t>ение</w:t>
      </w:r>
      <w:r w:rsidRPr="004C6600">
        <w:rPr>
          <w:rFonts w:eastAsia="Times New Roman" w:cs="Arial"/>
          <w:color w:val="000000"/>
          <w:lang w:eastAsia="bg-BG"/>
        </w:rPr>
        <w:t>то и след промяна на дозата.</w:t>
      </w:r>
    </w:p>
    <w:p w14:paraId="70527F2A" w14:textId="4A690D8E" w:rsidR="004C6600" w:rsidRDefault="004C6600" w:rsidP="004C6600">
      <w:pPr>
        <w:spacing w:line="240" w:lineRule="auto"/>
        <w:rPr>
          <w:rFonts w:eastAsia="Times New Roman" w:cs="Arial"/>
          <w:color w:val="000000"/>
          <w:lang w:eastAsia="bg-BG"/>
        </w:rPr>
      </w:pPr>
      <w:r w:rsidRPr="004C6600">
        <w:rPr>
          <w:rFonts w:eastAsia="Times New Roman" w:cs="Arial"/>
          <w:color w:val="000000"/>
          <w:lang w:eastAsia="bg-BG"/>
        </w:rPr>
        <w:t>Пациентите (и хората, които ги обгрижват) трябва да бъдат предупредени относно необходимостта от наблюдение за каквото и да било клинично влошаване, суицидно поведение или мисли, както и необичайни промени в поведението и от незабавната нужда от медицинска</w:t>
      </w:r>
      <w:r>
        <w:rPr>
          <w:rFonts w:eastAsia="Times New Roman" w:cs="Arial"/>
        </w:rPr>
        <w:t xml:space="preserve"> </w:t>
      </w:r>
      <w:r w:rsidRPr="004C6600">
        <w:rPr>
          <w:rFonts w:eastAsia="Times New Roman" w:cs="Arial"/>
          <w:color w:val="000000"/>
          <w:lang w:eastAsia="bg-BG"/>
        </w:rPr>
        <w:t>консултация, ако тези симптоми се появят.</w:t>
      </w:r>
    </w:p>
    <w:p w14:paraId="3B39E331" w14:textId="36CDAA24" w:rsidR="004C6600" w:rsidRDefault="004C6600" w:rsidP="004C6600">
      <w:pPr>
        <w:spacing w:line="240" w:lineRule="auto"/>
        <w:rPr>
          <w:rFonts w:eastAsia="Times New Roman" w:cs="Arial"/>
          <w:color w:val="000000"/>
          <w:lang w:eastAsia="bg-BG"/>
        </w:rPr>
      </w:pPr>
    </w:p>
    <w:p w14:paraId="1289803D"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Съобщават се случаи на венозна тромбоемболия (ВТЕ) с антипсихотични лекарства. Тъй като пациентите, лекувани с антипсихотици често присъстват с придобити рискови фактори за ВТЕ, всички възможни рискови фактори за ВТЕ трябва да бъдат идентифицирани преди и по време на лечението с флупентиксол и да се предприемат превантивни мерки.</w:t>
      </w:r>
    </w:p>
    <w:p w14:paraId="203D4535" w14:textId="77777777" w:rsidR="004C6600" w:rsidRDefault="004C6600" w:rsidP="004C6600">
      <w:pPr>
        <w:spacing w:line="240" w:lineRule="auto"/>
        <w:rPr>
          <w:rFonts w:eastAsia="Times New Roman" w:cs="Arial"/>
          <w:i/>
          <w:iCs/>
          <w:color w:val="000000"/>
          <w:u w:val="single"/>
          <w:lang w:eastAsia="bg-BG"/>
        </w:rPr>
      </w:pPr>
    </w:p>
    <w:p w14:paraId="4009558A" w14:textId="2737BC3D" w:rsidR="004C6600" w:rsidRPr="004C6600" w:rsidRDefault="004C6600" w:rsidP="004C6600">
      <w:pPr>
        <w:spacing w:line="240" w:lineRule="auto"/>
        <w:rPr>
          <w:rFonts w:eastAsia="Times New Roman" w:cs="Arial"/>
        </w:rPr>
      </w:pPr>
      <w:r w:rsidRPr="004C6600">
        <w:rPr>
          <w:rFonts w:eastAsia="Times New Roman" w:cs="Arial"/>
          <w:i/>
          <w:iCs/>
          <w:color w:val="000000"/>
          <w:u w:val="single"/>
          <w:lang w:eastAsia="bg-BG"/>
        </w:rPr>
        <w:t>Възрастни</w:t>
      </w:r>
    </w:p>
    <w:p w14:paraId="668213A0" w14:textId="77777777" w:rsidR="004C6600" w:rsidRDefault="004C6600" w:rsidP="004C6600">
      <w:pPr>
        <w:spacing w:line="240" w:lineRule="auto"/>
        <w:rPr>
          <w:rFonts w:eastAsia="Times New Roman" w:cs="Arial"/>
          <w:i/>
          <w:iCs/>
          <w:color w:val="000000"/>
          <w:lang w:eastAsia="bg-BG"/>
        </w:rPr>
      </w:pPr>
    </w:p>
    <w:p w14:paraId="41235D82" w14:textId="2D6067FD" w:rsidR="004C6600" w:rsidRPr="004C6600" w:rsidRDefault="004C6600" w:rsidP="004C6600">
      <w:pPr>
        <w:spacing w:line="240" w:lineRule="auto"/>
        <w:rPr>
          <w:rFonts w:eastAsia="Times New Roman" w:cs="Arial"/>
        </w:rPr>
      </w:pPr>
      <w:r w:rsidRPr="004C6600">
        <w:rPr>
          <w:rFonts w:eastAsia="Times New Roman" w:cs="Arial"/>
          <w:i/>
          <w:iCs/>
          <w:color w:val="000000"/>
          <w:lang w:eastAsia="bg-BG"/>
        </w:rPr>
        <w:t>Мозъчно-съдови</w:t>
      </w:r>
    </w:p>
    <w:p w14:paraId="04C71DEB"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При употребата на някои атипични антипсихотици е бил наблюдаван приблизително 3-кратно повишен риск от мозъчно-съдови нежелани реакции по време на рандомизирани плацебо- контролирани клинични проучвания при популацията пациенти, страдащи от деменция.</w:t>
      </w:r>
    </w:p>
    <w:p w14:paraId="65D3841B"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Механизмът пораждащ подобен риск не е изяснен. Този повишен риск не може да бъде изключен за останалите антипсихотици, както и за другите попупулации от пациенти. Флупентиксол трябва да се използва с повишено внимание при пациенти с риск от инсулт.</w:t>
      </w:r>
    </w:p>
    <w:p w14:paraId="09FB2DE0" w14:textId="77777777" w:rsidR="004C6600" w:rsidRDefault="004C6600" w:rsidP="004C6600">
      <w:pPr>
        <w:spacing w:line="240" w:lineRule="auto"/>
        <w:rPr>
          <w:rFonts w:eastAsia="Times New Roman" w:cs="Arial"/>
          <w:i/>
          <w:iCs/>
          <w:color w:val="000000"/>
          <w:lang w:eastAsia="bg-BG"/>
        </w:rPr>
      </w:pPr>
    </w:p>
    <w:p w14:paraId="7E7FE170" w14:textId="6994BBF2" w:rsidR="004C6600" w:rsidRPr="004C6600" w:rsidRDefault="004C6600" w:rsidP="004C6600">
      <w:pPr>
        <w:spacing w:line="240" w:lineRule="auto"/>
        <w:rPr>
          <w:rFonts w:eastAsia="Times New Roman" w:cs="Arial"/>
        </w:rPr>
      </w:pPr>
      <w:r w:rsidRPr="004C6600">
        <w:rPr>
          <w:rFonts w:eastAsia="Times New Roman" w:cs="Arial"/>
          <w:i/>
          <w:iCs/>
          <w:color w:val="000000"/>
          <w:lang w:eastAsia="bg-BG"/>
        </w:rPr>
        <w:t>Повишена смъртност при възрастни с деменция</w:t>
      </w:r>
    </w:p>
    <w:p w14:paraId="0AF87988"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Данни от две големи обсервационни проучвания показват, че възрастните хора с деменция, които се лекуват с антипсихотици са в малък, но увеличен риск от смърт в сравнение с тези, които не се лекуват. Няма достатъчно данни, за да се даде твърда оценка на точния размер на риска и причината за увеличението на риска е неизвестна.</w:t>
      </w:r>
    </w:p>
    <w:p w14:paraId="4ABF385C" w14:textId="77777777" w:rsidR="004C6600" w:rsidRDefault="004C6600" w:rsidP="004C6600">
      <w:pPr>
        <w:spacing w:line="240" w:lineRule="auto"/>
        <w:rPr>
          <w:rFonts w:eastAsia="Times New Roman" w:cs="Arial"/>
          <w:color w:val="000000"/>
          <w:lang w:eastAsia="bg-BG"/>
        </w:rPr>
      </w:pPr>
    </w:p>
    <w:p w14:paraId="795B02FC" w14:textId="6AE0BCFD" w:rsidR="004C6600" w:rsidRPr="004C6600" w:rsidRDefault="004C6600" w:rsidP="004C6600">
      <w:pPr>
        <w:spacing w:line="240" w:lineRule="auto"/>
        <w:rPr>
          <w:rFonts w:eastAsia="Times New Roman" w:cs="Arial"/>
        </w:rPr>
      </w:pPr>
      <w:r w:rsidRPr="004C6600">
        <w:rPr>
          <w:rFonts w:eastAsia="Times New Roman" w:cs="Arial"/>
          <w:color w:val="000000"/>
          <w:lang w:eastAsia="bg-BG"/>
        </w:rPr>
        <w:t>Флупентиксол не е индикиран за лечение на свързани с деменция поведенчески разстройства.</w:t>
      </w:r>
    </w:p>
    <w:p w14:paraId="32EDE115" w14:textId="77777777" w:rsidR="004C6600" w:rsidRDefault="004C6600" w:rsidP="004C6600">
      <w:pPr>
        <w:spacing w:line="240" w:lineRule="auto"/>
        <w:rPr>
          <w:rFonts w:eastAsia="Times New Roman" w:cs="Arial"/>
          <w:color w:val="000000"/>
          <w:u w:val="single"/>
          <w:lang w:eastAsia="bg-BG"/>
        </w:rPr>
      </w:pPr>
    </w:p>
    <w:p w14:paraId="338E80AC" w14:textId="041BA0A1" w:rsidR="004C6600" w:rsidRPr="004C6600" w:rsidRDefault="004C6600" w:rsidP="004C6600">
      <w:pPr>
        <w:spacing w:line="240" w:lineRule="auto"/>
        <w:rPr>
          <w:rFonts w:eastAsia="Times New Roman" w:cs="Arial"/>
        </w:rPr>
      </w:pPr>
      <w:r w:rsidRPr="004C6600">
        <w:rPr>
          <w:rFonts w:eastAsia="Times New Roman" w:cs="Arial"/>
          <w:color w:val="000000"/>
          <w:u w:val="single"/>
          <w:lang w:eastAsia="bg-BG"/>
        </w:rPr>
        <w:t>Помощни вещества</w:t>
      </w:r>
    </w:p>
    <w:p w14:paraId="7CEB1B86"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Таблетките съдържат монохидратна лактоза. Пациенти с редки наследствени проблеми на галактозна непоносимост, лактазна недостатъчност на Лап или глюкозо-галактозна малабсорбция не трябва да приемат това лекарство. Таблетките съдържат също сукроза. Пациенти с редки наследствени проблеми на фруктозна непоносимост, глюкозо-галактозна малабсорбция или сукраза-изомалтазен дефицит не трябва да приемат това лекарство</w:t>
      </w:r>
    </w:p>
    <w:p w14:paraId="0B04EAAB" w14:textId="77777777" w:rsidR="004C6600" w:rsidRPr="004C6600" w:rsidRDefault="004C6600" w:rsidP="004C6600">
      <w:pPr>
        <w:spacing w:line="240" w:lineRule="auto"/>
        <w:rPr>
          <w:rFonts w:eastAsia="Times New Roman" w:cs="Arial"/>
        </w:rPr>
      </w:pPr>
    </w:p>
    <w:p w14:paraId="070777EC" w14:textId="24E20467" w:rsidR="00DF4C8E" w:rsidRDefault="002C50EE" w:rsidP="00F44498">
      <w:pPr>
        <w:pStyle w:val="Heading2"/>
      </w:pPr>
      <w:r>
        <w:t>4.5. Взаимодействие с други лекарствени продукти и други форми на взаимодействие</w:t>
      </w:r>
    </w:p>
    <w:p w14:paraId="0DCFBB3D" w14:textId="754EC223" w:rsidR="004C6600" w:rsidRDefault="004C6600" w:rsidP="004C6600"/>
    <w:p w14:paraId="115C0B56" w14:textId="77777777" w:rsidR="004C6600" w:rsidRPr="004C6600" w:rsidRDefault="004C6600" w:rsidP="004C6600">
      <w:pPr>
        <w:spacing w:line="240" w:lineRule="auto"/>
        <w:rPr>
          <w:rFonts w:eastAsia="Times New Roman" w:cs="Arial"/>
        </w:rPr>
      </w:pPr>
      <w:r w:rsidRPr="004C6600">
        <w:rPr>
          <w:rFonts w:eastAsia="Times New Roman" w:cs="Arial"/>
          <w:color w:val="000000"/>
          <w:u w:val="single"/>
          <w:lang w:eastAsia="bg-BG"/>
        </w:rPr>
        <w:t>Комбинации изискващи повишено внимание при употреба</w:t>
      </w:r>
    </w:p>
    <w:p w14:paraId="132B9246"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Флупентиксол може да засили седативния ефект на алкохола и ефектите на барбитуратите и другите депресанти на ЦНС.</w:t>
      </w:r>
    </w:p>
    <w:p w14:paraId="09974B78"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Невролептиците могат да увеличат или намалят ефекта на антихипертензивните средства; антихипертензивният ефект на гванетидина и други сродни съединения се намалява.</w:t>
      </w:r>
    </w:p>
    <w:p w14:paraId="0C36EB60"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Едновременната употреба на невролептици и литий увеличава риска от невротоксичност. Трицикличните антидепресанти и невролептиците взаимно подтискат метаболизма си. Флупентиксол може да намали ефекта на леводопа и на адренергичните средства.</w:t>
      </w:r>
    </w:p>
    <w:p w14:paraId="31F07EDE"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Едновременната употреба на метоклопрамид и пиперазин увеличава риска от екстрапирамидни нарушения.</w:t>
      </w:r>
    </w:p>
    <w:p w14:paraId="389D8226" w14:textId="77777777" w:rsidR="004C6600" w:rsidRDefault="004C6600" w:rsidP="004C6600">
      <w:pPr>
        <w:spacing w:line="240" w:lineRule="auto"/>
        <w:rPr>
          <w:rFonts w:eastAsia="Times New Roman" w:cs="Arial"/>
          <w:color w:val="000000"/>
          <w:lang w:eastAsia="bg-BG"/>
        </w:rPr>
      </w:pPr>
    </w:p>
    <w:p w14:paraId="723FDEF1" w14:textId="01A8825B" w:rsidR="004C6600" w:rsidRPr="004C6600" w:rsidRDefault="004C6600" w:rsidP="004C6600">
      <w:pPr>
        <w:spacing w:line="240" w:lineRule="auto"/>
        <w:rPr>
          <w:rFonts w:eastAsia="Times New Roman" w:cs="Arial"/>
        </w:rPr>
      </w:pPr>
      <w:r w:rsidRPr="004C6600">
        <w:rPr>
          <w:rFonts w:eastAsia="Times New Roman" w:cs="Arial"/>
          <w:color w:val="000000"/>
          <w:lang w:eastAsia="bg-BG"/>
        </w:rPr>
        <w:t xml:space="preserve">Увеличенията на </w:t>
      </w:r>
      <w:r w:rsidRPr="004C6600">
        <w:rPr>
          <w:rFonts w:eastAsia="Times New Roman" w:cs="Arial"/>
          <w:color w:val="000000"/>
          <w:lang w:val="en-US"/>
        </w:rPr>
        <w:t>QT</w:t>
      </w:r>
      <w:r w:rsidRPr="004C6600">
        <w:rPr>
          <w:rFonts w:eastAsia="Times New Roman" w:cs="Arial"/>
          <w:color w:val="000000"/>
          <w:lang w:eastAsia="bg-BG"/>
        </w:rPr>
        <w:t xml:space="preserve">-интервала, свързани с лечението с антипсихотици могат да бъдат обострени при едновременното приемане с други лекарствени продукти, за които е известно, че значимо удължават </w:t>
      </w:r>
      <w:r w:rsidRPr="004C6600">
        <w:rPr>
          <w:rFonts w:eastAsia="Times New Roman" w:cs="Arial"/>
          <w:color w:val="000000"/>
          <w:lang w:val="en-US"/>
        </w:rPr>
        <w:t>QT</w:t>
      </w:r>
      <w:r w:rsidRPr="004C6600">
        <w:rPr>
          <w:rFonts w:eastAsia="Times New Roman" w:cs="Arial"/>
          <w:color w:val="000000"/>
          <w:lang w:eastAsia="bg-BG"/>
        </w:rPr>
        <w:t>-интервала. Едновременната употреба с такива лекарствени продукти трябва да бъде избягвана. Това се отнася до следните класове:</w:t>
      </w:r>
    </w:p>
    <w:p w14:paraId="14D62BA2" w14:textId="77777777" w:rsidR="004C6600" w:rsidRPr="004C6600" w:rsidRDefault="004C6600" w:rsidP="004C6600">
      <w:pPr>
        <w:pStyle w:val="ListParagraph"/>
        <w:numPr>
          <w:ilvl w:val="0"/>
          <w:numId w:val="34"/>
        </w:numPr>
        <w:spacing w:line="240" w:lineRule="auto"/>
        <w:rPr>
          <w:rFonts w:eastAsia="Times New Roman" w:cs="Arial"/>
        </w:rPr>
      </w:pPr>
      <w:r w:rsidRPr="004C6600">
        <w:rPr>
          <w:rFonts w:eastAsia="Times New Roman" w:cs="Arial"/>
          <w:color w:val="000000"/>
          <w:lang w:eastAsia="bg-BG"/>
        </w:rPr>
        <w:t xml:space="preserve">клас </w:t>
      </w:r>
      <w:r w:rsidRPr="004C6600">
        <w:rPr>
          <w:rFonts w:eastAsia="Times New Roman" w:cs="Arial"/>
          <w:color w:val="000000"/>
          <w:lang w:val="en-US"/>
        </w:rPr>
        <w:t>I</w:t>
      </w:r>
      <w:r w:rsidRPr="004C6600">
        <w:rPr>
          <w:rFonts w:eastAsia="Times New Roman" w:cs="Arial"/>
          <w:color w:val="000000"/>
          <w:lang w:eastAsia="bg-BG"/>
        </w:rPr>
        <w:t>а и</w:t>
      </w:r>
      <w:r w:rsidRPr="004C6600">
        <w:rPr>
          <w:rFonts w:eastAsia="Times New Roman" w:cs="Arial"/>
          <w:color w:val="000000"/>
          <w:lang w:val="ru-RU"/>
        </w:rPr>
        <w:t xml:space="preserve"> </w:t>
      </w:r>
      <w:r w:rsidRPr="004C6600">
        <w:rPr>
          <w:rFonts w:eastAsia="Times New Roman" w:cs="Arial"/>
          <w:color w:val="000000"/>
          <w:lang w:val="en-US"/>
        </w:rPr>
        <w:t>III</w:t>
      </w:r>
      <w:r w:rsidRPr="004C6600">
        <w:rPr>
          <w:rFonts w:eastAsia="Times New Roman" w:cs="Arial"/>
          <w:color w:val="000000"/>
          <w:lang w:eastAsia="bg-BG"/>
        </w:rPr>
        <w:t xml:space="preserve"> антиаритмици (хинидин, амиодарон, соталол, дофетилид)</w:t>
      </w:r>
    </w:p>
    <w:p w14:paraId="2D85F1D6" w14:textId="77777777" w:rsidR="004C6600" w:rsidRPr="004C6600" w:rsidRDefault="004C6600" w:rsidP="004C6600">
      <w:pPr>
        <w:pStyle w:val="ListParagraph"/>
        <w:numPr>
          <w:ilvl w:val="0"/>
          <w:numId w:val="34"/>
        </w:numPr>
        <w:spacing w:line="240" w:lineRule="auto"/>
        <w:rPr>
          <w:rFonts w:eastAsia="Times New Roman" w:cs="Arial"/>
        </w:rPr>
      </w:pPr>
      <w:r w:rsidRPr="004C6600">
        <w:rPr>
          <w:rFonts w:eastAsia="Times New Roman" w:cs="Arial"/>
          <w:color w:val="000000"/>
          <w:lang w:eastAsia="bg-BG"/>
        </w:rPr>
        <w:t>някои антипсихотици (например тиоридазин)</w:t>
      </w:r>
    </w:p>
    <w:p w14:paraId="55164311" w14:textId="77777777" w:rsidR="004C6600" w:rsidRPr="004C6600" w:rsidRDefault="004C6600" w:rsidP="004C6600">
      <w:pPr>
        <w:pStyle w:val="ListParagraph"/>
        <w:numPr>
          <w:ilvl w:val="0"/>
          <w:numId w:val="34"/>
        </w:numPr>
        <w:spacing w:line="240" w:lineRule="auto"/>
        <w:rPr>
          <w:rFonts w:eastAsia="Times New Roman" w:cs="Arial"/>
        </w:rPr>
      </w:pPr>
      <w:r w:rsidRPr="004C6600">
        <w:rPr>
          <w:rFonts w:eastAsia="Times New Roman" w:cs="Arial"/>
          <w:color w:val="000000"/>
          <w:lang w:eastAsia="bg-BG"/>
        </w:rPr>
        <w:t>някои макролиди (например еритромицин)</w:t>
      </w:r>
    </w:p>
    <w:p w14:paraId="56FA70A8" w14:textId="77777777" w:rsidR="004C6600" w:rsidRPr="004C6600" w:rsidRDefault="004C6600" w:rsidP="004C6600">
      <w:pPr>
        <w:pStyle w:val="ListParagraph"/>
        <w:numPr>
          <w:ilvl w:val="0"/>
          <w:numId w:val="34"/>
        </w:numPr>
        <w:spacing w:line="240" w:lineRule="auto"/>
        <w:rPr>
          <w:rFonts w:eastAsia="Times New Roman" w:cs="Arial"/>
        </w:rPr>
      </w:pPr>
      <w:r w:rsidRPr="004C6600">
        <w:rPr>
          <w:rFonts w:eastAsia="Times New Roman" w:cs="Arial"/>
          <w:color w:val="000000"/>
          <w:lang w:eastAsia="bg-BG"/>
        </w:rPr>
        <w:t>някои антихистамини (например терфенадин, астемизол)</w:t>
      </w:r>
    </w:p>
    <w:p w14:paraId="1A80B3C6" w14:textId="148BEC71" w:rsidR="004C6600" w:rsidRPr="004C6600" w:rsidRDefault="004C6600" w:rsidP="004C6600">
      <w:pPr>
        <w:pStyle w:val="ListParagraph"/>
        <w:numPr>
          <w:ilvl w:val="0"/>
          <w:numId w:val="34"/>
        </w:numPr>
        <w:spacing w:line="240" w:lineRule="auto"/>
        <w:rPr>
          <w:rFonts w:eastAsia="Times New Roman" w:cs="Arial"/>
        </w:rPr>
      </w:pPr>
      <w:r w:rsidRPr="004C6600">
        <w:rPr>
          <w:rFonts w:eastAsia="Times New Roman" w:cs="Arial"/>
          <w:color w:val="000000"/>
          <w:lang w:eastAsia="bg-BG"/>
        </w:rPr>
        <w:t>някои хинолонови антибиотици (например гатифлоксацин, моксифлоксацин)</w:t>
      </w:r>
    </w:p>
    <w:p w14:paraId="567D7B89"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 xml:space="preserve">Горният списък не е изчерпателен и определени други лекарствени продукти, за които е известно, че значимо удължават </w:t>
      </w:r>
      <w:r w:rsidRPr="004C6600">
        <w:rPr>
          <w:rFonts w:eastAsia="Times New Roman" w:cs="Arial"/>
          <w:color w:val="000000"/>
          <w:lang w:val="en-US"/>
        </w:rPr>
        <w:t>QT</w:t>
      </w:r>
      <w:r w:rsidRPr="004C6600">
        <w:rPr>
          <w:rFonts w:eastAsia="Times New Roman" w:cs="Arial"/>
          <w:color w:val="000000"/>
          <w:lang w:val="ru-RU"/>
        </w:rPr>
        <w:t xml:space="preserve"> </w:t>
      </w:r>
      <w:r w:rsidRPr="004C6600">
        <w:rPr>
          <w:rFonts w:eastAsia="Times New Roman" w:cs="Arial"/>
          <w:color w:val="000000"/>
          <w:lang w:eastAsia="bg-BG"/>
        </w:rPr>
        <w:t>интервала (например цизаприд, литий) трябва да бъдат избягвани.</w:t>
      </w:r>
    </w:p>
    <w:p w14:paraId="607B8969" w14:textId="77777777" w:rsidR="004C6600" w:rsidRDefault="004C6600" w:rsidP="004C6600">
      <w:pPr>
        <w:spacing w:line="240" w:lineRule="auto"/>
        <w:rPr>
          <w:rFonts w:eastAsia="Times New Roman" w:cs="Arial"/>
          <w:color w:val="000000"/>
          <w:lang w:eastAsia="bg-BG"/>
        </w:rPr>
      </w:pPr>
    </w:p>
    <w:p w14:paraId="26F910FC" w14:textId="60C0D36B" w:rsidR="004C6600" w:rsidRPr="004C6600" w:rsidRDefault="004C6600" w:rsidP="004C6600">
      <w:pPr>
        <w:spacing w:line="240" w:lineRule="auto"/>
        <w:rPr>
          <w:rFonts w:eastAsia="Times New Roman" w:cs="Arial"/>
        </w:rPr>
      </w:pPr>
      <w:r w:rsidRPr="004C6600">
        <w:rPr>
          <w:rFonts w:eastAsia="Times New Roman" w:cs="Arial"/>
          <w:color w:val="000000"/>
          <w:lang w:eastAsia="bg-BG"/>
        </w:rPr>
        <w:t xml:space="preserve">Лекарствени продукти, за които е известно, че причиняват електролитен дисбаланс като тиазиддиуретици (хипокалиемия) и лекарства, за които е известно, че увеличават плазмената концентрация на флупентиксол също трябва да бъдат използвани с повишено внимание, тъй като те биха могли да увеличат риска от удължаване на </w:t>
      </w:r>
      <w:r w:rsidRPr="004C6600">
        <w:rPr>
          <w:rFonts w:eastAsia="Times New Roman" w:cs="Arial"/>
          <w:color w:val="000000"/>
          <w:lang w:val="en-US"/>
        </w:rPr>
        <w:t>QT</w:t>
      </w:r>
      <w:r w:rsidRPr="004C6600">
        <w:rPr>
          <w:rFonts w:eastAsia="Times New Roman" w:cs="Arial"/>
          <w:color w:val="000000"/>
          <w:lang w:eastAsia="bg-BG"/>
        </w:rPr>
        <w:t>-интервала и злокачествени аритмии (вж. точка 4.4).</w:t>
      </w:r>
    </w:p>
    <w:p w14:paraId="20D778AE" w14:textId="053D78C4" w:rsidR="004C6600" w:rsidRPr="004C6600" w:rsidRDefault="004C6600" w:rsidP="004C6600">
      <w:pPr>
        <w:spacing w:line="240" w:lineRule="auto"/>
        <w:rPr>
          <w:rFonts w:eastAsia="Times New Roman" w:cs="Arial"/>
        </w:rPr>
      </w:pPr>
    </w:p>
    <w:p w14:paraId="29D2BD58" w14:textId="7E535D4E" w:rsidR="00DF4C8E" w:rsidRDefault="002C50EE" w:rsidP="00F44498">
      <w:pPr>
        <w:pStyle w:val="Heading2"/>
      </w:pPr>
      <w:r>
        <w:t>4.6. Фертилитет, бременност и кърмене</w:t>
      </w:r>
    </w:p>
    <w:p w14:paraId="5F2F6335" w14:textId="224EAA9B" w:rsidR="004C6600" w:rsidRDefault="004C6600" w:rsidP="004C6600"/>
    <w:p w14:paraId="463A0755" w14:textId="77777777" w:rsidR="004C6600" w:rsidRPr="004C6600" w:rsidRDefault="004C6600" w:rsidP="004C6600">
      <w:pPr>
        <w:pStyle w:val="Heading3"/>
        <w:rPr>
          <w:u w:val="single"/>
        </w:rPr>
      </w:pPr>
      <w:r w:rsidRPr="004C6600">
        <w:rPr>
          <w:u w:val="single"/>
        </w:rPr>
        <w:t>Бременност</w:t>
      </w:r>
    </w:p>
    <w:p w14:paraId="3B3815CE"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Флупентиксол не трябва да се използва по време на бременност, освен ако очакваната полза за пациента не надхвърля теоретичния риск за плода.</w:t>
      </w:r>
    </w:p>
    <w:p w14:paraId="66688ACB" w14:textId="77777777" w:rsidR="004C6600" w:rsidRDefault="004C6600" w:rsidP="004C6600">
      <w:pPr>
        <w:spacing w:line="240" w:lineRule="auto"/>
        <w:rPr>
          <w:rFonts w:eastAsia="Times New Roman" w:cs="Arial"/>
          <w:color w:val="000000"/>
          <w:lang w:eastAsia="bg-BG"/>
        </w:rPr>
      </w:pPr>
    </w:p>
    <w:p w14:paraId="71A95613" w14:textId="57C973B3" w:rsidR="004C6600" w:rsidRPr="004C6600" w:rsidRDefault="004C6600" w:rsidP="004C6600">
      <w:pPr>
        <w:spacing w:line="240" w:lineRule="auto"/>
        <w:rPr>
          <w:rFonts w:eastAsia="Times New Roman" w:cs="Arial"/>
        </w:rPr>
      </w:pPr>
      <w:r w:rsidRPr="004C6600">
        <w:rPr>
          <w:rFonts w:eastAsia="Times New Roman" w:cs="Arial"/>
          <w:color w:val="000000"/>
          <w:lang w:eastAsia="bg-BG"/>
        </w:rPr>
        <w:t>Новородени, изложени на антипсихотици (включително Флупентиксол) по време на третия триместър на бременността, са изложени на риск от нежелани реакции, включително екстрапирамидни и / или симптоми на отнемане, които могат да варират по тежест и продължителнст след раждането. Има доклади на възбуда, хипертония, хипотония, тремор, сънливост, респираторен дистрес или хранително разстройство. Следователно новородените трябва да се наблюдават внимателно.</w:t>
      </w:r>
    </w:p>
    <w:p w14:paraId="75E6CAEE" w14:textId="77777777" w:rsidR="004C6600" w:rsidRDefault="004C6600" w:rsidP="004C6600">
      <w:pPr>
        <w:spacing w:line="240" w:lineRule="auto"/>
        <w:rPr>
          <w:rFonts w:eastAsia="Times New Roman" w:cs="Arial"/>
          <w:color w:val="000000"/>
          <w:u w:val="single"/>
          <w:lang w:eastAsia="bg-BG"/>
        </w:rPr>
      </w:pPr>
    </w:p>
    <w:p w14:paraId="085819BB" w14:textId="53A18136" w:rsidR="004C6600" w:rsidRPr="004C6600" w:rsidRDefault="004C6600" w:rsidP="004C6600">
      <w:pPr>
        <w:spacing w:line="240" w:lineRule="auto"/>
        <w:rPr>
          <w:rFonts w:eastAsia="Times New Roman" w:cs="Arial"/>
        </w:rPr>
      </w:pPr>
      <w:r w:rsidRPr="004C6600">
        <w:rPr>
          <w:rFonts w:eastAsia="Times New Roman" w:cs="Arial"/>
          <w:color w:val="000000"/>
          <w:u w:val="single"/>
          <w:lang w:eastAsia="bg-BG"/>
        </w:rPr>
        <w:t>Изследвания при животни показват репродуктивна токсичност (вж.точка5.3)</w:t>
      </w:r>
    </w:p>
    <w:p w14:paraId="61D696F3" w14:textId="77777777" w:rsidR="004C6600" w:rsidRDefault="004C6600" w:rsidP="004C6600">
      <w:pPr>
        <w:spacing w:line="240" w:lineRule="auto"/>
        <w:rPr>
          <w:rFonts w:eastAsia="Times New Roman" w:cs="Arial"/>
          <w:color w:val="000000"/>
          <w:u w:val="single"/>
          <w:lang w:eastAsia="bg-BG"/>
        </w:rPr>
      </w:pPr>
    </w:p>
    <w:p w14:paraId="36DFD41B" w14:textId="32041641" w:rsidR="004C6600" w:rsidRPr="004C6600" w:rsidRDefault="004C6600" w:rsidP="004C6600">
      <w:pPr>
        <w:pStyle w:val="Heading3"/>
        <w:rPr>
          <w:u w:val="single"/>
        </w:rPr>
      </w:pPr>
      <w:r w:rsidRPr="004C6600">
        <w:rPr>
          <w:u w:val="single"/>
        </w:rPr>
        <w:t>Кърмене</w:t>
      </w:r>
    </w:p>
    <w:p w14:paraId="43D8D9FD"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 xml:space="preserve">Тъй като флупентиксол се открива в малки количества в майчиното мляко, не се очаква засягане на детето при използване на обичайните терапевтични дози. Дозата поета от бебето е по-малка от 0.5% от майчината доза на </w:t>
      </w:r>
      <w:r w:rsidRPr="004C6600">
        <w:rPr>
          <w:rFonts w:eastAsia="Times New Roman" w:cs="Arial"/>
          <w:color w:val="000000"/>
          <w:lang w:val="en-US"/>
        </w:rPr>
        <w:t>kg</w:t>
      </w:r>
      <w:r w:rsidRPr="004C6600">
        <w:rPr>
          <w:rFonts w:eastAsia="Times New Roman" w:cs="Arial"/>
          <w:color w:val="000000"/>
          <w:lang w:val="ru-RU"/>
        </w:rPr>
        <w:t xml:space="preserve"> </w:t>
      </w:r>
      <w:r w:rsidRPr="004C6600">
        <w:rPr>
          <w:rFonts w:eastAsia="Times New Roman" w:cs="Arial"/>
          <w:color w:val="000000"/>
          <w:lang w:eastAsia="bg-BG"/>
        </w:rPr>
        <w:t>телесно тегло. Кърменето може да продължи по време на терапия сфлупентиксол, ако се прецени, че е от клинично значение, но се препоръчва наблюдение на кърмачето, особено през първите 4 седмици след раждането.</w:t>
      </w:r>
    </w:p>
    <w:p w14:paraId="76B2CEC3" w14:textId="77777777" w:rsidR="004C6600" w:rsidRDefault="004C6600" w:rsidP="004C6600">
      <w:pPr>
        <w:spacing w:line="240" w:lineRule="auto"/>
        <w:rPr>
          <w:rFonts w:eastAsia="Times New Roman" w:cs="Arial"/>
          <w:color w:val="000000"/>
          <w:u w:val="single"/>
          <w:lang w:eastAsia="bg-BG"/>
        </w:rPr>
      </w:pPr>
    </w:p>
    <w:p w14:paraId="712F9201" w14:textId="0069D23B" w:rsidR="004C6600" w:rsidRPr="004C6600" w:rsidRDefault="004C6600" w:rsidP="004C6600">
      <w:pPr>
        <w:pStyle w:val="Heading3"/>
        <w:rPr>
          <w:u w:val="single"/>
        </w:rPr>
      </w:pPr>
      <w:r w:rsidRPr="004C6600">
        <w:rPr>
          <w:u w:val="single"/>
        </w:rPr>
        <w:t>Фертилитет</w:t>
      </w:r>
    </w:p>
    <w:p w14:paraId="49011B10"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Докладвани са нежелани събития при хора, като хиперпролактинемия, галакторея, аменорея, сексуални дисфункции и липса на еякулация (вж. точка 4.8), които биха могли да имат отрицателно въздействие върху женската и/или мъжката сексуална функция и оплодителната способност.</w:t>
      </w:r>
    </w:p>
    <w:p w14:paraId="23B6E02B" w14:textId="77777777" w:rsidR="004C6600" w:rsidRDefault="004C6600" w:rsidP="004C6600">
      <w:pPr>
        <w:spacing w:line="240" w:lineRule="auto"/>
        <w:rPr>
          <w:rFonts w:eastAsia="Times New Roman" w:cs="Arial"/>
          <w:color w:val="000000"/>
          <w:lang w:eastAsia="bg-BG"/>
        </w:rPr>
      </w:pPr>
    </w:p>
    <w:p w14:paraId="4A780177" w14:textId="44B30AEC" w:rsidR="004C6600" w:rsidRPr="004C6600" w:rsidRDefault="004C6600" w:rsidP="004C6600">
      <w:pPr>
        <w:spacing w:line="240" w:lineRule="auto"/>
        <w:rPr>
          <w:rFonts w:eastAsia="Times New Roman" w:cs="Arial"/>
        </w:rPr>
      </w:pPr>
      <w:r w:rsidRPr="004C6600">
        <w:rPr>
          <w:rFonts w:eastAsia="Times New Roman" w:cs="Arial"/>
          <w:color w:val="000000"/>
          <w:lang w:eastAsia="bg-BG"/>
        </w:rPr>
        <w:t>При поява на клинично значима хиперпролактинемия, галакторея, аменорея или сексуални дисфункции, трябва да се обмисли намаляване на дозата (ако е възможно) или прикратяване на лечението. Ефектът е обратим при спиране.</w:t>
      </w:r>
    </w:p>
    <w:p w14:paraId="7AE84EAB" w14:textId="77777777" w:rsidR="004C6600" w:rsidRDefault="004C6600" w:rsidP="004C6600">
      <w:pPr>
        <w:rPr>
          <w:rFonts w:eastAsia="Times New Roman" w:cs="Arial"/>
          <w:color w:val="000000"/>
          <w:lang w:eastAsia="bg-BG"/>
        </w:rPr>
      </w:pPr>
    </w:p>
    <w:p w14:paraId="3EF3C703" w14:textId="56F7D4B2" w:rsidR="004C6600" w:rsidRDefault="004C6600" w:rsidP="004C6600">
      <w:pPr>
        <w:rPr>
          <w:rFonts w:eastAsia="Times New Roman" w:cs="Arial"/>
          <w:color w:val="000000"/>
          <w:lang w:eastAsia="bg-BG"/>
        </w:rPr>
      </w:pPr>
      <w:r w:rsidRPr="004C6600">
        <w:rPr>
          <w:rFonts w:eastAsia="Times New Roman" w:cs="Arial"/>
          <w:color w:val="000000"/>
          <w:lang w:eastAsia="bg-BG"/>
        </w:rPr>
        <w:t>При предклинични проучвания върху фертилитета при плъхове, флупентиксол леко повлиява честотата на забременяване при женските плъхове. Ефекти са наблюдавани при дози, значително по- високи от тези, прилагани по време на клинична употреба.</w:t>
      </w:r>
    </w:p>
    <w:p w14:paraId="7CA7A014" w14:textId="77777777" w:rsidR="004C6600" w:rsidRPr="004C6600" w:rsidRDefault="004C6600" w:rsidP="004C6600">
      <w:pPr>
        <w:rPr>
          <w:rFonts w:cs="Arial"/>
        </w:rPr>
      </w:pPr>
    </w:p>
    <w:p w14:paraId="65501D2E" w14:textId="45B5234A" w:rsidR="004C6600" w:rsidRDefault="002C50EE" w:rsidP="004C6600">
      <w:pPr>
        <w:pStyle w:val="Heading2"/>
      </w:pPr>
      <w:r>
        <w:t>4.7. Ефекти върху способността за шофиране и работа с машини</w:t>
      </w:r>
    </w:p>
    <w:p w14:paraId="5117A9D2" w14:textId="13DAB243" w:rsidR="004C6600" w:rsidRDefault="004C6600" w:rsidP="004C6600"/>
    <w:p w14:paraId="47F56711" w14:textId="60A06A8C" w:rsidR="004C6600" w:rsidRDefault="004C6600" w:rsidP="004C6600">
      <w:r>
        <w:t>Флуанксол в ниски до умерено високи дози не оказва седиращ ефект.</w:t>
      </w:r>
    </w:p>
    <w:p w14:paraId="0524634A" w14:textId="6001CCF9" w:rsidR="004C6600" w:rsidRDefault="004C6600" w:rsidP="004C6600"/>
    <w:p w14:paraId="4021440C" w14:textId="7EBD2492" w:rsidR="004C6600" w:rsidRDefault="004C6600" w:rsidP="004C6600">
      <w:r>
        <w:t>Независимо от това при пациенти, на които са предписани психотропни медикаменти може да се очаква засягане на общото внимание и концентрация и те трябва да бъдат предупредени относно способността им да шофират или работят с машини.</w:t>
      </w:r>
    </w:p>
    <w:p w14:paraId="3930DE9D" w14:textId="77777777" w:rsidR="004C6600" w:rsidRPr="004C6600" w:rsidRDefault="004C6600" w:rsidP="004C6600"/>
    <w:p w14:paraId="28229498" w14:textId="7F71ED4D" w:rsidR="00DF4C8E" w:rsidRDefault="002C50EE" w:rsidP="00F44498">
      <w:pPr>
        <w:pStyle w:val="Heading2"/>
      </w:pPr>
      <w:r>
        <w:t>4.8. Нежелани лекарствени реакции</w:t>
      </w:r>
    </w:p>
    <w:p w14:paraId="50A9A007" w14:textId="166D0C87" w:rsidR="004C6600" w:rsidRDefault="004C6600" w:rsidP="004C6600"/>
    <w:p w14:paraId="199B36EA"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Повечето нежелани реакции са дозо-зависими. Честотата и тежестта са по-изразени в ранната фаза на лечението и намаляват при продължителна терапия.</w:t>
      </w:r>
    </w:p>
    <w:p w14:paraId="080EE1BC" w14:textId="77777777" w:rsidR="004C6600" w:rsidRDefault="004C6600" w:rsidP="004C6600">
      <w:pPr>
        <w:spacing w:line="240" w:lineRule="auto"/>
        <w:rPr>
          <w:rFonts w:eastAsia="Times New Roman" w:cs="Arial"/>
          <w:color w:val="000000"/>
          <w:lang w:eastAsia="bg-BG"/>
        </w:rPr>
      </w:pPr>
    </w:p>
    <w:p w14:paraId="72966A6C" w14:textId="610B42CF" w:rsidR="004C6600" w:rsidRPr="004C6600" w:rsidRDefault="004C6600" w:rsidP="004C6600">
      <w:pPr>
        <w:spacing w:line="240" w:lineRule="auto"/>
        <w:rPr>
          <w:rFonts w:eastAsia="Times New Roman" w:cs="Arial"/>
        </w:rPr>
      </w:pPr>
      <w:r w:rsidRPr="004C6600">
        <w:rPr>
          <w:rFonts w:eastAsia="Times New Roman" w:cs="Arial"/>
          <w:color w:val="000000"/>
          <w:lang w:eastAsia="bg-BG"/>
        </w:rPr>
        <w:t>Екстрапирамидни реакции могат да се появят особено в ранната фаза на лечението. В повечето случаи тези нежелани реакции могат да бъдат контролирани задоволително чрез редуциране на дозата и/или антипаркинсонови средства. Рутинното профилактично използване на антипаркинсонови средства не се препоръчва. Антипаркинсоновите средства не облекчават късната дискинезия и може да я засилят. Препоръчва се редуциране на дозата или по възможност прекратяване на терапията с флупентиксол. При персистираща акатизия, бензодиазепин или пропранолол биха могли да бъдат от полза.</w:t>
      </w:r>
    </w:p>
    <w:p w14:paraId="2EED4F63" w14:textId="77777777" w:rsidR="004C6600" w:rsidRDefault="004C6600" w:rsidP="004C6600">
      <w:pPr>
        <w:spacing w:line="240" w:lineRule="auto"/>
        <w:rPr>
          <w:rFonts w:eastAsia="Times New Roman" w:cs="Arial"/>
          <w:color w:val="000000"/>
          <w:lang w:eastAsia="bg-BG"/>
        </w:rPr>
      </w:pPr>
    </w:p>
    <w:p w14:paraId="0F7DB303" w14:textId="513D1221" w:rsidR="004C6600" w:rsidRPr="004C6600" w:rsidRDefault="004C6600" w:rsidP="004C6600">
      <w:pPr>
        <w:spacing w:line="240" w:lineRule="auto"/>
        <w:rPr>
          <w:rFonts w:eastAsia="Times New Roman" w:cs="Arial"/>
        </w:rPr>
      </w:pPr>
      <w:r w:rsidRPr="004C6600">
        <w:rPr>
          <w:rFonts w:eastAsia="Times New Roman" w:cs="Arial"/>
          <w:color w:val="000000"/>
          <w:lang w:eastAsia="bg-BG"/>
        </w:rPr>
        <w:t>Честотите са взети от литературата и спонтанни съобщения.</w:t>
      </w:r>
    </w:p>
    <w:p w14:paraId="644944A4"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t>Честотите се определят както следва:</w:t>
      </w:r>
    </w:p>
    <w:p w14:paraId="69DB3D83" w14:textId="77777777" w:rsidR="004C6600" w:rsidRPr="004C6600" w:rsidRDefault="004C6600" w:rsidP="004C6600">
      <w:pPr>
        <w:spacing w:line="240" w:lineRule="auto"/>
        <w:rPr>
          <w:rFonts w:eastAsia="Times New Roman" w:cs="Arial"/>
        </w:rPr>
      </w:pPr>
      <w:r w:rsidRPr="004C6600">
        <w:rPr>
          <w:rFonts w:eastAsia="Times New Roman" w:cs="Arial"/>
          <w:color w:val="000000"/>
          <w:lang w:eastAsia="bg-BG"/>
        </w:rPr>
        <w:lastRenderedPageBreak/>
        <w:t>много чести (≥1/10), чести (≥1/100 до &lt; 1/10), нечести (≥ 1/1 000 до &lt; 1/100), редки (≥ 1/10 000 до &lt;1/1 000), много редки (&lt;1/10 000), с неизвестна честота (от наличните данни не може да бъде направена оценка).</w:t>
      </w:r>
    </w:p>
    <w:p w14:paraId="708664AB" w14:textId="3DF6974E" w:rsidR="004C6600" w:rsidRDefault="004C6600" w:rsidP="004C6600"/>
    <w:tbl>
      <w:tblPr>
        <w:tblStyle w:val="TableGrid"/>
        <w:tblW w:w="0" w:type="auto"/>
        <w:tblLook w:val="04A0" w:firstRow="1" w:lastRow="0" w:firstColumn="1" w:lastColumn="0" w:noHBand="0" w:noVBand="1"/>
      </w:tblPr>
      <w:tblGrid>
        <w:gridCol w:w="3116"/>
        <w:gridCol w:w="3117"/>
        <w:gridCol w:w="3117"/>
      </w:tblGrid>
      <w:tr w:rsidR="004C6600" w14:paraId="3E311314" w14:textId="77777777" w:rsidTr="004C6600">
        <w:tc>
          <w:tcPr>
            <w:tcW w:w="3116" w:type="dxa"/>
            <w:vMerge w:val="restart"/>
          </w:tcPr>
          <w:p w14:paraId="60425762" w14:textId="1377685F" w:rsidR="004C6600" w:rsidRPr="004C6600" w:rsidRDefault="004C6600" w:rsidP="004C6600">
            <w:r w:rsidRPr="004C6600">
              <w:t>Сърдечни нарушения</w:t>
            </w:r>
          </w:p>
        </w:tc>
        <w:tc>
          <w:tcPr>
            <w:tcW w:w="3117" w:type="dxa"/>
          </w:tcPr>
          <w:p w14:paraId="6C1F43AF" w14:textId="66EBBB35" w:rsidR="004C6600" w:rsidRPr="004C6600" w:rsidRDefault="004C6600" w:rsidP="004C6600">
            <w:r w:rsidRPr="004C6600">
              <w:t>Чести</w:t>
            </w:r>
          </w:p>
        </w:tc>
        <w:tc>
          <w:tcPr>
            <w:tcW w:w="3117" w:type="dxa"/>
          </w:tcPr>
          <w:p w14:paraId="06747ECC" w14:textId="7C79D105" w:rsidR="004C6600" w:rsidRPr="004C6600" w:rsidRDefault="004C6600" w:rsidP="004C6600">
            <w:r w:rsidRPr="004C6600">
              <w:t>Тахикардия, палпитации.</w:t>
            </w:r>
          </w:p>
        </w:tc>
      </w:tr>
      <w:tr w:rsidR="004C6600" w14:paraId="069F1EEF" w14:textId="77777777" w:rsidTr="004C6600">
        <w:tc>
          <w:tcPr>
            <w:tcW w:w="3116" w:type="dxa"/>
            <w:vMerge/>
          </w:tcPr>
          <w:p w14:paraId="7BB5BE3A" w14:textId="77777777" w:rsidR="004C6600" w:rsidRPr="004C6600" w:rsidRDefault="004C6600" w:rsidP="004C6600"/>
        </w:tc>
        <w:tc>
          <w:tcPr>
            <w:tcW w:w="3117" w:type="dxa"/>
          </w:tcPr>
          <w:p w14:paraId="064FC0B8" w14:textId="685494D1" w:rsidR="004C6600" w:rsidRPr="004C6600" w:rsidRDefault="004C6600" w:rsidP="004C6600">
            <w:r w:rsidRPr="004C6600">
              <w:t>Редки</w:t>
            </w:r>
          </w:p>
        </w:tc>
        <w:tc>
          <w:tcPr>
            <w:tcW w:w="3117" w:type="dxa"/>
          </w:tcPr>
          <w:p w14:paraId="3CA0F9E2" w14:textId="0FDDF444" w:rsidR="004C6600" w:rsidRPr="004C6600" w:rsidRDefault="004C6600" w:rsidP="004C6600">
            <w:r w:rsidRPr="004C6600">
              <w:t xml:space="preserve">Удължен </w:t>
            </w:r>
            <w:r w:rsidRPr="004C6600">
              <w:rPr>
                <w:lang w:val="en-US"/>
              </w:rPr>
              <w:t>QT</w:t>
            </w:r>
            <w:r w:rsidRPr="004C6600">
              <w:t>-интервал на електрокардиограмата.</w:t>
            </w:r>
          </w:p>
        </w:tc>
      </w:tr>
      <w:tr w:rsidR="004C6600" w14:paraId="6A7FA473" w14:textId="77777777" w:rsidTr="004C6600">
        <w:tc>
          <w:tcPr>
            <w:tcW w:w="3116" w:type="dxa"/>
          </w:tcPr>
          <w:p w14:paraId="21726369" w14:textId="50F07C1D" w:rsidR="004C6600" w:rsidRPr="004C6600" w:rsidRDefault="004C6600" w:rsidP="004C6600">
            <w:r w:rsidRPr="004C6600">
              <w:t>Нарушения на кръвта и лимфната система</w:t>
            </w:r>
          </w:p>
        </w:tc>
        <w:tc>
          <w:tcPr>
            <w:tcW w:w="3117" w:type="dxa"/>
          </w:tcPr>
          <w:p w14:paraId="3C5C698B" w14:textId="34D65335" w:rsidR="004C6600" w:rsidRPr="004C6600" w:rsidRDefault="004C6600" w:rsidP="004C6600">
            <w:r w:rsidRPr="004C6600">
              <w:t>Редки</w:t>
            </w:r>
          </w:p>
        </w:tc>
        <w:tc>
          <w:tcPr>
            <w:tcW w:w="3117" w:type="dxa"/>
          </w:tcPr>
          <w:p w14:paraId="4049CE64" w14:textId="1D42D699" w:rsidR="004C6600" w:rsidRPr="004C6600" w:rsidRDefault="004C6600" w:rsidP="004C6600">
            <w:r w:rsidRPr="004C6600">
              <w:t>Тромбоцитопения, неутропения, левкопения, агранулоцитоза.</w:t>
            </w:r>
          </w:p>
        </w:tc>
      </w:tr>
      <w:tr w:rsidR="004C6600" w14:paraId="68FE83CB" w14:textId="77777777" w:rsidTr="004C6600">
        <w:tc>
          <w:tcPr>
            <w:tcW w:w="3116" w:type="dxa"/>
            <w:vMerge w:val="restart"/>
          </w:tcPr>
          <w:p w14:paraId="3DD4AC9D" w14:textId="282F63DB" w:rsidR="004C6600" w:rsidRPr="004C6600" w:rsidRDefault="004C6600" w:rsidP="004C6600">
            <w:r w:rsidRPr="004C6600">
              <w:t>Нарушения на нервната система</w:t>
            </w:r>
          </w:p>
        </w:tc>
        <w:tc>
          <w:tcPr>
            <w:tcW w:w="3117" w:type="dxa"/>
          </w:tcPr>
          <w:p w14:paraId="22EEDEE6" w14:textId="3D168BD8" w:rsidR="004C6600" w:rsidRPr="004C6600" w:rsidRDefault="004C6600" w:rsidP="004C6600">
            <w:r w:rsidRPr="004C6600">
              <w:t>Много чести</w:t>
            </w:r>
          </w:p>
        </w:tc>
        <w:tc>
          <w:tcPr>
            <w:tcW w:w="3117" w:type="dxa"/>
          </w:tcPr>
          <w:p w14:paraId="40E9EB8E" w14:textId="24FFBBA8" w:rsidR="004C6600" w:rsidRPr="004C6600" w:rsidRDefault="004C6600" w:rsidP="004C6600">
            <w:r w:rsidRPr="004C6600">
              <w:t>Сомнолентност, акатизия, хиперкинезия, хипокинезия.</w:t>
            </w:r>
          </w:p>
        </w:tc>
      </w:tr>
      <w:tr w:rsidR="004C6600" w14:paraId="642CDE5D" w14:textId="77777777" w:rsidTr="004C6600">
        <w:tc>
          <w:tcPr>
            <w:tcW w:w="3116" w:type="dxa"/>
            <w:vMerge/>
          </w:tcPr>
          <w:p w14:paraId="07130174" w14:textId="77777777" w:rsidR="004C6600" w:rsidRPr="004C6600" w:rsidRDefault="004C6600" w:rsidP="004C6600"/>
        </w:tc>
        <w:tc>
          <w:tcPr>
            <w:tcW w:w="3117" w:type="dxa"/>
          </w:tcPr>
          <w:p w14:paraId="7F2B7888" w14:textId="01CEDBE0" w:rsidR="004C6600" w:rsidRPr="004C6600" w:rsidRDefault="004C6600" w:rsidP="004C6600">
            <w:r w:rsidRPr="004C6600">
              <w:t>Чести</w:t>
            </w:r>
          </w:p>
        </w:tc>
        <w:tc>
          <w:tcPr>
            <w:tcW w:w="3117" w:type="dxa"/>
          </w:tcPr>
          <w:p w14:paraId="41BBFEDB" w14:textId="77D5CA8E" w:rsidR="004C6600" w:rsidRPr="004C6600" w:rsidRDefault="004C6600" w:rsidP="004C6600">
            <w:r w:rsidRPr="004C6600">
              <w:t>Тремор, дистония, замаяност, главоболие.</w:t>
            </w:r>
          </w:p>
        </w:tc>
      </w:tr>
      <w:tr w:rsidR="004C6600" w14:paraId="5A4FBD3F" w14:textId="77777777" w:rsidTr="004C6600">
        <w:tc>
          <w:tcPr>
            <w:tcW w:w="3116" w:type="dxa"/>
            <w:vMerge/>
          </w:tcPr>
          <w:p w14:paraId="285B8894" w14:textId="77777777" w:rsidR="004C6600" w:rsidRPr="004C6600" w:rsidRDefault="004C6600" w:rsidP="004C6600"/>
        </w:tc>
        <w:tc>
          <w:tcPr>
            <w:tcW w:w="3117" w:type="dxa"/>
          </w:tcPr>
          <w:p w14:paraId="5A9353BB" w14:textId="5FC8B3E7" w:rsidR="004C6600" w:rsidRPr="004C6600" w:rsidRDefault="004C6600" w:rsidP="004C6600">
            <w:r w:rsidRPr="004C6600">
              <w:t>Нечести до редки</w:t>
            </w:r>
          </w:p>
        </w:tc>
        <w:tc>
          <w:tcPr>
            <w:tcW w:w="3117" w:type="dxa"/>
          </w:tcPr>
          <w:p w14:paraId="61000F17" w14:textId="31AAA1AD" w:rsidR="004C6600" w:rsidRPr="004C6600" w:rsidRDefault="004C6600" w:rsidP="004C6600">
            <w:r w:rsidRPr="004C6600">
              <w:t>Късна дискинезия, дискинезия, паркинсонизъм, нарушение на говора, конвулсии.</w:t>
            </w:r>
          </w:p>
        </w:tc>
      </w:tr>
      <w:tr w:rsidR="004C6600" w14:paraId="7446A4EC" w14:textId="77777777" w:rsidTr="004C6600">
        <w:tc>
          <w:tcPr>
            <w:tcW w:w="3116" w:type="dxa"/>
            <w:vMerge/>
          </w:tcPr>
          <w:p w14:paraId="401BF633" w14:textId="77777777" w:rsidR="004C6600" w:rsidRPr="004C6600" w:rsidRDefault="004C6600" w:rsidP="004C6600"/>
        </w:tc>
        <w:tc>
          <w:tcPr>
            <w:tcW w:w="3117" w:type="dxa"/>
          </w:tcPr>
          <w:p w14:paraId="0BC0D3FA" w14:textId="7A092DE1" w:rsidR="004C6600" w:rsidRPr="004C6600" w:rsidRDefault="004C6600" w:rsidP="004C6600">
            <w:r w:rsidRPr="004C6600">
              <w:t>Много редки</w:t>
            </w:r>
          </w:p>
        </w:tc>
        <w:tc>
          <w:tcPr>
            <w:tcW w:w="3117" w:type="dxa"/>
          </w:tcPr>
          <w:p w14:paraId="7F90E24D" w14:textId="4D320E3E" w:rsidR="004C6600" w:rsidRPr="004C6600" w:rsidRDefault="004C6600" w:rsidP="004C6600">
            <w:r w:rsidRPr="004C6600">
              <w:t>Малигнен невролептичен синдром.</w:t>
            </w:r>
          </w:p>
        </w:tc>
      </w:tr>
      <w:tr w:rsidR="004C6600" w14:paraId="02099639" w14:textId="77777777" w:rsidTr="004C6600">
        <w:tc>
          <w:tcPr>
            <w:tcW w:w="3116" w:type="dxa"/>
            <w:vMerge w:val="restart"/>
          </w:tcPr>
          <w:p w14:paraId="5531E2CD" w14:textId="5A4D800B" w:rsidR="004C6600" w:rsidRPr="004C6600" w:rsidRDefault="004C6600" w:rsidP="004C6600">
            <w:r w:rsidRPr="004C6600">
              <w:t>Нарушения на очите</w:t>
            </w:r>
          </w:p>
        </w:tc>
        <w:tc>
          <w:tcPr>
            <w:tcW w:w="3117" w:type="dxa"/>
          </w:tcPr>
          <w:p w14:paraId="75D6B00E" w14:textId="6A36072D" w:rsidR="004C6600" w:rsidRPr="004C6600" w:rsidRDefault="004C6600" w:rsidP="004C6600">
            <w:r w:rsidRPr="004C6600">
              <w:t>Чести</w:t>
            </w:r>
          </w:p>
        </w:tc>
        <w:tc>
          <w:tcPr>
            <w:tcW w:w="3117" w:type="dxa"/>
          </w:tcPr>
          <w:p w14:paraId="482D0445" w14:textId="35BE39BE" w:rsidR="004C6600" w:rsidRPr="004C6600" w:rsidRDefault="004C6600" w:rsidP="004C6600">
            <w:r w:rsidRPr="004C6600">
              <w:t>Нарушена акомодация, абнормно зрение.</w:t>
            </w:r>
          </w:p>
        </w:tc>
      </w:tr>
      <w:tr w:rsidR="004C6600" w14:paraId="6CDADC13" w14:textId="77777777" w:rsidTr="004C6600">
        <w:tc>
          <w:tcPr>
            <w:tcW w:w="3116" w:type="dxa"/>
            <w:vMerge/>
          </w:tcPr>
          <w:p w14:paraId="44D4C34D" w14:textId="77777777" w:rsidR="004C6600" w:rsidRPr="004C6600" w:rsidRDefault="004C6600" w:rsidP="004C6600"/>
        </w:tc>
        <w:tc>
          <w:tcPr>
            <w:tcW w:w="3117" w:type="dxa"/>
          </w:tcPr>
          <w:p w14:paraId="31553C77" w14:textId="5DB9F32E" w:rsidR="004C6600" w:rsidRPr="004C6600" w:rsidRDefault="004C6600" w:rsidP="004C6600">
            <w:r w:rsidRPr="004C6600">
              <w:t>Нечести</w:t>
            </w:r>
          </w:p>
        </w:tc>
        <w:tc>
          <w:tcPr>
            <w:tcW w:w="3117" w:type="dxa"/>
          </w:tcPr>
          <w:p w14:paraId="2DFD6365" w14:textId="41B31EA7" w:rsidR="004C6600" w:rsidRPr="004C6600" w:rsidRDefault="004C6600" w:rsidP="004C6600">
            <w:r w:rsidRPr="004C6600">
              <w:t>Окулогирични кризи.</w:t>
            </w:r>
          </w:p>
        </w:tc>
      </w:tr>
      <w:tr w:rsidR="004C6600" w14:paraId="5FAFF01F" w14:textId="77777777" w:rsidTr="004C6600">
        <w:tc>
          <w:tcPr>
            <w:tcW w:w="3116" w:type="dxa"/>
          </w:tcPr>
          <w:p w14:paraId="2339C28F" w14:textId="0FABB893" w:rsidR="004C6600" w:rsidRPr="004C6600" w:rsidRDefault="004C6600" w:rsidP="004C6600">
            <w:r w:rsidRPr="004C6600">
              <w:t>Респираторни, гръдни и медиастинални нарушения</w:t>
            </w:r>
          </w:p>
        </w:tc>
        <w:tc>
          <w:tcPr>
            <w:tcW w:w="3117" w:type="dxa"/>
          </w:tcPr>
          <w:p w14:paraId="79E9B2F3" w14:textId="49D492F4" w:rsidR="004C6600" w:rsidRPr="004C6600" w:rsidRDefault="004C6600" w:rsidP="004C6600">
            <w:r w:rsidRPr="004C6600">
              <w:t>Чести</w:t>
            </w:r>
          </w:p>
        </w:tc>
        <w:tc>
          <w:tcPr>
            <w:tcW w:w="3117" w:type="dxa"/>
          </w:tcPr>
          <w:p w14:paraId="15830DAA" w14:textId="7B167347" w:rsidR="004C6600" w:rsidRPr="004C6600" w:rsidRDefault="004C6600" w:rsidP="004C6600">
            <w:r w:rsidRPr="004C6600">
              <w:t>Диспнея.</w:t>
            </w:r>
          </w:p>
        </w:tc>
      </w:tr>
      <w:tr w:rsidR="004C6600" w14:paraId="75035642" w14:textId="77777777" w:rsidTr="004C6600">
        <w:tc>
          <w:tcPr>
            <w:tcW w:w="3116" w:type="dxa"/>
            <w:vMerge w:val="restart"/>
          </w:tcPr>
          <w:p w14:paraId="7B9BCC65" w14:textId="2751666D" w:rsidR="004C6600" w:rsidRPr="004C6600" w:rsidRDefault="004C6600" w:rsidP="004C6600">
            <w:r w:rsidRPr="004C6600">
              <w:t>Стомашно-чревни</w:t>
            </w:r>
            <w:r w:rsidRPr="004C6600">
              <w:rPr>
                <w:lang w:val="en-US"/>
              </w:rPr>
              <w:t xml:space="preserve"> </w:t>
            </w:r>
            <w:r w:rsidRPr="004C6600">
              <w:t>нарушения</w:t>
            </w:r>
          </w:p>
        </w:tc>
        <w:tc>
          <w:tcPr>
            <w:tcW w:w="3117" w:type="dxa"/>
          </w:tcPr>
          <w:p w14:paraId="22FD378E" w14:textId="78D33258" w:rsidR="004C6600" w:rsidRPr="004C6600" w:rsidRDefault="004C6600" w:rsidP="004C6600">
            <w:r w:rsidRPr="004C6600">
              <w:t>Много чести</w:t>
            </w:r>
          </w:p>
        </w:tc>
        <w:tc>
          <w:tcPr>
            <w:tcW w:w="3117" w:type="dxa"/>
          </w:tcPr>
          <w:p w14:paraId="6748F59C" w14:textId="593F5680" w:rsidR="004C6600" w:rsidRPr="004C6600" w:rsidRDefault="004C6600" w:rsidP="004C6600">
            <w:r w:rsidRPr="004C6600">
              <w:rPr>
                <w:u w:val="single"/>
              </w:rPr>
              <w:t>Сухота в устата.</w:t>
            </w:r>
          </w:p>
        </w:tc>
      </w:tr>
      <w:tr w:rsidR="004C6600" w14:paraId="1B5C5A46" w14:textId="77777777" w:rsidTr="004C6600">
        <w:tc>
          <w:tcPr>
            <w:tcW w:w="3116" w:type="dxa"/>
            <w:vMerge/>
          </w:tcPr>
          <w:p w14:paraId="1C111418" w14:textId="77777777" w:rsidR="004C6600" w:rsidRDefault="004C6600" w:rsidP="004C6600"/>
        </w:tc>
        <w:tc>
          <w:tcPr>
            <w:tcW w:w="3117" w:type="dxa"/>
          </w:tcPr>
          <w:p w14:paraId="563CA8C5" w14:textId="372892C5" w:rsidR="004C6600" w:rsidRPr="004C6600" w:rsidRDefault="004C6600" w:rsidP="004C6600">
            <w:r w:rsidRPr="004C6600">
              <w:t>Чести</w:t>
            </w:r>
          </w:p>
        </w:tc>
        <w:tc>
          <w:tcPr>
            <w:tcW w:w="3117" w:type="dxa"/>
          </w:tcPr>
          <w:p w14:paraId="7023756A" w14:textId="2A934E0F" w:rsidR="004C6600" w:rsidRPr="004C6600" w:rsidRDefault="004C6600" w:rsidP="004C6600">
            <w:r w:rsidRPr="004C6600">
              <w:t>Увеличена саливация, запек, повръщане, диспепсия, диария.</w:t>
            </w:r>
          </w:p>
        </w:tc>
      </w:tr>
      <w:tr w:rsidR="004C6600" w14:paraId="44C23FFE" w14:textId="77777777" w:rsidTr="004C6600">
        <w:tc>
          <w:tcPr>
            <w:tcW w:w="3116" w:type="dxa"/>
            <w:vMerge/>
          </w:tcPr>
          <w:p w14:paraId="40FFDF29" w14:textId="77777777" w:rsidR="004C6600" w:rsidRDefault="004C6600" w:rsidP="004C6600"/>
        </w:tc>
        <w:tc>
          <w:tcPr>
            <w:tcW w:w="3117" w:type="dxa"/>
          </w:tcPr>
          <w:p w14:paraId="3320F66C" w14:textId="70265BA8" w:rsidR="004C6600" w:rsidRPr="004C6600" w:rsidRDefault="004C6600" w:rsidP="004C6600">
            <w:r w:rsidRPr="004C6600">
              <w:t>Нечести</w:t>
            </w:r>
          </w:p>
        </w:tc>
        <w:tc>
          <w:tcPr>
            <w:tcW w:w="3117" w:type="dxa"/>
          </w:tcPr>
          <w:p w14:paraId="129A4E80" w14:textId="0A971D71" w:rsidR="004C6600" w:rsidRPr="004C6600" w:rsidRDefault="004C6600" w:rsidP="004C6600">
            <w:r w:rsidRPr="004C6600">
              <w:t>Абдоминална болка, гадене, метеоризъм</w:t>
            </w:r>
          </w:p>
        </w:tc>
      </w:tr>
      <w:tr w:rsidR="004C6600" w14:paraId="18E39C5C" w14:textId="77777777" w:rsidTr="004C6600">
        <w:tc>
          <w:tcPr>
            <w:tcW w:w="3116" w:type="dxa"/>
          </w:tcPr>
          <w:p w14:paraId="6B1DD5A7" w14:textId="41AD6931" w:rsidR="004C6600" w:rsidRPr="004C6600" w:rsidRDefault="004C6600" w:rsidP="004C6600">
            <w:r w:rsidRPr="004C6600">
              <w:t>Нарушения на бъбреците и пикочните пътища</w:t>
            </w:r>
          </w:p>
        </w:tc>
        <w:tc>
          <w:tcPr>
            <w:tcW w:w="3117" w:type="dxa"/>
          </w:tcPr>
          <w:p w14:paraId="729A5476" w14:textId="34A94269" w:rsidR="004C6600" w:rsidRPr="004C6600" w:rsidRDefault="004C6600" w:rsidP="004C6600">
            <w:r w:rsidRPr="004C6600">
              <w:t>Чести</w:t>
            </w:r>
          </w:p>
        </w:tc>
        <w:tc>
          <w:tcPr>
            <w:tcW w:w="3117" w:type="dxa"/>
          </w:tcPr>
          <w:p w14:paraId="25A7292E" w14:textId="5C65862B" w:rsidR="004C6600" w:rsidRPr="004C6600" w:rsidRDefault="004C6600" w:rsidP="004C6600">
            <w:r w:rsidRPr="004C6600">
              <w:t>Микционни смущения, задържане на урината.</w:t>
            </w:r>
          </w:p>
        </w:tc>
      </w:tr>
      <w:tr w:rsidR="004C6600" w14:paraId="7CCCAC41" w14:textId="77777777" w:rsidTr="004C6600">
        <w:tc>
          <w:tcPr>
            <w:tcW w:w="3116" w:type="dxa"/>
          </w:tcPr>
          <w:p w14:paraId="6EF2364F" w14:textId="3DD8F929" w:rsidR="004C6600" w:rsidRPr="004C6600" w:rsidRDefault="004C6600" w:rsidP="004C6600">
            <w:r w:rsidRPr="004C6600">
              <w:t>Бременност, пуерпериум и перинатални условия</w:t>
            </w:r>
          </w:p>
        </w:tc>
        <w:tc>
          <w:tcPr>
            <w:tcW w:w="3117" w:type="dxa"/>
          </w:tcPr>
          <w:p w14:paraId="5D1A5A13" w14:textId="47DB760E" w:rsidR="004C6600" w:rsidRPr="004C6600" w:rsidRDefault="004C6600" w:rsidP="004C6600">
            <w:r w:rsidRPr="004C6600">
              <w:t>Неизвестна</w:t>
            </w:r>
          </w:p>
        </w:tc>
        <w:tc>
          <w:tcPr>
            <w:tcW w:w="3117" w:type="dxa"/>
          </w:tcPr>
          <w:p w14:paraId="56FE81F6" w14:textId="494CE0F6" w:rsidR="004C6600" w:rsidRPr="004C6600" w:rsidRDefault="004C6600" w:rsidP="004C6600">
            <w:r w:rsidRPr="004C6600">
              <w:t>Синдром на отнемане в неонатален период (виж т.4.6)</w:t>
            </w:r>
          </w:p>
        </w:tc>
      </w:tr>
      <w:tr w:rsidR="004C6600" w14:paraId="2A0F184F" w14:textId="77777777" w:rsidTr="004C6600">
        <w:tc>
          <w:tcPr>
            <w:tcW w:w="3116" w:type="dxa"/>
            <w:vMerge w:val="restart"/>
          </w:tcPr>
          <w:p w14:paraId="52F93D69" w14:textId="255F0A19" w:rsidR="004C6600" w:rsidRPr="004C6600" w:rsidRDefault="004C6600" w:rsidP="004C6600">
            <w:r w:rsidRPr="004C6600">
              <w:t xml:space="preserve">Нарушения на кожата </w:t>
            </w:r>
            <w:r w:rsidRPr="004C6600">
              <w:rPr>
                <w:i/>
                <w:iCs/>
              </w:rPr>
              <w:t>и</w:t>
            </w:r>
            <w:r w:rsidRPr="004C6600">
              <w:t xml:space="preserve"> подкожната тъкан</w:t>
            </w:r>
          </w:p>
        </w:tc>
        <w:tc>
          <w:tcPr>
            <w:tcW w:w="3117" w:type="dxa"/>
          </w:tcPr>
          <w:p w14:paraId="3EB5D277" w14:textId="4A13148F" w:rsidR="004C6600" w:rsidRPr="004C6600" w:rsidRDefault="004C6600" w:rsidP="004C6600">
            <w:r w:rsidRPr="004C6600">
              <w:t>Чести</w:t>
            </w:r>
          </w:p>
        </w:tc>
        <w:tc>
          <w:tcPr>
            <w:tcW w:w="3117" w:type="dxa"/>
          </w:tcPr>
          <w:p w14:paraId="6057F998" w14:textId="5908839F" w:rsidR="004C6600" w:rsidRPr="004C6600" w:rsidRDefault="004C6600" w:rsidP="004C6600">
            <w:r w:rsidRPr="004C6600">
              <w:t>Хиперхидроза, пруритус.</w:t>
            </w:r>
          </w:p>
        </w:tc>
      </w:tr>
      <w:tr w:rsidR="004C6600" w14:paraId="00BE9705" w14:textId="77777777" w:rsidTr="004C6600">
        <w:tc>
          <w:tcPr>
            <w:tcW w:w="3116" w:type="dxa"/>
            <w:vMerge/>
          </w:tcPr>
          <w:p w14:paraId="20244B3E" w14:textId="77777777" w:rsidR="004C6600" w:rsidRPr="004C6600" w:rsidRDefault="004C6600" w:rsidP="004C6600"/>
        </w:tc>
        <w:tc>
          <w:tcPr>
            <w:tcW w:w="3117" w:type="dxa"/>
          </w:tcPr>
          <w:p w14:paraId="2B675A5F" w14:textId="36AE4427" w:rsidR="004C6600" w:rsidRPr="004C6600" w:rsidRDefault="004C6600" w:rsidP="004C6600">
            <w:r w:rsidRPr="004C6600">
              <w:t>Нечести</w:t>
            </w:r>
          </w:p>
        </w:tc>
        <w:tc>
          <w:tcPr>
            <w:tcW w:w="3117" w:type="dxa"/>
          </w:tcPr>
          <w:p w14:paraId="3702C7FA" w14:textId="56795A64" w:rsidR="004C6600" w:rsidRPr="004C6600" w:rsidRDefault="004C6600" w:rsidP="004C6600">
            <w:r w:rsidRPr="004C6600">
              <w:t>Обрив, реакция на фоточувствителност, дерматит.</w:t>
            </w:r>
          </w:p>
        </w:tc>
      </w:tr>
      <w:tr w:rsidR="004C6600" w14:paraId="74F775E7" w14:textId="77777777" w:rsidTr="004C6600">
        <w:tc>
          <w:tcPr>
            <w:tcW w:w="3116" w:type="dxa"/>
            <w:vMerge w:val="restart"/>
          </w:tcPr>
          <w:p w14:paraId="2AB43C16" w14:textId="088DA073" w:rsidR="004C6600" w:rsidRPr="004C6600" w:rsidRDefault="004C6600" w:rsidP="004C6600">
            <w:r w:rsidRPr="004C6600">
              <w:t>Нарушения на мускулно-скелетната система и съединителната тъкан</w:t>
            </w:r>
          </w:p>
        </w:tc>
        <w:tc>
          <w:tcPr>
            <w:tcW w:w="3117" w:type="dxa"/>
          </w:tcPr>
          <w:p w14:paraId="5F71E458" w14:textId="3C510164" w:rsidR="004C6600" w:rsidRPr="004C6600" w:rsidRDefault="004C6600" w:rsidP="004C6600">
            <w:r w:rsidRPr="004C6600">
              <w:t>Чести</w:t>
            </w:r>
          </w:p>
        </w:tc>
        <w:tc>
          <w:tcPr>
            <w:tcW w:w="3117" w:type="dxa"/>
          </w:tcPr>
          <w:p w14:paraId="2F51ECD5" w14:textId="0AAF3A37" w:rsidR="004C6600" w:rsidRPr="004C6600" w:rsidRDefault="004C6600" w:rsidP="004C6600">
            <w:r w:rsidRPr="004C6600">
              <w:t>Миалгия.</w:t>
            </w:r>
          </w:p>
        </w:tc>
      </w:tr>
      <w:tr w:rsidR="004C6600" w14:paraId="3BC9B697" w14:textId="77777777" w:rsidTr="004C6600">
        <w:tc>
          <w:tcPr>
            <w:tcW w:w="3116" w:type="dxa"/>
            <w:vMerge/>
          </w:tcPr>
          <w:p w14:paraId="5473068B" w14:textId="77777777" w:rsidR="004C6600" w:rsidRPr="004C6600" w:rsidRDefault="004C6600" w:rsidP="004C6600"/>
        </w:tc>
        <w:tc>
          <w:tcPr>
            <w:tcW w:w="3117" w:type="dxa"/>
          </w:tcPr>
          <w:p w14:paraId="5BCEE46D" w14:textId="7F58FE22" w:rsidR="004C6600" w:rsidRPr="004C6600" w:rsidRDefault="004C6600" w:rsidP="004C6600">
            <w:r w:rsidRPr="004C6600">
              <w:t>Нечести</w:t>
            </w:r>
          </w:p>
        </w:tc>
        <w:tc>
          <w:tcPr>
            <w:tcW w:w="3117" w:type="dxa"/>
          </w:tcPr>
          <w:p w14:paraId="2B1E12F3" w14:textId="141A5A5C" w:rsidR="004C6600" w:rsidRPr="004C6600" w:rsidRDefault="004C6600" w:rsidP="004C6600">
            <w:r w:rsidRPr="004C6600">
              <w:t>Мускулна скованост.</w:t>
            </w:r>
          </w:p>
        </w:tc>
      </w:tr>
      <w:tr w:rsidR="004C6600" w14:paraId="237B7D54" w14:textId="77777777" w:rsidTr="004C6600">
        <w:tc>
          <w:tcPr>
            <w:tcW w:w="3116" w:type="dxa"/>
          </w:tcPr>
          <w:p w14:paraId="446E8F2E" w14:textId="2C85FF78" w:rsidR="004C6600" w:rsidRPr="004C6600" w:rsidRDefault="004C6600" w:rsidP="004C6600">
            <w:r w:rsidRPr="004C6600">
              <w:t>Нарушения на ендокринната система</w:t>
            </w:r>
          </w:p>
        </w:tc>
        <w:tc>
          <w:tcPr>
            <w:tcW w:w="3117" w:type="dxa"/>
          </w:tcPr>
          <w:p w14:paraId="6077A6C2" w14:textId="2BA670A4" w:rsidR="004C6600" w:rsidRPr="004C6600" w:rsidRDefault="004C6600" w:rsidP="004C6600">
            <w:r w:rsidRPr="004C6600">
              <w:t>Редки</w:t>
            </w:r>
          </w:p>
        </w:tc>
        <w:tc>
          <w:tcPr>
            <w:tcW w:w="3117" w:type="dxa"/>
          </w:tcPr>
          <w:p w14:paraId="69455284" w14:textId="2B3C1973" w:rsidR="004C6600" w:rsidRPr="004C6600" w:rsidRDefault="004C6600" w:rsidP="004C6600">
            <w:r w:rsidRPr="004C6600">
              <w:t>Хиперпролактинемия.</w:t>
            </w:r>
          </w:p>
        </w:tc>
      </w:tr>
      <w:tr w:rsidR="004C6600" w14:paraId="365AD8C7" w14:textId="77777777" w:rsidTr="004C6600">
        <w:tc>
          <w:tcPr>
            <w:tcW w:w="3116" w:type="dxa"/>
            <w:vMerge w:val="restart"/>
          </w:tcPr>
          <w:p w14:paraId="5383BE28" w14:textId="3BA90A66" w:rsidR="004C6600" w:rsidRPr="004C6600" w:rsidRDefault="004C6600" w:rsidP="004C6600">
            <w:r w:rsidRPr="004C6600">
              <w:t>Нарушения на метаболизма и храненето</w:t>
            </w:r>
          </w:p>
        </w:tc>
        <w:tc>
          <w:tcPr>
            <w:tcW w:w="3117" w:type="dxa"/>
          </w:tcPr>
          <w:p w14:paraId="0022D8AE" w14:textId="5F00B8AE" w:rsidR="004C6600" w:rsidRPr="004C6600" w:rsidRDefault="004C6600" w:rsidP="004C6600">
            <w:r w:rsidRPr="004C6600">
              <w:t>Чести</w:t>
            </w:r>
          </w:p>
        </w:tc>
        <w:tc>
          <w:tcPr>
            <w:tcW w:w="3117" w:type="dxa"/>
          </w:tcPr>
          <w:p w14:paraId="53DF3E03" w14:textId="39B9CBF2" w:rsidR="004C6600" w:rsidRPr="004C6600" w:rsidRDefault="004C6600" w:rsidP="004C6600">
            <w:r w:rsidRPr="004C6600">
              <w:t>Увеличен апетит, увеличено тегло.</w:t>
            </w:r>
          </w:p>
        </w:tc>
      </w:tr>
      <w:tr w:rsidR="004C6600" w14:paraId="2E560AB7" w14:textId="77777777" w:rsidTr="004C6600">
        <w:tc>
          <w:tcPr>
            <w:tcW w:w="3116" w:type="dxa"/>
            <w:vMerge/>
          </w:tcPr>
          <w:p w14:paraId="563B0A6E" w14:textId="77777777" w:rsidR="004C6600" w:rsidRPr="004C6600" w:rsidRDefault="004C6600" w:rsidP="004C6600"/>
        </w:tc>
        <w:tc>
          <w:tcPr>
            <w:tcW w:w="3117" w:type="dxa"/>
          </w:tcPr>
          <w:p w14:paraId="320C0A62" w14:textId="27D1C980" w:rsidR="004C6600" w:rsidRPr="004C6600" w:rsidRDefault="004C6600" w:rsidP="004C6600">
            <w:r w:rsidRPr="004C6600">
              <w:t>Нечести</w:t>
            </w:r>
          </w:p>
        </w:tc>
        <w:tc>
          <w:tcPr>
            <w:tcW w:w="3117" w:type="dxa"/>
          </w:tcPr>
          <w:p w14:paraId="12F72513" w14:textId="362BEB06" w:rsidR="004C6600" w:rsidRPr="004C6600" w:rsidRDefault="004C6600" w:rsidP="004C6600">
            <w:r w:rsidRPr="004C6600">
              <w:t>Намален апетит.</w:t>
            </w:r>
          </w:p>
        </w:tc>
      </w:tr>
      <w:tr w:rsidR="004C6600" w14:paraId="1DEFF193" w14:textId="77777777" w:rsidTr="004C6600">
        <w:tc>
          <w:tcPr>
            <w:tcW w:w="3116" w:type="dxa"/>
            <w:vMerge/>
          </w:tcPr>
          <w:p w14:paraId="35E5ECE4" w14:textId="77777777" w:rsidR="004C6600" w:rsidRPr="004C6600" w:rsidRDefault="004C6600" w:rsidP="004C6600"/>
        </w:tc>
        <w:tc>
          <w:tcPr>
            <w:tcW w:w="3117" w:type="dxa"/>
          </w:tcPr>
          <w:p w14:paraId="50BDBB92" w14:textId="4DE40F82" w:rsidR="004C6600" w:rsidRPr="004C6600" w:rsidRDefault="004C6600" w:rsidP="004C6600">
            <w:r w:rsidRPr="004C6600">
              <w:t>Редки</w:t>
            </w:r>
          </w:p>
        </w:tc>
        <w:tc>
          <w:tcPr>
            <w:tcW w:w="3117" w:type="dxa"/>
          </w:tcPr>
          <w:p w14:paraId="19D1BA97" w14:textId="4133CF42" w:rsidR="004C6600" w:rsidRPr="004C6600" w:rsidRDefault="004C6600" w:rsidP="004C6600">
            <w:r w:rsidRPr="004C6600">
              <w:t>Хипергликемия, нарушен глюкозен толеранс.</w:t>
            </w:r>
          </w:p>
        </w:tc>
      </w:tr>
      <w:tr w:rsidR="004C6600" w14:paraId="6639BE71" w14:textId="77777777" w:rsidTr="004C6600">
        <w:tc>
          <w:tcPr>
            <w:tcW w:w="3116" w:type="dxa"/>
            <w:vMerge w:val="restart"/>
          </w:tcPr>
          <w:p w14:paraId="19134928" w14:textId="7BA2F96E" w:rsidR="004C6600" w:rsidRPr="004C6600" w:rsidRDefault="004C6600" w:rsidP="004C6600">
            <w:r w:rsidRPr="004C6600">
              <w:t>Съдови нарушения</w:t>
            </w:r>
          </w:p>
        </w:tc>
        <w:tc>
          <w:tcPr>
            <w:tcW w:w="3117" w:type="dxa"/>
          </w:tcPr>
          <w:p w14:paraId="13EA3237" w14:textId="3647E4BA" w:rsidR="004C6600" w:rsidRPr="004C6600" w:rsidRDefault="004C6600" w:rsidP="004C6600">
            <w:r w:rsidRPr="004C6600">
              <w:t>Нечести</w:t>
            </w:r>
          </w:p>
        </w:tc>
        <w:tc>
          <w:tcPr>
            <w:tcW w:w="3117" w:type="dxa"/>
          </w:tcPr>
          <w:p w14:paraId="1A9521AE" w14:textId="7F1E7F78" w:rsidR="004C6600" w:rsidRPr="004C6600" w:rsidRDefault="004C6600" w:rsidP="004C6600">
            <w:r w:rsidRPr="004C6600">
              <w:t>Хипотензия, горещи вълни</w:t>
            </w:r>
          </w:p>
        </w:tc>
      </w:tr>
      <w:tr w:rsidR="004C6600" w14:paraId="513DFD8E" w14:textId="77777777" w:rsidTr="004C6600">
        <w:tc>
          <w:tcPr>
            <w:tcW w:w="3116" w:type="dxa"/>
            <w:vMerge/>
          </w:tcPr>
          <w:p w14:paraId="504BD1A9" w14:textId="77777777" w:rsidR="004C6600" w:rsidRPr="004C6600" w:rsidRDefault="004C6600" w:rsidP="004C6600"/>
        </w:tc>
        <w:tc>
          <w:tcPr>
            <w:tcW w:w="3117" w:type="dxa"/>
          </w:tcPr>
          <w:p w14:paraId="07B72DB8" w14:textId="500D1EDF" w:rsidR="004C6600" w:rsidRPr="004C6600" w:rsidRDefault="004C6600" w:rsidP="004C6600">
            <w:r w:rsidRPr="004C6600">
              <w:t>Много редки</w:t>
            </w:r>
          </w:p>
        </w:tc>
        <w:tc>
          <w:tcPr>
            <w:tcW w:w="3117" w:type="dxa"/>
          </w:tcPr>
          <w:p w14:paraId="19619FD9" w14:textId="226629A7" w:rsidR="004C6600" w:rsidRPr="004C6600" w:rsidRDefault="004C6600" w:rsidP="004C6600">
            <w:r w:rsidRPr="004C6600">
              <w:t>Венозен тромбоемболизъм</w:t>
            </w:r>
          </w:p>
        </w:tc>
      </w:tr>
      <w:tr w:rsidR="004C6600" w14:paraId="24448044" w14:textId="77777777" w:rsidTr="004C6600">
        <w:tc>
          <w:tcPr>
            <w:tcW w:w="3116" w:type="dxa"/>
          </w:tcPr>
          <w:p w14:paraId="5235137E" w14:textId="21F12457" w:rsidR="004C6600" w:rsidRPr="004C6600" w:rsidRDefault="004C6600" w:rsidP="004C6600">
            <w:r w:rsidRPr="004C6600">
              <w:t>Общи нарушения и ефекти на мястото на приложение</w:t>
            </w:r>
          </w:p>
        </w:tc>
        <w:tc>
          <w:tcPr>
            <w:tcW w:w="3117" w:type="dxa"/>
          </w:tcPr>
          <w:p w14:paraId="5939999F" w14:textId="3B0BEA42" w:rsidR="004C6600" w:rsidRPr="004C6600" w:rsidRDefault="004C6600" w:rsidP="004C6600">
            <w:r w:rsidRPr="004C6600">
              <w:t>Чести</w:t>
            </w:r>
          </w:p>
        </w:tc>
        <w:tc>
          <w:tcPr>
            <w:tcW w:w="3117" w:type="dxa"/>
          </w:tcPr>
          <w:p w14:paraId="11C7423B" w14:textId="5326B8D9" w:rsidR="004C6600" w:rsidRPr="004C6600" w:rsidRDefault="004C6600" w:rsidP="004C6600">
            <w:r w:rsidRPr="004C6600">
              <w:t>Астения, умора.</w:t>
            </w:r>
          </w:p>
        </w:tc>
      </w:tr>
      <w:tr w:rsidR="004C6600" w14:paraId="1C6D46EA" w14:textId="77777777" w:rsidTr="004C6600">
        <w:tc>
          <w:tcPr>
            <w:tcW w:w="3116" w:type="dxa"/>
          </w:tcPr>
          <w:p w14:paraId="72F97855" w14:textId="0F8E32A1" w:rsidR="004C6600" w:rsidRPr="004C6600" w:rsidRDefault="004C6600" w:rsidP="004C6600">
            <w:r w:rsidRPr="004C6600">
              <w:t>Нарушения на имунната система</w:t>
            </w:r>
          </w:p>
        </w:tc>
        <w:tc>
          <w:tcPr>
            <w:tcW w:w="3117" w:type="dxa"/>
          </w:tcPr>
          <w:p w14:paraId="678A4798" w14:textId="5D38FD23" w:rsidR="004C6600" w:rsidRPr="004C6600" w:rsidRDefault="004C6600" w:rsidP="004C6600">
            <w:r w:rsidRPr="004C6600">
              <w:t>Редки</w:t>
            </w:r>
          </w:p>
        </w:tc>
        <w:tc>
          <w:tcPr>
            <w:tcW w:w="3117" w:type="dxa"/>
          </w:tcPr>
          <w:p w14:paraId="3EE96FA8" w14:textId="6E541FD3" w:rsidR="004C6600" w:rsidRPr="004C6600" w:rsidRDefault="004C6600" w:rsidP="004C6600">
            <w:r w:rsidRPr="004C6600">
              <w:t>Свръхчувствителност, анафилактична реакция.</w:t>
            </w:r>
          </w:p>
        </w:tc>
      </w:tr>
      <w:tr w:rsidR="004C6600" w14:paraId="5B2E8E66" w14:textId="77777777" w:rsidTr="00107350">
        <w:tc>
          <w:tcPr>
            <w:tcW w:w="3116" w:type="dxa"/>
            <w:vMerge w:val="restart"/>
          </w:tcPr>
          <w:p w14:paraId="27465268" w14:textId="2C55C203" w:rsidR="004C6600" w:rsidRPr="004C6600" w:rsidRDefault="004C6600" w:rsidP="004C6600">
            <w:r w:rsidRPr="004C6600">
              <w:t>Хепато-билиарни нарушения</w:t>
            </w:r>
          </w:p>
        </w:tc>
        <w:tc>
          <w:tcPr>
            <w:tcW w:w="3117" w:type="dxa"/>
          </w:tcPr>
          <w:p w14:paraId="4FD419A0" w14:textId="7100B757" w:rsidR="004C6600" w:rsidRPr="004C6600" w:rsidRDefault="004C6600" w:rsidP="004C6600">
            <w:r w:rsidRPr="004C6600">
              <w:t>Нечести</w:t>
            </w:r>
          </w:p>
        </w:tc>
        <w:tc>
          <w:tcPr>
            <w:tcW w:w="3117" w:type="dxa"/>
            <w:vAlign w:val="bottom"/>
          </w:tcPr>
          <w:p w14:paraId="16E7F1A9" w14:textId="43868508" w:rsidR="004C6600" w:rsidRPr="004C6600" w:rsidRDefault="004C6600" w:rsidP="004C6600">
            <w:r w:rsidRPr="004C6600">
              <w:t>Абнормни стойности на чернодробните функционални тестове</w:t>
            </w:r>
          </w:p>
        </w:tc>
      </w:tr>
      <w:tr w:rsidR="004C6600" w14:paraId="3E5C56D2" w14:textId="77777777" w:rsidTr="004C6600">
        <w:tc>
          <w:tcPr>
            <w:tcW w:w="3116" w:type="dxa"/>
            <w:vMerge/>
          </w:tcPr>
          <w:p w14:paraId="2419CD20" w14:textId="77777777" w:rsidR="004C6600" w:rsidRPr="004C6600" w:rsidRDefault="004C6600" w:rsidP="004C6600"/>
        </w:tc>
        <w:tc>
          <w:tcPr>
            <w:tcW w:w="3117" w:type="dxa"/>
          </w:tcPr>
          <w:p w14:paraId="0CDF17F3" w14:textId="1AAA6AA3" w:rsidR="004C6600" w:rsidRPr="004C6600" w:rsidRDefault="004C6600" w:rsidP="004C6600">
            <w:r w:rsidRPr="004C6600">
              <w:t>Много редки</w:t>
            </w:r>
          </w:p>
        </w:tc>
        <w:tc>
          <w:tcPr>
            <w:tcW w:w="3117" w:type="dxa"/>
          </w:tcPr>
          <w:p w14:paraId="65A67827" w14:textId="16C9A3D1" w:rsidR="004C6600" w:rsidRPr="004C6600" w:rsidRDefault="004C6600" w:rsidP="004C6600">
            <w:r w:rsidRPr="004C6600">
              <w:t>Жълтеница.</w:t>
            </w:r>
          </w:p>
        </w:tc>
      </w:tr>
      <w:tr w:rsidR="00920573" w14:paraId="0A23646F" w14:textId="77777777" w:rsidTr="00DA165D">
        <w:tc>
          <w:tcPr>
            <w:tcW w:w="3116" w:type="dxa"/>
            <w:vMerge w:val="restart"/>
            <w:vAlign w:val="bottom"/>
          </w:tcPr>
          <w:p w14:paraId="777B8A48" w14:textId="15AB22A4" w:rsidR="00920573" w:rsidRPr="00920573" w:rsidRDefault="00920573" w:rsidP="00920573">
            <w:pPr>
              <w:rPr>
                <w:rFonts w:ascii="Times New Roman" w:eastAsia="Times New Roman" w:hAnsi="Times New Roman" w:cs="Times New Roman"/>
                <w:sz w:val="24"/>
                <w:szCs w:val="24"/>
              </w:rPr>
            </w:pPr>
            <w:r>
              <w:t xml:space="preserve">Нарушения на възпроизводителната </w:t>
            </w:r>
            <w:r w:rsidRPr="00920573">
              <w:rPr>
                <w:lang w:eastAsia="bg-BG"/>
              </w:rPr>
              <w:t>система и гърдата</w:t>
            </w:r>
          </w:p>
        </w:tc>
        <w:tc>
          <w:tcPr>
            <w:tcW w:w="3117" w:type="dxa"/>
          </w:tcPr>
          <w:p w14:paraId="5974DDBF" w14:textId="1477FAEB" w:rsidR="00920573" w:rsidRDefault="00920573" w:rsidP="00920573">
            <w:r>
              <w:t>Нечести</w:t>
            </w:r>
          </w:p>
        </w:tc>
        <w:tc>
          <w:tcPr>
            <w:tcW w:w="3117" w:type="dxa"/>
          </w:tcPr>
          <w:p w14:paraId="736BD04F" w14:textId="59E1CFCD" w:rsidR="00920573" w:rsidRDefault="00920573" w:rsidP="00920573">
            <w:r>
              <w:t>Нарушена еякулация, еректилна</w:t>
            </w:r>
            <w:r>
              <w:rPr>
                <w:lang w:val="en-US"/>
              </w:rPr>
              <w:t xml:space="preserve"> </w:t>
            </w:r>
            <w:r>
              <w:t>дисфункция</w:t>
            </w:r>
          </w:p>
        </w:tc>
      </w:tr>
      <w:tr w:rsidR="00920573" w14:paraId="49DF1F84" w14:textId="77777777" w:rsidTr="004C6600">
        <w:tc>
          <w:tcPr>
            <w:tcW w:w="3116" w:type="dxa"/>
            <w:vMerge/>
          </w:tcPr>
          <w:p w14:paraId="0AD0A203" w14:textId="77777777" w:rsidR="00920573" w:rsidRDefault="00920573" w:rsidP="00920573"/>
        </w:tc>
        <w:tc>
          <w:tcPr>
            <w:tcW w:w="3117" w:type="dxa"/>
          </w:tcPr>
          <w:p w14:paraId="00E3FC99" w14:textId="38314C97" w:rsidR="00920573" w:rsidRDefault="00920573" w:rsidP="00920573">
            <w:r>
              <w:t>Редки</w:t>
            </w:r>
          </w:p>
        </w:tc>
        <w:tc>
          <w:tcPr>
            <w:tcW w:w="3117" w:type="dxa"/>
          </w:tcPr>
          <w:p w14:paraId="455E3334" w14:textId="565401F0" w:rsidR="00920573" w:rsidRDefault="00920573" w:rsidP="00920573">
            <w:r>
              <w:t>Гинекомастия, галакторея, аменорея.</w:t>
            </w:r>
          </w:p>
        </w:tc>
      </w:tr>
      <w:tr w:rsidR="00920573" w14:paraId="57320D3E" w14:textId="77777777" w:rsidTr="004C6600">
        <w:tc>
          <w:tcPr>
            <w:tcW w:w="3116" w:type="dxa"/>
            <w:vMerge w:val="restart"/>
          </w:tcPr>
          <w:p w14:paraId="0FC8F727" w14:textId="34BFA4E6" w:rsidR="00920573" w:rsidRDefault="00920573" w:rsidP="00920573">
            <w:r>
              <w:t>Психични нарушения</w:t>
            </w:r>
          </w:p>
        </w:tc>
        <w:tc>
          <w:tcPr>
            <w:tcW w:w="3117" w:type="dxa"/>
          </w:tcPr>
          <w:p w14:paraId="2BBE51BC" w14:textId="3725EBEA" w:rsidR="00920573" w:rsidRDefault="00920573" w:rsidP="00920573">
            <w:r>
              <w:t>Чести</w:t>
            </w:r>
          </w:p>
        </w:tc>
        <w:tc>
          <w:tcPr>
            <w:tcW w:w="3117" w:type="dxa"/>
          </w:tcPr>
          <w:p w14:paraId="3F526679" w14:textId="44D83A1D" w:rsidR="00920573" w:rsidRDefault="00920573" w:rsidP="00920573">
            <w:r>
              <w:t>Инсомния, депресия, нервност, ажитираност, намалено либидо.</w:t>
            </w:r>
          </w:p>
        </w:tc>
      </w:tr>
      <w:tr w:rsidR="00920573" w14:paraId="62861537" w14:textId="77777777" w:rsidTr="004C6600">
        <w:tc>
          <w:tcPr>
            <w:tcW w:w="3116" w:type="dxa"/>
            <w:vMerge/>
          </w:tcPr>
          <w:p w14:paraId="3632E2D5" w14:textId="77777777" w:rsidR="00920573" w:rsidRDefault="00920573" w:rsidP="00920573"/>
        </w:tc>
        <w:tc>
          <w:tcPr>
            <w:tcW w:w="3117" w:type="dxa"/>
          </w:tcPr>
          <w:p w14:paraId="5934E104" w14:textId="363A36AA" w:rsidR="00920573" w:rsidRDefault="00920573" w:rsidP="00920573">
            <w:r>
              <w:t>Нечести</w:t>
            </w:r>
          </w:p>
        </w:tc>
        <w:tc>
          <w:tcPr>
            <w:tcW w:w="3117" w:type="dxa"/>
          </w:tcPr>
          <w:p w14:paraId="5CA935E9" w14:textId="724FE036" w:rsidR="00920573" w:rsidRDefault="00920573" w:rsidP="00920573">
            <w:r>
              <w:t>Обърканост.</w:t>
            </w:r>
          </w:p>
        </w:tc>
      </w:tr>
      <w:tr w:rsidR="00920573" w14:paraId="7964586B" w14:textId="77777777" w:rsidTr="004C6600">
        <w:tc>
          <w:tcPr>
            <w:tcW w:w="3116" w:type="dxa"/>
            <w:vMerge/>
          </w:tcPr>
          <w:p w14:paraId="4CE8DC8F" w14:textId="77777777" w:rsidR="00920573" w:rsidRDefault="00920573" w:rsidP="00920573"/>
        </w:tc>
        <w:tc>
          <w:tcPr>
            <w:tcW w:w="3117" w:type="dxa"/>
          </w:tcPr>
          <w:p w14:paraId="1C624446" w14:textId="7D596A41" w:rsidR="00920573" w:rsidRDefault="00920573" w:rsidP="00920573">
            <w:r>
              <w:t>Неизвестна</w:t>
            </w:r>
          </w:p>
        </w:tc>
        <w:tc>
          <w:tcPr>
            <w:tcW w:w="3117" w:type="dxa"/>
          </w:tcPr>
          <w:p w14:paraId="00E2019B" w14:textId="6A4E3C84" w:rsidR="00920573" w:rsidRDefault="00920573" w:rsidP="00920573">
            <w:r>
              <w:t>Суицидни мисли, суицидно поведение*</w:t>
            </w:r>
          </w:p>
        </w:tc>
      </w:tr>
    </w:tbl>
    <w:p w14:paraId="65FDEB06" w14:textId="77777777" w:rsidR="00920573" w:rsidRPr="00920573" w:rsidRDefault="00920573" w:rsidP="00920573">
      <w:pPr>
        <w:spacing w:line="240" w:lineRule="auto"/>
        <w:rPr>
          <w:rFonts w:eastAsia="Times New Roman" w:cs="Arial"/>
        </w:rPr>
      </w:pPr>
      <w:r w:rsidRPr="00920573">
        <w:rPr>
          <w:rFonts w:eastAsia="Times New Roman" w:cs="Arial"/>
          <w:color w:val="000000"/>
          <w:vertAlign w:val="superscript"/>
          <w:lang w:eastAsia="bg-BG"/>
        </w:rPr>
        <w:t>1</w:t>
      </w:r>
      <w:r w:rsidRPr="00920573">
        <w:rPr>
          <w:rFonts w:eastAsia="Times New Roman" w:cs="Arial"/>
          <w:color w:val="000000"/>
          <w:lang w:eastAsia="bg-BG"/>
        </w:rPr>
        <w:t>Случаи на суицидни мисли и суицидно поведение са докладвани по време на терапията с флупентиксол или скоро след приключването Й (вж. точка 4.4)</w:t>
      </w:r>
    </w:p>
    <w:p w14:paraId="5ECA12C5" w14:textId="77777777" w:rsidR="00920573" w:rsidRDefault="00920573" w:rsidP="00920573">
      <w:pPr>
        <w:spacing w:line="240" w:lineRule="auto"/>
        <w:rPr>
          <w:rFonts w:eastAsia="Times New Roman" w:cs="Arial"/>
          <w:color w:val="000000"/>
          <w:lang w:eastAsia="bg-BG"/>
        </w:rPr>
      </w:pPr>
    </w:p>
    <w:p w14:paraId="592E2935" w14:textId="434F9313" w:rsidR="00920573" w:rsidRPr="00920573" w:rsidRDefault="00920573" w:rsidP="00920573">
      <w:pPr>
        <w:spacing w:line="240" w:lineRule="auto"/>
        <w:rPr>
          <w:rFonts w:eastAsia="Times New Roman" w:cs="Arial"/>
        </w:rPr>
      </w:pPr>
      <w:r w:rsidRPr="00920573">
        <w:rPr>
          <w:rFonts w:eastAsia="Times New Roman" w:cs="Arial"/>
          <w:color w:val="000000"/>
          <w:lang w:eastAsia="bg-BG"/>
        </w:rPr>
        <w:t xml:space="preserve">Както и при другите лекарства принадлежащи към терапевтичния клас на антипсихотиците, така и при флупентиксол са били докладвани редки случаи на удължаване на </w:t>
      </w:r>
      <w:r w:rsidRPr="00920573">
        <w:rPr>
          <w:rFonts w:eastAsia="Times New Roman" w:cs="Arial"/>
          <w:color w:val="000000"/>
          <w:lang w:val="en-US"/>
        </w:rPr>
        <w:t>QT</w:t>
      </w:r>
      <w:r w:rsidRPr="00920573">
        <w:rPr>
          <w:rFonts w:eastAsia="Times New Roman" w:cs="Arial"/>
          <w:color w:val="000000"/>
          <w:lang w:eastAsia="bg-BG"/>
        </w:rPr>
        <w:t xml:space="preserve">-интервала, вентрикуларни аритмии - вентрикуларна фибрилация, вентрикуларна тахикардия, </w:t>
      </w:r>
      <w:r w:rsidRPr="00920573">
        <w:rPr>
          <w:rFonts w:eastAsia="Times New Roman" w:cs="Arial"/>
          <w:color w:val="000000"/>
          <w:lang w:val="en-US"/>
        </w:rPr>
        <w:t>Torsade</w:t>
      </w:r>
      <w:r w:rsidRPr="00920573">
        <w:rPr>
          <w:rFonts w:eastAsia="Times New Roman" w:cs="Arial"/>
          <w:color w:val="000000"/>
          <w:lang w:val="ru-RU"/>
        </w:rPr>
        <w:t xml:space="preserve"> </w:t>
      </w:r>
      <w:r w:rsidRPr="00920573">
        <w:rPr>
          <w:rFonts w:eastAsia="Times New Roman" w:cs="Arial"/>
          <w:color w:val="000000"/>
          <w:lang w:val="en-US"/>
        </w:rPr>
        <w:t>de</w:t>
      </w:r>
      <w:r w:rsidRPr="00920573">
        <w:rPr>
          <w:rFonts w:eastAsia="Times New Roman" w:cs="Arial"/>
          <w:color w:val="000000"/>
          <w:lang w:val="ru-RU"/>
        </w:rPr>
        <w:t xml:space="preserve"> </w:t>
      </w:r>
      <w:r w:rsidRPr="00920573">
        <w:rPr>
          <w:rFonts w:eastAsia="Times New Roman" w:cs="Arial"/>
          <w:color w:val="000000"/>
          <w:lang w:val="en-US"/>
        </w:rPr>
        <w:t>Pointes</w:t>
      </w:r>
      <w:r w:rsidRPr="00920573">
        <w:rPr>
          <w:rFonts w:eastAsia="Times New Roman" w:cs="Arial"/>
          <w:color w:val="000000"/>
          <w:lang w:val="ru-RU"/>
        </w:rPr>
        <w:t xml:space="preserve"> </w:t>
      </w:r>
      <w:r w:rsidRPr="00920573">
        <w:rPr>
          <w:rFonts w:eastAsia="Times New Roman" w:cs="Arial"/>
          <w:color w:val="000000"/>
          <w:lang w:eastAsia="bg-BG"/>
        </w:rPr>
        <w:t>и внезапна смърт по неизвестни причини (вж. точка 4.4)</w:t>
      </w:r>
    </w:p>
    <w:p w14:paraId="52B19139" w14:textId="77777777" w:rsidR="00920573" w:rsidRDefault="00920573" w:rsidP="00920573">
      <w:pPr>
        <w:spacing w:line="240" w:lineRule="auto"/>
        <w:rPr>
          <w:rFonts w:eastAsia="Times New Roman" w:cs="Arial"/>
          <w:color w:val="000000"/>
          <w:lang w:eastAsia="bg-BG"/>
        </w:rPr>
      </w:pPr>
    </w:p>
    <w:p w14:paraId="5AEFC2E6" w14:textId="093F0BBA" w:rsidR="00920573" w:rsidRPr="00920573" w:rsidRDefault="00920573" w:rsidP="00920573">
      <w:pPr>
        <w:spacing w:line="240" w:lineRule="auto"/>
        <w:rPr>
          <w:rFonts w:eastAsia="Times New Roman" w:cs="Arial"/>
        </w:rPr>
      </w:pPr>
      <w:r w:rsidRPr="00920573">
        <w:rPr>
          <w:rFonts w:eastAsia="Times New Roman" w:cs="Arial"/>
          <w:color w:val="000000"/>
          <w:lang w:eastAsia="bg-BG"/>
        </w:rPr>
        <w:t>Внезапното прекъсване на лечението с флупентиксол би могло да се съпътства със симптоми на отнемане. Най-честите симптоми са гадене, повръщане, анорексия, диария, ринорея, потене, миалгии, парестезии, инсомния, двигателно неспокойствие, тревожност и ажитираност. Пациентите също биха могли да изпитват и вертиго, редуващи се усещания на топлина и студ, тремор. Симптомите обикновено започват в рамките на 1 до 4 дни от отнемането и затихват за 7 до 14 дни.</w:t>
      </w:r>
    </w:p>
    <w:p w14:paraId="5200877F" w14:textId="77777777" w:rsidR="00920573" w:rsidRDefault="00920573" w:rsidP="00920573">
      <w:pPr>
        <w:spacing w:line="240" w:lineRule="auto"/>
        <w:rPr>
          <w:rFonts w:eastAsia="Times New Roman" w:cs="Arial"/>
          <w:i/>
          <w:iCs/>
          <w:color w:val="000000"/>
          <w:lang w:eastAsia="bg-BG"/>
        </w:rPr>
      </w:pPr>
    </w:p>
    <w:p w14:paraId="3B14D9EE" w14:textId="011D0975" w:rsidR="00920573" w:rsidRPr="00920573" w:rsidRDefault="00920573" w:rsidP="00920573">
      <w:pPr>
        <w:spacing w:line="240" w:lineRule="auto"/>
        <w:rPr>
          <w:rFonts w:eastAsia="Times New Roman" w:cs="Arial"/>
        </w:rPr>
      </w:pPr>
      <w:r w:rsidRPr="00920573">
        <w:rPr>
          <w:rFonts w:eastAsia="Times New Roman" w:cs="Arial"/>
          <w:i/>
          <w:iCs/>
          <w:color w:val="000000"/>
          <w:lang w:eastAsia="bg-BG"/>
        </w:rPr>
        <w:t>Съобщаване на подозирани нежелани реакции</w:t>
      </w:r>
    </w:p>
    <w:p w14:paraId="29F95A47"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 xml:space="preserve">Съобщаване на възможни нежелани реакции след разрешаване на лекарствения продукт е важно, Това позволява непрекъснат мониторинг на баланса полза/риск на лекарствения продукт. От медицинските специалисти се иска да докладват за всички предполагаеми неблагоприятни реакции чрез Изпълнителната агенция по лекарствата, ул. „Дамян Груев“ № 8, тел.: +35928903417, </w:t>
      </w:r>
      <w:r w:rsidRPr="00920573">
        <w:rPr>
          <w:rFonts w:eastAsia="Times New Roman" w:cs="Arial"/>
        </w:rPr>
        <w:fldChar w:fldCharType="begin"/>
      </w:r>
      <w:r w:rsidRPr="00920573">
        <w:rPr>
          <w:rFonts w:eastAsia="Times New Roman" w:cs="Arial"/>
        </w:rPr>
        <w:instrText xml:space="preserve"> HYPERLINK "http://www.bda.bg" </w:instrText>
      </w:r>
      <w:r w:rsidRPr="00920573">
        <w:rPr>
          <w:rFonts w:eastAsia="Times New Roman" w:cs="Arial"/>
        </w:rPr>
      </w:r>
      <w:r w:rsidRPr="00920573">
        <w:rPr>
          <w:rFonts w:eastAsia="Times New Roman" w:cs="Arial"/>
        </w:rPr>
        <w:fldChar w:fldCharType="separate"/>
      </w:r>
      <w:r w:rsidRPr="00920573">
        <w:rPr>
          <w:rFonts w:eastAsia="Times New Roman" w:cs="Arial"/>
          <w:color w:val="000000"/>
          <w:u w:val="single"/>
          <w:lang w:val="en-US"/>
        </w:rPr>
        <w:t>www.bda.bg</w:t>
      </w:r>
      <w:r w:rsidRPr="00920573">
        <w:rPr>
          <w:rFonts w:eastAsia="Times New Roman" w:cs="Arial"/>
        </w:rPr>
        <w:fldChar w:fldCharType="end"/>
      </w:r>
    </w:p>
    <w:p w14:paraId="3817530B" w14:textId="77777777" w:rsidR="004C6600" w:rsidRPr="004C6600" w:rsidRDefault="004C6600" w:rsidP="004C6600"/>
    <w:p w14:paraId="07687653" w14:textId="6A8CE5DA" w:rsidR="00DF4C8E" w:rsidRDefault="002C50EE" w:rsidP="00F44498">
      <w:pPr>
        <w:pStyle w:val="Heading2"/>
      </w:pPr>
      <w:r>
        <w:t>4.9. Предозиране</w:t>
      </w:r>
    </w:p>
    <w:p w14:paraId="3A5ACF5C" w14:textId="48D1DD3B" w:rsidR="00920573" w:rsidRDefault="00920573" w:rsidP="00920573"/>
    <w:p w14:paraId="28ED2C1B" w14:textId="77777777" w:rsidR="00920573" w:rsidRPr="00920573" w:rsidRDefault="00920573" w:rsidP="00920573">
      <w:pPr>
        <w:pStyle w:val="Heading3"/>
        <w:rPr>
          <w:rFonts w:eastAsia="Times New Roman"/>
          <w:u w:val="single"/>
        </w:rPr>
      </w:pPr>
      <w:r w:rsidRPr="00920573">
        <w:rPr>
          <w:rFonts w:eastAsia="Times New Roman"/>
          <w:u w:val="single"/>
          <w:lang w:eastAsia="bg-BG"/>
        </w:rPr>
        <w:lastRenderedPageBreak/>
        <w:t>Симптоми:</w:t>
      </w:r>
    </w:p>
    <w:p w14:paraId="2DC1D67C"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Сомнолентност, кома, двигателно разстройство, конвулсии, шок, хипертермия/хипотермия.</w:t>
      </w:r>
    </w:p>
    <w:p w14:paraId="2A5D7F4F" w14:textId="77777777" w:rsidR="00920573" w:rsidRPr="00920573" w:rsidRDefault="00920573" w:rsidP="00920573">
      <w:pPr>
        <w:spacing w:line="240" w:lineRule="auto"/>
        <w:rPr>
          <w:rFonts w:eastAsia="Times New Roman" w:cs="Arial"/>
          <w:color w:val="000000"/>
          <w:lang w:eastAsia="bg-BG"/>
        </w:rPr>
      </w:pPr>
    </w:p>
    <w:p w14:paraId="004E2240" w14:textId="4D96B9AA" w:rsidR="00920573" w:rsidRPr="00920573" w:rsidRDefault="00920573" w:rsidP="00920573">
      <w:pPr>
        <w:spacing w:line="240" w:lineRule="auto"/>
        <w:rPr>
          <w:rFonts w:eastAsia="Times New Roman" w:cs="Arial"/>
        </w:rPr>
      </w:pPr>
      <w:r w:rsidRPr="00920573">
        <w:rPr>
          <w:rFonts w:eastAsia="Times New Roman" w:cs="Arial"/>
          <w:color w:val="000000"/>
          <w:lang w:eastAsia="bg-BG"/>
        </w:rPr>
        <w:t xml:space="preserve">Най-голямата перорална единична доза по време на клиничните проучвания е била 80 </w:t>
      </w:r>
      <w:r w:rsidRPr="00920573">
        <w:rPr>
          <w:rFonts w:eastAsia="Times New Roman" w:cs="Arial"/>
          <w:color w:val="000000"/>
          <w:lang w:val="en-US"/>
        </w:rPr>
        <w:t>mg</w:t>
      </w:r>
      <w:r w:rsidRPr="00920573">
        <w:rPr>
          <w:rFonts w:eastAsia="Times New Roman" w:cs="Arial"/>
          <w:color w:val="000000"/>
          <w:lang w:val="ru-RU"/>
        </w:rPr>
        <w:t xml:space="preserve">, </w:t>
      </w:r>
      <w:r w:rsidRPr="00920573">
        <w:rPr>
          <w:rFonts w:eastAsia="Times New Roman" w:cs="Arial"/>
          <w:color w:val="000000"/>
          <w:lang w:eastAsia="bg-BG"/>
        </w:rPr>
        <w:t xml:space="preserve">а дневните дози са били до 320 </w:t>
      </w:r>
      <w:r w:rsidRPr="00920573">
        <w:rPr>
          <w:rFonts w:eastAsia="Times New Roman" w:cs="Arial"/>
          <w:color w:val="000000"/>
          <w:lang w:val="en-US"/>
        </w:rPr>
        <w:t>mg</w:t>
      </w:r>
      <w:r w:rsidRPr="00920573">
        <w:rPr>
          <w:rFonts w:eastAsia="Times New Roman" w:cs="Arial"/>
          <w:color w:val="000000"/>
          <w:lang w:eastAsia="bg-BG"/>
        </w:rPr>
        <w:t>/ден.</w:t>
      </w:r>
    </w:p>
    <w:p w14:paraId="762A3DEE" w14:textId="77777777" w:rsidR="00920573" w:rsidRPr="00920573" w:rsidRDefault="00920573" w:rsidP="00920573">
      <w:pPr>
        <w:spacing w:line="240" w:lineRule="auto"/>
        <w:rPr>
          <w:rFonts w:eastAsia="Times New Roman" w:cs="Arial"/>
          <w:color w:val="000000"/>
          <w:lang w:eastAsia="bg-BG"/>
        </w:rPr>
      </w:pPr>
    </w:p>
    <w:p w14:paraId="5084A480" w14:textId="22A384CC" w:rsidR="00920573" w:rsidRPr="00920573" w:rsidRDefault="00920573" w:rsidP="00920573">
      <w:pPr>
        <w:spacing w:line="240" w:lineRule="auto"/>
        <w:rPr>
          <w:rFonts w:eastAsia="Times New Roman" w:cs="Arial"/>
        </w:rPr>
      </w:pPr>
      <w:r w:rsidRPr="00920573">
        <w:rPr>
          <w:rFonts w:eastAsia="Times New Roman" w:cs="Arial"/>
          <w:color w:val="000000"/>
          <w:lang w:eastAsia="bg-BG"/>
        </w:rPr>
        <w:t xml:space="preserve">При предозиране заедно с други лекарствени продукти, за които е известно, че влияят на сърцето, са наблюдавани ЕКГ промени, удължаване на </w:t>
      </w:r>
      <w:r w:rsidRPr="00920573">
        <w:rPr>
          <w:rFonts w:eastAsia="Times New Roman" w:cs="Arial"/>
          <w:color w:val="000000"/>
          <w:lang w:val="en-US"/>
        </w:rPr>
        <w:t>QT</w:t>
      </w:r>
      <w:r w:rsidRPr="00920573">
        <w:rPr>
          <w:rFonts w:eastAsia="Times New Roman" w:cs="Arial"/>
          <w:color w:val="000000"/>
          <w:lang w:val="ru-RU"/>
        </w:rPr>
        <w:t xml:space="preserve"> </w:t>
      </w:r>
      <w:r w:rsidRPr="00920573">
        <w:rPr>
          <w:rFonts w:eastAsia="Times New Roman" w:cs="Arial"/>
          <w:color w:val="000000"/>
          <w:lang w:eastAsia="bg-BG"/>
        </w:rPr>
        <w:t xml:space="preserve">интервала, </w:t>
      </w:r>
      <w:proofErr w:type="spellStart"/>
      <w:r w:rsidRPr="00920573">
        <w:rPr>
          <w:rFonts w:eastAsia="Times New Roman" w:cs="Arial"/>
          <w:color w:val="000000"/>
          <w:lang w:val="en-US"/>
        </w:rPr>
        <w:t>Torsades</w:t>
      </w:r>
      <w:proofErr w:type="spellEnd"/>
      <w:r w:rsidRPr="00920573">
        <w:rPr>
          <w:rFonts w:eastAsia="Times New Roman" w:cs="Arial"/>
          <w:color w:val="000000"/>
          <w:lang w:val="ru-RU"/>
        </w:rPr>
        <w:t xml:space="preserve"> </w:t>
      </w:r>
      <w:r w:rsidRPr="00920573">
        <w:rPr>
          <w:rFonts w:eastAsia="Times New Roman" w:cs="Arial"/>
          <w:color w:val="000000"/>
          <w:lang w:val="en-US"/>
        </w:rPr>
        <w:t>de</w:t>
      </w:r>
      <w:r w:rsidRPr="00920573">
        <w:rPr>
          <w:rFonts w:eastAsia="Times New Roman" w:cs="Arial"/>
          <w:color w:val="000000"/>
          <w:lang w:val="ru-RU"/>
        </w:rPr>
        <w:t xml:space="preserve"> </w:t>
      </w:r>
      <w:r w:rsidRPr="00920573">
        <w:rPr>
          <w:rFonts w:eastAsia="Times New Roman" w:cs="Arial"/>
          <w:color w:val="000000"/>
          <w:lang w:val="en-US"/>
        </w:rPr>
        <w:t>Pointes</w:t>
      </w:r>
      <w:r w:rsidRPr="00920573">
        <w:rPr>
          <w:rFonts w:eastAsia="Times New Roman" w:cs="Arial"/>
          <w:color w:val="000000"/>
          <w:lang w:val="ru-RU"/>
        </w:rPr>
        <w:t xml:space="preserve">, </w:t>
      </w:r>
      <w:r w:rsidRPr="00920573">
        <w:rPr>
          <w:rFonts w:eastAsia="Times New Roman" w:cs="Arial"/>
          <w:color w:val="000000"/>
          <w:lang w:eastAsia="bg-BG"/>
        </w:rPr>
        <w:t>спиране на сърцето и вентрикуларни аритмии.</w:t>
      </w:r>
    </w:p>
    <w:p w14:paraId="21966B6A" w14:textId="77777777" w:rsidR="00920573" w:rsidRPr="00920573" w:rsidRDefault="00920573" w:rsidP="00920573">
      <w:pPr>
        <w:spacing w:line="240" w:lineRule="auto"/>
        <w:rPr>
          <w:rFonts w:eastAsia="Times New Roman" w:cs="Arial"/>
          <w:color w:val="000000"/>
          <w:u w:val="single"/>
          <w:lang w:eastAsia="bg-BG"/>
        </w:rPr>
      </w:pPr>
    </w:p>
    <w:p w14:paraId="0BA7A5A3" w14:textId="40128573" w:rsidR="00920573" w:rsidRPr="00920573" w:rsidRDefault="00920573" w:rsidP="00920573">
      <w:pPr>
        <w:pStyle w:val="Heading3"/>
        <w:rPr>
          <w:rFonts w:eastAsia="Times New Roman"/>
          <w:u w:val="single"/>
        </w:rPr>
      </w:pPr>
      <w:r w:rsidRPr="00920573">
        <w:rPr>
          <w:rFonts w:eastAsia="Times New Roman"/>
          <w:u w:val="single"/>
          <w:lang w:eastAsia="bg-BG"/>
        </w:rPr>
        <w:t>Лечение</w:t>
      </w:r>
    </w:p>
    <w:p w14:paraId="398A05A1"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Лечението е симптоматично и поддържащо. След перорален прием трябва да се направи стомашен лаваж колкото е възможно по-бързо и да се даде активен въглен. Трябва да се взема мерки за поддържане на дихателната и сърдечно-съдовата системи. Епинефрин (адреналин не трябва да се използва, тъй като може да доведе до допълнително понижаване на кръвното налягане</w:t>
      </w:r>
    </w:p>
    <w:p w14:paraId="3620EDFC" w14:textId="7F06B9CA" w:rsidR="00920573" w:rsidRPr="00920573" w:rsidRDefault="00920573" w:rsidP="00920573">
      <w:pPr>
        <w:rPr>
          <w:rFonts w:cs="Arial"/>
        </w:rPr>
      </w:pPr>
      <w:r w:rsidRPr="00920573">
        <w:rPr>
          <w:rFonts w:eastAsia="Times New Roman" w:cs="Arial"/>
          <w:color w:val="000000"/>
          <w:lang w:eastAsia="bg-BG"/>
        </w:rPr>
        <w:t>Конвулсиите могат да бъдат третирани с диазепам, а екстрапирамидните симптоми с бипериден.</w:t>
      </w:r>
    </w:p>
    <w:p w14:paraId="02081B24" w14:textId="1F46E296" w:rsidR="00395555" w:rsidRPr="00395555" w:rsidRDefault="002C50EE" w:rsidP="008A6AF2">
      <w:pPr>
        <w:pStyle w:val="Heading1"/>
      </w:pPr>
      <w:r>
        <w:t>5. ФАРМАКОЛОГИЧНИ СВОЙСТВА</w:t>
      </w:r>
    </w:p>
    <w:p w14:paraId="4D47A490" w14:textId="65B95E40" w:rsidR="00DF4C8E" w:rsidRDefault="002C50EE" w:rsidP="00F44498">
      <w:pPr>
        <w:pStyle w:val="Heading2"/>
      </w:pPr>
      <w:r>
        <w:t>5.1. Фармакодинамични свойства</w:t>
      </w:r>
    </w:p>
    <w:p w14:paraId="13619C0A" w14:textId="22ABD67E" w:rsidR="00920573" w:rsidRDefault="00920573" w:rsidP="00920573"/>
    <w:p w14:paraId="00BBF0E8" w14:textId="77777777" w:rsidR="00920573" w:rsidRPr="00920573" w:rsidRDefault="00920573" w:rsidP="00920573">
      <w:pPr>
        <w:spacing w:line="240" w:lineRule="auto"/>
        <w:rPr>
          <w:rFonts w:eastAsia="Times New Roman" w:cs="Arial"/>
        </w:rPr>
      </w:pPr>
      <w:r w:rsidRPr="00920573">
        <w:rPr>
          <w:rFonts w:eastAsia="Times New Roman" w:cs="Arial"/>
          <w:color w:val="000000"/>
          <w:u w:val="single"/>
          <w:lang w:eastAsia="bg-BG"/>
        </w:rPr>
        <w:t>Фармакотерапевтична група</w:t>
      </w:r>
    </w:p>
    <w:p w14:paraId="451592C7"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Невролептици (антипсихотици)</w:t>
      </w:r>
    </w:p>
    <w:p w14:paraId="67ACB35C" w14:textId="05CA82B5" w:rsidR="00920573" w:rsidRPr="00920573" w:rsidRDefault="00920573" w:rsidP="00920573">
      <w:pPr>
        <w:spacing w:line="240" w:lineRule="auto"/>
        <w:rPr>
          <w:rFonts w:eastAsia="Times New Roman" w:cs="Arial"/>
        </w:rPr>
      </w:pPr>
      <w:r>
        <w:rPr>
          <w:rFonts w:eastAsia="Times New Roman" w:cs="Arial"/>
          <w:color w:val="000000"/>
          <w:lang w:eastAsia="bg-BG"/>
        </w:rPr>
        <w:t xml:space="preserve">АТС-код: </w:t>
      </w:r>
      <w:r w:rsidRPr="00920573">
        <w:rPr>
          <w:rFonts w:eastAsia="Times New Roman" w:cs="Arial"/>
          <w:color w:val="000000"/>
          <w:lang w:val="en-US"/>
        </w:rPr>
        <w:t>N</w:t>
      </w:r>
      <w:r w:rsidRPr="00920573">
        <w:rPr>
          <w:rFonts w:eastAsia="Times New Roman" w:cs="Arial"/>
          <w:color w:val="000000"/>
          <w:lang w:val="ru-RU"/>
        </w:rPr>
        <w:t xml:space="preserve"> </w:t>
      </w:r>
      <w:r w:rsidRPr="00920573">
        <w:rPr>
          <w:rFonts w:eastAsia="Times New Roman" w:cs="Arial"/>
          <w:color w:val="000000"/>
          <w:lang w:eastAsia="bg-BG"/>
        </w:rPr>
        <w:t xml:space="preserve">05 </w:t>
      </w:r>
      <w:r w:rsidRPr="00920573">
        <w:rPr>
          <w:rFonts w:eastAsia="Times New Roman" w:cs="Arial"/>
          <w:color w:val="000000"/>
          <w:lang w:val="en-US"/>
        </w:rPr>
        <w:t>AF</w:t>
      </w:r>
      <w:r w:rsidRPr="00920573">
        <w:rPr>
          <w:rFonts w:eastAsia="Times New Roman" w:cs="Arial"/>
          <w:color w:val="000000"/>
          <w:lang w:val="ru-RU"/>
        </w:rPr>
        <w:t xml:space="preserve"> </w:t>
      </w:r>
      <w:r w:rsidRPr="00920573">
        <w:rPr>
          <w:rFonts w:eastAsia="Times New Roman" w:cs="Arial"/>
          <w:color w:val="000000"/>
          <w:lang w:eastAsia="bg-BG"/>
        </w:rPr>
        <w:t>01</w:t>
      </w:r>
    </w:p>
    <w:p w14:paraId="6CC28EA6" w14:textId="77777777" w:rsidR="00920573" w:rsidRDefault="00920573" w:rsidP="00920573">
      <w:pPr>
        <w:spacing w:line="240" w:lineRule="auto"/>
        <w:rPr>
          <w:rFonts w:eastAsia="Times New Roman" w:cs="Arial"/>
          <w:color w:val="000000"/>
          <w:u w:val="single"/>
          <w:lang w:eastAsia="bg-BG"/>
        </w:rPr>
      </w:pPr>
    </w:p>
    <w:p w14:paraId="6769B845" w14:textId="450505F6" w:rsidR="00920573" w:rsidRPr="00920573" w:rsidRDefault="00920573" w:rsidP="00920573">
      <w:pPr>
        <w:spacing w:line="240" w:lineRule="auto"/>
        <w:rPr>
          <w:rFonts w:eastAsia="Times New Roman" w:cs="Arial"/>
        </w:rPr>
      </w:pPr>
      <w:r w:rsidRPr="00920573">
        <w:rPr>
          <w:rFonts w:eastAsia="Times New Roman" w:cs="Arial"/>
          <w:color w:val="000000"/>
          <w:u w:val="single"/>
          <w:lang w:eastAsia="bg-BG"/>
        </w:rPr>
        <w:t>Механизъм на действие</w:t>
      </w:r>
    </w:p>
    <w:p w14:paraId="5DCF25D4"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Флупентиксол е невролептик от тиоксантеновата група.</w:t>
      </w:r>
    </w:p>
    <w:p w14:paraId="6EEB0C08"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Флупентиксол е смес от два геометрични изомера, активният флупентиксол и транс(Е)- флупентиксол, приблизително в съотношение 1:1.</w:t>
      </w:r>
    </w:p>
    <w:p w14:paraId="0D533216" w14:textId="77777777" w:rsidR="00920573" w:rsidRDefault="00920573" w:rsidP="00920573">
      <w:pPr>
        <w:spacing w:line="240" w:lineRule="auto"/>
        <w:rPr>
          <w:rFonts w:eastAsia="Times New Roman" w:cs="Arial"/>
          <w:color w:val="000000"/>
          <w:lang w:eastAsia="bg-BG"/>
        </w:rPr>
      </w:pPr>
    </w:p>
    <w:p w14:paraId="4A397CD3" w14:textId="7EE75FCD" w:rsidR="00920573" w:rsidRPr="00920573" w:rsidRDefault="00920573" w:rsidP="00920573">
      <w:pPr>
        <w:spacing w:line="240" w:lineRule="auto"/>
        <w:rPr>
          <w:rFonts w:eastAsia="Times New Roman" w:cs="Arial"/>
        </w:rPr>
      </w:pPr>
      <w:r w:rsidRPr="00920573">
        <w:rPr>
          <w:rFonts w:eastAsia="Times New Roman" w:cs="Arial"/>
          <w:color w:val="000000"/>
          <w:lang w:eastAsia="bg-BG"/>
        </w:rPr>
        <w:t xml:space="preserve">Антипсихотичният ефект на невролептиците се свързва с блокирането на допаминовите рецептори, но също така се счита, че за това допринася и блокирането на 5-ХТ (5- хидрокситриптамин) рецепторите. </w:t>
      </w:r>
      <w:r w:rsidRPr="00920573">
        <w:rPr>
          <w:rFonts w:eastAsia="Times New Roman" w:cs="Arial"/>
          <w:i/>
          <w:iCs/>
          <w:color w:val="000000"/>
          <w:lang w:val="en-US"/>
        </w:rPr>
        <w:t>In</w:t>
      </w:r>
      <w:r w:rsidRPr="00920573">
        <w:rPr>
          <w:rFonts w:eastAsia="Times New Roman" w:cs="Arial"/>
          <w:i/>
          <w:iCs/>
          <w:color w:val="000000"/>
        </w:rPr>
        <w:t xml:space="preserve"> </w:t>
      </w:r>
      <w:r w:rsidRPr="00920573">
        <w:rPr>
          <w:rFonts w:eastAsia="Times New Roman" w:cs="Arial"/>
          <w:i/>
          <w:iCs/>
          <w:color w:val="000000"/>
          <w:lang w:val="en-US"/>
        </w:rPr>
        <w:t>vitro</w:t>
      </w:r>
      <w:r w:rsidRPr="00920573">
        <w:rPr>
          <w:rFonts w:eastAsia="Times New Roman" w:cs="Arial"/>
          <w:color w:val="000000"/>
        </w:rPr>
        <w:t xml:space="preserve"> </w:t>
      </w:r>
      <w:r w:rsidRPr="00920573">
        <w:rPr>
          <w:rFonts w:eastAsia="Times New Roman" w:cs="Arial"/>
          <w:color w:val="000000"/>
          <w:lang w:eastAsia="bg-BG"/>
        </w:rPr>
        <w:t xml:space="preserve">и </w:t>
      </w:r>
      <w:r w:rsidRPr="00920573">
        <w:rPr>
          <w:rFonts w:eastAsia="Times New Roman" w:cs="Arial"/>
          <w:i/>
          <w:iCs/>
          <w:color w:val="000000"/>
          <w:lang w:val="en-US"/>
        </w:rPr>
        <w:t>in</w:t>
      </w:r>
      <w:r w:rsidRPr="00920573">
        <w:rPr>
          <w:rFonts w:eastAsia="Times New Roman" w:cs="Arial"/>
          <w:i/>
          <w:iCs/>
          <w:color w:val="000000"/>
        </w:rPr>
        <w:t xml:space="preserve"> </w:t>
      </w:r>
      <w:r w:rsidRPr="00920573">
        <w:rPr>
          <w:rFonts w:eastAsia="Times New Roman" w:cs="Arial"/>
          <w:i/>
          <w:iCs/>
          <w:color w:val="000000"/>
          <w:lang w:val="en-US"/>
        </w:rPr>
        <w:t>vivo</w:t>
      </w:r>
      <w:r w:rsidRPr="00920573">
        <w:rPr>
          <w:rFonts w:eastAsia="Times New Roman" w:cs="Arial"/>
          <w:color w:val="000000"/>
        </w:rPr>
        <w:t xml:space="preserve"> </w:t>
      </w:r>
      <w:r w:rsidRPr="00920573">
        <w:rPr>
          <w:rFonts w:eastAsia="Times New Roman" w:cs="Arial"/>
          <w:color w:val="000000"/>
          <w:lang w:eastAsia="bg-BG"/>
        </w:rPr>
        <w:t xml:space="preserve">флупентиксол притежава висок афинитет към </w:t>
      </w:r>
      <w:r w:rsidRPr="00920573">
        <w:rPr>
          <w:rFonts w:eastAsia="Times New Roman" w:cs="Arial"/>
          <w:color w:val="000000"/>
          <w:lang w:val="en-US"/>
        </w:rPr>
        <w:t>D</w:t>
      </w:r>
      <w:r w:rsidRPr="00920573">
        <w:rPr>
          <w:rFonts w:eastAsia="Times New Roman" w:cs="Arial"/>
          <w:color w:val="000000"/>
          <w:vertAlign w:val="subscript"/>
        </w:rPr>
        <w:t>1</w:t>
      </w:r>
      <w:r w:rsidRPr="00920573">
        <w:rPr>
          <w:rFonts w:eastAsia="Times New Roman" w:cs="Arial"/>
          <w:color w:val="000000"/>
        </w:rPr>
        <w:t xml:space="preserve"> </w:t>
      </w:r>
      <w:r w:rsidRPr="00920573">
        <w:rPr>
          <w:rFonts w:eastAsia="Times New Roman" w:cs="Arial"/>
          <w:color w:val="000000"/>
          <w:lang w:eastAsia="bg-BG"/>
        </w:rPr>
        <w:t xml:space="preserve">и </w:t>
      </w:r>
      <w:r w:rsidRPr="00920573">
        <w:rPr>
          <w:rFonts w:eastAsia="Times New Roman" w:cs="Arial"/>
          <w:color w:val="000000"/>
          <w:lang w:val="en-US"/>
        </w:rPr>
        <w:t>D</w:t>
      </w:r>
      <w:r w:rsidRPr="00920573">
        <w:rPr>
          <w:rFonts w:eastAsia="Times New Roman" w:cs="Arial"/>
          <w:color w:val="000000"/>
          <w:vertAlign w:val="subscript"/>
        </w:rPr>
        <w:t>2</w:t>
      </w:r>
      <w:r w:rsidRPr="00920573">
        <w:rPr>
          <w:rFonts w:eastAsia="Times New Roman" w:cs="Arial"/>
          <w:color w:val="000000"/>
        </w:rPr>
        <w:t xml:space="preserve"> </w:t>
      </w:r>
      <w:r w:rsidRPr="00920573">
        <w:rPr>
          <w:rFonts w:eastAsia="Times New Roman" w:cs="Arial"/>
          <w:color w:val="000000"/>
          <w:lang w:eastAsia="bg-BG"/>
        </w:rPr>
        <w:t xml:space="preserve">рецепторите, докато флуфеназин е предимно </w:t>
      </w:r>
      <w:r w:rsidRPr="00920573">
        <w:rPr>
          <w:rFonts w:eastAsia="Times New Roman" w:cs="Arial"/>
          <w:color w:val="000000"/>
          <w:lang w:val="en-US"/>
        </w:rPr>
        <w:t>D</w:t>
      </w:r>
      <w:r w:rsidRPr="00920573">
        <w:rPr>
          <w:rFonts w:eastAsia="Times New Roman" w:cs="Arial"/>
          <w:color w:val="000000"/>
          <w:vertAlign w:val="subscript"/>
        </w:rPr>
        <w:t>2</w:t>
      </w:r>
      <w:r w:rsidRPr="00920573">
        <w:rPr>
          <w:rFonts w:eastAsia="Times New Roman" w:cs="Arial"/>
          <w:color w:val="000000"/>
        </w:rPr>
        <w:t xml:space="preserve"> </w:t>
      </w:r>
      <w:r w:rsidRPr="00920573">
        <w:rPr>
          <w:rFonts w:eastAsia="Times New Roman" w:cs="Arial"/>
          <w:color w:val="000000"/>
          <w:lang w:eastAsia="bg-BG"/>
        </w:rPr>
        <w:t xml:space="preserve">селективен </w:t>
      </w:r>
      <w:r w:rsidRPr="00920573">
        <w:rPr>
          <w:rFonts w:eastAsia="Times New Roman" w:cs="Arial"/>
          <w:i/>
          <w:iCs/>
          <w:color w:val="000000"/>
          <w:lang w:val="en-US"/>
        </w:rPr>
        <w:t>in</w:t>
      </w:r>
      <w:r w:rsidRPr="00920573">
        <w:rPr>
          <w:rFonts w:eastAsia="Times New Roman" w:cs="Arial"/>
          <w:i/>
          <w:iCs/>
          <w:color w:val="000000"/>
        </w:rPr>
        <w:t xml:space="preserve"> </w:t>
      </w:r>
      <w:r w:rsidRPr="00920573">
        <w:rPr>
          <w:rFonts w:eastAsia="Times New Roman" w:cs="Arial"/>
          <w:i/>
          <w:iCs/>
          <w:color w:val="000000"/>
          <w:lang w:val="en-US"/>
        </w:rPr>
        <w:t>vivo</w:t>
      </w:r>
      <w:r w:rsidRPr="00920573">
        <w:rPr>
          <w:rFonts w:eastAsia="Times New Roman" w:cs="Arial"/>
          <w:i/>
          <w:iCs/>
          <w:color w:val="000000"/>
        </w:rPr>
        <w:t>.</w:t>
      </w:r>
      <w:r w:rsidRPr="00920573">
        <w:rPr>
          <w:rFonts w:eastAsia="Times New Roman" w:cs="Arial"/>
          <w:color w:val="000000"/>
        </w:rPr>
        <w:t xml:space="preserve"> </w:t>
      </w:r>
      <w:r w:rsidRPr="00920573">
        <w:rPr>
          <w:rFonts w:eastAsia="Times New Roman" w:cs="Arial"/>
          <w:color w:val="000000"/>
          <w:lang w:eastAsia="bg-BG"/>
        </w:rPr>
        <w:t xml:space="preserve">Атипичният антипсихотик клозапин, показва както и флупентиксол еднакъв афинитет към </w:t>
      </w:r>
      <w:r w:rsidRPr="00920573">
        <w:rPr>
          <w:rFonts w:eastAsia="Times New Roman" w:cs="Arial"/>
          <w:color w:val="000000"/>
          <w:lang w:val="en-US"/>
        </w:rPr>
        <w:t>D</w:t>
      </w:r>
      <w:r w:rsidRPr="00920573">
        <w:rPr>
          <w:rFonts w:eastAsia="Times New Roman" w:cs="Arial"/>
          <w:color w:val="000000"/>
          <w:vertAlign w:val="subscript"/>
          <w:lang w:val="ru-RU"/>
        </w:rPr>
        <w:t>1</w:t>
      </w:r>
      <w:r w:rsidRPr="00920573">
        <w:rPr>
          <w:rFonts w:eastAsia="Times New Roman" w:cs="Arial"/>
          <w:color w:val="000000"/>
          <w:lang w:val="ru-RU"/>
        </w:rPr>
        <w:t xml:space="preserve"> </w:t>
      </w:r>
      <w:r w:rsidRPr="00920573">
        <w:rPr>
          <w:rFonts w:eastAsia="Times New Roman" w:cs="Arial"/>
          <w:color w:val="000000"/>
          <w:lang w:eastAsia="bg-BG"/>
        </w:rPr>
        <w:t xml:space="preserve">и </w:t>
      </w:r>
      <w:r w:rsidRPr="00920573">
        <w:rPr>
          <w:rFonts w:eastAsia="Times New Roman" w:cs="Arial"/>
          <w:color w:val="000000"/>
          <w:lang w:val="en-US"/>
        </w:rPr>
        <w:t>D</w:t>
      </w:r>
      <w:r w:rsidRPr="00920573">
        <w:rPr>
          <w:rFonts w:eastAsia="Times New Roman" w:cs="Arial"/>
          <w:color w:val="000000"/>
          <w:vertAlign w:val="subscript"/>
          <w:lang w:val="ru-RU"/>
        </w:rPr>
        <w:t>2</w:t>
      </w:r>
      <w:r w:rsidRPr="00920573">
        <w:rPr>
          <w:rFonts w:eastAsia="Times New Roman" w:cs="Arial"/>
          <w:color w:val="000000"/>
          <w:lang w:val="ru-RU"/>
        </w:rPr>
        <w:t xml:space="preserve"> </w:t>
      </w:r>
      <w:r w:rsidRPr="00920573">
        <w:rPr>
          <w:rFonts w:eastAsia="Times New Roman" w:cs="Arial"/>
          <w:color w:val="000000"/>
          <w:lang w:eastAsia="bg-BG"/>
        </w:rPr>
        <w:t xml:space="preserve">рецепторите </w:t>
      </w:r>
      <w:r w:rsidRPr="00920573">
        <w:rPr>
          <w:rFonts w:eastAsia="Times New Roman" w:cs="Arial"/>
          <w:i/>
          <w:iCs/>
          <w:color w:val="000000"/>
          <w:lang w:val="en-US"/>
        </w:rPr>
        <w:t>in</w:t>
      </w:r>
      <w:r w:rsidRPr="00920573">
        <w:rPr>
          <w:rFonts w:eastAsia="Times New Roman" w:cs="Arial"/>
          <w:i/>
          <w:iCs/>
          <w:color w:val="000000"/>
          <w:lang w:val="ru-RU"/>
        </w:rPr>
        <w:t xml:space="preserve"> </w:t>
      </w:r>
      <w:r w:rsidRPr="00920573">
        <w:rPr>
          <w:rFonts w:eastAsia="Times New Roman" w:cs="Arial"/>
          <w:i/>
          <w:iCs/>
          <w:color w:val="000000"/>
          <w:lang w:val="en-US"/>
        </w:rPr>
        <w:t>vitro</w:t>
      </w:r>
      <w:r w:rsidRPr="00920573">
        <w:rPr>
          <w:rFonts w:eastAsia="Times New Roman" w:cs="Arial"/>
          <w:color w:val="000000"/>
          <w:lang w:val="ru-RU"/>
        </w:rPr>
        <w:t xml:space="preserve"> </w:t>
      </w:r>
      <w:r w:rsidRPr="00920573">
        <w:rPr>
          <w:rFonts w:eastAsia="Times New Roman" w:cs="Arial"/>
          <w:color w:val="000000"/>
          <w:lang w:eastAsia="bg-BG"/>
        </w:rPr>
        <w:t xml:space="preserve">и </w:t>
      </w:r>
      <w:r w:rsidRPr="00920573">
        <w:rPr>
          <w:rFonts w:eastAsia="Times New Roman" w:cs="Arial"/>
          <w:i/>
          <w:iCs/>
          <w:color w:val="000000"/>
          <w:lang w:val="en-US"/>
        </w:rPr>
        <w:t>in</w:t>
      </w:r>
      <w:r w:rsidRPr="00920573">
        <w:rPr>
          <w:rFonts w:eastAsia="Times New Roman" w:cs="Arial"/>
          <w:i/>
          <w:iCs/>
          <w:color w:val="000000"/>
          <w:lang w:val="ru-RU"/>
        </w:rPr>
        <w:t xml:space="preserve"> </w:t>
      </w:r>
      <w:r w:rsidRPr="00920573">
        <w:rPr>
          <w:rFonts w:eastAsia="Times New Roman" w:cs="Arial"/>
          <w:i/>
          <w:iCs/>
          <w:color w:val="000000"/>
          <w:lang w:val="en-US"/>
        </w:rPr>
        <w:t>vivo</w:t>
      </w:r>
      <w:r w:rsidRPr="00920573">
        <w:rPr>
          <w:rFonts w:eastAsia="Times New Roman" w:cs="Arial"/>
          <w:i/>
          <w:iCs/>
          <w:color w:val="000000"/>
          <w:lang w:val="ru-RU"/>
        </w:rPr>
        <w:t>.</w:t>
      </w:r>
    </w:p>
    <w:p w14:paraId="031E0E93" w14:textId="77777777" w:rsidR="00920573" w:rsidRDefault="00920573" w:rsidP="00920573">
      <w:pPr>
        <w:spacing w:line="240" w:lineRule="auto"/>
        <w:rPr>
          <w:rFonts w:eastAsia="Times New Roman" w:cs="Arial"/>
          <w:color w:val="000000"/>
          <w:lang w:eastAsia="bg-BG"/>
        </w:rPr>
      </w:pPr>
    </w:p>
    <w:p w14:paraId="1A76967A" w14:textId="4BB53E26" w:rsidR="00920573" w:rsidRPr="00920573" w:rsidRDefault="00920573" w:rsidP="00920573">
      <w:pPr>
        <w:spacing w:line="240" w:lineRule="auto"/>
        <w:rPr>
          <w:rFonts w:eastAsia="Times New Roman" w:cs="Arial"/>
        </w:rPr>
      </w:pPr>
      <w:r w:rsidRPr="00920573">
        <w:rPr>
          <w:rFonts w:eastAsia="Times New Roman" w:cs="Arial"/>
          <w:color w:val="000000"/>
          <w:lang w:eastAsia="bg-BG"/>
        </w:rPr>
        <w:t>Флупентиксол притежава висок афинитет към α</w:t>
      </w:r>
      <w:r w:rsidRPr="00920573">
        <w:rPr>
          <w:rFonts w:eastAsia="Times New Roman" w:cs="Arial"/>
          <w:color w:val="000000"/>
          <w:vertAlign w:val="subscript"/>
          <w:lang w:eastAsia="bg-BG"/>
        </w:rPr>
        <w:t>1</w:t>
      </w:r>
      <w:r w:rsidRPr="00920573">
        <w:rPr>
          <w:rFonts w:eastAsia="Times New Roman" w:cs="Arial"/>
          <w:color w:val="000000"/>
          <w:lang w:eastAsia="bg-BG"/>
        </w:rPr>
        <w:t>-адренорецепторите и 5-ХТ</w:t>
      </w:r>
      <w:r w:rsidRPr="00920573">
        <w:rPr>
          <w:rFonts w:eastAsia="Times New Roman" w:cs="Arial"/>
          <w:color w:val="000000"/>
          <w:vertAlign w:val="subscript"/>
          <w:lang w:eastAsia="bg-BG"/>
        </w:rPr>
        <w:t>2</w:t>
      </w:r>
      <w:r w:rsidRPr="00920573">
        <w:rPr>
          <w:rFonts w:eastAsia="Times New Roman" w:cs="Arial"/>
          <w:color w:val="000000"/>
          <w:lang w:eastAsia="bg-BG"/>
        </w:rPr>
        <w:t xml:space="preserve"> рецепторите, въпреки че е по-слаб от този на хлорпротиксена, фенотиазините във високи дози и клозапина, но няма афинитет към холинергичните мускаринови рецептори. Притежава само слаби антихистаминергични свойства и не проявява α</w:t>
      </w:r>
      <w:r w:rsidRPr="00920573">
        <w:rPr>
          <w:rFonts w:eastAsia="Times New Roman" w:cs="Arial"/>
          <w:color w:val="000000"/>
          <w:vertAlign w:val="subscript"/>
          <w:lang w:eastAsia="bg-BG"/>
        </w:rPr>
        <w:t>2</w:t>
      </w:r>
      <w:r w:rsidRPr="00920573">
        <w:rPr>
          <w:rFonts w:eastAsia="Times New Roman" w:cs="Arial"/>
          <w:color w:val="000000"/>
          <w:lang w:eastAsia="bg-BG"/>
        </w:rPr>
        <w:t>-адренорецепторна блокираща активност.</w:t>
      </w:r>
    </w:p>
    <w:p w14:paraId="52778868"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 xml:space="preserve">Флупентиксол е доказал, че е мощен невролептик във всички проведени поведенчески проучвания на невролептична активност (блокиране на допаминовите рецептори) върху поведенческите реакции. Открита е корелация между </w:t>
      </w:r>
      <w:r w:rsidRPr="00920573">
        <w:rPr>
          <w:rFonts w:eastAsia="Times New Roman" w:cs="Arial"/>
          <w:i/>
          <w:iCs/>
          <w:color w:val="000000"/>
          <w:lang w:val="en-US"/>
        </w:rPr>
        <w:t>in</w:t>
      </w:r>
      <w:r w:rsidRPr="00920573">
        <w:rPr>
          <w:rFonts w:eastAsia="Times New Roman" w:cs="Arial"/>
          <w:i/>
          <w:iCs/>
          <w:color w:val="000000"/>
          <w:lang w:val="ru-RU"/>
        </w:rPr>
        <w:t xml:space="preserve"> </w:t>
      </w:r>
      <w:r w:rsidRPr="00920573">
        <w:rPr>
          <w:rFonts w:eastAsia="Times New Roman" w:cs="Arial"/>
          <w:i/>
          <w:iCs/>
          <w:color w:val="000000"/>
          <w:lang w:val="en-US"/>
        </w:rPr>
        <w:t>vivo</w:t>
      </w:r>
      <w:r w:rsidRPr="00920573">
        <w:rPr>
          <w:rFonts w:eastAsia="Times New Roman" w:cs="Arial"/>
          <w:color w:val="000000"/>
          <w:lang w:val="ru-RU"/>
        </w:rPr>
        <w:t xml:space="preserve"> </w:t>
      </w:r>
      <w:r w:rsidRPr="00920573">
        <w:rPr>
          <w:rFonts w:eastAsia="Times New Roman" w:cs="Arial"/>
          <w:color w:val="000000"/>
          <w:lang w:eastAsia="bg-BG"/>
        </w:rPr>
        <w:t xml:space="preserve">тестовете, афинитета за свързване с допаминовите </w:t>
      </w:r>
      <w:r w:rsidRPr="00920573">
        <w:rPr>
          <w:rFonts w:eastAsia="Times New Roman" w:cs="Arial"/>
          <w:color w:val="000000"/>
          <w:lang w:val="en-US"/>
        </w:rPr>
        <w:t>D</w:t>
      </w:r>
      <w:r w:rsidRPr="00920573">
        <w:rPr>
          <w:rFonts w:eastAsia="Times New Roman" w:cs="Arial"/>
          <w:color w:val="000000"/>
          <w:vertAlign w:val="subscript"/>
          <w:lang w:val="ru-RU"/>
        </w:rPr>
        <w:t>2</w:t>
      </w:r>
      <w:r w:rsidRPr="00920573">
        <w:rPr>
          <w:rFonts w:eastAsia="Times New Roman" w:cs="Arial"/>
          <w:color w:val="000000"/>
          <w:lang w:val="ru-RU"/>
        </w:rPr>
        <w:t xml:space="preserve"> </w:t>
      </w:r>
      <w:r w:rsidRPr="00920573">
        <w:rPr>
          <w:rFonts w:eastAsia="Times New Roman" w:cs="Arial"/>
          <w:color w:val="000000"/>
          <w:lang w:eastAsia="bg-BG"/>
        </w:rPr>
        <w:t xml:space="preserve">рецептори в </w:t>
      </w:r>
      <w:r w:rsidRPr="00920573">
        <w:rPr>
          <w:rFonts w:eastAsia="Times New Roman" w:cs="Arial"/>
          <w:i/>
          <w:iCs/>
          <w:color w:val="000000"/>
          <w:lang w:val="en-US"/>
        </w:rPr>
        <w:t>in</w:t>
      </w:r>
      <w:r w:rsidRPr="00920573">
        <w:rPr>
          <w:rFonts w:eastAsia="Times New Roman" w:cs="Arial"/>
          <w:i/>
          <w:iCs/>
          <w:color w:val="000000"/>
          <w:lang w:val="ru-RU"/>
        </w:rPr>
        <w:t xml:space="preserve"> </w:t>
      </w:r>
      <w:r w:rsidRPr="00920573">
        <w:rPr>
          <w:rFonts w:eastAsia="Times New Roman" w:cs="Arial"/>
          <w:i/>
          <w:iCs/>
          <w:color w:val="000000"/>
          <w:lang w:val="en-US"/>
        </w:rPr>
        <w:t>vitro</w:t>
      </w:r>
      <w:r w:rsidRPr="00920573">
        <w:rPr>
          <w:rFonts w:eastAsia="Times New Roman" w:cs="Arial"/>
          <w:color w:val="000000"/>
          <w:lang w:val="ru-RU"/>
        </w:rPr>
        <w:t xml:space="preserve"> </w:t>
      </w:r>
      <w:r w:rsidRPr="00920573">
        <w:rPr>
          <w:rFonts w:eastAsia="Times New Roman" w:cs="Arial"/>
          <w:color w:val="000000"/>
          <w:lang w:eastAsia="bg-BG"/>
        </w:rPr>
        <w:t>условия и средните дневни перорални антипсихотични дози.</w:t>
      </w:r>
    </w:p>
    <w:p w14:paraId="354B42E9" w14:textId="77777777" w:rsidR="00920573" w:rsidRDefault="00920573" w:rsidP="00920573">
      <w:pPr>
        <w:spacing w:line="240" w:lineRule="auto"/>
        <w:rPr>
          <w:rFonts w:eastAsia="Times New Roman" w:cs="Arial"/>
          <w:color w:val="000000"/>
          <w:lang w:eastAsia="bg-BG"/>
        </w:rPr>
      </w:pPr>
    </w:p>
    <w:p w14:paraId="4EB8DF90" w14:textId="3321DDEB" w:rsidR="00920573" w:rsidRPr="00920573" w:rsidRDefault="00920573" w:rsidP="00920573">
      <w:pPr>
        <w:spacing w:line="240" w:lineRule="auto"/>
        <w:rPr>
          <w:rFonts w:eastAsia="Times New Roman" w:cs="Arial"/>
        </w:rPr>
      </w:pPr>
      <w:r w:rsidRPr="00920573">
        <w:rPr>
          <w:rFonts w:eastAsia="Times New Roman" w:cs="Arial"/>
          <w:color w:val="000000"/>
          <w:lang w:eastAsia="bg-BG"/>
        </w:rPr>
        <w:t xml:space="preserve">Периоралните движения при плъхове са зависими от стимулация на </w:t>
      </w:r>
      <w:r w:rsidRPr="00920573">
        <w:rPr>
          <w:rFonts w:eastAsia="Times New Roman" w:cs="Arial"/>
          <w:color w:val="000000"/>
          <w:lang w:val="en-US"/>
        </w:rPr>
        <w:t>D</w:t>
      </w:r>
      <w:r w:rsidRPr="00920573">
        <w:rPr>
          <w:rFonts w:eastAsia="Times New Roman" w:cs="Arial"/>
          <w:color w:val="000000"/>
          <w:vertAlign w:val="subscript"/>
          <w:lang w:val="ru-RU"/>
        </w:rPr>
        <w:t>1</w:t>
      </w:r>
      <w:r w:rsidRPr="00920573">
        <w:rPr>
          <w:rFonts w:eastAsia="Times New Roman" w:cs="Arial"/>
          <w:color w:val="000000"/>
          <w:lang w:val="ru-RU"/>
        </w:rPr>
        <w:t xml:space="preserve"> </w:t>
      </w:r>
      <w:r w:rsidRPr="00920573">
        <w:rPr>
          <w:rFonts w:eastAsia="Times New Roman" w:cs="Arial"/>
          <w:color w:val="000000"/>
          <w:lang w:eastAsia="bg-BG"/>
        </w:rPr>
        <w:t xml:space="preserve">рецепторите или от блокиране на </w:t>
      </w:r>
      <w:r w:rsidRPr="00920573">
        <w:rPr>
          <w:rFonts w:eastAsia="Times New Roman" w:cs="Arial"/>
          <w:color w:val="000000"/>
          <w:lang w:val="en-US"/>
        </w:rPr>
        <w:t>D</w:t>
      </w:r>
      <w:r w:rsidRPr="00920573">
        <w:rPr>
          <w:rFonts w:eastAsia="Times New Roman" w:cs="Arial"/>
          <w:color w:val="000000"/>
          <w:vertAlign w:val="subscript"/>
          <w:lang w:val="ru-RU"/>
        </w:rPr>
        <w:t>2</w:t>
      </w:r>
      <w:r w:rsidRPr="00920573">
        <w:rPr>
          <w:rFonts w:eastAsia="Times New Roman" w:cs="Arial"/>
          <w:color w:val="000000"/>
          <w:lang w:val="ru-RU"/>
        </w:rPr>
        <w:t xml:space="preserve"> </w:t>
      </w:r>
      <w:r w:rsidRPr="00920573">
        <w:rPr>
          <w:rFonts w:eastAsia="Times New Roman" w:cs="Arial"/>
          <w:color w:val="000000"/>
          <w:lang w:eastAsia="bg-BG"/>
        </w:rPr>
        <w:t xml:space="preserve">рецепторите. Движенията могат да бъдат предотвратени с флупентиксол. Също така, резултатите от проучвания при маймуни са показали, че оралната хиперкинезия е свързана в по-голяма степен със стимулацията на </w:t>
      </w:r>
      <w:r w:rsidRPr="00920573">
        <w:rPr>
          <w:rFonts w:eastAsia="Times New Roman" w:cs="Arial"/>
          <w:color w:val="000000"/>
          <w:lang w:val="en-US"/>
        </w:rPr>
        <w:t>D</w:t>
      </w:r>
      <w:r w:rsidRPr="00920573">
        <w:rPr>
          <w:rFonts w:eastAsia="Times New Roman" w:cs="Arial"/>
          <w:color w:val="000000"/>
          <w:vertAlign w:val="subscript"/>
          <w:lang w:val="ru-RU"/>
        </w:rPr>
        <w:t>1</w:t>
      </w:r>
      <w:r w:rsidRPr="00920573">
        <w:rPr>
          <w:rFonts w:eastAsia="Times New Roman" w:cs="Arial"/>
          <w:color w:val="000000"/>
          <w:lang w:val="ru-RU"/>
        </w:rPr>
        <w:t xml:space="preserve"> </w:t>
      </w:r>
      <w:r w:rsidRPr="00920573">
        <w:rPr>
          <w:rFonts w:eastAsia="Times New Roman" w:cs="Arial"/>
          <w:color w:val="000000"/>
          <w:lang w:eastAsia="bg-BG"/>
        </w:rPr>
        <w:t xml:space="preserve">рецепторите, отколкото със суперсенситивност на </w:t>
      </w:r>
      <w:r w:rsidRPr="00920573">
        <w:rPr>
          <w:rFonts w:eastAsia="Times New Roman" w:cs="Arial"/>
          <w:color w:val="000000"/>
          <w:lang w:val="en-US"/>
        </w:rPr>
        <w:t>D</w:t>
      </w:r>
      <w:r w:rsidRPr="00920573">
        <w:rPr>
          <w:rFonts w:eastAsia="Times New Roman" w:cs="Arial"/>
          <w:color w:val="000000"/>
          <w:vertAlign w:val="subscript"/>
          <w:lang w:val="ru-RU"/>
        </w:rPr>
        <w:t>2</w:t>
      </w:r>
      <w:r w:rsidRPr="00920573">
        <w:rPr>
          <w:rFonts w:eastAsia="Times New Roman" w:cs="Arial"/>
          <w:color w:val="000000"/>
          <w:lang w:val="ru-RU"/>
        </w:rPr>
        <w:t xml:space="preserve"> </w:t>
      </w:r>
      <w:r w:rsidRPr="00920573">
        <w:rPr>
          <w:rFonts w:eastAsia="Times New Roman" w:cs="Arial"/>
          <w:color w:val="000000"/>
          <w:lang w:eastAsia="bg-BG"/>
        </w:rPr>
        <w:t xml:space="preserve">рецепторите. Това налага предположението, че </w:t>
      </w:r>
      <w:r w:rsidRPr="00920573">
        <w:rPr>
          <w:rFonts w:eastAsia="Times New Roman" w:cs="Arial"/>
          <w:color w:val="000000"/>
          <w:lang w:val="en-US"/>
        </w:rPr>
        <w:t>D</w:t>
      </w:r>
      <w:r w:rsidRPr="00920573">
        <w:rPr>
          <w:rFonts w:eastAsia="Times New Roman" w:cs="Arial"/>
          <w:color w:val="000000"/>
          <w:vertAlign w:val="subscript"/>
          <w:lang w:val="ru-RU"/>
        </w:rPr>
        <w:t>1</w:t>
      </w:r>
      <w:r w:rsidRPr="00920573">
        <w:rPr>
          <w:rFonts w:eastAsia="Times New Roman" w:cs="Arial"/>
          <w:color w:val="000000"/>
          <w:lang w:val="ru-RU"/>
        </w:rPr>
        <w:t xml:space="preserve"> </w:t>
      </w:r>
      <w:r w:rsidRPr="00920573">
        <w:rPr>
          <w:rFonts w:eastAsia="Times New Roman" w:cs="Arial"/>
          <w:color w:val="000000"/>
          <w:lang w:eastAsia="bg-BG"/>
        </w:rPr>
        <w:t xml:space="preserve">активацията е отговорна за подобни явления при човека, т.е. дискинезии. Поради това блокирането на </w:t>
      </w:r>
      <w:r w:rsidRPr="00920573">
        <w:rPr>
          <w:rFonts w:eastAsia="Times New Roman" w:cs="Arial"/>
          <w:color w:val="000000"/>
          <w:lang w:val="en-US"/>
        </w:rPr>
        <w:t>D</w:t>
      </w:r>
      <w:r w:rsidRPr="00920573">
        <w:rPr>
          <w:rFonts w:eastAsia="Times New Roman" w:cs="Arial"/>
          <w:color w:val="000000"/>
          <w:vertAlign w:val="subscript"/>
          <w:lang w:val="ru-RU"/>
        </w:rPr>
        <w:t>1</w:t>
      </w:r>
      <w:r w:rsidRPr="00920573">
        <w:rPr>
          <w:rFonts w:eastAsia="Times New Roman" w:cs="Arial"/>
          <w:color w:val="000000"/>
          <w:lang w:val="ru-RU"/>
        </w:rPr>
        <w:t xml:space="preserve"> </w:t>
      </w:r>
      <w:r w:rsidRPr="00920573">
        <w:rPr>
          <w:rFonts w:eastAsia="Times New Roman" w:cs="Arial"/>
          <w:color w:val="000000"/>
          <w:lang w:eastAsia="bg-BG"/>
        </w:rPr>
        <w:t>рецепторите би трябвало да е предимство.</w:t>
      </w:r>
    </w:p>
    <w:p w14:paraId="37CA1393" w14:textId="77777777" w:rsidR="00920573" w:rsidRDefault="00920573" w:rsidP="00920573">
      <w:pPr>
        <w:spacing w:line="240" w:lineRule="auto"/>
        <w:rPr>
          <w:rFonts w:eastAsia="Times New Roman" w:cs="Arial"/>
          <w:color w:val="000000"/>
          <w:lang w:eastAsia="bg-BG"/>
        </w:rPr>
      </w:pPr>
    </w:p>
    <w:p w14:paraId="256572BA" w14:textId="2352BA84" w:rsidR="00920573" w:rsidRPr="00920573" w:rsidRDefault="00920573" w:rsidP="00920573">
      <w:pPr>
        <w:spacing w:line="240" w:lineRule="auto"/>
        <w:rPr>
          <w:rFonts w:eastAsia="Times New Roman" w:cs="Arial"/>
        </w:rPr>
      </w:pPr>
      <w:r w:rsidRPr="00920573">
        <w:rPr>
          <w:rFonts w:eastAsia="Times New Roman" w:cs="Arial"/>
          <w:color w:val="000000"/>
          <w:lang w:eastAsia="bg-BG"/>
        </w:rPr>
        <w:t>Флупентиксол удължава продължителността на съня, предизвикан от алкохол и барбитурати при мишки само при много високи дози, което показва мнаго слабото му седативно действие в клиничната практика.</w:t>
      </w:r>
    </w:p>
    <w:p w14:paraId="4D033946" w14:textId="77777777" w:rsidR="00920573" w:rsidRDefault="00920573" w:rsidP="00920573">
      <w:pPr>
        <w:spacing w:line="240" w:lineRule="auto"/>
        <w:rPr>
          <w:rFonts w:eastAsia="Times New Roman" w:cs="Arial"/>
          <w:color w:val="000000"/>
          <w:lang w:eastAsia="bg-BG"/>
        </w:rPr>
      </w:pPr>
    </w:p>
    <w:p w14:paraId="3FEF1420" w14:textId="5E5DBC07" w:rsidR="00920573" w:rsidRPr="00920573" w:rsidRDefault="00920573" w:rsidP="00920573">
      <w:pPr>
        <w:spacing w:line="240" w:lineRule="auto"/>
        <w:rPr>
          <w:rFonts w:eastAsia="Times New Roman" w:cs="Arial"/>
        </w:rPr>
      </w:pPr>
      <w:r w:rsidRPr="00920573">
        <w:rPr>
          <w:rFonts w:eastAsia="Times New Roman" w:cs="Arial"/>
          <w:color w:val="000000"/>
          <w:lang w:eastAsia="bg-BG"/>
        </w:rPr>
        <w:t>Както повечето невролептици, флупентиксол увеличава серумните пролактинови нива.</w:t>
      </w:r>
    </w:p>
    <w:p w14:paraId="4BF583C2" w14:textId="77777777" w:rsidR="00920573" w:rsidRDefault="00920573" w:rsidP="00920573">
      <w:pPr>
        <w:spacing w:line="240" w:lineRule="auto"/>
        <w:rPr>
          <w:rFonts w:eastAsia="Times New Roman" w:cs="Arial"/>
          <w:color w:val="000000"/>
          <w:u w:val="single"/>
          <w:lang w:eastAsia="bg-BG"/>
        </w:rPr>
      </w:pPr>
    </w:p>
    <w:p w14:paraId="51E3DF33" w14:textId="0FB91F61" w:rsidR="00920573" w:rsidRPr="00920573" w:rsidRDefault="00920573" w:rsidP="00920573">
      <w:pPr>
        <w:spacing w:line="240" w:lineRule="auto"/>
        <w:rPr>
          <w:rFonts w:eastAsia="Times New Roman" w:cs="Arial"/>
        </w:rPr>
      </w:pPr>
      <w:r w:rsidRPr="00920573">
        <w:rPr>
          <w:rFonts w:eastAsia="Times New Roman" w:cs="Arial"/>
          <w:color w:val="000000"/>
          <w:u w:val="single"/>
          <w:lang w:eastAsia="bg-BG"/>
        </w:rPr>
        <w:t xml:space="preserve">Клинична ефективност </w:t>
      </w:r>
      <w:r w:rsidRPr="00920573">
        <w:rPr>
          <w:rFonts w:eastAsia="Times New Roman" w:cs="Arial"/>
          <w:i/>
          <w:iCs/>
          <w:color w:val="000000"/>
          <w:u w:val="single"/>
          <w:lang w:eastAsia="bg-BG"/>
        </w:rPr>
        <w:t>и</w:t>
      </w:r>
      <w:r w:rsidRPr="00920573">
        <w:rPr>
          <w:rFonts w:eastAsia="Times New Roman" w:cs="Arial"/>
          <w:color w:val="000000"/>
          <w:u w:val="single"/>
          <w:lang w:eastAsia="bg-BG"/>
        </w:rPr>
        <w:t xml:space="preserve"> безопасност</w:t>
      </w:r>
    </w:p>
    <w:p w14:paraId="2DF67D9F"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В клиничната практика флупентиксол проявява широк спектър на действие, което варира в</w:t>
      </w:r>
      <w:r w:rsidRPr="00920573">
        <w:rPr>
          <w:rFonts w:eastAsia="Times New Roman" w:cs="Arial"/>
          <w:i/>
          <w:iCs/>
          <w:color w:val="000000"/>
          <w:lang w:eastAsia="bg-BG"/>
        </w:rPr>
        <w:t xml:space="preserve"> </w:t>
      </w:r>
      <w:r w:rsidRPr="00920573">
        <w:rPr>
          <w:rFonts w:eastAsia="Times New Roman" w:cs="Arial"/>
          <w:color w:val="000000"/>
          <w:lang w:eastAsia="bg-BG"/>
        </w:rPr>
        <w:t>зависимост от дозата.</w:t>
      </w:r>
    </w:p>
    <w:p w14:paraId="584344A7" w14:textId="77777777" w:rsidR="00920573" w:rsidRDefault="00920573" w:rsidP="00920573">
      <w:pPr>
        <w:spacing w:line="240" w:lineRule="auto"/>
        <w:rPr>
          <w:rFonts w:eastAsia="Times New Roman" w:cs="Arial"/>
          <w:color w:val="000000"/>
          <w:lang w:eastAsia="bg-BG"/>
        </w:rPr>
      </w:pPr>
    </w:p>
    <w:p w14:paraId="643E0B49" w14:textId="24CC9A2C" w:rsidR="00920573" w:rsidRPr="00920573" w:rsidRDefault="00920573" w:rsidP="00920573">
      <w:pPr>
        <w:spacing w:line="240" w:lineRule="auto"/>
        <w:rPr>
          <w:rFonts w:eastAsia="Times New Roman" w:cs="Arial"/>
        </w:rPr>
      </w:pPr>
      <w:r w:rsidRPr="00920573">
        <w:rPr>
          <w:rFonts w:eastAsia="Times New Roman" w:cs="Arial"/>
          <w:color w:val="000000"/>
          <w:lang w:eastAsia="bg-BG"/>
        </w:rPr>
        <w:t xml:space="preserve">Флупентиксол в ниски дози (1-2 </w:t>
      </w:r>
      <w:r w:rsidRPr="00920573">
        <w:rPr>
          <w:rFonts w:eastAsia="Times New Roman" w:cs="Arial"/>
          <w:color w:val="000000"/>
          <w:lang w:val="en-US"/>
        </w:rPr>
        <w:t>mg</w:t>
      </w:r>
      <w:r w:rsidRPr="00920573">
        <w:rPr>
          <w:rFonts w:eastAsia="Times New Roman" w:cs="Arial"/>
          <w:color w:val="000000"/>
          <w:lang w:eastAsia="bg-BG"/>
        </w:rPr>
        <w:t>/ден) има антидепресивен, анксиолитичен и активиращ ефект.</w:t>
      </w:r>
    </w:p>
    <w:p w14:paraId="355075B8" w14:textId="27AD9D20" w:rsidR="00920573" w:rsidRDefault="00920573" w:rsidP="00920573"/>
    <w:p w14:paraId="34F94D38"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 xml:space="preserve">В умерени дози </w:t>
      </w:r>
      <w:r w:rsidRPr="00920573">
        <w:rPr>
          <w:rFonts w:eastAsia="Times New Roman" w:cs="Arial"/>
          <w:color w:val="000000"/>
          <w:lang w:val="ru-RU"/>
        </w:rPr>
        <w:t>(3-25</w:t>
      </w:r>
      <w:r w:rsidRPr="00920573">
        <w:rPr>
          <w:rFonts w:eastAsia="Times New Roman" w:cs="Arial"/>
          <w:color w:val="000000"/>
          <w:lang w:val="en-US"/>
        </w:rPr>
        <w:t>mg</w:t>
      </w:r>
      <w:r w:rsidRPr="00920573">
        <w:rPr>
          <w:rFonts w:eastAsia="Times New Roman" w:cs="Arial"/>
          <w:color w:val="000000"/>
          <w:lang w:val="ru-RU"/>
        </w:rPr>
        <w:t>/</w:t>
      </w:r>
      <w:r w:rsidRPr="00920573">
        <w:rPr>
          <w:rFonts w:eastAsia="Times New Roman" w:cs="Arial"/>
          <w:color w:val="000000"/>
          <w:lang w:eastAsia="bg-BG"/>
        </w:rPr>
        <w:t>ден</w:t>
      </w:r>
      <w:r w:rsidRPr="00920573">
        <w:rPr>
          <w:rFonts w:eastAsia="Times New Roman" w:cs="Arial"/>
          <w:color w:val="000000"/>
          <w:lang w:val="ru-RU"/>
        </w:rPr>
        <w:t xml:space="preserve">) </w:t>
      </w:r>
      <w:r w:rsidRPr="00920573">
        <w:rPr>
          <w:rFonts w:eastAsia="Times New Roman" w:cs="Arial"/>
          <w:color w:val="000000"/>
          <w:lang w:eastAsia="bg-BG"/>
        </w:rPr>
        <w:t>флупентиксол се използва за лечение на остри и хронични психози. В този дозов интервал флупентиксол практически не проявява неспецифичен седативен ефект и не е подходящ за пациенти с тежка психомоторна ажитираност. Освен че предизвиква значима редукция или пълно овладяване на ядрените симптоми при шизофрения, такива като халюцинации, налудности и мисловни разстройства, флупентиксол също така има и дезинхибиращи (антиаутистични и активиращи) и повишаващи настроението свойства, което го прави изключително подходящ за лечение на апатични, затворени, потиснати и слабо мотивирани пациенти.</w:t>
      </w:r>
    </w:p>
    <w:p w14:paraId="5B143861" w14:textId="77777777" w:rsidR="00920573" w:rsidRPr="00920573" w:rsidRDefault="00920573" w:rsidP="00920573">
      <w:pPr>
        <w:spacing w:line="240" w:lineRule="auto"/>
        <w:rPr>
          <w:rFonts w:eastAsia="Times New Roman" w:cs="Arial"/>
        </w:rPr>
      </w:pPr>
    </w:p>
    <w:p w14:paraId="4A71A207" w14:textId="4E599E75" w:rsidR="00920573" w:rsidRPr="00920573" w:rsidRDefault="00920573" w:rsidP="00920573">
      <w:pPr>
        <w:rPr>
          <w:rFonts w:eastAsia="Times New Roman" w:cs="Arial"/>
          <w:color w:val="000000"/>
          <w:lang w:eastAsia="bg-BG"/>
        </w:rPr>
      </w:pPr>
      <w:r w:rsidRPr="00920573">
        <w:rPr>
          <w:rFonts w:eastAsia="Times New Roman" w:cs="Arial"/>
          <w:color w:val="000000"/>
          <w:lang w:eastAsia="bg-BG"/>
        </w:rPr>
        <w:t>Антипсихотичният ефект се засилва с увеличаване на дозата; в допълнение може да се очаква и известна седация. Флупентиксол притежава във всички дози и изразен анксиолитичен ефект и дори при терапия във високи дози запазва дезинхибиращия си ефект, както и този да повишава настроението. Лечение във високи дози не увеличава честотата на екстрапирамидните симптоми.</w:t>
      </w:r>
    </w:p>
    <w:p w14:paraId="2B7B026F" w14:textId="29192AED" w:rsidR="00920573" w:rsidRPr="00920573" w:rsidRDefault="00920573" w:rsidP="00920573"/>
    <w:p w14:paraId="79643DB7" w14:textId="0DAE6017" w:rsidR="00DF4C8E" w:rsidRDefault="002C50EE" w:rsidP="00F44498">
      <w:pPr>
        <w:pStyle w:val="Heading2"/>
      </w:pPr>
      <w:r>
        <w:t>5.2. Фармакокинетични свойства</w:t>
      </w:r>
    </w:p>
    <w:p w14:paraId="75A90F92" w14:textId="71C73D3C" w:rsidR="00920573" w:rsidRDefault="00920573" w:rsidP="00920573"/>
    <w:p w14:paraId="2386A016"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 xml:space="preserve">Следващите данни се отнасят само за активния </w:t>
      </w:r>
      <w:r w:rsidRPr="00920573">
        <w:rPr>
          <w:rFonts w:eastAsia="Times New Roman" w:cs="Arial"/>
          <w:color w:val="000000"/>
          <w:lang w:val="en-US"/>
        </w:rPr>
        <w:t>cis</w:t>
      </w:r>
      <w:r w:rsidRPr="00920573">
        <w:rPr>
          <w:rFonts w:eastAsia="Times New Roman" w:cs="Arial"/>
          <w:color w:val="000000"/>
          <w:lang w:val="ru-RU"/>
        </w:rPr>
        <w:t>(</w:t>
      </w:r>
      <w:r w:rsidRPr="00920573">
        <w:rPr>
          <w:rFonts w:eastAsia="Times New Roman" w:cs="Arial"/>
          <w:color w:val="000000"/>
          <w:lang w:val="en-US"/>
        </w:rPr>
        <w:t>Z</w:t>
      </w:r>
      <w:r w:rsidRPr="00920573">
        <w:rPr>
          <w:rFonts w:eastAsia="Times New Roman" w:cs="Arial"/>
          <w:color w:val="000000"/>
          <w:lang w:val="ru-RU"/>
        </w:rPr>
        <w:t>)-</w:t>
      </w:r>
      <w:r w:rsidRPr="00920573">
        <w:rPr>
          <w:rFonts w:eastAsia="Times New Roman" w:cs="Arial"/>
          <w:color w:val="000000"/>
          <w:lang w:eastAsia="bg-BG"/>
        </w:rPr>
        <w:t>изомер.</w:t>
      </w:r>
      <w:r w:rsidRPr="00920573">
        <w:rPr>
          <w:rFonts w:eastAsia="Times New Roman" w:cs="Arial"/>
          <w:color w:val="000000"/>
          <w:lang w:val="ru-RU"/>
        </w:rPr>
        <w:t>.</w:t>
      </w:r>
    </w:p>
    <w:p w14:paraId="50CBBE69" w14:textId="77777777" w:rsidR="00920573" w:rsidRPr="00920573" w:rsidRDefault="00920573" w:rsidP="00920573">
      <w:pPr>
        <w:spacing w:line="240" w:lineRule="auto"/>
        <w:rPr>
          <w:rFonts w:eastAsia="Times New Roman" w:cs="Arial"/>
          <w:color w:val="000000"/>
          <w:u w:val="single"/>
          <w:lang w:eastAsia="bg-BG"/>
        </w:rPr>
      </w:pPr>
    </w:p>
    <w:p w14:paraId="7EB82D8D" w14:textId="7669B82E" w:rsidR="00920573" w:rsidRPr="00920573" w:rsidRDefault="00920573" w:rsidP="00920573">
      <w:pPr>
        <w:pStyle w:val="Heading3"/>
        <w:rPr>
          <w:rFonts w:eastAsia="Times New Roman"/>
          <w:u w:val="single"/>
        </w:rPr>
      </w:pPr>
      <w:r w:rsidRPr="00920573">
        <w:rPr>
          <w:rFonts w:eastAsia="Times New Roman"/>
          <w:u w:val="single"/>
          <w:lang w:eastAsia="bg-BG"/>
        </w:rPr>
        <w:t>Абсорбция</w:t>
      </w:r>
    </w:p>
    <w:p w14:paraId="7AB877F3"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След перорално приложение максимални плазмени концентрации се достигат за 4-5 часа. Пероралната бионаличност е около 40%.</w:t>
      </w:r>
    </w:p>
    <w:p w14:paraId="525DC849" w14:textId="77777777" w:rsidR="00920573" w:rsidRPr="00920573" w:rsidRDefault="00920573" w:rsidP="00920573">
      <w:pPr>
        <w:spacing w:line="240" w:lineRule="auto"/>
        <w:rPr>
          <w:rFonts w:eastAsia="Times New Roman" w:cs="Arial"/>
          <w:color w:val="000000"/>
          <w:u w:val="single"/>
          <w:lang w:eastAsia="bg-BG"/>
        </w:rPr>
      </w:pPr>
    </w:p>
    <w:p w14:paraId="11DE9DB1" w14:textId="3354AC2B" w:rsidR="00920573" w:rsidRPr="00920573" w:rsidRDefault="00920573" w:rsidP="00920573">
      <w:pPr>
        <w:pStyle w:val="Heading3"/>
        <w:rPr>
          <w:rFonts w:eastAsia="Times New Roman"/>
          <w:u w:val="single"/>
        </w:rPr>
      </w:pPr>
      <w:r w:rsidRPr="00920573">
        <w:rPr>
          <w:rFonts w:eastAsia="Times New Roman"/>
          <w:u w:val="single"/>
          <w:lang w:eastAsia="bg-BG"/>
        </w:rPr>
        <w:t>Разпределение</w:t>
      </w:r>
    </w:p>
    <w:p w14:paraId="24543EE2"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 xml:space="preserve">Средният обем на разпределение </w:t>
      </w:r>
      <w:r w:rsidRPr="00920573">
        <w:rPr>
          <w:rFonts w:eastAsia="Times New Roman" w:cs="Arial"/>
          <w:color w:val="000000"/>
          <w:lang w:val="ru-RU"/>
        </w:rPr>
        <w:t>(</w:t>
      </w:r>
      <w:proofErr w:type="spellStart"/>
      <w:r w:rsidRPr="00920573">
        <w:rPr>
          <w:rFonts w:eastAsia="Times New Roman" w:cs="Arial"/>
          <w:color w:val="000000"/>
          <w:lang w:val="en-US"/>
        </w:rPr>
        <w:t>V</w:t>
      </w:r>
      <w:r w:rsidRPr="00920573">
        <w:rPr>
          <w:rFonts w:eastAsia="Times New Roman" w:cs="Arial"/>
          <w:color w:val="000000"/>
          <w:vertAlign w:val="subscript"/>
          <w:lang w:val="en-US"/>
        </w:rPr>
        <w:t>d</w:t>
      </w:r>
      <w:proofErr w:type="spellEnd"/>
      <w:r w:rsidRPr="00920573">
        <w:rPr>
          <w:rFonts w:eastAsia="Times New Roman" w:cs="Arial"/>
          <w:color w:val="000000"/>
          <w:lang w:val="ru-RU"/>
        </w:rPr>
        <w:t>)</w:t>
      </w:r>
      <w:r w:rsidRPr="00920573">
        <w:rPr>
          <w:rFonts w:eastAsia="Times New Roman" w:cs="Arial"/>
          <w:color w:val="000000"/>
          <w:vertAlign w:val="subscript"/>
          <w:lang w:eastAsia="bg-BG"/>
        </w:rPr>
        <w:t>β</w:t>
      </w:r>
      <w:r w:rsidRPr="00920573">
        <w:rPr>
          <w:rFonts w:eastAsia="Times New Roman" w:cs="Arial"/>
          <w:color w:val="000000"/>
          <w:lang w:val="ru-RU"/>
        </w:rPr>
        <w:t xml:space="preserve"> </w:t>
      </w:r>
      <w:r w:rsidRPr="00920573">
        <w:rPr>
          <w:rFonts w:eastAsia="Times New Roman" w:cs="Arial"/>
          <w:color w:val="000000"/>
          <w:lang w:eastAsia="bg-BG"/>
        </w:rPr>
        <w:t>е около 14.1 л/кг.</w:t>
      </w:r>
    </w:p>
    <w:p w14:paraId="4EFD24B0"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Свързването с плазмените протеини е около 99%.</w:t>
      </w:r>
    </w:p>
    <w:p w14:paraId="19C8D352" w14:textId="77777777" w:rsidR="00920573" w:rsidRPr="00920573" w:rsidRDefault="00920573" w:rsidP="00920573">
      <w:pPr>
        <w:spacing w:line="240" w:lineRule="auto"/>
        <w:rPr>
          <w:rFonts w:eastAsia="Times New Roman" w:cs="Arial"/>
          <w:color w:val="000000"/>
          <w:u w:val="single"/>
          <w:lang w:eastAsia="bg-BG"/>
        </w:rPr>
      </w:pPr>
    </w:p>
    <w:p w14:paraId="607563CE" w14:textId="72D96A1D" w:rsidR="00920573" w:rsidRPr="00920573" w:rsidRDefault="00920573" w:rsidP="00920573">
      <w:pPr>
        <w:pStyle w:val="Heading3"/>
        <w:rPr>
          <w:rFonts w:eastAsia="Times New Roman"/>
          <w:u w:val="single"/>
        </w:rPr>
      </w:pPr>
      <w:r w:rsidRPr="00920573">
        <w:rPr>
          <w:rFonts w:eastAsia="Times New Roman"/>
          <w:u w:val="single"/>
          <w:lang w:eastAsia="bg-BG"/>
        </w:rPr>
        <w:lastRenderedPageBreak/>
        <w:t>Биотрансформация</w:t>
      </w:r>
    </w:p>
    <w:p w14:paraId="1282B6F2"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 xml:space="preserve">Метаболизмът на флупентиксол се осъществява по три основни пътя: сулфоксидиране, </w:t>
      </w:r>
      <w:r w:rsidRPr="00920573">
        <w:rPr>
          <w:rFonts w:eastAsia="Times New Roman" w:cs="Arial"/>
          <w:color w:val="000000"/>
          <w:lang w:val="en-US"/>
        </w:rPr>
        <w:t>N</w:t>
      </w:r>
      <w:r w:rsidRPr="00920573">
        <w:rPr>
          <w:rFonts w:eastAsia="Times New Roman" w:cs="Arial"/>
          <w:color w:val="000000"/>
          <w:lang w:val="ru-RU"/>
        </w:rPr>
        <w:t xml:space="preserve">- </w:t>
      </w:r>
      <w:r w:rsidRPr="00920573">
        <w:rPr>
          <w:rFonts w:eastAsia="Times New Roman" w:cs="Arial"/>
          <w:color w:val="000000"/>
          <w:lang w:eastAsia="bg-BG"/>
        </w:rPr>
        <w:t>деалкилиране на страничната верига и конюгация с глюкоронова киселина. Метаболитите не са психофармакологично активни. Флупентиксол доминира над метаболитите в мозъка и другите тъкани.</w:t>
      </w:r>
    </w:p>
    <w:p w14:paraId="1CCDE118" w14:textId="77777777" w:rsidR="00920573" w:rsidRPr="00920573" w:rsidRDefault="00920573" w:rsidP="00920573">
      <w:pPr>
        <w:spacing w:line="240" w:lineRule="auto"/>
        <w:rPr>
          <w:rFonts w:eastAsia="Times New Roman" w:cs="Arial"/>
          <w:color w:val="000000"/>
          <w:u w:val="single"/>
          <w:lang w:eastAsia="bg-BG"/>
        </w:rPr>
      </w:pPr>
    </w:p>
    <w:p w14:paraId="3BB124FA" w14:textId="485FC323" w:rsidR="00920573" w:rsidRPr="00920573" w:rsidRDefault="00920573" w:rsidP="00920573">
      <w:pPr>
        <w:pStyle w:val="Heading3"/>
        <w:rPr>
          <w:rFonts w:eastAsia="Times New Roman"/>
          <w:u w:val="single"/>
        </w:rPr>
      </w:pPr>
      <w:r w:rsidRPr="00920573">
        <w:rPr>
          <w:rFonts w:eastAsia="Times New Roman"/>
          <w:u w:val="single"/>
          <w:lang w:eastAsia="bg-BG"/>
        </w:rPr>
        <w:t>Елиминиране</w:t>
      </w:r>
    </w:p>
    <w:p w14:paraId="15E4541A"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Елиминационният полуживот (Т1/2</w:t>
      </w:r>
      <w:r w:rsidRPr="00920573">
        <w:rPr>
          <w:rFonts w:eastAsia="Times New Roman" w:cs="Arial"/>
          <w:color w:val="000000"/>
          <w:vertAlign w:val="subscript"/>
          <w:lang w:eastAsia="bg-BG"/>
        </w:rPr>
        <w:t>β</w:t>
      </w:r>
      <w:r w:rsidRPr="00920573">
        <w:rPr>
          <w:rFonts w:eastAsia="Times New Roman" w:cs="Arial"/>
          <w:color w:val="000000"/>
          <w:lang w:eastAsia="bg-BG"/>
        </w:rPr>
        <w:t xml:space="preserve">) на флупентиксол е около 35 часа, а средният системен клирънс </w:t>
      </w:r>
      <w:r w:rsidRPr="00920573">
        <w:rPr>
          <w:rFonts w:eastAsia="Times New Roman" w:cs="Arial"/>
          <w:color w:val="000000"/>
          <w:lang w:val="ru-RU"/>
        </w:rPr>
        <w:t>(</w:t>
      </w:r>
      <w:proofErr w:type="spellStart"/>
      <w:r w:rsidRPr="00920573">
        <w:rPr>
          <w:rFonts w:eastAsia="Times New Roman" w:cs="Arial"/>
          <w:color w:val="000000"/>
          <w:lang w:val="en-US"/>
        </w:rPr>
        <w:t>Cl</w:t>
      </w:r>
      <w:r w:rsidRPr="00920573">
        <w:rPr>
          <w:rFonts w:eastAsia="Times New Roman" w:cs="Arial"/>
          <w:color w:val="000000"/>
          <w:vertAlign w:val="subscript"/>
          <w:lang w:val="en-US"/>
        </w:rPr>
        <w:t>s</w:t>
      </w:r>
      <w:proofErr w:type="spellEnd"/>
      <w:r w:rsidRPr="00920573">
        <w:rPr>
          <w:rFonts w:eastAsia="Times New Roman" w:cs="Arial"/>
          <w:color w:val="000000"/>
          <w:lang w:val="ru-RU"/>
        </w:rPr>
        <w:t xml:space="preserve">) </w:t>
      </w:r>
      <w:r w:rsidRPr="00920573">
        <w:rPr>
          <w:rFonts w:eastAsia="Times New Roman" w:cs="Arial"/>
          <w:color w:val="000000"/>
          <w:lang w:eastAsia="bg-BG"/>
        </w:rPr>
        <w:t xml:space="preserve">е около </w:t>
      </w:r>
      <w:r w:rsidRPr="00920573">
        <w:rPr>
          <w:rFonts w:eastAsia="Times New Roman" w:cs="Arial"/>
          <w:color w:val="000000"/>
          <w:lang w:val="ru-RU"/>
        </w:rPr>
        <w:t>0.291/</w:t>
      </w:r>
      <w:r w:rsidRPr="00920573">
        <w:rPr>
          <w:rFonts w:eastAsia="Times New Roman" w:cs="Arial"/>
          <w:color w:val="000000"/>
          <w:lang w:val="en-US"/>
        </w:rPr>
        <w:t>min</w:t>
      </w:r>
      <w:r w:rsidRPr="00920573">
        <w:rPr>
          <w:rFonts w:eastAsia="Times New Roman" w:cs="Arial"/>
          <w:color w:val="000000"/>
          <w:lang w:val="ru-RU"/>
        </w:rPr>
        <w:t>.</w:t>
      </w:r>
    </w:p>
    <w:p w14:paraId="737B35A5"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флупентиксол се екскретира основно с фекалиите, но до известна степен и с урината. При приложение на маркиран с тритий флупентиксол при хора се установява, че екскрецията му чрез фекалиите надвишава 4 пъти същата чрез урината.</w:t>
      </w:r>
    </w:p>
    <w:p w14:paraId="5B3DA477" w14:textId="77777777" w:rsidR="00920573" w:rsidRPr="00920573" w:rsidRDefault="00920573" w:rsidP="00920573">
      <w:pPr>
        <w:spacing w:line="240" w:lineRule="auto"/>
        <w:rPr>
          <w:rFonts w:eastAsia="Times New Roman" w:cs="Arial"/>
          <w:color w:val="000000"/>
          <w:lang w:eastAsia="bg-BG"/>
        </w:rPr>
      </w:pPr>
    </w:p>
    <w:p w14:paraId="58C5F0BA" w14:textId="21412538" w:rsidR="00920573" w:rsidRPr="00920573" w:rsidRDefault="00920573" w:rsidP="00920573">
      <w:pPr>
        <w:spacing w:line="240" w:lineRule="auto"/>
        <w:rPr>
          <w:rFonts w:eastAsia="Times New Roman" w:cs="Arial"/>
        </w:rPr>
      </w:pPr>
      <w:r w:rsidRPr="00920573">
        <w:rPr>
          <w:rFonts w:eastAsia="Times New Roman" w:cs="Arial"/>
          <w:color w:val="000000"/>
          <w:lang w:eastAsia="bg-BG"/>
        </w:rPr>
        <w:t>При кърмещи жени флупентиксол се екскретира в малки количества с млякото. Съотношението концентрация в млякото/серумна концентрация при жени е средно около 1.3.</w:t>
      </w:r>
    </w:p>
    <w:p w14:paraId="0954A56A" w14:textId="77777777" w:rsidR="00920573" w:rsidRPr="00920573" w:rsidRDefault="00920573" w:rsidP="00920573">
      <w:pPr>
        <w:spacing w:line="240" w:lineRule="auto"/>
        <w:rPr>
          <w:rFonts w:eastAsia="Times New Roman" w:cs="Arial"/>
          <w:color w:val="000000"/>
          <w:u w:val="single"/>
          <w:lang w:eastAsia="bg-BG"/>
        </w:rPr>
      </w:pPr>
    </w:p>
    <w:p w14:paraId="3CB0FE17" w14:textId="66DB623D" w:rsidR="00920573" w:rsidRPr="00920573" w:rsidRDefault="00920573" w:rsidP="00920573">
      <w:pPr>
        <w:pStyle w:val="Heading3"/>
        <w:rPr>
          <w:rFonts w:eastAsia="Times New Roman"/>
          <w:u w:val="single"/>
        </w:rPr>
      </w:pPr>
      <w:r w:rsidRPr="00920573">
        <w:rPr>
          <w:rFonts w:eastAsia="Times New Roman"/>
          <w:u w:val="single"/>
          <w:lang w:eastAsia="bg-BG"/>
        </w:rPr>
        <w:t>Линеарност</w:t>
      </w:r>
    </w:p>
    <w:p w14:paraId="6D108F1F"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 xml:space="preserve">Кинетиката е линеарна. Стационарни серумни концентрации се достигат за около 7 дни. Средните минимални стационарни плазмени нива отговарящи на 5 </w:t>
      </w:r>
      <w:r w:rsidRPr="00920573">
        <w:rPr>
          <w:rFonts w:eastAsia="Times New Roman" w:cs="Arial"/>
          <w:color w:val="000000"/>
          <w:lang w:val="en-US"/>
        </w:rPr>
        <w:t>mg</w:t>
      </w:r>
      <w:r w:rsidRPr="00920573">
        <w:rPr>
          <w:rFonts w:eastAsia="Times New Roman" w:cs="Arial"/>
          <w:color w:val="000000"/>
          <w:lang w:val="ru-RU"/>
        </w:rPr>
        <w:t xml:space="preserve"> </w:t>
      </w:r>
      <w:r w:rsidRPr="00920573">
        <w:rPr>
          <w:rFonts w:eastAsia="Times New Roman" w:cs="Arial"/>
          <w:color w:val="000000"/>
          <w:lang w:eastAsia="bg-BG"/>
        </w:rPr>
        <w:t xml:space="preserve">флупентиксол перорално еднократно дневно са около 1.7 </w:t>
      </w:r>
      <w:r w:rsidRPr="00920573">
        <w:rPr>
          <w:rFonts w:eastAsia="Times New Roman" w:cs="Arial"/>
          <w:color w:val="000000"/>
          <w:lang w:val="en-US"/>
        </w:rPr>
        <w:t>ng</w:t>
      </w:r>
      <w:r w:rsidRPr="00920573">
        <w:rPr>
          <w:rFonts w:eastAsia="Times New Roman" w:cs="Arial"/>
          <w:color w:val="000000"/>
          <w:lang w:val="ru-RU"/>
        </w:rPr>
        <w:t>/</w:t>
      </w:r>
      <w:r w:rsidRPr="00920573">
        <w:rPr>
          <w:rFonts w:eastAsia="Times New Roman" w:cs="Arial"/>
          <w:color w:val="000000"/>
          <w:lang w:val="en-US"/>
        </w:rPr>
        <w:t>ml</w:t>
      </w:r>
      <w:r w:rsidRPr="00920573">
        <w:rPr>
          <w:rFonts w:eastAsia="Times New Roman" w:cs="Arial"/>
          <w:color w:val="000000"/>
          <w:lang w:val="ru-RU"/>
        </w:rPr>
        <w:t xml:space="preserve"> </w:t>
      </w:r>
      <w:r w:rsidRPr="00920573">
        <w:rPr>
          <w:rFonts w:eastAsia="Times New Roman" w:cs="Arial"/>
          <w:color w:val="000000"/>
          <w:lang w:eastAsia="bg-BG"/>
        </w:rPr>
        <w:t xml:space="preserve">(3.9 </w:t>
      </w:r>
      <w:proofErr w:type="spellStart"/>
      <w:r w:rsidRPr="00920573">
        <w:rPr>
          <w:rFonts w:eastAsia="Times New Roman" w:cs="Arial"/>
          <w:color w:val="000000"/>
          <w:lang w:val="en-US"/>
        </w:rPr>
        <w:t>nmol</w:t>
      </w:r>
      <w:proofErr w:type="spellEnd"/>
      <w:r w:rsidRPr="00920573">
        <w:rPr>
          <w:rFonts w:eastAsia="Times New Roman" w:cs="Arial"/>
          <w:color w:val="000000"/>
          <w:lang w:val="ru-RU"/>
        </w:rPr>
        <w:t>/1).</w:t>
      </w:r>
    </w:p>
    <w:p w14:paraId="2F4F7F24" w14:textId="77777777" w:rsidR="00920573" w:rsidRPr="00920573" w:rsidRDefault="00920573" w:rsidP="00920573">
      <w:pPr>
        <w:spacing w:line="240" w:lineRule="auto"/>
        <w:rPr>
          <w:rFonts w:eastAsia="Times New Roman" w:cs="Arial"/>
        </w:rPr>
      </w:pPr>
    </w:p>
    <w:p w14:paraId="17CD4AB1" w14:textId="77777777" w:rsidR="00920573" w:rsidRPr="00920573" w:rsidRDefault="00920573" w:rsidP="00920573">
      <w:pPr>
        <w:spacing w:line="240" w:lineRule="auto"/>
        <w:rPr>
          <w:rFonts w:eastAsia="Times New Roman" w:cs="Arial"/>
        </w:rPr>
      </w:pPr>
      <w:r w:rsidRPr="00920573">
        <w:rPr>
          <w:rFonts w:eastAsia="Times New Roman" w:cs="Arial"/>
          <w:color w:val="000000"/>
          <w:u w:val="single"/>
          <w:lang w:eastAsia="bg-BG"/>
        </w:rPr>
        <w:t>Пациенти в старческа възраст</w:t>
      </w:r>
    </w:p>
    <w:p w14:paraId="55B10A40" w14:textId="0F5A9287" w:rsidR="00920573" w:rsidRPr="00920573" w:rsidRDefault="00920573" w:rsidP="00920573">
      <w:pPr>
        <w:rPr>
          <w:rFonts w:eastAsia="Times New Roman" w:cs="Arial"/>
          <w:color w:val="000000"/>
          <w:lang w:eastAsia="bg-BG"/>
        </w:rPr>
      </w:pPr>
      <w:r w:rsidRPr="00920573">
        <w:rPr>
          <w:rFonts w:eastAsia="Times New Roman" w:cs="Arial"/>
          <w:color w:val="000000"/>
          <w:lang w:eastAsia="bg-BG"/>
        </w:rPr>
        <w:t>Фармакокинетнчни проучвания не са провеждани при пациенти в напреднала</w:t>
      </w:r>
      <w:r w:rsidRPr="00920573">
        <w:rPr>
          <w:rFonts w:eastAsia="Times New Roman" w:cs="Arial"/>
          <w:color w:val="000000"/>
          <w:lang w:val="ru-RU"/>
        </w:rPr>
        <w:t xml:space="preserve"> </w:t>
      </w:r>
      <w:r w:rsidRPr="00920573">
        <w:rPr>
          <w:rFonts w:eastAsia="Times New Roman" w:cs="Arial"/>
          <w:color w:val="000000"/>
          <w:lang w:eastAsia="bg-BG"/>
        </w:rPr>
        <w:t>възраст. Обаче при сходния медикамент цуклопентиксол, фармакокинетичните параметри са в голяма степен</w:t>
      </w:r>
      <w:r w:rsidRPr="00920573">
        <w:rPr>
          <w:rFonts w:eastAsia="Times New Roman" w:cs="Arial"/>
          <w:i/>
          <w:iCs/>
          <w:color w:val="000000"/>
          <w:lang w:eastAsia="bg-BG"/>
        </w:rPr>
        <w:t xml:space="preserve"> </w:t>
      </w:r>
      <w:r w:rsidRPr="00920573">
        <w:rPr>
          <w:rFonts w:eastAsia="Times New Roman" w:cs="Arial"/>
          <w:color w:val="000000"/>
          <w:lang w:eastAsia="bg-BG"/>
        </w:rPr>
        <w:t>независими от възрастта на пациента.</w:t>
      </w:r>
    </w:p>
    <w:p w14:paraId="20B3EF4E" w14:textId="31F047E6" w:rsidR="00920573" w:rsidRPr="00920573" w:rsidRDefault="00920573" w:rsidP="00920573">
      <w:pPr>
        <w:rPr>
          <w:rFonts w:eastAsia="Times New Roman" w:cs="Arial"/>
          <w:color w:val="000000"/>
          <w:lang w:eastAsia="bg-BG"/>
        </w:rPr>
      </w:pPr>
    </w:p>
    <w:p w14:paraId="03750C55" w14:textId="77777777" w:rsidR="00920573" w:rsidRPr="00920573" w:rsidRDefault="00920573" w:rsidP="00920573">
      <w:pPr>
        <w:spacing w:line="240" w:lineRule="auto"/>
        <w:rPr>
          <w:rFonts w:eastAsia="Times New Roman" w:cs="Arial"/>
        </w:rPr>
      </w:pPr>
      <w:r w:rsidRPr="00920573">
        <w:rPr>
          <w:rFonts w:eastAsia="Times New Roman" w:cs="Arial"/>
          <w:color w:val="000000"/>
          <w:u w:val="single"/>
          <w:lang w:eastAsia="bg-BG"/>
        </w:rPr>
        <w:t>Намалена бъбречна функция</w:t>
      </w:r>
    </w:p>
    <w:p w14:paraId="3C66DE43"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Основавайки се на горепосочените характеристики за елиминирането, е основателно да се предположи, че намалената бъбречна функция не би повлияла значимо серумните концентрации на основното съединение.</w:t>
      </w:r>
    </w:p>
    <w:p w14:paraId="376ADDCB" w14:textId="77777777" w:rsidR="00920573" w:rsidRPr="00920573" w:rsidRDefault="00920573" w:rsidP="00920573">
      <w:pPr>
        <w:spacing w:line="240" w:lineRule="auto"/>
        <w:rPr>
          <w:rFonts w:eastAsia="Times New Roman" w:cs="Arial"/>
          <w:color w:val="000000"/>
          <w:u w:val="single"/>
          <w:lang w:eastAsia="bg-BG"/>
        </w:rPr>
      </w:pPr>
    </w:p>
    <w:p w14:paraId="516991D2" w14:textId="2E1003B4" w:rsidR="00920573" w:rsidRPr="00920573" w:rsidRDefault="00920573" w:rsidP="00920573">
      <w:pPr>
        <w:spacing w:line="240" w:lineRule="auto"/>
        <w:rPr>
          <w:rFonts w:eastAsia="Times New Roman" w:cs="Arial"/>
        </w:rPr>
      </w:pPr>
      <w:r w:rsidRPr="00920573">
        <w:rPr>
          <w:rFonts w:eastAsia="Times New Roman" w:cs="Arial"/>
          <w:color w:val="000000"/>
          <w:u w:val="single"/>
          <w:lang w:eastAsia="bg-BG"/>
        </w:rPr>
        <w:t>Намалена чернодробна фукнция</w:t>
      </w:r>
    </w:p>
    <w:p w14:paraId="5A0C0B31"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Няма данни.</w:t>
      </w:r>
    </w:p>
    <w:p w14:paraId="0B11344C" w14:textId="77777777" w:rsidR="00920573" w:rsidRPr="00920573" w:rsidRDefault="00920573" w:rsidP="00920573">
      <w:pPr>
        <w:spacing w:line="240" w:lineRule="auto"/>
        <w:rPr>
          <w:rFonts w:eastAsia="Times New Roman" w:cs="Arial"/>
          <w:color w:val="000000"/>
          <w:u w:val="single"/>
          <w:lang w:eastAsia="bg-BG"/>
        </w:rPr>
      </w:pPr>
    </w:p>
    <w:p w14:paraId="1B1631D7" w14:textId="56E7861F" w:rsidR="00920573" w:rsidRPr="00920573" w:rsidRDefault="00920573" w:rsidP="00920573">
      <w:pPr>
        <w:spacing w:line="240" w:lineRule="auto"/>
        <w:rPr>
          <w:rFonts w:eastAsia="Times New Roman" w:cs="Arial"/>
        </w:rPr>
      </w:pPr>
      <w:r w:rsidRPr="00920573">
        <w:rPr>
          <w:rFonts w:eastAsia="Times New Roman" w:cs="Arial"/>
          <w:color w:val="000000"/>
          <w:u w:val="single"/>
          <w:lang w:eastAsia="bg-BG"/>
        </w:rPr>
        <w:t>Фармакокинетична/Фармакодинамична взаимовръзка</w:t>
      </w:r>
    </w:p>
    <w:p w14:paraId="6A02FDBF" w14:textId="4CBFCD9E" w:rsidR="00920573" w:rsidRDefault="00920573" w:rsidP="00920573">
      <w:pPr>
        <w:rPr>
          <w:rFonts w:eastAsia="Times New Roman" w:cs="Arial"/>
          <w:color w:val="000000"/>
          <w:lang w:eastAsia="bg-BG"/>
        </w:rPr>
      </w:pPr>
      <w:r w:rsidRPr="00920573">
        <w:rPr>
          <w:rFonts w:eastAsia="Times New Roman" w:cs="Arial"/>
          <w:color w:val="000000"/>
          <w:lang w:eastAsia="bg-BG"/>
        </w:rPr>
        <w:t xml:space="preserve">Препоръчва се минимална (т.е. концентрация, измерена точно преди приемането на доза) серумна (плазмена) концентрация от 1-3 </w:t>
      </w:r>
      <w:r w:rsidRPr="00920573">
        <w:rPr>
          <w:rFonts w:eastAsia="Times New Roman" w:cs="Arial"/>
          <w:color w:val="000000"/>
          <w:lang w:val="en-US"/>
        </w:rPr>
        <w:t>ng</w:t>
      </w:r>
      <w:r w:rsidRPr="00920573">
        <w:rPr>
          <w:rFonts w:eastAsia="Times New Roman" w:cs="Arial"/>
          <w:color w:val="000000"/>
          <w:lang w:val="ru-RU"/>
        </w:rPr>
        <w:t>/</w:t>
      </w:r>
      <w:r w:rsidRPr="00920573">
        <w:rPr>
          <w:rFonts w:eastAsia="Times New Roman" w:cs="Arial"/>
          <w:color w:val="000000"/>
          <w:lang w:val="en-US"/>
        </w:rPr>
        <w:t>ml</w:t>
      </w:r>
      <w:r w:rsidRPr="00920573">
        <w:rPr>
          <w:rFonts w:eastAsia="Times New Roman" w:cs="Arial"/>
          <w:color w:val="000000"/>
          <w:lang w:val="ru-RU"/>
        </w:rPr>
        <w:t xml:space="preserve"> </w:t>
      </w:r>
      <w:r w:rsidRPr="00920573">
        <w:rPr>
          <w:rFonts w:eastAsia="Times New Roman" w:cs="Arial"/>
          <w:color w:val="000000"/>
          <w:lang w:eastAsia="bg-BG"/>
        </w:rPr>
        <w:t xml:space="preserve">(2-8 </w:t>
      </w:r>
      <w:proofErr w:type="spellStart"/>
      <w:r w:rsidRPr="00920573">
        <w:rPr>
          <w:rFonts w:eastAsia="Times New Roman" w:cs="Arial"/>
          <w:color w:val="000000"/>
          <w:lang w:val="en-US"/>
        </w:rPr>
        <w:t>nmol</w:t>
      </w:r>
      <w:proofErr w:type="spellEnd"/>
      <w:r w:rsidRPr="00920573">
        <w:rPr>
          <w:rFonts w:eastAsia="Times New Roman" w:cs="Arial"/>
          <w:color w:val="000000"/>
          <w:lang w:val="ru-RU"/>
        </w:rPr>
        <w:t xml:space="preserve">/1) </w:t>
      </w:r>
      <w:r w:rsidRPr="00920573">
        <w:rPr>
          <w:rFonts w:eastAsia="Times New Roman" w:cs="Arial"/>
          <w:color w:val="000000"/>
          <w:lang w:eastAsia="bg-BG"/>
        </w:rPr>
        <w:t>за поддържащо лечение на пациенти, страдащи от шизофрения в лека до умерено тежка форма на заболяването.</w:t>
      </w:r>
    </w:p>
    <w:p w14:paraId="753FF5D2" w14:textId="77777777" w:rsidR="00920573" w:rsidRPr="00920573" w:rsidRDefault="00920573" w:rsidP="00920573">
      <w:pPr>
        <w:rPr>
          <w:rFonts w:cs="Arial"/>
        </w:rPr>
      </w:pPr>
    </w:p>
    <w:p w14:paraId="028E658A" w14:textId="2166E518" w:rsidR="00395555" w:rsidRDefault="002C50EE" w:rsidP="008A6AF2">
      <w:pPr>
        <w:pStyle w:val="Heading2"/>
      </w:pPr>
      <w:r>
        <w:t>5.3. Предклинични данни за безопасност</w:t>
      </w:r>
    </w:p>
    <w:p w14:paraId="036F9E9E" w14:textId="6C24BF27" w:rsidR="00920573" w:rsidRDefault="00920573" w:rsidP="00920573"/>
    <w:p w14:paraId="69DA59BE" w14:textId="77777777" w:rsidR="00920573" w:rsidRPr="00920573" w:rsidRDefault="00920573" w:rsidP="00920573">
      <w:pPr>
        <w:spacing w:line="240" w:lineRule="auto"/>
        <w:rPr>
          <w:rFonts w:eastAsia="Times New Roman" w:cs="Arial"/>
        </w:rPr>
      </w:pPr>
      <w:r w:rsidRPr="00920573">
        <w:rPr>
          <w:rFonts w:eastAsia="Times New Roman" w:cs="Arial"/>
          <w:color w:val="000000"/>
          <w:u w:val="single"/>
          <w:lang w:eastAsia="bg-BG"/>
        </w:rPr>
        <w:t>Остра токсичност</w:t>
      </w:r>
    </w:p>
    <w:p w14:paraId="78B1B379"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Флупентиксол има ниска остра токсичност.</w:t>
      </w:r>
    </w:p>
    <w:p w14:paraId="4FBB10A6" w14:textId="77777777" w:rsidR="00920573" w:rsidRPr="00920573" w:rsidRDefault="00920573" w:rsidP="00920573">
      <w:pPr>
        <w:spacing w:line="240" w:lineRule="auto"/>
        <w:rPr>
          <w:rFonts w:eastAsia="Times New Roman" w:cs="Arial"/>
          <w:color w:val="000000"/>
          <w:u w:val="single"/>
          <w:lang w:eastAsia="bg-BG"/>
        </w:rPr>
      </w:pPr>
    </w:p>
    <w:p w14:paraId="543F26E9" w14:textId="4CAE2480" w:rsidR="00920573" w:rsidRPr="00920573" w:rsidRDefault="00920573" w:rsidP="00920573">
      <w:pPr>
        <w:spacing w:line="240" w:lineRule="auto"/>
        <w:rPr>
          <w:rFonts w:eastAsia="Times New Roman" w:cs="Arial"/>
        </w:rPr>
      </w:pPr>
      <w:r w:rsidRPr="00920573">
        <w:rPr>
          <w:rFonts w:eastAsia="Times New Roman" w:cs="Arial"/>
          <w:color w:val="000000"/>
          <w:u w:val="single"/>
          <w:lang w:eastAsia="bg-BG"/>
        </w:rPr>
        <w:t>Хронична токсичност</w:t>
      </w:r>
    </w:p>
    <w:p w14:paraId="15C49F86"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При проучвания за хронична токсичност не са доказани причини, които да налагат специални съображения при терапевтичното приложение на флупентиксол.</w:t>
      </w:r>
    </w:p>
    <w:p w14:paraId="4647D4E9" w14:textId="77777777" w:rsidR="00920573" w:rsidRDefault="00920573" w:rsidP="00920573">
      <w:pPr>
        <w:spacing w:line="240" w:lineRule="auto"/>
        <w:rPr>
          <w:rFonts w:eastAsia="Times New Roman" w:cs="Arial"/>
          <w:i/>
          <w:iCs/>
          <w:color w:val="000000"/>
          <w:u w:val="single"/>
          <w:lang w:eastAsia="bg-BG"/>
        </w:rPr>
      </w:pPr>
    </w:p>
    <w:p w14:paraId="33289A38" w14:textId="2C975FED" w:rsidR="00920573" w:rsidRPr="00920573" w:rsidRDefault="00920573" w:rsidP="00920573">
      <w:pPr>
        <w:spacing w:line="240" w:lineRule="auto"/>
        <w:rPr>
          <w:rFonts w:eastAsia="Times New Roman" w:cs="Arial"/>
        </w:rPr>
      </w:pPr>
      <w:r w:rsidRPr="00920573">
        <w:rPr>
          <w:rFonts w:eastAsia="Times New Roman" w:cs="Arial"/>
          <w:i/>
          <w:iCs/>
          <w:color w:val="000000"/>
          <w:u w:val="single"/>
          <w:lang w:eastAsia="bg-BG"/>
        </w:rPr>
        <w:lastRenderedPageBreak/>
        <w:t>Репродуктивна токсичност</w:t>
      </w:r>
    </w:p>
    <w:p w14:paraId="37B11536" w14:textId="77777777" w:rsidR="00920573" w:rsidRPr="00920573" w:rsidRDefault="00920573" w:rsidP="00920573">
      <w:pPr>
        <w:spacing w:line="240" w:lineRule="auto"/>
        <w:rPr>
          <w:rFonts w:eastAsia="Times New Roman" w:cs="Arial"/>
        </w:rPr>
      </w:pPr>
      <w:r w:rsidRPr="00920573">
        <w:rPr>
          <w:rFonts w:eastAsia="Times New Roman" w:cs="Arial"/>
          <w:color w:val="000000"/>
          <w:lang w:eastAsia="bg-BG"/>
        </w:rPr>
        <w:t>При проучвания върху фертилитета при плъхове, флупентиксол леко повлиява скоростта на забременяване при женските плъхове. Ефекти са наблюдавани при дози, значително по-високи от тези, прилагани по време на клинична употреба.</w:t>
      </w:r>
    </w:p>
    <w:p w14:paraId="321361B0" w14:textId="77777777" w:rsidR="00920573" w:rsidRDefault="00920573" w:rsidP="00920573">
      <w:pPr>
        <w:spacing w:line="240" w:lineRule="auto"/>
        <w:rPr>
          <w:rFonts w:eastAsia="Times New Roman" w:cs="Arial"/>
          <w:color w:val="000000"/>
          <w:lang w:eastAsia="bg-BG"/>
        </w:rPr>
      </w:pPr>
    </w:p>
    <w:p w14:paraId="1F877B4E" w14:textId="0122E0B6" w:rsidR="00920573" w:rsidRPr="00920573" w:rsidRDefault="00920573" w:rsidP="00920573">
      <w:pPr>
        <w:spacing w:line="240" w:lineRule="auto"/>
        <w:rPr>
          <w:rFonts w:eastAsia="Times New Roman" w:cs="Arial"/>
        </w:rPr>
      </w:pPr>
      <w:r w:rsidRPr="00920573">
        <w:rPr>
          <w:rFonts w:eastAsia="Times New Roman" w:cs="Arial"/>
          <w:color w:val="000000"/>
          <w:lang w:eastAsia="bg-BG"/>
        </w:rPr>
        <w:t>Проучвания върху репродукцията при мишки, плъхове и зайци не са показали данни за тератогенни ефекти. Ебриотоксични ефекти по отношение на повишената загуба след имплантацията/повишени стойности на усвояване или случайни аборти се наблюдават при плъхове и зайци, при дози, свързани с токсичност при майката.</w:t>
      </w:r>
    </w:p>
    <w:p w14:paraId="08AD7309" w14:textId="77777777" w:rsidR="00920573" w:rsidRDefault="00920573" w:rsidP="00920573">
      <w:pPr>
        <w:spacing w:line="240" w:lineRule="auto"/>
        <w:rPr>
          <w:rFonts w:eastAsia="Times New Roman" w:cs="Arial"/>
          <w:color w:val="000000"/>
          <w:u w:val="single"/>
          <w:lang w:eastAsia="bg-BG"/>
        </w:rPr>
      </w:pPr>
    </w:p>
    <w:p w14:paraId="2B922C24" w14:textId="52365025" w:rsidR="00920573" w:rsidRPr="00920573" w:rsidRDefault="00920573" w:rsidP="00920573">
      <w:pPr>
        <w:spacing w:line="240" w:lineRule="auto"/>
        <w:rPr>
          <w:rFonts w:eastAsia="Times New Roman" w:cs="Arial"/>
        </w:rPr>
      </w:pPr>
      <w:r w:rsidRPr="00920573">
        <w:rPr>
          <w:rFonts w:eastAsia="Times New Roman" w:cs="Arial"/>
          <w:color w:val="000000"/>
          <w:u w:val="single"/>
          <w:lang w:eastAsia="bg-BG"/>
        </w:rPr>
        <w:t>Канцерогенност</w:t>
      </w:r>
    </w:p>
    <w:p w14:paraId="58C63E5E" w14:textId="21B41B86" w:rsidR="00920573" w:rsidRPr="00920573" w:rsidRDefault="00920573" w:rsidP="00920573">
      <w:pPr>
        <w:rPr>
          <w:rFonts w:cs="Arial"/>
        </w:rPr>
      </w:pPr>
      <w:r w:rsidRPr="00920573">
        <w:rPr>
          <w:rFonts w:eastAsia="Times New Roman" w:cs="Arial"/>
          <w:color w:val="000000"/>
          <w:lang w:eastAsia="bg-BG"/>
        </w:rPr>
        <w:t>Флупентиксол не притежава карциногенен потенциал.</w:t>
      </w:r>
    </w:p>
    <w:p w14:paraId="6A7820AB" w14:textId="31C667CF" w:rsidR="008A6AF2" w:rsidRDefault="002C50EE" w:rsidP="00395555">
      <w:pPr>
        <w:pStyle w:val="Heading1"/>
      </w:pPr>
      <w:r>
        <w:t>7. ПРИТЕЖАТЕЛ НА РАЗРЕШЕНИЕТО ЗА УПОТРЕБА</w:t>
      </w:r>
    </w:p>
    <w:p w14:paraId="2389470B" w14:textId="6477387A" w:rsidR="00920573" w:rsidRDefault="00920573" w:rsidP="00920573"/>
    <w:p w14:paraId="4B80282C" w14:textId="77777777" w:rsidR="00920573" w:rsidRPr="00920573" w:rsidRDefault="00920573" w:rsidP="00920573">
      <w:pPr>
        <w:rPr>
          <w:sz w:val="24"/>
          <w:szCs w:val="24"/>
          <w:lang w:val="en-US"/>
        </w:rPr>
      </w:pPr>
      <w:proofErr w:type="spellStart"/>
      <w:r w:rsidRPr="00920573">
        <w:rPr>
          <w:lang w:val="en-US"/>
        </w:rPr>
        <w:t>Lundbeck</w:t>
      </w:r>
      <w:proofErr w:type="spellEnd"/>
      <w:r w:rsidRPr="00920573">
        <w:rPr>
          <w:lang w:val="en-US"/>
        </w:rPr>
        <w:t xml:space="preserve"> Export A/S</w:t>
      </w:r>
    </w:p>
    <w:p w14:paraId="0E91F3D5" w14:textId="77777777" w:rsidR="00920573" w:rsidRPr="00920573" w:rsidRDefault="00920573" w:rsidP="00920573">
      <w:pPr>
        <w:rPr>
          <w:sz w:val="24"/>
          <w:szCs w:val="24"/>
          <w:lang w:val="en-US"/>
        </w:rPr>
      </w:pPr>
      <w:proofErr w:type="spellStart"/>
      <w:r w:rsidRPr="00920573">
        <w:rPr>
          <w:lang w:val="en-US"/>
        </w:rPr>
        <w:t>Ottiliavej</w:t>
      </w:r>
      <w:proofErr w:type="spellEnd"/>
      <w:r w:rsidRPr="00920573">
        <w:rPr>
          <w:lang w:val="en-US"/>
        </w:rPr>
        <w:t xml:space="preserve"> 9</w:t>
      </w:r>
    </w:p>
    <w:p w14:paraId="1043EFAC" w14:textId="77777777" w:rsidR="00920573" w:rsidRPr="00920573" w:rsidRDefault="00920573" w:rsidP="00920573">
      <w:pPr>
        <w:rPr>
          <w:sz w:val="24"/>
          <w:szCs w:val="24"/>
          <w:lang w:val="ru-RU"/>
        </w:rPr>
      </w:pPr>
      <w:r w:rsidRPr="00920573">
        <w:rPr>
          <w:lang w:val="ru-RU"/>
        </w:rPr>
        <w:t xml:space="preserve">2500 </w:t>
      </w:r>
      <w:proofErr w:type="spellStart"/>
      <w:r w:rsidRPr="00920573">
        <w:rPr>
          <w:lang w:val="en-US"/>
        </w:rPr>
        <w:t>Valby</w:t>
      </w:r>
      <w:proofErr w:type="spellEnd"/>
    </w:p>
    <w:p w14:paraId="4CBE8519" w14:textId="194E634B" w:rsidR="00920573" w:rsidRPr="00920573" w:rsidRDefault="00920573" w:rsidP="00920573">
      <w:r w:rsidRPr="00920573">
        <w:rPr>
          <w:lang w:eastAsia="bg-BG"/>
        </w:rPr>
        <w:t>Дания</w:t>
      </w:r>
    </w:p>
    <w:p w14:paraId="04840D59" w14:textId="6F43E47F" w:rsidR="002C50EE" w:rsidRDefault="002C50EE" w:rsidP="00395555">
      <w:pPr>
        <w:pStyle w:val="Heading1"/>
      </w:pPr>
      <w:r>
        <w:t>8. НОМЕР НА РАЗРЕШЕНИЕТО ЗА УПОТРЕБА</w:t>
      </w:r>
    </w:p>
    <w:p w14:paraId="1AA1DB71" w14:textId="4E6C48E7" w:rsidR="00920573" w:rsidRDefault="00920573" w:rsidP="00920573"/>
    <w:p w14:paraId="2B35B15E" w14:textId="31D55217" w:rsidR="00920573" w:rsidRPr="00920573" w:rsidRDefault="00920573" w:rsidP="00920573">
      <w:r>
        <w:t>Per. №20010039</w:t>
      </w:r>
    </w:p>
    <w:p w14:paraId="2CCB5832" w14:textId="5FBB008A" w:rsidR="007C605B" w:rsidRDefault="002C50EE" w:rsidP="007C605B">
      <w:pPr>
        <w:pStyle w:val="Heading1"/>
      </w:pPr>
      <w:r>
        <w:t>9. ДАТА НА ПЪРВО РАЗРЕШАВАНЕ/ПОДНОВЯВАНЕ НА РАЗРЕШЕНИЕТО ЗА УПОТРЕБА</w:t>
      </w:r>
    </w:p>
    <w:p w14:paraId="24109337" w14:textId="2AEC59BB" w:rsidR="00920573" w:rsidRDefault="00920573" w:rsidP="00920573"/>
    <w:p w14:paraId="3049A80A" w14:textId="77777777" w:rsidR="00920573" w:rsidRPr="00920573" w:rsidRDefault="00920573" w:rsidP="00920573">
      <w:pPr>
        <w:rPr>
          <w:sz w:val="24"/>
          <w:szCs w:val="24"/>
        </w:rPr>
      </w:pPr>
      <w:r w:rsidRPr="00920573">
        <w:rPr>
          <w:lang w:eastAsia="bg-BG"/>
        </w:rPr>
        <w:t>14.06.1993/28.04.2006/17.08.2011</w:t>
      </w:r>
    </w:p>
    <w:p w14:paraId="14C043E1" w14:textId="77777777" w:rsidR="00920573" w:rsidRPr="00920573" w:rsidRDefault="00920573" w:rsidP="00920573">
      <w:pPr>
        <w:rPr>
          <w:sz w:val="24"/>
          <w:szCs w:val="24"/>
        </w:rPr>
      </w:pPr>
      <w:r w:rsidRPr="00920573">
        <w:rPr>
          <w:lang w:eastAsia="bg-BG"/>
        </w:rPr>
        <w:t>Международна рожден на дата: 15.11.1965</w:t>
      </w:r>
    </w:p>
    <w:p w14:paraId="483B2FFA" w14:textId="77777777" w:rsidR="00920573" w:rsidRPr="00920573" w:rsidRDefault="00920573" w:rsidP="00920573"/>
    <w:p w14:paraId="0E9D0119" w14:textId="0245C6D7" w:rsidR="002C50EE" w:rsidRDefault="002C50EE" w:rsidP="002C50EE">
      <w:pPr>
        <w:pStyle w:val="Heading1"/>
      </w:pPr>
      <w:r>
        <w:t>10. ДАТА НА АКТУАЛИЗИРАНЕ НА ТЕКСТА</w:t>
      </w:r>
    </w:p>
    <w:p w14:paraId="43FB38A2" w14:textId="619A12D1" w:rsidR="007C605B" w:rsidRPr="002B0A88" w:rsidRDefault="007C605B" w:rsidP="002B0A88">
      <w:pPr>
        <w:rPr>
          <w:sz w:val="24"/>
          <w:szCs w:val="24"/>
        </w:rPr>
      </w:pPr>
      <w:bookmarkStart w:id="1" w:name="_GoBack"/>
      <w:bookmarkEnd w:id="0"/>
      <w:bookmarkEnd w:id="1"/>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12F69"/>
    <w:multiLevelType w:val="hybridMultilevel"/>
    <w:tmpl w:val="2152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3"/>
  </w:num>
  <w:num w:numId="13">
    <w:abstractNumId w:val="19"/>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2"/>
  </w:num>
  <w:num w:numId="28">
    <w:abstractNumId w:val="6"/>
  </w:num>
  <w:num w:numId="29">
    <w:abstractNumId w:val="20"/>
  </w:num>
  <w:num w:numId="30">
    <w:abstractNumId w:val="33"/>
  </w:num>
  <w:num w:numId="31">
    <w:abstractNumId w:val="5"/>
  </w:num>
  <w:num w:numId="32">
    <w:abstractNumId w:val="14"/>
  </w:num>
  <w:num w:numId="33">
    <w:abstractNumId w:val="3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0A88"/>
    <w:rsid w:val="002B3C38"/>
    <w:rsid w:val="002B4DBB"/>
    <w:rsid w:val="002C50EE"/>
    <w:rsid w:val="00340A0A"/>
    <w:rsid w:val="003765DC"/>
    <w:rsid w:val="00395555"/>
    <w:rsid w:val="003E3126"/>
    <w:rsid w:val="004C6600"/>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20573"/>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F4C8E"/>
    <w:rsid w:val="00EB6364"/>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3798</Words>
  <Characters>21652</Characters>
  <Application>Microsoft Office Word</Application>
  <DocSecurity>0</DocSecurity>
  <Lines>180</Lines>
  <Paragraphs>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2022-03-28T08:24:00Z</dcterms:created>
  <dcterms:modified xsi:type="dcterms:W3CDTF">2022-03-28T08:24:00Z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