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10BF7C1A" w:rsidR="00AA23EC" w:rsidRDefault="00DD466D" w:rsidP="00DD466D">
      <w:pPr>
        <w:pStyle w:val="Heading1"/>
      </w:pPr>
      <w:r>
        <w:t>1.ИМЕ НА ЛЕКАРСТВЕНИЯ ПРОДУКТ</w:t>
      </w:r>
    </w:p>
    <w:p w14:paraId="1D08BC00" w14:textId="73211B92" w:rsidR="008C621C" w:rsidRDefault="008C621C" w:rsidP="008C621C"/>
    <w:p w14:paraId="2F117FE5" w14:textId="77777777" w:rsidR="008C621C" w:rsidRPr="008C621C" w:rsidRDefault="008C621C" w:rsidP="008C621C">
      <w:pPr>
        <w:spacing w:line="240" w:lineRule="auto"/>
        <w:rPr>
          <w:rFonts w:eastAsia="Times New Roman" w:cs="Arial"/>
          <w:sz w:val="28"/>
          <w:szCs w:val="24"/>
          <w:lang w:val="ru-RU"/>
        </w:rPr>
      </w:pPr>
      <w:r w:rsidRPr="008C621C">
        <w:rPr>
          <w:rFonts w:eastAsia="Times New Roman" w:cs="Arial"/>
          <w:color w:val="000000"/>
          <w:szCs w:val="20"/>
          <w:lang w:eastAsia="bg-BG"/>
        </w:rPr>
        <w:t xml:space="preserve">Флуороурацил Акорд 50 </w:t>
      </w:r>
      <w:r w:rsidRPr="008C621C">
        <w:rPr>
          <w:rFonts w:eastAsia="Times New Roman" w:cs="Arial"/>
          <w:color w:val="000000"/>
          <w:szCs w:val="20"/>
          <w:lang w:val="en-US"/>
        </w:rPr>
        <w:t>mg</w:t>
      </w:r>
      <w:r w:rsidRPr="008C621C">
        <w:rPr>
          <w:rFonts w:eastAsia="Times New Roman" w:cs="Arial"/>
          <w:color w:val="000000"/>
          <w:szCs w:val="20"/>
          <w:lang w:val="ru-RU"/>
        </w:rPr>
        <w:t>/</w:t>
      </w:r>
      <w:r w:rsidRPr="008C621C">
        <w:rPr>
          <w:rFonts w:eastAsia="Times New Roman" w:cs="Arial"/>
          <w:color w:val="000000"/>
          <w:szCs w:val="20"/>
          <w:lang w:val="en-US"/>
        </w:rPr>
        <w:t>ml</w:t>
      </w:r>
      <w:r w:rsidRPr="008C621C">
        <w:rPr>
          <w:rFonts w:eastAsia="Times New Roman" w:cs="Arial"/>
          <w:color w:val="000000"/>
          <w:szCs w:val="20"/>
          <w:lang w:val="ru-RU"/>
        </w:rPr>
        <w:t xml:space="preserve"> </w:t>
      </w:r>
      <w:r w:rsidRPr="008C621C">
        <w:rPr>
          <w:rFonts w:eastAsia="Times New Roman" w:cs="Arial"/>
          <w:color w:val="000000"/>
          <w:szCs w:val="20"/>
          <w:lang w:eastAsia="bg-BG"/>
        </w:rPr>
        <w:t>инжекционен или инфузионен разтвор</w:t>
      </w:r>
    </w:p>
    <w:p w14:paraId="582BAC7E" w14:textId="4D6431C8" w:rsidR="008C621C" w:rsidRPr="008C621C" w:rsidRDefault="008C621C" w:rsidP="008C621C">
      <w:pPr>
        <w:rPr>
          <w:rFonts w:cs="Arial"/>
          <w:sz w:val="24"/>
        </w:rPr>
      </w:pPr>
      <w:r w:rsidRPr="008C621C">
        <w:rPr>
          <w:rFonts w:eastAsia="Times New Roman" w:cs="Arial"/>
          <w:color w:val="000000"/>
          <w:szCs w:val="20"/>
          <w:lang w:val="en-US"/>
        </w:rPr>
        <w:t xml:space="preserve">Fluorouracil Accord </w:t>
      </w:r>
      <w:r w:rsidRPr="008C621C">
        <w:rPr>
          <w:rFonts w:eastAsia="Times New Roman" w:cs="Arial"/>
          <w:color w:val="000000"/>
          <w:szCs w:val="20"/>
          <w:lang w:eastAsia="bg-BG"/>
        </w:rPr>
        <w:t xml:space="preserve">50 </w:t>
      </w:r>
      <w:r w:rsidRPr="008C621C">
        <w:rPr>
          <w:rFonts w:eastAsia="Times New Roman" w:cs="Arial"/>
          <w:color w:val="000000"/>
          <w:szCs w:val="20"/>
          <w:lang w:val="en-US"/>
        </w:rPr>
        <w:t>mg/ml solution for injection or infusion</w:t>
      </w:r>
    </w:p>
    <w:p w14:paraId="0A368469" w14:textId="1F5D8AAF" w:rsidR="00C0049F" w:rsidRDefault="00DD466D" w:rsidP="009F1313">
      <w:pPr>
        <w:pStyle w:val="Heading1"/>
      </w:pPr>
      <w:r>
        <w:t>2. КАЧЕСТВЕН И КОЛИЧЕСТВЕН СЪСТАВ</w:t>
      </w:r>
    </w:p>
    <w:p w14:paraId="629E2CDF" w14:textId="692C43EC" w:rsidR="008C621C" w:rsidRDefault="008C621C" w:rsidP="008C621C"/>
    <w:p w14:paraId="07E1D1C9" w14:textId="77777777" w:rsidR="008C621C" w:rsidRPr="008C621C" w:rsidRDefault="008C621C" w:rsidP="008C621C">
      <w:pPr>
        <w:rPr>
          <w:sz w:val="24"/>
          <w:szCs w:val="24"/>
        </w:rPr>
      </w:pPr>
      <w:r w:rsidRPr="008C621C">
        <w:rPr>
          <w:lang w:eastAsia="bg-BG"/>
        </w:rPr>
        <w:t xml:space="preserve">1 </w:t>
      </w:r>
      <w:r w:rsidRPr="008C621C">
        <w:rPr>
          <w:lang w:val="en-US"/>
        </w:rPr>
        <w:t>ml</w:t>
      </w:r>
      <w:r w:rsidRPr="008C621C">
        <w:rPr>
          <w:lang w:val="ru-RU"/>
        </w:rPr>
        <w:t xml:space="preserve"> </w:t>
      </w:r>
      <w:r w:rsidRPr="008C621C">
        <w:rPr>
          <w:lang w:eastAsia="bg-BG"/>
        </w:rPr>
        <w:t xml:space="preserve">разтвор съдържа 50 </w:t>
      </w:r>
      <w:r w:rsidRPr="008C621C">
        <w:rPr>
          <w:lang w:val="en-US"/>
        </w:rPr>
        <w:t>mg</w:t>
      </w:r>
      <w:r w:rsidRPr="008C621C">
        <w:rPr>
          <w:lang w:val="ru-RU"/>
        </w:rPr>
        <w:t xml:space="preserve"> </w:t>
      </w:r>
      <w:r w:rsidRPr="008C621C">
        <w:rPr>
          <w:lang w:eastAsia="bg-BG"/>
        </w:rPr>
        <w:t xml:space="preserve">флуороурацил (под формата на натриева сол, образувана </w:t>
      </w:r>
      <w:r w:rsidRPr="008C621C">
        <w:rPr>
          <w:i/>
          <w:iCs/>
          <w:lang w:val="en-US"/>
        </w:rPr>
        <w:t>in</w:t>
      </w:r>
      <w:r w:rsidRPr="008C621C">
        <w:rPr>
          <w:i/>
          <w:iCs/>
          <w:lang w:val="ru-RU"/>
        </w:rPr>
        <w:t xml:space="preserve"> </w:t>
      </w:r>
      <w:r w:rsidRPr="008C621C">
        <w:rPr>
          <w:i/>
          <w:iCs/>
          <w:lang w:val="en-US"/>
        </w:rPr>
        <w:t>situ</w:t>
      </w:r>
      <w:r w:rsidRPr="008C621C">
        <w:rPr>
          <w:i/>
          <w:iCs/>
          <w:lang w:val="ru-RU"/>
        </w:rPr>
        <w:t>).</w:t>
      </w:r>
    </w:p>
    <w:p w14:paraId="7D39C9FB" w14:textId="77777777" w:rsidR="008C621C" w:rsidRPr="008C621C" w:rsidRDefault="008C621C" w:rsidP="008C621C">
      <w:pPr>
        <w:rPr>
          <w:sz w:val="24"/>
          <w:szCs w:val="24"/>
        </w:rPr>
      </w:pPr>
      <w:r w:rsidRPr="008C621C">
        <w:rPr>
          <w:lang w:eastAsia="bg-BG"/>
        </w:rPr>
        <w:t xml:space="preserve">Всеки флакон от 5 </w:t>
      </w:r>
      <w:r w:rsidRPr="008C621C">
        <w:rPr>
          <w:lang w:val="en-US"/>
        </w:rPr>
        <w:t>ml</w:t>
      </w:r>
      <w:r w:rsidRPr="008C621C">
        <w:t xml:space="preserve"> </w:t>
      </w:r>
      <w:r w:rsidRPr="008C621C">
        <w:rPr>
          <w:lang w:eastAsia="bg-BG"/>
        </w:rPr>
        <w:t xml:space="preserve">съдържа 250 </w:t>
      </w:r>
      <w:r w:rsidRPr="008C621C">
        <w:rPr>
          <w:lang w:val="en-US"/>
        </w:rPr>
        <w:t>mg</w:t>
      </w:r>
      <w:r w:rsidRPr="008C621C">
        <w:t xml:space="preserve"> </w:t>
      </w:r>
      <w:r w:rsidRPr="008C621C">
        <w:rPr>
          <w:lang w:eastAsia="bg-BG"/>
        </w:rPr>
        <w:t xml:space="preserve">флуороурацил </w:t>
      </w:r>
      <w:r w:rsidRPr="008C621C">
        <w:rPr>
          <w:i/>
          <w:iCs/>
        </w:rPr>
        <w:t>(</w:t>
      </w:r>
      <w:r w:rsidRPr="008C621C">
        <w:rPr>
          <w:i/>
          <w:iCs/>
          <w:lang w:val="en-US"/>
        </w:rPr>
        <w:t>fluorouracil</w:t>
      </w:r>
      <w:r w:rsidRPr="008C621C">
        <w:rPr>
          <w:i/>
          <w:iCs/>
        </w:rPr>
        <w:t>).</w:t>
      </w:r>
    </w:p>
    <w:p w14:paraId="2D06AAB4" w14:textId="77777777" w:rsidR="008C621C" w:rsidRPr="008C621C" w:rsidRDefault="008C621C" w:rsidP="008C621C">
      <w:pPr>
        <w:rPr>
          <w:sz w:val="24"/>
          <w:szCs w:val="24"/>
        </w:rPr>
      </w:pPr>
      <w:r w:rsidRPr="008C621C">
        <w:rPr>
          <w:lang w:eastAsia="bg-BG"/>
        </w:rPr>
        <w:t xml:space="preserve">Всеки флакон от 10 </w:t>
      </w:r>
      <w:r w:rsidRPr="008C621C">
        <w:rPr>
          <w:lang w:val="en-US"/>
        </w:rPr>
        <w:t>ml</w:t>
      </w:r>
      <w:r w:rsidRPr="008C621C">
        <w:t xml:space="preserve"> </w:t>
      </w:r>
      <w:r w:rsidRPr="008C621C">
        <w:rPr>
          <w:lang w:eastAsia="bg-BG"/>
        </w:rPr>
        <w:t xml:space="preserve">съдържа 500 </w:t>
      </w:r>
      <w:r w:rsidRPr="008C621C">
        <w:rPr>
          <w:lang w:val="en-US"/>
        </w:rPr>
        <w:t>mg</w:t>
      </w:r>
      <w:r w:rsidRPr="008C621C">
        <w:t xml:space="preserve"> </w:t>
      </w:r>
      <w:r w:rsidRPr="008C621C">
        <w:rPr>
          <w:lang w:eastAsia="bg-BG"/>
        </w:rPr>
        <w:t xml:space="preserve">флуороурацил </w:t>
      </w:r>
      <w:r w:rsidRPr="008C621C">
        <w:rPr>
          <w:i/>
          <w:iCs/>
        </w:rPr>
        <w:t>(</w:t>
      </w:r>
      <w:r w:rsidRPr="008C621C">
        <w:rPr>
          <w:i/>
          <w:iCs/>
          <w:lang w:val="en-US"/>
        </w:rPr>
        <w:t>fluorouracil</w:t>
      </w:r>
      <w:r w:rsidRPr="008C621C">
        <w:rPr>
          <w:i/>
          <w:iCs/>
        </w:rPr>
        <w:t>).</w:t>
      </w:r>
    </w:p>
    <w:p w14:paraId="73CF936E" w14:textId="77777777" w:rsidR="008C621C" w:rsidRPr="008C621C" w:rsidRDefault="008C621C" w:rsidP="008C621C">
      <w:pPr>
        <w:rPr>
          <w:sz w:val="24"/>
          <w:szCs w:val="24"/>
        </w:rPr>
      </w:pPr>
      <w:r w:rsidRPr="008C621C">
        <w:rPr>
          <w:lang w:eastAsia="bg-BG"/>
        </w:rPr>
        <w:t xml:space="preserve">Всеки флакон от 20 </w:t>
      </w:r>
      <w:r w:rsidRPr="008C621C">
        <w:rPr>
          <w:lang w:val="en-US"/>
        </w:rPr>
        <w:t>ml</w:t>
      </w:r>
      <w:r w:rsidRPr="008C621C">
        <w:t xml:space="preserve"> </w:t>
      </w:r>
      <w:r w:rsidRPr="008C621C">
        <w:rPr>
          <w:lang w:eastAsia="bg-BG"/>
        </w:rPr>
        <w:t xml:space="preserve">съдържа 1000 </w:t>
      </w:r>
      <w:r w:rsidRPr="008C621C">
        <w:rPr>
          <w:lang w:val="en-US"/>
        </w:rPr>
        <w:t>mg</w:t>
      </w:r>
      <w:r w:rsidRPr="008C621C">
        <w:t xml:space="preserve"> </w:t>
      </w:r>
      <w:r w:rsidRPr="008C621C">
        <w:rPr>
          <w:lang w:eastAsia="bg-BG"/>
        </w:rPr>
        <w:t xml:space="preserve">флуороурацил </w:t>
      </w:r>
      <w:r w:rsidRPr="008C621C">
        <w:rPr>
          <w:i/>
          <w:iCs/>
        </w:rPr>
        <w:t>(</w:t>
      </w:r>
      <w:r w:rsidRPr="008C621C">
        <w:rPr>
          <w:i/>
          <w:iCs/>
          <w:lang w:val="en-US"/>
        </w:rPr>
        <w:t>fluorouracil</w:t>
      </w:r>
      <w:r w:rsidRPr="008C621C">
        <w:rPr>
          <w:i/>
          <w:iCs/>
        </w:rPr>
        <w:t>).</w:t>
      </w:r>
    </w:p>
    <w:p w14:paraId="7D57CD35" w14:textId="77777777" w:rsidR="008C621C" w:rsidRPr="008C621C" w:rsidRDefault="008C621C" w:rsidP="008C621C">
      <w:pPr>
        <w:rPr>
          <w:sz w:val="24"/>
          <w:szCs w:val="24"/>
        </w:rPr>
      </w:pPr>
      <w:r w:rsidRPr="008C621C">
        <w:rPr>
          <w:lang w:eastAsia="bg-BG"/>
        </w:rPr>
        <w:t xml:space="preserve">Всеки флакон от 50 </w:t>
      </w:r>
      <w:r w:rsidRPr="008C621C">
        <w:rPr>
          <w:lang w:val="en-US"/>
        </w:rPr>
        <w:t>ml</w:t>
      </w:r>
      <w:r w:rsidRPr="008C621C">
        <w:t xml:space="preserve"> </w:t>
      </w:r>
      <w:r w:rsidRPr="008C621C">
        <w:rPr>
          <w:lang w:eastAsia="bg-BG"/>
        </w:rPr>
        <w:t xml:space="preserve">съдържа 2500 </w:t>
      </w:r>
      <w:r w:rsidRPr="008C621C">
        <w:rPr>
          <w:lang w:val="en-US"/>
        </w:rPr>
        <w:t>mg</w:t>
      </w:r>
      <w:r w:rsidRPr="008C621C">
        <w:t xml:space="preserve"> </w:t>
      </w:r>
      <w:r w:rsidRPr="008C621C">
        <w:rPr>
          <w:lang w:eastAsia="bg-BG"/>
        </w:rPr>
        <w:t xml:space="preserve">флуороурацил </w:t>
      </w:r>
      <w:r w:rsidRPr="008C621C">
        <w:rPr>
          <w:i/>
          <w:iCs/>
        </w:rPr>
        <w:t>(</w:t>
      </w:r>
      <w:r w:rsidRPr="008C621C">
        <w:rPr>
          <w:i/>
          <w:iCs/>
          <w:lang w:val="en-US"/>
        </w:rPr>
        <w:t>fluorouracil</w:t>
      </w:r>
      <w:r w:rsidRPr="008C621C">
        <w:rPr>
          <w:i/>
          <w:iCs/>
        </w:rPr>
        <w:t>).</w:t>
      </w:r>
    </w:p>
    <w:p w14:paraId="2C6859F9" w14:textId="77777777" w:rsidR="008C621C" w:rsidRPr="008C621C" w:rsidRDefault="008C621C" w:rsidP="008C621C">
      <w:pPr>
        <w:rPr>
          <w:sz w:val="24"/>
          <w:szCs w:val="24"/>
        </w:rPr>
      </w:pPr>
      <w:r w:rsidRPr="008C621C">
        <w:rPr>
          <w:lang w:eastAsia="bg-BG"/>
        </w:rPr>
        <w:t xml:space="preserve">Всеки флакон от 100 </w:t>
      </w:r>
      <w:r w:rsidRPr="008C621C">
        <w:rPr>
          <w:lang w:val="en-US"/>
        </w:rPr>
        <w:t>ml</w:t>
      </w:r>
      <w:r w:rsidRPr="008C621C">
        <w:t xml:space="preserve"> </w:t>
      </w:r>
      <w:r w:rsidRPr="008C621C">
        <w:rPr>
          <w:lang w:eastAsia="bg-BG"/>
        </w:rPr>
        <w:t xml:space="preserve">съдържа 5000 </w:t>
      </w:r>
      <w:r w:rsidRPr="008C621C">
        <w:rPr>
          <w:lang w:val="en-US"/>
        </w:rPr>
        <w:t>mg</w:t>
      </w:r>
      <w:r w:rsidRPr="008C621C">
        <w:t xml:space="preserve"> </w:t>
      </w:r>
      <w:r w:rsidRPr="008C621C">
        <w:rPr>
          <w:lang w:eastAsia="bg-BG"/>
        </w:rPr>
        <w:t xml:space="preserve">флуороурацил </w:t>
      </w:r>
      <w:r w:rsidRPr="008C621C">
        <w:rPr>
          <w:i/>
          <w:iCs/>
        </w:rPr>
        <w:t>(</w:t>
      </w:r>
      <w:r w:rsidRPr="008C621C">
        <w:rPr>
          <w:i/>
          <w:iCs/>
          <w:lang w:val="en-US"/>
        </w:rPr>
        <w:t>fluorouracil</w:t>
      </w:r>
      <w:r w:rsidRPr="008C621C">
        <w:rPr>
          <w:i/>
          <w:iCs/>
        </w:rPr>
        <w:t>).</w:t>
      </w:r>
    </w:p>
    <w:p w14:paraId="369B863E" w14:textId="77777777" w:rsidR="008C621C" w:rsidRDefault="008C621C" w:rsidP="008C621C">
      <w:pPr>
        <w:rPr>
          <w:lang w:eastAsia="bg-BG"/>
        </w:rPr>
      </w:pPr>
    </w:p>
    <w:p w14:paraId="3A5078B4" w14:textId="1A83352C" w:rsidR="008C621C" w:rsidRPr="008C621C" w:rsidRDefault="008C621C" w:rsidP="008C621C">
      <w:pPr>
        <w:rPr>
          <w:sz w:val="24"/>
          <w:szCs w:val="24"/>
        </w:rPr>
      </w:pPr>
      <w:r w:rsidRPr="008C621C">
        <w:rPr>
          <w:lang w:eastAsia="bg-BG"/>
        </w:rPr>
        <w:t>Помощни вещества с известно действие:</w:t>
      </w:r>
    </w:p>
    <w:p w14:paraId="62369790" w14:textId="3C3363AA" w:rsidR="008C621C" w:rsidRPr="008C621C" w:rsidRDefault="008C621C" w:rsidP="008C621C">
      <w:r w:rsidRPr="008C621C">
        <w:rPr>
          <w:lang w:eastAsia="bg-BG"/>
        </w:rPr>
        <w:t xml:space="preserve">8,25 </w:t>
      </w:r>
      <w:r w:rsidRPr="008C621C">
        <w:rPr>
          <w:lang w:val="en-US"/>
        </w:rPr>
        <w:t>mg</w:t>
      </w:r>
      <w:r w:rsidRPr="008C621C">
        <w:rPr>
          <w:lang w:val="ru-RU"/>
        </w:rPr>
        <w:t>/</w:t>
      </w:r>
      <w:r w:rsidRPr="008C621C">
        <w:rPr>
          <w:lang w:val="en-US"/>
        </w:rPr>
        <w:t>ml</w:t>
      </w:r>
      <w:r w:rsidRPr="008C621C">
        <w:rPr>
          <w:lang w:val="ru-RU"/>
        </w:rPr>
        <w:t xml:space="preserve"> </w:t>
      </w:r>
      <w:r w:rsidRPr="008C621C">
        <w:rPr>
          <w:lang w:eastAsia="bg-BG"/>
        </w:rPr>
        <w:t xml:space="preserve">(0,360 </w:t>
      </w:r>
      <w:proofErr w:type="spellStart"/>
      <w:r w:rsidRPr="008C621C">
        <w:rPr>
          <w:lang w:val="en-US"/>
        </w:rPr>
        <w:t>mmol</w:t>
      </w:r>
      <w:proofErr w:type="spellEnd"/>
      <w:r w:rsidRPr="008C621C">
        <w:rPr>
          <w:lang w:val="ru-RU"/>
        </w:rPr>
        <w:t>/</w:t>
      </w:r>
      <w:r w:rsidRPr="008C621C">
        <w:rPr>
          <w:lang w:val="en-US"/>
        </w:rPr>
        <w:t>ml</w:t>
      </w:r>
      <w:r w:rsidRPr="008C621C">
        <w:rPr>
          <w:lang w:val="ru-RU"/>
        </w:rPr>
        <w:t xml:space="preserve">) </w:t>
      </w:r>
      <w:r w:rsidRPr="008C621C">
        <w:rPr>
          <w:lang w:eastAsia="bg-BG"/>
        </w:rPr>
        <w:t>натрий</w:t>
      </w:r>
    </w:p>
    <w:p w14:paraId="614984C4" w14:textId="0779C747" w:rsidR="008A6AF2" w:rsidRDefault="00DD466D" w:rsidP="002C50EE">
      <w:pPr>
        <w:pStyle w:val="Heading1"/>
      </w:pPr>
      <w:r>
        <w:t>3. ЛЕКАРСТВЕНА ФОРМА</w:t>
      </w:r>
    </w:p>
    <w:p w14:paraId="65DE9E98" w14:textId="28772914" w:rsidR="008C621C" w:rsidRDefault="008C621C" w:rsidP="008C621C"/>
    <w:p w14:paraId="37BD66BD" w14:textId="77777777" w:rsidR="008C621C" w:rsidRPr="008C621C" w:rsidRDefault="008C621C" w:rsidP="008C621C">
      <w:pPr>
        <w:rPr>
          <w:sz w:val="24"/>
          <w:szCs w:val="24"/>
        </w:rPr>
      </w:pPr>
      <w:r w:rsidRPr="008C621C">
        <w:rPr>
          <w:lang w:eastAsia="bg-BG"/>
        </w:rPr>
        <w:t>Инжекционен или инфузионен разтвор.</w:t>
      </w:r>
    </w:p>
    <w:p w14:paraId="25A13471" w14:textId="77777777" w:rsidR="008C621C" w:rsidRDefault="008C621C" w:rsidP="008C621C">
      <w:pPr>
        <w:rPr>
          <w:lang w:eastAsia="bg-BG"/>
        </w:rPr>
      </w:pPr>
    </w:p>
    <w:p w14:paraId="7E6FA167" w14:textId="48F622C8" w:rsidR="008C621C" w:rsidRPr="008C621C" w:rsidRDefault="008C621C" w:rsidP="008C621C">
      <w:r w:rsidRPr="008C621C">
        <w:rPr>
          <w:lang w:eastAsia="bg-BG"/>
        </w:rPr>
        <w:t xml:space="preserve">Бистър, безцветен разтвор с </w:t>
      </w:r>
      <w:r w:rsidRPr="008C621C">
        <w:rPr>
          <w:lang w:val="en-US"/>
        </w:rPr>
        <w:t>pH</w:t>
      </w:r>
      <w:r w:rsidRPr="008C621C">
        <w:rPr>
          <w:lang w:val="ru-RU"/>
        </w:rPr>
        <w:t xml:space="preserve"> </w:t>
      </w:r>
      <w:r w:rsidRPr="008C621C">
        <w:rPr>
          <w:lang w:eastAsia="bg-BG"/>
        </w:rPr>
        <w:t>в интервала от 8,6 до 9,4.</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3465881A" w:rsidR="00395555" w:rsidRDefault="00395555" w:rsidP="00395555"/>
    <w:p w14:paraId="1C67DD68" w14:textId="77777777"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Флуороурацил е показан при възрастни.</w:t>
      </w:r>
    </w:p>
    <w:p w14:paraId="13F37522" w14:textId="77777777" w:rsidR="008C621C" w:rsidRPr="008C621C" w:rsidRDefault="008C621C" w:rsidP="008C621C">
      <w:pPr>
        <w:spacing w:line="240" w:lineRule="auto"/>
        <w:rPr>
          <w:rFonts w:eastAsia="Times New Roman" w:cs="Arial"/>
          <w:color w:val="000000"/>
          <w:szCs w:val="20"/>
          <w:lang w:eastAsia="bg-BG"/>
        </w:rPr>
      </w:pPr>
    </w:p>
    <w:p w14:paraId="7408A925" w14:textId="77777777" w:rsidR="008C621C" w:rsidRDefault="008C621C" w:rsidP="008C621C">
      <w:pPr>
        <w:spacing w:line="240" w:lineRule="auto"/>
        <w:rPr>
          <w:rFonts w:eastAsia="Times New Roman" w:cs="Arial"/>
          <w:color w:val="000000"/>
          <w:szCs w:val="20"/>
          <w:lang w:eastAsia="bg-BG"/>
        </w:rPr>
      </w:pPr>
      <w:r w:rsidRPr="008C621C">
        <w:rPr>
          <w:rFonts w:eastAsia="Times New Roman" w:cs="Arial"/>
          <w:color w:val="000000"/>
          <w:szCs w:val="20"/>
          <w:lang w:eastAsia="bg-BG"/>
        </w:rPr>
        <w:t xml:space="preserve">Флуороурацил е показан за лечението на следните злокачествени тумори и заболявания: </w:t>
      </w:r>
    </w:p>
    <w:p w14:paraId="63BEE3CA" w14:textId="77777777" w:rsidR="008C621C" w:rsidRDefault="008C621C" w:rsidP="008C621C">
      <w:pPr>
        <w:pStyle w:val="ListParagraph"/>
        <w:numPr>
          <w:ilvl w:val="0"/>
          <w:numId w:val="32"/>
        </w:numPr>
        <w:spacing w:line="240" w:lineRule="auto"/>
        <w:rPr>
          <w:rFonts w:eastAsia="Times New Roman" w:cs="Arial"/>
          <w:color w:val="000000"/>
          <w:szCs w:val="20"/>
          <w:lang w:eastAsia="bg-BG"/>
        </w:rPr>
      </w:pPr>
      <w:r w:rsidRPr="008C621C">
        <w:rPr>
          <w:rFonts w:eastAsia="Times New Roman" w:cs="Arial"/>
          <w:color w:val="000000"/>
          <w:szCs w:val="20"/>
          <w:lang w:eastAsia="bg-BG"/>
        </w:rPr>
        <w:t xml:space="preserve">лечение на метастатичен колоректален карцином </w:t>
      </w:r>
    </w:p>
    <w:p w14:paraId="084BEE6C" w14:textId="04FD990C" w:rsidR="008C621C" w:rsidRPr="008C621C" w:rsidRDefault="008C621C" w:rsidP="008C621C">
      <w:pPr>
        <w:pStyle w:val="ListParagraph"/>
        <w:numPr>
          <w:ilvl w:val="0"/>
          <w:numId w:val="32"/>
        </w:numPr>
        <w:spacing w:line="240" w:lineRule="auto"/>
        <w:rPr>
          <w:rFonts w:eastAsia="Times New Roman" w:cs="Arial"/>
          <w:color w:val="000000"/>
          <w:szCs w:val="20"/>
          <w:lang w:eastAsia="bg-BG"/>
        </w:rPr>
      </w:pPr>
      <w:r w:rsidRPr="008C621C">
        <w:rPr>
          <w:rFonts w:eastAsia="Times New Roman" w:cs="Arial"/>
          <w:color w:val="000000"/>
          <w:szCs w:val="20"/>
          <w:lang w:eastAsia="bg-BG"/>
        </w:rPr>
        <w:t xml:space="preserve">адювантно лечение на рак на колона и ректума </w:t>
      </w:r>
    </w:p>
    <w:p w14:paraId="6477596A" w14:textId="77777777" w:rsidR="008C621C" w:rsidRPr="008C621C" w:rsidRDefault="008C621C" w:rsidP="008C621C">
      <w:pPr>
        <w:pStyle w:val="ListParagraph"/>
        <w:numPr>
          <w:ilvl w:val="0"/>
          <w:numId w:val="32"/>
        </w:numPr>
        <w:spacing w:line="240" w:lineRule="auto"/>
        <w:rPr>
          <w:rFonts w:eastAsia="Times New Roman" w:cs="Arial"/>
          <w:sz w:val="28"/>
          <w:szCs w:val="24"/>
        </w:rPr>
      </w:pPr>
      <w:r w:rsidRPr="008C621C">
        <w:rPr>
          <w:rFonts w:eastAsia="Times New Roman" w:cs="Arial"/>
          <w:color w:val="000000"/>
          <w:szCs w:val="20"/>
          <w:lang w:eastAsia="bg-BG"/>
        </w:rPr>
        <w:t xml:space="preserve">лечение на авансирал рак на стомаха </w:t>
      </w:r>
    </w:p>
    <w:p w14:paraId="202F5A3C" w14:textId="77777777" w:rsidR="008C621C" w:rsidRPr="008C621C" w:rsidRDefault="008C621C" w:rsidP="008C621C">
      <w:pPr>
        <w:pStyle w:val="ListParagraph"/>
        <w:numPr>
          <w:ilvl w:val="0"/>
          <w:numId w:val="32"/>
        </w:numPr>
        <w:spacing w:line="240" w:lineRule="auto"/>
        <w:rPr>
          <w:rFonts w:eastAsia="Times New Roman" w:cs="Arial"/>
          <w:sz w:val="28"/>
          <w:szCs w:val="24"/>
        </w:rPr>
      </w:pPr>
      <w:r w:rsidRPr="008C621C">
        <w:rPr>
          <w:rFonts w:eastAsia="Times New Roman" w:cs="Arial"/>
          <w:color w:val="000000"/>
          <w:szCs w:val="20"/>
          <w:lang w:eastAsia="bg-BG"/>
        </w:rPr>
        <w:t xml:space="preserve">лечение на авансирал рак на панкреаса </w:t>
      </w:r>
    </w:p>
    <w:p w14:paraId="0F30F450" w14:textId="77777777" w:rsidR="008C621C" w:rsidRPr="008C621C" w:rsidRDefault="008C621C" w:rsidP="008C621C">
      <w:pPr>
        <w:pStyle w:val="ListParagraph"/>
        <w:numPr>
          <w:ilvl w:val="0"/>
          <w:numId w:val="32"/>
        </w:numPr>
        <w:spacing w:line="240" w:lineRule="auto"/>
        <w:rPr>
          <w:rFonts w:eastAsia="Times New Roman" w:cs="Arial"/>
          <w:sz w:val="28"/>
          <w:szCs w:val="24"/>
        </w:rPr>
      </w:pPr>
      <w:r w:rsidRPr="008C621C">
        <w:rPr>
          <w:rFonts w:eastAsia="Times New Roman" w:cs="Arial"/>
          <w:color w:val="000000"/>
          <w:szCs w:val="20"/>
          <w:lang w:eastAsia="bg-BG"/>
        </w:rPr>
        <w:t xml:space="preserve">лечение на авансирал рак на хранопровода </w:t>
      </w:r>
    </w:p>
    <w:p w14:paraId="619C9014" w14:textId="77777777" w:rsidR="008C621C" w:rsidRPr="008C621C" w:rsidRDefault="008C621C" w:rsidP="008C621C">
      <w:pPr>
        <w:pStyle w:val="ListParagraph"/>
        <w:numPr>
          <w:ilvl w:val="0"/>
          <w:numId w:val="32"/>
        </w:numPr>
        <w:spacing w:line="240" w:lineRule="auto"/>
        <w:rPr>
          <w:rFonts w:eastAsia="Times New Roman" w:cs="Arial"/>
          <w:sz w:val="28"/>
          <w:szCs w:val="24"/>
        </w:rPr>
      </w:pPr>
      <w:r w:rsidRPr="008C621C">
        <w:rPr>
          <w:rFonts w:eastAsia="Times New Roman" w:cs="Arial"/>
          <w:color w:val="000000"/>
          <w:szCs w:val="20"/>
          <w:lang w:eastAsia="bg-BG"/>
        </w:rPr>
        <w:t xml:space="preserve">лечение на авансирал или метастатичен рак на гърдата </w:t>
      </w:r>
    </w:p>
    <w:p w14:paraId="3E6D7A08" w14:textId="0FE50FD1" w:rsidR="008C621C" w:rsidRPr="008C621C" w:rsidRDefault="008C621C" w:rsidP="008C621C">
      <w:pPr>
        <w:pStyle w:val="ListParagraph"/>
        <w:numPr>
          <w:ilvl w:val="0"/>
          <w:numId w:val="32"/>
        </w:numPr>
        <w:spacing w:line="240" w:lineRule="auto"/>
        <w:rPr>
          <w:rFonts w:eastAsia="Times New Roman" w:cs="Arial"/>
          <w:sz w:val="28"/>
          <w:szCs w:val="24"/>
        </w:rPr>
      </w:pPr>
      <w:r w:rsidRPr="008C621C">
        <w:rPr>
          <w:rFonts w:eastAsia="Times New Roman" w:cs="Arial"/>
          <w:color w:val="000000"/>
          <w:szCs w:val="20"/>
          <w:lang w:eastAsia="bg-BG"/>
        </w:rPr>
        <w:t xml:space="preserve">като адювантна терапия при пациенти с операбилен първичен инвазивен рак на гърдата </w:t>
      </w:r>
    </w:p>
    <w:p w14:paraId="7556D631" w14:textId="77777777" w:rsidR="008C621C" w:rsidRPr="008C621C" w:rsidRDefault="008C621C" w:rsidP="008C621C">
      <w:pPr>
        <w:pStyle w:val="ListParagraph"/>
        <w:numPr>
          <w:ilvl w:val="0"/>
          <w:numId w:val="32"/>
        </w:numPr>
        <w:spacing w:line="240" w:lineRule="auto"/>
        <w:rPr>
          <w:rFonts w:eastAsia="Times New Roman" w:cs="Arial"/>
          <w:sz w:val="28"/>
          <w:szCs w:val="24"/>
        </w:rPr>
      </w:pPr>
      <w:r w:rsidRPr="008C621C">
        <w:rPr>
          <w:rFonts w:eastAsia="Times New Roman" w:cs="Arial"/>
          <w:color w:val="000000"/>
          <w:szCs w:val="20"/>
          <w:lang w:eastAsia="bg-BG"/>
        </w:rPr>
        <w:t xml:space="preserve">лечение на иноперабилен локално авансирал сквамозноклетъчен карцином на главата или шията при нелекувани пациенти </w:t>
      </w:r>
    </w:p>
    <w:p w14:paraId="57A591F5" w14:textId="4E503039" w:rsidR="008C621C" w:rsidRPr="008C621C" w:rsidRDefault="008C621C" w:rsidP="008C621C">
      <w:pPr>
        <w:pStyle w:val="ListParagraph"/>
        <w:numPr>
          <w:ilvl w:val="0"/>
          <w:numId w:val="32"/>
        </w:numPr>
        <w:spacing w:line="240" w:lineRule="auto"/>
        <w:rPr>
          <w:rFonts w:eastAsia="Times New Roman" w:cs="Arial"/>
          <w:sz w:val="28"/>
          <w:szCs w:val="24"/>
        </w:rPr>
      </w:pPr>
      <w:r w:rsidRPr="008C621C">
        <w:rPr>
          <w:rFonts w:eastAsia="Times New Roman" w:cs="Arial"/>
          <w:color w:val="000000"/>
          <w:szCs w:val="20"/>
          <w:lang w:eastAsia="bg-BG"/>
        </w:rPr>
        <w:t>лечение на локално рецидивиращ или метастатичен сквамозноклетъчен карцином на главата или шията</w:t>
      </w:r>
    </w:p>
    <w:p w14:paraId="36231800" w14:textId="77777777" w:rsidR="008C621C" w:rsidRPr="00395555" w:rsidRDefault="008C621C" w:rsidP="00395555"/>
    <w:p w14:paraId="7C0CA5EB" w14:textId="1F640DB0" w:rsidR="00C0049F" w:rsidRDefault="002C50EE" w:rsidP="009F1313">
      <w:pPr>
        <w:pStyle w:val="Heading2"/>
      </w:pPr>
      <w:r>
        <w:lastRenderedPageBreak/>
        <w:t>4.2. Дозировка и начин на приложение</w:t>
      </w:r>
    </w:p>
    <w:p w14:paraId="5C6DE464" w14:textId="7EDFA6CB" w:rsidR="008C621C" w:rsidRDefault="008C621C" w:rsidP="008C621C"/>
    <w:p w14:paraId="38E0FA18" w14:textId="77777777" w:rsidR="008C621C" w:rsidRPr="008C621C" w:rsidRDefault="008C621C" w:rsidP="008C621C">
      <w:pPr>
        <w:pStyle w:val="Heading3"/>
        <w:rPr>
          <w:rFonts w:eastAsia="Times New Roman"/>
          <w:sz w:val="28"/>
          <w:u w:val="single"/>
        </w:rPr>
      </w:pPr>
      <w:r w:rsidRPr="008C621C">
        <w:rPr>
          <w:rFonts w:eastAsia="Times New Roman"/>
          <w:u w:val="single"/>
          <w:lang w:eastAsia="bg-BG"/>
        </w:rPr>
        <w:t>Дозировка</w:t>
      </w:r>
    </w:p>
    <w:p w14:paraId="5230C2C5" w14:textId="77777777" w:rsidR="008C621C" w:rsidRPr="008C621C" w:rsidRDefault="008C621C" w:rsidP="008C621C">
      <w:pPr>
        <w:spacing w:line="240" w:lineRule="auto"/>
        <w:rPr>
          <w:rFonts w:eastAsia="Times New Roman" w:cs="Arial"/>
          <w:color w:val="000000"/>
          <w:szCs w:val="20"/>
          <w:lang w:eastAsia="bg-BG"/>
        </w:rPr>
      </w:pPr>
    </w:p>
    <w:p w14:paraId="29E746A8" w14:textId="5DB05EC6"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5-флуороурацил трябва да се прилага само под наблюдението на квалифициран лекар със значителен опит в цитотоксичното лечение.</w:t>
      </w:r>
    </w:p>
    <w:p w14:paraId="67771012" w14:textId="77777777" w:rsidR="008C621C" w:rsidRPr="008C621C" w:rsidRDefault="008C621C" w:rsidP="008C621C">
      <w:pPr>
        <w:rPr>
          <w:rFonts w:eastAsia="Times New Roman" w:cs="Arial"/>
          <w:color w:val="000000"/>
          <w:szCs w:val="20"/>
          <w:lang w:eastAsia="bg-BG"/>
        </w:rPr>
      </w:pPr>
    </w:p>
    <w:p w14:paraId="7A3F44BE" w14:textId="77777777" w:rsidR="008C621C" w:rsidRPr="008C621C" w:rsidRDefault="008C621C" w:rsidP="008C621C">
      <w:pPr>
        <w:rPr>
          <w:rFonts w:eastAsia="Times New Roman" w:cs="Arial"/>
          <w:sz w:val="28"/>
          <w:szCs w:val="24"/>
        </w:rPr>
      </w:pPr>
      <w:r w:rsidRPr="008C621C">
        <w:rPr>
          <w:rFonts w:eastAsia="Times New Roman" w:cs="Arial"/>
          <w:color w:val="000000"/>
          <w:szCs w:val="20"/>
          <w:lang w:eastAsia="bg-BG"/>
        </w:rPr>
        <w:t>Пациентите трябва да бъдат внимателно и често наблюдавани по време на лечението.</w:t>
      </w:r>
      <w:r w:rsidRPr="008C621C">
        <w:rPr>
          <w:rFonts w:eastAsia="Times New Roman" w:cs="Arial"/>
          <w:color w:val="000000"/>
          <w:szCs w:val="20"/>
          <w:lang w:val="ru-RU"/>
        </w:rPr>
        <w:t xml:space="preserve"> </w:t>
      </w:r>
      <w:r w:rsidRPr="008C621C">
        <w:rPr>
          <w:rFonts w:eastAsia="Times New Roman" w:cs="Arial"/>
          <w:color w:val="000000"/>
          <w:szCs w:val="20"/>
          <w:lang w:eastAsia="bg-BG"/>
        </w:rPr>
        <w:t>Рискът и ползите за всеки отделен пациент трябва да бъдат внимателно разгледани преди всяко лечение.</w:t>
      </w:r>
    </w:p>
    <w:p w14:paraId="45EA420C" w14:textId="77777777" w:rsidR="008C621C" w:rsidRPr="008C621C" w:rsidRDefault="008C621C" w:rsidP="008C621C">
      <w:pPr>
        <w:pStyle w:val="Heading3"/>
        <w:rPr>
          <w:rFonts w:eastAsia="Times New Roman"/>
          <w:u w:val="single"/>
          <w:lang w:eastAsia="bg-BG"/>
        </w:rPr>
      </w:pPr>
    </w:p>
    <w:p w14:paraId="683D3205" w14:textId="0AA3B883" w:rsidR="008C621C" w:rsidRPr="008C621C" w:rsidRDefault="008C621C" w:rsidP="008C621C">
      <w:pPr>
        <w:pStyle w:val="Heading3"/>
        <w:rPr>
          <w:rFonts w:eastAsia="Times New Roman"/>
          <w:sz w:val="28"/>
          <w:u w:val="single"/>
        </w:rPr>
      </w:pPr>
      <w:r w:rsidRPr="008C621C">
        <w:rPr>
          <w:rFonts w:eastAsia="Times New Roman"/>
          <w:u w:val="single"/>
          <w:lang w:eastAsia="bg-BG"/>
        </w:rPr>
        <w:t>Начин на приложение</w:t>
      </w:r>
    </w:p>
    <w:p w14:paraId="2FAA4D9C" w14:textId="77777777" w:rsidR="008C621C" w:rsidRPr="008C621C" w:rsidRDefault="008C621C" w:rsidP="008C621C">
      <w:pPr>
        <w:spacing w:line="240" w:lineRule="auto"/>
        <w:rPr>
          <w:rFonts w:eastAsia="Times New Roman" w:cs="Arial"/>
          <w:color w:val="000000"/>
          <w:szCs w:val="20"/>
          <w:lang w:eastAsia="bg-BG"/>
        </w:rPr>
      </w:pPr>
    </w:p>
    <w:p w14:paraId="0EB4D38B" w14:textId="46F492A3"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5-флуороурацил може да бъде прилаган чрез интравенозна инжекция като болус, инфузия или продължителна инфузия, провеждана в рамките на няколко дни.</w:t>
      </w:r>
    </w:p>
    <w:p w14:paraId="1DA2D3CA" w14:textId="77777777" w:rsidR="008C621C" w:rsidRPr="008C621C" w:rsidRDefault="008C621C" w:rsidP="008C621C">
      <w:pPr>
        <w:spacing w:line="240" w:lineRule="auto"/>
        <w:rPr>
          <w:rFonts w:eastAsia="Times New Roman" w:cs="Arial"/>
          <w:color w:val="000000"/>
          <w:szCs w:val="20"/>
          <w:lang w:eastAsia="bg-BG"/>
        </w:rPr>
      </w:pPr>
    </w:p>
    <w:p w14:paraId="4A243A49" w14:textId="3FC2577B"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Следващите насоки са общи. Моля отнесете се към националните или международни ръководства за допълнителни (осъвременени) препоръки.</w:t>
      </w:r>
    </w:p>
    <w:p w14:paraId="1EA24CD2" w14:textId="77777777" w:rsidR="008C621C" w:rsidRPr="008C621C" w:rsidRDefault="008C621C" w:rsidP="008C621C">
      <w:pPr>
        <w:spacing w:line="240" w:lineRule="auto"/>
        <w:rPr>
          <w:rFonts w:eastAsia="Times New Roman" w:cs="Arial"/>
          <w:i/>
          <w:iCs/>
          <w:color w:val="000000"/>
          <w:szCs w:val="20"/>
          <w:lang w:eastAsia="bg-BG"/>
        </w:rPr>
      </w:pPr>
    </w:p>
    <w:p w14:paraId="6ADCE499" w14:textId="1C059E9A" w:rsidR="008C621C" w:rsidRPr="008C621C" w:rsidRDefault="008C621C" w:rsidP="008C621C">
      <w:pPr>
        <w:spacing w:line="240" w:lineRule="auto"/>
        <w:rPr>
          <w:rFonts w:eastAsia="Times New Roman" w:cs="Arial"/>
          <w:sz w:val="28"/>
          <w:szCs w:val="24"/>
        </w:rPr>
      </w:pPr>
      <w:r w:rsidRPr="008C621C">
        <w:rPr>
          <w:rFonts w:eastAsia="Times New Roman" w:cs="Arial"/>
          <w:i/>
          <w:iCs/>
          <w:color w:val="000000"/>
          <w:szCs w:val="20"/>
          <w:lang w:eastAsia="bg-BG"/>
        </w:rPr>
        <w:t>За предпазни мерки, които трябва да бъдат взети преди работа със или приложение на лекарствения продукт,</w:t>
      </w:r>
      <w:r w:rsidRPr="008C621C">
        <w:rPr>
          <w:rFonts w:eastAsia="Times New Roman" w:cs="Arial"/>
          <w:color w:val="000000"/>
          <w:szCs w:val="20"/>
          <w:lang w:eastAsia="bg-BG"/>
        </w:rPr>
        <w:t xml:space="preserve"> и указания относно разреждането на лекарствения продукт преди приложение, вижте точка 6.6</w:t>
      </w:r>
    </w:p>
    <w:p w14:paraId="0AF2B490" w14:textId="77777777" w:rsidR="008C621C" w:rsidRPr="008C621C" w:rsidRDefault="008C621C" w:rsidP="008C621C">
      <w:pPr>
        <w:spacing w:line="240" w:lineRule="auto"/>
        <w:rPr>
          <w:rFonts w:eastAsia="Times New Roman" w:cs="Arial"/>
          <w:color w:val="000000"/>
          <w:szCs w:val="20"/>
          <w:u w:val="single"/>
          <w:lang w:eastAsia="bg-BG"/>
        </w:rPr>
      </w:pPr>
    </w:p>
    <w:p w14:paraId="373AB8DE" w14:textId="6E3539AE"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u w:val="single"/>
          <w:lang w:eastAsia="bg-BG"/>
        </w:rPr>
        <w:t>Интравенозно приложение:</w:t>
      </w:r>
    </w:p>
    <w:p w14:paraId="47AA6017" w14:textId="77777777" w:rsidR="008C621C" w:rsidRPr="008C621C" w:rsidRDefault="008C621C" w:rsidP="008C621C">
      <w:pPr>
        <w:spacing w:line="240" w:lineRule="auto"/>
        <w:rPr>
          <w:rFonts w:eastAsia="Times New Roman" w:cs="Arial"/>
          <w:color w:val="000000"/>
          <w:szCs w:val="20"/>
          <w:lang w:eastAsia="bg-BG"/>
        </w:rPr>
      </w:pPr>
    </w:p>
    <w:p w14:paraId="62D2FD14" w14:textId="7D15C819"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Дозата на 5-флуороурацил и схемата на лечение зависят от избрания терапевтичен режим, показанията, общото състояние и предходното лечение на пациента. Терапевтичните режими варират в зависимост от комбинацията на 5-флуороурацил с други цитотоксични продукти или от дозата на съпътстващо приложената фолинова киселина.</w:t>
      </w:r>
    </w:p>
    <w:p w14:paraId="73401941" w14:textId="77777777" w:rsidR="008C621C" w:rsidRPr="008C621C" w:rsidRDefault="008C621C" w:rsidP="008C621C">
      <w:pPr>
        <w:spacing w:line="240" w:lineRule="auto"/>
        <w:rPr>
          <w:rFonts w:eastAsia="Times New Roman" w:cs="Arial"/>
          <w:color w:val="000000"/>
          <w:szCs w:val="20"/>
          <w:lang w:eastAsia="bg-BG"/>
        </w:rPr>
      </w:pPr>
    </w:p>
    <w:p w14:paraId="5343DFB3" w14:textId="694410A9"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Броят на циклите на лечение трябва да бъде определен от лекуващия лекар в зависимост от националните протоколи и ръководства, като се вземат предвид успеха от лечението и индивидуалната поносимост на пациентите.</w:t>
      </w:r>
    </w:p>
    <w:p w14:paraId="21DE53DD" w14:textId="77777777" w:rsidR="008C621C" w:rsidRPr="008C621C" w:rsidRDefault="008C621C" w:rsidP="008C621C">
      <w:pPr>
        <w:spacing w:line="240" w:lineRule="auto"/>
        <w:rPr>
          <w:rFonts w:eastAsia="Times New Roman" w:cs="Arial"/>
          <w:color w:val="000000"/>
          <w:szCs w:val="20"/>
          <w:lang w:eastAsia="bg-BG"/>
        </w:rPr>
      </w:pPr>
    </w:p>
    <w:p w14:paraId="6DE9C465" w14:textId="0453E755"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Първоначалното лечение трябва да бъде проведено в болнично заведение.</w:t>
      </w:r>
    </w:p>
    <w:p w14:paraId="6FA76829" w14:textId="77777777" w:rsidR="008C621C" w:rsidRPr="008C621C" w:rsidRDefault="008C621C" w:rsidP="008C621C">
      <w:pPr>
        <w:spacing w:line="240" w:lineRule="auto"/>
        <w:rPr>
          <w:rFonts w:eastAsia="Times New Roman" w:cs="Arial"/>
          <w:color w:val="000000"/>
          <w:szCs w:val="20"/>
          <w:lang w:eastAsia="bg-BG"/>
        </w:rPr>
      </w:pPr>
    </w:p>
    <w:p w14:paraId="3C2045E3" w14:textId="49F8FA4E"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Препоръчва се намаляване на дозата на пациентите при следните предпоставки: 1. Кахексия</w:t>
      </w:r>
    </w:p>
    <w:p w14:paraId="7A1F3C5F" w14:textId="77777777" w:rsidR="008C621C" w:rsidRPr="008C621C" w:rsidRDefault="008C621C" w:rsidP="008C621C">
      <w:pPr>
        <w:pStyle w:val="ListParagraph"/>
        <w:numPr>
          <w:ilvl w:val="0"/>
          <w:numId w:val="2"/>
        </w:numPr>
        <w:spacing w:line="240" w:lineRule="auto"/>
        <w:rPr>
          <w:rFonts w:eastAsia="Times New Roman" w:cs="Arial"/>
          <w:color w:val="000000"/>
          <w:szCs w:val="20"/>
          <w:lang w:eastAsia="bg-BG"/>
        </w:rPr>
      </w:pPr>
      <w:r w:rsidRPr="008C621C">
        <w:rPr>
          <w:rFonts w:eastAsia="Times New Roman" w:cs="Arial"/>
          <w:color w:val="000000"/>
          <w:szCs w:val="20"/>
          <w:lang w:eastAsia="bg-BG"/>
        </w:rPr>
        <w:t>Обща хирургична интервенция в предшестващите 30 дни</w:t>
      </w:r>
    </w:p>
    <w:p w14:paraId="271B01B0" w14:textId="77777777" w:rsidR="008C621C" w:rsidRPr="008C621C" w:rsidRDefault="008C621C" w:rsidP="008C621C">
      <w:pPr>
        <w:pStyle w:val="ListParagraph"/>
        <w:numPr>
          <w:ilvl w:val="0"/>
          <w:numId w:val="2"/>
        </w:numPr>
        <w:spacing w:line="240" w:lineRule="auto"/>
        <w:rPr>
          <w:rFonts w:eastAsia="Times New Roman" w:cs="Arial"/>
          <w:color w:val="000000"/>
          <w:szCs w:val="20"/>
          <w:lang w:eastAsia="bg-BG"/>
        </w:rPr>
      </w:pPr>
      <w:r w:rsidRPr="008C621C">
        <w:rPr>
          <w:rFonts w:eastAsia="Times New Roman" w:cs="Arial"/>
          <w:color w:val="000000"/>
          <w:szCs w:val="20"/>
          <w:lang w:eastAsia="bg-BG"/>
        </w:rPr>
        <w:t>Потисната функция на костния мозък</w:t>
      </w:r>
    </w:p>
    <w:p w14:paraId="34C5B80C" w14:textId="5C9DA6F6" w:rsidR="008C621C" w:rsidRPr="008C621C" w:rsidRDefault="008C621C" w:rsidP="008C621C">
      <w:pPr>
        <w:pStyle w:val="ListParagraph"/>
        <w:numPr>
          <w:ilvl w:val="0"/>
          <w:numId w:val="2"/>
        </w:numPr>
        <w:spacing w:line="240" w:lineRule="auto"/>
        <w:rPr>
          <w:rFonts w:eastAsia="Times New Roman" w:cs="Arial"/>
          <w:color w:val="000000"/>
          <w:szCs w:val="20"/>
          <w:lang w:eastAsia="bg-BG"/>
        </w:rPr>
      </w:pPr>
      <w:r w:rsidRPr="008C621C">
        <w:rPr>
          <w:rFonts w:eastAsia="Times New Roman" w:cs="Arial"/>
          <w:color w:val="000000"/>
          <w:szCs w:val="20"/>
          <w:lang w:eastAsia="bg-BG"/>
        </w:rPr>
        <w:t>Нарушена чернодробна или бъбречна функция</w:t>
      </w:r>
    </w:p>
    <w:p w14:paraId="50AAF800" w14:textId="77777777" w:rsidR="008C621C" w:rsidRPr="008C621C" w:rsidRDefault="008C621C" w:rsidP="008C621C">
      <w:pPr>
        <w:spacing w:line="240" w:lineRule="auto"/>
        <w:rPr>
          <w:rFonts w:eastAsia="Times New Roman" w:cs="Arial"/>
          <w:color w:val="000000"/>
          <w:szCs w:val="20"/>
          <w:lang w:eastAsia="bg-BG"/>
        </w:rPr>
      </w:pPr>
    </w:p>
    <w:p w14:paraId="203269F8" w14:textId="1BC4317B"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Възрастните пациенти и тези в старческа възраст, приемащи 5-флуороурацил трябва да бъдат проследявани преди всяка доза за хематологична (брой на тромбоци, левкоцити и гранулоцити), гастроинтестинална (стоматити, диария, кървене от гастроинтестиналния тракт) и неврологична токсичност, и при необходимост, дозата на 5-флуороурацил трябва да бъде намалена или прекратена.</w:t>
      </w:r>
    </w:p>
    <w:p w14:paraId="039239E8" w14:textId="77777777" w:rsidR="008C621C" w:rsidRPr="008C621C" w:rsidRDefault="008C621C" w:rsidP="008C621C">
      <w:pPr>
        <w:spacing w:line="240" w:lineRule="auto"/>
        <w:rPr>
          <w:rFonts w:eastAsia="Times New Roman" w:cs="Arial"/>
          <w:color w:val="000000"/>
          <w:szCs w:val="20"/>
          <w:lang w:eastAsia="bg-BG"/>
        </w:rPr>
      </w:pPr>
    </w:p>
    <w:p w14:paraId="49181F1E" w14:textId="3E84B14A"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Необходимостта от корекция на дозата или прекратяване на лечението с лекарствения продукт зависи от появата на нежелани реакции. Проявите на хематологична токсичност като намален брой на левкоцитите (≤</w:t>
      </w:r>
      <w:r w:rsidRPr="008C621C">
        <w:rPr>
          <w:rFonts w:eastAsia="Times New Roman" w:cs="Arial"/>
          <w:color w:val="000000"/>
          <w:szCs w:val="20"/>
          <w:lang w:val="ru-RU"/>
        </w:rPr>
        <w:t>3500/</w:t>
      </w:r>
      <w:r w:rsidRPr="008C621C">
        <w:rPr>
          <w:rFonts w:eastAsia="Times New Roman" w:cs="Arial"/>
          <w:color w:val="000000"/>
          <w:szCs w:val="20"/>
          <w:lang w:val="en-US"/>
        </w:rPr>
        <w:t>mm</w:t>
      </w:r>
      <w:r w:rsidRPr="008C621C">
        <w:rPr>
          <w:rFonts w:eastAsia="Times New Roman" w:cs="Arial"/>
          <w:color w:val="000000"/>
          <w:szCs w:val="20"/>
          <w:vertAlign w:val="superscript"/>
          <w:lang w:val="ru-RU"/>
        </w:rPr>
        <w:t>3</w:t>
      </w:r>
      <w:r w:rsidRPr="008C621C">
        <w:rPr>
          <w:rFonts w:eastAsia="Times New Roman" w:cs="Arial"/>
          <w:color w:val="000000"/>
          <w:szCs w:val="20"/>
          <w:lang w:val="ru-RU"/>
        </w:rPr>
        <w:t xml:space="preserve">) </w:t>
      </w:r>
      <w:r w:rsidRPr="008C621C">
        <w:rPr>
          <w:rFonts w:eastAsia="Times New Roman" w:cs="Arial"/>
          <w:color w:val="000000"/>
          <w:szCs w:val="20"/>
          <w:lang w:eastAsia="bg-BG"/>
        </w:rPr>
        <w:t>и/или на тромбоцитите (≤</w:t>
      </w:r>
      <w:r w:rsidRPr="008C621C">
        <w:rPr>
          <w:rFonts w:eastAsia="Times New Roman" w:cs="Arial"/>
          <w:color w:val="000000"/>
          <w:szCs w:val="20"/>
          <w:lang w:val="ru-RU"/>
        </w:rPr>
        <w:t>100000/</w:t>
      </w:r>
      <w:r w:rsidRPr="008C621C">
        <w:rPr>
          <w:rFonts w:eastAsia="Times New Roman" w:cs="Arial"/>
          <w:color w:val="000000"/>
          <w:szCs w:val="20"/>
          <w:lang w:val="en-US"/>
        </w:rPr>
        <w:t>mm</w:t>
      </w:r>
      <w:r w:rsidRPr="008C621C">
        <w:rPr>
          <w:rFonts w:eastAsia="Times New Roman" w:cs="Arial"/>
          <w:color w:val="000000"/>
          <w:szCs w:val="20"/>
          <w:vertAlign w:val="superscript"/>
          <w:lang w:val="ru-RU"/>
        </w:rPr>
        <w:t>3</w:t>
      </w:r>
      <w:r w:rsidRPr="008C621C">
        <w:rPr>
          <w:rFonts w:eastAsia="Times New Roman" w:cs="Arial"/>
          <w:color w:val="000000"/>
          <w:szCs w:val="20"/>
          <w:lang w:val="ru-RU"/>
        </w:rPr>
        <w:t xml:space="preserve">) </w:t>
      </w:r>
      <w:r w:rsidRPr="008C621C">
        <w:rPr>
          <w:rFonts w:eastAsia="Times New Roman" w:cs="Arial"/>
          <w:color w:val="000000"/>
          <w:szCs w:val="20"/>
          <w:lang w:eastAsia="bg-BG"/>
        </w:rPr>
        <w:t>могат да изискват прекъсване на лечението. Решението за продължаване на лечението трябва да бъде взето от лекуващия лекар въз основа на клиничната картина.</w:t>
      </w:r>
    </w:p>
    <w:p w14:paraId="03430E35" w14:textId="77777777" w:rsidR="008C621C" w:rsidRPr="008C621C" w:rsidRDefault="008C621C" w:rsidP="008C621C">
      <w:pPr>
        <w:spacing w:line="240" w:lineRule="auto"/>
        <w:rPr>
          <w:rFonts w:eastAsia="Times New Roman" w:cs="Arial"/>
          <w:b/>
          <w:bCs/>
          <w:color w:val="000000"/>
          <w:szCs w:val="20"/>
          <w:lang w:eastAsia="bg-BG"/>
        </w:rPr>
      </w:pPr>
      <w:bookmarkStart w:id="1" w:name="bookmark0"/>
    </w:p>
    <w:p w14:paraId="3D6E9B70" w14:textId="5E086622" w:rsidR="008C621C" w:rsidRPr="008C621C" w:rsidRDefault="008C621C" w:rsidP="008C621C">
      <w:pPr>
        <w:spacing w:line="240" w:lineRule="auto"/>
        <w:rPr>
          <w:rFonts w:eastAsia="Times New Roman" w:cs="Arial"/>
          <w:sz w:val="28"/>
          <w:szCs w:val="24"/>
        </w:rPr>
      </w:pPr>
      <w:r w:rsidRPr="008C621C">
        <w:rPr>
          <w:rFonts w:eastAsia="Times New Roman" w:cs="Arial"/>
          <w:b/>
          <w:bCs/>
          <w:color w:val="000000"/>
          <w:szCs w:val="20"/>
          <w:lang w:eastAsia="bg-BG"/>
        </w:rPr>
        <w:t>Колоректален карцином</w:t>
      </w:r>
      <w:bookmarkEnd w:id="1"/>
    </w:p>
    <w:p w14:paraId="574DF3D9" w14:textId="77777777"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 xml:space="preserve">5-флуороурацил се прилага за лечение на карцином на колона и ректума в няколко различни терапевтични схеми. 5-флуороурацил предимно се използва успоредно с фолинова киселина. Обичайно използваните терапевтични схеми включват също комбинация на 5-флуороурацил и фолинова киселина с други химиотерапевтици, като иринотекан </w:t>
      </w:r>
      <w:r w:rsidRPr="008C621C">
        <w:rPr>
          <w:rFonts w:eastAsia="Times New Roman" w:cs="Arial"/>
          <w:color w:val="000000"/>
          <w:szCs w:val="20"/>
        </w:rPr>
        <w:t>(</w:t>
      </w:r>
      <w:r w:rsidRPr="008C621C">
        <w:rPr>
          <w:rFonts w:eastAsia="Times New Roman" w:cs="Arial"/>
          <w:color w:val="000000"/>
          <w:szCs w:val="20"/>
          <w:lang w:val="en-US"/>
        </w:rPr>
        <w:t>FOLFIRI</w:t>
      </w:r>
      <w:r w:rsidRPr="008C621C">
        <w:rPr>
          <w:rFonts w:eastAsia="Times New Roman" w:cs="Arial"/>
          <w:color w:val="000000"/>
          <w:szCs w:val="20"/>
        </w:rPr>
        <w:t xml:space="preserve"> </w:t>
      </w:r>
      <w:r w:rsidRPr="008C621C">
        <w:rPr>
          <w:rFonts w:eastAsia="Times New Roman" w:cs="Arial"/>
          <w:color w:val="000000"/>
          <w:szCs w:val="20"/>
          <w:lang w:eastAsia="bg-BG"/>
        </w:rPr>
        <w:t xml:space="preserve">и </w:t>
      </w:r>
      <w:r w:rsidRPr="008C621C">
        <w:rPr>
          <w:rFonts w:eastAsia="Times New Roman" w:cs="Arial"/>
          <w:color w:val="000000"/>
          <w:szCs w:val="20"/>
          <w:lang w:val="en-US"/>
        </w:rPr>
        <w:t>FLIRI</w:t>
      </w:r>
      <w:r w:rsidRPr="008C621C">
        <w:rPr>
          <w:rFonts w:eastAsia="Times New Roman" w:cs="Arial"/>
          <w:color w:val="000000"/>
          <w:szCs w:val="20"/>
        </w:rPr>
        <w:t xml:space="preserve">), </w:t>
      </w:r>
      <w:r w:rsidRPr="008C621C">
        <w:rPr>
          <w:rFonts w:eastAsia="Times New Roman" w:cs="Arial"/>
          <w:color w:val="000000"/>
          <w:szCs w:val="20"/>
          <w:lang w:eastAsia="bg-BG"/>
        </w:rPr>
        <w:t xml:space="preserve">оксалиплатин </w:t>
      </w:r>
      <w:r w:rsidRPr="008C621C">
        <w:rPr>
          <w:rFonts w:eastAsia="Times New Roman" w:cs="Arial"/>
          <w:color w:val="000000"/>
          <w:szCs w:val="20"/>
        </w:rPr>
        <w:t>(</w:t>
      </w:r>
      <w:r w:rsidRPr="008C621C">
        <w:rPr>
          <w:rFonts w:eastAsia="Times New Roman" w:cs="Arial"/>
          <w:color w:val="000000"/>
          <w:szCs w:val="20"/>
          <w:lang w:val="en-US"/>
        </w:rPr>
        <w:t>FOLFOX</w:t>
      </w:r>
      <w:r w:rsidRPr="008C621C">
        <w:rPr>
          <w:rFonts w:eastAsia="Times New Roman" w:cs="Arial"/>
          <w:color w:val="000000"/>
          <w:szCs w:val="20"/>
        </w:rPr>
        <w:t xml:space="preserve">) </w:t>
      </w:r>
      <w:r w:rsidRPr="008C621C">
        <w:rPr>
          <w:rFonts w:eastAsia="Times New Roman" w:cs="Arial"/>
          <w:color w:val="000000"/>
          <w:szCs w:val="20"/>
          <w:lang w:eastAsia="bg-BG"/>
        </w:rPr>
        <w:t xml:space="preserve">или иринотекан и оксалиплатин заедно </w:t>
      </w:r>
      <w:r w:rsidRPr="008C621C">
        <w:rPr>
          <w:rFonts w:eastAsia="Times New Roman" w:cs="Arial"/>
          <w:color w:val="000000"/>
          <w:szCs w:val="20"/>
        </w:rPr>
        <w:t>(</w:t>
      </w:r>
      <w:r w:rsidRPr="008C621C">
        <w:rPr>
          <w:rFonts w:eastAsia="Times New Roman" w:cs="Arial"/>
          <w:color w:val="000000"/>
          <w:szCs w:val="20"/>
          <w:lang w:val="en-US"/>
        </w:rPr>
        <w:t>FOLFIRINOX</w:t>
      </w:r>
      <w:r w:rsidRPr="008C621C">
        <w:rPr>
          <w:rFonts w:eastAsia="Times New Roman" w:cs="Arial"/>
          <w:color w:val="000000"/>
          <w:szCs w:val="20"/>
        </w:rPr>
        <w:t>).</w:t>
      </w:r>
    </w:p>
    <w:p w14:paraId="0A43971A" w14:textId="77777777" w:rsidR="008C621C" w:rsidRPr="008C621C" w:rsidRDefault="008C621C" w:rsidP="008C621C">
      <w:pPr>
        <w:rPr>
          <w:rFonts w:eastAsia="Times New Roman" w:cs="Arial"/>
          <w:color w:val="000000"/>
          <w:szCs w:val="20"/>
          <w:lang w:eastAsia="bg-BG"/>
        </w:rPr>
      </w:pPr>
    </w:p>
    <w:p w14:paraId="650EAB1C" w14:textId="33701DB5" w:rsidR="008C621C" w:rsidRPr="008C621C" w:rsidRDefault="008C621C" w:rsidP="008C621C">
      <w:pPr>
        <w:rPr>
          <w:rFonts w:eastAsia="Times New Roman" w:cs="Arial"/>
          <w:color w:val="000000"/>
          <w:szCs w:val="20"/>
          <w:lang w:eastAsia="bg-BG"/>
        </w:rPr>
      </w:pPr>
      <w:r w:rsidRPr="008C621C">
        <w:rPr>
          <w:rFonts w:eastAsia="Times New Roman" w:cs="Arial"/>
          <w:color w:val="000000"/>
          <w:szCs w:val="20"/>
          <w:lang w:eastAsia="bg-BG"/>
        </w:rPr>
        <w:t>Обичайно прилаганият дозов диапазон на 5-флуороурацил варира между 200-600</w:t>
      </w:r>
      <w:r w:rsidRPr="008C621C">
        <w:rPr>
          <w:rFonts w:eastAsia="Times New Roman" w:cs="Arial"/>
          <w:color w:val="000000"/>
          <w:szCs w:val="20"/>
          <w:lang w:val="en-US"/>
        </w:rPr>
        <w:t>mg</w:t>
      </w:r>
      <w:r w:rsidRPr="008C621C">
        <w:rPr>
          <w:rFonts w:eastAsia="Times New Roman" w:cs="Arial"/>
          <w:color w:val="000000"/>
          <w:szCs w:val="20"/>
          <w:lang w:val="ru-RU"/>
        </w:rPr>
        <w:t>/</w:t>
      </w:r>
      <w:r w:rsidRPr="008C621C">
        <w:rPr>
          <w:rFonts w:eastAsia="Times New Roman" w:cs="Arial"/>
          <w:color w:val="000000"/>
          <w:szCs w:val="20"/>
          <w:lang w:val="en-US"/>
        </w:rPr>
        <w:t>m</w:t>
      </w:r>
      <w:r w:rsidRPr="008C621C">
        <w:rPr>
          <w:rFonts w:eastAsia="Times New Roman" w:cs="Arial"/>
          <w:color w:val="000000"/>
          <w:szCs w:val="20"/>
          <w:vertAlign w:val="superscript"/>
          <w:lang w:val="ru-RU"/>
        </w:rPr>
        <w:t>2</w:t>
      </w:r>
      <w:r w:rsidRPr="008C621C">
        <w:rPr>
          <w:rFonts w:eastAsia="Times New Roman" w:cs="Arial"/>
          <w:color w:val="000000"/>
          <w:szCs w:val="20"/>
          <w:lang w:val="ru-RU"/>
        </w:rPr>
        <w:t xml:space="preserve"> </w:t>
      </w:r>
      <w:r w:rsidRPr="008C621C">
        <w:rPr>
          <w:rFonts w:eastAsia="Times New Roman" w:cs="Arial"/>
          <w:color w:val="000000"/>
          <w:szCs w:val="20"/>
          <w:lang w:eastAsia="bg-BG"/>
        </w:rPr>
        <w:t>телесна повърхност. Дозата варира също в зависимост от приложението като инравенозен болус или продължителна интравенозна инфузия.</w:t>
      </w:r>
    </w:p>
    <w:p w14:paraId="58D66A4D" w14:textId="5B553CA8" w:rsidR="008C621C" w:rsidRDefault="008C621C" w:rsidP="008C621C"/>
    <w:p w14:paraId="36F356A8" w14:textId="77777777"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Режимите на дозиране варират също в зависимост от химиотерапевтичната схема, като дозата на 5-флуороурацил може да бъде повтаряна седмично, два пъти седмично или месечно.</w:t>
      </w:r>
    </w:p>
    <w:p w14:paraId="30504DB7" w14:textId="77777777"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Броят на циклите варира в зависимост от използваните терапевтичните схеми, а също така и от клиничното решение базирано на успеха от лечението и поносимостта.</w:t>
      </w:r>
    </w:p>
    <w:p w14:paraId="0A8BABB7" w14:textId="77777777" w:rsidR="008C621C" w:rsidRPr="008C621C" w:rsidRDefault="008C621C" w:rsidP="008C621C">
      <w:pPr>
        <w:spacing w:line="240" w:lineRule="auto"/>
        <w:rPr>
          <w:rFonts w:eastAsia="Times New Roman" w:cs="Arial"/>
          <w:b/>
          <w:bCs/>
          <w:color w:val="000000"/>
          <w:szCs w:val="20"/>
          <w:lang w:eastAsia="bg-BG"/>
        </w:rPr>
      </w:pPr>
    </w:p>
    <w:p w14:paraId="13C2216D" w14:textId="2556B5DD" w:rsidR="008C621C" w:rsidRPr="008C621C" w:rsidRDefault="008C621C" w:rsidP="008C621C">
      <w:pPr>
        <w:spacing w:line="240" w:lineRule="auto"/>
        <w:rPr>
          <w:rFonts w:eastAsia="Times New Roman" w:cs="Arial"/>
          <w:sz w:val="28"/>
          <w:szCs w:val="24"/>
        </w:rPr>
      </w:pPr>
      <w:r w:rsidRPr="008C621C">
        <w:rPr>
          <w:rFonts w:eastAsia="Times New Roman" w:cs="Arial"/>
          <w:b/>
          <w:bCs/>
          <w:color w:val="000000"/>
          <w:szCs w:val="20"/>
          <w:lang w:eastAsia="bg-BG"/>
        </w:rPr>
        <w:t>Рак на гърдата</w:t>
      </w:r>
    </w:p>
    <w:p w14:paraId="19891211" w14:textId="77777777"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 xml:space="preserve">5-флуороурацил обикновено се използва в химиотерапевтични схеми в комбинация с циклофосфамид или метотрексат </w:t>
      </w:r>
      <w:r w:rsidRPr="008C621C">
        <w:rPr>
          <w:rFonts w:eastAsia="Times New Roman" w:cs="Arial"/>
          <w:color w:val="000000"/>
          <w:szCs w:val="20"/>
        </w:rPr>
        <w:t>(</w:t>
      </w:r>
      <w:r w:rsidRPr="008C621C">
        <w:rPr>
          <w:rFonts w:eastAsia="Times New Roman" w:cs="Arial"/>
          <w:color w:val="000000"/>
          <w:szCs w:val="20"/>
          <w:lang w:val="en-US"/>
        </w:rPr>
        <w:t>CMF</w:t>
      </w:r>
      <w:r w:rsidRPr="008C621C">
        <w:rPr>
          <w:rFonts w:eastAsia="Times New Roman" w:cs="Arial"/>
          <w:color w:val="000000"/>
          <w:szCs w:val="20"/>
        </w:rPr>
        <w:t xml:space="preserve">), </w:t>
      </w:r>
      <w:r w:rsidRPr="008C621C">
        <w:rPr>
          <w:rFonts w:eastAsia="Times New Roman" w:cs="Arial"/>
          <w:color w:val="000000"/>
          <w:szCs w:val="20"/>
          <w:lang w:eastAsia="bg-BG"/>
        </w:rPr>
        <w:t xml:space="preserve">или епирубицин , циклофосфамид </w:t>
      </w:r>
      <w:r w:rsidRPr="008C621C">
        <w:rPr>
          <w:rFonts w:eastAsia="Times New Roman" w:cs="Arial"/>
          <w:color w:val="000000"/>
          <w:szCs w:val="20"/>
        </w:rPr>
        <w:t>(</w:t>
      </w:r>
      <w:r w:rsidRPr="008C621C">
        <w:rPr>
          <w:rFonts w:eastAsia="Times New Roman" w:cs="Arial"/>
          <w:color w:val="000000"/>
          <w:szCs w:val="20"/>
          <w:lang w:val="en-US"/>
        </w:rPr>
        <w:t>FEC</w:t>
      </w:r>
      <w:r w:rsidRPr="008C621C">
        <w:rPr>
          <w:rFonts w:eastAsia="Times New Roman" w:cs="Arial"/>
          <w:color w:val="000000"/>
          <w:szCs w:val="20"/>
        </w:rPr>
        <w:t xml:space="preserve">), </w:t>
      </w:r>
      <w:r w:rsidRPr="008C621C">
        <w:rPr>
          <w:rFonts w:eastAsia="Times New Roman" w:cs="Arial"/>
          <w:color w:val="000000"/>
          <w:szCs w:val="20"/>
          <w:lang w:eastAsia="bg-BG"/>
        </w:rPr>
        <w:t xml:space="preserve">или метотрексат и левковорин </w:t>
      </w:r>
      <w:r w:rsidRPr="008C621C">
        <w:rPr>
          <w:rFonts w:eastAsia="Times New Roman" w:cs="Arial"/>
          <w:color w:val="000000"/>
          <w:szCs w:val="20"/>
        </w:rPr>
        <w:t>(</w:t>
      </w:r>
      <w:r w:rsidRPr="008C621C">
        <w:rPr>
          <w:rFonts w:eastAsia="Times New Roman" w:cs="Arial"/>
          <w:color w:val="000000"/>
          <w:szCs w:val="20"/>
          <w:lang w:val="en-US"/>
        </w:rPr>
        <w:t>MFL</w:t>
      </w:r>
      <w:r w:rsidRPr="008C621C">
        <w:rPr>
          <w:rFonts w:eastAsia="Times New Roman" w:cs="Arial"/>
          <w:color w:val="000000"/>
          <w:szCs w:val="20"/>
        </w:rPr>
        <w:t xml:space="preserve">). </w:t>
      </w:r>
      <w:r w:rsidRPr="008C621C">
        <w:rPr>
          <w:rFonts w:eastAsia="Times New Roman" w:cs="Arial"/>
          <w:color w:val="000000"/>
          <w:szCs w:val="20"/>
          <w:lang w:eastAsia="bg-BG"/>
        </w:rPr>
        <w:t xml:space="preserve">Обичайният дозов диапазон е 500-600 </w:t>
      </w:r>
      <w:r w:rsidRPr="008C621C">
        <w:rPr>
          <w:rFonts w:eastAsia="Times New Roman" w:cs="Arial"/>
          <w:color w:val="000000"/>
          <w:szCs w:val="20"/>
          <w:lang w:val="en-US"/>
        </w:rPr>
        <w:t>mg</w:t>
      </w:r>
      <w:r w:rsidRPr="008C621C">
        <w:rPr>
          <w:rFonts w:eastAsia="Times New Roman" w:cs="Arial"/>
          <w:color w:val="000000"/>
          <w:szCs w:val="20"/>
          <w:lang w:val="ru-RU"/>
        </w:rPr>
        <w:t>/</w:t>
      </w:r>
      <w:r w:rsidRPr="008C621C">
        <w:rPr>
          <w:rFonts w:eastAsia="Times New Roman" w:cs="Arial"/>
          <w:color w:val="000000"/>
          <w:szCs w:val="20"/>
          <w:lang w:val="en-US"/>
        </w:rPr>
        <w:t>m</w:t>
      </w:r>
      <w:r w:rsidRPr="008C621C">
        <w:rPr>
          <w:rFonts w:eastAsia="Times New Roman" w:cs="Arial"/>
          <w:color w:val="000000"/>
          <w:szCs w:val="20"/>
          <w:vertAlign w:val="superscript"/>
          <w:lang w:val="ru-RU"/>
        </w:rPr>
        <w:t>2</w:t>
      </w:r>
      <w:r w:rsidRPr="008C621C">
        <w:rPr>
          <w:rFonts w:eastAsia="Times New Roman" w:cs="Arial"/>
          <w:color w:val="000000"/>
          <w:szCs w:val="20"/>
          <w:lang w:val="ru-RU"/>
        </w:rPr>
        <w:t xml:space="preserve"> </w:t>
      </w:r>
      <w:r w:rsidRPr="008C621C">
        <w:rPr>
          <w:rFonts w:eastAsia="Times New Roman" w:cs="Arial"/>
          <w:color w:val="000000"/>
          <w:szCs w:val="20"/>
          <w:lang w:eastAsia="bg-BG"/>
        </w:rPr>
        <w:t>телесна повърхност, като интравенозен болус, повторен в всеки 3-4 седмици при необходимост. При адювантно лечение на първичен инвазивен рак на гърдата, продължителността на лечението обикновено продължава 6 цикъла.</w:t>
      </w:r>
    </w:p>
    <w:p w14:paraId="516EDE65" w14:textId="77777777" w:rsidR="008C621C" w:rsidRPr="008C621C" w:rsidRDefault="008C621C" w:rsidP="008C621C">
      <w:pPr>
        <w:spacing w:line="240" w:lineRule="auto"/>
        <w:rPr>
          <w:rFonts w:eastAsia="Times New Roman" w:cs="Arial"/>
          <w:b/>
          <w:bCs/>
          <w:color w:val="000000"/>
          <w:szCs w:val="20"/>
          <w:lang w:eastAsia="bg-BG"/>
        </w:rPr>
      </w:pPr>
      <w:bookmarkStart w:id="2" w:name="bookmark2"/>
    </w:p>
    <w:p w14:paraId="3A86C3E2" w14:textId="1DAB5880" w:rsidR="008C621C" w:rsidRPr="008C621C" w:rsidRDefault="008C621C" w:rsidP="008C621C">
      <w:pPr>
        <w:spacing w:line="240" w:lineRule="auto"/>
        <w:rPr>
          <w:rFonts w:eastAsia="Times New Roman" w:cs="Arial"/>
          <w:sz w:val="28"/>
          <w:szCs w:val="24"/>
        </w:rPr>
      </w:pPr>
      <w:r w:rsidRPr="008C621C">
        <w:rPr>
          <w:rFonts w:eastAsia="Times New Roman" w:cs="Arial"/>
          <w:b/>
          <w:bCs/>
          <w:color w:val="000000"/>
          <w:szCs w:val="20"/>
          <w:lang w:eastAsia="bg-BG"/>
        </w:rPr>
        <w:t>Рак на стомаха и гастроезофагеалната връзка</w:t>
      </w:r>
      <w:bookmarkEnd w:id="2"/>
    </w:p>
    <w:p w14:paraId="5F15874C" w14:textId="77777777"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 xml:space="preserve">Понастоящем се препоръчва периоперативната терапия в схема </w:t>
      </w:r>
      <w:r w:rsidRPr="008C621C">
        <w:rPr>
          <w:rFonts w:eastAsia="Times New Roman" w:cs="Arial"/>
          <w:color w:val="000000"/>
          <w:szCs w:val="20"/>
          <w:lang w:val="en-US"/>
        </w:rPr>
        <w:t>ECF</w:t>
      </w:r>
      <w:r w:rsidRPr="008C621C">
        <w:rPr>
          <w:rFonts w:eastAsia="Times New Roman" w:cs="Arial"/>
          <w:color w:val="000000"/>
          <w:szCs w:val="20"/>
          <w:lang w:val="ru-RU"/>
        </w:rPr>
        <w:t xml:space="preserve"> </w:t>
      </w:r>
      <w:r w:rsidRPr="008C621C">
        <w:rPr>
          <w:rFonts w:eastAsia="Times New Roman" w:cs="Arial"/>
          <w:color w:val="000000"/>
          <w:szCs w:val="20"/>
          <w:lang w:eastAsia="bg-BG"/>
        </w:rPr>
        <w:t xml:space="preserve">(епирубицин, цисплатин, 5-флуороурацил). Препоръчителната доза 5-флуороурацил е 200 </w:t>
      </w:r>
      <w:r w:rsidRPr="008C621C">
        <w:rPr>
          <w:rFonts w:eastAsia="Times New Roman" w:cs="Arial"/>
          <w:color w:val="000000"/>
          <w:szCs w:val="20"/>
          <w:lang w:val="en-US"/>
        </w:rPr>
        <w:t>mg</w:t>
      </w:r>
      <w:r w:rsidRPr="008C621C">
        <w:rPr>
          <w:rFonts w:eastAsia="Times New Roman" w:cs="Arial"/>
          <w:color w:val="000000"/>
          <w:szCs w:val="20"/>
          <w:lang w:val="ru-RU"/>
        </w:rPr>
        <w:t>/</w:t>
      </w:r>
      <w:r w:rsidRPr="008C621C">
        <w:rPr>
          <w:rFonts w:eastAsia="Times New Roman" w:cs="Arial"/>
          <w:color w:val="000000"/>
          <w:szCs w:val="20"/>
          <w:lang w:val="en-US"/>
        </w:rPr>
        <w:t>m</w:t>
      </w:r>
      <w:r w:rsidRPr="008C621C">
        <w:rPr>
          <w:rFonts w:eastAsia="Times New Roman" w:cs="Arial"/>
          <w:color w:val="000000"/>
          <w:szCs w:val="20"/>
          <w:vertAlign w:val="superscript"/>
          <w:lang w:val="ru-RU"/>
        </w:rPr>
        <w:t>2</w:t>
      </w:r>
      <w:r w:rsidRPr="008C621C">
        <w:rPr>
          <w:rFonts w:eastAsia="Times New Roman" w:cs="Arial"/>
          <w:color w:val="000000"/>
          <w:szCs w:val="20"/>
          <w:lang w:val="ru-RU"/>
        </w:rPr>
        <w:t xml:space="preserve"> </w:t>
      </w:r>
      <w:r w:rsidRPr="008C621C">
        <w:rPr>
          <w:rFonts w:eastAsia="Times New Roman" w:cs="Arial"/>
          <w:color w:val="000000"/>
          <w:szCs w:val="20"/>
          <w:lang w:eastAsia="bg-BG"/>
        </w:rPr>
        <w:t>телесно тегло на ден, приложена като продължителна венозна инфузия в продължение на 3 седмици. Препоръчват се 6 цикъла, но броят им зависи от успеха на лечението и поносимостта на пациента към лекарствения продукт.</w:t>
      </w:r>
    </w:p>
    <w:p w14:paraId="32345B9D" w14:textId="77777777" w:rsidR="008C621C" w:rsidRPr="008C621C" w:rsidRDefault="008C621C" w:rsidP="008C621C">
      <w:pPr>
        <w:spacing w:line="240" w:lineRule="auto"/>
        <w:rPr>
          <w:rFonts w:eastAsia="Times New Roman" w:cs="Arial"/>
          <w:b/>
          <w:bCs/>
          <w:color w:val="000000"/>
          <w:szCs w:val="20"/>
          <w:lang w:eastAsia="bg-BG"/>
        </w:rPr>
      </w:pPr>
    </w:p>
    <w:p w14:paraId="57F4526A" w14:textId="7F71220D" w:rsidR="008C621C" w:rsidRPr="008C621C" w:rsidRDefault="008C621C" w:rsidP="008C621C">
      <w:pPr>
        <w:spacing w:line="240" w:lineRule="auto"/>
        <w:rPr>
          <w:rFonts w:eastAsia="Times New Roman" w:cs="Arial"/>
          <w:sz w:val="28"/>
          <w:szCs w:val="24"/>
        </w:rPr>
      </w:pPr>
      <w:r w:rsidRPr="008C621C">
        <w:rPr>
          <w:rFonts w:eastAsia="Times New Roman" w:cs="Arial"/>
          <w:b/>
          <w:bCs/>
          <w:color w:val="000000"/>
          <w:szCs w:val="20"/>
          <w:lang w:eastAsia="bg-BG"/>
        </w:rPr>
        <w:t xml:space="preserve">Рак </w:t>
      </w:r>
      <w:r w:rsidRPr="008C621C">
        <w:rPr>
          <w:rFonts w:eastAsia="Times New Roman" w:cs="Arial"/>
          <w:b/>
          <w:bCs/>
          <w:i/>
          <w:iCs/>
          <w:color w:val="000000"/>
          <w:szCs w:val="20"/>
          <w:lang w:eastAsia="bg-BG"/>
        </w:rPr>
        <w:t>на хранопровода</w:t>
      </w:r>
    </w:p>
    <w:p w14:paraId="530A843F" w14:textId="77777777"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 xml:space="preserve">5-флуороурацил обикновено се използва в комбинация с цисплатин, или цисплатин и епирубицин, или епирубицин и оксалиплатин. Дозата варира между 200-1000 </w:t>
      </w:r>
      <w:r w:rsidRPr="008C621C">
        <w:rPr>
          <w:rFonts w:eastAsia="Times New Roman" w:cs="Arial"/>
          <w:color w:val="000000"/>
          <w:szCs w:val="20"/>
          <w:lang w:val="en-US"/>
        </w:rPr>
        <w:t>mg</w:t>
      </w:r>
      <w:r w:rsidRPr="008C621C">
        <w:rPr>
          <w:rFonts w:eastAsia="Times New Roman" w:cs="Arial"/>
          <w:color w:val="000000"/>
          <w:szCs w:val="20"/>
          <w:lang w:val="ru-RU"/>
        </w:rPr>
        <w:t>/</w:t>
      </w:r>
      <w:r w:rsidRPr="008C621C">
        <w:rPr>
          <w:rFonts w:eastAsia="Times New Roman" w:cs="Arial"/>
          <w:color w:val="000000"/>
          <w:szCs w:val="20"/>
          <w:lang w:val="en-US"/>
        </w:rPr>
        <w:t>m</w:t>
      </w:r>
      <w:r w:rsidRPr="008C621C">
        <w:rPr>
          <w:rFonts w:eastAsia="Times New Roman" w:cs="Arial"/>
          <w:color w:val="000000"/>
          <w:szCs w:val="20"/>
          <w:vertAlign w:val="superscript"/>
          <w:lang w:val="ru-RU"/>
        </w:rPr>
        <w:t>2</w:t>
      </w:r>
      <w:r w:rsidRPr="008C621C">
        <w:rPr>
          <w:rFonts w:eastAsia="Times New Roman" w:cs="Arial"/>
          <w:color w:val="000000"/>
          <w:szCs w:val="20"/>
          <w:lang w:val="ru-RU"/>
        </w:rPr>
        <w:t xml:space="preserve"> </w:t>
      </w:r>
      <w:r w:rsidRPr="008C621C">
        <w:rPr>
          <w:rFonts w:eastAsia="Times New Roman" w:cs="Arial"/>
          <w:color w:val="000000"/>
          <w:szCs w:val="20"/>
          <w:lang w:eastAsia="bg-BG"/>
        </w:rPr>
        <w:t>телесна повърхност на ден, като продължителна венозна инфузия в продължение на няколко дни, циклично повтаряща се в зависимост от схемата на лечение.</w:t>
      </w:r>
    </w:p>
    <w:p w14:paraId="589FA45B" w14:textId="77777777" w:rsidR="008C621C" w:rsidRPr="008C621C" w:rsidRDefault="008C621C" w:rsidP="008C621C">
      <w:pPr>
        <w:spacing w:line="240" w:lineRule="auto"/>
        <w:rPr>
          <w:rFonts w:eastAsia="Times New Roman" w:cs="Arial"/>
          <w:color w:val="000000"/>
          <w:szCs w:val="20"/>
          <w:lang w:eastAsia="bg-BG"/>
        </w:rPr>
      </w:pPr>
    </w:p>
    <w:p w14:paraId="558059A0" w14:textId="5DB3DFDA"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 xml:space="preserve">За карциноми, засягащи долната част на хранопровода, обикновено се препоръчва периоперативна химиотерапия в схема </w:t>
      </w:r>
      <w:r w:rsidRPr="008C621C">
        <w:rPr>
          <w:rFonts w:eastAsia="Times New Roman" w:cs="Arial"/>
          <w:color w:val="000000"/>
          <w:szCs w:val="20"/>
          <w:lang w:val="en-US"/>
        </w:rPr>
        <w:t>ECF</w:t>
      </w:r>
      <w:r w:rsidRPr="008C621C">
        <w:rPr>
          <w:rFonts w:eastAsia="Times New Roman" w:cs="Arial"/>
          <w:color w:val="000000"/>
          <w:szCs w:val="20"/>
          <w:lang w:val="ru-RU"/>
        </w:rPr>
        <w:t xml:space="preserve"> </w:t>
      </w:r>
      <w:r w:rsidRPr="008C621C">
        <w:rPr>
          <w:rFonts w:eastAsia="Times New Roman" w:cs="Arial"/>
          <w:color w:val="000000"/>
          <w:szCs w:val="20"/>
          <w:lang w:eastAsia="bg-BG"/>
        </w:rPr>
        <w:t xml:space="preserve">(епирубицин, цисплатин, 5-флуороурацил ). Препоръчителната доза 5-флуороурацил е 200 </w:t>
      </w:r>
      <w:r w:rsidRPr="008C621C">
        <w:rPr>
          <w:rFonts w:eastAsia="Times New Roman" w:cs="Arial"/>
          <w:color w:val="000000"/>
          <w:szCs w:val="20"/>
          <w:lang w:val="en-US"/>
        </w:rPr>
        <w:t>mg</w:t>
      </w:r>
      <w:r w:rsidRPr="008C621C">
        <w:rPr>
          <w:rFonts w:eastAsia="Times New Roman" w:cs="Arial"/>
          <w:color w:val="000000"/>
          <w:szCs w:val="20"/>
          <w:lang w:val="ru-RU"/>
        </w:rPr>
        <w:t>/</w:t>
      </w:r>
      <w:r w:rsidRPr="008C621C">
        <w:rPr>
          <w:rFonts w:eastAsia="Times New Roman" w:cs="Arial"/>
          <w:color w:val="000000"/>
          <w:szCs w:val="20"/>
          <w:lang w:val="en-US"/>
        </w:rPr>
        <w:t>m</w:t>
      </w:r>
      <w:r w:rsidRPr="008C621C">
        <w:rPr>
          <w:rFonts w:eastAsia="Times New Roman" w:cs="Arial"/>
          <w:color w:val="000000"/>
          <w:szCs w:val="20"/>
          <w:vertAlign w:val="superscript"/>
          <w:lang w:val="ru-RU"/>
        </w:rPr>
        <w:t>2</w:t>
      </w:r>
      <w:r w:rsidRPr="008C621C">
        <w:rPr>
          <w:rFonts w:eastAsia="Times New Roman" w:cs="Arial"/>
          <w:color w:val="000000"/>
          <w:szCs w:val="20"/>
          <w:lang w:val="ru-RU"/>
        </w:rPr>
        <w:t xml:space="preserve"> </w:t>
      </w:r>
      <w:r w:rsidRPr="008C621C">
        <w:rPr>
          <w:rFonts w:eastAsia="Times New Roman" w:cs="Arial"/>
          <w:color w:val="000000"/>
          <w:szCs w:val="20"/>
          <w:lang w:eastAsia="bg-BG"/>
        </w:rPr>
        <w:t xml:space="preserve">телесно тегло на ден, приложена </w:t>
      </w:r>
      <w:r w:rsidRPr="008C621C">
        <w:rPr>
          <w:rFonts w:eastAsia="Times New Roman" w:cs="Arial"/>
          <w:color w:val="000000"/>
          <w:szCs w:val="20"/>
          <w:lang w:eastAsia="bg-BG"/>
        </w:rPr>
        <w:lastRenderedPageBreak/>
        <w:t>като продължителна венозна инфузия в продължение на 3 седмици и повтаряща се циклично.</w:t>
      </w:r>
    </w:p>
    <w:p w14:paraId="37FB28D1" w14:textId="77777777"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За приложението на 5-флуороурацил/цисплатин в комбинация с радиотерапия, моля отнесете се към литературни данни.</w:t>
      </w:r>
    </w:p>
    <w:p w14:paraId="2075AE7E" w14:textId="77777777" w:rsidR="008C621C" w:rsidRPr="008C621C" w:rsidRDefault="008C621C" w:rsidP="008C621C">
      <w:pPr>
        <w:spacing w:line="240" w:lineRule="auto"/>
        <w:rPr>
          <w:rFonts w:eastAsia="Times New Roman" w:cs="Arial"/>
          <w:b/>
          <w:bCs/>
          <w:color w:val="000000"/>
          <w:szCs w:val="20"/>
          <w:lang w:eastAsia="bg-BG"/>
        </w:rPr>
      </w:pPr>
      <w:bookmarkStart w:id="3" w:name="bookmark4"/>
    </w:p>
    <w:p w14:paraId="39599DA9" w14:textId="23B63756" w:rsidR="008C621C" w:rsidRPr="008C621C" w:rsidRDefault="008C621C" w:rsidP="008C621C">
      <w:pPr>
        <w:spacing w:line="240" w:lineRule="auto"/>
        <w:rPr>
          <w:rFonts w:eastAsia="Times New Roman" w:cs="Arial"/>
          <w:sz w:val="28"/>
          <w:szCs w:val="24"/>
        </w:rPr>
      </w:pPr>
      <w:r w:rsidRPr="008C621C">
        <w:rPr>
          <w:rFonts w:eastAsia="Times New Roman" w:cs="Arial"/>
          <w:b/>
          <w:bCs/>
          <w:color w:val="000000"/>
          <w:szCs w:val="20"/>
          <w:lang w:eastAsia="bg-BG"/>
        </w:rPr>
        <w:t>Рак на панкреаса</w:t>
      </w:r>
      <w:bookmarkEnd w:id="3"/>
    </w:p>
    <w:p w14:paraId="3E023E07" w14:textId="77777777"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 xml:space="preserve">5-флуороурацил за предпочитане се използва в комбинация с фолинова киселина или гемцитабин. Дозата варира между 200-500 </w:t>
      </w:r>
      <w:r w:rsidRPr="008C621C">
        <w:rPr>
          <w:rFonts w:eastAsia="Times New Roman" w:cs="Arial"/>
          <w:color w:val="000000"/>
          <w:szCs w:val="20"/>
          <w:lang w:val="en-US"/>
        </w:rPr>
        <w:t>mg</w:t>
      </w:r>
      <w:r w:rsidRPr="008C621C">
        <w:rPr>
          <w:rFonts w:eastAsia="Times New Roman" w:cs="Arial"/>
          <w:color w:val="000000"/>
          <w:szCs w:val="20"/>
          <w:lang w:val="ru-RU"/>
        </w:rPr>
        <w:t>/</w:t>
      </w:r>
      <w:r w:rsidRPr="008C621C">
        <w:rPr>
          <w:rFonts w:eastAsia="Times New Roman" w:cs="Arial"/>
          <w:color w:val="000000"/>
          <w:szCs w:val="20"/>
          <w:lang w:val="en-US"/>
        </w:rPr>
        <w:t>m</w:t>
      </w:r>
      <w:r w:rsidRPr="008C621C">
        <w:rPr>
          <w:rFonts w:eastAsia="Times New Roman" w:cs="Arial"/>
          <w:color w:val="000000"/>
          <w:szCs w:val="20"/>
          <w:vertAlign w:val="superscript"/>
          <w:lang w:val="ru-RU"/>
        </w:rPr>
        <w:t>2</w:t>
      </w:r>
      <w:r w:rsidRPr="008C621C">
        <w:rPr>
          <w:rFonts w:eastAsia="Times New Roman" w:cs="Arial"/>
          <w:color w:val="000000"/>
          <w:szCs w:val="20"/>
          <w:lang w:val="ru-RU"/>
        </w:rPr>
        <w:t xml:space="preserve"> </w:t>
      </w:r>
      <w:r w:rsidRPr="008C621C">
        <w:rPr>
          <w:rFonts w:eastAsia="Times New Roman" w:cs="Arial"/>
          <w:color w:val="000000"/>
          <w:szCs w:val="20"/>
          <w:lang w:eastAsia="bg-BG"/>
        </w:rPr>
        <w:t>телесна повърхност на ден като интравенозна болус инжекция или интравенозна инфузия, в зависимост от схемата, и се повтаря циклично.</w:t>
      </w:r>
    </w:p>
    <w:p w14:paraId="76FB59F0" w14:textId="77777777" w:rsidR="008C621C" w:rsidRPr="008C621C" w:rsidRDefault="008C621C" w:rsidP="008C621C">
      <w:pPr>
        <w:spacing w:line="240" w:lineRule="auto"/>
        <w:rPr>
          <w:rFonts w:eastAsia="Times New Roman" w:cs="Arial"/>
          <w:b/>
          <w:bCs/>
          <w:color w:val="000000"/>
          <w:szCs w:val="20"/>
          <w:lang w:eastAsia="bg-BG"/>
        </w:rPr>
      </w:pPr>
      <w:bookmarkStart w:id="4" w:name="bookmark6"/>
    </w:p>
    <w:p w14:paraId="77126004" w14:textId="44832A52" w:rsidR="008C621C" w:rsidRPr="008C621C" w:rsidRDefault="008C621C" w:rsidP="008C621C">
      <w:pPr>
        <w:spacing w:line="240" w:lineRule="auto"/>
        <w:rPr>
          <w:rFonts w:eastAsia="Times New Roman" w:cs="Arial"/>
          <w:sz w:val="28"/>
          <w:szCs w:val="24"/>
        </w:rPr>
      </w:pPr>
      <w:r w:rsidRPr="008C621C">
        <w:rPr>
          <w:rFonts w:eastAsia="Times New Roman" w:cs="Arial"/>
          <w:b/>
          <w:bCs/>
          <w:color w:val="000000"/>
          <w:szCs w:val="20"/>
          <w:lang w:eastAsia="bg-BG"/>
        </w:rPr>
        <w:t>Рак на главата и шията</w:t>
      </w:r>
      <w:bookmarkEnd w:id="4"/>
    </w:p>
    <w:p w14:paraId="16FA729D" w14:textId="77777777"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 xml:space="preserve">5-флуороурацил за предпочитане се използва </w:t>
      </w:r>
      <w:r w:rsidRPr="008C621C">
        <w:rPr>
          <w:rFonts w:eastAsia="Times New Roman" w:cs="Arial"/>
          <w:i/>
          <w:iCs/>
          <w:color w:val="000000"/>
          <w:szCs w:val="20"/>
          <w:lang w:eastAsia="bg-BG"/>
        </w:rPr>
        <w:t>в</w:t>
      </w:r>
      <w:r w:rsidRPr="008C621C">
        <w:rPr>
          <w:rFonts w:eastAsia="Times New Roman" w:cs="Arial"/>
          <w:color w:val="000000"/>
          <w:szCs w:val="20"/>
          <w:lang w:eastAsia="bg-BG"/>
        </w:rPr>
        <w:t xml:space="preserve"> комбинация с цисплатин и карбоплатин. Дозата варира между 600-1200 </w:t>
      </w:r>
      <w:r w:rsidRPr="008C621C">
        <w:rPr>
          <w:rFonts w:eastAsia="Times New Roman" w:cs="Arial"/>
          <w:color w:val="000000"/>
          <w:szCs w:val="20"/>
          <w:lang w:val="en-US"/>
        </w:rPr>
        <w:t>mg</w:t>
      </w:r>
      <w:r w:rsidRPr="008C621C">
        <w:rPr>
          <w:rFonts w:eastAsia="Times New Roman" w:cs="Arial"/>
          <w:color w:val="000000"/>
          <w:szCs w:val="20"/>
          <w:lang w:val="ru-RU"/>
        </w:rPr>
        <w:t>/</w:t>
      </w:r>
      <w:r w:rsidRPr="008C621C">
        <w:rPr>
          <w:rFonts w:eastAsia="Times New Roman" w:cs="Arial"/>
          <w:color w:val="000000"/>
          <w:szCs w:val="20"/>
          <w:lang w:val="en-US"/>
        </w:rPr>
        <w:t>m</w:t>
      </w:r>
      <w:r w:rsidRPr="008C621C">
        <w:rPr>
          <w:rFonts w:eastAsia="Times New Roman" w:cs="Arial"/>
          <w:color w:val="000000"/>
          <w:szCs w:val="20"/>
          <w:vertAlign w:val="superscript"/>
          <w:lang w:val="ru-RU"/>
        </w:rPr>
        <w:t>2</w:t>
      </w:r>
      <w:r w:rsidRPr="008C621C">
        <w:rPr>
          <w:rFonts w:eastAsia="Times New Roman" w:cs="Arial"/>
          <w:color w:val="000000"/>
          <w:szCs w:val="20"/>
          <w:lang w:val="ru-RU"/>
        </w:rPr>
        <w:t xml:space="preserve"> </w:t>
      </w:r>
      <w:r w:rsidRPr="008C621C">
        <w:rPr>
          <w:rFonts w:eastAsia="Times New Roman" w:cs="Arial"/>
          <w:color w:val="000000"/>
          <w:szCs w:val="20"/>
          <w:lang w:eastAsia="bg-BG"/>
        </w:rPr>
        <w:t>телесна повърхност на ден като про дължителна интравенозна инфузия в продължение на няколко дни и се повтаря циклично в зависимост от схемата.</w:t>
      </w:r>
    </w:p>
    <w:p w14:paraId="210BBFF0" w14:textId="77777777"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За приложението на 5-флуороурацил/цисплатин или карбоплатин в комбинация с радиотерапия, моля отнесете се към литературни данни.</w:t>
      </w:r>
    </w:p>
    <w:p w14:paraId="7A1CF8D6" w14:textId="77777777" w:rsidR="008C621C" w:rsidRPr="008C621C" w:rsidRDefault="008C621C" w:rsidP="008C621C">
      <w:pPr>
        <w:spacing w:line="240" w:lineRule="auto"/>
        <w:rPr>
          <w:rFonts w:eastAsia="Times New Roman" w:cs="Arial"/>
          <w:b/>
          <w:bCs/>
          <w:color w:val="000000"/>
          <w:szCs w:val="20"/>
          <w:u w:val="single"/>
          <w:lang w:eastAsia="bg-BG"/>
        </w:rPr>
      </w:pPr>
      <w:bookmarkStart w:id="5" w:name="bookmark8"/>
    </w:p>
    <w:p w14:paraId="5ACF17ED" w14:textId="4CDDF56B" w:rsidR="008C621C" w:rsidRPr="008C621C" w:rsidRDefault="008C621C" w:rsidP="008C621C">
      <w:pPr>
        <w:spacing w:line="240" w:lineRule="auto"/>
        <w:rPr>
          <w:rFonts w:eastAsia="Times New Roman" w:cs="Arial"/>
          <w:sz w:val="28"/>
          <w:szCs w:val="24"/>
        </w:rPr>
      </w:pPr>
      <w:r w:rsidRPr="008C621C">
        <w:rPr>
          <w:rFonts w:eastAsia="Times New Roman" w:cs="Arial"/>
          <w:b/>
          <w:bCs/>
          <w:color w:val="000000"/>
          <w:szCs w:val="20"/>
          <w:u w:val="single"/>
          <w:lang w:eastAsia="bg-BG"/>
        </w:rPr>
        <w:t>Специални популации</w:t>
      </w:r>
      <w:bookmarkEnd w:id="5"/>
    </w:p>
    <w:p w14:paraId="7CE734B5" w14:textId="77777777" w:rsidR="008C621C" w:rsidRPr="008C621C" w:rsidRDefault="008C621C" w:rsidP="008C621C">
      <w:pPr>
        <w:spacing w:line="240" w:lineRule="auto"/>
        <w:rPr>
          <w:rFonts w:eastAsia="Times New Roman" w:cs="Arial"/>
          <w:b/>
          <w:bCs/>
          <w:color w:val="000000"/>
          <w:szCs w:val="20"/>
          <w:lang w:eastAsia="bg-BG"/>
        </w:rPr>
      </w:pPr>
    </w:p>
    <w:p w14:paraId="55D5D2B6" w14:textId="247D7B12" w:rsidR="008C621C" w:rsidRPr="008C621C" w:rsidRDefault="008C621C" w:rsidP="008C621C">
      <w:pPr>
        <w:spacing w:line="240" w:lineRule="auto"/>
        <w:rPr>
          <w:rFonts w:eastAsia="Times New Roman" w:cs="Arial"/>
          <w:sz w:val="28"/>
          <w:szCs w:val="24"/>
        </w:rPr>
      </w:pPr>
      <w:r w:rsidRPr="008C621C">
        <w:rPr>
          <w:rFonts w:eastAsia="Times New Roman" w:cs="Arial"/>
          <w:b/>
          <w:bCs/>
          <w:color w:val="000000"/>
          <w:szCs w:val="20"/>
          <w:lang w:eastAsia="bg-BG"/>
        </w:rPr>
        <w:t>Бъбречно или чернодробно увреждане</w:t>
      </w:r>
    </w:p>
    <w:p w14:paraId="7004DF02" w14:textId="2B474973" w:rsidR="008C621C" w:rsidRPr="008C621C" w:rsidRDefault="008C621C" w:rsidP="008C621C">
      <w:pPr>
        <w:rPr>
          <w:rFonts w:eastAsia="Times New Roman" w:cs="Arial"/>
          <w:color w:val="000000"/>
          <w:szCs w:val="20"/>
          <w:lang w:eastAsia="bg-BG"/>
        </w:rPr>
      </w:pPr>
      <w:r w:rsidRPr="008C621C">
        <w:rPr>
          <w:rFonts w:eastAsia="Times New Roman" w:cs="Arial"/>
          <w:color w:val="000000"/>
          <w:szCs w:val="20"/>
          <w:lang w:eastAsia="bg-BG"/>
        </w:rPr>
        <w:t>Препоръчва се повишено внимание като може да се наложи дозата да бъде намалена при пациенти с бъбречно или чернодробно увреждане.</w:t>
      </w:r>
    </w:p>
    <w:p w14:paraId="68D97C91" w14:textId="7A8CC4ED" w:rsidR="008C621C" w:rsidRPr="008C621C" w:rsidRDefault="008C621C" w:rsidP="008C621C">
      <w:pPr>
        <w:rPr>
          <w:rFonts w:eastAsia="Times New Roman" w:cs="Arial"/>
          <w:color w:val="000000"/>
          <w:szCs w:val="20"/>
          <w:lang w:eastAsia="bg-BG"/>
        </w:rPr>
      </w:pPr>
    </w:p>
    <w:p w14:paraId="13377C1B" w14:textId="77777777" w:rsidR="008C621C" w:rsidRPr="008C621C" w:rsidRDefault="008C621C" w:rsidP="008C621C">
      <w:pPr>
        <w:spacing w:line="240" w:lineRule="auto"/>
        <w:rPr>
          <w:rFonts w:eastAsia="Times New Roman" w:cs="Arial"/>
          <w:sz w:val="28"/>
          <w:szCs w:val="24"/>
        </w:rPr>
      </w:pPr>
      <w:r w:rsidRPr="008C621C">
        <w:rPr>
          <w:rFonts w:eastAsia="Times New Roman" w:cs="Arial"/>
          <w:b/>
          <w:bCs/>
          <w:color w:val="000000"/>
          <w:szCs w:val="20"/>
          <w:u w:val="single"/>
          <w:lang w:eastAsia="bg-BG"/>
        </w:rPr>
        <w:t>Педиатрична популация</w:t>
      </w:r>
    </w:p>
    <w:p w14:paraId="49B0D8E4" w14:textId="77777777" w:rsidR="008C621C" w:rsidRPr="008C621C" w:rsidRDefault="008C621C" w:rsidP="008C621C">
      <w:pPr>
        <w:spacing w:line="240" w:lineRule="auto"/>
        <w:rPr>
          <w:rFonts w:eastAsia="Times New Roman" w:cs="Arial"/>
          <w:color w:val="000000"/>
          <w:szCs w:val="20"/>
          <w:lang w:eastAsia="bg-BG"/>
        </w:rPr>
      </w:pPr>
    </w:p>
    <w:p w14:paraId="52A0DB2B" w14:textId="1CE2F3D4"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Не се препоръчва употребата на флуороурацил при деца поради недостатъчно данни за безопасност и ефикасност.</w:t>
      </w:r>
    </w:p>
    <w:p w14:paraId="2A370C63" w14:textId="77777777" w:rsidR="008C621C" w:rsidRPr="008C621C" w:rsidRDefault="008C621C" w:rsidP="008C621C">
      <w:pPr>
        <w:spacing w:line="240" w:lineRule="auto"/>
        <w:rPr>
          <w:rFonts w:eastAsia="Times New Roman" w:cs="Arial"/>
          <w:b/>
          <w:bCs/>
          <w:color w:val="000000"/>
          <w:szCs w:val="20"/>
          <w:lang w:eastAsia="bg-BG"/>
        </w:rPr>
      </w:pPr>
    </w:p>
    <w:p w14:paraId="0004E5C7" w14:textId="467FA704" w:rsidR="008C621C" w:rsidRPr="008C621C" w:rsidRDefault="008C621C" w:rsidP="008C621C">
      <w:pPr>
        <w:spacing w:line="240" w:lineRule="auto"/>
        <w:rPr>
          <w:rFonts w:eastAsia="Times New Roman" w:cs="Arial"/>
          <w:sz w:val="28"/>
          <w:szCs w:val="24"/>
        </w:rPr>
      </w:pPr>
      <w:r w:rsidRPr="008C621C">
        <w:rPr>
          <w:rFonts w:eastAsia="Times New Roman" w:cs="Arial"/>
          <w:b/>
          <w:bCs/>
          <w:color w:val="000000"/>
          <w:szCs w:val="20"/>
          <w:lang w:eastAsia="bg-BG"/>
        </w:rPr>
        <w:t>Старческа възраст</w:t>
      </w:r>
    </w:p>
    <w:p w14:paraId="0B3B25BE" w14:textId="77777777" w:rsidR="008C621C" w:rsidRPr="008C621C" w:rsidRDefault="008C621C" w:rsidP="008C621C">
      <w:pPr>
        <w:spacing w:line="240" w:lineRule="auto"/>
        <w:rPr>
          <w:rFonts w:eastAsia="Times New Roman" w:cs="Arial"/>
          <w:color w:val="000000"/>
          <w:szCs w:val="20"/>
          <w:lang w:eastAsia="bg-BG"/>
        </w:rPr>
      </w:pPr>
    </w:p>
    <w:p w14:paraId="56EFBF02" w14:textId="207D8A9B"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Не е необходима корекция на дозата.</w:t>
      </w:r>
    </w:p>
    <w:p w14:paraId="056BBAC7" w14:textId="77777777" w:rsidR="008C621C" w:rsidRPr="008C621C" w:rsidRDefault="008C621C" w:rsidP="008C621C"/>
    <w:p w14:paraId="62B13D0B" w14:textId="7B0FEFE8" w:rsidR="00395555" w:rsidRDefault="002C50EE" w:rsidP="008A6AF2">
      <w:pPr>
        <w:pStyle w:val="Heading2"/>
      </w:pPr>
      <w:r>
        <w:t>4.3. Противопоказания</w:t>
      </w:r>
    </w:p>
    <w:p w14:paraId="2D7384D4" w14:textId="43BB8212" w:rsidR="008C621C" w:rsidRDefault="008C621C" w:rsidP="008C621C"/>
    <w:p w14:paraId="404B3A46" w14:textId="77777777" w:rsidR="008C621C" w:rsidRPr="008C621C" w:rsidRDefault="008C621C" w:rsidP="008C621C">
      <w:pPr>
        <w:rPr>
          <w:sz w:val="24"/>
          <w:szCs w:val="24"/>
        </w:rPr>
      </w:pPr>
      <w:r w:rsidRPr="008C621C">
        <w:rPr>
          <w:lang w:eastAsia="bg-BG"/>
        </w:rPr>
        <w:t>Свръхчувствителност към флуороурацил или към някое от помощните вещества, изброени в точка 6.</w:t>
      </w:r>
    </w:p>
    <w:p w14:paraId="2C6A60B4" w14:textId="77777777" w:rsidR="008C621C" w:rsidRDefault="008C621C" w:rsidP="008C621C">
      <w:pPr>
        <w:rPr>
          <w:lang w:eastAsia="bg-BG"/>
        </w:rPr>
      </w:pPr>
    </w:p>
    <w:p w14:paraId="21076F0A" w14:textId="080CAA8B" w:rsidR="008C621C" w:rsidRDefault="008C621C" w:rsidP="008C621C">
      <w:pPr>
        <w:rPr>
          <w:lang w:eastAsia="bg-BG"/>
        </w:rPr>
      </w:pPr>
      <w:r w:rsidRPr="008C621C">
        <w:rPr>
          <w:lang w:eastAsia="bg-BG"/>
        </w:rPr>
        <w:t>Флуороурацил е противопоказан при следното:</w:t>
      </w:r>
    </w:p>
    <w:p w14:paraId="68F73F1B" w14:textId="77777777" w:rsidR="008C621C" w:rsidRPr="008C621C" w:rsidRDefault="008C621C" w:rsidP="008C621C">
      <w:pPr>
        <w:rPr>
          <w:sz w:val="24"/>
          <w:szCs w:val="24"/>
        </w:rPr>
      </w:pPr>
    </w:p>
    <w:p w14:paraId="353BA3C8" w14:textId="77777777" w:rsidR="008C621C" w:rsidRPr="008C621C" w:rsidRDefault="008C621C" w:rsidP="008C621C">
      <w:pPr>
        <w:pStyle w:val="ListParagraph"/>
        <w:numPr>
          <w:ilvl w:val="0"/>
          <w:numId w:val="34"/>
        </w:numPr>
        <w:rPr>
          <w:lang w:eastAsia="bg-BG"/>
        </w:rPr>
      </w:pPr>
      <w:r w:rsidRPr="008C621C">
        <w:rPr>
          <w:lang w:eastAsia="bg-BG"/>
        </w:rPr>
        <w:t>Сериозни инфекции (напр. херпес зостер, варицела).</w:t>
      </w:r>
    </w:p>
    <w:p w14:paraId="4C06FEA1" w14:textId="77777777" w:rsidR="008C621C" w:rsidRPr="008C621C" w:rsidRDefault="008C621C" w:rsidP="008C621C">
      <w:pPr>
        <w:pStyle w:val="ListParagraph"/>
        <w:numPr>
          <w:ilvl w:val="0"/>
          <w:numId w:val="34"/>
        </w:numPr>
        <w:rPr>
          <w:lang w:eastAsia="bg-BG"/>
        </w:rPr>
      </w:pPr>
      <w:r w:rsidRPr="008C621C">
        <w:rPr>
          <w:lang w:eastAsia="bg-BG"/>
        </w:rPr>
        <w:t>Сериозно изтощени пациенти.</w:t>
      </w:r>
    </w:p>
    <w:p w14:paraId="43635190" w14:textId="77777777" w:rsidR="008C621C" w:rsidRPr="008C621C" w:rsidRDefault="008C621C" w:rsidP="008C621C">
      <w:pPr>
        <w:pStyle w:val="ListParagraph"/>
        <w:numPr>
          <w:ilvl w:val="0"/>
          <w:numId w:val="34"/>
        </w:numPr>
        <w:rPr>
          <w:lang w:eastAsia="bg-BG"/>
        </w:rPr>
      </w:pPr>
      <w:r w:rsidRPr="008C621C">
        <w:rPr>
          <w:lang w:eastAsia="bg-BG"/>
        </w:rPr>
        <w:t>Потискане на костния мозък след лъчетерапия или лечение с други антинеопластични средства.</w:t>
      </w:r>
    </w:p>
    <w:p w14:paraId="543CCA71" w14:textId="77777777" w:rsidR="008C621C" w:rsidRPr="008C621C" w:rsidRDefault="008C621C" w:rsidP="008C621C">
      <w:pPr>
        <w:pStyle w:val="ListParagraph"/>
        <w:numPr>
          <w:ilvl w:val="0"/>
          <w:numId w:val="34"/>
        </w:numPr>
        <w:rPr>
          <w:lang w:eastAsia="bg-BG"/>
        </w:rPr>
      </w:pPr>
      <w:r w:rsidRPr="008C621C">
        <w:rPr>
          <w:lang w:eastAsia="bg-BG"/>
        </w:rPr>
        <w:t>Лечение на незлокачествено заболяване</w:t>
      </w:r>
    </w:p>
    <w:p w14:paraId="3B2F35AE" w14:textId="77777777" w:rsidR="008C621C" w:rsidRPr="008C621C" w:rsidRDefault="008C621C" w:rsidP="008C621C">
      <w:pPr>
        <w:pStyle w:val="ListParagraph"/>
        <w:numPr>
          <w:ilvl w:val="0"/>
          <w:numId w:val="34"/>
        </w:numPr>
        <w:rPr>
          <w:lang w:eastAsia="bg-BG"/>
        </w:rPr>
      </w:pPr>
      <w:r w:rsidRPr="008C621C">
        <w:rPr>
          <w:lang w:eastAsia="bg-BG"/>
        </w:rPr>
        <w:t>Сериозно чернодробно увреждане</w:t>
      </w:r>
    </w:p>
    <w:p w14:paraId="1D2B2BE1" w14:textId="77777777" w:rsidR="008C621C" w:rsidRPr="008C621C" w:rsidRDefault="008C621C" w:rsidP="008C621C">
      <w:pPr>
        <w:pStyle w:val="ListParagraph"/>
        <w:numPr>
          <w:ilvl w:val="0"/>
          <w:numId w:val="34"/>
        </w:numPr>
        <w:rPr>
          <w:lang w:eastAsia="bg-BG"/>
        </w:rPr>
      </w:pPr>
      <w:r w:rsidRPr="008C621C">
        <w:rPr>
          <w:lang w:eastAsia="bg-BG"/>
        </w:rPr>
        <w:t xml:space="preserve">Флуороурацил </w:t>
      </w:r>
      <w:r w:rsidRPr="008C621C">
        <w:rPr>
          <w:lang w:val="ru-RU"/>
        </w:rPr>
        <w:t>(5-</w:t>
      </w:r>
      <w:r w:rsidRPr="008C621C">
        <w:rPr>
          <w:lang w:val="en-US"/>
        </w:rPr>
        <w:t>FU</w:t>
      </w:r>
      <w:r w:rsidRPr="008C621C">
        <w:rPr>
          <w:lang w:val="ru-RU"/>
        </w:rPr>
        <w:t xml:space="preserve">) </w:t>
      </w:r>
      <w:r w:rsidRPr="008C621C">
        <w:rPr>
          <w:lang w:eastAsia="bg-BG"/>
        </w:rPr>
        <w:t xml:space="preserve">не трябва да се прилага в комбинация с бривудин, зоривудин и аналози. Бривудин, зоривудин и аналозите са мощни инхибитори на </w:t>
      </w:r>
      <w:r w:rsidRPr="008C621C">
        <w:rPr>
          <w:lang w:val="ru-RU"/>
        </w:rPr>
        <w:t>5-</w:t>
      </w:r>
      <w:r w:rsidRPr="008C621C">
        <w:rPr>
          <w:lang w:val="en-US"/>
        </w:rPr>
        <w:t>FU</w:t>
      </w:r>
      <w:r w:rsidRPr="008C621C">
        <w:rPr>
          <w:lang w:val="ru-RU"/>
        </w:rPr>
        <w:t xml:space="preserve">- </w:t>
      </w:r>
      <w:r w:rsidRPr="008C621C">
        <w:rPr>
          <w:lang w:eastAsia="bg-BG"/>
        </w:rPr>
        <w:lastRenderedPageBreak/>
        <w:t xml:space="preserve">метаболизиращия ензим дихидропиримидин дехидрогеназа </w:t>
      </w:r>
      <w:r w:rsidRPr="008C621C">
        <w:rPr>
          <w:lang w:val="ru-RU"/>
        </w:rPr>
        <w:t>(</w:t>
      </w:r>
      <w:r w:rsidRPr="008C621C">
        <w:rPr>
          <w:lang w:val="en-US"/>
        </w:rPr>
        <w:t>DPD</w:t>
      </w:r>
      <w:r w:rsidRPr="008C621C">
        <w:rPr>
          <w:lang w:val="ru-RU"/>
        </w:rPr>
        <w:t xml:space="preserve">) </w:t>
      </w:r>
      <w:r w:rsidRPr="008C621C">
        <w:rPr>
          <w:lang w:eastAsia="bg-BG"/>
        </w:rPr>
        <w:t>(вижте точки 4.4 и 4.5).</w:t>
      </w:r>
    </w:p>
    <w:p w14:paraId="1C3F1E26" w14:textId="77777777" w:rsidR="008C621C" w:rsidRPr="008C621C" w:rsidRDefault="008C621C" w:rsidP="008C621C">
      <w:pPr>
        <w:pStyle w:val="ListParagraph"/>
        <w:numPr>
          <w:ilvl w:val="0"/>
          <w:numId w:val="34"/>
        </w:numPr>
        <w:rPr>
          <w:lang w:eastAsia="bg-BG"/>
        </w:rPr>
      </w:pPr>
      <w:r w:rsidRPr="008C621C">
        <w:rPr>
          <w:lang w:eastAsia="bg-BG"/>
        </w:rPr>
        <w:t xml:space="preserve">Флуороурацил </w:t>
      </w:r>
      <w:r w:rsidRPr="008C621C">
        <w:rPr>
          <w:lang w:val="ru-RU"/>
        </w:rPr>
        <w:t>(5-</w:t>
      </w:r>
      <w:r w:rsidRPr="008C621C">
        <w:rPr>
          <w:lang w:val="en-US"/>
        </w:rPr>
        <w:t>FU</w:t>
      </w:r>
      <w:r w:rsidRPr="008C621C">
        <w:rPr>
          <w:lang w:val="ru-RU"/>
        </w:rPr>
        <w:t xml:space="preserve">) </w:t>
      </w:r>
      <w:r w:rsidRPr="008C621C">
        <w:rPr>
          <w:lang w:eastAsia="bg-BG"/>
        </w:rPr>
        <w:t xml:space="preserve">не трябва да се прилага при пациенти, хомозиготни по отношение на дихидропиримидин дехидрогеназа </w:t>
      </w:r>
      <w:r w:rsidRPr="008C621C">
        <w:rPr>
          <w:lang w:val="ru-RU"/>
        </w:rPr>
        <w:t>(</w:t>
      </w:r>
      <w:r w:rsidRPr="008C621C">
        <w:rPr>
          <w:lang w:val="en-US"/>
        </w:rPr>
        <w:t>DPD</w:t>
      </w:r>
      <w:r w:rsidRPr="008C621C">
        <w:rPr>
          <w:lang w:val="ru-RU"/>
        </w:rPr>
        <w:t>).</w:t>
      </w:r>
    </w:p>
    <w:p w14:paraId="3C744F41" w14:textId="77777777" w:rsidR="008C621C" w:rsidRPr="008C621C" w:rsidRDefault="008C621C" w:rsidP="008C621C">
      <w:pPr>
        <w:pStyle w:val="ListParagraph"/>
        <w:numPr>
          <w:ilvl w:val="0"/>
          <w:numId w:val="34"/>
        </w:numPr>
        <w:rPr>
          <w:lang w:eastAsia="bg-BG"/>
        </w:rPr>
      </w:pPr>
      <w:r w:rsidRPr="008C621C">
        <w:rPr>
          <w:lang w:eastAsia="bg-BG"/>
        </w:rPr>
        <w:t>Флуороурацил е строго противопоказан при бременни и кърмещи жени (вижте точка 4.6).</w:t>
      </w:r>
    </w:p>
    <w:p w14:paraId="0B79CA34" w14:textId="1003BC9D" w:rsidR="008C621C" w:rsidRDefault="008C621C" w:rsidP="008C621C">
      <w:pPr>
        <w:pStyle w:val="ListParagraph"/>
        <w:numPr>
          <w:ilvl w:val="0"/>
          <w:numId w:val="34"/>
        </w:numPr>
        <w:rPr>
          <w:lang w:eastAsia="bg-BG"/>
        </w:rPr>
      </w:pPr>
      <w:r w:rsidRPr="008C621C">
        <w:rPr>
          <w:lang w:eastAsia="bg-BG"/>
        </w:rPr>
        <w:t xml:space="preserve">Известен пълен дефицит на дихидропиримидин дехидрогеназата </w:t>
      </w:r>
      <w:r w:rsidRPr="008C621C">
        <w:rPr>
          <w:lang w:val="ru-RU"/>
        </w:rPr>
        <w:t>(</w:t>
      </w:r>
      <w:r w:rsidRPr="008C621C">
        <w:rPr>
          <w:lang w:val="en-US"/>
        </w:rPr>
        <w:t>DPD</w:t>
      </w:r>
      <w:r w:rsidRPr="008C621C">
        <w:rPr>
          <w:lang w:val="ru-RU"/>
        </w:rPr>
        <w:t xml:space="preserve">) </w:t>
      </w:r>
      <w:r w:rsidRPr="008C621C">
        <w:rPr>
          <w:lang w:eastAsia="bg-BG"/>
        </w:rPr>
        <w:t>(вж. точка 4.4).</w:t>
      </w:r>
    </w:p>
    <w:p w14:paraId="7A678EC0" w14:textId="77777777" w:rsidR="008C621C" w:rsidRPr="008C621C" w:rsidRDefault="008C621C" w:rsidP="008C621C"/>
    <w:p w14:paraId="5A4AC413" w14:textId="3B9C87EE" w:rsidR="00395555" w:rsidRDefault="002C50EE" w:rsidP="008A6AF2">
      <w:pPr>
        <w:pStyle w:val="Heading2"/>
      </w:pPr>
      <w:r>
        <w:t>4.4. Специални предупреждения и предпазни мерки при употреба</w:t>
      </w:r>
    </w:p>
    <w:p w14:paraId="7F1799A3" w14:textId="476DFCCC" w:rsidR="008C621C" w:rsidRDefault="008C621C" w:rsidP="008C621C"/>
    <w:p w14:paraId="14507934"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Препоръчително е флуороурацил да се прилага само от или под стриктния контрол на квалифициран лекар, който е запознат с употребата на мощни антиметаболити и разполага с апаратура за редовно проследяване на клиничните, биохимични и хематологични ефекти по време на и след приложението.</w:t>
      </w:r>
    </w:p>
    <w:p w14:paraId="5D008B26" w14:textId="77777777" w:rsidR="008C621C" w:rsidRPr="008C621C" w:rsidRDefault="008C621C" w:rsidP="008C621C">
      <w:pPr>
        <w:spacing w:line="240" w:lineRule="auto"/>
        <w:rPr>
          <w:rFonts w:eastAsia="Times New Roman" w:cs="Arial"/>
          <w:color w:val="000000"/>
          <w:lang w:eastAsia="bg-BG"/>
        </w:rPr>
      </w:pPr>
    </w:p>
    <w:p w14:paraId="6E4673E3" w14:textId="3625A390" w:rsidR="008C621C" w:rsidRPr="008C621C" w:rsidRDefault="008C621C" w:rsidP="008C621C">
      <w:pPr>
        <w:spacing w:line="240" w:lineRule="auto"/>
        <w:rPr>
          <w:rFonts w:eastAsia="Times New Roman" w:cs="Arial"/>
        </w:rPr>
      </w:pPr>
      <w:r w:rsidRPr="008C621C">
        <w:rPr>
          <w:rFonts w:eastAsia="Times New Roman" w:cs="Arial"/>
          <w:color w:val="000000"/>
          <w:lang w:eastAsia="bg-BG"/>
        </w:rPr>
        <w:t>При първоначалното лечение всички пациенти трябва да бъдат приети в болница.</w:t>
      </w:r>
    </w:p>
    <w:p w14:paraId="6A78C4E0" w14:textId="77777777" w:rsidR="008C621C" w:rsidRPr="008C621C" w:rsidRDefault="008C621C" w:rsidP="008C621C">
      <w:pPr>
        <w:spacing w:line="240" w:lineRule="auto"/>
        <w:rPr>
          <w:rFonts w:eastAsia="Times New Roman" w:cs="Arial"/>
          <w:color w:val="000000"/>
          <w:lang w:eastAsia="bg-BG"/>
        </w:rPr>
      </w:pPr>
    </w:p>
    <w:p w14:paraId="1FD8CDEB" w14:textId="7749EF93" w:rsidR="008C621C" w:rsidRPr="008C621C" w:rsidRDefault="008C621C" w:rsidP="008C621C">
      <w:pPr>
        <w:spacing w:line="240" w:lineRule="auto"/>
        <w:rPr>
          <w:rFonts w:eastAsia="Times New Roman" w:cs="Arial"/>
        </w:rPr>
      </w:pPr>
      <w:r w:rsidRPr="008C621C">
        <w:rPr>
          <w:rFonts w:eastAsia="Times New Roman" w:cs="Arial"/>
          <w:color w:val="000000"/>
          <w:lang w:eastAsia="bg-BG"/>
        </w:rPr>
        <w:t xml:space="preserve">Адекватното лечение с флуороурацил обикновено е последвано от левкопения като най- ниският брой бели кръвни клетки </w:t>
      </w:r>
      <w:r w:rsidRPr="008C621C">
        <w:rPr>
          <w:rFonts w:eastAsia="Times New Roman" w:cs="Arial"/>
          <w:color w:val="000000"/>
          <w:lang w:val="ru-RU"/>
        </w:rPr>
        <w:t>(</w:t>
      </w:r>
      <w:r w:rsidRPr="008C621C">
        <w:rPr>
          <w:rFonts w:eastAsia="Times New Roman" w:cs="Arial"/>
          <w:color w:val="000000"/>
          <w:lang w:val="en-US"/>
        </w:rPr>
        <w:t>WBC</w:t>
      </w:r>
      <w:r w:rsidRPr="008C621C">
        <w:rPr>
          <w:rFonts w:eastAsia="Times New Roman" w:cs="Arial"/>
          <w:color w:val="000000"/>
          <w:lang w:val="ru-RU"/>
        </w:rPr>
        <w:t xml:space="preserve">) </w:t>
      </w:r>
      <w:r w:rsidRPr="008C621C">
        <w:rPr>
          <w:rFonts w:eastAsia="Times New Roman" w:cs="Arial"/>
          <w:color w:val="000000"/>
          <w:lang w:eastAsia="bg-BG"/>
        </w:rPr>
        <w:t xml:space="preserve">често се наблюдава между седмия и четиринадесетия ден от първия курс, но понякога се наблюдава забавяне до двадесет дни. Броят обикновено се нормализира до тридесетия ден. Препоръчва се ежедневно проследяване на броя на тромбоцитите и броя на белите кръвни клетки като лечението трябва да бъде прекратено, ако броят на тромбоцитите падне под 100 000 на </w:t>
      </w:r>
      <w:r w:rsidRPr="008C621C">
        <w:rPr>
          <w:rFonts w:eastAsia="Times New Roman" w:cs="Arial"/>
          <w:color w:val="000000"/>
          <w:lang w:val="en-US"/>
        </w:rPr>
        <w:t>mm</w:t>
      </w:r>
      <w:r w:rsidRPr="008C621C">
        <w:rPr>
          <w:rFonts w:eastAsia="Times New Roman" w:cs="Arial"/>
          <w:color w:val="000000"/>
          <w:vertAlign w:val="superscript"/>
          <w:lang w:val="ru-RU"/>
        </w:rPr>
        <w:t>3</w:t>
      </w:r>
      <w:r w:rsidRPr="008C621C">
        <w:rPr>
          <w:rFonts w:eastAsia="Times New Roman" w:cs="Arial"/>
          <w:color w:val="000000"/>
          <w:lang w:val="ru-RU"/>
        </w:rPr>
        <w:t xml:space="preserve"> </w:t>
      </w:r>
      <w:r w:rsidRPr="008C621C">
        <w:rPr>
          <w:rFonts w:eastAsia="Times New Roman" w:cs="Arial"/>
          <w:color w:val="000000"/>
          <w:lang w:eastAsia="bg-BG"/>
        </w:rPr>
        <w:t xml:space="preserve">или броят на белите кръвни клетни падне под 3 500 на </w:t>
      </w:r>
      <w:r w:rsidRPr="008C621C">
        <w:rPr>
          <w:rFonts w:eastAsia="Times New Roman" w:cs="Arial"/>
          <w:color w:val="000000"/>
          <w:lang w:val="en-US"/>
        </w:rPr>
        <w:t>mm</w:t>
      </w:r>
      <w:r w:rsidRPr="008C621C">
        <w:rPr>
          <w:rFonts w:eastAsia="Times New Roman" w:cs="Arial"/>
          <w:color w:val="000000"/>
          <w:vertAlign w:val="superscript"/>
          <w:lang w:val="ru-RU"/>
        </w:rPr>
        <w:t>3</w:t>
      </w:r>
      <w:r w:rsidRPr="008C621C">
        <w:rPr>
          <w:rFonts w:eastAsia="Times New Roman" w:cs="Arial"/>
          <w:color w:val="000000"/>
          <w:lang w:val="ru-RU"/>
        </w:rPr>
        <w:t xml:space="preserve">. </w:t>
      </w:r>
      <w:r w:rsidRPr="008C621C">
        <w:rPr>
          <w:rFonts w:eastAsia="Times New Roman" w:cs="Arial"/>
          <w:color w:val="000000"/>
          <w:lang w:eastAsia="bg-BG"/>
        </w:rPr>
        <w:t xml:space="preserve">Ако общият брой е по-малко от 2 000 на </w:t>
      </w:r>
      <w:r w:rsidRPr="008C621C">
        <w:rPr>
          <w:rFonts w:eastAsia="Times New Roman" w:cs="Arial"/>
          <w:color w:val="000000"/>
          <w:lang w:val="en-US"/>
        </w:rPr>
        <w:t>mm</w:t>
      </w:r>
      <w:r w:rsidRPr="008C621C">
        <w:rPr>
          <w:rFonts w:eastAsia="Times New Roman" w:cs="Arial"/>
          <w:color w:val="000000"/>
          <w:vertAlign w:val="superscript"/>
          <w:lang w:val="ru-RU"/>
        </w:rPr>
        <w:t>3</w:t>
      </w:r>
      <w:r w:rsidRPr="008C621C">
        <w:rPr>
          <w:rFonts w:eastAsia="Times New Roman" w:cs="Arial"/>
          <w:color w:val="000000"/>
          <w:lang w:val="ru-RU"/>
        </w:rPr>
        <w:t xml:space="preserve"> </w:t>
      </w:r>
      <w:r w:rsidRPr="008C621C">
        <w:rPr>
          <w:rFonts w:eastAsia="Times New Roman" w:cs="Arial"/>
          <w:color w:val="000000"/>
          <w:lang w:eastAsia="bg-BG"/>
        </w:rPr>
        <w:t>и особено ако има гранулоцитопения, се препоръчва изолиране на пациента в болница и предприемане на съответни мерки, с цел предотвратяване на системната инфекция.</w:t>
      </w:r>
    </w:p>
    <w:p w14:paraId="07AF9DEB" w14:textId="77777777" w:rsidR="008C621C" w:rsidRPr="008C621C" w:rsidRDefault="008C621C" w:rsidP="008C621C">
      <w:pPr>
        <w:rPr>
          <w:rFonts w:eastAsia="Times New Roman" w:cs="Arial"/>
          <w:color w:val="000000"/>
          <w:lang w:eastAsia="bg-BG"/>
        </w:rPr>
      </w:pPr>
    </w:p>
    <w:p w14:paraId="1384EB68" w14:textId="77777777" w:rsidR="008C621C" w:rsidRPr="008C621C" w:rsidRDefault="008C621C" w:rsidP="008C621C">
      <w:pPr>
        <w:rPr>
          <w:rFonts w:eastAsia="Times New Roman" w:cs="Arial"/>
        </w:rPr>
      </w:pPr>
      <w:r w:rsidRPr="008C621C">
        <w:rPr>
          <w:rFonts w:eastAsia="Times New Roman" w:cs="Arial"/>
          <w:color w:val="000000"/>
          <w:lang w:eastAsia="bg-BG"/>
        </w:rPr>
        <w:t>Лечението трябва да се преустанови и при първите признаци на язви в устата или ако има данни за стомашно-чревни странични ефекти като стоматит, диария, кървене от стомашно- чревния тракт или кръвоизлив, на което и да е място. Съотношението между ефективната и токсичната доза е малко и терапевтичен отговор е малко вероятен без наличие на известна токсичност. Особено внимание трябва да се обърне върху избора на пациенти и коригирането на съответната доза. В случай на остра токсичност лечението трябва да бъде спряно.</w:t>
      </w:r>
    </w:p>
    <w:p w14:paraId="7AFC4F83" w14:textId="77777777" w:rsidR="008C621C" w:rsidRPr="008C621C" w:rsidRDefault="008C621C" w:rsidP="008C621C">
      <w:pPr>
        <w:spacing w:line="240" w:lineRule="auto"/>
        <w:rPr>
          <w:rFonts w:eastAsia="Times New Roman" w:cs="Arial"/>
          <w:color w:val="000000"/>
          <w:u w:val="single"/>
          <w:lang w:eastAsia="bg-BG"/>
        </w:rPr>
      </w:pPr>
    </w:p>
    <w:p w14:paraId="6D47ACE6" w14:textId="5B8AE83D"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Кардиотоксичност</w:t>
      </w:r>
    </w:p>
    <w:p w14:paraId="71C0F5A1"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 xml:space="preserve">Терапията с флуоропиримидин се свързва с кардиотоксичност, която включва миокарден инфаркт, стенокардия, аритмии, миокардит, кардиогенен шок, внезапна смърт и електрокардиографски промени (включително много редки случаи на удължаване на </w:t>
      </w:r>
      <w:r w:rsidRPr="008C621C">
        <w:rPr>
          <w:rFonts w:eastAsia="Times New Roman" w:cs="Arial"/>
          <w:color w:val="000000"/>
          <w:lang w:val="en-US"/>
        </w:rPr>
        <w:t>QT</w:t>
      </w:r>
      <w:r w:rsidRPr="008C621C">
        <w:rPr>
          <w:rFonts w:eastAsia="Times New Roman" w:cs="Arial"/>
          <w:color w:val="000000"/>
          <w:lang w:val="ru-RU"/>
        </w:rPr>
        <w:t xml:space="preserve"> </w:t>
      </w:r>
      <w:r w:rsidRPr="008C621C">
        <w:rPr>
          <w:rFonts w:eastAsia="Times New Roman" w:cs="Arial"/>
          <w:color w:val="000000"/>
          <w:lang w:eastAsia="bg-BG"/>
        </w:rPr>
        <w:t>интервала). Тези нежелани събития са по-чести при пациенти, които получават непрекъсната инфузия 5-флуороурацил, отколкото при болус инжекция. Предишна анамнеза за исхемична болест на сърцето може да бъде рисков фактор за сърдечни нежелани реакции. Поради това е необходимо повишено внимание при лечението на пациенти с болка в гърдите по време на курсове на лечение или пациенти с анамнеза за сърдечно заболяване. Сърдечната функция трябва да се проследява редовно по време на лечението с флуороурацил. В случай на тежка кардиотоксичност, лечението трябва да се преустанови.</w:t>
      </w:r>
    </w:p>
    <w:p w14:paraId="2F61F1ED" w14:textId="77777777" w:rsidR="008C621C" w:rsidRPr="008C621C" w:rsidRDefault="008C621C" w:rsidP="008C621C">
      <w:pPr>
        <w:spacing w:line="240" w:lineRule="auto"/>
        <w:rPr>
          <w:rFonts w:eastAsia="Times New Roman" w:cs="Arial"/>
          <w:color w:val="000000"/>
          <w:lang w:eastAsia="bg-BG"/>
        </w:rPr>
      </w:pPr>
    </w:p>
    <w:p w14:paraId="129C07EB" w14:textId="7932DD55" w:rsidR="008C621C" w:rsidRPr="008C621C" w:rsidRDefault="008C621C" w:rsidP="008C621C">
      <w:pPr>
        <w:spacing w:line="240" w:lineRule="auto"/>
        <w:rPr>
          <w:rFonts w:eastAsia="Times New Roman" w:cs="Arial"/>
        </w:rPr>
      </w:pPr>
      <w:r w:rsidRPr="008C621C">
        <w:rPr>
          <w:rFonts w:eastAsia="Times New Roman" w:cs="Arial"/>
          <w:color w:val="000000"/>
          <w:lang w:eastAsia="bg-BG"/>
        </w:rPr>
        <w:t>Флуороурацил трябва да се използва с особено внимание при пациенти с намалена бъбречна или чернодробна функция, или при пациенти със жълтеница. След приложение на флуороурацил се съобщава за изолирани случаи на ангина пекторис, ЕКГ аномалии и в редки случаи инфаркт на миокарда. По време на курсовете на лечение трябва да се внимава при лечение на пациенти, които имат болка в областта на гърдите или при пациенти с анамнеза за сърдечно заболяване.</w:t>
      </w:r>
    </w:p>
    <w:p w14:paraId="30CE662F" w14:textId="77777777" w:rsidR="008C621C" w:rsidRPr="008C621C" w:rsidRDefault="008C621C" w:rsidP="008C621C">
      <w:pPr>
        <w:spacing w:line="240" w:lineRule="auto"/>
        <w:rPr>
          <w:rFonts w:eastAsia="Times New Roman" w:cs="Arial"/>
          <w:color w:val="000000"/>
          <w:u w:val="single"/>
          <w:lang w:eastAsia="bg-BG"/>
        </w:rPr>
      </w:pPr>
    </w:p>
    <w:p w14:paraId="06E8818A" w14:textId="3367D11F"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Енцефалопатия</w:t>
      </w:r>
    </w:p>
    <w:p w14:paraId="20BE4355"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От постмаркетингови източници са съобщени случаи на енцефалопатии (включително хиперамонемична енцефалопатия, левкоенцефалопатия), свързани с лечение с 5-флуороурацил. Признаците или симптомите на енцефалопатия са променен психичен статус, обърканост, дезориентация, кома или атаксия. Ако пациентът развие някой от тези симптоми, лечението трябва да се прекъсне и незабавно да се изследват нивата на серумния амоняк. В случай на повишени серумни нива на амоняк се започва лечение за тяхното понижаване.</w:t>
      </w:r>
    </w:p>
    <w:p w14:paraId="23BA0BEA" w14:textId="77777777" w:rsidR="008C621C" w:rsidRPr="008C621C" w:rsidRDefault="008C621C" w:rsidP="008C621C">
      <w:pPr>
        <w:spacing w:line="240" w:lineRule="auto"/>
        <w:rPr>
          <w:rFonts w:eastAsia="Times New Roman" w:cs="Arial"/>
          <w:color w:val="000000"/>
          <w:lang w:eastAsia="bg-BG"/>
        </w:rPr>
      </w:pPr>
    </w:p>
    <w:p w14:paraId="3E29D032" w14:textId="7F4F63F1" w:rsidR="008C621C" w:rsidRPr="008C621C" w:rsidRDefault="008C621C" w:rsidP="008C621C">
      <w:pPr>
        <w:spacing w:line="240" w:lineRule="auto"/>
        <w:rPr>
          <w:rFonts w:eastAsia="Times New Roman" w:cs="Arial"/>
        </w:rPr>
      </w:pPr>
      <w:r w:rsidRPr="008C621C">
        <w:rPr>
          <w:rFonts w:eastAsia="Times New Roman" w:cs="Arial"/>
          <w:color w:val="000000"/>
          <w:lang w:eastAsia="bg-BG"/>
        </w:rPr>
        <w:t>При приложение на флуороурацил при пациенти с бъбречно и/или чернодробно увреждане е необходимо повишено внимание. Пациентите с нарушена бъбречна и/или чернодробна функция може да имат повишен риск от хиперамонамиемия и хипермамонемична енцефалопатия.</w:t>
      </w:r>
    </w:p>
    <w:p w14:paraId="4B290270" w14:textId="77777777" w:rsidR="008C621C" w:rsidRPr="008C621C" w:rsidRDefault="008C621C" w:rsidP="008C621C">
      <w:pPr>
        <w:spacing w:line="240" w:lineRule="auto"/>
        <w:rPr>
          <w:rFonts w:eastAsia="Times New Roman" w:cs="Arial"/>
          <w:color w:val="000000"/>
          <w:u w:val="single"/>
          <w:lang w:eastAsia="bg-BG"/>
        </w:rPr>
      </w:pPr>
    </w:p>
    <w:p w14:paraId="6524F078" w14:textId="358BB199"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 xml:space="preserve">Дефицит на дихидропиримидин дехидрогеназа </w:t>
      </w:r>
      <w:r w:rsidRPr="008C621C">
        <w:rPr>
          <w:rFonts w:eastAsia="Times New Roman" w:cs="Arial"/>
          <w:color w:val="000000"/>
          <w:u w:val="single"/>
          <w:lang w:val="ru-RU"/>
        </w:rPr>
        <w:t>(</w:t>
      </w:r>
      <w:r w:rsidRPr="008C621C">
        <w:rPr>
          <w:rFonts w:eastAsia="Times New Roman" w:cs="Arial"/>
          <w:color w:val="000000"/>
          <w:u w:val="single"/>
          <w:lang w:val="en-US"/>
        </w:rPr>
        <w:t>DPD</w:t>
      </w:r>
      <w:r w:rsidRPr="008C621C">
        <w:rPr>
          <w:rFonts w:eastAsia="Times New Roman" w:cs="Arial"/>
          <w:color w:val="000000"/>
          <w:u w:val="single"/>
          <w:lang w:val="ru-RU"/>
        </w:rPr>
        <w:t>);</w:t>
      </w:r>
    </w:p>
    <w:p w14:paraId="552A116C"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 xml:space="preserve">Активността на </w:t>
      </w:r>
      <w:r w:rsidRPr="008C621C">
        <w:rPr>
          <w:rFonts w:eastAsia="Times New Roman" w:cs="Arial"/>
          <w:color w:val="000000"/>
          <w:lang w:val="en-US"/>
        </w:rPr>
        <w:t>DPD</w:t>
      </w:r>
      <w:r w:rsidRPr="008C621C">
        <w:rPr>
          <w:rFonts w:eastAsia="Times New Roman" w:cs="Arial"/>
          <w:color w:val="000000"/>
          <w:lang w:val="ru-RU"/>
        </w:rPr>
        <w:t xml:space="preserve"> </w:t>
      </w:r>
      <w:r w:rsidRPr="008C621C">
        <w:rPr>
          <w:rFonts w:eastAsia="Times New Roman" w:cs="Arial"/>
          <w:color w:val="000000"/>
          <w:lang w:eastAsia="bg-BG"/>
        </w:rPr>
        <w:t xml:space="preserve">е скоростоопределяща за катаболизма на 5-флуороурацил (вж. точка 5.2). Поради това пациентите с дефицит на </w:t>
      </w:r>
      <w:r w:rsidRPr="008C621C">
        <w:rPr>
          <w:rFonts w:eastAsia="Times New Roman" w:cs="Arial"/>
          <w:color w:val="000000"/>
          <w:lang w:val="en-US"/>
        </w:rPr>
        <w:t>DPD</w:t>
      </w:r>
      <w:r w:rsidRPr="008C621C">
        <w:rPr>
          <w:rFonts w:eastAsia="Times New Roman" w:cs="Arial"/>
          <w:color w:val="000000"/>
          <w:lang w:val="ru-RU"/>
        </w:rPr>
        <w:t xml:space="preserve"> </w:t>
      </w:r>
      <w:r w:rsidRPr="008C621C">
        <w:rPr>
          <w:rFonts w:eastAsia="Times New Roman" w:cs="Arial"/>
          <w:color w:val="000000"/>
          <w:lang w:eastAsia="bg-BG"/>
        </w:rPr>
        <w:t>са с повишен риск от токсичност, свързана с флуоропиримидините, включително, например, стоматит, диария, възпаление на лигавиците, неутропения и невротоксичност.</w:t>
      </w:r>
    </w:p>
    <w:p w14:paraId="49EB304E"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 xml:space="preserve">Токсичността, свързана с дефицит на </w:t>
      </w:r>
      <w:r w:rsidRPr="008C621C">
        <w:rPr>
          <w:rFonts w:eastAsia="Times New Roman" w:cs="Arial"/>
          <w:color w:val="000000"/>
          <w:lang w:val="en-US"/>
        </w:rPr>
        <w:t>DPD</w:t>
      </w:r>
      <w:r w:rsidRPr="008C621C">
        <w:rPr>
          <w:rFonts w:eastAsia="Times New Roman" w:cs="Arial"/>
          <w:color w:val="000000"/>
          <w:lang w:val="ru-RU"/>
        </w:rPr>
        <w:t xml:space="preserve">, </w:t>
      </w:r>
      <w:r w:rsidRPr="008C621C">
        <w:rPr>
          <w:rFonts w:eastAsia="Times New Roman" w:cs="Arial"/>
          <w:color w:val="000000"/>
          <w:lang w:eastAsia="bg-BG"/>
        </w:rPr>
        <w:t>обикновено възниква по време на първия цикъл на лечение или след повишаване на дозата.</w:t>
      </w:r>
    </w:p>
    <w:p w14:paraId="64B2AC5F" w14:textId="77777777" w:rsidR="008C621C" w:rsidRPr="008C621C" w:rsidRDefault="008C621C" w:rsidP="008C621C">
      <w:pPr>
        <w:spacing w:line="240" w:lineRule="auto"/>
        <w:rPr>
          <w:rFonts w:eastAsia="Times New Roman" w:cs="Arial"/>
          <w:color w:val="000000"/>
          <w:u w:val="single"/>
          <w:lang w:eastAsia="bg-BG"/>
        </w:rPr>
      </w:pPr>
    </w:p>
    <w:p w14:paraId="5EA8F288" w14:textId="0426EF30"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 xml:space="preserve">Пълен дефицит на </w:t>
      </w:r>
      <w:r w:rsidRPr="008C621C">
        <w:rPr>
          <w:rFonts w:eastAsia="Times New Roman" w:cs="Arial"/>
          <w:color w:val="000000"/>
          <w:u w:val="single"/>
          <w:lang w:val="en-US"/>
        </w:rPr>
        <w:t>DPD</w:t>
      </w:r>
    </w:p>
    <w:p w14:paraId="126D2F37"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 xml:space="preserve">Пълният дефицит на </w:t>
      </w:r>
      <w:r w:rsidRPr="008C621C">
        <w:rPr>
          <w:rFonts w:eastAsia="Times New Roman" w:cs="Arial"/>
          <w:color w:val="000000"/>
          <w:lang w:val="en-US"/>
        </w:rPr>
        <w:t>DPD</w:t>
      </w:r>
      <w:r w:rsidRPr="008C621C">
        <w:rPr>
          <w:rFonts w:eastAsia="Times New Roman" w:cs="Arial"/>
          <w:color w:val="000000"/>
          <w:lang w:val="ru-RU"/>
        </w:rPr>
        <w:t xml:space="preserve"> </w:t>
      </w:r>
      <w:r w:rsidRPr="008C621C">
        <w:rPr>
          <w:rFonts w:eastAsia="Times New Roman" w:cs="Arial"/>
          <w:color w:val="000000"/>
          <w:lang w:eastAsia="bg-BG"/>
        </w:rPr>
        <w:t xml:space="preserve">се среща рядко (при 0,01-0,5% от популацията на бялата раса). Пациентите с пълен дефицит на </w:t>
      </w:r>
      <w:r w:rsidRPr="008C621C">
        <w:rPr>
          <w:rFonts w:eastAsia="Times New Roman" w:cs="Arial"/>
          <w:color w:val="000000"/>
          <w:lang w:val="en-US"/>
        </w:rPr>
        <w:t>DPD</w:t>
      </w:r>
      <w:r w:rsidRPr="008C621C">
        <w:rPr>
          <w:rFonts w:eastAsia="Times New Roman" w:cs="Arial"/>
          <w:color w:val="000000"/>
          <w:lang w:val="ru-RU"/>
        </w:rPr>
        <w:t xml:space="preserve"> </w:t>
      </w:r>
      <w:r w:rsidRPr="008C621C">
        <w:rPr>
          <w:rFonts w:eastAsia="Times New Roman" w:cs="Arial"/>
          <w:color w:val="000000"/>
          <w:lang w:eastAsia="bg-BG"/>
        </w:rPr>
        <w:t>са с висок риск от животозастрашаваща или летална токсичност и не трябва да се лекуват с Флуороурацил Акорд (вж. точка 4.3).</w:t>
      </w:r>
    </w:p>
    <w:p w14:paraId="365C0B36" w14:textId="77777777" w:rsidR="008C621C" w:rsidRPr="008C621C" w:rsidRDefault="008C621C" w:rsidP="008C621C">
      <w:pPr>
        <w:spacing w:line="240" w:lineRule="auto"/>
        <w:rPr>
          <w:rFonts w:eastAsia="Times New Roman" w:cs="Arial"/>
          <w:color w:val="000000"/>
          <w:u w:val="single"/>
          <w:lang w:eastAsia="bg-BG"/>
        </w:rPr>
      </w:pPr>
    </w:p>
    <w:p w14:paraId="01B9025D" w14:textId="54FAD8CD"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 xml:space="preserve">Частичен дефицит на </w:t>
      </w:r>
      <w:r w:rsidRPr="008C621C">
        <w:rPr>
          <w:rFonts w:eastAsia="Times New Roman" w:cs="Arial"/>
          <w:color w:val="000000"/>
          <w:u w:val="single"/>
          <w:lang w:val="en-US"/>
        </w:rPr>
        <w:t>DPD</w:t>
      </w:r>
    </w:p>
    <w:p w14:paraId="3CF0E606" w14:textId="77777777" w:rsidR="008C621C" w:rsidRPr="008C621C" w:rsidRDefault="008C621C" w:rsidP="008C621C">
      <w:pPr>
        <w:rPr>
          <w:rFonts w:eastAsia="Times New Roman" w:cs="Arial"/>
        </w:rPr>
      </w:pPr>
      <w:r w:rsidRPr="008C621C">
        <w:rPr>
          <w:rFonts w:eastAsia="Times New Roman" w:cs="Arial"/>
          <w:color w:val="000000"/>
          <w:lang w:eastAsia="bg-BG"/>
        </w:rPr>
        <w:t xml:space="preserve">Изчислено е, че частичният дефицит на </w:t>
      </w:r>
      <w:r w:rsidRPr="008C621C">
        <w:rPr>
          <w:rFonts w:eastAsia="Times New Roman" w:cs="Arial"/>
          <w:color w:val="000000"/>
          <w:lang w:val="en-US"/>
        </w:rPr>
        <w:t>DPD</w:t>
      </w:r>
      <w:r w:rsidRPr="008C621C">
        <w:rPr>
          <w:rFonts w:eastAsia="Times New Roman" w:cs="Arial"/>
          <w:color w:val="000000"/>
          <w:lang w:val="ru-RU"/>
        </w:rPr>
        <w:t xml:space="preserve"> </w:t>
      </w:r>
      <w:r w:rsidRPr="008C621C">
        <w:rPr>
          <w:rFonts w:eastAsia="Times New Roman" w:cs="Arial"/>
          <w:color w:val="000000"/>
          <w:lang w:eastAsia="bg-BG"/>
        </w:rPr>
        <w:t xml:space="preserve">засяга 3-9% от популацията на бялата раса. Пациентите с частичен дефицит на </w:t>
      </w:r>
      <w:r w:rsidRPr="008C621C">
        <w:rPr>
          <w:rFonts w:eastAsia="Times New Roman" w:cs="Arial"/>
          <w:color w:val="000000"/>
          <w:lang w:val="en-US"/>
        </w:rPr>
        <w:t>DPD</w:t>
      </w:r>
      <w:r w:rsidRPr="008C621C">
        <w:rPr>
          <w:rFonts w:eastAsia="Times New Roman" w:cs="Arial"/>
          <w:color w:val="000000"/>
          <w:lang w:val="ru-RU"/>
        </w:rPr>
        <w:t xml:space="preserve"> </w:t>
      </w:r>
      <w:r w:rsidRPr="008C621C">
        <w:rPr>
          <w:rFonts w:eastAsia="Times New Roman" w:cs="Arial"/>
          <w:color w:val="000000"/>
          <w:lang w:eastAsia="bg-BG"/>
        </w:rPr>
        <w:t xml:space="preserve">са с повишен риск от тежка и потенциално животозастрашаваща токсичност. Трябва да се има предвид използването на намалена начална доза за ограничаване на тази токсичност. Дефицитът на </w:t>
      </w:r>
      <w:r w:rsidRPr="008C621C">
        <w:rPr>
          <w:rFonts w:eastAsia="Times New Roman" w:cs="Arial"/>
          <w:color w:val="000000"/>
          <w:lang w:val="en-US"/>
        </w:rPr>
        <w:t>DPD</w:t>
      </w:r>
      <w:r w:rsidRPr="008C621C">
        <w:rPr>
          <w:rFonts w:eastAsia="Times New Roman" w:cs="Arial"/>
          <w:color w:val="000000"/>
          <w:lang w:val="ru-RU"/>
        </w:rPr>
        <w:t xml:space="preserve"> </w:t>
      </w:r>
      <w:r w:rsidRPr="008C621C">
        <w:rPr>
          <w:rFonts w:eastAsia="Times New Roman" w:cs="Arial"/>
          <w:color w:val="000000"/>
          <w:lang w:eastAsia="bg-BG"/>
        </w:rPr>
        <w:t>трябва да се разглежда като показател, който трябва да се има предвид във връзка с други рутинни мерки при намаляване на дозата. Първоначалното намаляване на дозата може да повлияе на ефикасността на лечението. При липса на сериозна токсичност следващите дози може да се повишат при внимателно наблюдение.</w:t>
      </w:r>
    </w:p>
    <w:p w14:paraId="339AF78A" w14:textId="77777777" w:rsidR="008C621C" w:rsidRPr="008C621C" w:rsidRDefault="008C621C" w:rsidP="008C621C">
      <w:pPr>
        <w:spacing w:line="240" w:lineRule="auto"/>
        <w:rPr>
          <w:rFonts w:eastAsia="Times New Roman" w:cs="Arial"/>
          <w:color w:val="000000"/>
          <w:u w:val="single"/>
          <w:lang w:eastAsia="bg-BG"/>
        </w:rPr>
      </w:pPr>
    </w:p>
    <w:p w14:paraId="00B5493A" w14:textId="43B28B68"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 xml:space="preserve">Изследване за дефицит на </w:t>
      </w:r>
      <w:r w:rsidRPr="008C621C">
        <w:rPr>
          <w:rFonts w:eastAsia="Times New Roman" w:cs="Arial"/>
          <w:color w:val="000000"/>
          <w:u w:val="single"/>
          <w:lang w:val="en-US"/>
        </w:rPr>
        <w:t>DPD</w:t>
      </w:r>
    </w:p>
    <w:p w14:paraId="45C6EFC4"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Препоръчва се изследване на фенотипа и/или генотипа преди започване на лечение с Флуороурацил Акорд, въпреки несигурността по отношение на оптималните методологии на изследване преди лечението. Трябва да се вземат предвид приложимите клинични ръководства.</w:t>
      </w:r>
    </w:p>
    <w:p w14:paraId="55A8B19C" w14:textId="77777777" w:rsidR="008C621C" w:rsidRPr="008C621C" w:rsidRDefault="008C621C" w:rsidP="008C621C">
      <w:pPr>
        <w:spacing w:line="240" w:lineRule="auto"/>
        <w:rPr>
          <w:rFonts w:eastAsia="Times New Roman" w:cs="Arial"/>
          <w:color w:val="000000"/>
          <w:u w:val="single"/>
          <w:lang w:eastAsia="bg-BG"/>
        </w:rPr>
      </w:pPr>
    </w:p>
    <w:p w14:paraId="7BE906CC" w14:textId="7A9C34F6"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Генотипно охарактеризиране на дефицита на</w:t>
      </w:r>
      <w:r w:rsidRPr="008C621C">
        <w:rPr>
          <w:rFonts w:eastAsia="Times New Roman" w:cs="Arial"/>
          <w:color w:val="000000"/>
          <w:u w:val="single"/>
          <w:lang w:val="en-US"/>
        </w:rPr>
        <w:t>DPD</w:t>
      </w:r>
    </w:p>
    <w:p w14:paraId="35B6A830"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 xml:space="preserve">При изследване преди лечението за откриване на редки мутации на гена </w:t>
      </w:r>
      <w:r w:rsidRPr="008C621C">
        <w:rPr>
          <w:rFonts w:eastAsia="Times New Roman" w:cs="Arial"/>
          <w:color w:val="000000"/>
          <w:lang w:val="en-US"/>
        </w:rPr>
        <w:t>PPYP</w:t>
      </w:r>
      <w:r w:rsidRPr="008C621C">
        <w:rPr>
          <w:rFonts w:eastAsia="Times New Roman" w:cs="Arial"/>
          <w:color w:val="000000"/>
          <w:lang w:val="ru-RU"/>
        </w:rPr>
        <w:t xml:space="preserve"> </w:t>
      </w:r>
      <w:r w:rsidRPr="008C621C">
        <w:rPr>
          <w:rFonts w:eastAsia="Times New Roman" w:cs="Arial"/>
          <w:color w:val="000000"/>
          <w:lang w:eastAsia="bg-BG"/>
        </w:rPr>
        <w:t>може да се установят пациенти с дефицит на РРР.</w:t>
      </w:r>
    </w:p>
    <w:p w14:paraId="3B5EF874"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 xml:space="preserve">Четирите варианта на </w:t>
      </w:r>
      <w:r w:rsidRPr="008C621C">
        <w:rPr>
          <w:rFonts w:eastAsia="Times New Roman" w:cs="Arial"/>
          <w:color w:val="000000"/>
          <w:lang w:val="en-US"/>
        </w:rPr>
        <w:t>PPYD</w:t>
      </w:r>
      <w:r w:rsidRPr="008C621C">
        <w:rPr>
          <w:rFonts w:eastAsia="Times New Roman" w:cs="Arial"/>
          <w:color w:val="000000"/>
          <w:lang w:val="ru-RU"/>
        </w:rPr>
        <w:t xml:space="preserve"> </w:t>
      </w:r>
      <w:r w:rsidRPr="008C621C">
        <w:rPr>
          <w:rFonts w:eastAsia="Times New Roman" w:cs="Arial"/>
          <w:color w:val="000000"/>
          <w:lang w:eastAsia="bg-BG"/>
        </w:rPr>
        <w:t>с.1905+1</w:t>
      </w:r>
      <w:r w:rsidRPr="008C621C">
        <w:rPr>
          <w:rFonts w:eastAsia="Times New Roman" w:cs="Arial"/>
          <w:color w:val="000000"/>
          <w:lang w:val="en-US"/>
        </w:rPr>
        <w:t>G</w:t>
      </w:r>
      <w:r w:rsidRPr="008C621C">
        <w:rPr>
          <w:rFonts w:eastAsia="Times New Roman" w:cs="Arial"/>
          <w:color w:val="000000"/>
          <w:lang w:val="ru-RU"/>
        </w:rPr>
        <w:t>&gt;</w:t>
      </w:r>
      <w:r w:rsidRPr="008C621C">
        <w:rPr>
          <w:rFonts w:eastAsia="Times New Roman" w:cs="Arial"/>
          <w:color w:val="000000"/>
          <w:lang w:val="en-US"/>
        </w:rPr>
        <w:t>A</w:t>
      </w:r>
      <w:r w:rsidRPr="008C621C">
        <w:rPr>
          <w:rFonts w:eastAsia="Times New Roman" w:cs="Arial"/>
          <w:color w:val="000000"/>
          <w:lang w:val="ru-RU"/>
        </w:rPr>
        <w:t xml:space="preserve"> </w:t>
      </w:r>
      <w:r w:rsidRPr="008C621C">
        <w:rPr>
          <w:rFonts w:eastAsia="Times New Roman" w:cs="Arial"/>
          <w:color w:val="000000"/>
          <w:lang w:eastAsia="bg-BG"/>
        </w:rPr>
        <w:t xml:space="preserve">[известен също като </w:t>
      </w:r>
      <w:r w:rsidRPr="008C621C">
        <w:rPr>
          <w:rFonts w:eastAsia="Times New Roman" w:cs="Arial"/>
          <w:color w:val="000000"/>
          <w:lang w:val="en-US"/>
        </w:rPr>
        <w:t>DPYD</w:t>
      </w:r>
      <w:r w:rsidRPr="008C621C">
        <w:rPr>
          <w:rFonts w:eastAsia="Times New Roman" w:cs="Arial"/>
          <w:color w:val="000000"/>
          <w:lang w:val="ru-RU"/>
        </w:rPr>
        <w:t>*2</w:t>
      </w:r>
      <w:r w:rsidRPr="008C621C">
        <w:rPr>
          <w:rFonts w:eastAsia="Times New Roman" w:cs="Arial"/>
          <w:color w:val="000000"/>
          <w:lang w:val="en-US"/>
        </w:rPr>
        <w:t>A</w:t>
      </w:r>
      <w:r w:rsidRPr="008C621C">
        <w:rPr>
          <w:rFonts w:eastAsia="Times New Roman" w:cs="Arial"/>
          <w:color w:val="000000"/>
          <w:lang w:val="ru-RU"/>
        </w:rPr>
        <w:t xml:space="preserve">], </w:t>
      </w:r>
      <w:r w:rsidRPr="008C621C">
        <w:rPr>
          <w:rFonts w:eastAsia="Times New Roman" w:cs="Arial"/>
          <w:smallCaps/>
          <w:color w:val="000000"/>
          <w:lang w:val="en-US"/>
        </w:rPr>
        <w:t>c</w:t>
      </w:r>
      <w:r w:rsidRPr="008C621C">
        <w:rPr>
          <w:rFonts w:eastAsia="Times New Roman" w:cs="Arial"/>
          <w:smallCaps/>
          <w:color w:val="000000"/>
          <w:lang w:val="ru-RU"/>
        </w:rPr>
        <w:t>.1679</w:t>
      </w:r>
      <w:r w:rsidRPr="008C621C">
        <w:rPr>
          <w:rFonts w:eastAsia="Times New Roman" w:cs="Arial"/>
          <w:smallCaps/>
          <w:color w:val="000000"/>
          <w:lang w:val="en-US"/>
        </w:rPr>
        <w:t>T</w:t>
      </w:r>
      <w:r w:rsidRPr="008C621C">
        <w:rPr>
          <w:rFonts w:eastAsia="Times New Roman" w:cs="Arial"/>
          <w:smallCaps/>
          <w:color w:val="000000"/>
          <w:lang w:val="ru-RU"/>
        </w:rPr>
        <w:t>&gt;</w:t>
      </w:r>
      <w:r w:rsidRPr="008C621C">
        <w:rPr>
          <w:rFonts w:eastAsia="Times New Roman" w:cs="Arial"/>
          <w:smallCaps/>
          <w:color w:val="000000"/>
          <w:lang w:val="en-US"/>
        </w:rPr>
        <w:t>G</w:t>
      </w:r>
      <w:r w:rsidRPr="008C621C">
        <w:rPr>
          <w:rFonts w:eastAsia="Times New Roman" w:cs="Arial"/>
          <w:smallCaps/>
          <w:color w:val="000000"/>
          <w:lang w:val="ru-RU"/>
        </w:rPr>
        <w:t xml:space="preserve"> </w:t>
      </w:r>
      <w:r w:rsidRPr="008C621C">
        <w:rPr>
          <w:rFonts w:eastAsia="Times New Roman" w:cs="Arial"/>
          <w:color w:val="000000"/>
          <w:lang w:val="ru-RU"/>
        </w:rPr>
        <w:t>[</w:t>
      </w:r>
      <w:r w:rsidRPr="008C621C">
        <w:rPr>
          <w:rFonts w:eastAsia="Times New Roman" w:cs="Arial"/>
          <w:color w:val="000000"/>
          <w:lang w:val="en-US"/>
        </w:rPr>
        <w:t>PPYP</w:t>
      </w:r>
      <w:r w:rsidRPr="008C621C">
        <w:rPr>
          <w:rFonts w:eastAsia="Times New Roman" w:cs="Arial"/>
          <w:color w:val="000000"/>
          <w:lang w:val="ru-RU"/>
        </w:rPr>
        <w:t xml:space="preserve">* </w:t>
      </w:r>
      <w:r w:rsidRPr="008C621C">
        <w:rPr>
          <w:rFonts w:eastAsia="Times New Roman" w:cs="Arial"/>
          <w:color w:val="000000"/>
          <w:lang w:eastAsia="bg-BG"/>
        </w:rPr>
        <w:t xml:space="preserve">13], с.2846А&gt;Т и </w:t>
      </w:r>
      <w:r w:rsidRPr="008C621C">
        <w:rPr>
          <w:rFonts w:eastAsia="Times New Roman" w:cs="Arial"/>
          <w:color w:val="000000"/>
          <w:lang w:val="en-US"/>
        </w:rPr>
        <w:t>c</w:t>
      </w:r>
      <w:r w:rsidRPr="008C621C">
        <w:rPr>
          <w:rFonts w:eastAsia="Times New Roman" w:cs="Arial"/>
          <w:color w:val="000000"/>
          <w:lang w:val="ru-RU"/>
        </w:rPr>
        <w:t>.</w:t>
      </w:r>
      <w:r w:rsidRPr="008C621C">
        <w:rPr>
          <w:rFonts w:eastAsia="Times New Roman" w:cs="Arial"/>
          <w:color w:val="000000"/>
          <w:lang w:val="en-US"/>
        </w:rPr>
        <w:t>l</w:t>
      </w:r>
      <w:r w:rsidRPr="008C621C">
        <w:rPr>
          <w:rFonts w:eastAsia="Times New Roman" w:cs="Arial"/>
          <w:color w:val="000000"/>
          <w:lang w:val="ru-RU"/>
        </w:rPr>
        <w:t>236</w:t>
      </w:r>
      <w:r w:rsidRPr="008C621C">
        <w:rPr>
          <w:rFonts w:eastAsia="Times New Roman" w:cs="Arial"/>
          <w:color w:val="000000"/>
          <w:lang w:val="en-US"/>
        </w:rPr>
        <w:t>G</w:t>
      </w:r>
      <w:r w:rsidRPr="008C621C">
        <w:rPr>
          <w:rFonts w:eastAsia="Times New Roman" w:cs="Arial"/>
          <w:color w:val="000000"/>
          <w:lang w:val="ru-RU"/>
        </w:rPr>
        <w:t>&gt;</w:t>
      </w:r>
      <w:r w:rsidRPr="008C621C">
        <w:rPr>
          <w:rFonts w:eastAsia="Times New Roman" w:cs="Arial"/>
          <w:color w:val="000000"/>
          <w:lang w:val="en-US"/>
        </w:rPr>
        <w:t>A</w:t>
      </w:r>
      <w:r w:rsidRPr="008C621C">
        <w:rPr>
          <w:rFonts w:eastAsia="Times New Roman" w:cs="Arial"/>
          <w:color w:val="000000"/>
          <w:lang w:val="ru-RU"/>
        </w:rPr>
        <w:t>/</w:t>
      </w:r>
      <w:proofErr w:type="spellStart"/>
      <w:r w:rsidRPr="008C621C">
        <w:rPr>
          <w:rFonts w:eastAsia="Times New Roman" w:cs="Arial"/>
          <w:color w:val="000000"/>
          <w:lang w:val="en-US"/>
        </w:rPr>
        <w:t>HapB</w:t>
      </w:r>
      <w:proofErr w:type="spellEnd"/>
      <w:r w:rsidRPr="008C621C">
        <w:rPr>
          <w:rFonts w:eastAsia="Times New Roman" w:cs="Arial"/>
          <w:color w:val="000000"/>
          <w:lang w:val="ru-RU"/>
        </w:rPr>
        <w:t xml:space="preserve">3 </w:t>
      </w:r>
      <w:r w:rsidRPr="008C621C">
        <w:rPr>
          <w:rFonts w:eastAsia="Times New Roman" w:cs="Arial"/>
          <w:color w:val="000000"/>
          <w:lang w:eastAsia="bg-BG"/>
        </w:rPr>
        <w:t xml:space="preserve">може да са причина за пълна липса или намаление на ензимната активност на </w:t>
      </w:r>
      <w:r w:rsidRPr="008C621C">
        <w:rPr>
          <w:rFonts w:eastAsia="Times New Roman" w:cs="Arial"/>
          <w:color w:val="000000"/>
          <w:lang w:val="en-US"/>
        </w:rPr>
        <w:t>DPP</w:t>
      </w:r>
      <w:r w:rsidRPr="008C621C">
        <w:rPr>
          <w:rFonts w:eastAsia="Times New Roman" w:cs="Arial"/>
          <w:color w:val="000000"/>
          <w:lang w:val="ru-RU"/>
        </w:rPr>
        <w:t xml:space="preserve">. </w:t>
      </w:r>
      <w:r w:rsidRPr="008C621C">
        <w:rPr>
          <w:rFonts w:eastAsia="Times New Roman" w:cs="Arial"/>
          <w:color w:val="000000"/>
          <w:lang w:eastAsia="bg-BG"/>
        </w:rPr>
        <w:t>Други редки варианти може също да са свързани с повишен риск от тежка или животозастрашаваща токсичност.</w:t>
      </w:r>
    </w:p>
    <w:p w14:paraId="456E4AC3"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 xml:space="preserve">Известно е, че някои хомозиготни и съставни хетерозиготни мутации в локуса на гена </w:t>
      </w:r>
      <w:r w:rsidRPr="008C621C">
        <w:rPr>
          <w:rFonts w:eastAsia="Times New Roman" w:cs="Arial"/>
          <w:color w:val="000000"/>
          <w:lang w:val="en-US"/>
        </w:rPr>
        <w:t>PPYD</w:t>
      </w:r>
      <w:r w:rsidRPr="008C621C">
        <w:rPr>
          <w:rFonts w:eastAsia="Times New Roman" w:cs="Arial"/>
          <w:color w:val="000000"/>
          <w:lang w:val="ru-RU"/>
        </w:rPr>
        <w:t xml:space="preserve"> </w:t>
      </w:r>
      <w:r w:rsidRPr="008C621C">
        <w:rPr>
          <w:rFonts w:eastAsia="Times New Roman" w:cs="Arial"/>
          <w:color w:val="000000"/>
          <w:lang w:eastAsia="bg-BG"/>
        </w:rPr>
        <w:t xml:space="preserve">(напр. комбинации на четирите варианта с най-малко един алел на </w:t>
      </w:r>
      <w:r w:rsidRPr="008C621C">
        <w:rPr>
          <w:rFonts w:eastAsia="Times New Roman" w:cs="Arial"/>
          <w:color w:val="000000"/>
          <w:lang w:val="en-US"/>
        </w:rPr>
        <w:t>C</w:t>
      </w:r>
      <w:r w:rsidRPr="008C621C">
        <w:rPr>
          <w:rFonts w:eastAsia="Times New Roman" w:cs="Arial"/>
          <w:color w:val="000000"/>
          <w:lang w:val="ru-RU"/>
        </w:rPr>
        <w:t>.1905+1</w:t>
      </w:r>
      <w:r w:rsidRPr="008C621C">
        <w:rPr>
          <w:rFonts w:eastAsia="Times New Roman" w:cs="Arial"/>
          <w:color w:val="000000"/>
          <w:lang w:val="en-US"/>
        </w:rPr>
        <w:t>G</w:t>
      </w:r>
      <w:r w:rsidRPr="008C621C">
        <w:rPr>
          <w:rFonts w:eastAsia="Times New Roman" w:cs="Arial"/>
          <w:color w:val="000000"/>
          <w:lang w:val="ru-RU"/>
        </w:rPr>
        <w:t>&gt;</w:t>
      </w:r>
      <w:r w:rsidRPr="008C621C">
        <w:rPr>
          <w:rFonts w:eastAsia="Times New Roman" w:cs="Arial"/>
          <w:color w:val="000000"/>
          <w:lang w:val="en-US"/>
        </w:rPr>
        <w:t>A</w:t>
      </w:r>
      <w:r w:rsidRPr="008C621C">
        <w:rPr>
          <w:rFonts w:eastAsia="Times New Roman" w:cs="Arial"/>
          <w:color w:val="000000"/>
          <w:lang w:val="ru-RU"/>
        </w:rPr>
        <w:t xml:space="preserve"> </w:t>
      </w:r>
      <w:r w:rsidRPr="008C621C">
        <w:rPr>
          <w:rFonts w:eastAsia="Times New Roman" w:cs="Arial"/>
          <w:color w:val="000000"/>
          <w:lang w:eastAsia="bg-BG"/>
        </w:rPr>
        <w:t xml:space="preserve">или </w:t>
      </w:r>
      <w:r w:rsidRPr="008C621C">
        <w:rPr>
          <w:rFonts w:eastAsia="Times New Roman" w:cs="Arial"/>
          <w:smallCaps/>
          <w:color w:val="000000"/>
          <w:lang w:val="en-US"/>
        </w:rPr>
        <w:t>c</w:t>
      </w:r>
      <w:r w:rsidRPr="008C621C">
        <w:rPr>
          <w:rFonts w:eastAsia="Times New Roman" w:cs="Arial"/>
          <w:smallCaps/>
          <w:color w:val="000000"/>
          <w:lang w:val="ru-RU"/>
        </w:rPr>
        <w:t>.1679</w:t>
      </w:r>
      <w:r w:rsidRPr="008C621C">
        <w:rPr>
          <w:rFonts w:eastAsia="Times New Roman" w:cs="Arial"/>
          <w:smallCaps/>
          <w:color w:val="000000"/>
          <w:lang w:val="en-US"/>
        </w:rPr>
        <w:t>T</w:t>
      </w:r>
      <w:r w:rsidRPr="008C621C">
        <w:rPr>
          <w:rFonts w:eastAsia="Times New Roman" w:cs="Arial"/>
          <w:smallCaps/>
          <w:color w:val="000000"/>
          <w:lang w:val="ru-RU"/>
        </w:rPr>
        <w:t>&gt;</w:t>
      </w:r>
      <w:r w:rsidRPr="008C621C">
        <w:rPr>
          <w:rFonts w:eastAsia="Times New Roman" w:cs="Arial"/>
          <w:smallCaps/>
          <w:color w:val="000000"/>
          <w:lang w:val="en-US"/>
        </w:rPr>
        <w:t>G</w:t>
      </w:r>
      <w:r w:rsidRPr="008C621C">
        <w:rPr>
          <w:rFonts w:eastAsia="Times New Roman" w:cs="Arial"/>
          <w:smallCaps/>
          <w:color w:val="000000"/>
          <w:lang w:val="ru-RU"/>
        </w:rPr>
        <w:t>)</w:t>
      </w:r>
      <w:r w:rsidRPr="008C621C">
        <w:rPr>
          <w:rFonts w:eastAsia="Times New Roman" w:cs="Arial"/>
          <w:color w:val="000000"/>
          <w:lang w:val="ru-RU"/>
        </w:rPr>
        <w:t xml:space="preserve"> </w:t>
      </w:r>
      <w:r w:rsidRPr="008C621C">
        <w:rPr>
          <w:rFonts w:eastAsia="Times New Roman" w:cs="Arial"/>
          <w:color w:val="000000"/>
          <w:lang w:eastAsia="bg-BG"/>
        </w:rPr>
        <w:t xml:space="preserve">предизвикват пълна или почти пълна липса на ензимна активност на </w:t>
      </w:r>
      <w:r w:rsidRPr="008C621C">
        <w:rPr>
          <w:rFonts w:eastAsia="Times New Roman" w:cs="Arial"/>
          <w:color w:val="000000"/>
          <w:lang w:val="en-US"/>
        </w:rPr>
        <w:t>DPD</w:t>
      </w:r>
      <w:r w:rsidRPr="008C621C">
        <w:rPr>
          <w:rFonts w:eastAsia="Times New Roman" w:cs="Arial"/>
          <w:color w:val="000000"/>
          <w:lang w:eastAsia="bg-BG"/>
        </w:rPr>
        <w:t>.</w:t>
      </w:r>
    </w:p>
    <w:p w14:paraId="333705C3"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 xml:space="preserve">Пациентите с определени хетерозиготни варианти на </w:t>
      </w:r>
      <w:r w:rsidRPr="008C621C">
        <w:rPr>
          <w:rFonts w:eastAsia="Times New Roman" w:cs="Arial"/>
          <w:color w:val="000000"/>
          <w:lang w:val="en-US"/>
        </w:rPr>
        <w:t>DPYP</w:t>
      </w:r>
      <w:r w:rsidRPr="008C621C">
        <w:rPr>
          <w:rFonts w:eastAsia="Times New Roman" w:cs="Arial"/>
          <w:color w:val="000000"/>
          <w:lang w:val="ru-RU"/>
        </w:rPr>
        <w:t xml:space="preserve"> </w:t>
      </w:r>
      <w:r w:rsidRPr="008C621C">
        <w:rPr>
          <w:rFonts w:eastAsia="Times New Roman" w:cs="Arial"/>
          <w:color w:val="000000"/>
          <w:lang w:eastAsia="bg-BG"/>
        </w:rPr>
        <w:t xml:space="preserve">(включително варианти </w:t>
      </w:r>
      <w:r w:rsidRPr="008C621C">
        <w:rPr>
          <w:rFonts w:eastAsia="Times New Roman" w:cs="Arial"/>
          <w:smallCaps/>
          <w:color w:val="000000"/>
          <w:lang w:val="en-US"/>
        </w:rPr>
        <w:t>c</w:t>
      </w:r>
      <w:r w:rsidRPr="008C621C">
        <w:rPr>
          <w:rFonts w:eastAsia="Times New Roman" w:cs="Arial"/>
          <w:smallCaps/>
          <w:color w:val="000000"/>
          <w:lang w:val="ru-RU"/>
        </w:rPr>
        <w:t>.1905+1</w:t>
      </w:r>
      <w:r w:rsidRPr="008C621C">
        <w:rPr>
          <w:rFonts w:eastAsia="Times New Roman" w:cs="Arial"/>
          <w:smallCaps/>
          <w:color w:val="000000"/>
          <w:lang w:val="en-US"/>
        </w:rPr>
        <w:t>G</w:t>
      </w:r>
      <w:r w:rsidRPr="008C621C">
        <w:rPr>
          <w:rFonts w:eastAsia="Times New Roman" w:cs="Arial"/>
          <w:smallCaps/>
          <w:color w:val="000000"/>
          <w:lang w:val="ru-RU"/>
        </w:rPr>
        <w:t>&gt;</w:t>
      </w:r>
      <w:r w:rsidRPr="008C621C">
        <w:rPr>
          <w:rFonts w:eastAsia="Times New Roman" w:cs="Arial"/>
          <w:smallCaps/>
          <w:color w:val="000000"/>
          <w:lang w:val="en-US"/>
        </w:rPr>
        <w:t>A</w:t>
      </w:r>
      <w:r w:rsidRPr="008C621C">
        <w:rPr>
          <w:rFonts w:eastAsia="Times New Roman" w:cs="Arial"/>
          <w:smallCaps/>
          <w:color w:val="000000"/>
          <w:lang w:val="ru-RU"/>
        </w:rPr>
        <w:t xml:space="preserve">, </w:t>
      </w:r>
      <w:r w:rsidRPr="008C621C">
        <w:rPr>
          <w:rFonts w:eastAsia="Times New Roman" w:cs="Arial"/>
          <w:smallCaps/>
          <w:color w:val="000000"/>
          <w:lang w:val="en-US"/>
        </w:rPr>
        <w:t>c</w:t>
      </w:r>
      <w:r w:rsidRPr="008C621C">
        <w:rPr>
          <w:rFonts w:eastAsia="Times New Roman" w:cs="Arial"/>
          <w:smallCaps/>
          <w:color w:val="000000"/>
          <w:lang w:val="ru-RU"/>
        </w:rPr>
        <w:t>.1679</w:t>
      </w:r>
      <w:r w:rsidRPr="008C621C">
        <w:rPr>
          <w:rFonts w:eastAsia="Times New Roman" w:cs="Arial"/>
          <w:smallCaps/>
          <w:color w:val="000000"/>
          <w:lang w:val="en-US"/>
        </w:rPr>
        <w:t>T</w:t>
      </w:r>
      <w:r w:rsidRPr="008C621C">
        <w:rPr>
          <w:rFonts w:eastAsia="Times New Roman" w:cs="Arial"/>
          <w:smallCaps/>
          <w:color w:val="000000"/>
          <w:lang w:val="ru-RU"/>
        </w:rPr>
        <w:t>&gt;</w:t>
      </w:r>
      <w:r w:rsidRPr="008C621C">
        <w:rPr>
          <w:rFonts w:eastAsia="Times New Roman" w:cs="Arial"/>
          <w:smallCaps/>
          <w:color w:val="000000"/>
          <w:lang w:val="en-US"/>
        </w:rPr>
        <w:t>G</w:t>
      </w:r>
      <w:r w:rsidRPr="008C621C">
        <w:rPr>
          <w:rFonts w:eastAsia="Times New Roman" w:cs="Arial"/>
          <w:smallCaps/>
          <w:color w:val="000000"/>
          <w:lang w:val="ru-RU"/>
        </w:rPr>
        <w:t>,</w:t>
      </w:r>
      <w:r w:rsidRPr="008C621C">
        <w:rPr>
          <w:rFonts w:eastAsia="Times New Roman" w:cs="Arial"/>
          <w:color w:val="000000"/>
          <w:lang w:val="ru-RU"/>
        </w:rPr>
        <w:t xml:space="preserve"> </w:t>
      </w:r>
      <w:r w:rsidRPr="008C621C">
        <w:rPr>
          <w:rFonts w:eastAsia="Times New Roman" w:cs="Arial"/>
          <w:color w:val="000000"/>
          <w:lang w:eastAsia="bg-BG"/>
        </w:rPr>
        <w:t xml:space="preserve">с.2846А&gt;Т и </w:t>
      </w:r>
      <w:r w:rsidRPr="008C621C">
        <w:rPr>
          <w:rFonts w:eastAsia="Times New Roman" w:cs="Arial"/>
          <w:color w:val="000000"/>
          <w:lang w:val="en-US"/>
        </w:rPr>
        <w:t>c</w:t>
      </w:r>
      <w:r w:rsidRPr="008C621C">
        <w:rPr>
          <w:rFonts w:eastAsia="Times New Roman" w:cs="Arial"/>
          <w:color w:val="000000"/>
          <w:lang w:val="ru-RU"/>
        </w:rPr>
        <w:t>.</w:t>
      </w:r>
      <w:r w:rsidRPr="008C621C">
        <w:rPr>
          <w:rFonts w:eastAsia="Times New Roman" w:cs="Arial"/>
          <w:color w:val="000000"/>
          <w:lang w:val="en-US"/>
        </w:rPr>
        <w:t>l</w:t>
      </w:r>
      <w:r w:rsidRPr="008C621C">
        <w:rPr>
          <w:rFonts w:eastAsia="Times New Roman" w:cs="Arial"/>
          <w:color w:val="000000"/>
          <w:lang w:val="ru-RU"/>
        </w:rPr>
        <w:t>236</w:t>
      </w:r>
      <w:r w:rsidRPr="008C621C">
        <w:rPr>
          <w:rFonts w:eastAsia="Times New Roman" w:cs="Arial"/>
          <w:color w:val="000000"/>
          <w:lang w:val="en-US"/>
        </w:rPr>
        <w:t>G</w:t>
      </w:r>
      <w:r w:rsidRPr="008C621C">
        <w:rPr>
          <w:rFonts w:eastAsia="Times New Roman" w:cs="Arial"/>
          <w:color w:val="000000"/>
          <w:lang w:val="ru-RU"/>
        </w:rPr>
        <w:t>&gt;</w:t>
      </w:r>
      <w:r w:rsidRPr="008C621C">
        <w:rPr>
          <w:rFonts w:eastAsia="Times New Roman" w:cs="Arial"/>
          <w:color w:val="000000"/>
          <w:lang w:val="en-US"/>
        </w:rPr>
        <w:t>A</w:t>
      </w:r>
      <w:r w:rsidRPr="008C621C">
        <w:rPr>
          <w:rFonts w:eastAsia="Times New Roman" w:cs="Arial"/>
          <w:color w:val="000000"/>
          <w:lang w:val="ru-RU"/>
        </w:rPr>
        <w:t>/</w:t>
      </w:r>
      <w:proofErr w:type="spellStart"/>
      <w:r w:rsidRPr="008C621C">
        <w:rPr>
          <w:rFonts w:eastAsia="Times New Roman" w:cs="Arial"/>
          <w:color w:val="000000"/>
          <w:lang w:val="en-US"/>
        </w:rPr>
        <w:t>HapB</w:t>
      </w:r>
      <w:proofErr w:type="spellEnd"/>
      <w:r w:rsidRPr="008C621C">
        <w:rPr>
          <w:rFonts w:eastAsia="Times New Roman" w:cs="Arial"/>
          <w:color w:val="000000"/>
          <w:lang w:val="ru-RU"/>
        </w:rPr>
        <w:t xml:space="preserve">3) </w:t>
      </w:r>
      <w:r w:rsidRPr="008C621C">
        <w:rPr>
          <w:rFonts w:eastAsia="Times New Roman" w:cs="Arial"/>
          <w:color w:val="000000"/>
          <w:lang w:eastAsia="bg-BG"/>
        </w:rPr>
        <w:t>имат повишен риск от поява на тежка токсичност, при лечение с флуоропиримидини.</w:t>
      </w:r>
    </w:p>
    <w:p w14:paraId="60E4EB65"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 xml:space="preserve">Честотата на наличие на хетерозиготен генотип </w:t>
      </w:r>
      <w:r w:rsidRPr="008C621C">
        <w:rPr>
          <w:rFonts w:eastAsia="Times New Roman" w:cs="Arial"/>
          <w:smallCaps/>
          <w:color w:val="000000"/>
          <w:lang w:val="en-US"/>
        </w:rPr>
        <w:t>c</w:t>
      </w:r>
      <w:r w:rsidRPr="008C621C">
        <w:rPr>
          <w:rFonts w:eastAsia="Times New Roman" w:cs="Arial"/>
          <w:smallCaps/>
          <w:color w:val="000000"/>
          <w:lang w:val="ru-RU"/>
        </w:rPr>
        <w:t>.1905+1</w:t>
      </w:r>
      <w:r w:rsidRPr="008C621C">
        <w:rPr>
          <w:rFonts w:eastAsia="Times New Roman" w:cs="Arial"/>
          <w:smallCaps/>
          <w:color w:val="000000"/>
          <w:lang w:val="en-US"/>
        </w:rPr>
        <w:t>G</w:t>
      </w:r>
      <w:r w:rsidRPr="008C621C">
        <w:rPr>
          <w:rFonts w:eastAsia="Times New Roman" w:cs="Arial"/>
          <w:smallCaps/>
          <w:color w:val="000000"/>
          <w:lang w:val="ru-RU"/>
        </w:rPr>
        <w:t>&gt;</w:t>
      </w:r>
      <w:r w:rsidRPr="008C621C">
        <w:rPr>
          <w:rFonts w:eastAsia="Times New Roman" w:cs="Arial"/>
          <w:smallCaps/>
          <w:color w:val="000000"/>
          <w:lang w:val="en-US"/>
        </w:rPr>
        <w:t>A</w:t>
      </w:r>
      <w:r w:rsidRPr="008C621C">
        <w:rPr>
          <w:rFonts w:eastAsia="Times New Roman" w:cs="Arial"/>
          <w:color w:val="000000"/>
          <w:lang w:val="ru-RU"/>
        </w:rPr>
        <w:t xml:space="preserve"> </w:t>
      </w:r>
      <w:r w:rsidRPr="008C621C">
        <w:rPr>
          <w:rFonts w:eastAsia="Times New Roman" w:cs="Arial"/>
          <w:color w:val="000000"/>
          <w:lang w:eastAsia="bg-BG"/>
        </w:rPr>
        <w:t xml:space="preserve">в гена </w:t>
      </w:r>
      <w:r w:rsidRPr="008C621C">
        <w:rPr>
          <w:rFonts w:eastAsia="Times New Roman" w:cs="Arial"/>
          <w:color w:val="000000"/>
          <w:lang w:val="en-US"/>
        </w:rPr>
        <w:t>PPYD</w:t>
      </w:r>
      <w:r w:rsidRPr="008C621C">
        <w:rPr>
          <w:rFonts w:eastAsia="Times New Roman" w:cs="Arial"/>
          <w:color w:val="000000"/>
          <w:lang w:val="ru-RU"/>
        </w:rPr>
        <w:t xml:space="preserve"> </w:t>
      </w:r>
      <w:r w:rsidRPr="008C621C">
        <w:rPr>
          <w:rFonts w:eastAsia="Times New Roman" w:cs="Arial"/>
          <w:color w:val="000000"/>
          <w:lang w:eastAsia="bg-BG"/>
        </w:rPr>
        <w:t xml:space="preserve">при пациенти от бялата раса е около 1%, 1,1% за </w:t>
      </w:r>
      <w:r w:rsidRPr="008C621C">
        <w:rPr>
          <w:rFonts w:eastAsia="Times New Roman" w:cs="Arial"/>
          <w:color w:val="000000"/>
          <w:lang w:val="en-US"/>
        </w:rPr>
        <w:t>c</w:t>
      </w:r>
      <w:r w:rsidRPr="008C621C">
        <w:rPr>
          <w:rFonts w:eastAsia="Times New Roman" w:cs="Arial"/>
          <w:color w:val="000000"/>
          <w:lang w:val="ru-RU"/>
        </w:rPr>
        <w:t>.2846</w:t>
      </w:r>
      <w:r w:rsidRPr="008C621C">
        <w:rPr>
          <w:rFonts w:eastAsia="Times New Roman" w:cs="Arial"/>
          <w:color w:val="000000"/>
          <w:lang w:val="en-US"/>
        </w:rPr>
        <w:t>A</w:t>
      </w:r>
      <w:r w:rsidRPr="008C621C">
        <w:rPr>
          <w:rFonts w:eastAsia="Times New Roman" w:cs="Arial"/>
          <w:color w:val="000000"/>
          <w:lang w:val="ru-RU"/>
        </w:rPr>
        <w:t>&gt;</w:t>
      </w:r>
      <w:r w:rsidRPr="008C621C">
        <w:rPr>
          <w:rFonts w:eastAsia="Times New Roman" w:cs="Arial"/>
          <w:color w:val="000000"/>
          <w:lang w:val="en-US"/>
        </w:rPr>
        <w:t>T</w:t>
      </w:r>
      <w:r w:rsidRPr="008C621C">
        <w:rPr>
          <w:rFonts w:eastAsia="Times New Roman" w:cs="Arial"/>
          <w:color w:val="000000"/>
          <w:lang w:val="ru-RU"/>
        </w:rPr>
        <w:t xml:space="preserve">, </w:t>
      </w:r>
      <w:r w:rsidRPr="008C621C">
        <w:rPr>
          <w:rFonts w:eastAsia="Times New Roman" w:cs="Arial"/>
          <w:color w:val="000000"/>
          <w:lang w:eastAsia="bg-BG"/>
        </w:rPr>
        <w:t xml:space="preserve">2,6-6,3% за вариантите </w:t>
      </w:r>
      <w:r w:rsidRPr="008C621C">
        <w:rPr>
          <w:rFonts w:eastAsia="Times New Roman" w:cs="Arial"/>
          <w:color w:val="000000"/>
          <w:lang w:val="en-US"/>
        </w:rPr>
        <w:t>c</w:t>
      </w:r>
      <w:r w:rsidRPr="008C621C">
        <w:rPr>
          <w:rFonts w:eastAsia="Times New Roman" w:cs="Arial"/>
          <w:color w:val="000000"/>
          <w:lang w:val="ru-RU"/>
        </w:rPr>
        <w:t>.1236</w:t>
      </w:r>
      <w:r w:rsidRPr="008C621C">
        <w:rPr>
          <w:rFonts w:eastAsia="Times New Roman" w:cs="Arial"/>
          <w:color w:val="000000"/>
          <w:lang w:val="en-US"/>
        </w:rPr>
        <w:t>G</w:t>
      </w:r>
      <w:r w:rsidRPr="008C621C">
        <w:rPr>
          <w:rFonts w:eastAsia="Times New Roman" w:cs="Arial"/>
          <w:color w:val="000000"/>
          <w:lang w:val="ru-RU"/>
        </w:rPr>
        <w:t>&gt;</w:t>
      </w:r>
      <w:r w:rsidRPr="008C621C">
        <w:rPr>
          <w:rFonts w:eastAsia="Times New Roman" w:cs="Arial"/>
          <w:color w:val="000000"/>
          <w:lang w:val="en-US"/>
        </w:rPr>
        <w:t>A</w:t>
      </w:r>
      <w:r w:rsidRPr="008C621C">
        <w:rPr>
          <w:rFonts w:eastAsia="Times New Roman" w:cs="Arial"/>
          <w:color w:val="000000"/>
          <w:lang w:val="ru-RU"/>
        </w:rPr>
        <w:t>/</w:t>
      </w:r>
      <w:proofErr w:type="spellStart"/>
      <w:r w:rsidRPr="008C621C">
        <w:rPr>
          <w:rFonts w:eastAsia="Times New Roman" w:cs="Arial"/>
          <w:color w:val="000000"/>
          <w:lang w:val="en-US"/>
        </w:rPr>
        <w:t>HapB</w:t>
      </w:r>
      <w:proofErr w:type="spellEnd"/>
      <w:r w:rsidRPr="008C621C">
        <w:rPr>
          <w:rFonts w:eastAsia="Times New Roman" w:cs="Arial"/>
          <w:color w:val="000000"/>
          <w:lang w:val="ru-RU"/>
        </w:rPr>
        <w:t xml:space="preserve">3 </w:t>
      </w:r>
      <w:r w:rsidRPr="008C621C">
        <w:rPr>
          <w:rFonts w:eastAsia="Times New Roman" w:cs="Arial"/>
          <w:color w:val="000000"/>
          <w:lang w:eastAsia="bg-BG"/>
        </w:rPr>
        <w:t xml:space="preserve">и си 0,07 до 0,1% за </w:t>
      </w:r>
      <w:r w:rsidRPr="008C621C">
        <w:rPr>
          <w:rFonts w:eastAsia="Times New Roman" w:cs="Arial"/>
          <w:color w:val="000000"/>
          <w:lang w:val="en-US"/>
        </w:rPr>
        <w:t>c</w:t>
      </w:r>
      <w:r w:rsidRPr="008C621C">
        <w:rPr>
          <w:rFonts w:eastAsia="Times New Roman" w:cs="Arial"/>
          <w:color w:val="000000"/>
          <w:lang w:val="ru-RU"/>
        </w:rPr>
        <w:t>.</w:t>
      </w:r>
      <w:r w:rsidRPr="008C621C">
        <w:rPr>
          <w:rFonts w:eastAsia="Times New Roman" w:cs="Arial"/>
          <w:color w:val="000000"/>
          <w:lang w:val="en-US"/>
        </w:rPr>
        <w:t>l</w:t>
      </w:r>
      <w:r w:rsidRPr="008C621C">
        <w:rPr>
          <w:rFonts w:eastAsia="Times New Roman" w:cs="Arial"/>
          <w:color w:val="000000"/>
          <w:lang w:val="ru-RU"/>
        </w:rPr>
        <w:t>679</w:t>
      </w:r>
      <w:r w:rsidRPr="008C621C">
        <w:rPr>
          <w:rFonts w:eastAsia="Times New Roman" w:cs="Arial"/>
          <w:color w:val="000000"/>
          <w:lang w:val="en-US"/>
        </w:rPr>
        <w:t>T</w:t>
      </w:r>
      <w:r w:rsidRPr="008C621C">
        <w:rPr>
          <w:rFonts w:eastAsia="Times New Roman" w:cs="Arial"/>
          <w:color w:val="000000"/>
          <w:lang w:val="ru-RU"/>
        </w:rPr>
        <w:t>&gt;</w:t>
      </w:r>
      <w:r w:rsidRPr="008C621C">
        <w:rPr>
          <w:rFonts w:eastAsia="Times New Roman" w:cs="Arial"/>
          <w:color w:val="000000"/>
          <w:lang w:val="en-US"/>
        </w:rPr>
        <w:t>G</w:t>
      </w:r>
      <w:r w:rsidRPr="008C621C">
        <w:rPr>
          <w:rFonts w:eastAsia="Times New Roman" w:cs="Arial"/>
          <w:color w:val="000000"/>
          <w:lang w:val="ru-RU"/>
        </w:rPr>
        <w:t>.</w:t>
      </w:r>
    </w:p>
    <w:p w14:paraId="49276E90"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 xml:space="preserve">Данните за честотата на четирите варианта на </w:t>
      </w:r>
      <w:r w:rsidRPr="008C621C">
        <w:rPr>
          <w:rFonts w:eastAsia="Times New Roman" w:cs="Arial"/>
          <w:color w:val="000000"/>
          <w:lang w:val="en-US"/>
        </w:rPr>
        <w:t>DPYP</w:t>
      </w:r>
      <w:r w:rsidRPr="008C621C">
        <w:rPr>
          <w:rFonts w:eastAsia="Times New Roman" w:cs="Arial"/>
          <w:color w:val="000000"/>
          <w:lang w:val="ru-RU"/>
        </w:rPr>
        <w:t xml:space="preserve"> </w:t>
      </w:r>
      <w:r w:rsidRPr="008C621C">
        <w:rPr>
          <w:rFonts w:eastAsia="Times New Roman" w:cs="Arial"/>
          <w:color w:val="000000"/>
          <w:lang w:eastAsia="bg-BG"/>
        </w:rPr>
        <w:t xml:space="preserve">в други популации, различни от бялата раса, са ограничени. Понастоящем се счита, че четирите варианта на </w:t>
      </w:r>
      <w:r w:rsidRPr="008C621C">
        <w:rPr>
          <w:rFonts w:eastAsia="Times New Roman" w:cs="Arial"/>
          <w:color w:val="000000"/>
          <w:lang w:val="en-US"/>
        </w:rPr>
        <w:t>DPYD</w:t>
      </w:r>
      <w:r w:rsidRPr="008C621C">
        <w:rPr>
          <w:rFonts w:eastAsia="Times New Roman" w:cs="Arial"/>
          <w:color w:val="000000"/>
          <w:lang w:val="ru-RU"/>
        </w:rPr>
        <w:t xml:space="preserve"> </w:t>
      </w:r>
      <w:r w:rsidRPr="008C621C">
        <w:rPr>
          <w:rFonts w:eastAsia="Times New Roman" w:cs="Arial"/>
          <w:smallCaps/>
          <w:color w:val="000000"/>
          <w:lang w:val="ru-RU"/>
        </w:rPr>
        <w:t>(</w:t>
      </w:r>
      <w:r w:rsidRPr="008C621C">
        <w:rPr>
          <w:rFonts w:eastAsia="Times New Roman" w:cs="Arial"/>
          <w:smallCaps/>
          <w:color w:val="000000"/>
          <w:lang w:val="en-US"/>
        </w:rPr>
        <w:t>c</w:t>
      </w:r>
      <w:r w:rsidRPr="008C621C">
        <w:rPr>
          <w:rFonts w:eastAsia="Times New Roman" w:cs="Arial"/>
          <w:smallCaps/>
          <w:color w:val="000000"/>
          <w:lang w:val="ru-RU"/>
        </w:rPr>
        <w:t>.1905+1</w:t>
      </w:r>
      <w:r w:rsidRPr="008C621C">
        <w:rPr>
          <w:rFonts w:eastAsia="Times New Roman" w:cs="Arial"/>
          <w:smallCaps/>
          <w:color w:val="000000"/>
          <w:lang w:val="en-US"/>
        </w:rPr>
        <w:t>G</w:t>
      </w:r>
      <w:r w:rsidRPr="008C621C">
        <w:rPr>
          <w:rFonts w:eastAsia="Times New Roman" w:cs="Arial"/>
          <w:smallCaps/>
          <w:color w:val="000000"/>
          <w:lang w:val="ru-RU"/>
        </w:rPr>
        <w:t>&gt;</w:t>
      </w:r>
      <w:r w:rsidRPr="008C621C">
        <w:rPr>
          <w:rFonts w:eastAsia="Times New Roman" w:cs="Arial"/>
          <w:smallCaps/>
          <w:color w:val="000000"/>
          <w:lang w:val="en-US"/>
        </w:rPr>
        <w:t>A</w:t>
      </w:r>
      <w:r w:rsidRPr="008C621C">
        <w:rPr>
          <w:rFonts w:eastAsia="Times New Roman" w:cs="Arial"/>
          <w:smallCaps/>
          <w:color w:val="000000"/>
          <w:lang w:val="ru-RU"/>
        </w:rPr>
        <w:t xml:space="preserve">, </w:t>
      </w:r>
      <w:r w:rsidRPr="008C621C">
        <w:rPr>
          <w:rFonts w:eastAsia="Times New Roman" w:cs="Arial"/>
          <w:color w:val="000000"/>
          <w:lang w:val="en-US"/>
        </w:rPr>
        <w:t>c</w:t>
      </w:r>
      <w:r w:rsidRPr="008C621C">
        <w:rPr>
          <w:rFonts w:eastAsia="Times New Roman" w:cs="Arial"/>
          <w:color w:val="000000"/>
          <w:lang w:val="ru-RU"/>
        </w:rPr>
        <w:t>.</w:t>
      </w:r>
      <w:r w:rsidRPr="008C621C">
        <w:rPr>
          <w:rFonts w:eastAsia="Times New Roman" w:cs="Arial"/>
          <w:color w:val="000000"/>
          <w:lang w:val="en-US"/>
        </w:rPr>
        <w:t>l</w:t>
      </w:r>
      <w:r w:rsidRPr="008C621C">
        <w:rPr>
          <w:rFonts w:eastAsia="Times New Roman" w:cs="Arial"/>
          <w:color w:val="000000"/>
          <w:lang w:val="ru-RU"/>
        </w:rPr>
        <w:t>679</w:t>
      </w:r>
      <w:r w:rsidRPr="008C621C">
        <w:rPr>
          <w:rFonts w:eastAsia="Times New Roman" w:cs="Arial"/>
          <w:color w:val="000000"/>
          <w:lang w:val="en-US"/>
        </w:rPr>
        <w:t>T</w:t>
      </w:r>
      <w:r w:rsidRPr="008C621C">
        <w:rPr>
          <w:rFonts w:eastAsia="Times New Roman" w:cs="Arial"/>
          <w:color w:val="000000"/>
          <w:lang w:val="ru-RU"/>
        </w:rPr>
        <w:t>&gt;</w:t>
      </w:r>
      <w:r w:rsidRPr="008C621C">
        <w:rPr>
          <w:rFonts w:eastAsia="Times New Roman" w:cs="Arial"/>
          <w:color w:val="000000"/>
          <w:lang w:val="en-US"/>
        </w:rPr>
        <w:t>G</w:t>
      </w:r>
      <w:r w:rsidRPr="008C621C">
        <w:rPr>
          <w:rFonts w:eastAsia="Times New Roman" w:cs="Arial"/>
          <w:color w:val="000000"/>
          <w:lang w:val="ru-RU"/>
        </w:rPr>
        <w:t xml:space="preserve">, </w:t>
      </w:r>
      <w:r w:rsidRPr="008C621C">
        <w:rPr>
          <w:rFonts w:eastAsia="Times New Roman" w:cs="Arial"/>
          <w:color w:val="000000"/>
          <w:lang w:eastAsia="bg-BG"/>
        </w:rPr>
        <w:t xml:space="preserve">с.2846А&gt;Т и </w:t>
      </w:r>
      <w:r w:rsidRPr="008C621C">
        <w:rPr>
          <w:rFonts w:eastAsia="Times New Roman" w:cs="Arial"/>
          <w:color w:val="000000"/>
          <w:lang w:val="en-US"/>
        </w:rPr>
        <w:t>c</w:t>
      </w:r>
      <w:r w:rsidRPr="008C621C">
        <w:rPr>
          <w:rFonts w:eastAsia="Times New Roman" w:cs="Arial"/>
          <w:color w:val="000000"/>
          <w:lang w:val="ru-RU"/>
        </w:rPr>
        <w:t>.</w:t>
      </w:r>
      <w:r w:rsidRPr="008C621C">
        <w:rPr>
          <w:rFonts w:eastAsia="Times New Roman" w:cs="Arial"/>
          <w:color w:val="000000"/>
          <w:lang w:val="en-US"/>
        </w:rPr>
        <w:t>l</w:t>
      </w:r>
      <w:r w:rsidRPr="008C621C">
        <w:rPr>
          <w:rFonts w:eastAsia="Times New Roman" w:cs="Arial"/>
          <w:color w:val="000000"/>
          <w:lang w:val="ru-RU"/>
        </w:rPr>
        <w:t>236</w:t>
      </w:r>
      <w:r w:rsidRPr="008C621C">
        <w:rPr>
          <w:rFonts w:eastAsia="Times New Roman" w:cs="Arial"/>
          <w:color w:val="000000"/>
          <w:lang w:val="en-US"/>
        </w:rPr>
        <w:t>G</w:t>
      </w:r>
      <w:r w:rsidRPr="008C621C">
        <w:rPr>
          <w:rFonts w:eastAsia="Times New Roman" w:cs="Arial"/>
          <w:color w:val="000000"/>
          <w:lang w:val="ru-RU"/>
        </w:rPr>
        <w:t>&gt;</w:t>
      </w:r>
      <w:r w:rsidRPr="008C621C">
        <w:rPr>
          <w:rFonts w:eastAsia="Times New Roman" w:cs="Arial"/>
          <w:color w:val="000000"/>
          <w:lang w:val="en-US"/>
        </w:rPr>
        <w:t>A</w:t>
      </w:r>
      <w:r w:rsidRPr="008C621C">
        <w:rPr>
          <w:rFonts w:eastAsia="Times New Roman" w:cs="Arial"/>
          <w:color w:val="000000"/>
          <w:lang w:val="ru-RU"/>
        </w:rPr>
        <w:t>/</w:t>
      </w:r>
      <w:proofErr w:type="spellStart"/>
      <w:r w:rsidRPr="008C621C">
        <w:rPr>
          <w:rFonts w:eastAsia="Times New Roman" w:cs="Arial"/>
          <w:color w:val="000000"/>
          <w:lang w:val="en-US"/>
        </w:rPr>
        <w:t>HapB</w:t>
      </w:r>
      <w:proofErr w:type="spellEnd"/>
      <w:r w:rsidRPr="008C621C">
        <w:rPr>
          <w:rFonts w:eastAsia="Times New Roman" w:cs="Arial"/>
          <w:color w:val="000000"/>
          <w:lang w:val="ru-RU"/>
        </w:rPr>
        <w:t xml:space="preserve">3) </w:t>
      </w:r>
      <w:r w:rsidRPr="008C621C">
        <w:rPr>
          <w:rFonts w:eastAsia="Times New Roman" w:cs="Arial"/>
          <w:color w:val="000000"/>
          <w:lang w:eastAsia="bg-BG"/>
        </w:rPr>
        <w:t>практически отсъстват в популации от африкански (афро-амери кански) или азиатски произход.</w:t>
      </w:r>
    </w:p>
    <w:p w14:paraId="63F2F48A" w14:textId="77777777" w:rsidR="008C621C" w:rsidRPr="008C621C" w:rsidRDefault="008C621C" w:rsidP="008C621C">
      <w:pPr>
        <w:spacing w:line="240" w:lineRule="auto"/>
        <w:rPr>
          <w:rFonts w:eastAsia="Times New Roman" w:cs="Arial"/>
          <w:color w:val="000000"/>
          <w:u w:val="single"/>
          <w:lang w:eastAsia="bg-BG"/>
        </w:rPr>
      </w:pPr>
    </w:p>
    <w:p w14:paraId="08C9613C" w14:textId="5E1B9A15"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 xml:space="preserve">Фенотипно охарактеризиране на дефицита на </w:t>
      </w:r>
      <w:r w:rsidRPr="008C621C">
        <w:rPr>
          <w:rFonts w:eastAsia="Times New Roman" w:cs="Arial"/>
          <w:color w:val="000000"/>
          <w:u w:val="single"/>
          <w:lang w:val="en-US"/>
        </w:rPr>
        <w:t>DPD</w:t>
      </w:r>
    </w:p>
    <w:p w14:paraId="30A3E2E3"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 xml:space="preserve">За фенотипно охарактеризиране на дефицита на </w:t>
      </w:r>
      <w:r w:rsidRPr="008C621C">
        <w:rPr>
          <w:rFonts w:eastAsia="Times New Roman" w:cs="Arial"/>
          <w:color w:val="000000"/>
          <w:lang w:val="en-US"/>
        </w:rPr>
        <w:t>DPP</w:t>
      </w:r>
      <w:r w:rsidRPr="008C621C">
        <w:rPr>
          <w:rFonts w:eastAsia="Times New Roman" w:cs="Arial"/>
          <w:color w:val="000000"/>
          <w:lang w:val="ru-RU"/>
        </w:rPr>
        <w:t xml:space="preserve"> </w:t>
      </w:r>
      <w:r w:rsidRPr="008C621C">
        <w:rPr>
          <w:rFonts w:eastAsia="Times New Roman" w:cs="Arial"/>
          <w:color w:val="000000"/>
          <w:lang w:eastAsia="bg-BG"/>
        </w:rPr>
        <w:t xml:space="preserve">се препоръчва преди лечението да се измерят нивата на ендогенния субстрат на </w:t>
      </w:r>
      <w:r w:rsidRPr="008C621C">
        <w:rPr>
          <w:rFonts w:eastAsia="Times New Roman" w:cs="Arial"/>
          <w:color w:val="000000"/>
          <w:lang w:val="en-US"/>
        </w:rPr>
        <w:t>DPD</w:t>
      </w:r>
      <w:r w:rsidRPr="008C621C">
        <w:rPr>
          <w:rFonts w:eastAsia="Times New Roman" w:cs="Arial"/>
          <w:color w:val="000000"/>
          <w:lang w:val="ru-RU"/>
        </w:rPr>
        <w:t xml:space="preserve"> </w:t>
      </w:r>
      <w:r w:rsidRPr="008C621C">
        <w:rPr>
          <w:rFonts w:eastAsia="Times New Roman" w:cs="Arial"/>
          <w:color w:val="000000"/>
          <w:lang w:eastAsia="bg-BG"/>
        </w:rPr>
        <w:t xml:space="preserve">урацил </w:t>
      </w:r>
      <w:r w:rsidRPr="008C621C">
        <w:rPr>
          <w:rFonts w:eastAsia="Times New Roman" w:cs="Arial"/>
          <w:color w:val="000000"/>
          <w:lang w:val="ru-RU"/>
        </w:rPr>
        <w:t>(</w:t>
      </w:r>
      <w:r w:rsidRPr="008C621C">
        <w:rPr>
          <w:rFonts w:eastAsia="Times New Roman" w:cs="Arial"/>
          <w:color w:val="000000"/>
          <w:lang w:val="en-US"/>
        </w:rPr>
        <w:t>U</w:t>
      </w:r>
      <w:r w:rsidRPr="008C621C">
        <w:rPr>
          <w:rFonts w:eastAsia="Times New Roman" w:cs="Arial"/>
          <w:color w:val="000000"/>
          <w:lang w:val="ru-RU"/>
        </w:rPr>
        <w:t xml:space="preserve">) </w:t>
      </w:r>
      <w:r w:rsidRPr="008C621C">
        <w:rPr>
          <w:rFonts w:eastAsia="Times New Roman" w:cs="Arial"/>
          <w:color w:val="000000"/>
          <w:lang w:eastAsia="bg-BG"/>
        </w:rPr>
        <w:t>в плазмата.</w:t>
      </w:r>
    </w:p>
    <w:p w14:paraId="1A43D8C3"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 xml:space="preserve">Повишените концентрации на урацил преди лечението са свързани с повишен риск от токсичност. Въпреки наличието на известна несигурност по отношение на праговите стойности на урацил, определящи пълен и частичен дефицит на </w:t>
      </w:r>
      <w:r w:rsidRPr="008C621C">
        <w:rPr>
          <w:rFonts w:eastAsia="Times New Roman" w:cs="Arial"/>
          <w:color w:val="000000"/>
          <w:lang w:val="en-US"/>
        </w:rPr>
        <w:t>DPD</w:t>
      </w:r>
      <w:r w:rsidRPr="008C621C">
        <w:rPr>
          <w:rFonts w:eastAsia="Times New Roman" w:cs="Arial"/>
          <w:color w:val="000000"/>
          <w:lang w:val="ru-RU"/>
        </w:rPr>
        <w:t xml:space="preserve">, </w:t>
      </w:r>
      <w:r w:rsidRPr="008C621C">
        <w:rPr>
          <w:rFonts w:eastAsia="Times New Roman" w:cs="Arial"/>
          <w:color w:val="000000"/>
          <w:lang w:eastAsia="bg-BG"/>
        </w:rPr>
        <w:t xml:space="preserve">ниво на урацил в кръвта ≥ 16 </w:t>
      </w:r>
      <w:r w:rsidRPr="008C621C">
        <w:rPr>
          <w:rFonts w:eastAsia="Times New Roman" w:cs="Arial"/>
          <w:color w:val="000000"/>
          <w:lang w:val="en-US"/>
        </w:rPr>
        <w:t>ng</w:t>
      </w:r>
      <w:r w:rsidRPr="008C621C">
        <w:rPr>
          <w:rFonts w:eastAsia="Times New Roman" w:cs="Arial"/>
          <w:color w:val="000000"/>
          <w:lang w:val="ru-RU"/>
        </w:rPr>
        <w:t>/</w:t>
      </w:r>
      <w:r w:rsidRPr="008C621C">
        <w:rPr>
          <w:rFonts w:eastAsia="Times New Roman" w:cs="Arial"/>
          <w:color w:val="000000"/>
          <w:lang w:val="en-US"/>
        </w:rPr>
        <w:t>ml</w:t>
      </w:r>
      <w:r w:rsidRPr="008C621C">
        <w:rPr>
          <w:rFonts w:eastAsia="Times New Roman" w:cs="Arial"/>
          <w:color w:val="000000"/>
          <w:lang w:val="ru-RU"/>
        </w:rPr>
        <w:t xml:space="preserve"> </w:t>
      </w:r>
      <w:r w:rsidRPr="008C621C">
        <w:rPr>
          <w:rFonts w:eastAsia="Times New Roman" w:cs="Arial"/>
          <w:color w:val="000000"/>
          <w:lang w:eastAsia="bg-BG"/>
        </w:rPr>
        <w:t xml:space="preserve">и &lt; 150 </w:t>
      </w:r>
      <w:r w:rsidRPr="008C621C">
        <w:rPr>
          <w:rFonts w:eastAsia="Times New Roman" w:cs="Arial"/>
          <w:color w:val="000000"/>
          <w:lang w:val="en-US"/>
        </w:rPr>
        <w:t>ng</w:t>
      </w:r>
      <w:r w:rsidRPr="008C621C">
        <w:rPr>
          <w:rFonts w:eastAsia="Times New Roman" w:cs="Arial"/>
          <w:color w:val="000000"/>
          <w:lang w:val="ru-RU"/>
        </w:rPr>
        <w:t>/</w:t>
      </w:r>
      <w:r w:rsidRPr="008C621C">
        <w:rPr>
          <w:rFonts w:eastAsia="Times New Roman" w:cs="Arial"/>
          <w:color w:val="000000"/>
          <w:lang w:val="en-US"/>
        </w:rPr>
        <w:t>ml</w:t>
      </w:r>
      <w:r w:rsidRPr="008C621C">
        <w:rPr>
          <w:rFonts w:eastAsia="Times New Roman" w:cs="Arial"/>
          <w:color w:val="000000"/>
          <w:lang w:val="ru-RU"/>
        </w:rPr>
        <w:t xml:space="preserve"> </w:t>
      </w:r>
      <w:r w:rsidRPr="008C621C">
        <w:rPr>
          <w:rFonts w:eastAsia="Times New Roman" w:cs="Arial"/>
          <w:color w:val="000000"/>
          <w:lang w:eastAsia="bg-BG"/>
        </w:rPr>
        <w:t xml:space="preserve">трябва да се счита показателно за частичен дефицит на </w:t>
      </w:r>
      <w:r w:rsidRPr="008C621C">
        <w:rPr>
          <w:rFonts w:eastAsia="Times New Roman" w:cs="Arial"/>
          <w:color w:val="000000"/>
          <w:lang w:val="en-US"/>
        </w:rPr>
        <w:t>DPD</w:t>
      </w:r>
      <w:r w:rsidRPr="008C621C">
        <w:rPr>
          <w:rFonts w:eastAsia="Times New Roman" w:cs="Arial"/>
          <w:color w:val="000000"/>
          <w:lang w:val="ru-RU"/>
        </w:rPr>
        <w:t xml:space="preserve">, </w:t>
      </w:r>
      <w:r w:rsidRPr="008C621C">
        <w:rPr>
          <w:rFonts w:eastAsia="Times New Roman" w:cs="Arial"/>
          <w:color w:val="000000"/>
          <w:lang w:eastAsia="bg-BG"/>
        </w:rPr>
        <w:t xml:space="preserve">което е свързано с повишен риск от токсичност, свързана с флуоропиримидини. Ниво на урацил в кръвта ≥ 150 </w:t>
      </w:r>
      <w:r w:rsidRPr="008C621C">
        <w:rPr>
          <w:rFonts w:eastAsia="Times New Roman" w:cs="Arial"/>
          <w:color w:val="000000"/>
          <w:lang w:val="en-US"/>
        </w:rPr>
        <w:t>ng</w:t>
      </w:r>
      <w:r w:rsidRPr="008C621C">
        <w:rPr>
          <w:rFonts w:eastAsia="Times New Roman" w:cs="Arial"/>
          <w:color w:val="000000"/>
          <w:lang w:val="ru-RU"/>
        </w:rPr>
        <w:t>/</w:t>
      </w:r>
      <w:r w:rsidRPr="008C621C">
        <w:rPr>
          <w:rFonts w:eastAsia="Times New Roman" w:cs="Arial"/>
          <w:color w:val="000000"/>
          <w:lang w:val="en-US"/>
        </w:rPr>
        <w:t>ml</w:t>
      </w:r>
      <w:r w:rsidRPr="008C621C">
        <w:rPr>
          <w:rFonts w:eastAsia="Times New Roman" w:cs="Arial"/>
          <w:color w:val="000000"/>
          <w:lang w:val="ru-RU"/>
        </w:rPr>
        <w:t xml:space="preserve"> </w:t>
      </w:r>
      <w:r w:rsidRPr="008C621C">
        <w:rPr>
          <w:rFonts w:eastAsia="Times New Roman" w:cs="Arial"/>
          <w:color w:val="000000"/>
          <w:lang w:eastAsia="bg-BG"/>
        </w:rPr>
        <w:t xml:space="preserve">трябва да се счита показателно за пълен дефицит на </w:t>
      </w:r>
      <w:r w:rsidRPr="008C621C">
        <w:rPr>
          <w:rFonts w:eastAsia="Times New Roman" w:cs="Arial"/>
          <w:color w:val="000000"/>
          <w:lang w:val="en-US"/>
        </w:rPr>
        <w:t>DPD</w:t>
      </w:r>
      <w:r w:rsidRPr="008C621C">
        <w:rPr>
          <w:rFonts w:eastAsia="Times New Roman" w:cs="Arial"/>
          <w:color w:val="000000"/>
          <w:lang w:val="ru-RU"/>
        </w:rPr>
        <w:t xml:space="preserve"> </w:t>
      </w:r>
      <w:r w:rsidRPr="008C621C">
        <w:rPr>
          <w:rFonts w:eastAsia="Times New Roman" w:cs="Arial"/>
          <w:color w:val="000000"/>
          <w:lang w:eastAsia="bg-BG"/>
        </w:rPr>
        <w:t>и е свързано с риск от животозастрашаваща или летална токсичност, свързана с флуоропиримидини.</w:t>
      </w:r>
    </w:p>
    <w:p w14:paraId="1424AD5E" w14:textId="77777777" w:rsidR="008C621C" w:rsidRPr="008C621C" w:rsidRDefault="008C621C" w:rsidP="008C621C">
      <w:pPr>
        <w:spacing w:line="240" w:lineRule="auto"/>
        <w:rPr>
          <w:rFonts w:eastAsia="Times New Roman" w:cs="Arial"/>
          <w:color w:val="000000"/>
          <w:lang w:eastAsia="bg-BG"/>
        </w:rPr>
      </w:pPr>
    </w:p>
    <w:p w14:paraId="37DF7074" w14:textId="7D3277A3" w:rsidR="008C621C" w:rsidRPr="008C621C" w:rsidRDefault="008C621C" w:rsidP="008C621C">
      <w:pPr>
        <w:spacing w:line="240" w:lineRule="auto"/>
        <w:rPr>
          <w:rFonts w:eastAsia="Times New Roman" w:cs="Arial"/>
        </w:rPr>
      </w:pPr>
      <w:r w:rsidRPr="008C621C">
        <w:rPr>
          <w:rFonts w:eastAsia="Times New Roman" w:cs="Arial"/>
          <w:color w:val="000000"/>
          <w:lang w:eastAsia="bg-BG"/>
        </w:rPr>
        <w:t>Ваксинирането с жива ваксина трябва да се избягва при пациенти, приемащи 5-флуороурацил поради възможността за сериозни или фатални инфекции. Трябва да се избягва контакт с хора, които наскоро са били лекувани с ваксина срещу вируса на полиомиелит.</w:t>
      </w:r>
    </w:p>
    <w:p w14:paraId="1912B18F" w14:textId="77777777" w:rsidR="008C621C" w:rsidRPr="008C621C" w:rsidRDefault="008C621C" w:rsidP="008C621C">
      <w:pPr>
        <w:spacing w:line="240" w:lineRule="auto"/>
        <w:rPr>
          <w:rFonts w:eastAsia="Times New Roman" w:cs="Arial"/>
          <w:color w:val="000000"/>
          <w:lang w:eastAsia="bg-BG"/>
        </w:rPr>
      </w:pPr>
    </w:p>
    <w:p w14:paraId="11E9F426" w14:textId="6014CD3E" w:rsidR="008C621C" w:rsidRPr="008C621C" w:rsidRDefault="008C621C" w:rsidP="008C621C">
      <w:pPr>
        <w:spacing w:line="240" w:lineRule="auto"/>
        <w:rPr>
          <w:rFonts w:eastAsia="Times New Roman" w:cs="Arial"/>
        </w:rPr>
      </w:pPr>
      <w:r w:rsidRPr="008C621C">
        <w:rPr>
          <w:rFonts w:eastAsia="Times New Roman" w:cs="Arial"/>
          <w:color w:val="000000"/>
          <w:lang w:eastAsia="bg-BG"/>
        </w:rPr>
        <w:t>Поради риск от фоточувствителност продължителното излагане на слънчева светлина не е препоръчително.</w:t>
      </w:r>
    </w:p>
    <w:p w14:paraId="281F9E9E" w14:textId="77777777" w:rsidR="008C621C" w:rsidRPr="008C621C" w:rsidRDefault="008C621C" w:rsidP="008C621C">
      <w:pPr>
        <w:spacing w:line="240" w:lineRule="auto"/>
        <w:rPr>
          <w:rFonts w:eastAsia="Times New Roman" w:cs="Arial"/>
          <w:color w:val="000000"/>
          <w:lang w:eastAsia="bg-BG"/>
        </w:rPr>
      </w:pPr>
    </w:p>
    <w:p w14:paraId="57481FC2" w14:textId="00A3D499" w:rsidR="008C621C" w:rsidRPr="008C621C" w:rsidRDefault="008C621C" w:rsidP="008C621C">
      <w:pPr>
        <w:spacing w:line="240" w:lineRule="auto"/>
        <w:rPr>
          <w:rFonts w:eastAsia="Times New Roman" w:cs="Arial"/>
        </w:rPr>
      </w:pPr>
      <w:r w:rsidRPr="008C621C">
        <w:rPr>
          <w:rFonts w:eastAsia="Times New Roman" w:cs="Arial"/>
          <w:color w:val="000000"/>
          <w:lang w:eastAsia="bg-BG"/>
        </w:rPr>
        <w:t>Използвайте с повишено внимание при пациенти, които са имали високи дози радиация на тазовата област.</w:t>
      </w:r>
    </w:p>
    <w:p w14:paraId="2F5C3D2E" w14:textId="77777777" w:rsidR="008C621C" w:rsidRPr="008C621C" w:rsidRDefault="008C621C" w:rsidP="008C621C">
      <w:pPr>
        <w:spacing w:line="240" w:lineRule="auto"/>
        <w:rPr>
          <w:rFonts w:eastAsia="Times New Roman" w:cs="Arial"/>
          <w:color w:val="000000"/>
          <w:u w:val="single"/>
          <w:lang w:eastAsia="bg-BG"/>
        </w:rPr>
      </w:pPr>
    </w:p>
    <w:p w14:paraId="04F73A09" w14:textId="359BA6D6"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Терапевтично лекарствено мониториране (ТЛМ) на 5-флуороурацил</w:t>
      </w:r>
    </w:p>
    <w:p w14:paraId="1B7A159B" w14:textId="5B172C0B" w:rsidR="008C621C" w:rsidRPr="008C621C" w:rsidRDefault="008C621C" w:rsidP="008C621C">
      <w:pPr>
        <w:spacing w:line="240" w:lineRule="auto"/>
        <w:rPr>
          <w:rFonts w:eastAsia="Times New Roman" w:cs="Arial"/>
          <w:color w:val="000000"/>
          <w:lang w:val="ru-RU"/>
        </w:rPr>
      </w:pPr>
      <w:r w:rsidRPr="008C621C">
        <w:rPr>
          <w:rFonts w:eastAsia="Times New Roman" w:cs="Arial"/>
          <w:color w:val="000000"/>
          <w:lang w:eastAsia="bg-BG"/>
        </w:rPr>
        <w:t>ТЛМ на 5-флуороурацил може да подобри клиничните резултати при пациенти, получаващи, непрекъснати инфузии 5-флуороурацил, като намали токсичността и подобри ефикасност на</w:t>
      </w:r>
      <w:r w:rsidRPr="008C621C">
        <w:rPr>
          <w:rFonts w:eastAsia="Times New Roman" w:cs="Arial"/>
          <w:color w:val="000000"/>
          <w:vertAlign w:val="subscript"/>
          <w:lang w:eastAsia="bg-BG"/>
        </w:rPr>
        <w:t xml:space="preserve"> </w:t>
      </w:r>
      <w:r w:rsidRPr="008C621C">
        <w:rPr>
          <w:rFonts w:eastAsia="Times New Roman" w:cs="Arial"/>
          <w:color w:val="000000"/>
          <w:lang w:val="en-US"/>
        </w:rPr>
        <w:t>AUC</w:t>
      </w:r>
      <w:r w:rsidRPr="008C621C">
        <w:rPr>
          <w:rFonts w:eastAsia="Times New Roman" w:cs="Arial"/>
          <w:color w:val="000000"/>
          <w:lang w:val="ru-RU"/>
        </w:rPr>
        <w:t xml:space="preserve"> </w:t>
      </w:r>
      <w:r w:rsidRPr="008C621C">
        <w:rPr>
          <w:rFonts w:eastAsia="Times New Roman" w:cs="Arial"/>
          <w:color w:val="000000"/>
          <w:lang w:eastAsia="bg-BG"/>
        </w:rPr>
        <w:t xml:space="preserve">трябва да е между 20 и 30 </w:t>
      </w:r>
      <w:r w:rsidRPr="008C621C">
        <w:rPr>
          <w:rFonts w:eastAsia="Times New Roman" w:cs="Arial"/>
          <w:color w:val="000000"/>
          <w:lang w:val="en-US"/>
        </w:rPr>
        <w:t>mg</w:t>
      </w:r>
      <w:r w:rsidRPr="008C621C">
        <w:rPr>
          <w:rFonts w:eastAsia="Times New Roman" w:cs="Arial"/>
          <w:color w:val="000000"/>
          <w:lang w:val="ru-RU"/>
        </w:rPr>
        <w:t xml:space="preserve"> </w:t>
      </w:r>
      <w:r w:rsidRPr="008C621C">
        <w:rPr>
          <w:rFonts w:eastAsia="Times New Roman" w:cs="Arial"/>
          <w:color w:val="000000"/>
          <w:lang w:eastAsia="bg-BG"/>
        </w:rPr>
        <w:t xml:space="preserve">х </w:t>
      </w:r>
      <w:r w:rsidRPr="008C621C">
        <w:rPr>
          <w:rFonts w:eastAsia="Times New Roman" w:cs="Arial"/>
          <w:color w:val="000000"/>
          <w:lang w:val="en-US"/>
        </w:rPr>
        <w:t>h</w:t>
      </w:r>
      <w:r w:rsidRPr="008C621C">
        <w:rPr>
          <w:rFonts w:eastAsia="Times New Roman" w:cs="Arial"/>
          <w:color w:val="000000"/>
          <w:lang w:val="ru-RU"/>
        </w:rPr>
        <w:t>/</w:t>
      </w:r>
      <w:r w:rsidRPr="008C621C">
        <w:rPr>
          <w:rFonts w:eastAsia="Times New Roman" w:cs="Arial"/>
          <w:color w:val="000000"/>
          <w:lang w:val="en-US"/>
        </w:rPr>
        <w:t>l</w:t>
      </w:r>
      <w:r w:rsidRPr="008C621C">
        <w:rPr>
          <w:rFonts w:eastAsia="Times New Roman" w:cs="Arial"/>
          <w:color w:val="000000"/>
          <w:lang w:val="ru-RU"/>
        </w:rPr>
        <w:t>.</w:t>
      </w:r>
    </w:p>
    <w:p w14:paraId="230183B4" w14:textId="0C2664D7" w:rsidR="008C621C" w:rsidRPr="008C621C" w:rsidRDefault="008C621C" w:rsidP="008C621C">
      <w:pPr>
        <w:spacing w:line="240" w:lineRule="auto"/>
        <w:rPr>
          <w:rFonts w:eastAsia="Times New Roman" w:cs="Arial"/>
          <w:color w:val="000000"/>
          <w:lang w:val="ru-RU"/>
        </w:rPr>
      </w:pPr>
    </w:p>
    <w:p w14:paraId="3064F840" w14:textId="77777777"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lastRenderedPageBreak/>
        <w:t>Комбинация на 5-флуороурацил и Фолинова киселина</w:t>
      </w:r>
    </w:p>
    <w:p w14:paraId="2C946DBE"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Профилът на токсичност на 5-флуороурацил може да бъде засилен или изменен от фолиновата киселина. Най-честите прояви са левкопения, мукозит, стоматит и /или диария, които могат да бъдат дозолимитиращи. Когато 5-флуороурацил и фолинова киселина се прилагат в комбинация, дозата на флуороурацил трябва да бъде намалена в по-голяма степен в случаите на токсичност, в сравнение със самостоятелната употреба на флуороураил. Проявите на токсичност, наблюдавани при пациенти, лекувани с комбинацията, са качествено подобни на тези, наблюдавани при пациенти, лекувани с флуороурацил самостоятелно.</w:t>
      </w:r>
    </w:p>
    <w:p w14:paraId="2ED3CAF2" w14:textId="77777777" w:rsidR="008C621C" w:rsidRPr="008C621C" w:rsidRDefault="008C621C" w:rsidP="008C621C">
      <w:pPr>
        <w:spacing w:line="240" w:lineRule="auto"/>
        <w:rPr>
          <w:rFonts w:eastAsia="Times New Roman" w:cs="Arial"/>
          <w:color w:val="000000"/>
          <w:lang w:eastAsia="bg-BG"/>
        </w:rPr>
      </w:pPr>
    </w:p>
    <w:p w14:paraId="5542D83B" w14:textId="2F7B78BE" w:rsidR="008C621C" w:rsidRPr="008C621C" w:rsidRDefault="008C621C" w:rsidP="008C621C">
      <w:pPr>
        <w:spacing w:line="240" w:lineRule="auto"/>
        <w:rPr>
          <w:rFonts w:eastAsia="Times New Roman" w:cs="Arial"/>
        </w:rPr>
      </w:pPr>
      <w:r w:rsidRPr="008C621C">
        <w:rPr>
          <w:rFonts w:eastAsia="Times New Roman" w:cs="Arial"/>
          <w:color w:val="000000"/>
          <w:lang w:eastAsia="bg-BG"/>
        </w:rPr>
        <w:t>Прояви на гастроинтестинална токсичност се наблюдават по-често и могат да бъдат по-тежки или дори животозастрашаващи (особено стоматит и диария). При тежките случаи, лечението с 5-флуороурацил и фолинова киселина трябва да бъде прекратено, и да се започне поддържаща интравенозна терапия. Пациентите трябва да бъдат инструктирани незабавно да се консултират с лекуващия си лекар ако се появят стоматити (леко до умерено разязвяване) и /или диария (воднисти изпражнения или повишен мотилитет на червата) два пъти дневно.</w:t>
      </w:r>
    </w:p>
    <w:p w14:paraId="6CF93537" w14:textId="77777777" w:rsidR="008C621C" w:rsidRPr="008C621C" w:rsidRDefault="008C621C" w:rsidP="008C621C">
      <w:pPr>
        <w:spacing w:line="240" w:lineRule="auto"/>
        <w:rPr>
          <w:rFonts w:eastAsia="Times New Roman" w:cs="Arial"/>
          <w:color w:val="000000"/>
          <w:lang w:eastAsia="bg-BG"/>
        </w:rPr>
      </w:pPr>
    </w:p>
    <w:p w14:paraId="006E30D8" w14:textId="5E1BD64D" w:rsidR="008C621C" w:rsidRPr="008C621C" w:rsidRDefault="008C621C" w:rsidP="008C621C">
      <w:pPr>
        <w:spacing w:line="240" w:lineRule="auto"/>
        <w:rPr>
          <w:rFonts w:eastAsia="Times New Roman" w:cs="Arial"/>
        </w:rPr>
      </w:pPr>
      <w:r w:rsidRPr="008C621C">
        <w:rPr>
          <w:rFonts w:eastAsia="Times New Roman" w:cs="Arial"/>
          <w:color w:val="000000"/>
          <w:lang w:eastAsia="bg-BG"/>
        </w:rPr>
        <w:t>Особено внимателно трябва да се провежда лечението на пациенти в старческа възраст или такива страдащи от изтощение, тъй като тези пациенти са с повишен риск от остра токсичност.</w:t>
      </w:r>
    </w:p>
    <w:p w14:paraId="4F49D276" w14:textId="77777777" w:rsidR="008C621C" w:rsidRPr="008C621C" w:rsidRDefault="008C621C" w:rsidP="008C621C">
      <w:pPr>
        <w:spacing w:line="240" w:lineRule="auto"/>
        <w:rPr>
          <w:rFonts w:eastAsia="Times New Roman" w:cs="Arial"/>
          <w:color w:val="000000"/>
          <w:lang w:eastAsia="bg-BG"/>
        </w:rPr>
      </w:pPr>
    </w:p>
    <w:p w14:paraId="1E54870B" w14:textId="4272F5BB" w:rsidR="008C621C" w:rsidRPr="008C621C" w:rsidRDefault="008C621C" w:rsidP="008C621C">
      <w:pPr>
        <w:spacing w:line="240" w:lineRule="auto"/>
        <w:rPr>
          <w:rFonts w:eastAsia="Times New Roman" w:cs="Arial"/>
        </w:rPr>
      </w:pPr>
      <w:r w:rsidRPr="008C621C">
        <w:rPr>
          <w:rFonts w:eastAsia="Times New Roman" w:cs="Arial"/>
          <w:color w:val="000000"/>
          <w:lang w:eastAsia="bg-BG"/>
        </w:rPr>
        <w:t>Жените с детероден потенциал и мъжете трябва да използват ефективна контрацепция по време на и до 6 месеца след лечението.</w:t>
      </w:r>
    </w:p>
    <w:p w14:paraId="06C158A9" w14:textId="77777777" w:rsidR="008C621C" w:rsidRPr="008C621C" w:rsidRDefault="008C621C" w:rsidP="008C621C">
      <w:pPr>
        <w:spacing w:line="240" w:lineRule="auto"/>
        <w:rPr>
          <w:rFonts w:eastAsia="Times New Roman" w:cs="Arial"/>
          <w:color w:val="000000"/>
          <w:lang w:eastAsia="bg-BG"/>
        </w:rPr>
      </w:pPr>
    </w:p>
    <w:p w14:paraId="2BCD69CB" w14:textId="54C78EE2" w:rsidR="008C621C" w:rsidRPr="008C621C" w:rsidRDefault="008C621C" w:rsidP="008C621C">
      <w:pPr>
        <w:spacing w:line="240" w:lineRule="auto"/>
        <w:rPr>
          <w:rFonts w:eastAsia="Times New Roman" w:cs="Arial"/>
        </w:rPr>
      </w:pPr>
      <w:r w:rsidRPr="008C621C">
        <w:rPr>
          <w:rFonts w:eastAsia="Times New Roman" w:cs="Arial"/>
          <w:color w:val="000000"/>
          <w:lang w:eastAsia="bg-BG"/>
        </w:rPr>
        <w:t>Пациенти, приемащи фенитоин едновременно с флуороурацил трябва редовно да бъдат изследвани поради възможността от повишени плазмени нива на фенитоин.</w:t>
      </w:r>
    </w:p>
    <w:p w14:paraId="3AEDEDC6" w14:textId="77777777" w:rsidR="008C621C" w:rsidRPr="008C621C" w:rsidRDefault="008C621C" w:rsidP="008C621C">
      <w:pPr>
        <w:spacing w:line="240" w:lineRule="auto"/>
        <w:rPr>
          <w:rFonts w:eastAsia="Times New Roman" w:cs="Arial"/>
          <w:color w:val="000000"/>
          <w:lang w:eastAsia="bg-BG"/>
        </w:rPr>
      </w:pPr>
    </w:p>
    <w:p w14:paraId="026069F4" w14:textId="2CCC7695" w:rsidR="008C621C" w:rsidRPr="008C621C" w:rsidRDefault="008C621C" w:rsidP="008C621C">
      <w:pPr>
        <w:spacing w:line="240" w:lineRule="auto"/>
        <w:rPr>
          <w:rFonts w:eastAsia="Times New Roman" w:cs="Arial"/>
        </w:rPr>
      </w:pPr>
      <w:r w:rsidRPr="008C621C">
        <w:rPr>
          <w:rFonts w:eastAsia="Times New Roman" w:cs="Arial"/>
          <w:color w:val="000000"/>
          <w:lang w:eastAsia="bg-BG"/>
        </w:rPr>
        <w:t>Натрий:</w:t>
      </w:r>
    </w:p>
    <w:p w14:paraId="47CD5F43"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 xml:space="preserve">Флуороурацил инжекция ВР съдържа 7,78 </w:t>
      </w:r>
      <w:proofErr w:type="spellStart"/>
      <w:r w:rsidRPr="008C621C">
        <w:rPr>
          <w:rFonts w:eastAsia="Times New Roman" w:cs="Arial"/>
          <w:color w:val="000000"/>
          <w:lang w:val="en-US"/>
        </w:rPr>
        <w:t>mmol</w:t>
      </w:r>
      <w:proofErr w:type="spellEnd"/>
      <w:r w:rsidRPr="008C621C">
        <w:rPr>
          <w:rFonts w:eastAsia="Times New Roman" w:cs="Arial"/>
          <w:color w:val="000000"/>
          <w:lang w:val="ru-RU"/>
        </w:rPr>
        <w:t xml:space="preserve"> </w:t>
      </w:r>
      <w:r w:rsidRPr="008C621C">
        <w:rPr>
          <w:rFonts w:eastAsia="Times New Roman" w:cs="Arial"/>
          <w:color w:val="000000"/>
          <w:lang w:eastAsia="bg-BG"/>
        </w:rPr>
        <w:t xml:space="preserve">(178,2 </w:t>
      </w:r>
      <w:r w:rsidRPr="008C621C">
        <w:rPr>
          <w:rFonts w:eastAsia="Times New Roman" w:cs="Arial"/>
          <w:color w:val="000000"/>
          <w:lang w:val="en-US"/>
        </w:rPr>
        <w:t>mg</w:t>
      </w:r>
      <w:r w:rsidRPr="008C621C">
        <w:rPr>
          <w:rFonts w:eastAsia="Times New Roman" w:cs="Arial"/>
          <w:color w:val="000000"/>
          <w:lang w:val="ru-RU"/>
        </w:rPr>
        <w:t xml:space="preserve">) </w:t>
      </w:r>
      <w:r w:rsidRPr="008C621C">
        <w:rPr>
          <w:rFonts w:eastAsia="Times New Roman" w:cs="Arial"/>
          <w:color w:val="000000"/>
          <w:lang w:eastAsia="bg-BG"/>
        </w:rPr>
        <w:t xml:space="preserve">натрий при максимална дневна доза (600 </w:t>
      </w:r>
      <w:r w:rsidRPr="008C621C">
        <w:rPr>
          <w:rFonts w:eastAsia="Times New Roman" w:cs="Arial"/>
          <w:color w:val="000000"/>
          <w:lang w:val="en-US"/>
        </w:rPr>
        <w:t>mg</w:t>
      </w:r>
      <w:r w:rsidRPr="008C621C">
        <w:rPr>
          <w:rFonts w:eastAsia="Times New Roman" w:cs="Arial"/>
          <w:color w:val="000000"/>
          <w:lang w:val="ru-RU"/>
        </w:rPr>
        <w:t>/</w:t>
      </w:r>
      <w:r w:rsidRPr="008C621C">
        <w:rPr>
          <w:rFonts w:eastAsia="Times New Roman" w:cs="Arial"/>
          <w:color w:val="000000"/>
          <w:lang w:val="en-US"/>
        </w:rPr>
        <w:t>m</w:t>
      </w:r>
      <w:r w:rsidRPr="008C621C">
        <w:rPr>
          <w:rFonts w:eastAsia="Times New Roman" w:cs="Arial"/>
          <w:color w:val="000000"/>
          <w:vertAlign w:val="superscript"/>
          <w:lang w:val="ru-RU"/>
        </w:rPr>
        <w:t>2</w:t>
      </w:r>
      <w:r w:rsidRPr="008C621C">
        <w:rPr>
          <w:rFonts w:eastAsia="Times New Roman" w:cs="Arial"/>
          <w:color w:val="000000"/>
          <w:lang w:val="ru-RU"/>
        </w:rPr>
        <w:t xml:space="preserve">). </w:t>
      </w:r>
      <w:r w:rsidRPr="008C621C">
        <w:rPr>
          <w:rFonts w:eastAsia="Times New Roman" w:cs="Arial"/>
          <w:color w:val="000000"/>
          <w:lang w:eastAsia="bg-BG"/>
        </w:rPr>
        <w:t>Това трябва да се има предвид при пациенти на диета с контролирано количество на натрий.</w:t>
      </w:r>
    </w:p>
    <w:p w14:paraId="37F7346B" w14:textId="77777777" w:rsidR="008C621C" w:rsidRPr="008C621C" w:rsidRDefault="008C621C" w:rsidP="008C621C">
      <w:pPr>
        <w:spacing w:line="240" w:lineRule="auto"/>
        <w:rPr>
          <w:rFonts w:ascii="Times New Roman" w:eastAsia="Times New Roman" w:hAnsi="Times New Roman" w:cs="Times New Roman"/>
          <w:sz w:val="24"/>
          <w:szCs w:val="24"/>
        </w:rPr>
      </w:pPr>
    </w:p>
    <w:p w14:paraId="6187FE3E" w14:textId="3C834F3F" w:rsidR="008C621C" w:rsidRPr="008C621C" w:rsidRDefault="008C621C" w:rsidP="008C621C"/>
    <w:p w14:paraId="1244F76A" w14:textId="2587F811" w:rsidR="00395555" w:rsidRDefault="002C50EE" w:rsidP="008A6AF2">
      <w:pPr>
        <w:pStyle w:val="Heading2"/>
      </w:pPr>
      <w:r>
        <w:t>4.5. Взаимодействие с други лекарствени продукти и други форми на взаимодействие</w:t>
      </w:r>
    </w:p>
    <w:p w14:paraId="6C4460DE" w14:textId="16450370" w:rsidR="008C621C" w:rsidRDefault="008C621C" w:rsidP="008C621C"/>
    <w:p w14:paraId="578BD63C" w14:textId="77777777"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Има съобщения за различни средства, които по биохимичен начин изменят антитуморната ефикасност или токсичност на флуороурацил. Честите лекарства включват метотрексат, метронидазол, левковорин интерферон алфа и алопуринол.</w:t>
      </w:r>
    </w:p>
    <w:p w14:paraId="6BB1F04B" w14:textId="77777777" w:rsidR="008C621C" w:rsidRPr="008C621C" w:rsidRDefault="008C621C" w:rsidP="008C621C">
      <w:pPr>
        <w:spacing w:line="240" w:lineRule="auto"/>
        <w:rPr>
          <w:rFonts w:eastAsia="Times New Roman" w:cs="Arial"/>
          <w:color w:val="000000"/>
          <w:szCs w:val="20"/>
          <w:lang w:eastAsia="bg-BG"/>
        </w:rPr>
      </w:pPr>
    </w:p>
    <w:p w14:paraId="2AA6B136" w14:textId="192641AB"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Както ефикасността, така и токсичността на 5-флуороурацил могат да бъдат повишени когато 5-флуороурацил се използва в комбинация с фолинова киселина. Страничните ефекти могат да бъдат по-силно изявени и може да се появи остра диария.</w:t>
      </w:r>
    </w:p>
    <w:p w14:paraId="57E9304B" w14:textId="77777777"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 xml:space="preserve">Животозастрашаващи диарии са били наблюдавани при прилагане на 600 </w:t>
      </w:r>
      <w:r w:rsidRPr="008C621C">
        <w:rPr>
          <w:rFonts w:eastAsia="Times New Roman" w:cs="Arial"/>
          <w:color w:val="000000"/>
          <w:szCs w:val="20"/>
          <w:lang w:val="en-US"/>
        </w:rPr>
        <w:t>mg</w:t>
      </w:r>
      <w:r w:rsidRPr="008C621C">
        <w:rPr>
          <w:rFonts w:eastAsia="Times New Roman" w:cs="Arial"/>
          <w:color w:val="000000"/>
          <w:szCs w:val="20"/>
          <w:lang w:val="ru-RU"/>
        </w:rPr>
        <w:t>/</w:t>
      </w:r>
      <w:r w:rsidRPr="008C621C">
        <w:rPr>
          <w:rFonts w:eastAsia="Times New Roman" w:cs="Arial"/>
          <w:color w:val="000000"/>
          <w:szCs w:val="20"/>
          <w:lang w:val="en-US"/>
        </w:rPr>
        <w:t>m</w:t>
      </w:r>
      <w:r w:rsidRPr="008C621C">
        <w:rPr>
          <w:rFonts w:eastAsia="Times New Roman" w:cs="Arial"/>
          <w:color w:val="000000"/>
          <w:szCs w:val="20"/>
          <w:vertAlign w:val="superscript"/>
          <w:lang w:val="ru-RU"/>
        </w:rPr>
        <w:t>2</w:t>
      </w:r>
      <w:r w:rsidRPr="008C621C">
        <w:rPr>
          <w:rFonts w:eastAsia="Times New Roman" w:cs="Arial"/>
          <w:color w:val="000000"/>
          <w:szCs w:val="20"/>
          <w:lang w:val="ru-RU"/>
        </w:rPr>
        <w:t xml:space="preserve"> </w:t>
      </w:r>
      <w:r w:rsidRPr="008C621C">
        <w:rPr>
          <w:rFonts w:eastAsia="Times New Roman" w:cs="Arial"/>
          <w:color w:val="000000"/>
          <w:szCs w:val="20"/>
          <w:lang w:eastAsia="bg-BG"/>
        </w:rPr>
        <w:t xml:space="preserve">флуороурацил </w:t>
      </w:r>
      <w:r w:rsidRPr="008C621C">
        <w:rPr>
          <w:rFonts w:eastAsia="Times New Roman" w:cs="Arial"/>
          <w:color w:val="000000"/>
          <w:szCs w:val="20"/>
          <w:lang w:val="ru-RU"/>
        </w:rPr>
        <w:t>(</w:t>
      </w:r>
      <w:proofErr w:type="spellStart"/>
      <w:r w:rsidRPr="008C621C">
        <w:rPr>
          <w:rFonts w:eastAsia="Times New Roman" w:cs="Arial"/>
          <w:color w:val="000000"/>
          <w:szCs w:val="20"/>
          <w:lang w:val="en-US"/>
        </w:rPr>
        <w:t>i</w:t>
      </w:r>
      <w:proofErr w:type="spellEnd"/>
      <w:r w:rsidRPr="008C621C">
        <w:rPr>
          <w:rFonts w:eastAsia="Times New Roman" w:cs="Arial"/>
          <w:color w:val="000000"/>
          <w:szCs w:val="20"/>
          <w:lang w:val="ru-RU"/>
        </w:rPr>
        <w:t>.</w:t>
      </w:r>
      <w:r w:rsidRPr="008C621C">
        <w:rPr>
          <w:rFonts w:eastAsia="Times New Roman" w:cs="Arial"/>
          <w:color w:val="000000"/>
          <w:szCs w:val="20"/>
          <w:lang w:val="en-US"/>
        </w:rPr>
        <w:t>v</w:t>
      </w:r>
      <w:r w:rsidRPr="008C621C">
        <w:rPr>
          <w:rFonts w:eastAsia="Times New Roman" w:cs="Arial"/>
          <w:color w:val="000000"/>
          <w:szCs w:val="20"/>
          <w:lang w:val="ru-RU"/>
        </w:rPr>
        <w:t xml:space="preserve">. </w:t>
      </w:r>
      <w:r w:rsidRPr="008C621C">
        <w:rPr>
          <w:rFonts w:eastAsia="Times New Roman" w:cs="Arial"/>
          <w:color w:val="000000"/>
          <w:szCs w:val="20"/>
          <w:lang w:eastAsia="bg-BG"/>
        </w:rPr>
        <w:t>болус веднъж седмично) в комбинация с фолинова киселина.</w:t>
      </w:r>
    </w:p>
    <w:p w14:paraId="329855F4" w14:textId="77777777" w:rsidR="008C621C" w:rsidRPr="008C621C" w:rsidRDefault="008C621C" w:rsidP="008C621C">
      <w:pPr>
        <w:spacing w:line="240" w:lineRule="auto"/>
        <w:rPr>
          <w:rFonts w:eastAsia="Times New Roman" w:cs="Arial"/>
          <w:color w:val="000000"/>
          <w:szCs w:val="20"/>
          <w:lang w:eastAsia="bg-BG"/>
        </w:rPr>
      </w:pPr>
    </w:p>
    <w:p w14:paraId="27EE989F" w14:textId="69851C37"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В комбинация с други миелосупресори е необходима корекция на дозата. Съпътстващата или предишна радиотерапия може да наложи намаляване на дозата. Кардиотоксичността на антрациклините може да бъде повишена.</w:t>
      </w:r>
    </w:p>
    <w:p w14:paraId="1745BD8A" w14:textId="77777777" w:rsidR="008C621C" w:rsidRPr="008C621C" w:rsidRDefault="008C621C" w:rsidP="008C621C">
      <w:pPr>
        <w:spacing w:line="240" w:lineRule="auto"/>
        <w:rPr>
          <w:rFonts w:eastAsia="Times New Roman" w:cs="Arial"/>
          <w:color w:val="000000"/>
          <w:szCs w:val="20"/>
          <w:lang w:eastAsia="bg-BG"/>
        </w:rPr>
      </w:pPr>
    </w:p>
    <w:p w14:paraId="0761CA68" w14:textId="14D0547B"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Трябва да се избягва приложението на флуороурацил в комбинация с клозапин поради повишен риск от агранулоцитоза.</w:t>
      </w:r>
    </w:p>
    <w:p w14:paraId="3F2F4E01" w14:textId="77777777" w:rsidR="008C621C" w:rsidRPr="008C621C" w:rsidRDefault="008C621C" w:rsidP="008C621C">
      <w:pPr>
        <w:spacing w:line="240" w:lineRule="auto"/>
        <w:rPr>
          <w:rFonts w:eastAsia="Times New Roman" w:cs="Arial"/>
          <w:color w:val="000000"/>
          <w:szCs w:val="20"/>
          <w:lang w:eastAsia="bg-BG"/>
        </w:rPr>
      </w:pPr>
    </w:p>
    <w:p w14:paraId="4D9EA590" w14:textId="5A425E7A"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Съобщава се за повишена честота на мозъчни инсулти при пациенти с орофарингеален рак, лекувани с 5-флуороурацил и цисплатин.</w:t>
      </w:r>
    </w:p>
    <w:p w14:paraId="70A18A9E" w14:textId="245C6FC6" w:rsidR="008C621C" w:rsidRPr="008C621C" w:rsidRDefault="008C621C" w:rsidP="008C621C">
      <w:pPr>
        <w:rPr>
          <w:rFonts w:cs="Arial"/>
          <w:sz w:val="24"/>
        </w:rPr>
      </w:pPr>
    </w:p>
    <w:p w14:paraId="50E78D26" w14:textId="77777777"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 xml:space="preserve">Подчертано повишение на протромбиновото време и повишено международно нормализирано съотношение </w:t>
      </w:r>
      <w:r w:rsidRPr="008C621C">
        <w:rPr>
          <w:rFonts w:eastAsia="Times New Roman" w:cs="Arial"/>
          <w:color w:val="000000"/>
          <w:szCs w:val="20"/>
          <w:lang w:val="ru-RU"/>
        </w:rPr>
        <w:t>(</w:t>
      </w:r>
      <w:r w:rsidRPr="008C621C">
        <w:rPr>
          <w:rFonts w:eastAsia="Times New Roman" w:cs="Arial"/>
          <w:color w:val="000000"/>
          <w:szCs w:val="20"/>
          <w:lang w:val="en-US"/>
        </w:rPr>
        <w:t>INR</w:t>
      </w:r>
      <w:r w:rsidRPr="008C621C">
        <w:rPr>
          <w:rFonts w:eastAsia="Times New Roman" w:cs="Arial"/>
          <w:color w:val="000000"/>
          <w:szCs w:val="20"/>
          <w:lang w:val="ru-RU"/>
        </w:rPr>
        <w:t xml:space="preserve">) </w:t>
      </w:r>
      <w:r w:rsidRPr="008C621C">
        <w:rPr>
          <w:rFonts w:eastAsia="Times New Roman" w:cs="Arial"/>
          <w:color w:val="000000"/>
          <w:szCs w:val="20"/>
          <w:lang w:eastAsia="bg-BG"/>
        </w:rPr>
        <w:t>е отчетено при някои пациенти, стабилизирани с помощта на терапия с варфарин след започване на режима на лечение с флуороурацил.</w:t>
      </w:r>
    </w:p>
    <w:p w14:paraId="480E71D6" w14:textId="77777777" w:rsidR="008C621C" w:rsidRPr="008C621C" w:rsidRDefault="008C621C" w:rsidP="008C621C">
      <w:pPr>
        <w:spacing w:line="240" w:lineRule="auto"/>
        <w:rPr>
          <w:rFonts w:eastAsia="Times New Roman" w:cs="Arial"/>
          <w:color w:val="000000"/>
          <w:szCs w:val="20"/>
          <w:lang w:eastAsia="bg-BG"/>
        </w:rPr>
      </w:pPr>
    </w:p>
    <w:p w14:paraId="5E1EC312" w14:textId="74B1120D"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 xml:space="preserve">Ензимът дихидропиримидин дехидрогеназа </w:t>
      </w:r>
      <w:r w:rsidRPr="008C621C">
        <w:rPr>
          <w:rFonts w:eastAsia="Times New Roman" w:cs="Arial"/>
          <w:color w:val="000000"/>
          <w:szCs w:val="20"/>
          <w:lang w:val="ru-RU"/>
        </w:rPr>
        <w:t>(</w:t>
      </w:r>
      <w:r w:rsidRPr="008C621C">
        <w:rPr>
          <w:rFonts w:eastAsia="Times New Roman" w:cs="Arial"/>
          <w:color w:val="000000"/>
          <w:szCs w:val="20"/>
          <w:lang w:val="en-US"/>
        </w:rPr>
        <w:t>DPD</w:t>
      </w:r>
      <w:r w:rsidRPr="008C621C">
        <w:rPr>
          <w:rFonts w:eastAsia="Times New Roman" w:cs="Arial"/>
          <w:color w:val="000000"/>
          <w:szCs w:val="20"/>
          <w:lang w:val="ru-RU"/>
        </w:rPr>
        <w:t xml:space="preserve">) </w:t>
      </w:r>
      <w:r w:rsidRPr="008C621C">
        <w:rPr>
          <w:rFonts w:eastAsia="Times New Roman" w:cs="Arial"/>
          <w:color w:val="000000"/>
          <w:szCs w:val="20"/>
          <w:lang w:eastAsia="bg-BG"/>
        </w:rPr>
        <w:t>играе важна роля за метаболизма на флуороурацил. Нуклеозидните аналози, като бривудин и зоривудин, могат да предизвикат повишение на плазмените концентрации на 5-флуороурацил или на други флуоропиримидини, с придружаващи токсични реакции. Ето защо е необходимо да се спазва времеви интервал от минимум 4 седмици между приложението на флуороурацил и бривудин, зоривудин и техните аналози.</w:t>
      </w:r>
    </w:p>
    <w:p w14:paraId="70A4933A" w14:textId="77777777" w:rsidR="008C621C" w:rsidRPr="008C621C" w:rsidRDefault="008C621C" w:rsidP="008C621C">
      <w:pPr>
        <w:spacing w:line="240" w:lineRule="auto"/>
        <w:rPr>
          <w:rFonts w:eastAsia="Times New Roman" w:cs="Arial"/>
          <w:color w:val="000000"/>
          <w:szCs w:val="20"/>
          <w:lang w:eastAsia="bg-BG"/>
        </w:rPr>
      </w:pPr>
    </w:p>
    <w:p w14:paraId="5D2E6254" w14:textId="546638F9"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 xml:space="preserve">Ако е приложимо, се препоръчва определяне на енизимата активност на </w:t>
      </w:r>
      <w:r w:rsidRPr="008C621C">
        <w:rPr>
          <w:rFonts w:eastAsia="Times New Roman" w:cs="Arial"/>
          <w:color w:val="000000"/>
          <w:szCs w:val="20"/>
          <w:lang w:val="en-US"/>
        </w:rPr>
        <w:t>DPD</w:t>
      </w:r>
      <w:r w:rsidRPr="008C621C">
        <w:rPr>
          <w:rFonts w:eastAsia="Times New Roman" w:cs="Arial"/>
          <w:color w:val="000000"/>
          <w:szCs w:val="20"/>
          <w:lang w:val="ru-RU"/>
        </w:rPr>
        <w:t xml:space="preserve"> </w:t>
      </w:r>
      <w:r w:rsidRPr="008C621C">
        <w:rPr>
          <w:rFonts w:eastAsia="Times New Roman" w:cs="Arial"/>
          <w:color w:val="000000"/>
          <w:szCs w:val="20"/>
          <w:lang w:eastAsia="bg-BG"/>
        </w:rPr>
        <w:t>преди лечението с 5-флуоропиримидини.</w:t>
      </w:r>
    </w:p>
    <w:p w14:paraId="306CAE44" w14:textId="77777777" w:rsidR="008C621C" w:rsidRPr="008C621C" w:rsidRDefault="008C621C" w:rsidP="008C621C">
      <w:pPr>
        <w:spacing w:line="240" w:lineRule="auto"/>
        <w:rPr>
          <w:rFonts w:eastAsia="Times New Roman" w:cs="Arial"/>
          <w:color w:val="000000"/>
          <w:szCs w:val="20"/>
          <w:lang w:eastAsia="bg-BG"/>
        </w:rPr>
      </w:pPr>
    </w:p>
    <w:p w14:paraId="577F13B8" w14:textId="5334ECC9"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Циметидин, метронидазол и интерферон могат да повишат плазмените нива на 5- флуороурацил и следователно да повишат неговата токсичност.</w:t>
      </w:r>
    </w:p>
    <w:p w14:paraId="55D7CF34" w14:textId="77777777" w:rsidR="008C621C" w:rsidRPr="008C621C" w:rsidRDefault="008C621C" w:rsidP="008C621C">
      <w:pPr>
        <w:spacing w:line="240" w:lineRule="auto"/>
        <w:rPr>
          <w:rFonts w:eastAsia="Times New Roman" w:cs="Arial"/>
          <w:color w:val="000000"/>
          <w:szCs w:val="20"/>
          <w:lang w:eastAsia="bg-BG"/>
        </w:rPr>
      </w:pPr>
    </w:p>
    <w:p w14:paraId="41246691" w14:textId="59B02712"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При пациенти, които едновременно получават фенитоин и 5-флуороурацил, се съобщава за увеличаване на плазмената концентрация на фенитоин в резултат на симптоми на токсичност на фенитоин.</w:t>
      </w:r>
    </w:p>
    <w:p w14:paraId="5E436E96" w14:textId="77777777" w:rsidR="008C621C" w:rsidRPr="008C621C" w:rsidRDefault="008C621C" w:rsidP="008C621C">
      <w:pPr>
        <w:spacing w:line="240" w:lineRule="auto"/>
        <w:rPr>
          <w:rFonts w:eastAsia="Times New Roman" w:cs="Arial"/>
          <w:color w:val="000000"/>
          <w:szCs w:val="20"/>
          <w:lang w:eastAsia="bg-BG"/>
        </w:rPr>
      </w:pPr>
    </w:p>
    <w:p w14:paraId="2C7F91A8" w14:textId="22A63B73"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Флуороурацил засилва действието на други цитостатични лекарства и на радиотерапията (вижте точка 4.2).</w:t>
      </w:r>
    </w:p>
    <w:p w14:paraId="14C4B714" w14:textId="77777777" w:rsidR="008C621C" w:rsidRPr="008C621C" w:rsidRDefault="008C621C" w:rsidP="008C621C">
      <w:pPr>
        <w:spacing w:line="240" w:lineRule="auto"/>
        <w:rPr>
          <w:rFonts w:eastAsia="Times New Roman" w:cs="Arial"/>
          <w:color w:val="000000"/>
          <w:szCs w:val="20"/>
          <w:lang w:eastAsia="bg-BG"/>
        </w:rPr>
      </w:pPr>
    </w:p>
    <w:p w14:paraId="3503B0B9" w14:textId="5BF65917"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При пациенти, приемащи циклофосфамид, метотрексат и 5-флуороурацил, добавянето кам терапията на тиазидни диуретици има за резултат по-изразено понижаване на броя на гранулоцитите, в сравнение с пациенти, които не приемат тиазиди.</w:t>
      </w:r>
    </w:p>
    <w:p w14:paraId="23DAF99A" w14:textId="77777777" w:rsidR="008C621C" w:rsidRPr="008C621C" w:rsidRDefault="008C621C" w:rsidP="008C621C">
      <w:pPr>
        <w:spacing w:line="240" w:lineRule="auto"/>
        <w:rPr>
          <w:rFonts w:eastAsia="Times New Roman" w:cs="Arial"/>
          <w:color w:val="000000"/>
          <w:szCs w:val="20"/>
          <w:lang w:eastAsia="bg-BG"/>
        </w:rPr>
      </w:pPr>
    </w:p>
    <w:p w14:paraId="699F891D" w14:textId="5DEB3848"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При пациенти, приемащи 5-флуороурацил в комбинация с левамизол често е била наблюдавана хепатотоксичност (повишение на алкалните фосфатази, трансаминази или билирубин).</w:t>
      </w:r>
    </w:p>
    <w:p w14:paraId="2E466707" w14:textId="77777777" w:rsidR="008C621C" w:rsidRPr="008C621C" w:rsidRDefault="008C621C" w:rsidP="008C621C">
      <w:pPr>
        <w:spacing w:line="240" w:lineRule="auto"/>
        <w:rPr>
          <w:rFonts w:eastAsia="Times New Roman" w:cs="Arial"/>
          <w:color w:val="000000"/>
          <w:szCs w:val="20"/>
          <w:lang w:eastAsia="bg-BG"/>
        </w:rPr>
      </w:pPr>
    </w:p>
    <w:p w14:paraId="285C0A8F" w14:textId="311FDBF7"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Съобщава се, че комбинираната терапия с циклофосфамид, метотрексат, 5-флуороурацил и тамоксифен при пациенти с рак на гърдата повишава риска от тромбоемболични събития.</w:t>
      </w:r>
    </w:p>
    <w:p w14:paraId="72B8A85D" w14:textId="77777777" w:rsidR="008C621C" w:rsidRPr="008C621C" w:rsidRDefault="008C621C" w:rsidP="008C621C">
      <w:pPr>
        <w:spacing w:line="240" w:lineRule="auto"/>
        <w:rPr>
          <w:rFonts w:eastAsia="Times New Roman" w:cs="Arial"/>
          <w:color w:val="000000"/>
          <w:szCs w:val="20"/>
          <w:lang w:eastAsia="bg-BG"/>
        </w:rPr>
      </w:pPr>
    </w:p>
    <w:p w14:paraId="6E0DCE70" w14:textId="1BF3CAD2" w:rsidR="008C621C" w:rsidRPr="008C621C" w:rsidRDefault="008C621C" w:rsidP="008C621C">
      <w:pPr>
        <w:spacing w:line="240" w:lineRule="auto"/>
        <w:rPr>
          <w:rFonts w:eastAsia="Times New Roman" w:cs="Arial"/>
          <w:sz w:val="28"/>
          <w:szCs w:val="24"/>
        </w:rPr>
      </w:pPr>
      <w:r w:rsidRPr="008C621C">
        <w:rPr>
          <w:rFonts w:eastAsia="Times New Roman" w:cs="Arial"/>
          <w:color w:val="000000"/>
          <w:szCs w:val="20"/>
          <w:lang w:eastAsia="bg-BG"/>
        </w:rPr>
        <w:t>Тежък, потенциално животозастрашаващ мукозит може да се появи след съвместно приложение на винорелбин и 5-флуороурацил/фолинова киселина.</w:t>
      </w:r>
    </w:p>
    <w:p w14:paraId="50CB2268" w14:textId="77777777" w:rsidR="008C621C" w:rsidRPr="008C621C" w:rsidRDefault="008C621C" w:rsidP="008C621C">
      <w:pPr>
        <w:rPr>
          <w:rFonts w:eastAsia="Times New Roman" w:cs="Arial"/>
          <w:color w:val="000000"/>
          <w:szCs w:val="20"/>
          <w:lang w:eastAsia="bg-BG"/>
        </w:rPr>
      </w:pPr>
    </w:p>
    <w:p w14:paraId="0938C298" w14:textId="4A74061F" w:rsidR="008C621C" w:rsidRDefault="008C621C" w:rsidP="008C621C">
      <w:pPr>
        <w:rPr>
          <w:rFonts w:eastAsia="Times New Roman" w:cs="Arial"/>
          <w:color w:val="000000"/>
          <w:szCs w:val="20"/>
          <w:lang w:eastAsia="bg-BG"/>
        </w:rPr>
      </w:pPr>
      <w:r w:rsidRPr="008C621C">
        <w:rPr>
          <w:rFonts w:eastAsia="Times New Roman" w:cs="Arial"/>
          <w:color w:val="000000"/>
          <w:szCs w:val="20"/>
          <w:lang w:eastAsia="bg-BG"/>
        </w:rPr>
        <w:t>Ваксинирането с живи ваксини трябва да се избягва при имунокомпрометирани пациенти.</w:t>
      </w:r>
    </w:p>
    <w:p w14:paraId="601BA621" w14:textId="77777777" w:rsidR="008C621C" w:rsidRPr="008C621C" w:rsidRDefault="008C621C" w:rsidP="008C621C">
      <w:pPr>
        <w:rPr>
          <w:rFonts w:cs="Arial"/>
          <w:sz w:val="24"/>
        </w:rPr>
      </w:pPr>
    </w:p>
    <w:p w14:paraId="6EADE4D6" w14:textId="298DE043" w:rsidR="00395555" w:rsidRDefault="002C50EE" w:rsidP="008A6AF2">
      <w:pPr>
        <w:pStyle w:val="Heading2"/>
      </w:pPr>
      <w:r>
        <w:t>4.6. Фертилитет, бременност и кърмене</w:t>
      </w:r>
    </w:p>
    <w:p w14:paraId="42E13485" w14:textId="1FC13C26" w:rsidR="008C621C" w:rsidRDefault="008C621C" w:rsidP="008C621C"/>
    <w:p w14:paraId="67CE7A6D" w14:textId="77777777" w:rsidR="008C621C" w:rsidRPr="008C621C" w:rsidRDefault="008C621C" w:rsidP="008C621C">
      <w:pPr>
        <w:pStyle w:val="Heading3"/>
        <w:rPr>
          <w:rFonts w:eastAsia="Times New Roman"/>
          <w:u w:val="single"/>
        </w:rPr>
      </w:pPr>
      <w:r w:rsidRPr="008C621C">
        <w:rPr>
          <w:rFonts w:eastAsia="Times New Roman"/>
          <w:u w:val="single"/>
          <w:lang w:eastAsia="bg-BG"/>
        </w:rPr>
        <w:lastRenderedPageBreak/>
        <w:t>Бременност:</w:t>
      </w:r>
    </w:p>
    <w:p w14:paraId="773B8B79" w14:textId="77777777" w:rsidR="008C621C" w:rsidRPr="008C621C" w:rsidRDefault="008C621C" w:rsidP="008C621C">
      <w:pPr>
        <w:rPr>
          <w:sz w:val="24"/>
          <w:szCs w:val="24"/>
        </w:rPr>
      </w:pPr>
      <w:r w:rsidRPr="008C621C">
        <w:rPr>
          <w:lang w:eastAsia="bg-BG"/>
        </w:rPr>
        <w:t>Въпреки отсъствието на адекватни и добре контролирани проучвания при бременни жени, има съобщения за фетални малформации и спонтанни аборти.</w:t>
      </w:r>
    </w:p>
    <w:p w14:paraId="15DA40E2" w14:textId="77777777" w:rsidR="008C621C" w:rsidRDefault="008C621C" w:rsidP="008C621C">
      <w:pPr>
        <w:rPr>
          <w:lang w:eastAsia="bg-BG"/>
        </w:rPr>
      </w:pPr>
    </w:p>
    <w:p w14:paraId="4262A608" w14:textId="42280F28" w:rsidR="008C621C" w:rsidRPr="008C621C" w:rsidRDefault="008C621C" w:rsidP="008C621C">
      <w:pPr>
        <w:rPr>
          <w:sz w:val="24"/>
          <w:szCs w:val="24"/>
        </w:rPr>
      </w:pPr>
      <w:r w:rsidRPr="008C621C">
        <w:rPr>
          <w:lang w:eastAsia="bg-BG"/>
        </w:rPr>
        <w:t>Жените в детеродна възраст трябва да бъдат съветвани да избягват забременяване и да използват ефективни методи за контрацепция по време на лечение с флуороурацил и до 6 месеца след това (вж. точка 4.4). Ако лекарството се прилага по време на бременност или ако пациентката забременее докато взема лекарството, тя трябва да бъде предупредена за потенциалните рискове за плода като се препоръчва генетична консултация. Флуороурацил трябва да се използва по време на бременност, само ако потенциалната полза оправдава потенциалния риск за плода.</w:t>
      </w:r>
    </w:p>
    <w:p w14:paraId="472DC695" w14:textId="77777777" w:rsidR="008C621C" w:rsidRDefault="008C621C" w:rsidP="008C621C">
      <w:pPr>
        <w:rPr>
          <w:lang w:eastAsia="bg-BG"/>
        </w:rPr>
      </w:pPr>
    </w:p>
    <w:p w14:paraId="5D884B29" w14:textId="70F7DF49" w:rsidR="008C621C" w:rsidRPr="008C621C" w:rsidRDefault="008C621C" w:rsidP="008C621C">
      <w:pPr>
        <w:pStyle w:val="Heading3"/>
        <w:rPr>
          <w:rFonts w:eastAsia="Times New Roman"/>
          <w:u w:val="single"/>
          <w:lang w:eastAsia="bg-BG"/>
        </w:rPr>
      </w:pPr>
      <w:r w:rsidRPr="008C621C">
        <w:rPr>
          <w:rFonts w:eastAsia="Times New Roman"/>
          <w:u w:val="single"/>
          <w:lang w:eastAsia="bg-BG"/>
        </w:rPr>
        <w:t>Фертилитет:</w:t>
      </w:r>
    </w:p>
    <w:p w14:paraId="1A17B743" w14:textId="77777777" w:rsidR="008C621C" w:rsidRPr="008C621C" w:rsidRDefault="008C621C" w:rsidP="008C621C">
      <w:pPr>
        <w:rPr>
          <w:sz w:val="24"/>
          <w:szCs w:val="24"/>
        </w:rPr>
      </w:pPr>
      <w:r w:rsidRPr="008C621C">
        <w:rPr>
          <w:lang w:eastAsia="bg-BG"/>
        </w:rPr>
        <w:t>Мъжете, лекувани с флуороурацил се съветват да не стават бащи по време на и до 6 месеца след спиране на лечението (вижте точка 4.4). Преди лечението трябва да се направи консултация за замразяване на сперма, поради възможността от необратимо безплодие в резултат от лечението с флуороурацил.</w:t>
      </w:r>
    </w:p>
    <w:p w14:paraId="08AD0EAC" w14:textId="77777777" w:rsidR="008C621C" w:rsidRDefault="008C621C" w:rsidP="008C621C">
      <w:pPr>
        <w:rPr>
          <w:lang w:eastAsia="bg-BG"/>
        </w:rPr>
      </w:pPr>
    </w:p>
    <w:p w14:paraId="1ADE3872" w14:textId="4FD06484" w:rsidR="008C621C" w:rsidRPr="008C621C" w:rsidRDefault="008C621C" w:rsidP="008C621C">
      <w:pPr>
        <w:pStyle w:val="Heading3"/>
        <w:rPr>
          <w:rFonts w:eastAsia="Times New Roman"/>
          <w:u w:val="single"/>
        </w:rPr>
      </w:pPr>
      <w:r w:rsidRPr="008C621C">
        <w:rPr>
          <w:rFonts w:eastAsia="Times New Roman"/>
          <w:u w:val="single"/>
          <w:lang w:eastAsia="bg-BG"/>
        </w:rPr>
        <w:t>Кърмене:</w:t>
      </w:r>
    </w:p>
    <w:p w14:paraId="5A281C3E" w14:textId="77777777" w:rsidR="008C621C" w:rsidRPr="008C621C" w:rsidRDefault="008C621C" w:rsidP="008C621C">
      <w:pPr>
        <w:rPr>
          <w:sz w:val="24"/>
          <w:szCs w:val="24"/>
        </w:rPr>
      </w:pPr>
      <w:r w:rsidRPr="008C621C">
        <w:rPr>
          <w:lang w:eastAsia="bg-BG"/>
        </w:rPr>
        <w:t>Тъй като не е известно дали флуороурацил преминава в кърмата, кърменето трябва да се преустанови, ако майката се лекува с флуороурацил.</w:t>
      </w:r>
    </w:p>
    <w:p w14:paraId="3AE1322F" w14:textId="6C4F041F" w:rsidR="008C621C" w:rsidRPr="008C621C" w:rsidRDefault="008C621C" w:rsidP="008C621C"/>
    <w:p w14:paraId="5766770B" w14:textId="2E5E0B4E" w:rsidR="00395555" w:rsidRDefault="002C50EE" w:rsidP="008A6AF2">
      <w:pPr>
        <w:pStyle w:val="Heading2"/>
      </w:pPr>
      <w:r>
        <w:t>4.7. Ефекти върху способността за шофиране и работа с машини</w:t>
      </w:r>
    </w:p>
    <w:p w14:paraId="68E4747E" w14:textId="1F55F8B7" w:rsidR="008C621C" w:rsidRDefault="008C621C" w:rsidP="008C621C"/>
    <w:p w14:paraId="6AF19E5E" w14:textId="77777777" w:rsidR="008C621C" w:rsidRPr="008C621C" w:rsidRDefault="008C621C" w:rsidP="008C621C">
      <w:pPr>
        <w:rPr>
          <w:sz w:val="24"/>
          <w:szCs w:val="24"/>
        </w:rPr>
      </w:pPr>
      <w:r w:rsidRPr="008C621C">
        <w:rPr>
          <w:lang w:eastAsia="bg-BG"/>
        </w:rPr>
        <w:t>Не са провеждани проучвания за ефектите върху способността за шофиране и работа с машини.</w:t>
      </w:r>
    </w:p>
    <w:p w14:paraId="3A9CFF18" w14:textId="77777777" w:rsidR="008C621C" w:rsidRDefault="008C621C" w:rsidP="008C621C">
      <w:pPr>
        <w:rPr>
          <w:lang w:eastAsia="bg-BG"/>
        </w:rPr>
      </w:pPr>
    </w:p>
    <w:p w14:paraId="40335062" w14:textId="0ED96C90" w:rsidR="008C621C" w:rsidRDefault="008C621C" w:rsidP="008C621C">
      <w:pPr>
        <w:rPr>
          <w:lang w:eastAsia="bg-BG"/>
        </w:rPr>
      </w:pPr>
      <w:r w:rsidRPr="008C621C">
        <w:rPr>
          <w:lang w:eastAsia="bg-BG"/>
        </w:rPr>
        <w:t>Флуороурацил може да предизвика странични ефекти като гадене и повръщане. Може да доведе до нежелани събития за нервната система и настъпване на зрителни промени, които биха могли да попречат на способността за шофиране или използване на тежки машини.</w:t>
      </w:r>
    </w:p>
    <w:p w14:paraId="462687E9" w14:textId="77777777" w:rsidR="008C621C" w:rsidRPr="008C621C" w:rsidRDefault="008C621C" w:rsidP="008C621C"/>
    <w:p w14:paraId="4FE16E21" w14:textId="33F318B5" w:rsidR="00395555" w:rsidRDefault="002C50EE" w:rsidP="008A6AF2">
      <w:pPr>
        <w:pStyle w:val="Heading2"/>
      </w:pPr>
      <w:r>
        <w:t>4.8. Нежелани лекарствени реакции</w:t>
      </w:r>
    </w:p>
    <w:p w14:paraId="10079B31" w14:textId="4F38C6F1" w:rsidR="008C621C" w:rsidRDefault="008C621C" w:rsidP="008C621C"/>
    <w:p w14:paraId="33BE5B60"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Честотите се определят като се използва следната конвенция:</w:t>
      </w:r>
    </w:p>
    <w:p w14:paraId="28C4413A"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Много чести (≥1/10)</w:t>
      </w:r>
    </w:p>
    <w:p w14:paraId="0C070F43"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Чести (≥1/100 до &lt;1/10)</w:t>
      </w:r>
    </w:p>
    <w:p w14:paraId="05E131DE"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Нечести (≥1/1 000 до &lt;1/100)</w:t>
      </w:r>
    </w:p>
    <w:p w14:paraId="2B42D1CA"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Редки (≥1/10 000 до &lt;1/1 000)</w:t>
      </w:r>
    </w:p>
    <w:p w14:paraId="3D76F871"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Много редки (≥1/10 000)</w:t>
      </w:r>
    </w:p>
    <w:p w14:paraId="1825DA86"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С неизвестна честота (от наличните данни не може да бъде направена оценка)</w:t>
      </w:r>
    </w:p>
    <w:p w14:paraId="02CADF01" w14:textId="77777777" w:rsidR="008C621C" w:rsidRPr="008C621C" w:rsidRDefault="008C621C" w:rsidP="008C621C">
      <w:pPr>
        <w:spacing w:line="240" w:lineRule="auto"/>
        <w:rPr>
          <w:rFonts w:eastAsia="Times New Roman" w:cs="Arial"/>
          <w:b/>
          <w:bCs/>
          <w:color w:val="000000"/>
          <w:lang w:eastAsia="bg-BG"/>
        </w:rPr>
      </w:pPr>
    </w:p>
    <w:p w14:paraId="7F3D077D" w14:textId="01786517" w:rsidR="008C621C" w:rsidRPr="008C621C" w:rsidRDefault="008C621C" w:rsidP="008C621C">
      <w:pPr>
        <w:spacing w:line="240" w:lineRule="auto"/>
        <w:rPr>
          <w:rFonts w:eastAsia="Times New Roman" w:cs="Arial"/>
        </w:rPr>
      </w:pPr>
      <w:r w:rsidRPr="008C621C">
        <w:rPr>
          <w:rFonts w:eastAsia="Times New Roman" w:cs="Arial"/>
          <w:b/>
          <w:bCs/>
          <w:color w:val="000000"/>
          <w:lang w:eastAsia="bg-BG"/>
        </w:rPr>
        <w:t>Нарушения на кръвта и лимфната система:</w:t>
      </w:r>
    </w:p>
    <w:p w14:paraId="63554B2E" w14:textId="77777777"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Много чести</w:t>
      </w:r>
    </w:p>
    <w:p w14:paraId="5A321ED1"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Миелосупресия (начало: 7-10 ден, най-ниска точка: 9-14 ден, възстановяване: 21-28 ден), неутропения, тромбоцитопения, левкопевия, агранулоцитоза, анемия и панцитопения.</w:t>
      </w:r>
    </w:p>
    <w:p w14:paraId="1C0EF455" w14:textId="77777777" w:rsidR="008C621C" w:rsidRPr="008C621C" w:rsidRDefault="008C621C" w:rsidP="008C621C">
      <w:pPr>
        <w:spacing w:line="240" w:lineRule="auto"/>
        <w:rPr>
          <w:rFonts w:eastAsia="Times New Roman" w:cs="Arial"/>
          <w:color w:val="000000"/>
          <w:u w:val="single"/>
          <w:lang w:eastAsia="bg-BG"/>
        </w:rPr>
      </w:pPr>
    </w:p>
    <w:p w14:paraId="4FD52279" w14:textId="2081510C"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lastRenderedPageBreak/>
        <w:t>Чести:</w:t>
      </w:r>
    </w:p>
    <w:p w14:paraId="3E986109"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Фебрилна неутропения</w:t>
      </w:r>
    </w:p>
    <w:p w14:paraId="1D37D1CD" w14:textId="77777777" w:rsidR="008C621C" w:rsidRPr="008C621C" w:rsidRDefault="008C621C" w:rsidP="008C621C">
      <w:pPr>
        <w:spacing w:line="240" w:lineRule="auto"/>
        <w:rPr>
          <w:rFonts w:eastAsia="Times New Roman" w:cs="Arial"/>
          <w:b/>
          <w:bCs/>
          <w:color w:val="000000"/>
          <w:lang w:eastAsia="bg-BG"/>
        </w:rPr>
      </w:pPr>
    </w:p>
    <w:p w14:paraId="76CF7161" w14:textId="41E8DB74" w:rsidR="008C621C" w:rsidRPr="008C621C" w:rsidRDefault="008C621C" w:rsidP="008C621C">
      <w:pPr>
        <w:spacing w:line="240" w:lineRule="auto"/>
        <w:rPr>
          <w:rFonts w:eastAsia="Times New Roman" w:cs="Arial"/>
        </w:rPr>
      </w:pPr>
      <w:r w:rsidRPr="008C621C">
        <w:rPr>
          <w:rFonts w:eastAsia="Times New Roman" w:cs="Arial"/>
          <w:b/>
          <w:bCs/>
          <w:color w:val="000000"/>
          <w:lang w:eastAsia="bg-BG"/>
        </w:rPr>
        <w:t>Нарушения на имунната система:</w:t>
      </w:r>
    </w:p>
    <w:p w14:paraId="0F3D91A6" w14:textId="77777777"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Много чести</w:t>
      </w:r>
    </w:p>
    <w:p w14:paraId="48094713"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Бронхоспазъм, имуносупресия и повишен риск от инфекция.</w:t>
      </w:r>
    </w:p>
    <w:p w14:paraId="5791DBF6" w14:textId="77777777" w:rsidR="008C621C" w:rsidRPr="008C621C" w:rsidRDefault="008C621C" w:rsidP="008C621C">
      <w:pPr>
        <w:spacing w:line="240" w:lineRule="auto"/>
        <w:rPr>
          <w:rFonts w:eastAsia="Times New Roman" w:cs="Arial"/>
          <w:color w:val="000000"/>
          <w:u w:val="single"/>
          <w:lang w:eastAsia="bg-BG"/>
        </w:rPr>
      </w:pPr>
    </w:p>
    <w:p w14:paraId="26F87F77" w14:textId="04C0127C"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Редки</w:t>
      </w:r>
    </w:p>
    <w:p w14:paraId="263ED0B9"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Генерализирани алергични реакции, анафилаксия, анафилактичен шок.</w:t>
      </w:r>
    </w:p>
    <w:p w14:paraId="68B34EF4" w14:textId="77777777" w:rsidR="008C621C" w:rsidRPr="008C621C" w:rsidRDefault="008C621C" w:rsidP="008C621C">
      <w:pPr>
        <w:spacing w:line="240" w:lineRule="auto"/>
        <w:rPr>
          <w:rFonts w:eastAsia="Times New Roman" w:cs="Arial"/>
          <w:b/>
          <w:bCs/>
          <w:color w:val="000000"/>
          <w:lang w:eastAsia="bg-BG"/>
        </w:rPr>
      </w:pPr>
    </w:p>
    <w:p w14:paraId="52DA108A" w14:textId="7E67A1B3" w:rsidR="008C621C" w:rsidRPr="008C621C" w:rsidRDefault="008C621C" w:rsidP="008C621C">
      <w:pPr>
        <w:spacing w:line="240" w:lineRule="auto"/>
        <w:rPr>
          <w:rFonts w:eastAsia="Times New Roman" w:cs="Arial"/>
        </w:rPr>
      </w:pPr>
      <w:r w:rsidRPr="008C621C">
        <w:rPr>
          <w:rFonts w:eastAsia="Times New Roman" w:cs="Arial"/>
          <w:b/>
          <w:bCs/>
          <w:color w:val="000000"/>
          <w:lang w:eastAsia="bg-BG"/>
        </w:rPr>
        <w:t>Инфекции и инфестации:</w:t>
      </w:r>
    </w:p>
    <w:p w14:paraId="12B954FA" w14:textId="77777777"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Много чести</w:t>
      </w:r>
    </w:p>
    <w:p w14:paraId="6AFDC24D"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Инфекции</w:t>
      </w:r>
    </w:p>
    <w:p w14:paraId="67BAA562" w14:textId="77777777" w:rsidR="008C621C" w:rsidRPr="008C621C" w:rsidRDefault="008C621C" w:rsidP="008C621C">
      <w:pPr>
        <w:spacing w:line="240" w:lineRule="auto"/>
        <w:rPr>
          <w:rFonts w:eastAsia="Times New Roman" w:cs="Arial"/>
          <w:b/>
          <w:bCs/>
          <w:color w:val="000000"/>
          <w:lang w:eastAsia="bg-BG"/>
        </w:rPr>
      </w:pPr>
    </w:p>
    <w:p w14:paraId="2413E8C1" w14:textId="53EA89F0" w:rsidR="008C621C" w:rsidRPr="008C621C" w:rsidRDefault="008C621C" w:rsidP="008C621C">
      <w:pPr>
        <w:spacing w:line="240" w:lineRule="auto"/>
        <w:rPr>
          <w:rFonts w:eastAsia="Times New Roman" w:cs="Arial"/>
        </w:rPr>
      </w:pPr>
      <w:r w:rsidRPr="008C621C">
        <w:rPr>
          <w:rFonts w:eastAsia="Times New Roman" w:cs="Arial"/>
          <w:b/>
          <w:bCs/>
          <w:color w:val="000000"/>
          <w:lang w:eastAsia="bg-BG"/>
        </w:rPr>
        <w:t>Нарушения на ендокринната система:</w:t>
      </w:r>
    </w:p>
    <w:p w14:paraId="2AD4F36E" w14:textId="77777777"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Редки</w:t>
      </w:r>
    </w:p>
    <w:p w14:paraId="468B8918"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Повишение на Т4 (общия тироксин), повишение на ТЗ (общия трийодтиронин).</w:t>
      </w:r>
    </w:p>
    <w:p w14:paraId="4F99A20C" w14:textId="77777777" w:rsidR="008C621C" w:rsidRPr="008C621C" w:rsidRDefault="008C621C" w:rsidP="008C621C">
      <w:pPr>
        <w:spacing w:line="240" w:lineRule="auto"/>
        <w:rPr>
          <w:rFonts w:eastAsia="Times New Roman" w:cs="Arial"/>
          <w:b/>
          <w:bCs/>
          <w:color w:val="000000"/>
          <w:lang w:eastAsia="bg-BG"/>
        </w:rPr>
      </w:pPr>
    </w:p>
    <w:p w14:paraId="72173828" w14:textId="4D4E4AD5" w:rsidR="008C621C" w:rsidRPr="008C621C" w:rsidRDefault="008C621C" w:rsidP="008C621C">
      <w:pPr>
        <w:spacing w:line="240" w:lineRule="auto"/>
        <w:rPr>
          <w:rFonts w:eastAsia="Times New Roman" w:cs="Arial"/>
        </w:rPr>
      </w:pPr>
      <w:r w:rsidRPr="008C621C">
        <w:rPr>
          <w:rFonts w:eastAsia="Times New Roman" w:cs="Arial"/>
          <w:b/>
          <w:bCs/>
          <w:color w:val="000000"/>
          <w:lang w:eastAsia="bg-BG"/>
        </w:rPr>
        <w:t>Нарушения на метаболизма и храненето:</w:t>
      </w:r>
    </w:p>
    <w:p w14:paraId="7FD23995" w14:textId="77777777"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Много чести</w:t>
      </w:r>
    </w:p>
    <w:p w14:paraId="5034E876" w14:textId="3BD9CCF5" w:rsidR="008C621C" w:rsidRPr="008C621C" w:rsidRDefault="008C621C" w:rsidP="008C621C">
      <w:pPr>
        <w:rPr>
          <w:rFonts w:eastAsia="Times New Roman" w:cs="Arial"/>
          <w:color w:val="000000"/>
          <w:lang w:eastAsia="bg-BG"/>
        </w:rPr>
      </w:pPr>
      <w:r w:rsidRPr="008C621C">
        <w:rPr>
          <w:rFonts w:eastAsia="Times New Roman" w:cs="Arial"/>
          <w:color w:val="000000"/>
          <w:lang w:eastAsia="bg-BG"/>
        </w:rPr>
        <w:t>Хиперурикемия</w:t>
      </w:r>
    </w:p>
    <w:p w14:paraId="2D989CB2" w14:textId="52C0210B" w:rsidR="008C621C" w:rsidRPr="008C621C" w:rsidRDefault="008C621C" w:rsidP="008C621C">
      <w:pPr>
        <w:rPr>
          <w:rFonts w:eastAsia="Times New Roman" w:cs="Arial"/>
          <w:color w:val="000000"/>
          <w:lang w:eastAsia="bg-BG"/>
        </w:rPr>
      </w:pPr>
    </w:p>
    <w:p w14:paraId="7B330723" w14:textId="77777777" w:rsidR="008C621C" w:rsidRPr="008C621C" w:rsidRDefault="008C621C" w:rsidP="008C621C">
      <w:pPr>
        <w:spacing w:line="240" w:lineRule="auto"/>
        <w:rPr>
          <w:rFonts w:eastAsia="Times New Roman" w:cs="Arial"/>
        </w:rPr>
      </w:pPr>
      <w:r w:rsidRPr="008C621C">
        <w:rPr>
          <w:rFonts w:eastAsia="Times New Roman" w:cs="Arial"/>
          <w:b/>
          <w:bCs/>
          <w:color w:val="000000"/>
          <w:lang w:eastAsia="bg-BG"/>
        </w:rPr>
        <w:t>Психични нарушения:</w:t>
      </w:r>
    </w:p>
    <w:p w14:paraId="6FA5B3E3" w14:textId="77777777"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Нечести</w:t>
      </w:r>
    </w:p>
    <w:p w14:paraId="42F2F424"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Еуфория</w:t>
      </w:r>
    </w:p>
    <w:p w14:paraId="173EC731" w14:textId="77777777" w:rsidR="008C621C" w:rsidRPr="008C621C" w:rsidRDefault="008C621C" w:rsidP="008C621C">
      <w:pPr>
        <w:spacing w:line="240" w:lineRule="auto"/>
        <w:rPr>
          <w:rFonts w:eastAsia="Times New Roman" w:cs="Arial"/>
          <w:color w:val="000000"/>
          <w:u w:val="single"/>
          <w:lang w:eastAsia="bg-BG"/>
        </w:rPr>
      </w:pPr>
    </w:p>
    <w:p w14:paraId="7D8CD979" w14:textId="5D581587"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Редки</w:t>
      </w:r>
    </w:p>
    <w:p w14:paraId="1F7FF357"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Може да възникне обратимо състояние на обърканост.</w:t>
      </w:r>
    </w:p>
    <w:p w14:paraId="1DEB0CD5" w14:textId="77777777" w:rsidR="008C621C" w:rsidRPr="008C621C" w:rsidRDefault="008C621C" w:rsidP="008C621C">
      <w:pPr>
        <w:spacing w:line="240" w:lineRule="auto"/>
        <w:rPr>
          <w:rFonts w:eastAsia="Times New Roman" w:cs="Arial"/>
          <w:color w:val="000000"/>
          <w:u w:val="single"/>
          <w:lang w:eastAsia="bg-BG"/>
        </w:rPr>
      </w:pPr>
    </w:p>
    <w:p w14:paraId="0AA7182A" w14:textId="4736D736"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Много редки</w:t>
      </w:r>
    </w:p>
    <w:p w14:paraId="4756C8A4"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Дезориентация</w:t>
      </w:r>
    </w:p>
    <w:p w14:paraId="2A16C957" w14:textId="77777777" w:rsidR="008C621C" w:rsidRPr="008C621C" w:rsidRDefault="008C621C" w:rsidP="008C621C">
      <w:pPr>
        <w:spacing w:line="240" w:lineRule="auto"/>
        <w:rPr>
          <w:rFonts w:eastAsia="Times New Roman" w:cs="Arial"/>
          <w:b/>
          <w:bCs/>
          <w:color w:val="000000"/>
          <w:lang w:eastAsia="bg-BG"/>
        </w:rPr>
      </w:pPr>
    </w:p>
    <w:p w14:paraId="675C1D0F" w14:textId="58F0D48B" w:rsidR="008C621C" w:rsidRPr="008C621C" w:rsidRDefault="008C621C" w:rsidP="008C621C">
      <w:pPr>
        <w:spacing w:line="240" w:lineRule="auto"/>
        <w:rPr>
          <w:rFonts w:eastAsia="Times New Roman" w:cs="Arial"/>
        </w:rPr>
      </w:pPr>
      <w:r w:rsidRPr="008C621C">
        <w:rPr>
          <w:rFonts w:eastAsia="Times New Roman" w:cs="Arial"/>
          <w:b/>
          <w:bCs/>
          <w:color w:val="000000"/>
          <w:lang w:eastAsia="bg-BG"/>
        </w:rPr>
        <w:t>Нарушения на нервната система:</w:t>
      </w:r>
    </w:p>
    <w:p w14:paraId="53D3AE5A" w14:textId="77777777"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Нечести</w:t>
      </w:r>
    </w:p>
    <w:p w14:paraId="7AD48DBB"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Нистагизъм, главоболие, световъртеж, симптоми на болест на Паркинсон, пирамидални признаци, еуфория, сънливост.</w:t>
      </w:r>
    </w:p>
    <w:p w14:paraId="474E335F" w14:textId="77777777"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Много редки</w:t>
      </w:r>
    </w:p>
    <w:p w14:paraId="1E15A7D8"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Симптоми на левкоенцефалопатия, включително атаксия, остър церебеларен синдром, дизартрия, обърканост, дезориентация, миастения, афазия, конвулсии или кома, бъбречна недостатъчност.</w:t>
      </w:r>
    </w:p>
    <w:p w14:paraId="3FD4C543" w14:textId="77777777"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С неизвестна честота:</w:t>
      </w:r>
    </w:p>
    <w:p w14:paraId="60A0733B"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Може да възникне периферна невропатия, хиперамонемична енцефалопатия.</w:t>
      </w:r>
    </w:p>
    <w:p w14:paraId="62F7D69B" w14:textId="77777777" w:rsidR="008C621C" w:rsidRPr="008C621C" w:rsidRDefault="008C621C" w:rsidP="008C621C">
      <w:pPr>
        <w:spacing w:line="240" w:lineRule="auto"/>
        <w:rPr>
          <w:rFonts w:eastAsia="Times New Roman" w:cs="Arial"/>
          <w:b/>
          <w:bCs/>
          <w:color w:val="000000"/>
          <w:lang w:eastAsia="bg-BG"/>
        </w:rPr>
      </w:pPr>
    </w:p>
    <w:p w14:paraId="06717AC0" w14:textId="7C22ED55" w:rsidR="008C621C" w:rsidRPr="008C621C" w:rsidRDefault="008C621C" w:rsidP="008C621C">
      <w:pPr>
        <w:spacing w:line="240" w:lineRule="auto"/>
        <w:rPr>
          <w:rFonts w:eastAsia="Times New Roman" w:cs="Arial"/>
        </w:rPr>
      </w:pPr>
      <w:r w:rsidRPr="008C621C">
        <w:rPr>
          <w:rFonts w:eastAsia="Times New Roman" w:cs="Arial"/>
          <w:b/>
          <w:bCs/>
          <w:color w:val="000000"/>
          <w:lang w:eastAsia="bg-BG"/>
        </w:rPr>
        <w:t>Нарушения на окото:</w:t>
      </w:r>
    </w:p>
    <w:p w14:paraId="4A7EC2D5"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Системното лечение с флуороурацил е свързано с различни видове очна токсичност.</w:t>
      </w:r>
    </w:p>
    <w:p w14:paraId="7C055039" w14:textId="77777777"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Нечести</w:t>
      </w:r>
    </w:p>
    <w:p w14:paraId="72E39BA8"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Прекомерно сълзене, замъглено зрение, нарушено движение на очите, неврит на зрителния нерв, диплопия, намаляване на зрителната острота, фотофобия, конюнктивит, блефарит, ектропия, дакриостеноза.</w:t>
      </w:r>
    </w:p>
    <w:p w14:paraId="379577D5" w14:textId="77777777" w:rsidR="008C621C" w:rsidRPr="008C621C" w:rsidRDefault="008C621C" w:rsidP="008C621C">
      <w:pPr>
        <w:spacing w:line="240" w:lineRule="auto"/>
        <w:rPr>
          <w:rFonts w:eastAsia="Times New Roman" w:cs="Arial"/>
          <w:b/>
          <w:bCs/>
          <w:color w:val="000000"/>
          <w:lang w:eastAsia="bg-BG"/>
        </w:rPr>
      </w:pPr>
    </w:p>
    <w:p w14:paraId="20D76D1A" w14:textId="50F3E498" w:rsidR="008C621C" w:rsidRPr="008C621C" w:rsidRDefault="008C621C" w:rsidP="008C621C">
      <w:pPr>
        <w:spacing w:line="240" w:lineRule="auto"/>
        <w:rPr>
          <w:rFonts w:eastAsia="Times New Roman" w:cs="Arial"/>
        </w:rPr>
      </w:pPr>
      <w:r w:rsidRPr="008C621C">
        <w:rPr>
          <w:rFonts w:eastAsia="Times New Roman" w:cs="Arial"/>
          <w:b/>
          <w:bCs/>
          <w:color w:val="000000"/>
          <w:lang w:eastAsia="bg-BG"/>
        </w:rPr>
        <w:t>Сърдечни нарушения:</w:t>
      </w:r>
    </w:p>
    <w:p w14:paraId="038135AC" w14:textId="77777777"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lastRenderedPageBreak/>
        <w:t>Много чести</w:t>
      </w:r>
    </w:p>
    <w:p w14:paraId="0EF4B5F1"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Исхемични ЕКГ отклонения.</w:t>
      </w:r>
    </w:p>
    <w:p w14:paraId="0180C211" w14:textId="77777777" w:rsidR="008C621C" w:rsidRPr="008C621C" w:rsidRDefault="008C621C" w:rsidP="008C621C">
      <w:pPr>
        <w:spacing w:line="240" w:lineRule="auto"/>
        <w:rPr>
          <w:rFonts w:eastAsia="Times New Roman" w:cs="Arial"/>
          <w:color w:val="000000"/>
          <w:u w:val="single"/>
          <w:lang w:eastAsia="bg-BG"/>
        </w:rPr>
      </w:pPr>
    </w:p>
    <w:p w14:paraId="5CF4A9B4" w14:textId="5E6C72E6"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Чести</w:t>
      </w:r>
    </w:p>
    <w:p w14:paraId="311F3F59"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Болка в гърдите, подобна на ангина пекторис.</w:t>
      </w:r>
    </w:p>
    <w:p w14:paraId="2E171072" w14:textId="77777777" w:rsidR="008C621C" w:rsidRPr="008C621C" w:rsidRDefault="008C621C" w:rsidP="008C621C">
      <w:pPr>
        <w:spacing w:line="240" w:lineRule="auto"/>
        <w:rPr>
          <w:rFonts w:eastAsia="Times New Roman" w:cs="Arial"/>
          <w:color w:val="000000"/>
          <w:u w:val="single"/>
          <w:lang w:eastAsia="bg-BG"/>
        </w:rPr>
      </w:pPr>
    </w:p>
    <w:p w14:paraId="16CE14D3" w14:textId="43A1B7DA"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Нечести</w:t>
      </w:r>
    </w:p>
    <w:p w14:paraId="7B018DCF"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Аритмия, инфаркт на миокарда, миокардна исхемия миокардит, сърдечна недостатъчност, дилатативна кардиомиопатия, сърдечен шок.</w:t>
      </w:r>
    </w:p>
    <w:p w14:paraId="0C959B36" w14:textId="77777777" w:rsidR="008C621C" w:rsidRPr="008C621C" w:rsidRDefault="008C621C" w:rsidP="008C621C">
      <w:pPr>
        <w:spacing w:line="240" w:lineRule="auto"/>
        <w:rPr>
          <w:rFonts w:eastAsia="Times New Roman" w:cs="Arial"/>
          <w:color w:val="000000"/>
          <w:u w:val="single"/>
          <w:lang w:eastAsia="bg-BG"/>
        </w:rPr>
      </w:pPr>
    </w:p>
    <w:p w14:paraId="05AA3005" w14:textId="45DEBA15"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Много редки</w:t>
      </w:r>
    </w:p>
    <w:p w14:paraId="6D00DFFE"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Сърдечен арест, внезапна сърдечна смърт</w:t>
      </w:r>
    </w:p>
    <w:p w14:paraId="559E0B9B"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Кардиотоксични нежелани събития настъпват предимно по време на или в рамките на часовете след провеждане на първия цикъл на лечение. Налице е повишен риск от кардиотоксичност при пациенти с предишна коронарна болест на сърцето или кардиомиопатия.</w:t>
      </w:r>
    </w:p>
    <w:p w14:paraId="7625BAEF" w14:textId="77777777" w:rsidR="008C621C" w:rsidRPr="008C621C" w:rsidRDefault="008C621C" w:rsidP="008C621C">
      <w:pPr>
        <w:spacing w:line="240" w:lineRule="auto"/>
        <w:rPr>
          <w:rFonts w:eastAsia="Times New Roman" w:cs="Arial"/>
          <w:color w:val="000000"/>
          <w:u w:val="single"/>
          <w:lang w:eastAsia="bg-BG"/>
        </w:rPr>
      </w:pPr>
    </w:p>
    <w:p w14:paraId="2B302EB9" w14:textId="1CA4B7A3"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С неизвестна честота</w:t>
      </w:r>
    </w:p>
    <w:p w14:paraId="727D3AE2"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Тахикардия, задух, перикардит.</w:t>
      </w:r>
    </w:p>
    <w:p w14:paraId="1EF25000" w14:textId="77777777" w:rsidR="008C621C" w:rsidRPr="008C621C" w:rsidRDefault="008C621C" w:rsidP="008C621C">
      <w:pPr>
        <w:spacing w:line="240" w:lineRule="auto"/>
        <w:rPr>
          <w:rFonts w:eastAsia="Times New Roman" w:cs="Arial"/>
          <w:b/>
          <w:bCs/>
          <w:color w:val="000000"/>
          <w:lang w:eastAsia="bg-BG"/>
        </w:rPr>
      </w:pPr>
    </w:p>
    <w:p w14:paraId="4948DB79" w14:textId="52082EA5" w:rsidR="008C621C" w:rsidRPr="008C621C" w:rsidRDefault="008C621C" w:rsidP="008C621C">
      <w:pPr>
        <w:spacing w:line="240" w:lineRule="auto"/>
        <w:rPr>
          <w:rFonts w:eastAsia="Times New Roman" w:cs="Arial"/>
        </w:rPr>
      </w:pPr>
      <w:r w:rsidRPr="008C621C">
        <w:rPr>
          <w:rFonts w:eastAsia="Times New Roman" w:cs="Arial"/>
          <w:b/>
          <w:bCs/>
          <w:color w:val="000000"/>
          <w:lang w:eastAsia="bg-BG"/>
        </w:rPr>
        <w:t>Съдови нарушения:</w:t>
      </w:r>
    </w:p>
    <w:p w14:paraId="0B18960A" w14:textId="21678D4E"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Редки</w:t>
      </w:r>
    </w:p>
    <w:p w14:paraId="2FC08EAB" w14:textId="11B0600F" w:rsidR="008C621C" w:rsidRPr="008C621C" w:rsidRDefault="008C621C" w:rsidP="008C621C">
      <w:pPr>
        <w:rPr>
          <w:rFonts w:eastAsia="Times New Roman" w:cs="Arial"/>
          <w:color w:val="000000"/>
          <w:lang w:eastAsia="bg-BG"/>
        </w:rPr>
      </w:pPr>
      <w:r w:rsidRPr="008C621C">
        <w:rPr>
          <w:rFonts w:eastAsia="Times New Roman" w:cs="Arial"/>
          <w:color w:val="000000"/>
          <w:lang w:eastAsia="bg-BG"/>
        </w:rPr>
        <w:t>Церебрална, интестинална и периферна исхемия, синдром на Рейно, тромбоемболизъм, тромбофлебит/изпъкване на вените.</w:t>
      </w:r>
    </w:p>
    <w:p w14:paraId="3661E44F" w14:textId="648081C4" w:rsidR="008C621C" w:rsidRPr="008C621C" w:rsidRDefault="008C621C" w:rsidP="008C621C">
      <w:pPr>
        <w:rPr>
          <w:rFonts w:eastAsia="Times New Roman" w:cs="Arial"/>
          <w:color w:val="000000"/>
          <w:lang w:eastAsia="bg-BG"/>
        </w:rPr>
      </w:pPr>
    </w:p>
    <w:p w14:paraId="665FCB47" w14:textId="77777777"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Нечести</w:t>
      </w:r>
    </w:p>
    <w:p w14:paraId="040643FB"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Хипотония</w:t>
      </w:r>
    </w:p>
    <w:p w14:paraId="7C271208" w14:textId="77777777" w:rsidR="008C621C" w:rsidRPr="008C621C" w:rsidRDefault="008C621C" w:rsidP="008C621C">
      <w:pPr>
        <w:spacing w:line="240" w:lineRule="auto"/>
        <w:rPr>
          <w:rFonts w:eastAsia="Times New Roman" w:cs="Arial"/>
          <w:b/>
          <w:bCs/>
          <w:color w:val="000000"/>
          <w:lang w:eastAsia="bg-BG"/>
        </w:rPr>
      </w:pPr>
    </w:p>
    <w:p w14:paraId="7F6A97D9" w14:textId="3E2A69BB" w:rsidR="008C621C" w:rsidRPr="008C621C" w:rsidRDefault="008C621C" w:rsidP="008C621C">
      <w:pPr>
        <w:spacing w:line="240" w:lineRule="auto"/>
        <w:rPr>
          <w:rFonts w:eastAsia="Times New Roman" w:cs="Arial"/>
        </w:rPr>
      </w:pPr>
      <w:r w:rsidRPr="008C621C">
        <w:rPr>
          <w:rFonts w:eastAsia="Times New Roman" w:cs="Arial"/>
          <w:b/>
          <w:bCs/>
          <w:color w:val="000000"/>
          <w:lang w:eastAsia="bg-BG"/>
        </w:rPr>
        <w:t>Стомашно-чревни нарушения:</w:t>
      </w:r>
    </w:p>
    <w:p w14:paraId="37504B5B" w14:textId="77777777"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Много чести</w:t>
      </w:r>
    </w:p>
    <w:p w14:paraId="1E67AEB6"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Стомашно-чревните нежелани реакции са много чести и могат да бъдат животозастрашаващи. Мукозит (стоматит, езофагит, фарингит, проктит), анорексия, водниста диария, гадене, повръщане.</w:t>
      </w:r>
    </w:p>
    <w:p w14:paraId="4B66B10F" w14:textId="77777777" w:rsidR="008C621C" w:rsidRPr="008C621C" w:rsidRDefault="008C621C" w:rsidP="008C621C">
      <w:pPr>
        <w:spacing w:line="240" w:lineRule="auto"/>
        <w:rPr>
          <w:rFonts w:eastAsia="Times New Roman" w:cs="Arial"/>
          <w:color w:val="000000"/>
          <w:u w:val="single"/>
          <w:lang w:eastAsia="bg-BG"/>
        </w:rPr>
      </w:pPr>
    </w:p>
    <w:p w14:paraId="0AA64EFE" w14:textId="01EBBAB7"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Нечести</w:t>
      </w:r>
    </w:p>
    <w:p w14:paraId="293115B4"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Дехидратация, сепсис, гастроинтестинална улцерация и кървене (може да доведе до прекъсване на терапията), некроза.</w:t>
      </w:r>
    </w:p>
    <w:p w14:paraId="4CC1B430" w14:textId="77777777" w:rsidR="008C621C" w:rsidRPr="008C621C" w:rsidRDefault="008C621C" w:rsidP="008C621C">
      <w:pPr>
        <w:spacing w:line="240" w:lineRule="auto"/>
        <w:rPr>
          <w:rFonts w:eastAsia="Times New Roman" w:cs="Arial"/>
          <w:b/>
          <w:bCs/>
          <w:color w:val="000000"/>
          <w:lang w:eastAsia="bg-BG"/>
        </w:rPr>
      </w:pPr>
    </w:p>
    <w:p w14:paraId="5B1A7367" w14:textId="4488BCD9" w:rsidR="008C621C" w:rsidRPr="008C621C" w:rsidRDefault="008C621C" w:rsidP="008C621C">
      <w:pPr>
        <w:spacing w:line="240" w:lineRule="auto"/>
        <w:rPr>
          <w:rFonts w:eastAsia="Times New Roman" w:cs="Arial"/>
        </w:rPr>
      </w:pPr>
      <w:r w:rsidRPr="008C621C">
        <w:rPr>
          <w:rFonts w:eastAsia="Times New Roman" w:cs="Arial"/>
          <w:b/>
          <w:bCs/>
          <w:color w:val="000000"/>
          <w:lang w:eastAsia="bg-BG"/>
        </w:rPr>
        <w:t>Хепатобилиарни нарушения:</w:t>
      </w:r>
    </w:p>
    <w:p w14:paraId="20CA2E88" w14:textId="3BF51739"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Нечести</w:t>
      </w:r>
    </w:p>
    <w:p w14:paraId="0767D168"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Увреждане на чернодробните клетки.</w:t>
      </w:r>
    </w:p>
    <w:p w14:paraId="3E56478D" w14:textId="77777777" w:rsidR="008C621C" w:rsidRPr="008C621C" w:rsidRDefault="008C621C" w:rsidP="008C621C">
      <w:pPr>
        <w:spacing w:line="240" w:lineRule="auto"/>
        <w:rPr>
          <w:rFonts w:eastAsia="Times New Roman" w:cs="Arial"/>
          <w:color w:val="000000"/>
          <w:u w:val="single"/>
          <w:lang w:eastAsia="bg-BG"/>
        </w:rPr>
      </w:pPr>
    </w:p>
    <w:p w14:paraId="34D92686" w14:textId="3DA3573B"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Много редки</w:t>
      </w:r>
    </w:p>
    <w:p w14:paraId="09A7AECF"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Чернодробна некроза (случаи с фатален изход), билиарна склероза, холецистит.</w:t>
      </w:r>
    </w:p>
    <w:p w14:paraId="31F320C0" w14:textId="77777777" w:rsidR="008C621C" w:rsidRPr="008C621C" w:rsidRDefault="008C621C" w:rsidP="008C621C">
      <w:pPr>
        <w:spacing w:line="240" w:lineRule="auto"/>
        <w:rPr>
          <w:rFonts w:eastAsia="Times New Roman" w:cs="Arial"/>
          <w:b/>
          <w:bCs/>
          <w:color w:val="000000"/>
          <w:lang w:eastAsia="bg-BG"/>
        </w:rPr>
      </w:pPr>
    </w:p>
    <w:p w14:paraId="00EA03A9" w14:textId="2F963EC7" w:rsidR="008C621C" w:rsidRPr="008C621C" w:rsidRDefault="008C621C" w:rsidP="008C621C">
      <w:pPr>
        <w:spacing w:line="240" w:lineRule="auto"/>
        <w:rPr>
          <w:rFonts w:eastAsia="Times New Roman" w:cs="Arial"/>
        </w:rPr>
      </w:pPr>
      <w:r w:rsidRPr="008C621C">
        <w:rPr>
          <w:rFonts w:eastAsia="Times New Roman" w:cs="Arial"/>
          <w:b/>
          <w:bCs/>
          <w:color w:val="000000"/>
          <w:lang w:eastAsia="bg-BG"/>
        </w:rPr>
        <w:t>Нарушения на кожата и подкожната тъкан:</w:t>
      </w:r>
    </w:p>
    <w:p w14:paraId="2C9B104F" w14:textId="77777777"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Много чести</w:t>
      </w:r>
    </w:p>
    <w:p w14:paraId="53CD7D18"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Алопеция може да бъде наблюдавана в значителен брой случаи, особено при жени, но е обратима.</w:t>
      </w:r>
    </w:p>
    <w:p w14:paraId="0D44D142"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 xml:space="preserve">При протрахирана продължителна инфузия във високи дози е отбелязан синдром на палмарно- плантарна еритродизестезия (синдром "ръка-крак"). Синдромът започва с </w:t>
      </w:r>
      <w:r w:rsidRPr="008C621C">
        <w:rPr>
          <w:rFonts w:eastAsia="Times New Roman" w:cs="Arial"/>
          <w:color w:val="000000"/>
          <w:lang w:eastAsia="bg-BG"/>
        </w:rPr>
        <w:lastRenderedPageBreak/>
        <w:t>дизестезия на дланите и стъпалата и продължава с болка и чувствителност. Свързва се със симетрично подуване и зачервяване на ръцете и ходилата.</w:t>
      </w:r>
    </w:p>
    <w:p w14:paraId="20CC0EBA" w14:textId="77777777" w:rsidR="008C621C" w:rsidRPr="008C621C" w:rsidRDefault="008C621C" w:rsidP="008C621C">
      <w:pPr>
        <w:spacing w:line="240" w:lineRule="auto"/>
        <w:rPr>
          <w:rFonts w:eastAsia="Times New Roman" w:cs="Arial"/>
          <w:color w:val="000000"/>
          <w:u w:val="single"/>
          <w:lang w:eastAsia="bg-BG"/>
        </w:rPr>
      </w:pPr>
    </w:p>
    <w:p w14:paraId="241C905E" w14:textId="0F03D341"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Нечести</w:t>
      </w:r>
    </w:p>
    <w:p w14:paraId="76DB333F"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Дерматит, кожни промени (напр. суха кожа, фисурна ерозия, еритема, макулопапулозен обрив, придружен със сърбеж), екзантема, уртикария, фоточувствителност, хиперпигментация на кожата, хиперпигментация под формата на ивици или депигментация близко до вените. Промени в ноктите (напр. дифузна повърхностна синя пигментация, хиперпигментация, дистрофия на ноктите, болка и удебеляване на нокътното легло, паронихия) и онихолиза.</w:t>
      </w:r>
    </w:p>
    <w:p w14:paraId="656A06DD" w14:textId="77777777" w:rsidR="008C621C" w:rsidRPr="008C621C" w:rsidRDefault="008C621C" w:rsidP="008C621C">
      <w:pPr>
        <w:spacing w:line="240" w:lineRule="auto"/>
        <w:rPr>
          <w:rFonts w:eastAsia="Times New Roman" w:cs="Arial"/>
          <w:b/>
          <w:bCs/>
          <w:color w:val="000000"/>
          <w:lang w:eastAsia="bg-BG"/>
        </w:rPr>
      </w:pPr>
    </w:p>
    <w:p w14:paraId="5249F491" w14:textId="49127D9F" w:rsidR="008C621C" w:rsidRPr="008C621C" w:rsidRDefault="008C621C" w:rsidP="008C621C">
      <w:pPr>
        <w:spacing w:line="240" w:lineRule="auto"/>
        <w:rPr>
          <w:rFonts w:eastAsia="Times New Roman" w:cs="Arial"/>
        </w:rPr>
      </w:pPr>
      <w:r w:rsidRPr="008C621C">
        <w:rPr>
          <w:rFonts w:eastAsia="Times New Roman" w:cs="Arial"/>
          <w:b/>
          <w:bCs/>
          <w:color w:val="000000"/>
          <w:lang w:eastAsia="bg-BG"/>
        </w:rPr>
        <w:t>Нарушения на възпроизводителната система и гърдата:</w:t>
      </w:r>
    </w:p>
    <w:p w14:paraId="7A38421A" w14:textId="77777777"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Нечести:</w:t>
      </w:r>
    </w:p>
    <w:p w14:paraId="5B4CE112"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Нарушение в сперматогенезата и овуладията.</w:t>
      </w:r>
    </w:p>
    <w:p w14:paraId="5505581F" w14:textId="77777777" w:rsidR="008C621C" w:rsidRPr="008C621C" w:rsidRDefault="008C621C" w:rsidP="008C621C">
      <w:pPr>
        <w:spacing w:line="240" w:lineRule="auto"/>
        <w:rPr>
          <w:rFonts w:eastAsia="Times New Roman" w:cs="Arial"/>
          <w:b/>
          <w:bCs/>
          <w:color w:val="000000"/>
          <w:lang w:eastAsia="bg-BG"/>
        </w:rPr>
      </w:pPr>
    </w:p>
    <w:p w14:paraId="2F6352AC" w14:textId="413979E0" w:rsidR="008C621C" w:rsidRPr="008C621C" w:rsidRDefault="008C621C" w:rsidP="008C621C">
      <w:pPr>
        <w:spacing w:line="240" w:lineRule="auto"/>
        <w:rPr>
          <w:rFonts w:eastAsia="Times New Roman" w:cs="Arial"/>
        </w:rPr>
      </w:pPr>
      <w:r w:rsidRPr="008C621C">
        <w:rPr>
          <w:rFonts w:eastAsia="Times New Roman" w:cs="Arial"/>
          <w:b/>
          <w:bCs/>
          <w:color w:val="000000"/>
          <w:lang w:eastAsia="bg-BG"/>
        </w:rPr>
        <w:t>Общи нарушения и ефекти на мястото на приложение:</w:t>
      </w:r>
    </w:p>
    <w:p w14:paraId="10674FE0" w14:textId="77777777"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Много чести</w:t>
      </w:r>
    </w:p>
    <w:p w14:paraId="66701179"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Забавено зарастване на рани, епистаксис, неразположение, слабост, отпадналост.</w:t>
      </w:r>
    </w:p>
    <w:p w14:paraId="57A3BD99" w14:textId="77777777" w:rsidR="008C621C" w:rsidRPr="008C621C" w:rsidRDefault="008C621C" w:rsidP="008C621C">
      <w:pPr>
        <w:spacing w:line="240" w:lineRule="auto"/>
        <w:rPr>
          <w:rFonts w:eastAsia="Times New Roman" w:cs="Arial"/>
          <w:color w:val="000000"/>
          <w:u w:val="single"/>
          <w:lang w:eastAsia="bg-BG"/>
        </w:rPr>
      </w:pPr>
    </w:p>
    <w:p w14:paraId="745B4BA3" w14:textId="4F5DAC31"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С неизвестна честота</w:t>
      </w:r>
    </w:p>
    <w:p w14:paraId="6D718FA4"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Треска, обезцветяване на вената в близост до мястото на инжектиране.</w:t>
      </w:r>
    </w:p>
    <w:p w14:paraId="7679FF06" w14:textId="77777777" w:rsidR="008C621C" w:rsidRPr="008C621C" w:rsidRDefault="008C621C" w:rsidP="008C621C">
      <w:pPr>
        <w:spacing w:line="240" w:lineRule="auto"/>
        <w:rPr>
          <w:rFonts w:eastAsia="Times New Roman" w:cs="Arial"/>
          <w:color w:val="000000"/>
          <w:u w:val="single"/>
          <w:lang w:eastAsia="bg-BG"/>
        </w:rPr>
      </w:pPr>
    </w:p>
    <w:p w14:paraId="38A08848" w14:textId="01B0CB75" w:rsidR="008C621C" w:rsidRPr="008C621C" w:rsidRDefault="008C621C" w:rsidP="008C621C">
      <w:pPr>
        <w:spacing w:line="240" w:lineRule="auto"/>
        <w:rPr>
          <w:rFonts w:eastAsia="Times New Roman" w:cs="Arial"/>
        </w:rPr>
      </w:pPr>
      <w:r w:rsidRPr="008C621C">
        <w:rPr>
          <w:rFonts w:eastAsia="Times New Roman" w:cs="Arial"/>
          <w:color w:val="000000"/>
          <w:u w:val="single"/>
          <w:lang w:eastAsia="bg-BG"/>
        </w:rPr>
        <w:t>Съобщаване на подозирани нежелани реакции</w:t>
      </w:r>
    </w:p>
    <w:p w14:paraId="0198F5D2"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30FF1897" w14:textId="3FAD82B4" w:rsidR="008C621C" w:rsidRPr="008C621C" w:rsidRDefault="008C621C" w:rsidP="008C621C">
      <w:pPr>
        <w:rPr>
          <w:rFonts w:eastAsia="Times New Roman" w:cs="Arial"/>
          <w:color w:val="000000"/>
          <w:lang w:eastAsia="bg-BG"/>
        </w:rPr>
      </w:pPr>
      <w:r w:rsidRPr="008C621C">
        <w:rPr>
          <w:rFonts w:eastAsia="Times New Roman" w:cs="Arial"/>
          <w:color w:val="000000"/>
          <w:lang w:eastAsia="bg-BG"/>
        </w:rPr>
        <w:t>Изпълнителна агенция по лекарствата</w:t>
      </w:r>
    </w:p>
    <w:p w14:paraId="2D1AFDF0"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ул., Дамян Груев” № 8</w:t>
      </w:r>
    </w:p>
    <w:p w14:paraId="7F8CAAAA"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1303 София</w:t>
      </w:r>
    </w:p>
    <w:p w14:paraId="527C2ABA"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Тел.:+359 2 8903417</w:t>
      </w:r>
    </w:p>
    <w:p w14:paraId="007FFBDD" w14:textId="77777777" w:rsidR="008C621C" w:rsidRPr="008C621C" w:rsidRDefault="008C621C" w:rsidP="008C621C">
      <w:pPr>
        <w:spacing w:line="240" w:lineRule="auto"/>
        <w:rPr>
          <w:rFonts w:eastAsia="Times New Roman" w:cs="Arial"/>
        </w:rPr>
      </w:pPr>
      <w:r w:rsidRPr="008C621C">
        <w:rPr>
          <w:rFonts w:eastAsia="Times New Roman" w:cs="Arial"/>
          <w:color w:val="000000"/>
          <w:lang w:eastAsia="bg-BG"/>
        </w:rPr>
        <w:t xml:space="preserve">уебсайт: </w:t>
      </w:r>
      <w:hyperlink r:id="rId5" w:history="1">
        <w:r w:rsidRPr="008C621C">
          <w:rPr>
            <w:rFonts w:eastAsia="Times New Roman" w:cs="Arial"/>
            <w:color w:val="000000"/>
            <w:u w:val="single"/>
            <w:lang w:val="en-US"/>
          </w:rPr>
          <w:t>www.bda.bg</w:t>
        </w:r>
      </w:hyperlink>
    </w:p>
    <w:p w14:paraId="28119389" w14:textId="4555A7CA" w:rsidR="008C621C" w:rsidRPr="008C621C" w:rsidRDefault="008C621C" w:rsidP="008C621C"/>
    <w:p w14:paraId="4ED30546" w14:textId="75548BCA" w:rsidR="007C605B" w:rsidRDefault="002C50EE" w:rsidP="009F1313">
      <w:pPr>
        <w:pStyle w:val="Heading2"/>
      </w:pPr>
      <w:r>
        <w:t>4.9. Предозиране</w:t>
      </w:r>
    </w:p>
    <w:p w14:paraId="4783BF57" w14:textId="2450494B" w:rsidR="008C621C" w:rsidRDefault="008C621C" w:rsidP="008C621C"/>
    <w:p w14:paraId="6AB08DBC" w14:textId="77777777" w:rsidR="008C621C" w:rsidRPr="008C621C" w:rsidRDefault="008C621C" w:rsidP="008C621C">
      <w:pPr>
        <w:rPr>
          <w:sz w:val="24"/>
          <w:szCs w:val="24"/>
        </w:rPr>
      </w:pPr>
      <w:r w:rsidRPr="008C621C">
        <w:rPr>
          <w:lang w:eastAsia="bg-BG"/>
        </w:rPr>
        <w:t>Симптомите и признаците на предозиране са качествено подобни на нежеланите реакции, но обикновено са по-силно изразени като по-специално могат да се появят следните нежелани реакции:</w:t>
      </w:r>
    </w:p>
    <w:p w14:paraId="77F93645" w14:textId="77777777" w:rsidR="008C621C" w:rsidRDefault="008C621C" w:rsidP="008C621C">
      <w:pPr>
        <w:rPr>
          <w:lang w:eastAsia="bg-BG"/>
        </w:rPr>
      </w:pPr>
    </w:p>
    <w:p w14:paraId="123A480E" w14:textId="43ED0C2F" w:rsidR="008C621C" w:rsidRPr="008C621C" w:rsidRDefault="008C621C" w:rsidP="008C621C">
      <w:pPr>
        <w:rPr>
          <w:sz w:val="24"/>
          <w:szCs w:val="24"/>
        </w:rPr>
      </w:pPr>
      <w:r w:rsidRPr="008C621C">
        <w:rPr>
          <w:lang w:eastAsia="bg-BG"/>
        </w:rPr>
        <w:t>Гадене, повръщане, диария, стомашно-чревни язви и кървене, потискане на костния мозък (включително тромбоцитопения, левкопения, агранулоцитоза). Лечението се състои в спиране на лекарството и поддържащи мерки (вижте точка 4,4).</w:t>
      </w:r>
    </w:p>
    <w:p w14:paraId="68F61769" w14:textId="77777777" w:rsidR="008C621C" w:rsidRDefault="008C621C" w:rsidP="008C621C">
      <w:pPr>
        <w:rPr>
          <w:lang w:eastAsia="bg-BG"/>
        </w:rPr>
      </w:pPr>
    </w:p>
    <w:p w14:paraId="60EB03FF" w14:textId="33052F58" w:rsidR="008C621C" w:rsidRPr="008C621C" w:rsidRDefault="008C621C" w:rsidP="008C621C">
      <w:pPr>
        <w:rPr>
          <w:sz w:val="24"/>
          <w:szCs w:val="24"/>
        </w:rPr>
      </w:pPr>
      <w:r w:rsidRPr="008C621C">
        <w:rPr>
          <w:lang w:eastAsia="bg-BG"/>
        </w:rPr>
        <w:t>Пациенти, които са били изложени на предозиране на флуороурацил трябва да се следят хемато логично в продължение на най-малко четири седмици. Ако се появят аномалии, трябва да се използва подходяща терапия.</w:t>
      </w:r>
    </w:p>
    <w:p w14:paraId="27350F40" w14:textId="3996CDD7" w:rsidR="008C621C" w:rsidRPr="008C621C" w:rsidRDefault="008C621C" w:rsidP="008C621C"/>
    <w:p w14:paraId="02081B24" w14:textId="1F46E296" w:rsidR="00395555" w:rsidRPr="00395555" w:rsidRDefault="002C50EE" w:rsidP="008A6AF2">
      <w:pPr>
        <w:pStyle w:val="Heading1"/>
      </w:pPr>
      <w:r>
        <w:lastRenderedPageBreak/>
        <w:t>5. ФАРМАКОЛОГИЧНИ СВОЙСТВА</w:t>
      </w:r>
    </w:p>
    <w:p w14:paraId="5350637D" w14:textId="2EA3F50C" w:rsidR="00395555" w:rsidRDefault="002C50EE" w:rsidP="008A6AF2">
      <w:pPr>
        <w:pStyle w:val="Heading2"/>
      </w:pPr>
      <w:r>
        <w:t>5.1. Фармакодинамични свойства</w:t>
      </w:r>
    </w:p>
    <w:p w14:paraId="62FC8A20" w14:textId="0D4BD362" w:rsidR="008C621C" w:rsidRDefault="008C621C" w:rsidP="008C621C"/>
    <w:p w14:paraId="595ACC54" w14:textId="77777777" w:rsidR="008C621C" w:rsidRPr="008C621C" w:rsidRDefault="008C621C" w:rsidP="008C621C">
      <w:pPr>
        <w:rPr>
          <w:sz w:val="24"/>
          <w:szCs w:val="24"/>
        </w:rPr>
      </w:pPr>
      <w:r w:rsidRPr="008C621C">
        <w:rPr>
          <w:lang w:eastAsia="bg-BG"/>
        </w:rPr>
        <w:t xml:space="preserve">Фармакотерапевтична група: </w:t>
      </w:r>
      <w:r w:rsidRPr="008C621C">
        <w:rPr>
          <w:b/>
          <w:bCs/>
          <w:lang w:eastAsia="bg-BG"/>
        </w:rPr>
        <w:t xml:space="preserve">Антинеопластични средства; Антиметаболити; </w:t>
      </w:r>
      <w:r w:rsidRPr="008C621C">
        <w:rPr>
          <w:lang w:eastAsia="bg-BG"/>
        </w:rPr>
        <w:t>Пиримидинови аналози</w:t>
      </w:r>
    </w:p>
    <w:p w14:paraId="0B5D9D4B" w14:textId="77777777" w:rsidR="008C621C" w:rsidRPr="008C621C" w:rsidRDefault="008C621C" w:rsidP="008C621C">
      <w:pPr>
        <w:rPr>
          <w:sz w:val="24"/>
          <w:szCs w:val="24"/>
        </w:rPr>
      </w:pPr>
      <w:r w:rsidRPr="008C621C">
        <w:rPr>
          <w:lang w:eastAsia="bg-BG"/>
        </w:rPr>
        <w:t xml:space="preserve">АТС код: </w:t>
      </w:r>
      <w:r w:rsidRPr="008C621C">
        <w:rPr>
          <w:lang w:val="en-US"/>
        </w:rPr>
        <w:t>L</w:t>
      </w:r>
      <w:r w:rsidRPr="008C621C">
        <w:rPr>
          <w:lang w:val="ru-RU"/>
        </w:rPr>
        <w:t>01</w:t>
      </w:r>
      <w:r w:rsidRPr="008C621C">
        <w:rPr>
          <w:lang w:val="en-US"/>
        </w:rPr>
        <w:t>BC</w:t>
      </w:r>
      <w:r w:rsidRPr="008C621C">
        <w:rPr>
          <w:lang w:val="ru-RU"/>
        </w:rPr>
        <w:t>02.</w:t>
      </w:r>
    </w:p>
    <w:p w14:paraId="742B39AE" w14:textId="77777777" w:rsidR="008C621C" w:rsidRDefault="008C621C" w:rsidP="008C621C">
      <w:pPr>
        <w:rPr>
          <w:lang w:eastAsia="bg-BG"/>
        </w:rPr>
      </w:pPr>
    </w:p>
    <w:p w14:paraId="2167F381" w14:textId="2CFCAAA5" w:rsidR="008C621C" w:rsidRPr="008C621C" w:rsidRDefault="008C621C" w:rsidP="008C621C">
      <w:pPr>
        <w:rPr>
          <w:sz w:val="24"/>
          <w:szCs w:val="24"/>
        </w:rPr>
      </w:pPr>
      <w:r w:rsidRPr="008C621C">
        <w:rPr>
          <w:lang w:eastAsia="bg-BG"/>
        </w:rPr>
        <w:t>Механизъм на действие</w:t>
      </w:r>
    </w:p>
    <w:p w14:paraId="2BF56A9D" w14:textId="77777777" w:rsidR="008C621C" w:rsidRPr="008C621C" w:rsidRDefault="008C621C" w:rsidP="008C621C">
      <w:pPr>
        <w:rPr>
          <w:sz w:val="24"/>
          <w:szCs w:val="24"/>
        </w:rPr>
      </w:pPr>
      <w:r w:rsidRPr="008C621C">
        <w:rPr>
          <w:lang w:eastAsia="bg-BG"/>
        </w:rPr>
        <w:t>Флуороурацил е аналог на урацил, компонент на рибонуклеиновата киселина. Смята се, лекарството, че действа като антиметаболит. След вътреклетъчно превръщане в активния дезоксинуклеотид, то се намесва в синтезата на ДНК като блокира превръщането на дезоксиуридиловата киселина до тимидилова киселина с помощта на клетъчния ензим тимидилат-синтетаза. Флуороурацил може да повлияя и на РНК синтезата.</w:t>
      </w:r>
    </w:p>
    <w:p w14:paraId="30F8FD57" w14:textId="77777777" w:rsidR="008C621C" w:rsidRPr="008C621C" w:rsidRDefault="008C621C" w:rsidP="008C621C"/>
    <w:p w14:paraId="26535098" w14:textId="3950BBD3" w:rsidR="00395555" w:rsidRDefault="002C50EE" w:rsidP="008A6AF2">
      <w:pPr>
        <w:pStyle w:val="Heading2"/>
      </w:pPr>
      <w:r>
        <w:t>5.2. Фармакокинетични свойства</w:t>
      </w:r>
    </w:p>
    <w:p w14:paraId="694271FB" w14:textId="351B8C57" w:rsidR="008C621C" w:rsidRDefault="008C621C" w:rsidP="008C621C"/>
    <w:p w14:paraId="253727C8" w14:textId="77777777" w:rsidR="008C621C" w:rsidRPr="008C621C" w:rsidRDefault="008C621C" w:rsidP="008C621C">
      <w:pPr>
        <w:rPr>
          <w:sz w:val="24"/>
          <w:szCs w:val="24"/>
        </w:rPr>
      </w:pPr>
      <w:r w:rsidRPr="008C621C">
        <w:rPr>
          <w:lang w:eastAsia="bg-BG"/>
        </w:rPr>
        <w:t>След интравенозно приложение, флуороурацил се разпределя във водната среда на организма и изчезва от кръвта в рамките на 3 часа. Предимно се поема от активно делящите се тъкани и тумори след превръщането му в нуклеотид. Флуороурацил лесно навлиза в гръбначно</w:t>
      </w:r>
      <w:r w:rsidRPr="008C621C">
        <w:rPr>
          <w:lang w:eastAsia="bg-BG"/>
        </w:rPr>
        <w:softHyphen/>
        <w:t xml:space="preserve">мозъчната течност </w:t>
      </w:r>
      <w:r w:rsidRPr="008C621C">
        <w:rPr>
          <w:lang w:val="ru-RU"/>
        </w:rPr>
        <w:t>(</w:t>
      </w:r>
      <w:r w:rsidRPr="008C621C">
        <w:rPr>
          <w:lang w:val="en-US"/>
        </w:rPr>
        <w:t>C</w:t>
      </w:r>
      <w:r w:rsidRPr="008C621C">
        <w:rPr>
          <w:lang w:val="ru-RU"/>
        </w:rPr>
        <w:t>.</w:t>
      </w:r>
      <w:r w:rsidRPr="008C621C">
        <w:rPr>
          <w:lang w:val="en-US"/>
        </w:rPr>
        <w:t>S</w:t>
      </w:r>
      <w:r w:rsidRPr="008C621C">
        <w:rPr>
          <w:lang w:val="ru-RU"/>
        </w:rPr>
        <w:t>.</w:t>
      </w:r>
      <w:r w:rsidRPr="008C621C">
        <w:rPr>
          <w:lang w:val="en-US"/>
        </w:rPr>
        <w:t>F</w:t>
      </w:r>
      <w:r w:rsidRPr="008C621C">
        <w:rPr>
          <w:lang w:val="ru-RU"/>
        </w:rPr>
        <w:t xml:space="preserve">.) </w:t>
      </w:r>
      <w:r w:rsidRPr="008C621C">
        <w:rPr>
          <w:lang w:eastAsia="bg-BG"/>
        </w:rPr>
        <w:t>и мозъчната тъкан.</w:t>
      </w:r>
    </w:p>
    <w:p w14:paraId="7DA70767" w14:textId="77777777" w:rsidR="008C621C" w:rsidRDefault="008C621C" w:rsidP="008C621C">
      <w:pPr>
        <w:rPr>
          <w:lang w:eastAsia="bg-BG"/>
        </w:rPr>
      </w:pPr>
    </w:p>
    <w:p w14:paraId="4FFDF600" w14:textId="2C7ACA13" w:rsidR="008C621C" w:rsidRPr="008C621C" w:rsidRDefault="008C621C" w:rsidP="008C621C">
      <w:pPr>
        <w:rPr>
          <w:sz w:val="24"/>
          <w:szCs w:val="24"/>
        </w:rPr>
      </w:pPr>
      <w:r w:rsidRPr="008C621C">
        <w:rPr>
          <w:lang w:eastAsia="bg-BG"/>
        </w:rPr>
        <w:t>След интравенозно приложение, плазменият елиминационен полуживот е средно около 16 минути и зависи от дозата. След прилагане на еднократна интравенозна доза на флуороурацил, приблизително 15% от дозата се екскретира непроменена в урината в рамките на 6 часа, като повече от 90% от това количество се отделя през първия час. Останалата част се метаболизира предимно в черния дроб до неактивни метаболити с помощта на обичайните механизми на тялото за урацил. Увреждането на черния дроб може да доведе до по-бавен метаболизъм на флуороурацил и може да се наложи коригиране на дозата.</w:t>
      </w:r>
    </w:p>
    <w:p w14:paraId="3508C503" w14:textId="77777777" w:rsidR="008C621C" w:rsidRDefault="008C621C" w:rsidP="008C621C">
      <w:pPr>
        <w:rPr>
          <w:lang w:eastAsia="bg-BG"/>
        </w:rPr>
      </w:pPr>
    </w:p>
    <w:p w14:paraId="7CE3BD7E" w14:textId="2E580036" w:rsidR="008C621C" w:rsidRDefault="008C621C" w:rsidP="008C621C">
      <w:pPr>
        <w:rPr>
          <w:lang w:eastAsia="bg-BG"/>
        </w:rPr>
      </w:pPr>
      <w:r w:rsidRPr="008C621C">
        <w:rPr>
          <w:lang w:eastAsia="bg-BG"/>
        </w:rPr>
        <w:t xml:space="preserve">5-флуороурацил се катаболизира чрез ензима дихидропиримидин дехидрогеназа </w:t>
      </w:r>
      <w:r w:rsidRPr="008C621C">
        <w:rPr>
          <w:lang w:val="ru-RU"/>
        </w:rPr>
        <w:t>(</w:t>
      </w:r>
      <w:r w:rsidRPr="008C621C">
        <w:rPr>
          <w:lang w:val="en-US"/>
        </w:rPr>
        <w:t>DPD</w:t>
      </w:r>
      <w:r w:rsidRPr="008C621C">
        <w:rPr>
          <w:lang w:val="ru-RU"/>
        </w:rPr>
        <w:t xml:space="preserve">) </w:t>
      </w:r>
      <w:r w:rsidRPr="008C621C">
        <w:rPr>
          <w:lang w:eastAsia="bg-BG"/>
        </w:rPr>
        <w:t xml:space="preserve">до значително по-слабо токсичния дихидро- 5-флуороурацил </w:t>
      </w:r>
      <w:r w:rsidRPr="008C621C">
        <w:rPr>
          <w:lang w:val="ru-RU"/>
        </w:rPr>
        <w:t>(</w:t>
      </w:r>
      <w:r w:rsidRPr="008C621C">
        <w:rPr>
          <w:lang w:val="en-US"/>
        </w:rPr>
        <w:t>FUH</w:t>
      </w:r>
      <w:r w:rsidRPr="008C621C">
        <w:rPr>
          <w:lang w:val="ru-RU"/>
        </w:rPr>
        <w:t xml:space="preserve">2). </w:t>
      </w:r>
      <w:r w:rsidRPr="008C621C">
        <w:rPr>
          <w:lang w:eastAsia="bg-BG"/>
        </w:rPr>
        <w:t>Дихидропиримидиназата разцепва пиримидиновия пръстен до 5-флуоро-уреидопропионова киселина (</w:t>
      </w:r>
      <w:r w:rsidRPr="008C621C">
        <w:rPr>
          <w:lang w:val="en-US"/>
        </w:rPr>
        <w:t>FUPA</w:t>
      </w:r>
      <w:r w:rsidRPr="008C621C">
        <w:rPr>
          <w:lang w:val="ru-RU"/>
        </w:rPr>
        <w:t xml:space="preserve">). </w:t>
      </w:r>
      <w:r w:rsidRPr="008C621C">
        <w:rPr>
          <w:lang w:eastAsia="bg-BG"/>
        </w:rPr>
        <w:t xml:space="preserve">Накрая бета-уреидопропионазата разцепва </w:t>
      </w:r>
      <w:r w:rsidRPr="008C621C">
        <w:rPr>
          <w:lang w:val="en-US"/>
        </w:rPr>
        <w:t>FUPA</w:t>
      </w:r>
      <w:r w:rsidRPr="008C621C">
        <w:rPr>
          <w:lang w:val="ru-RU"/>
        </w:rPr>
        <w:t xml:space="preserve"> </w:t>
      </w:r>
      <w:r w:rsidRPr="008C621C">
        <w:rPr>
          <w:lang w:eastAsia="bg-BG"/>
        </w:rPr>
        <w:t xml:space="preserve">до алфа-флуоро-бета-аланин </w:t>
      </w:r>
      <w:r w:rsidRPr="008C621C">
        <w:rPr>
          <w:smallCaps/>
          <w:lang w:val="ru-RU"/>
        </w:rPr>
        <w:t>(</w:t>
      </w:r>
      <w:r w:rsidRPr="008C621C">
        <w:rPr>
          <w:smallCaps/>
          <w:lang w:val="en-US"/>
        </w:rPr>
        <w:t>FBAL</w:t>
      </w:r>
      <w:r w:rsidRPr="008C621C">
        <w:rPr>
          <w:smallCaps/>
          <w:lang w:val="ru-RU"/>
        </w:rPr>
        <w:t>),</w:t>
      </w:r>
      <w:r w:rsidRPr="008C621C">
        <w:rPr>
          <w:smallCaps/>
          <w:lang w:eastAsia="bg-BG"/>
        </w:rPr>
        <w:t xml:space="preserve"> които се отделя </w:t>
      </w:r>
      <w:r w:rsidRPr="008C621C">
        <w:rPr>
          <w:lang w:eastAsia="bg-BG"/>
        </w:rPr>
        <w:t xml:space="preserve">с урината. Активността на дихидропиримидин дехидрогеназата </w:t>
      </w:r>
      <w:r w:rsidRPr="008C621C">
        <w:rPr>
          <w:lang w:val="ru-RU"/>
        </w:rPr>
        <w:t>(</w:t>
      </w:r>
      <w:r w:rsidRPr="008C621C">
        <w:rPr>
          <w:lang w:val="en-US"/>
        </w:rPr>
        <w:t>DPD</w:t>
      </w:r>
      <w:r w:rsidRPr="008C621C">
        <w:rPr>
          <w:lang w:val="ru-RU"/>
        </w:rPr>
        <w:t xml:space="preserve">) </w:t>
      </w:r>
      <w:r w:rsidRPr="008C621C">
        <w:rPr>
          <w:lang w:eastAsia="bg-BG"/>
        </w:rPr>
        <w:t>е, стъпалото, което</w:t>
      </w:r>
      <w:r>
        <w:rPr>
          <w:lang w:eastAsia="bg-BG"/>
        </w:rPr>
        <w:t xml:space="preserve"> </w:t>
      </w:r>
      <w:r>
        <w:t xml:space="preserve">ограничава скоростта на реакцията. Дефицитът на </w:t>
      </w:r>
      <w:r>
        <w:rPr>
          <w:lang w:val="en-US"/>
        </w:rPr>
        <w:t>DPD</w:t>
      </w:r>
      <w:r w:rsidRPr="008C621C">
        <w:rPr>
          <w:lang w:val="ru-RU"/>
        </w:rPr>
        <w:t xml:space="preserve"> </w:t>
      </w:r>
      <w:r>
        <w:t>може да доведе до повишена токсичност на 5-флуороурацил (вж. точка 4.3 и 4.4).</w:t>
      </w:r>
    </w:p>
    <w:p w14:paraId="6E0C12CD" w14:textId="77777777" w:rsidR="008C621C" w:rsidRPr="008C621C" w:rsidRDefault="008C621C" w:rsidP="008C621C"/>
    <w:p w14:paraId="028E658A" w14:textId="010CDECE" w:rsidR="00395555" w:rsidRDefault="002C50EE" w:rsidP="008A6AF2">
      <w:pPr>
        <w:pStyle w:val="Heading2"/>
      </w:pPr>
      <w:r>
        <w:t>5.3. Предклинични данни за безопасност</w:t>
      </w:r>
    </w:p>
    <w:p w14:paraId="65CC2760" w14:textId="640F83F6" w:rsidR="008C621C" w:rsidRDefault="008C621C" w:rsidP="008C621C"/>
    <w:p w14:paraId="424663DC" w14:textId="5120E62F" w:rsidR="008C621C" w:rsidRPr="008C621C" w:rsidRDefault="008C621C" w:rsidP="008C621C">
      <w:pPr>
        <w:rPr>
          <w:sz w:val="24"/>
          <w:szCs w:val="24"/>
        </w:rPr>
      </w:pPr>
      <w:r w:rsidRPr="008C621C">
        <w:rPr>
          <w:lang w:eastAsia="bg-BG"/>
        </w:rPr>
        <w:t>Не е включена предклинична информация, тъй като профилът на клинична токсичност на флуороурацил е установен в резултат на дългогодишна клинична употреба.</w:t>
      </w:r>
    </w:p>
    <w:p w14:paraId="6A7820AB" w14:textId="762B8797" w:rsidR="008A6AF2" w:rsidRDefault="002C50EE" w:rsidP="00395555">
      <w:pPr>
        <w:pStyle w:val="Heading1"/>
      </w:pPr>
      <w:r>
        <w:lastRenderedPageBreak/>
        <w:t>7. ПРИТЕЖАТЕЛ НА РАЗРЕШЕНИЕТО ЗА УПОТРЕБА</w:t>
      </w:r>
    </w:p>
    <w:p w14:paraId="7EFDA8FB" w14:textId="6448B292" w:rsidR="008C621C" w:rsidRDefault="008C621C" w:rsidP="008C621C"/>
    <w:p w14:paraId="4601C5A3" w14:textId="77777777" w:rsidR="008C621C" w:rsidRDefault="008C621C" w:rsidP="008C621C">
      <w:pPr>
        <w:rPr>
          <w:lang w:eastAsia="bg-BG"/>
        </w:rPr>
      </w:pPr>
      <w:r>
        <w:t xml:space="preserve">Accord Healthcare Polska Sp. z </w:t>
      </w:r>
      <w:r>
        <w:rPr>
          <w:lang w:eastAsia="bg-BG"/>
        </w:rPr>
        <w:t xml:space="preserve">о.о., </w:t>
      </w:r>
    </w:p>
    <w:p w14:paraId="40F2A304" w14:textId="77777777" w:rsidR="008C621C" w:rsidRDefault="008C621C" w:rsidP="008C621C">
      <w:r>
        <w:t xml:space="preserve">ul. Tasmowa 7, </w:t>
      </w:r>
    </w:p>
    <w:p w14:paraId="2D10C378" w14:textId="77777777" w:rsidR="008C621C" w:rsidRDefault="008C621C" w:rsidP="008C621C">
      <w:r>
        <w:t xml:space="preserve">02-677, Warszawa, Mazowieckie, </w:t>
      </w:r>
    </w:p>
    <w:p w14:paraId="53F781F3" w14:textId="3764B216" w:rsidR="008C621C" w:rsidRPr="008C621C" w:rsidRDefault="008C621C" w:rsidP="008C621C">
      <w:r>
        <w:rPr>
          <w:lang w:eastAsia="bg-BG"/>
        </w:rPr>
        <w:t>Полша</w:t>
      </w:r>
    </w:p>
    <w:p w14:paraId="04840D59" w14:textId="7727A563" w:rsidR="002C50EE" w:rsidRDefault="002C50EE" w:rsidP="00395555">
      <w:pPr>
        <w:pStyle w:val="Heading1"/>
      </w:pPr>
      <w:r>
        <w:t>8. НОМЕР НА РАЗРЕШЕНИЕТО ЗА УПОТРЕБА</w:t>
      </w:r>
    </w:p>
    <w:p w14:paraId="4700BC27" w14:textId="023F014F" w:rsidR="008C621C" w:rsidRDefault="008C621C" w:rsidP="008C621C"/>
    <w:p w14:paraId="4621DEB5" w14:textId="7AEB21DF" w:rsidR="008C621C" w:rsidRPr="008C621C" w:rsidRDefault="008C621C" w:rsidP="008C621C">
      <w:r>
        <w:rPr>
          <w:lang w:val="en-US"/>
        </w:rPr>
        <w:t>Per</w:t>
      </w:r>
      <w:r w:rsidRPr="008C621C">
        <w:rPr>
          <w:lang w:val="ru-RU"/>
        </w:rPr>
        <w:t xml:space="preserve">. </w:t>
      </w:r>
      <w:r>
        <w:t>№20130261</w:t>
      </w:r>
    </w:p>
    <w:p w14:paraId="2CCB5832" w14:textId="7447CE41" w:rsidR="007C605B" w:rsidRDefault="002C50EE" w:rsidP="007C605B">
      <w:pPr>
        <w:pStyle w:val="Heading1"/>
      </w:pPr>
      <w:r>
        <w:t>9. ДАТА НА ПЪРВО РАЗРЕШАВАНЕ/ПОДНОВЯВАНЕ НА РАЗРЕШЕНИЕТО ЗА УПОТРЕБА</w:t>
      </w:r>
    </w:p>
    <w:p w14:paraId="01C08D13" w14:textId="52F0D650" w:rsidR="008C621C" w:rsidRDefault="008C621C" w:rsidP="008C621C"/>
    <w:p w14:paraId="3664CF7C" w14:textId="77777777" w:rsidR="008C621C" w:rsidRPr="008C621C" w:rsidRDefault="008C621C" w:rsidP="008C621C">
      <w:pPr>
        <w:rPr>
          <w:sz w:val="24"/>
          <w:szCs w:val="24"/>
        </w:rPr>
      </w:pPr>
      <w:r w:rsidRPr="008C621C">
        <w:rPr>
          <w:lang w:eastAsia="bg-BG"/>
        </w:rPr>
        <w:t>Дата на първо разрешаване: 20.08.2013 г.</w:t>
      </w:r>
    </w:p>
    <w:p w14:paraId="54789F0A" w14:textId="77777777" w:rsidR="008C621C" w:rsidRPr="008C621C" w:rsidRDefault="008C621C" w:rsidP="008C621C">
      <w:pPr>
        <w:rPr>
          <w:sz w:val="24"/>
          <w:szCs w:val="24"/>
        </w:rPr>
      </w:pPr>
      <w:r w:rsidRPr="008C621C">
        <w:rPr>
          <w:lang w:eastAsia="bg-BG"/>
        </w:rPr>
        <w:t>Дата на последно подновяване: 01.03.2019 г.</w:t>
      </w:r>
    </w:p>
    <w:p w14:paraId="7C5A8EAE" w14:textId="77777777" w:rsidR="008C621C" w:rsidRPr="008C621C" w:rsidRDefault="008C621C" w:rsidP="008C621C"/>
    <w:p w14:paraId="0E9D0119" w14:textId="0245C6D7" w:rsidR="002C50EE" w:rsidRDefault="002C50EE" w:rsidP="002C50EE">
      <w:pPr>
        <w:pStyle w:val="Heading1"/>
      </w:pPr>
      <w:r>
        <w:t>10. ДАТА НА АКТУАЛИЗИРАНЕ НА ТЕКСТА</w:t>
      </w:r>
    </w:p>
    <w:bookmarkEnd w:id="0"/>
    <w:p w14:paraId="43FB38A2" w14:textId="51381EEB" w:rsidR="007C605B" w:rsidRPr="003E3126" w:rsidRDefault="008C621C" w:rsidP="008C621C">
      <w:r>
        <w:t>Юли 2020 г.</w:t>
      </w:r>
      <w:bookmarkStart w:id="6" w:name="_GoBack"/>
      <w:bookmarkEnd w:id="6"/>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F9E4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3780D53"/>
    <w:multiLevelType w:val="hybridMultilevel"/>
    <w:tmpl w:val="40DA6908"/>
    <w:lvl w:ilvl="0" w:tplc="A86833F2">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B697E"/>
    <w:multiLevelType w:val="hybridMultilevel"/>
    <w:tmpl w:val="B59A4700"/>
    <w:lvl w:ilvl="0" w:tplc="A86833F2">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16133"/>
    <w:multiLevelType w:val="hybridMultilevel"/>
    <w:tmpl w:val="53DEE89E"/>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29"/>
  </w:num>
  <w:num w:numId="12">
    <w:abstractNumId w:val="14"/>
  </w:num>
  <w:num w:numId="13">
    <w:abstractNumId w:val="19"/>
  </w:num>
  <w:num w:numId="14">
    <w:abstractNumId w:val="12"/>
  </w:num>
  <w:num w:numId="15">
    <w:abstractNumId w:val="28"/>
  </w:num>
  <w:num w:numId="16">
    <w:abstractNumId w:val="10"/>
  </w:num>
  <w:num w:numId="17">
    <w:abstractNumId w:val="24"/>
  </w:num>
  <w:num w:numId="18">
    <w:abstractNumId w:val="8"/>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2"/>
  </w:num>
  <w:num w:numId="28">
    <w:abstractNumId w:val="6"/>
  </w:num>
  <w:num w:numId="29">
    <w:abstractNumId w:val="20"/>
  </w:num>
  <w:num w:numId="30">
    <w:abstractNumId w:val="33"/>
  </w:num>
  <w:num w:numId="31">
    <w:abstractNumId w:val="5"/>
  </w:num>
  <w:num w:numId="32">
    <w:abstractNumId w:val="7"/>
  </w:num>
  <w:num w:numId="33">
    <w:abstractNumId w:val="3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631F8"/>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621C"/>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4729</Words>
  <Characters>26958</Characters>
  <Application>Microsoft Office Word</Application>
  <DocSecurity>0</DocSecurity>
  <Lines>224</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2022-01-17T10:35:00Z</dcterms:created>
  <dcterms:modified xsi:type="dcterms:W3CDTF">2022-01-17T10:35:00Z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