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6128731E" w14:textId="77777777" w:rsidR="00ED5168" w:rsidRPr="00ED5168" w:rsidRDefault="00ED5168" w:rsidP="00ED5168">
      <w:pPr>
        <w:spacing w:line="240" w:lineRule="auto"/>
        <w:rPr>
          <w:rFonts w:eastAsia="Times New Roman" w:cs="Arial"/>
          <w:lang w:val="en-US" w:eastAsia="bg-BG"/>
        </w:rPr>
      </w:pPr>
      <w:r w:rsidRPr="00ED5168">
        <w:rPr>
          <w:rFonts w:eastAsia="Times New Roman" w:cs="Arial"/>
          <w:color w:val="000000"/>
          <w:lang w:eastAsia="bg-BG"/>
        </w:rPr>
        <w:t xml:space="preserve">ФОТИЛ ФОРТЕ 40 </w:t>
      </w:r>
      <w:r w:rsidRPr="00ED5168">
        <w:rPr>
          <w:rFonts w:eastAsia="Times New Roman" w:cs="Arial"/>
          <w:color w:val="000000"/>
          <w:lang w:val="en-US"/>
        </w:rPr>
        <w:t xml:space="preserve">mg/ </w:t>
      </w:r>
      <w:r w:rsidRPr="00ED5168">
        <w:rPr>
          <w:rFonts w:eastAsia="Times New Roman" w:cs="Arial"/>
          <w:color w:val="000000"/>
          <w:lang w:eastAsia="bg-BG"/>
        </w:rPr>
        <w:t xml:space="preserve">5 </w:t>
      </w:r>
      <w:r w:rsidRPr="00ED5168">
        <w:rPr>
          <w:rFonts w:eastAsia="Times New Roman" w:cs="Arial"/>
          <w:color w:val="000000"/>
          <w:lang w:val="en-US"/>
        </w:rPr>
        <w:t xml:space="preserve">mg/ ml </w:t>
      </w:r>
      <w:r w:rsidRPr="00ED5168">
        <w:rPr>
          <w:rFonts w:eastAsia="Times New Roman" w:cs="Arial"/>
          <w:color w:val="000000"/>
          <w:lang w:eastAsia="bg-BG"/>
        </w:rPr>
        <w:t>капки за очи, разтвор</w:t>
      </w:r>
    </w:p>
    <w:p w14:paraId="73D1D99C" w14:textId="67D540C7" w:rsidR="0091385D" w:rsidRPr="00ED5168" w:rsidRDefault="00ED5168" w:rsidP="00ED5168">
      <w:pPr>
        <w:rPr>
          <w:rFonts w:cs="Arial"/>
        </w:rPr>
      </w:pPr>
      <w:r w:rsidRPr="00ED5168">
        <w:rPr>
          <w:rFonts w:eastAsia="Times New Roman" w:cs="Arial"/>
          <w:color w:val="000000"/>
          <w:lang w:val="en-US"/>
        </w:rPr>
        <w:t xml:space="preserve">FOTIL FORTE </w:t>
      </w:r>
      <w:r w:rsidRPr="00ED5168">
        <w:rPr>
          <w:rFonts w:eastAsia="Times New Roman" w:cs="Arial"/>
          <w:color w:val="000000"/>
          <w:lang w:eastAsia="bg-BG"/>
        </w:rPr>
        <w:t xml:space="preserve">40 </w:t>
      </w:r>
      <w:r w:rsidRPr="00ED5168">
        <w:rPr>
          <w:rFonts w:eastAsia="Times New Roman" w:cs="Arial"/>
          <w:color w:val="000000"/>
          <w:lang w:val="en-US"/>
        </w:rPr>
        <w:t xml:space="preserve">mg/ </w:t>
      </w:r>
      <w:r w:rsidRPr="00ED5168">
        <w:rPr>
          <w:rFonts w:eastAsia="Times New Roman" w:cs="Arial"/>
          <w:color w:val="000000"/>
          <w:lang w:eastAsia="bg-BG"/>
        </w:rPr>
        <w:t xml:space="preserve">5 </w:t>
      </w:r>
      <w:r w:rsidRPr="00ED5168">
        <w:rPr>
          <w:rFonts w:eastAsia="Times New Roman" w:cs="Arial"/>
          <w:color w:val="000000"/>
          <w:lang w:val="en-US"/>
        </w:rPr>
        <w:t>mg/ ml eye drops, solution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5773DE19"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Пилокарпинов хидрохлорид (</w:t>
      </w:r>
      <w:r w:rsidRPr="00ED5168">
        <w:rPr>
          <w:rFonts w:eastAsia="Times New Roman" w:cs="Arial"/>
          <w:i/>
          <w:iCs/>
          <w:color w:val="000000"/>
          <w:lang w:val="en-US"/>
        </w:rPr>
        <w:t>Pilocarpine hydrochloride)</w:t>
      </w:r>
      <w:r w:rsidRPr="00ED5168">
        <w:rPr>
          <w:rFonts w:eastAsia="Times New Roman" w:cs="Arial"/>
          <w:color w:val="000000"/>
          <w:lang w:val="en-US"/>
        </w:rPr>
        <w:t xml:space="preserve">     </w:t>
      </w:r>
      <w:r w:rsidRPr="00ED5168">
        <w:rPr>
          <w:rFonts w:eastAsia="Times New Roman" w:cs="Arial"/>
          <w:color w:val="000000"/>
          <w:lang w:eastAsia="bg-BG"/>
        </w:rPr>
        <w:t xml:space="preserve">40 </w:t>
      </w:r>
      <w:r w:rsidRPr="00ED5168">
        <w:rPr>
          <w:rFonts w:eastAsia="Times New Roman" w:cs="Arial"/>
          <w:color w:val="000000"/>
          <w:lang w:val="en-US"/>
        </w:rPr>
        <w:t>mg/ml</w:t>
      </w:r>
    </w:p>
    <w:p w14:paraId="131C38C8"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 xml:space="preserve">Тимолол (като малеат) </w:t>
      </w:r>
      <w:r w:rsidRPr="00ED5168">
        <w:rPr>
          <w:rFonts w:eastAsia="Times New Roman" w:cs="Arial"/>
          <w:color w:val="000000"/>
          <w:lang w:val="en-US"/>
        </w:rPr>
        <w:t xml:space="preserve">               </w:t>
      </w:r>
      <w:r w:rsidRPr="00ED5168">
        <w:rPr>
          <w:rFonts w:eastAsia="Times New Roman" w:cs="Arial"/>
          <w:color w:val="000000"/>
          <w:lang w:eastAsia="bg-BG"/>
        </w:rPr>
        <w:t>(</w:t>
      </w:r>
      <w:proofErr w:type="spellStart"/>
      <w:r w:rsidRPr="00ED5168">
        <w:rPr>
          <w:rFonts w:eastAsia="Times New Roman" w:cs="Arial"/>
          <w:i/>
          <w:iCs/>
          <w:color w:val="000000"/>
          <w:lang w:val="en-US"/>
        </w:rPr>
        <w:t>Timolol</w:t>
      </w:r>
      <w:proofErr w:type="spellEnd"/>
      <w:r w:rsidRPr="00ED5168">
        <w:rPr>
          <w:rFonts w:eastAsia="Times New Roman" w:cs="Arial"/>
          <w:i/>
          <w:iCs/>
          <w:color w:val="000000"/>
          <w:lang w:val="en-US"/>
        </w:rPr>
        <w:t xml:space="preserve"> (as maleate))</w:t>
      </w:r>
      <w:r w:rsidRPr="00ED5168">
        <w:rPr>
          <w:rFonts w:eastAsia="Times New Roman" w:cs="Arial"/>
          <w:color w:val="000000"/>
          <w:lang w:val="en-US"/>
        </w:rPr>
        <w:t xml:space="preserve">          </w:t>
      </w:r>
      <w:r w:rsidRPr="00ED5168">
        <w:rPr>
          <w:rFonts w:eastAsia="Times New Roman" w:cs="Arial"/>
          <w:color w:val="000000"/>
          <w:lang w:eastAsia="bg-BG"/>
        </w:rPr>
        <w:t xml:space="preserve">5 </w:t>
      </w:r>
      <w:r w:rsidRPr="00ED5168">
        <w:rPr>
          <w:rFonts w:eastAsia="Times New Roman" w:cs="Arial"/>
          <w:color w:val="000000"/>
          <w:lang w:val="en-US"/>
        </w:rPr>
        <w:t>mg/ml</w:t>
      </w:r>
    </w:p>
    <w:p w14:paraId="6BAFA542" w14:textId="77777777" w:rsidR="00ED5168" w:rsidRPr="00ED5168" w:rsidRDefault="00ED5168" w:rsidP="00ED5168">
      <w:pPr>
        <w:spacing w:line="240" w:lineRule="auto"/>
        <w:rPr>
          <w:rFonts w:eastAsia="Times New Roman" w:cs="Arial"/>
          <w:color w:val="000000"/>
          <w:lang w:eastAsia="bg-BG"/>
        </w:rPr>
      </w:pPr>
    </w:p>
    <w:p w14:paraId="3CBB0003" w14:textId="24F52596"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 xml:space="preserve">Помощно вещество с известно действие: 1 </w:t>
      </w:r>
      <w:r w:rsidRPr="00ED5168">
        <w:rPr>
          <w:rFonts w:eastAsia="Times New Roman" w:cs="Arial"/>
          <w:color w:val="000000"/>
          <w:lang w:val="en-US"/>
        </w:rPr>
        <w:t xml:space="preserve">ml </w:t>
      </w:r>
      <w:r w:rsidRPr="00ED5168">
        <w:rPr>
          <w:rFonts w:eastAsia="Times New Roman" w:cs="Arial"/>
          <w:color w:val="000000"/>
          <w:lang w:eastAsia="bg-BG"/>
        </w:rPr>
        <w:t xml:space="preserve">разтвор капки за очи съдържа 0,1 </w:t>
      </w:r>
      <w:r w:rsidRPr="00ED5168">
        <w:rPr>
          <w:rFonts w:eastAsia="Times New Roman" w:cs="Arial"/>
          <w:color w:val="000000"/>
          <w:lang w:val="en-US"/>
        </w:rPr>
        <w:t xml:space="preserve">mg </w:t>
      </w:r>
      <w:r w:rsidRPr="00ED5168">
        <w:rPr>
          <w:rFonts w:eastAsia="Times New Roman" w:cs="Arial"/>
          <w:color w:val="000000"/>
          <w:lang w:eastAsia="bg-BG"/>
        </w:rPr>
        <w:t xml:space="preserve">бензалкониев хлорид, а една капка съдържа около 0,003 </w:t>
      </w:r>
      <w:r w:rsidRPr="00ED5168">
        <w:rPr>
          <w:rFonts w:eastAsia="Times New Roman" w:cs="Arial"/>
          <w:color w:val="000000"/>
          <w:lang w:val="en-US"/>
        </w:rPr>
        <w:t xml:space="preserve">mg </w:t>
      </w:r>
      <w:r w:rsidRPr="00ED5168">
        <w:rPr>
          <w:rFonts w:eastAsia="Times New Roman" w:cs="Arial"/>
          <w:color w:val="000000"/>
          <w:lang w:eastAsia="bg-BG"/>
        </w:rPr>
        <w:t>бензалкониев хлорид.</w:t>
      </w:r>
    </w:p>
    <w:p w14:paraId="2D38348F" w14:textId="77777777" w:rsidR="00ED5168" w:rsidRPr="00ED5168" w:rsidRDefault="00ED5168" w:rsidP="00ED5168">
      <w:pPr>
        <w:rPr>
          <w:rFonts w:eastAsia="Times New Roman" w:cs="Arial"/>
          <w:color w:val="000000"/>
          <w:lang w:eastAsia="bg-BG"/>
        </w:rPr>
      </w:pPr>
    </w:p>
    <w:p w14:paraId="729D0A91" w14:textId="4C63D6E7" w:rsidR="0091385D" w:rsidRPr="00ED5168" w:rsidRDefault="00ED5168" w:rsidP="00ED5168">
      <w:pPr>
        <w:rPr>
          <w:rFonts w:cs="Arial"/>
        </w:rPr>
      </w:pPr>
      <w:r w:rsidRPr="00ED5168">
        <w:rPr>
          <w:rFonts w:eastAsia="Times New Roman" w:cs="Arial"/>
          <w:color w:val="000000"/>
          <w:lang w:eastAsia="bg-BG"/>
        </w:rPr>
        <w:t>За пълния списък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32D9C83E"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Капки за очи, разтвор</w:t>
      </w:r>
    </w:p>
    <w:p w14:paraId="4A991133" w14:textId="67E3D2A8" w:rsidR="0091385D" w:rsidRPr="00ED5168" w:rsidRDefault="00ED5168" w:rsidP="00ED5168">
      <w:pPr>
        <w:rPr>
          <w:rFonts w:cs="Arial"/>
        </w:rPr>
      </w:pPr>
      <w:r w:rsidRPr="00ED5168">
        <w:rPr>
          <w:rFonts w:eastAsia="Times New Roman" w:cs="Arial"/>
          <w:color w:val="000000"/>
          <w:lang w:eastAsia="bg-BG"/>
        </w:rPr>
        <w:t>Бистър, безцветен разтвор</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4B2E99C" w14:textId="7E5AFD17" w:rsidR="0091385D" w:rsidRDefault="00ED5168" w:rsidP="0091385D">
      <w:r>
        <w:t>Капките за очи Фотил Форте са показани за намаляване на вътреочното налягане и се прилагат, когато е необходима комбинирана терапия при откритоъгьлна глаукома, очна хипсртензия, закритоъгьлна глаукома и някои форми на вторична глаукома, където самостоятелното лечение с бета блокер или пилокарпин не е дало задоволителен резултат.</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4F8125F"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Препоръчва се лечението с Фотил Форте да бъде проведено от офталмолог или лекар, специализирал офталмология.</w:t>
      </w:r>
    </w:p>
    <w:p w14:paraId="7DAEC1F1" w14:textId="77777777" w:rsidR="00ED5168" w:rsidRPr="00ED5168" w:rsidRDefault="00ED5168" w:rsidP="00ED5168">
      <w:pPr>
        <w:spacing w:line="240" w:lineRule="auto"/>
        <w:rPr>
          <w:rFonts w:eastAsia="Times New Roman" w:cs="Arial"/>
          <w:color w:val="000000"/>
          <w:u w:val="single"/>
          <w:lang w:eastAsia="bg-BG"/>
        </w:rPr>
      </w:pPr>
    </w:p>
    <w:p w14:paraId="3BE58514" w14:textId="7A99E9E4" w:rsidR="00ED5168" w:rsidRPr="00EA7DE2" w:rsidRDefault="00ED5168" w:rsidP="00EA7DE2">
      <w:pPr>
        <w:pStyle w:val="Heading3"/>
        <w:rPr>
          <w:rFonts w:eastAsia="Times New Roman"/>
          <w:u w:val="single"/>
          <w:lang w:eastAsia="bg-BG"/>
        </w:rPr>
      </w:pPr>
      <w:r w:rsidRPr="00EA7DE2">
        <w:rPr>
          <w:rFonts w:eastAsia="Times New Roman"/>
          <w:u w:val="single"/>
          <w:lang w:eastAsia="bg-BG"/>
        </w:rPr>
        <w:t>Дозировка</w:t>
      </w:r>
    </w:p>
    <w:p w14:paraId="6F2F1D70"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Обичайната дозировка на капките за очи Фотил Форте е една капка два пъти дневно в засегнатото око (очи). При пациенти, които са развили частична толерантност към лекарството, може да се опита с една капка Фотил Форте два пъти дневно.</w:t>
      </w:r>
    </w:p>
    <w:p w14:paraId="053919A8" w14:textId="77777777" w:rsidR="00ED5168" w:rsidRDefault="00ED5168" w:rsidP="00ED5168">
      <w:pPr>
        <w:spacing w:line="240" w:lineRule="auto"/>
        <w:rPr>
          <w:rFonts w:ascii="Times New Roman" w:eastAsia="Times New Roman" w:hAnsi="Times New Roman" w:cs="Times New Roman"/>
          <w:color w:val="000000"/>
          <w:u w:val="single"/>
          <w:lang w:eastAsia="bg-BG"/>
        </w:rPr>
      </w:pPr>
    </w:p>
    <w:p w14:paraId="7D895555" w14:textId="03B65720" w:rsidR="00ED5168" w:rsidRPr="00EA7DE2" w:rsidRDefault="00ED5168" w:rsidP="00EA7DE2">
      <w:pPr>
        <w:pStyle w:val="Heading3"/>
        <w:rPr>
          <w:rFonts w:eastAsia="Times New Roman"/>
          <w:u w:val="single"/>
          <w:lang w:eastAsia="bg-BG"/>
        </w:rPr>
      </w:pPr>
      <w:r w:rsidRPr="00EA7DE2">
        <w:rPr>
          <w:rFonts w:eastAsia="Times New Roman"/>
          <w:u w:val="single"/>
          <w:lang w:eastAsia="bg-BG"/>
        </w:rPr>
        <w:t>Начин на приложение</w:t>
      </w:r>
    </w:p>
    <w:p w14:paraId="189BA3A1"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 xml:space="preserve">При оклузия на слъзния канал или затваряне на клепачите за 2 минути, системната абсорбция се намалява. Това може да доведе до намаляване на системните нежелани реакции </w:t>
      </w:r>
      <w:r w:rsidRPr="00ED5168">
        <w:rPr>
          <w:rFonts w:eastAsia="Times New Roman" w:cs="Arial"/>
          <w:i/>
          <w:iCs/>
          <w:color w:val="000000"/>
          <w:lang w:eastAsia="bg-BG"/>
        </w:rPr>
        <w:t>и</w:t>
      </w:r>
      <w:r w:rsidRPr="00ED5168">
        <w:rPr>
          <w:rFonts w:eastAsia="Times New Roman" w:cs="Arial"/>
          <w:color w:val="000000"/>
          <w:lang w:eastAsia="bg-BG"/>
        </w:rPr>
        <w:t xml:space="preserve"> повишаване на локалната активност.</w:t>
      </w:r>
    </w:p>
    <w:p w14:paraId="1583FE10" w14:textId="77777777" w:rsidR="00ED5168" w:rsidRPr="00ED5168" w:rsidRDefault="00ED5168" w:rsidP="00ED5168">
      <w:pPr>
        <w:spacing w:line="240" w:lineRule="auto"/>
        <w:rPr>
          <w:rFonts w:eastAsia="Times New Roman" w:cs="Arial"/>
          <w:color w:val="000000"/>
          <w:lang w:eastAsia="bg-BG"/>
        </w:rPr>
      </w:pPr>
    </w:p>
    <w:p w14:paraId="25E113CF" w14:textId="0B820199"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Тъй като при някои пациенти намаляването на налягането при прилагане на Фотил Форте изисква няколко седмици за стабилизиране, изследванията трябва да включват определяне на вътреочното налягане след около 2-4 седмици от началото на лечението с Фотил Форте.</w:t>
      </w:r>
    </w:p>
    <w:p w14:paraId="46C1A824"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Дозировки по-големи от една капка Фотил Форте два пъти дневно не се очаква да продуцират по</w:t>
      </w:r>
      <w:r w:rsidRPr="00ED5168">
        <w:rPr>
          <w:rFonts w:eastAsia="Times New Roman" w:cs="Arial"/>
          <w:color w:val="000000"/>
          <w:lang w:eastAsia="bg-BG"/>
        </w:rPr>
        <w:softHyphen/>
        <w:t>нататъшно намаление на вътреочното налягане.</w:t>
      </w:r>
    </w:p>
    <w:p w14:paraId="79995C97" w14:textId="77777777" w:rsidR="00ED5168" w:rsidRPr="00ED5168" w:rsidRDefault="00ED5168" w:rsidP="00ED5168">
      <w:pPr>
        <w:spacing w:line="240" w:lineRule="auto"/>
        <w:rPr>
          <w:rFonts w:eastAsia="Times New Roman" w:cs="Arial"/>
          <w:color w:val="000000"/>
          <w:lang w:eastAsia="bg-BG"/>
        </w:rPr>
      </w:pPr>
    </w:p>
    <w:p w14:paraId="0E5C52E9" w14:textId="3CC556A2"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Когато се започне лечение с Фотил Форте трябва да бъде прекратена употребата на други антиглаукомни медикаменти.</w:t>
      </w:r>
      <w:bookmarkStart w:id="1" w:name="bookmark0"/>
      <w:bookmarkEnd w:id="1"/>
    </w:p>
    <w:p w14:paraId="06E5625B" w14:textId="77777777" w:rsidR="00ED5168" w:rsidRPr="00ED5168" w:rsidRDefault="00ED5168" w:rsidP="00ED5168">
      <w:pPr>
        <w:spacing w:line="240" w:lineRule="auto"/>
        <w:rPr>
          <w:rFonts w:eastAsia="Times New Roman" w:cs="Arial"/>
          <w:sz w:val="24"/>
          <w:szCs w:val="24"/>
          <w:lang w:eastAsia="bg-BG"/>
        </w:rPr>
      </w:pPr>
    </w:p>
    <w:p w14:paraId="475300EC" w14:textId="65423150" w:rsidR="0091385D" w:rsidRDefault="00ED5168" w:rsidP="00ED5168">
      <w:pPr>
        <w:rPr>
          <w:rFonts w:eastAsia="Times New Roman" w:cs="Arial"/>
          <w:i/>
          <w:iCs/>
          <w:color w:val="000000"/>
          <w:lang w:eastAsia="bg-BG"/>
        </w:rPr>
      </w:pPr>
      <w:r w:rsidRPr="00ED5168">
        <w:rPr>
          <w:rFonts w:eastAsia="Times New Roman" w:cs="Arial"/>
          <w:i/>
          <w:iCs/>
          <w:color w:val="000000"/>
          <w:lang w:eastAsia="bg-BG"/>
        </w:rPr>
        <w:t>Педиатрична популация</w:t>
      </w:r>
    </w:p>
    <w:p w14:paraId="27C22500"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Поради ограничените данни, тимолол може да се препоръча за употреба при първична вродена и първична ювенилна глаукома за преходен период, докато се вземе решение за хирургичен подход и в случаи на неуспешна операция, в очакване на допълнителни възможности.</w:t>
      </w:r>
    </w:p>
    <w:p w14:paraId="0F12AA8A" w14:textId="77777777" w:rsidR="00ED5168" w:rsidRDefault="00ED5168" w:rsidP="00ED5168">
      <w:pPr>
        <w:spacing w:line="240" w:lineRule="auto"/>
        <w:rPr>
          <w:rFonts w:ascii="Times New Roman" w:eastAsia="Times New Roman" w:hAnsi="Times New Roman" w:cs="Times New Roman"/>
          <w:color w:val="000000"/>
          <w:u w:val="single"/>
          <w:lang w:eastAsia="bg-BG"/>
        </w:rPr>
      </w:pPr>
    </w:p>
    <w:p w14:paraId="5E1238A1" w14:textId="7357EC57" w:rsidR="00ED5168" w:rsidRPr="00EA7DE2" w:rsidRDefault="00ED5168" w:rsidP="00EA7DE2">
      <w:pPr>
        <w:pStyle w:val="Heading3"/>
        <w:rPr>
          <w:rFonts w:eastAsia="Times New Roman"/>
          <w:u w:val="single"/>
          <w:lang w:eastAsia="bg-BG"/>
        </w:rPr>
      </w:pPr>
      <w:r w:rsidRPr="00EA7DE2">
        <w:rPr>
          <w:rFonts w:eastAsia="Times New Roman"/>
          <w:u w:val="single"/>
          <w:lang w:eastAsia="bg-BG"/>
        </w:rPr>
        <w:t>Дозировка</w:t>
      </w:r>
    </w:p>
    <w:p w14:paraId="7C136B33"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Клиницистите трябва внимателно да оценят риска и ползите, когато обмислят медикаментозно лечение с тимолол на педиатрични пациенти. Подробна анамнеза и изследвания за определяне на наличието на системни аномалии трябва да предшестват употребата на тимолол. Наличните понастоящем данни са описани в точка 5.1, но препоръки за дозировката не могат да бъдат дадени.</w:t>
      </w:r>
    </w:p>
    <w:p w14:paraId="10048741"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Въпреки това, ако ползата надвишава риска, се препоръчва да се използва продуктът с най-ниска налична концентрация на активното вещество, веднъж дневно. Ако вътреочното налягане не се контролира задоволително, може да се обмисли внимателно титриране до максимум две капки дневно в засегнатото око. Ако се прилага два пъти дневно, трябва да се предпочете интервал от 12 часа. Освен това пациентите, особено новородени, трябва да се наблюдават внимателно след първата доза за един до два часа в кабинета и да се следи отблизо за очни и системни нежелани реакции докато се чака провеждането на операция. По отношение на педиатричната употреба, концентрация на активното вещество 0,1 % може да е достатъчна.</w:t>
      </w:r>
    </w:p>
    <w:p w14:paraId="5BF0FF12" w14:textId="77777777" w:rsidR="00ED5168" w:rsidRPr="00ED5168" w:rsidRDefault="00ED5168" w:rsidP="00ED5168">
      <w:pPr>
        <w:spacing w:line="240" w:lineRule="auto"/>
        <w:rPr>
          <w:rFonts w:eastAsia="Times New Roman" w:cs="Arial"/>
          <w:color w:val="000000"/>
          <w:u w:val="single"/>
          <w:lang w:eastAsia="bg-BG"/>
        </w:rPr>
      </w:pPr>
    </w:p>
    <w:p w14:paraId="18C588AE" w14:textId="5A251705" w:rsidR="00ED5168" w:rsidRPr="00EA7DE2" w:rsidRDefault="00ED5168" w:rsidP="00EA7DE2">
      <w:pPr>
        <w:pStyle w:val="Heading3"/>
        <w:rPr>
          <w:rFonts w:eastAsia="Times New Roman"/>
          <w:u w:val="single"/>
          <w:lang w:eastAsia="bg-BG"/>
        </w:rPr>
      </w:pPr>
      <w:r w:rsidRPr="00EA7DE2">
        <w:rPr>
          <w:rFonts w:eastAsia="Times New Roman"/>
          <w:u w:val="single"/>
          <w:lang w:eastAsia="bg-BG"/>
        </w:rPr>
        <w:t>Начин на приложение</w:t>
      </w:r>
    </w:p>
    <w:p w14:paraId="6D193A4C"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За ограничаване на потенциалните нежелани реакции трябва да се накапва само една капка при всяко дозиране.</w:t>
      </w:r>
    </w:p>
    <w:p w14:paraId="7BDE738F"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Системната абсорбция на локално прилагани бета-блокери може да се намали чрез оклузия на слъзния канал или като очите останат затворени възможно най-дълго (напр. за 3-5 минути) след накапването. Виж също точки 4.4 и 5.2.</w:t>
      </w:r>
    </w:p>
    <w:p w14:paraId="1C382B96" w14:textId="77777777" w:rsidR="00ED5168" w:rsidRPr="00ED5168" w:rsidRDefault="00ED5168" w:rsidP="00ED5168">
      <w:pPr>
        <w:spacing w:line="240" w:lineRule="auto"/>
        <w:rPr>
          <w:rFonts w:eastAsia="Times New Roman" w:cs="Arial"/>
          <w:i/>
          <w:iCs/>
          <w:color w:val="000000"/>
          <w:lang w:eastAsia="bg-BG"/>
        </w:rPr>
      </w:pPr>
    </w:p>
    <w:p w14:paraId="20044231" w14:textId="477630BA"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Продължителност на лечението</w:t>
      </w:r>
    </w:p>
    <w:p w14:paraId="376AAA0C" w14:textId="5E6C1469" w:rsidR="00ED5168" w:rsidRPr="00ED5168" w:rsidRDefault="00ED5168" w:rsidP="00ED5168">
      <w:pPr>
        <w:rPr>
          <w:rFonts w:cs="Arial"/>
        </w:rPr>
      </w:pPr>
      <w:r w:rsidRPr="00ED5168">
        <w:rPr>
          <w:rFonts w:eastAsia="Times New Roman" w:cs="Arial"/>
          <w:color w:val="000000"/>
          <w:lang w:eastAsia="bg-BG"/>
        </w:rPr>
        <w:t>За преходно лечение в педиатричната популация (виж също точка 4.2 „Педиатрична популация”).</w:t>
      </w:r>
    </w:p>
    <w:p w14:paraId="6ACAF645" w14:textId="77777777" w:rsidR="0091385D" w:rsidRPr="0091385D" w:rsidRDefault="0091385D" w:rsidP="0091385D"/>
    <w:p w14:paraId="28C984E8" w14:textId="0756AE28" w:rsidR="008134C8" w:rsidRDefault="002C50EE" w:rsidP="004A448E">
      <w:pPr>
        <w:pStyle w:val="Heading2"/>
      </w:pPr>
      <w:r>
        <w:lastRenderedPageBreak/>
        <w:t>4.3. Противопоказания</w:t>
      </w:r>
    </w:p>
    <w:p w14:paraId="2363D607" w14:textId="48168570" w:rsidR="0091385D" w:rsidRDefault="0091385D" w:rsidP="0091385D"/>
    <w:p w14:paraId="5E89865D" w14:textId="17641A0A" w:rsidR="00ED5168" w:rsidRPr="00ED5168" w:rsidRDefault="00ED5168" w:rsidP="00ED5168">
      <w:pPr>
        <w:spacing w:line="240" w:lineRule="auto"/>
        <w:rPr>
          <w:rFonts w:eastAsia="Times New Roman" w:cs="Arial"/>
          <w:color w:val="000000"/>
          <w:lang w:eastAsia="bg-BG"/>
        </w:rPr>
      </w:pPr>
      <w:r w:rsidRPr="00ED5168">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7647A8A1" w14:textId="77777777" w:rsidR="00ED5168" w:rsidRPr="00ED5168" w:rsidRDefault="00ED5168" w:rsidP="00ED5168">
      <w:pPr>
        <w:spacing w:line="240" w:lineRule="auto"/>
        <w:rPr>
          <w:rFonts w:eastAsia="Times New Roman" w:cs="Arial"/>
          <w:sz w:val="24"/>
          <w:szCs w:val="24"/>
          <w:lang w:eastAsia="bg-BG"/>
        </w:rPr>
      </w:pPr>
    </w:p>
    <w:p w14:paraId="7B8E52CA" w14:textId="77777777" w:rsidR="00ED5168" w:rsidRPr="00ED5168" w:rsidRDefault="00ED5168" w:rsidP="00ED5168">
      <w:pPr>
        <w:spacing w:line="240" w:lineRule="auto"/>
        <w:rPr>
          <w:rFonts w:eastAsia="Times New Roman" w:cs="Arial"/>
          <w:color w:val="000000"/>
          <w:lang w:eastAsia="bg-BG"/>
        </w:rPr>
      </w:pPr>
      <w:r w:rsidRPr="00ED5168">
        <w:rPr>
          <w:rFonts w:eastAsia="Times New Roman" w:cs="Arial"/>
          <w:color w:val="000000"/>
          <w:lang w:eastAsia="bg-BG"/>
        </w:rPr>
        <w:t xml:space="preserve">Холинергичните агенти (пилокарпин) са противопоказни при: </w:t>
      </w:r>
    </w:p>
    <w:p w14:paraId="5CF483C3" w14:textId="09596B06" w:rsidR="00ED5168" w:rsidRPr="00ED5168" w:rsidRDefault="00ED5168" w:rsidP="00ED5168">
      <w:pPr>
        <w:pStyle w:val="ListParagraph"/>
        <w:numPr>
          <w:ilvl w:val="0"/>
          <w:numId w:val="2"/>
        </w:numPr>
        <w:spacing w:line="240" w:lineRule="auto"/>
        <w:rPr>
          <w:rFonts w:eastAsia="Times New Roman" w:cs="Arial"/>
          <w:sz w:val="24"/>
          <w:szCs w:val="24"/>
          <w:lang w:eastAsia="bg-BG"/>
        </w:rPr>
      </w:pPr>
      <w:r w:rsidRPr="00ED5168">
        <w:rPr>
          <w:rFonts w:eastAsia="Times New Roman" w:cs="Arial"/>
          <w:color w:val="000000"/>
          <w:lang w:eastAsia="bg-BG"/>
        </w:rPr>
        <w:t xml:space="preserve"> остър ирит и</w:t>
      </w:r>
    </w:p>
    <w:p w14:paraId="2B6FB1D9" w14:textId="138F7C6D" w:rsidR="00ED5168" w:rsidRPr="00ED5168" w:rsidRDefault="00ED5168" w:rsidP="00ED5168">
      <w:pPr>
        <w:pStyle w:val="ListParagraph"/>
        <w:numPr>
          <w:ilvl w:val="0"/>
          <w:numId w:val="2"/>
        </w:numPr>
        <w:spacing w:line="240" w:lineRule="auto"/>
        <w:rPr>
          <w:rFonts w:eastAsia="Times New Roman" w:cs="Arial"/>
          <w:color w:val="000000"/>
          <w:lang w:eastAsia="bg-BG"/>
        </w:rPr>
      </w:pPr>
      <w:r w:rsidRPr="00ED5168">
        <w:rPr>
          <w:rFonts w:eastAsia="Times New Roman" w:cs="Arial"/>
          <w:color w:val="000000"/>
          <w:lang w:eastAsia="bg-BG"/>
        </w:rPr>
        <w:t>при наличие на корнеална абразия.</w:t>
      </w:r>
    </w:p>
    <w:p w14:paraId="13CC4CCC" w14:textId="77777777" w:rsidR="00ED5168" w:rsidRPr="00ED5168" w:rsidRDefault="00ED5168" w:rsidP="00ED5168">
      <w:pPr>
        <w:spacing w:line="240" w:lineRule="auto"/>
        <w:rPr>
          <w:rFonts w:eastAsia="Times New Roman" w:cs="Arial"/>
          <w:color w:val="000000"/>
          <w:lang w:eastAsia="bg-BG"/>
        </w:rPr>
      </w:pPr>
    </w:p>
    <w:p w14:paraId="77069BC9" w14:textId="361D0EC4"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Бета-блокерите (тимолол) са противопоказни при пациенти с:</w:t>
      </w:r>
    </w:p>
    <w:p w14:paraId="2632E23C" w14:textId="77777777" w:rsidR="00ED5168" w:rsidRPr="00ED5168" w:rsidRDefault="00ED5168" w:rsidP="00ED5168">
      <w:pPr>
        <w:pStyle w:val="ListParagraph"/>
        <w:numPr>
          <w:ilvl w:val="0"/>
          <w:numId w:val="2"/>
        </w:numPr>
        <w:spacing w:line="240" w:lineRule="auto"/>
        <w:rPr>
          <w:rFonts w:eastAsia="Times New Roman" w:cs="Arial"/>
          <w:color w:val="000000"/>
          <w:lang w:eastAsia="bg-BG"/>
        </w:rPr>
      </w:pPr>
      <w:r w:rsidRPr="00ED5168">
        <w:rPr>
          <w:rFonts w:eastAsia="Times New Roman" w:cs="Arial"/>
          <w:color w:val="000000"/>
          <w:lang w:eastAsia="bg-BG"/>
        </w:rPr>
        <w:t>атриовентрикуларен блок втора или трета степен, неконтролиран с пейсмейкър;</w:t>
      </w:r>
    </w:p>
    <w:p w14:paraId="09002B66" w14:textId="77777777" w:rsidR="00ED5168" w:rsidRPr="00ED5168" w:rsidRDefault="00ED5168" w:rsidP="00ED5168">
      <w:pPr>
        <w:pStyle w:val="ListParagraph"/>
        <w:numPr>
          <w:ilvl w:val="0"/>
          <w:numId w:val="2"/>
        </w:numPr>
        <w:spacing w:line="240" w:lineRule="auto"/>
        <w:rPr>
          <w:rFonts w:eastAsia="Times New Roman" w:cs="Arial"/>
          <w:color w:val="000000"/>
          <w:lang w:eastAsia="bg-BG"/>
        </w:rPr>
      </w:pPr>
      <w:r w:rsidRPr="00ED5168">
        <w:rPr>
          <w:rFonts w:eastAsia="Times New Roman" w:cs="Arial"/>
          <w:color w:val="000000"/>
          <w:lang w:eastAsia="bg-BG"/>
        </w:rPr>
        <w:t>сърдечна недостатъчност;</w:t>
      </w:r>
    </w:p>
    <w:p w14:paraId="7664C795" w14:textId="77777777" w:rsidR="00ED5168" w:rsidRPr="00ED5168" w:rsidRDefault="00ED5168" w:rsidP="00ED5168">
      <w:pPr>
        <w:pStyle w:val="ListParagraph"/>
        <w:numPr>
          <w:ilvl w:val="0"/>
          <w:numId w:val="2"/>
        </w:numPr>
        <w:spacing w:line="240" w:lineRule="auto"/>
        <w:rPr>
          <w:rFonts w:eastAsia="Times New Roman" w:cs="Arial"/>
          <w:color w:val="000000"/>
          <w:lang w:eastAsia="bg-BG"/>
        </w:rPr>
      </w:pPr>
      <w:r w:rsidRPr="00ED5168">
        <w:rPr>
          <w:rFonts w:eastAsia="Times New Roman" w:cs="Arial"/>
          <w:color w:val="000000"/>
          <w:lang w:eastAsia="bg-BG"/>
        </w:rPr>
        <w:t>кардиогенен шок;</w:t>
      </w:r>
    </w:p>
    <w:p w14:paraId="46B323AD" w14:textId="7613F32C" w:rsidR="00ED5168" w:rsidRPr="00ED5168" w:rsidRDefault="00ED5168" w:rsidP="00ED5168">
      <w:pPr>
        <w:pStyle w:val="ListParagraph"/>
        <w:numPr>
          <w:ilvl w:val="0"/>
          <w:numId w:val="2"/>
        </w:numPr>
        <w:spacing w:line="240" w:lineRule="auto"/>
        <w:rPr>
          <w:rFonts w:eastAsia="Times New Roman" w:cs="Arial"/>
          <w:color w:val="000000"/>
          <w:lang w:eastAsia="bg-BG"/>
        </w:rPr>
      </w:pPr>
      <w:r w:rsidRPr="00ED5168">
        <w:rPr>
          <w:rFonts w:eastAsia="Times New Roman" w:cs="Arial"/>
          <w:color w:val="000000"/>
          <w:lang w:eastAsia="bg-BG"/>
        </w:rPr>
        <w:t>синусова брадикардия, синдром на болния синусов възел, сино-атриален блок;</w:t>
      </w:r>
    </w:p>
    <w:p w14:paraId="2309EAB0" w14:textId="1A2F478A" w:rsidR="0091385D" w:rsidRPr="00ED5168" w:rsidRDefault="00ED5168" w:rsidP="00ED5168">
      <w:pPr>
        <w:pStyle w:val="ListParagraph"/>
        <w:numPr>
          <w:ilvl w:val="0"/>
          <w:numId w:val="2"/>
        </w:numPr>
        <w:rPr>
          <w:rFonts w:cs="Arial"/>
        </w:rPr>
      </w:pPr>
      <w:r w:rsidRPr="00ED5168">
        <w:rPr>
          <w:rFonts w:eastAsia="Times New Roman" w:cs="Arial"/>
          <w:color w:val="000000"/>
          <w:lang w:eastAsia="bg-BG"/>
        </w:rPr>
        <w:t>реактивна болест на дихателните пътища, включително бронхиална астма или анамнеза за бронхиална астма, тежка хронична обструктивна белодробна болест.</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6C437972"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Както при употребата и на други антиглаукомни лекарства, може да се очаква отслабен отговор на Фотил Форте след продължителна (години) терапия.</w:t>
      </w:r>
    </w:p>
    <w:p w14:paraId="435907F7" w14:textId="77777777" w:rsidR="00ED5168" w:rsidRPr="00ED5168" w:rsidRDefault="00ED5168" w:rsidP="00ED5168">
      <w:pPr>
        <w:rPr>
          <w:rFonts w:eastAsia="Times New Roman" w:cs="Arial"/>
          <w:color w:val="000000"/>
          <w:lang w:eastAsia="bg-BG"/>
        </w:rPr>
      </w:pPr>
    </w:p>
    <w:p w14:paraId="1837A3C6" w14:textId="29E14D23" w:rsidR="00ED5168" w:rsidRPr="00ED5168" w:rsidRDefault="00ED5168" w:rsidP="00ED5168">
      <w:pPr>
        <w:rPr>
          <w:rFonts w:eastAsia="Times New Roman" w:cs="Arial"/>
          <w:i/>
          <w:iCs/>
          <w:color w:val="000000"/>
          <w:lang w:eastAsia="bg-BG"/>
        </w:rPr>
      </w:pPr>
      <w:r w:rsidRPr="00ED5168">
        <w:rPr>
          <w:rFonts w:eastAsia="Times New Roman" w:cs="Arial"/>
          <w:color w:val="000000"/>
          <w:lang w:eastAsia="bg-BG"/>
        </w:rPr>
        <w:t>Подобно на други локално прилагани офталмологични средства, тимолол се абсорбира системно. Поради бета-адренергичния компонент тимолол, могат да се появат същите кардиовасжударни, пулмунарни и други нежелани реакции, наблюдавани при системните бета-адренергични блокери. Честотата на системни нежелани реакции след локално офталмологично приложение е по-ниска отколкото при системно приложение. За намаляване на системната абсорбция, виж точка 4.2.</w:t>
      </w:r>
      <w:r w:rsidRPr="00ED5168">
        <w:rPr>
          <w:rFonts w:eastAsia="Times New Roman" w:cs="Arial"/>
          <w:i/>
          <w:iCs/>
          <w:color w:val="000000"/>
          <w:lang w:eastAsia="bg-BG"/>
        </w:rPr>
        <w:t xml:space="preserve"> </w:t>
      </w:r>
    </w:p>
    <w:p w14:paraId="768A11FF" w14:textId="77777777" w:rsidR="00ED5168" w:rsidRDefault="00ED5168" w:rsidP="00ED5168">
      <w:pPr>
        <w:rPr>
          <w:rFonts w:ascii="Times New Roman" w:eastAsia="Times New Roman" w:hAnsi="Times New Roman" w:cs="Times New Roman"/>
          <w:i/>
          <w:iCs/>
          <w:color w:val="000000"/>
          <w:lang w:eastAsia="bg-BG"/>
        </w:rPr>
      </w:pPr>
    </w:p>
    <w:p w14:paraId="0B3BEE35" w14:textId="499356D0" w:rsidR="0091385D" w:rsidRPr="00ED5168" w:rsidRDefault="00ED5168" w:rsidP="00ED5168">
      <w:pPr>
        <w:rPr>
          <w:rFonts w:eastAsia="Times New Roman" w:cs="Arial"/>
          <w:i/>
          <w:iCs/>
          <w:color w:val="000000"/>
          <w:lang w:eastAsia="bg-BG"/>
        </w:rPr>
      </w:pPr>
      <w:r w:rsidRPr="00ED5168">
        <w:rPr>
          <w:rFonts w:eastAsia="Times New Roman" w:cs="Arial"/>
          <w:i/>
          <w:iCs/>
          <w:color w:val="000000"/>
          <w:lang w:eastAsia="bg-BG"/>
        </w:rPr>
        <w:t>Други бета-блокери</w:t>
      </w:r>
    </w:p>
    <w:p w14:paraId="392A852D"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Ефектът върху вътреочното налягане или известните системни ефекти на бета-блокадата могат да бъдат усилени когато тимолол се прилага на пациенти, които вече получават системен бета- блокер. Отговорът на тези пациенти трябва да се проследява внимателно. Употребата на два локални бета-блокера не се препоръчва (виж точка 4.5)</w:t>
      </w:r>
    </w:p>
    <w:p w14:paraId="6B61D607" w14:textId="77777777" w:rsidR="00ED5168" w:rsidRPr="00ED5168" w:rsidRDefault="00ED5168" w:rsidP="00ED5168">
      <w:pPr>
        <w:spacing w:line="240" w:lineRule="auto"/>
        <w:rPr>
          <w:rFonts w:eastAsia="Times New Roman" w:cs="Arial"/>
          <w:i/>
          <w:iCs/>
          <w:color w:val="000000"/>
          <w:lang w:eastAsia="bg-BG"/>
        </w:rPr>
      </w:pPr>
    </w:p>
    <w:p w14:paraId="2F43F315" w14:textId="4381F35C"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Сърдечни нарушения</w:t>
      </w:r>
    </w:p>
    <w:p w14:paraId="5CD12E0A"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 xml:space="preserve">При пациенти със сърдечно-съдови заболявания (напр. коронарна болест на сърцето, ангина на </w:t>
      </w:r>
      <w:proofErr w:type="spellStart"/>
      <w:r w:rsidRPr="00ED5168">
        <w:rPr>
          <w:rFonts w:eastAsia="Times New Roman" w:cs="Arial"/>
          <w:color w:val="000000"/>
          <w:lang w:val="en-US"/>
        </w:rPr>
        <w:t>Prinzmetal</w:t>
      </w:r>
      <w:proofErr w:type="spellEnd"/>
      <w:r w:rsidRPr="00ED5168">
        <w:rPr>
          <w:rFonts w:eastAsia="Times New Roman" w:cs="Arial"/>
          <w:color w:val="000000"/>
          <w:lang w:val="en-US"/>
        </w:rPr>
        <w:t xml:space="preserve"> </w:t>
      </w:r>
      <w:r w:rsidRPr="00ED5168">
        <w:rPr>
          <w:rFonts w:eastAsia="Times New Roman" w:cs="Arial"/>
          <w:color w:val="000000"/>
          <w:lang w:eastAsia="bg-BG"/>
        </w:rPr>
        <w:t>и сърдечна недостатъчност) и хипотония, терапията с бета-блокери трябва да се оцени много внимателно и следва да се обмисли лечение с други активни вещества. Пациенти със сърдечно-съдови заболявания трябва да се наблюдават за признаци на влошаване на тези заболявания и за нежелани реакции.</w:t>
      </w:r>
    </w:p>
    <w:p w14:paraId="5FE0256D"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Поради негативния ефект на бета-блокерите върху проводното време те трябва де се предписват с внимание на пациенти с първа степен сърдечен блок.</w:t>
      </w:r>
    </w:p>
    <w:p w14:paraId="3E9DB6FE" w14:textId="77777777" w:rsidR="00ED5168" w:rsidRPr="00ED5168" w:rsidRDefault="00ED5168" w:rsidP="00ED5168">
      <w:pPr>
        <w:spacing w:line="240" w:lineRule="auto"/>
        <w:rPr>
          <w:rFonts w:eastAsia="Times New Roman" w:cs="Arial"/>
          <w:i/>
          <w:iCs/>
          <w:color w:val="000000"/>
          <w:lang w:eastAsia="bg-BG"/>
        </w:rPr>
      </w:pPr>
    </w:p>
    <w:p w14:paraId="3508A0BD" w14:textId="094F3480"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lastRenderedPageBreak/>
        <w:t>Съдови нарушения</w:t>
      </w:r>
    </w:p>
    <w:p w14:paraId="270B39D8"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Пациенти с тежки нарушения на периферното кръвообращение (напр. тежки форми на болест на Рейно или синдром на Рейно) трябва да се лекуват с внимание.</w:t>
      </w:r>
    </w:p>
    <w:p w14:paraId="738325D4" w14:textId="77777777" w:rsidR="00ED5168" w:rsidRPr="00ED5168" w:rsidRDefault="00ED5168" w:rsidP="00ED5168">
      <w:pPr>
        <w:spacing w:line="240" w:lineRule="auto"/>
        <w:rPr>
          <w:rFonts w:eastAsia="Times New Roman" w:cs="Arial"/>
          <w:i/>
          <w:iCs/>
          <w:color w:val="000000"/>
          <w:lang w:eastAsia="bg-BG"/>
        </w:rPr>
      </w:pPr>
    </w:p>
    <w:p w14:paraId="74B6DC5F" w14:textId="3D25F05E"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Мозъчно-съдови нарушения</w:t>
      </w:r>
    </w:p>
    <w:p w14:paraId="26311E9A"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Фотил Форте трябва да се прилага с внимание при пациенти с цереброваскуларна недостатъчност. Ако след започване на терапията с Фотил Форте са налице признаци или симптоми, подсказващи намален мозъчен кръвоток, трябва да се обсъди алтернативна терапия.</w:t>
      </w:r>
    </w:p>
    <w:p w14:paraId="0BBF18C5" w14:textId="77777777" w:rsidR="00ED5168" w:rsidRPr="00ED5168" w:rsidRDefault="00ED5168" w:rsidP="00ED5168">
      <w:pPr>
        <w:spacing w:line="240" w:lineRule="auto"/>
        <w:rPr>
          <w:rFonts w:eastAsia="Times New Roman" w:cs="Arial"/>
          <w:i/>
          <w:iCs/>
          <w:color w:val="000000"/>
          <w:lang w:eastAsia="bg-BG"/>
        </w:rPr>
      </w:pPr>
    </w:p>
    <w:p w14:paraId="456FB79C" w14:textId="1C97EF2B"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Респираторни нарушения</w:t>
      </w:r>
    </w:p>
    <w:p w14:paraId="69E3C851"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Респираторни реакции, включително смърт, дължаща се на бронхоспазъм при пациенти с астма са докладвани след приложение на някои офталмологични бета-блокери. Фотил Форте капки за очи трябва да прилага с внимание при пациенти с лека/умерена хронична обструктивна белодробна болест (ХОББ) и само ако очакваната полза превишава потенциалния риск.</w:t>
      </w:r>
    </w:p>
    <w:p w14:paraId="6B970B43" w14:textId="77777777" w:rsidR="00ED5168" w:rsidRPr="00ED5168" w:rsidRDefault="00ED5168" w:rsidP="00ED5168">
      <w:pPr>
        <w:spacing w:line="240" w:lineRule="auto"/>
        <w:rPr>
          <w:rFonts w:eastAsia="Times New Roman" w:cs="Arial"/>
          <w:i/>
          <w:iCs/>
          <w:color w:val="000000"/>
          <w:lang w:eastAsia="bg-BG"/>
        </w:rPr>
      </w:pPr>
    </w:p>
    <w:p w14:paraId="6288B3CD" w14:textId="47E9B379"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Миастения гравис</w:t>
      </w:r>
    </w:p>
    <w:p w14:paraId="31669A49"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Много рядко се съобщава, че бета-адренергичната блокада потенцира мускулната слабост, изразяваща се в известни миастенични симптоми (напр. диплопия, птоза и обща слабост).</w:t>
      </w:r>
    </w:p>
    <w:p w14:paraId="62FE1147" w14:textId="77777777" w:rsidR="00ED5168" w:rsidRPr="00ED5168" w:rsidRDefault="00ED5168" w:rsidP="00ED5168">
      <w:pPr>
        <w:spacing w:line="240" w:lineRule="auto"/>
        <w:rPr>
          <w:rFonts w:eastAsia="Times New Roman" w:cs="Arial"/>
          <w:i/>
          <w:iCs/>
          <w:color w:val="000000"/>
          <w:lang w:eastAsia="bg-BG"/>
        </w:rPr>
      </w:pPr>
    </w:p>
    <w:p w14:paraId="4839C20E" w14:textId="4E566218"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Анафилактични реакции</w:t>
      </w:r>
    </w:p>
    <w:p w14:paraId="6AD65D43"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Докато приемат бета-блокери, пациентите с анамнеза за атопия или тежка анафилактична реакця към различни алергени, може да се по-реактивни при повторно излагане на тези алергени и да не отговорят на обичайните дози адреналин, използвани при анфилактични реакции.</w:t>
      </w:r>
    </w:p>
    <w:p w14:paraId="044E63C6" w14:textId="77777777" w:rsidR="00ED5168" w:rsidRPr="00ED5168" w:rsidRDefault="00ED5168" w:rsidP="00ED5168">
      <w:pPr>
        <w:spacing w:line="240" w:lineRule="auto"/>
        <w:rPr>
          <w:rFonts w:eastAsia="Times New Roman" w:cs="Arial"/>
          <w:i/>
          <w:iCs/>
          <w:color w:val="000000"/>
          <w:lang w:eastAsia="bg-BG"/>
        </w:rPr>
      </w:pPr>
    </w:p>
    <w:p w14:paraId="3CC4CCCD" w14:textId="7739ED38"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Хирургична анестезия</w:t>
      </w:r>
    </w:p>
    <w:p w14:paraId="64F198E1"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Офталмологичните продукти, съдържащи бета-блокери могат да блокират системния бета- агонистичен ефект, напр. на адреналин. Анестезиологът трябва да бъде информиран ако пациентът приема тимолол.</w:t>
      </w:r>
    </w:p>
    <w:p w14:paraId="55B0B5C3" w14:textId="77777777" w:rsidR="00ED5168" w:rsidRPr="00ED5168" w:rsidRDefault="00ED5168" w:rsidP="00ED5168">
      <w:pPr>
        <w:spacing w:line="240" w:lineRule="auto"/>
        <w:rPr>
          <w:rFonts w:eastAsia="Times New Roman" w:cs="Arial"/>
          <w:i/>
          <w:iCs/>
          <w:color w:val="000000"/>
          <w:lang w:eastAsia="bg-BG"/>
        </w:rPr>
      </w:pPr>
    </w:p>
    <w:p w14:paraId="2382E9B9" w14:textId="0685CA5B"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Хипогликемия/ диабет</w:t>
      </w:r>
    </w:p>
    <w:p w14:paraId="704D2CF4"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Бета-блокерите трябва да се прилагат с повишено внимание при пациенти, предразположени към спонтанна хипогликемия или при пациенти с лабилен диабет, тъй като бета-блокерите могат да маскира признаците и симптомите на острата хипогликемия.</w:t>
      </w:r>
    </w:p>
    <w:p w14:paraId="38624400" w14:textId="77777777" w:rsidR="00ED5168" w:rsidRPr="00ED5168" w:rsidRDefault="00ED5168" w:rsidP="00ED5168">
      <w:pPr>
        <w:spacing w:line="240" w:lineRule="auto"/>
        <w:rPr>
          <w:rFonts w:eastAsia="Times New Roman" w:cs="Arial"/>
          <w:i/>
          <w:iCs/>
          <w:color w:val="000000"/>
          <w:lang w:eastAsia="bg-BG"/>
        </w:rPr>
      </w:pPr>
    </w:p>
    <w:p w14:paraId="5BC2892C" w14:textId="235CC0EF"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Хипертиреоидизъм</w:t>
      </w:r>
    </w:p>
    <w:p w14:paraId="511532A0"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Бета-блокерите могат също така да маскират признаците на хипертиреоидизъм.</w:t>
      </w:r>
    </w:p>
    <w:p w14:paraId="64C25EC4" w14:textId="77777777" w:rsidR="00ED5168" w:rsidRPr="00ED5168" w:rsidRDefault="00ED5168" w:rsidP="00ED5168">
      <w:pPr>
        <w:spacing w:line="240" w:lineRule="auto"/>
        <w:rPr>
          <w:rFonts w:eastAsia="Times New Roman" w:cs="Arial"/>
          <w:i/>
          <w:iCs/>
          <w:color w:val="000000"/>
          <w:lang w:eastAsia="bg-BG"/>
        </w:rPr>
      </w:pPr>
    </w:p>
    <w:p w14:paraId="35441591" w14:textId="2CD7902A"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Болести на роговицата</w:t>
      </w:r>
    </w:p>
    <w:p w14:paraId="0FFC35AB"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Офталмологичните бета-блокери могат да предизвикат сухота в очите. Пациентът със заболявания на роговицата трябва да бъдат лекувани с повишено внимание.</w:t>
      </w:r>
    </w:p>
    <w:p w14:paraId="7465D94B" w14:textId="0FBA784C" w:rsidR="00ED5168" w:rsidRPr="00ED5168" w:rsidRDefault="00ED5168" w:rsidP="00ED5168">
      <w:pPr>
        <w:spacing w:line="240" w:lineRule="auto"/>
        <w:rPr>
          <w:rFonts w:eastAsia="Times New Roman" w:cs="Arial"/>
          <w:sz w:val="24"/>
          <w:szCs w:val="24"/>
          <w:lang w:eastAsia="bg-BG"/>
        </w:rPr>
      </w:pPr>
    </w:p>
    <w:p w14:paraId="3476395D" w14:textId="024E0797" w:rsidR="00ED5168" w:rsidRPr="00ED5168" w:rsidRDefault="00ED5168" w:rsidP="00ED5168">
      <w:pPr>
        <w:rPr>
          <w:rFonts w:cs="Arial"/>
        </w:rPr>
      </w:pPr>
      <w:r w:rsidRPr="00ED5168">
        <w:rPr>
          <w:rFonts w:eastAsia="Times New Roman" w:cs="Arial"/>
          <w:i/>
          <w:iCs/>
          <w:color w:val="000000"/>
          <w:lang w:eastAsia="bg-BG"/>
        </w:rPr>
        <w:t>Отлепване на хориоидеята</w:t>
      </w:r>
    </w:p>
    <w:p w14:paraId="1A0110DE"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Отлепване на хориоидеята е наблюдавано при прилагане на супресираща терапия с водни разтвори на лекарствени вещества (напр. тимолол, ацетазоламид) след филтрационни процедури.</w:t>
      </w:r>
    </w:p>
    <w:p w14:paraId="78672CA2" w14:textId="77777777" w:rsidR="00ED5168" w:rsidRDefault="00ED5168" w:rsidP="00ED5168">
      <w:pPr>
        <w:spacing w:line="240" w:lineRule="auto"/>
        <w:rPr>
          <w:rFonts w:ascii="Times New Roman" w:eastAsia="Times New Roman" w:hAnsi="Times New Roman" w:cs="Times New Roman"/>
          <w:i/>
          <w:iCs/>
          <w:color w:val="000000"/>
          <w:lang w:eastAsia="bg-BG"/>
        </w:rPr>
      </w:pPr>
    </w:p>
    <w:p w14:paraId="35F0CAD3" w14:textId="27AECFD0"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lastRenderedPageBreak/>
        <w:t>Помощни вещества: бензалкониев хлорид</w:t>
      </w:r>
    </w:p>
    <w:p w14:paraId="71A1C0A3"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Капките за очи Фотил Форте съдържат като консервант бензалкониев хлорид. Съобщава се, че бензалкониевият хлорид причинява дразнене на очите, симптоми на „сухо око“ и може да засегне слъзния филм и повърхността на роговицата. Трябва да се използва с повишено внимание при пациенти със „сухо око“ и при пациенти, при които роговицата може да е увредена. Пациентите трябва да бъдат наблюдавани в случай на продължителна употреба.</w:t>
      </w:r>
    </w:p>
    <w:p w14:paraId="3B542F7E" w14:textId="77777777" w:rsidR="00ED5168" w:rsidRPr="00ED5168" w:rsidRDefault="00ED5168" w:rsidP="00ED5168">
      <w:pPr>
        <w:spacing w:line="240" w:lineRule="auto"/>
        <w:rPr>
          <w:rFonts w:eastAsia="Times New Roman" w:cs="Arial"/>
          <w:color w:val="000000"/>
          <w:lang w:eastAsia="bg-BG"/>
        </w:rPr>
      </w:pPr>
    </w:p>
    <w:p w14:paraId="65683210" w14:textId="6E4DD794"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Бензалкониевият хлорид може да се абсорбира от меките контактни лещи и може да промени цвета на лещите. Трябва да свалите контактните лещи преди употребата на това лекарство и да изчакате поне 15 минути преди да ги поставите отново. Употребата на каквито и да е контактни лещи по време на продължителната терапия с Фотил Форте може да увеличи токсичността на бензалкониев хлорид.</w:t>
      </w:r>
    </w:p>
    <w:p w14:paraId="5947A0A1" w14:textId="77777777" w:rsidR="00ED5168" w:rsidRPr="00ED5168" w:rsidRDefault="00ED5168" w:rsidP="00ED5168">
      <w:pPr>
        <w:spacing w:line="240" w:lineRule="auto"/>
        <w:rPr>
          <w:rFonts w:eastAsia="Times New Roman" w:cs="Arial"/>
          <w:color w:val="000000"/>
          <w:u w:val="single"/>
          <w:lang w:eastAsia="bg-BG"/>
        </w:rPr>
      </w:pPr>
    </w:p>
    <w:p w14:paraId="69556B99" w14:textId="5DC7E922"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Педиатрична популация</w:t>
      </w:r>
    </w:p>
    <w:p w14:paraId="0D0DB9FB"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Безопасността и ефикасността при деца не е установена чрез адекватни и добре контролирани проучвания.</w:t>
      </w:r>
    </w:p>
    <w:p w14:paraId="52E08D92" w14:textId="77777777" w:rsidR="00ED5168" w:rsidRPr="00ED5168" w:rsidRDefault="00ED5168" w:rsidP="00ED5168">
      <w:pPr>
        <w:rPr>
          <w:rFonts w:eastAsia="Times New Roman" w:cs="Arial"/>
          <w:color w:val="000000"/>
          <w:lang w:eastAsia="bg-BG"/>
        </w:rPr>
      </w:pPr>
    </w:p>
    <w:p w14:paraId="24E3E82F" w14:textId="0BA3F11C" w:rsidR="0091385D" w:rsidRPr="00ED5168" w:rsidRDefault="00ED5168" w:rsidP="00ED5168">
      <w:pPr>
        <w:rPr>
          <w:rFonts w:eastAsia="Times New Roman" w:cs="Arial"/>
          <w:color w:val="000000"/>
          <w:lang w:eastAsia="bg-BG"/>
        </w:rPr>
      </w:pPr>
      <w:r w:rsidRPr="00ED5168">
        <w:rPr>
          <w:rFonts w:eastAsia="Times New Roman" w:cs="Arial"/>
          <w:color w:val="000000"/>
          <w:lang w:eastAsia="bg-BG"/>
        </w:rPr>
        <w:t>Разтвори на тимолол трябва да се използват предпазливо при млади пациенти с глаукома (виж също точка 5.2). Важно е да се уведомят родителите за възможните нежелани реакции, така че те да могат веднага да прекратят лечението. Признаците, за които трябва да се внимава, са например кашлица и хриптене. Поради възможността за апнея и Чейн-Стоксово дишане, лекарството трябва да се използва изключително внимателно при новородени, бебета и малки деца. Преносим монитор за апнея може да е от полза при новородени на терапия с тимолол.</w:t>
      </w:r>
    </w:p>
    <w:p w14:paraId="2B657532" w14:textId="77777777" w:rsidR="00ED5168" w:rsidRPr="0091385D" w:rsidRDefault="00ED5168" w:rsidP="00ED5168"/>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DFFD38F"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Не са провеждани проучвания за взаимодействията с тимолол.</w:t>
      </w:r>
    </w:p>
    <w:p w14:paraId="787D66D9" w14:textId="77777777" w:rsidR="00ED5168" w:rsidRPr="00ED5168" w:rsidRDefault="00ED5168" w:rsidP="00ED5168">
      <w:pPr>
        <w:spacing w:line="240" w:lineRule="auto"/>
        <w:rPr>
          <w:rFonts w:eastAsia="Times New Roman" w:cs="Arial"/>
          <w:color w:val="000000"/>
          <w:lang w:eastAsia="bg-BG"/>
        </w:rPr>
      </w:pPr>
    </w:p>
    <w:p w14:paraId="1A63DADC" w14:textId="02119B3F"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Възможно е наслагване на ефектите, водещо до хипотония и/или брадикардия когато офталмологични разтвори на бета-блокери се прилагат едновременно с перорални калциеви антагонисти, бета-блокери, аитиаритмици (включително амиодарон), дигиталисови гликозиди, парасимпатомиметици, гванетидин.</w:t>
      </w:r>
    </w:p>
    <w:p w14:paraId="1B896C6F" w14:textId="77777777" w:rsidR="00ED5168" w:rsidRPr="00ED5168" w:rsidRDefault="00ED5168" w:rsidP="00ED5168">
      <w:pPr>
        <w:spacing w:line="240" w:lineRule="auto"/>
        <w:rPr>
          <w:rFonts w:eastAsia="Times New Roman" w:cs="Arial"/>
          <w:color w:val="000000"/>
          <w:lang w:eastAsia="bg-BG"/>
        </w:rPr>
      </w:pPr>
    </w:p>
    <w:p w14:paraId="03CFEF76" w14:textId="14FBD0E4"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Препоръчва се внимателно наблюдение на пациента, когато Фотил Форте се прилага при пациенти приемащи лекарствени продукти, които изчерпват катехоламините като напр. резерпин, поради възможността за адитивен ефект с тях, водещ до хипотония и/или значима брадикардия, които могат да се изразят в световъртеж, синкоп или ортостатична хипотония.</w:t>
      </w:r>
    </w:p>
    <w:p w14:paraId="01F3CD29" w14:textId="77777777" w:rsidR="00ED5168" w:rsidRPr="00ED5168" w:rsidRDefault="00ED5168" w:rsidP="00ED5168">
      <w:pPr>
        <w:spacing w:line="240" w:lineRule="auto"/>
        <w:rPr>
          <w:rFonts w:eastAsia="Times New Roman" w:cs="Arial"/>
          <w:color w:val="000000"/>
          <w:lang w:eastAsia="bg-BG"/>
        </w:rPr>
      </w:pPr>
    </w:p>
    <w:p w14:paraId="5B22248F" w14:textId="7DDF7E0E"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 xml:space="preserve">Засилена системна бега-блокада (напр. забавен сърдечен ритъм, депресия) са наблюдавани при едновременно лечение с инхибитори на </w:t>
      </w:r>
      <w:r w:rsidRPr="00ED5168">
        <w:rPr>
          <w:rFonts w:eastAsia="Times New Roman" w:cs="Arial"/>
          <w:color w:val="000000"/>
          <w:lang w:val="en-US"/>
        </w:rPr>
        <w:t xml:space="preserve">CYP2D6, </w:t>
      </w:r>
      <w:r w:rsidRPr="00ED5168">
        <w:rPr>
          <w:rFonts w:eastAsia="Times New Roman" w:cs="Arial"/>
          <w:color w:val="000000"/>
          <w:lang w:eastAsia="bg-BG"/>
        </w:rPr>
        <w:t>(напр. квинидин, флуоксетин, пароксетин) и тимолол. Циметидин може да увеличи концентрацията на тимолол в плазмата.</w:t>
      </w:r>
    </w:p>
    <w:p w14:paraId="35D1464F" w14:textId="77777777" w:rsidR="00ED5168" w:rsidRPr="00ED5168" w:rsidRDefault="00ED5168" w:rsidP="00ED5168">
      <w:pPr>
        <w:spacing w:line="240" w:lineRule="auto"/>
        <w:rPr>
          <w:rFonts w:eastAsia="Times New Roman" w:cs="Arial"/>
          <w:color w:val="000000"/>
          <w:lang w:eastAsia="bg-BG"/>
        </w:rPr>
      </w:pPr>
    </w:p>
    <w:p w14:paraId="47E15F9C" w14:textId="01124AEE"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Не се препоръчва едновременната употреба на Фотил Форте с: халогенирани летливи анестетици, баклофен, клонидин и лидокаин.</w:t>
      </w:r>
    </w:p>
    <w:p w14:paraId="183757D9" w14:textId="77777777" w:rsidR="00ED5168" w:rsidRPr="00ED5168" w:rsidRDefault="00ED5168" w:rsidP="00ED5168">
      <w:pPr>
        <w:spacing w:line="240" w:lineRule="auto"/>
        <w:rPr>
          <w:rFonts w:eastAsia="Times New Roman" w:cs="Arial"/>
          <w:color w:val="000000"/>
          <w:lang w:eastAsia="bg-BG"/>
        </w:rPr>
      </w:pPr>
    </w:p>
    <w:p w14:paraId="2C1DBF76" w14:textId="388317DD"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Особено внимание се препоръчва при едновременната употреба на Фотил Форте със следните лекарства: инсулин или перорални антидиабетни продукти (виж точка 4.4), контрастни вещества съдържащи йод, НСПВС, кортикостероиди, мефлокин и кураре-подобни лекарства.</w:t>
      </w:r>
    </w:p>
    <w:p w14:paraId="79D7801B" w14:textId="77777777" w:rsidR="00ED5168" w:rsidRPr="00ED5168" w:rsidRDefault="00ED5168" w:rsidP="00ED5168">
      <w:pPr>
        <w:rPr>
          <w:rFonts w:eastAsia="Times New Roman" w:cs="Arial"/>
          <w:color w:val="000000"/>
          <w:lang w:eastAsia="bg-BG"/>
        </w:rPr>
      </w:pPr>
    </w:p>
    <w:p w14:paraId="172AE819" w14:textId="1E31DC27" w:rsidR="0091385D" w:rsidRPr="00ED5168" w:rsidRDefault="00ED5168" w:rsidP="00ED5168">
      <w:pPr>
        <w:rPr>
          <w:rFonts w:cs="Arial"/>
        </w:rPr>
      </w:pPr>
      <w:r w:rsidRPr="00ED5168">
        <w:rPr>
          <w:rFonts w:eastAsia="Times New Roman" w:cs="Arial"/>
          <w:color w:val="000000"/>
          <w:lang w:eastAsia="bg-BG"/>
        </w:rPr>
        <w:t>Рядко е наблюдавана мидриаза при едновременно приложение на офталмологичнии бета-блокери и адреналин (епинефрин).</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776662C5" w14:textId="16A37BF5" w:rsidR="0091385D" w:rsidRPr="00ED5168" w:rsidRDefault="00ED5168" w:rsidP="00ED5168">
      <w:pPr>
        <w:pStyle w:val="Heading3"/>
        <w:rPr>
          <w:u w:val="single"/>
        </w:rPr>
      </w:pPr>
      <w:r w:rsidRPr="00ED5168">
        <w:rPr>
          <w:u w:val="single"/>
        </w:rPr>
        <w:t>Бременност</w:t>
      </w:r>
    </w:p>
    <w:p w14:paraId="24D4E5CE"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Липсват адекватни данни за употребата на тимолол при бременни жени. Тимолол не трябва да се употребява по време на бременност, освен в случай на категорична необходимост. За намаляване на системната абсорбция виж точка 4.2.</w:t>
      </w:r>
    </w:p>
    <w:p w14:paraId="1680C530"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Епидемиологичните проучвания не са показали малформации, но показват риск от вътрематочно забавяне на растежа, когато бета-блокери се прилагат перорално. В допълнение, признаци и симптоми на бета -блокада (напр. брадикардия, хипотония, респираторен дистрес и хипогликемия) са наблюдавани при новородени когато бета-блокери са прилагани преди раждането. Когато Фотил Форте се прилага преди раждането, новороденото трябва да се наблюдава внимателно през първите дни след раждането.</w:t>
      </w:r>
    </w:p>
    <w:p w14:paraId="05BDFB3D" w14:textId="77777777" w:rsidR="00ED5168" w:rsidRPr="00ED5168" w:rsidRDefault="00ED5168" w:rsidP="00ED5168">
      <w:pPr>
        <w:spacing w:line="240" w:lineRule="auto"/>
        <w:rPr>
          <w:rFonts w:eastAsia="Times New Roman" w:cs="Arial"/>
          <w:color w:val="000000"/>
          <w:u w:val="single"/>
          <w:lang w:eastAsia="bg-BG"/>
        </w:rPr>
      </w:pPr>
    </w:p>
    <w:p w14:paraId="65198280" w14:textId="6CAB613B" w:rsidR="00ED5168" w:rsidRPr="00ED5168" w:rsidRDefault="00ED5168" w:rsidP="00ED5168">
      <w:pPr>
        <w:pStyle w:val="Heading3"/>
        <w:rPr>
          <w:rFonts w:eastAsia="Times New Roman"/>
          <w:u w:val="single"/>
          <w:lang w:eastAsia="bg-BG"/>
        </w:rPr>
      </w:pPr>
      <w:r w:rsidRPr="00ED5168">
        <w:rPr>
          <w:rFonts w:eastAsia="Times New Roman"/>
          <w:u w:val="single"/>
          <w:lang w:eastAsia="bg-BG"/>
        </w:rPr>
        <w:t>Кърмене</w:t>
      </w:r>
    </w:p>
    <w:p w14:paraId="3E8789C3" w14:textId="1EB04DF5" w:rsidR="0091385D" w:rsidRPr="00ED5168" w:rsidRDefault="00ED5168" w:rsidP="00ED5168">
      <w:pPr>
        <w:rPr>
          <w:rFonts w:cs="Arial"/>
        </w:rPr>
      </w:pPr>
      <w:r w:rsidRPr="00ED5168">
        <w:rPr>
          <w:rFonts w:eastAsia="Times New Roman" w:cs="Arial"/>
          <w:color w:val="000000"/>
          <w:lang w:eastAsia="bg-BG"/>
        </w:rPr>
        <w:t>Бета-блокерите се екскретират в майчиното мляко. Въпреки това, малко вероятно е в кърмата да се излъчи достатъчно количество, за да има клинични симптоми на бета-блокада при кърмачето, когато тимолол капки за очи се прилага в терапевтични дози. За намаляване на системната абсорбция виж точка 4.2.</w:t>
      </w:r>
    </w:p>
    <w:p w14:paraId="10FBDE36" w14:textId="77777777" w:rsidR="00ED5168" w:rsidRPr="0091385D" w:rsidRDefault="00ED5168"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DD7477D" w:rsidR="0091385D" w:rsidRDefault="00ED5168" w:rsidP="0091385D">
      <w:r>
        <w:t>Фотил Форте повлиява в малка степен способността за шофиране и работа с машини. Обичайно миозата предизвиква затруднение в адаптацията на тъмно. Трябва да се съветват пациентите да внимават, когато шофират на тъмно.</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2D63A76" w14:textId="77777777" w:rsidR="00ED5168" w:rsidRDefault="00ED5168" w:rsidP="00ED5168">
      <w:r>
        <w:t>Повечето от очакваните локални нежелани лекарствени реакции на Фотил Форте могат да бъдат интерпретирани на базата на фармакологичното действие.</w:t>
      </w:r>
    </w:p>
    <w:p w14:paraId="1E3D837E" w14:textId="77777777" w:rsidR="00ED5168" w:rsidRDefault="00ED5168" w:rsidP="00ED5168"/>
    <w:p w14:paraId="3F8D7757" w14:textId="526F9896" w:rsidR="00ED5168" w:rsidRDefault="00ED5168" w:rsidP="00ED5168">
      <w:r>
        <w:t xml:space="preserve">Както други локално прилагани офталмологични лекарства тимолол се абсорбира със системното кръвообращение. Това може де предизвика подобни нежелани реакции, както при системно прилаганите бета-блокери. Честотата на ситемните </w:t>
      </w:r>
      <w:r>
        <w:rPr>
          <w:lang w:val="en-US"/>
        </w:rPr>
        <w:t xml:space="preserve">HJTP </w:t>
      </w:r>
      <w:r>
        <w:t>след локално офталмологично приложение е по-ниска от наблюдаваната при системно приложение. Изброените нежелани реакции са наблюдавани в класа офталмологични бета-блокери.</w:t>
      </w:r>
    </w:p>
    <w:p w14:paraId="0CB8AD84" w14:textId="77777777" w:rsidR="00ED5168" w:rsidRDefault="00ED5168" w:rsidP="00ED5168">
      <w:pPr>
        <w:rPr>
          <w:u w:val="single"/>
        </w:rPr>
      </w:pPr>
    </w:p>
    <w:p w14:paraId="31282078" w14:textId="38EA39D0" w:rsidR="00ED5168" w:rsidRDefault="00ED5168" w:rsidP="00ED5168">
      <w:r>
        <w:rPr>
          <w:u w:val="single"/>
        </w:rPr>
        <w:t>Психични нарушения</w:t>
      </w:r>
    </w:p>
    <w:p w14:paraId="6B726997" w14:textId="77777777" w:rsidR="00ED5168" w:rsidRDefault="00ED5168" w:rsidP="00ED5168">
      <w:r>
        <w:rPr>
          <w:i/>
          <w:iCs/>
        </w:rPr>
        <w:lastRenderedPageBreak/>
        <w:t>Нечести (≥1/1000 до &lt;1/100):</w:t>
      </w:r>
      <w:r>
        <w:t xml:space="preserve"> депресия</w:t>
      </w:r>
    </w:p>
    <w:p w14:paraId="1F49C96F" w14:textId="77777777" w:rsidR="00ED5168" w:rsidRDefault="00ED5168" w:rsidP="00ED5168">
      <w:r>
        <w:rPr>
          <w:i/>
          <w:iCs/>
        </w:rPr>
        <w:t>Редки (≥1/10,000 до &lt;1/1,000):</w:t>
      </w:r>
      <w:r>
        <w:t xml:space="preserve"> обърканост, тревожност, кошмари</w:t>
      </w:r>
    </w:p>
    <w:p w14:paraId="3306CD8D" w14:textId="77777777" w:rsidR="00ED5168" w:rsidRDefault="00ED5168" w:rsidP="00ED5168">
      <w:pPr>
        <w:rPr>
          <w:u w:val="single"/>
        </w:rPr>
      </w:pPr>
    </w:p>
    <w:p w14:paraId="6CC1594D" w14:textId="23E56956" w:rsidR="00ED5168" w:rsidRDefault="00ED5168" w:rsidP="00ED5168">
      <w:r>
        <w:rPr>
          <w:u w:val="single"/>
        </w:rPr>
        <w:t>Нарушения на нервната система</w:t>
      </w:r>
    </w:p>
    <w:p w14:paraId="508BBEBB" w14:textId="77777777" w:rsidR="00ED5168" w:rsidRDefault="00ED5168" w:rsidP="00ED5168">
      <w:r>
        <w:rPr>
          <w:i/>
          <w:iCs/>
        </w:rPr>
        <w:t>Чести (≥1/100 до &lt;1/10):</w:t>
      </w:r>
      <w:r>
        <w:t xml:space="preserve"> главоболие</w:t>
      </w:r>
    </w:p>
    <w:p w14:paraId="0A733A53" w14:textId="77777777" w:rsidR="00ED5168" w:rsidRDefault="00ED5168" w:rsidP="00ED5168">
      <w:pPr>
        <w:rPr>
          <w:u w:val="single"/>
        </w:rPr>
      </w:pPr>
    </w:p>
    <w:p w14:paraId="1C20EB2C" w14:textId="270874BD" w:rsidR="00ED5168" w:rsidRDefault="00ED5168" w:rsidP="00ED5168">
      <w:r>
        <w:rPr>
          <w:u w:val="single"/>
        </w:rPr>
        <w:t>Нарушения на очите</w:t>
      </w:r>
    </w:p>
    <w:p w14:paraId="35EAA54A" w14:textId="77777777" w:rsidR="00ED5168" w:rsidRDefault="00ED5168" w:rsidP="00ED5168">
      <w:r>
        <w:rPr>
          <w:i/>
          <w:iCs/>
        </w:rPr>
        <w:t>Чести (≥1/100 до &lt;1/10):</w:t>
      </w:r>
      <w:r>
        <w:t xml:space="preserve"> признаци и симптоми на дразнене в очите (напр. парене, смъдене, сърбеж, сълзене, зачервяване), болка в очите, цилиарен спазъм, замъглено виждане, сълзене, темпорално и супраорбитално главоболие и индуцирана миопия, намалена зрителна острота при слабо осветление (дължи се на миоза)</w:t>
      </w:r>
    </w:p>
    <w:p w14:paraId="3AE2D1BD" w14:textId="77777777" w:rsidR="00ED5168" w:rsidRDefault="00ED5168" w:rsidP="00ED5168">
      <w:pPr>
        <w:rPr>
          <w:i/>
          <w:iCs/>
        </w:rPr>
      </w:pPr>
    </w:p>
    <w:p w14:paraId="05D3EB77" w14:textId="01913675" w:rsidR="00ED5168" w:rsidRDefault="00ED5168" w:rsidP="00ED5168">
      <w:r>
        <w:rPr>
          <w:i/>
          <w:iCs/>
        </w:rPr>
        <w:t>Нечести (≥1/1000 до &lt;1/100):</w:t>
      </w:r>
      <w:r>
        <w:t xml:space="preserve"> намалена корнеална чувствителност, кератит</w:t>
      </w:r>
    </w:p>
    <w:p w14:paraId="33E38D71" w14:textId="77777777" w:rsidR="00ED5168" w:rsidRDefault="00ED5168" w:rsidP="00ED5168">
      <w:pPr>
        <w:rPr>
          <w:i/>
          <w:iCs/>
        </w:rPr>
      </w:pPr>
    </w:p>
    <w:p w14:paraId="2DFCF711" w14:textId="2A951216" w:rsidR="00ED5168" w:rsidRDefault="00ED5168" w:rsidP="00ED5168">
      <w:r>
        <w:rPr>
          <w:i/>
          <w:iCs/>
        </w:rPr>
        <w:t>Редки (≥ 1/10,000 до &lt;1/1,000):</w:t>
      </w:r>
      <w:r>
        <w:t xml:space="preserve"> отлепване на ретината, ригидност на ириса, обратима опалесценция на лещата (при продължителна употреба), сухота в окото, блефароконюнктивит, нарушения на зрението, диплопия, птоза</w:t>
      </w:r>
    </w:p>
    <w:p w14:paraId="4D15004C" w14:textId="77777777" w:rsidR="00ED5168" w:rsidRDefault="00ED5168" w:rsidP="00ED5168">
      <w:pPr>
        <w:rPr>
          <w:u w:val="single"/>
        </w:rPr>
      </w:pPr>
    </w:p>
    <w:p w14:paraId="5C9F21EA" w14:textId="3BB5EB69" w:rsidR="00ED5168" w:rsidRDefault="00ED5168" w:rsidP="00ED5168">
      <w:r>
        <w:rPr>
          <w:u w:val="single"/>
        </w:rPr>
        <w:t>Сърдечни нарушения</w:t>
      </w:r>
    </w:p>
    <w:p w14:paraId="5FE4E692" w14:textId="77777777" w:rsidR="00ED5168" w:rsidRDefault="00ED5168" w:rsidP="00ED5168">
      <w:r>
        <w:rPr>
          <w:i/>
          <w:iCs/>
        </w:rPr>
        <w:t>Редки (≥1/10,000 до &lt;1/1,000):</w:t>
      </w:r>
      <w:r>
        <w:t xml:space="preserve"> застойна сърдечна недостатъчност, аритмия</w:t>
      </w:r>
    </w:p>
    <w:p w14:paraId="13B3683A" w14:textId="77777777" w:rsidR="00ED5168" w:rsidRDefault="00ED5168" w:rsidP="00ED5168">
      <w:pPr>
        <w:rPr>
          <w:u w:val="single"/>
        </w:rPr>
      </w:pPr>
    </w:p>
    <w:p w14:paraId="6B6E63B3" w14:textId="39B945B1" w:rsidR="00ED5168" w:rsidRDefault="00ED5168" w:rsidP="00ED5168">
      <w:r>
        <w:rPr>
          <w:u w:val="single"/>
        </w:rPr>
        <w:t>Съдови нарешения</w:t>
      </w:r>
    </w:p>
    <w:p w14:paraId="04F3C31E" w14:textId="77777777" w:rsidR="00ED5168" w:rsidRDefault="00ED5168" w:rsidP="00ED5168">
      <w:r>
        <w:rPr>
          <w:i/>
          <w:iCs/>
        </w:rPr>
        <w:t>Нечести (≥ 1/1000 до &lt;1/100):</w:t>
      </w:r>
      <w:r>
        <w:t xml:space="preserve"> хипотония</w:t>
      </w:r>
    </w:p>
    <w:p w14:paraId="570508C4" w14:textId="64B23323" w:rsidR="0091385D" w:rsidRDefault="00ED5168" w:rsidP="00ED5168">
      <w:r>
        <w:rPr>
          <w:i/>
          <w:iCs/>
        </w:rPr>
        <w:t>Редки (≥ 1/10,000 до &lt;1/1,000):</w:t>
      </w:r>
      <w:r>
        <w:t xml:space="preserve"> феномен на Рейно, студени ръце и крака</w:t>
      </w:r>
    </w:p>
    <w:p w14:paraId="2360BD27" w14:textId="5145492C" w:rsidR="00ED5168" w:rsidRDefault="00ED5168" w:rsidP="00ED5168"/>
    <w:p w14:paraId="260F28A5"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Респираторни, гръдни и медиастинални нарушения</w:t>
      </w:r>
    </w:p>
    <w:p w14:paraId="2E9719AF"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Редки (≥1/10,000 до &lt;1/1,000):</w:t>
      </w:r>
      <w:r w:rsidRPr="00ED5168">
        <w:rPr>
          <w:rFonts w:eastAsia="Times New Roman" w:cs="Arial"/>
          <w:color w:val="000000"/>
          <w:lang w:eastAsia="bg-BG"/>
        </w:rPr>
        <w:t xml:space="preserve"> бронхоспазъм (главно при пациенти с предшестващо бронхоспастично заболяване), астматичен пристъп, назална конгестия</w:t>
      </w:r>
    </w:p>
    <w:p w14:paraId="7A6D4A72" w14:textId="77777777" w:rsidR="00ED5168" w:rsidRPr="00EA7DE2" w:rsidRDefault="00ED5168" w:rsidP="00ED5168">
      <w:pPr>
        <w:spacing w:line="240" w:lineRule="auto"/>
        <w:rPr>
          <w:rFonts w:eastAsia="Times New Roman" w:cs="Arial"/>
          <w:color w:val="000000"/>
          <w:u w:val="single"/>
          <w:lang w:eastAsia="bg-BG"/>
        </w:rPr>
      </w:pPr>
    </w:p>
    <w:p w14:paraId="75C11CF2" w14:textId="5EBFAD6E"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Стомашно-чревни нарушения</w:t>
      </w:r>
    </w:p>
    <w:p w14:paraId="0C806FF8"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Нечести (≥1/1000 до &lt;1/100):</w:t>
      </w:r>
      <w:r w:rsidRPr="00ED5168">
        <w:rPr>
          <w:rFonts w:eastAsia="Times New Roman" w:cs="Arial"/>
          <w:color w:val="000000"/>
          <w:lang w:eastAsia="bg-BG"/>
        </w:rPr>
        <w:t xml:space="preserve"> гадене</w:t>
      </w:r>
    </w:p>
    <w:p w14:paraId="3FD4B8BB" w14:textId="77777777" w:rsidR="00ED5168" w:rsidRPr="00EA7DE2" w:rsidRDefault="00ED5168" w:rsidP="00ED5168">
      <w:pPr>
        <w:spacing w:line="240" w:lineRule="auto"/>
        <w:rPr>
          <w:rFonts w:eastAsia="Times New Roman" w:cs="Arial"/>
          <w:color w:val="000000"/>
          <w:u w:val="single"/>
          <w:lang w:eastAsia="bg-BG"/>
        </w:rPr>
      </w:pPr>
    </w:p>
    <w:p w14:paraId="365440E8" w14:textId="1556D922"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Обши нарушения и ефекти на мястото на приложение</w:t>
      </w:r>
    </w:p>
    <w:p w14:paraId="594AC684"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Нечести (≥1/1000 до &lt;1/100):</w:t>
      </w:r>
      <w:r w:rsidRPr="00ED5168">
        <w:rPr>
          <w:rFonts w:eastAsia="Times New Roman" w:cs="Arial"/>
          <w:color w:val="000000"/>
          <w:lang w:eastAsia="bg-BG"/>
        </w:rPr>
        <w:t xml:space="preserve"> отпадналост</w:t>
      </w:r>
    </w:p>
    <w:p w14:paraId="24AEA5AC"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i/>
          <w:iCs/>
          <w:color w:val="000000"/>
          <w:lang w:eastAsia="bg-BG"/>
        </w:rPr>
        <w:t>Редки (≥1/10,000 до &lt;1/1,000):</w:t>
      </w:r>
      <w:r w:rsidRPr="00ED5168">
        <w:rPr>
          <w:rFonts w:eastAsia="Times New Roman" w:cs="Arial"/>
          <w:color w:val="000000"/>
          <w:lang w:eastAsia="bg-BG"/>
        </w:rPr>
        <w:t xml:space="preserve"> саливация, астения</w:t>
      </w:r>
    </w:p>
    <w:p w14:paraId="06D40346" w14:textId="77777777" w:rsidR="00ED5168" w:rsidRDefault="00ED5168" w:rsidP="00ED5168">
      <w:pPr>
        <w:spacing w:line="240" w:lineRule="auto"/>
        <w:rPr>
          <w:rFonts w:ascii="Times New Roman" w:eastAsia="Times New Roman" w:hAnsi="Times New Roman" w:cs="Times New Roman"/>
          <w:color w:val="000000"/>
          <w:lang w:eastAsia="bg-BG"/>
        </w:rPr>
      </w:pPr>
    </w:p>
    <w:p w14:paraId="5B168AA7" w14:textId="3D1C6ED0"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Допълнителни нежелани реакции са наблюдавани с офталмологични бета-блокери и е възможно</w:t>
      </w:r>
    </w:p>
    <w:p w14:paraId="0AD21A56"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да се проявят с Фотил Форте:</w:t>
      </w:r>
    </w:p>
    <w:p w14:paraId="125D035E" w14:textId="77777777" w:rsidR="00ED5168" w:rsidRPr="00EA7DE2" w:rsidRDefault="00ED5168" w:rsidP="00ED5168">
      <w:pPr>
        <w:spacing w:line="240" w:lineRule="auto"/>
        <w:rPr>
          <w:rFonts w:eastAsia="Times New Roman" w:cs="Arial"/>
          <w:color w:val="000000"/>
          <w:u w:val="single"/>
          <w:lang w:eastAsia="bg-BG"/>
        </w:rPr>
      </w:pPr>
    </w:p>
    <w:p w14:paraId="39491DC6" w14:textId="10CFE3A6"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Нарушения на имунната система</w:t>
      </w:r>
    </w:p>
    <w:p w14:paraId="4508082D"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Системни алергични реакции, включително ангиоедем, уртикария, локализиран и генерализиран обрив, пруритус, анафилактична реакция</w:t>
      </w:r>
    </w:p>
    <w:p w14:paraId="4F1DAE5B" w14:textId="77777777" w:rsidR="00ED5168" w:rsidRPr="00EA7DE2" w:rsidRDefault="00ED5168" w:rsidP="00ED5168">
      <w:pPr>
        <w:spacing w:line="240" w:lineRule="auto"/>
        <w:rPr>
          <w:rFonts w:eastAsia="Times New Roman" w:cs="Arial"/>
          <w:color w:val="000000"/>
          <w:u w:val="single"/>
          <w:lang w:eastAsia="bg-BG"/>
        </w:rPr>
      </w:pPr>
    </w:p>
    <w:p w14:paraId="602E789E" w14:textId="1DDD554A"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Нарушения на метаболизма и храненето</w:t>
      </w:r>
    </w:p>
    <w:p w14:paraId="71D6302B"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Хипогликемия</w:t>
      </w:r>
    </w:p>
    <w:p w14:paraId="7588D842" w14:textId="77777777" w:rsidR="00ED5168" w:rsidRPr="00EA7DE2" w:rsidRDefault="00ED5168" w:rsidP="00ED5168">
      <w:pPr>
        <w:spacing w:line="240" w:lineRule="auto"/>
        <w:rPr>
          <w:rFonts w:eastAsia="Times New Roman" w:cs="Arial"/>
          <w:color w:val="000000"/>
          <w:u w:val="single"/>
          <w:lang w:eastAsia="bg-BG"/>
        </w:rPr>
      </w:pPr>
    </w:p>
    <w:p w14:paraId="4102DB9B" w14:textId="76D8C84B"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Психични нарушения</w:t>
      </w:r>
    </w:p>
    <w:p w14:paraId="25AF980F"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Безсъние, загуба на паметта, халюцинация</w:t>
      </w:r>
    </w:p>
    <w:p w14:paraId="708D468F" w14:textId="77777777" w:rsidR="00ED5168" w:rsidRPr="00EA7DE2" w:rsidRDefault="00ED5168" w:rsidP="00ED5168">
      <w:pPr>
        <w:spacing w:line="240" w:lineRule="auto"/>
        <w:rPr>
          <w:rFonts w:eastAsia="Times New Roman" w:cs="Arial"/>
          <w:color w:val="000000"/>
          <w:u w:val="single"/>
          <w:lang w:eastAsia="bg-BG"/>
        </w:rPr>
      </w:pPr>
    </w:p>
    <w:p w14:paraId="5C694D9E" w14:textId="4DCDF06C"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Нарушения на нервната система</w:t>
      </w:r>
    </w:p>
    <w:p w14:paraId="4ED37BE4"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Синкоп, мозъчно-съдов инцидент, церебрална исхемия, засилване на признаците и симптомите на миастения гравис, замаяност, парестсзия</w:t>
      </w:r>
    </w:p>
    <w:p w14:paraId="6A20DF91" w14:textId="77777777" w:rsidR="00ED5168" w:rsidRPr="00EA7DE2" w:rsidRDefault="00ED5168" w:rsidP="00ED5168">
      <w:pPr>
        <w:spacing w:line="240" w:lineRule="auto"/>
        <w:rPr>
          <w:rFonts w:eastAsia="Times New Roman" w:cs="Arial"/>
          <w:color w:val="000000"/>
          <w:u w:val="single"/>
          <w:lang w:eastAsia="bg-BG"/>
        </w:rPr>
      </w:pPr>
    </w:p>
    <w:p w14:paraId="2244BD56" w14:textId="2061FC83"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Нарушения на очите</w:t>
      </w:r>
    </w:p>
    <w:p w14:paraId="4220481C"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Блефарит, отлепване на хориоидеята след филтрационна хирургия (виж точка 4.4), ерозия на роговицата</w:t>
      </w:r>
    </w:p>
    <w:p w14:paraId="3C478FBC" w14:textId="77777777" w:rsidR="00ED5168" w:rsidRPr="00EA7DE2" w:rsidRDefault="00ED5168" w:rsidP="00ED5168">
      <w:pPr>
        <w:spacing w:line="240" w:lineRule="auto"/>
        <w:rPr>
          <w:rFonts w:eastAsia="Times New Roman" w:cs="Arial"/>
          <w:color w:val="000000"/>
          <w:u w:val="single"/>
          <w:lang w:eastAsia="bg-BG"/>
        </w:rPr>
      </w:pPr>
    </w:p>
    <w:p w14:paraId="6B7B3907" w14:textId="40B6B4EC"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Сърдечни нарушения</w:t>
      </w:r>
    </w:p>
    <w:p w14:paraId="7147C018"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Брадикардия, гръдна болка, палпитации, едем, атриовентрикуларен блок, сърдечен арест, сърдечна недостатъчност</w:t>
      </w:r>
    </w:p>
    <w:p w14:paraId="12FD8A69" w14:textId="77777777" w:rsidR="00ED5168" w:rsidRPr="00EA7DE2" w:rsidRDefault="00ED5168" w:rsidP="00ED5168">
      <w:pPr>
        <w:spacing w:line="240" w:lineRule="auto"/>
        <w:rPr>
          <w:rFonts w:eastAsia="Times New Roman" w:cs="Arial"/>
          <w:color w:val="000000"/>
          <w:u w:val="single"/>
          <w:lang w:eastAsia="bg-BG"/>
        </w:rPr>
      </w:pPr>
    </w:p>
    <w:p w14:paraId="68A150FA" w14:textId="0A2D9D70"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Респираторни, гръдни и медиастинални нарушения</w:t>
      </w:r>
    </w:p>
    <w:p w14:paraId="0FAC7531"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Диспнея, кашлица</w:t>
      </w:r>
    </w:p>
    <w:p w14:paraId="3DC91133" w14:textId="77777777" w:rsidR="00ED5168" w:rsidRPr="00EA7DE2" w:rsidRDefault="00ED5168" w:rsidP="00ED5168">
      <w:pPr>
        <w:spacing w:line="240" w:lineRule="auto"/>
        <w:rPr>
          <w:rFonts w:eastAsia="Times New Roman" w:cs="Arial"/>
          <w:color w:val="000000"/>
          <w:u w:val="single"/>
          <w:lang w:eastAsia="bg-BG"/>
        </w:rPr>
      </w:pPr>
    </w:p>
    <w:p w14:paraId="6618A1A1" w14:textId="23B3A4E1"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Стомашно-чревни нарушения</w:t>
      </w:r>
    </w:p>
    <w:p w14:paraId="59FD8C9B"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Дисгеузия, диспепсия, диария, сухота в устата, коремна болка, повръщане</w:t>
      </w:r>
    </w:p>
    <w:p w14:paraId="1C1CCFD2" w14:textId="77777777" w:rsidR="00ED5168" w:rsidRPr="00EA7DE2" w:rsidRDefault="00ED5168" w:rsidP="00ED5168">
      <w:pPr>
        <w:spacing w:line="240" w:lineRule="auto"/>
        <w:rPr>
          <w:rFonts w:eastAsia="Times New Roman" w:cs="Arial"/>
          <w:color w:val="000000"/>
          <w:u w:val="single"/>
          <w:lang w:eastAsia="bg-BG"/>
        </w:rPr>
      </w:pPr>
    </w:p>
    <w:p w14:paraId="6F07FE75" w14:textId="65A5939D"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Нарушения на кожата и подкожната тъкан</w:t>
      </w:r>
    </w:p>
    <w:p w14:paraId="20B9BAC7"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Алопеция, псориазиформен обрив или изостряне на псориазис, кожен обрив</w:t>
      </w:r>
    </w:p>
    <w:p w14:paraId="5145B429" w14:textId="77777777" w:rsidR="00ED5168" w:rsidRPr="00EA7DE2" w:rsidRDefault="00ED5168" w:rsidP="00ED5168">
      <w:pPr>
        <w:spacing w:line="240" w:lineRule="auto"/>
        <w:rPr>
          <w:rFonts w:eastAsia="Times New Roman" w:cs="Arial"/>
          <w:color w:val="000000"/>
          <w:u w:val="single"/>
          <w:lang w:eastAsia="bg-BG"/>
        </w:rPr>
      </w:pPr>
    </w:p>
    <w:p w14:paraId="103F29E8" w14:textId="185D605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Нарушения на скелетната мускулатура и съединителната тъкан</w:t>
      </w:r>
    </w:p>
    <w:p w14:paraId="623752F1"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Миалгия</w:t>
      </w:r>
    </w:p>
    <w:p w14:paraId="1B6CEF13" w14:textId="77777777" w:rsidR="00ED5168" w:rsidRPr="00EA7DE2" w:rsidRDefault="00ED5168" w:rsidP="00ED5168">
      <w:pPr>
        <w:spacing w:line="240" w:lineRule="auto"/>
        <w:rPr>
          <w:rFonts w:eastAsia="Times New Roman" w:cs="Arial"/>
          <w:color w:val="000000"/>
          <w:u w:val="single"/>
          <w:lang w:eastAsia="bg-BG"/>
        </w:rPr>
      </w:pPr>
    </w:p>
    <w:p w14:paraId="7F75C116" w14:textId="5CBEB685"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u w:val="single"/>
          <w:lang w:eastAsia="bg-BG"/>
        </w:rPr>
        <w:t>Нарушения на репродуктивната система и гърдата</w:t>
      </w:r>
    </w:p>
    <w:p w14:paraId="637D6B84" w14:textId="777777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Сексуална дисфункция, намалено либидо</w:t>
      </w:r>
    </w:p>
    <w:p w14:paraId="52D7C9AF" w14:textId="77777777" w:rsidR="00ED5168" w:rsidRPr="00EA7DE2" w:rsidRDefault="00ED5168" w:rsidP="00ED5168">
      <w:pPr>
        <w:spacing w:line="240" w:lineRule="auto"/>
        <w:rPr>
          <w:rFonts w:eastAsia="Times New Roman" w:cs="Arial"/>
          <w:color w:val="000000"/>
          <w:lang w:eastAsia="bg-BG"/>
        </w:rPr>
      </w:pPr>
    </w:p>
    <w:p w14:paraId="5D9290FA" w14:textId="7A1D5877" w:rsidR="00ED5168" w:rsidRPr="00ED5168" w:rsidRDefault="00ED5168" w:rsidP="00ED5168">
      <w:pPr>
        <w:spacing w:line="240" w:lineRule="auto"/>
        <w:rPr>
          <w:rFonts w:eastAsia="Times New Roman" w:cs="Arial"/>
          <w:sz w:val="24"/>
          <w:szCs w:val="24"/>
          <w:lang w:eastAsia="bg-BG"/>
        </w:rPr>
      </w:pPr>
      <w:r w:rsidRPr="00ED5168">
        <w:rPr>
          <w:rFonts w:eastAsia="Times New Roman" w:cs="Arial"/>
          <w:color w:val="000000"/>
          <w:lang w:eastAsia="bg-BG"/>
        </w:rPr>
        <w:t>Глаукомното око при продължителна употреба може да стане резистентно към пилокарпин и тимолол. Трябва да се отбележи, обаче, че рискът от развитието на толерантност към комбинираните капки за очи е по-малък, отколкото при другите антиглаукомни препарати, съдържащи едно активно вещество.</w:t>
      </w:r>
    </w:p>
    <w:p w14:paraId="1B02FD5E" w14:textId="77777777" w:rsidR="00ED5168" w:rsidRPr="00EA7DE2" w:rsidRDefault="00ED5168" w:rsidP="00ED5168">
      <w:pPr>
        <w:rPr>
          <w:rFonts w:eastAsia="Times New Roman" w:cs="Arial"/>
          <w:color w:val="000000"/>
          <w:u w:val="single"/>
          <w:lang w:eastAsia="bg-BG"/>
        </w:rPr>
      </w:pPr>
    </w:p>
    <w:p w14:paraId="6A150C2D" w14:textId="3B61338A" w:rsidR="00ED5168" w:rsidRPr="00EA7DE2" w:rsidRDefault="00ED5168" w:rsidP="00ED5168">
      <w:pPr>
        <w:rPr>
          <w:rFonts w:cs="Arial"/>
        </w:rPr>
      </w:pPr>
      <w:r w:rsidRPr="00EA7DE2">
        <w:rPr>
          <w:rFonts w:eastAsia="Times New Roman" w:cs="Arial"/>
          <w:color w:val="000000"/>
          <w:u w:val="single"/>
          <w:lang w:eastAsia="bg-BG"/>
        </w:rPr>
        <w:t>Съобщаване на подозирани нежелани реакции</w:t>
      </w:r>
    </w:p>
    <w:p w14:paraId="2525E9C2" w14:textId="77777777" w:rsidR="00EA7DE2" w:rsidRDefault="00EA7DE2" w:rsidP="0091385D">
      <w: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w:t>
      </w:r>
    </w:p>
    <w:p w14:paraId="2CFFF1D2" w14:textId="77777777" w:rsidR="00EA7DE2" w:rsidRDefault="00EA7DE2" w:rsidP="0091385D">
      <w:r>
        <w:t xml:space="preserve">Изпълнителна агенция по лекарствата </w:t>
      </w:r>
    </w:p>
    <w:p w14:paraId="38D0FDFB" w14:textId="3A8575AB" w:rsidR="00EA7DE2" w:rsidRDefault="00EA7DE2" w:rsidP="0091385D">
      <w:r>
        <w:t xml:space="preserve">ул. „Дамян Груев” № 8,1303 София Тел.: +35 928903417 </w:t>
      </w:r>
    </w:p>
    <w:p w14:paraId="43E3C48F" w14:textId="3144D5F6" w:rsidR="0091385D" w:rsidRDefault="00EA7DE2" w:rsidP="0091385D">
      <w:r>
        <w:t xml:space="preserve">уебсайт: </w:t>
      </w:r>
      <w:r>
        <w:fldChar w:fldCharType="begin"/>
      </w:r>
      <w:r>
        <w:instrText xml:space="preserve"> HYPERLINK "http://www.bda.bg" </w:instrText>
      </w:r>
      <w:r>
        <w:fldChar w:fldCharType="separate"/>
      </w:r>
      <w:r>
        <w:rPr>
          <w:u w:val="single"/>
          <w:lang w:val="en-US"/>
        </w:rPr>
        <w:t>www.bda.bg</w:t>
      </w:r>
      <w:r>
        <w:fldChar w:fldCharType="end"/>
      </w:r>
    </w:p>
    <w:p w14:paraId="4766BE69" w14:textId="77777777" w:rsidR="00EA7DE2" w:rsidRPr="0091385D" w:rsidRDefault="00EA7DE2"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266472D6" w14:textId="77777777" w:rsidR="00EA7DE2" w:rsidRPr="00EA7DE2" w:rsidRDefault="00EA7DE2" w:rsidP="00EA7DE2">
      <w:pPr>
        <w:pStyle w:val="Heading3"/>
        <w:rPr>
          <w:rFonts w:eastAsia="Times New Roman"/>
          <w:u w:val="single"/>
          <w:lang w:eastAsia="bg-BG"/>
        </w:rPr>
      </w:pPr>
      <w:r w:rsidRPr="00EA7DE2">
        <w:rPr>
          <w:rFonts w:eastAsia="Times New Roman"/>
          <w:u w:val="single"/>
          <w:lang w:eastAsia="bg-BG"/>
        </w:rPr>
        <w:t>Токсичност</w:t>
      </w:r>
    </w:p>
    <w:p w14:paraId="76963CED"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 xml:space="preserve">Лекарствената доза, която предизвиква нежеланите лекарствени реакции е строго индивидуална. При възрастни пациенти с глаукома, които нямат релативни </w:t>
      </w:r>
      <w:r w:rsidRPr="00EA7DE2">
        <w:rPr>
          <w:rFonts w:eastAsia="Times New Roman" w:cs="Arial"/>
          <w:color w:val="000000"/>
          <w:lang w:eastAsia="bg-BG"/>
        </w:rPr>
        <w:lastRenderedPageBreak/>
        <w:t>противопоказания за приложение на Фотил Форте, може да се счита, че предозиране се получава при едновременното прилагане на повече от 10 капки.</w:t>
      </w:r>
    </w:p>
    <w:p w14:paraId="62FC1271" w14:textId="77777777" w:rsidR="00EA7DE2" w:rsidRPr="00EA7DE2" w:rsidRDefault="00EA7DE2" w:rsidP="00EA7DE2">
      <w:pPr>
        <w:spacing w:line="240" w:lineRule="auto"/>
        <w:rPr>
          <w:rFonts w:eastAsia="Times New Roman" w:cs="Arial"/>
          <w:color w:val="000000"/>
          <w:u w:val="single"/>
          <w:lang w:eastAsia="bg-BG"/>
        </w:rPr>
      </w:pPr>
    </w:p>
    <w:p w14:paraId="7CAC5158" w14:textId="73D239B0" w:rsidR="00EA7DE2" w:rsidRPr="00EA7DE2" w:rsidRDefault="00EA7DE2" w:rsidP="00EA7DE2">
      <w:pPr>
        <w:pStyle w:val="Heading3"/>
        <w:rPr>
          <w:rFonts w:eastAsia="Times New Roman"/>
          <w:u w:val="single"/>
          <w:lang w:eastAsia="bg-BG"/>
        </w:rPr>
      </w:pPr>
      <w:r w:rsidRPr="00EA7DE2">
        <w:rPr>
          <w:rFonts w:eastAsia="Times New Roman"/>
          <w:u w:val="single"/>
          <w:lang w:eastAsia="bg-BG"/>
        </w:rPr>
        <w:t>Симптоми</w:t>
      </w:r>
    </w:p>
    <w:p w14:paraId="79B9A9E8"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Най-честите белези и симптоми, които може да се очакват при предозиране на блокери на системни бета-адренергични рецептори и парасимпатикомиметици, са брадикардия, хипотония, замаяност, обърканост, диспнея, бронхоспазъм и остра сърдечна недостатъчност.</w:t>
      </w:r>
    </w:p>
    <w:p w14:paraId="2154B5F3" w14:textId="77777777" w:rsidR="00EA7DE2" w:rsidRPr="00EA7DE2" w:rsidRDefault="00EA7DE2" w:rsidP="00EA7DE2">
      <w:pPr>
        <w:spacing w:line="240" w:lineRule="auto"/>
        <w:rPr>
          <w:rFonts w:eastAsia="Times New Roman" w:cs="Arial"/>
          <w:color w:val="000000"/>
          <w:u w:val="single"/>
          <w:lang w:eastAsia="bg-BG"/>
        </w:rPr>
      </w:pPr>
    </w:p>
    <w:p w14:paraId="62B81CBE" w14:textId="7B5C5C7A" w:rsidR="00EA7DE2" w:rsidRPr="00EA7DE2" w:rsidRDefault="00EA7DE2" w:rsidP="00EA7DE2">
      <w:pPr>
        <w:pStyle w:val="Heading3"/>
        <w:rPr>
          <w:rFonts w:eastAsia="Times New Roman"/>
          <w:u w:val="single"/>
          <w:lang w:eastAsia="bg-BG"/>
        </w:rPr>
      </w:pPr>
      <w:bookmarkStart w:id="2" w:name="_GoBack"/>
      <w:r w:rsidRPr="00EA7DE2">
        <w:rPr>
          <w:rFonts w:eastAsia="Times New Roman"/>
          <w:u w:val="single"/>
          <w:lang w:eastAsia="bg-BG"/>
        </w:rPr>
        <w:t>Лечение</w:t>
      </w:r>
    </w:p>
    <w:bookmarkEnd w:id="2"/>
    <w:p w14:paraId="0F0079CB" w14:textId="4C33A1C7" w:rsidR="0091385D" w:rsidRPr="00EA7DE2" w:rsidRDefault="00EA7DE2" w:rsidP="00EA7DE2">
      <w:pPr>
        <w:rPr>
          <w:rFonts w:cs="Arial"/>
        </w:rPr>
      </w:pPr>
      <w:r w:rsidRPr="00EA7DE2">
        <w:rPr>
          <w:rFonts w:eastAsia="Times New Roman" w:cs="Arial"/>
          <w:color w:val="000000"/>
          <w:lang w:eastAsia="bg-BG"/>
        </w:rPr>
        <w:t>Лечението при предозиране е симптоматично.</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1CB8BC5A"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 xml:space="preserve">Фармакотерапевтична група: Антиглаукомни препарати и миотици, бета-блокери АТС код: </w:t>
      </w:r>
      <w:r w:rsidRPr="00EA7DE2">
        <w:rPr>
          <w:rFonts w:eastAsia="Times New Roman" w:cs="Arial"/>
          <w:color w:val="000000"/>
          <w:lang w:val="en-US"/>
        </w:rPr>
        <w:t>S01ED51</w:t>
      </w:r>
    </w:p>
    <w:p w14:paraId="695EB4EF" w14:textId="77777777" w:rsidR="00EA7DE2" w:rsidRPr="00EA7DE2" w:rsidRDefault="00EA7DE2" w:rsidP="00EA7DE2">
      <w:pPr>
        <w:spacing w:line="240" w:lineRule="auto"/>
        <w:rPr>
          <w:rFonts w:eastAsia="Times New Roman" w:cs="Arial"/>
          <w:color w:val="000000"/>
          <w:u w:val="single"/>
          <w:lang w:eastAsia="bg-BG"/>
        </w:rPr>
      </w:pPr>
    </w:p>
    <w:p w14:paraId="761E8A8E" w14:textId="7FF8082D"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u w:val="single"/>
          <w:lang w:eastAsia="bg-BG"/>
        </w:rPr>
        <w:t>Механизъм на действие</w:t>
      </w:r>
    </w:p>
    <w:p w14:paraId="0CB65CD4"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Пилокарпин е парасимпатикомиметик с мускариновите ефекти на ацетилхолина. Пилокарпин, когато се прилага локално в окото, предизвиква констрикция на зеницата, спазъм на акомодацията и преходно повишение на вътреочното налягане, последвано от много по- продължителен спад на налягането. Намаляването на вътреочното налягане се обуславя от констрикция на гладките мускули на сфинктера на ириса и цилиарния мускул, която констрикция води до повишено налягане на склералния щит. Повишеното налягане на склералния щит от своя страна увеличава ъгъла на предната камера и физически променя трабекуларната мрежеста конфигурация, така че да се увеличи възможността за оттичане на хуморалната течност. Пилокарпин се употребява в разтвори от 1 до 5 % като миотик за констрикция на зеницата и намаляване на вътреочното налягане при различни видове глаукома още от началото на двадесети век.</w:t>
      </w:r>
    </w:p>
    <w:p w14:paraId="63DBBD3F" w14:textId="77777777" w:rsidR="00EA7DE2" w:rsidRPr="00EA7DE2" w:rsidRDefault="00EA7DE2" w:rsidP="00EA7DE2">
      <w:pPr>
        <w:rPr>
          <w:rFonts w:eastAsia="Times New Roman" w:cs="Arial"/>
          <w:color w:val="000000"/>
          <w:lang w:eastAsia="bg-BG"/>
        </w:rPr>
      </w:pPr>
    </w:p>
    <w:p w14:paraId="28252AA0" w14:textId="574DEF22" w:rsidR="0091385D" w:rsidRPr="00EA7DE2" w:rsidRDefault="00EA7DE2" w:rsidP="00EA7DE2">
      <w:pPr>
        <w:rPr>
          <w:rFonts w:cs="Arial"/>
        </w:rPr>
      </w:pPr>
      <w:r w:rsidRPr="00EA7DE2">
        <w:rPr>
          <w:rFonts w:eastAsia="Times New Roman" w:cs="Arial"/>
          <w:color w:val="000000"/>
          <w:lang w:eastAsia="bg-BG"/>
        </w:rPr>
        <w:t>Тимолол е бета-адренергичен блокер, който много ефикасно инхибира взаимодействието на симпатикомиметичните невротрансмитери и с двата типа адренорецептори - бета-1 и бета-2. Той не притежава значима вътрешна симпатикомиметична активност, нито директна миокардиодепресираща или локално анестезираща (мембраностабилизираща) активност. Системната бета-адренергична рецепторна блокада редуцира ударния обем на сърцето както при здрави, така и при пациенти със сърдечно заболяване. При пациенти с тежка увреда на миокардната функция, бета-адренергичната рецепторна блокада може да инхибира стимулиращия ефект на симпатиковата нервна система, необходим за осигуряване на адекватна сърдечна функция. Бета-блокадата в бронхите и бронхиолите увеличава въздушната съпротива поради небалансираната парасимпатикова активност. Такъв ефект при пациенти с астма или други бронхоспастични състояния е потенциално опасен.</w:t>
      </w:r>
    </w:p>
    <w:p w14:paraId="36152471" w14:textId="63B17A19" w:rsidR="0091385D" w:rsidRDefault="0091385D" w:rsidP="0091385D"/>
    <w:p w14:paraId="1398DE4F"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u w:val="single"/>
          <w:lang w:eastAsia="bg-BG"/>
        </w:rPr>
        <w:t>Клинична ефикасност и безопасност</w:t>
      </w:r>
    </w:p>
    <w:p w14:paraId="6A953CB0"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lastRenderedPageBreak/>
        <w:t>Тимолол все още се използва при лечението на хипертония и стенокардия, но неговото основно приложение е при терапията на глаукомата.</w:t>
      </w:r>
    </w:p>
    <w:p w14:paraId="77B5D846" w14:textId="77777777" w:rsidR="00EA7DE2" w:rsidRPr="00EA7DE2" w:rsidRDefault="00EA7DE2" w:rsidP="00EA7DE2">
      <w:pPr>
        <w:spacing w:line="240" w:lineRule="auto"/>
        <w:rPr>
          <w:rFonts w:eastAsia="Times New Roman" w:cs="Arial"/>
          <w:color w:val="000000"/>
          <w:lang w:eastAsia="bg-BG"/>
        </w:rPr>
      </w:pPr>
    </w:p>
    <w:p w14:paraId="7A460A6B" w14:textId="56578C7F"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Чрез комбинирането на пилокарпин с тимолол в една и съща капка се очаква адитивно намаляване на вътреочното налягане, тъй като намаляващия налягането ефект при пилокарпин и тимолол се медиира посредством различни механизми. Капките за очи Фотил Форте, когато се прилагат локално в окото, редуцират както повишеното, така и нормалното вътреочно налягане, придружено или не с глаукома.</w:t>
      </w:r>
    </w:p>
    <w:p w14:paraId="6C0AACF2"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Повишеното вътреочно налягане е главен рисков фактор в патогенезата на загубата на зрение при глаукома. При глаукомни пациенти със затворен преден камерен ъгъл трябва незабавно да се отвори отново ъгъла. Това изисква констрикция на зеницата с миотик. Бета-адренергичния блокер самостоятелно притежава слаб или никакъв ефект върху зеницата. Фотил Форте съдържа миотик в своя състав и той може да се използва да редуцира повишеното вътреочно налягане при случаите на глаукома със затворен ъгъл.</w:t>
      </w:r>
    </w:p>
    <w:p w14:paraId="67BCF032" w14:textId="77777777" w:rsidR="00EA7DE2" w:rsidRPr="00EA7DE2" w:rsidRDefault="00EA7DE2" w:rsidP="00EA7DE2">
      <w:pPr>
        <w:spacing w:line="240" w:lineRule="auto"/>
        <w:rPr>
          <w:rFonts w:eastAsia="Times New Roman" w:cs="Arial"/>
          <w:color w:val="000000"/>
          <w:u w:val="single"/>
          <w:lang w:eastAsia="bg-BG"/>
        </w:rPr>
      </w:pPr>
    </w:p>
    <w:p w14:paraId="7099A657" w14:textId="7F291FFC"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u w:val="single"/>
          <w:lang w:eastAsia="bg-BG"/>
        </w:rPr>
        <w:t>Педиатрична популация</w:t>
      </w:r>
    </w:p>
    <w:p w14:paraId="2AA60705" w14:textId="518F3D22" w:rsidR="00EA7DE2" w:rsidRPr="00EA7DE2" w:rsidRDefault="00EA7DE2" w:rsidP="00EA7DE2">
      <w:pPr>
        <w:rPr>
          <w:rFonts w:cs="Arial"/>
        </w:rPr>
      </w:pPr>
      <w:r w:rsidRPr="00EA7DE2">
        <w:rPr>
          <w:rFonts w:eastAsia="Times New Roman" w:cs="Arial"/>
          <w:color w:val="000000"/>
          <w:lang w:eastAsia="bg-BG"/>
        </w:rPr>
        <w:t>Има само ограничени данни за употребата на тимолол (0,25%; 0,5% два пъти дневно по една капка) при педиатричната популация за период на лечение до 12 седмици. Едно малко, двойно- сляпо, рандомизирано публикувано клинично проучване, проведено при 105 деца (</w:t>
      </w:r>
      <w:r w:rsidRPr="00EA7DE2">
        <w:rPr>
          <w:rFonts w:eastAsia="Times New Roman" w:cs="Arial"/>
          <w:color w:val="000000"/>
          <w:lang w:val="en-US"/>
        </w:rPr>
        <w:t>n</w:t>
      </w:r>
      <w:r w:rsidRPr="00EA7DE2">
        <w:rPr>
          <w:rFonts w:eastAsia="Times New Roman" w:cs="Arial"/>
          <w:color w:val="000000"/>
          <w:lang w:eastAsia="bg-BG"/>
        </w:rPr>
        <w:t xml:space="preserve">=71 на тимолол) на възраст 12 дни - 5 години дава до известна степен доказателства, че тимолол е ефективен в краткосрочен план за лечение при показанието </w:t>
      </w:r>
      <w:r w:rsidRPr="00EA7DE2">
        <w:rPr>
          <w:rFonts w:eastAsia="Times New Roman" w:cs="Arial"/>
          <w:i/>
          <w:iCs/>
          <w:color w:val="000000"/>
          <w:lang w:eastAsia="bg-BG"/>
        </w:rPr>
        <w:t>първична вродена и първична ювенилна глаукома.</w:t>
      </w:r>
    </w:p>
    <w:p w14:paraId="3BC3592C" w14:textId="77777777" w:rsidR="00EA7DE2" w:rsidRPr="0091385D" w:rsidRDefault="00EA7DE2"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0F724979" w14:textId="77777777" w:rsidR="00EA7DE2" w:rsidRPr="00EA7DE2" w:rsidRDefault="00EA7DE2" w:rsidP="00EA7DE2">
      <w:pPr>
        <w:pStyle w:val="Heading3"/>
        <w:rPr>
          <w:rFonts w:eastAsia="Times New Roman"/>
          <w:u w:val="single"/>
          <w:lang w:eastAsia="bg-BG"/>
        </w:rPr>
      </w:pPr>
      <w:r w:rsidRPr="00EA7DE2">
        <w:rPr>
          <w:rFonts w:eastAsia="Times New Roman"/>
          <w:u w:val="single"/>
          <w:lang w:eastAsia="bg-BG"/>
        </w:rPr>
        <w:t>Абсорбция</w:t>
      </w:r>
    </w:p>
    <w:p w14:paraId="2E79612D"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 xml:space="preserve">Пилокарпин пенетрира бързо през корнеята, когато се приложи в окото като разтвор. Тимолол се резорбира добре при перорална употреба, но претърпява екстензивен </w:t>
      </w:r>
      <w:r w:rsidRPr="00EA7DE2">
        <w:rPr>
          <w:rFonts w:eastAsia="Times New Roman" w:cs="Arial"/>
          <w:color w:val="000000"/>
          <w:lang w:val="en-US"/>
        </w:rPr>
        <w:t xml:space="preserve">first-pass </w:t>
      </w:r>
      <w:r w:rsidRPr="00EA7DE2">
        <w:rPr>
          <w:rFonts w:eastAsia="Times New Roman" w:cs="Arial"/>
          <w:color w:val="000000"/>
          <w:lang w:eastAsia="bg-BG"/>
        </w:rPr>
        <w:t>метаболизъм и се екскр</w:t>
      </w:r>
      <w:r w:rsidRPr="00EA7DE2">
        <w:rPr>
          <w:rFonts w:eastAsia="Times New Roman" w:cs="Arial"/>
          <w:color w:val="000000"/>
          <w:lang w:val="en-US"/>
        </w:rPr>
        <w:t>e</w:t>
      </w:r>
      <w:r w:rsidRPr="00EA7DE2">
        <w:rPr>
          <w:rFonts w:eastAsia="Times New Roman" w:cs="Arial"/>
          <w:color w:val="000000"/>
          <w:lang w:eastAsia="bg-BG"/>
        </w:rPr>
        <w:t>тира главно през бъбреците. Ефектът върху намаляване на вътреочното налягане по- вероятно е вследствие на намаляване продукцията на хуморална течност.</w:t>
      </w:r>
    </w:p>
    <w:p w14:paraId="0191DA5C"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Ефектът на бензалкониев хлорид върху абсорбцията на активните съставки в капките за очи Фотил Форте е минимален и няма клинично значение.</w:t>
      </w:r>
    </w:p>
    <w:p w14:paraId="0C7AE79C" w14:textId="77777777" w:rsidR="00EA7DE2" w:rsidRPr="00EA7DE2" w:rsidRDefault="00EA7DE2" w:rsidP="00EA7DE2">
      <w:pPr>
        <w:spacing w:line="240" w:lineRule="auto"/>
        <w:rPr>
          <w:rFonts w:eastAsia="Times New Roman" w:cs="Arial"/>
          <w:color w:val="000000"/>
          <w:u w:val="single"/>
          <w:lang w:eastAsia="bg-BG"/>
        </w:rPr>
      </w:pPr>
    </w:p>
    <w:p w14:paraId="5372BB2F" w14:textId="7E6BE69C" w:rsidR="00EA7DE2" w:rsidRPr="00EA7DE2" w:rsidRDefault="00EA7DE2" w:rsidP="00EA7DE2">
      <w:pPr>
        <w:pStyle w:val="Heading3"/>
        <w:rPr>
          <w:rFonts w:eastAsia="Times New Roman"/>
          <w:u w:val="single"/>
          <w:lang w:eastAsia="bg-BG"/>
        </w:rPr>
      </w:pPr>
      <w:r w:rsidRPr="00EA7DE2">
        <w:rPr>
          <w:rFonts w:eastAsia="Times New Roman"/>
          <w:u w:val="single"/>
          <w:lang w:eastAsia="bg-BG"/>
        </w:rPr>
        <w:t>Разпределение</w:t>
      </w:r>
    </w:p>
    <w:p w14:paraId="7383EA04"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Спазъмът на акомодацията и зеничната констрикция започва 10 минути след локалната апликация на пилокарпин и тези ефекти са максимални след около един час. Миозата и намаляване на вътреочното налягане трае няколко часа, но акомодационният спазъм изчезва след два часа.</w:t>
      </w:r>
    </w:p>
    <w:p w14:paraId="352D1B19" w14:textId="77777777" w:rsidR="00EA7DE2" w:rsidRPr="00EA7DE2" w:rsidRDefault="00EA7DE2" w:rsidP="00EA7DE2">
      <w:pPr>
        <w:spacing w:line="240" w:lineRule="auto"/>
        <w:rPr>
          <w:rFonts w:eastAsia="Times New Roman" w:cs="Arial"/>
          <w:color w:val="000000"/>
          <w:lang w:eastAsia="bg-BG"/>
        </w:rPr>
      </w:pPr>
    </w:p>
    <w:p w14:paraId="26B58EFF" w14:textId="621405BD"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Началото на редукция на вътреочното налягане, последвало приложението на Фотил Форте, обичайно се открива още в първия половин час след единична доза. Максималният ефект се изявява след три или четири часа и значимо понижение на вътреочното налягане се наблюдава за един дълъг период от около 20 часа след единична доза. Нормалната дозировка на Фотил Форте при лечението на глаукома е една капка два пъти дневно.</w:t>
      </w:r>
    </w:p>
    <w:p w14:paraId="39FB72B2" w14:textId="77777777" w:rsidR="00EA7DE2" w:rsidRPr="00EA7DE2" w:rsidRDefault="00EA7DE2" w:rsidP="00EA7DE2">
      <w:pPr>
        <w:spacing w:line="240" w:lineRule="auto"/>
        <w:rPr>
          <w:rFonts w:eastAsia="Times New Roman" w:cs="Arial"/>
          <w:color w:val="000000"/>
          <w:u w:val="single"/>
          <w:lang w:eastAsia="bg-BG"/>
        </w:rPr>
      </w:pPr>
    </w:p>
    <w:p w14:paraId="1E3B83B6" w14:textId="7EAFD140" w:rsidR="00EA7DE2" w:rsidRPr="00EA7DE2" w:rsidRDefault="00EA7DE2" w:rsidP="00EA7DE2">
      <w:pPr>
        <w:pStyle w:val="Heading3"/>
        <w:rPr>
          <w:rFonts w:eastAsia="Times New Roman"/>
          <w:u w:val="single"/>
          <w:lang w:eastAsia="bg-BG"/>
        </w:rPr>
      </w:pPr>
      <w:r w:rsidRPr="00EA7DE2">
        <w:rPr>
          <w:rFonts w:eastAsia="Times New Roman"/>
          <w:u w:val="single"/>
          <w:lang w:eastAsia="bg-BG"/>
        </w:rPr>
        <w:lastRenderedPageBreak/>
        <w:t>Педиатрична популация</w:t>
      </w:r>
    </w:p>
    <w:p w14:paraId="6C38A3FF"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Както вече е потвърдено от данните при възрастни, 80% от всяка капка преминава през назолакрималната система, където може бързо да се абсорбира в системното кръвообращение през носната лигавица, конюнктивата, назолакрималния канал, орофаринска и червата или през кожата от сълзите.</w:t>
      </w:r>
    </w:p>
    <w:p w14:paraId="7BA36DF9" w14:textId="24F5E08D"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Поради факта, че обемът на кръвта при децата е по-малък, отколкото при възрастните, трябва да</w:t>
      </w:r>
      <w:r>
        <w:rPr>
          <w:rFonts w:eastAsia="Times New Roman" w:cs="Arial"/>
          <w:sz w:val="24"/>
          <w:szCs w:val="24"/>
          <w:lang w:val="en-US" w:eastAsia="bg-BG"/>
        </w:rPr>
        <w:t xml:space="preserve"> </w:t>
      </w:r>
      <w:r w:rsidRPr="00EA7DE2">
        <w:rPr>
          <w:rFonts w:eastAsia="Times New Roman" w:cs="Arial"/>
          <w:color w:val="000000"/>
          <w:lang w:eastAsia="bg-BG"/>
        </w:rPr>
        <w:t>се има предвид по-високата концентрация в кръвообращението. В допълнение, новородените имат недоразвити метаболитни ензимни пътища и това може да доведе до удължаване на елиминационния полуживот и потенциални нежелани реакции.</w:t>
      </w:r>
    </w:p>
    <w:p w14:paraId="148BA3FC" w14:textId="47BED2F5" w:rsidR="0091385D" w:rsidRPr="00EA7DE2" w:rsidRDefault="00EA7DE2" w:rsidP="00EA7DE2">
      <w:pPr>
        <w:rPr>
          <w:rFonts w:cs="Arial"/>
        </w:rPr>
      </w:pPr>
      <w:r w:rsidRPr="00EA7DE2">
        <w:rPr>
          <w:rFonts w:eastAsia="Times New Roman" w:cs="Arial"/>
          <w:color w:val="000000"/>
          <w:lang w:eastAsia="bg-BG"/>
        </w:rPr>
        <w:t>Ограничени данни показват, че плазмените нива на тимолол при деца след 0,25% значително  надвишават тези при възрастни след 0,5%, особено при бебета, и се предполага повишен риск от нежелани лекарствени реакции като бронхоспазъм и брадикардия.</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2252CDD4" w14:textId="77777777" w:rsidR="00EA7DE2" w:rsidRPr="00EA7DE2" w:rsidRDefault="00EA7DE2" w:rsidP="00EA7DE2">
      <w:pPr>
        <w:spacing w:line="240" w:lineRule="auto"/>
        <w:rPr>
          <w:rFonts w:eastAsia="Times New Roman" w:cs="Arial"/>
          <w:sz w:val="24"/>
          <w:szCs w:val="24"/>
          <w:lang w:eastAsia="bg-BG"/>
        </w:rPr>
      </w:pPr>
      <w:r w:rsidRPr="00EA7DE2">
        <w:rPr>
          <w:rFonts w:eastAsia="Times New Roman" w:cs="Arial"/>
          <w:color w:val="000000"/>
          <w:lang w:eastAsia="bg-BG"/>
        </w:rPr>
        <w:t xml:space="preserve">По време на дългосрочни проучвания с екстремно високи дози, над 100 пъти по-големи от препоръчваните дози за перорален прием при хора (1 </w:t>
      </w:r>
      <w:r w:rsidRPr="00EA7DE2">
        <w:rPr>
          <w:rFonts w:eastAsia="Times New Roman" w:cs="Arial"/>
          <w:color w:val="000000"/>
          <w:lang w:val="en-US"/>
        </w:rPr>
        <w:t>mg/kg</w:t>
      </w:r>
      <w:r w:rsidRPr="00EA7DE2">
        <w:rPr>
          <w:rFonts w:eastAsia="Times New Roman" w:cs="Arial"/>
          <w:color w:val="000000"/>
          <w:lang w:eastAsia="bg-BG"/>
        </w:rPr>
        <w:t xml:space="preserve">/ден), е установено, че тимолол увеличава броя на инцидентите с надбъбречен феохромоцитом при плъхове, както и белодробните тумори, аденокарцинома на млечната жлеза и полипите на матката при мишки. Дозите по-малки от 100 </w:t>
      </w:r>
      <w:r w:rsidRPr="00EA7DE2">
        <w:rPr>
          <w:rFonts w:eastAsia="Times New Roman" w:cs="Arial"/>
          <w:color w:val="000000"/>
          <w:lang w:val="en-US"/>
        </w:rPr>
        <w:t>mg/kg</w:t>
      </w:r>
      <w:r w:rsidRPr="00EA7DE2">
        <w:rPr>
          <w:rFonts w:eastAsia="Times New Roman" w:cs="Arial"/>
          <w:color w:val="000000"/>
          <w:lang w:eastAsia="bg-BG"/>
        </w:rPr>
        <w:t xml:space="preserve">/ден показват, че не притежава никакъв мутагенен, карциногенен или увреждащ фертилността потенциал. Една капка Фотил Форте съдържа около 0,2 </w:t>
      </w:r>
      <w:r w:rsidRPr="00EA7DE2">
        <w:rPr>
          <w:rFonts w:eastAsia="Times New Roman" w:cs="Arial"/>
          <w:color w:val="000000"/>
          <w:lang w:val="en-US"/>
        </w:rPr>
        <w:t xml:space="preserve">mg </w:t>
      </w:r>
      <w:r w:rsidRPr="00EA7DE2">
        <w:rPr>
          <w:rFonts w:eastAsia="Times New Roman" w:cs="Arial"/>
          <w:color w:val="000000"/>
          <w:lang w:eastAsia="bg-BG"/>
        </w:rPr>
        <w:t>тимолол, поради което карциногенният или мутагенен потенциал на Фотил Форте не е изследван.</w:t>
      </w:r>
    </w:p>
    <w:p w14:paraId="52E4D01A" w14:textId="5DAF0F9C" w:rsidR="0091385D" w:rsidRPr="00EA7DE2" w:rsidRDefault="00EA7DE2" w:rsidP="00EA7DE2">
      <w:pPr>
        <w:rPr>
          <w:rFonts w:cs="Arial"/>
        </w:rPr>
      </w:pPr>
      <w:r w:rsidRPr="00EA7DE2">
        <w:rPr>
          <w:rFonts w:eastAsia="Times New Roman" w:cs="Arial"/>
          <w:color w:val="000000"/>
          <w:lang w:eastAsia="bg-BG"/>
        </w:rPr>
        <w:t>Налице са проучвания, които съобщават, че при едномесечно локално приложение при зайци и тимолол и пилокарпин причиняват епителиални увреди на корнеята. Тази слаба токсичност е обратима. В шест големи проучвания включващи общо 194 заека е изследвана абсорбцията, острото възпаление и в течение на повече от шест месеца хроничната токсичност на капките за очи Фотил Форте. Според проведените чести офталмологични прегледи, както и от аутопсиите, биохимическите резултати, и макроскопските и хистопатологически изследвания, не се установяват никакви случаи на възпаление или токсичен ефект, които биха могли да се дължат на капките за очи Фотил Форте, когато се прилагат два пъти дневно.</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1FAB2C19" w14:textId="77777777" w:rsidR="00EA7DE2" w:rsidRPr="00EA7DE2" w:rsidRDefault="00EA7DE2" w:rsidP="00EA7DE2">
      <w:pPr>
        <w:spacing w:line="240" w:lineRule="auto"/>
        <w:rPr>
          <w:rFonts w:eastAsia="Times New Roman" w:cs="Arial"/>
          <w:lang w:val="en-US" w:eastAsia="bg-BG"/>
        </w:rPr>
      </w:pPr>
      <w:r w:rsidRPr="00EA7DE2">
        <w:rPr>
          <w:rFonts w:eastAsia="Times New Roman" w:cs="Arial"/>
          <w:color w:val="000000"/>
          <w:lang w:val="en-US"/>
        </w:rPr>
        <w:t xml:space="preserve">Santen </w:t>
      </w:r>
      <w:r w:rsidRPr="00EA7DE2">
        <w:rPr>
          <w:rFonts w:eastAsia="Times New Roman" w:cs="Arial"/>
          <w:color w:val="000000"/>
          <w:lang w:eastAsia="bg-BG"/>
        </w:rPr>
        <w:t>Оу</w:t>
      </w:r>
    </w:p>
    <w:p w14:paraId="3FD825DB" w14:textId="04C77288" w:rsidR="0091385D" w:rsidRPr="00EA7DE2" w:rsidRDefault="00EA7DE2" w:rsidP="00EA7DE2">
      <w:pPr>
        <w:rPr>
          <w:rFonts w:cs="Arial"/>
        </w:rPr>
      </w:pPr>
      <w:proofErr w:type="spellStart"/>
      <w:r w:rsidRPr="00EA7DE2">
        <w:rPr>
          <w:rFonts w:eastAsia="Times New Roman" w:cs="Arial"/>
          <w:color w:val="000000"/>
          <w:lang w:val="en-US"/>
        </w:rPr>
        <w:t>Niittyhaankatu</w:t>
      </w:r>
      <w:proofErr w:type="spellEnd"/>
      <w:r w:rsidRPr="00EA7DE2">
        <w:rPr>
          <w:rFonts w:eastAsia="Times New Roman" w:cs="Arial"/>
          <w:color w:val="000000"/>
          <w:lang w:val="en-US"/>
        </w:rPr>
        <w:t xml:space="preserve"> </w:t>
      </w:r>
      <w:r w:rsidRPr="00EA7DE2">
        <w:rPr>
          <w:rFonts w:eastAsia="Times New Roman" w:cs="Arial"/>
          <w:color w:val="000000"/>
          <w:lang w:eastAsia="bg-BG"/>
        </w:rPr>
        <w:t>20</w:t>
      </w:r>
    </w:p>
    <w:p w14:paraId="3FB5C050" w14:textId="77777777" w:rsidR="00EA7DE2" w:rsidRPr="00EA7DE2" w:rsidRDefault="00EA7DE2" w:rsidP="00EA7DE2">
      <w:pPr>
        <w:spacing w:line="240" w:lineRule="auto"/>
        <w:rPr>
          <w:rFonts w:eastAsia="Times New Roman" w:cs="Arial"/>
          <w:lang w:val="en-US" w:eastAsia="bg-BG"/>
        </w:rPr>
      </w:pPr>
      <w:proofErr w:type="spellStart"/>
      <w:r w:rsidRPr="00EA7DE2">
        <w:rPr>
          <w:rFonts w:eastAsia="Times New Roman" w:cs="Arial"/>
          <w:color w:val="000000"/>
          <w:lang w:val="en-US"/>
        </w:rPr>
        <w:t>P.O.Box</w:t>
      </w:r>
      <w:proofErr w:type="spellEnd"/>
      <w:r w:rsidRPr="00EA7DE2">
        <w:rPr>
          <w:rFonts w:eastAsia="Times New Roman" w:cs="Arial"/>
          <w:color w:val="000000"/>
          <w:lang w:val="en-US"/>
        </w:rPr>
        <w:t xml:space="preserve"> </w:t>
      </w:r>
      <w:r w:rsidRPr="00EA7DE2">
        <w:rPr>
          <w:rFonts w:eastAsia="Times New Roman" w:cs="Arial"/>
          <w:color w:val="000000"/>
          <w:lang w:eastAsia="bg-BG"/>
        </w:rPr>
        <w:t>33</w:t>
      </w:r>
    </w:p>
    <w:p w14:paraId="3A9F8BAA" w14:textId="77777777" w:rsidR="00EA7DE2" w:rsidRPr="00EA7DE2" w:rsidRDefault="00EA7DE2" w:rsidP="00EA7DE2">
      <w:pPr>
        <w:spacing w:line="240" w:lineRule="auto"/>
        <w:rPr>
          <w:rFonts w:eastAsia="Times New Roman" w:cs="Arial"/>
          <w:lang w:val="en-US" w:eastAsia="bg-BG"/>
        </w:rPr>
      </w:pPr>
      <w:r w:rsidRPr="00EA7DE2">
        <w:rPr>
          <w:rFonts w:eastAsia="Times New Roman" w:cs="Arial"/>
          <w:color w:val="000000"/>
          <w:lang w:val="en-US"/>
        </w:rPr>
        <w:t>FI-33721 Tampere</w:t>
      </w:r>
    </w:p>
    <w:p w14:paraId="129C7566" w14:textId="15BDC0FE" w:rsidR="0091385D" w:rsidRPr="00EA7DE2" w:rsidRDefault="00EA7DE2" w:rsidP="00EA7DE2">
      <w:pPr>
        <w:rPr>
          <w:rFonts w:cs="Arial"/>
        </w:rPr>
      </w:pPr>
      <w:r w:rsidRPr="00EA7DE2">
        <w:rPr>
          <w:rFonts w:eastAsia="Times New Roman" w:cs="Arial"/>
          <w:color w:val="000000"/>
          <w:lang w:eastAsia="bg-BG"/>
        </w:rPr>
        <w:t>Финландия</w:t>
      </w:r>
    </w:p>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01C62814" w:rsidR="0091385D" w:rsidRPr="00EA7DE2" w:rsidRDefault="00EA7DE2" w:rsidP="0091385D">
      <w:pPr>
        <w:rPr>
          <w:rFonts w:cs="Arial"/>
        </w:rPr>
      </w:pPr>
      <w:proofErr w:type="spellStart"/>
      <w:r w:rsidRPr="00EA7DE2">
        <w:rPr>
          <w:rFonts w:cs="Arial"/>
          <w:lang w:val="en-US"/>
        </w:rPr>
        <w:t>Pe</w:t>
      </w:r>
      <w:proofErr w:type="spellEnd"/>
      <w:r w:rsidRPr="00EA7DE2">
        <w:rPr>
          <w:rFonts w:cs="Arial"/>
        </w:rPr>
        <w:t>г</w:t>
      </w:r>
      <w:r w:rsidRPr="00EA7DE2">
        <w:rPr>
          <w:rFonts w:cs="Arial"/>
          <w:lang w:val="en-US"/>
        </w:rPr>
        <w:t xml:space="preserve">. </w:t>
      </w:r>
      <w:r w:rsidRPr="00EA7DE2">
        <w:rPr>
          <w:rFonts w:cs="Arial"/>
        </w:rPr>
        <w:t>№: 9900222</w:t>
      </w:r>
    </w:p>
    <w:p w14:paraId="62EF7F8B" w14:textId="77777777" w:rsidR="0091385D" w:rsidRPr="0091385D" w:rsidRDefault="0091385D" w:rsidP="0091385D"/>
    <w:p w14:paraId="2CCB5832" w14:textId="18FCD95B" w:rsidR="007C605B" w:rsidRDefault="002C50EE" w:rsidP="007C605B">
      <w:pPr>
        <w:pStyle w:val="Heading1"/>
      </w:pPr>
      <w:r>
        <w:lastRenderedPageBreak/>
        <w:t>9. ДАТА НА ПЪРВО РАЗРЕШАВАНЕ/ПОДНОВЯВАНЕ НА РАЗРЕШЕНИЕТО ЗА УПОТРЕБА</w:t>
      </w:r>
    </w:p>
    <w:p w14:paraId="372B3414" w14:textId="0F79A9B4" w:rsidR="0091385D" w:rsidRDefault="0091385D" w:rsidP="0091385D"/>
    <w:p w14:paraId="497007FA" w14:textId="0C445FB0" w:rsidR="0091385D" w:rsidRPr="00EA7DE2" w:rsidRDefault="00EA7DE2" w:rsidP="0091385D">
      <w:pPr>
        <w:rPr>
          <w:rFonts w:cs="Arial"/>
        </w:rPr>
      </w:pPr>
      <w:r w:rsidRPr="00EA7DE2">
        <w:rPr>
          <w:rFonts w:cs="Arial"/>
        </w:rPr>
        <w:t>23.07.1999 г. / 08.03.2005 г. / 01.06.2011 / 03.11.2016</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73E67414" w:rsidR="0091385D" w:rsidRDefault="0091385D"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1385D"/>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A7DE2"/>
    <w:rsid w:val="00EB6364"/>
    <w:rsid w:val="00ED5168"/>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3685</Words>
  <Characters>21007</Characters>
  <Application>Microsoft Office Word</Application>
  <DocSecurity>0</DocSecurity>
  <Lines>175</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2022-07-30T20:12:00Z</dcterms:created>
  <dcterms:modified xsi:type="dcterms:W3CDTF">2022-07-30T20:12:00Z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