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09CEB67B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5A3B4435" w14:textId="77777777" w:rsidR="0091385D" w:rsidRPr="0091385D" w:rsidRDefault="0091385D" w:rsidP="0091385D"/>
    <w:p w14:paraId="3320F4BE" w14:textId="2EB48694" w:rsidR="00C40420" w:rsidRDefault="00DD466D" w:rsidP="004A448E">
      <w:pPr>
        <w:pStyle w:val="Heading1"/>
      </w:pPr>
      <w:r>
        <w:t>1.ИМЕ НА ЛЕКАРСТВЕНИЯ ПРОДУКТ</w:t>
      </w:r>
    </w:p>
    <w:p w14:paraId="5E9BA472" w14:textId="7B7F9CBA" w:rsidR="0091385D" w:rsidRDefault="0091385D" w:rsidP="0091385D"/>
    <w:p w14:paraId="7D8A3461" w14:textId="77777777" w:rsidR="00760CD4" w:rsidRPr="00760CD4" w:rsidRDefault="00760CD4" w:rsidP="00760CD4">
      <w:pPr>
        <w:spacing w:line="240" w:lineRule="auto"/>
        <w:rPr>
          <w:rFonts w:eastAsia="Times New Roman" w:cs="Arial"/>
          <w:lang w:eastAsia="bg-BG"/>
        </w:rPr>
      </w:pPr>
      <w:r w:rsidRPr="00760CD4">
        <w:rPr>
          <w:rFonts w:eastAsia="Times New Roman" w:cs="Arial"/>
          <w:color w:val="000000"/>
          <w:lang w:eastAsia="bg-BG"/>
        </w:rPr>
        <w:t xml:space="preserve">ФОКСЕРО 100 </w:t>
      </w:r>
      <w:r w:rsidRPr="00760CD4">
        <w:rPr>
          <w:rFonts w:eastAsia="Times New Roman" w:cs="Arial"/>
          <w:color w:val="000000"/>
          <w:lang w:val="en-US"/>
        </w:rPr>
        <w:t xml:space="preserve">mg </w:t>
      </w:r>
      <w:r w:rsidRPr="00760CD4">
        <w:rPr>
          <w:rFonts w:eastAsia="Times New Roman" w:cs="Arial"/>
          <w:color w:val="000000"/>
          <w:lang w:eastAsia="bg-BG"/>
        </w:rPr>
        <w:t>филмирани таблетки</w:t>
      </w:r>
    </w:p>
    <w:p w14:paraId="3A0875E8" w14:textId="77777777" w:rsidR="00760CD4" w:rsidRPr="00760CD4" w:rsidRDefault="00760CD4" w:rsidP="00760CD4">
      <w:pPr>
        <w:spacing w:line="240" w:lineRule="auto"/>
        <w:rPr>
          <w:rFonts w:eastAsia="Times New Roman" w:cs="Arial"/>
          <w:lang w:eastAsia="bg-BG"/>
        </w:rPr>
      </w:pPr>
      <w:r w:rsidRPr="00760CD4">
        <w:rPr>
          <w:rFonts w:eastAsia="Times New Roman" w:cs="Arial"/>
          <w:color w:val="000000"/>
          <w:lang w:val="en-US"/>
        </w:rPr>
        <w:t xml:space="preserve">FOXERO </w:t>
      </w:r>
      <w:r w:rsidRPr="00760CD4">
        <w:rPr>
          <w:rFonts w:eastAsia="Times New Roman" w:cs="Arial"/>
          <w:color w:val="000000"/>
          <w:lang w:eastAsia="bg-BG"/>
        </w:rPr>
        <w:t xml:space="preserve">100 </w:t>
      </w:r>
      <w:r w:rsidRPr="00760CD4">
        <w:rPr>
          <w:rFonts w:eastAsia="Times New Roman" w:cs="Arial"/>
          <w:color w:val="000000"/>
          <w:lang w:val="en-US"/>
        </w:rPr>
        <w:t>mg film-coated tablets</w:t>
      </w:r>
    </w:p>
    <w:p w14:paraId="71A02B1B" w14:textId="77777777" w:rsidR="00760CD4" w:rsidRPr="00760CD4" w:rsidRDefault="00760CD4" w:rsidP="00760CD4">
      <w:pPr>
        <w:spacing w:line="240" w:lineRule="auto"/>
        <w:rPr>
          <w:rFonts w:eastAsia="Times New Roman" w:cs="Arial"/>
          <w:lang w:eastAsia="bg-BG"/>
        </w:rPr>
      </w:pPr>
      <w:r w:rsidRPr="00760CD4">
        <w:rPr>
          <w:rFonts w:eastAsia="Times New Roman" w:cs="Arial"/>
          <w:color w:val="000000"/>
          <w:lang w:eastAsia="bg-BG"/>
        </w:rPr>
        <w:t xml:space="preserve">ФОКСЕРО 200 </w:t>
      </w:r>
      <w:r w:rsidRPr="00760CD4">
        <w:rPr>
          <w:rFonts w:eastAsia="Times New Roman" w:cs="Arial"/>
          <w:color w:val="000000"/>
          <w:lang w:val="en-US"/>
        </w:rPr>
        <w:t xml:space="preserve">mg </w:t>
      </w:r>
      <w:r w:rsidRPr="00760CD4">
        <w:rPr>
          <w:rFonts w:eastAsia="Times New Roman" w:cs="Arial"/>
          <w:color w:val="000000"/>
          <w:lang w:eastAsia="bg-BG"/>
        </w:rPr>
        <w:t>филмирани таблетки</w:t>
      </w:r>
    </w:p>
    <w:p w14:paraId="69AC8148" w14:textId="28A2A53E" w:rsidR="00EC41ED" w:rsidRPr="00760CD4" w:rsidRDefault="00760CD4" w:rsidP="00760CD4">
      <w:pPr>
        <w:rPr>
          <w:rFonts w:cs="Arial"/>
        </w:rPr>
      </w:pPr>
      <w:r w:rsidRPr="00760CD4">
        <w:rPr>
          <w:rFonts w:eastAsia="Times New Roman" w:cs="Arial"/>
          <w:color w:val="000000"/>
          <w:lang w:val="en-US"/>
        </w:rPr>
        <w:t xml:space="preserve">FOXERO </w:t>
      </w:r>
      <w:r w:rsidRPr="00760CD4">
        <w:rPr>
          <w:rFonts w:eastAsia="Times New Roman" w:cs="Arial"/>
          <w:color w:val="000000"/>
          <w:lang w:eastAsia="bg-BG"/>
        </w:rPr>
        <w:t xml:space="preserve">200 </w:t>
      </w:r>
      <w:r w:rsidRPr="00760CD4">
        <w:rPr>
          <w:rFonts w:eastAsia="Times New Roman" w:cs="Arial"/>
          <w:color w:val="000000"/>
          <w:lang w:val="en-US"/>
        </w:rPr>
        <w:t>mg film-coated tablets</w:t>
      </w:r>
    </w:p>
    <w:p w14:paraId="1E8447D1" w14:textId="77777777" w:rsidR="0091385D" w:rsidRPr="0091385D" w:rsidRDefault="0091385D" w:rsidP="0091385D"/>
    <w:p w14:paraId="6920A680" w14:textId="53C3EFCC" w:rsidR="00C40420" w:rsidRDefault="00DD466D" w:rsidP="004A448E">
      <w:pPr>
        <w:pStyle w:val="Heading1"/>
      </w:pPr>
      <w:r>
        <w:t>2. КАЧЕСТВЕН И КОЛИЧЕСТВЕН СЪСТАВ</w:t>
      </w:r>
    </w:p>
    <w:p w14:paraId="1ED33AE8" w14:textId="478BAC70" w:rsidR="0091385D" w:rsidRDefault="0091385D" w:rsidP="0091385D"/>
    <w:p w14:paraId="385BDF5E" w14:textId="77777777" w:rsidR="00760CD4" w:rsidRPr="00760CD4" w:rsidRDefault="00760CD4" w:rsidP="00760CD4">
      <w:pPr>
        <w:spacing w:line="240" w:lineRule="auto"/>
        <w:rPr>
          <w:rFonts w:eastAsia="Times New Roman" w:cs="Arial"/>
          <w:lang w:eastAsia="bg-BG"/>
        </w:rPr>
      </w:pPr>
      <w:r w:rsidRPr="00760CD4">
        <w:rPr>
          <w:rFonts w:eastAsia="Times New Roman" w:cs="Arial"/>
          <w:color w:val="000000"/>
          <w:u w:val="single"/>
          <w:lang w:eastAsia="bg-BG"/>
        </w:rPr>
        <w:t xml:space="preserve">ФОКСЕРО 100 </w:t>
      </w:r>
      <w:r w:rsidRPr="00760CD4">
        <w:rPr>
          <w:rFonts w:eastAsia="Times New Roman" w:cs="Arial"/>
          <w:color w:val="000000"/>
          <w:u w:val="single"/>
          <w:lang w:val="en-US"/>
        </w:rPr>
        <w:t>mg</w:t>
      </w:r>
      <w:r w:rsidRPr="00760CD4">
        <w:rPr>
          <w:rFonts w:eastAsia="Times New Roman" w:cs="Arial"/>
          <w:color w:val="000000"/>
          <w:u w:val="single"/>
          <w:lang w:eastAsia="bg-BG"/>
        </w:rPr>
        <w:t xml:space="preserve"> филмирани таблетки</w:t>
      </w:r>
    </w:p>
    <w:p w14:paraId="3794F037" w14:textId="77777777" w:rsidR="00760CD4" w:rsidRPr="00760CD4" w:rsidRDefault="00760CD4" w:rsidP="00760CD4">
      <w:pPr>
        <w:spacing w:line="240" w:lineRule="auto"/>
        <w:rPr>
          <w:rFonts w:eastAsia="Times New Roman" w:cs="Arial"/>
          <w:lang w:eastAsia="bg-BG"/>
        </w:rPr>
      </w:pPr>
      <w:r w:rsidRPr="00760CD4">
        <w:rPr>
          <w:rFonts w:eastAsia="Times New Roman" w:cs="Arial"/>
          <w:color w:val="000000"/>
          <w:lang w:eastAsia="bg-BG"/>
        </w:rPr>
        <w:t xml:space="preserve">Всяка таблетка съдържа 100 </w:t>
      </w:r>
      <w:r w:rsidRPr="00760CD4">
        <w:rPr>
          <w:rFonts w:eastAsia="Times New Roman" w:cs="Arial"/>
          <w:color w:val="000000"/>
          <w:lang w:val="en-US"/>
        </w:rPr>
        <w:t xml:space="preserve">mg </w:t>
      </w:r>
      <w:r w:rsidRPr="00760CD4">
        <w:rPr>
          <w:rFonts w:eastAsia="Times New Roman" w:cs="Arial"/>
          <w:color w:val="000000"/>
          <w:lang w:eastAsia="bg-BG"/>
        </w:rPr>
        <w:t xml:space="preserve">цефподоксим </w:t>
      </w:r>
      <w:r w:rsidRPr="00760CD4">
        <w:rPr>
          <w:rFonts w:eastAsia="Times New Roman" w:cs="Arial"/>
          <w:i/>
          <w:iCs/>
          <w:color w:val="000000"/>
          <w:lang w:val="en-US"/>
        </w:rPr>
        <w:t>(</w:t>
      </w:r>
      <w:proofErr w:type="spellStart"/>
      <w:r w:rsidRPr="00760CD4">
        <w:rPr>
          <w:rFonts w:eastAsia="Times New Roman" w:cs="Arial"/>
          <w:i/>
          <w:iCs/>
          <w:color w:val="000000"/>
          <w:lang w:val="en-US"/>
        </w:rPr>
        <w:t>cejpodoxime</w:t>
      </w:r>
      <w:proofErr w:type="spellEnd"/>
      <w:r w:rsidRPr="00760CD4">
        <w:rPr>
          <w:rFonts w:eastAsia="Times New Roman" w:cs="Arial"/>
          <w:i/>
          <w:iCs/>
          <w:color w:val="000000"/>
          <w:lang w:val="en-US"/>
        </w:rPr>
        <w:t>)</w:t>
      </w:r>
      <w:r w:rsidRPr="00760CD4">
        <w:rPr>
          <w:rFonts w:eastAsia="Times New Roman" w:cs="Arial"/>
          <w:color w:val="000000"/>
          <w:lang w:val="en-US"/>
        </w:rPr>
        <w:t xml:space="preserve"> </w:t>
      </w:r>
      <w:r w:rsidRPr="00760CD4">
        <w:rPr>
          <w:rFonts w:eastAsia="Times New Roman" w:cs="Arial"/>
          <w:color w:val="000000"/>
          <w:lang w:eastAsia="bg-BG"/>
        </w:rPr>
        <w:t xml:space="preserve">под формата на цефподоксим проксетил </w:t>
      </w:r>
      <w:r w:rsidRPr="00760CD4">
        <w:rPr>
          <w:rFonts w:eastAsia="Times New Roman" w:cs="Arial"/>
          <w:i/>
          <w:iCs/>
          <w:color w:val="000000"/>
          <w:lang w:val="en-US"/>
        </w:rPr>
        <w:t>{</w:t>
      </w:r>
      <w:proofErr w:type="spellStart"/>
      <w:r w:rsidRPr="00760CD4">
        <w:rPr>
          <w:rFonts w:eastAsia="Times New Roman" w:cs="Arial"/>
          <w:i/>
          <w:iCs/>
          <w:color w:val="000000"/>
          <w:lang w:val="en-US"/>
        </w:rPr>
        <w:t>cefpodoxime</w:t>
      </w:r>
      <w:proofErr w:type="spellEnd"/>
      <w:r w:rsidRPr="00760CD4">
        <w:rPr>
          <w:rFonts w:eastAsia="Times New Roman" w:cs="Arial"/>
          <w:i/>
          <w:iCs/>
          <w:color w:val="000000"/>
          <w:lang w:val="en-US"/>
        </w:rPr>
        <w:t xml:space="preserve"> </w:t>
      </w:r>
      <w:proofErr w:type="spellStart"/>
      <w:r w:rsidRPr="00760CD4">
        <w:rPr>
          <w:rFonts w:eastAsia="Times New Roman" w:cs="Arial"/>
          <w:i/>
          <w:iCs/>
          <w:color w:val="000000"/>
          <w:lang w:val="en-US"/>
        </w:rPr>
        <w:t>proxetil</w:t>
      </w:r>
      <w:proofErr w:type="spellEnd"/>
      <w:r w:rsidRPr="00760CD4">
        <w:rPr>
          <w:rFonts w:eastAsia="Times New Roman" w:cs="Arial"/>
          <w:i/>
          <w:iCs/>
          <w:color w:val="000000"/>
          <w:lang w:val="en-US"/>
        </w:rPr>
        <w:t>).</w:t>
      </w:r>
    </w:p>
    <w:p w14:paraId="67D04A5D" w14:textId="77777777" w:rsidR="00760CD4" w:rsidRPr="00760CD4" w:rsidRDefault="00760CD4" w:rsidP="00760CD4">
      <w:pPr>
        <w:spacing w:line="240" w:lineRule="auto"/>
        <w:rPr>
          <w:rFonts w:eastAsia="Times New Roman" w:cs="Arial"/>
          <w:lang w:eastAsia="bg-BG"/>
        </w:rPr>
      </w:pPr>
      <w:r w:rsidRPr="00760CD4">
        <w:rPr>
          <w:rFonts w:eastAsia="Times New Roman" w:cs="Arial"/>
          <w:color w:val="000000"/>
          <w:lang w:eastAsia="bg-BG"/>
        </w:rPr>
        <w:t xml:space="preserve">Помощни вещества с известно действие: всяка таблетка съдържа 9 </w:t>
      </w:r>
      <w:r w:rsidRPr="00760CD4">
        <w:rPr>
          <w:rFonts w:eastAsia="Times New Roman" w:cs="Arial"/>
          <w:color w:val="000000"/>
          <w:lang w:val="en-US"/>
        </w:rPr>
        <w:t xml:space="preserve">mg </w:t>
      </w:r>
      <w:r w:rsidRPr="00760CD4">
        <w:rPr>
          <w:rFonts w:eastAsia="Times New Roman" w:cs="Arial"/>
          <w:color w:val="000000"/>
          <w:lang w:eastAsia="bg-BG"/>
        </w:rPr>
        <w:t>лактоза монохидрат.</w:t>
      </w:r>
    </w:p>
    <w:p w14:paraId="243B535C" w14:textId="77777777" w:rsidR="00760CD4" w:rsidRPr="00760CD4" w:rsidRDefault="00760CD4" w:rsidP="00760CD4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CC1D090" w14:textId="2DDD776D" w:rsidR="00760CD4" w:rsidRPr="00760CD4" w:rsidRDefault="00760CD4" w:rsidP="00760CD4">
      <w:pPr>
        <w:spacing w:line="240" w:lineRule="auto"/>
        <w:rPr>
          <w:rFonts w:eastAsia="Times New Roman" w:cs="Arial"/>
          <w:lang w:eastAsia="bg-BG"/>
        </w:rPr>
      </w:pPr>
      <w:r w:rsidRPr="00760CD4">
        <w:rPr>
          <w:rFonts w:eastAsia="Times New Roman" w:cs="Arial"/>
          <w:color w:val="000000"/>
          <w:u w:val="single"/>
          <w:lang w:eastAsia="bg-BG"/>
        </w:rPr>
        <w:t xml:space="preserve">ФОКСЕРО 200 </w:t>
      </w:r>
      <w:r w:rsidRPr="00760CD4">
        <w:rPr>
          <w:rFonts w:eastAsia="Times New Roman" w:cs="Arial"/>
          <w:color w:val="000000"/>
          <w:u w:val="single"/>
          <w:lang w:val="en-US"/>
        </w:rPr>
        <w:t xml:space="preserve">mg </w:t>
      </w:r>
      <w:r w:rsidRPr="00760CD4">
        <w:rPr>
          <w:rFonts w:eastAsia="Times New Roman" w:cs="Arial"/>
          <w:color w:val="000000"/>
          <w:u w:val="single"/>
          <w:lang w:eastAsia="bg-BG"/>
        </w:rPr>
        <w:t>Филмирани таблетки</w:t>
      </w:r>
    </w:p>
    <w:p w14:paraId="726B0B09" w14:textId="77777777" w:rsidR="00760CD4" w:rsidRPr="00760CD4" w:rsidRDefault="00760CD4" w:rsidP="00760CD4">
      <w:pPr>
        <w:spacing w:line="240" w:lineRule="auto"/>
        <w:rPr>
          <w:rFonts w:eastAsia="Times New Roman" w:cs="Arial"/>
          <w:lang w:eastAsia="bg-BG"/>
        </w:rPr>
      </w:pPr>
      <w:r w:rsidRPr="00760CD4">
        <w:rPr>
          <w:rFonts w:eastAsia="Times New Roman" w:cs="Arial"/>
          <w:color w:val="000000"/>
          <w:lang w:eastAsia="bg-BG"/>
        </w:rPr>
        <w:t xml:space="preserve">Всяка таблетка съдържа 200 </w:t>
      </w:r>
      <w:r w:rsidRPr="00760CD4">
        <w:rPr>
          <w:rFonts w:eastAsia="Times New Roman" w:cs="Arial"/>
          <w:color w:val="000000"/>
          <w:lang w:val="en-US"/>
        </w:rPr>
        <w:t xml:space="preserve">mg </w:t>
      </w:r>
      <w:r w:rsidRPr="00760CD4">
        <w:rPr>
          <w:rFonts w:eastAsia="Times New Roman" w:cs="Arial"/>
          <w:color w:val="000000"/>
          <w:lang w:eastAsia="bg-BG"/>
        </w:rPr>
        <w:t xml:space="preserve">цефподоксим </w:t>
      </w:r>
      <w:r w:rsidRPr="00760CD4">
        <w:rPr>
          <w:rFonts w:eastAsia="Times New Roman" w:cs="Arial"/>
          <w:i/>
          <w:iCs/>
          <w:color w:val="000000"/>
          <w:lang w:val="en-US"/>
        </w:rPr>
        <w:t>(</w:t>
      </w:r>
      <w:proofErr w:type="spellStart"/>
      <w:r w:rsidRPr="00760CD4">
        <w:rPr>
          <w:rFonts w:eastAsia="Times New Roman" w:cs="Arial"/>
          <w:i/>
          <w:iCs/>
          <w:color w:val="000000"/>
          <w:lang w:val="en-US"/>
        </w:rPr>
        <w:t>cefpodoxime</w:t>
      </w:r>
      <w:proofErr w:type="spellEnd"/>
      <w:r w:rsidRPr="00760CD4">
        <w:rPr>
          <w:rFonts w:eastAsia="Times New Roman" w:cs="Arial"/>
          <w:i/>
          <w:iCs/>
          <w:color w:val="000000"/>
          <w:lang w:val="en-US"/>
        </w:rPr>
        <w:t>)</w:t>
      </w:r>
      <w:r w:rsidRPr="00760CD4">
        <w:rPr>
          <w:rFonts w:eastAsia="Times New Roman" w:cs="Arial"/>
          <w:color w:val="000000"/>
          <w:lang w:val="en-US"/>
        </w:rPr>
        <w:t xml:space="preserve"> </w:t>
      </w:r>
      <w:r w:rsidRPr="00760CD4">
        <w:rPr>
          <w:rFonts w:eastAsia="Times New Roman" w:cs="Arial"/>
          <w:color w:val="000000"/>
          <w:lang w:eastAsia="bg-BG"/>
        </w:rPr>
        <w:t xml:space="preserve">под формата на цефподоксим проксетил </w:t>
      </w:r>
      <w:r w:rsidRPr="00760CD4">
        <w:rPr>
          <w:rFonts w:eastAsia="Times New Roman" w:cs="Arial"/>
          <w:i/>
          <w:iCs/>
          <w:color w:val="000000"/>
          <w:lang w:val="en-US"/>
        </w:rPr>
        <w:t>(</w:t>
      </w:r>
      <w:proofErr w:type="spellStart"/>
      <w:r w:rsidRPr="00760CD4">
        <w:rPr>
          <w:rFonts w:eastAsia="Times New Roman" w:cs="Arial"/>
          <w:i/>
          <w:iCs/>
          <w:color w:val="000000"/>
          <w:lang w:val="en-US"/>
        </w:rPr>
        <w:t>cefpodoxime</w:t>
      </w:r>
      <w:proofErr w:type="spellEnd"/>
      <w:r w:rsidRPr="00760CD4">
        <w:rPr>
          <w:rFonts w:eastAsia="Times New Roman" w:cs="Arial"/>
          <w:i/>
          <w:iCs/>
          <w:color w:val="000000"/>
          <w:lang w:val="en-US"/>
        </w:rPr>
        <w:t xml:space="preserve"> </w:t>
      </w:r>
      <w:proofErr w:type="spellStart"/>
      <w:r w:rsidRPr="00760CD4">
        <w:rPr>
          <w:rFonts w:eastAsia="Times New Roman" w:cs="Arial"/>
          <w:i/>
          <w:iCs/>
          <w:color w:val="000000"/>
          <w:lang w:val="en-US"/>
        </w:rPr>
        <w:t>proxetil</w:t>
      </w:r>
      <w:proofErr w:type="spellEnd"/>
      <w:r w:rsidRPr="00760CD4">
        <w:rPr>
          <w:rFonts w:eastAsia="Times New Roman" w:cs="Arial"/>
          <w:i/>
          <w:iCs/>
          <w:color w:val="000000"/>
          <w:lang w:val="en-US"/>
        </w:rPr>
        <w:t>).</w:t>
      </w:r>
    </w:p>
    <w:p w14:paraId="0F935999" w14:textId="77777777" w:rsidR="00760CD4" w:rsidRPr="00760CD4" w:rsidRDefault="00760CD4" w:rsidP="00760CD4">
      <w:pPr>
        <w:spacing w:line="240" w:lineRule="auto"/>
        <w:rPr>
          <w:rFonts w:eastAsia="Times New Roman" w:cs="Arial"/>
          <w:lang w:eastAsia="bg-BG"/>
        </w:rPr>
      </w:pPr>
      <w:r w:rsidRPr="00760CD4">
        <w:rPr>
          <w:rFonts w:eastAsia="Times New Roman" w:cs="Arial"/>
          <w:color w:val="000000"/>
          <w:lang w:eastAsia="bg-BG"/>
        </w:rPr>
        <w:t xml:space="preserve">Помощни вещества: всяка таблетка съдържа 18 </w:t>
      </w:r>
      <w:r w:rsidRPr="00760CD4">
        <w:rPr>
          <w:rFonts w:eastAsia="Times New Roman" w:cs="Arial"/>
          <w:color w:val="000000"/>
          <w:lang w:val="en-US"/>
        </w:rPr>
        <w:t xml:space="preserve">mg </w:t>
      </w:r>
      <w:r w:rsidRPr="00760CD4">
        <w:rPr>
          <w:rFonts w:eastAsia="Times New Roman" w:cs="Arial"/>
          <w:color w:val="000000"/>
          <w:lang w:eastAsia="bg-BG"/>
        </w:rPr>
        <w:t>лактоза монохидрат.</w:t>
      </w:r>
    </w:p>
    <w:p w14:paraId="66ED04C9" w14:textId="77777777" w:rsidR="00760CD4" w:rsidRPr="00760CD4" w:rsidRDefault="00760CD4" w:rsidP="00760CD4">
      <w:pPr>
        <w:rPr>
          <w:rFonts w:eastAsia="Times New Roman" w:cs="Arial"/>
          <w:color w:val="000000"/>
          <w:lang w:eastAsia="bg-BG"/>
        </w:rPr>
      </w:pPr>
    </w:p>
    <w:p w14:paraId="54632B43" w14:textId="2E434CFB" w:rsidR="00EC41ED" w:rsidRPr="00760CD4" w:rsidRDefault="00760CD4" w:rsidP="00760CD4">
      <w:pPr>
        <w:rPr>
          <w:rFonts w:cs="Arial"/>
        </w:rPr>
      </w:pPr>
      <w:r w:rsidRPr="00760CD4">
        <w:rPr>
          <w:rFonts w:eastAsia="Times New Roman" w:cs="Arial"/>
          <w:color w:val="000000"/>
          <w:lang w:eastAsia="bg-BG"/>
        </w:rPr>
        <w:t>За пълния списък на помощните вещества вижте точка 6.1.</w:t>
      </w:r>
    </w:p>
    <w:p w14:paraId="3C47C299" w14:textId="77777777" w:rsidR="00A73575" w:rsidRPr="0091385D" w:rsidRDefault="00A73575" w:rsidP="0091385D"/>
    <w:p w14:paraId="614984C4" w14:textId="3FC552C3" w:rsidR="008A6AF2" w:rsidRDefault="00DD466D" w:rsidP="002C50EE">
      <w:pPr>
        <w:pStyle w:val="Heading1"/>
      </w:pPr>
      <w:r>
        <w:t>3. ЛЕКАРСТВЕНА ФОРМА</w:t>
      </w:r>
    </w:p>
    <w:p w14:paraId="1004E96C" w14:textId="67F9C61D" w:rsidR="0091385D" w:rsidRDefault="0091385D" w:rsidP="0091385D"/>
    <w:p w14:paraId="00BB3334" w14:textId="77777777" w:rsidR="00760CD4" w:rsidRPr="00760CD4" w:rsidRDefault="00760CD4" w:rsidP="00760CD4">
      <w:pPr>
        <w:spacing w:line="240" w:lineRule="auto"/>
        <w:rPr>
          <w:rFonts w:eastAsia="Times New Roman" w:cs="Arial"/>
          <w:lang w:eastAsia="bg-BG"/>
        </w:rPr>
      </w:pPr>
      <w:r w:rsidRPr="00760CD4">
        <w:rPr>
          <w:rFonts w:eastAsia="Times New Roman" w:cs="Arial"/>
          <w:color w:val="000000"/>
          <w:lang w:eastAsia="bg-BG"/>
        </w:rPr>
        <w:t>* Филмирана таблетка</w:t>
      </w:r>
    </w:p>
    <w:p w14:paraId="245ED4D4" w14:textId="77777777" w:rsidR="00760CD4" w:rsidRPr="00760CD4" w:rsidRDefault="00760CD4" w:rsidP="00760CD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8A7F675" w14:textId="0E99264B" w:rsidR="00760CD4" w:rsidRPr="00760CD4" w:rsidRDefault="00760CD4" w:rsidP="00760CD4">
      <w:pPr>
        <w:spacing w:line="240" w:lineRule="auto"/>
        <w:rPr>
          <w:rFonts w:eastAsia="Times New Roman" w:cs="Arial"/>
          <w:lang w:eastAsia="bg-BG"/>
        </w:rPr>
      </w:pPr>
      <w:r w:rsidRPr="00760CD4">
        <w:rPr>
          <w:rFonts w:eastAsia="Times New Roman" w:cs="Arial"/>
          <w:color w:val="000000"/>
          <w:lang w:eastAsia="bg-BG"/>
        </w:rPr>
        <w:t xml:space="preserve">ФОКСЕРО 100 </w:t>
      </w:r>
      <w:r w:rsidRPr="00760CD4">
        <w:rPr>
          <w:rFonts w:eastAsia="Times New Roman" w:cs="Arial"/>
          <w:color w:val="000000"/>
          <w:lang w:val="en-US"/>
        </w:rPr>
        <w:t xml:space="preserve">mg </w:t>
      </w:r>
      <w:r w:rsidRPr="00760CD4">
        <w:rPr>
          <w:rFonts w:eastAsia="Times New Roman" w:cs="Arial"/>
          <w:color w:val="000000"/>
          <w:lang w:eastAsia="bg-BG"/>
        </w:rPr>
        <w:t xml:space="preserve">филмирани таблетки са бели до почти бели, кръгли, двойноизпъкнали таблетки с вдлъбнат релефен надпис „100“ от едната страна и гладки от другата страна. Размерът на всяка таблетка е 8,5 </w:t>
      </w:r>
      <w:r w:rsidRPr="00760CD4">
        <w:rPr>
          <w:rFonts w:eastAsia="Times New Roman" w:cs="Arial"/>
          <w:color w:val="000000"/>
          <w:lang w:val="en-US"/>
        </w:rPr>
        <w:t>mm.</w:t>
      </w:r>
    </w:p>
    <w:p w14:paraId="2B87AA33" w14:textId="77777777" w:rsidR="00760CD4" w:rsidRPr="00760CD4" w:rsidRDefault="00760CD4" w:rsidP="00760CD4">
      <w:pPr>
        <w:rPr>
          <w:rFonts w:eastAsia="Times New Roman" w:cs="Arial"/>
          <w:color w:val="000000"/>
          <w:lang w:eastAsia="bg-BG"/>
        </w:rPr>
      </w:pPr>
    </w:p>
    <w:p w14:paraId="743244F0" w14:textId="6C1CE4F0" w:rsidR="00EC41ED" w:rsidRPr="00760CD4" w:rsidRDefault="00760CD4" w:rsidP="00760CD4">
      <w:pPr>
        <w:rPr>
          <w:rFonts w:cs="Arial"/>
        </w:rPr>
      </w:pPr>
      <w:r w:rsidRPr="00760CD4">
        <w:rPr>
          <w:rFonts w:eastAsia="Times New Roman" w:cs="Arial"/>
          <w:color w:val="000000"/>
          <w:lang w:eastAsia="bg-BG"/>
        </w:rPr>
        <w:t xml:space="preserve">ФОКСЕРО 200 </w:t>
      </w:r>
      <w:r w:rsidRPr="00760CD4">
        <w:rPr>
          <w:rFonts w:eastAsia="Times New Roman" w:cs="Arial"/>
          <w:color w:val="000000"/>
          <w:lang w:val="en-US"/>
        </w:rPr>
        <w:t xml:space="preserve">mg </w:t>
      </w:r>
      <w:r w:rsidRPr="00760CD4">
        <w:rPr>
          <w:rFonts w:eastAsia="Times New Roman" w:cs="Arial"/>
          <w:color w:val="000000"/>
          <w:lang w:eastAsia="bg-BG"/>
        </w:rPr>
        <w:t xml:space="preserve">филмирани таблетки са бели до почти бели, кръгли, двойноизпъкнали таблетки с вдлъбнат релефен надпис „200“ от едната страна и гладки от другата страна. Размерът на всяка таблетка е 11,0 </w:t>
      </w:r>
      <w:r w:rsidRPr="00760CD4">
        <w:rPr>
          <w:rFonts w:eastAsia="Times New Roman" w:cs="Arial"/>
          <w:color w:val="000000"/>
          <w:lang w:val="en-US"/>
        </w:rPr>
        <w:t>mm.</w:t>
      </w:r>
    </w:p>
    <w:p w14:paraId="7D287A22" w14:textId="77777777" w:rsidR="00A73575" w:rsidRPr="0091385D" w:rsidRDefault="00A73575" w:rsidP="0091385D"/>
    <w:p w14:paraId="490FC2C4" w14:textId="76FABE77" w:rsidR="002C50EE" w:rsidRDefault="002C50EE" w:rsidP="002C50EE">
      <w:pPr>
        <w:pStyle w:val="Heading1"/>
      </w:pPr>
      <w:r>
        <w:t>4. КЛИНИЧНИ ДАННИ</w:t>
      </w:r>
    </w:p>
    <w:p w14:paraId="0C69CBC7" w14:textId="77777777" w:rsidR="0091385D" w:rsidRPr="0091385D" w:rsidRDefault="0091385D" w:rsidP="0091385D"/>
    <w:p w14:paraId="0C8E6903" w14:textId="51BB3E2D" w:rsidR="008134C8" w:rsidRDefault="002C50EE" w:rsidP="004A448E">
      <w:pPr>
        <w:pStyle w:val="Heading2"/>
      </w:pPr>
      <w:r>
        <w:t>4.1. Терапевтични показания</w:t>
      </w:r>
    </w:p>
    <w:p w14:paraId="174D169F" w14:textId="0369962D" w:rsidR="0091385D" w:rsidRDefault="0091385D" w:rsidP="0091385D"/>
    <w:p w14:paraId="1B02B85D" w14:textId="77777777" w:rsidR="00760CD4" w:rsidRPr="00760CD4" w:rsidRDefault="00760CD4" w:rsidP="00760CD4">
      <w:pPr>
        <w:spacing w:line="240" w:lineRule="auto"/>
        <w:rPr>
          <w:rFonts w:eastAsia="Times New Roman" w:cs="Arial"/>
          <w:lang w:eastAsia="bg-BG"/>
        </w:rPr>
      </w:pPr>
      <w:r w:rsidRPr="00760CD4">
        <w:rPr>
          <w:rFonts w:eastAsia="Times New Roman" w:cs="Arial"/>
          <w:color w:val="000000"/>
          <w:lang w:eastAsia="bg-BG"/>
        </w:rPr>
        <w:t>ФОКСЕРО филмирани таблетки са показани за лечение на следните инфекции в случаите, когато те са причинени от чувствителни микроорганизми.</w:t>
      </w:r>
    </w:p>
    <w:p w14:paraId="13282C02" w14:textId="77777777" w:rsidR="00760CD4" w:rsidRPr="00760CD4" w:rsidRDefault="00760CD4" w:rsidP="00760CD4">
      <w:pPr>
        <w:rPr>
          <w:rFonts w:eastAsia="Times New Roman" w:cs="Arial"/>
          <w:i/>
          <w:iCs/>
          <w:color w:val="000000"/>
          <w:lang w:eastAsia="bg-BG"/>
        </w:rPr>
      </w:pPr>
    </w:p>
    <w:p w14:paraId="6DFA4B9D" w14:textId="072CFB28" w:rsidR="0091385D" w:rsidRPr="00760CD4" w:rsidRDefault="00760CD4" w:rsidP="00760CD4">
      <w:pPr>
        <w:rPr>
          <w:rFonts w:eastAsia="Times New Roman" w:cs="Arial"/>
          <w:color w:val="000000"/>
          <w:lang w:eastAsia="bg-BG"/>
        </w:rPr>
      </w:pPr>
      <w:r w:rsidRPr="00760CD4">
        <w:rPr>
          <w:rFonts w:eastAsia="Times New Roman" w:cs="Arial"/>
          <w:i/>
          <w:iCs/>
          <w:color w:val="000000"/>
          <w:lang w:eastAsia="bg-BG"/>
        </w:rPr>
        <w:t>Инфекции на горните дихателни пътища,</w:t>
      </w:r>
      <w:r w:rsidRPr="00760CD4">
        <w:rPr>
          <w:rFonts w:eastAsia="Times New Roman" w:cs="Arial"/>
          <w:color w:val="000000"/>
          <w:lang w:eastAsia="bg-BG"/>
        </w:rPr>
        <w:t xml:space="preserve"> причинени от микроорганизми, чувствит</w:t>
      </w:r>
      <w:r w:rsidRPr="00760CD4">
        <w:rPr>
          <w:rFonts w:eastAsia="Times New Roman" w:cs="Arial"/>
          <w:color w:val="000000"/>
          <w:lang w:val="en-US"/>
        </w:rPr>
        <w:t>e</w:t>
      </w:r>
      <w:r w:rsidRPr="00760CD4">
        <w:rPr>
          <w:rFonts w:eastAsia="Times New Roman" w:cs="Arial"/>
          <w:color w:val="000000"/>
          <w:lang w:eastAsia="bg-BG"/>
        </w:rPr>
        <w:t>лни към цефподоксим, включително синузит.</w:t>
      </w:r>
    </w:p>
    <w:p w14:paraId="63ABEA5F" w14:textId="554B2B3B" w:rsidR="00760CD4" w:rsidRPr="00760CD4" w:rsidRDefault="00760CD4" w:rsidP="00760CD4">
      <w:pPr>
        <w:rPr>
          <w:rFonts w:cs="Arial"/>
        </w:rPr>
      </w:pPr>
    </w:p>
    <w:p w14:paraId="304B4BF8" w14:textId="77777777" w:rsidR="00760CD4" w:rsidRPr="00760CD4" w:rsidRDefault="00760CD4" w:rsidP="00760CD4">
      <w:pPr>
        <w:spacing w:line="240" w:lineRule="auto"/>
        <w:rPr>
          <w:rFonts w:eastAsia="Times New Roman" w:cs="Arial"/>
          <w:lang w:eastAsia="bg-BG"/>
        </w:rPr>
      </w:pPr>
      <w:r w:rsidRPr="00760CD4">
        <w:rPr>
          <w:rFonts w:eastAsia="Times New Roman" w:cs="Arial"/>
          <w:color w:val="000000"/>
          <w:lang w:eastAsia="bg-BG"/>
        </w:rPr>
        <w:t>При тонзилит и фарингит цефподоксим трябва да се запази като резерва за рецидивиращи или хронични инфекции, или за инфекции с причинител, за който е установено или се подозира, че е резистентен към обичайно използваните антибиотици.</w:t>
      </w:r>
    </w:p>
    <w:p w14:paraId="1901FE52" w14:textId="77777777" w:rsidR="00760CD4" w:rsidRPr="00760CD4" w:rsidRDefault="00760CD4" w:rsidP="00760CD4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3AE300D" w14:textId="001AA393" w:rsidR="00760CD4" w:rsidRPr="00760CD4" w:rsidRDefault="00760CD4" w:rsidP="00760CD4">
      <w:pPr>
        <w:spacing w:line="240" w:lineRule="auto"/>
        <w:rPr>
          <w:rFonts w:eastAsia="Times New Roman" w:cs="Arial"/>
          <w:lang w:eastAsia="bg-BG"/>
        </w:rPr>
      </w:pPr>
      <w:r w:rsidRPr="00760CD4">
        <w:rPr>
          <w:rFonts w:eastAsia="Times New Roman" w:cs="Arial"/>
          <w:i/>
          <w:iCs/>
          <w:color w:val="000000"/>
          <w:lang w:eastAsia="bg-BG"/>
        </w:rPr>
        <w:t>Инфекции на долните дихателни пътища,</w:t>
      </w:r>
      <w:r w:rsidRPr="00760CD4">
        <w:rPr>
          <w:rFonts w:eastAsia="Times New Roman" w:cs="Arial"/>
          <w:color w:val="000000"/>
          <w:lang w:eastAsia="bg-BG"/>
        </w:rPr>
        <w:t xml:space="preserve"> причинени от микроорганизми, чувствителни към цефподоксим, включително остър бронхит, рецидив или обостряне на хроничен бронхит и бактериална пневмония.</w:t>
      </w:r>
    </w:p>
    <w:p w14:paraId="51C14FAE" w14:textId="77777777" w:rsidR="00760CD4" w:rsidRPr="00760CD4" w:rsidRDefault="00760CD4" w:rsidP="00760CD4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C763D16" w14:textId="58F53363" w:rsidR="00760CD4" w:rsidRPr="00760CD4" w:rsidRDefault="00760CD4" w:rsidP="00760CD4">
      <w:pPr>
        <w:spacing w:line="240" w:lineRule="auto"/>
        <w:rPr>
          <w:rFonts w:eastAsia="Times New Roman" w:cs="Arial"/>
          <w:lang w:eastAsia="bg-BG"/>
        </w:rPr>
      </w:pPr>
      <w:r w:rsidRPr="00760CD4">
        <w:rPr>
          <w:rFonts w:eastAsia="Times New Roman" w:cs="Arial"/>
          <w:i/>
          <w:iCs/>
          <w:color w:val="000000"/>
          <w:lang w:eastAsia="bg-BG"/>
        </w:rPr>
        <w:t>Инфекции на горните и долните пикочни пътища,</w:t>
      </w:r>
      <w:r w:rsidRPr="00760CD4">
        <w:rPr>
          <w:rFonts w:eastAsia="Times New Roman" w:cs="Arial"/>
          <w:color w:val="000000"/>
          <w:lang w:eastAsia="bg-BG"/>
        </w:rPr>
        <w:t xml:space="preserve"> причинени от микроорганизми, чувствителни към цефподоксим, включително цистит и остър пиелонефрит.</w:t>
      </w:r>
    </w:p>
    <w:p w14:paraId="7FF79AA9" w14:textId="77777777" w:rsidR="00760CD4" w:rsidRPr="00760CD4" w:rsidRDefault="00760CD4" w:rsidP="00760CD4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F125114" w14:textId="379F93D8" w:rsidR="00760CD4" w:rsidRPr="00760CD4" w:rsidRDefault="00760CD4" w:rsidP="00760CD4">
      <w:pPr>
        <w:spacing w:line="240" w:lineRule="auto"/>
        <w:rPr>
          <w:rFonts w:eastAsia="Times New Roman" w:cs="Arial"/>
          <w:lang w:eastAsia="bg-BG"/>
        </w:rPr>
      </w:pPr>
      <w:r w:rsidRPr="00760CD4">
        <w:rPr>
          <w:rFonts w:eastAsia="Times New Roman" w:cs="Arial"/>
          <w:i/>
          <w:iCs/>
          <w:color w:val="000000"/>
          <w:lang w:eastAsia="bg-BG"/>
        </w:rPr>
        <w:t>Инфекции на кожата и меките тъкани,</w:t>
      </w:r>
      <w:r w:rsidRPr="00760CD4">
        <w:rPr>
          <w:rFonts w:eastAsia="Times New Roman" w:cs="Arial"/>
          <w:color w:val="000000"/>
          <w:lang w:eastAsia="bg-BG"/>
        </w:rPr>
        <w:t xml:space="preserve"> причинени от микроорганизми, чувствителни към цефподоксим, като например абсцес, целулит, инфектирани рани, фурункули, фоликулит, паронихия, карбункули и язви.</w:t>
      </w:r>
    </w:p>
    <w:p w14:paraId="45764BC0" w14:textId="77777777" w:rsidR="00760CD4" w:rsidRPr="00760CD4" w:rsidRDefault="00760CD4" w:rsidP="00760CD4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CBD4F2C" w14:textId="7C8640F1" w:rsidR="00760CD4" w:rsidRPr="00760CD4" w:rsidRDefault="00760CD4" w:rsidP="00760CD4">
      <w:pPr>
        <w:spacing w:line="240" w:lineRule="auto"/>
        <w:rPr>
          <w:rFonts w:eastAsia="Times New Roman" w:cs="Arial"/>
          <w:lang w:eastAsia="bg-BG"/>
        </w:rPr>
      </w:pPr>
      <w:r w:rsidRPr="00760CD4">
        <w:rPr>
          <w:rFonts w:eastAsia="Times New Roman" w:cs="Arial"/>
          <w:i/>
          <w:iCs/>
          <w:color w:val="000000"/>
          <w:lang w:eastAsia="bg-BG"/>
        </w:rPr>
        <w:t>Гонорея -</w:t>
      </w:r>
      <w:r w:rsidRPr="00760CD4">
        <w:rPr>
          <w:rFonts w:eastAsia="Times New Roman" w:cs="Arial"/>
          <w:color w:val="000000"/>
          <w:lang w:eastAsia="bg-BG"/>
        </w:rPr>
        <w:t xml:space="preserve"> неусложнен гонококов уретрит.</w:t>
      </w:r>
    </w:p>
    <w:p w14:paraId="7D667E24" w14:textId="77777777" w:rsidR="00760CD4" w:rsidRPr="00760CD4" w:rsidRDefault="00760CD4" w:rsidP="00760CD4">
      <w:pPr>
        <w:rPr>
          <w:rFonts w:eastAsia="Times New Roman" w:cs="Arial"/>
          <w:color w:val="000000"/>
          <w:lang w:eastAsia="bg-BG"/>
        </w:rPr>
      </w:pPr>
    </w:p>
    <w:p w14:paraId="3FC665C7" w14:textId="6644EDDF" w:rsidR="00760CD4" w:rsidRPr="00760CD4" w:rsidRDefault="00760CD4" w:rsidP="00760CD4">
      <w:pPr>
        <w:rPr>
          <w:rFonts w:cs="Arial"/>
        </w:rPr>
      </w:pPr>
      <w:r w:rsidRPr="00760CD4">
        <w:rPr>
          <w:rFonts w:eastAsia="Times New Roman" w:cs="Arial"/>
          <w:color w:val="000000"/>
          <w:lang w:eastAsia="bg-BG"/>
        </w:rPr>
        <w:t>Трябва да се имат предвид официалните указания относно правилната употреба на антибактериални средства.</w:t>
      </w:r>
    </w:p>
    <w:p w14:paraId="642F56D9" w14:textId="77777777" w:rsidR="00EC41ED" w:rsidRPr="0091385D" w:rsidRDefault="00EC41ED" w:rsidP="0091385D"/>
    <w:p w14:paraId="30BE2C7B" w14:textId="3633C1E4" w:rsidR="008134C8" w:rsidRDefault="002C50EE" w:rsidP="004A448E">
      <w:pPr>
        <w:pStyle w:val="Heading2"/>
      </w:pPr>
      <w:r>
        <w:t>4.2. Дозировка и начин на приложение</w:t>
      </w:r>
    </w:p>
    <w:p w14:paraId="7AA22B68" w14:textId="0723B40D" w:rsidR="0091385D" w:rsidRDefault="0091385D" w:rsidP="0091385D"/>
    <w:p w14:paraId="655BAFBD" w14:textId="77777777" w:rsidR="00760CD4" w:rsidRPr="00760CD4" w:rsidRDefault="00760CD4" w:rsidP="00760CD4">
      <w:pPr>
        <w:spacing w:line="240" w:lineRule="auto"/>
        <w:rPr>
          <w:rFonts w:eastAsia="Times New Roman" w:cs="Arial"/>
          <w:lang w:eastAsia="bg-BG"/>
        </w:rPr>
      </w:pPr>
      <w:r w:rsidRPr="00760CD4">
        <w:rPr>
          <w:rFonts w:eastAsia="Times New Roman" w:cs="Arial"/>
          <w:color w:val="000000"/>
          <w:lang w:eastAsia="bg-BG"/>
        </w:rPr>
        <w:t xml:space="preserve">Лекарственият продукт се предлага в две концентрации: 100 </w:t>
      </w:r>
      <w:r w:rsidRPr="00760CD4">
        <w:rPr>
          <w:rFonts w:eastAsia="Times New Roman" w:cs="Arial"/>
          <w:color w:val="000000"/>
          <w:lang w:val="en-US"/>
        </w:rPr>
        <w:t xml:space="preserve">mg </w:t>
      </w:r>
      <w:r w:rsidRPr="00760CD4">
        <w:rPr>
          <w:rFonts w:eastAsia="Times New Roman" w:cs="Arial"/>
          <w:color w:val="000000"/>
          <w:lang w:eastAsia="bg-BG"/>
        </w:rPr>
        <w:t xml:space="preserve">и 200 </w:t>
      </w:r>
      <w:r w:rsidRPr="00760CD4">
        <w:rPr>
          <w:rFonts w:eastAsia="Times New Roman" w:cs="Arial"/>
          <w:color w:val="000000"/>
          <w:lang w:val="en-US"/>
        </w:rPr>
        <w:t>mg</w:t>
      </w:r>
    </w:p>
    <w:p w14:paraId="764C1C9B" w14:textId="77777777" w:rsidR="00760CD4" w:rsidRPr="00760CD4" w:rsidRDefault="00760CD4" w:rsidP="00760CD4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971D66E" w14:textId="16026E3F" w:rsidR="00760CD4" w:rsidRPr="00760CD4" w:rsidRDefault="00760CD4" w:rsidP="00760CD4">
      <w:pPr>
        <w:pStyle w:val="Heading3"/>
        <w:rPr>
          <w:rFonts w:eastAsia="Times New Roman"/>
          <w:u w:val="single"/>
          <w:lang w:eastAsia="bg-BG"/>
        </w:rPr>
      </w:pPr>
      <w:r w:rsidRPr="00760CD4">
        <w:rPr>
          <w:rFonts w:eastAsia="Times New Roman"/>
          <w:u w:val="single"/>
          <w:lang w:eastAsia="bg-BG"/>
        </w:rPr>
        <w:t>Дозировка</w:t>
      </w:r>
    </w:p>
    <w:p w14:paraId="4FAF519D" w14:textId="77777777" w:rsidR="00760CD4" w:rsidRPr="00760CD4" w:rsidRDefault="00760CD4" w:rsidP="00760CD4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F3BFB98" w14:textId="60F26F93" w:rsidR="00760CD4" w:rsidRPr="00760CD4" w:rsidRDefault="00760CD4" w:rsidP="00760CD4">
      <w:pPr>
        <w:spacing w:line="240" w:lineRule="auto"/>
        <w:rPr>
          <w:rFonts w:eastAsia="Times New Roman" w:cs="Arial"/>
          <w:lang w:eastAsia="bg-BG"/>
        </w:rPr>
      </w:pPr>
      <w:r w:rsidRPr="00760CD4">
        <w:rPr>
          <w:rFonts w:eastAsia="Times New Roman" w:cs="Arial"/>
          <w:i/>
          <w:iCs/>
          <w:color w:val="000000"/>
          <w:lang w:eastAsia="bg-BG"/>
        </w:rPr>
        <w:t>Възрастни с нормална бъбречна функция</w:t>
      </w:r>
    </w:p>
    <w:p w14:paraId="6B2FFAEA" w14:textId="77777777" w:rsidR="00760CD4" w:rsidRPr="00760CD4" w:rsidRDefault="00760CD4" w:rsidP="00760CD4">
      <w:pPr>
        <w:spacing w:line="240" w:lineRule="auto"/>
        <w:rPr>
          <w:rFonts w:eastAsia="Times New Roman" w:cs="Arial"/>
          <w:lang w:eastAsia="bg-BG"/>
        </w:rPr>
      </w:pPr>
      <w:r w:rsidRPr="00760CD4">
        <w:rPr>
          <w:rFonts w:eastAsia="Times New Roman" w:cs="Arial"/>
          <w:color w:val="000000"/>
          <w:lang w:eastAsia="bg-BG"/>
        </w:rPr>
        <w:t xml:space="preserve">Синузит: 200 </w:t>
      </w:r>
      <w:r w:rsidRPr="00760CD4">
        <w:rPr>
          <w:rFonts w:eastAsia="Times New Roman" w:cs="Arial"/>
          <w:color w:val="000000"/>
          <w:lang w:val="en-US"/>
        </w:rPr>
        <w:t xml:space="preserve">mg </w:t>
      </w:r>
      <w:r w:rsidRPr="00760CD4">
        <w:rPr>
          <w:rFonts w:eastAsia="Times New Roman" w:cs="Arial"/>
          <w:color w:val="000000"/>
          <w:lang w:eastAsia="bg-BG"/>
        </w:rPr>
        <w:t>два пъти дневно.</w:t>
      </w:r>
    </w:p>
    <w:p w14:paraId="2AB9D739" w14:textId="77777777" w:rsidR="00760CD4" w:rsidRPr="00760CD4" w:rsidRDefault="00760CD4" w:rsidP="00760CD4">
      <w:pPr>
        <w:spacing w:line="240" w:lineRule="auto"/>
        <w:rPr>
          <w:rFonts w:eastAsia="Times New Roman" w:cs="Arial"/>
          <w:lang w:eastAsia="bg-BG"/>
        </w:rPr>
      </w:pPr>
      <w:r w:rsidRPr="00760CD4">
        <w:rPr>
          <w:rFonts w:eastAsia="Times New Roman" w:cs="Arial"/>
          <w:color w:val="000000"/>
          <w:lang w:eastAsia="bg-BG"/>
        </w:rPr>
        <w:t xml:space="preserve">Тонзилит и фарингит: 100 </w:t>
      </w:r>
      <w:r w:rsidRPr="00760CD4">
        <w:rPr>
          <w:rFonts w:eastAsia="Times New Roman" w:cs="Arial"/>
          <w:color w:val="000000"/>
          <w:lang w:val="en-US"/>
        </w:rPr>
        <w:t xml:space="preserve">mg </w:t>
      </w:r>
      <w:r w:rsidRPr="00760CD4">
        <w:rPr>
          <w:rFonts w:eastAsia="Times New Roman" w:cs="Arial"/>
          <w:color w:val="000000"/>
          <w:lang w:eastAsia="bg-BG"/>
        </w:rPr>
        <w:t>два пъти дневно</w:t>
      </w:r>
    </w:p>
    <w:p w14:paraId="3682750F" w14:textId="77777777" w:rsidR="00760CD4" w:rsidRPr="00760CD4" w:rsidRDefault="00760CD4" w:rsidP="00760CD4">
      <w:pPr>
        <w:spacing w:line="240" w:lineRule="auto"/>
        <w:rPr>
          <w:rFonts w:eastAsia="Times New Roman" w:cs="Arial"/>
          <w:lang w:eastAsia="bg-BG"/>
        </w:rPr>
      </w:pPr>
      <w:r w:rsidRPr="00760CD4">
        <w:rPr>
          <w:rFonts w:eastAsia="Times New Roman" w:cs="Arial"/>
          <w:color w:val="000000"/>
          <w:lang w:eastAsia="bg-BG"/>
        </w:rPr>
        <w:t xml:space="preserve">Остър бронхит, обострен хроничен бронхит и бактериална пневмония: 100-200 </w:t>
      </w:r>
      <w:r w:rsidRPr="00760CD4">
        <w:rPr>
          <w:rFonts w:eastAsia="Times New Roman" w:cs="Arial"/>
          <w:color w:val="000000"/>
          <w:lang w:val="en-US"/>
        </w:rPr>
        <w:t xml:space="preserve">mg </w:t>
      </w:r>
      <w:r w:rsidRPr="00760CD4">
        <w:rPr>
          <w:rFonts w:eastAsia="Times New Roman" w:cs="Arial"/>
          <w:color w:val="000000"/>
          <w:lang w:eastAsia="bg-BG"/>
        </w:rPr>
        <w:t>два пъти дневно в зависимост от тежестта на инфекцията.</w:t>
      </w:r>
    </w:p>
    <w:p w14:paraId="45D181A3" w14:textId="77777777" w:rsidR="00760CD4" w:rsidRPr="00760CD4" w:rsidRDefault="00760CD4" w:rsidP="00760CD4">
      <w:pPr>
        <w:spacing w:line="240" w:lineRule="auto"/>
        <w:rPr>
          <w:rFonts w:eastAsia="Times New Roman" w:cs="Arial"/>
          <w:lang w:eastAsia="bg-BG"/>
        </w:rPr>
      </w:pPr>
      <w:r w:rsidRPr="00760CD4">
        <w:rPr>
          <w:rFonts w:eastAsia="Times New Roman" w:cs="Arial"/>
          <w:color w:val="000000"/>
          <w:lang w:eastAsia="bg-BG"/>
        </w:rPr>
        <w:t xml:space="preserve">Неусложнени инфекции на долния отдел на пикочните пътища: 100 </w:t>
      </w:r>
      <w:r w:rsidRPr="00760CD4">
        <w:rPr>
          <w:rFonts w:eastAsia="Times New Roman" w:cs="Arial"/>
          <w:color w:val="000000"/>
          <w:lang w:val="en-US"/>
        </w:rPr>
        <w:t xml:space="preserve">mg </w:t>
      </w:r>
      <w:r w:rsidRPr="00760CD4">
        <w:rPr>
          <w:rFonts w:eastAsia="Times New Roman" w:cs="Arial"/>
          <w:color w:val="000000"/>
          <w:lang w:eastAsia="bg-BG"/>
        </w:rPr>
        <w:t xml:space="preserve">два пъти дневно. Неусложнени инфекции на горния отдел на пикочните пътища: 200 </w:t>
      </w:r>
      <w:r w:rsidRPr="00760CD4">
        <w:rPr>
          <w:rFonts w:eastAsia="Times New Roman" w:cs="Arial"/>
          <w:color w:val="000000"/>
          <w:lang w:val="en-US"/>
        </w:rPr>
        <w:t xml:space="preserve">mg </w:t>
      </w:r>
      <w:r w:rsidRPr="00760CD4">
        <w:rPr>
          <w:rFonts w:eastAsia="Times New Roman" w:cs="Arial"/>
          <w:color w:val="000000"/>
          <w:lang w:eastAsia="bg-BG"/>
        </w:rPr>
        <w:t xml:space="preserve">два пъти дневно. Инфекции на кожата и меките тъкани: 200 </w:t>
      </w:r>
      <w:r w:rsidRPr="00760CD4">
        <w:rPr>
          <w:rFonts w:eastAsia="Times New Roman" w:cs="Arial"/>
          <w:color w:val="000000"/>
          <w:lang w:val="en-US"/>
        </w:rPr>
        <w:t xml:space="preserve">mg </w:t>
      </w:r>
      <w:r w:rsidRPr="00760CD4">
        <w:rPr>
          <w:rFonts w:eastAsia="Times New Roman" w:cs="Arial"/>
          <w:color w:val="000000"/>
          <w:lang w:eastAsia="bg-BG"/>
        </w:rPr>
        <w:t>два пъти дневно.</w:t>
      </w:r>
    </w:p>
    <w:p w14:paraId="1167251B" w14:textId="77777777" w:rsidR="00760CD4" w:rsidRPr="00760CD4" w:rsidRDefault="00760CD4" w:rsidP="00760CD4">
      <w:pPr>
        <w:spacing w:line="240" w:lineRule="auto"/>
        <w:rPr>
          <w:rFonts w:eastAsia="Times New Roman" w:cs="Arial"/>
          <w:lang w:eastAsia="bg-BG"/>
        </w:rPr>
      </w:pPr>
      <w:r w:rsidRPr="00760CD4">
        <w:rPr>
          <w:rFonts w:eastAsia="Times New Roman" w:cs="Arial"/>
          <w:color w:val="000000"/>
          <w:lang w:eastAsia="bg-BG"/>
        </w:rPr>
        <w:t xml:space="preserve">Неусложнен гонококов уретрит: 200 </w:t>
      </w:r>
      <w:r w:rsidRPr="00760CD4">
        <w:rPr>
          <w:rFonts w:eastAsia="Times New Roman" w:cs="Arial"/>
          <w:color w:val="000000"/>
          <w:lang w:val="en-US"/>
        </w:rPr>
        <w:t xml:space="preserve">mg, </w:t>
      </w:r>
      <w:r w:rsidRPr="00760CD4">
        <w:rPr>
          <w:rFonts w:eastAsia="Times New Roman" w:cs="Arial"/>
          <w:color w:val="000000"/>
          <w:lang w:eastAsia="bg-BG"/>
        </w:rPr>
        <w:t>които трябва да се приемат като еднократна доза.</w:t>
      </w:r>
    </w:p>
    <w:p w14:paraId="4C0A7CB1" w14:textId="77777777" w:rsidR="00760CD4" w:rsidRPr="00760CD4" w:rsidRDefault="00760CD4" w:rsidP="00760CD4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D073CF3" w14:textId="13DACD81" w:rsidR="00760CD4" w:rsidRPr="00760CD4" w:rsidRDefault="00760CD4" w:rsidP="00760CD4">
      <w:pPr>
        <w:spacing w:line="240" w:lineRule="auto"/>
        <w:rPr>
          <w:rFonts w:eastAsia="Times New Roman" w:cs="Arial"/>
          <w:lang w:eastAsia="bg-BG"/>
        </w:rPr>
      </w:pPr>
      <w:r w:rsidRPr="00760CD4">
        <w:rPr>
          <w:rFonts w:eastAsia="Times New Roman" w:cs="Arial"/>
          <w:i/>
          <w:iCs/>
          <w:color w:val="000000"/>
          <w:lang w:eastAsia="bg-BG"/>
        </w:rPr>
        <w:t>Пациенти в старческа възраст</w:t>
      </w:r>
    </w:p>
    <w:p w14:paraId="59B9FC56" w14:textId="77777777" w:rsidR="00760CD4" w:rsidRPr="00760CD4" w:rsidRDefault="00760CD4" w:rsidP="00760CD4">
      <w:pPr>
        <w:spacing w:line="240" w:lineRule="auto"/>
        <w:rPr>
          <w:rFonts w:eastAsia="Times New Roman" w:cs="Arial"/>
          <w:lang w:eastAsia="bg-BG"/>
        </w:rPr>
      </w:pPr>
      <w:r w:rsidRPr="00760CD4">
        <w:rPr>
          <w:rFonts w:eastAsia="Times New Roman" w:cs="Arial"/>
          <w:color w:val="000000"/>
          <w:lang w:eastAsia="bg-BG"/>
        </w:rPr>
        <w:t>Не е необходима промяна на дозата при пациенти в старческа възраст с нормална бъбречна функция.</w:t>
      </w:r>
    </w:p>
    <w:p w14:paraId="496CAFF6" w14:textId="77777777" w:rsidR="00760CD4" w:rsidRPr="00760CD4" w:rsidRDefault="00760CD4" w:rsidP="00760CD4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F1242B6" w14:textId="495E804C" w:rsidR="00760CD4" w:rsidRPr="00760CD4" w:rsidRDefault="00760CD4" w:rsidP="00760CD4">
      <w:pPr>
        <w:spacing w:line="240" w:lineRule="auto"/>
        <w:rPr>
          <w:rFonts w:eastAsia="Times New Roman" w:cs="Arial"/>
          <w:lang w:eastAsia="bg-BG"/>
        </w:rPr>
      </w:pPr>
      <w:r w:rsidRPr="00760CD4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0A96274C" w14:textId="77777777" w:rsidR="00760CD4" w:rsidRPr="00760CD4" w:rsidRDefault="00760CD4" w:rsidP="00760CD4">
      <w:pPr>
        <w:spacing w:line="240" w:lineRule="auto"/>
        <w:rPr>
          <w:rFonts w:eastAsia="Times New Roman" w:cs="Arial"/>
          <w:lang w:eastAsia="bg-BG"/>
        </w:rPr>
      </w:pPr>
      <w:r w:rsidRPr="00760CD4">
        <w:rPr>
          <w:rFonts w:eastAsia="Times New Roman" w:cs="Arial"/>
          <w:color w:val="000000"/>
          <w:lang w:eastAsia="bg-BG"/>
        </w:rPr>
        <w:t xml:space="preserve">Препоръчителната средна доза за деца е 8 </w:t>
      </w:r>
      <w:r w:rsidRPr="00760CD4">
        <w:rPr>
          <w:rFonts w:eastAsia="Times New Roman" w:cs="Arial"/>
          <w:color w:val="000000"/>
          <w:lang w:val="en-US"/>
        </w:rPr>
        <w:t xml:space="preserve">mg/kg </w:t>
      </w:r>
      <w:r w:rsidRPr="00760CD4">
        <w:rPr>
          <w:rFonts w:eastAsia="Times New Roman" w:cs="Arial"/>
          <w:color w:val="000000"/>
          <w:lang w:eastAsia="bg-BG"/>
        </w:rPr>
        <w:t xml:space="preserve">телесна маса дневно, която се прилага разделена на два приема през интервал от 12 часа Цефподоксим таблетки не са подходящи за деца на възраст под 12 години или такива с телесна маса под 30 </w:t>
      </w:r>
      <w:r w:rsidRPr="00760CD4">
        <w:rPr>
          <w:rFonts w:eastAsia="Times New Roman" w:cs="Arial"/>
          <w:color w:val="000000"/>
          <w:lang w:val="en-US"/>
        </w:rPr>
        <w:t xml:space="preserve">kg. </w:t>
      </w:r>
      <w:r w:rsidRPr="00760CD4">
        <w:rPr>
          <w:rFonts w:eastAsia="Times New Roman" w:cs="Arial"/>
          <w:color w:val="000000"/>
          <w:lang w:eastAsia="bg-BG"/>
        </w:rPr>
        <w:t xml:space="preserve">Други </w:t>
      </w:r>
      <w:r w:rsidRPr="00760CD4">
        <w:rPr>
          <w:rFonts w:eastAsia="Times New Roman" w:cs="Arial"/>
          <w:color w:val="000000"/>
          <w:lang w:eastAsia="bg-BG"/>
        </w:rPr>
        <w:lastRenderedPageBreak/>
        <w:t>лекарствени форми - Цефподоксим перорална суспензия е по-подходяща и се предлага за лечението им.</w:t>
      </w:r>
    </w:p>
    <w:p w14:paraId="525DBED9" w14:textId="77777777" w:rsidR="00760CD4" w:rsidRPr="00760CD4" w:rsidRDefault="00760CD4" w:rsidP="00760CD4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D6E46A8" w14:textId="69A74DBA" w:rsidR="00760CD4" w:rsidRPr="00760CD4" w:rsidRDefault="00760CD4" w:rsidP="00760CD4">
      <w:pPr>
        <w:spacing w:line="240" w:lineRule="auto"/>
        <w:rPr>
          <w:rFonts w:eastAsia="Times New Roman" w:cs="Arial"/>
          <w:lang w:eastAsia="bg-BG"/>
        </w:rPr>
      </w:pPr>
      <w:r w:rsidRPr="00760CD4">
        <w:rPr>
          <w:rFonts w:eastAsia="Times New Roman" w:cs="Arial"/>
          <w:i/>
          <w:iCs/>
          <w:color w:val="000000"/>
          <w:lang w:eastAsia="bg-BG"/>
        </w:rPr>
        <w:t>Чернодробно увреждане</w:t>
      </w:r>
    </w:p>
    <w:p w14:paraId="4A996FC6" w14:textId="77777777" w:rsidR="00760CD4" w:rsidRPr="00760CD4" w:rsidRDefault="00760CD4" w:rsidP="00760CD4">
      <w:pPr>
        <w:spacing w:line="240" w:lineRule="auto"/>
        <w:rPr>
          <w:rFonts w:eastAsia="Times New Roman" w:cs="Arial"/>
          <w:lang w:eastAsia="bg-BG"/>
        </w:rPr>
      </w:pPr>
      <w:r w:rsidRPr="00760CD4">
        <w:rPr>
          <w:rFonts w:eastAsia="Times New Roman" w:cs="Arial"/>
          <w:color w:val="000000"/>
          <w:lang w:eastAsia="bg-BG"/>
        </w:rPr>
        <w:t>Не се налага промяна на дозата в случаи на чернодробно увреждане.</w:t>
      </w:r>
    </w:p>
    <w:p w14:paraId="591CD02A" w14:textId="77777777" w:rsidR="00760CD4" w:rsidRPr="00760CD4" w:rsidRDefault="00760CD4" w:rsidP="00760CD4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B61E979" w14:textId="716F6258" w:rsidR="00760CD4" w:rsidRPr="00760CD4" w:rsidRDefault="00760CD4" w:rsidP="00760CD4">
      <w:pPr>
        <w:spacing w:line="240" w:lineRule="auto"/>
        <w:rPr>
          <w:rFonts w:eastAsia="Times New Roman" w:cs="Arial"/>
          <w:lang w:eastAsia="bg-BG"/>
        </w:rPr>
      </w:pPr>
      <w:r w:rsidRPr="00760CD4">
        <w:rPr>
          <w:rFonts w:eastAsia="Times New Roman" w:cs="Arial"/>
          <w:i/>
          <w:iCs/>
          <w:color w:val="000000"/>
          <w:lang w:eastAsia="bg-BG"/>
        </w:rPr>
        <w:t>Бъбречно увреждане</w:t>
      </w:r>
    </w:p>
    <w:p w14:paraId="7FBF1BCE" w14:textId="7646D265" w:rsidR="00EC41ED" w:rsidRPr="00760CD4" w:rsidRDefault="00760CD4" w:rsidP="00760CD4">
      <w:pPr>
        <w:rPr>
          <w:rFonts w:cs="Arial"/>
        </w:rPr>
      </w:pPr>
      <w:r w:rsidRPr="00760CD4">
        <w:rPr>
          <w:rFonts w:eastAsia="Times New Roman" w:cs="Arial"/>
          <w:color w:val="000000"/>
          <w:lang w:eastAsia="bg-BG"/>
        </w:rPr>
        <w:t xml:space="preserve">Не се налага промяна на дозата на цефподоксим, ако креатининовият клирънс с над 40 </w:t>
      </w:r>
      <w:r w:rsidRPr="00760CD4">
        <w:rPr>
          <w:rFonts w:eastAsia="Times New Roman" w:cs="Arial"/>
          <w:color w:val="000000"/>
          <w:lang w:val="en-US"/>
        </w:rPr>
        <w:t>ml/min.</w:t>
      </w:r>
    </w:p>
    <w:p w14:paraId="132F3111" w14:textId="416AC163" w:rsidR="005B0F27" w:rsidRPr="00760CD4" w:rsidRDefault="005B0F27" w:rsidP="0091385D">
      <w:pPr>
        <w:rPr>
          <w:rFonts w:cs="Arial"/>
        </w:rPr>
      </w:pPr>
    </w:p>
    <w:p w14:paraId="3789BC8C" w14:textId="76996258" w:rsidR="00760CD4" w:rsidRPr="00760CD4" w:rsidRDefault="00760CD4" w:rsidP="0091385D">
      <w:pPr>
        <w:rPr>
          <w:rFonts w:cs="Arial"/>
        </w:rPr>
      </w:pPr>
      <w:r w:rsidRPr="00760CD4">
        <w:rPr>
          <w:rFonts w:cs="Arial"/>
        </w:rPr>
        <w:t>Под тази стойност, чрез фармакокинетични проучвания са установени повишаване на полуживота на елиминиране от плазмата и на максималните плазмени концентрации, от което следва, че дозата трябва да се коригира по съответен начин.</w:t>
      </w:r>
    </w:p>
    <w:p w14:paraId="755ED3C2" w14:textId="51EEBB2D" w:rsidR="00760CD4" w:rsidRDefault="00760CD4" w:rsidP="0091385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0CD4" w14:paraId="43B8ACC9" w14:textId="77777777" w:rsidTr="00760CD4">
        <w:tc>
          <w:tcPr>
            <w:tcW w:w="4675" w:type="dxa"/>
          </w:tcPr>
          <w:p w14:paraId="26AF251D" w14:textId="66FCFE2A" w:rsidR="00760CD4" w:rsidRPr="00760CD4" w:rsidRDefault="00760CD4" w:rsidP="00760CD4">
            <w:r w:rsidRPr="00760CD4">
              <w:rPr>
                <w:b/>
                <w:bCs/>
                <w:szCs w:val="20"/>
              </w:rPr>
              <w:t xml:space="preserve">КРЕАТИНИНОВ КЛИРЪНС </w:t>
            </w:r>
            <w:r w:rsidRPr="00760CD4">
              <w:rPr>
                <w:b/>
                <w:bCs/>
                <w:szCs w:val="20"/>
                <w:lang w:val="en-US"/>
              </w:rPr>
              <w:t>(ml/min)</w:t>
            </w:r>
          </w:p>
        </w:tc>
        <w:tc>
          <w:tcPr>
            <w:tcW w:w="4675" w:type="dxa"/>
          </w:tcPr>
          <w:p w14:paraId="282F901F" w14:textId="77777777" w:rsidR="00760CD4" w:rsidRPr="00760CD4" w:rsidRDefault="00760CD4" w:rsidP="00760CD4"/>
        </w:tc>
      </w:tr>
      <w:tr w:rsidR="00760CD4" w14:paraId="0E7C1A3F" w14:textId="77777777" w:rsidTr="00760CD4">
        <w:tc>
          <w:tcPr>
            <w:tcW w:w="4675" w:type="dxa"/>
          </w:tcPr>
          <w:p w14:paraId="1EC9655A" w14:textId="12AF87B9" w:rsidR="00760CD4" w:rsidRPr="00760CD4" w:rsidRDefault="00760CD4" w:rsidP="00760CD4">
            <w:r w:rsidRPr="00760CD4">
              <w:rPr>
                <w:szCs w:val="20"/>
              </w:rPr>
              <w:t>39-10</w:t>
            </w:r>
          </w:p>
        </w:tc>
        <w:tc>
          <w:tcPr>
            <w:tcW w:w="4675" w:type="dxa"/>
          </w:tcPr>
          <w:p w14:paraId="2F41E85E" w14:textId="72F67E59" w:rsidR="00760CD4" w:rsidRPr="00760CD4" w:rsidRDefault="00760CD4" w:rsidP="00760CD4">
            <w:r w:rsidRPr="00760CD4">
              <w:rPr>
                <w:szCs w:val="20"/>
              </w:rPr>
              <w:t>Единична доза</w:t>
            </w:r>
            <w:r w:rsidRPr="00760CD4">
              <w:rPr>
                <w:szCs w:val="20"/>
                <w:vertAlign w:val="superscript"/>
              </w:rPr>
              <w:t>1</w:t>
            </w:r>
            <w:r w:rsidRPr="00760CD4">
              <w:rPr>
                <w:szCs w:val="20"/>
              </w:rPr>
              <w:t>, приложена като еднократна доза на всеки 24 часа (т.е. половината от обичайната доза за възрастни).</w:t>
            </w:r>
          </w:p>
        </w:tc>
      </w:tr>
      <w:tr w:rsidR="00760CD4" w14:paraId="0E869B0C" w14:textId="77777777" w:rsidTr="00760CD4">
        <w:tc>
          <w:tcPr>
            <w:tcW w:w="4675" w:type="dxa"/>
          </w:tcPr>
          <w:p w14:paraId="4A0789ED" w14:textId="755A1ABC" w:rsidR="00760CD4" w:rsidRPr="00760CD4" w:rsidRDefault="00760CD4" w:rsidP="00760CD4">
            <w:r w:rsidRPr="00760CD4">
              <w:rPr>
                <w:szCs w:val="20"/>
              </w:rPr>
              <w:t>&lt;10</w:t>
            </w:r>
          </w:p>
        </w:tc>
        <w:tc>
          <w:tcPr>
            <w:tcW w:w="4675" w:type="dxa"/>
          </w:tcPr>
          <w:p w14:paraId="1E4314ED" w14:textId="1CC0889F" w:rsidR="00760CD4" w:rsidRPr="00760CD4" w:rsidRDefault="00760CD4" w:rsidP="00760CD4">
            <w:r w:rsidRPr="00760CD4">
              <w:rPr>
                <w:i/>
                <w:iCs/>
                <w:szCs w:val="20"/>
              </w:rPr>
              <w:t>Единична</w:t>
            </w:r>
            <w:r w:rsidRPr="00760CD4">
              <w:rPr>
                <w:szCs w:val="20"/>
              </w:rPr>
              <w:t xml:space="preserve"> доза</w:t>
            </w:r>
            <w:r w:rsidRPr="00760CD4">
              <w:rPr>
                <w:szCs w:val="20"/>
                <w:vertAlign w:val="superscript"/>
              </w:rPr>
              <w:t>1</w:t>
            </w:r>
            <w:r w:rsidRPr="00760CD4">
              <w:rPr>
                <w:szCs w:val="20"/>
              </w:rPr>
              <w:t>, приложена като еднократна доза на всеки 48 часа (т.е. една четвърт от обичайната доза за възрастни).</w:t>
            </w:r>
          </w:p>
        </w:tc>
      </w:tr>
      <w:tr w:rsidR="00760CD4" w14:paraId="56B512A2" w14:textId="77777777" w:rsidTr="00760CD4">
        <w:tc>
          <w:tcPr>
            <w:tcW w:w="4675" w:type="dxa"/>
          </w:tcPr>
          <w:p w14:paraId="5CF6D1C2" w14:textId="21460C03" w:rsidR="00760CD4" w:rsidRPr="00760CD4" w:rsidRDefault="00760CD4" w:rsidP="00760CD4">
            <w:r w:rsidRPr="00760CD4">
              <w:rPr>
                <w:szCs w:val="20"/>
              </w:rPr>
              <w:t>Пациенти на хемодиализа</w:t>
            </w:r>
          </w:p>
        </w:tc>
        <w:tc>
          <w:tcPr>
            <w:tcW w:w="4675" w:type="dxa"/>
          </w:tcPr>
          <w:p w14:paraId="03D9D460" w14:textId="1747972C" w:rsidR="00760CD4" w:rsidRPr="00760CD4" w:rsidRDefault="00760CD4" w:rsidP="00760CD4">
            <w:r w:rsidRPr="00760CD4">
              <w:rPr>
                <w:szCs w:val="20"/>
              </w:rPr>
              <w:t>Единична доза</w:t>
            </w:r>
            <w:r w:rsidRPr="00760CD4">
              <w:rPr>
                <w:szCs w:val="20"/>
                <w:vertAlign w:val="superscript"/>
              </w:rPr>
              <w:t>1</w:t>
            </w:r>
            <w:r w:rsidRPr="00760CD4">
              <w:rPr>
                <w:szCs w:val="20"/>
              </w:rPr>
              <w:t>, приложена след всеки хемодиализен сеанс.</w:t>
            </w:r>
          </w:p>
        </w:tc>
      </w:tr>
    </w:tbl>
    <w:p w14:paraId="4E8F975F" w14:textId="7B98ADAF" w:rsidR="00760CD4" w:rsidRDefault="00760CD4" w:rsidP="0091385D"/>
    <w:p w14:paraId="66FCE949" w14:textId="77777777" w:rsidR="00760CD4" w:rsidRPr="00760CD4" w:rsidRDefault="00760CD4" w:rsidP="00760CD4">
      <w:pPr>
        <w:spacing w:line="240" w:lineRule="auto"/>
        <w:rPr>
          <w:rFonts w:eastAsia="Times New Roman" w:cs="Arial"/>
          <w:lang w:eastAsia="bg-BG"/>
        </w:rPr>
      </w:pPr>
      <w:r w:rsidRPr="00760CD4">
        <w:rPr>
          <w:rFonts w:eastAsia="Times New Roman" w:cs="Arial"/>
          <w:color w:val="000000"/>
          <w:lang w:eastAsia="bg-BG"/>
        </w:rPr>
        <w:t>ЗАБЕЛЕЖКА:</w:t>
      </w:r>
    </w:p>
    <w:p w14:paraId="5D556AA8" w14:textId="77777777" w:rsidR="00760CD4" w:rsidRPr="00760CD4" w:rsidRDefault="00760CD4" w:rsidP="00760CD4">
      <w:pPr>
        <w:spacing w:line="240" w:lineRule="auto"/>
        <w:rPr>
          <w:rFonts w:eastAsia="Times New Roman" w:cs="Arial"/>
          <w:color w:val="000000"/>
          <w:vertAlign w:val="superscript"/>
          <w:lang w:eastAsia="bg-BG"/>
        </w:rPr>
      </w:pPr>
    </w:p>
    <w:p w14:paraId="0F8E7DD3" w14:textId="61538D02" w:rsidR="00760CD4" w:rsidRPr="00760CD4" w:rsidRDefault="00760CD4" w:rsidP="00760CD4">
      <w:pPr>
        <w:spacing w:line="240" w:lineRule="auto"/>
        <w:rPr>
          <w:rFonts w:eastAsia="Times New Roman" w:cs="Arial"/>
          <w:lang w:eastAsia="bg-BG"/>
        </w:rPr>
      </w:pPr>
      <w:r w:rsidRPr="00760CD4">
        <w:rPr>
          <w:rFonts w:eastAsia="Times New Roman" w:cs="Arial"/>
          <w:color w:val="000000"/>
          <w:vertAlign w:val="superscript"/>
          <w:lang w:eastAsia="bg-BG"/>
        </w:rPr>
        <w:t>1</w:t>
      </w:r>
      <w:r w:rsidRPr="00760CD4">
        <w:rPr>
          <w:rFonts w:eastAsia="Times New Roman" w:cs="Arial"/>
          <w:color w:val="000000"/>
          <w:lang w:eastAsia="bg-BG"/>
        </w:rPr>
        <w:t xml:space="preserve">Единичната доза е или 100 </w:t>
      </w:r>
      <w:r w:rsidRPr="00760CD4">
        <w:rPr>
          <w:rFonts w:eastAsia="Times New Roman" w:cs="Arial"/>
          <w:color w:val="000000"/>
          <w:lang w:val="en-US"/>
        </w:rPr>
        <w:t xml:space="preserve">mg, </w:t>
      </w:r>
      <w:r w:rsidRPr="00760CD4">
        <w:rPr>
          <w:rFonts w:eastAsia="Times New Roman" w:cs="Arial"/>
          <w:color w:val="000000"/>
          <w:lang w:eastAsia="bg-BG"/>
        </w:rPr>
        <w:t xml:space="preserve">или 200 </w:t>
      </w:r>
      <w:r w:rsidRPr="00760CD4">
        <w:rPr>
          <w:rFonts w:eastAsia="Times New Roman" w:cs="Arial"/>
          <w:color w:val="000000"/>
          <w:lang w:val="en-US"/>
        </w:rPr>
        <w:t xml:space="preserve">mg, </w:t>
      </w:r>
      <w:r w:rsidRPr="00760CD4">
        <w:rPr>
          <w:rFonts w:eastAsia="Times New Roman" w:cs="Arial"/>
          <w:color w:val="000000"/>
          <w:lang w:eastAsia="bg-BG"/>
        </w:rPr>
        <w:t>в зависимост от типа на инфекцията.</w:t>
      </w:r>
    </w:p>
    <w:p w14:paraId="17F5F96F" w14:textId="77777777" w:rsidR="00760CD4" w:rsidRPr="00760CD4" w:rsidRDefault="00760CD4" w:rsidP="00760CD4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87DB522" w14:textId="60A7946D" w:rsidR="00760CD4" w:rsidRPr="00760CD4" w:rsidRDefault="00760CD4" w:rsidP="00760CD4">
      <w:pPr>
        <w:spacing w:line="240" w:lineRule="auto"/>
        <w:rPr>
          <w:rFonts w:eastAsia="Times New Roman" w:cs="Arial"/>
          <w:lang w:eastAsia="bg-BG"/>
        </w:rPr>
      </w:pPr>
      <w:r w:rsidRPr="00760CD4">
        <w:rPr>
          <w:rFonts w:eastAsia="Times New Roman" w:cs="Arial"/>
          <w:color w:val="000000"/>
          <w:u w:val="single"/>
          <w:lang w:eastAsia="bg-BG"/>
        </w:rPr>
        <w:t>Продължителност</w:t>
      </w:r>
    </w:p>
    <w:p w14:paraId="399ABD02" w14:textId="77777777" w:rsidR="00760CD4" w:rsidRPr="00760CD4" w:rsidRDefault="00760CD4" w:rsidP="00760CD4">
      <w:pPr>
        <w:spacing w:line="240" w:lineRule="auto"/>
        <w:rPr>
          <w:rFonts w:eastAsia="Times New Roman" w:cs="Arial"/>
          <w:lang w:eastAsia="bg-BG"/>
        </w:rPr>
      </w:pPr>
      <w:r w:rsidRPr="00760CD4">
        <w:rPr>
          <w:rFonts w:eastAsia="Times New Roman" w:cs="Arial"/>
          <w:color w:val="000000"/>
          <w:lang w:eastAsia="bg-BG"/>
        </w:rPr>
        <w:t>Продължителността на лечението зависи от пациента, от показанието и от причинителя (причинителите).</w:t>
      </w:r>
    </w:p>
    <w:p w14:paraId="013B7712" w14:textId="77777777" w:rsidR="00760CD4" w:rsidRPr="00760CD4" w:rsidRDefault="00760CD4" w:rsidP="00760CD4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051BF89" w14:textId="526ED703" w:rsidR="00760CD4" w:rsidRPr="00760CD4" w:rsidRDefault="00760CD4" w:rsidP="00760CD4">
      <w:pPr>
        <w:pStyle w:val="Heading3"/>
        <w:rPr>
          <w:rFonts w:eastAsia="Times New Roman"/>
          <w:u w:val="single"/>
          <w:lang w:eastAsia="bg-BG"/>
        </w:rPr>
      </w:pPr>
      <w:r w:rsidRPr="00760CD4">
        <w:rPr>
          <w:rFonts w:eastAsia="Times New Roman"/>
          <w:u w:val="single"/>
          <w:lang w:eastAsia="bg-BG"/>
        </w:rPr>
        <w:t>Начин на приложение</w:t>
      </w:r>
    </w:p>
    <w:p w14:paraId="5B2D9B06" w14:textId="77777777" w:rsidR="00760CD4" w:rsidRPr="00760CD4" w:rsidRDefault="00760CD4" w:rsidP="00760CD4">
      <w:pPr>
        <w:spacing w:line="240" w:lineRule="auto"/>
        <w:rPr>
          <w:rFonts w:eastAsia="Times New Roman" w:cs="Arial"/>
          <w:lang w:eastAsia="bg-BG"/>
        </w:rPr>
      </w:pPr>
      <w:r w:rsidRPr="00760CD4">
        <w:rPr>
          <w:rFonts w:eastAsia="Times New Roman" w:cs="Arial"/>
          <w:color w:val="000000"/>
          <w:lang w:eastAsia="bg-BG"/>
        </w:rPr>
        <w:t>За перорално приложение.</w:t>
      </w:r>
    </w:p>
    <w:p w14:paraId="2B4C14CD" w14:textId="7FA10E1E" w:rsidR="00760CD4" w:rsidRPr="00760CD4" w:rsidRDefault="00760CD4" w:rsidP="00760CD4">
      <w:pPr>
        <w:rPr>
          <w:rFonts w:cs="Arial"/>
        </w:rPr>
      </w:pPr>
      <w:r w:rsidRPr="00760CD4">
        <w:rPr>
          <w:rFonts w:eastAsia="Times New Roman" w:cs="Arial"/>
          <w:color w:val="000000"/>
          <w:lang w:eastAsia="bg-BG"/>
        </w:rPr>
        <w:t>Таблетките трябва да се поглъщат с храна с цел оптимална абсорбция.</w:t>
      </w:r>
    </w:p>
    <w:p w14:paraId="073CAE59" w14:textId="77777777" w:rsidR="00760CD4" w:rsidRPr="0091385D" w:rsidRDefault="00760CD4" w:rsidP="0091385D"/>
    <w:p w14:paraId="28C984E8" w14:textId="0756AE28" w:rsidR="008134C8" w:rsidRDefault="002C50EE" w:rsidP="004A448E">
      <w:pPr>
        <w:pStyle w:val="Heading2"/>
      </w:pPr>
      <w:r>
        <w:t>4.3. Противопоказания</w:t>
      </w:r>
    </w:p>
    <w:p w14:paraId="2363D607" w14:textId="619A99CE" w:rsidR="0091385D" w:rsidRDefault="0091385D" w:rsidP="0091385D"/>
    <w:p w14:paraId="0150BF69" w14:textId="77777777" w:rsidR="00760CD4" w:rsidRPr="00760CD4" w:rsidRDefault="00760CD4" w:rsidP="00760CD4">
      <w:pPr>
        <w:spacing w:line="240" w:lineRule="auto"/>
        <w:rPr>
          <w:rFonts w:eastAsia="Times New Roman" w:cs="Arial"/>
          <w:lang w:eastAsia="bg-BG"/>
        </w:rPr>
      </w:pPr>
      <w:r w:rsidRPr="00760CD4">
        <w:rPr>
          <w:rFonts w:eastAsia="Times New Roman" w:cs="Arial"/>
          <w:color w:val="000000"/>
          <w:lang w:eastAsia="bg-BG"/>
        </w:rPr>
        <w:t>Свръхчувствителност към активното вещество или към някое от помощните вещества, изброени в точка 6.1.</w:t>
      </w:r>
    </w:p>
    <w:p w14:paraId="11CBD0FA" w14:textId="77777777" w:rsidR="00760CD4" w:rsidRPr="00760CD4" w:rsidRDefault="00760CD4" w:rsidP="00760CD4">
      <w:pPr>
        <w:spacing w:line="240" w:lineRule="auto"/>
        <w:rPr>
          <w:rFonts w:eastAsia="Times New Roman" w:cs="Arial"/>
          <w:lang w:eastAsia="bg-BG"/>
        </w:rPr>
      </w:pPr>
      <w:r w:rsidRPr="00760CD4">
        <w:rPr>
          <w:rFonts w:eastAsia="Times New Roman" w:cs="Arial"/>
          <w:color w:val="000000"/>
          <w:lang w:eastAsia="bg-BG"/>
        </w:rPr>
        <w:t>Свръхчувствителност към някое друго цефалоспориново антибактериално средство.</w:t>
      </w:r>
    </w:p>
    <w:p w14:paraId="030B6A4D" w14:textId="531CB247" w:rsidR="00EC41ED" w:rsidRPr="00760CD4" w:rsidRDefault="00760CD4" w:rsidP="00760CD4">
      <w:pPr>
        <w:rPr>
          <w:rFonts w:cs="Arial"/>
        </w:rPr>
      </w:pPr>
      <w:r w:rsidRPr="00760CD4">
        <w:rPr>
          <w:rFonts w:eastAsia="Times New Roman" w:cs="Arial"/>
          <w:color w:val="000000"/>
          <w:lang w:eastAsia="bg-BG"/>
        </w:rPr>
        <w:t>Тежка свръхчувствителност (напр. анафилактична реакция, тежка кожна реакция) към някое друго беталактамно антибактериално средство (напр. към пеницилини или карбапенеми).</w:t>
      </w:r>
    </w:p>
    <w:p w14:paraId="31B39DC6" w14:textId="77777777" w:rsidR="0091385D" w:rsidRPr="0091385D" w:rsidRDefault="0091385D" w:rsidP="0091385D"/>
    <w:p w14:paraId="212F509C" w14:textId="52B87D4F" w:rsidR="004F498A" w:rsidRDefault="002C50EE" w:rsidP="004A448E">
      <w:pPr>
        <w:pStyle w:val="Heading2"/>
      </w:pPr>
      <w:r>
        <w:lastRenderedPageBreak/>
        <w:t>4.4. Специални предупреждения и предпазни мерки при употреба</w:t>
      </w:r>
    </w:p>
    <w:p w14:paraId="0AAC2B60" w14:textId="1E0703C7" w:rsidR="0091385D" w:rsidRDefault="0091385D" w:rsidP="0091385D"/>
    <w:p w14:paraId="3D378ADB" w14:textId="77777777" w:rsidR="00760CD4" w:rsidRPr="00760CD4" w:rsidRDefault="00760CD4" w:rsidP="00760CD4">
      <w:pPr>
        <w:spacing w:line="240" w:lineRule="auto"/>
        <w:rPr>
          <w:rFonts w:eastAsia="Times New Roman" w:cs="Arial"/>
          <w:lang w:eastAsia="bg-BG"/>
        </w:rPr>
      </w:pPr>
      <w:r w:rsidRPr="00760CD4">
        <w:rPr>
          <w:rFonts w:eastAsia="Times New Roman" w:cs="Arial"/>
          <w:color w:val="000000"/>
          <w:lang w:eastAsia="bg-BG"/>
        </w:rPr>
        <w:t>Преди започване на лечението с цефподоксим проксетил, пациентът трябва внимателно да се разпита, за да се установи дали в миналото е имал реакции на свръхчувствителност към цефподоксим, цефалоспорини, пеницилини или други лекарства. Този продукт трябва да се прилага с повишено внимание при чувствителни към пеницилин пациенти (за противопоказания поради установени реакции на свръхчувствителност вж. точка 4.3).</w:t>
      </w:r>
    </w:p>
    <w:p w14:paraId="16D6CFA6" w14:textId="77777777" w:rsidR="00760CD4" w:rsidRPr="00760CD4" w:rsidRDefault="00760CD4" w:rsidP="00760CD4">
      <w:pPr>
        <w:spacing w:line="240" w:lineRule="auto"/>
        <w:rPr>
          <w:rFonts w:eastAsia="Times New Roman" w:cs="Arial"/>
          <w:lang w:eastAsia="bg-BG"/>
        </w:rPr>
      </w:pPr>
      <w:r w:rsidRPr="00760CD4">
        <w:rPr>
          <w:rFonts w:eastAsia="Times New Roman" w:cs="Arial"/>
          <w:color w:val="000000"/>
          <w:lang w:eastAsia="bg-BG"/>
        </w:rPr>
        <w:t>Антибиотици трябва да се прилагат с повишено внимание при всеки пациент, който проявява някаква форма на алергия, особено алергия към лекарства. Ако възникне алергична реакция към цефподоксим проксетил, прекратете прилагането на лекарството.</w:t>
      </w:r>
    </w:p>
    <w:p w14:paraId="0E28BBDE" w14:textId="49E8CFD9" w:rsidR="007A2185" w:rsidRPr="00760CD4" w:rsidRDefault="00760CD4" w:rsidP="00760CD4">
      <w:pPr>
        <w:rPr>
          <w:rFonts w:cs="Arial"/>
        </w:rPr>
      </w:pPr>
      <w:r w:rsidRPr="00760CD4">
        <w:rPr>
          <w:rFonts w:eastAsia="Times New Roman" w:cs="Arial"/>
          <w:color w:val="000000"/>
          <w:lang w:eastAsia="bg-BG"/>
        </w:rPr>
        <w:t>Сериозните реакции на свръхчувствителност могат да изискват прилагане на епинефрин и други спешни мерки.</w:t>
      </w:r>
    </w:p>
    <w:p w14:paraId="24E3E82F" w14:textId="307F42C9" w:rsidR="0091385D" w:rsidRDefault="0091385D" w:rsidP="0091385D"/>
    <w:p w14:paraId="59723460" w14:textId="77777777" w:rsidR="00760CD4" w:rsidRPr="00760CD4" w:rsidRDefault="00760CD4" w:rsidP="00760CD4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760CD4">
        <w:rPr>
          <w:rFonts w:eastAsia="Times New Roman" w:cs="Arial"/>
          <w:color w:val="000000"/>
          <w:szCs w:val="20"/>
          <w:lang w:eastAsia="bg-BG"/>
        </w:rPr>
        <w:t>Цефподоксим проксетил не трябва да се предписва при липса на доказана бактериална инфекция или силни подозрения за такава.</w:t>
      </w:r>
    </w:p>
    <w:p w14:paraId="0D50307D" w14:textId="77777777" w:rsidR="00760CD4" w:rsidRPr="00760CD4" w:rsidRDefault="00760CD4" w:rsidP="00760CD4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760CD4">
        <w:rPr>
          <w:rFonts w:eastAsia="Times New Roman" w:cs="Arial"/>
          <w:color w:val="000000"/>
          <w:szCs w:val="20"/>
          <w:lang w:eastAsia="bg-BG"/>
        </w:rPr>
        <w:t xml:space="preserve">При употреба на цефподоксим проксетил може да има съобщения за причинени от антибиотици диария, колит и псевдомембранозен колит, свързани с </w:t>
      </w:r>
      <w:r w:rsidRPr="00760CD4">
        <w:rPr>
          <w:rFonts w:eastAsia="Times New Roman" w:cs="Arial"/>
          <w:i/>
          <w:iCs/>
          <w:color w:val="000000"/>
          <w:szCs w:val="20"/>
          <w:lang w:val="en-US"/>
        </w:rPr>
        <w:t>Clostridium difficile.</w:t>
      </w:r>
      <w:r w:rsidRPr="00760CD4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760CD4">
        <w:rPr>
          <w:rFonts w:eastAsia="Times New Roman" w:cs="Arial"/>
          <w:color w:val="000000"/>
          <w:szCs w:val="20"/>
          <w:lang w:eastAsia="bg-BG"/>
        </w:rPr>
        <w:t>Тези диагнози трябва да се имат предвид и при всички пациенти, които развият диария по време на лечението или малко след това. Цефподоксим трябва да се спре, ако по време на лечението се появи тежка и/или кървава диария и трябва да се назначи подходяща терапия. Антиперисгалтични средства са противопоказани.</w:t>
      </w:r>
    </w:p>
    <w:p w14:paraId="2878DC86" w14:textId="77777777" w:rsidR="00760CD4" w:rsidRPr="00760CD4" w:rsidRDefault="00760CD4" w:rsidP="00760CD4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5860F2E4" w14:textId="17D02DC7" w:rsidR="00760CD4" w:rsidRPr="00760CD4" w:rsidRDefault="00760CD4" w:rsidP="00760CD4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760CD4">
        <w:rPr>
          <w:rFonts w:eastAsia="Times New Roman" w:cs="Arial"/>
          <w:color w:val="000000"/>
          <w:szCs w:val="20"/>
          <w:lang w:eastAsia="bg-BG"/>
        </w:rPr>
        <w:t>Както и при останалите цефалоспорини, продължителната употреба на цефподоксим може да има за резултат свръхрастеж на нечувствителни микроорганизми (т.е. перианална, орална или вагинална кандидоза; псевдомемрбанозен колит, суперинфекция). В тези случаи трябва да се започне специфично лечение.</w:t>
      </w:r>
    </w:p>
    <w:p w14:paraId="7AED7DD4" w14:textId="77777777" w:rsidR="00760CD4" w:rsidRPr="00760CD4" w:rsidRDefault="00760CD4" w:rsidP="00760CD4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1A52F99C" w14:textId="3FB0C11E" w:rsidR="00760CD4" w:rsidRPr="00760CD4" w:rsidRDefault="00760CD4" w:rsidP="00760CD4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760CD4">
        <w:rPr>
          <w:rFonts w:eastAsia="Times New Roman" w:cs="Arial"/>
          <w:color w:val="000000"/>
          <w:szCs w:val="20"/>
          <w:lang w:eastAsia="bg-BG"/>
        </w:rPr>
        <w:t>По време на продължително лечение (&gt;7 дни) с високи дози цефподоксим, трябва да се следят кръвната картина и чернодробнага/бъбречната функция.</w:t>
      </w:r>
    </w:p>
    <w:p w14:paraId="38EA339C" w14:textId="77777777" w:rsidR="00760CD4" w:rsidRPr="00760CD4" w:rsidRDefault="00760CD4" w:rsidP="00760CD4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7C3E94E8" w14:textId="0401175E" w:rsidR="00760CD4" w:rsidRPr="00760CD4" w:rsidRDefault="00760CD4" w:rsidP="00760CD4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760CD4">
        <w:rPr>
          <w:rFonts w:eastAsia="Times New Roman" w:cs="Arial"/>
          <w:color w:val="000000"/>
          <w:szCs w:val="20"/>
          <w:lang w:eastAsia="bg-BG"/>
        </w:rPr>
        <w:t xml:space="preserve">Цефалоспорините могат да се адсорбират върху мембраните на червените кръвни клетки и да реагират с антитела, насочени срещу лекарството. Това може да причини позитивиране на антиглобулиновия </w:t>
      </w:r>
      <w:r w:rsidRPr="00760CD4">
        <w:rPr>
          <w:rFonts w:eastAsia="Times New Roman" w:cs="Arial"/>
          <w:color w:val="000000"/>
          <w:szCs w:val="20"/>
          <w:lang w:val="en-US"/>
        </w:rPr>
        <w:t xml:space="preserve">(Coombs) </w:t>
      </w:r>
      <w:r w:rsidRPr="00760CD4">
        <w:rPr>
          <w:rFonts w:eastAsia="Times New Roman" w:cs="Arial"/>
          <w:color w:val="000000"/>
          <w:szCs w:val="20"/>
          <w:lang w:eastAsia="bg-BG"/>
        </w:rPr>
        <w:t>тест и в много редки случаи - хемолитична анемия. При този тип реакция може да има и кръстосана реактивност с пеницилини.</w:t>
      </w:r>
    </w:p>
    <w:p w14:paraId="7D1828A1" w14:textId="77777777" w:rsidR="00760CD4" w:rsidRPr="00760CD4" w:rsidRDefault="00760CD4" w:rsidP="00760CD4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07E3942D" w14:textId="0BCAC5EF" w:rsidR="00760CD4" w:rsidRPr="00760CD4" w:rsidRDefault="00760CD4" w:rsidP="00760CD4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760CD4">
        <w:rPr>
          <w:rFonts w:eastAsia="Times New Roman" w:cs="Arial"/>
          <w:color w:val="000000"/>
          <w:szCs w:val="20"/>
          <w:lang w:eastAsia="bg-BG"/>
        </w:rPr>
        <w:t>Редовното проследяване на функцията на бъбреците е показано също и ако едновременно се прилагат аминогликозиди или мощни диуретици, например фуроземид. Когато цефподоксим е прилаган самостоятелно, не е наблюдавана нито нефротоксичност, нито ототоксичност.</w:t>
      </w:r>
    </w:p>
    <w:p w14:paraId="27C8BAC4" w14:textId="77777777" w:rsidR="00760CD4" w:rsidRPr="00760CD4" w:rsidRDefault="00760CD4" w:rsidP="00760CD4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40B83A9E" w14:textId="15A9A26C" w:rsidR="00760CD4" w:rsidRPr="00760CD4" w:rsidRDefault="00760CD4" w:rsidP="00760CD4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760CD4">
        <w:rPr>
          <w:rFonts w:eastAsia="Times New Roman" w:cs="Arial"/>
          <w:color w:val="000000"/>
          <w:szCs w:val="20"/>
          <w:lang w:eastAsia="bg-BG"/>
        </w:rPr>
        <w:t>Цефподоксим проксетил трябва да се прилага с повишено внимание при пациенти с бъбречна недостатъчност, като дневната доза трябва да се коригира в съответствие с креатининовия клирънс (вж. точка 4.2).</w:t>
      </w:r>
    </w:p>
    <w:p w14:paraId="5DE0D71F" w14:textId="77777777" w:rsidR="00760CD4" w:rsidRPr="00760CD4" w:rsidRDefault="00760CD4" w:rsidP="00760CD4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76ADA90B" w14:textId="22DB9B48" w:rsidR="00760CD4" w:rsidRPr="00760CD4" w:rsidRDefault="00760CD4" w:rsidP="00760CD4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760CD4">
        <w:rPr>
          <w:rFonts w:eastAsia="Times New Roman" w:cs="Arial"/>
          <w:color w:val="000000"/>
          <w:szCs w:val="20"/>
          <w:lang w:eastAsia="bg-BG"/>
        </w:rPr>
        <w:t>ФОКСЕРО съдържа лактоза. Пациенти с редки наследствени проблеми на непоносимост към галактоза, пълен лактазендефицит или глюкозо-галактозна малабсорбция не трябва да приемат това лекарство.</w:t>
      </w:r>
    </w:p>
    <w:p w14:paraId="6C66549D" w14:textId="77777777" w:rsidR="00760CD4" w:rsidRPr="00760CD4" w:rsidRDefault="00760CD4" w:rsidP="00760CD4">
      <w:pPr>
        <w:rPr>
          <w:rFonts w:eastAsia="Times New Roman" w:cs="Arial"/>
          <w:color w:val="000000"/>
          <w:szCs w:val="20"/>
          <w:lang w:eastAsia="bg-BG"/>
        </w:rPr>
      </w:pPr>
    </w:p>
    <w:p w14:paraId="1D31DDA8" w14:textId="5AB1A726" w:rsidR="00760CD4" w:rsidRPr="00760CD4" w:rsidRDefault="00760CD4" w:rsidP="00760CD4">
      <w:pPr>
        <w:rPr>
          <w:rFonts w:cs="Arial"/>
          <w:sz w:val="24"/>
        </w:rPr>
      </w:pPr>
      <w:r w:rsidRPr="00760CD4">
        <w:rPr>
          <w:rFonts w:eastAsia="Times New Roman" w:cs="Arial"/>
          <w:color w:val="000000"/>
          <w:szCs w:val="20"/>
          <w:lang w:eastAsia="bg-BG"/>
        </w:rPr>
        <w:lastRenderedPageBreak/>
        <w:t xml:space="preserve">Това лекарство съдържа по-малко от 1 </w:t>
      </w:r>
      <w:proofErr w:type="spellStart"/>
      <w:r w:rsidRPr="00760CD4">
        <w:rPr>
          <w:rFonts w:eastAsia="Times New Roman" w:cs="Arial"/>
          <w:color w:val="000000"/>
          <w:szCs w:val="20"/>
          <w:lang w:val="en-US"/>
        </w:rPr>
        <w:t>mmol</w:t>
      </w:r>
      <w:proofErr w:type="spellEnd"/>
      <w:r w:rsidRPr="00760CD4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760CD4">
        <w:rPr>
          <w:rFonts w:eastAsia="Times New Roman" w:cs="Arial"/>
          <w:color w:val="000000"/>
          <w:szCs w:val="20"/>
          <w:lang w:eastAsia="bg-BG"/>
        </w:rPr>
        <w:t xml:space="preserve">натрий (23 </w:t>
      </w:r>
      <w:r w:rsidRPr="00760CD4">
        <w:rPr>
          <w:rFonts w:eastAsia="Times New Roman" w:cs="Arial"/>
          <w:color w:val="000000"/>
          <w:szCs w:val="20"/>
          <w:lang w:val="en-US"/>
        </w:rPr>
        <w:t xml:space="preserve">mg) </w:t>
      </w:r>
      <w:r w:rsidRPr="00760CD4">
        <w:rPr>
          <w:rFonts w:eastAsia="Times New Roman" w:cs="Arial"/>
          <w:color w:val="000000"/>
          <w:szCs w:val="20"/>
          <w:lang w:eastAsia="bg-BG"/>
        </w:rPr>
        <w:t>на таблетка, т.е. може да се каже, че практически не съдържа натрий.</w:t>
      </w:r>
    </w:p>
    <w:p w14:paraId="38A5988D" w14:textId="77777777" w:rsidR="00760CD4" w:rsidRPr="0091385D" w:rsidRDefault="00760CD4" w:rsidP="0091385D"/>
    <w:p w14:paraId="619DED1E" w14:textId="564F257F" w:rsidR="004F498A" w:rsidRDefault="002C50EE" w:rsidP="004A448E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  <w:r>
        <w:t xml:space="preserve"> </w:t>
      </w:r>
    </w:p>
    <w:p w14:paraId="355E4B7C" w14:textId="7D829F6C" w:rsidR="0091385D" w:rsidRDefault="0091385D" w:rsidP="0091385D"/>
    <w:p w14:paraId="6ACE484F" w14:textId="77777777" w:rsidR="00760CD4" w:rsidRPr="00D106D8" w:rsidRDefault="00760CD4" w:rsidP="00760CD4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760CD4">
        <w:rPr>
          <w:rFonts w:eastAsia="Times New Roman" w:cs="Arial"/>
          <w:color w:val="000000"/>
          <w:szCs w:val="20"/>
          <w:lang w:eastAsia="bg-BG"/>
        </w:rPr>
        <w:t>В хода на клиничните проучвания не са съобщени клинично значими лекарствени взаимодействия.</w:t>
      </w:r>
    </w:p>
    <w:p w14:paraId="7FCD500B" w14:textId="77777777" w:rsidR="00760CD4" w:rsidRPr="00D106D8" w:rsidRDefault="00760CD4" w:rsidP="00760CD4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</w:p>
    <w:p w14:paraId="081A64D3" w14:textId="06B8EF9F" w:rsidR="00760CD4" w:rsidRPr="00760CD4" w:rsidRDefault="00760CD4" w:rsidP="00760CD4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760CD4">
        <w:rPr>
          <w:rFonts w:eastAsia="Times New Roman" w:cs="Arial"/>
          <w:color w:val="000000"/>
          <w:szCs w:val="20"/>
          <w:lang w:eastAsia="bg-BG"/>
        </w:rPr>
        <w:t xml:space="preserve">Хистаминовите Н2-антагонисти и антиацидните средства намаляват бионаличността на цефподоксим. Пробенецид намалява екскрецията на цефалоспорините. Цефалоспорините потенциално усилват антикоагулантните ефекти на кумарините.Както при останалите цефалоспорини, има съобщения за изолирани случаи, при които е установено развитие на позитивен антиглобулинов </w:t>
      </w:r>
      <w:r w:rsidRPr="00760CD4">
        <w:rPr>
          <w:rFonts w:eastAsia="Times New Roman" w:cs="Arial"/>
          <w:color w:val="000000"/>
          <w:szCs w:val="20"/>
          <w:lang w:val="en-US"/>
        </w:rPr>
        <w:t xml:space="preserve">(Coombs) </w:t>
      </w:r>
      <w:r w:rsidRPr="00760CD4">
        <w:rPr>
          <w:rFonts w:eastAsia="Times New Roman" w:cs="Arial"/>
          <w:color w:val="000000"/>
          <w:szCs w:val="20"/>
          <w:lang w:eastAsia="bg-BG"/>
        </w:rPr>
        <w:t>тест (вж. точка 4.4).</w:t>
      </w:r>
    </w:p>
    <w:p w14:paraId="3D3D4713" w14:textId="77777777" w:rsidR="00760CD4" w:rsidRPr="00D106D8" w:rsidRDefault="00760CD4" w:rsidP="00760CD4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37D036CC" w14:textId="77777777" w:rsidR="00760CD4" w:rsidRPr="00D106D8" w:rsidRDefault="00760CD4" w:rsidP="00760CD4">
      <w:pPr>
        <w:rPr>
          <w:rFonts w:eastAsia="Times New Roman" w:cs="Arial"/>
          <w:sz w:val="28"/>
          <w:szCs w:val="24"/>
          <w:lang w:eastAsia="bg-BG"/>
        </w:rPr>
      </w:pPr>
      <w:r w:rsidRPr="00760CD4">
        <w:rPr>
          <w:rFonts w:eastAsia="Times New Roman" w:cs="Arial"/>
          <w:color w:val="000000"/>
          <w:szCs w:val="20"/>
          <w:lang w:eastAsia="bg-BG"/>
        </w:rPr>
        <w:t xml:space="preserve">Проучванията показват, че бионаличността намалява с приблизително 30%, когато цефподоксим се прилага едновременно с лекарства, които неутрализират стомашното </w:t>
      </w:r>
      <w:r w:rsidRPr="00760CD4">
        <w:rPr>
          <w:rFonts w:eastAsia="Times New Roman" w:cs="Arial"/>
          <w:color w:val="000000"/>
          <w:szCs w:val="20"/>
          <w:lang w:val="en-US"/>
        </w:rPr>
        <w:t xml:space="preserve">pH </w:t>
      </w:r>
      <w:r w:rsidRPr="00760CD4">
        <w:rPr>
          <w:rFonts w:eastAsia="Times New Roman" w:cs="Arial"/>
          <w:color w:val="000000"/>
          <w:szCs w:val="20"/>
          <w:lang w:eastAsia="bg-BG"/>
        </w:rPr>
        <w:t>или инхибират</w:t>
      </w:r>
      <w:r w:rsidRPr="00D106D8">
        <w:rPr>
          <w:rFonts w:eastAsia="Times New Roman" w:cs="Arial"/>
          <w:sz w:val="28"/>
          <w:szCs w:val="24"/>
          <w:lang w:eastAsia="bg-BG"/>
        </w:rPr>
        <w:t xml:space="preserve"> </w:t>
      </w:r>
      <w:r w:rsidRPr="00D106D8">
        <w:rPr>
          <w:rFonts w:eastAsia="Times New Roman" w:cs="Arial"/>
          <w:color w:val="000000"/>
          <w:szCs w:val="20"/>
          <w:lang w:eastAsia="bg-BG"/>
        </w:rPr>
        <w:t xml:space="preserve">киселинната секреция. Следователно, лекарства като антиацидни средства от минерален тип и </w:t>
      </w:r>
      <w:r w:rsidRPr="00D106D8">
        <w:rPr>
          <w:rFonts w:eastAsia="Times New Roman" w:cs="Arial"/>
          <w:color w:val="000000"/>
          <w:szCs w:val="20"/>
          <w:lang w:val="en-US"/>
        </w:rPr>
        <w:t>H</w:t>
      </w:r>
      <w:r w:rsidRPr="00D106D8">
        <w:rPr>
          <w:rFonts w:eastAsia="Times New Roman" w:cs="Arial"/>
          <w:color w:val="000000"/>
          <w:szCs w:val="20"/>
          <w:vertAlign w:val="subscript"/>
          <w:lang w:val="en-US"/>
        </w:rPr>
        <w:t>2</w:t>
      </w:r>
      <w:r w:rsidRPr="00D106D8">
        <w:rPr>
          <w:rFonts w:eastAsia="Times New Roman" w:cs="Arial"/>
          <w:color w:val="000000"/>
          <w:szCs w:val="20"/>
          <w:vertAlign w:val="subscript"/>
        </w:rPr>
        <w:t>-</w:t>
      </w:r>
      <w:r w:rsidRPr="00D106D8">
        <w:rPr>
          <w:rFonts w:eastAsia="Times New Roman" w:cs="Arial"/>
          <w:color w:val="000000"/>
          <w:szCs w:val="20"/>
          <w:lang w:eastAsia="bg-BG"/>
        </w:rPr>
        <w:t xml:space="preserve">блокерите като ранитидин, които могат да причинят повишаване на стомашното </w:t>
      </w:r>
      <w:r w:rsidRPr="00D106D8">
        <w:rPr>
          <w:rFonts w:eastAsia="Times New Roman" w:cs="Arial"/>
          <w:color w:val="000000"/>
          <w:szCs w:val="20"/>
          <w:lang w:val="en-US"/>
        </w:rPr>
        <w:t xml:space="preserve">pH, </w:t>
      </w:r>
      <w:r w:rsidRPr="00D106D8">
        <w:rPr>
          <w:rFonts w:eastAsia="Times New Roman" w:cs="Arial"/>
          <w:color w:val="000000"/>
          <w:szCs w:val="20"/>
          <w:lang w:eastAsia="bg-BG"/>
        </w:rPr>
        <w:t>трябва да се вземат 2 до 3 часа след прилагането на цефподоксим.</w:t>
      </w:r>
    </w:p>
    <w:p w14:paraId="7DD0A9C4" w14:textId="77777777" w:rsidR="00760CD4" w:rsidRPr="00D106D8" w:rsidRDefault="00760CD4" w:rsidP="00760CD4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49D2FFC2" w14:textId="30C4828A" w:rsidR="00760CD4" w:rsidRPr="00760CD4" w:rsidRDefault="00760CD4" w:rsidP="00760CD4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760CD4">
        <w:rPr>
          <w:rFonts w:eastAsia="Times New Roman" w:cs="Arial"/>
          <w:color w:val="000000"/>
          <w:szCs w:val="20"/>
          <w:lang w:eastAsia="bg-BG"/>
        </w:rPr>
        <w:t>Бионаличността се повишава, ако продуктът се прилага по време на хранене.</w:t>
      </w:r>
    </w:p>
    <w:p w14:paraId="30E113C5" w14:textId="77777777" w:rsidR="00760CD4" w:rsidRPr="00D106D8" w:rsidRDefault="00760CD4" w:rsidP="00760CD4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5B2761C5" w14:textId="490DC8E7" w:rsidR="0091385D" w:rsidRPr="00D106D8" w:rsidRDefault="00760CD4" w:rsidP="00760CD4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D106D8">
        <w:rPr>
          <w:rFonts w:eastAsia="Times New Roman" w:cs="Arial"/>
          <w:color w:val="000000"/>
          <w:szCs w:val="20"/>
          <w:lang w:eastAsia="bg-BG"/>
        </w:rPr>
        <w:t>Фалшива положителна реакция за глюкоза в урината може да се получи с разтворите на Бенедикт и на Фелинг или с тест таблетки меден сулфат, но не и с тестовете на базата на ензимни глюкозо- оксидазни реакции.</w:t>
      </w:r>
    </w:p>
    <w:p w14:paraId="0395BD2E" w14:textId="77777777" w:rsidR="007A2185" w:rsidRPr="0091385D" w:rsidRDefault="007A2185" w:rsidP="0091385D"/>
    <w:p w14:paraId="394A7584" w14:textId="10DEA5B3" w:rsidR="004F498A" w:rsidRDefault="002C50EE" w:rsidP="004A448E">
      <w:pPr>
        <w:pStyle w:val="Heading2"/>
      </w:pPr>
      <w:r>
        <w:t>4.6. Фертилитет, бременност и кърмене</w:t>
      </w:r>
    </w:p>
    <w:p w14:paraId="4887836B" w14:textId="0528FAED" w:rsidR="0091385D" w:rsidRDefault="0091385D" w:rsidP="0091385D"/>
    <w:p w14:paraId="3BD1D4B3" w14:textId="77777777" w:rsidR="00760CD4" w:rsidRPr="00D106D8" w:rsidRDefault="00760CD4" w:rsidP="00D106D8">
      <w:pPr>
        <w:pStyle w:val="Heading3"/>
        <w:rPr>
          <w:rFonts w:eastAsia="Times New Roman"/>
          <w:sz w:val="28"/>
          <w:u w:val="single"/>
          <w:lang w:eastAsia="bg-BG"/>
        </w:rPr>
      </w:pPr>
      <w:r w:rsidRPr="00D106D8">
        <w:rPr>
          <w:rFonts w:eastAsia="Times New Roman"/>
          <w:u w:val="single"/>
          <w:lang w:eastAsia="bg-BG"/>
        </w:rPr>
        <w:t>Бременност</w:t>
      </w:r>
    </w:p>
    <w:p w14:paraId="7BD9B0CA" w14:textId="77777777" w:rsidR="00760CD4" w:rsidRPr="00760CD4" w:rsidRDefault="00760CD4" w:rsidP="00760CD4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760CD4">
        <w:rPr>
          <w:rFonts w:eastAsia="Times New Roman" w:cs="Arial"/>
          <w:color w:val="000000"/>
          <w:szCs w:val="20"/>
          <w:lang w:eastAsia="bg-BG"/>
        </w:rPr>
        <w:t>Проучванията при животни не показват тератогенни и фетотоксични ефекти. Безопасността на цефподоксим проксетил при бременност обаче не е установена и подобно на останалите лекарства, то трябва да се прилага с повишено внимание по време на първите месеци на бременността.</w:t>
      </w:r>
    </w:p>
    <w:p w14:paraId="44607AAD" w14:textId="77777777" w:rsidR="00760CD4" w:rsidRPr="00D106D8" w:rsidRDefault="00760CD4" w:rsidP="00760CD4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69602673" w14:textId="18FD317E" w:rsidR="00760CD4" w:rsidRPr="00D106D8" w:rsidRDefault="00760CD4" w:rsidP="00D106D8">
      <w:pPr>
        <w:pStyle w:val="Heading3"/>
        <w:rPr>
          <w:rFonts w:eastAsia="Times New Roman"/>
          <w:sz w:val="28"/>
          <w:u w:val="single"/>
          <w:lang w:eastAsia="bg-BG"/>
        </w:rPr>
      </w:pPr>
      <w:r w:rsidRPr="00D106D8">
        <w:rPr>
          <w:rFonts w:eastAsia="Times New Roman"/>
          <w:u w:val="single"/>
          <w:lang w:eastAsia="bg-BG"/>
        </w:rPr>
        <w:t>Кърмене</w:t>
      </w:r>
    </w:p>
    <w:p w14:paraId="28AFE75D" w14:textId="77777777" w:rsidR="00760CD4" w:rsidRPr="00760CD4" w:rsidRDefault="00760CD4" w:rsidP="00760CD4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760CD4">
        <w:rPr>
          <w:rFonts w:eastAsia="Times New Roman" w:cs="Arial"/>
          <w:color w:val="000000"/>
          <w:szCs w:val="20"/>
          <w:lang w:eastAsia="bg-BG"/>
        </w:rPr>
        <w:t>Цефподоксим се екскретира в кърмата. Трябва да се преустанови или кърменето, или лечението на майката.</w:t>
      </w:r>
    </w:p>
    <w:p w14:paraId="2975C97B" w14:textId="77777777" w:rsidR="00760CD4" w:rsidRPr="00D106D8" w:rsidRDefault="00760CD4" w:rsidP="00760CD4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7F4BAF9A" w14:textId="444F18C3" w:rsidR="00760CD4" w:rsidRPr="00D106D8" w:rsidRDefault="00760CD4" w:rsidP="00D106D8">
      <w:pPr>
        <w:pStyle w:val="Heading3"/>
        <w:rPr>
          <w:rFonts w:eastAsia="Times New Roman"/>
          <w:sz w:val="28"/>
          <w:u w:val="single"/>
          <w:lang w:eastAsia="bg-BG"/>
        </w:rPr>
      </w:pPr>
      <w:r w:rsidRPr="00D106D8">
        <w:rPr>
          <w:rFonts w:eastAsia="Times New Roman"/>
          <w:u w:val="single"/>
          <w:lang w:eastAsia="bg-BG"/>
        </w:rPr>
        <w:t>Фертилитет</w:t>
      </w:r>
    </w:p>
    <w:p w14:paraId="102F0D07" w14:textId="159C9877" w:rsidR="007A2185" w:rsidRPr="00D106D8" w:rsidRDefault="00760CD4" w:rsidP="00760CD4">
      <w:pPr>
        <w:rPr>
          <w:rFonts w:cs="Arial"/>
          <w:sz w:val="24"/>
        </w:rPr>
      </w:pPr>
      <w:r w:rsidRPr="00D106D8">
        <w:rPr>
          <w:rFonts w:eastAsia="Times New Roman" w:cs="Arial"/>
          <w:color w:val="000000"/>
          <w:szCs w:val="20"/>
          <w:lang w:eastAsia="bg-BG"/>
        </w:rPr>
        <w:t xml:space="preserve">Не са забелязани никакви неблагоприятни ефекти върху фертилитета и репродукцията при перорално прилагане на доза от 100 </w:t>
      </w:r>
      <w:r w:rsidRPr="00D106D8">
        <w:rPr>
          <w:rFonts w:eastAsia="Times New Roman" w:cs="Arial"/>
          <w:color w:val="000000"/>
          <w:szCs w:val="20"/>
          <w:lang w:val="en-US"/>
        </w:rPr>
        <w:t>mg/kg</w:t>
      </w:r>
      <w:r w:rsidRPr="00D106D8">
        <w:rPr>
          <w:rFonts w:eastAsia="Times New Roman" w:cs="Arial"/>
          <w:color w:val="000000"/>
          <w:szCs w:val="20"/>
          <w:lang w:eastAsia="bg-BG"/>
        </w:rPr>
        <w:t xml:space="preserve">/ден или по-ниска (2 пъти повече от дозата при хора, на база </w:t>
      </w:r>
      <w:r w:rsidRPr="00D106D8">
        <w:rPr>
          <w:rFonts w:eastAsia="Times New Roman" w:cs="Arial"/>
          <w:color w:val="000000"/>
          <w:szCs w:val="20"/>
          <w:lang w:val="en-US"/>
        </w:rPr>
        <w:t xml:space="preserve">mg/m2 </w:t>
      </w:r>
      <w:r w:rsidRPr="00D106D8">
        <w:rPr>
          <w:rFonts w:eastAsia="Times New Roman" w:cs="Arial"/>
          <w:color w:val="000000"/>
          <w:szCs w:val="20"/>
          <w:lang w:eastAsia="bg-BG"/>
        </w:rPr>
        <w:t>телесна повърхност) при плъхове.</w:t>
      </w:r>
    </w:p>
    <w:p w14:paraId="3E8789C3" w14:textId="77777777" w:rsidR="0091385D" w:rsidRPr="0091385D" w:rsidRDefault="0091385D" w:rsidP="0091385D"/>
    <w:p w14:paraId="064DF1DE" w14:textId="70BCC16C" w:rsidR="00CF77F7" w:rsidRDefault="002C50EE" w:rsidP="004A448E">
      <w:pPr>
        <w:pStyle w:val="Heading2"/>
      </w:pPr>
      <w:r>
        <w:t>4.7. Ефекти върху способността за шофиране и работа с машини</w:t>
      </w:r>
    </w:p>
    <w:p w14:paraId="1455464C" w14:textId="78136F1E" w:rsidR="0091385D" w:rsidRDefault="0091385D" w:rsidP="0091385D"/>
    <w:p w14:paraId="1C9ABB96" w14:textId="3779D36C" w:rsidR="007A2185" w:rsidRPr="00D106D8" w:rsidRDefault="00760CD4" w:rsidP="0091385D">
      <w:pPr>
        <w:rPr>
          <w:rFonts w:cs="Arial"/>
          <w:sz w:val="24"/>
        </w:rPr>
      </w:pPr>
      <w:r w:rsidRPr="00D106D8">
        <w:rPr>
          <w:rFonts w:cs="Arial"/>
          <w:szCs w:val="20"/>
        </w:rPr>
        <w:lastRenderedPageBreak/>
        <w:t>Трябва да се обърне внимание на риска от поява на световъртеж.</w:t>
      </w:r>
    </w:p>
    <w:p w14:paraId="35801A15" w14:textId="77777777" w:rsidR="0091385D" w:rsidRPr="0091385D" w:rsidRDefault="0091385D" w:rsidP="0091385D"/>
    <w:p w14:paraId="4838F52A" w14:textId="058F0B9C" w:rsidR="0091385D" w:rsidRDefault="002C50EE" w:rsidP="007A2185">
      <w:pPr>
        <w:pStyle w:val="Heading2"/>
      </w:pPr>
      <w:r>
        <w:t>4.8. Нежелани лекарствени реакции</w:t>
      </w:r>
    </w:p>
    <w:p w14:paraId="76E0B7A2" w14:textId="5BBD2581" w:rsidR="005B0F27" w:rsidRDefault="005B0F27" w:rsidP="0091385D"/>
    <w:p w14:paraId="0254AACC" w14:textId="0F6E4605" w:rsidR="007A2185" w:rsidRPr="00760CD4" w:rsidRDefault="00760CD4" w:rsidP="0091385D">
      <w:pPr>
        <w:rPr>
          <w:rFonts w:cs="Arial"/>
        </w:rPr>
      </w:pPr>
      <w:r w:rsidRPr="00760CD4">
        <w:rPr>
          <w:rFonts w:cs="Arial"/>
        </w:rPr>
        <w:t>По-долу са представени нежелани реакции, които са възникнали или по време на провеждане на клинични проучвания, или са били съобщавани спонтанно. Честотата им е определена, като се използва следната конвенция: много чести (≥1/10), чести (от ≥1/100 до &lt;1/10), нечести (от ≥ 1/1 000 до &lt;1/100), редки (≥1/10 000 до &lt;1/1 000), много редки ( &lt;1/10 000) или с неизвестна честота (не може да се направи оценка от наличните данни). В рамките иа всеки системо-органен клас нежеланите лекарствени реакции са представени по реда на намаляване на сериозността им.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1"/>
        <w:gridCol w:w="1535"/>
        <w:gridCol w:w="1485"/>
        <w:gridCol w:w="2065"/>
        <w:gridCol w:w="2234"/>
      </w:tblGrid>
      <w:tr w:rsidR="00760CD4" w:rsidRPr="00760CD4" w14:paraId="2D370F0D" w14:textId="77777777" w:rsidTr="00760CD4">
        <w:tc>
          <w:tcPr>
            <w:tcW w:w="1787" w:type="dxa"/>
          </w:tcPr>
          <w:p w14:paraId="36546D70" w14:textId="2CCCF627" w:rsidR="00760CD4" w:rsidRPr="00760CD4" w:rsidRDefault="00760CD4" w:rsidP="00760CD4">
            <w:pPr>
              <w:rPr>
                <w:rFonts w:cs="Arial"/>
              </w:rPr>
            </w:pPr>
            <w:r w:rsidRPr="00760CD4">
              <w:rPr>
                <w:rFonts w:cs="Arial"/>
              </w:rPr>
              <w:t>Честота/Системо- органна класификация</w:t>
            </w:r>
          </w:p>
        </w:tc>
        <w:tc>
          <w:tcPr>
            <w:tcW w:w="1803" w:type="dxa"/>
          </w:tcPr>
          <w:p w14:paraId="5FF723FF" w14:textId="4E0BF841" w:rsidR="00760CD4" w:rsidRPr="00760CD4" w:rsidRDefault="00760CD4" w:rsidP="00760CD4">
            <w:pPr>
              <w:rPr>
                <w:rFonts w:cs="Arial"/>
              </w:rPr>
            </w:pPr>
            <w:r w:rsidRPr="00760CD4">
              <w:rPr>
                <w:rFonts w:cs="Arial"/>
              </w:rPr>
              <w:t>Чести</w:t>
            </w:r>
          </w:p>
        </w:tc>
        <w:tc>
          <w:tcPr>
            <w:tcW w:w="1745" w:type="dxa"/>
          </w:tcPr>
          <w:p w14:paraId="272CE453" w14:textId="3C3FB765" w:rsidR="00760CD4" w:rsidRPr="00760CD4" w:rsidRDefault="00760CD4" w:rsidP="00760CD4">
            <w:pPr>
              <w:rPr>
                <w:rFonts w:cs="Arial"/>
              </w:rPr>
            </w:pPr>
            <w:r w:rsidRPr="00760CD4">
              <w:rPr>
                <w:rFonts w:cs="Arial"/>
              </w:rPr>
              <w:t>Нечести</w:t>
            </w:r>
          </w:p>
        </w:tc>
        <w:tc>
          <w:tcPr>
            <w:tcW w:w="1929" w:type="dxa"/>
          </w:tcPr>
          <w:p w14:paraId="00401335" w14:textId="736B791A" w:rsidR="00760CD4" w:rsidRPr="00760CD4" w:rsidRDefault="00760CD4" w:rsidP="00760CD4">
            <w:pPr>
              <w:rPr>
                <w:rFonts w:cs="Arial"/>
              </w:rPr>
            </w:pPr>
            <w:r w:rsidRPr="00760CD4">
              <w:rPr>
                <w:rFonts w:cs="Arial"/>
              </w:rPr>
              <w:t>Редки</w:t>
            </w:r>
          </w:p>
        </w:tc>
        <w:tc>
          <w:tcPr>
            <w:tcW w:w="2086" w:type="dxa"/>
          </w:tcPr>
          <w:p w14:paraId="352D7D92" w14:textId="7D11CB5C" w:rsidR="00760CD4" w:rsidRPr="00760CD4" w:rsidRDefault="00760CD4" w:rsidP="00760CD4">
            <w:pPr>
              <w:rPr>
                <w:rFonts w:cs="Arial"/>
              </w:rPr>
            </w:pPr>
            <w:r w:rsidRPr="00760CD4">
              <w:rPr>
                <w:rFonts w:cs="Arial"/>
              </w:rPr>
              <w:t>Много редки</w:t>
            </w:r>
          </w:p>
        </w:tc>
      </w:tr>
      <w:tr w:rsidR="00760CD4" w:rsidRPr="00760CD4" w14:paraId="53F7B019" w14:textId="77777777" w:rsidTr="00760CD4">
        <w:tc>
          <w:tcPr>
            <w:tcW w:w="1787" w:type="dxa"/>
          </w:tcPr>
          <w:p w14:paraId="344932C0" w14:textId="2C0B428C" w:rsidR="00760CD4" w:rsidRPr="00760CD4" w:rsidRDefault="00760CD4" w:rsidP="00760CD4">
            <w:pPr>
              <w:rPr>
                <w:rFonts w:cs="Arial"/>
              </w:rPr>
            </w:pPr>
            <w:r w:rsidRPr="00760CD4">
              <w:rPr>
                <w:rFonts w:cs="Arial"/>
              </w:rPr>
              <w:t>Инфекции и инфестации</w:t>
            </w:r>
          </w:p>
        </w:tc>
        <w:tc>
          <w:tcPr>
            <w:tcW w:w="1803" w:type="dxa"/>
          </w:tcPr>
          <w:p w14:paraId="772CBF19" w14:textId="77777777" w:rsidR="00760CD4" w:rsidRPr="00760CD4" w:rsidRDefault="00760CD4" w:rsidP="00760CD4">
            <w:pPr>
              <w:rPr>
                <w:rFonts w:cs="Arial"/>
              </w:rPr>
            </w:pPr>
          </w:p>
        </w:tc>
        <w:tc>
          <w:tcPr>
            <w:tcW w:w="1745" w:type="dxa"/>
          </w:tcPr>
          <w:p w14:paraId="0AAC09A3" w14:textId="77777777" w:rsidR="00760CD4" w:rsidRPr="00760CD4" w:rsidRDefault="00760CD4" w:rsidP="00760CD4">
            <w:pPr>
              <w:rPr>
                <w:rFonts w:cs="Arial"/>
              </w:rPr>
            </w:pPr>
          </w:p>
        </w:tc>
        <w:tc>
          <w:tcPr>
            <w:tcW w:w="1929" w:type="dxa"/>
          </w:tcPr>
          <w:p w14:paraId="04FA66E5" w14:textId="77777777" w:rsidR="00760CD4" w:rsidRPr="00760CD4" w:rsidRDefault="00760CD4" w:rsidP="00760CD4">
            <w:pPr>
              <w:rPr>
                <w:rFonts w:cs="Arial"/>
              </w:rPr>
            </w:pPr>
          </w:p>
        </w:tc>
        <w:tc>
          <w:tcPr>
            <w:tcW w:w="2086" w:type="dxa"/>
            <w:vAlign w:val="bottom"/>
          </w:tcPr>
          <w:p w14:paraId="154A06E8" w14:textId="4704BA9E" w:rsidR="00760CD4" w:rsidRPr="00760CD4" w:rsidRDefault="00760CD4" w:rsidP="00760CD4">
            <w:pPr>
              <w:rPr>
                <w:rFonts w:cs="Arial"/>
              </w:rPr>
            </w:pPr>
            <w:r w:rsidRPr="00760CD4">
              <w:rPr>
                <w:rFonts w:cs="Arial"/>
                <w:vertAlign w:val="superscript"/>
              </w:rPr>
              <w:t>а</w:t>
            </w:r>
            <w:r w:rsidRPr="00760CD4">
              <w:rPr>
                <w:rFonts w:cs="Arial"/>
              </w:rPr>
              <w:t>пролиферация на нечувствителни бактерии</w:t>
            </w:r>
          </w:p>
        </w:tc>
      </w:tr>
      <w:tr w:rsidR="00760CD4" w:rsidRPr="00760CD4" w14:paraId="26D4348C" w14:textId="77777777" w:rsidTr="00760CD4">
        <w:tc>
          <w:tcPr>
            <w:tcW w:w="1787" w:type="dxa"/>
          </w:tcPr>
          <w:p w14:paraId="602B834D" w14:textId="1B781D5C" w:rsidR="00760CD4" w:rsidRPr="00760CD4" w:rsidRDefault="00760CD4" w:rsidP="00760CD4">
            <w:pPr>
              <w:rPr>
                <w:rFonts w:cs="Arial"/>
              </w:rPr>
            </w:pPr>
            <w:r w:rsidRPr="00760CD4">
              <w:rPr>
                <w:rFonts w:cs="Arial"/>
              </w:rPr>
              <w:t>Нарушения на кръвта и лимфната система</w:t>
            </w:r>
          </w:p>
        </w:tc>
        <w:tc>
          <w:tcPr>
            <w:tcW w:w="1803" w:type="dxa"/>
          </w:tcPr>
          <w:p w14:paraId="0059011C" w14:textId="77777777" w:rsidR="00760CD4" w:rsidRPr="00760CD4" w:rsidRDefault="00760CD4" w:rsidP="00760CD4">
            <w:pPr>
              <w:rPr>
                <w:rFonts w:cs="Arial"/>
              </w:rPr>
            </w:pPr>
          </w:p>
        </w:tc>
        <w:tc>
          <w:tcPr>
            <w:tcW w:w="1745" w:type="dxa"/>
          </w:tcPr>
          <w:p w14:paraId="718C445E" w14:textId="77777777" w:rsidR="00760CD4" w:rsidRPr="00760CD4" w:rsidRDefault="00760CD4" w:rsidP="00760CD4">
            <w:pPr>
              <w:rPr>
                <w:rFonts w:cs="Arial"/>
              </w:rPr>
            </w:pPr>
          </w:p>
        </w:tc>
        <w:tc>
          <w:tcPr>
            <w:tcW w:w="1929" w:type="dxa"/>
            <w:vAlign w:val="bottom"/>
          </w:tcPr>
          <w:p w14:paraId="2D27C901" w14:textId="6A0B23B8" w:rsidR="00760CD4" w:rsidRPr="00760CD4" w:rsidRDefault="00760CD4" w:rsidP="00760CD4">
            <w:pPr>
              <w:rPr>
                <w:rFonts w:cs="Arial"/>
              </w:rPr>
            </w:pPr>
            <w:r w:rsidRPr="00760CD4">
              <w:rPr>
                <w:rFonts w:cs="Arial"/>
              </w:rPr>
              <w:t>Хематологични нарушения, като например понижен хемоглобин, тромбоцитоза, тромбоцитопения, левкопения и еозинофилия</w:t>
            </w:r>
          </w:p>
        </w:tc>
        <w:tc>
          <w:tcPr>
            <w:tcW w:w="2086" w:type="dxa"/>
          </w:tcPr>
          <w:p w14:paraId="6A570127" w14:textId="486626C1" w:rsidR="00760CD4" w:rsidRPr="00760CD4" w:rsidRDefault="00760CD4" w:rsidP="00760CD4">
            <w:pPr>
              <w:rPr>
                <w:rFonts w:cs="Arial"/>
              </w:rPr>
            </w:pPr>
            <w:r w:rsidRPr="00760CD4">
              <w:rPr>
                <w:rFonts w:cs="Arial"/>
              </w:rPr>
              <w:t xml:space="preserve">Хемолитична анемия </w:t>
            </w:r>
            <w:r w:rsidRPr="00760CD4">
              <w:rPr>
                <w:rFonts w:cs="Arial"/>
                <w:vertAlign w:val="superscript"/>
              </w:rPr>
              <w:t>ь</w:t>
            </w:r>
            <w:r w:rsidRPr="00760CD4">
              <w:rPr>
                <w:rFonts w:cs="Arial"/>
              </w:rPr>
              <w:t>Неутропения и агранулоцитоза</w:t>
            </w:r>
          </w:p>
        </w:tc>
      </w:tr>
      <w:tr w:rsidR="00760CD4" w:rsidRPr="00760CD4" w14:paraId="74A696B6" w14:textId="77777777" w:rsidTr="00760CD4">
        <w:tc>
          <w:tcPr>
            <w:tcW w:w="1787" w:type="dxa"/>
          </w:tcPr>
          <w:p w14:paraId="35F0B09B" w14:textId="11E99CF2" w:rsidR="00760CD4" w:rsidRPr="00760CD4" w:rsidRDefault="00760CD4" w:rsidP="00760CD4">
            <w:pPr>
              <w:rPr>
                <w:rFonts w:cs="Arial"/>
              </w:rPr>
            </w:pPr>
            <w:r w:rsidRPr="00760CD4">
              <w:rPr>
                <w:rFonts w:cs="Arial"/>
              </w:rPr>
              <w:t>Нарушения на имунната система</w:t>
            </w:r>
          </w:p>
        </w:tc>
        <w:tc>
          <w:tcPr>
            <w:tcW w:w="1803" w:type="dxa"/>
          </w:tcPr>
          <w:p w14:paraId="6DB40AAA" w14:textId="77777777" w:rsidR="00760CD4" w:rsidRPr="00760CD4" w:rsidRDefault="00760CD4" w:rsidP="00760CD4">
            <w:pPr>
              <w:rPr>
                <w:rFonts w:cs="Arial"/>
              </w:rPr>
            </w:pPr>
          </w:p>
        </w:tc>
        <w:tc>
          <w:tcPr>
            <w:tcW w:w="1745" w:type="dxa"/>
          </w:tcPr>
          <w:p w14:paraId="2F0A0C3A" w14:textId="4A36B9CB" w:rsidR="00760CD4" w:rsidRPr="00760CD4" w:rsidRDefault="00760CD4" w:rsidP="00760CD4">
            <w:pPr>
              <w:rPr>
                <w:rFonts w:cs="Arial"/>
              </w:rPr>
            </w:pPr>
            <w:r w:rsidRPr="00760CD4">
              <w:rPr>
                <w:rFonts w:cs="Arial"/>
                <w:vertAlign w:val="superscript"/>
              </w:rPr>
              <w:t>с</w:t>
            </w:r>
            <w:r w:rsidRPr="00760CD4">
              <w:rPr>
                <w:rFonts w:cs="Arial"/>
              </w:rPr>
              <w:t xml:space="preserve"> Алергични реакции, като например мукокутанни реакции, кожни обриви, уртикария и сърбеж.</w:t>
            </w:r>
          </w:p>
        </w:tc>
        <w:tc>
          <w:tcPr>
            <w:tcW w:w="1929" w:type="dxa"/>
          </w:tcPr>
          <w:p w14:paraId="2F83D946" w14:textId="77777777" w:rsidR="00760CD4" w:rsidRPr="00760CD4" w:rsidRDefault="00760CD4" w:rsidP="00760CD4">
            <w:pPr>
              <w:rPr>
                <w:rFonts w:cs="Arial"/>
              </w:rPr>
            </w:pPr>
          </w:p>
        </w:tc>
        <w:tc>
          <w:tcPr>
            <w:tcW w:w="2086" w:type="dxa"/>
            <w:vAlign w:val="bottom"/>
          </w:tcPr>
          <w:p w14:paraId="703321DA" w14:textId="30827E55" w:rsidR="00760CD4" w:rsidRPr="00760CD4" w:rsidRDefault="00760CD4" w:rsidP="00760CD4">
            <w:pPr>
              <w:rPr>
                <w:rFonts w:cs="Arial"/>
              </w:rPr>
            </w:pPr>
            <w:r w:rsidRPr="00760CD4">
              <w:rPr>
                <w:rFonts w:cs="Arial"/>
              </w:rPr>
              <w:t xml:space="preserve">Дермални реакции с образуване на мехури (еритема мултиформе, Синдром на Стивънс-Джонсьн, токсична епидермална некролиза). При поява на такива симптоми лекарството трябва да се спре. Както и при останалите цефапоспорини, има много редки случаи на съобщения за анафилактични реакции, </w:t>
            </w:r>
            <w:r w:rsidRPr="00760CD4">
              <w:rPr>
                <w:rFonts w:cs="Arial"/>
              </w:rPr>
              <w:lastRenderedPageBreak/>
              <w:t>бронхоспазъм, пурпура и ангиоедем, подобни на серумна болест реакции с обриви, фебрилитет и артралгия.</w:t>
            </w:r>
          </w:p>
        </w:tc>
      </w:tr>
      <w:tr w:rsidR="00760CD4" w:rsidRPr="00760CD4" w14:paraId="725D23CF" w14:textId="77777777" w:rsidTr="00760CD4">
        <w:tc>
          <w:tcPr>
            <w:tcW w:w="1787" w:type="dxa"/>
          </w:tcPr>
          <w:p w14:paraId="35F0C153" w14:textId="193557B3" w:rsidR="00760CD4" w:rsidRPr="00760CD4" w:rsidRDefault="00760CD4" w:rsidP="00760CD4">
            <w:pPr>
              <w:rPr>
                <w:rFonts w:cs="Arial"/>
              </w:rPr>
            </w:pPr>
            <w:r w:rsidRPr="00760CD4">
              <w:rPr>
                <w:rFonts w:cs="Arial"/>
              </w:rPr>
              <w:lastRenderedPageBreak/>
              <w:t>Нарушения на нервната система</w:t>
            </w:r>
          </w:p>
        </w:tc>
        <w:tc>
          <w:tcPr>
            <w:tcW w:w="1803" w:type="dxa"/>
          </w:tcPr>
          <w:p w14:paraId="703554B5" w14:textId="77777777" w:rsidR="00760CD4" w:rsidRPr="00760CD4" w:rsidRDefault="00760CD4" w:rsidP="00760CD4">
            <w:pPr>
              <w:rPr>
                <w:rFonts w:cs="Arial"/>
              </w:rPr>
            </w:pPr>
          </w:p>
        </w:tc>
        <w:tc>
          <w:tcPr>
            <w:tcW w:w="1745" w:type="dxa"/>
          </w:tcPr>
          <w:p w14:paraId="48FF8F80" w14:textId="2E72392F" w:rsidR="00760CD4" w:rsidRPr="00760CD4" w:rsidRDefault="00760CD4" w:rsidP="00760CD4">
            <w:pPr>
              <w:rPr>
                <w:rFonts w:cs="Arial"/>
              </w:rPr>
            </w:pPr>
            <w:r w:rsidRPr="00760CD4">
              <w:rPr>
                <w:rFonts w:cs="Arial"/>
              </w:rPr>
              <w:t>Главоболие, парестезии, замайване.</w:t>
            </w:r>
          </w:p>
        </w:tc>
        <w:tc>
          <w:tcPr>
            <w:tcW w:w="1929" w:type="dxa"/>
          </w:tcPr>
          <w:p w14:paraId="0F310323" w14:textId="77777777" w:rsidR="00760CD4" w:rsidRPr="00760CD4" w:rsidRDefault="00760CD4" w:rsidP="00760CD4">
            <w:pPr>
              <w:rPr>
                <w:rFonts w:cs="Arial"/>
              </w:rPr>
            </w:pPr>
          </w:p>
        </w:tc>
        <w:tc>
          <w:tcPr>
            <w:tcW w:w="2086" w:type="dxa"/>
          </w:tcPr>
          <w:p w14:paraId="6651FCD3" w14:textId="77777777" w:rsidR="00760CD4" w:rsidRPr="00760CD4" w:rsidRDefault="00760CD4" w:rsidP="00760CD4">
            <w:pPr>
              <w:rPr>
                <w:rFonts w:cs="Arial"/>
              </w:rPr>
            </w:pPr>
          </w:p>
        </w:tc>
      </w:tr>
      <w:tr w:rsidR="00760CD4" w:rsidRPr="00760CD4" w14:paraId="2332E951" w14:textId="77777777" w:rsidTr="00760CD4">
        <w:tc>
          <w:tcPr>
            <w:tcW w:w="1787" w:type="dxa"/>
          </w:tcPr>
          <w:p w14:paraId="7A33B162" w14:textId="6F087AAA" w:rsidR="00760CD4" w:rsidRPr="00760CD4" w:rsidRDefault="00760CD4" w:rsidP="00760CD4">
            <w:pPr>
              <w:rPr>
                <w:rFonts w:cs="Arial"/>
              </w:rPr>
            </w:pPr>
            <w:r w:rsidRPr="00760CD4">
              <w:rPr>
                <w:rFonts w:cs="Arial"/>
              </w:rPr>
              <w:t>Нарушения на ухото и лабиринта</w:t>
            </w:r>
          </w:p>
        </w:tc>
        <w:tc>
          <w:tcPr>
            <w:tcW w:w="1803" w:type="dxa"/>
          </w:tcPr>
          <w:p w14:paraId="2C29001A" w14:textId="77777777" w:rsidR="00760CD4" w:rsidRPr="00760CD4" w:rsidRDefault="00760CD4" w:rsidP="00760CD4">
            <w:pPr>
              <w:rPr>
                <w:rFonts w:cs="Arial"/>
              </w:rPr>
            </w:pPr>
          </w:p>
        </w:tc>
        <w:tc>
          <w:tcPr>
            <w:tcW w:w="1745" w:type="dxa"/>
          </w:tcPr>
          <w:p w14:paraId="3BF5B6E5" w14:textId="3356CD9C" w:rsidR="00760CD4" w:rsidRPr="00760CD4" w:rsidRDefault="00760CD4" w:rsidP="00760CD4">
            <w:pPr>
              <w:rPr>
                <w:rFonts w:cs="Arial"/>
              </w:rPr>
            </w:pPr>
            <w:r w:rsidRPr="00760CD4">
              <w:rPr>
                <w:rFonts w:cs="Arial"/>
              </w:rPr>
              <w:t>Тинитус</w:t>
            </w:r>
          </w:p>
        </w:tc>
        <w:tc>
          <w:tcPr>
            <w:tcW w:w="1929" w:type="dxa"/>
          </w:tcPr>
          <w:p w14:paraId="5C7633AD" w14:textId="77777777" w:rsidR="00760CD4" w:rsidRPr="00760CD4" w:rsidRDefault="00760CD4" w:rsidP="00760CD4">
            <w:pPr>
              <w:rPr>
                <w:rFonts w:cs="Arial"/>
              </w:rPr>
            </w:pPr>
          </w:p>
        </w:tc>
        <w:tc>
          <w:tcPr>
            <w:tcW w:w="2086" w:type="dxa"/>
          </w:tcPr>
          <w:p w14:paraId="3DA94E70" w14:textId="77777777" w:rsidR="00760CD4" w:rsidRPr="00760CD4" w:rsidRDefault="00760CD4" w:rsidP="00760CD4">
            <w:pPr>
              <w:rPr>
                <w:rFonts w:cs="Arial"/>
              </w:rPr>
            </w:pPr>
          </w:p>
        </w:tc>
      </w:tr>
      <w:tr w:rsidR="00760CD4" w:rsidRPr="00760CD4" w14:paraId="25023E7B" w14:textId="77777777" w:rsidTr="00760CD4">
        <w:tc>
          <w:tcPr>
            <w:tcW w:w="1787" w:type="dxa"/>
          </w:tcPr>
          <w:p w14:paraId="732D9EF7" w14:textId="7476FFCE" w:rsidR="00760CD4" w:rsidRPr="00760CD4" w:rsidRDefault="00760CD4" w:rsidP="00760CD4">
            <w:pPr>
              <w:rPr>
                <w:rFonts w:cs="Arial"/>
              </w:rPr>
            </w:pPr>
            <w:r w:rsidRPr="00760CD4">
              <w:rPr>
                <w:rFonts w:cs="Arial"/>
              </w:rPr>
              <w:t>Стомашно-чревни нарушения</w:t>
            </w:r>
          </w:p>
        </w:tc>
        <w:tc>
          <w:tcPr>
            <w:tcW w:w="1803" w:type="dxa"/>
          </w:tcPr>
          <w:p w14:paraId="38386211" w14:textId="14406CFD" w:rsidR="00760CD4" w:rsidRPr="00760CD4" w:rsidRDefault="00760CD4" w:rsidP="00760CD4">
            <w:pPr>
              <w:rPr>
                <w:rFonts w:cs="Arial"/>
              </w:rPr>
            </w:pPr>
            <w:r w:rsidRPr="00760CD4">
              <w:rPr>
                <w:rFonts w:cs="Arial"/>
              </w:rPr>
              <w:t>Гадене, повръщане, коремни болки, диария. Кървави диарии могат да възникнат като симптом на ентероколит.</w:t>
            </w:r>
          </w:p>
        </w:tc>
        <w:tc>
          <w:tcPr>
            <w:tcW w:w="1745" w:type="dxa"/>
          </w:tcPr>
          <w:p w14:paraId="6616F539" w14:textId="77777777" w:rsidR="00760CD4" w:rsidRPr="00760CD4" w:rsidRDefault="00760CD4" w:rsidP="00760CD4">
            <w:pPr>
              <w:rPr>
                <w:rFonts w:cs="Arial"/>
              </w:rPr>
            </w:pPr>
          </w:p>
        </w:tc>
        <w:tc>
          <w:tcPr>
            <w:tcW w:w="1929" w:type="dxa"/>
          </w:tcPr>
          <w:p w14:paraId="19CA7DC0" w14:textId="77777777" w:rsidR="00760CD4" w:rsidRPr="00760CD4" w:rsidRDefault="00760CD4" w:rsidP="00760CD4">
            <w:pPr>
              <w:rPr>
                <w:rFonts w:cs="Arial"/>
              </w:rPr>
            </w:pPr>
          </w:p>
        </w:tc>
        <w:tc>
          <w:tcPr>
            <w:tcW w:w="2086" w:type="dxa"/>
          </w:tcPr>
          <w:p w14:paraId="0846F3C3" w14:textId="06A1CFCD" w:rsidR="00760CD4" w:rsidRPr="00760CD4" w:rsidRDefault="00760CD4" w:rsidP="00760CD4">
            <w:pPr>
              <w:rPr>
                <w:rFonts w:cs="Arial"/>
              </w:rPr>
            </w:pPr>
            <w:r w:rsidRPr="00760CD4">
              <w:rPr>
                <w:rFonts w:cs="Arial"/>
                <w:vertAlign w:val="superscript"/>
                <w:lang w:val="en-US"/>
              </w:rPr>
              <w:t>d</w:t>
            </w:r>
            <w:r w:rsidRPr="00760CD4">
              <w:rPr>
                <w:rFonts w:cs="Arial"/>
              </w:rPr>
              <w:t>псевдомемранозен ентероколит</w:t>
            </w:r>
          </w:p>
        </w:tc>
      </w:tr>
    </w:tbl>
    <w:p w14:paraId="1480EA10" w14:textId="29B8F1A2" w:rsidR="00760CD4" w:rsidRPr="00760CD4" w:rsidRDefault="00760CD4" w:rsidP="0091385D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1"/>
        <w:gridCol w:w="1829"/>
        <w:gridCol w:w="1934"/>
        <w:gridCol w:w="1864"/>
        <w:gridCol w:w="1862"/>
      </w:tblGrid>
      <w:tr w:rsidR="00760CD4" w:rsidRPr="00760CD4" w14:paraId="1FDC9CD7" w14:textId="77777777" w:rsidTr="00760CD4">
        <w:tc>
          <w:tcPr>
            <w:tcW w:w="1870" w:type="dxa"/>
          </w:tcPr>
          <w:p w14:paraId="465E5FC7" w14:textId="74A87F4A" w:rsidR="00760CD4" w:rsidRPr="00760CD4" w:rsidRDefault="00760CD4" w:rsidP="00760CD4">
            <w:pPr>
              <w:rPr>
                <w:rFonts w:cs="Arial"/>
              </w:rPr>
            </w:pPr>
            <w:r w:rsidRPr="00760CD4">
              <w:rPr>
                <w:rFonts w:cs="Arial"/>
              </w:rPr>
              <w:t>Хепато-билиарни нарушения</w:t>
            </w:r>
          </w:p>
        </w:tc>
        <w:tc>
          <w:tcPr>
            <w:tcW w:w="1870" w:type="dxa"/>
          </w:tcPr>
          <w:p w14:paraId="2D8D3EA5" w14:textId="77777777" w:rsidR="00760CD4" w:rsidRPr="00760CD4" w:rsidRDefault="00760CD4" w:rsidP="00760CD4">
            <w:pPr>
              <w:rPr>
                <w:rFonts w:cs="Arial"/>
              </w:rPr>
            </w:pPr>
          </w:p>
        </w:tc>
        <w:tc>
          <w:tcPr>
            <w:tcW w:w="1870" w:type="dxa"/>
          </w:tcPr>
          <w:p w14:paraId="1EA90241" w14:textId="77777777" w:rsidR="00760CD4" w:rsidRPr="00760CD4" w:rsidRDefault="00760CD4" w:rsidP="00760CD4">
            <w:pPr>
              <w:rPr>
                <w:rFonts w:cs="Arial"/>
              </w:rPr>
            </w:pPr>
          </w:p>
        </w:tc>
        <w:tc>
          <w:tcPr>
            <w:tcW w:w="1870" w:type="dxa"/>
          </w:tcPr>
          <w:p w14:paraId="54C847EF" w14:textId="7F281E48" w:rsidR="00760CD4" w:rsidRPr="00760CD4" w:rsidRDefault="00760CD4" w:rsidP="00760CD4">
            <w:pPr>
              <w:rPr>
                <w:rFonts w:cs="Arial"/>
              </w:rPr>
            </w:pPr>
            <w:proofErr w:type="gramStart"/>
            <w:r w:rsidRPr="00760CD4">
              <w:rPr>
                <w:rFonts w:cs="Arial"/>
                <w:vertAlign w:val="superscript"/>
                <w:lang w:val="en-US"/>
              </w:rPr>
              <w:t>e</w:t>
            </w:r>
            <w:r w:rsidRPr="00760CD4">
              <w:rPr>
                <w:rFonts w:cs="Arial"/>
              </w:rPr>
              <w:t>Преходно</w:t>
            </w:r>
            <w:proofErr w:type="gramEnd"/>
            <w:r w:rsidRPr="00760CD4">
              <w:rPr>
                <w:rFonts w:cs="Arial"/>
              </w:rPr>
              <w:t xml:space="preserve"> умерено повишение на серумната активност на </w:t>
            </w:r>
            <w:r w:rsidRPr="00760CD4">
              <w:rPr>
                <w:rFonts w:cs="Arial"/>
                <w:lang w:val="en-US"/>
              </w:rPr>
              <w:t xml:space="preserve">AST, ALT, </w:t>
            </w:r>
            <w:r w:rsidRPr="00760CD4">
              <w:rPr>
                <w:rFonts w:cs="Arial"/>
              </w:rPr>
              <w:t>на алкалната фосфатаза и/или серумната концентрация на билирубина.</w:t>
            </w:r>
          </w:p>
        </w:tc>
        <w:tc>
          <w:tcPr>
            <w:tcW w:w="1870" w:type="dxa"/>
          </w:tcPr>
          <w:p w14:paraId="227C913D" w14:textId="411EBFA5" w:rsidR="00760CD4" w:rsidRPr="00760CD4" w:rsidRDefault="00760CD4" w:rsidP="00760CD4">
            <w:pPr>
              <w:rPr>
                <w:rFonts w:cs="Arial"/>
              </w:rPr>
            </w:pPr>
            <w:r w:rsidRPr="00760CD4">
              <w:rPr>
                <w:rFonts w:cs="Arial"/>
              </w:rPr>
              <w:t>чернодробно увреждане</w:t>
            </w:r>
          </w:p>
        </w:tc>
      </w:tr>
      <w:tr w:rsidR="00760CD4" w:rsidRPr="00760CD4" w14:paraId="7A4447F1" w14:textId="77777777" w:rsidTr="00760CD4">
        <w:tc>
          <w:tcPr>
            <w:tcW w:w="1870" w:type="dxa"/>
          </w:tcPr>
          <w:p w14:paraId="6D79A91D" w14:textId="53AAF0C9" w:rsidR="00760CD4" w:rsidRPr="00760CD4" w:rsidRDefault="00760CD4" w:rsidP="00760CD4">
            <w:pPr>
              <w:rPr>
                <w:rFonts w:cs="Arial"/>
              </w:rPr>
            </w:pPr>
            <w:r w:rsidRPr="00760CD4">
              <w:rPr>
                <w:rFonts w:cs="Arial"/>
              </w:rPr>
              <w:t>Нарушения на бъбреците и пикочните пътища</w:t>
            </w:r>
          </w:p>
        </w:tc>
        <w:tc>
          <w:tcPr>
            <w:tcW w:w="1870" w:type="dxa"/>
          </w:tcPr>
          <w:p w14:paraId="6F59A289" w14:textId="77777777" w:rsidR="00760CD4" w:rsidRPr="00760CD4" w:rsidRDefault="00760CD4" w:rsidP="00760CD4">
            <w:pPr>
              <w:rPr>
                <w:rFonts w:cs="Arial"/>
              </w:rPr>
            </w:pPr>
          </w:p>
        </w:tc>
        <w:tc>
          <w:tcPr>
            <w:tcW w:w="1870" w:type="dxa"/>
          </w:tcPr>
          <w:p w14:paraId="5CBD5C47" w14:textId="77777777" w:rsidR="00760CD4" w:rsidRPr="00760CD4" w:rsidRDefault="00760CD4" w:rsidP="00760CD4">
            <w:pPr>
              <w:rPr>
                <w:rFonts w:cs="Arial"/>
              </w:rPr>
            </w:pPr>
          </w:p>
        </w:tc>
        <w:tc>
          <w:tcPr>
            <w:tcW w:w="1870" w:type="dxa"/>
          </w:tcPr>
          <w:p w14:paraId="6789E908" w14:textId="77777777" w:rsidR="00760CD4" w:rsidRPr="00760CD4" w:rsidRDefault="00760CD4" w:rsidP="00760CD4">
            <w:pPr>
              <w:rPr>
                <w:rFonts w:cs="Arial"/>
              </w:rPr>
            </w:pPr>
          </w:p>
        </w:tc>
        <w:tc>
          <w:tcPr>
            <w:tcW w:w="1870" w:type="dxa"/>
          </w:tcPr>
          <w:p w14:paraId="30BDBE8F" w14:textId="5FE432AC" w:rsidR="00760CD4" w:rsidRPr="00760CD4" w:rsidRDefault="00760CD4" w:rsidP="00760CD4">
            <w:pPr>
              <w:rPr>
                <w:rFonts w:cs="Arial"/>
              </w:rPr>
            </w:pPr>
            <w:r w:rsidRPr="00760CD4">
              <w:rPr>
                <w:rFonts w:cs="Arial"/>
                <w:vertAlign w:val="superscript"/>
                <w:lang w:val="en-US"/>
              </w:rPr>
              <w:t>1</w:t>
            </w:r>
            <w:r w:rsidRPr="00760CD4">
              <w:rPr>
                <w:rFonts w:cs="Arial"/>
              </w:rPr>
              <w:t>Леко</w:t>
            </w:r>
            <w:r w:rsidRPr="00760CD4">
              <w:rPr>
                <w:rFonts w:cs="Arial"/>
                <w:lang w:val="en-US"/>
              </w:rPr>
              <w:t xml:space="preserve"> </w:t>
            </w:r>
            <w:r w:rsidRPr="00760CD4">
              <w:rPr>
                <w:rFonts w:cs="Arial"/>
              </w:rPr>
              <w:t>повишаване на уреята и креатинина в кръвта.</w:t>
            </w:r>
          </w:p>
        </w:tc>
      </w:tr>
      <w:tr w:rsidR="00760CD4" w:rsidRPr="00760CD4" w14:paraId="7D5234EC" w14:textId="77777777" w:rsidTr="00760CD4">
        <w:tc>
          <w:tcPr>
            <w:tcW w:w="1870" w:type="dxa"/>
          </w:tcPr>
          <w:p w14:paraId="2888DA25" w14:textId="5078E0A7" w:rsidR="00760CD4" w:rsidRPr="00760CD4" w:rsidRDefault="00760CD4" w:rsidP="00760CD4">
            <w:pPr>
              <w:rPr>
                <w:rFonts w:cs="Arial"/>
              </w:rPr>
            </w:pPr>
            <w:r w:rsidRPr="00760CD4">
              <w:rPr>
                <w:rFonts w:cs="Arial"/>
              </w:rPr>
              <w:lastRenderedPageBreak/>
              <w:t>Общи нарушения и ефекти на мястото на приложение</w:t>
            </w:r>
          </w:p>
        </w:tc>
        <w:tc>
          <w:tcPr>
            <w:tcW w:w="1870" w:type="dxa"/>
          </w:tcPr>
          <w:p w14:paraId="25257F01" w14:textId="77777777" w:rsidR="00760CD4" w:rsidRPr="00760CD4" w:rsidRDefault="00760CD4" w:rsidP="00760CD4">
            <w:pPr>
              <w:rPr>
                <w:rFonts w:cs="Arial"/>
              </w:rPr>
            </w:pPr>
          </w:p>
        </w:tc>
        <w:tc>
          <w:tcPr>
            <w:tcW w:w="1870" w:type="dxa"/>
          </w:tcPr>
          <w:p w14:paraId="2A8620BB" w14:textId="484F3D49" w:rsidR="00760CD4" w:rsidRPr="00760CD4" w:rsidRDefault="00760CD4" w:rsidP="00760CD4">
            <w:pPr>
              <w:rPr>
                <w:rFonts w:cs="Arial"/>
              </w:rPr>
            </w:pPr>
            <w:r w:rsidRPr="00760CD4">
              <w:rPr>
                <w:rFonts w:cs="Arial"/>
              </w:rPr>
              <w:t>Астения или общо неразположение</w:t>
            </w:r>
          </w:p>
        </w:tc>
        <w:tc>
          <w:tcPr>
            <w:tcW w:w="1870" w:type="dxa"/>
          </w:tcPr>
          <w:p w14:paraId="76A277D4" w14:textId="77777777" w:rsidR="00760CD4" w:rsidRPr="00760CD4" w:rsidRDefault="00760CD4" w:rsidP="00760CD4">
            <w:pPr>
              <w:rPr>
                <w:rFonts w:cs="Arial"/>
              </w:rPr>
            </w:pPr>
          </w:p>
        </w:tc>
        <w:tc>
          <w:tcPr>
            <w:tcW w:w="1870" w:type="dxa"/>
          </w:tcPr>
          <w:p w14:paraId="51DBEE4F" w14:textId="77777777" w:rsidR="00760CD4" w:rsidRPr="00760CD4" w:rsidRDefault="00760CD4" w:rsidP="00760CD4">
            <w:pPr>
              <w:rPr>
                <w:rFonts w:cs="Arial"/>
              </w:rPr>
            </w:pPr>
          </w:p>
        </w:tc>
      </w:tr>
    </w:tbl>
    <w:p w14:paraId="371A9BA2" w14:textId="0196094A" w:rsidR="00760CD4" w:rsidRDefault="00760CD4" w:rsidP="0091385D"/>
    <w:p w14:paraId="2E1B2B07" w14:textId="77777777" w:rsidR="00760CD4" w:rsidRPr="00760CD4" w:rsidRDefault="00760CD4" w:rsidP="00760CD4">
      <w:pPr>
        <w:spacing w:line="240" w:lineRule="auto"/>
        <w:rPr>
          <w:rFonts w:eastAsia="Times New Roman" w:cs="Arial"/>
          <w:lang w:eastAsia="bg-BG"/>
        </w:rPr>
      </w:pPr>
      <w:r w:rsidRPr="00760CD4">
        <w:rPr>
          <w:rFonts w:eastAsia="Times New Roman" w:cs="Arial"/>
          <w:color w:val="000000"/>
          <w:vertAlign w:val="superscript"/>
          <w:lang w:eastAsia="bg-BG"/>
        </w:rPr>
        <w:t>а</w:t>
      </w:r>
      <w:r w:rsidRPr="00760CD4">
        <w:rPr>
          <w:rFonts w:eastAsia="Times New Roman" w:cs="Arial"/>
          <w:color w:val="000000"/>
          <w:lang w:eastAsia="bg-BG"/>
        </w:rPr>
        <w:t xml:space="preserve"> Подобно на останалите антибиотици, прилагането на цефподоксим, особено при продължително лечение, може да причини пролиферация на нечувствителни бактерии (вж. точка 4.4).</w:t>
      </w:r>
    </w:p>
    <w:p w14:paraId="634E6F6D" w14:textId="77777777" w:rsidR="00760CD4" w:rsidRPr="00760CD4" w:rsidRDefault="00760CD4" w:rsidP="00760CD4">
      <w:pPr>
        <w:spacing w:line="240" w:lineRule="auto"/>
        <w:rPr>
          <w:rFonts w:eastAsia="Times New Roman" w:cs="Arial"/>
          <w:lang w:eastAsia="bg-BG"/>
        </w:rPr>
      </w:pPr>
      <w:r w:rsidRPr="00760CD4">
        <w:rPr>
          <w:rFonts w:eastAsia="Times New Roman" w:cs="Arial"/>
          <w:color w:val="000000"/>
          <w:vertAlign w:val="superscript"/>
          <w:lang w:eastAsia="bg-BG"/>
        </w:rPr>
        <w:t>а</w:t>
      </w:r>
      <w:r w:rsidRPr="00760CD4">
        <w:rPr>
          <w:rFonts w:eastAsia="Times New Roman" w:cs="Arial"/>
          <w:color w:val="000000"/>
          <w:lang w:eastAsia="bg-BG"/>
        </w:rPr>
        <w:t xml:space="preserve"> Подобно на останалите [3-лактамни антибиотици, по време на лечението с цефподоксим могат да се развият неутропения, или по-рядко агранулоцитоза, особено ако се прилага по-дълго време. </w:t>
      </w:r>
      <w:r w:rsidRPr="00760CD4">
        <w:rPr>
          <w:rFonts w:eastAsia="Times New Roman" w:cs="Arial"/>
          <w:color w:val="000000"/>
          <w:vertAlign w:val="superscript"/>
          <w:lang w:eastAsia="bg-BG"/>
        </w:rPr>
        <w:t>с</w:t>
      </w:r>
      <w:r w:rsidRPr="00760CD4">
        <w:rPr>
          <w:rFonts w:eastAsia="Times New Roman" w:cs="Arial"/>
          <w:color w:val="000000"/>
          <w:lang w:eastAsia="bg-BG"/>
        </w:rPr>
        <w:t xml:space="preserve"> Наблюдавани са реакции на свръхчувствителност от всички степени на тежест (вж. точка 4.3). </w:t>
      </w:r>
      <w:proofErr w:type="gramStart"/>
      <w:r w:rsidRPr="00760CD4">
        <w:rPr>
          <w:rFonts w:eastAsia="Times New Roman" w:cs="Arial"/>
          <w:color w:val="000000"/>
          <w:vertAlign w:val="superscript"/>
          <w:lang w:val="en-US"/>
        </w:rPr>
        <w:t>d</w:t>
      </w:r>
      <w:proofErr w:type="gramEnd"/>
      <w:r w:rsidRPr="00760CD4">
        <w:rPr>
          <w:rFonts w:eastAsia="Times New Roman" w:cs="Arial"/>
          <w:color w:val="000000"/>
          <w:lang w:val="en-US"/>
        </w:rPr>
        <w:t xml:space="preserve"> </w:t>
      </w:r>
      <w:r w:rsidRPr="00760CD4">
        <w:rPr>
          <w:rFonts w:eastAsia="Times New Roman" w:cs="Arial"/>
          <w:color w:val="000000"/>
          <w:lang w:eastAsia="bg-BG"/>
        </w:rPr>
        <w:t>Като възможност трябва да се има предвид и псевдомембранозен колит, когато по време на лечението или след това се появи тежка или упорита диария (вж. точка 4.4).</w:t>
      </w:r>
    </w:p>
    <w:p w14:paraId="5315982A" w14:textId="77777777" w:rsidR="00760CD4" w:rsidRPr="00760CD4" w:rsidRDefault="00760CD4" w:rsidP="00760CD4">
      <w:pPr>
        <w:spacing w:line="240" w:lineRule="auto"/>
        <w:rPr>
          <w:rFonts w:eastAsia="Times New Roman" w:cs="Arial"/>
          <w:lang w:eastAsia="bg-BG"/>
        </w:rPr>
      </w:pPr>
      <w:proofErr w:type="gramStart"/>
      <w:r w:rsidRPr="00760CD4">
        <w:rPr>
          <w:rFonts w:eastAsia="Times New Roman" w:cs="Arial"/>
          <w:color w:val="000000"/>
          <w:vertAlign w:val="superscript"/>
          <w:lang w:val="en-US"/>
        </w:rPr>
        <w:t>e</w:t>
      </w:r>
      <w:r w:rsidRPr="00760CD4">
        <w:rPr>
          <w:rFonts w:eastAsia="Times New Roman" w:cs="Arial"/>
          <w:color w:val="000000"/>
          <w:lang w:eastAsia="bg-BG"/>
        </w:rPr>
        <w:t>Тези</w:t>
      </w:r>
      <w:proofErr w:type="gramEnd"/>
      <w:r w:rsidRPr="00760CD4">
        <w:rPr>
          <w:rFonts w:eastAsia="Times New Roman" w:cs="Arial"/>
          <w:color w:val="000000"/>
          <w:lang w:eastAsia="bg-BG"/>
        </w:rPr>
        <w:t xml:space="preserve"> лабораторни резултати, които могат да се обяснят с инфекцията, рядко надвишават удвоената стойност на горната граница на нормата за всеки анализиран показател и съответстват на такъв модел на чернодробно увреждане, което обикновено е от холестазен тип и най-често асимптоматично.</w:t>
      </w:r>
    </w:p>
    <w:p w14:paraId="7E7B6EDA" w14:textId="77777777" w:rsidR="00760CD4" w:rsidRPr="00760CD4" w:rsidRDefault="00760CD4" w:rsidP="00760CD4">
      <w:pPr>
        <w:spacing w:line="240" w:lineRule="auto"/>
        <w:rPr>
          <w:rFonts w:eastAsia="Times New Roman" w:cs="Arial"/>
          <w:lang w:eastAsia="bg-BG"/>
        </w:rPr>
      </w:pPr>
      <w:proofErr w:type="gramStart"/>
      <w:r w:rsidRPr="00760CD4">
        <w:rPr>
          <w:rFonts w:eastAsia="Times New Roman" w:cs="Arial"/>
          <w:color w:val="000000"/>
          <w:vertAlign w:val="superscript"/>
          <w:lang w:val="en-US"/>
        </w:rPr>
        <w:t>f</w:t>
      </w:r>
      <w:proofErr w:type="gramEnd"/>
      <w:r w:rsidRPr="00760CD4">
        <w:rPr>
          <w:rFonts w:eastAsia="Times New Roman" w:cs="Arial"/>
          <w:color w:val="000000"/>
          <w:lang w:val="en-US"/>
        </w:rPr>
        <w:t xml:space="preserve"> </w:t>
      </w:r>
      <w:r w:rsidRPr="00760CD4">
        <w:rPr>
          <w:rFonts w:eastAsia="Times New Roman" w:cs="Arial"/>
          <w:color w:val="000000"/>
          <w:lang w:eastAsia="bg-BG"/>
        </w:rPr>
        <w:t>Промени в бъбречната функция са наблюдавани при антибиотици от същата група, като цефподоксим, особено при едновременно предписване с аминогликозиди и/или мощни диуретици.</w:t>
      </w:r>
    </w:p>
    <w:p w14:paraId="2495B504" w14:textId="77777777" w:rsidR="00760CD4" w:rsidRPr="00D106D8" w:rsidRDefault="00760CD4" w:rsidP="00760CD4">
      <w:pPr>
        <w:rPr>
          <w:rFonts w:eastAsia="Times New Roman" w:cs="Arial"/>
          <w:color w:val="000000"/>
          <w:u w:val="single"/>
          <w:lang w:eastAsia="bg-BG"/>
        </w:rPr>
      </w:pPr>
    </w:p>
    <w:p w14:paraId="73EF0398" w14:textId="1E4E2B74" w:rsidR="00760CD4" w:rsidRPr="00D106D8" w:rsidRDefault="00760CD4" w:rsidP="00760CD4">
      <w:pPr>
        <w:rPr>
          <w:rFonts w:eastAsia="Times New Roman" w:cs="Arial"/>
          <w:color w:val="000000"/>
          <w:u w:val="single"/>
          <w:lang w:eastAsia="bg-BG"/>
        </w:rPr>
      </w:pPr>
      <w:r w:rsidRPr="00D106D8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реакпии</w:t>
      </w:r>
    </w:p>
    <w:p w14:paraId="7BEC86E9" w14:textId="77777777" w:rsidR="00760CD4" w:rsidRPr="00760CD4" w:rsidRDefault="00760CD4" w:rsidP="00760CD4">
      <w:pPr>
        <w:spacing w:line="240" w:lineRule="auto"/>
        <w:rPr>
          <w:rFonts w:eastAsia="Times New Roman" w:cs="Arial"/>
          <w:lang w:eastAsia="bg-BG"/>
        </w:rPr>
      </w:pPr>
      <w:r w:rsidRPr="00760CD4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чрез:</w:t>
      </w:r>
    </w:p>
    <w:p w14:paraId="3C008178" w14:textId="77777777" w:rsidR="00760CD4" w:rsidRPr="00760CD4" w:rsidRDefault="00760CD4" w:rsidP="00760CD4">
      <w:pPr>
        <w:spacing w:line="240" w:lineRule="auto"/>
        <w:rPr>
          <w:rFonts w:eastAsia="Times New Roman" w:cs="Arial"/>
          <w:lang w:eastAsia="bg-BG"/>
        </w:rPr>
      </w:pPr>
      <w:r w:rsidRPr="00760CD4">
        <w:rPr>
          <w:rFonts w:eastAsia="Times New Roman" w:cs="Arial"/>
          <w:color w:val="000000"/>
          <w:lang w:eastAsia="bg-BG"/>
        </w:rPr>
        <w:t>Изпълнителна агенция по лекарствата</w:t>
      </w:r>
    </w:p>
    <w:p w14:paraId="7A73B6ED" w14:textId="77777777" w:rsidR="00760CD4" w:rsidRPr="00760CD4" w:rsidRDefault="00760CD4" w:rsidP="00760CD4">
      <w:pPr>
        <w:spacing w:line="240" w:lineRule="auto"/>
        <w:rPr>
          <w:rFonts w:eastAsia="Times New Roman" w:cs="Arial"/>
          <w:lang w:eastAsia="bg-BG"/>
        </w:rPr>
      </w:pPr>
      <w:r w:rsidRPr="00760CD4">
        <w:rPr>
          <w:rFonts w:eastAsia="Times New Roman" w:cs="Arial"/>
          <w:color w:val="000000"/>
          <w:lang w:eastAsia="bg-BG"/>
        </w:rPr>
        <w:t>ул. „Дамян Груев“ № 8</w:t>
      </w:r>
    </w:p>
    <w:p w14:paraId="443D963D" w14:textId="77777777" w:rsidR="00760CD4" w:rsidRPr="00760CD4" w:rsidRDefault="00760CD4" w:rsidP="00760CD4">
      <w:pPr>
        <w:spacing w:line="240" w:lineRule="auto"/>
        <w:rPr>
          <w:rFonts w:eastAsia="Times New Roman" w:cs="Arial"/>
          <w:lang w:eastAsia="bg-BG"/>
        </w:rPr>
      </w:pPr>
      <w:r w:rsidRPr="00760CD4">
        <w:rPr>
          <w:rFonts w:eastAsia="Times New Roman" w:cs="Arial"/>
          <w:color w:val="000000"/>
          <w:lang w:eastAsia="bg-BG"/>
        </w:rPr>
        <w:t>1303 София</w:t>
      </w:r>
    </w:p>
    <w:p w14:paraId="09B96A9F" w14:textId="77777777" w:rsidR="00760CD4" w:rsidRPr="00760CD4" w:rsidRDefault="00760CD4" w:rsidP="00760CD4">
      <w:pPr>
        <w:spacing w:line="240" w:lineRule="auto"/>
        <w:rPr>
          <w:rFonts w:eastAsia="Times New Roman" w:cs="Arial"/>
          <w:lang w:eastAsia="bg-BG"/>
        </w:rPr>
      </w:pPr>
      <w:r w:rsidRPr="00760CD4">
        <w:rPr>
          <w:rFonts w:eastAsia="Times New Roman" w:cs="Arial"/>
          <w:color w:val="000000"/>
          <w:lang w:eastAsia="bg-BG"/>
        </w:rPr>
        <w:t>Тел.: +359 2 8903417</w:t>
      </w:r>
    </w:p>
    <w:p w14:paraId="37E5C22E" w14:textId="293BFBAD" w:rsidR="00760CD4" w:rsidRPr="00D106D8" w:rsidRDefault="00760CD4" w:rsidP="00760CD4">
      <w:pPr>
        <w:rPr>
          <w:rFonts w:cs="Arial"/>
        </w:rPr>
      </w:pPr>
      <w:r w:rsidRPr="00D106D8">
        <w:rPr>
          <w:rFonts w:eastAsia="Times New Roman" w:cs="Arial"/>
          <w:color w:val="000000"/>
          <w:lang w:eastAsia="bg-BG"/>
        </w:rPr>
        <w:t xml:space="preserve">уебсайт: </w:t>
      </w:r>
      <w:hyperlink r:id="rId5" w:history="1">
        <w:r w:rsidRPr="00D106D8">
          <w:rPr>
            <w:rFonts w:eastAsia="Times New Roman" w:cs="Arial"/>
            <w:color w:val="000000"/>
            <w:u w:val="single"/>
            <w:lang w:val="en-US"/>
          </w:rPr>
          <w:t>www.bda.bg</w:t>
        </w:r>
      </w:hyperlink>
    </w:p>
    <w:p w14:paraId="443BC107" w14:textId="77777777" w:rsidR="005B0F27" w:rsidRPr="0091385D" w:rsidRDefault="005B0F27" w:rsidP="0091385D"/>
    <w:p w14:paraId="0A023CE0" w14:textId="13F87CFD" w:rsidR="00CF77F7" w:rsidRDefault="002C50EE" w:rsidP="004A448E">
      <w:pPr>
        <w:pStyle w:val="Heading2"/>
      </w:pPr>
      <w:r>
        <w:t>4.9. Предозиране</w:t>
      </w:r>
    </w:p>
    <w:p w14:paraId="3EDFC3FC" w14:textId="771B3817" w:rsidR="0091385D" w:rsidRDefault="0091385D" w:rsidP="0091385D"/>
    <w:p w14:paraId="3F777874" w14:textId="77777777" w:rsidR="00D106D8" w:rsidRPr="00D106D8" w:rsidRDefault="00D106D8" w:rsidP="00D106D8">
      <w:pPr>
        <w:spacing w:line="240" w:lineRule="auto"/>
        <w:rPr>
          <w:rFonts w:eastAsia="Times New Roman" w:cs="Arial"/>
          <w:lang w:eastAsia="bg-BG"/>
        </w:rPr>
      </w:pPr>
      <w:r w:rsidRPr="00D106D8">
        <w:rPr>
          <w:rFonts w:eastAsia="Times New Roman" w:cs="Arial"/>
          <w:color w:val="000000"/>
          <w:lang w:eastAsia="bg-BG"/>
        </w:rPr>
        <w:t>В случай на предозиране на ФОКСЕРО филмирани таблетки, е показано общоукрепващо и симптоматично лечение.</w:t>
      </w:r>
    </w:p>
    <w:p w14:paraId="6A43B8F3" w14:textId="6554D314" w:rsidR="007A2185" w:rsidRPr="00D106D8" w:rsidRDefault="00D106D8" w:rsidP="00D106D8">
      <w:pPr>
        <w:rPr>
          <w:rFonts w:cs="Arial"/>
        </w:rPr>
      </w:pPr>
      <w:r w:rsidRPr="00D106D8">
        <w:rPr>
          <w:rFonts w:eastAsia="Times New Roman" w:cs="Arial"/>
          <w:color w:val="000000"/>
          <w:lang w:eastAsia="bg-BG"/>
        </w:rPr>
        <w:t>В случай на предозиране, особено при пациенти с бъбречна недостатъчност, може да настъпи енцефалопатия. Енцефалопатията обикновено е обратима след спадане на плазмените нива на цефподоксим.</w:t>
      </w:r>
    </w:p>
    <w:p w14:paraId="48FF1584" w14:textId="77777777" w:rsidR="0091385D" w:rsidRPr="0091385D" w:rsidRDefault="0091385D" w:rsidP="0091385D"/>
    <w:p w14:paraId="02081B24" w14:textId="7CE94171" w:rsidR="00395555" w:rsidRDefault="002C50EE" w:rsidP="008A6AF2">
      <w:pPr>
        <w:pStyle w:val="Heading1"/>
      </w:pPr>
      <w:r>
        <w:t>5. ФАРМАКОЛОГИЧНИ СВОЙСТВА</w:t>
      </w:r>
    </w:p>
    <w:p w14:paraId="1B8079C0" w14:textId="77777777" w:rsidR="0091385D" w:rsidRPr="0091385D" w:rsidRDefault="0091385D" w:rsidP="0091385D"/>
    <w:p w14:paraId="32B6DE66" w14:textId="2ACB6B3B" w:rsidR="00CF77F7" w:rsidRDefault="002C50EE" w:rsidP="004A448E">
      <w:pPr>
        <w:pStyle w:val="Heading2"/>
      </w:pPr>
      <w:r>
        <w:t>5.1. Фармакодинамични свойства</w:t>
      </w:r>
    </w:p>
    <w:p w14:paraId="58DD7DEA" w14:textId="73F11A6B" w:rsidR="0091385D" w:rsidRDefault="0091385D" w:rsidP="0091385D"/>
    <w:p w14:paraId="22ABCAB0" w14:textId="77777777" w:rsidR="00D106D8" w:rsidRPr="00D106D8" w:rsidRDefault="00D106D8" w:rsidP="00D106D8">
      <w:pPr>
        <w:spacing w:line="240" w:lineRule="auto"/>
        <w:rPr>
          <w:rFonts w:eastAsia="Times New Roman" w:cs="Arial"/>
          <w:lang w:eastAsia="bg-BG"/>
        </w:rPr>
      </w:pPr>
      <w:r w:rsidRPr="00D106D8">
        <w:rPr>
          <w:rFonts w:eastAsia="Times New Roman" w:cs="Arial"/>
          <w:color w:val="000000"/>
          <w:lang w:eastAsia="bg-BG"/>
        </w:rPr>
        <w:t xml:space="preserve">Фармакотерапевтична група: Трето поколение цефалоспорини, АТС код: </w:t>
      </w:r>
      <w:r w:rsidRPr="00D106D8">
        <w:rPr>
          <w:rFonts w:eastAsia="Times New Roman" w:cs="Arial"/>
          <w:color w:val="000000"/>
          <w:lang w:val="en-US"/>
        </w:rPr>
        <w:t>J01DD13.</w:t>
      </w:r>
    </w:p>
    <w:p w14:paraId="338B7C9C" w14:textId="77777777" w:rsidR="00D106D8" w:rsidRPr="00D106D8" w:rsidRDefault="00D106D8" w:rsidP="00D106D8">
      <w:pPr>
        <w:spacing w:line="240" w:lineRule="auto"/>
        <w:rPr>
          <w:rFonts w:eastAsia="Times New Roman" w:cs="Arial"/>
          <w:lang w:eastAsia="bg-BG"/>
        </w:rPr>
      </w:pPr>
      <w:r w:rsidRPr="00D106D8">
        <w:rPr>
          <w:rFonts w:eastAsia="Times New Roman" w:cs="Arial"/>
          <w:color w:val="000000"/>
          <w:lang w:eastAsia="bg-BG"/>
        </w:rPr>
        <w:lastRenderedPageBreak/>
        <w:t>Цефподоксим проксетил е бета-лактамен антибиотик, перорален цефалоспорин от трето поколение. Прекурсор е на цефподоксим.</w:t>
      </w:r>
    </w:p>
    <w:p w14:paraId="4703C452" w14:textId="77777777" w:rsidR="00D106D8" w:rsidRPr="00D106D8" w:rsidRDefault="00D106D8" w:rsidP="00D106D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93828C5" w14:textId="3E225AD7" w:rsidR="00D106D8" w:rsidRPr="00D106D8" w:rsidRDefault="00D106D8" w:rsidP="00D106D8">
      <w:pPr>
        <w:spacing w:line="240" w:lineRule="auto"/>
        <w:rPr>
          <w:rFonts w:eastAsia="Times New Roman" w:cs="Arial"/>
          <w:lang w:eastAsia="bg-BG"/>
        </w:rPr>
      </w:pPr>
      <w:r w:rsidRPr="00D106D8">
        <w:rPr>
          <w:rFonts w:eastAsia="Times New Roman" w:cs="Arial"/>
          <w:color w:val="000000"/>
          <w:u w:val="single"/>
          <w:lang w:eastAsia="bg-BG"/>
        </w:rPr>
        <w:t>Механизъм на действие</w:t>
      </w:r>
    </w:p>
    <w:p w14:paraId="4A80B49B" w14:textId="77777777" w:rsidR="00D106D8" w:rsidRPr="00D106D8" w:rsidRDefault="00D106D8" w:rsidP="00D106D8">
      <w:pPr>
        <w:spacing w:line="240" w:lineRule="auto"/>
        <w:rPr>
          <w:rFonts w:eastAsia="Times New Roman" w:cs="Arial"/>
          <w:lang w:eastAsia="bg-BG"/>
        </w:rPr>
      </w:pPr>
      <w:r w:rsidRPr="00D106D8">
        <w:rPr>
          <w:rFonts w:eastAsia="Times New Roman" w:cs="Arial"/>
          <w:color w:val="000000"/>
          <w:lang w:eastAsia="bg-BG"/>
        </w:rPr>
        <w:t>Подобно на други р-лактамни лекарства, цефподоксим осъществява антибактериалната си активност чрез свързване и инхибиране на определени ензими, отговарящи за синтеза на клетъчната стена на бактериите, и конкретно с пеницилинсвързващите протеини. В резултат от това спира синтезът на клетъчната стена (на пептидогликан), което води до лизиране и смърт на бактериалната клетка.</w:t>
      </w:r>
    </w:p>
    <w:p w14:paraId="2D9EBF6C" w14:textId="77777777" w:rsidR="00D106D8" w:rsidRPr="00D106D8" w:rsidRDefault="00D106D8" w:rsidP="00D106D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69D6A23" w14:textId="30F477A5" w:rsidR="00D106D8" w:rsidRPr="00D106D8" w:rsidRDefault="00D106D8" w:rsidP="00D106D8">
      <w:pPr>
        <w:spacing w:line="240" w:lineRule="auto"/>
        <w:rPr>
          <w:rFonts w:eastAsia="Times New Roman" w:cs="Arial"/>
          <w:lang w:eastAsia="bg-BG"/>
        </w:rPr>
      </w:pPr>
      <w:r w:rsidRPr="00D106D8">
        <w:rPr>
          <w:rFonts w:eastAsia="Times New Roman" w:cs="Arial"/>
          <w:color w:val="000000"/>
          <w:u w:val="single"/>
          <w:lang w:eastAsia="bg-BG"/>
        </w:rPr>
        <w:t>Механизъм на резистентност</w:t>
      </w:r>
    </w:p>
    <w:p w14:paraId="1FFD93AA" w14:textId="77777777" w:rsidR="00D106D8" w:rsidRPr="00D106D8" w:rsidRDefault="00D106D8" w:rsidP="00D106D8">
      <w:pPr>
        <w:spacing w:line="240" w:lineRule="auto"/>
        <w:rPr>
          <w:rFonts w:eastAsia="Times New Roman" w:cs="Arial"/>
          <w:lang w:eastAsia="bg-BG"/>
        </w:rPr>
      </w:pPr>
      <w:r w:rsidRPr="00D106D8">
        <w:rPr>
          <w:rFonts w:eastAsia="Times New Roman" w:cs="Arial"/>
          <w:color w:val="000000"/>
          <w:lang w:eastAsia="bg-BG"/>
        </w:rPr>
        <w:t>Бактериалната резистентност към цефподоксим може да се дължи на един или повече от следните механизми:</w:t>
      </w:r>
    </w:p>
    <w:p w14:paraId="5E169727" w14:textId="77777777" w:rsidR="00D106D8" w:rsidRPr="00D106D8" w:rsidRDefault="00D106D8" w:rsidP="00D106D8">
      <w:pPr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D106D8">
        <w:rPr>
          <w:rFonts w:eastAsia="Times New Roman" w:cs="Arial"/>
          <w:color w:val="000000"/>
          <w:lang w:eastAsia="bg-BG"/>
        </w:rPr>
        <w:t xml:space="preserve">хидролиза от бета-лактамази. Цефподоксим може да бъде ефикасно хидролизиран от някои от широкоспектърните бета-лактамази </w:t>
      </w:r>
      <w:r w:rsidRPr="00D106D8">
        <w:rPr>
          <w:rFonts w:eastAsia="Times New Roman" w:cs="Arial"/>
          <w:color w:val="000000"/>
          <w:lang w:val="en-US"/>
        </w:rPr>
        <w:t xml:space="preserve">(ESBL) </w:t>
      </w:r>
      <w:r w:rsidRPr="00D106D8">
        <w:rPr>
          <w:rFonts w:eastAsia="Times New Roman" w:cs="Arial"/>
          <w:color w:val="000000"/>
          <w:lang w:eastAsia="bg-BG"/>
        </w:rPr>
        <w:t>и от хромозомно кодирания ензим (АтрС), който може да се индуцира или да бъде стабилно потиснат в определени аеробни грам-отрицателни бактериални видове</w:t>
      </w:r>
    </w:p>
    <w:p w14:paraId="23B1AE6D" w14:textId="77777777" w:rsidR="00D106D8" w:rsidRPr="00D106D8" w:rsidRDefault="00D106D8" w:rsidP="00D106D8">
      <w:pPr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D106D8">
        <w:rPr>
          <w:rFonts w:eastAsia="Times New Roman" w:cs="Arial"/>
          <w:color w:val="000000"/>
          <w:lang w:eastAsia="bg-BG"/>
        </w:rPr>
        <w:t>намален афинитет на пеницилинсвързващите протеини към цефподоксим</w:t>
      </w:r>
    </w:p>
    <w:p w14:paraId="727D5DB7" w14:textId="77777777" w:rsidR="00D106D8" w:rsidRPr="00D106D8" w:rsidRDefault="00D106D8" w:rsidP="00D106D8">
      <w:pPr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D106D8">
        <w:rPr>
          <w:rFonts w:eastAsia="Times New Roman" w:cs="Arial"/>
          <w:color w:val="000000"/>
          <w:lang w:eastAsia="bg-BG"/>
        </w:rPr>
        <w:t>непропускливост на външната мембрана на клетъчната стена на грам-отрицателните бактерии за цефподоксим, чрез което се ограничава достъпът на цефподоксим до пеницилинсвързващите протеини</w:t>
      </w:r>
    </w:p>
    <w:p w14:paraId="4E8138AE" w14:textId="77777777" w:rsidR="00D106D8" w:rsidRPr="00D106D8" w:rsidRDefault="00D106D8" w:rsidP="00D106D8">
      <w:pPr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D106D8">
        <w:rPr>
          <w:rFonts w:eastAsia="Times New Roman" w:cs="Arial"/>
          <w:color w:val="000000"/>
          <w:lang w:eastAsia="bg-BG"/>
        </w:rPr>
        <w:t>наличие на ефлуксни помпи за лекарства, които изнасят цефподоксим извън бактериите</w:t>
      </w:r>
    </w:p>
    <w:p w14:paraId="36388288" w14:textId="77777777" w:rsidR="00D106D8" w:rsidRPr="00D106D8" w:rsidRDefault="00D106D8" w:rsidP="00D106D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E684726" w14:textId="3613F205" w:rsidR="00D106D8" w:rsidRPr="00D106D8" w:rsidRDefault="00D106D8" w:rsidP="00D106D8">
      <w:pPr>
        <w:spacing w:line="240" w:lineRule="auto"/>
        <w:rPr>
          <w:rFonts w:eastAsia="Times New Roman" w:cs="Arial"/>
          <w:lang w:eastAsia="bg-BG"/>
        </w:rPr>
      </w:pPr>
      <w:r w:rsidRPr="00D106D8">
        <w:rPr>
          <w:rFonts w:eastAsia="Times New Roman" w:cs="Arial"/>
          <w:color w:val="000000"/>
          <w:u w:val="single"/>
          <w:lang w:eastAsia="bg-BG"/>
        </w:rPr>
        <w:t>Критични стойности:</w:t>
      </w:r>
      <w:r w:rsidRPr="00D106D8">
        <w:rPr>
          <w:rFonts w:eastAsia="Times New Roman" w:cs="Arial"/>
          <w:color w:val="000000"/>
          <w:u w:val="single"/>
          <w:lang w:val="en-US"/>
        </w:rPr>
        <w:t xml:space="preserve"> </w:t>
      </w:r>
    </w:p>
    <w:p w14:paraId="038F692B" w14:textId="768F4BF0" w:rsidR="007A2185" w:rsidRPr="00D106D8" w:rsidRDefault="00D106D8" w:rsidP="00D106D8">
      <w:pPr>
        <w:rPr>
          <w:rFonts w:eastAsia="Times New Roman" w:cs="Arial"/>
          <w:color w:val="000000"/>
          <w:lang w:eastAsia="bg-BG"/>
        </w:rPr>
      </w:pPr>
      <w:r w:rsidRPr="00D106D8">
        <w:rPr>
          <w:rFonts w:eastAsia="Times New Roman" w:cs="Arial"/>
          <w:color w:val="000000"/>
          <w:lang w:eastAsia="bg-BG"/>
        </w:rPr>
        <w:t xml:space="preserve">Според </w:t>
      </w:r>
      <w:r w:rsidRPr="00D106D8">
        <w:rPr>
          <w:rFonts w:eastAsia="Times New Roman" w:cs="Arial"/>
          <w:color w:val="000000"/>
          <w:lang w:val="en-US"/>
        </w:rPr>
        <w:t xml:space="preserve">EUCAST, </w:t>
      </w:r>
      <w:r w:rsidRPr="00D106D8">
        <w:rPr>
          <w:rFonts w:eastAsia="Times New Roman" w:cs="Arial"/>
          <w:color w:val="000000"/>
          <w:lang w:eastAsia="bg-BG"/>
        </w:rPr>
        <w:t xml:space="preserve">критичните стойности за клиничните </w:t>
      </w:r>
      <w:r w:rsidRPr="00D106D8">
        <w:rPr>
          <w:rFonts w:eastAsia="Times New Roman" w:cs="Arial"/>
          <w:color w:val="000000"/>
          <w:lang w:val="en-US"/>
        </w:rPr>
        <w:t xml:space="preserve">MIC </w:t>
      </w:r>
      <w:r w:rsidRPr="00D106D8">
        <w:rPr>
          <w:rFonts w:eastAsia="Times New Roman" w:cs="Arial"/>
          <w:color w:val="000000"/>
          <w:lang w:eastAsia="bg-BG"/>
        </w:rPr>
        <w:t>на цефподоксим са</w:t>
      </w:r>
      <w:r w:rsidRPr="00D106D8">
        <w:rPr>
          <w:rFonts w:eastAsia="Times New Roman" w:cs="Arial"/>
          <w:color w:val="000000"/>
          <w:lang w:val="en-US"/>
        </w:rPr>
        <w:t xml:space="preserve"> </w:t>
      </w:r>
      <w:r w:rsidRPr="00D106D8">
        <w:rPr>
          <w:rFonts w:eastAsia="Times New Roman" w:cs="Arial"/>
          <w:color w:val="000000"/>
          <w:lang w:eastAsia="bg-BG"/>
        </w:rPr>
        <w:t>дефинирани по следния начин:</w:t>
      </w:r>
    </w:p>
    <w:p w14:paraId="72612155" w14:textId="1348B07E" w:rsidR="00D106D8" w:rsidRPr="00D106D8" w:rsidRDefault="00D106D8" w:rsidP="00D106D8">
      <w:pPr>
        <w:rPr>
          <w:rFonts w:eastAsia="Times New Roman" w:cs="Arial"/>
          <w:color w:val="000000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106D8" w:rsidRPr="00D106D8" w14:paraId="090C22B5" w14:textId="77777777" w:rsidTr="00E90BE7">
        <w:tc>
          <w:tcPr>
            <w:tcW w:w="3116" w:type="dxa"/>
          </w:tcPr>
          <w:p w14:paraId="772BE968" w14:textId="50584307" w:rsidR="00D106D8" w:rsidRPr="00D106D8" w:rsidRDefault="00D106D8" w:rsidP="00D106D8">
            <w:pPr>
              <w:rPr>
                <w:rFonts w:cs="Arial"/>
              </w:rPr>
            </w:pPr>
            <w:r w:rsidRPr="00D106D8">
              <w:rPr>
                <w:rFonts w:cs="Arial"/>
                <w:lang w:eastAsia="bg-BG"/>
              </w:rPr>
              <w:t>Патоген</w:t>
            </w:r>
          </w:p>
        </w:tc>
        <w:tc>
          <w:tcPr>
            <w:tcW w:w="3117" w:type="dxa"/>
            <w:vAlign w:val="bottom"/>
          </w:tcPr>
          <w:p w14:paraId="6AA62D1F" w14:textId="65103344" w:rsidR="00D106D8" w:rsidRPr="00D106D8" w:rsidRDefault="00D106D8" w:rsidP="00D106D8">
            <w:pPr>
              <w:rPr>
                <w:rFonts w:cs="Arial"/>
              </w:rPr>
            </w:pPr>
            <w:r w:rsidRPr="00D106D8">
              <w:rPr>
                <w:rFonts w:cs="Arial"/>
                <w:lang w:eastAsia="bg-BG"/>
              </w:rPr>
              <w:t xml:space="preserve">Чувствителни </w:t>
            </w:r>
            <w:r w:rsidRPr="00D106D8">
              <w:rPr>
                <w:rFonts w:cs="Arial"/>
              </w:rPr>
              <w:t>mg/L</w:t>
            </w:r>
          </w:p>
        </w:tc>
        <w:tc>
          <w:tcPr>
            <w:tcW w:w="3117" w:type="dxa"/>
          </w:tcPr>
          <w:p w14:paraId="041DDF4C" w14:textId="398B9BBC" w:rsidR="00D106D8" w:rsidRPr="00D106D8" w:rsidRDefault="00D106D8" w:rsidP="00D106D8">
            <w:pPr>
              <w:rPr>
                <w:rFonts w:cs="Arial"/>
              </w:rPr>
            </w:pPr>
            <w:r w:rsidRPr="00D106D8">
              <w:rPr>
                <w:rFonts w:cs="Arial"/>
                <w:lang w:eastAsia="bg-BG"/>
              </w:rPr>
              <w:t xml:space="preserve">Резистентни </w:t>
            </w:r>
            <w:r w:rsidRPr="00D106D8">
              <w:rPr>
                <w:rFonts w:cs="Arial"/>
              </w:rPr>
              <w:t>mg/L</w:t>
            </w:r>
          </w:p>
        </w:tc>
      </w:tr>
      <w:tr w:rsidR="00D106D8" w:rsidRPr="00D106D8" w14:paraId="39B53418" w14:textId="77777777" w:rsidTr="00E90BE7">
        <w:tc>
          <w:tcPr>
            <w:tcW w:w="3116" w:type="dxa"/>
            <w:vAlign w:val="center"/>
          </w:tcPr>
          <w:p w14:paraId="319C20CB" w14:textId="3BE24195" w:rsidR="00D106D8" w:rsidRPr="00D106D8" w:rsidRDefault="00D106D8" w:rsidP="00D106D8">
            <w:pPr>
              <w:rPr>
                <w:rFonts w:cs="Arial"/>
              </w:rPr>
            </w:pPr>
            <w:r w:rsidRPr="00D106D8">
              <w:rPr>
                <w:rFonts w:cs="Arial"/>
                <w:i/>
                <w:iCs/>
              </w:rPr>
              <w:t>Enterobacteriaceae</w:t>
            </w:r>
          </w:p>
        </w:tc>
        <w:tc>
          <w:tcPr>
            <w:tcW w:w="3117" w:type="dxa"/>
            <w:vAlign w:val="center"/>
          </w:tcPr>
          <w:p w14:paraId="4DA2D793" w14:textId="71FAB323" w:rsidR="00D106D8" w:rsidRPr="00D106D8" w:rsidRDefault="00D106D8" w:rsidP="00D106D8">
            <w:pPr>
              <w:rPr>
                <w:rFonts w:cs="Arial"/>
              </w:rPr>
            </w:pPr>
            <w:r w:rsidRPr="00D106D8">
              <w:rPr>
                <w:rFonts w:cs="Arial"/>
                <w:lang w:eastAsia="bg-BG"/>
              </w:rPr>
              <w:t>≤</w:t>
            </w:r>
            <w:r w:rsidRPr="00D106D8">
              <w:rPr>
                <w:rFonts w:cs="Arial"/>
              </w:rPr>
              <w:t>1</w:t>
            </w:r>
          </w:p>
        </w:tc>
        <w:tc>
          <w:tcPr>
            <w:tcW w:w="3117" w:type="dxa"/>
            <w:vAlign w:val="center"/>
          </w:tcPr>
          <w:p w14:paraId="7B34F558" w14:textId="39B746E4" w:rsidR="00D106D8" w:rsidRPr="00D106D8" w:rsidRDefault="00D106D8" w:rsidP="00D106D8">
            <w:pPr>
              <w:rPr>
                <w:rFonts w:cs="Arial"/>
              </w:rPr>
            </w:pPr>
            <w:r w:rsidRPr="00D106D8">
              <w:rPr>
                <w:rFonts w:cs="Arial"/>
              </w:rPr>
              <w:t>&gt; 1</w:t>
            </w:r>
          </w:p>
        </w:tc>
      </w:tr>
      <w:tr w:rsidR="00D106D8" w:rsidRPr="00D106D8" w14:paraId="08A95729" w14:textId="77777777" w:rsidTr="00E90BE7">
        <w:tc>
          <w:tcPr>
            <w:tcW w:w="3116" w:type="dxa"/>
            <w:vAlign w:val="bottom"/>
          </w:tcPr>
          <w:p w14:paraId="779C51C2" w14:textId="4727785D" w:rsidR="00D106D8" w:rsidRPr="00D106D8" w:rsidRDefault="00D106D8" w:rsidP="00D106D8">
            <w:pPr>
              <w:rPr>
                <w:rFonts w:cs="Arial"/>
              </w:rPr>
            </w:pPr>
            <w:r w:rsidRPr="00D106D8">
              <w:rPr>
                <w:rFonts w:cs="Arial"/>
                <w:i/>
                <w:iCs/>
              </w:rPr>
              <w:t>S. pneumonia</w:t>
            </w:r>
          </w:p>
        </w:tc>
        <w:tc>
          <w:tcPr>
            <w:tcW w:w="3117" w:type="dxa"/>
            <w:vAlign w:val="bottom"/>
          </w:tcPr>
          <w:p w14:paraId="42F985E6" w14:textId="504151F7" w:rsidR="00D106D8" w:rsidRPr="00D106D8" w:rsidRDefault="00D106D8" w:rsidP="00D106D8">
            <w:pPr>
              <w:rPr>
                <w:rFonts w:cs="Arial"/>
              </w:rPr>
            </w:pPr>
            <w:r w:rsidRPr="00D106D8">
              <w:rPr>
                <w:rFonts w:cs="Arial"/>
                <w:lang w:eastAsia="bg-BG"/>
              </w:rPr>
              <w:t>≤</w:t>
            </w:r>
            <w:r w:rsidRPr="00D106D8">
              <w:rPr>
                <w:rFonts w:cs="Arial"/>
              </w:rPr>
              <w:t>0,25</w:t>
            </w:r>
          </w:p>
        </w:tc>
        <w:tc>
          <w:tcPr>
            <w:tcW w:w="3117" w:type="dxa"/>
            <w:vAlign w:val="bottom"/>
          </w:tcPr>
          <w:p w14:paraId="79929D4C" w14:textId="74F243D3" w:rsidR="00D106D8" w:rsidRPr="00D106D8" w:rsidRDefault="00D106D8" w:rsidP="00D106D8">
            <w:pPr>
              <w:rPr>
                <w:rFonts w:cs="Arial"/>
              </w:rPr>
            </w:pPr>
            <w:r w:rsidRPr="00D106D8">
              <w:rPr>
                <w:rFonts w:cs="Arial"/>
              </w:rPr>
              <w:t>&gt;0,5</w:t>
            </w:r>
          </w:p>
        </w:tc>
      </w:tr>
      <w:tr w:rsidR="00D106D8" w:rsidRPr="00D106D8" w14:paraId="6A735359" w14:textId="77777777" w:rsidTr="00E90BE7">
        <w:tc>
          <w:tcPr>
            <w:tcW w:w="3116" w:type="dxa"/>
            <w:vAlign w:val="bottom"/>
          </w:tcPr>
          <w:p w14:paraId="63817EC2" w14:textId="0D20E05B" w:rsidR="00D106D8" w:rsidRPr="00D106D8" w:rsidRDefault="00D106D8" w:rsidP="00D106D8">
            <w:pPr>
              <w:rPr>
                <w:rFonts w:cs="Arial"/>
              </w:rPr>
            </w:pPr>
            <w:r w:rsidRPr="00D106D8">
              <w:rPr>
                <w:rFonts w:cs="Arial"/>
                <w:i/>
                <w:iCs/>
              </w:rPr>
              <w:t>H. influenzae</w:t>
            </w:r>
          </w:p>
        </w:tc>
        <w:tc>
          <w:tcPr>
            <w:tcW w:w="3117" w:type="dxa"/>
            <w:vAlign w:val="bottom"/>
          </w:tcPr>
          <w:p w14:paraId="79E8C186" w14:textId="414BA959" w:rsidR="00D106D8" w:rsidRPr="00D106D8" w:rsidRDefault="00D106D8" w:rsidP="00D106D8">
            <w:pPr>
              <w:rPr>
                <w:rFonts w:cs="Arial"/>
              </w:rPr>
            </w:pPr>
            <w:r w:rsidRPr="00D106D8">
              <w:rPr>
                <w:rFonts w:cs="Arial"/>
                <w:lang w:eastAsia="bg-BG"/>
              </w:rPr>
              <w:t>≤</w:t>
            </w:r>
            <w:r w:rsidRPr="00D106D8">
              <w:rPr>
                <w:rFonts w:cs="Arial"/>
              </w:rPr>
              <w:t>0,25</w:t>
            </w:r>
          </w:p>
        </w:tc>
        <w:tc>
          <w:tcPr>
            <w:tcW w:w="3117" w:type="dxa"/>
            <w:vAlign w:val="bottom"/>
          </w:tcPr>
          <w:p w14:paraId="715524D7" w14:textId="0EAC8E35" w:rsidR="00D106D8" w:rsidRPr="00D106D8" w:rsidRDefault="00D106D8" w:rsidP="00D106D8">
            <w:pPr>
              <w:rPr>
                <w:rFonts w:cs="Arial"/>
              </w:rPr>
            </w:pPr>
            <w:r w:rsidRPr="00D106D8">
              <w:rPr>
                <w:rFonts w:cs="Arial"/>
              </w:rPr>
              <w:t>&gt;0,5</w:t>
            </w:r>
          </w:p>
        </w:tc>
      </w:tr>
      <w:tr w:rsidR="00D106D8" w:rsidRPr="00D106D8" w14:paraId="77E4C915" w14:textId="77777777" w:rsidTr="00E90BE7">
        <w:tc>
          <w:tcPr>
            <w:tcW w:w="3116" w:type="dxa"/>
            <w:vAlign w:val="bottom"/>
          </w:tcPr>
          <w:p w14:paraId="6551784A" w14:textId="0CD836B0" w:rsidR="00D106D8" w:rsidRPr="00D106D8" w:rsidRDefault="00D106D8" w:rsidP="00D106D8">
            <w:pPr>
              <w:rPr>
                <w:rFonts w:cs="Arial"/>
              </w:rPr>
            </w:pPr>
            <w:r w:rsidRPr="00D106D8">
              <w:rPr>
                <w:rFonts w:cs="Arial"/>
                <w:i/>
                <w:iCs/>
              </w:rPr>
              <w:t>M. catarrhalis</w:t>
            </w:r>
          </w:p>
        </w:tc>
        <w:tc>
          <w:tcPr>
            <w:tcW w:w="3117" w:type="dxa"/>
            <w:vAlign w:val="bottom"/>
          </w:tcPr>
          <w:p w14:paraId="01808B80" w14:textId="5DB6B096" w:rsidR="00D106D8" w:rsidRPr="00D106D8" w:rsidRDefault="00D106D8" w:rsidP="00D106D8">
            <w:pPr>
              <w:rPr>
                <w:rFonts w:cs="Arial"/>
              </w:rPr>
            </w:pPr>
            <w:r w:rsidRPr="00D106D8">
              <w:rPr>
                <w:rFonts w:cs="Arial"/>
                <w:lang w:eastAsia="bg-BG"/>
              </w:rPr>
              <w:t>≤</w:t>
            </w:r>
            <w:r w:rsidRPr="00D106D8">
              <w:rPr>
                <w:rFonts w:cs="Arial"/>
              </w:rPr>
              <w:t>0,25</w:t>
            </w:r>
          </w:p>
        </w:tc>
        <w:tc>
          <w:tcPr>
            <w:tcW w:w="3117" w:type="dxa"/>
            <w:vAlign w:val="bottom"/>
          </w:tcPr>
          <w:p w14:paraId="3B744E18" w14:textId="44A1629A" w:rsidR="00D106D8" w:rsidRPr="00D106D8" w:rsidRDefault="00D106D8" w:rsidP="00D106D8">
            <w:pPr>
              <w:rPr>
                <w:rFonts w:cs="Arial"/>
              </w:rPr>
            </w:pPr>
            <w:r w:rsidRPr="00D106D8">
              <w:rPr>
                <w:rFonts w:cs="Arial"/>
              </w:rPr>
              <w:t>&gt;0,5</w:t>
            </w:r>
          </w:p>
        </w:tc>
      </w:tr>
    </w:tbl>
    <w:p w14:paraId="66A799ED" w14:textId="77777777" w:rsidR="00D106D8" w:rsidRPr="00D106D8" w:rsidRDefault="00D106D8" w:rsidP="00D106D8">
      <w:pPr>
        <w:rPr>
          <w:rFonts w:cs="Arial"/>
        </w:rPr>
      </w:pPr>
    </w:p>
    <w:p w14:paraId="6840A868" w14:textId="77777777" w:rsidR="00D106D8" w:rsidRPr="00D106D8" w:rsidRDefault="00D106D8" w:rsidP="00D106D8">
      <w:pPr>
        <w:spacing w:line="240" w:lineRule="auto"/>
        <w:rPr>
          <w:rFonts w:eastAsia="Times New Roman" w:cs="Arial"/>
          <w:lang w:eastAsia="bg-BG"/>
        </w:rPr>
      </w:pPr>
      <w:r w:rsidRPr="00D106D8">
        <w:rPr>
          <w:rFonts w:eastAsia="Times New Roman" w:cs="Arial"/>
          <w:color w:val="000000"/>
          <w:u w:val="single"/>
          <w:lang w:eastAsia="bg-BG"/>
        </w:rPr>
        <w:t>Чувствителност</w:t>
      </w:r>
    </w:p>
    <w:p w14:paraId="13897F7E" w14:textId="77777777" w:rsidR="00D106D8" w:rsidRPr="00D106D8" w:rsidRDefault="00D106D8" w:rsidP="00D106D8">
      <w:pPr>
        <w:spacing w:line="240" w:lineRule="auto"/>
        <w:rPr>
          <w:rFonts w:eastAsia="Times New Roman" w:cs="Arial"/>
          <w:lang w:eastAsia="bg-BG"/>
        </w:rPr>
      </w:pPr>
      <w:r w:rsidRPr="00D106D8">
        <w:rPr>
          <w:rFonts w:eastAsia="Times New Roman" w:cs="Arial"/>
          <w:color w:val="000000"/>
          <w:lang w:eastAsia="bg-BG"/>
        </w:rPr>
        <w:t>Разпространението на придобитата резистентност може да варира по географски региони и във времето по отношение на избрани видове, поради което е желателно да има информация за резистентността, особени при лечение на тежки инфекции. При нужда може да се потърси експертно мнение, ако местното разпространение на резистентността е такова, че използваемостта на средството е под въпрос, поне при някои типове инфекции.</w:t>
      </w:r>
    </w:p>
    <w:p w14:paraId="2EF3CDA1" w14:textId="77777777" w:rsidR="00D106D8" w:rsidRPr="00D106D8" w:rsidRDefault="00D106D8" w:rsidP="00D106D8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1" w:name="bookmark0"/>
    </w:p>
    <w:p w14:paraId="1CECB2DB" w14:textId="6B68CFAB" w:rsidR="00D106D8" w:rsidRPr="00D106D8" w:rsidRDefault="00D106D8" w:rsidP="00D106D8">
      <w:pPr>
        <w:pStyle w:val="ListParagraph"/>
        <w:spacing w:line="240" w:lineRule="auto"/>
        <w:rPr>
          <w:rFonts w:eastAsia="Times New Roman" w:cs="Arial"/>
          <w:lang w:eastAsia="bg-BG"/>
        </w:rPr>
      </w:pPr>
      <w:r w:rsidRPr="00D106D8">
        <w:rPr>
          <w:rFonts w:eastAsia="Times New Roman" w:cs="Arial"/>
          <w:b/>
          <w:bCs/>
          <w:color w:val="000000"/>
          <w:lang w:eastAsia="bg-BG"/>
        </w:rPr>
        <w:t>Обичайно чувствителни видове</w:t>
      </w:r>
      <w:bookmarkEnd w:id="1"/>
    </w:p>
    <w:p w14:paraId="3F964A3C" w14:textId="77777777" w:rsidR="00D106D8" w:rsidRPr="00D106D8" w:rsidRDefault="00D106D8" w:rsidP="00D106D8">
      <w:pPr>
        <w:pStyle w:val="ListParagraph"/>
        <w:spacing w:line="240" w:lineRule="auto"/>
        <w:rPr>
          <w:rFonts w:eastAsia="Times New Roman" w:cs="Arial"/>
          <w:lang w:eastAsia="bg-BG"/>
        </w:rPr>
      </w:pPr>
      <w:r w:rsidRPr="00D106D8">
        <w:rPr>
          <w:rFonts w:eastAsia="Times New Roman" w:cs="Arial"/>
          <w:color w:val="000000"/>
          <w:u w:val="single"/>
          <w:lang w:eastAsia="bg-BG"/>
        </w:rPr>
        <w:t>Аероби, грам-положителни:</w:t>
      </w:r>
    </w:p>
    <w:p w14:paraId="03AAAF00" w14:textId="77777777" w:rsidR="00D106D8" w:rsidRPr="00D106D8" w:rsidRDefault="00D106D8" w:rsidP="00D106D8">
      <w:pPr>
        <w:pStyle w:val="ListParagraph"/>
        <w:spacing w:line="240" w:lineRule="auto"/>
        <w:rPr>
          <w:rFonts w:eastAsia="Times New Roman" w:cs="Arial"/>
          <w:lang w:eastAsia="bg-BG"/>
        </w:rPr>
      </w:pPr>
      <w:r w:rsidRPr="00D106D8">
        <w:rPr>
          <w:rFonts w:eastAsia="Times New Roman" w:cs="Arial"/>
          <w:i/>
          <w:iCs/>
          <w:color w:val="000000"/>
          <w:lang w:val="en-US"/>
        </w:rPr>
        <w:t xml:space="preserve">Streptococcus </w:t>
      </w:r>
      <w:proofErr w:type="spellStart"/>
      <w:r w:rsidRPr="00D106D8">
        <w:rPr>
          <w:rFonts w:eastAsia="Times New Roman" w:cs="Arial"/>
          <w:i/>
          <w:iCs/>
          <w:color w:val="000000"/>
          <w:lang w:val="en-US"/>
        </w:rPr>
        <w:t>pneumoniae</w:t>
      </w:r>
      <w:proofErr w:type="spellEnd"/>
    </w:p>
    <w:p w14:paraId="46084640" w14:textId="77777777" w:rsidR="00D106D8" w:rsidRPr="00D106D8" w:rsidRDefault="00D106D8" w:rsidP="00D106D8">
      <w:pPr>
        <w:pStyle w:val="ListParagraph"/>
        <w:spacing w:line="240" w:lineRule="auto"/>
        <w:rPr>
          <w:rFonts w:eastAsia="Times New Roman" w:cs="Arial"/>
          <w:lang w:eastAsia="bg-BG"/>
        </w:rPr>
      </w:pPr>
      <w:r w:rsidRPr="00D106D8">
        <w:rPr>
          <w:rFonts w:eastAsia="Times New Roman" w:cs="Arial"/>
          <w:color w:val="000000"/>
          <w:lang w:eastAsia="bg-BG"/>
        </w:rPr>
        <w:t xml:space="preserve">Стрептококи от групите </w:t>
      </w:r>
      <w:r w:rsidRPr="00D106D8">
        <w:rPr>
          <w:rFonts w:eastAsia="Times New Roman" w:cs="Arial"/>
          <w:color w:val="000000"/>
          <w:lang w:val="en-US"/>
        </w:rPr>
        <w:t xml:space="preserve">A (S. </w:t>
      </w:r>
      <w:proofErr w:type="spellStart"/>
      <w:proofErr w:type="gramStart"/>
      <w:r w:rsidRPr="00D106D8">
        <w:rPr>
          <w:rFonts w:eastAsia="Times New Roman" w:cs="Arial"/>
          <w:i/>
          <w:iCs/>
          <w:color w:val="000000"/>
          <w:lang w:val="en-US"/>
        </w:rPr>
        <w:t>pyogenes</w:t>
      </w:r>
      <w:proofErr w:type="spellEnd"/>
      <w:proofErr w:type="gramEnd"/>
      <w:r w:rsidRPr="00D106D8">
        <w:rPr>
          <w:rFonts w:eastAsia="Times New Roman" w:cs="Arial"/>
          <w:i/>
          <w:iCs/>
          <w:color w:val="000000"/>
          <w:lang w:val="en-US"/>
        </w:rPr>
        <w:t>),</w:t>
      </w:r>
      <w:r w:rsidRPr="00D106D8">
        <w:rPr>
          <w:rFonts w:eastAsia="Times New Roman" w:cs="Arial"/>
          <w:color w:val="000000"/>
          <w:lang w:val="en-US"/>
        </w:rPr>
        <w:t xml:space="preserve"> </w:t>
      </w:r>
      <w:r w:rsidRPr="00D106D8">
        <w:rPr>
          <w:rFonts w:eastAsia="Times New Roman" w:cs="Arial"/>
          <w:color w:val="000000"/>
          <w:lang w:eastAsia="bg-BG"/>
        </w:rPr>
        <w:t xml:space="preserve">В (5. </w:t>
      </w:r>
      <w:proofErr w:type="spellStart"/>
      <w:r w:rsidRPr="00D106D8">
        <w:rPr>
          <w:rFonts w:eastAsia="Times New Roman" w:cs="Arial"/>
          <w:i/>
          <w:iCs/>
          <w:color w:val="000000"/>
          <w:lang w:val="en-US"/>
        </w:rPr>
        <w:t>agalactiae</w:t>
      </w:r>
      <w:proofErr w:type="spellEnd"/>
      <w:r w:rsidRPr="00D106D8">
        <w:rPr>
          <w:rFonts w:eastAsia="Times New Roman" w:cs="Arial"/>
          <w:i/>
          <w:iCs/>
          <w:color w:val="000000"/>
          <w:lang w:val="en-US"/>
        </w:rPr>
        <w:t>),</w:t>
      </w:r>
      <w:r w:rsidRPr="00D106D8">
        <w:rPr>
          <w:rFonts w:eastAsia="Times New Roman" w:cs="Arial"/>
          <w:color w:val="000000"/>
          <w:lang w:val="en-US"/>
        </w:rPr>
        <w:t xml:space="preserve"> </w:t>
      </w:r>
      <w:r w:rsidRPr="00D106D8">
        <w:rPr>
          <w:rFonts w:eastAsia="Times New Roman" w:cs="Arial"/>
          <w:color w:val="000000"/>
          <w:lang w:eastAsia="bg-BG"/>
        </w:rPr>
        <w:t xml:space="preserve">С, </w:t>
      </w:r>
      <w:r w:rsidRPr="00D106D8">
        <w:rPr>
          <w:rFonts w:eastAsia="Times New Roman" w:cs="Arial"/>
          <w:color w:val="000000"/>
          <w:lang w:val="en-US"/>
        </w:rPr>
        <w:t xml:space="preserve">F </w:t>
      </w:r>
      <w:r w:rsidRPr="00D106D8">
        <w:rPr>
          <w:rFonts w:eastAsia="Times New Roman" w:cs="Arial"/>
          <w:color w:val="000000"/>
          <w:lang w:eastAsia="bg-BG"/>
        </w:rPr>
        <w:t xml:space="preserve">и </w:t>
      </w:r>
      <w:r w:rsidRPr="00D106D8">
        <w:rPr>
          <w:rFonts w:eastAsia="Times New Roman" w:cs="Arial"/>
          <w:color w:val="000000"/>
          <w:lang w:val="en-US"/>
        </w:rPr>
        <w:t>G</w:t>
      </w:r>
    </w:p>
    <w:p w14:paraId="467BE861" w14:textId="77777777" w:rsidR="00D106D8" w:rsidRPr="00D106D8" w:rsidRDefault="00D106D8" w:rsidP="00D106D8">
      <w:pPr>
        <w:pStyle w:val="ListParagraph"/>
        <w:spacing w:line="240" w:lineRule="auto"/>
        <w:rPr>
          <w:rFonts w:eastAsia="Times New Roman" w:cs="Arial"/>
          <w:lang w:eastAsia="bg-BG"/>
        </w:rPr>
      </w:pPr>
      <w:r w:rsidRPr="00D106D8">
        <w:rPr>
          <w:rFonts w:eastAsia="Times New Roman" w:cs="Arial"/>
          <w:color w:val="000000"/>
          <w:lang w:eastAsia="bg-BG"/>
        </w:rPr>
        <w:t xml:space="preserve">Други стрептококи </w:t>
      </w:r>
      <w:r w:rsidRPr="00D106D8">
        <w:rPr>
          <w:rFonts w:eastAsia="Times New Roman" w:cs="Arial"/>
          <w:color w:val="000000"/>
          <w:lang w:val="en-US"/>
        </w:rPr>
        <w:t xml:space="preserve">(S. </w:t>
      </w:r>
      <w:proofErr w:type="gramStart"/>
      <w:r w:rsidRPr="00D106D8">
        <w:rPr>
          <w:rFonts w:eastAsia="Times New Roman" w:cs="Arial"/>
          <w:i/>
          <w:iCs/>
          <w:color w:val="000000"/>
          <w:lang w:val="en-US"/>
        </w:rPr>
        <w:t>mitis</w:t>
      </w:r>
      <w:proofErr w:type="gramEnd"/>
      <w:r w:rsidRPr="00D106D8">
        <w:rPr>
          <w:rFonts w:eastAsia="Times New Roman" w:cs="Arial"/>
          <w:i/>
          <w:iCs/>
          <w:color w:val="000000"/>
          <w:lang w:val="en-US"/>
        </w:rPr>
        <w:t xml:space="preserve">, S. </w:t>
      </w:r>
      <w:proofErr w:type="spellStart"/>
      <w:r w:rsidRPr="00D106D8">
        <w:rPr>
          <w:rFonts w:eastAsia="Times New Roman" w:cs="Arial"/>
          <w:i/>
          <w:iCs/>
          <w:color w:val="000000"/>
          <w:lang w:val="en-US"/>
        </w:rPr>
        <w:t>sanguis</w:t>
      </w:r>
      <w:proofErr w:type="spellEnd"/>
      <w:r w:rsidRPr="00D106D8">
        <w:rPr>
          <w:rFonts w:eastAsia="Times New Roman" w:cs="Arial"/>
          <w:color w:val="000000"/>
          <w:lang w:val="en-US"/>
        </w:rPr>
        <w:t xml:space="preserve"> </w:t>
      </w:r>
      <w:r w:rsidRPr="00D106D8">
        <w:rPr>
          <w:rFonts w:eastAsia="Times New Roman" w:cs="Arial"/>
          <w:color w:val="000000"/>
          <w:lang w:eastAsia="bg-BG"/>
        </w:rPr>
        <w:t xml:space="preserve">и </w:t>
      </w:r>
      <w:r w:rsidRPr="00D106D8">
        <w:rPr>
          <w:rFonts w:eastAsia="Times New Roman" w:cs="Arial"/>
          <w:color w:val="000000"/>
          <w:lang w:val="en-US"/>
        </w:rPr>
        <w:t xml:space="preserve">S'. </w:t>
      </w:r>
      <w:proofErr w:type="spellStart"/>
      <w:proofErr w:type="gramStart"/>
      <w:r w:rsidRPr="00D106D8">
        <w:rPr>
          <w:rFonts w:eastAsia="Times New Roman" w:cs="Arial"/>
          <w:i/>
          <w:iCs/>
          <w:color w:val="000000"/>
          <w:lang w:val="en-US"/>
        </w:rPr>
        <w:t>salivarius</w:t>
      </w:r>
      <w:proofErr w:type="spellEnd"/>
      <w:proofErr w:type="gramEnd"/>
      <w:r w:rsidRPr="00D106D8">
        <w:rPr>
          <w:rFonts w:eastAsia="Times New Roman" w:cs="Arial"/>
          <w:i/>
          <w:iCs/>
          <w:color w:val="000000"/>
          <w:lang w:val="en-US"/>
        </w:rPr>
        <w:t>)</w:t>
      </w:r>
    </w:p>
    <w:p w14:paraId="1A8EB6FE" w14:textId="77777777" w:rsidR="00D106D8" w:rsidRPr="00D106D8" w:rsidRDefault="00D106D8" w:rsidP="00D106D8">
      <w:pPr>
        <w:pStyle w:val="ListParagraph"/>
        <w:spacing w:line="240" w:lineRule="auto"/>
        <w:rPr>
          <w:rFonts w:eastAsia="Times New Roman" w:cs="Arial"/>
          <w:lang w:eastAsia="bg-BG"/>
        </w:rPr>
      </w:pPr>
      <w:proofErr w:type="spellStart"/>
      <w:r w:rsidRPr="00D106D8">
        <w:rPr>
          <w:rFonts w:eastAsia="Times New Roman" w:cs="Arial"/>
          <w:i/>
          <w:iCs/>
          <w:color w:val="000000"/>
          <w:lang w:val="en-US"/>
        </w:rPr>
        <w:t>Corynebacterium</w:t>
      </w:r>
      <w:proofErr w:type="spellEnd"/>
      <w:r w:rsidRPr="00D106D8">
        <w:rPr>
          <w:rFonts w:eastAsia="Times New Roman" w:cs="Arial"/>
          <w:i/>
          <w:iCs/>
          <w:color w:val="000000"/>
          <w:lang w:val="en-US"/>
        </w:rPr>
        <w:t xml:space="preserve"> </w:t>
      </w:r>
      <w:proofErr w:type="spellStart"/>
      <w:r w:rsidRPr="00D106D8">
        <w:rPr>
          <w:rFonts w:eastAsia="Times New Roman" w:cs="Arial"/>
          <w:i/>
          <w:iCs/>
          <w:color w:val="000000"/>
          <w:lang w:val="en-US"/>
        </w:rPr>
        <w:t>diphtheriae</w:t>
      </w:r>
      <w:proofErr w:type="spellEnd"/>
    </w:p>
    <w:p w14:paraId="700EFB5F" w14:textId="77777777" w:rsidR="00D106D8" w:rsidRPr="00D106D8" w:rsidRDefault="00D106D8" w:rsidP="00D106D8">
      <w:pPr>
        <w:pStyle w:val="ListParagraph"/>
        <w:spacing w:line="240" w:lineRule="auto"/>
        <w:rPr>
          <w:rFonts w:eastAsia="Times New Roman" w:cs="Arial"/>
          <w:lang w:eastAsia="bg-BG"/>
        </w:rPr>
      </w:pPr>
      <w:r w:rsidRPr="00D106D8">
        <w:rPr>
          <w:rFonts w:eastAsia="Times New Roman" w:cs="Arial"/>
          <w:i/>
          <w:iCs/>
          <w:color w:val="000000"/>
          <w:lang w:val="en-US"/>
        </w:rPr>
        <w:t>Staphylococci</w:t>
      </w:r>
      <w:r w:rsidRPr="00D106D8">
        <w:rPr>
          <w:rFonts w:eastAsia="Times New Roman" w:cs="Arial"/>
          <w:color w:val="000000"/>
          <w:lang w:val="en-US"/>
        </w:rPr>
        <w:t xml:space="preserve"> </w:t>
      </w:r>
      <w:r w:rsidRPr="00D106D8">
        <w:rPr>
          <w:rFonts w:eastAsia="Times New Roman" w:cs="Arial"/>
          <w:color w:val="000000"/>
          <w:lang w:eastAsia="bg-BG"/>
        </w:rPr>
        <w:t>(чувствителни към метицилин)</w:t>
      </w:r>
    </w:p>
    <w:p w14:paraId="09CE6832" w14:textId="77777777" w:rsidR="00D106D8" w:rsidRPr="00D106D8" w:rsidRDefault="00D106D8" w:rsidP="00D106D8">
      <w:pPr>
        <w:pStyle w:val="ListParagraph"/>
        <w:spacing w:line="240" w:lineRule="auto"/>
        <w:rPr>
          <w:rFonts w:eastAsia="Times New Roman" w:cs="Arial"/>
          <w:lang w:eastAsia="bg-BG"/>
        </w:rPr>
      </w:pPr>
      <w:r w:rsidRPr="00D106D8">
        <w:rPr>
          <w:rFonts w:eastAsia="Times New Roman" w:cs="Arial"/>
          <w:i/>
          <w:iCs/>
          <w:color w:val="000000"/>
          <w:lang w:val="en-US"/>
        </w:rPr>
        <w:lastRenderedPageBreak/>
        <w:t>Staphylococcus aureus</w:t>
      </w:r>
      <w:r w:rsidRPr="00D106D8">
        <w:rPr>
          <w:rFonts w:eastAsia="Times New Roman" w:cs="Arial"/>
          <w:color w:val="000000"/>
          <w:lang w:val="en-US"/>
        </w:rPr>
        <w:t xml:space="preserve"> </w:t>
      </w:r>
      <w:r w:rsidRPr="00D106D8">
        <w:rPr>
          <w:rFonts w:eastAsia="Times New Roman" w:cs="Arial"/>
          <w:color w:val="000000"/>
          <w:lang w:eastAsia="bg-BG"/>
        </w:rPr>
        <w:t xml:space="preserve">и </w:t>
      </w:r>
      <w:r w:rsidRPr="00D106D8">
        <w:rPr>
          <w:rFonts w:eastAsia="Times New Roman" w:cs="Arial"/>
          <w:i/>
          <w:iCs/>
          <w:color w:val="000000"/>
          <w:lang w:val="en-US"/>
        </w:rPr>
        <w:t>Staphylococcus epidermidis</w:t>
      </w:r>
      <w:r w:rsidRPr="00D106D8">
        <w:rPr>
          <w:rFonts w:eastAsia="Times New Roman" w:cs="Arial"/>
          <w:color w:val="000000"/>
          <w:lang w:val="en-US"/>
        </w:rPr>
        <w:t xml:space="preserve"> </w:t>
      </w:r>
      <w:r w:rsidRPr="00D106D8">
        <w:rPr>
          <w:rFonts w:eastAsia="Times New Roman" w:cs="Arial"/>
          <w:color w:val="000000"/>
          <w:lang w:eastAsia="bg-BG"/>
        </w:rPr>
        <w:t xml:space="preserve">(пеницилаза продуциращи и пеницилаза непродуциращи щамове) </w:t>
      </w:r>
      <w:r w:rsidRPr="00D106D8">
        <w:rPr>
          <w:rFonts w:eastAsia="Times New Roman" w:cs="Arial"/>
          <w:color w:val="000000"/>
          <w:u w:val="single"/>
          <w:lang w:eastAsia="bg-BG"/>
        </w:rPr>
        <w:t>Аероби, грам-отрицателни:</w:t>
      </w:r>
    </w:p>
    <w:p w14:paraId="4E80033B" w14:textId="77777777" w:rsidR="00D106D8" w:rsidRPr="00D106D8" w:rsidRDefault="00D106D8" w:rsidP="00D106D8">
      <w:pPr>
        <w:pStyle w:val="ListParagraph"/>
        <w:spacing w:line="240" w:lineRule="auto"/>
        <w:rPr>
          <w:rFonts w:eastAsia="Times New Roman" w:cs="Arial"/>
          <w:lang w:eastAsia="bg-BG"/>
        </w:rPr>
      </w:pPr>
      <w:proofErr w:type="spellStart"/>
      <w:r w:rsidRPr="00D106D8">
        <w:rPr>
          <w:rFonts w:eastAsia="Times New Roman" w:cs="Arial"/>
          <w:i/>
          <w:iCs/>
          <w:color w:val="000000"/>
          <w:lang w:val="en-US"/>
        </w:rPr>
        <w:t>Haemophilus</w:t>
      </w:r>
      <w:proofErr w:type="spellEnd"/>
      <w:r w:rsidRPr="00D106D8">
        <w:rPr>
          <w:rFonts w:eastAsia="Times New Roman" w:cs="Arial"/>
          <w:i/>
          <w:iCs/>
          <w:color w:val="000000"/>
          <w:lang w:val="en-US"/>
        </w:rPr>
        <w:t xml:space="preserve"> </w:t>
      </w:r>
      <w:proofErr w:type="spellStart"/>
      <w:r w:rsidRPr="00D106D8">
        <w:rPr>
          <w:rFonts w:eastAsia="Times New Roman" w:cs="Arial"/>
          <w:i/>
          <w:iCs/>
          <w:color w:val="000000"/>
          <w:lang w:val="en-US"/>
        </w:rPr>
        <w:t>influenzae</w:t>
      </w:r>
      <w:proofErr w:type="spellEnd"/>
      <w:r w:rsidRPr="00D106D8">
        <w:rPr>
          <w:rFonts w:eastAsia="Times New Roman" w:cs="Arial"/>
          <w:color w:val="000000"/>
          <w:lang w:val="en-US"/>
        </w:rPr>
        <w:t xml:space="preserve"> </w:t>
      </w:r>
      <w:r w:rsidRPr="00D106D8">
        <w:rPr>
          <w:rFonts w:eastAsia="Times New Roman" w:cs="Arial"/>
          <w:color w:val="000000"/>
          <w:lang w:eastAsia="bg-BG"/>
        </w:rPr>
        <w:t xml:space="preserve">(бета-лактамаза продуциращи и бета-лактамаза непродуциращи щамове) </w:t>
      </w:r>
      <w:proofErr w:type="spellStart"/>
      <w:r w:rsidRPr="00D106D8">
        <w:rPr>
          <w:rFonts w:eastAsia="Times New Roman" w:cs="Arial"/>
          <w:i/>
          <w:iCs/>
          <w:color w:val="000000"/>
          <w:lang w:val="en-US"/>
        </w:rPr>
        <w:t>Haemophilus</w:t>
      </w:r>
      <w:proofErr w:type="spellEnd"/>
      <w:r w:rsidRPr="00D106D8">
        <w:rPr>
          <w:rFonts w:eastAsia="Times New Roman" w:cs="Arial"/>
          <w:i/>
          <w:iCs/>
          <w:color w:val="000000"/>
          <w:lang w:val="en-US"/>
        </w:rPr>
        <w:t xml:space="preserve"> para-</w:t>
      </w:r>
      <w:proofErr w:type="spellStart"/>
      <w:r w:rsidRPr="00D106D8">
        <w:rPr>
          <w:rFonts w:eastAsia="Times New Roman" w:cs="Arial"/>
          <w:i/>
          <w:iCs/>
          <w:color w:val="000000"/>
          <w:lang w:val="en-US"/>
        </w:rPr>
        <w:t>influenzae</w:t>
      </w:r>
      <w:proofErr w:type="spellEnd"/>
      <w:r w:rsidRPr="00D106D8">
        <w:rPr>
          <w:rFonts w:eastAsia="Times New Roman" w:cs="Arial"/>
          <w:color w:val="000000"/>
          <w:lang w:val="en-US"/>
        </w:rPr>
        <w:t xml:space="preserve"> </w:t>
      </w:r>
      <w:r w:rsidRPr="00D106D8">
        <w:rPr>
          <w:rFonts w:eastAsia="Times New Roman" w:cs="Arial"/>
          <w:color w:val="000000"/>
          <w:lang w:eastAsia="bg-BG"/>
        </w:rPr>
        <w:t xml:space="preserve">(бета-лактамаза продуциращи и бета-лактамаза непродуциращи щамове) </w:t>
      </w:r>
      <w:r w:rsidRPr="00D106D8">
        <w:rPr>
          <w:rFonts w:eastAsia="Times New Roman" w:cs="Arial"/>
          <w:i/>
          <w:iCs/>
          <w:color w:val="000000"/>
          <w:lang w:val="en-US"/>
        </w:rPr>
        <w:t xml:space="preserve">Moraxella </w:t>
      </w:r>
      <w:proofErr w:type="spellStart"/>
      <w:r w:rsidRPr="00D106D8">
        <w:rPr>
          <w:rFonts w:eastAsia="Times New Roman" w:cs="Arial"/>
          <w:i/>
          <w:iCs/>
          <w:color w:val="000000"/>
          <w:lang w:val="en-US"/>
        </w:rPr>
        <w:t>catarrhalis</w:t>
      </w:r>
      <w:proofErr w:type="spellEnd"/>
      <w:r w:rsidRPr="00D106D8">
        <w:rPr>
          <w:rFonts w:eastAsia="Times New Roman" w:cs="Arial"/>
          <w:color w:val="000000"/>
          <w:lang w:val="en-US"/>
        </w:rPr>
        <w:t xml:space="preserve"> </w:t>
      </w:r>
      <w:r w:rsidRPr="00D106D8">
        <w:rPr>
          <w:rFonts w:eastAsia="Times New Roman" w:cs="Arial"/>
          <w:color w:val="000000"/>
          <w:lang w:eastAsia="bg-BG"/>
        </w:rPr>
        <w:t>(бета-лактамаза продуциращи и бета-лактамаза непродуциращи щамове)</w:t>
      </w:r>
    </w:p>
    <w:p w14:paraId="2008C9B3" w14:textId="77777777" w:rsidR="00D106D8" w:rsidRPr="00D106D8" w:rsidRDefault="00D106D8" w:rsidP="00D106D8">
      <w:pPr>
        <w:pStyle w:val="ListParagraph"/>
        <w:spacing w:line="240" w:lineRule="auto"/>
        <w:rPr>
          <w:rFonts w:eastAsia="Times New Roman" w:cs="Arial"/>
          <w:lang w:eastAsia="bg-BG"/>
        </w:rPr>
      </w:pPr>
      <w:r w:rsidRPr="00D106D8">
        <w:rPr>
          <w:rFonts w:eastAsia="Times New Roman" w:cs="Arial"/>
          <w:i/>
          <w:iCs/>
          <w:color w:val="000000"/>
          <w:lang w:val="en-US"/>
        </w:rPr>
        <w:t xml:space="preserve">Neisseria </w:t>
      </w:r>
      <w:proofErr w:type="spellStart"/>
      <w:r w:rsidRPr="00D106D8">
        <w:rPr>
          <w:rFonts w:eastAsia="Times New Roman" w:cs="Arial"/>
          <w:i/>
          <w:iCs/>
          <w:color w:val="000000"/>
          <w:lang w:val="en-US"/>
        </w:rPr>
        <w:t>meningitidis</w:t>
      </w:r>
      <w:proofErr w:type="spellEnd"/>
    </w:p>
    <w:p w14:paraId="0C2E94A6" w14:textId="77777777" w:rsidR="00D106D8" w:rsidRPr="00D106D8" w:rsidRDefault="00D106D8" w:rsidP="00D106D8">
      <w:pPr>
        <w:pStyle w:val="ListParagraph"/>
        <w:spacing w:line="240" w:lineRule="auto"/>
        <w:rPr>
          <w:rFonts w:eastAsia="Times New Roman" w:cs="Arial"/>
          <w:lang w:eastAsia="bg-BG"/>
        </w:rPr>
      </w:pPr>
      <w:r w:rsidRPr="00D106D8">
        <w:rPr>
          <w:rFonts w:eastAsia="Times New Roman" w:cs="Arial"/>
          <w:i/>
          <w:iCs/>
          <w:color w:val="000000"/>
          <w:lang w:val="en-US"/>
        </w:rPr>
        <w:t xml:space="preserve">Neisseria </w:t>
      </w:r>
      <w:proofErr w:type="spellStart"/>
      <w:r w:rsidRPr="00D106D8">
        <w:rPr>
          <w:rFonts w:eastAsia="Times New Roman" w:cs="Arial"/>
          <w:i/>
          <w:iCs/>
          <w:color w:val="000000"/>
          <w:lang w:val="en-US"/>
        </w:rPr>
        <w:t>gonorrhoeae</w:t>
      </w:r>
      <w:proofErr w:type="spellEnd"/>
    </w:p>
    <w:p w14:paraId="720955C1" w14:textId="77777777" w:rsidR="00D106D8" w:rsidRPr="00D106D8" w:rsidRDefault="00D106D8" w:rsidP="00D106D8">
      <w:pPr>
        <w:pStyle w:val="ListParagraph"/>
        <w:spacing w:line="240" w:lineRule="auto"/>
        <w:rPr>
          <w:rFonts w:eastAsia="Times New Roman" w:cs="Arial"/>
          <w:lang w:eastAsia="bg-BG"/>
        </w:rPr>
      </w:pPr>
      <w:r w:rsidRPr="00D106D8">
        <w:rPr>
          <w:rFonts w:eastAsia="Times New Roman" w:cs="Arial"/>
          <w:i/>
          <w:iCs/>
          <w:color w:val="000000"/>
          <w:lang w:val="en-US"/>
        </w:rPr>
        <w:t>Escherichia coli</w:t>
      </w:r>
    </w:p>
    <w:p w14:paraId="6B2BC8D1" w14:textId="77777777" w:rsidR="00D106D8" w:rsidRPr="00D106D8" w:rsidRDefault="00D106D8" w:rsidP="00D106D8">
      <w:pPr>
        <w:pStyle w:val="ListParagraph"/>
        <w:spacing w:line="240" w:lineRule="auto"/>
        <w:rPr>
          <w:rFonts w:eastAsia="Times New Roman" w:cs="Arial"/>
          <w:lang w:eastAsia="bg-BG"/>
        </w:rPr>
      </w:pPr>
      <w:r w:rsidRPr="00D106D8">
        <w:rPr>
          <w:rFonts w:eastAsia="Times New Roman" w:cs="Arial"/>
          <w:color w:val="000000"/>
          <w:lang w:eastAsia="bg-BG"/>
        </w:rPr>
        <w:t xml:space="preserve">Вид </w:t>
      </w:r>
      <w:proofErr w:type="spellStart"/>
      <w:r w:rsidRPr="00D106D8">
        <w:rPr>
          <w:rFonts w:eastAsia="Times New Roman" w:cs="Arial"/>
          <w:i/>
          <w:iCs/>
          <w:color w:val="000000"/>
          <w:lang w:val="en-US"/>
        </w:rPr>
        <w:t>Klebsiella</w:t>
      </w:r>
      <w:proofErr w:type="spellEnd"/>
      <w:r w:rsidRPr="00D106D8">
        <w:rPr>
          <w:rFonts w:eastAsia="Times New Roman" w:cs="Arial"/>
          <w:color w:val="000000"/>
          <w:lang w:val="en-US"/>
        </w:rPr>
        <w:t xml:space="preserve"> (</w:t>
      </w:r>
      <w:r w:rsidRPr="00D106D8">
        <w:rPr>
          <w:rFonts w:eastAsia="Times New Roman" w:cs="Arial"/>
          <w:color w:val="000000"/>
          <w:lang w:eastAsia="bg-BG"/>
        </w:rPr>
        <w:t>К</w:t>
      </w:r>
      <w:r w:rsidRPr="00D106D8">
        <w:rPr>
          <w:rFonts w:eastAsia="Times New Roman" w:cs="Arial"/>
          <w:color w:val="000000"/>
          <w:lang w:val="en-US"/>
        </w:rPr>
        <w:t xml:space="preserve">. </w:t>
      </w:r>
      <w:proofErr w:type="spellStart"/>
      <w:proofErr w:type="gramStart"/>
      <w:r w:rsidRPr="00D106D8">
        <w:rPr>
          <w:rFonts w:eastAsia="Times New Roman" w:cs="Arial"/>
          <w:i/>
          <w:iCs/>
          <w:color w:val="000000"/>
          <w:lang w:val="en-US"/>
        </w:rPr>
        <w:t>pneumoniae</w:t>
      </w:r>
      <w:proofErr w:type="spellEnd"/>
      <w:proofErr w:type="gramEnd"/>
      <w:r w:rsidRPr="00D106D8">
        <w:rPr>
          <w:rFonts w:eastAsia="Times New Roman" w:cs="Arial"/>
          <w:i/>
          <w:iCs/>
          <w:color w:val="000000"/>
          <w:lang w:val="en-US"/>
        </w:rPr>
        <w:t xml:space="preserve">; </w:t>
      </w:r>
      <w:r w:rsidRPr="00D106D8">
        <w:rPr>
          <w:rFonts w:eastAsia="Times New Roman" w:cs="Arial"/>
          <w:i/>
          <w:iCs/>
          <w:color w:val="000000"/>
          <w:lang w:eastAsia="bg-BG"/>
        </w:rPr>
        <w:t>К</w:t>
      </w:r>
      <w:r w:rsidRPr="00D106D8">
        <w:rPr>
          <w:rFonts w:eastAsia="Times New Roman" w:cs="Arial"/>
          <w:i/>
          <w:iCs/>
          <w:color w:val="000000"/>
          <w:lang w:val="en-US"/>
        </w:rPr>
        <w:t xml:space="preserve">. </w:t>
      </w:r>
      <w:proofErr w:type="spellStart"/>
      <w:r w:rsidRPr="00D106D8">
        <w:rPr>
          <w:rFonts w:eastAsia="Times New Roman" w:cs="Arial"/>
          <w:i/>
          <w:iCs/>
          <w:color w:val="000000"/>
          <w:lang w:val="en-US"/>
        </w:rPr>
        <w:t>oxytoca</w:t>
      </w:r>
      <w:proofErr w:type="spellEnd"/>
      <w:r w:rsidRPr="00D106D8">
        <w:rPr>
          <w:rFonts w:eastAsia="Times New Roman" w:cs="Arial"/>
          <w:i/>
          <w:iCs/>
          <w:color w:val="000000"/>
          <w:lang w:val="en-US"/>
        </w:rPr>
        <w:t>)</w:t>
      </w:r>
    </w:p>
    <w:p w14:paraId="09C3F5F0" w14:textId="77777777" w:rsidR="00D106D8" w:rsidRPr="00D106D8" w:rsidRDefault="00D106D8" w:rsidP="00D106D8">
      <w:pPr>
        <w:pStyle w:val="ListParagraph"/>
        <w:spacing w:line="240" w:lineRule="auto"/>
        <w:rPr>
          <w:rFonts w:eastAsia="Times New Roman" w:cs="Arial"/>
          <w:lang w:eastAsia="bg-BG"/>
        </w:rPr>
      </w:pPr>
      <w:r w:rsidRPr="00D106D8">
        <w:rPr>
          <w:rFonts w:eastAsia="Times New Roman" w:cs="Arial"/>
          <w:i/>
          <w:iCs/>
          <w:color w:val="000000"/>
          <w:lang w:val="en-US"/>
        </w:rPr>
        <w:t>Proteus mirabilis</w:t>
      </w:r>
    </w:p>
    <w:p w14:paraId="3DBE9CFA" w14:textId="77777777" w:rsidR="00D106D8" w:rsidRPr="00D106D8" w:rsidRDefault="00D106D8" w:rsidP="00D106D8">
      <w:pPr>
        <w:pStyle w:val="ListParagraph"/>
        <w:spacing w:line="240" w:lineRule="auto"/>
        <w:rPr>
          <w:rFonts w:eastAsia="Times New Roman" w:cs="Arial"/>
          <w:lang w:eastAsia="bg-BG"/>
        </w:rPr>
      </w:pPr>
      <w:r w:rsidRPr="00D106D8">
        <w:rPr>
          <w:rFonts w:eastAsia="Times New Roman" w:cs="Arial"/>
          <w:b/>
          <w:bCs/>
          <w:color w:val="000000"/>
          <w:lang w:eastAsia="bg-BG"/>
        </w:rPr>
        <w:t xml:space="preserve">Видове </w:t>
      </w:r>
      <w:r w:rsidRPr="00D106D8">
        <w:rPr>
          <w:rFonts w:eastAsia="Times New Roman" w:cs="Arial"/>
          <w:b/>
          <w:bCs/>
          <w:color w:val="000000"/>
          <w:lang w:val="en-US"/>
        </w:rPr>
        <w:t xml:space="preserve">c </w:t>
      </w:r>
      <w:r w:rsidRPr="00D106D8">
        <w:rPr>
          <w:rFonts w:eastAsia="Times New Roman" w:cs="Arial"/>
          <w:b/>
          <w:bCs/>
          <w:color w:val="000000"/>
          <w:lang w:eastAsia="bg-BG"/>
        </w:rPr>
        <w:t>проблемна резистентност</w:t>
      </w:r>
    </w:p>
    <w:p w14:paraId="549903C7" w14:textId="77777777" w:rsidR="00D106D8" w:rsidRPr="00D106D8" w:rsidRDefault="00D106D8" w:rsidP="00D106D8">
      <w:pPr>
        <w:pStyle w:val="ListParagraph"/>
        <w:spacing w:line="240" w:lineRule="auto"/>
        <w:rPr>
          <w:rFonts w:eastAsia="Times New Roman" w:cs="Arial"/>
          <w:lang w:eastAsia="bg-BG"/>
        </w:rPr>
      </w:pPr>
      <w:r w:rsidRPr="00D106D8">
        <w:rPr>
          <w:rFonts w:eastAsia="Times New Roman" w:cs="Arial"/>
          <w:color w:val="000000"/>
          <w:lang w:eastAsia="bg-BG"/>
        </w:rPr>
        <w:t xml:space="preserve">Вид </w:t>
      </w:r>
      <w:proofErr w:type="spellStart"/>
      <w:r w:rsidRPr="00D106D8">
        <w:rPr>
          <w:rFonts w:eastAsia="Times New Roman" w:cs="Arial"/>
          <w:i/>
          <w:iCs/>
          <w:color w:val="000000"/>
          <w:lang w:val="en-US"/>
        </w:rPr>
        <w:t>Acinetobacter</w:t>
      </w:r>
      <w:proofErr w:type="spellEnd"/>
    </w:p>
    <w:p w14:paraId="0D32C4C9" w14:textId="77777777" w:rsidR="00D106D8" w:rsidRPr="00D106D8" w:rsidRDefault="00D106D8" w:rsidP="00D106D8">
      <w:pPr>
        <w:pStyle w:val="ListParagraph"/>
        <w:spacing w:line="240" w:lineRule="auto"/>
        <w:rPr>
          <w:rFonts w:eastAsia="Times New Roman" w:cs="Arial"/>
          <w:lang w:eastAsia="bg-BG"/>
        </w:rPr>
      </w:pPr>
      <w:r w:rsidRPr="00D106D8">
        <w:rPr>
          <w:rFonts w:eastAsia="Times New Roman" w:cs="Arial"/>
          <w:color w:val="000000"/>
          <w:lang w:eastAsia="bg-BG"/>
        </w:rPr>
        <w:t xml:space="preserve">Вид </w:t>
      </w:r>
      <w:proofErr w:type="spellStart"/>
      <w:r w:rsidRPr="00D106D8">
        <w:rPr>
          <w:rFonts w:eastAsia="Times New Roman" w:cs="Arial"/>
          <w:i/>
          <w:iCs/>
          <w:color w:val="000000"/>
          <w:lang w:val="en-US"/>
        </w:rPr>
        <w:t>Citrobacter</w:t>
      </w:r>
      <w:proofErr w:type="spellEnd"/>
    </w:p>
    <w:p w14:paraId="6FB3FE2D" w14:textId="77777777" w:rsidR="00D106D8" w:rsidRPr="00D106D8" w:rsidRDefault="00D106D8" w:rsidP="00D106D8">
      <w:pPr>
        <w:pStyle w:val="ListParagraph"/>
        <w:spacing w:line="240" w:lineRule="auto"/>
        <w:rPr>
          <w:rFonts w:eastAsia="Times New Roman" w:cs="Arial"/>
          <w:lang w:eastAsia="bg-BG"/>
        </w:rPr>
      </w:pPr>
      <w:r w:rsidRPr="00D106D8">
        <w:rPr>
          <w:rFonts w:eastAsia="Times New Roman" w:cs="Arial"/>
          <w:color w:val="000000"/>
          <w:lang w:eastAsia="bg-BG"/>
        </w:rPr>
        <w:t xml:space="preserve">Вид </w:t>
      </w:r>
      <w:proofErr w:type="spellStart"/>
      <w:r w:rsidRPr="00D106D8">
        <w:rPr>
          <w:rFonts w:eastAsia="Times New Roman" w:cs="Arial"/>
          <w:i/>
          <w:iCs/>
          <w:color w:val="000000"/>
          <w:lang w:val="en-US"/>
        </w:rPr>
        <w:t>Enterobacter</w:t>
      </w:r>
      <w:proofErr w:type="spellEnd"/>
    </w:p>
    <w:p w14:paraId="672AF629" w14:textId="77777777" w:rsidR="00D106D8" w:rsidRPr="00D106D8" w:rsidRDefault="00D106D8" w:rsidP="00D106D8">
      <w:pPr>
        <w:pStyle w:val="ListParagraph"/>
        <w:spacing w:line="240" w:lineRule="auto"/>
        <w:rPr>
          <w:rFonts w:eastAsia="Times New Roman" w:cs="Arial"/>
          <w:lang w:eastAsia="bg-BG"/>
        </w:rPr>
      </w:pPr>
      <w:proofErr w:type="spellStart"/>
      <w:r w:rsidRPr="00D106D8">
        <w:rPr>
          <w:rFonts w:eastAsia="Times New Roman" w:cs="Arial"/>
          <w:i/>
          <w:iCs/>
          <w:color w:val="000000"/>
          <w:lang w:val="en-US"/>
        </w:rPr>
        <w:t>Morganella</w:t>
      </w:r>
      <w:proofErr w:type="spellEnd"/>
      <w:r w:rsidRPr="00D106D8">
        <w:rPr>
          <w:rFonts w:eastAsia="Times New Roman" w:cs="Arial"/>
          <w:i/>
          <w:iCs/>
          <w:color w:val="000000"/>
          <w:lang w:val="en-US"/>
        </w:rPr>
        <w:t xml:space="preserve"> </w:t>
      </w:r>
      <w:proofErr w:type="spellStart"/>
      <w:r w:rsidRPr="00D106D8">
        <w:rPr>
          <w:rFonts w:eastAsia="Times New Roman" w:cs="Arial"/>
          <w:i/>
          <w:iCs/>
          <w:color w:val="000000"/>
          <w:lang w:val="en-US"/>
        </w:rPr>
        <w:t>morganii</w:t>
      </w:r>
      <w:proofErr w:type="spellEnd"/>
      <w:r w:rsidRPr="00D106D8">
        <w:rPr>
          <w:rFonts w:eastAsia="Times New Roman" w:cs="Arial"/>
          <w:i/>
          <w:iCs/>
          <w:color w:val="000000"/>
          <w:lang w:val="en-US"/>
        </w:rPr>
        <w:t>.</w:t>
      </w:r>
    </w:p>
    <w:p w14:paraId="3F6D2334" w14:textId="77777777" w:rsidR="00D106D8" w:rsidRPr="00D106D8" w:rsidRDefault="00D106D8" w:rsidP="00D106D8">
      <w:pPr>
        <w:pStyle w:val="ListParagraph"/>
        <w:rPr>
          <w:rFonts w:eastAsia="Times New Roman" w:cs="Arial"/>
          <w:b/>
          <w:bCs/>
          <w:color w:val="000000"/>
          <w:lang w:eastAsia="bg-BG"/>
        </w:rPr>
      </w:pPr>
    </w:p>
    <w:p w14:paraId="36152471" w14:textId="2ACB0914" w:rsidR="0091385D" w:rsidRDefault="00D106D8" w:rsidP="00D106D8">
      <w:pPr>
        <w:pStyle w:val="ListParagraph"/>
        <w:rPr>
          <w:rFonts w:eastAsia="Times New Roman" w:cs="Arial"/>
          <w:b/>
          <w:bCs/>
          <w:color w:val="000000"/>
          <w:lang w:eastAsia="bg-BG"/>
        </w:rPr>
      </w:pPr>
      <w:r w:rsidRPr="00D106D8">
        <w:rPr>
          <w:rFonts w:eastAsia="Times New Roman" w:cs="Arial"/>
          <w:b/>
          <w:bCs/>
          <w:color w:val="000000"/>
          <w:lang w:eastAsia="bg-BG"/>
        </w:rPr>
        <w:t>Резистентни</w:t>
      </w:r>
    </w:p>
    <w:p w14:paraId="371E90FE" w14:textId="77777777" w:rsidR="00D106D8" w:rsidRPr="00D106D8" w:rsidRDefault="00D106D8" w:rsidP="00D106D8">
      <w:pPr>
        <w:pStyle w:val="ListParagraph"/>
        <w:spacing w:line="240" w:lineRule="auto"/>
        <w:rPr>
          <w:rFonts w:eastAsia="Times New Roman" w:cs="Arial"/>
          <w:sz w:val="28"/>
          <w:szCs w:val="24"/>
          <w:lang w:val="en-US" w:eastAsia="bg-BG"/>
        </w:rPr>
      </w:pPr>
      <w:r w:rsidRPr="00D106D8">
        <w:rPr>
          <w:rFonts w:eastAsia="Times New Roman" w:cs="Arial"/>
          <w:i/>
          <w:iCs/>
          <w:color w:val="000000"/>
          <w:szCs w:val="20"/>
          <w:lang w:val="en-US"/>
        </w:rPr>
        <w:t>Enterococci</w:t>
      </w:r>
    </w:p>
    <w:p w14:paraId="2AAD2090" w14:textId="77777777" w:rsidR="00D106D8" w:rsidRPr="00D106D8" w:rsidRDefault="00D106D8" w:rsidP="00D106D8">
      <w:pPr>
        <w:pStyle w:val="ListParagraph"/>
        <w:spacing w:line="240" w:lineRule="auto"/>
        <w:rPr>
          <w:rFonts w:eastAsia="Times New Roman" w:cs="Arial"/>
          <w:sz w:val="28"/>
          <w:szCs w:val="24"/>
          <w:lang w:val="en-US" w:eastAsia="bg-BG"/>
        </w:rPr>
      </w:pPr>
      <w:r w:rsidRPr="00D106D8">
        <w:rPr>
          <w:rFonts w:eastAsia="Times New Roman" w:cs="Arial"/>
          <w:color w:val="000000"/>
          <w:szCs w:val="20"/>
          <w:lang w:eastAsia="bg-BG"/>
        </w:rPr>
        <w:t>Метицилин-резистентни стафилококи (</w:t>
      </w:r>
      <w:r w:rsidRPr="00D106D8">
        <w:rPr>
          <w:rFonts w:eastAsia="Times New Roman" w:cs="Arial"/>
          <w:color w:val="000000"/>
          <w:szCs w:val="20"/>
          <w:lang w:val="en-US"/>
        </w:rPr>
        <w:t>S</w:t>
      </w:r>
      <w:r w:rsidRPr="00D106D8">
        <w:rPr>
          <w:rFonts w:eastAsia="Times New Roman" w:cs="Arial"/>
          <w:color w:val="000000"/>
          <w:szCs w:val="20"/>
          <w:lang w:eastAsia="bg-BG"/>
        </w:rPr>
        <w:t xml:space="preserve">. </w:t>
      </w:r>
      <w:proofErr w:type="gramStart"/>
      <w:r w:rsidRPr="00D106D8">
        <w:rPr>
          <w:rFonts w:eastAsia="Times New Roman" w:cs="Arial"/>
          <w:i/>
          <w:iCs/>
          <w:color w:val="000000"/>
          <w:szCs w:val="20"/>
          <w:lang w:val="en-US"/>
        </w:rPr>
        <w:t>aureus</w:t>
      </w:r>
      <w:proofErr w:type="gramEnd"/>
      <w:r w:rsidRPr="00D106D8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D106D8">
        <w:rPr>
          <w:rFonts w:eastAsia="Times New Roman" w:cs="Arial"/>
          <w:color w:val="000000"/>
          <w:szCs w:val="20"/>
          <w:lang w:eastAsia="bg-BG"/>
        </w:rPr>
        <w:t xml:space="preserve">и </w:t>
      </w:r>
      <w:r w:rsidRPr="00D106D8">
        <w:rPr>
          <w:rFonts w:eastAsia="Times New Roman" w:cs="Arial"/>
          <w:color w:val="000000"/>
          <w:szCs w:val="20"/>
          <w:lang w:val="en-US"/>
        </w:rPr>
        <w:t xml:space="preserve">S. </w:t>
      </w:r>
      <w:r w:rsidRPr="00D106D8">
        <w:rPr>
          <w:rFonts w:eastAsia="Times New Roman" w:cs="Arial"/>
          <w:i/>
          <w:iCs/>
          <w:color w:val="000000"/>
          <w:szCs w:val="20"/>
          <w:lang w:val="en-US"/>
        </w:rPr>
        <w:t>epidermidis),</w:t>
      </w:r>
    </w:p>
    <w:p w14:paraId="4EC7084E" w14:textId="77777777" w:rsidR="00D106D8" w:rsidRPr="00D106D8" w:rsidRDefault="00D106D8" w:rsidP="00D106D8">
      <w:pPr>
        <w:pStyle w:val="ListParagraph"/>
        <w:spacing w:line="240" w:lineRule="auto"/>
        <w:rPr>
          <w:rFonts w:eastAsia="Times New Roman" w:cs="Arial"/>
          <w:sz w:val="28"/>
          <w:szCs w:val="24"/>
          <w:lang w:val="en-US" w:eastAsia="bg-BG"/>
        </w:rPr>
      </w:pPr>
      <w:r w:rsidRPr="00D106D8">
        <w:rPr>
          <w:rFonts w:eastAsia="Times New Roman" w:cs="Arial"/>
          <w:i/>
          <w:iCs/>
          <w:color w:val="000000"/>
          <w:szCs w:val="20"/>
          <w:lang w:val="en-US"/>
        </w:rPr>
        <w:t xml:space="preserve">Staphylococcus </w:t>
      </w:r>
      <w:proofErr w:type="spellStart"/>
      <w:r w:rsidRPr="00D106D8">
        <w:rPr>
          <w:rFonts w:eastAsia="Times New Roman" w:cs="Arial"/>
          <w:i/>
          <w:iCs/>
          <w:color w:val="000000"/>
          <w:szCs w:val="20"/>
          <w:lang w:val="en-US"/>
        </w:rPr>
        <w:t>saprophyticus</w:t>
      </w:r>
      <w:proofErr w:type="spellEnd"/>
    </w:p>
    <w:p w14:paraId="449689ED" w14:textId="77777777" w:rsidR="00D106D8" w:rsidRPr="00D106D8" w:rsidRDefault="00D106D8" w:rsidP="00D106D8">
      <w:pPr>
        <w:pStyle w:val="ListParagraph"/>
        <w:spacing w:line="240" w:lineRule="auto"/>
        <w:rPr>
          <w:rFonts w:eastAsia="Times New Roman" w:cs="Arial"/>
          <w:sz w:val="28"/>
          <w:szCs w:val="24"/>
          <w:lang w:val="en-US" w:eastAsia="bg-BG"/>
        </w:rPr>
      </w:pPr>
      <w:r w:rsidRPr="00D106D8">
        <w:rPr>
          <w:rFonts w:eastAsia="Times New Roman" w:cs="Arial"/>
          <w:i/>
          <w:iCs/>
          <w:color w:val="000000"/>
          <w:szCs w:val="20"/>
          <w:lang w:val="en-US"/>
        </w:rPr>
        <w:t>Pseudomonas aeruginosa</w:t>
      </w:r>
      <w:r w:rsidRPr="00D106D8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D106D8">
        <w:rPr>
          <w:rFonts w:eastAsia="Times New Roman" w:cs="Arial"/>
          <w:color w:val="000000"/>
          <w:szCs w:val="20"/>
          <w:lang w:eastAsia="bg-BG"/>
        </w:rPr>
        <w:t xml:space="preserve">и </w:t>
      </w:r>
      <w:r w:rsidRPr="00D106D8">
        <w:rPr>
          <w:rFonts w:eastAsia="Times New Roman" w:cs="Arial"/>
          <w:i/>
          <w:iCs/>
          <w:color w:val="000000"/>
          <w:szCs w:val="20"/>
          <w:lang w:val="en-US"/>
        </w:rPr>
        <w:t>Pseudomonas</w:t>
      </w:r>
      <w:r w:rsidRPr="00D106D8">
        <w:rPr>
          <w:rFonts w:eastAsia="Times New Roman" w:cs="Arial"/>
          <w:color w:val="000000"/>
          <w:szCs w:val="20"/>
          <w:lang w:val="en-US"/>
        </w:rPr>
        <w:t xml:space="preserve"> Spp.</w:t>
      </w:r>
    </w:p>
    <w:p w14:paraId="5E363106" w14:textId="77777777" w:rsidR="00D106D8" w:rsidRPr="00D106D8" w:rsidRDefault="00D106D8" w:rsidP="00D106D8">
      <w:pPr>
        <w:pStyle w:val="ListParagraph"/>
        <w:spacing w:line="240" w:lineRule="auto"/>
        <w:rPr>
          <w:rFonts w:eastAsia="Times New Roman" w:cs="Arial"/>
          <w:sz w:val="28"/>
          <w:szCs w:val="24"/>
          <w:lang w:val="en-US" w:eastAsia="bg-BG"/>
        </w:rPr>
      </w:pPr>
      <w:r w:rsidRPr="00D106D8">
        <w:rPr>
          <w:rFonts w:eastAsia="Times New Roman" w:cs="Arial"/>
          <w:i/>
          <w:iCs/>
          <w:color w:val="000000"/>
          <w:szCs w:val="20"/>
          <w:lang w:val="en-US"/>
        </w:rPr>
        <w:t>Clostridium difficile</w:t>
      </w:r>
    </w:p>
    <w:p w14:paraId="4A2804DB" w14:textId="3DBE6B59" w:rsidR="00D106D8" w:rsidRPr="00D106D8" w:rsidRDefault="00D106D8" w:rsidP="00D106D8">
      <w:pPr>
        <w:rPr>
          <w:rFonts w:cs="Arial"/>
          <w:sz w:val="24"/>
        </w:rPr>
      </w:pPr>
      <w:r>
        <w:rPr>
          <w:rFonts w:eastAsia="Times New Roman" w:cs="Arial"/>
          <w:i/>
          <w:iCs/>
          <w:color w:val="000000"/>
          <w:szCs w:val="20"/>
        </w:rPr>
        <w:t xml:space="preserve">            </w:t>
      </w:r>
      <w:proofErr w:type="spellStart"/>
      <w:r w:rsidRPr="00D106D8">
        <w:rPr>
          <w:rFonts w:eastAsia="Times New Roman" w:cs="Arial"/>
          <w:i/>
          <w:iCs/>
          <w:color w:val="000000"/>
          <w:szCs w:val="20"/>
          <w:lang w:val="en-US"/>
        </w:rPr>
        <w:t>Bacteroides</w:t>
      </w:r>
      <w:proofErr w:type="spellEnd"/>
      <w:r w:rsidRPr="00D106D8">
        <w:rPr>
          <w:rFonts w:eastAsia="Times New Roman" w:cs="Arial"/>
          <w:i/>
          <w:iCs/>
          <w:color w:val="000000"/>
          <w:szCs w:val="20"/>
          <w:lang w:val="en-US"/>
        </w:rPr>
        <w:t xml:space="preserve"> </w:t>
      </w:r>
      <w:proofErr w:type="spellStart"/>
      <w:r w:rsidRPr="00D106D8">
        <w:rPr>
          <w:rFonts w:eastAsia="Times New Roman" w:cs="Arial"/>
          <w:i/>
          <w:iCs/>
          <w:color w:val="000000"/>
          <w:szCs w:val="20"/>
          <w:lang w:val="en-US"/>
        </w:rPr>
        <w:t>fragilis</w:t>
      </w:r>
      <w:proofErr w:type="spellEnd"/>
      <w:r w:rsidRPr="00D106D8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D106D8">
        <w:rPr>
          <w:rFonts w:eastAsia="Times New Roman" w:cs="Arial"/>
          <w:color w:val="000000"/>
          <w:szCs w:val="20"/>
          <w:lang w:eastAsia="bg-BG"/>
        </w:rPr>
        <w:t>и свързани видове</w:t>
      </w:r>
    </w:p>
    <w:p w14:paraId="73701070" w14:textId="15821286" w:rsidR="00D106D8" w:rsidRDefault="00D106D8" w:rsidP="0091385D"/>
    <w:p w14:paraId="3A0D498A" w14:textId="77777777" w:rsidR="00D106D8" w:rsidRPr="0091385D" w:rsidRDefault="00D106D8" w:rsidP="0091385D"/>
    <w:p w14:paraId="5031193D" w14:textId="408B9A83" w:rsidR="0091385D" w:rsidRDefault="002C50EE" w:rsidP="007A2185">
      <w:pPr>
        <w:pStyle w:val="Heading2"/>
      </w:pPr>
      <w:r>
        <w:t>5.2. Фармакокинетични свойства</w:t>
      </w:r>
    </w:p>
    <w:p w14:paraId="46B35D05" w14:textId="6A0462F4" w:rsidR="007A2185" w:rsidRDefault="007A2185" w:rsidP="007A2185"/>
    <w:p w14:paraId="692EB7E7" w14:textId="77777777" w:rsidR="00D106D8" w:rsidRPr="00D106D8" w:rsidRDefault="00D106D8" w:rsidP="00D106D8">
      <w:pPr>
        <w:pStyle w:val="Heading3"/>
        <w:rPr>
          <w:rFonts w:eastAsia="Times New Roman"/>
          <w:sz w:val="28"/>
          <w:u w:val="single"/>
          <w:lang w:eastAsia="bg-BG"/>
        </w:rPr>
      </w:pPr>
      <w:r w:rsidRPr="00D106D8">
        <w:rPr>
          <w:rFonts w:eastAsia="Times New Roman"/>
          <w:u w:val="single"/>
          <w:lang w:eastAsia="bg-BG"/>
        </w:rPr>
        <w:t>Абсорбция</w:t>
      </w:r>
    </w:p>
    <w:p w14:paraId="4052106E" w14:textId="77777777" w:rsidR="00D106D8" w:rsidRPr="00D106D8" w:rsidRDefault="00D106D8" w:rsidP="00D106D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D106D8">
        <w:rPr>
          <w:rFonts w:eastAsia="Times New Roman" w:cs="Arial"/>
          <w:color w:val="000000"/>
          <w:szCs w:val="20"/>
          <w:lang w:eastAsia="bg-BG"/>
        </w:rPr>
        <w:t xml:space="preserve">Цефподоксим проксетил се абсорбира от тънките черва и се хидролизира до активния метаболит цефподоксим. При прилагане на цефподоксим проксетил перорално на гладно при възрастни под формата на таблетка, съответстваща на 100 </w:t>
      </w:r>
      <w:r w:rsidRPr="00D106D8">
        <w:rPr>
          <w:rFonts w:eastAsia="Times New Roman" w:cs="Arial"/>
          <w:color w:val="000000"/>
          <w:szCs w:val="20"/>
          <w:lang w:val="en-US"/>
        </w:rPr>
        <w:t xml:space="preserve">mg </w:t>
      </w:r>
      <w:r w:rsidRPr="00D106D8">
        <w:rPr>
          <w:rFonts w:eastAsia="Times New Roman" w:cs="Arial"/>
          <w:color w:val="000000"/>
          <w:szCs w:val="20"/>
          <w:lang w:eastAsia="bg-BG"/>
        </w:rPr>
        <w:t>цефподоксим, 51,1 % се абсорбират, като абсорбцията нараства при прием на храна.</w:t>
      </w:r>
    </w:p>
    <w:p w14:paraId="7569B240" w14:textId="77777777" w:rsidR="00D106D8" w:rsidRPr="00D106D8" w:rsidRDefault="00D106D8" w:rsidP="00D106D8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274D1AF0" w14:textId="6D1262EB" w:rsidR="00D106D8" w:rsidRPr="00D106D8" w:rsidRDefault="00D106D8" w:rsidP="00D106D8">
      <w:pPr>
        <w:pStyle w:val="Heading3"/>
        <w:rPr>
          <w:rFonts w:eastAsia="Times New Roman"/>
          <w:sz w:val="28"/>
          <w:u w:val="single"/>
          <w:lang w:eastAsia="bg-BG"/>
        </w:rPr>
      </w:pPr>
      <w:r w:rsidRPr="00D106D8">
        <w:rPr>
          <w:rFonts w:eastAsia="Times New Roman"/>
          <w:u w:val="single"/>
          <w:lang w:eastAsia="bg-BG"/>
        </w:rPr>
        <w:t>Разпреде</w:t>
      </w:r>
      <w:bookmarkStart w:id="2" w:name="_GoBack"/>
      <w:bookmarkEnd w:id="2"/>
      <w:r w:rsidRPr="00D106D8">
        <w:rPr>
          <w:rFonts w:eastAsia="Times New Roman"/>
          <w:u w:val="single"/>
          <w:lang w:eastAsia="bg-BG"/>
        </w:rPr>
        <w:t>ление</w:t>
      </w:r>
    </w:p>
    <w:p w14:paraId="540F2DE5" w14:textId="77777777" w:rsidR="00D106D8" w:rsidRPr="00D106D8" w:rsidRDefault="00D106D8" w:rsidP="00D106D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D106D8">
        <w:rPr>
          <w:rFonts w:eastAsia="Times New Roman" w:cs="Arial"/>
          <w:color w:val="000000"/>
          <w:szCs w:val="20"/>
          <w:lang w:eastAsia="bg-BG"/>
        </w:rPr>
        <w:t xml:space="preserve">Обемът на разпределение е 32,3 1, като пикови нива на цефподоксим се наблюдават 2 до 3 часа след приема на дозата. Максималната плазмена концентрация е 1,2 </w:t>
      </w:r>
      <w:r w:rsidRPr="00D106D8">
        <w:rPr>
          <w:rFonts w:eastAsia="Times New Roman" w:cs="Arial"/>
          <w:color w:val="000000"/>
          <w:szCs w:val="20"/>
          <w:lang w:val="en-US"/>
        </w:rPr>
        <w:t xml:space="preserve">mg/l </w:t>
      </w:r>
      <w:r w:rsidRPr="00D106D8">
        <w:rPr>
          <w:rFonts w:eastAsia="Times New Roman" w:cs="Arial"/>
          <w:color w:val="000000"/>
          <w:szCs w:val="20"/>
          <w:lang w:eastAsia="bg-BG"/>
        </w:rPr>
        <w:t xml:space="preserve">и 2,5 </w:t>
      </w:r>
      <w:r w:rsidRPr="00D106D8">
        <w:rPr>
          <w:rFonts w:eastAsia="Times New Roman" w:cs="Arial"/>
          <w:color w:val="000000"/>
          <w:szCs w:val="20"/>
          <w:lang w:val="en-US"/>
        </w:rPr>
        <w:t xml:space="preserve">mg/l </w:t>
      </w:r>
      <w:r w:rsidRPr="00D106D8">
        <w:rPr>
          <w:rFonts w:eastAsia="Times New Roman" w:cs="Arial"/>
          <w:color w:val="000000"/>
          <w:szCs w:val="20"/>
          <w:lang w:eastAsia="bg-BG"/>
        </w:rPr>
        <w:t xml:space="preserve">след дози съответно 100 </w:t>
      </w:r>
      <w:r w:rsidRPr="00D106D8">
        <w:rPr>
          <w:rFonts w:eastAsia="Times New Roman" w:cs="Arial"/>
          <w:color w:val="000000"/>
          <w:szCs w:val="20"/>
          <w:lang w:val="en-US"/>
        </w:rPr>
        <w:t xml:space="preserve">mg </w:t>
      </w:r>
      <w:r w:rsidRPr="00D106D8">
        <w:rPr>
          <w:rFonts w:eastAsia="Times New Roman" w:cs="Arial"/>
          <w:color w:val="000000"/>
          <w:szCs w:val="20"/>
          <w:lang w:eastAsia="bg-BG"/>
        </w:rPr>
        <w:t xml:space="preserve">и 200 </w:t>
      </w:r>
      <w:r w:rsidRPr="00D106D8">
        <w:rPr>
          <w:rFonts w:eastAsia="Times New Roman" w:cs="Arial"/>
          <w:color w:val="000000"/>
          <w:szCs w:val="20"/>
          <w:lang w:val="en-US"/>
        </w:rPr>
        <w:t xml:space="preserve">mg. </w:t>
      </w:r>
      <w:r w:rsidRPr="00D106D8">
        <w:rPr>
          <w:rFonts w:eastAsia="Times New Roman" w:cs="Arial"/>
          <w:color w:val="000000"/>
          <w:szCs w:val="20"/>
          <w:lang w:eastAsia="bg-BG"/>
        </w:rPr>
        <w:t xml:space="preserve">След прилагане на 100 </w:t>
      </w:r>
      <w:r w:rsidRPr="00D106D8">
        <w:rPr>
          <w:rFonts w:eastAsia="Times New Roman" w:cs="Arial"/>
          <w:color w:val="000000"/>
          <w:szCs w:val="20"/>
          <w:lang w:val="en-US"/>
        </w:rPr>
        <w:t xml:space="preserve">mg </w:t>
      </w:r>
      <w:r w:rsidRPr="00D106D8">
        <w:rPr>
          <w:rFonts w:eastAsia="Times New Roman" w:cs="Arial"/>
          <w:color w:val="000000"/>
          <w:szCs w:val="20"/>
          <w:lang w:eastAsia="bg-BG"/>
        </w:rPr>
        <w:t xml:space="preserve">и 200 </w:t>
      </w:r>
      <w:r w:rsidRPr="00D106D8">
        <w:rPr>
          <w:rFonts w:eastAsia="Times New Roman" w:cs="Arial"/>
          <w:color w:val="000000"/>
          <w:szCs w:val="20"/>
          <w:lang w:val="en-US"/>
        </w:rPr>
        <w:t xml:space="preserve">mg </w:t>
      </w:r>
      <w:r w:rsidRPr="00D106D8">
        <w:rPr>
          <w:rFonts w:eastAsia="Times New Roman" w:cs="Arial"/>
          <w:color w:val="000000"/>
          <w:szCs w:val="20"/>
          <w:lang w:eastAsia="bg-BG"/>
        </w:rPr>
        <w:t>два пъти дневно в продължение на 14,5 дни, плазмените фармакокинетични параметри на цефподоксим остават непроменени.</w:t>
      </w:r>
    </w:p>
    <w:p w14:paraId="656099AF" w14:textId="77777777" w:rsidR="00D106D8" w:rsidRPr="00D106D8" w:rsidRDefault="00D106D8" w:rsidP="00D106D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D106D8">
        <w:rPr>
          <w:rFonts w:eastAsia="Times New Roman" w:cs="Arial"/>
          <w:color w:val="000000"/>
          <w:szCs w:val="20"/>
          <w:lang w:eastAsia="bg-BG"/>
        </w:rPr>
        <w:t>Свързването на цефподоксим със серумните протеини е 40%, предимно с албумина. Свързването е от типа без насищане.</w:t>
      </w:r>
    </w:p>
    <w:p w14:paraId="525A99F0" w14:textId="77777777" w:rsidR="00D106D8" w:rsidRPr="00D106D8" w:rsidRDefault="00D106D8" w:rsidP="00D106D8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45F4B334" w14:textId="72E83C34" w:rsidR="00D106D8" w:rsidRPr="00D106D8" w:rsidRDefault="00D106D8" w:rsidP="00D106D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D106D8">
        <w:rPr>
          <w:rFonts w:eastAsia="Times New Roman" w:cs="Arial"/>
          <w:color w:val="000000"/>
          <w:szCs w:val="20"/>
          <w:lang w:eastAsia="bg-BG"/>
        </w:rPr>
        <w:t xml:space="preserve">Концентрации на цефподоксим, които надвишават минималните инхибиращи нива </w:t>
      </w:r>
      <w:r w:rsidRPr="00D106D8">
        <w:rPr>
          <w:rFonts w:eastAsia="Times New Roman" w:cs="Arial"/>
          <w:color w:val="000000"/>
          <w:szCs w:val="20"/>
          <w:lang w:val="en-US"/>
        </w:rPr>
        <w:t xml:space="preserve">(MIC) </w:t>
      </w:r>
      <w:r w:rsidRPr="00D106D8">
        <w:rPr>
          <w:rFonts w:eastAsia="Times New Roman" w:cs="Arial"/>
          <w:color w:val="000000"/>
          <w:szCs w:val="20"/>
          <w:lang w:eastAsia="bg-BG"/>
        </w:rPr>
        <w:t>за най- разпространените патогени, могат да се достигнат в белодробния паренхим, бронхиалната лигавица, плевралната течност, сливиците, интерстициалната течност и простатната тъкан.</w:t>
      </w:r>
    </w:p>
    <w:p w14:paraId="6CA87C67" w14:textId="77777777" w:rsidR="00D106D8" w:rsidRPr="00D106D8" w:rsidRDefault="00D106D8" w:rsidP="00D106D8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578BA98E" w14:textId="32511BE9" w:rsidR="00D106D8" w:rsidRPr="00D106D8" w:rsidRDefault="00D106D8" w:rsidP="00D106D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D106D8">
        <w:rPr>
          <w:rFonts w:eastAsia="Times New Roman" w:cs="Arial"/>
          <w:color w:val="000000"/>
          <w:szCs w:val="20"/>
          <w:lang w:eastAsia="bg-BG"/>
        </w:rPr>
        <w:lastRenderedPageBreak/>
        <w:t>Тъй като цефподоксим се елиминира предимно с урината, концентрацията е висока. (Концентрациите във фракциите на 0-4,</w:t>
      </w:r>
      <w:r w:rsidRPr="00D106D8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D106D8">
        <w:rPr>
          <w:rFonts w:eastAsia="Times New Roman" w:cs="Arial"/>
          <w:color w:val="000000"/>
          <w:szCs w:val="20"/>
          <w:lang w:eastAsia="bg-BG"/>
        </w:rPr>
        <w:t>4-8,</w:t>
      </w:r>
      <w:r w:rsidRPr="00D106D8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D106D8">
        <w:rPr>
          <w:rFonts w:eastAsia="Times New Roman" w:cs="Arial"/>
          <w:color w:val="000000"/>
          <w:szCs w:val="20"/>
          <w:lang w:eastAsia="bg-BG"/>
        </w:rPr>
        <w:t>8-12 часа след прилагане на еднократна доза надвишават М</w:t>
      </w:r>
      <w:r w:rsidRPr="00D106D8">
        <w:rPr>
          <w:rFonts w:eastAsia="Times New Roman" w:cs="Arial"/>
          <w:color w:val="000000"/>
          <w:szCs w:val="20"/>
          <w:lang w:val="en-US"/>
        </w:rPr>
        <w:t>IC</w:t>
      </w:r>
      <w:r w:rsidRPr="00D106D8">
        <w:rPr>
          <w:rFonts w:eastAsia="Times New Roman" w:cs="Arial"/>
          <w:color w:val="000000"/>
          <w:szCs w:val="20"/>
          <w:vertAlign w:val="subscript"/>
          <w:lang w:val="en-US"/>
        </w:rPr>
        <w:t>90</w:t>
      </w:r>
      <w:r w:rsidRPr="00D106D8">
        <w:rPr>
          <w:rFonts w:eastAsia="Times New Roman" w:cs="Arial"/>
          <w:color w:val="000000"/>
          <w:szCs w:val="20"/>
          <w:lang w:eastAsia="bg-BG"/>
        </w:rPr>
        <w:t xml:space="preserve"> за най-често срещаните патогени в урината). Освен това се наблюдава и добра дифузия на цефподоксим в бъбречната тъкан, с концентрации над </w:t>
      </w:r>
      <w:r w:rsidRPr="00D106D8">
        <w:rPr>
          <w:rFonts w:eastAsia="Times New Roman" w:cs="Arial"/>
          <w:color w:val="000000"/>
          <w:szCs w:val="20"/>
          <w:lang w:val="en-US"/>
        </w:rPr>
        <w:t>MIC</w:t>
      </w:r>
      <w:r w:rsidRPr="00D106D8">
        <w:rPr>
          <w:rFonts w:eastAsia="Times New Roman" w:cs="Arial"/>
          <w:color w:val="000000"/>
          <w:szCs w:val="20"/>
          <w:vertAlign w:val="subscript"/>
          <w:lang w:val="en-US"/>
        </w:rPr>
        <w:t xml:space="preserve">90 </w:t>
      </w:r>
      <w:r w:rsidRPr="00D106D8">
        <w:rPr>
          <w:rFonts w:eastAsia="Times New Roman" w:cs="Arial"/>
          <w:color w:val="000000"/>
          <w:szCs w:val="20"/>
          <w:lang w:eastAsia="bg-BG"/>
        </w:rPr>
        <w:t xml:space="preserve">за най-често срещаните патогени в урината, 3-12 часа след прилагане на еднократна доза от 200 </w:t>
      </w:r>
      <w:r w:rsidRPr="00D106D8">
        <w:rPr>
          <w:rFonts w:eastAsia="Times New Roman" w:cs="Arial"/>
          <w:color w:val="000000"/>
          <w:szCs w:val="20"/>
          <w:lang w:val="en-US"/>
        </w:rPr>
        <w:t xml:space="preserve">mg </w:t>
      </w:r>
      <w:r w:rsidRPr="00D106D8">
        <w:rPr>
          <w:rFonts w:eastAsia="Times New Roman" w:cs="Arial"/>
          <w:color w:val="000000"/>
          <w:szCs w:val="20"/>
          <w:lang w:eastAsia="bg-BG"/>
        </w:rPr>
        <w:t>(1,6-3,1 μ</w:t>
      </w:r>
      <w:r w:rsidRPr="00D106D8">
        <w:rPr>
          <w:rFonts w:eastAsia="Times New Roman" w:cs="Arial"/>
          <w:color w:val="000000"/>
          <w:szCs w:val="20"/>
          <w:lang w:val="en-US"/>
        </w:rPr>
        <w:t xml:space="preserve">G/G). </w:t>
      </w:r>
      <w:r w:rsidRPr="00D106D8">
        <w:rPr>
          <w:rFonts w:eastAsia="Times New Roman" w:cs="Arial"/>
          <w:color w:val="000000"/>
          <w:szCs w:val="20"/>
          <w:lang w:eastAsia="bg-BG"/>
        </w:rPr>
        <w:t>Подобни са концентрациите на цефподоксим в медуларната и кортикалната тъкани.</w:t>
      </w:r>
    </w:p>
    <w:p w14:paraId="23F49A5C" w14:textId="77777777" w:rsidR="00D106D8" w:rsidRPr="00D106D8" w:rsidRDefault="00D106D8" w:rsidP="00D106D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D106D8">
        <w:rPr>
          <w:rFonts w:eastAsia="Times New Roman" w:cs="Arial"/>
          <w:color w:val="000000"/>
          <w:szCs w:val="20"/>
          <w:lang w:eastAsia="bg-BG"/>
        </w:rPr>
        <w:t xml:space="preserve">Проучвания при здрави доброволци показват, че средногеометричните стойности на концентрацията на цефподоксим в тотален еякулаг 6-12 часа след прилагане на еднократна доза от 200 </w:t>
      </w:r>
      <w:r w:rsidRPr="00D106D8">
        <w:rPr>
          <w:rFonts w:eastAsia="Times New Roman" w:cs="Arial"/>
          <w:color w:val="000000"/>
          <w:szCs w:val="20"/>
          <w:lang w:val="en-US"/>
        </w:rPr>
        <w:t xml:space="preserve">mg </w:t>
      </w:r>
      <w:r w:rsidRPr="00D106D8">
        <w:rPr>
          <w:rFonts w:eastAsia="Times New Roman" w:cs="Arial"/>
          <w:color w:val="000000"/>
          <w:szCs w:val="20"/>
          <w:lang w:eastAsia="bg-BG"/>
        </w:rPr>
        <w:t>са по-високи от М1С</w:t>
      </w:r>
      <w:r w:rsidRPr="00D106D8">
        <w:rPr>
          <w:rFonts w:eastAsia="Times New Roman" w:cs="Arial"/>
          <w:color w:val="000000"/>
          <w:szCs w:val="20"/>
          <w:vertAlign w:val="subscript"/>
          <w:lang w:eastAsia="bg-BG"/>
        </w:rPr>
        <w:t>90</w:t>
      </w:r>
      <w:r w:rsidRPr="00D106D8">
        <w:rPr>
          <w:rFonts w:eastAsia="Times New Roman" w:cs="Arial"/>
          <w:color w:val="000000"/>
          <w:szCs w:val="20"/>
          <w:lang w:eastAsia="bg-BG"/>
        </w:rPr>
        <w:t xml:space="preserve"> за </w:t>
      </w:r>
      <w:r w:rsidRPr="00D106D8">
        <w:rPr>
          <w:rFonts w:eastAsia="Times New Roman" w:cs="Arial"/>
          <w:i/>
          <w:iCs/>
          <w:color w:val="000000"/>
          <w:szCs w:val="20"/>
          <w:lang w:val="en-US"/>
        </w:rPr>
        <w:t xml:space="preserve">N. </w:t>
      </w:r>
      <w:proofErr w:type="spellStart"/>
      <w:proofErr w:type="gramStart"/>
      <w:r w:rsidRPr="00D106D8">
        <w:rPr>
          <w:rFonts w:eastAsia="Times New Roman" w:cs="Arial"/>
          <w:i/>
          <w:iCs/>
          <w:color w:val="000000"/>
          <w:szCs w:val="20"/>
          <w:lang w:val="en-US"/>
        </w:rPr>
        <w:t>gonorrhoeae</w:t>
      </w:r>
      <w:proofErr w:type="spellEnd"/>
      <w:proofErr w:type="gramEnd"/>
      <w:r w:rsidRPr="00D106D8">
        <w:rPr>
          <w:rFonts w:eastAsia="Times New Roman" w:cs="Arial"/>
          <w:i/>
          <w:iCs/>
          <w:color w:val="000000"/>
          <w:szCs w:val="20"/>
          <w:lang w:val="en-US"/>
        </w:rPr>
        <w:t>.</w:t>
      </w:r>
    </w:p>
    <w:p w14:paraId="71E07E6E" w14:textId="77777777" w:rsidR="00D106D8" w:rsidRPr="00D106D8" w:rsidRDefault="00D106D8" w:rsidP="00D106D8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79D272DE" w14:textId="22390445" w:rsidR="00D106D8" w:rsidRPr="00D106D8" w:rsidRDefault="00D106D8" w:rsidP="00D106D8">
      <w:pPr>
        <w:pStyle w:val="Heading3"/>
        <w:rPr>
          <w:rFonts w:eastAsia="Times New Roman"/>
          <w:sz w:val="28"/>
          <w:u w:val="single"/>
          <w:lang w:eastAsia="bg-BG"/>
        </w:rPr>
      </w:pPr>
      <w:r>
        <w:rPr>
          <w:rFonts w:eastAsia="Times New Roman"/>
          <w:u w:val="single"/>
          <w:lang w:eastAsia="bg-BG"/>
        </w:rPr>
        <w:t>Биотрансформац</w:t>
      </w:r>
      <w:r w:rsidRPr="00D106D8">
        <w:rPr>
          <w:rFonts w:eastAsia="Times New Roman"/>
          <w:u w:val="single"/>
          <w:lang w:eastAsia="bg-BG"/>
        </w:rPr>
        <w:t>ия</w:t>
      </w:r>
    </w:p>
    <w:p w14:paraId="198D9860" w14:textId="77777777" w:rsidR="00D106D8" w:rsidRPr="00D106D8" w:rsidRDefault="00D106D8" w:rsidP="00D106D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D106D8">
        <w:rPr>
          <w:rFonts w:eastAsia="Times New Roman" w:cs="Arial"/>
          <w:color w:val="000000"/>
          <w:szCs w:val="20"/>
          <w:lang w:eastAsia="bg-BG"/>
        </w:rPr>
        <w:t>Цефподоксим проксетил е прекурсор на цефподоксим. По същество, цялото резорбирано количество от прекурсора се деестерифицира предсистемно в тънкото черво до активната форма. Самият цефподоксим не претърпява някакви съществени метаболитни превръщания и се екскрегира в непроменен вид предимно с урината.</w:t>
      </w:r>
    </w:p>
    <w:p w14:paraId="7D409996" w14:textId="77777777" w:rsidR="00D106D8" w:rsidRPr="00D106D8" w:rsidRDefault="00D106D8" w:rsidP="00D106D8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681B59BD" w14:textId="4C5F40AA" w:rsidR="00D106D8" w:rsidRPr="00D106D8" w:rsidRDefault="00D106D8" w:rsidP="00D106D8">
      <w:pPr>
        <w:pStyle w:val="Heading3"/>
        <w:rPr>
          <w:rFonts w:eastAsia="Times New Roman"/>
          <w:sz w:val="28"/>
          <w:u w:val="single"/>
          <w:lang w:eastAsia="bg-BG"/>
        </w:rPr>
      </w:pPr>
      <w:r w:rsidRPr="00D106D8">
        <w:rPr>
          <w:rFonts w:eastAsia="Times New Roman"/>
          <w:u w:val="single"/>
          <w:lang w:eastAsia="bg-BG"/>
        </w:rPr>
        <w:t>Елиминиране</w:t>
      </w:r>
    </w:p>
    <w:p w14:paraId="45551830" w14:textId="7C4E90B5" w:rsidR="007A2185" w:rsidRPr="00D106D8" w:rsidRDefault="00D106D8" w:rsidP="00D106D8">
      <w:pPr>
        <w:rPr>
          <w:rFonts w:cs="Arial"/>
          <w:sz w:val="24"/>
        </w:rPr>
      </w:pPr>
      <w:r w:rsidRPr="00D106D8">
        <w:rPr>
          <w:rFonts w:eastAsia="Times New Roman" w:cs="Arial"/>
          <w:color w:val="000000"/>
          <w:szCs w:val="20"/>
          <w:lang w:eastAsia="bg-BG"/>
        </w:rPr>
        <w:t>Основният път на екскреция е бъбречният, 80% се екскретират в непроменен вид в урината с полуживот на елиминиране от около 2,4 часа.</w:t>
      </w:r>
    </w:p>
    <w:p w14:paraId="4EE1BB0B" w14:textId="77777777" w:rsidR="0091385D" w:rsidRPr="0091385D" w:rsidRDefault="0091385D" w:rsidP="0091385D"/>
    <w:p w14:paraId="648E39DA" w14:textId="44D16CBD" w:rsidR="00CF77F7" w:rsidRDefault="002C50EE" w:rsidP="004A448E">
      <w:pPr>
        <w:pStyle w:val="Heading2"/>
      </w:pPr>
      <w:r>
        <w:t>5.3. Предклинични данни за безопасност</w:t>
      </w:r>
    </w:p>
    <w:p w14:paraId="20E967BE" w14:textId="751DCF54" w:rsidR="0091385D" w:rsidRDefault="0091385D" w:rsidP="0091385D"/>
    <w:p w14:paraId="13A7B62A" w14:textId="35D10613" w:rsidR="007A2185" w:rsidRPr="00D106D8" w:rsidRDefault="00D106D8" w:rsidP="0091385D">
      <w:pPr>
        <w:rPr>
          <w:rFonts w:cs="Arial"/>
          <w:sz w:val="24"/>
        </w:rPr>
      </w:pPr>
      <w:r w:rsidRPr="00D106D8">
        <w:rPr>
          <w:rFonts w:cs="Arial"/>
          <w:szCs w:val="20"/>
        </w:rPr>
        <w:t>Неклиничните данни не показват особен риск за хора на базата на конвенционалните фармакологични проучвания за безопасност, токсичност при многократно прилагане, генотоксичност, канцерогенен потенциал, репродуктивна токсичност и токсичност за развитието.</w:t>
      </w:r>
    </w:p>
    <w:p w14:paraId="12FFA9B2" w14:textId="77777777" w:rsidR="007A2185" w:rsidRPr="0091385D" w:rsidRDefault="007A2185" w:rsidP="0091385D"/>
    <w:p w14:paraId="6A7820AB" w14:textId="353DB6D2" w:rsidR="008A6AF2" w:rsidRDefault="002C50EE" w:rsidP="00395555">
      <w:pPr>
        <w:pStyle w:val="Heading1"/>
      </w:pPr>
      <w:r>
        <w:t>7. ПРИТЕЖАТЕЛ НА РАЗРЕШЕНИЕТО ЗА УПОТРЕБА</w:t>
      </w:r>
    </w:p>
    <w:p w14:paraId="1B9B651E" w14:textId="24042B6C" w:rsidR="0091385D" w:rsidRDefault="0091385D" w:rsidP="0091385D"/>
    <w:p w14:paraId="4F02909F" w14:textId="5A0C7291" w:rsidR="007A2185" w:rsidRPr="00D106D8" w:rsidRDefault="00D106D8" w:rsidP="0091385D">
      <w:pPr>
        <w:rPr>
          <w:rFonts w:cs="Arial"/>
        </w:rPr>
      </w:pPr>
      <w:r w:rsidRPr="00D106D8">
        <w:rPr>
          <w:rFonts w:cs="Arial"/>
        </w:rPr>
        <w:t xml:space="preserve">Alkaloid </w:t>
      </w:r>
      <w:r w:rsidRPr="00D106D8">
        <w:rPr>
          <w:rFonts w:cs="Arial"/>
          <w:lang w:eastAsia="bg-BG"/>
        </w:rPr>
        <w:t xml:space="preserve">- </w:t>
      </w:r>
      <w:r w:rsidRPr="00D106D8">
        <w:rPr>
          <w:rFonts w:cs="Arial"/>
        </w:rPr>
        <w:t>INT d.o.o.</w:t>
      </w:r>
    </w:p>
    <w:p w14:paraId="204C7CCB" w14:textId="77777777" w:rsidR="00D106D8" w:rsidRPr="00D106D8" w:rsidRDefault="00D106D8" w:rsidP="00D106D8">
      <w:pPr>
        <w:spacing w:line="240" w:lineRule="auto"/>
        <w:rPr>
          <w:rFonts w:eastAsia="Times New Roman" w:cs="Arial"/>
          <w:lang w:val="en-US" w:eastAsia="bg-BG"/>
        </w:rPr>
      </w:pPr>
      <w:r w:rsidRPr="00D106D8">
        <w:rPr>
          <w:rFonts w:eastAsia="Times New Roman" w:cs="Arial"/>
          <w:color w:val="000000"/>
          <w:lang w:eastAsia="bg-BG"/>
        </w:rPr>
        <w:t>Šlandrova ulica</w:t>
      </w:r>
      <w:r w:rsidRPr="00D106D8">
        <w:rPr>
          <w:rFonts w:eastAsia="Times New Roman" w:cs="Arial"/>
          <w:color w:val="000000"/>
          <w:lang w:val="en-US"/>
        </w:rPr>
        <w:t xml:space="preserve"> 4, 1231 Ljubljana - </w:t>
      </w:r>
      <w:r w:rsidRPr="00D106D8">
        <w:rPr>
          <w:rFonts w:eastAsia="Times New Roman" w:cs="Arial"/>
          <w:color w:val="000000"/>
          <w:lang w:eastAsia="bg-BG"/>
        </w:rPr>
        <w:t>Črnuče</w:t>
      </w:r>
    </w:p>
    <w:p w14:paraId="315C4DEA" w14:textId="77777777" w:rsidR="00D106D8" w:rsidRPr="00D106D8" w:rsidRDefault="00D106D8" w:rsidP="00D106D8">
      <w:pPr>
        <w:spacing w:line="240" w:lineRule="auto"/>
        <w:rPr>
          <w:rFonts w:eastAsia="Times New Roman" w:cs="Arial"/>
          <w:lang w:val="en-US" w:eastAsia="bg-BG"/>
        </w:rPr>
      </w:pPr>
      <w:r w:rsidRPr="00D106D8">
        <w:rPr>
          <w:rFonts w:eastAsia="Times New Roman" w:cs="Arial"/>
          <w:color w:val="000000"/>
          <w:lang w:eastAsia="bg-BG"/>
        </w:rPr>
        <w:t>Словения</w:t>
      </w:r>
    </w:p>
    <w:p w14:paraId="3D25DF80" w14:textId="77777777" w:rsidR="00D106D8" w:rsidRPr="00D106D8" w:rsidRDefault="00D106D8" w:rsidP="00D106D8">
      <w:pPr>
        <w:spacing w:line="240" w:lineRule="auto"/>
        <w:rPr>
          <w:rFonts w:eastAsia="Times New Roman" w:cs="Arial"/>
          <w:lang w:val="en-US" w:eastAsia="bg-BG"/>
        </w:rPr>
      </w:pPr>
      <w:r w:rsidRPr="00D106D8">
        <w:rPr>
          <w:rFonts w:eastAsia="Times New Roman" w:cs="Arial"/>
          <w:color w:val="000000"/>
          <w:lang w:eastAsia="bg-BG"/>
        </w:rPr>
        <w:t xml:space="preserve">тел.: </w:t>
      </w:r>
      <w:r w:rsidRPr="00D106D8">
        <w:rPr>
          <w:rFonts w:eastAsia="Times New Roman" w:cs="Arial"/>
          <w:color w:val="000000"/>
          <w:lang w:val="en-US"/>
        </w:rPr>
        <w:t>+386 1 300 42 90</w:t>
      </w:r>
    </w:p>
    <w:p w14:paraId="70FC1501" w14:textId="77777777" w:rsidR="00D106D8" w:rsidRPr="00D106D8" w:rsidRDefault="00D106D8" w:rsidP="00D106D8">
      <w:pPr>
        <w:spacing w:line="240" w:lineRule="auto"/>
        <w:rPr>
          <w:rFonts w:eastAsia="Times New Roman" w:cs="Arial"/>
          <w:lang w:val="en-US" w:eastAsia="bg-BG"/>
        </w:rPr>
      </w:pPr>
      <w:r w:rsidRPr="00D106D8">
        <w:rPr>
          <w:rFonts w:eastAsia="Times New Roman" w:cs="Arial"/>
          <w:color w:val="000000"/>
          <w:lang w:eastAsia="bg-BG"/>
        </w:rPr>
        <w:t xml:space="preserve">факс: </w:t>
      </w:r>
      <w:r w:rsidRPr="00D106D8">
        <w:rPr>
          <w:rFonts w:eastAsia="Times New Roman" w:cs="Arial"/>
          <w:color w:val="000000"/>
          <w:lang w:val="en-US"/>
        </w:rPr>
        <w:t>+386 1 300 42 91</w:t>
      </w:r>
    </w:p>
    <w:p w14:paraId="2A940868" w14:textId="5D2C4EBA" w:rsidR="00D106D8" w:rsidRPr="00D106D8" w:rsidRDefault="00D106D8" w:rsidP="00D106D8">
      <w:pPr>
        <w:rPr>
          <w:rFonts w:cs="Arial"/>
        </w:rPr>
      </w:pPr>
      <w:r>
        <w:rPr>
          <w:rFonts w:eastAsia="Times New Roman" w:cs="Arial"/>
          <w:color w:val="000000"/>
          <w:lang w:eastAsia="bg-BG"/>
        </w:rPr>
        <w:t>имейл</w:t>
      </w:r>
      <w:r w:rsidRPr="00D106D8">
        <w:rPr>
          <w:rFonts w:eastAsia="Times New Roman" w:cs="Arial"/>
          <w:color w:val="000000"/>
          <w:lang w:eastAsia="bg-BG"/>
        </w:rPr>
        <w:t xml:space="preserve">: </w:t>
      </w:r>
      <w:hyperlink r:id="rId6" w:history="1">
        <w:r w:rsidRPr="00D106D8">
          <w:rPr>
            <w:rFonts w:eastAsia="Times New Roman" w:cs="Arial"/>
            <w:color w:val="000000"/>
            <w:lang w:val="en-US"/>
          </w:rPr>
          <w:t>info@alkaloid.si</w:t>
        </w:r>
      </w:hyperlink>
    </w:p>
    <w:p w14:paraId="129C7566" w14:textId="77777777" w:rsidR="0091385D" w:rsidRPr="0091385D" w:rsidRDefault="0091385D" w:rsidP="0091385D"/>
    <w:p w14:paraId="7BA1BA64" w14:textId="17509450" w:rsidR="00CF77F7" w:rsidRDefault="002C50EE" w:rsidP="004A448E">
      <w:pPr>
        <w:pStyle w:val="Heading1"/>
      </w:pPr>
      <w:r>
        <w:t>8. НОМЕР НА РАЗРЕШЕНИЕТО ЗА УПОТРЕБА</w:t>
      </w:r>
    </w:p>
    <w:p w14:paraId="095674C4" w14:textId="3072FB0E" w:rsidR="0091385D" w:rsidRDefault="0091385D" w:rsidP="0091385D"/>
    <w:p w14:paraId="07DEAE98" w14:textId="77777777" w:rsidR="00D106D8" w:rsidRPr="00D106D8" w:rsidRDefault="00D106D8" w:rsidP="00D106D8">
      <w:pPr>
        <w:spacing w:line="240" w:lineRule="auto"/>
        <w:rPr>
          <w:rFonts w:eastAsia="Times New Roman" w:cs="Arial"/>
          <w:lang w:eastAsia="bg-BG"/>
        </w:rPr>
      </w:pPr>
      <w:r w:rsidRPr="00D106D8">
        <w:rPr>
          <w:rFonts w:eastAsia="Times New Roman" w:cs="Arial"/>
          <w:color w:val="000000"/>
          <w:lang w:eastAsia="bg-BG"/>
        </w:rPr>
        <w:t xml:space="preserve">ФОКСЕРО 100 </w:t>
      </w:r>
      <w:r w:rsidRPr="00D106D8">
        <w:rPr>
          <w:rFonts w:eastAsia="Times New Roman" w:cs="Arial"/>
          <w:color w:val="000000"/>
          <w:lang w:val="en-US"/>
        </w:rPr>
        <w:t xml:space="preserve">mg </w:t>
      </w:r>
      <w:r w:rsidRPr="00D106D8">
        <w:rPr>
          <w:rFonts w:eastAsia="Times New Roman" w:cs="Arial"/>
          <w:color w:val="000000"/>
          <w:lang w:eastAsia="bg-BG"/>
        </w:rPr>
        <w:t xml:space="preserve">филмирани таблетки х 10; х 20 </w:t>
      </w:r>
      <w:proofErr w:type="spellStart"/>
      <w:r w:rsidRPr="00D106D8">
        <w:rPr>
          <w:rFonts w:eastAsia="Times New Roman" w:cs="Arial"/>
          <w:color w:val="000000"/>
          <w:lang w:val="en-US"/>
        </w:rPr>
        <w:t>Pe</w:t>
      </w:r>
      <w:proofErr w:type="spellEnd"/>
      <w:r w:rsidRPr="00D106D8">
        <w:rPr>
          <w:rFonts w:eastAsia="Times New Roman" w:cs="Arial"/>
          <w:color w:val="000000"/>
          <w:lang w:eastAsia="bg-BG"/>
        </w:rPr>
        <w:t>г</w:t>
      </w:r>
      <w:r w:rsidRPr="00D106D8">
        <w:rPr>
          <w:rFonts w:eastAsia="Times New Roman" w:cs="Arial"/>
          <w:color w:val="000000"/>
          <w:lang w:val="en-US"/>
        </w:rPr>
        <w:t xml:space="preserve">. </w:t>
      </w:r>
      <w:r w:rsidRPr="00D106D8">
        <w:rPr>
          <w:rFonts w:eastAsia="Times New Roman" w:cs="Arial"/>
          <w:color w:val="000000"/>
          <w:lang w:eastAsia="bg-BG"/>
        </w:rPr>
        <w:t>№ 20120312</w:t>
      </w:r>
    </w:p>
    <w:p w14:paraId="46161304" w14:textId="04DCB0EC" w:rsidR="007A2185" w:rsidRPr="00D106D8" w:rsidRDefault="00D106D8" w:rsidP="00D106D8">
      <w:pPr>
        <w:rPr>
          <w:rFonts w:cs="Arial"/>
        </w:rPr>
      </w:pPr>
      <w:r w:rsidRPr="00D106D8">
        <w:rPr>
          <w:rFonts w:eastAsia="Times New Roman" w:cs="Arial"/>
          <w:color w:val="000000"/>
          <w:lang w:eastAsia="bg-BG"/>
        </w:rPr>
        <w:t xml:space="preserve">ФОКСЕРО 200 </w:t>
      </w:r>
      <w:r w:rsidRPr="00D106D8">
        <w:rPr>
          <w:rFonts w:eastAsia="Times New Roman" w:cs="Arial"/>
          <w:color w:val="000000"/>
          <w:lang w:val="en-US"/>
        </w:rPr>
        <w:t xml:space="preserve">mg </w:t>
      </w:r>
      <w:r w:rsidRPr="00D106D8">
        <w:rPr>
          <w:rFonts w:eastAsia="Times New Roman" w:cs="Arial"/>
          <w:color w:val="000000"/>
          <w:lang w:eastAsia="bg-BG"/>
        </w:rPr>
        <w:t xml:space="preserve">филмирани таблетки х 10; х 20 </w:t>
      </w:r>
      <w:proofErr w:type="spellStart"/>
      <w:r w:rsidRPr="00D106D8">
        <w:rPr>
          <w:rFonts w:eastAsia="Times New Roman" w:cs="Arial"/>
          <w:color w:val="000000"/>
          <w:lang w:val="en-US"/>
        </w:rPr>
        <w:t>Pe</w:t>
      </w:r>
      <w:proofErr w:type="spellEnd"/>
      <w:r w:rsidRPr="00D106D8">
        <w:rPr>
          <w:rFonts w:eastAsia="Times New Roman" w:cs="Arial"/>
          <w:color w:val="000000"/>
          <w:lang w:eastAsia="bg-BG"/>
        </w:rPr>
        <w:t>г</w:t>
      </w:r>
      <w:r w:rsidRPr="00D106D8">
        <w:rPr>
          <w:rFonts w:eastAsia="Times New Roman" w:cs="Arial"/>
          <w:color w:val="000000"/>
          <w:lang w:val="en-US"/>
        </w:rPr>
        <w:t xml:space="preserve">. </w:t>
      </w:r>
      <w:r w:rsidRPr="00D106D8">
        <w:rPr>
          <w:rFonts w:eastAsia="Times New Roman" w:cs="Arial"/>
          <w:color w:val="000000"/>
          <w:lang w:eastAsia="bg-BG"/>
        </w:rPr>
        <w:t>№ 20120313</w:t>
      </w:r>
    </w:p>
    <w:p w14:paraId="62EF7F8B" w14:textId="77777777" w:rsidR="0091385D" w:rsidRPr="0091385D" w:rsidRDefault="0091385D" w:rsidP="0091385D"/>
    <w:p w14:paraId="2CCB5832" w14:textId="18FCD95B" w:rsidR="007C605B" w:rsidRDefault="002C50EE" w:rsidP="007C605B">
      <w:pPr>
        <w:pStyle w:val="Heading1"/>
      </w:pPr>
      <w:r>
        <w:lastRenderedPageBreak/>
        <w:t>9. ДАТА НА ПЪРВО РАЗРЕШАВАНЕ/ПОДНОВЯВАНЕ НА РАЗРЕШЕНИЕТО ЗА УПОТРЕБА</w:t>
      </w:r>
    </w:p>
    <w:p w14:paraId="372B3414" w14:textId="57E44C81" w:rsidR="0091385D" w:rsidRDefault="0091385D" w:rsidP="0091385D"/>
    <w:p w14:paraId="4AA07065" w14:textId="77777777" w:rsidR="00D106D8" w:rsidRPr="00D106D8" w:rsidRDefault="00D106D8" w:rsidP="00D106D8">
      <w:pPr>
        <w:spacing w:line="240" w:lineRule="auto"/>
        <w:rPr>
          <w:rFonts w:eastAsia="Times New Roman" w:cs="Arial"/>
          <w:lang w:eastAsia="bg-BG"/>
        </w:rPr>
      </w:pPr>
      <w:r w:rsidRPr="00D106D8">
        <w:rPr>
          <w:rFonts w:eastAsia="Times New Roman" w:cs="Arial"/>
          <w:color w:val="000000"/>
          <w:lang w:eastAsia="bg-BG"/>
        </w:rPr>
        <w:t>Дата на първо разрешаване: 25 Юни 2012 г.</w:t>
      </w:r>
    </w:p>
    <w:p w14:paraId="6C57D8B6" w14:textId="0804ABDC" w:rsidR="007A2185" w:rsidRPr="00D106D8" w:rsidRDefault="00D106D8" w:rsidP="00D106D8">
      <w:pPr>
        <w:rPr>
          <w:rFonts w:cs="Arial"/>
        </w:rPr>
      </w:pPr>
      <w:r w:rsidRPr="00D106D8">
        <w:rPr>
          <w:rFonts w:eastAsia="Times New Roman" w:cs="Arial"/>
          <w:color w:val="000000"/>
          <w:lang w:eastAsia="bg-BG"/>
        </w:rPr>
        <w:t>Дата на последно подновяване: 25 Юни 2018 г.</w:t>
      </w:r>
    </w:p>
    <w:p w14:paraId="0A56E09D" w14:textId="77777777" w:rsidR="0091385D" w:rsidRPr="0091385D" w:rsidRDefault="0091385D" w:rsidP="0091385D"/>
    <w:p w14:paraId="0E9D0119" w14:textId="1FEC128A" w:rsidR="002C50EE" w:rsidRDefault="002C50EE" w:rsidP="002C50EE">
      <w:pPr>
        <w:pStyle w:val="Heading1"/>
      </w:pPr>
      <w:r>
        <w:t>10. ДАТА НА АКТУАЛИЗИРАНЕ НА ТЕКСТА</w:t>
      </w:r>
    </w:p>
    <w:p w14:paraId="3E8FFCC4" w14:textId="0121B4E2" w:rsidR="0091385D" w:rsidRDefault="0091385D" w:rsidP="0091385D"/>
    <w:p w14:paraId="0524F1D6" w14:textId="43868E5B" w:rsidR="007A2185" w:rsidRPr="00D106D8" w:rsidRDefault="00D106D8" w:rsidP="0091385D">
      <w:pPr>
        <w:rPr>
          <w:rFonts w:cs="Arial"/>
        </w:rPr>
      </w:pPr>
      <w:r w:rsidRPr="00D106D8">
        <w:rPr>
          <w:rFonts w:cs="Arial"/>
        </w:rPr>
        <w:t>10/2020</w:t>
      </w:r>
    </w:p>
    <w:p w14:paraId="6B00148E" w14:textId="77777777" w:rsidR="0091385D" w:rsidRPr="0091385D" w:rsidRDefault="0091385D" w:rsidP="0091385D"/>
    <w:bookmarkEnd w:id="0"/>
    <w:p w14:paraId="43FB38A2" w14:textId="5500C507" w:rsidR="007C605B" w:rsidRPr="003E3126" w:rsidRDefault="007C605B" w:rsidP="00CF77F7"/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2E67061"/>
    <w:multiLevelType w:val="hybridMultilevel"/>
    <w:tmpl w:val="0D6662B6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A6795"/>
    <w:multiLevelType w:val="hybridMultilevel"/>
    <w:tmpl w:val="0540A0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33200"/>
    <w:multiLevelType w:val="hybridMultilevel"/>
    <w:tmpl w:val="E5C08C44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E015B"/>
    <w:multiLevelType w:val="hybridMultilevel"/>
    <w:tmpl w:val="7BBEA9D8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8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17"/>
  </w:num>
  <w:num w:numId="7">
    <w:abstractNumId w:val="11"/>
  </w:num>
  <w:num w:numId="8">
    <w:abstractNumId w:val="16"/>
  </w:num>
  <w:num w:numId="9">
    <w:abstractNumId w:val="2"/>
  </w:num>
  <w:num w:numId="10">
    <w:abstractNumId w:val="5"/>
  </w:num>
  <w:num w:numId="11">
    <w:abstractNumId w:val="32"/>
  </w:num>
  <w:num w:numId="12">
    <w:abstractNumId w:val="15"/>
  </w:num>
  <w:num w:numId="13">
    <w:abstractNumId w:val="20"/>
  </w:num>
  <w:num w:numId="14">
    <w:abstractNumId w:val="12"/>
  </w:num>
  <w:num w:numId="15">
    <w:abstractNumId w:val="31"/>
  </w:num>
  <w:num w:numId="16">
    <w:abstractNumId w:val="10"/>
  </w:num>
  <w:num w:numId="17">
    <w:abstractNumId w:val="25"/>
  </w:num>
  <w:num w:numId="18">
    <w:abstractNumId w:val="8"/>
  </w:num>
  <w:num w:numId="19">
    <w:abstractNumId w:val="27"/>
  </w:num>
  <w:num w:numId="20">
    <w:abstractNumId w:val="24"/>
  </w:num>
  <w:num w:numId="21">
    <w:abstractNumId w:val="18"/>
  </w:num>
  <w:num w:numId="22">
    <w:abstractNumId w:val="26"/>
  </w:num>
  <w:num w:numId="23">
    <w:abstractNumId w:val="19"/>
  </w:num>
  <w:num w:numId="24">
    <w:abstractNumId w:val="9"/>
  </w:num>
  <w:num w:numId="25">
    <w:abstractNumId w:val="23"/>
  </w:num>
  <w:num w:numId="26">
    <w:abstractNumId w:val="22"/>
  </w:num>
  <w:num w:numId="27">
    <w:abstractNumId w:val="33"/>
  </w:num>
  <w:num w:numId="28">
    <w:abstractNumId w:val="7"/>
  </w:num>
  <w:num w:numId="29">
    <w:abstractNumId w:val="21"/>
  </w:num>
  <w:num w:numId="30">
    <w:abstractNumId w:val="37"/>
  </w:num>
  <w:num w:numId="31">
    <w:abstractNumId w:val="6"/>
  </w:num>
  <w:num w:numId="32">
    <w:abstractNumId w:val="36"/>
  </w:num>
  <w:num w:numId="33">
    <w:abstractNumId w:val="30"/>
  </w:num>
  <w:num w:numId="34">
    <w:abstractNumId w:val="34"/>
  </w:num>
  <w:num w:numId="35">
    <w:abstractNumId w:val="14"/>
  </w:num>
  <w:num w:numId="36">
    <w:abstractNumId w:val="29"/>
  </w:num>
  <w:num w:numId="37">
    <w:abstractNumId w:val="4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95555"/>
    <w:rsid w:val="003E3126"/>
    <w:rsid w:val="00426E5F"/>
    <w:rsid w:val="004A448E"/>
    <w:rsid w:val="004D4D6B"/>
    <w:rsid w:val="004F1CE7"/>
    <w:rsid w:val="004F498A"/>
    <w:rsid w:val="00517A5B"/>
    <w:rsid w:val="00593A00"/>
    <w:rsid w:val="005A66D9"/>
    <w:rsid w:val="005B0F27"/>
    <w:rsid w:val="00605BCA"/>
    <w:rsid w:val="006158A1"/>
    <w:rsid w:val="00617B1F"/>
    <w:rsid w:val="00672487"/>
    <w:rsid w:val="00672600"/>
    <w:rsid w:val="00681D4A"/>
    <w:rsid w:val="00682341"/>
    <w:rsid w:val="00685882"/>
    <w:rsid w:val="0075649D"/>
    <w:rsid w:val="00760CD4"/>
    <w:rsid w:val="007A2185"/>
    <w:rsid w:val="007C605B"/>
    <w:rsid w:val="008134C8"/>
    <w:rsid w:val="00814073"/>
    <w:rsid w:val="00826F0D"/>
    <w:rsid w:val="00893B92"/>
    <w:rsid w:val="008A6AF2"/>
    <w:rsid w:val="008C70A2"/>
    <w:rsid w:val="008F1AF3"/>
    <w:rsid w:val="0091385D"/>
    <w:rsid w:val="009773E4"/>
    <w:rsid w:val="009B171C"/>
    <w:rsid w:val="009F1313"/>
    <w:rsid w:val="00A20351"/>
    <w:rsid w:val="00A65A81"/>
    <w:rsid w:val="00A73575"/>
    <w:rsid w:val="00AA23EC"/>
    <w:rsid w:val="00AC63CE"/>
    <w:rsid w:val="00AE2107"/>
    <w:rsid w:val="00B275A8"/>
    <w:rsid w:val="00BB3B9C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106D8"/>
    <w:rsid w:val="00D86297"/>
    <w:rsid w:val="00DD466D"/>
    <w:rsid w:val="00EB6364"/>
    <w:rsid w:val="00EC41ED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lkaloid.si" TargetMode="Externa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3060</Words>
  <Characters>17446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Потребител на Windows</cp:lastModifiedBy>
  <cp:revision>2</cp:revision>
  <dcterms:created xsi:type="dcterms:W3CDTF">2023-03-06T15:21:00Z</dcterms:created>
  <dcterms:modified xsi:type="dcterms:W3CDTF">2023-03-06T15:21:00Z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