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6EDC66C3" w:rsidR="002C50EE" w:rsidRPr="003E7786" w:rsidRDefault="002C50EE" w:rsidP="002C50EE">
      <w:pPr>
        <w:pStyle w:val="Heading1"/>
        <w:jc w:val="center"/>
        <w:rPr>
          <w:lang w:val="bg-BG"/>
        </w:rPr>
      </w:pPr>
      <w:bookmarkStart w:id="0" w:name="_Hlk63124480"/>
      <w:r w:rsidRPr="003E7786">
        <w:rPr>
          <w:lang w:val="bg-BG"/>
        </w:rPr>
        <w:t>КРАТКА ХАРАКТЕРИСТИКА НА ПРОДУКТА</w:t>
      </w:r>
    </w:p>
    <w:p w14:paraId="6AF1D2F0" w14:textId="520061D2" w:rsidR="002C50EE" w:rsidRPr="003E7786" w:rsidRDefault="002C50EE" w:rsidP="009A38CD">
      <w:pPr>
        <w:pStyle w:val="Heading1"/>
        <w:numPr>
          <w:ilvl w:val="0"/>
          <w:numId w:val="11"/>
        </w:numPr>
        <w:rPr>
          <w:lang w:val="bg-BG"/>
        </w:rPr>
      </w:pPr>
      <w:r w:rsidRPr="003E7786">
        <w:rPr>
          <w:lang w:val="bg-BG"/>
        </w:rPr>
        <w:t>ИМЕ НА ЛЕКАРСТВЕНИЯ ПРОДУКТ</w:t>
      </w:r>
    </w:p>
    <w:p w14:paraId="767F94D8" w14:textId="6D2CEFD3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/>
        </w:rPr>
        <w:t xml:space="preserve">FRAXIPARINE </w:t>
      </w:r>
      <w:r w:rsidRPr="003E7786">
        <w:rPr>
          <w:lang w:val="bg-BG" w:eastAsia="bg-BG"/>
        </w:rPr>
        <w:t xml:space="preserve">9 500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  <w:r w:rsidRPr="003E7786">
        <w:rPr>
          <w:lang w:val="bg-BG"/>
        </w:rPr>
        <w:t xml:space="preserve">/ml </w:t>
      </w:r>
      <w:proofErr w:type="spellStart"/>
      <w:r w:rsidRPr="003E7786">
        <w:rPr>
          <w:lang w:val="bg-BG"/>
        </w:rPr>
        <w:t>solution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for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injection</w:t>
      </w:r>
      <w:proofErr w:type="spellEnd"/>
    </w:p>
    <w:p w14:paraId="50EA926E" w14:textId="32D915B5" w:rsidR="009A38CD" w:rsidRPr="003E7786" w:rsidRDefault="009A38CD" w:rsidP="009A38CD">
      <w:pPr>
        <w:rPr>
          <w:lang w:val="bg-BG"/>
        </w:rPr>
      </w:pPr>
      <w:r w:rsidRPr="003E7786">
        <w:rPr>
          <w:lang w:val="bg-BG" w:eastAsia="bg-BG"/>
        </w:rPr>
        <w:t xml:space="preserve">ФРАКСИПАРИН </w:t>
      </w:r>
      <w:r w:rsidRPr="003E7786">
        <w:rPr>
          <w:lang w:val="bg-BG"/>
        </w:rPr>
        <w:t xml:space="preserve">9 500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  <w:r w:rsidRPr="003E7786">
        <w:rPr>
          <w:lang w:val="bg-BG"/>
        </w:rPr>
        <w:t xml:space="preserve">/ml </w:t>
      </w:r>
      <w:r w:rsidRPr="003E7786">
        <w:rPr>
          <w:lang w:val="bg-BG" w:eastAsia="bg-BG"/>
        </w:rPr>
        <w:t>инжекционен разтвор</w:t>
      </w:r>
    </w:p>
    <w:p w14:paraId="5A36363A" w14:textId="6D6FA045" w:rsidR="002C50EE" w:rsidRPr="003E7786" w:rsidRDefault="002C50EE" w:rsidP="009A38CD">
      <w:pPr>
        <w:pStyle w:val="Heading1"/>
        <w:numPr>
          <w:ilvl w:val="0"/>
          <w:numId w:val="11"/>
        </w:numPr>
        <w:rPr>
          <w:lang w:val="bg-BG"/>
        </w:rPr>
      </w:pPr>
      <w:r w:rsidRPr="003E7786">
        <w:rPr>
          <w:lang w:val="bg-BG"/>
        </w:rPr>
        <w:t>КАЧЕСТВЕН И КОЛИЧЕСТВЕН СЪСТАВ</w:t>
      </w:r>
    </w:p>
    <w:p w14:paraId="51456223" w14:textId="6D2B9CC6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Разтвор за инжектиране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калций </w:t>
      </w:r>
      <w:r w:rsidRPr="003E7786">
        <w:rPr>
          <w:i/>
          <w:iCs/>
          <w:lang w:val="bg-BG"/>
        </w:rPr>
        <w:t>(</w:t>
      </w:r>
      <w:proofErr w:type="spellStart"/>
      <w:r w:rsidRPr="003E7786">
        <w:rPr>
          <w:i/>
          <w:iCs/>
          <w:lang w:val="bg-BG"/>
        </w:rPr>
        <w:t>nadroparin</w:t>
      </w:r>
      <w:proofErr w:type="spellEnd"/>
      <w:r w:rsidRPr="003E7786">
        <w:rPr>
          <w:i/>
          <w:iCs/>
          <w:lang w:val="bg-BG"/>
        </w:rPr>
        <w:t xml:space="preserve"> </w:t>
      </w:r>
      <w:proofErr w:type="spellStart"/>
      <w:r w:rsidRPr="003E7786">
        <w:rPr>
          <w:i/>
          <w:iCs/>
          <w:lang w:val="bg-BG"/>
        </w:rPr>
        <w:t>calcium</w:t>
      </w:r>
      <w:proofErr w:type="spellEnd"/>
      <w:r w:rsidRPr="003E7786">
        <w:rPr>
          <w:i/>
          <w:iCs/>
          <w:lang w:val="bg-BG"/>
        </w:rPr>
        <w:t>)</w:t>
      </w:r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 xml:space="preserve">в концентрация 9 500 </w:t>
      </w:r>
      <w:proofErr w:type="spellStart"/>
      <w:r w:rsidRPr="003E7786">
        <w:rPr>
          <w:lang w:val="bg-BG"/>
        </w:rPr>
        <w:t>anti</w:t>
      </w:r>
      <w:proofErr w:type="spellEnd"/>
      <w:r w:rsidRPr="003E7786">
        <w:rPr>
          <w:lang w:val="bg-BG"/>
        </w:rPr>
        <w:t xml:space="preserve">- </w:t>
      </w:r>
      <w:proofErr w:type="spellStart"/>
      <w:r w:rsidRPr="003E7786">
        <w:rPr>
          <w:lang w:val="bg-BG"/>
        </w:rPr>
        <w:t>Xa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>IU</w:t>
      </w:r>
      <w:r w:rsidRPr="003E7786">
        <w:rPr>
          <w:lang w:val="bg-BG"/>
        </w:rPr>
        <w:t xml:space="preserve">/ml </w:t>
      </w:r>
      <w:r w:rsidRPr="003E7786">
        <w:rPr>
          <w:lang w:val="bg-BG" w:eastAsia="bg-BG"/>
        </w:rPr>
        <w:t>в</w:t>
      </w:r>
    </w:p>
    <w:p w14:paraId="6DD2C98E" w14:textId="77777777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• предварително напълнени спринцовки, както следва:</w:t>
      </w:r>
    </w:p>
    <w:p w14:paraId="4A8B3B8E" w14:textId="2166C118" w:rsidR="009A38CD" w:rsidRPr="003E7786" w:rsidRDefault="009A38CD" w:rsidP="009A38CD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0,2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1 900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</w:p>
    <w:p w14:paraId="5A7890E0" w14:textId="4C036D64" w:rsidR="009A38CD" w:rsidRPr="003E7786" w:rsidRDefault="009A38CD" w:rsidP="009A38CD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0,3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2 850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</w:p>
    <w:p w14:paraId="5E5AB67E" w14:textId="220CD82A" w:rsidR="009A38CD" w:rsidRPr="003E7786" w:rsidRDefault="009A38CD" w:rsidP="009A38CD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0,4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3 800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  <w:r w:rsidRPr="003E7786">
        <w:rPr>
          <w:lang w:val="bg-BG" w:eastAsia="bg-BG"/>
        </w:rPr>
        <w:t>.</w:t>
      </w:r>
    </w:p>
    <w:p w14:paraId="5917E6CC" w14:textId="77777777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• градуирани предварително напълнени спринцовки, както следва:</w:t>
      </w:r>
    </w:p>
    <w:p w14:paraId="04FE16F3" w14:textId="10CF571A" w:rsidR="009A38CD" w:rsidRPr="003E7786" w:rsidRDefault="009A38CD" w:rsidP="009A38CD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0,6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5 700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</w:p>
    <w:p w14:paraId="721B8537" w14:textId="33107F54" w:rsidR="009A38CD" w:rsidRPr="003E7786" w:rsidRDefault="009A38CD" w:rsidP="009A38CD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0,8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7 600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</w:p>
    <w:p w14:paraId="1602331D" w14:textId="00186AEC" w:rsidR="009A38CD" w:rsidRPr="003E7786" w:rsidRDefault="009A38CD" w:rsidP="009A38CD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1,0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разтвор, еквивалентен на 9 500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</w:t>
      </w:r>
      <w:r w:rsidR="00EC38DC" w:rsidRPr="003E7786">
        <w:rPr>
          <w:lang w:val="bg-BG" w:eastAsia="bg-BG"/>
        </w:rPr>
        <w:t>IU</w:t>
      </w:r>
      <w:r w:rsidRPr="003E7786">
        <w:rPr>
          <w:lang w:val="bg-BG" w:eastAsia="bg-BG"/>
        </w:rPr>
        <w:t>.</w:t>
      </w:r>
    </w:p>
    <w:p w14:paraId="6CCB29CE" w14:textId="54106D79" w:rsidR="002C50EE" w:rsidRPr="003E7786" w:rsidRDefault="002C50EE" w:rsidP="009A38CD">
      <w:pPr>
        <w:pStyle w:val="Heading1"/>
        <w:numPr>
          <w:ilvl w:val="0"/>
          <w:numId w:val="11"/>
        </w:numPr>
        <w:rPr>
          <w:lang w:val="bg-BG"/>
        </w:rPr>
      </w:pPr>
      <w:r w:rsidRPr="003E7786">
        <w:rPr>
          <w:lang w:val="bg-BG"/>
        </w:rPr>
        <w:t>ЛЕКАРСТВЕНА ФОРМА</w:t>
      </w:r>
    </w:p>
    <w:p w14:paraId="63E49909" w14:textId="77777777" w:rsidR="009A38CD" w:rsidRPr="003E7786" w:rsidRDefault="009A38CD" w:rsidP="009A38CD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Инжекционен разтвор.</w:t>
      </w:r>
    </w:p>
    <w:p w14:paraId="198D12A1" w14:textId="6F6DD72C" w:rsidR="009A38CD" w:rsidRPr="003E7786" w:rsidRDefault="009A38CD" w:rsidP="009A38CD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Спринцовката съдържа бистър до слабо </w:t>
      </w:r>
      <w:proofErr w:type="spellStart"/>
      <w:r w:rsidRPr="003E7786">
        <w:rPr>
          <w:lang w:val="bg-BG" w:eastAsia="bg-BG"/>
        </w:rPr>
        <w:t>опалесциращ</w:t>
      </w:r>
      <w:proofErr w:type="spellEnd"/>
      <w:r w:rsidRPr="003E7786">
        <w:rPr>
          <w:lang w:val="bg-BG" w:eastAsia="bg-BG"/>
        </w:rPr>
        <w:t>, безцветен или жълтеникав или кафеникав до тъмно или бледо жълт разтвор.</w:t>
      </w:r>
    </w:p>
    <w:p w14:paraId="490FC2C4" w14:textId="77777777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4. КЛИНИЧНИ ДАННИ</w:t>
      </w:r>
    </w:p>
    <w:p w14:paraId="7CAFA7A6" w14:textId="0959DF94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4.1. Терапевтични показания</w:t>
      </w:r>
    </w:p>
    <w:p w14:paraId="47AE9AB4" w14:textId="31D2323F" w:rsidR="009A38CD" w:rsidRPr="003E7786" w:rsidRDefault="009A38CD" w:rsidP="009A38CD">
      <w:pPr>
        <w:pStyle w:val="ListParagraph"/>
        <w:numPr>
          <w:ilvl w:val="0"/>
          <w:numId w:val="15"/>
        </w:numPr>
        <w:rPr>
          <w:sz w:val="24"/>
          <w:szCs w:val="24"/>
          <w:lang w:val="bg-BG"/>
        </w:rPr>
      </w:pPr>
      <w:r w:rsidRPr="003E7786">
        <w:rPr>
          <w:u w:val="single"/>
          <w:lang w:val="bg-BG" w:eastAsia="bg-BG"/>
        </w:rPr>
        <w:t xml:space="preserve">Профилактика на </w:t>
      </w:r>
      <w:proofErr w:type="spellStart"/>
      <w:r w:rsidRPr="003E7786">
        <w:rPr>
          <w:u w:val="single"/>
          <w:lang w:val="bg-BG" w:eastAsia="bg-BG"/>
        </w:rPr>
        <w:t>тромбоемболични</w:t>
      </w:r>
      <w:proofErr w:type="spellEnd"/>
      <w:r w:rsidRPr="003E7786">
        <w:rPr>
          <w:u w:val="single"/>
          <w:lang w:val="bg-BG" w:eastAsia="bg-BG"/>
        </w:rPr>
        <w:t xml:space="preserve"> нарушения</w:t>
      </w:r>
      <w:r w:rsidRPr="003E7786">
        <w:rPr>
          <w:lang w:val="bg-BG" w:eastAsia="bg-BG"/>
        </w:rPr>
        <w:t>:</w:t>
      </w:r>
    </w:p>
    <w:p w14:paraId="1071D68B" w14:textId="405851DE" w:rsidR="009A38CD" w:rsidRPr="003E7786" w:rsidRDefault="009A38CD" w:rsidP="009A38CD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3E7786">
        <w:rPr>
          <w:lang w:val="bg-BG" w:eastAsia="bg-BG"/>
        </w:rPr>
        <w:t>свързани с обща или ортопедична оперативна интервенция</w:t>
      </w:r>
    </w:p>
    <w:p w14:paraId="7A403C3A" w14:textId="13555D5C" w:rsidR="009A38CD" w:rsidRPr="003E7786" w:rsidRDefault="009A38CD" w:rsidP="009A38CD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3E7786">
        <w:rPr>
          <w:lang w:val="bg-BG" w:eastAsia="bg-BG"/>
        </w:rPr>
        <w:t>при високо рискови пациенти (дихателна недостатъчност и/или респираторна инфекция и/или сърдечна недостатъчност), лекувани в интензивно отделение</w:t>
      </w:r>
    </w:p>
    <w:p w14:paraId="0D5383F2" w14:textId="77777777" w:rsidR="009A38CD" w:rsidRPr="003E7786" w:rsidRDefault="009A38CD" w:rsidP="009A38CD">
      <w:pPr>
        <w:pStyle w:val="ListParagraph"/>
        <w:numPr>
          <w:ilvl w:val="0"/>
          <w:numId w:val="14"/>
        </w:numPr>
        <w:rPr>
          <w:u w:val="single"/>
          <w:lang w:val="bg-BG" w:eastAsia="bg-BG"/>
        </w:rPr>
      </w:pPr>
      <w:r w:rsidRPr="003E7786">
        <w:rPr>
          <w:u w:val="single"/>
          <w:lang w:val="bg-BG" w:eastAsia="bg-BG"/>
        </w:rPr>
        <w:t xml:space="preserve">Лечение на </w:t>
      </w:r>
      <w:proofErr w:type="spellStart"/>
      <w:r w:rsidRPr="003E7786">
        <w:rPr>
          <w:u w:val="single"/>
          <w:lang w:val="bg-BG" w:eastAsia="bg-BG"/>
        </w:rPr>
        <w:t>тромбоемболични</w:t>
      </w:r>
      <w:proofErr w:type="spellEnd"/>
      <w:r w:rsidRPr="003E7786">
        <w:rPr>
          <w:u w:val="single"/>
          <w:lang w:val="bg-BG" w:eastAsia="bg-BG"/>
        </w:rPr>
        <w:t xml:space="preserve"> нарушения</w:t>
      </w:r>
    </w:p>
    <w:p w14:paraId="57F98C97" w14:textId="77777777" w:rsidR="009A38CD" w:rsidRPr="003E7786" w:rsidRDefault="009A38CD" w:rsidP="009A38CD">
      <w:pPr>
        <w:pStyle w:val="ListParagraph"/>
        <w:numPr>
          <w:ilvl w:val="0"/>
          <w:numId w:val="14"/>
        </w:numPr>
        <w:rPr>
          <w:u w:val="single"/>
          <w:lang w:val="bg-BG" w:eastAsia="bg-BG"/>
        </w:rPr>
      </w:pPr>
      <w:r w:rsidRPr="003E7786">
        <w:rPr>
          <w:u w:val="single"/>
          <w:lang w:val="bg-BG" w:eastAsia="bg-BG"/>
        </w:rPr>
        <w:t xml:space="preserve">Предотвратяване на кръвосъсирването в </w:t>
      </w:r>
      <w:proofErr w:type="spellStart"/>
      <w:r w:rsidRPr="003E7786">
        <w:rPr>
          <w:u w:val="single"/>
          <w:lang w:val="bg-BG" w:eastAsia="bg-BG"/>
        </w:rPr>
        <w:t>екстракорпоралния</w:t>
      </w:r>
      <w:proofErr w:type="spellEnd"/>
      <w:r w:rsidRPr="003E7786">
        <w:rPr>
          <w:u w:val="single"/>
          <w:lang w:val="bg-BG" w:eastAsia="bg-BG"/>
        </w:rPr>
        <w:t xml:space="preserve"> кръг по време на хемодиализа.</w:t>
      </w:r>
    </w:p>
    <w:p w14:paraId="57E2E032" w14:textId="1B93671B" w:rsidR="009A38CD" w:rsidRPr="003E7786" w:rsidRDefault="009A38CD" w:rsidP="009A38CD">
      <w:pPr>
        <w:pStyle w:val="ListParagraph"/>
        <w:numPr>
          <w:ilvl w:val="0"/>
          <w:numId w:val="14"/>
        </w:numPr>
        <w:rPr>
          <w:u w:val="single"/>
          <w:lang w:val="bg-BG"/>
        </w:rPr>
      </w:pPr>
      <w:r w:rsidRPr="003E7786">
        <w:rPr>
          <w:u w:val="single"/>
          <w:lang w:val="bg-BG" w:eastAsia="bg-BG"/>
        </w:rPr>
        <w:t>Лечение на нестабилна ангина и инфаркт без О-зъбец.</w:t>
      </w:r>
    </w:p>
    <w:p w14:paraId="79BF9253" w14:textId="0ABA9732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4.2. Дозировка и начин на приложение</w:t>
      </w:r>
    </w:p>
    <w:p w14:paraId="0E2E4328" w14:textId="77777777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Трябва да се обърне особено внимание на специфичните инструкции за дозиране за всяка отделна марка нискомолекулен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, тъй като за изразяване на дозите се използват различни мерни единици (международни единици или </w:t>
      </w:r>
      <w:proofErr w:type="spellStart"/>
      <w:r w:rsidRPr="003E7786">
        <w:rPr>
          <w:lang w:val="bg-BG"/>
        </w:rPr>
        <w:t>mg</w:t>
      </w:r>
      <w:proofErr w:type="spellEnd"/>
      <w:r w:rsidRPr="003E7786">
        <w:rPr>
          <w:lang w:val="bg-BG"/>
        </w:rPr>
        <w:t xml:space="preserve">). </w:t>
      </w:r>
      <w:r w:rsidRPr="003E7786">
        <w:rPr>
          <w:lang w:val="bg-BG" w:eastAsia="bg-BG"/>
        </w:rPr>
        <w:t xml:space="preserve">Поради тази причина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не е взаимнозаменяем с други нискомолекулни </w:t>
      </w:r>
      <w:proofErr w:type="spellStart"/>
      <w:r w:rsidRPr="003E7786">
        <w:rPr>
          <w:lang w:val="bg-BG" w:eastAsia="bg-BG"/>
        </w:rPr>
        <w:t>хепарини</w:t>
      </w:r>
      <w:proofErr w:type="spellEnd"/>
      <w:r w:rsidRPr="003E7786">
        <w:rPr>
          <w:lang w:val="bg-BG" w:eastAsia="bg-BG"/>
        </w:rPr>
        <w:t xml:space="preserve"> по време на лечението. Освен това трябва да се използва продукт с подходяща концентрация на </w:t>
      </w:r>
      <w:proofErr w:type="spellStart"/>
      <w:r w:rsidRPr="003E7786">
        <w:rPr>
          <w:lang w:val="bg-BG" w:eastAsia="bg-BG"/>
        </w:rPr>
        <w:t>надропарин,тъй</w:t>
      </w:r>
      <w:proofErr w:type="spellEnd"/>
      <w:r w:rsidRPr="003E7786">
        <w:rPr>
          <w:lang w:val="bg-BG" w:eastAsia="bg-BG"/>
        </w:rPr>
        <w:t xml:space="preserve"> като</w:t>
      </w:r>
      <w:r w:rsidRPr="003E7786">
        <w:rPr>
          <w:u w:val="single"/>
          <w:lang w:val="bg-BG" w:eastAsia="bg-BG"/>
        </w:rPr>
        <w:t xml:space="preserve"> </w:t>
      </w:r>
      <w:r w:rsidRPr="003E7786">
        <w:rPr>
          <w:lang w:val="bg-BG" w:eastAsia="bg-BG"/>
        </w:rPr>
        <w:t>концентрацията е от значение за режима на дозиране.</w:t>
      </w:r>
      <w:bookmarkStart w:id="1" w:name="bookmark0"/>
      <w:bookmarkEnd w:id="1"/>
    </w:p>
    <w:p w14:paraId="3347108A" w14:textId="1FD32089" w:rsidR="009A38CD" w:rsidRPr="003E7786" w:rsidRDefault="009A38CD" w:rsidP="009A38CD">
      <w:pPr>
        <w:rPr>
          <w:lang w:val="bg-BG" w:eastAsia="bg-BG"/>
        </w:rPr>
      </w:pPr>
      <w:r w:rsidRPr="003E7786">
        <w:rPr>
          <w:lang w:val="bg-BG" w:eastAsia="bg-BG"/>
        </w:rPr>
        <w:lastRenderedPageBreak/>
        <w:t>Градуираните спринцовки са предназначени за случаи, когато се налага определяне на дозата спрямо телесното тегло.</w:t>
      </w:r>
    </w:p>
    <w:p w14:paraId="1EE7A117" w14:textId="77777777" w:rsidR="009A38CD" w:rsidRPr="003E7786" w:rsidRDefault="009A38CD" w:rsidP="009A38CD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не е предназначен за мускулно приложение.</w:t>
      </w:r>
    </w:p>
    <w:p w14:paraId="371BC29A" w14:textId="77777777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По време на лечение с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се проследява броя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</w:t>
      </w:r>
      <w:r w:rsidRPr="003E7786">
        <w:rPr>
          <w:i/>
          <w:iCs/>
          <w:lang w:val="bg-BG" w:eastAsia="bg-BG"/>
        </w:rPr>
        <w:t>(вж. точка 4.4. Специални предупреждения и предпазни мерки при употреба}.</w:t>
      </w:r>
    </w:p>
    <w:p w14:paraId="3F056038" w14:textId="6D341689" w:rsidR="009A38CD" w:rsidRPr="003E7786" w:rsidRDefault="009A38CD" w:rsidP="009A38C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Трябва да се спазват специфичните препоръки относно времето на приложение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при </w:t>
      </w:r>
      <w:proofErr w:type="spellStart"/>
      <w:r w:rsidRPr="003E7786">
        <w:rPr>
          <w:lang w:val="bg-BG" w:eastAsia="bg-BG"/>
        </w:rPr>
        <w:t>спиналиа</w:t>
      </w:r>
      <w:proofErr w:type="spellEnd"/>
      <w:r w:rsidRPr="003E7786">
        <w:rPr>
          <w:lang w:val="bg-BG" w:eastAsia="bg-BG"/>
        </w:rPr>
        <w:t>/</w:t>
      </w:r>
      <w:proofErr w:type="spellStart"/>
      <w:r w:rsidRPr="003E7786">
        <w:rPr>
          <w:lang w:val="bg-BG" w:eastAsia="bg-BG"/>
        </w:rPr>
        <w:t>епидурална</w:t>
      </w:r>
      <w:proofErr w:type="spellEnd"/>
      <w:r w:rsidRPr="003E7786">
        <w:rPr>
          <w:lang w:val="bg-BG" w:eastAsia="bg-BG"/>
        </w:rPr>
        <w:t xml:space="preserve"> анестезия или </w:t>
      </w:r>
      <w:proofErr w:type="spellStart"/>
      <w:r w:rsidRPr="003E7786">
        <w:rPr>
          <w:lang w:val="bg-BG" w:eastAsia="bg-BG"/>
        </w:rPr>
        <w:t>спинална</w:t>
      </w:r>
      <w:proofErr w:type="spellEnd"/>
      <w:r w:rsidRPr="003E7786">
        <w:rPr>
          <w:lang w:val="bg-BG" w:eastAsia="bg-BG"/>
        </w:rPr>
        <w:t xml:space="preserve"> лумбална пункция (</w:t>
      </w:r>
      <w:r w:rsidR="00F67D22" w:rsidRPr="003E7786">
        <w:rPr>
          <w:i/>
          <w:iCs/>
          <w:lang w:val="bg-BG" w:eastAsia="bg-BG"/>
        </w:rPr>
        <w:t>вж</w:t>
      </w:r>
      <w:r w:rsidRPr="003E7786">
        <w:rPr>
          <w:i/>
          <w:iCs/>
          <w:lang w:val="bg-BG" w:eastAsia="bg-BG"/>
        </w:rPr>
        <w:t>.</w:t>
      </w:r>
      <w:r w:rsidRPr="003E7786">
        <w:rPr>
          <w:lang w:val="bg-BG" w:eastAsia="bg-BG"/>
        </w:rPr>
        <w:t xml:space="preserve"> точка 4.4. Специални предупреждения и предпазни мерки при употреба}.</w:t>
      </w:r>
    </w:p>
    <w:p w14:paraId="4C4908C1" w14:textId="77777777" w:rsidR="009A38CD" w:rsidRPr="003E7786" w:rsidRDefault="009A38CD" w:rsidP="0012080A">
      <w:pPr>
        <w:rPr>
          <w:i/>
          <w:iCs/>
          <w:lang w:val="bg-BG"/>
        </w:rPr>
      </w:pPr>
      <w:r w:rsidRPr="003E7786">
        <w:rPr>
          <w:i/>
          <w:iCs/>
          <w:lang w:val="bg-BG" w:eastAsia="bg-BG"/>
        </w:rPr>
        <w:t>Техника на подкожно инжектиране:</w:t>
      </w:r>
    </w:p>
    <w:p w14:paraId="28E1A7BC" w14:textId="3DFE398A" w:rsidR="009A38CD" w:rsidRPr="003E7786" w:rsidRDefault="009A38CD" w:rsidP="009A38CD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>Обичайното място за инжектиране е от дясната или от лявата страна на коремната стена. Като алтернатива може да се използва и бедрото. Преди инжектиране с предварително напълнените спринцовки не трябва да се изпуска въздушното мехурче, за да не се загуби част от разтвора. Иглата трябва да се постави перпендикулярно в захваната кожна гънка, която се държи нежно, но здраво до края на инжектирането. Мястото на инжектиране не трябва да се разтрива.</w:t>
      </w:r>
    </w:p>
    <w:p w14:paraId="0193FACB" w14:textId="0514C4AE" w:rsidR="009A38CD" w:rsidRPr="003E7786" w:rsidRDefault="009A38CD" w:rsidP="009A38CD">
      <w:pPr>
        <w:rPr>
          <w:lang w:val="bg-BG"/>
        </w:rPr>
      </w:pPr>
    </w:p>
    <w:p w14:paraId="08C9F72B" w14:textId="14670A65" w:rsidR="009A38CD" w:rsidRPr="003E7786" w:rsidRDefault="009A38CD" w:rsidP="009A38CD">
      <w:pPr>
        <w:pStyle w:val="Heading3"/>
        <w:rPr>
          <w:b/>
          <w:bCs/>
          <w:u w:val="single"/>
          <w:lang w:val="bg-BG"/>
        </w:rPr>
      </w:pPr>
      <w:r w:rsidRPr="003E7786">
        <w:rPr>
          <w:b/>
          <w:bCs/>
          <w:u w:val="single"/>
          <w:lang w:val="bg-BG"/>
        </w:rPr>
        <w:t>Групи пациенти</w:t>
      </w:r>
    </w:p>
    <w:p w14:paraId="50066F8D" w14:textId="4A11C020" w:rsidR="009A38CD" w:rsidRPr="003E7786" w:rsidRDefault="009A38CD" w:rsidP="009A38CD">
      <w:pPr>
        <w:pStyle w:val="ListParagraph"/>
        <w:numPr>
          <w:ilvl w:val="0"/>
          <w:numId w:val="17"/>
        </w:numPr>
        <w:rPr>
          <w:b/>
          <w:bCs/>
          <w:lang w:val="bg-BG"/>
        </w:rPr>
      </w:pPr>
      <w:r w:rsidRPr="003E7786">
        <w:rPr>
          <w:b/>
          <w:bCs/>
          <w:lang w:val="bg-BG"/>
        </w:rPr>
        <w:t>Възрастни пациенти</w:t>
      </w:r>
    </w:p>
    <w:p w14:paraId="2604605F" w14:textId="2D067C25" w:rsidR="009A38CD" w:rsidRPr="003E7786" w:rsidRDefault="009A38CD" w:rsidP="009A38CD">
      <w:pPr>
        <w:rPr>
          <w:b/>
          <w:bCs/>
          <w:lang w:val="bg-BG"/>
        </w:rPr>
      </w:pPr>
      <w:r w:rsidRPr="003E7786">
        <w:rPr>
          <w:b/>
          <w:bCs/>
          <w:lang w:val="bg-BG"/>
        </w:rPr>
        <w:t>ПРОФИЛАКТИКА НА ТРОМБОЕМБОЛИЧНИ НАРУШЕНИЯ</w:t>
      </w:r>
    </w:p>
    <w:p w14:paraId="23DF6DBF" w14:textId="77777777" w:rsidR="009A38CD" w:rsidRPr="003E7786" w:rsidRDefault="009A38CD" w:rsidP="009A38CD">
      <w:pPr>
        <w:pStyle w:val="Heading3"/>
        <w:rPr>
          <w:rFonts w:eastAsia="Times New Roman"/>
          <w:lang w:val="bg-BG"/>
        </w:rPr>
      </w:pPr>
      <w:r w:rsidRPr="003E7786">
        <w:rPr>
          <w:rFonts w:eastAsia="Times New Roman"/>
          <w:lang w:val="bg-BG" w:eastAsia="bg-BG"/>
        </w:rPr>
        <w:t>Обща хирургия</w:t>
      </w:r>
    </w:p>
    <w:p w14:paraId="4D81F8D3" w14:textId="5DC5E56F" w:rsidR="009A38CD" w:rsidRPr="003E7786" w:rsidRDefault="009A38CD" w:rsidP="009A38CD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Препоръчителната доза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0,3 </w:t>
      </w:r>
      <w:r w:rsidRPr="003E7786">
        <w:rPr>
          <w:lang w:val="bg-BG"/>
        </w:rPr>
        <w:t xml:space="preserve">ml </w:t>
      </w:r>
      <w:r w:rsidRPr="003E7786">
        <w:rPr>
          <w:lang w:val="bg-BG" w:eastAsia="bg-BG"/>
        </w:rPr>
        <w:t xml:space="preserve">(2 850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IU), </w:t>
      </w:r>
      <w:r w:rsidRPr="003E7786">
        <w:rPr>
          <w:lang w:val="bg-BG" w:eastAsia="bg-BG"/>
        </w:rPr>
        <w:t>приложена подкожно 2 до 4 часа преди интервенцията и по веднъж дневно в следващите няколко дни. Лечението трябва да продължи най-малко седем дни, както и през целия рисков период включително и в амбулаторни условия.</w:t>
      </w:r>
    </w:p>
    <w:p w14:paraId="0BFFB4CF" w14:textId="6BC828BC" w:rsidR="009A38CD" w:rsidRPr="003E7786" w:rsidRDefault="009A38CD" w:rsidP="009A38CD">
      <w:pPr>
        <w:spacing w:after="0"/>
        <w:rPr>
          <w:lang w:val="bg-BG" w:eastAsia="bg-BG"/>
        </w:rPr>
      </w:pPr>
    </w:p>
    <w:p w14:paraId="043AC7A5" w14:textId="77777777" w:rsidR="009A38CD" w:rsidRPr="003E7786" w:rsidRDefault="009A38CD" w:rsidP="009A38CD">
      <w:pPr>
        <w:pStyle w:val="Heading3"/>
        <w:rPr>
          <w:rFonts w:eastAsia="Times New Roman"/>
          <w:lang w:val="bg-BG"/>
        </w:rPr>
      </w:pPr>
      <w:r w:rsidRPr="003E7786">
        <w:rPr>
          <w:rFonts w:eastAsia="Times New Roman"/>
          <w:lang w:val="bg-BG" w:eastAsia="bg-BG"/>
        </w:rPr>
        <w:t>Ортопедична хирургия</w:t>
      </w:r>
    </w:p>
    <w:p w14:paraId="78CFB5B2" w14:textId="5E09C1B5" w:rsidR="009A38CD" w:rsidRPr="003E7786" w:rsidRDefault="009A38CD" w:rsidP="009A38CD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се прилага подкожно. Дозата се определя спрямо телесното тегло по дадената по- долу таблица, което се основава на таргетна доза от 38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IU </w:t>
      </w:r>
      <w:r w:rsidRPr="003E7786">
        <w:rPr>
          <w:lang w:val="bg-BG" w:eastAsia="bg-BG"/>
        </w:rPr>
        <w:t xml:space="preserve">на </w:t>
      </w:r>
      <w:proofErr w:type="spellStart"/>
      <w:r w:rsidRPr="003E7786">
        <w:rPr>
          <w:lang w:val="bg-BG"/>
        </w:rPr>
        <w:t>Kg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 xml:space="preserve">телесно тегло. Дозата се повишава с 50 % на четвъртия постоперативен ден. Началната доза се прилага 12 часа </w:t>
      </w:r>
      <w:proofErr w:type="spellStart"/>
      <w:r w:rsidRPr="003E7786">
        <w:rPr>
          <w:lang w:val="bg-BG" w:eastAsia="bg-BG"/>
        </w:rPr>
        <w:t>предоперативно</w:t>
      </w:r>
      <w:proofErr w:type="spellEnd"/>
      <w:r w:rsidRPr="003E7786">
        <w:rPr>
          <w:lang w:val="bg-BG" w:eastAsia="bg-BG"/>
        </w:rPr>
        <w:t xml:space="preserve"> и 12 часа след края на операцията се прилага втора доза. След това лечението продължава с инжектиране веднъж дневно по време на рисковия период включително и в амбулаторни условия. Минималният период на лечение е 10 дни.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6"/>
        <w:gridCol w:w="2517"/>
        <w:gridCol w:w="1529"/>
        <w:gridCol w:w="1722"/>
      </w:tblGrid>
      <w:tr w:rsidR="009A38CD" w:rsidRPr="003E7786" w14:paraId="0B6D66A8" w14:textId="77777777" w:rsidTr="009A38CD">
        <w:tc>
          <w:tcPr>
            <w:tcW w:w="1792" w:type="dxa"/>
            <w:vMerge w:val="restart"/>
          </w:tcPr>
          <w:p w14:paraId="140D22B7" w14:textId="73E8285D" w:rsidR="009A38CD" w:rsidRPr="003E7786" w:rsidRDefault="009A38CD" w:rsidP="009A38CD">
            <w:pPr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Телесно тегло (</w:t>
            </w:r>
            <w:proofErr w:type="spellStart"/>
            <w:r w:rsidRPr="003E7786">
              <w:rPr>
                <w:b/>
                <w:bCs/>
                <w:lang w:val="bg-BG"/>
              </w:rPr>
              <w:t>kg</w:t>
            </w:r>
            <w:proofErr w:type="spellEnd"/>
            <w:r w:rsidRPr="003E7786">
              <w:rPr>
                <w:b/>
                <w:bCs/>
                <w:lang w:val="bg-BG"/>
              </w:rPr>
              <w:t>)</w:t>
            </w:r>
          </w:p>
        </w:tc>
        <w:tc>
          <w:tcPr>
            <w:tcW w:w="4415" w:type="dxa"/>
            <w:gridSpan w:val="2"/>
          </w:tcPr>
          <w:p w14:paraId="49161AB1" w14:textId="77777777" w:rsidR="009A38CD" w:rsidRPr="003E7786" w:rsidRDefault="009A38CD" w:rsidP="009A38C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 w:eastAsia="bg-BG"/>
              </w:rPr>
              <w:t>12 часа преди и след операция и после веднъж дневно до третия ден постоперативно</w:t>
            </w:r>
          </w:p>
          <w:p w14:paraId="3BB73E74" w14:textId="77777777" w:rsidR="009A38CD" w:rsidRPr="003E7786" w:rsidRDefault="009A38CD" w:rsidP="009A38CD">
            <w:pPr>
              <w:rPr>
                <w:b/>
                <w:bCs/>
                <w:lang w:val="bg-BG"/>
              </w:rPr>
            </w:pPr>
          </w:p>
        </w:tc>
        <w:tc>
          <w:tcPr>
            <w:tcW w:w="3143" w:type="dxa"/>
            <w:gridSpan w:val="2"/>
          </w:tcPr>
          <w:p w14:paraId="5D79242B" w14:textId="452AEFDD" w:rsidR="009A38CD" w:rsidRPr="003E7786" w:rsidRDefault="009A38CD" w:rsidP="009A38CD">
            <w:pPr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От четвъртия ден след операцията</w:t>
            </w:r>
          </w:p>
        </w:tc>
      </w:tr>
      <w:tr w:rsidR="009A38CD" w:rsidRPr="003E7786" w14:paraId="60BCE38F" w14:textId="77777777" w:rsidTr="009A38CD">
        <w:tc>
          <w:tcPr>
            <w:tcW w:w="1792" w:type="dxa"/>
            <w:vMerge/>
          </w:tcPr>
          <w:p w14:paraId="7F07F71F" w14:textId="77777777" w:rsidR="009A38CD" w:rsidRPr="003E7786" w:rsidRDefault="009A38CD" w:rsidP="009A38CD">
            <w:pPr>
              <w:rPr>
                <w:b/>
                <w:bCs/>
                <w:lang w:val="bg-BG"/>
              </w:rPr>
            </w:pPr>
          </w:p>
        </w:tc>
        <w:tc>
          <w:tcPr>
            <w:tcW w:w="1827" w:type="dxa"/>
          </w:tcPr>
          <w:p w14:paraId="33FC929E" w14:textId="77777777" w:rsidR="009A38CD" w:rsidRPr="003E7786" w:rsidRDefault="009A38CD" w:rsidP="009A38C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 w:eastAsia="bg-BG"/>
              </w:rPr>
              <w:t xml:space="preserve">Инжектиран обем </w:t>
            </w:r>
            <w:r w:rsidRPr="003E7786">
              <w:rPr>
                <w:b/>
                <w:bCs/>
                <w:lang w:val="bg-BG"/>
              </w:rPr>
              <w:t>(ml)</w:t>
            </w:r>
          </w:p>
          <w:p w14:paraId="6FA05406" w14:textId="77777777" w:rsidR="009A38CD" w:rsidRPr="003E7786" w:rsidRDefault="009A38CD" w:rsidP="009A38CD">
            <w:pPr>
              <w:rPr>
                <w:b/>
                <w:bCs/>
                <w:lang w:val="bg-BG"/>
              </w:rPr>
            </w:pPr>
          </w:p>
        </w:tc>
        <w:tc>
          <w:tcPr>
            <w:tcW w:w="2588" w:type="dxa"/>
          </w:tcPr>
          <w:p w14:paraId="74C45C71" w14:textId="3C18C729" w:rsidR="009A38CD" w:rsidRPr="003E7786" w:rsidRDefault="009A38CD" w:rsidP="009A38CD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  <w:tc>
          <w:tcPr>
            <w:tcW w:w="1381" w:type="dxa"/>
          </w:tcPr>
          <w:p w14:paraId="2C1B5B68" w14:textId="18263B1E" w:rsidR="009A38CD" w:rsidRPr="003E7786" w:rsidRDefault="009A38CD" w:rsidP="009A38CD">
            <w:pPr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Инжектиран обем (ml)</w:t>
            </w:r>
          </w:p>
        </w:tc>
        <w:tc>
          <w:tcPr>
            <w:tcW w:w="1762" w:type="dxa"/>
          </w:tcPr>
          <w:p w14:paraId="308E5E1A" w14:textId="0DB6A580" w:rsidR="009A38CD" w:rsidRPr="003E7786" w:rsidRDefault="009A38CD" w:rsidP="009A38CD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</w:tr>
      <w:tr w:rsidR="009A38CD" w:rsidRPr="003E7786" w14:paraId="54A078D2" w14:textId="77777777" w:rsidTr="009A38CD">
        <w:tc>
          <w:tcPr>
            <w:tcW w:w="1792" w:type="dxa"/>
          </w:tcPr>
          <w:p w14:paraId="4972D62A" w14:textId="119C7FC8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&lt;50</w:t>
            </w:r>
          </w:p>
        </w:tc>
        <w:tc>
          <w:tcPr>
            <w:tcW w:w="1827" w:type="dxa"/>
          </w:tcPr>
          <w:p w14:paraId="558EF4B4" w14:textId="2DB106FC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0,2</w:t>
            </w:r>
          </w:p>
        </w:tc>
        <w:tc>
          <w:tcPr>
            <w:tcW w:w="2588" w:type="dxa"/>
          </w:tcPr>
          <w:p w14:paraId="684E895C" w14:textId="60E8A32A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1 900</w:t>
            </w:r>
          </w:p>
        </w:tc>
        <w:tc>
          <w:tcPr>
            <w:tcW w:w="1381" w:type="dxa"/>
          </w:tcPr>
          <w:p w14:paraId="27F884CF" w14:textId="565E1311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0,3</w:t>
            </w:r>
          </w:p>
        </w:tc>
        <w:tc>
          <w:tcPr>
            <w:tcW w:w="1762" w:type="dxa"/>
          </w:tcPr>
          <w:p w14:paraId="040BD2BE" w14:textId="31815F96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2 850</w:t>
            </w:r>
          </w:p>
        </w:tc>
      </w:tr>
      <w:tr w:rsidR="009A38CD" w:rsidRPr="003E7786" w14:paraId="4B3F37B3" w14:textId="77777777" w:rsidTr="009A38CD">
        <w:tc>
          <w:tcPr>
            <w:tcW w:w="1792" w:type="dxa"/>
          </w:tcPr>
          <w:p w14:paraId="2B47FA2A" w14:textId="3BDEC504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50-69</w:t>
            </w:r>
          </w:p>
        </w:tc>
        <w:tc>
          <w:tcPr>
            <w:tcW w:w="1827" w:type="dxa"/>
          </w:tcPr>
          <w:p w14:paraId="0354E9FD" w14:textId="7B65B534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0,3</w:t>
            </w:r>
          </w:p>
        </w:tc>
        <w:tc>
          <w:tcPr>
            <w:tcW w:w="2588" w:type="dxa"/>
          </w:tcPr>
          <w:p w14:paraId="6BA14262" w14:textId="57C87592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2 850</w:t>
            </w:r>
          </w:p>
        </w:tc>
        <w:tc>
          <w:tcPr>
            <w:tcW w:w="1381" w:type="dxa"/>
          </w:tcPr>
          <w:p w14:paraId="247CA1A4" w14:textId="720E509C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0,4</w:t>
            </w:r>
          </w:p>
        </w:tc>
        <w:tc>
          <w:tcPr>
            <w:tcW w:w="1762" w:type="dxa"/>
          </w:tcPr>
          <w:p w14:paraId="5C51DAAE" w14:textId="4B3CC8DF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3 800</w:t>
            </w:r>
          </w:p>
        </w:tc>
      </w:tr>
      <w:tr w:rsidR="009A38CD" w:rsidRPr="003E7786" w14:paraId="79A39354" w14:textId="77777777" w:rsidTr="009A38CD">
        <w:tc>
          <w:tcPr>
            <w:tcW w:w="1792" w:type="dxa"/>
          </w:tcPr>
          <w:p w14:paraId="5348BCD8" w14:textId="4D064462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lastRenderedPageBreak/>
              <w:t>≥70</w:t>
            </w:r>
          </w:p>
        </w:tc>
        <w:tc>
          <w:tcPr>
            <w:tcW w:w="1827" w:type="dxa"/>
          </w:tcPr>
          <w:p w14:paraId="28819D1C" w14:textId="07E58CEC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0,4</w:t>
            </w:r>
          </w:p>
        </w:tc>
        <w:tc>
          <w:tcPr>
            <w:tcW w:w="2588" w:type="dxa"/>
          </w:tcPr>
          <w:p w14:paraId="0F751191" w14:textId="405350C9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3 800</w:t>
            </w:r>
          </w:p>
        </w:tc>
        <w:tc>
          <w:tcPr>
            <w:tcW w:w="1381" w:type="dxa"/>
          </w:tcPr>
          <w:p w14:paraId="192FABB7" w14:textId="2A375DEB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0,6</w:t>
            </w:r>
          </w:p>
        </w:tc>
        <w:tc>
          <w:tcPr>
            <w:tcW w:w="1762" w:type="dxa"/>
          </w:tcPr>
          <w:p w14:paraId="54DB3C42" w14:textId="75F2E282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5 700</w:t>
            </w:r>
          </w:p>
        </w:tc>
      </w:tr>
    </w:tbl>
    <w:p w14:paraId="1FE4E546" w14:textId="77777777" w:rsidR="009A38CD" w:rsidRPr="003E7786" w:rsidRDefault="009A38CD" w:rsidP="009A38CD">
      <w:pPr>
        <w:spacing w:after="0"/>
        <w:rPr>
          <w:sz w:val="24"/>
          <w:szCs w:val="24"/>
          <w:lang w:val="bg-BG"/>
        </w:rPr>
      </w:pPr>
      <w:r w:rsidRPr="003E7786">
        <w:rPr>
          <w:i/>
          <w:iCs/>
          <w:lang w:val="bg-BG" w:eastAsia="bg-BG"/>
        </w:rPr>
        <w:t>Високо рискови пациенти в интензивно отделение (дихателна недостатъчност и/или инфекция на дихателните пътища и/или сърдечна недостатъчност</w:t>
      </w:r>
      <w:r w:rsidRPr="003E7786">
        <w:rPr>
          <w:lang w:val="bg-BG" w:eastAsia="bg-BG"/>
        </w:rPr>
        <w:t>)</w:t>
      </w:r>
    </w:p>
    <w:p w14:paraId="6CD5631E" w14:textId="1F7C42DE" w:rsidR="009A38CD" w:rsidRPr="003E7786" w:rsidRDefault="009A38CD" w:rsidP="009A38CD">
      <w:pPr>
        <w:spacing w:after="0"/>
        <w:rPr>
          <w:lang w:val="bg-BG" w:eastAsia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се прилага подкожно веднъж дневно. Дозата трябва да се определи спрямо телесното тегло по дадената по-долу таблица. Лечението трябва да продължи по време на периода, рисков за възникване на тромбоемболия.</w:t>
      </w:r>
    </w:p>
    <w:p w14:paraId="7D1DFEEF" w14:textId="02CA1130" w:rsidR="009A38CD" w:rsidRPr="003E7786" w:rsidRDefault="009A38CD" w:rsidP="009A38CD">
      <w:pPr>
        <w:spacing w:after="0"/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5"/>
        <w:gridCol w:w="3117"/>
      </w:tblGrid>
      <w:tr w:rsidR="00201C4B" w:rsidRPr="003E7786" w14:paraId="4B0007C2" w14:textId="77777777" w:rsidTr="009A38CD">
        <w:tc>
          <w:tcPr>
            <w:tcW w:w="1838" w:type="dxa"/>
            <w:vMerge w:val="restart"/>
          </w:tcPr>
          <w:p w14:paraId="3471713C" w14:textId="77777777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Телесно тегло</w:t>
            </w:r>
          </w:p>
          <w:p w14:paraId="31496E71" w14:textId="7F11CFA7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(</w:t>
            </w:r>
            <w:proofErr w:type="spellStart"/>
            <w:r w:rsidRPr="003E7786">
              <w:rPr>
                <w:b/>
                <w:bCs/>
                <w:lang w:val="bg-BG"/>
              </w:rPr>
              <w:t>kg</w:t>
            </w:r>
            <w:proofErr w:type="spellEnd"/>
            <w:r w:rsidRPr="003E7786">
              <w:rPr>
                <w:b/>
                <w:bCs/>
                <w:lang w:val="bg-BG"/>
              </w:rPr>
              <w:t>)</w:t>
            </w:r>
          </w:p>
        </w:tc>
        <w:tc>
          <w:tcPr>
            <w:tcW w:w="7512" w:type="dxa"/>
            <w:gridSpan w:val="2"/>
          </w:tcPr>
          <w:p w14:paraId="594F1C5D" w14:textId="6FCB5CEE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Веднъж дневно</w:t>
            </w:r>
          </w:p>
        </w:tc>
      </w:tr>
      <w:tr w:rsidR="00201C4B" w:rsidRPr="003E7786" w14:paraId="1F2ACD9F" w14:textId="77777777" w:rsidTr="009A38CD">
        <w:tc>
          <w:tcPr>
            <w:tcW w:w="1838" w:type="dxa"/>
            <w:vMerge/>
          </w:tcPr>
          <w:p w14:paraId="5B366D80" w14:textId="75B82507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4395" w:type="dxa"/>
          </w:tcPr>
          <w:p w14:paraId="5213A10A" w14:textId="31228E8F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Инжектиран обем (ml)</w:t>
            </w:r>
          </w:p>
        </w:tc>
        <w:tc>
          <w:tcPr>
            <w:tcW w:w="3117" w:type="dxa"/>
          </w:tcPr>
          <w:p w14:paraId="5615D8CB" w14:textId="654F8DA6" w:rsidR="00201C4B" w:rsidRPr="003E7786" w:rsidRDefault="00201C4B" w:rsidP="009A38CD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</w:tr>
      <w:tr w:rsidR="009A38CD" w:rsidRPr="003E7786" w14:paraId="5CB47946" w14:textId="77777777" w:rsidTr="009A38CD">
        <w:tc>
          <w:tcPr>
            <w:tcW w:w="1838" w:type="dxa"/>
          </w:tcPr>
          <w:p w14:paraId="481F197D" w14:textId="76184D0C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≤70</w:t>
            </w:r>
          </w:p>
        </w:tc>
        <w:tc>
          <w:tcPr>
            <w:tcW w:w="4395" w:type="dxa"/>
          </w:tcPr>
          <w:p w14:paraId="6C21AA3F" w14:textId="15C3DB2B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0,4</w:t>
            </w:r>
          </w:p>
        </w:tc>
        <w:tc>
          <w:tcPr>
            <w:tcW w:w="3117" w:type="dxa"/>
          </w:tcPr>
          <w:p w14:paraId="628D2AEC" w14:textId="52BC80A2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3800</w:t>
            </w:r>
          </w:p>
        </w:tc>
      </w:tr>
      <w:tr w:rsidR="009A38CD" w:rsidRPr="003E7786" w14:paraId="15F2573D" w14:textId="77777777" w:rsidTr="009A38CD">
        <w:tc>
          <w:tcPr>
            <w:tcW w:w="1838" w:type="dxa"/>
          </w:tcPr>
          <w:p w14:paraId="129D4E98" w14:textId="329DA20A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&gt;70</w:t>
            </w:r>
          </w:p>
        </w:tc>
        <w:tc>
          <w:tcPr>
            <w:tcW w:w="4395" w:type="dxa"/>
          </w:tcPr>
          <w:p w14:paraId="37DCE0BB" w14:textId="15BBC495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0,6</w:t>
            </w:r>
          </w:p>
        </w:tc>
        <w:tc>
          <w:tcPr>
            <w:tcW w:w="3117" w:type="dxa"/>
          </w:tcPr>
          <w:p w14:paraId="2FA632A9" w14:textId="655F7C33" w:rsidR="009A38CD" w:rsidRPr="003E7786" w:rsidRDefault="009A38CD" w:rsidP="009A38CD">
            <w:pPr>
              <w:jc w:val="center"/>
              <w:rPr>
                <w:lang w:val="bg-BG"/>
              </w:rPr>
            </w:pPr>
            <w:r w:rsidRPr="003E7786">
              <w:rPr>
                <w:lang w:val="bg-BG"/>
              </w:rPr>
              <w:t>5700</w:t>
            </w:r>
          </w:p>
        </w:tc>
      </w:tr>
    </w:tbl>
    <w:p w14:paraId="1D020361" w14:textId="18AAD3F8" w:rsidR="009A38CD" w:rsidRPr="003E7786" w:rsidRDefault="009A38CD" w:rsidP="009A38CD">
      <w:pPr>
        <w:spacing w:after="0"/>
        <w:rPr>
          <w:b/>
          <w:bCs/>
          <w:lang w:val="bg-BG"/>
        </w:rPr>
      </w:pPr>
    </w:p>
    <w:p w14:paraId="0DE870DF" w14:textId="77777777" w:rsidR="009A38CD" w:rsidRPr="003E7786" w:rsidRDefault="009A38CD" w:rsidP="00201C4B">
      <w:pPr>
        <w:spacing w:after="0"/>
        <w:rPr>
          <w:b/>
          <w:bCs/>
          <w:lang w:val="bg-BG"/>
        </w:rPr>
      </w:pPr>
      <w:r w:rsidRPr="003E7786">
        <w:rPr>
          <w:b/>
          <w:bCs/>
          <w:lang w:val="bg-BG" w:eastAsia="bg-BG"/>
        </w:rPr>
        <w:t>ЛЕЧЕНИЕ НА ТРОМБОЕМБОЛИЧНИ НАРУШЕНИЯ</w:t>
      </w:r>
    </w:p>
    <w:p w14:paraId="293ECFB0" w14:textId="77777777" w:rsidR="009A38CD" w:rsidRPr="003E7786" w:rsidRDefault="009A38CD" w:rsidP="00201C4B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лечение на </w:t>
      </w:r>
      <w:proofErr w:type="spellStart"/>
      <w:r w:rsidRPr="003E7786">
        <w:rPr>
          <w:lang w:val="bg-BG" w:eastAsia="bg-BG"/>
        </w:rPr>
        <w:t>тромбоемболични</w:t>
      </w:r>
      <w:proofErr w:type="spellEnd"/>
      <w:r w:rsidRPr="003E7786">
        <w:rPr>
          <w:lang w:val="bg-BG" w:eastAsia="bg-BG"/>
        </w:rPr>
        <w:t xml:space="preserve"> нарушения трябва възможно най-рано да се започне перорална </w:t>
      </w:r>
      <w:proofErr w:type="spellStart"/>
      <w:r w:rsidRPr="003E7786">
        <w:rPr>
          <w:lang w:val="bg-BG" w:eastAsia="bg-BG"/>
        </w:rPr>
        <w:t>антикоагулантна</w:t>
      </w:r>
      <w:proofErr w:type="spellEnd"/>
      <w:r w:rsidRPr="003E7786">
        <w:rPr>
          <w:lang w:val="bg-BG" w:eastAsia="bg-BG"/>
        </w:rPr>
        <w:t xml:space="preserve"> терапия, освен ако това не е противопоказано. Приложението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не трябва да се прекъсва, докато не се достигне желаната стойност на </w:t>
      </w:r>
      <w:proofErr w:type="spellStart"/>
      <w:r w:rsidRPr="003E7786">
        <w:rPr>
          <w:lang w:val="bg-BG" w:eastAsia="bg-BG"/>
        </w:rPr>
        <w:t>протромбиновото</w:t>
      </w:r>
      <w:proofErr w:type="spellEnd"/>
      <w:r w:rsidRPr="003E7786">
        <w:rPr>
          <w:lang w:val="bg-BG" w:eastAsia="bg-BG"/>
        </w:rPr>
        <w:t xml:space="preserve"> време</w:t>
      </w:r>
      <w:r w:rsidRPr="003E7786">
        <w:rPr>
          <w:lang w:val="bg-BG"/>
        </w:rPr>
        <w:t xml:space="preserve">/INR </w:t>
      </w:r>
      <w:r w:rsidRPr="003E7786">
        <w:rPr>
          <w:lang w:val="bg-BG" w:eastAsia="bg-BG"/>
        </w:rPr>
        <w:t>(международно стандартизирано съотношение).</w:t>
      </w:r>
    </w:p>
    <w:p w14:paraId="5B98213E" w14:textId="77777777" w:rsidR="00DC487E" w:rsidRPr="003E7786" w:rsidRDefault="00DC487E" w:rsidP="009A38CD">
      <w:pPr>
        <w:rPr>
          <w:lang w:val="bg-BG" w:eastAsia="bg-BG"/>
        </w:rPr>
      </w:pPr>
    </w:p>
    <w:p w14:paraId="69B26103" w14:textId="37B55B13" w:rsidR="009A38CD" w:rsidRPr="003E7786" w:rsidRDefault="009A38CD" w:rsidP="009A38CD">
      <w:pPr>
        <w:rPr>
          <w:lang w:val="bg-BG" w:eastAsia="bg-BG"/>
        </w:rPr>
      </w:pPr>
      <w:r w:rsidRPr="003E7786">
        <w:rPr>
          <w:lang w:val="bg-BG" w:eastAsia="bg-BG"/>
        </w:rPr>
        <w:t xml:space="preserve">Препоръчва се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да се прилага подкожно два пъти дневно (на всеки 12 часа), обикновено за период от 10 дни. Дозата трябва да се определи спрямо телесното тегло по дадената по-долу таблица, като се основава на тарг</w:t>
      </w:r>
      <w:r w:rsidR="003E7786" w:rsidRPr="003E7786">
        <w:rPr>
          <w:lang w:val="bg-BG" w:eastAsia="bg-BG"/>
        </w:rPr>
        <w:t>е</w:t>
      </w:r>
      <w:r w:rsidRPr="003E7786">
        <w:rPr>
          <w:lang w:val="bg-BG" w:eastAsia="bg-BG"/>
        </w:rPr>
        <w:t xml:space="preserve">тна доза от 86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IU </w:t>
      </w:r>
      <w:r w:rsidRPr="003E7786">
        <w:rPr>
          <w:lang w:val="bg-BG" w:eastAsia="bg-BG"/>
        </w:rPr>
        <w:t xml:space="preserve">на </w:t>
      </w:r>
      <w:proofErr w:type="spellStart"/>
      <w:r w:rsidRPr="003E7786">
        <w:rPr>
          <w:lang w:val="bg-BG"/>
        </w:rPr>
        <w:t>kg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>телесно тегло.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487E" w:rsidRPr="003E7786" w14:paraId="57566AA7" w14:textId="77777777" w:rsidTr="00F10F29">
        <w:tc>
          <w:tcPr>
            <w:tcW w:w="3116" w:type="dxa"/>
            <w:vMerge w:val="restart"/>
          </w:tcPr>
          <w:p w14:paraId="1F479BB6" w14:textId="77777777" w:rsidR="00201C4B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 w:eastAsia="bg-BG"/>
              </w:rPr>
              <w:t xml:space="preserve">Телесно тегло </w:t>
            </w:r>
            <w:r w:rsidRPr="003E7786">
              <w:rPr>
                <w:b/>
                <w:bCs/>
                <w:lang w:val="bg-BG"/>
              </w:rPr>
              <w:t>(</w:t>
            </w:r>
            <w:proofErr w:type="spellStart"/>
            <w:r w:rsidRPr="003E7786">
              <w:rPr>
                <w:b/>
                <w:bCs/>
                <w:lang w:val="bg-BG"/>
              </w:rPr>
              <w:t>kg</w:t>
            </w:r>
            <w:proofErr w:type="spellEnd"/>
            <w:r w:rsidRPr="003E7786">
              <w:rPr>
                <w:b/>
                <w:bCs/>
                <w:lang w:val="bg-BG"/>
              </w:rPr>
              <w:t>)</w:t>
            </w:r>
          </w:p>
          <w:p w14:paraId="2A6A2558" w14:textId="77777777" w:rsidR="00DC487E" w:rsidRPr="003E7786" w:rsidRDefault="00DC487E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234" w:type="dxa"/>
            <w:gridSpan w:val="2"/>
          </w:tcPr>
          <w:p w14:paraId="16CD26CE" w14:textId="01D3100D" w:rsidR="00DC487E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/>
              </w:rPr>
              <w:t>Два пъти дневно, обикновено за 10 дни</w:t>
            </w:r>
          </w:p>
        </w:tc>
      </w:tr>
      <w:tr w:rsidR="00201C4B" w:rsidRPr="003E7786" w14:paraId="734D38EE" w14:textId="77777777" w:rsidTr="00DC487E">
        <w:tc>
          <w:tcPr>
            <w:tcW w:w="3116" w:type="dxa"/>
            <w:vMerge/>
          </w:tcPr>
          <w:p w14:paraId="29465CE4" w14:textId="77777777" w:rsidR="00201C4B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17" w:type="dxa"/>
          </w:tcPr>
          <w:p w14:paraId="0B66509A" w14:textId="442D430E" w:rsidR="00201C4B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/>
              </w:rPr>
              <w:t>Инжектиран обем (ml)</w:t>
            </w:r>
          </w:p>
        </w:tc>
        <w:tc>
          <w:tcPr>
            <w:tcW w:w="3117" w:type="dxa"/>
          </w:tcPr>
          <w:p w14:paraId="6F2ED924" w14:textId="17725AA3" w:rsidR="00201C4B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</w:tr>
      <w:tr w:rsidR="00201C4B" w:rsidRPr="003E7786" w14:paraId="7C1A50CC" w14:textId="77777777" w:rsidTr="00DC487E">
        <w:tc>
          <w:tcPr>
            <w:tcW w:w="3116" w:type="dxa"/>
          </w:tcPr>
          <w:p w14:paraId="748DF03A" w14:textId="008E7FC7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&lt;50</w:t>
            </w:r>
          </w:p>
        </w:tc>
        <w:tc>
          <w:tcPr>
            <w:tcW w:w="3117" w:type="dxa"/>
          </w:tcPr>
          <w:p w14:paraId="0445E553" w14:textId="02B07E2A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0,4</w:t>
            </w:r>
          </w:p>
        </w:tc>
        <w:tc>
          <w:tcPr>
            <w:tcW w:w="3117" w:type="dxa"/>
          </w:tcPr>
          <w:p w14:paraId="087B4532" w14:textId="40847902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3 800</w:t>
            </w:r>
          </w:p>
        </w:tc>
      </w:tr>
      <w:tr w:rsidR="00201C4B" w:rsidRPr="003E7786" w14:paraId="5C1A1D5E" w14:textId="77777777" w:rsidTr="00DC487E">
        <w:tc>
          <w:tcPr>
            <w:tcW w:w="3116" w:type="dxa"/>
          </w:tcPr>
          <w:p w14:paraId="189AA6CF" w14:textId="75C89FA0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50-59</w:t>
            </w:r>
          </w:p>
        </w:tc>
        <w:tc>
          <w:tcPr>
            <w:tcW w:w="3117" w:type="dxa"/>
          </w:tcPr>
          <w:p w14:paraId="7FFE210C" w14:textId="47E4CC87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0,5</w:t>
            </w:r>
          </w:p>
        </w:tc>
        <w:tc>
          <w:tcPr>
            <w:tcW w:w="3117" w:type="dxa"/>
          </w:tcPr>
          <w:p w14:paraId="5346BEFF" w14:textId="35230D41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4 750</w:t>
            </w:r>
          </w:p>
        </w:tc>
      </w:tr>
      <w:tr w:rsidR="00201C4B" w:rsidRPr="003E7786" w14:paraId="2EBC041E" w14:textId="77777777" w:rsidTr="00DC487E">
        <w:tc>
          <w:tcPr>
            <w:tcW w:w="3116" w:type="dxa"/>
          </w:tcPr>
          <w:p w14:paraId="70E58C17" w14:textId="2CA0AF05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60-69</w:t>
            </w:r>
          </w:p>
        </w:tc>
        <w:tc>
          <w:tcPr>
            <w:tcW w:w="3117" w:type="dxa"/>
          </w:tcPr>
          <w:p w14:paraId="313C529B" w14:textId="2F872486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0,6</w:t>
            </w:r>
          </w:p>
        </w:tc>
        <w:tc>
          <w:tcPr>
            <w:tcW w:w="3117" w:type="dxa"/>
          </w:tcPr>
          <w:p w14:paraId="7239CEB6" w14:textId="1CC0540D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5 700</w:t>
            </w:r>
          </w:p>
        </w:tc>
      </w:tr>
      <w:tr w:rsidR="00201C4B" w:rsidRPr="003E7786" w14:paraId="7DA26F32" w14:textId="77777777" w:rsidTr="00DC487E">
        <w:tc>
          <w:tcPr>
            <w:tcW w:w="3116" w:type="dxa"/>
          </w:tcPr>
          <w:p w14:paraId="7DF6D13B" w14:textId="2B67156E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70-79</w:t>
            </w:r>
          </w:p>
        </w:tc>
        <w:tc>
          <w:tcPr>
            <w:tcW w:w="3117" w:type="dxa"/>
          </w:tcPr>
          <w:p w14:paraId="00C5B894" w14:textId="6E90EC1D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0,7</w:t>
            </w:r>
          </w:p>
        </w:tc>
        <w:tc>
          <w:tcPr>
            <w:tcW w:w="3117" w:type="dxa"/>
          </w:tcPr>
          <w:p w14:paraId="3C46A7DC" w14:textId="19653D9C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6 650</w:t>
            </w:r>
          </w:p>
        </w:tc>
      </w:tr>
      <w:tr w:rsidR="00201C4B" w:rsidRPr="003E7786" w14:paraId="797F1BE9" w14:textId="77777777" w:rsidTr="00DC487E">
        <w:tc>
          <w:tcPr>
            <w:tcW w:w="3116" w:type="dxa"/>
          </w:tcPr>
          <w:p w14:paraId="5B90D962" w14:textId="2CADE2CC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80-89</w:t>
            </w:r>
          </w:p>
        </w:tc>
        <w:tc>
          <w:tcPr>
            <w:tcW w:w="3117" w:type="dxa"/>
          </w:tcPr>
          <w:p w14:paraId="5EF06721" w14:textId="48BF00A8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0,8</w:t>
            </w:r>
          </w:p>
        </w:tc>
        <w:tc>
          <w:tcPr>
            <w:tcW w:w="3117" w:type="dxa"/>
          </w:tcPr>
          <w:p w14:paraId="47B157B8" w14:textId="5BF936B4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7 600</w:t>
            </w:r>
          </w:p>
        </w:tc>
      </w:tr>
      <w:tr w:rsidR="00201C4B" w:rsidRPr="003E7786" w14:paraId="2024235A" w14:textId="77777777" w:rsidTr="00DC487E">
        <w:tc>
          <w:tcPr>
            <w:tcW w:w="3116" w:type="dxa"/>
          </w:tcPr>
          <w:p w14:paraId="1C5EB355" w14:textId="455914A4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≥ 90</w:t>
            </w:r>
          </w:p>
        </w:tc>
        <w:tc>
          <w:tcPr>
            <w:tcW w:w="3117" w:type="dxa"/>
          </w:tcPr>
          <w:p w14:paraId="781276C1" w14:textId="62890B11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0,9</w:t>
            </w:r>
          </w:p>
        </w:tc>
        <w:tc>
          <w:tcPr>
            <w:tcW w:w="3117" w:type="dxa"/>
          </w:tcPr>
          <w:p w14:paraId="7762B0C3" w14:textId="02B4779A" w:rsidR="00201C4B" w:rsidRPr="003E7786" w:rsidRDefault="00201C4B" w:rsidP="00201C4B">
            <w:pPr>
              <w:jc w:val="center"/>
              <w:rPr>
                <w:sz w:val="24"/>
                <w:szCs w:val="24"/>
                <w:lang w:val="bg-BG"/>
              </w:rPr>
            </w:pPr>
            <w:r w:rsidRPr="003E7786">
              <w:rPr>
                <w:lang w:val="bg-BG"/>
              </w:rPr>
              <w:t>8 550</w:t>
            </w:r>
          </w:p>
        </w:tc>
      </w:tr>
    </w:tbl>
    <w:p w14:paraId="17D3815D" w14:textId="77777777" w:rsidR="00DC487E" w:rsidRPr="003E7786" w:rsidRDefault="00DC487E" w:rsidP="009A38CD">
      <w:pPr>
        <w:rPr>
          <w:sz w:val="24"/>
          <w:szCs w:val="24"/>
          <w:lang w:val="bg-BG"/>
        </w:rPr>
      </w:pPr>
    </w:p>
    <w:p w14:paraId="6E316D4D" w14:textId="77777777" w:rsidR="00201C4B" w:rsidRPr="003E7786" w:rsidRDefault="00201C4B" w:rsidP="00201C4B">
      <w:pPr>
        <w:spacing w:after="0"/>
        <w:rPr>
          <w:b/>
          <w:bCs/>
          <w:sz w:val="24"/>
          <w:szCs w:val="24"/>
          <w:lang w:val="bg-BG"/>
        </w:rPr>
      </w:pPr>
      <w:r w:rsidRPr="003E7786">
        <w:rPr>
          <w:b/>
          <w:bCs/>
          <w:lang w:val="bg-BG" w:eastAsia="bg-BG"/>
        </w:rPr>
        <w:t>ПРЕДОТВРАТЯВАНЕ НА КРЪВОСЪСИРВАНЕТО В ЕКСТРАКОРПОРАЛНИЯ КРЪГ ПО ВРЕМЕ НА ХЕМОДИАЛИЗА</w:t>
      </w:r>
    </w:p>
    <w:p w14:paraId="793B27BE" w14:textId="77777777" w:rsidR="00201C4B" w:rsidRPr="003E7786" w:rsidRDefault="00201C4B" w:rsidP="00201C4B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За предпазване от кръвосъсирване по време на хемодиализа дозата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се оптимизира за всеки пациент поотделно, като се взимат предвид и техническите условия на изпълнение на диализата.</w:t>
      </w:r>
    </w:p>
    <w:p w14:paraId="68D2E8A4" w14:textId="77777777" w:rsidR="00201C4B" w:rsidRPr="003E7786" w:rsidRDefault="00201C4B" w:rsidP="00201C4B">
      <w:pPr>
        <w:rPr>
          <w:lang w:val="bg-BG"/>
        </w:rPr>
      </w:pPr>
    </w:p>
    <w:p w14:paraId="11763361" w14:textId="7E33C42D" w:rsidR="00201C4B" w:rsidRPr="003E7786" w:rsidRDefault="00201C4B" w:rsidP="00201C4B">
      <w:pPr>
        <w:rPr>
          <w:lang w:val="bg-BG"/>
        </w:rPr>
      </w:pPr>
      <w:proofErr w:type="spellStart"/>
      <w:r w:rsidRPr="003E7786">
        <w:rPr>
          <w:lang w:val="bg-BG"/>
        </w:rPr>
        <w:t>Надропарин</w:t>
      </w:r>
      <w:proofErr w:type="spellEnd"/>
      <w:r w:rsidRPr="003E7786">
        <w:rPr>
          <w:lang w:val="bg-BG"/>
        </w:rPr>
        <w:t xml:space="preserve"> обикновено се прилага като еднократна доза в артериалната линия в началото на всеки </w:t>
      </w:r>
      <w:proofErr w:type="spellStart"/>
      <w:r w:rsidRPr="003E7786">
        <w:rPr>
          <w:lang w:val="bg-BG"/>
        </w:rPr>
        <w:t>диализен</w:t>
      </w:r>
      <w:proofErr w:type="spellEnd"/>
      <w:r w:rsidRPr="003E7786">
        <w:rPr>
          <w:lang w:val="bg-BG"/>
        </w:rPr>
        <w:t xml:space="preserve"> сеанс. При пациенти без повишен риск от кървене се препоръчват следните начални дози, определени спрямо телесното тегло. Те обикновено са достатъчни при 4-часов </w:t>
      </w:r>
      <w:proofErr w:type="spellStart"/>
      <w:r w:rsidRPr="003E7786">
        <w:rPr>
          <w:lang w:val="bg-BG"/>
        </w:rPr>
        <w:t>диализен</w:t>
      </w:r>
      <w:proofErr w:type="spellEnd"/>
      <w:r w:rsidRPr="003E7786">
        <w:rPr>
          <w:lang w:val="bg-BG"/>
        </w:rPr>
        <w:t xml:space="preserve"> сеанс: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1C4B" w:rsidRPr="003E7786" w14:paraId="3C58E594" w14:textId="77777777" w:rsidTr="00F26336">
        <w:tc>
          <w:tcPr>
            <w:tcW w:w="3116" w:type="dxa"/>
            <w:vMerge w:val="restart"/>
          </w:tcPr>
          <w:p w14:paraId="6755C5A9" w14:textId="3AF1AF63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Телесно тегло (</w:t>
            </w:r>
            <w:proofErr w:type="spellStart"/>
            <w:r w:rsidRPr="003E7786">
              <w:rPr>
                <w:b/>
                <w:bCs/>
                <w:lang w:val="bg-BG"/>
              </w:rPr>
              <w:t>Kg</w:t>
            </w:r>
            <w:proofErr w:type="spellEnd"/>
            <w:r w:rsidRPr="003E7786">
              <w:rPr>
                <w:b/>
                <w:bCs/>
                <w:lang w:val="bg-BG"/>
              </w:rPr>
              <w:t>)</w:t>
            </w:r>
          </w:p>
        </w:tc>
        <w:tc>
          <w:tcPr>
            <w:tcW w:w="6234" w:type="dxa"/>
            <w:gridSpan w:val="2"/>
          </w:tcPr>
          <w:p w14:paraId="7F29E5B4" w14:textId="77777777" w:rsidR="00201C4B" w:rsidRPr="003E7786" w:rsidRDefault="00201C4B" w:rsidP="00201C4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3E7786">
              <w:rPr>
                <w:b/>
                <w:bCs/>
                <w:lang w:val="bg-BG" w:eastAsia="bg-BG"/>
              </w:rPr>
              <w:t>Инжектира се в артериалната линия при започване на диализата</w:t>
            </w:r>
          </w:p>
          <w:p w14:paraId="1797F9DA" w14:textId="77777777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01C4B" w:rsidRPr="003E7786" w14:paraId="3DAC634F" w14:textId="77777777" w:rsidTr="00201C4B">
        <w:tc>
          <w:tcPr>
            <w:tcW w:w="3116" w:type="dxa"/>
            <w:vMerge/>
          </w:tcPr>
          <w:p w14:paraId="396C4040" w14:textId="77777777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17" w:type="dxa"/>
          </w:tcPr>
          <w:p w14:paraId="08E996CB" w14:textId="1B621D11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Инжектиран обем (ml)</w:t>
            </w:r>
          </w:p>
        </w:tc>
        <w:tc>
          <w:tcPr>
            <w:tcW w:w="3117" w:type="dxa"/>
          </w:tcPr>
          <w:p w14:paraId="044A9E6D" w14:textId="1E01DA56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</w:tr>
      <w:tr w:rsidR="00201C4B" w:rsidRPr="003E7786" w14:paraId="7E078D46" w14:textId="77777777" w:rsidTr="00201C4B">
        <w:tc>
          <w:tcPr>
            <w:tcW w:w="3116" w:type="dxa"/>
          </w:tcPr>
          <w:p w14:paraId="196AB1E2" w14:textId="41EDC4A1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&lt;50</w:t>
            </w:r>
          </w:p>
        </w:tc>
        <w:tc>
          <w:tcPr>
            <w:tcW w:w="3117" w:type="dxa"/>
          </w:tcPr>
          <w:p w14:paraId="2D36D8F6" w14:textId="47564DF4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0,3</w:t>
            </w:r>
          </w:p>
        </w:tc>
        <w:tc>
          <w:tcPr>
            <w:tcW w:w="3117" w:type="dxa"/>
          </w:tcPr>
          <w:p w14:paraId="2C2E0F23" w14:textId="5AAC122E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2 850</w:t>
            </w:r>
          </w:p>
        </w:tc>
      </w:tr>
      <w:tr w:rsidR="00201C4B" w:rsidRPr="003E7786" w14:paraId="1D1D3A03" w14:textId="77777777" w:rsidTr="00201C4B">
        <w:tc>
          <w:tcPr>
            <w:tcW w:w="3116" w:type="dxa"/>
          </w:tcPr>
          <w:p w14:paraId="02C3B54A" w14:textId="599D2A5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50-69</w:t>
            </w:r>
          </w:p>
        </w:tc>
        <w:tc>
          <w:tcPr>
            <w:tcW w:w="3117" w:type="dxa"/>
          </w:tcPr>
          <w:p w14:paraId="290E78EE" w14:textId="54F96E7E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0,4</w:t>
            </w:r>
          </w:p>
        </w:tc>
        <w:tc>
          <w:tcPr>
            <w:tcW w:w="3117" w:type="dxa"/>
          </w:tcPr>
          <w:p w14:paraId="2B41F9E9" w14:textId="16424A93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3 800</w:t>
            </w:r>
          </w:p>
        </w:tc>
      </w:tr>
      <w:tr w:rsidR="00201C4B" w:rsidRPr="003E7786" w14:paraId="5E3A9143" w14:textId="77777777" w:rsidTr="00201C4B">
        <w:tc>
          <w:tcPr>
            <w:tcW w:w="3116" w:type="dxa"/>
          </w:tcPr>
          <w:p w14:paraId="079F79FD" w14:textId="659FBA03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≥ 70</w:t>
            </w:r>
          </w:p>
        </w:tc>
        <w:tc>
          <w:tcPr>
            <w:tcW w:w="3117" w:type="dxa"/>
          </w:tcPr>
          <w:p w14:paraId="0C1796BC" w14:textId="0010C459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0,6</w:t>
            </w:r>
          </w:p>
        </w:tc>
        <w:tc>
          <w:tcPr>
            <w:tcW w:w="3117" w:type="dxa"/>
          </w:tcPr>
          <w:p w14:paraId="7FFE6A22" w14:textId="0833B768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5 700</w:t>
            </w:r>
          </w:p>
        </w:tc>
      </w:tr>
    </w:tbl>
    <w:p w14:paraId="0F70525E" w14:textId="77777777" w:rsidR="00201C4B" w:rsidRPr="003E7786" w:rsidRDefault="00201C4B" w:rsidP="00201C4B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При пациенти с повишен риск от кървене трябва да се приложи половината доза.</w:t>
      </w:r>
    </w:p>
    <w:p w14:paraId="6314A382" w14:textId="77777777" w:rsidR="00201C4B" w:rsidRPr="003E7786" w:rsidRDefault="00201C4B" w:rsidP="00201C4B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сеанс с продължителност над четири часа може да се приложи допълнително по-малка доза по време на диализата. Дозата за следващите </w:t>
      </w:r>
      <w:proofErr w:type="spellStart"/>
      <w:r w:rsidRPr="003E7786">
        <w:rPr>
          <w:lang w:val="bg-BG" w:eastAsia="bg-BG"/>
        </w:rPr>
        <w:t>диализни</w:t>
      </w:r>
      <w:proofErr w:type="spellEnd"/>
      <w:r w:rsidRPr="003E7786">
        <w:rPr>
          <w:lang w:val="bg-BG" w:eastAsia="bg-BG"/>
        </w:rPr>
        <w:t xml:space="preserve"> сеанси трябва да се адаптира според наблюдавания ефект.</w:t>
      </w:r>
    </w:p>
    <w:p w14:paraId="29D19762" w14:textId="77777777" w:rsidR="00201C4B" w:rsidRPr="003E7786" w:rsidRDefault="00201C4B" w:rsidP="00201C4B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По време на всеки </w:t>
      </w:r>
      <w:proofErr w:type="spellStart"/>
      <w:r w:rsidRPr="003E7786">
        <w:rPr>
          <w:lang w:val="bg-BG" w:eastAsia="bg-BG"/>
        </w:rPr>
        <w:t>диализен</w:t>
      </w:r>
      <w:proofErr w:type="spellEnd"/>
      <w:r w:rsidRPr="003E7786">
        <w:rPr>
          <w:lang w:val="bg-BG" w:eastAsia="bg-BG"/>
        </w:rPr>
        <w:t xml:space="preserve"> сеанс пациентите трябва да се наблюдават за признаци на кървене или съсирвано в </w:t>
      </w:r>
      <w:proofErr w:type="spellStart"/>
      <w:r w:rsidRPr="003E7786">
        <w:rPr>
          <w:lang w:val="bg-BG" w:eastAsia="bg-BG"/>
        </w:rPr>
        <w:t>диализния</w:t>
      </w:r>
      <w:proofErr w:type="spellEnd"/>
      <w:r w:rsidRPr="003E7786">
        <w:rPr>
          <w:lang w:val="bg-BG" w:eastAsia="bg-BG"/>
        </w:rPr>
        <w:t xml:space="preserve"> кръг.</w:t>
      </w:r>
    </w:p>
    <w:p w14:paraId="22F9E211" w14:textId="40FB88B6" w:rsidR="00201C4B" w:rsidRPr="003E7786" w:rsidRDefault="00201C4B" w:rsidP="00201C4B">
      <w:pPr>
        <w:rPr>
          <w:lang w:val="bg-BG" w:eastAsia="bg-BG"/>
        </w:rPr>
      </w:pPr>
      <w:r w:rsidRPr="003E7786">
        <w:rPr>
          <w:b/>
          <w:bCs/>
          <w:lang w:val="bg-BG" w:eastAsia="bg-BG"/>
        </w:rPr>
        <w:t xml:space="preserve">ЛЕЧЕНИЕ НА НЕСТАБИЛНА АНГИНА И МИОКАРДЕН ИНФАРКТ БЕЗ </w:t>
      </w:r>
      <w:r w:rsidRPr="003E7786">
        <w:rPr>
          <w:b/>
          <w:bCs/>
          <w:lang w:val="bg-BG"/>
        </w:rPr>
        <w:t>Q</w:t>
      </w:r>
      <w:r w:rsidRPr="003E7786">
        <w:rPr>
          <w:b/>
          <w:bCs/>
          <w:lang w:val="bg-BG" w:eastAsia="bg-BG"/>
        </w:rPr>
        <w:t xml:space="preserve">-ЗЪБЕЦ </w:t>
      </w:r>
      <w:r w:rsidRPr="003E7786">
        <w:rPr>
          <w:lang w:val="bg-BG" w:eastAsia="bg-BG"/>
        </w:rPr>
        <w:t xml:space="preserve">Препоръчва се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да се прилага подкожно два пъти дневно (на всеки 12 часа), обикновено за период от 6 дни. В клинични изпитвания при пациенти с нестабилна ангина и инфаркт на миокарда без </w:t>
      </w:r>
      <w:r w:rsidRPr="003E7786">
        <w:rPr>
          <w:lang w:val="bg-BG"/>
        </w:rPr>
        <w:t>Q</w:t>
      </w:r>
      <w:r w:rsidRPr="003E7786">
        <w:rPr>
          <w:lang w:val="bg-BG" w:eastAsia="bg-BG"/>
        </w:rPr>
        <w:t xml:space="preserve">-зъбец,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прилаган в комбинация с аспирин в доза до 325 </w:t>
      </w:r>
      <w:proofErr w:type="spellStart"/>
      <w:r w:rsidRPr="003E7786">
        <w:rPr>
          <w:lang w:val="bg-BG"/>
        </w:rPr>
        <w:t>mg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>дневно.</w:t>
      </w:r>
    </w:p>
    <w:p w14:paraId="0CB88E8E" w14:textId="1F417A67" w:rsidR="00201C4B" w:rsidRPr="003E7786" w:rsidRDefault="00201C4B" w:rsidP="00201C4B">
      <w:pPr>
        <w:rPr>
          <w:lang w:val="bg-BG"/>
        </w:rPr>
      </w:pPr>
      <w:r w:rsidRPr="003E7786">
        <w:rPr>
          <w:lang w:val="bg-BG"/>
        </w:rPr>
        <w:t xml:space="preserve">Началната доза се прилага като </w:t>
      </w:r>
      <w:proofErr w:type="spellStart"/>
      <w:r w:rsidRPr="003E7786">
        <w:rPr>
          <w:lang w:val="bg-BG"/>
        </w:rPr>
        <w:t>болус</w:t>
      </w:r>
      <w:proofErr w:type="spellEnd"/>
      <w:r w:rsidRPr="003E7786">
        <w:rPr>
          <w:lang w:val="bg-BG"/>
        </w:rPr>
        <w:t xml:space="preserve"> интравенозно, а следващите дози се инжектират подкожно. Дозата трябва да се определи спрямо телесното тегло по дадената по-долу таблица, която се основава на таргетна доза от 86 </w:t>
      </w:r>
      <w:proofErr w:type="spellStart"/>
      <w:r w:rsidRPr="003E7786">
        <w:rPr>
          <w:lang w:val="bg-BG"/>
        </w:rPr>
        <w:t>anti-Xa</w:t>
      </w:r>
      <w:proofErr w:type="spellEnd"/>
      <w:r w:rsidRPr="003E7786">
        <w:rPr>
          <w:lang w:val="bg-BG"/>
        </w:rPr>
        <w:t xml:space="preserve"> IU на </w:t>
      </w:r>
      <w:proofErr w:type="spellStart"/>
      <w:r w:rsidRPr="003E7786">
        <w:rPr>
          <w:lang w:val="bg-BG"/>
        </w:rPr>
        <w:t>Kg</w:t>
      </w:r>
      <w:proofErr w:type="spellEnd"/>
      <w:r w:rsidRPr="003E7786">
        <w:rPr>
          <w:lang w:val="bg-BG"/>
        </w:rPr>
        <w:t xml:space="preserve"> телесно тегло.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1C4B" w:rsidRPr="003E7786" w14:paraId="3A5BA434" w14:textId="77777777" w:rsidTr="0044703B">
        <w:tc>
          <w:tcPr>
            <w:tcW w:w="2337" w:type="dxa"/>
            <w:vAlign w:val="center"/>
          </w:tcPr>
          <w:p w14:paraId="1C8F1CF3" w14:textId="47819101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Телесно тегло (</w:t>
            </w:r>
            <w:proofErr w:type="spellStart"/>
            <w:r w:rsidRPr="003E7786">
              <w:rPr>
                <w:b/>
                <w:bCs/>
                <w:lang w:val="bg-BG"/>
              </w:rPr>
              <w:t>Kg</w:t>
            </w:r>
            <w:proofErr w:type="spellEnd"/>
            <w:r w:rsidRPr="003E7786">
              <w:rPr>
                <w:b/>
                <w:bCs/>
                <w:lang w:val="bg-BG"/>
              </w:rPr>
              <w:t>)</w:t>
            </w:r>
          </w:p>
        </w:tc>
        <w:tc>
          <w:tcPr>
            <w:tcW w:w="2337" w:type="dxa"/>
            <w:vAlign w:val="center"/>
          </w:tcPr>
          <w:p w14:paraId="39565584" w14:textId="50A4A0C3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 xml:space="preserve">Начален </w:t>
            </w:r>
            <w:proofErr w:type="spellStart"/>
            <w:r w:rsidRPr="003E7786">
              <w:rPr>
                <w:b/>
                <w:bCs/>
                <w:lang w:val="bg-BG"/>
              </w:rPr>
              <w:t>i.v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. </w:t>
            </w:r>
            <w:proofErr w:type="spellStart"/>
            <w:r w:rsidRPr="003E7786">
              <w:rPr>
                <w:b/>
                <w:bCs/>
                <w:lang w:val="bg-BG"/>
              </w:rPr>
              <w:t>болус</w:t>
            </w:r>
            <w:proofErr w:type="spellEnd"/>
          </w:p>
        </w:tc>
        <w:tc>
          <w:tcPr>
            <w:tcW w:w="2338" w:type="dxa"/>
            <w:vAlign w:val="bottom"/>
          </w:tcPr>
          <w:p w14:paraId="401B8E7B" w14:textId="56B84B08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b/>
                <w:bCs/>
                <w:lang w:val="bg-BG"/>
              </w:rPr>
              <w:t>Подкожна инжекция (на всеки 12 часа)</w:t>
            </w:r>
          </w:p>
        </w:tc>
        <w:tc>
          <w:tcPr>
            <w:tcW w:w="2338" w:type="dxa"/>
            <w:vAlign w:val="center"/>
          </w:tcPr>
          <w:p w14:paraId="7C35E33D" w14:textId="772344D9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E7786">
              <w:rPr>
                <w:b/>
                <w:bCs/>
                <w:lang w:val="bg-BG"/>
              </w:rPr>
              <w:t>Anti-Xa</w:t>
            </w:r>
            <w:proofErr w:type="spellEnd"/>
            <w:r w:rsidRPr="003E7786">
              <w:rPr>
                <w:b/>
                <w:bCs/>
                <w:lang w:val="bg-BG"/>
              </w:rPr>
              <w:t xml:space="preserve"> IU</w:t>
            </w:r>
          </w:p>
        </w:tc>
      </w:tr>
      <w:tr w:rsidR="00201C4B" w:rsidRPr="003E7786" w14:paraId="463CC46E" w14:textId="77777777" w:rsidTr="00B61458">
        <w:tc>
          <w:tcPr>
            <w:tcW w:w="2337" w:type="dxa"/>
            <w:vAlign w:val="bottom"/>
          </w:tcPr>
          <w:p w14:paraId="68B74145" w14:textId="3FB3DCC5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&lt;50</w:t>
            </w:r>
          </w:p>
        </w:tc>
        <w:tc>
          <w:tcPr>
            <w:tcW w:w="2337" w:type="dxa"/>
            <w:vAlign w:val="bottom"/>
          </w:tcPr>
          <w:p w14:paraId="594FE0DC" w14:textId="172162E4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0,4 ml</w:t>
            </w:r>
          </w:p>
        </w:tc>
        <w:tc>
          <w:tcPr>
            <w:tcW w:w="2338" w:type="dxa"/>
            <w:vAlign w:val="bottom"/>
          </w:tcPr>
          <w:p w14:paraId="68724E3B" w14:textId="329D2BF5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0,4 ml</w:t>
            </w:r>
          </w:p>
        </w:tc>
        <w:tc>
          <w:tcPr>
            <w:tcW w:w="2338" w:type="dxa"/>
            <w:vAlign w:val="bottom"/>
          </w:tcPr>
          <w:p w14:paraId="0430265F" w14:textId="1BAC579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3 800</w:t>
            </w:r>
          </w:p>
        </w:tc>
      </w:tr>
      <w:tr w:rsidR="00201C4B" w:rsidRPr="003E7786" w14:paraId="306E1E2F" w14:textId="77777777" w:rsidTr="00B61458">
        <w:tc>
          <w:tcPr>
            <w:tcW w:w="2337" w:type="dxa"/>
            <w:vAlign w:val="bottom"/>
          </w:tcPr>
          <w:p w14:paraId="24489976" w14:textId="72295658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50-59</w:t>
            </w:r>
          </w:p>
        </w:tc>
        <w:tc>
          <w:tcPr>
            <w:tcW w:w="2337" w:type="dxa"/>
            <w:vAlign w:val="bottom"/>
          </w:tcPr>
          <w:p w14:paraId="1034141E" w14:textId="76DB9466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 w:eastAsia="bg-BG"/>
              </w:rPr>
              <w:t xml:space="preserve">0,5 </w:t>
            </w:r>
            <w:r w:rsidRPr="003E7786">
              <w:rPr>
                <w:lang w:val="bg-BG"/>
              </w:rPr>
              <w:t>ml</w:t>
            </w:r>
          </w:p>
        </w:tc>
        <w:tc>
          <w:tcPr>
            <w:tcW w:w="2338" w:type="dxa"/>
            <w:vAlign w:val="bottom"/>
          </w:tcPr>
          <w:p w14:paraId="38F48AFB" w14:textId="52AC1159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 w:eastAsia="bg-BG"/>
              </w:rPr>
              <w:t xml:space="preserve">0,5 </w:t>
            </w:r>
            <w:r w:rsidRPr="003E7786">
              <w:rPr>
                <w:lang w:val="bg-BG"/>
              </w:rPr>
              <w:t>ml</w:t>
            </w:r>
          </w:p>
        </w:tc>
        <w:tc>
          <w:tcPr>
            <w:tcW w:w="2338" w:type="dxa"/>
            <w:vAlign w:val="bottom"/>
          </w:tcPr>
          <w:p w14:paraId="18848EFC" w14:textId="3DA9A602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4 750</w:t>
            </w:r>
          </w:p>
        </w:tc>
      </w:tr>
      <w:tr w:rsidR="00201C4B" w:rsidRPr="003E7786" w14:paraId="285C4523" w14:textId="77777777" w:rsidTr="00B61458">
        <w:tc>
          <w:tcPr>
            <w:tcW w:w="2337" w:type="dxa"/>
            <w:vAlign w:val="bottom"/>
          </w:tcPr>
          <w:p w14:paraId="0B88B33D" w14:textId="36E25393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60-69</w:t>
            </w:r>
          </w:p>
        </w:tc>
        <w:tc>
          <w:tcPr>
            <w:tcW w:w="2337" w:type="dxa"/>
            <w:vAlign w:val="bottom"/>
          </w:tcPr>
          <w:p w14:paraId="1650ED8D" w14:textId="60D90982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0,6 ml</w:t>
            </w:r>
          </w:p>
        </w:tc>
        <w:tc>
          <w:tcPr>
            <w:tcW w:w="2338" w:type="dxa"/>
            <w:vAlign w:val="bottom"/>
          </w:tcPr>
          <w:p w14:paraId="39B5EB27" w14:textId="2E2257C7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0,6 ml</w:t>
            </w:r>
          </w:p>
        </w:tc>
        <w:tc>
          <w:tcPr>
            <w:tcW w:w="2338" w:type="dxa"/>
            <w:vAlign w:val="bottom"/>
          </w:tcPr>
          <w:p w14:paraId="130B0219" w14:textId="30526641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5 700</w:t>
            </w:r>
          </w:p>
        </w:tc>
      </w:tr>
      <w:tr w:rsidR="00201C4B" w:rsidRPr="003E7786" w14:paraId="34E85C98" w14:textId="77777777" w:rsidTr="00B61458">
        <w:tc>
          <w:tcPr>
            <w:tcW w:w="2337" w:type="dxa"/>
            <w:vAlign w:val="bottom"/>
          </w:tcPr>
          <w:p w14:paraId="76D51133" w14:textId="23ACED92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70-79</w:t>
            </w:r>
          </w:p>
        </w:tc>
        <w:tc>
          <w:tcPr>
            <w:tcW w:w="2337" w:type="dxa"/>
            <w:vAlign w:val="bottom"/>
          </w:tcPr>
          <w:p w14:paraId="6701C849" w14:textId="014EB532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0,7 ml</w:t>
            </w:r>
          </w:p>
        </w:tc>
        <w:tc>
          <w:tcPr>
            <w:tcW w:w="2338" w:type="dxa"/>
            <w:vAlign w:val="bottom"/>
          </w:tcPr>
          <w:p w14:paraId="4A6D94FA" w14:textId="768E3BF7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0,7 ml</w:t>
            </w:r>
          </w:p>
        </w:tc>
        <w:tc>
          <w:tcPr>
            <w:tcW w:w="2338" w:type="dxa"/>
            <w:vAlign w:val="bottom"/>
          </w:tcPr>
          <w:p w14:paraId="68F90958" w14:textId="6429A90C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6 650</w:t>
            </w:r>
          </w:p>
        </w:tc>
      </w:tr>
      <w:tr w:rsidR="00201C4B" w:rsidRPr="003E7786" w14:paraId="1B7F056E" w14:textId="77777777" w:rsidTr="00B61458">
        <w:tc>
          <w:tcPr>
            <w:tcW w:w="2337" w:type="dxa"/>
            <w:vAlign w:val="bottom"/>
          </w:tcPr>
          <w:p w14:paraId="51351513" w14:textId="3C22B23C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80-89</w:t>
            </w:r>
          </w:p>
        </w:tc>
        <w:tc>
          <w:tcPr>
            <w:tcW w:w="2337" w:type="dxa"/>
            <w:vAlign w:val="bottom"/>
          </w:tcPr>
          <w:p w14:paraId="7C765C48" w14:textId="4389E108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0,8 ml</w:t>
            </w:r>
          </w:p>
        </w:tc>
        <w:tc>
          <w:tcPr>
            <w:tcW w:w="2338" w:type="dxa"/>
            <w:vAlign w:val="bottom"/>
          </w:tcPr>
          <w:p w14:paraId="63BF22F3" w14:textId="499F684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0,8 ml</w:t>
            </w:r>
          </w:p>
        </w:tc>
        <w:tc>
          <w:tcPr>
            <w:tcW w:w="2338" w:type="dxa"/>
            <w:vAlign w:val="bottom"/>
          </w:tcPr>
          <w:p w14:paraId="36ACBA97" w14:textId="2D471E9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7 600</w:t>
            </w:r>
          </w:p>
        </w:tc>
      </w:tr>
      <w:tr w:rsidR="00201C4B" w:rsidRPr="003E7786" w14:paraId="038A13DF" w14:textId="77777777" w:rsidTr="00B61458">
        <w:tc>
          <w:tcPr>
            <w:tcW w:w="2337" w:type="dxa"/>
            <w:vAlign w:val="bottom"/>
          </w:tcPr>
          <w:p w14:paraId="730006E1" w14:textId="1A1C8A7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90-99</w:t>
            </w:r>
          </w:p>
        </w:tc>
        <w:tc>
          <w:tcPr>
            <w:tcW w:w="2337" w:type="dxa"/>
            <w:vAlign w:val="bottom"/>
          </w:tcPr>
          <w:p w14:paraId="6314CF3C" w14:textId="1B8ACDA5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0,9 ml</w:t>
            </w:r>
          </w:p>
        </w:tc>
        <w:tc>
          <w:tcPr>
            <w:tcW w:w="2338" w:type="dxa"/>
            <w:vAlign w:val="bottom"/>
          </w:tcPr>
          <w:p w14:paraId="305F2769" w14:textId="0370DEF0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0,9 ml</w:t>
            </w:r>
          </w:p>
        </w:tc>
        <w:tc>
          <w:tcPr>
            <w:tcW w:w="2338" w:type="dxa"/>
            <w:vAlign w:val="bottom"/>
          </w:tcPr>
          <w:p w14:paraId="4D77AF3A" w14:textId="1C6DF3B5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8 550</w:t>
            </w:r>
          </w:p>
        </w:tc>
      </w:tr>
      <w:tr w:rsidR="00201C4B" w:rsidRPr="003E7786" w14:paraId="2A07BC40" w14:textId="77777777" w:rsidTr="00B61458">
        <w:tc>
          <w:tcPr>
            <w:tcW w:w="2337" w:type="dxa"/>
            <w:vAlign w:val="bottom"/>
          </w:tcPr>
          <w:p w14:paraId="632916A5" w14:textId="4C59F83B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≥ 100</w:t>
            </w:r>
          </w:p>
        </w:tc>
        <w:tc>
          <w:tcPr>
            <w:tcW w:w="2337" w:type="dxa"/>
            <w:vAlign w:val="bottom"/>
          </w:tcPr>
          <w:p w14:paraId="3A56A078" w14:textId="36FFFACC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1,0 ml</w:t>
            </w:r>
          </w:p>
        </w:tc>
        <w:tc>
          <w:tcPr>
            <w:tcW w:w="2338" w:type="dxa"/>
            <w:vAlign w:val="bottom"/>
          </w:tcPr>
          <w:p w14:paraId="2856DDFB" w14:textId="1C2560ED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1,0 ml</w:t>
            </w:r>
          </w:p>
        </w:tc>
        <w:tc>
          <w:tcPr>
            <w:tcW w:w="2338" w:type="dxa"/>
            <w:vAlign w:val="bottom"/>
          </w:tcPr>
          <w:p w14:paraId="278EBD7A" w14:textId="412B2099" w:rsidR="00201C4B" w:rsidRPr="003E7786" w:rsidRDefault="00201C4B" w:rsidP="00201C4B">
            <w:pPr>
              <w:jc w:val="center"/>
              <w:rPr>
                <w:b/>
                <w:bCs/>
                <w:lang w:val="bg-BG"/>
              </w:rPr>
            </w:pPr>
            <w:r w:rsidRPr="003E7786">
              <w:rPr>
                <w:lang w:val="bg-BG"/>
              </w:rPr>
              <w:t>9 500</w:t>
            </w:r>
          </w:p>
        </w:tc>
      </w:tr>
    </w:tbl>
    <w:p w14:paraId="25C3A387" w14:textId="77777777" w:rsidR="00201C4B" w:rsidRPr="003E7786" w:rsidRDefault="00201C4B" w:rsidP="00201C4B">
      <w:pPr>
        <w:pStyle w:val="ListParagraph"/>
        <w:numPr>
          <w:ilvl w:val="0"/>
          <w:numId w:val="17"/>
        </w:numPr>
        <w:spacing w:after="0"/>
        <w:rPr>
          <w:b/>
          <w:bCs/>
          <w:lang w:val="bg-BG" w:eastAsia="bg-BG"/>
        </w:rPr>
      </w:pPr>
      <w:r w:rsidRPr="003E7786">
        <w:rPr>
          <w:b/>
          <w:bCs/>
          <w:lang w:val="bg-BG" w:eastAsia="bg-BG"/>
        </w:rPr>
        <w:t>Деца и юноши</w:t>
      </w:r>
    </w:p>
    <w:p w14:paraId="5D653327" w14:textId="77777777" w:rsidR="00201C4B" w:rsidRPr="003E7786" w:rsidRDefault="00201C4B" w:rsidP="00201C4B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не се препоръчва за приложение при деца и юноши, тъй като няма достатъчно данни за безопасността и ефикасността на продукта, за да се определи дозирането му при пациенти на възраст под 18 години.</w:t>
      </w:r>
    </w:p>
    <w:p w14:paraId="0ECEB8D6" w14:textId="77777777" w:rsidR="00201C4B" w:rsidRPr="003E7786" w:rsidRDefault="00201C4B" w:rsidP="00201C4B">
      <w:pPr>
        <w:pStyle w:val="ListParagraph"/>
        <w:rPr>
          <w:b/>
          <w:bCs/>
          <w:lang w:val="bg-BG" w:eastAsia="bg-BG"/>
        </w:rPr>
      </w:pPr>
      <w:bookmarkStart w:id="2" w:name="bookmark2"/>
    </w:p>
    <w:p w14:paraId="0E685974" w14:textId="749B8F20" w:rsidR="00201C4B" w:rsidRPr="003E7786" w:rsidRDefault="00201C4B" w:rsidP="00757B6D">
      <w:pPr>
        <w:pStyle w:val="ListParagraph"/>
        <w:numPr>
          <w:ilvl w:val="0"/>
          <w:numId w:val="17"/>
        </w:numPr>
        <w:spacing w:after="0"/>
        <w:rPr>
          <w:b/>
          <w:bCs/>
          <w:lang w:val="bg-BG" w:eastAsia="bg-BG"/>
        </w:rPr>
      </w:pPr>
      <w:r w:rsidRPr="003E7786">
        <w:rPr>
          <w:b/>
          <w:bCs/>
          <w:lang w:val="bg-BG" w:eastAsia="bg-BG"/>
        </w:rPr>
        <w:t>Пациенти в старческа възраст</w:t>
      </w:r>
      <w:bookmarkEnd w:id="2"/>
    </w:p>
    <w:p w14:paraId="543C7B66" w14:textId="77777777" w:rsidR="00201C4B" w:rsidRPr="003E7786" w:rsidRDefault="00201C4B" w:rsidP="00757B6D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пациенти в напреднала възраст не се налага промяна на дозата, освен в случаите на нарушена бъбречна функция. Препоръчва се да се направи оценка на </w:t>
      </w:r>
      <w:proofErr w:type="spellStart"/>
      <w:r w:rsidRPr="003E7786">
        <w:rPr>
          <w:lang w:val="bg-BG" w:eastAsia="bg-BG"/>
        </w:rPr>
        <w:t>реналната</w:t>
      </w:r>
      <w:proofErr w:type="spellEnd"/>
      <w:r w:rsidRPr="003E7786">
        <w:rPr>
          <w:lang w:val="bg-BG" w:eastAsia="bg-BG"/>
        </w:rPr>
        <w:t xml:space="preserve"> функция преди започване на лечение (вж. </w:t>
      </w:r>
      <w:r w:rsidRPr="003E7786">
        <w:rPr>
          <w:i/>
          <w:iCs/>
          <w:lang w:val="bg-BG" w:eastAsia="bg-BG"/>
        </w:rPr>
        <w:t>Пациенти с нарушена бъбречна функция</w:t>
      </w:r>
      <w:r w:rsidRPr="003E7786">
        <w:rPr>
          <w:lang w:val="bg-BG" w:eastAsia="bg-BG"/>
        </w:rPr>
        <w:t xml:space="preserve"> по-долу и точка </w:t>
      </w:r>
      <w:r w:rsidRPr="003E7786">
        <w:rPr>
          <w:i/>
          <w:iCs/>
          <w:lang w:val="bg-BG" w:eastAsia="bg-BG"/>
        </w:rPr>
        <w:t xml:space="preserve">5.2. </w:t>
      </w:r>
      <w:proofErr w:type="spellStart"/>
      <w:r w:rsidRPr="003E7786">
        <w:rPr>
          <w:i/>
          <w:iCs/>
          <w:lang w:val="bg-BG" w:eastAsia="bg-BG"/>
        </w:rPr>
        <w:t>Фармакокинетични</w:t>
      </w:r>
      <w:proofErr w:type="spellEnd"/>
      <w:r w:rsidRPr="003E7786">
        <w:rPr>
          <w:i/>
          <w:iCs/>
          <w:lang w:val="bg-BG" w:eastAsia="bg-BG"/>
        </w:rPr>
        <w:t xml:space="preserve"> свойства).</w:t>
      </w:r>
    </w:p>
    <w:p w14:paraId="4F15EEE4" w14:textId="77777777" w:rsidR="00757B6D" w:rsidRPr="003E7786" w:rsidRDefault="00757B6D" w:rsidP="00757B6D">
      <w:pPr>
        <w:pStyle w:val="ListParagraph"/>
        <w:spacing w:after="0"/>
        <w:rPr>
          <w:b/>
          <w:bCs/>
          <w:lang w:val="bg-BG" w:eastAsia="bg-BG"/>
        </w:rPr>
      </w:pPr>
    </w:p>
    <w:p w14:paraId="2F56E41A" w14:textId="41FAD6F9" w:rsidR="00201C4B" w:rsidRPr="003E7786" w:rsidRDefault="00201C4B" w:rsidP="00201C4B">
      <w:pPr>
        <w:pStyle w:val="ListParagraph"/>
        <w:numPr>
          <w:ilvl w:val="0"/>
          <w:numId w:val="17"/>
        </w:numPr>
        <w:spacing w:after="0"/>
        <w:rPr>
          <w:b/>
          <w:bCs/>
          <w:lang w:val="bg-BG" w:eastAsia="bg-BG"/>
        </w:rPr>
      </w:pPr>
      <w:r w:rsidRPr="003E7786">
        <w:rPr>
          <w:b/>
          <w:bCs/>
          <w:lang w:val="bg-BG" w:eastAsia="bg-BG"/>
        </w:rPr>
        <w:t>Пациенти с нарушена бъбречна функция</w:t>
      </w:r>
    </w:p>
    <w:p w14:paraId="33799070" w14:textId="77777777" w:rsidR="00201C4B" w:rsidRPr="003E7786" w:rsidRDefault="00201C4B" w:rsidP="00201C4B">
      <w:pPr>
        <w:spacing w:after="0"/>
        <w:rPr>
          <w:b/>
          <w:bCs/>
          <w:sz w:val="24"/>
          <w:szCs w:val="24"/>
          <w:lang w:val="bg-BG"/>
        </w:rPr>
      </w:pPr>
      <w:bookmarkStart w:id="3" w:name="bookmark4"/>
      <w:r w:rsidRPr="003E7786">
        <w:rPr>
          <w:b/>
          <w:bCs/>
          <w:lang w:val="bg-BG" w:eastAsia="bg-BG"/>
        </w:rPr>
        <w:t>ПРОФИЛАКТИКА НА ТРОМБОЕМБОЛИЧНИ НАРУШЕНИЯ</w:t>
      </w:r>
      <w:bookmarkEnd w:id="3"/>
    </w:p>
    <w:p w14:paraId="59A6EE1B" w14:textId="52E64EB3" w:rsidR="00201C4B" w:rsidRPr="003E7786" w:rsidRDefault="00201C4B" w:rsidP="00201C4B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</w:t>
      </w:r>
      <w:r w:rsidR="00757B6D" w:rsidRPr="003E7786">
        <w:rPr>
          <w:lang w:val="bg-BG" w:eastAsia="bg-BG"/>
        </w:rPr>
        <w:t>≥</w:t>
      </w:r>
      <w:r w:rsidRPr="003E7786">
        <w:rPr>
          <w:lang w:val="bg-BG" w:eastAsia="bg-BG"/>
        </w:rPr>
        <w:t xml:space="preserve"> 50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>).</w:t>
      </w:r>
    </w:p>
    <w:p w14:paraId="18779138" w14:textId="77777777" w:rsidR="00757B6D" w:rsidRPr="003E7786" w:rsidRDefault="00757B6D" w:rsidP="00201C4B">
      <w:pPr>
        <w:rPr>
          <w:lang w:val="bg-BG" w:eastAsia="bg-BG"/>
        </w:rPr>
      </w:pPr>
    </w:p>
    <w:p w14:paraId="2E0171C0" w14:textId="6865FDFE" w:rsidR="00201C4B" w:rsidRPr="003E7786" w:rsidRDefault="00201C4B" w:rsidP="00201C4B">
      <w:pPr>
        <w:rPr>
          <w:lang w:val="bg-BG" w:eastAsia="bg-BG"/>
        </w:rPr>
      </w:pPr>
      <w:r w:rsidRPr="003E7786">
        <w:rPr>
          <w:lang w:val="bg-BG" w:eastAsia="bg-BG"/>
        </w:rPr>
        <w:lastRenderedPageBreak/>
        <w:t xml:space="preserve">Умереното и тежкото бъбречно увреждане са свързани с повишена експозиция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>. При тези пациенти е повишен рискът както от тромбоемболия, така и от кървене.</w:t>
      </w:r>
    </w:p>
    <w:p w14:paraId="2BCDF8BA" w14:textId="2DEC3E7A" w:rsidR="00757B6D" w:rsidRPr="003E7786" w:rsidRDefault="00757B6D" w:rsidP="00757B6D">
      <w:pPr>
        <w:rPr>
          <w:i/>
          <w:iCs/>
          <w:lang w:val="bg-BG"/>
        </w:rPr>
      </w:pPr>
      <w:r w:rsidRPr="003E7786">
        <w:rPr>
          <w:lang w:val="bg-BG"/>
        </w:rPr>
        <w:t xml:space="preserve">Ако лекарят прецени, че е уместно намаляване на дозата, имайки предвид индивидуалните рискови фактори за кървене и </w:t>
      </w:r>
      <w:proofErr w:type="spellStart"/>
      <w:r w:rsidRPr="003E7786">
        <w:rPr>
          <w:lang w:val="bg-BG"/>
        </w:rPr>
        <w:t>тромбоемболични</w:t>
      </w:r>
      <w:proofErr w:type="spellEnd"/>
      <w:r w:rsidRPr="003E7786">
        <w:rPr>
          <w:lang w:val="bg-BG"/>
        </w:rPr>
        <w:t xml:space="preserve"> усложнения при пациенти с умерено бъбречно увреждане (</w:t>
      </w:r>
      <w:proofErr w:type="spellStart"/>
      <w:r w:rsidRPr="003E7786">
        <w:rPr>
          <w:lang w:val="bg-BG"/>
        </w:rPr>
        <w:t>креатининов</w:t>
      </w:r>
      <w:proofErr w:type="spellEnd"/>
      <w:r w:rsidRPr="003E7786">
        <w:rPr>
          <w:lang w:val="bg-BG"/>
        </w:rPr>
        <w:t xml:space="preserve"> клирънс ≥ 30 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 и &lt; 50 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), дозата може да се намали с 25- 33% </w:t>
      </w:r>
      <w:r w:rsidRPr="003E7786">
        <w:rPr>
          <w:i/>
          <w:iCs/>
          <w:lang w:val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3E7786">
        <w:rPr>
          <w:i/>
          <w:iCs/>
          <w:lang w:val="bg-BG"/>
        </w:rPr>
        <w:t>Фармакокинетични</w:t>
      </w:r>
      <w:proofErr w:type="spellEnd"/>
      <w:r w:rsidRPr="003E7786">
        <w:rPr>
          <w:i/>
          <w:iCs/>
          <w:lang w:val="bg-BG"/>
        </w:rPr>
        <w:t xml:space="preserve"> свойства).</w:t>
      </w:r>
    </w:p>
    <w:p w14:paraId="5B259FB1" w14:textId="6E32CEA3" w:rsidR="00757B6D" w:rsidRPr="003E7786" w:rsidRDefault="00757B6D" w:rsidP="00757B6D">
      <w:pPr>
        <w:rPr>
          <w:i/>
          <w:iCs/>
          <w:lang w:val="bg-BG"/>
        </w:rPr>
      </w:pPr>
      <w:r w:rsidRPr="003E7786">
        <w:rPr>
          <w:lang w:val="bg-BG"/>
        </w:rPr>
        <w:t>Дозата трябва да се намали с 25-33% при пациенти с тежко бъбречно увреждане (</w:t>
      </w:r>
      <w:proofErr w:type="spellStart"/>
      <w:r w:rsidRPr="003E7786">
        <w:rPr>
          <w:lang w:val="bg-BG"/>
        </w:rPr>
        <w:t>креатининов</w:t>
      </w:r>
      <w:proofErr w:type="spellEnd"/>
      <w:r w:rsidRPr="003E7786">
        <w:rPr>
          <w:lang w:val="bg-BG"/>
        </w:rPr>
        <w:t xml:space="preserve"> клирънс &lt; 30 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 </w:t>
      </w:r>
      <w:r w:rsidRPr="003E7786">
        <w:rPr>
          <w:i/>
          <w:iCs/>
          <w:lang w:val="bg-BG"/>
        </w:rPr>
        <w:t xml:space="preserve">(вж. точки 4.4 Специални предупреждения и предпазни мерки при употреба и 5.2. </w:t>
      </w:r>
      <w:proofErr w:type="spellStart"/>
      <w:r w:rsidRPr="003E7786">
        <w:rPr>
          <w:i/>
          <w:iCs/>
          <w:lang w:val="bg-BG"/>
        </w:rPr>
        <w:t>Фармакокинетични</w:t>
      </w:r>
      <w:proofErr w:type="spellEnd"/>
      <w:r w:rsidRPr="003E7786">
        <w:rPr>
          <w:i/>
          <w:iCs/>
          <w:lang w:val="bg-BG"/>
        </w:rPr>
        <w:t xml:space="preserve"> свойства).</w:t>
      </w:r>
    </w:p>
    <w:p w14:paraId="361C814D" w14:textId="77777777" w:rsidR="00757B6D" w:rsidRPr="003E7786" w:rsidRDefault="00757B6D" w:rsidP="00757B6D">
      <w:pPr>
        <w:spacing w:after="0"/>
        <w:rPr>
          <w:b/>
          <w:bCs/>
          <w:sz w:val="24"/>
          <w:szCs w:val="24"/>
          <w:lang w:val="bg-BG"/>
        </w:rPr>
      </w:pPr>
      <w:r w:rsidRPr="003E7786">
        <w:rPr>
          <w:b/>
          <w:bCs/>
          <w:lang w:val="bg-BG" w:eastAsia="bg-BG"/>
        </w:rPr>
        <w:t>ЛЕЧЕНИЕ НА ТРОМБОЕМБОЛИЧНИ НАРУШЕНИЯ, НЕСТАБИЛНА АНГИНА И</w:t>
      </w:r>
    </w:p>
    <w:p w14:paraId="7E993E69" w14:textId="77777777" w:rsidR="00757B6D" w:rsidRPr="003E7786" w:rsidRDefault="00757B6D" w:rsidP="00757B6D">
      <w:pPr>
        <w:spacing w:after="0"/>
        <w:rPr>
          <w:b/>
          <w:bCs/>
          <w:sz w:val="24"/>
          <w:szCs w:val="24"/>
          <w:lang w:val="bg-BG"/>
        </w:rPr>
      </w:pPr>
      <w:r w:rsidRPr="003E7786">
        <w:rPr>
          <w:b/>
          <w:bCs/>
          <w:lang w:val="bg-BG" w:eastAsia="bg-BG"/>
        </w:rPr>
        <w:t xml:space="preserve">ИНФАРКТ НА МИОКАРДА БЕЗ </w:t>
      </w:r>
      <w:r w:rsidRPr="003E7786">
        <w:rPr>
          <w:b/>
          <w:bCs/>
          <w:lang w:val="bg-BG"/>
        </w:rPr>
        <w:t>Q</w:t>
      </w:r>
      <w:r w:rsidRPr="003E7786">
        <w:rPr>
          <w:b/>
          <w:bCs/>
          <w:lang w:val="bg-BG" w:eastAsia="bg-BG"/>
        </w:rPr>
        <w:t>-ЗЪБЕЦ</w:t>
      </w:r>
    </w:p>
    <w:p w14:paraId="57FC415F" w14:textId="15C26E41" w:rsidR="00757B6D" w:rsidRPr="003E7786" w:rsidRDefault="00757B6D" w:rsidP="00757B6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≥ 50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>).</w:t>
      </w:r>
    </w:p>
    <w:p w14:paraId="0364C3D7" w14:textId="77777777" w:rsidR="00757B6D" w:rsidRPr="003E7786" w:rsidRDefault="00757B6D" w:rsidP="00757B6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Умереното и тежкото бъбречно увреждане са свързани с повишена експозиция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>. При тези пациенти е повишен риска както от тромбоемболия, така и от кървене.</w:t>
      </w:r>
    </w:p>
    <w:p w14:paraId="598DFE2F" w14:textId="2BBECC4B" w:rsidR="00757B6D" w:rsidRPr="003E7786" w:rsidRDefault="00757B6D" w:rsidP="00757B6D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Ако лекарят прецени, че е уместно намаляване на дозата, имайки предвид индивидуалните рискови фактори за кървене и </w:t>
      </w:r>
      <w:proofErr w:type="spellStart"/>
      <w:r w:rsidRPr="003E7786">
        <w:rPr>
          <w:lang w:val="bg-BG" w:eastAsia="bg-BG"/>
        </w:rPr>
        <w:t>тромбоемболични</w:t>
      </w:r>
      <w:proofErr w:type="spellEnd"/>
      <w:r w:rsidRPr="003E7786">
        <w:rPr>
          <w:lang w:val="bg-BG" w:eastAsia="bg-BG"/>
        </w:rPr>
        <w:t xml:space="preserve"> усложнения при пациенти с умерено бъбречно увреждане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≥ 30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 xml:space="preserve">и &lt; 50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), </w:t>
      </w:r>
      <w:r w:rsidRPr="003E7786">
        <w:rPr>
          <w:lang w:val="bg-BG" w:eastAsia="bg-BG"/>
        </w:rPr>
        <w:t>дозата може да се намали с 25-</w:t>
      </w:r>
      <w:r w:rsidRPr="003E7786">
        <w:rPr>
          <w:lang w:val="bg-BG"/>
        </w:rPr>
        <w:t xml:space="preserve"> 33% </w:t>
      </w:r>
      <w:r w:rsidRPr="003E7786">
        <w:rPr>
          <w:lang w:val="bg-BG" w:eastAsia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3E7786">
        <w:rPr>
          <w:lang w:val="bg-BG" w:eastAsia="bg-BG"/>
        </w:rPr>
        <w:t>Фармакокинетични</w:t>
      </w:r>
      <w:proofErr w:type="spellEnd"/>
      <w:r w:rsidRPr="003E7786">
        <w:rPr>
          <w:lang w:val="bg-BG" w:eastAsia="bg-BG"/>
        </w:rPr>
        <w:t xml:space="preserve"> свойства).</w:t>
      </w:r>
    </w:p>
    <w:p w14:paraId="375D28BE" w14:textId="77777777" w:rsidR="00757B6D" w:rsidRPr="003E7786" w:rsidRDefault="00757B6D" w:rsidP="00757B6D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противопоказан при пациенти с тежко нарушение на бъбречната функция (вж. точки 4.4 Специални предупреждения и предпазни мерки при употреба и 5.2.</w:t>
      </w:r>
    </w:p>
    <w:p w14:paraId="0BF0C86F" w14:textId="77777777" w:rsidR="00757B6D" w:rsidRPr="003E7786" w:rsidRDefault="00757B6D" w:rsidP="00757B6D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Фармакокинетични</w:t>
      </w:r>
      <w:proofErr w:type="spellEnd"/>
      <w:r w:rsidRPr="003E7786">
        <w:rPr>
          <w:lang w:val="bg-BG" w:eastAsia="bg-BG"/>
        </w:rPr>
        <w:t xml:space="preserve"> свойства).</w:t>
      </w:r>
    </w:p>
    <w:p w14:paraId="2E2E3DCD" w14:textId="2F4601C6" w:rsidR="00757B6D" w:rsidRPr="003E7786" w:rsidRDefault="00757B6D" w:rsidP="00757B6D">
      <w:pPr>
        <w:rPr>
          <w:lang w:val="bg-BG" w:eastAsia="bg-BG"/>
        </w:rPr>
      </w:pPr>
    </w:p>
    <w:p w14:paraId="0BD4B513" w14:textId="1F097E72" w:rsidR="00757B6D" w:rsidRPr="003E7786" w:rsidRDefault="00757B6D" w:rsidP="00757B6D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lang w:val="bg-BG"/>
        </w:rPr>
      </w:pPr>
      <w:r w:rsidRPr="003E7786">
        <w:rPr>
          <w:b/>
          <w:bCs/>
          <w:lang w:val="bg-BG" w:eastAsia="bg-BG"/>
        </w:rPr>
        <w:t>Пациенти с нарушена чернодробна функция</w:t>
      </w:r>
    </w:p>
    <w:p w14:paraId="40528543" w14:textId="7A3359D0" w:rsidR="00757B6D" w:rsidRPr="003E7786" w:rsidRDefault="00757B6D" w:rsidP="00757B6D">
      <w:pPr>
        <w:rPr>
          <w:lang w:val="bg-BG"/>
        </w:rPr>
      </w:pPr>
      <w:r w:rsidRPr="003E7786">
        <w:rPr>
          <w:lang w:val="bg-BG" w:eastAsia="bg-BG"/>
        </w:rPr>
        <w:t>Не са провеждани изпитвания при пациенти с нарушена чернодробна функция.</w:t>
      </w:r>
    </w:p>
    <w:p w14:paraId="455D6048" w14:textId="12EC594A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4.3. Противопоказания</w:t>
      </w:r>
    </w:p>
    <w:p w14:paraId="10FA71DD" w14:textId="77777777" w:rsidR="00757B6D" w:rsidRPr="003E7786" w:rsidRDefault="00757B6D" w:rsidP="00757B6D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противопоказан в следните случаи:</w:t>
      </w:r>
    </w:p>
    <w:p w14:paraId="10CCAB37" w14:textId="77777777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Свръхчувствителност към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или към някое от помощните вещества на продукта</w:t>
      </w:r>
    </w:p>
    <w:p w14:paraId="4FB3FE38" w14:textId="7097F631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Анамнестични</w:t>
      </w:r>
      <w:proofErr w:type="spellEnd"/>
      <w:r w:rsidRPr="003E7786">
        <w:rPr>
          <w:lang w:val="bg-BG" w:eastAsia="bg-BG"/>
        </w:rPr>
        <w:t xml:space="preserve"> данни за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 при употреба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</w:t>
      </w:r>
      <w:r w:rsidRPr="003E7786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472C9292" w14:textId="793734E5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Активно кървене или повишен риск от появата на кръвоизлив, поради нарушения в </w:t>
      </w:r>
      <w:proofErr w:type="spellStart"/>
      <w:r w:rsidRPr="003E7786">
        <w:rPr>
          <w:lang w:val="bg-BG" w:eastAsia="bg-BG"/>
        </w:rPr>
        <w:t>хемостазните</w:t>
      </w:r>
      <w:proofErr w:type="spellEnd"/>
      <w:r w:rsidRPr="003E7786">
        <w:rPr>
          <w:lang w:val="bg-BG" w:eastAsia="bg-BG"/>
        </w:rPr>
        <w:t xml:space="preserve"> механизми (с изключение на </w:t>
      </w:r>
      <w:proofErr w:type="spellStart"/>
      <w:r w:rsidRPr="003E7786">
        <w:rPr>
          <w:lang w:val="bg-BG" w:eastAsia="bg-BG"/>
        </w:rPr>
        <w:t>дисеминирано</w:t>
      </w:r>
      <w:proofErr w:type="spellEnd"/>
      <w:r w:rsidRPr="003E7786">
        <w:rPr>
          <w:lang w:val="bg-BG" w:eastAsia="bg-BG"/>
        </w:rPr>
        <w:t xml:space="preserve"> </w:t>
      </w:r>
      <w:proofErr w:type="spellStart"/>
      <w:r w:rsidRPr="003E7786">
        <w:rPr>
          <w:lang w:val="bg-BG" w:eastAsia="bg-BG"/>
        </w:rPr>
        <w:t>вътресъдово</w:t>
      </w:r>
      <w:proofErr w:type="spellEnd"/>
      <w:r w:rsidRPr="003E7786">
        <w:rPr>
          <w:lang w:val="bg-BG" w:eastAsia="bg-BG"/>
        </w:rPr>
        <w:t xml:space="preserve"> съсирване, което не е предизвикано от лечение с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>)</w:t>
      </w:r>
    </w:p>
    <w:p w14:paraId="13FFB7EB" w14:textId="68898181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Органични лезии, склонни към кървене (например активна </w:t>
      </w:r>
      <w:proofErr w:type="spellStart"/>
      <w:r w:rsidRPr="003E7786">
        <w:rPr>
          <w:lang w:val="bg-BG" w:eastAsia="bg-BG"/>
        </w:rPr>
        <w:t>пептична</w:t>
      </w:r>
      <w:proofErr w:type="spellEnd"/>
      <w:r w:rsidRPr="003E7786">
        <w:rPr>
          <w:lang w:val="bg-BG" w:eastAsia="bg-BG"/>
        </w:rPr>
        <w:t xml:space="preserve"> язва)</w:t>
      </w:r>
    </w:p>
    <w:p w14:paraId="543F73C8" w14:textId="77777777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Хеморагичен </w:t>
      </w:r>
      <w:proofErr w:type="spellStart"/>
      <w:r w:rsidRPr="003E7786">
        <w:rPr>
          <w:lang w:val="bg-BG" w:eastAsia="bg-BG"/>
        </w:rPr>
        <w:t>цереброваскуларен</w:t>
      </w:r>
      <w:proofErr w:type="spellEnd"/>
      <w:r w:rsidRPr="003E7786">
        <w:rPr>
          <w:lang w:val="bg-BG" w:eastAsia="bg-BG"/>
        </w:rPr>
        <w:t xml:space="preserve"> инцидент</w:t>
      </w:r>
    </w:p>
    <w:p w14:paraId="2149AF74" w14:textId="77777777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Остър инфекциозен </w:t>
      </w:r>
      <w:proofErr w:type="spellStart"/>
      <w:r w:rsidRPr="003E7786">
        <w:rPr>
          <w:lang w:val="bg-BG" w:eastAsia="bg-BG"/>
        </w:rPr>
        <w:t>ендокардит</w:t>
      </w:r>
      <w:proofErr w:type="spellEnd"/>
    </w:p>
    <w:p w14:paraId="102A1758" w14:textId="22DCA8EB" w:rsidR="00757B6D" w:rsidRPr="003E7786" w:rsidRDefault="00757B6D" w:rsidP="00757B6D">
      <w:pPr>
        <w:pStyle w:val="ListParagraph"/>
        <w:numPr>
          <w:ilvl w:val="0"/>
          <w:numId w:val="18"/>
        </w:numPr>
        <w:spacing w:after="0"/>
        <w:rPr>
          <w:lang w:val="bg-BG"/>
        </w:rPr>
      </w:pPr>
      <w:r w:rsidRPr="003E7786">
        <w:rPr>
          <w:lang w:val="bg-BG" w:eastAsia="bg-BG"/>
        </w:rPr>
        <w:lastRenderedPageBreak/>
        <w:t>Тежка бъбречна недостатъчност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&lt; 30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 </w:t>
      </w:r>
      <w:r w:rsidRPr="003E7786">
        <w:rPr>
          <w:lang w:val="bg-BG" w:eastAsia="bg-BG"/>
        </w:rPr>
        <w:t xml:space="preserve">при пациенти на лечение за </w:t>
      </w:r>
      <w:proofErr w:type="spellStart"/>
      <w:r w:rsidRPr="003E7786">
        <w:rPr>
          <w:lang w:val="bg-BG" w:eastAsia="bg-BG"/>
        </w:rPr>
        <w:t>тромбоемболични</w:t>
      </w:r>
      <w:proofErr w:type="spellEnd"/>
      <w:r w:rsidRPr="003E7786">
        <w:rPr>
          <w:lang w:val="bg-BG" w:eastAsia="bg-BG"/>
        </w:rPr>
        <w:t xml:space="preserve"> нарушения, нестабилна ангина и инфаркт на миокарда без </w:t>
      </w:r>
      <w:r w:rsidRPr="003E7786">
        <w:rPr>
          <w:lang w:val="bg-BG"/>
        </w:rPr>
        <w:t>Q</w:t>
      </w:r>
      <w:r w:rsidRPr="003E7786">
        <w:rPr>
          <w:lang w:val="bg-BG" w:eastAsia="bg-BG"/>
        </w:rPr>
        <w:t>-зъбец.</w:t>
      </w:r>
    </w:p>
    <w:p w14:paraId="2A4373D0" w14:textId="1B7206E5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4.4. Специални предупреждения и предпазни мерки при употреба</w:t>
      </w:r>
    </w:p>
    <w:p w14:paraId="219A096C" w14:textId="77777777" w:rsidR="00EC38DC" w:rsidRPr="009C548D" w:rsidRDefault="00EC38DC" w:rsidP="009C548D">
      <w:pPr>
        <w:pStyle w:val="Heading3"/>
        <w:rPr>
          <w:b/>
          <w:bCs/>
          <w:lang w:val="bg-BG"/>
        </w:rPr>
      </w:pPr>
      <w:proofErr w:type="spellStart"/>
      <w:r w:rsidRPr="009C548D">
        <w:rPr>
          <w:b/>
          <w:bCs/>
          <w:lang w:val="bg-BG" w:eastAsia="bg-BG"/>
        </w:rPr>
        <w:t>Хепарин</w:t>
      </w:r>
      <w:proofErr w:type="spellEnd"/>
      <w:r w:rsidRPr="009C548D">
        <w:rPr>
          <w:b/>
          <w:bCs/>
          <w:lang w:val="bg-BG" w:eastAsia="bg-BG"/>
        </w:rPr>
        <w:t xml:space="preserve"> индуцирана </w:t>
      </w:r>
      <w:proofErr w:type="spellStart"/>
      <w:r w:rsidRPr="009C548D">
        <w:rPr>
          <w:b/>
          <w:bCs/>
          <w:lang w:val="bg-BG" w:eastAsia="bg-BG"/>
        </w:rPr>
        <w:t>тромбоцитопения</w:t>
      </w:r>
      <w:proofErr w:type="spellEnd"/>
    </w:p>
    <w:p w14:paraId="2D6843A9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Поради възможност от възникване на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индуцирана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, по време на курса на лечение с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регулярно трябва да се проследява броят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>.</w:t>
      </w:r>
    </w:p>
    <w:p w14:paraId="6C542C6F" w14:textId="77777777" w:rsidR="00EC38DC" w:rsidRPr="003E7786" w:rsidRDefault="00EC38DC" w:rsidP="00EC38DC">
      <w:pPr>
        <w:rPr>
          <w:lang w:val="bg-BG" w:eastAsia="bg-BG"/>
        </w:rPr>
      </w:pPr>
    </w:p>
    <w:p w14:paraId="1CCC8045" w14:textId="77777777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Докладвани са отделни случаи 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>, с тежко протичане при някои от пациентите, свързано с артериални или венозни тромбози. Такава диагноза трябва да се има предвид при следните случаи:</w:t>
      </w:r>
    </w:p>
    <w:p w14:paraId="2482AD1F" w14:textId="3EC14454" w:rsidR="00EC38DC" w:rsidRPr="003E7786" w:rsidRDefault="00EC38DC" w:rsidP="00EC38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Тромбоцитопения</w:t>
      </w:r>
      <w:proofErr w:type="spellEnd"/>
    </w:p>
    <w:p w14:paraId="3EFCB969" w14:textId="77777777" w:rsidR="00EC38DC" w:rsidRPr="003E7786" w:rsidRDefault="00EC38DC" w:rsidP="00EC38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всяко значително намаление на броя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(с 30-50% спрямо изходния брой)</w:t>
      </w:r>
    </w:p>
    <w:p w14:paraId="14FD61CB" w14:textId="77777777" w:rsidR="00EC38DC" w:rsidRPr="003E7786" w:rsidRDefault="00EC38DC" w:rsidP="00EC38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влошаване на съществуваща тромбоза по време на лечението тромбоза, развила се по време на лечението </w:t>
      </w:r>
    </w:p>
    <w:p w14:paraId="296F0DCA" w14:textId="54A33A38" w:rsidR="00EC38DC" w:rsidRPr="003E7786" w:rsidRDefault="00EC38DC" w:rsidP="00EC38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дисеминирана</w:t>
      </w:r>
      <w:proofErr w:type="spellEnd"/>
      <w:r w:rsidRPr="003E7786">
        <w:rPr>
          <w:lang w:val="bg-BG" w:eastAsia="bg-BG"/>
        </w:rPr>
        <w:t xml:space="preserve"> </w:t>
      </w:r>
      <w:proofErr w:type="spellStart"/>
      <w:r w:rsidRPr="003E7786">
        <w:rPr>
          <w:lang w:val="bg-BG" w:eastAsia="bg-BG"/>
        </w:rPr>
        <w:t>интраваскуларна</w:t>
      </w:r>
      <w:proofErr w:type="spellEnd"/>
      <w:r w:rsidRPr="003E7786">
        <w:rPr>
          <w:lang w:val="bg-BG" w:eastAsia="bg-BG"/>
        </w:rPr>
        <w:t xml:space="preserve"> коагулация</w:t>
      </w:r>
    </w:p>
    <w:p w14:paraId="2470C0EC" w14:textId="77777777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 тези случаи лечението с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се прекъсне.</w:t>
      </w:r>
    </w:p>
    <w:p w14:paraId="007F50CB" w14:textId="579D6E5A" w:rsidR="00EC38DC" w:rsidRPr="003E7786" w:rsidRDefault="00EC38DC" w:rsidP="00EC38DC">
      <w:pPr>
        <w:rPr>
          <w:lang w:val="bg-BG" w:eastAsia="bg-BG"/>
        </w:rPr>
      </w:pPr>
      <w:r w:rsidRPr="003E7786">
        <w:rPr>
          <w:lang w:val="bg-BG" w:eastAsia="bg-BG"/>
        </w:rPr>
        <w:t xml:space="preserve">Вероятно тези ефекти имат </w:t>
      </w:r>
      <w:proofErr w:type="spellStart"/>
      <w:r w:rsidRPr="003E7786">
        <w:rPr>
          <w:lang w:val="bg-BG" w:eastAsia="bg-BG"/>
        </w:rPr>
        <w:t>имуно</w:t>
      </w:r>
      <w:proofErr w:type="spellEnd"/>
      <w:r w:rsidRPr="003E7786">
        <w:rPr>
          <w:lang w:val="bg-BG" w:eastAsia="bg-BG"/>
        </w:rPr>
        <w:t xml:space="preserve">-алергичен характер и при случай на първо лечение се наблюдават главно между 5-ти и 21-ви ден на терапията, но могат да се появят и много по-рано при анамнеза за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индуцирана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>.</w:t>
      </w:r>
    </w:p>
    <w:p w14:paraId="370535C8" w14:textId="77777777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</w:t>
      </w:r>
      <w:proofErr w:type="spellStart"/>
      <w:r w:rsidRPr="003E7786">
        <w:rPr>
          <w:lang w:val="bg-BG" w:eastAsia="bg-BG"/>
        </w:rPr>
        <w:t>анамнестични</w:t>
      </w:r>
      <w:proofErr w:type="spellEnd"/>
      <w:r w:rsidRPr="003E7786">
        <w:rPr>
          <w:lang w:val="bg-BG" w:eastAsia="bg-BG"/>
        </w:rPr>
        <w:t xml:space="preserve"> данни за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, развила се при прилагане на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(стандартен или нискомолекулен), за лечение с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може да се мисли само когато приложението на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е наложително. В тези случаи трябва да се провежда внимателно клинично наблюдение и проследяване на броя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най-малко веднъж дневно. При поява 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 лечението трябва да се прекъсне незабавно.</w:t>
      </w:r>
    </w:p>
    <w:p w14:paraId="0572B530" w14:textId="69C8DA8D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поява 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 в хода на лечение с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(стандартен или нискомолекулен трябва да се обсъжда замяната му с </w:t>
      </w:r>
      <w:proofErr w:type="spellStart"/>
      <w:r w:rsidRPr="003E7786">
        <w:rPr>
          <w:lang w:val="bg-BG" w:eastAsia="bg-BG"/>
        </w:rPr>
        <w:t>антитромботично</w:t>
      </w:r>
      <w:proofErr w:type="spellEnd"/>
      <w:r w:rsidRPr="003E7786">
        <w:rPr>
          <w:lang w:val="bg-BG" w:eastAsia="bg-BG"/>
        </w:rPr>
        <w:t xml:space="preserve"> средство от друг клас. Ако такъв лекарствен продукт не е наличен, а приложението на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е наложително, то може да се обсъжда замяна с друг нискомолекулен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. В тези случаи трябва да се проследява броят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поне веднъж дневно и лечението да се прекъсне възможно най-скоро, тъй като са наблюдавани случаи на продължаваща и след замяната начална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 </w:t>
      </w:r>
      <w:r w:rsidRPr="003E7786">
        <w:rPr>
          <w:i/>
          <w:iCs/>
          <w:lang w:val="bg-BG" w:eastAsia="bg-BG"/>
        </w:rPr>
        <w:t>(</w:t>
      </w:r>
      <w:proofErr w:type="spellStart"/>
      <w:r w:rsidRPr="003E7786">
        <w:rPr>
          <w:i/>
          <w:iCs/>
          <w:lang w:val="bg-BG" w:eastAsia="bg-BG"/>
        </w:rPr>
        <w:t>вж.точка</w:t>
      </w:r>
      <w:proofErr w:type="spellEnd"/>
      <w:r w:rsidRPr="003E7786">
        <w:rPr>
          <w:i/>
          <w:iCs/>
          <w:lang w:val="bg-BG" w:eastAsia="bg-BG"/>
        </w:rPr>
        <w:t xml:space="preserve"> 4.3. Противопоказания).</w:t>
      </w:r>
    </w:p>
    <w:p w14:paraId="1C9DA52B" w14:textId="77777777" w:rsidR="00EC38DC" w:rsidRPr="003E7786" w:rsidRDefault="00EC38DC" w:rsidP="00EC38DC">
      <w:pPr>
        <w:rPr>
          <w:sz w:val="24"/>
          <w:szCs w:val="24"/>
          <w:lang w:val="bg-BG"/>
        </w:rPr>
      </w:pPr>
      <w:proofErr w:type="spellStart"/>
      <w:r w:rsidRPr="003E7786">
        <w:rPr>
          <w:i/>
          <w:iCs/>
          <w:lang w:val="bg-BG"/>
        </w:rPr>
        <w:t>In</w:t>
      </w:r>
      <w:proofErr w:type="spellEnd"/>
      <w:r w:rsidRPr="003E7786">
        <w:rPr>
          <w:i/>
          <w:iCs/>
          <w:lang w:val="bg-BG"/>
        </w:rPr>
        <w:t xml:space="preserve"> </w:t>
      </w:r>
      <w:proofErr w:type="spellStart"/>
      <w:r w:rsidRPr="003E7786">
        <w:rPr>
          <w:i/>
          <w:iCs/>
          <w:lang w:val="bg-BG"/>
        </w:rPr>
        <w:t>vitro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 xml:space="preserve">тестовете за </w:t>
      </w:r>
      <w:proofErr w:type="spellStart"/>
      <w:r w:rsidRPr="003E7786">
        <w:rPr>
          <w:lang w:val="bg-BG" w:eastAsia="bg-BG"/>
        </w:rPr>
        <w:t>тромбоцитна</w:t>
      </w:r>
      <w:proofErr w:type="spellEnd"/>
      <w:r w:rsidRPr="003E7786">
        <w:rPr>
          <w:lang w:val="bg-BG" w:eastAsia="bg-BG"/>
        </w:rPr>
        <w:t xml:space="preserve"> агрегация са с ограничено значение за диагностициране на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индуцирана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>.</w:t>
      </w:r>
    </w:p>
    <w:p w14:paraId="01E9727C" w14:textId="77777777" w:rsidR="00EC38DC" w:rsidRPr="003E7786" w:rsidRDefault="00EC38DC" w:rsidP="00EC38DC">
      <w:pPr>
        <w:rPr>
          <w:lang w:val="bg-BG" w:eastAsia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се прилага внимателно в следните случаи, тъй като при тях може да е повишен рискът от кървене: </w:t>
      </w:r>
    </w:p>
    <w:p w14:paraId="129708DA" w14:textId="77777777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Чернодробна недостатъчност </w:t>
      </w:r>
    </w:p>
    <w:p w14:paraId="15CFE0A9" w14:textId="0229A477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>Тежка степен на артериална хипертония</w:t>
      </w:r>
    </w:p>
    <w:p w14:paraId="71DC4128" w14:textId="77777777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Анамнеза за </w:t>
      </w:r>
      <w:proofErr w:type="spellStart"/>
      <w:r w:rsidRPr="003E7786">
        <w:rPr>
          <w:lang w:val="bg-BG" w:eastAsia="bg-BG"/>
        </w:rPr>
        <w:t>пептична</w:t>
      </w:r>
      <w:proofErr w:type="spellEnd"/>
      <w:r w:rsidRPr="003E7786">
        <w:rPr>
          <w:lang w:val="bg-BG" w:eastAsia="bg-BG"/>
        </w:rPr>
        <w:t xml:space="preserve"> язва или други органични лезии, склонни към кървене</w:t>
      </w:r>
    </w:p>
    <w:p w14:paraId="3EA95B8A" w14:textId="77777777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lastRenderedPageBreak/>
        <w:t xml:space="preserve">Съдови нарушения на </w:t>
      </w:r>
      <w:proofErr w:type="spellStart"/>
      <w:r w:rsidRPr="003E7786">
        <w:rPr>
          <w:lang w:val="bg-BG" w:eastAsia="bg-BG"/>
        </w:rPr>
        <w:t>хориоидеята</w:t>
      </w:r>
      <w:proofErr w:type="spellEnd"/>
      <w:r w:rsidRPr="003E7786">
        <w:rPr>
          <w:lang w:val="bg-BG" w:eastAsia="bg-BG"/>
        </w:rPr>
        <w:t xml:space="preserve"> и ретината</w:t>
      </w:r>
    </w:p>
    <w:p w14:paraId="4AC17F0C" w14:textId="473B5FB3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>По време на постоперативния период след операции на главния мозък, гръбначния мозък или очите</w:t>
      </w:r>
    </w:p>
    <w:p w14:paraId="438B3FC6" w14:textId="17DF9EA3" w:rsidR="00EC38DC" w:rsidRPr="009C548D" w:rsidRDefault="00EC38DC" w:rsidP="009C548D">
      <w:pPr>
        <w:pStyle w:val="Heading3"/>
        <w:rPr>
          <w:b/>
          <w:bCs/>
          <w:lang w:val="bg-BG"/>
        </w:rPr>
      </w:pPr>
      <w:r w:rsidRPr="009C548D">
        <w:rPr>
          <w:b/>
          <w:bCs/>
          <w:lang w:val="bg-BG" w:eastAsia="bg-BG"/>
        </w:rPr>
        <w:t>Пациенти с бъбречно увреждане</w:t>
      </w:r>
    </w:p>
    <w:p w14:paraId="501A5955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се </w:t>
      </w:r>
      <w:proofErr w:type="spellStart"/>
      <w:r w:rsidRPr="003E7786">
        <w:rPr>
          <w:lang w:val="bg-BG" w:eastAsia="bg-BG"/>
        </w:rPr>
        <w:t>екскретира</w:t>
      </w:r>
      <w:proofErr w:type="spellEnd"/>
      <w:r w:rsidRPr="003E7786">
        <w:rPr>
          <w:lang w:val="bg-BG" w:eastAsia="bg-BG"/>
        </w:rPr>
        <w:t xml:space="preserve"> главно през бъбреците, което води до повишена експозиция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при пациенти с бъбречно увреждане (вж. точка 5.2. </w:t>
      </w:r>
      <w:proofErr w:type="spellStart"/>
      <w:r w:rsidRPr="003E7786">
        <w:rPr>
          <w:lang w:val="bg-BG" w:eastAsia="bg-BG"/>
        </w:rPr>
        <w:t>Фармакокинетични</w:t>
      </w:r>
      <w:proofErr w:type="spellEnd"/>
      <w:r w:rsidRPr="003E7786">
        <w:rPr>
          <w:lang w:val="bg-BG" w:eastAsia="bg-BG"/>
        </w:rPr>
        <w:t xml:space="preserve"> свойства - Бъбречно увреждане). Пациенти с увредена бъбречна функция са с повишен риск за кървене и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се прилага внимателно.</w:t>
      </w:r>
    </w:p>
    <w:p w14:paraId="359DC803" w14:textId="77777777" w:rsidR="00EC38DC" w:rsidRPr="003E7786" w:rsidRDefault="00EC38DC" w:rsidP="00EC38DC">
      <w:pPr>
        <w:rPr>
          <w:lang w:val="bg-BG" w:eastAsia="bg-BG"/>
        </w:rPr>
      </w:pPr>
    </w:p>
    <w:p w14:paraId="1DE1F9E2" w14:textId="5017A18F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Решението дали е подходящо намаляване на дозата при пациенти с 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30-50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>трябва да се основава на медицинската оценка на индивидуалния риск за кървене при пациента спрямо риска от тромбоемболия {вж. точка 4.2. Дозировка и начин на приложение).</w:t>
      </w:r>
    </w:p>
    <w:p w14:paraId="013C0B14" w14:textId="77777777" w:rsidR="00EC38DC" w:rsidRPr="009C548D" w:rsidRDefault="00EC38DC" w:rsidP="009C548D">
      <w:pPr>
        <w:pStyle w:val="Heading3"/>
        <w:rPr>
          <w:b/>
          <w:bCs/>
          <w:lang w:val="bg-BG"/>
        </w:rPr>
      </w:pPr>
      <w:r w:rsidRPr="009C548D">
        <w:rPr>
          <w:b/>
          <w:bCs/>
          <w:lang w:val="bg-BG" w:eastAsia="bg-BG"/>
        </w:rPr>
        <w:t>Пациенти в старческа възраст</w:t>
      </w:r>
    </w:p>
    <w:p w14:paraId="7781A5AD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Препоръчително е да се изследва бъбречната функция преди започване на лечение (вж. точка 4.3. Противопоказания).</w:t>
      </w:r>
    </w:p>
    <w:p w14:paraId="09400576" w14:textId="77777777" w:rsidR="00EC38DC" w:rsidRPr="003E7786" w:rsidRDefault="00EC38DC" w:rsidP="00EC38DC">
      <w:pPr>
        <w:spacing w:after="0"/>
        <w:rPr>
          <w:b/>
          <w:bCs/>
          <w:lang w:val="bg-BG" w:eastAsia="bg-BG"/>
        </w:rPr>
      </w:pPr>
    </w:p>
    <w:p w14:paraId="43BDCC85" w14:textId="106B8E55" w:rsidR="00EC38DC" w:rsidRPr="009C548D" w:rsidRDefault="00EC38DC" w:rsidP="009C548D">
      <w:pPr>
        <w:pStyle w:val="Heading3"/>
        <w:rPr>
          <w:b/>
          <w:bCs/>
          <w:lang w:val="bg-BG"/>
        </w:rPr>
      </w:pPr>
      <w:proofErr w:type="spellStart"/>
      <w:r w:rsidRPr="009C548D">
        <w:rPr>
          <w:b/>
          <w:bCs/>
          <w:lang w:val="bg-BG" w:eastAsia="bg-BG"/>
        </w:rPr>
        <w:t>Хиперкалиемия</w:t>
      </w:r>
      <w:proofErr w:type="spellEnd"/>
    </w:p>
    <w:p w14:paraId="635BD445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Хепаринът</w:t>
      </w:r>
      <w:proofErr w:type="spellEnd"/>
      <w:r w:rsidRPr="003E7786">
        <w:rPr>
          <w:lang w:val="bg-BG" w:eastAsia="bg-BG"/>
        </w:rPr>
        <w:t xml:space="preserve"> може да потисне надбъбречната секреция на </w:t>
      </w:r>
      <w:proofErr w:type="spellStart"/>
      <w:r w:rsidRPr="003E7786">
        <w:rPr>
          <w:lang w:val="bg-BG" w:eastAsia="bg-BG"/>
        </w:rPr>
        <w:t>алдостерон</w:t>
      </w:r>
      <w:proofErr w:type="spellEnd"/>
      <w:r w:rsidRPr="003E7786">
        <w:rPr>
          <w:lang w:val="bg-BG" w:eastAsia="bg-BG"/>
        </w:rPr>
        <w:t xml:space="preserve">, което може да доведе до </w:t>
      </w:r>
      <w:proofErr w:type="spellStart"/>
      <w:r w:rsidRPr="003E7786">
        <w:rPr>
          <w:lang w:val="bg-BG" w:eastAsia="bg-BG"/>
        </w:rPr>
        <w:t>хиперкалиемия</w:t>
      </w:r>
      <w:proofErr w:type="spellEnd"/>
      <w:r w:rsidRPr="003E7786">
        <w:rPr>
          <w:lang w:val="bg-BG" w:eastAsia="bg-BG"/>
        </w:rPr>
        <w:t xml:space="preserve"> и особено при пациенти с повишени плазмени нива на калия или при пациенти, рискови за </w:t>
      </w:r>
      <w:proofErr w:type="spellStart"/>
      <w:r w:rsidRPr="003E7786">
        <w:rPr>
          <w:lang w:val="bg-BG" w:eastAsia="bg-BG"/>
        </w:rPr>
        <w:t>хиперкалиемия</w:t>
      </w:r>
      <w:proofErr w:type="spellEnd"/>
      <w:r w:rsidRPr="003E7786">
        <w:rPr>
          <w:lang w:val="bg-BG" w:eastAsia="bg-BG"/>
        </w:rPr>
        <w:t xml:space="preserve"> (пациенти със захарен диабет, с хронична бъбречна недостатъчност, с предшестваща метаболитна </w:t>
      </w:r>
      <w:proofErr w:type="spellStart"/>
      <w:r w:rsidRPr="003E7786">
        <w:rPr>
          <w:lang w:val="bg-BG" w:eastAsia="bg-BG"/>
        </w:rPr>
        <w:t>ацидоза</w:t>
      </w:r>
      <w:proofErr w:type="spellEnd"/>
      <w:r w:rsidRPr="003E7786">
        <w:rPr>
          <w:lang w:val="bg-BG" w:eastAsia="bg-BG"/>
        </w:rPr>
        <w:t xml:space="preserve"> или приемащи лекарства, които повишават плазмените нива на калия (например инхибитори на </w:t>
      </w:r>
      <w:proofErr w:type="spellStart"/>
      <w:r w:rsidRPr="003E7786">
        <w:rPr>
          <w:lang w:val="bg-BG" w:eastAsia="bg-BG"/>
        </w:rPr>
        <w:t>ангиотензин</w:t>
      </w:r>
      <w:proofErr w:type="spellEnd"/>
      <w:r w:rsidRPr="003E7786">
        <w:rPr>
          <w:lang w:val="bg-BG" w:eastAsia="bg-BG"/>
        </w:rPr>
        <w:t>-конвертиращия ензим (АСЕ), Нестероидни противовъзпалителни средства (НСПВС)).</w:t>
      </w:r>
    </w:p>
    <w:p w14:paraId="2180E370" w14:textId="77777777" w:rsidR="00EC38DC" w:rsidRPr="003E7786" w:rsidRDefault="00EC38DC" w:rsidP="00EC38DC">
      <w:pPr>
        <w:rPr>
          <w:lang w:val="bg-BG" w:eastAsia="bg-BG"/>
        </w:rPr>
      </w:pPr>
    </w:p>
    <w:p w14:paraId="54EB3F9F" w14:textId="62D1B104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Рискът от развитие на </w:t>
      </w:r>
      <w:proofErr w:type="spellStart"/>
      <w:r w:rsidRPr="003E7786">
        <w:rPr>
          <w:lang w:val="bg-BG" w:eastAsia="bg-BG"/>
        </w:rPr>
        <w:t>хиперкалиемия</w:t>
      </w:r>
      <w:proofErr w:type="spellEnd"/>
      <w:r w:rsidRPr="003E7786">
        <w:rPr>
          <w:lang w:val="bg-BG" w:eastAsia="bg-BG"/>
        </w:rPr>
        <w:t xml:space="preserve"> се повишава в хода на терапията, но обикновено е обратим.</w:t>
      </w:r>
    </w:p>
    <w:p w14:paraId="5FF48775" w14:textId="77777777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При рисковите пациенти трябва да се проследяват плазмените нива на калия.</w:t>
      </w:r>
    </w:p>
    <w:p w14:paraId="27D7E57C" w14:textId="77777777" w:rsidR="00EC38DC" w:rsidRPr="009C548D" w:rsidRDefault="00EC38DC" w:rsidP="009C548D">
      <w:pPr>
        <w:pStyle w:val="Heading3"/>
        <w:rPr>
          <w:b/>
          <w:bCs/>
          <w:lang w:val="bg-BG" w:eastAsia="bg-BG"/>
        </w:rPr>
      </w:pPr>
      <w:proofErr w:type="spellStart"/>
      <w:r w:rsidRPr="009C548D">
        <w:rPr>
          <w:b/>
          <w:bCs/>
          <w:lang w:val="bg-BG" w:eastAsia="bg-BG"/>
        </w:rPr>
        <w:t>Спинална</w:t>
      </w:r>
      <w:proofErr w:type="spellEnd"/>
      <w:r w:rsidRPr="009C548D">
        <w:rPr>
          <w:b/>
          <w:bCs/>
          <w:lang w:val="bg-BG" w:eastAsia="bg-BG"/>
        </w:rPr>
        <w:t>/</w:t>
      </w:r>
      <w:proofErr w:type="spellStart"/>
      <w:r w:rsidRPr="009C548D">
        <w:rPr>
          <w:b/>
          <w:bCs/>
          <w:lang w:val="bg-BG" w:eastAsia="bg-BG"/>
        </w:rPr>
        <w:t>епидурална</w:t>
      </w:r>
      <w:proofErr w:type="spellEnd"/>
      <w:r w:rsidRPr="009C548D">
        <w:rPr>
          <w:b/>
          <w:bCs/>
          <w:lang w:val="bg-BG" w:eastAsia="bg-BG"/>
        </w:rPr>
        <w:t xml:space="preserve"> анестезия/</w:t>
      </w:r>
      <w:proofErr w:type="spellStart"/>
      <w:r w:rsidRPr="009C548D">
        <w:rPr>
          <w:b/>
          <w:bCs/>
          <w:lang w:val="bg-BG" w:eastAsia="bg-BG"/>
        </w:rPr>
        <w:t>спинална</w:t>
      </w:r>
      <w:proofErr w:type="spellEnd"/>
      <w:r w:rsidRPr="009C548D">
        <w:rPr>
          <w:b/>
          <w:bCs/>
          <w:lang w:val="bg-BG" w:eastAsia="bg-BG"/>
        </w:rPr>
        <w:t xml:space="preserve"> лумбална пункция и съпътстващи лекарства </w:t>
      </w:r>
    </w:p>
    <w:p w14:paraId="42FD8565" w14:textId="68A1F243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Рискът от </w:t>
      </w:r>
      <w:proofErr w:type="spellStart"/>
      <w:r w:rsidRPr="003E7786">
        <w:rPr>
          <w:lang w:val="bg-BG" w:eastAsia="bg-BG"/>
        </w:rPr>
        <w:t>спинални</w:t>
      </w:r>
      <w:proofErr w:type="spellEnd"/>
      <w:r w:rsidRPr="003E7786">
        <w:rPr>
          <w:lang w:val="bg-BG" w:eastAsia="bg-BG"/>
        </w:rPr>
        <w:t>/</w:t>
      </w:r>
      <w:proofErr w:type="spellStart"/>
      <w:r w:rsidRPr="003E7786">
        <w:rPr>
          <w:lang w:val="bg-BG" w:eastAsia="bg-BG"/>
        </w:rPr>
        <w:t>епидурални</w:t>
      </w:r>
      <w:proofErr w:type="spellEnd"/>
      <w:r w:rsidRPr="003E7786">
        <w:rPr>
          <w:lang w:val="bg-BG" w:eastAsia="bg-BG"/>
        </w:rPr>
        <w:t xml:space="preserve"> хематоми се повишава при поставянето на </w:t>
      </w:r>
      <w:proofErr w:type="spellStart"/>
      <w:r w:rsidRPr="003E7786">
        <w:rPr>
          <w:lang w:val="bg-BG" w:eastAsia="bg-BG"/>
        </w:rPr>
        <w:t>епидурални</w:t>
      </w:r>
      <w:proofErr w:type="spellEnd"/>
      <w:r w:rsidRPr="003E7786">
        <w:rPr>
          <w:lang w:val="bg-BG" w:eastAsia="bg-BG"/>
        </w:rPr>
        <w:t xml:space="preserve"> катетри или при едновременното приложение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 други лекарства, които повлияват </w:t>
      </w:r>
      <w:proofErr w:type="spellStart"/>
      <w:r w:rsidRPr="003E7786">
        <w:rPr>
          <w:lang w:val="bg-BG" w:eastAsia="bg-BG"/>
        </w:rPr>
        <w:t>хемостазата</w:t>
      </w:r>
      <w:proofErr w:type="spellEnd"/>
      <w:r w:rsidRPr="003E7786">
        <w:rPr>
          <w:lang w:val="bg-BG" w:eastAsia="bg-BG"/>
        </w:rPr>
        <w:t xml:space="preserve"> като нестероидни противовъзпалителни средства, </w:t>
      </w:r>
      <w:proofErr w:type="spellStart"/>
      <w:r w:rsidRPr="003E7786">
        <w:rPr>
          <w:lang w:val="bg-BG" w:eastAsia="bg-BG"/>
        </w:rPr>
        <w:t>тромбоцитни</w:t>
      </w:r>
      <w:proofErr w:type="spellEnd"/>
      <w:r w:rsidRPr="003E7786">
        <w:rPr>
          <w:lang w:val="bg-BG" w:eastAsia="bg-BG"/>
        </w:rPr>
        <w:t xml:space="preserve"> </w:t>
      </w:r>
      <w:proofErr w:type="spellStart"/>
      <w:r w:rsidRPr="003E7786">
        <w:rPr>
          <w:lang w:val="bg-BG" w:eastAsia="bg-BG"/>
        </w:rPr>
        <w:t>антиагреганти</w:t>
      </w:r>
      <w:proofErr w:type="spellEnd"/>
      <w:r w:rsidRPr="003E7786">
        <w:rPr>
          <w:lang w:val="bg-BG" w:eastAsia="bg-BG"/>
        </w:rPr>
        <w:t xml:space="preserve"> или други антикоагуланти. Рискът се повишава и при травматични или повтарящи се </w:t>
      </w:r>
      <w:proofErr w:type="spellStart"/>
      <w:r w:rsidRPr="003E7786">
        <w:rPr>
          <w:lang w:val="bg-BG" w:eastAsia="bg-BG"/>
        </w:rPr>
        <w:t>епидурални</w:t>
      </w:r>
      <w:proofErr w:type="spellEnd"/>
      <w:r w:rsidRPr="003E7786">
        <w:rPr>
          <w:lang w:val="bg-BG" w:eastAsia="bg-BG"/>
        </w:rPr>
        <w:t>/</w:t>
      </w:r>
      <w:proofErr w:type="spellStart"/>
      <w:r w:rsidRPr="003E7786">
        <w:rPr>
          <w:lang w:val="bg-BG" w:eastAsia="bg-BG"/>
        </w:rPr>
        <w:t>спинални</w:t>
      </w:r>
      <w:proofErr w:type="spellEnd"/>
      <w:r w:rsidRPr="003E7786">
        <w:rPr>
          <w:lang w:val="bg-BG" w:eastAsia="bg-BG"/>
        </w:rPr>
        <w:t xml:space="preserve"> пункции.</w:t>
      </w:r>
    </w:p>
    <w:p w14:paraId="190E26E9" w14:textId="77777777" w:rsidR="00EC38DC" w:rsidRPr="003E7786" w:rsidRDefault="00EC38DC" w:rsidP="00EC38DC">
      <w:pPr>
        <w:rPr>
          <w:lang w:val="bg-BG" w:eastAsia="bg-BG"/>
        </w:rPr>
      </w:pPr>
    </w:p>
    <w:p w14:paraId="65519D1D" w14:textId="4EF76A52" w:rsidR="00EC38DC" w:rsidRPr="003E7786" w:rsidRDefault="00EC38DC" w:rsidP="00EC38DC">
      <w:pPr>
        <w:rPr>
          <w:lang w:val="bg-BG" w:eastAsia="bg-BG"/>
        </w:rPr>
      </w:pPr>
      <w:r w:rsidRPr="003E7786">
        <w:rPr>
          <w:lang w:val="bg-BG" w:eastAsia="bg-BG"/>
        </w:rPr>
        <w:t xml:space="preserve">Поради тази причина към провеждането на централен регионален блок на фона на </w:t>
      </w:r>
      <w:proofErr w:type="spellStart"/>
      <w:r w:rsidRPr="003E7786">
        <w:rPr>
          <w:lang w:val="bg-BG" w:eastAsia="bg-BG"/>
        </w:rPr>
        <w:t>антикоагулантна</w:t>
      </w:r>
      <w:proofErr w:type="spellEnd"/>
      <w:r w:rsidRPr="003E7786">
        <w:rPr>
          <w:lang w:val="bg-BG" w:eastAsia="bg-BG"/>
        </w:rPr>
        <w:t xml:space="preserve"> терапия трябва да се пристъпи след внимателна индивидуална </w:t>
      </w:r>
      <w:proofErr w:type="spellStart"/>
      <w:r w:rsidRPr="003E7786">
        <w:rPr>
          <w:lang w:val="bg-BG"/>
        </w:rPr>
        <w:t>o</w:t>
      </w:r>
      <w:r w:rsidRPr="003E7786">
        <w:rPr>
          <w:lang w:val="bg-BG" w:eastAsia="bg-BG"/>
        </w:rPr>
        <w:t>ценка</w:t>
      </w:r>
      <w:proofErr w:type="spellEnd"/>
      <w:r w:rsidRPr="003E7786">
        <w:rPr>
          <w:lang w:val="bg-BG" w:eastAsia="bg-BG"/>
        </w:rPr>
        <w:t xml:space="preserve"> на</w:t>
      </w:r>
      <w:r w:rsidRPr="003E7786">
        <w:rPr>
          <w:vertAlign w:val="subscript"/>
          <w:lang w:val="bg-BG" w:eastAsia="bg-BG"/>
        </w:rPr>
        <w:t xml:space="preserve"> </w:t>
      </w:r>
      <w:r w:rsidRPr="003E7786">
        <w:rPr>
          <w:lang w:val="bg-BG" w:eastAsia="bg-BG"/>
        </w:rPr>
        <w:t>съотношението полза/риск при следните случаи:</w:t>
      </w:r>
    </w:p>
    <w:p w14:paraId="7A2A20F2" w14:textId="09441273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пациенти, преминали курс на лечение с антикоагуланти, ползите от </w:t>
      </w:r>
      <w:proofErr w:type="spellStart"/>
      <w:r w:rsidRPr="003E7786">
        <w:rPr>
          <w:lang w:val="bg-BG" w:eastAsia="bg-BG"/>
        </w:rPr>
        <w:t>невроаксиална</w:t>
      </w:r>
      <w:proofErr w:type="spellEnd"/>
      <w:r w:rsidRPr="003E7786">
        <w:rPr>
          <w:lang w:val="bg-BG" w:eastAsia="bg-BG"/>
        </w:rPr>
        <w:t xml:space="preserve"> блокада трябва внимателно да се съпоставят с рисковете;</w:t>
      </w:r>
    </w:p>
    <w:p w14:paraId="3D3EE863" w14:textId="3F3B86D4" w:rsidR="00EC38DC" w:rsidRPr="003E7786" w:rsidRDefault="00EC38DC" w:rsidP="00EC38DC">
      <w:pPr>
        <w:pStyle w:val="ListParagraph"/>
        <w:numPr>
          <w:ilvl w:val="0"/>
          <w:numId w:val="20"/>
        </w:numPr>
        <w:rPr>
          <w:sz w:val="24"/>
          <w:szCs w:val="24"/>
          <w:lang w:val="bg-BG"/>
        </w:rPr>
      </w:pPr>
      <w:r w:rsidRPr="003E7786">
        <w:rPr>
          <w:lang w:val="bg-BG" w:eastAsia="bg-BG"/>
        </w:rPr>
        <w:lastRenderedPageBreak/>
        <w:t xml:space="preserve">при пациенти за планова операция с </w:t>
      </w:r>
      <w:proofErr w:type="spellStart"/>
      <w:r w:rsidRPr="003E7786">
        <w:rPr>
          <w:lang w:val="bg-BG" w:eastAsia="bg-BG"/>
        </w:rPr>
        <w:t>невроаксиална</w:t>
      </w:r>
      <w:proofErr w:type="spellEnd"/>
      <w:r w:rsidRPr="003E7786">
        <w:rPr>
          <w:lang w:val="bg-BG" w:eastAsia="bg-BG"/>
        </w:rPr>
        <w:t xml:space="preserve"> блокада ползите от </w:t>
      </w:r>
      <w:proofErr w:type="spellStart"/>
      <w:r w:rsidRPr="003E7786">
        <w:rPr>
          <w:lang w:val="bg-BG" w:eastAsia="bg-BG"/>
        </w:rPr>
        <w:t>антикоагулантната</w:t>
      </w:r>
      <w:proofErr w:type="spellEnd"/>
      <w:r w:rsidRPr="003E7786">
        <w:rPr>
          <w:lang w:val="bg-BG" w:eastAsia="bg-BG"/>
        </w:rPr>
        <w:t xml:space="preserve"> терапия трябва внимателно да се съпоставят с рисковете.</w:t>
      </w:r>
    </w:p>
    <w:p w14:paraId="3165FD33" w14:textId="77777777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пациенти с направена </w:t>
      </w:r>
      <w:proofErr w:type="spellStart"/>
      <w:r w:rsidRPr="003E7786">
        <w:rPr>
          <w:lang w:val="bg-BG" w:eastAsia="bg-BG"/>
        </w:rPr>
        <w:t>спинална</w:t>
      </w:r>
      <w:proofErr w:type="spellEnd"/>
      <w:r w:rsidRPr="003E7786">
        <w:rPr>
          <w:lang w:val="bg-BG" w:eastAsia="bg-BG"/>
        </w:rPr>
        <w:t xml:space="preserve"> лумбална пункция или с приложена </w:t>
      </w:r>
      <w:proofErr w:type="spellStart"/>
      <w:r w:rsidRPr="003E7786">
        <w:rPr>
          <w:lang w:val="bg-BG" w:eastAsia="bg-BG"/>
        </w:rPr>
        <w:t>спинална</w:t>
      </w:r>
      <w:proofErr w:type="spellEnd"/>
      <w:r w:rsidRPr="003E7786">
        <w:rPr>
          <w:lang w:val="bg-BG" w:eastAsia="bg-BG"/>
        </w:rPr>
        <w:t xml:space="preserve"> или </w:t>
      </w:r>
      <w:proofErr w:type="spellStart"/>
      <w:r w:rsidRPr="003E7786">
        <w:rPr>
          <w:lang w:val="bg-BG" w:eastAsia="bg-BG"/>
        </w:rPr>
        <w:t>епидурална</w:t>
      </w:r>
      <w:proofErr w:type="spellEnd"/>
      <w:r w:rsidRPr="003E7786">
        <w:rPr>
          <w:lang w:val="bg-BG" w:eastAsia="bg-BG"/>
        </w:rPr>
        <w:t xml:space="preserve"> анестезия трябва да изминат най-малко 12 часа при профилактични дози или 24 часа при терапевтични дози между инжектиране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и поставянето/отстраняването на </w:t>
      </w:r>
      <w:proofErr w:type="spellStart"/>
      <w:r w:rsidRPr="003E7786">
        <w:rPr>
          <w:lang w:val="bg-BG" w:eastAsia="bg-BG"/>
        </w:rPr>
        <w:t>спиналния</w:t>
      </w:r>
      <w:proofErr w:type="spellEnd"/>
      <w:r w:rsidRPr="003E7786">
        <w:rPr>
          <w:lang w:val="bg-BG" w:eastAsia="bg-BG"/>
        </w:rPr>
        <w:t>/</w:t>
      </w:r>
      <w:proofErr w:type="spellStart"/>
      <w:r w:rsidRPr="003E7786">
        <w:rPr>
          <w:lang w:val="bg-BG" w:eastAsia="bg-BG"/>
        </w:rPr>
        <w:t>епидуралния</w:t>
      </w:r>
      <w:proofErr w:type="spellEnd"/>
      <w:r w:rsidRPr="003E7786">
        <w:rPr>
          <w:lang w:val="bg-BG" w:eastAsia="bg-BG"/>
        </w:rPr>
        <w:t xml:space="preserve"> катетър или на иглата. При пациенти с бъбречно увреждане трябва да се обмислят по-дълги интервали от време.</w:t>
      </w:r>
    </w:p>
    <w:p w14:paraId="04B6B60B" w14:textId="74C9A79D" w:rsidR="00EC38DC" w:rsidRPr="003E7786" w:rsidRDefault="00EC38DC" w:rsidP="00EC38DC">
      <w:pPr>
        <w:rPr>
          <w:lang w:val="bg-BG" w:eastAsia="bg-BG"/>
        </w:rPr>
      </w:pPr>
      <w:r w:rsidRPr="003E7786">
        <w:rPr>
          <w:lang w:val="bg-BG" w:eastAsia="bg-BG"/>
        </w:rPr>
        <w:t>Пациентите трябва често да се следят за появата на признаци и симптоми на неврологично нарушение и при установяване на такова трябва да се започне незабавно лечение.</w:t>
      </w:r>
    </w:p>
    <w:p w14:paraId="37A77BB0" w14:textId="77777777" w:rsidR="00EC38DC" w:rsidRPr="009C548D" w:rsidRDefault="00EC38DC" w:rsidP="009C548D">
      <w:pPr>
        <w:pStyle w:val="Heading3"/>
        <w:rPr>
          <w:b/>
          <w:bCs/>
          <w:lang w:val="bg-BG"/>
        </w:rPr>
      </w:pPr>
      <w:proofErr w:type="spellStart"/>
      <w:r w:rsidRPr="009C548D">
        <w:rPr>
          <w:b/>
          <w:bCs/>
          <w:lang w:val="bg-BG" w:eastAsia="bg-BG"/>
        </w:rPr>
        <w:t>Салицилати</w:t>
      </w:r>
      <w:proofErr w:type="spellEnd"/>
      <w:r w:rsidRPr="009C548D">
        <w:rPr>
          <w:b/>
          <w:bCs/>
          <w:lang w:val="bg-BG" w:eastAsia="bg-BG"/>
        </w:rPr>
        <w:t xml:space="preserve">, нестероидни противовъзпалителни средства и </w:t>
      </w:r>
      <w:proofErr w:type="spellStart"/>
      <w:r w:rsidRPr="009C548D">
        <w:rPr>
          <w:b/>
          <w:bCs/>
          <w:lang w:val="bg-BG" w:eastAsia="bg-BG"/>
        </w:rPr>
        <w:t>тромбоцитни</w:t>
      </w:r>
      <w:proofErr w:type="spellEnd"/>
      <w:r w:rsidRPr="009C548D">
        <w:rPr>
          <w:b/>
          <w:bCs/>
          <w:lang w:val="bg-BG" w:eastAsia="bg-BG"/>
        </w:rPr>
        <w:t xml:space="preserve"> </w:t>
      </w:r>
      <w:proofErr w:type="spellStart"/>
      <w:r w:rsidRPr="009C548D">
        <w:rPr>
          <w:b/>
          <w:bCs/>
          <w:lang w:val="bg-BG" w:eastAsia="bg-BG"/>
        </w:rPr>
        <w:t>антиагреганти</w:t>
      </w:r>
      <w:proofErr w:type="spellEnd"/>
    </w:p>
    <w:p w14:paraId="2F40DB97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При профилактиката и лечението на венозните </w:t>
      </w:r>
      <w:proofErr w:type="spellStart"/>
      <w:r w:rsidRPr="003E7786">
        <w:rPr>
          <w:lang w:val="bg-BG" w:eastAsia="bg-BG"/>
        </w:rPr>
        <w:t>тромбемболични</w:t>
      </w:r>
      <w:proofErr w:type="spellEnd"/>
      <w:r w:rsidRPr="003E7786">
        <w:rPr>
          <w:lang w:val="bg-BG" w:eastAsia="bg-BG"/>
        </w:rPr>
        <w:t xml:space="preserve"> нарушения и при предотвратяване на кръвосъсирване по време на хемодиализа не се препоръчва едновременното приложение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и аспирин, други </w:t>
      </w:r>
      <w:proofErr w:type="spellStart"/>
      <w:r w:rsidRPr="003E7786">
        <w:rPr>
          <w:lang w:val="bg-BG" w:eastAsia="bg-BG"/>
        </w:rPr>
        <w:t>салицилати</w:t>
      </w:r>
      <w:proofErr w:type="spellEnd"/>
      <w:r w:rsidRPr="003E7786">
        <w:rPr>
          <w:lang w:val="bg-BG" w:eastAsia="bg-BG"/>
        </w:rPr>
        <w:t xml:space="preserve">, НСПВС и </w:t>
      </w:r>
      <w:proofErr w:type="spellStart"/>
      <w:r w:rsidRPr="003E7786">
        <w:rPr>
          <w:lang w:val="bg-BG" w:eastAsia="bg-BG"/>
        </w:rPr>
        <w:t>тромбоцитни</w:t>
      </w:r>
      <w:proofErr w:type="spellEnd"/>
      <w:r w:rsidRPr="003E7786">
        <w:rPr>
          <w:lang w:val="bg-BG" w:eastAsia="bg-BG"/>
        </w:rPr>
        <w:t xml:space="preserve"> </w:t>
      </w:r>
      <w:proofErr w:type="spellStart"/>
      <w:r w:rsidRPr="003E7786">
        <w:rPr>
          <w:lang w:val="bg-BG" w:eastAsia="bg-BG"/>
        </w:rPr>
        <w:t>антиагреганти</w:t>
      </w:r>
      <w:proofErr w:type="spellEnd"/>
      <w:r w:rsidRPr="003E7786">
        <w:rPr>
          <w:lang w:val="bg-BG" w:eastAsia="bg-BG"/>
        </w:rPr>
        <w:t>, тъй като това може да повиши риска от кървене. В случай, че такава комбинация е неизбежна, трябва да се провежда внимателно клинично и лабораторно мониториране.</w:t>
      </w:r>
    </w:p>
    <w:p w14:paraId="7D791564" w14:textId="77777777" w:rsidR="00EC38DC" w:rsidRPr="003E7786" w:rsidRDefault="00EC38DC" w:rsidP="00EC38DC">
      <w:pPr>
        <w:rPr>
          <w:lang w:val="bg-BG" w:eastAsia="bg-BG"/>
        </w:rPr>
      </w:pPr>
    </w:p>
    <w:p w14:paraId="663502B9" w14:textId="51888592" w:rsidR="00EC38DC" w:rsidRPr="003E7786" w:rsidRDefault="00EC38DC" w:rsidP="00EC38DC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 клинични изпитвания при лечение на нестабилна ангина и миокарден инфаркт без </w:t>
      </w:r>
      <w:r w:rsidRPr="003E7786">
        <w:rPr>
          <w:lang w:val="bg-BG"/>
        </w:rPr>
        <w:t>Q</w:t>
      </w:r>
      <w:r w:rsidRPr="003E7786">
        <w:rPr>
          <w:lang w:val="bg-BG" w:eastAsia="bg-BG"/>
        </w:rPr>
        <w:t xml:space="preserve">-зъбец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прилаган в комбинация с аспирин до 325 </w:t>
      </w:r>
      <w:proofErr w:type="spellStart"/>
      <w:r w:rsidRPr="003E7786">
        <w:rPr>
          <w:lang w:val="bg-BG"/>
        </w:rPr>
        <w:t>mg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>дневно (вж. точка 4.2. Дозировка и начин на приложение).</w:t>
      </w:r>
    </w:p>
    <w:p w14:paraId="1AB66F5E" w14:textId="77777777" w:rsidR="00EC38DC" w:rsidRPr="009C548D" w:rsidRDefault="00EC38DC" w:rsidP="009C548D">
      <w:pPr>
        <w:pStyle w:val="Heading3"/>
        <w:rPr>
          <w:b/>
          <w:bCs/>
          <w:lang w:val="bg-BG"/>
        </w:rPr>
      </w:pPr>
      <w:r w:rsidRPr="009C548D">
        <w:rPr>
          <w:b/>
          <w:bCs/>
          <w:lang w:val="bg-BG" w:eastAsia="bg-BG"/>
        </w:rPr>
        <w:t>Кожна невроза</w:t>
      </w:r>
    </w:p>
    <w:p w14:paraId="63DB1BCC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Кожна некроза е докладвана много рядко. Предхожда се от пурпура или инфилтрирани или болезнени </w:t>
      </w:r>
      <w:proofErr w:type="spellStart"/>
      <w:r w:rsidRPr="003E7786">
        <w:rPr>
          <w:lang w:val="bg-BG" w:eastAsia="bg-BG"/>
        </w:rPr>
        <w:t>еритематозни</w:t>
      </w:r>
      <w:proofErr w:type="spellEnd"/>
      <w:r w:rsidRPr="003E7786">
        <w:rPr>
          <w:lang w:val="bg-BG" w:eastAsia="bg-BG"/>
        </w:rPr>
        <w:t xml:space="preserve"> плаки, с или без симптоми от общ характер. При тези случаи лечението трябва да се спре незабавно.</w:t>
      </w:r>
    </w:p>
    <w:p w14:paraId="541D2C34" w14:textId="77777777" w:rsidR="00EC38DC" w:rsidRPr="003E7786" w:rsidRDefault="00EC38DC" w:rsidP="00EC38DC">
      <w:pPr>
        <w:rPr>
          <w:lang w:val="bg-BG" w:eastAsia="bg-BG"/>
        </w:rPr>
      </w:pPr>
    </w:p>
    <w:p w14:paraId="67C65938" w14:textId="0D1AB1A1" w:rsidR="00EC38DC" w:rsidRPr="009C548D" w:rsidRDefault="00EC38DC" w:rsidP="009C548D">
      <w:pPr>
        <w:pStyle w:val="Heading3"/>
        <w:rPr>
          <w:b/>
          <w:bCs/>
          <w:lang w:val="bg-BG"/>
        </w:rPr>
      </w:pPr>
      <w:r w:rsidRPr="009C548D">
        <w:rPr>
          <w:b/>
          <w:bCs/>
          <w:lang w:val="bg-BG" w:eastAsia="bg-BG"/>
        </w:rPr>
        <w:t>Алергия към латекс</w:t>
      </w:r>
    </w:p>
    <w:p w14:paraId="3F5999B4" w14:textId="77777777" w:rsidR="00EC38DC" w:rsidRPr="003E7786" w:rsidRDefault="00EC38DC" w:rsidP="00EC38DC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Предпазителя на иглата на предварително напълнената спринцовка може да съдържа суха естествена </w:t>
      </w:r>
      <w:proofErr w:type="spellStart"/>
      <w:r w:rsidRPr="003E7786">
        <w:rPr>
          <w:lang w:val="bg-BG" w:eastAsia="bg-BG"/>
        </w:rPr>
        <w:t>латексова</w:t>
      </w:r>
      <w:proofErr w:type="spellEnd"/>
      <w:r w:rsidRPr="003E7786">
        <w:rPr>
          <w:lang w:val="bg-BG" w:eastAsia="bg-BG"/>
        </w:rPr>
        <w:t xml:space="preserve"> гума, която може да причини алергични реакции при хора, чувствителни към латекс.</w:t>
      </w:r>
    </w:p>
    <w:p w14:paraId="7730172F" w14:textId="77777777" w:rsidR="00EC38DC" w:rsidRPr="003E7786" w:rsidRDefault="00EC38DC" w:rsidP="00EC38DC">
      <w:pPr>
        <w:rPr>
          <w:sz w:val="24"/>
          <w:szCs w:val="24"/>
          <w:lang w:val="bg-BG"/>
        </w:rPr>
      </w:pPr>
    </w:p>
    <w:p w14:paraId="4D9F6915" w14:textId="7C33C992" w:rsidR="00EC38DC" w:rsidRPr="003E7786" w:rsidRDefault="00EC38DC" w:rsidP="00EC38DC">
      <w:pPr>
        <w:rPr>
          <w:lang w:val="bg-BG"/>
        </w:rPr>
      </w:pPr>
    </w:p>
    <w:p w14:paraId="78BEBB3D" w14:textId="3FB0C055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0C657979" w14:textId="77777777" w:rsidR="00EC38DC" w:rsidRPr="003E7786" w:rsidRDefault="00EC38DC" w:rsidP="00EC38DC">
      <w:pPr>
        <w:rPr>
          <w:lang w:val="bg-BG" w:eastAsia="bg-BG"/>
        </w:rPr>
      </w:pPr>
    </w:p>
    <w:p w14:paraId="177D4CF2" w14:textId="0BC12999" w:rsidR="00EC38DC" w:rsidRPr="003E7786" w:rsidRDefault="00EC38DC" w:rsidP="00EC38DC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се прилага внимателно при пациенти, получаващи перорални антикоагуланти, системни </w:t>
      </w:r>
      <w:proofErr w:type="spellStart"/>
      <w:r w:rsidRPr="003E7786">
        <w:rPr>
          <w:lang w:val="bg-BG" w:eastAsia="bg-BG"/>
        </w:rPr>
        <w:t>глюкокортикостероиди</w:t>
      </w:r>
      <w:proofErr w:type="spellEnd"/>
      <w:r w:rsidRPr="003E7786">
        <w:rPr>
          <w:lang w:val="bg-BG" w:eastAsia="bg-BG"/>
        </w:rPr>
        <w:t xml:space="preserve"> и </w:t>
      </w:r>
      <w:proofErr w:type="spellStart"/>
      <w:r w:rsidRPr="003E7786">
        <w:rPr>
          <w:lang w:val="bg-BG" w:eastAsia="bg-BG"/>
        </w:rPr>
        <w:t>декстрани</w:t>
      </w:r>
      <w:proofErr w:type="spellEnd"/>
      <w:r w:rsidRPr="003E7786">
        <w:rPr>
          <w:lang w:val="bg-BG" w:eastAsia="bg-BG"/>
        </w:rPr>
        <w:t xml:space="preserve">. При застъпване с орална </w:t>
      </w:r>
      <w:proofErr w:type="spellStart"/>
      <w:r w:rsidRPr="003E7786">
        <w:rPr>
          <w:lang w:val="bg-BG" w:eastAsia="bg-BG"/>
        </w:rPr>
        <w:t>антикоагулантна</w:t>
      </w:r>
      <w:proofErr w:type="spellEnd"/>
      <w:r w:rsidRPr="003E7786">
        <w:rPr>
          <w:lang w:val="bg-BG" w:eastAsia="bg-BG"/>
        </w:rPr>
        <w:t xml:space="preserve"> терапия при пациенти, получаващи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, лечението с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трябва да продължи до стабилизиране на прицелните стойности на </w:t>
      </w:r>
      <w:proofErr w:type="spellStart"/>
      <w:r w:rsidRPr="003E7786">
        <w:rPr>
          <w:lang w:val="bg-BG" w:eastAsia="bg-BG"/>
        </w:rPr>
        <w:t>протромбиновото</w:t>
      </w:r>
      <w:proofErr w:type="spellEnd"/>
      <w:r w:rsidRPr="003E7786">
        <w:rPr>
          <w:lang w:val="bg-BG" w:eastAsia="bg-BG"/>
        </w:rPr>
        <w:t xml:space="preserve"> време/ </w:t>
      </w:r>
      <w:r w:rsidRPr="003E7786">
        <w:rPr>
          <w:lang w:val="bg-BG"/>
        </w:rPr>
        <w:t>INR.</w:t>
      </w:r>
    </w:p>
    <w:p w14:paraId="7ACF4448" w14:textId="77777777" w:rsidR="00EC38DC" w:rsidRPr="003E7786" w:rsidRDefault="00EC38DC" w:rsidP="00EC38DC">
      <w:pPr>
        <w:rPr>
          <w:lang w:val="bg-BG"/>
        </w:rPr>
      </w:pPr>
    </w:p>
    <w:p w14:paraId="48221AB5" w14:textId="422C2F1E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4.6. Фертилитет, бременност и кърмене</w:t>
      </w:r>
    </w:p>
    <w:p w14:paraId="26E6D862" w14:textId="77777777" w:rsidR="000F71D8" w:rsidRPr="003E7786" w:rsidRDefault="000F71D8" w:rsidP="000F71D8">
      <w:pPr>
        <w:spacing w:after="0"/>
        <w:rPr>
          <w:b/>
          <w:bCs/>
          <w:lang w:val="bg-BG" w:eastAsia="bg-BG"/>
        </w:rPr>
      </w:pPr>
    </w:p>
    <w:p w14:paraId="24D66C2B" w14:textId="33E30295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Фертилитет</w:t>
      </w:r>
    </w:p>
    <w:p w14:paraId="510081D7" w14:textId="77777777" w:rsidR="000F71D8" w:rsidRPr="003E7786" w:rsidRDefault="000F71D8" w:rsidP="000F71D8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Няма клинични проучвания за ефекта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върху </w:t>
      </w:r>
      <w:proofErr w:type="spellStart"/>
      <w:r w:rsidRPr="003E7786">
        <w:rPr>
          <w:lang w:val="bg-BG" w:eastAsia="bg-BG"/>
        </w:rPr>
        <w:t>ф</w:t>
      </w:r>
      <w:r w:rsidRPr="003E7786">
        <w:rPr>
          <w:lang w:val="bg-BG"/>
        </w:rPr>
        <w:t>e</w:t>
      </w:r>
      <w:r w:rsidRPr="003E7786">
        <w:rPr>
          <w:lang w:val="bg-BG" w:eastAsia="bg-BG"/>
        </w:rPr>
        <w:t>ртилитета</w:t>
      </w:r>
      <w:proofErr w:type="spellEnd"/>
      <w:r w:rsidRPr="003E7786">
        <w:rPr>
          <w:lang w:val="bg-BG" w:eastAsia="bg-BG"/>
        </w:rPr>
        <w:t>.</w:t>
      </w:r>
    </w:p>
    <w:p w14:paraId="75E6D76A" w14:textId="77777777" w:rsidR="000F71D8" w:rsidRPr="003E7786" w:rsidRDefault="000F71D8" w:rsidP="000F71D8">
      <w:pPr>
        <w:spacing w:after="0"/>
        <w:rPr>
          <w:b/>
          <w:bCs/>
          <w:lang w:val="bg-BG" w:eastAsia="bg-BG"/>
        </w:rPr>
      </w:pPr>
    </w:p>
    <w:p w14:paraId="1B81F53E" w14:textId="641E3512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Бременност</w:t>
      </w:r>
    </w:p>
    <w:p w14:paraId="34185F00" w14:textId="010801AB" w:rsidR="000F71D8" w:rsidRPr="003E7786" w:rsidRDefault="000F71D8" w:rsidP="000F71D8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Проучванията, проведени върху животни, не са показали тератогенен или </w:t>
      </w:r>
      <w:proofErr w:type="spellStart"/>
      <w:r w:rsidRPr="003E7786">
        <w:rPr>
          <w:lang w:val="bg-BG" w:eastAsia="bg-BG"/>
        </w:rPr>
        <w:t>фетотоксичен</w:t>
      </w:r>
      <w:proofErr w:type="spellEnd"/>
      <w:r w:rsidRPr="003E7786">
        <w:rPr>
          <w:lang w:val="bg-BG" w:eastAsia="bg-BG"/>
        </w:rPr>
        <w:t xml:space="preserve"> ефект Въпреки това, има ограничени клинични данни за </w:t>
      </w:r>
      <w:proofErr w:type="spellStart"/>
      <w:r w:rsidRPr="003E7786">
        <w:rPr>
          <w:lang w:val="bg-BG" w:eastAsia="bg-BG"/>
        </w:rPr>
        <w:t>трансплацентарно</w:t>
      </w:r>
      <w:proofErr w:type="spellEnd"/>
      <w:r w:rsidRPr="003E7786">
        <w:rPr>
          <w:lang w:val="bg-BG" w:eastAsia="bg-BG"/>
        </w:rPr>
        <w:t xml:space="preserve"> преминаване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при бременни жени. Поради тази причина употребата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по време на бременност не се препоръчва, освен ако терапевтичната полза не превишава възможния риск.</w:t>
      </w:r>
    </w:p>
    <w:p w14:paraId="2B34BD56" w14:textId="21505946" w:rsidR="000F71D8" w:rsidRPr="003E7786" w:rsidRDefault="000F71D8" w:rsidP="000F71D8">
      <w:pPr>
        <w:spacing w:after="0"/>
        <w:rPr>
          <w:lang w:val="bg-BG" w:eastAsia="bg-BG"/>
        </w:rPr>
      </w:pPr>
    </w:p>
    <w:p w14:paraId="32E603F5" w14:textId="77777777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Кърмене</w:t>
      </w:r>
    </w:p>
    <w:p w14:paraId="227D86EB" w14:textId="68EDF5F2" w:rsidR="000F71D8" w:rsidRPr="003E7786" w:rsidRDefault="000F71D8" w:rsidP="000F71D8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Данните за екскрецията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в майчиното мляко са ограничени, поради което не се препоръчва употребата му по време на кърмене.</w:t>
      </w:r>
    </w:p>
    <w:p w14:paraId="0C013B9B" w14:textId="77777777" w:rsidR="000F71D8" w:rsidRPr="003E7786" w:rsidRDefault="000F71D8" w:rsidP="000F71D8">
      <w:pPr>
        <w:spacing w:after="0"/>
        <w:rPr>
          <w:lang w:val="bg-BG"/>
        </w:rPr>
      </w:pPr>
    </w:p>
    <w:p w14:paraId="5F675BDB" w14:textId="0FB1A6EA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4.7. Ефекти върху способността за шофиране и работа с машини</w:t>
      </w:r>
    </w:p>
    <w:p w14:paraId="2921F654" w14:textId="16F3C8AA" w:rsidR="000F71D8" w:rsidRPr="003E7786" w:rsidRDefault="000F71D8" w:rsidP="000F71D8">
      <w:pPr>
        <w:rPr>
          <w:lang w:val="bg-BG"/>
        </w:rPr>
      </w:pPr>
      <w:r w:rsidRPr="003E7786">
        <w:rPr>
          <w:lang w:val="bg-BG"/>
        </w:rPr>
        <w:t xml:space="preserve">Няма данни за ефекта на </w:t>
      </w:r>
      <w:proofErr w:type="spellStart"/>
      <w:r w:rsidRPr="003E7786">
        <w:rPr>
          <w:lang w:val="bg-BG"/>
        </w:rPr>
        <w:t>надропарин</w:t>
      </w:r>
      <w:proofErr w:type="spellEnd"/>
      <w:r w:rsidRPr="003E7786">
        <w:rPr>
          <w:lang w:val="bg-BG"/>
        </w:rPr>
        <w:t xml:space="preserve"> върху способността за шофиране и работа с машини.</w:t>
      </w:r>
    </w:p>
    <w:p w14:paraId="1B3BD30D" w14:textId="2165D490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4.8. Нежелани лекарствени реакции</w:t>
      </w:r>
    </w:p>
    <w:p w14:paraId="087E22A3" w14:textId="77777777" w:rsidR="000F71D8" w:rsidRPr="003E7786" w:rsidRDefault="000F71D8" w:rsidP="000F71D8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Нежеланите лекарствени реакции са изброени по-долу по </w:t>
      </w:r>
      <w:proofErr w:type="spellStart"/>
      <w:r w:rsidRPr="003E7786">
        <w:rPr>
          <w:lang w:val="bg-BG" w:eastAsia="bg-BG"/>
        </w:rPr>
        <w:t>системо</w:t>
      </w:r>
      <w:proofErr w:type="spellEnd"/>
      <w:r w:rsidRPr="003E7786">
        <w:rPr>
          <w:lang w:val="bg-BG" w:eastAsia="bg-BG"/>
        </w:rPr>
        <w:t>-органна класификация и абсолютна честота.</w:t>
      </w:r>
    </w:p>
    <w:p w14:paraId="6A036E2D" w14:textId="77777777" w:rsidR="000F71D8" w:rsidRPr="003E7786" w:rsidRDefault="000F71D8" w:rsidP="000F71D8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Нежеланите лекарствени реакции са класифицирани според честотата им по следния начин: много чести </w:t>
      </w:r>
      <w:r w:rsidRPr="003E7786">
        <w:rPr>
          <w:lang w:val="bg-BG"/>
        </w:rPr>
        <w:t>≥</w:t>
      </w:r>
      <w:r w:rsidRPr="003E7786">
        <w:rPr>
          <w:lang w:val="bg-BG" w:eastAsia="bg-BG"/>
        </w:rPr>
        <w:t xml:space="preserve">1/10, чести </w:t>
      </w:r>
      <w:r w:rsidRPr="003E7786">
        <w:rPr>
          <w:lang w:val="bg-BG"/>
        </w:rPr>
        <w:t>≥</w:t>
      </w:r>
      <w:r w:rsidRPr="003E7786">
        <w:rPr>
          <w:lang w:val="bg-BG" w:eastAsia="bg-BG"/>
        </w:rPr>
        <w:t xml:space="preserve">1/100 до &lt;1/10, нечести </w:t>
      </w:r>
      <w:r w:rsidRPr="003E7786">
        <w:rPr>
          <w:lang w:val="bg-BG"/>
        </w:rPr>
        <w:t>≥</w:t>
      </w:r>
      <w:r w:rsidRPr="003E7786">
        <w:rPr>
          <w:lang w:val="bg-BG" w:eastAsia="bg-BG"/>
        </w:rPr>
        <w:t xml:space="preserve">1/1 000 до &lt;1/100, редки </w:t>
      </w:r>
      <w:r w:rsidRPr="003E7786">
        <w:rPr>
          <w:lang w:val="bg-BG"/>
        </w:rPr>
        <w:t>≥</w:t>
      </w:r>
      <w:r w:rsidRPr="003E7786">
        <w:rPr>
          <w:lang w:val="bg-BG" w:eastAsia="bg-BG"/>
        </w:rPr>
        <w:t>1/10 000 до &lt;1/1 000, много редки &lt;1/10 000, с неизвестна честота (от наличните данни не може да бъде направена оценка).</w:t>
      </w:r>
    </w:p>
    <w:p w14:paraId="20A69F93" w14:textId="77777777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Нарушения на кръвта и лимфната система</w:t>
      </w:r>
    </w:p>
    <w:p w14:paraId="33447B1B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чести: Хеморагични прояви с различна локализация, по-чести при пациенти с други рискови фактори </w:t>
      </w:r>
      <w:r w:rsidRPr="003E7786">
        <w:rPr>
          <w:i/>
          <w:iCs/>
          <w:lang w:val="bg-BG" w:eastAsia="bg-BG"/>
        </w:rPr>
        <w:t>(вж. точки 4.3. Противопоказания и 4.5. Взаимодействие с други лекарствени продукти и други форми на взаимодействие).</w:t>
      </w:r>
    </w:p>
    <w:p w14:paraId="1AD9347A" w14:textId="77777777" w:rsidR="002B5D79" w:rsidRPr="003E7786" w:rsidRDefault="002B5D79" w:rsidP="000F71D8">
      <w:pPr>
        <w:rPr>
          <w:lang w:val="bg-BG" w:eastAsia="bg-BG"/>
        </w:rPr>
      </w:pPr>
    </w:p>
    <w:p w14:paraId="65339731" w14:textId="468FEF39" w:rsidR="000F71D8" w:rsidRPr="003E7786" w:rsidRDefault="000F71D8" w:rsidP="000F71D8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Редки: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 (включително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 индуцирана </w:t>
      </w:r>
      <w:proofErr w:type="spellStart"/>
      <w:r w:rsidRPr="003E7786">
        <w:rPr>
          <w:lang w:val="bg-BG" w:eastAsia="bg-BG"/>
        </w:rPr>
        <w:t>тромбоцитопения</w:t>
      </w:r>
      <w:proofErr w:type="spellEnd"/>
      <w:r w:rsidRPr="003E7786">
        <w:rPr>
          <w:lang w:val="bg-BG" w:eastAsia="bg-BG"/>
        </w:rPr>
        <w:t xml:space="preserve">) </w:t>
      </w:r>
      <w:r w:rsidRPr="003E7786">
        <w:rPr>
          <w:i/>
          <w:iCs/>
          <w:lang w:val="bg-BG" w:eastAsia="bg-BG"/>
        </w:rPr>
        <w:t>(вж. точка 4.4. Специални предупреждения и предпазни мерки при употреба),</w:t>
      </w:r>
      <w:r w:rsidRPr="003E7786">
        <w:rPr>
          <w:lang w:val="bg-BG" w:eastAsia="bg-BG"/>
        </w:rPr>
        <w:t xml:space="preserve"> </w:t>
      </w:r>
      <w:proofErr w:type="spellStart"/>
      <w:r w:rsidRPr="003E7786">
        <w:rPr>
          <w:lang w:val="bg-BG" w:eastAsia="bg-BG"/>
        </w:rPr>
        <w:t>тромбоцитоза</w:t>
      </w:r>
      <w:proofErr w:type="spellEnd"/>
      <w:r w:rsidRPr="003E7786">
        <w:rPr>
          <w:lang w:val="bg-BG" w:eastAsia="bg-BG"/>
        </w:rPr>
        <w:t>.</w:t>
      </w:r>
    </w:p>
    <w:p w14:paraId="073C3195" w14:textId="77777777" w:rsidR="000F71D8" w:rsidRPr="003E7786" w:rsidRDefault="000F71D8" w:rsidP="000F71D8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редки: </w:t>
      </w:r>
      <w:proofErr w:type="spellStart"/>
      <w:r w:rsidRPr="003E7786">
        <w:rPr>
          <w:lang w:val="bg-BG" w:eastAsia="bg-BG"/>
        </w:rPr>
        <w:t>Еозинофилия</w:t>
      </w:r>
      <w:proofErr w:type="spellEnd"/>
      <w:r w:rsidRPr="003E7786">
        <w:rPr>
          <w:lang w:val="bg-BG" w:eastAsia="bg-BG"/>
        </w:rPr>
        <w:t>, която е обратима след прекъсване на лечението.</w:t>
      </w:r>
    </w:p>
    <w:p w14:paraId="2B46E17E" w14:textId="77777777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Нарушения на имунната система</w:t>
      </w:r>
    </w:p>
    <w:p w14:paraId="594579BC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редки: Реакции на свръхчувствителност (включително ангиоедем и кожни реакции), </w:t>
      </w:r>
      <w:proofErr w:type="spellStart"/>
      <w:r w:rsidRPr="003E7786">
        <w:rPr>
          <w:lang w:val="bg-BG" w:eastAsia="bg-BG"/>
        </w:rPr>
        <w:t>анафилактична</w:t>
      </w:r>
      <w:proofErr w:type="spellEnd"/>
      <w:r w:rsidRPr="003E7786">
        <w:rPr>
          <w:lang w:val="bg-BG" w:eastAsia="bg-BG"/>
        </w:rPr>
        <w:t xml:space="preserve"> реакция.</w:t>
      </w:r>
    </w:p>
    <w:p w14:paraId="601A6F62" w14:textId="77777777" w:rsidR="002B5D79" w:rsidRPr="003E7786" w:rsidRDefault="002B5D79" w:rsidP="002B5D79">
      <w:pPr>
        <w:spacing w:after="0"/>
        <w:rPr>
          <w:b/>
          <w:bCs/>
          <w:lang w:val="bg-BG" w:eastAsia="bg-BG"/>
        </w:rPr>
      </w:pPr>
    </w:p>
    <w:p w14:paraId="595C0EC4" w14:textId="0426D087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Нарушения на нервната система</w:t>
      </w:r>
    </w:p>
    <w:p w14:paraId="3BAF5D81" w14:textId="4660A1AA" w:rsidR="000F71D8" w:rsidRPr="003E7786" w:rsidRDefault="000F71D8" w:rsidP="002B5D79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>С неизвестна честота: главоболие, мигрена.</w:t>
      </w:r>
    </w:p>
    <w:p w14:paraId="54B58662" w14:textId="77777777" w:rsidR="002B5D79" w:rsidRPr="003E7786" w:rsidRDefault="002B5D79" w:rsidP="000F71D8">
      <w:pPr>
        <w:rPr>
          <w:b/>
          <w:bCs/>
          <w:lang w:val="bg-BG" w:eastAsia="bg-BG"/>
        </w:rPr>
      </w:pPr>
      <w:bookmarkStart w:id="4" w:name="bookmark6"/>
    </w:p>
    <w:p w14:paraId="51A2F1B5" w14:textId="712FE01C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lastRenderedPageBreak/>
        <w:t>Нарушения на метаболизма и храненето</w:t>
      </w:r>
      <w:bookmarkEnd w:id="4"/>
    </w:p>
    <w:p w14:paraId="731F9068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редки: Обратима </w:t>
      </w:r>
      <w:proofErr w:type="spellStart"/>
      <w:r w:rsidRPr="003E7786">
        <w:rPr>
          <w:lang w:val="bg-BG" w:eastAsia="bg-BG"/>
        </w:rPr>
        <w:t>хиперкалиемия</w:t>
      </w:r>
      <w:proofErr w:type="spellEnd"/>
      <w:r w:rsidRPr="003E7786">
        <w:rPr>
          <w:lang w:val="bg-BG" w:eastAsia="bg-BG"/>
        </w:rPr>
        <w:t xml:space="preserve">, дължаща се на </w:t>
      </w:r>
      <w:proofErr w:type="spellStart"/>
      <w:r w:rsidRPr="003E7786">
        <w:rPr>
          <w:lang w:val="bg-BG" w:eastAsia="bg-BG"/>
        </w:rPr>
        <w:t>подтискане</w:t>
      </w:r>
      <w:proofErr w:type="spellEnd"/>
      <w:r w:rsidRPr="003E7786">
        <w:rPr>
          <w:lang w:val="bg-BG" w:eastAsia="bg-BG"/>
        </w:rPr>
        <w:t xml:space="preserve"> на </w:t>
      </w:r>
      <w:proofErr w:type="spellStart"/>
      <w:r w:rsidRPr="003E7786">
        <w:rPr>
          <w:lang w:val="bg-BG" w:eastAsia="bg-BG"/>
        </w:rPr>
        <w:t>алдостерона</w:t>
      </w:r>
      <w:proofErr w:type="spellEnd"/>
      <w:r w:rsidRPr="003E7786">
        <w:rPr>
          <w:lang w:val="bg-BG" w:eastAsia="bg-BG"/>
        </w:rPr>
        <w:t xml:space="preserve"> от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, главно при рискови пациенти </w:t>
      </w:r>
      <w:r w:rsidRPr="003E7786">
        <w:rPr>
          <w:i/>
          <w:iCs/>
          <w:lang w:val="bg-BG" w:eastAsia="bg-BG"/>
        </w:rPr>
        <w:t>(вж. точка 4.4 Специални предупреждения и предпазни мерки при употреба).</w:t>
      </w:r>
    </w:p>
    <w:p w14:paraId="67C3D0D1" w14:textId="77777777" w:rsidR="002B5D79" w:rsidRPr="003E7786" w:rsidRDefault="002B5D79" w:rsidP="002B5D79">
      <w:pPr>
        <w:spacing w:after="0"/>
        <w:rPr>
          <w:b/>
          <w:bCs/>
          <w:lang w:val="bg-BG" w:eastAsia="bg-BG"/>
        </w:rPr>
      </w:pPr>
      <w:bookmarkStart w:id="5" w:name="bookmark8"/>
    </w:p>
    <w:p w14:paraId="1CF3D5F4" w14:textId="7D66B1E6" w:rsidR="000F71D8" w:rsidRPr="00A9741C" w:rsidRDefault="000F71D8" w:rsidP="00A9741C">
      <w:pPr>
        <w:pStyle w:val="Heading3"/>
        <w:rPr>
          <w:b/>
          <w:bCs/>
          <w:lang w:val="bg-BG"/>
        </w:rPr>
      </w:pPr>
      <w:proofErr w:type="spellStart"/>
      <w:r w:rsidRPr="00A9741C">
        <w:rPr>
          <w:b/>
          <w:bCs/>
          <w:lang w:val="bg-BG" w:eastAsia="bg-BG"/>
        </w:rPr>
        <w:t>Хепато-билиарни</w:t>
      </w:r>
      <w:proofErr w:type="spellEnd"/>
      <w:r w:rsidRPr="00A9741C">
        <w:rPr>
          <w:b/>
          <w:bCs/>
          <w:lang w:val="bg-BG" w:eastAsia="bg-BG"/>
        </w:rPr>
        <w:t xml:space="preserve"> нарушения</w:t>
      </w:r>
      <w:bookmarkEnd w:id="5"/>
    </w:p>
    <w:p w14:paraId="5163A1F8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Чести: Повишение на </w:t>
      </w:r>
      <w:proofErr w:type="spellStart"/>
      <w:r w:rsidRPr="003E7786">
        <w:rPr>
          <w:lang w:val="bg-BG" w:eastAsia="bg-BG"/>
        </w:rPr>
        <w:t>трансаминазите</w:t>
      </w:r>
      <w:proofErr w:type="spellEnd"/>
      <w:r w:rsidRPr="003E7786">
        <w:rPr>
          <w:lang w:val="bg-BG" w:eastAsia="bg-BG"/>
        </w:rPr>
        <w:t>, което обикновено е преходно.</w:t>
      </w:r>
    </w:p>
    <w:p w14:paraId="47D3DB97" w14:textId="77777777" w:rsidR="002B5D79" w:rsidRPr="003E7786" w:rsidRDefault="002B5D79" w:rsidP="002B5D79">
      <w:pPr>
        <w:spacing w:after="0"/>
        <w:rPr>
          <w:b/>
          <w:bCs/>
          <w:lang w:val="bg-BG" w:eastAsia="bg-BG"/>
        </w:rPr>
      </w:pPr>
      <w:bookmarkStart w:id="6" w:name="bookmark10"/>
    </w:p>
    <w:p w14:paraId="76498700" w14:textId="5E2EE353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Нарушения на възпроизводителната система и гърдата</w:t>
      </w:r>
      <w:bookmarkEnd w:id="6"/>
    </w:p>
    <w:p w14:paraId="7DCCF804" w14:textId="6ED1D5A2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редки: </w:t>
      </w:r>
      <w:proofErr w:type="spellStart"/>
      <w:r w:rsidRPr="003E7786">
        <w:rPr>
          <w:lang w:val="bg-BG" w:eastAsia="bg-BG"/>
        </w:rPr>
        <w:t>Приапиз</w:t>
      </w:r>
      <w:r w:rsidR="002B5D79" w:rsidRPr="003E7786">
        <w:rPr>
          <w:lang w:val="bg-BG" w:eastAsia="bg-BG"/>
        </w:rPr>
        <w:t>ъ</w:t>
      </w:r>
      <w:r w:rsidRPr="003E7786">
        <w:rPr>
          <w:lang w:val="bg-BG" w:eastAsia="bg-BG"/>
        </w:rPr>
        <w:t>м</w:t>
      </w:r>
      <w:proofErr w:type="spellEnd"/>
      <w:r w:rsidRPr="003E7786">
        <w:rPr>
          <w:lang w:val="bg-BG" w:eastAsia="bg-BG"/>
        </w:rPr>
        <w:t>.</w:t>
      </w:r>
    </w:p>
    <w:p w14:paraId="6FB9717D" w14:textId="77777777" w:rsidR="002B5D79" w:rsidRPr="003E7786" w:rsidRDefault="002B5D79" w:rsidP="002B5D79">
      <w:pPr>
        <w:spacing w:after="0"/>
        <w:rPr>
          <w:b/>
          <w:bCs/>
          <w:lang w:val="bg-BG" w:eastAsia="bg-BG"/>
        </w:rPr>
      </w:pPr>
      <w:bookmarkStart w:id="7" w:name="bookmark12"/>
    </w:p>
    <w:p w14:paraId="3B53BCBF" w14:textId="259C1409" w:rsidR="000F71D8" w:rsidRPr="00A9741C" w:rsidRDefault="000F71D8" w:rsidP="00A9741C">
      <w:pPr>
        <w:pStyle w:val="Heading3"/>
        <w:rPr>
          <w:b/>
          <w:bCs/>
          <w:lang w:val="bg-BG"/>
        </w:rPr>
      </w:pPr>
      <w:r w:rsidRPr="00A9741C">
        <w:rPr>
          <w:b/>
          <w:bCs/>
          <w:lang w:val="bg-BG" w:eastAsia="bg-BG"/>
        </w:rPr>
        <w:t>Нарушения на кожата и подкожната тъкан</w:t>
      </w:r>
      <w:bookmarkEnd w:id="7"/>
    </w:p>
    <w:p w14:paraId="167CB8A4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Редки: обрив, уртикария, еритема, </w:t>
      </w:r>
      <w:proofErr w:type="spellStart"/>
      <w:r w:rsidRPr="003E7786">
        <w:rPr>
          <w:lang w:val="bg-BG" w:eastAsia="bg-BG"/>
        </w:rPr>
        <w:t>пруритус</w:t>
      </w:r>
      <w:proofErr w:type="spellEnd"/>
    </w:p>
    <w:p w14:paraId="49C42978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Много редки: кожна некроза, която обикновено се появява на мястото на инжектиране </w:t>
      </w:r>
      <w:r w:rsidRPr="003E7786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16A5B823" w14:textId="77777777" w:rsidR="002B5D79" w:rsidRPr="003E7786" w:rsidRDefault="002B5D79" w:rsidP="002B5D79">
      <w:pPr>
        <w:spacing w:after="0"/>
        <w:rPr>
          <w:sz w:val="24"/>
          <w:szCs w:val="24"/>
          <w:lang w:val="bg-BG"/>
        </w:rPr>
      </w:pPr>
    </w:p>
    <w:p w14:paraId="0577BBC9" w14:textId="3843A88B" w:rsidR="000F71D8" w:rsidRPr="00A9741C" w:rsidRDefault="00501719" w:rsidP="00A9741C">
      <w:pPr>
        <w:pStyle w:val="Heading3"/>
        <w:rPr>
          <w:b/>
          <w:bCs/>
          <w:lang w:val="bg-BG"/>
        </w:rPr>
      </w:pPr>
      <w:hyperlink w:anchor="bookmark14" w:tooltip="Current Document" w:history="1">
        <w:bookmarkStart w:id="8" w:name="bookmark14"/>
        <w:r w:rsidR="000F71D8" w:rsidRPr="00A9741C">
          <w:rPr>
            <w:b/>
            <w:bCs/>
            <w:lang w:val="bg-BG" w:eastAsia="bg-BG"/>
          </w:rPr>
          <w:t>Общи нарушения и ефекти на мястото на приложение</w:t>
        </w:r>
        <w:bookmarkEnd w:id="8"/>
      </w:hyperlink>
    </w:p>
    <w:p w14:paraId="5D6BC3AB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Много чести: Малки хематоми на мястото на инжектиране.</w:t>
      </w:r>
    </w:p>
    <w:p w14:paraId="0A3E5310" w14:textId="77777777" w:rsidR="000F71D8" w:rsidRPr="003E7786" w:rsidRDefault="000F71D8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 някои случаи се наблюдава появата на твърди </w:t>
      </w:r>
      <w:proofErr w:type="spellStart"/>
      <w:r w:rsidRPr="003E7786">
        <w:rPr>
          <w:lang w:val="bg-BG" w:eastAsia="bg-BG"/>
        </w:rPr>
        <w:t>възелчета</w:t>
      </w:r>
      <w:proofErr w:type="spellEnd"/>
      <w:r w:rsidRPr="003E7786">
        <w:rPr>
          <w:lang w:val="bg-BG" w:eastAsia="bg-BG"/>
        </w:rPr>
        <w:t xml:space="preserve">, които не са кисти, изпълнение с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>, и които изчезват след няколко дни</w:t>
      </w:r>
    </w:p>
    <w:p w14:paraId="045221C7" w14:textId="77777777" w:rsidR="002B5D79" w:rsidRPr="003E7786" w:rsidRDefault="002B5D79" w:rsidP="000F71D8">
      <w:pPr>
        <w:rPr>
          <w:lang w:val="bg-BG" w:eastAsia="bg-BG"/>
        </w:rPr>
      </w:pPr>
    </w:p>
    <w:p w14:paraId="5A9851A2" w14:textId="02FD9A45" w:rsidR="000F71D8" w:rsidRPr="003E7786" w:rsidRDefault="000F71D8" w:rsidP="000F71D8">
      <w:pPr>
        <w:rPr>
          <w:lang w:val="bg-BG" w:eastAsia="bg-BG"/>
        </w:rPr>
      </w:pPr>
      <w:r w:rsidRPr="003E7786">
        <w:rPr>
          <w:lang w:val="bg-BG" w:eastAsia="bg-BG"/>
        </w:rPr>
        <w:t>Чести: Реакция на мястото на инжектиране.</w:t>
      </w:r>
    </w:p>
    <w:p w14:paraId="4DC3D37F" w14:textId="77777777" w:rsidR="002B5D79" w:rsidRPr="003E7786" w:rsidRDefault="002B5D79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Редки: </w:t>
      </w:r>
      <w:proofErr w:type="spellStart"/>
      <w:r w:rsidRPr="003E7786">
        <w:rPr>
          <w:lang w:val="bg-BG" w:eastAsia="bg-BG"/>
        </w:rPr>
        <w:t>Калциноза</w:t>
      </w:r>
      <w:proofErr w:type="spellEnd"/>
      <w:r w:rsidRPr="003E7786">
        <w:rPr>
          <w:lang w:val="bg-BG" w:eastAsia="bg-BG"/>
        </w:rPr>
        <w:t xml:space="preserve"> на мястото на инжектиране.</w:t>
      </w:r>
    </w:p>
    <w:p w14:paraId="6C9582FB" w14:textId="77777777" w:rsidR="002B5D79" w:rsidRPr="003E7786" w:rsidRDefault="002B5D79" w:rsidP="002B5D79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Калцинозата</w:t>
      </w:r>
      <w:proofErr w:type="spellEnd"/>
      <w:r w:rsidRPr="003E7786">
        <w:rPr>
          <w:lang w:val="bg-BG" w:eastAsia="bg-BG"/>
        </w:rPr>
        <w:t xml:space="preserve"> е по-честа при пациенти с нарушения в калциево-фосфорната обмяна, каквито се наблюдават понякога при хронична бъбречна недостатъчност.</w:t>
      </w:r>
    </w:p>
    <w:p w14:paraId="184E9A4D" w14:textId="77777777" w:rsidR="002B5D79" w:rsidRPr="003E7786" w:rsidRDefault="002B5D79" w:rsidP="002B5D79">
      <w:pPr>
        <w:spacing w:after="0"/>
        <w:rPr>
          <w:u w:val="single"/>
          <w:lang w:val="bg-BG" w:eastAsia="bg-BG"/>
        </w:rPr>
      </w:pPr>
    </w:p>
    <w:p w14:paraId="3ECEBAD7" w14:textId="62C0C4E6" w:rsidR="002B5D79" w:rsidRPr="003E7786" w:rsidRDefault="002B5D79" w:rsidP="002B5D79">
      <w:pPr>
        <w:spacing w:after="0"/>
        <w:rPr>
          <w:sz w:val="24"/>
          <w:szCs w:val="24"/>
          <w:lang w:val="bg-BG"/>
        </w:rPr>
      </w:pPr>
      <w:r w:rsidRPr="003E7786">
        <w:rPr>
          <w:u w:val="single"/>
          <w:lang w:val="bg-BG" w:eastAsia="bg-BG"/>
        </w:rPr>
        <w:t>Съобщаване на подозирани нежелани реакции</w:t>
      </w:r>
    </w:p>
    <w:p w14:paraId="21B48A23" w14:textId="77777777" w:rsidR="002B5D79" w:rsidRPr="003E7786" w:rsidRDefault="002B5D79" w:rsidP="002B5D79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на: </w:t>
      </w:r>
    </w:p>
    <w:p w14:paraId="521BC27B" w14:textId="77777777" w:rsidR="002B5D79" w:rsidRPr="003E7786" w:rsidRDefault="002B5D79" w:rsidP="002B5D79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Изпълнителна агенция по лекарствата </w:t>
      </w:r>
    </w:p>
    <w:p w14:paraId="4D6189CB" w14:textId="77777777" w:rsidR="002B5D79" w:rsidRPr="003E7786" w:rsidRDefault="002B5D79" w:rsidP="002B5D79">
      <w:pPr>
        <w:spacing w:after="0"/>
        <w:rPr>
          <w:lang w:val="bg-BG" w:eastAsia="bg-BG"/>
        </w:rPr>
      </w:pPr>
      <w:proofErr w:type="spellStart"/>
      <w:r w:rsidRPr="003E7786">
        <w:rPr>
          <w:lang w:val="bg-BG" w:eastAsia="bg-BG"/>
        </w:rPr>
        <w:t>ул</w:t>
      </w:r>
      <w:proofErr w:type="spellEnd"/>
      <w:r w:rsidRPr="003E7786">
        <w:rPr>
          <w:lang w:val="bg-BG" w:eastAsia="bg-BG"/>
        </w:rPr>
        <w:t xml:space="preserve">.,Дамян Груев” № 8, </w:t>
      </w:r>
    </w:p>
    <w:p w14:paraId="5FD8D96A" w14:textId="77777777" w:rsidR="002B5D79" w:rsidRPr="003E7786" w:rsidRDefault="002B5D79" w:rsidP="002B5D79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1303 София, </w:t>
      </w:r>
    </w:p>
    <w:p w14:paraId="7AD55EE3" w14:textId="77777777" w:rsidR="002B5D79" w:rsidRPr="003E7786" w:rsidRDefault="002B5D79" w:rsidP="002B5D79">
      <w:pPr>
        <w:spacing w:after="0"/>
        <w:rPr>
          <w:lang w:val="bg-BG" w:eastAsia="bg-BG"/>
        </w:rPr>
      </w:pPr>
      <w:r w:rsidRPr="003E7786">
        <w:rPr>
          <w:lang w:val="bg-BG" w:eastAsia="bg-BG"/>
        </w:rPr>
        <w:t xml:space="preserve">тел.:+359 2 8903417, </w:t>
      </w:r>
    </w:p>
    <w:p w14:paraId="56140AA1" w14:textId="1D199E29" w:rsidR="002B5D79" w:rsidRPr="003E7786" w:rsidRDefault="002B5D79" w:rsidP="002B5D79">
      <w:pPr>
        <w:spacing w:after="0"/>
        <w:rPr>
          <w:lang w:val="bg-BG"/>
        </w:rPr>
      </w:pPr>
      <w:r w:rsidRPr="003E7786">
        <w:rPr>
          <w:lang w:val="bg-BG" w:eastAsia="bg-BG"/>
        </w:rPr>
        <w:t xml:space="preserve">уебсайт: </w:t>
      </w:r>
      <w:hyperlink r:id="rId7" w:history="1">
        <w:r w:rsidRPr="003E7786">
          <w:rPr>
            <w:u w:val="single"/>
            <w:lang w:val="bg-BG"/>
          </w:rPr>
          <w:t>www.bda.bg</w:t>
        </w:r>
      </w:hyperlink>
      <w:r w:rsidRPr="003E7786">
        <w:rPr>
          <w:lang w:val="bg-BG"/>
        </w:rPr>
        <w:t>.</w:t>
      </w:r>
    </w:p>
    <w:p w14:paraId="611C622D" w14:textId="1A824149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4.9. Предозиране</w:t>
      </w:r>
    </w:p>
    <w:p w14:paraId="1577FEA3" w14:textId="77777777" w:rsidR="002B5D79" w:rsidRPr="003E7786" w:rsidRDefault="002B5D79" w:rsidP="002B5D79">
      <w:pPr>
        <w:spacing w:after="0"/>
        <w:rPr>
          <w:lang w:val="bg-BG" w:eastAsia="bg-BG"/>
        </w:rPr>
      </w:pPr>
    </w:p>
    <w:p w14:paraId="6E8FECBC" w14:textId="21B41AE1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Симптоми и признаци</w:t>
      </w:r>
    </w:p>
    <w:p w14:paraId="2279DD1D" w14:textId="77777777" w:rsidR="002B5D79" w:rsidRPr="003E7786" w:rsidRDefault="002B5D79" w:rsidP="002B5D79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Хеморагията е основната клинична проява при подкожно или интравенозно предозиране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. Трябва да се следят броят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и другите показатели на кръвосъсирването. Слабото кървене рядко изисква прилагането на специфична терапия, като редуцирането или забавянето на следващата доза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обикновено е достатъчно.</w:t>
      </w:r>
    </w:p>
    <w:p w14:paraId="110C58B7" w14:textId="77777777" w:rsidR="002B5D79" w:rsidRPr="003E7786" w:rsidRDefault="002B5D79" w:rsidP="002B5D79">
      <w:pPr>
        <w:spacing w:after="0"/>
        <w:rPr>
          <w:lang w:val="bg-BG" w:eastAsia="bg-BG"/>
        </w:rPr>
      </w:pPr>
    </w:p>
    <w:p w14:paraId="38245BE8" w14:textId="21493894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Лечение</w:t>
      </w:r>
    </w:p>
    <w:p w14:paraId="65E699DD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Към приложение на </w:t>
      </w:r>
      <w:proofErr w:type="spellStart"/>
      <w:r w:rsidRPr="003E7786">
        <w:rPr>
          <w:lang w:val="bg-BG" w:eastAsia="bg-BG"/>
        </w:rPr>
        <w:t>протамин</w:t>
      </w:r>
      <w:proofErr w:type="spellEnd"/>
      <w:r w:rsidRPr="003E7786">
        <w:rPr>
          <w:lang w:val="bg-BG" w:eastAsia="bg-BG"/>
        </w:rPr>
        <w:t xml:space="preserve"> сулфат се пристъпва само при по-сериозни случаи. Той неутрализира до голяма степен </w:t>
      </w:r>
      <w:proofErr w:type="spellStart"/>
      <w:r w:rsidRPr="003E7786">
        <w:rPr>
          <w:lang w:val="bg-BG" w:eastAsia="bg-BG"/>
        </w:rPr>
        <w:t>антикоагулантния</w:t>
      </w:r>
      <w:proofErr w:type="spellEnd"/>
      <w:r w:rsidRPr="003E7786">
        <w:rPr>
          <w:lang w:val="bg-BG" w:eastAsia="bg-BG"/>
        </w:rPr>
        <w:t xml:space="preserve"> ефект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>, но малка част от анти- Ха активността се запазва.</w:t>
      </w:r>
    </w:p>
    <w:p w14:paraId="5AA9912B" w14:textId="37705EF9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0,6 </w:t>
      </w:r>
      <w:r w:rsidRPr="003E7786">
        <w:rPr>
          <w:lang w:val="bg-BG"/>
        </w:rPr>
        <w:t xml:space="preserve">ml </w:t>
      </w:r>
      <w:proofErr w:type="spellStart"/>
      <w:r w:rsidRPr="003E7786">
        <w:rPr>
          <w:lang w:val="bg-BG" w:eastAsia="bg-BG"/>
        </w:rPr>
        <w:t>протамин</w:t>
      </w:r>
      <w:proofErr w:type="spellEnd"/>
      <w:r w:rsidRPr="003E7786">
        <w:rPr>
          <w:lang w:val="bg-BG" w:eastAsia="bg-BG"/>
        </w:rPr>
        <w:t xml:space="preserve"> сулфат неутрализират приблизително 950 </w:t>
      </w:r>
      <w:r w:rsidRPr="003E7786">
        <w:rPr>
          <w:lang w:val="bg-BG"/>
        </w:rPr>
        <w:t xml:space="preserve">IU </w:t>
      </w:r>
      <w:r w:rsidRPr="003E7786">
        <w:rPr>
          <w:lang w:val="bg-BG" w:eastAsia="bg-BG"/>
        </w:rPr>
        <w:t xml:space="preserve">анти-Ха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. Необходимата доза </w:t>
      </w:r>
      <w:proofErr w:type="spellStart"/>
      <w:r w:rsidRPr="003E7786">
        <w:rPr>
          <w:lang w:val="bg-BG" w:eastAsia="bg-BG"/>
        </w:rPr>
        <w:t>протамин</w:t>
      </w:r>
      <w:proofErr w:type="spellEnd"/>
      <w:r w:rsidRPr="003E7786">
        <w:rPr>
          <w:lang w:val="bg-BG" w:eastAsia="bg-BG"/>
        </w:rPr>
        <w:t xml:space="preserve"> зависи от времето, изминало от приложението на </w:t>
      </w:r>
      <w:proofErr w:type="spellStart"/>
      <w:r w:rsidRPr="003E7786">
        <w:rPr>
          <w:lang w:val="bg-BG" w:eastAsia="bg-BG"/>
        </w:rPr>
        <w:t>хепарина</w:t>
      </w:r>
      <w:proofErr w:type="spellEnd"/>
      <w:r w:rsidRPr="003E7786">
        <w:rPr>
          <w:lang w:val="bg-BG" w:eastAsia="bg-BG"/>
        </w:rPr>
        <w:t xml:space="preserve"> и може да се намали съобразно него.</w:t>
      </w:r>
    </w:p>
    <w:p w14:paraId="120F41AC" w14:textId="77777777" w:rsidR="002B5D79" w:rsidRPr="003E7786" w:rsidRDefault="002B5D79" w:rsidP="002B5D79">
      <w:pPr>
        <w:rPr>
          <w:lang w:val="bg-BG"/>
        </w:rPr>
      </w:pPr>
    </w:p>
    <w:p w14:paraId="18EF4AFE" w14:textId="77777777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5. ФАРМАКОЛОГИЧНИ СВОЙСТВА</w:t>
      </w:r>
    </w:p>
    <w:p w14:paraId="2F1CA24E" w14:textId="6CF8534A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 xml:space="preserve">5.1. </w:t>
      </w:r>
      <w:proofErr w:type="spellStart"/>
      <w:r w:rsidRPr="003E7786">
        <w:rPr>
          <w:lang w:val="bg-BG"/>
        </w:rPr>
        <w:t>Фармакодинамични</w:t>
      </w:r>
      <w:proofErr w:type="spellEnd"/>
      <w:r w:rsidRPr="003E7786">
        <w:rPr>
          <w:lang w:val="bg-BG"/>
        </w:rPr>
        <w:t xml:space="preserve"> свойства</w:t>
      </w:r>
    </w:p>
    <w:p w14:paraId="286098FC" w14:textId="77777777" w:rsidR="002B5D79" w:rsidRPr="003E7786" w:rsidRDefault="002B5D79" w:rsidP="002B5D79">
      <w:pPr>
        <w:spacing w:after="0"/>
        <w:rPr>
          <w:b/>
          <w:bCs/>
          <w:sz w:val="24"/>
          <w:szCs w:val="24"/>
          <w:lang w:val="bg-BG"/>
        </w:rPr>
      </w:pPr>
      <w:r w:rsidRPr="003E7786">
        <w:rPr>
          <w:b/>
          <w:bCs/>
          <w:lang w:val="bg-BG" w:eastAsia="bg-BG"/>
        </w:rPr>
        <w:t xml:space="preserve">АТС код: </w:t>
      </w:r>
      <w:r w:rsidRPr="003E7786">
        <w:rPr>
          <w:b/>
          <w:bCs/>
          <w:lang w:val="bg-BG"/>
        </w:rPr>
        <w:t>B01AB06</w:t>
      </w:r>
    </w:p>
    <w:p w14:paraId="1CD9D563" w14:textId="77777777" w:rsidR="002B5D79" w:rsidRPr="003E7786" w:rsidRDefault="002B5D79" w:rsidP="002B5D79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Фармакотерапевтична</w:t>
      </w:r>
      <w:proofErr w:type="spellEnd"/>
      <w:r w:rsidRPr="003E7786">
        <w:rPr>
          <w:lang w:val="bg-BG" w:eastAsia="bg-BG"/>
        </w:rPr>
        <w:t xml:space="preserve"> група: </w:t>
      </w:r>
      <w:proofErr w:type="spellStart"/>
      <w:r w:rsidRPr="003E7786">
        <w:rPr>
          <w:lang w:val="bg-BG" w:eastAsia="bg-BG"/>
        </w:rPr>
        <w:t>антитромботично</w:t>
      </w:r>
      <w:proofErr w:type="spellEnd"/>
      <w:r w:rsidRPr="003E7786">
        <w:rPr>
          <w:lang w:val="bg-BG" w:eastAsia="bg-BG"/>
        </w:rPr>
        <w:t xml:space="preserve"> средство от групата на </w:t>
      </w:r>
      <w:proofErr w:type="spellStart"/>
      <w:r w:rsidRPr="003E7786">
        <w:rPr>
          <w:lang w:val="bg-BG" w:eastAsia="bg-BG"/>
        </w:rPr>
        <w:t>хепарина</w:t>
      </w:r>
      <w:proofErr w:type="spellEnd"/>
      <w:r w:rsidRPr="003E7786">
        <w:rPr>
          <w:lang w:val="bg-BG" w:eastAsia="bg-BG"/>
        </w:rPr>
        <w:t>.</w:t>
      </w:r>
    </w:p>
    <w:p w14:paraId="6BDC08A2" w14:textId="77777777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Механизъм на действие</w:t>
      </w:r>
    </w:p>
    <w:p w14:paraId="73442E9A" w14:textId="77777777" w:rsidR="002B5D79" w:rsidRPr="003E7786" w:rsidRDefault="002B5D79" w:rsidP="002B5D79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нискомолекулен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, получен чрез деполимеризация на стандартния </w:t>
      </w:r>
      <w:proofErr w:type="spellStart"/>
      <w:r w:rsidRPr="003E7786">
        <w:rPr>
          <w:lang w:val="bg-BG" w:eastAsia="bg-BG"/>
        </w:rPr>
        <w:t>хепарин</w:t>
      </w:r>
      <w:proofErr w:type="spellEnd"/>
      <w:r w:rsidRPr="003E7786">
        <w:rPr>
          <w:lang w:val="bg-BG" w:eastAsia="bg-BG"/>
        </w:rPr>
        <w:t xml:space="preserve">. Той е </w:t>
      </w:r>
      <w:proofErr w:type="spellStart"/>
      <w:r w:rsidRPr="003E7786">
        <w:rPr>
          <w:lang w:val="bg-BG" w:eastAsia="bg-BG"/>
        </w:rPr>
        <w:t>глюкозаминогликан</w:t>
      </w:r>
      <w:proofErr w:type="spellEnd"/>
      <w:r w:rsidRPr="003E7786">
        <w:rPr>
          <w:lang w:val="bg-BG" w:eastAsia="bg-BG"/>
        </w:rPr>
        <w:t xml:space="preserve"> със средно молекулно тегло приблизително 4300 </w:t>
      </w:r>
      <w:proofErr w:type="spellStart"/>
      <w:r w:rsidRPr="003E7786">
        <w:rPr>
          <w:lang w:val="bg-BG" w:eastAsia="bg-BG"/>
        </w:rPr>
        <w:t>далтона</w:t>
      </w:r>
      <w:proofErr w:type="spellEnd"/>
      <w:r w:rsidRPr="003E7786">
        <w:rPr>
          <w:lang w:val="bg-BG" w:eastAsia="bg-BG"/>
        </w:rPr>
        <w:t>.</w:t>
      </w:r>
    </w:p>
    <w:p w14:paraId="19BCBE9D" w14:textId="77777777" w:rsidR="002B5D79" w:rsidRPr="003E7786" w:rsidRDefault="002B5D79" w:rsidP="002B5D79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проявява висок афинитет за свързване с плазмения протеин </w:t>
      </w:r>
      <w:proofErr w:type="spellStart"/>
      <w:r w:rsidRPr="003E7786">
        <w:rPr>
          <w:lang w:val="bg-BG" w:eastAsia="bg-BG"/>
        </w:rPr>
        <w:t>антитромбин</w:t>
      </w:r>
      <w:proofErr w:type="spellEnd"/>
      <w:r w:rsidRPr="003E7786">
        <w:rPr>
          <w:lang w:val="bg-BG" w:eastAsia="bg-BG"/>
        </w:rPr>
        <w:t xml:space="preserve"> III (АТШ). Това свързване води до засилено инхибиране на фактор Ха, което допринася за високия </w:t>
      </w:r>
      <w:proofErr w:type="spellStart"/>
      <w:r w:rsidRPr="003E7786">
        <w:rPr>
          <w:lang w:val="bg-BG" w:eastAsia="bg-BG"/>
        </w:rPr>
        <w:t>антитромботичен</w:t>
      </w:r>
      <w:proofErr w:type="spellEnd"/>
      <w:r w:rsidRPr="003E7786">
        <w:rPr>
          <w:lang w:val="bg-BG" w:eastAsia="bg-BG"/>
        </w:rPr>
        <w:t xml:space="preserve"> потенциал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>.</w:t>
      </w:r>
    </w:p>
    <w:p w14:paraId="0DA0401D" w14:textId="5CE93521" w:rsidR="002B5D79" w:rsidRPr="003E7786" w:rsidRDefault="002B5D79" w:rsidP="002B5D79">
      <w:pPr>
        <w:rPr>
          <w:lang w:val="bg-BG" w:eastAsia="bg-BG"/>
        </w:rPr>
      </w:pPr>
      <w:r w:rsidRPr="003E7786">
        <w:rPr>
          <w:lang w:val="bg-BG" w:eastAsia="bg-BG"/>
        </w:rPr>
        <w:t xml:space="preserve">Други механизми, които определят </w:t>
      </w:r>
      <w:proofErr w:type="spellStart"/>
      <w:r w:rsidRPr="003E7786">
        <w:rPr>
          <w:lang w:val="bg-BG" w:eastAsia="bg-BG"/>
        </w:rPr>
        <w:t>антитромботичната</w:t>
      </w:r>
      <w:proofErr w:type="spellEnd"/>
      <w:r w:rsidRPr="003E7786">
        <w:rPr>
          <w:lang w:val="bg-BG" w:eastAsia="bg-BG"/>
        </w:rPr>
        <w:t xml:space="preserve"> активност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включват стимулиране на инхибитора на тъканен фактор </w:t>
      </w:r>
      <w:r w:rsidRPr="003E7786">
        <w:rPr>
          <w:lang w:val="bg-BG"/>
        </w:rPr>
        <w:t xml:space="preserve">TFP1, </w:t>
      </w:r>
      <w:r w:rsidRPr="003E7786">
        <w:rPr>
          <w:lang w:val="bg-BG" w:eastAsia="bg-BG"/>
        </w:rPr>
        <w:t xml:space="preserve">активиране на </w:t>
      </w:r>
      <w:proofErr w:type="spellStart"/>
      <w:r w:rsidRPr="003E7786">
        <w:rPr>
          <w:lang w:val="bg-BG" w:eastAsia="bg-BG"/>
        </w:rPr>
        <w:t>фибринолизата</w:t>
      </w:r>
      <w:proofErr w:type="spellEnd"/>
      <w:r w:rsidRPr="003E7786">
        <w:rPr>
          <w:lang w:val="bg-BG"/>
        </w:rPr>
        <w:t xml:space="preserve"> </w:t>
      </w:r>
      <w:r w:rsidRPr="003E7786">
        <w:rPr>
          <w:lang w:val="bg-BG" w:eastAsia="bg-BG"/>
        </w:rPr>
        <w:t xml:space="preserve">чрез директно освобождаване на тъканен </w:t>
      </w:r>
      <w:proofErr w:type="spellStart"/>
      <w:r w:rsidRPr="003E7786">
        <w:rPr>
          <w:lang w:val="bg-BG" w:eastAsia="bg-BG"/>
        </w:rPr>
        <w:t>плазминогенен</w:t>
      </w:r>
      <w:proofErr w:type="spellEnd"/>
      <w:r w:rsidRPr="003E7786">
        <w:rPr>
          <w:lang w:val="bg-BG" w:eastAsia="bg-BG"/>
        </w:rPr>
        <w:t xml:space="preserve"> активатор от </w:t>
      </w:r>
      <w:proofErr w:type="spellStart"/>
      <w:r w:rsidRPr="003E7786">
        <w:rPr>
          <w:lang w:val="bg-BG" w:eastAsia="bg-BG"/>
        </w:rPr>
        <w:t>ендотелните</w:t>
      </w:r>
      <w:proofErr w:type="spellEnd"/>
      <w:r w:rsidRPr="003E7786">
        <w:rPr>
          <w:lang w:val="bg-BG" w:eastAsia="bg-BG"/>
        </w:rPr>
        <w:t xml:space="preserve"> клетки и модифициране на </w:t>
      </w:r>
      <w:proofErr w:type="spellStart"/>
      <w:r w:rsidRPr="003E7786">
        <w:rPr>
          <w:lang w:val="bg-BG" w:eastAsia="bg-BG"/>
        </w:rPr>
        <w:t>хемореологичните</w:t>
      </w:r>
      <w:proofErr w:type="spellEnd"/>
      <w:r w:rsidRPr="003E7786">
        <w:rPr>
          <w:lang w:val="bg-BG" w:eastAsia="bg-BG"/>
        </w:rPr>
        <w:t xml:space="preserve"> показатели (понижаване на вискозитета на кръвта и</w:t>
      </w:r>
      <w:r w:rsidRPr="003E7786">
        <w:rPr>
          <w:u w:val="single"/>
          <w:vertAlign w:val="subscript"/>
          <w:lang w:val="bg-BG" w:eastAsia="bg-BG"/>
        </w:rPr>
        <w:t xml:space="preserve"> </w:t>
      </w:r>
      <w:r w:rsidRPr="003E7786">
        <w:rPr>
          <w:lang w:val="bg-BG" w:eastAsia="bg-BG"/>
        </w:rPr>
        <w:t xml:space="preserve">повишаване на трансмембранната пропускливост на </w:t>
      </w:r>
      <w:proofErr w:type="spellStart"/>
      <w:r w:rsidRPr="003E7786">
        <w:rPr>
          <w:lang w:val="bg-BG" w:eastAsia="bg-BG"/>
        </w:rPr>
        <w:t>тромбоцитите</w:t>
      </w:r>
      <w:proofErr w:type="spellEnd"/>
      <w:r w:rsidRPr="003E7786">
        <w:rPr>
          <w:lang w:val="bg-BG" w:eastAsia="bg-BG"/>
        </w:rPr>
        <w:t xml:space="preserve"> и </w:t>
      </w:r>
      <w:proofErr w:type="spellStart"/>
      <w:r w:rsidRPr="003E7786">
        <w:rPr>
          <w:lang w:val="bg-BG" w:eastAsia="bg-BG"/>
        </w:rPr>
        <w:t>гранулоцитите</w:t>
      </w:r>
      <w:proofErr w:type="spellEnd"/>
      <w:r w:rsidRPr="003E7786">
        <w:rPr>
          <w:lang w:val="bg-BG" w:eastAsia="bg-BG"/>
        </w:rPr>
        <w:t>).</w:t>
      </w:r>
    </w:p>
    <w:p w14:paraId="705D597E" w14:textId="77777777" w:rsidR="002B5D79" w:rsidRPr="00712A10" w:rsidRDefault="002B5D79" w:rsidP="00712A10">
      <w:pPr>
        <w:pStyle w:val="Heading3"/>
        <w:rPr>
          <w:b/>
          <w:bCs/>
          <w:lang w:val="bg-BG"/>
        </w:rPr>
      </w:pPr>
      <w:proofErr w:type="spellStart"/>
      <w:r w:rsidRPr="00712A10">
        <w:rPr>
          <w:b/>
          <w:bCs/>
          <w:lang w:val="bg-BG" w:eastAsia="bg-BG"/>
        </w:rPr>
        <w:t>Фармакодинамични</w:t>
      </w:r>
      <w:proofErr w:type="spellEnd"/>
      <w:r w:rsidRPr="00712A10">
        <w:rPr>
          <w:b/>
          <w:bCs/>
          <w:lang w:val="bg-BG" w:eastAsia="bg-BG"/>
        </w:rPr>
        <w:t xml:space="preserve"> ефекти</w:t>
      </w:r>
    </w:p>
    <w:p w14:paraId="79A8088E" w14:textId="6C1FF165" w:rsidR="002B5D79" w:rsidRPr="003E7786" w:rsidRDefault="002B5D79" w:rsidP="002B5D79">
      <w:pPr>
        <w:rPr>
          <w:lang w:val="bg-BG" w:eastAsia="bg-BG"/>
        </w:rPr>
      </w:pP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се характеризира с по-висока анти-Ха активност отколкото с анти-Па. Той проявява както незабавна, така и продължителна </w:t>
      </w:r>
      <w:proofErr w:type="spellStart"/>
      <w:r w:rsidRPr="003E7786">
        <w:rPr>
          <w:lang w:val="bg-BG" w:eastAsia="bg-BG"/>
        </w:rPr>
        <w:t>антитромботична</w:t>
      </w:r>
      <w:proofErr w:type="spellEnd"/>
      <w:r w:rsidRPr="003E7786">
        <w:rPr>
          <w:lang w:val="bg-BG" w:eastAsia="bg-BG"/>
        </w:rPr>
        <w:t xml:space="preserve"> активност.</w:t>
      </w:r>
    </w:p>
    <w:p w14:paraId="207CA747" w14:textId="04967745" w:rsidR="002B5D79" w:rsidRPr="003E7786" w:rsidRDefault="002B5D79" w:rsidP="002B5D79">
      <w:pPr>
        <w:rPr>
          <w:lang w:val="bg-BG"/>
        </w:rPr>
      </w:pPr>
      <w:r w:rsidRPr="003E7786">
        <w:rPr>
          <w:lang w:val="bg-BG"/>
        </w:rPr>
        <w:t xml:space="preserve">В сравнение с </w:t>
      </w:r>
      <w:proofErr w:type="spellStart"/>
      <w:r w:rsidRPr="003E7786">
        <w:rPr>
          <w:lang w:val="bg-BG"/>
        </w:rPr>
        <w:t>нефракционирания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хепарин</w:t>
      </w:r>
      <w:proofErr w:type="spellEnd"/>
      <w:r w:rsidRPr="003E7786">
        <w:rPr>
          <w:lang w:val="bg-BG"/>
        </w:rPr>
        <w:t xml:space="preserve">, </w:t>
      </w:r>
      <w:proofErr w:type="spellStart"/>
      <w:r w:rsidRPr="003E7786">
        <w:rPr>
          <w:lang w:val="bg-BG"/>
        </w:rPr>
        <w:t>надропарин</w:t>
      </w:r>
      <w:proofErr w:type="spellEnd"/>
      <w:r w:rsidRPr="003E7786">
        <w:rPr>
          <w:lang w:val="bg-BG"/>
        </w:rPr>
        <w:t xml:space="preserve"> има по-слаб ефект върху </w:t>
      </w:r>
      <w:proofErr w:type="spellStart"/>
      <w:r w:rsidRPr="003E7786">
        <w:rPr>
          <w:lang w:val="bg-BG"/>
        </w:rPr>
        <w:t>тромбоцитната</w:t>
      </w:r>
      <w:proofErr w:type="spellEnd"/>
      <w:r w:rsidRPr="003E7786">
        <w:rPr>
          <w:lang w:val="bg-BG"/>
        </w:rPr>
        <w:t xml:space="preserve"> функция и агрегация и оказва незначителен ефект върху първичната </w:t>
      </w:r>
      <w:proofErr w:type="spellStart"/>
      <w:r w:rsidRPr="003E7786">
        <w:rPr>
          <w:lang w:val="bg-BG"/>
        </w:rPr>
        <w:t>хемостаза</w:t>
      </w:r>
      <w:proofErr w:type="spellEnd"/>
      <w:r w:rsidRPr="003E7786">
        <w:rPr>
          <w:lang w:val="bg-BG"/>
        </w:rPr>
        <w:t>.</w:t>
      </w:r>
    </w:p>
    <w:p w14:paraId="788B4E5E" w14:textId="1B6A4CD0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 xml:space="preserve">5.2. </w:t>
      </w:r>
      <w:proofErr w:type="spellStart"/>
      <w:r w:rsidRPr="003E7786">
        <w:rPr>
          <w:lang w:val="bg-BG"/>
        </w:rPr>
        <w:t>Фармакокинетични</w:t>
      </w:r>
      <w:proofErr w:type="spellEnd"/>
      <w:r w:rsidRPr="003E7786">
        <w:rPr>
          <w:lang w:val="bg-BG"/>
        </w:rPr>
        <w:t xml:space="preserve"> свойства</w:t>
      </w:r>
    </w:p>
    <w:p w14:paraId="0366AA33" w14:textId="77777777" w:rsidR="002B5D79" w:rsidRPr="003E7786" w:rsidRDefault="002B5D79" w:rsidP="002B5D79">
      <w:pPr>
        <w:rPr>
          <w:sz w:val="24"/>
          <w:szCs w:val="24"/>
          <w:lang w:val="bg-BG"/>
        </w:rPr>
      </w:pPr>
      <w:proofErr w:type="spellStart"/>
      <w:r w:rsidRPr="003E7786">
        <w:rPr>
          <w:lang w:val="bg-BG" w:eastAsia="bg-BG"/>
        </w:rPr>
        <w:t>Фармакокинетичните</w:t>
      </w:r>
      <w:proofErr w:type="spellEnd"/>
      <w:r w:rsidRPr="003E7786">
        <w:rPr>
          <w:lang w:val="bg-BG" w:eastAsia="bg-BG"/>
        </w:rPr>
        <w:t xml:space="preserve"> свойства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са определени въз основа на биологичната му активност, т.е. чрез измерване на анти-фактор Ха активността му.</w:t>
      </w:r>
    </w:p>
    <w:p w14:paraId="149C0EB1" w14:textId="77777777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Абсорбция</w:t>
      </w:r>
    </w:p>
    <w:p w14:paraId="41EC5D90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След подкожно инжектиране пиковата анти-Ха активност (</w:t>
      </w:r>
      <w:proofErr w:type="spellStart"/>
      <w:r w:rsidRPr="003E7786">
        <w:rPr>
          <w:lang w:val="bg-BG" w:eastAsia="bg-BG"/>
        </w:rPr>
        <w:t>С</w:t>
      </w:r>
      <w:r w:rsidRPr="003E7786">
        <w:rPr>
          <w:vertAlign w:val="subscript"/>
          <w:lang w:val="bg-BG"/>
        </w:rPr>
        <w:t>max</w:t>
      </w:r>
      <w:proofErr w:type="spellEnd"/>
      <w:r w:rsidRPr="003E7786">
        <w:rPr>
          <w:lang w:val="bg-BG" w:eastAsia="bg-BG"/>
        </w:rPr>
        <w:t>) се достига след приблизително 3 до 5 часа (</w:t>
      </w:r>
      <w:proofErr w:type="spellStart"/>
      <w:r w:rsidRPr="003E7786">
        <w:rPr>
          <w:lang w:val="bg-BG"/>
        </w:rPr>
        <w:t>T</w:t>
      </w:r>
      <w:r w:rsidRPr="003E7786">
        <w:rPr>
          <w:vertAlign w:val="subscript"/>
          <w:lang w:val="bg-BG"/>
        </w:rPr>
        <w:t>max</w:t>
      </w:r>
      <w:proofErr w:type="spellEnd"/>
      <w:r w:rsidRPr="003E7786">
        <w:rPr>
          <w:lang w:val="bg-BG"/>
        </w:rPr>
        <w:t>).</w:t>
      </w:r>
    </w:p>
    <w:p w14:paraId="23CE3F2C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>Бионаличността е почти пълна (около 88 %).</w:t>
      </w:r>
    </w:p>
    <w:p w14:paraId="3A5A3701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lastRenderedPageBreak/>
        <w:t>След интравенозно инжектиране пиковите стойности на анти-Ха активността се достигат след по-малко от 10 минути, а елиминационният полуживот е около 2 часа.</w:t>
      </w:r>
    </w:p>
    <w:p w14:paraId="31FCE7CC" w14:textId="77777777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Елиминиране</w:t>
      </w:r>
    </w:p>
    <w:p w14:paraId="4E554D0F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Елиминационният полуживот след подкожно инжектиране е приблизително 3,5 часа. Въпреки това, анти-Ха активност може да се регистрира минимум 18 часа след приложение на 19 000 анти-Ха </w:t>
      </w:r>
      <w:r w:rsidRPr="003E7786">
        <w:rPr>
          <w:lang w:val="bg-BG"/>
        </w:rPr>
        <w:t>IU.</w:t>
      </w:r>
    </w:p>
    <w:p w14:paraId="397A0B05" w14:textId="77777777" w:rsidR="002B5D79" w:rsidRPr="00712A10" w:rsidRDefault="002B5D79" w:rsidP="00712A10">
      <w:pPr>
        <w:pStyle w:val="Heading3"/>
        <w:rPr>
          <w:b/>
          <w:bCs/>
          <w:lang w:val="bg-BG"/>
        </w:rPr>
      </w:pPr>
      <w:r w:rsidRPr="00712A10">
        <w:rPr>
          <w:b/>
          <w:bCs/>
          <w:lang w:val="bg-BG" w:eastAsia="bg-BG"/>
        </w:rPr>
        <w:t>Специфични групи пациенти</w:t>
      </w:r>
    </w:p>
    <w:p w14:paraId="1A059F1A" w14:textId="77777777" w:rsidR="002B5D79" w:rsidRPr="003E7786" w:rsidRDefault="002B5D79" w:rsidP="002B5D79">
      <w:pPr>
        <w:spacing w:after="0"/>
        <w:rPr>
          <w:b/>
          <w:bCs/>
          <w:sz w:val="24"/>
          <w:szCs w:val="24"/>
          <w:lang w:val="bg-BG"/>
        </w:rPr>
      </w:pPr>
      <w:r w:rsidRPr="003E7786">
        <w:rPr>
          <w:b/>
          <w:bCs/>
          <w:i/>
          <w:iCs/>
          <w:lang w:val="bg-BG" w:eastAsia="bg-BG"/>
        </w:rPr>
        <w:t>Пациенти в старческа възраст</w:t>
      </w:r>
    </w:p>
    <w:p w14:paraId="64B56B94" w14:textId="77777777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Функционалният капацитет на бъбреците постепенно намалява с възрастта, което забавя елиминирането при пациенти в старческа възраст </w:t>
      </w:r>
      <w:r w:rsidRPr="003E7786">
        <w:rPr>
          <w:i/>
          <w:iCs/>
          <w:lang w:val="bg-BG" w:eastAsia="bg-BG"/>
        </w:rPr>
        <w:t xml:space="preserve">(вж. точка 5.2. </w:t>
      </w:r>
      <w:proofErr w:type="spellStart"/>
      <w:r w:rsidRPr="003E7786">
        <w:rPr>
          <w:i/>
          <w:iCs/>
          <w:lang w:val="bg-BG" w:eastAsia="bg-BG"/>
        </w:rPr>
        <w:t>Фармакокинетични</w:t>
      </w:r>
      <w:proofErr w:type="spellEnd"/>
      <w:r w:rsidRPr="003E7786">
        <w:rPr>
          <w:i/>
          <w:iCs/>
          <w:lang w:val="bg-BG" w:eastAsia="bg-BG"/>
        </w:rPr>
        <w:t xml:space="preserve"> свойства: Пациенти с нарушена бъбречна функция</w:t>
      </w:r>
      <w:r w:rsidRPr="003E7786">
        <w:rPr>
          <w:lang w:val="bg-BG" w:eastAsia="bg-BG"/>
        </w:rPr>
        <w:t xml:space="preserve"> по-долу). Възможността за нарушение на бъбречната функция в тази възраст трябва да се вземе под внимание и според нея да се определи дозата </w:t>
      </w:r>
      <w:r w:rsidRPr="003E7786">
        <w:rPr>
          <w:i/>
          <w:iCs/>
          <w:lang w:val="bg-BG" w:eastAsia="bg-BG"/>
        </w:rPr>
        <w:t>(вж. точки 4.2. Дозировка и начин на приложение и 4.4. Специални предупреждения и предпазни мерки при употреба).</w:t>
      </w:r>
    </w:p>
    <w:p w14:paraId="1EED0361" w14:textId="77777777" w:rsidR="002B5D79" w:rsidRPr="003E7786" w:rsidRDefault="002B5D79" w:rsidP="002B5D79">
      <w:pPr>
        <w:spacing w:after="0"/>
        <w:rPr>
          <w:b/>
          <w:bCs/>
          <w:i/>
          <w:iCs/>
          <w:sz w:val="24"/>
          <w:szCs w:val="24"/>
          <w:lang w:val="bg-BG"/>
        </w:rPr>
      </w:pPr>
      <w:r w:rsidRPr="003E7786">
        <w:rPr>
          <w:b/>
          <w:bCs/>
          <w:i/>
          <w:iCs/>
          <w:lang w:val="bg-BG" w:eastAsia="bg-BG"/>
        </w:rPr>
        <w:t>Пациенти с нарушена бъбречна функция</w:t>
      </w:r>
    </w:p>
    <w:p w14:paraId="58118A9F" w14:textId="3E6CC175" w:rsidR="002B5D79" w:rsidRPr="003E7786" w:rsidRDefault="002B5D79" w:rsidP="002B5D79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В клинично проучване, изучаващо фармакокинетиката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, приложен интравенозно при пациенти с различно по степен увреждане на бъбречната функция, е установена връзка между </w:t>
      </w:r>
      <w:proofErr w:type="spellStart"/>
      <w:r w:rsidRPr="003E7786">
        <w:rPr>
          <w:lang w:val="bg-BG" w:eastAsia="bg-BG"/>
        </w:rPr>
        <w:t>клирънсите</w:t>
      </w:r>
      <w:proofErr w:type="spellEnd"/>
      <w:r w:rsidRPr="003E7786">
        <w:rPr>
          <w:lang w:val="bg-BG" w:eastAsia="bg-BG"/>
        </w:rPr>
        <w:t xml:space="preserve">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и </w:t>
      </w:r>
      <w:proofErr w:type="spellStart"/>
      <w:r w:rsidRPr="003E7786">
        <w:rPr>
          <w:lang w:val="bg-BG" w:eastAsia="bg-BG"/>
        </w:rPr>
        <w:t>креатинин</w:t>
      </w:r>
      <w:proofErr w:type="spellEnd"/>
      <w:r w:rsidRPr="003E7786">
        <w:rPr>
          <w:lang w:val="bg-BG" w:eastAsia="bg-BG"/>
        </w:rPr>
        <w:t>. При пациенти с умерено бъбречно увреждане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36-43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 </w:t>
      </w:r>
      <w:r w:rsidRPr="003E7786">
        <w:rPr>
          <w:lang w:val="bg-BG" w:eastAsia="bg-BG"/>
        </w:rPr>
        <w:t xml:space="preserve">средните </w:t>
      </w:r>
      <w:r w:rsidRPr="003E7786">
        <w:rPr>
          <w:lang w:val="bg-BG"/>
        </w:rPr>
        <w:t xml:space="preserve">AUC </w:t>
      </w:r>
      <w:r w:rsidRPr="003E7786">
        <w:rPr>
          <w:lang w:val="bg-BG" w:eastAsia="bg-BG"/>
        </w:rPr>
        <w:t xml:space="preserve">и елиминационен полуживот са се повишили с 52% и съответно 39% в сравнение със здрави доброволци. При тези пациенти средният плазмен клирънс на </w:t>
      </w:r>
      <w:proofErr w:type="spellStart"/>
      <w:r w:rsidRPr="003E7786">
        <w:rPr>
          <w:lang w:val="bg-BG" w:eastAsia="bg-BG"/>
        </w:rPr>
        <w:t>надропарин</w:t>
      </w:r>
      <w:proofErr w:type="spellEnd"/>
      <w:r w:rsidRPr="003E7786">
        <w:rPr>
          <w:lang w:val="bg-BG" w:eastAsia="bg-BG"/>
        </w:rPr>
        <w:t xml:space="preserve"> е намалял с 63% от нормалното. В проучването са наблюдавани индивидуални различия в широки граници. При пациенти с тежко увреждане на бъбречна функция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10-20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 </w:t>
      </w:r>
      <w:r w:rsidRPr="003E7786">
        <w:rPr>
          <w:lang w:val="bg-BG" w:eastAsia="bg-BG"/>
        </w:rPr>
        <w:t xml:space="preserve">средните </w:t>
      </w:r>
      <w:r w:rsidRPr="003E7786">
        <w:rPr>
          <w:lang w:val="bg-BG"/>
        </w:rPr>
        <w:t xml:space="preserve">AUC </w:t>
      </w:r>
      <w:r w:rsidRPr="003E7786">
        <w:rPr>
          <w:lang w:val="bg-BG" w:eastAsia="bg-BG"/>
        </w:rPr>
        <w:t>и елиминационен полуживот са се повишили с 95% и съответно 112% в сравнение със здрави доброволци. Плазменият клирънс при пациенти с тежко бъбречно увреждане се е понижил до 50% от този, наблюдаван при пациенти с нормална бъбречна функция. При пациенти с тежко бъбречно увреждане (</w:t>
      </w:r>
      <w:proofErr w:type="spellStart"/>
      <w:r w:rsidRPr="003E7786">
        <w:rPr>
          <w:lang w:val="bg-BG" w:eastAsia="bg-BG"/>
        </w:rPr>
        <w:t>креатининов</w:t>
      </w:r>
      <w:proofErr w:type="spellEnd"/>
      <w:r w:rsidRPr="003E7786">
        <w:rPr>
          <w:lang w:val="bg-BG" w:eastAsia="bg-BG"/>
        </w:rPr>
        <w:t xml:space="preserve"> клирънс 3-6 </w:t>
      </w:r>
      <w:r w:rsidRPr="003E7786">
        <w:rPr>
          <w:lang w:val="bg-BG"/>
        </w:rPr>
        <w:t>ml/</w:t>
      </w:r>
      <w:proofErr w:type="spellStart"/>
      <w:r w:rsidRPr="003E7786">
        <w:rPr>
          <w:lang w:val="bg-BG"/>
        </w:rPr>
        <w:t>min</w:t>
      </w:r>
      <w:proofErr w:type="spellEnd"/>
      <w:r w:rsidRPr="003E7786">
        <w:rPr>
          <w:lang w:val="bg-BG"/>
        </w:rPr>
        <w:t xml:space="preserve">) </w:t>
      </w:r>
      <w:r w:rsidRPr="003E7786">
        <w:rPr>
          <w:lang w:val="bg-BG" w:eastAsia="bg-BG"/>
        </w:rPr>
        <w:t xml:space="preserve">на хемодиализа, средните </w:t>
      </w:r>
      <w:r w:rsidRPr="003E7786">
        <w:rPr>
          <w:lang w:val="bg-BG"/>
        </w:rPr>
        <w:t xml:space="preserve">AUC </w:t>
      </w:r>
      <w:r w:rsidRPr="003E7786">
        <w:rPr>
          <w:lang w:val="bg-BG" w:eastAsia="bg-BG"/>
        </w:rPr>
        <w:t xml:space="preserve">и елиминационен полуживот са се повишили с 62% и съответно 65% в сравнение със здрави доброволци. Плазменият клирънс при пациенти с тежко бъбречно увреждане на хемодиализа се е понижил до 67% в сравнение с този, наблюдаван при пациенти с нормална бъбречна </w:t>
      </w:r>
      <w:proofErr w:type="spellStart"/>
      <w:r w:rsidRPr="003E7786">
        <w:rPr>
          <w:lang w:val="bg-BG" w:eastAsia="bg-BG"/>
        </w:rPr>
        <w:t>функия</w:t>
      </w:r>
      <w:proofErr w:type="spellEnd"/>
      <w:r w:rsidRPr="003E7786">
        <w:rPr>
          <w:lang w:val="bg-BG" w:eastAsia="bg-BG"/>
        </w:rPr>
        <w:t xml:space="preserve"> (вж. точка</w:t>
      </w:r>
      <w:r w:rsidRPr="003E7786">
        <w:rPr>
          <w:sz w:val="24"/>
          <w:szCs w:val="24"/>
          <w:lang w:val="bg-BG"/>
        </w:rPr>
        <w:t xml:space="preserve"> </w:t>
      </w:r>
      <w:r w:rsidRPr="003E7786">
        <w:rPr>
          <w:i/>
          <w:iCs/>
          <w:lang w:val="bg-BG" w:eastAsia="bg-BG"/>
        </w:rPr>
        <w:t xml:space="preserve">4.2. Дозировка и начин на приложение и 4.4. Специални предупреждения и </w:t>
      </w:r>
      <w:proofErr w:type="spellStart"/>
      <w:r w:rsidRPr="003E7786">
        <w:rPr>
          <w:i/>
          <w:iCs/>
          <w:lang w:val="bg-BG"/>
        </w:rPr>
        <w:t>npe</w:t>
      </w:r>
      <w:r w:rsidRPr="003E7786">
        <w:rPr>
          <w:i/>
          <w:iCs/>
          <w:lang w:val="bg-BG" w:eastAsia="bg-BG"/>
        </w:rPr>
        <w:t>дпазни</w:t>
      </w:r>
      <w:proofErr w:type="spellEnd"/>
      <w:r w:rsidRPr="003E7786">
        <w:rPr>
          <w:i/>
          <w:iCs/>
          <w:lang w:val="bg-BG" w:eastAsia="bg-BG"/>
        </w:rPr>
        <w:t xml:space="preserve"> мерки при употреба).</w:t>
      </w:r>
    </w:p>
    <w:p w14:paraId="134A69A8" w14:textId="73D9C13D" w:rsidR="002C50EE" w:rsidRPr="003E7786" w:rsidRDefault="002C50EE" w:rsidP="002C50EE">
      <w:pPr>
        <w:pStyle w:val="Heading2"/>
        <w:rPr>
          <w:lang w:val="bg-BG"/>
        </w:rPr>
      </w:pPr>
      <w:r w:rsidRPr="003E7786">
        <w:rPr>
          <w:lang w:val="bg-BG"/>
        </w:rPr>
        <w:t>5.3. Предклинични данни за безопасност</w:t>
      </w:r>
    </w:p>
    <w:p w14:paraId="3A2E9333" w14:textId="77777777" w:rsidR="00641878" w:rsidRPr="003E7786" w:rsidRDefault="00641878" w:rsidP="00641878">
      <w:pPr>
        <w:rPr>
          <w:sz w:val="24"/>
          <w:szCs w:val="24"/>
          <w:lang w:val="bg-BG"/>
        </w:rPr>
      </w:pPr>
      <w:r w:rsidRPr="003E7786">
        <w:rPr>
          <w:lang w:val="bg-BG" w:eastAsia="bg-BG"/>
        </w:rPr>
        <w:t xml:space="preserve">Предклиничните данни за безопасност не разкриват специфичен риск за хората на базата на конвенционални проучвания на фармакологичната безопасност, хроничната токсичност, </w:t>
      </w:r>
      <w:proofErr w:type="spellStart"/>
      <w:r w:rsidRPr="003E7786">
        <w:rPr>
          <w:lang w:val="bg-BG" w:eastAsia="bg-BG"/>
        </w:rPr>
        <w:t>генотоксичността</w:t>
      </w:r>
      <w:proofErr w:type="spellEnd"/>
      <w:r w:rsidRPr="003E7786">
        <w:rPr>
          <w:lang w:val="bg-BG" w:eastAsia="bg-BG"/>
        </w:rPr>
        <w:t>, мутагенния потенциал и репродуктивната токсичност.</w:t>
      </w:r>
    </w:p>
    <w:p w14:paraId="03D72E42" w14:textId="77777777" w:rsidR="00641878" w:rsidRPr="003E7786" w:rsidRDefault="00641878" w:rsidP="00641878">
      <w:pPr>
        <w:rPr>
          <w:lang w:val="bg-BG"/>
        </w:rPr>
      </w:pPr>
    </w:p>
    <w:p w14:paraId="28C40F19" w14:textId="27D1DDCD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7. ПРИТЕЖАТЕЛ НА РАЗРЕШЕНИЕТО ЗА УПОТРЕБА</w:t>
      </w:r>
    </w:p>
    <w:p w14:paraId="3936C5E2" w14:textId="72FD0A0B" w:rsidR="00641878" w:rsidRPr="003E7786" w:rsidRDefault="00641878" w:rsidP="00641878">
      <w:pPr>
        <w:spacing w:after="0"/>
        <w:rPr>
          <w:lang w:val="bg-BG"/>
        </w:rPr>
      </w:pPr>
      <w:proofErr w:type="spellStart"/>
      <w:r w:rsidRPr="003E7786">
        <w:rPr>
          <w:lang w:val="bg-BG"/>
        </w:rPr>
        <w:t>Aspen</w:t>
      </w:r>
      <w:proofErr w:type="spellEnd"/>
      <w:r w:rsidRPr="003E7786">
        <w:rPr>
          <w:lang w:val="bg-BG"/>
        </w:rPr>
        <w:t xml:space="preserve"> Pharma </w:t>
      </w:r>
      <w:proofErr w:type="spellStart"/>
      <w:r w:rsidRPr="003E7786">
        <w:rPr>
          <w:lang w:val="bg-BG"/>
        </w:rPr>
        <w:t>Trading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limited</w:t>
      </w:r>
      <w:proofErr w:type="spellEnd"/>
    </w:p>
    <w:p w14:paraId="6CDF3A16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r w:rsidRPr="003E7786">
        <w:rPr>
          <w:lang w:val="bg-BG"/>
        </w:rPr>
        <w:t xml:space="preserve">3016 </w:t>
      </w:r>
      <w:proofErr w:type="spellStart"/>
      <w:r w:rsidRPr="003E7786">
        <w:rPr>
          <w:lang w:val="bg-BG"/>
        </w:rPr>
        <w:t>Lake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Drive</w:t>
      </w:r>
      <w:proofErr w:type="spellEnd"/>
    </w:p>
    <w:p w14:paraId="4AC44864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/>
        </w:rPr>
        <w:t>Citywest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Business</w:t>
      </w:r>
      <w:proofErr w:type="spellEnd"/>
      <w:r w:rsidRPr="003E7786">
        <w:rPr>
          <w:lang w:val="bg-BG"/>
        </w:rPr>
        <w:t xml:space="preserve"> </w:t>
      </w:r>
      <w:proofErr w:type="spellStart"/>
      <w:r w:rsidRPr="003E7786">
        <w:rPr>
          <w:lang w:val="bg-BG"/>
        </w:rPr>
        <w:t>Campus</w:t>
      </w:r>
      <w:proofErr w:type="spellEnd"/>
    </w:p>
    <w:p w14:paraId="6719FB78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proofErr w:type="spellStart"/>
      <w:r w:rsidRPr="003E7786">
        <w:rPr>
          <w:lang w:val="bg-BG"/>
        </w:rPr>
        <w:t>Dublin</w:t>
      </w:r>
      <w:proofErr w:type="spellEnd"/>
      <w:r w:rsidRPr="003E7786">
        <w:rPr>
          <w:lang w:val="bg-BG"/>
        </w:rPr>
        <w:t xml:space="preserve"> 24</w:t>
      </w:r>
    </w:p>
    <w:p w14:paraId="6AD10DF2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lastRenderedPageBreak/>
        <w:t>Ирландия</w:t>
      </w:r>
    </w:p>
    <w:p w14:paraId="70773CBB" w14:textId="77777777" w:rsidR="00641878" w:rsidRPr="003E7786" w:rsidRDefault="00641878" w:rsidP="00641878">
      <w:pPr>
        <w:rPr>
          <w:lang w:val="bg-BG"/>
        </w:rPr>
      </w:pPr>
    </w:p>
    <w:p w14:paraId="04840D59" w14:textId="3C034455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8. НОМЕР НА РАЗРЕШЕНИЕТО ЗА УПОТРЕБА</w:t>
      </w:r>
    </w:p>
    <w:p w14:paraId="646133DD" w14:textId="20A50F46" w:rsidR="00641878" w:rsidRPr="003E7786" w:rsidRDefault="00641878" w:rsidP="00641878">
      <w:pPr>
        <w:rPr>
          <w:lang w:val="bg-BG"/>
        </w:rPr>
      </w:pPr>
      <w:r w:rsidRPr="003E7786">
        <w:rPr>
          <w:lang w:val="bg-BG"/>
        </w:rPr>
        <w:t>№ 20000338</w:t>
      </w:r>
    </w:p>
    <w:p w14:paraId="5900CBF3" w14:textId="7747B4E9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9. ДАТА НА ПЪРВО РАЗРЕШАВАНЕ/ПОДНОВЯВАНЕ НА РАЗРЕШЕНИЕТО ЗА УПОТРЕБА</w:t>
      </w:r>
    </w:p>
    <w:p w14:paraId="79CCAAF5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Дата на първо разрешаване за употреба - 08 юни 2000 г.</w:t>
      </w:r>
    </w:p>
    <w:p w14:paraId="3BC76906" w14:textId="77777777" w:rsidR="00641878" w:rsidRPr="003E7786" w:rsidRDefault="00641878" w:rsidP="00641878">
      <w:pPr>
        <w:spacing w:after="0"/>
        <w:rPr>
          <w:sz w:val="24"/>
          <w:szCs w:val="24"/>
          <w:lang w:val="bg-BG"/>
        </w:rPr>
      </w:pPr>
      <w:r w:rsidRPr="003E7786">
        <w:rPr>
          <w:lang w:val="bg-BG" w:eastAsia="bg-BG"/>
        </w:rPr>
        <w:t>Дата на последно подновяване: 06 април 2011 г.</w:t>
      </w:r>
    </w:p>
    <w:p w14:paraId="14F44F99" w14:textId="77777777" w:rsidR="00641878" w:rsidRPr="003E7786" w:rsidRDefault="00641878" w:rsidP="00641878">
      <w:pPr>
        <w:rPr>
          <w:lang w:val="bg-BG"/>
        </w:rPr>
      </w:pPr>
    </w:p>
    <w:p w14:paraId="0E9D0119" w14:textId="77777777" w:rsidR="002C50EE" w:rsidRPr="003E7786" w:rsidRDefault="002C50EE" w:rsidP="002C50EE">
      <w:pPr>
        <w:pStyle w:val="Heading1"/>
        <w:rPr>
          <w:lang w:val="bg-BG"/>
        </w:rPr>
      </w:pPr>
      <w:r w:rsidRPr="003E7786">
        <w:rPr>
          <w:lang w:val="bg-BG"/>
        </w:rPr>
        <w:t>10. ДАТА НА АКТУАЛИЗИРАНЕ НА ТЕКСТА</w:t>
      </w:r>
    </w:p>
    <w:bookmarkEnd w:id="0"/>
    <w:p w14:paraId="383FCB10" w14:textId="77777777" w:rsidR="002C50EE" w:rsidRPr="003E7786" w:rsidRDefault="002C50EE" w:rsidP="002C50EE">
      <w:pPr>
        <w:rPr>
          <w:rFonts w:cs="Arial"/>
          <w:b/>
          <w:bCs/>
          <w:sz w:val="26"/>
          <w:szCs w:val="26"/>
          <w:lang w:val="bg-BG"/>
        </w:rPr>
      </w:pPr>
    </w:p>
    <w:p w14:paraId="423F4C2A" w14:textId="7E82CD88" w:rsidR="00C87E90" w:rsidRPr="003E7786" w:rsidRDefault="00641878" w:rsidP="00641878">
      <w:pPr>
        <w:rPr>
          <w:lang w:val="bg-BG"/>
        </w:rPr>
      </w:pPr>
      <w:r w:rsidRPr="003E7786">
        <w:rPr>
          <w:lang w:val="bg-BG"/>
        </w:rPr>
        <w:t>01/2019</w:t>
      </w:r>
    </w:p>
    <w:sectPr w:rsidR="00C87E90" w:rsidRPr="003E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5B1E" w14:textId="77777777" w:rsidR="00501719" w:rsidRDefault="00501719" w:rsidP="003844C1">
      <w:pPr>
        <w:spacing w:after="0" w:line="240" w:lineRule="auto"/>
      </w:pPr>
      <w:r>
        <w:separator/>
      </w:r>
    </w:p>
  </w:endnote>
  <w:endnote w:type="continuationSeparator" w:id="0">
    <w:p w14:paraId="421C4F04" w14:textId="77777777" w:rsidR="00501719" w:rsidRDefault="00501719" w:rsidP="0038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D7F7" w14:textId="77777777" w:rsidR="00501719" w:rsidRDefault="00501719" w:rsidP="003844C1">
      <w:pPr>
        <w:spacing w:after="0" w:line="240" w:lineRule="auto"/>
      </w:pPr>
      <w:r>
        <w:separator/>
      </w:r>
    </w:p>
  </w:footnote>
  <w:footnote w:type="continuationSeparator" w:id="0">
    <w:p w14:paraId="0501E7BE" w14:textId="77777777" w:rsidR="00501719" w:rsidRDefault="00501719" w:rsidP="0038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AAA42C4"/>
    <w:multiLevelType w:val="hybridMultilevel"/>
    <w:tmpl w:val="29B2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B58"/>
    <w:multiLevelType w:val="hybridMultilevel"/>
    <w:tmpl w:val="F522B7F4"/>
    <w:lvl w:ilvl="0" w:tplc="1DFEF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6713"/>
    <w:multiLevelType w:val="hybridMultilevel"/>
    <w:tmpl w:val="10B0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4EEB"/>
    <w:multiLevelType w:val="hybridMultilevel"/>
    <w:tmpl w:val="AAE47978"/>
    <w:lvl w:ilvl="0" w:tplc="BC769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3B7A18"/>
    <w:multiLevelType w:val="hybridMultilevel"/>
    <w:tmpl w:val="6BD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68FF"/>
    <w:multiLevelType w:val="hybridMultilevel"/>
    <w:tmpl w:val="D6ECADFA"/>
    <w:lvl w:ilvl="0" w:tplc="BC769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6243B"/>
    <w:multiLevelType w:val="hybridMultilevel"/>
    <w:tmpl w:val="9488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0758"/>
    <w:multiLevelType w:val="hybridMultilevel"/>
    <w:tmpl w:val="6C4C3B80"/>
    <w:lvl w:ilvl="0" w:tplc="BC769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41B3A"/>
    <w:multiLevelType w:val="hybridMultilevel"/>
    <w:tmpl w:val="B65A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0204"/>
    <w:multiLevelType w:val="hybridMultilevel"/>
    <w:tmpl w:val="F3C219E0"/>
    <w:lvl w:ilvl="0" w:tplc="BC769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6"/>
  </w:num>
  <w:num w:numId="14">
    <w:abstractNumId w:val="5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F71D8"/>
    <w:rsid w:val="0012080A"/>
    <w:rsid w:val="00151B9C"/>
    <w:rsid w:val="00185A46"/>
    <w:rsid w:val="001D1B23"/>
    <w:rsid w:val="00201C4B"/>
    <w:rsid w:val="00232AA4"/>
    <w:rsid w:val="002B5D79"/>
    <w:rsid w:val="002C50EE"/>
    <w:rsid w:val="003844C1"/>
    <w:rsid w:val="003E3126"/>
    <w:rsid w:val="003E7786"/>
    <w:rsid w:val="00501719"/>
    <w:rsid w:val="00517A5B"/>
    <w:rsid w:val="00593A00"/>
    <w:rsid w:val="006158A1"/>
    <w:rsid w:val="00617B1F"/>
    <w:rsid w:val="00641878"/>
    <w:rsid w:val="00672487"/>
    <w:rsid w:val="00672600"/>
    <w:rsid w:val="00681D4A"/>
    <w:rsid w:val="00685882"/>
    <w:rsid w:val="00712A10"/>
    <w:rsid w:val="00757B6D"/>
    <w:rsid w:val="00814073"/>
    <w:rsid w:val="00826F0D"/>
    <w:rsid w:val="008C70A2"/>
    <w:rsid w:val="0093161F"/>
    <w:rsid w:val="00952D7C"/>
    <w:rsid w:val="009773E4"/>
    <w:rsid w:val="009A38CD"/>
    <w:rsid w:val="009C548D"/>
    <w:rsid w:val="00A20351"/>
    <w:rsid w:val="00A9741C"/>
    <w:rsid w:val="00AE2107"/>
    <w:rsid w:val="00B275A8"/>
    <w:rsid w:val="00BF2600"/>
    <w:rsid w:val="00C33464"/>
    <w:rsid w:val="00C72203"/>
    <w:rsid w:val="00C87E90"/>
    <w:rsid w:val="00DC487E"/>
    <w:rsid w:val="00E963D9"/>
    <w:rsid w:val="00EC38DC"/>
    <w:rsid w:val="00F365B4"/>
    <w:rsid w:val="00F37B64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A4"/>
    <w:pPr>
      <w:spacing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8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3957</Words>
  <Characters>22559</Characters>
  <Application>Microsoft Office Word</Application>
  <DocSecurity>0</DocSecurity>
  <Lines>187</Lines>
  <Paragraphs>52</Paragraphs>
  <ScaleCrop>false</ScaleCrop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2021-04-09T18:52:00Z</dcterms:created>
  <dcterms:modified xsi:type="dcterms:W3CDTF">2021-04-09T18:52:00Z</dcterms:modified>
</cp:coreProperties>
</file>