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56C91C69" w:rsidR="00AA23EC" w:rsidRDefault="00DD466D" w:rsidP="00DD466D">
      <w:pPr>
        <w:pStyle w:val="Heading1"/>
      </w:pPr>
      <w:r>
        <w:t>1.ИМЕ НА ЛЕКАРСТВЕНИЯ ПРОДУКТ</w:t>
      </w:r>
    </w:p>
    <w:p w14:paraId="7CD163DB" w14:textId="77777777" w:rsidR="00B46FD2" w:rsidRPr="00B46FD2" w:rsidRDefault="00B46FD2" w:rsidP="00B46FD2">
      <w:pPr>
        <w:rPr>
          <w:sz w:val="24"/>
          <w:szCs w:val="24"/>
          <w:lang w:val="en-US"/>
        </w:rPr>
      </w:pP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Софарма 40 </w:t>
      </w:r>
      <w:r w:rsidRPr="00B46FD2">
        <w:rPr>
          <w:lang w:val="en-US"/>
        </w:rPr>
        <w:t xml:space="preserve">mg </w:t>
      </w:r>
      <w:r w:rsidRPr="00B46FD2">
        <w:rPr>
          <w:lang w:eastAsia="bg-BG"/>
        </w:rPr>
        <w:t>таблетки</w:t>
      </w:r>
    </w:p>
    <w:p w14:paraId="7C53BD1C" w14:textId="07F0C278" w:rsidR="00B46FD2" w:rsidRPr="00B46FD2" w:rsidRDefault="00B46FD2" w:rsidP="00B46FD2">
      <w:r w:rsidRPr="00B46FD2">
        <w:rPr>
          <w:lang w:val="en-US"/>
        </w:rPr>
        <w:t xml:space="preserve">Furosemide </w:t>
      </w:r>
      <w:proofErr w:type="spellStart"/>
      <w:r w:rsidRPr="00B46FD2">
        <w:rPr>
          <w:lang w:val="en-US"/>
        </w:rPr>
        <w:t>Sopharma</w:t>
      </w:r>
      <w:proofErr w:type="spellEnd"/>
      <w:r w:rsidRPr="00B46FD2">
        <w:rPr>
          <w:lang w:val="en-US"/>
        </w:rPr>
        <w:t xml:space="preserve"> </w:t>
      </w:r>
      <w:r w:rsidRPr="00B46FD2">
        <w:rPr>
          <w:lang w:eastAsia="bg-BG"/>
        </w:rPr>
        <w:t xml:space="preserve">40 </w:t>
      </w:r>
      <w:r w:rsidRPr="00B46FD2">
        <w:rPr>
          <w:lang w:val="en-US"/>
        </w:rPr>
        <w:t>mg tablets</w:t>
      </w:r>
    </w:p>
    <w:p w14:paraId="4D88B710" w14:textId="10AE9845" w:rsidR="00D86297" w:rsidRDefault="00DD466D" w:rsidP="00AA23EC">
      <w:pPr>
        <w:pStyle w:val="Heading1"/>
      </w:pPr>
      <w:r>
        <w:t>2. КАЧЕСТВЕН И КОЛИЧЕСТВЕН СЪСТАВ</w:t>
      </w:r>
    </w:p>
    <w:p w14:paraId="597B967A" w14:textId="77777777" w:rsidR="00B46FD2" w:rsidRDefault="00B46FD2" w:rsidP="00B46FD2">
      <w:pPr>
        <w:rPr>
          <w:lang w:eastAsia="bg-BG"/>
        </w:rPr>
      </w:pPr>
    </w:p>
    <w:p w14:paraId="7C21D6C9" w14:textId="0C1695C0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Всяка таблетка съдържа активно вещество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</w:t>
      </w:r>
      <w:r w:rsidRPr="00B46FD2">
        <w:rPr>
          <w:i/>
          <w:iCs/>
          <w:lang w:val="en-US"/>
        </w:rPr>
        <w:t>(furosemide)</w:t>
      </w:r>
      <w:r w:rsidRPr="00B46FD2">
        <w:rPr>
          <w:lang w:val="en-US"/>
        </w:rPr>
        <w:t xml:space="preserve"> </w:t>
      </w:r>
      <w:r w:rsidRPr="00B46FD2">
        <w:rPr>
          <w:lang w:eastAsia="bg-BG"/>
        </w:rPr>
        <w:t xml:space="preserve">40 </w:t>
      </w:r>
      <w:r w:rsidRPr="00B46FD2">
        <w:rPr>
          <w:lang w:val="en-US"/>
        </w:rPr>
        <w:t>mg.</w:t>
      </w:r>
    </w:p>
    <w:p w14:paraId="1514501B" w14:textId="3939C5D8" w:rsidR="00B46FD2" w:rsidRPr="00B46FD2" w:rsidRDefault="00B46FD2" w:rsidP="00B46FD2">
      <w:r w:rsidRPr="00B46FD2">
        <w:rPr>
          <w:lang w:eastAsia="bg-BG"/>
        </w:rPr>
        <w:t xml:space="preserve">Помощни вещества с известно действие: лактоза </w:t>
      </w:r>
      <w:proofErr w:type="spellStart"/>
      <w:r w:rsidRPr="00B46FD2">
        <w:rPr>
          <w:lang w:eastAsia="bg-BG"/>
        </w:rPr>
        <w:t>монохидрат</w:t>
      </w:r>
      <w:proofErr w:type="spellEnd"/>
      <w:r w:rsidRPr="00B46FD2">
        <w:rPr>
          <w:lang w:eastAsia="bg-BG"/>
        </w:rPr>
        <w:t>, пшенично нишесте.</w:t>
      </w:r>
    </w:p>
    <w:p w14:paraId="5E332777" w14:textId="7867CDCD" w:rsidR="005A66D9" w:rsidRDefault="00DD466D" w:rsidP="00CA1B57">
      <w:pPr>
        <w:pStyle w:val="Heading1"/>
      </w:pPr>
      <w:r>
        <w:t>3. ЛЕКАРСТВЕНА ФОРМА</w:t>
      </w:r>
    </w:p>
    <w:p w14:paraId="0F1AA41D" w14:textId="77777777" w:rsidR="00B46FD2" w:rsidRDefault="00B46FD2" w:rsidP="00B46FD2">
      <w:pPr>
        <w:rPr>
          <w:lang w:eastAsia="bg-BG"/>
        </w:rPr>
      </w:pPr>
    </w:p>
    <w:p w14:paraId="3192C535" w14:textId="45DECAE6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>Таблетка</w:t>
      </w:r>
    </w:p>
    <w:p w14:paraId="414F259D" w14:textId="66A43DAC" w:rsidR="00B46FD2" w:rsidRPr="00B46FD2" w:rsidRDefault="00B46FD2" w:rsidP="00B46FD2">
      <w:r w:rsidRPr="00B46FD2">
        <w:rPr>
          <w:lang w:eastAsia="bg-BG"/>
        </w:rPr>
        <w:t xml:space="preserve">Кръгли, двойноизпъкнали таблетки, с диаметър 6 </w:t>
      </w:r>
      <w:r w:rsidRPr="00B46FD2">
        <w:rPr>
          <w:lang w:val="en-US"/>
        </w:rPr>
        <w:t xml:space="preserve">mm, </w:t>
      </w:r>
      <w:r w:rsidRPr="00B46FD2">
        <w:rPr>
          <w:lang w:eastAsia="bg-BG"/>
        </w:rPr>
        <w:t>бели до почти бели на цвят.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436BB075" w14:textId="77777777" w:rsidR="00B46FD2" w:rsidRDefault="00B46FD2" w:rsidP="00B46FD2">
      <w:pPr>
        <w:rPr>
          <w:lang w:eastAsia="bg-BG"/>
        </w:rPr>
      </w:pPr>
    </w:p>
    <w:p w14:paraId="4D9856EF" w14:textId="684BEA62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Отоци от сърдечен, белодробен, чернодробен и бъбречен произход. Лека до умерена артериална </w:t>
      </w:r>
      <w:proofErr w:type="spellStart"/>
      <w:r w:rsidRPr="00B46FD2">
        <w:rPr>
          <w:lang w:eastAsia="bg-BG"/>
        </w:rPr>
        <w:t>хипертензия</w:t>
      </w:r>
      <w:proofErr w:type="spellEnd"/>
      <w:r w:rsidRPr="00B46FD2">
        <w:rPr>
          <w:lang w:eastAsia="bg-BG"/>
        </w:rPr>
        <w:t xml:space="preserve"> при възрастни - самостоятелно или в комбинация с други антихипертензивни продукти.</w:t>
      </w:r>
    </w:p>
    <w:p w14:paraId="1D171A12" w14:textId="77777777" w:rsidR="003765DC" w:rsidRPr="003765DC" w:rsidRDefault="003765DC" w:rsidP="003765DC"/>
    <w:p w14:paraId="66024DB0" w14:textId="155D3FD7" w:rsidR="003765DC" w:rsidRDefault="002C50EE" w:rsidP="002B3C38">
      <w:pPr>
        <w:pStyle w:val="Heading2"/>
      </w:pPr>
      <w:r>
        <w:t>4.2. Дозировка и начин на приложение</w:t>
      </w:r>
    </w:p>
    <w:p w14:paraId="4AD0A222" w14:textId="77777777" w:rsidR="00B46FD2" w:rsidRPr="00B46FD2" w:rsidRDefault="00B46FD2" w:rsidP="00B46FD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F17EE38" w14:textId="48FDC739" w:rsidR="00B46FD2" w:rsidRPr="00B46FD2" w:rsidRDefault="00B46FD2" w:rsidP="00B46FD2">
      <w:pPr>
        <w:pStyle w:val="Heading3"/>
        <w:rPr>
          <w:rFonts w:eastAsia="Times New Roman"/>
          <w:u w:val="single"/>
        </w:rPr>
      </w:pPr>
      <w:r w:rsidRPr="00B46FD2">
        <w:rPr>
          <w:rFonts w:eastAsia="Times New Roman"/>
          <w:u w:val="single"/>
          <w:lang w:eastAsia="bg-BG"/>
        </w:rPr>
        <w:t>Дозировка</w:t>
      </w:r>
    </w:p>
    <w:p w14:paraId="402AE772" w14:textId="77777777" w:rsidR="00B46FD2" w:rsidRPr="00B46FD2" w:rsidRDefault="00B46FD2" w:rsidP="00B46FD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41AE57C" w14:textId="42FB5CFB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Възрастни:</w:t>
      </w:r>
      <w:r w:rsidRPr="00B46FD2">
        <w:rPr>
          <w:rFonts w:eastAsia="Times New Roman" w:cs="Arial"/>
          <w:color w:val="000000"/>
          <w:lang w:eastAsia="bg-BG"/>
        </w:rPr>
        <w:t xml:space="preserve"> Началната еднократна доза е 40 </w:t>
      </w:r>
      <w:r w:rsidRPr="00B46FD2">
        <w:rPr>
          <w:rFonts w:eastAsia="Times New Roman" w:cs="Arial"/>
          <w:color w:val="000000"/>
          <w:lang w:val="en-US"/>
        </w:rPr>
        <w:t xml:space="preserve">mg. </w:t>
      </w:r>
      <w:r w:rsidRPr="00B46FD2">
        <w:rPr>
          <w:rFonts w:eastAsia="Times New Roman" w:cs="Arial"/>
          <w:color w:val="000000"/>
          <w:lang w:eastAsia="bg-BG"/>
        </w:rPr>
        <w:t>Може да се наложи допълнително коригиране на дозата до достигане на поддържаща такава.</w:t>
      </w:r>
    </w:p>
    <w:p w14:paraId="26E2ABBA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При леки случаи доза от 40 </w:t>
      </w:r>
      <w:r w:rsidRPr="00B46FD2">
        <w:rPr>
          <w:rFonts w:eastAsia="Times New Roman" w:cs="Arial"/>
          <w:color w:val="000000"/>
          <w:lang w:val="en-US"/>
        </w:rPr>
        <w:t xml:space="preserve">mg </w:t>
      </w:r>
      <w:r w:rsidRPr="00B46FD2">
        <w:rPr>
          <w:rFonts w:eastAsia="Times New Roman" w:cs="Arial"/>
          <w:color w:val="000000"/>
          <w:lang w:eastAsia="bg-BG"/>
        </w:rPr>
        <w:t>през ден може да бъде достатъчна.</w:t>
      </w:r>
    </w:p>
    <w:p w14:paraId="60E2C4B4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В случаи на резистентни отоци обичайната дневна доза е 80 </w:t>
      </w:r>
      <w:r w:rsidRPr="00B46FD2">
        <w:rPr>
          <w:rFonts w:eastAsia="Times New Roman" w:cs="Arial"/>
          <w:color w:val="000000"/>
          <w:lang w:val="en-US"/>
        </w:rPr>
        <w:t xml:space="preserve">mg </w:t>
      </w:r>
      <w:r w:rsidRPr="00B46FD2">
        <w:rPr>
          <w:rFonts w:eastAsia="Times New Roman" w:cs="Arial"/>
          <w:color w:val="000000"/>
          <w:lang w:eastAsia="bg-BG"/>
        </w:rPr>
        <w:t>и повече, еднократно или два пъти дневно, или приемана при необходимост.</w:t>
      </w:r>
    </w:p>
    <w:p w14:paraId="76A107D3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При тежки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оточни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състояния може да е необходимо постепенно увеличаване на дозата до 600 </w:t>
      </w:r>
      <w:r w:rsidRPr="00B46FD2">
        <w:rPr>
          <w:rFonts w:eastAsia="Times New Roman" w:cs="Arial"/>
          <w:color w:val="000000"/>
          <w:lang w:val="en-US"/>
        </w:rPr>
        <w:t xml:space="preserve">mg </w:t>
      </w:r>
      <w:r w:rsidRPr="00B46FD2">
        <w:rPr>
          <w:rFonts w:eastAsia="Times New Roman" w:cs="Arial"/>
          <w:color w:val="000000"/>
          <w:lang w:eastAsia="bg-BG"/>
        </w:rPr>
        <w:t>дневно.</w:t>
      </w:r>
    </w:p>
    <w:p w14:paraId="1AB63313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Максималната дневна доза не трябва да превишава 1 500 </w:t>
      </w:r>
      <w:r w:rsidRPr="00B46FD2">
        <w:rPr>
          <w:rFonts w:eastAsia="Times New Roman" w:cs="Arial"/>
          <w:color w:val="000000"/>
          <w:lang w:val="en-US"/>
        </w:rPr>
        <w:t>mg.</w:t>
      </w:r>
    </w:p>
    <w:p w14:paraId="3F80B35E" w14:textId="77777777" w:rsidR="00B46FD2" w:rsidRPr="00B46FD2" w:rsidRDefault="00B46FD2" w:rsidP="00B46FD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AD21879" w14:textId="40E8D6AE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4901B91E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Препоръчителната дневна доза при деца е 1 -3 </w:t>
      </w:r>
      <w:r w:rsidRPr="00B46FD2">
        <w:rPr>
          <w:rFonts w:eastAsia="Times New Roman" w:cs="Arial"/>
          <w:color w:val="000000"/>
          <w:lang w:val="en-US"/>
        </w:rPr>
        <w:t xml:space="preserve">mg/kg </w:t>
      </w:r>
      <w:r w:rsidRPr="00B46FD2">
        <w:rPr>
          <w:rFonts w:eastAsia="Times New Roman" w:cs="Arial"/>
          <w:color w:val="000000"/>
          <w:lang w:eastAsia="bg-BG"/>
        </w:rPr>
        <w:t xml:space="preserve">телесно тегло, до максимална доза 40 </w:t>
      </w:r>
      <w:r w:rsidRPr="00B46FD2">
        <w:rPr>
          <w:rFonts w:eastAsia="Times New Roman" w:cs="Arial"/>
          <w:color w:val="000000"/>
          <w:lang w:val="en-US"/>
        </w:rPr>
        <w:t>mg.</w:t>
      </w:r>
    </w:p>
    <w:p w14:paraId="605E5CF1" w14:textId="77777777" w:rsidR="00B46FD2" w:rsidRPr="00B46FD2" w:rsidRDefault="00B46FD2" w:rsidP="00B46FD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2278199" w14:textId="476DF50A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3566CB96" w14:textId="3CE81BC5" w:rsidR="00B46FD2" w:rsidRDefault="00B46FD2" w:rsidP="00B46FD2">
      <w:pPr>
        <w:rPr>
          <w:rFonts w:eastAsia="Times New Roman" w:cs="Arial"/>
          <w:color w:val="000000"/>
          <w:lang w:eastAsia="bg-BG"/>
        </w:rPr>
      </w:pPr>
      <w:r w:rsidRPr="00B46FD2">
        <w:rPr>
          <w:rFonts w:eastAsia="Times New Roman" w:cs="Arial"/>
          <w:color w:val="000000"/>
          <w:lang w:eastAsia="bg-BG"/>
        </w:rPr>
        <w:t xml:space="preserve">Няма специални препоръки за дозиране. При възрастни пациенти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се елиминира по-бавно. Необходимо е титриране на дозата до постигане на</w:t>
      </w:r>
      <w:r w:rsidRPr="00B46FD2">
        <w:rPr>
          <w:rFonts w:eastAsia="Times New Roman" w:cs="Arial"/>
          <w:color w:val="000000"/>
          <w:lang w:val="en-US"/>
        </w:rPr>
        <w:t xml:space="preserve"> </w:t>
      </w:r>
      <w:r w:rsidRPr="00B46FD2">
        <w:rPr>
          <w:rFonts w:eastAsia="Times New Roman" w:cs="Arial"/>
          <w:color w:val="000000"/>
          <w:lang w:eastAsia="bg-BG"/>
        </w:rPr>
        <w:t>терапевтичен ефект.</w:t>
      </w:r>
    </w:p>
    <w:p w14:paraId="2F7E391F" w14:textId="18622AF6" w:rsidR="00B46FD2" w:rsidRDefault="00B46FD2" w:rsidP="00B46FD2">
      <w:pPr>
        <w:rPr>
          <w:rFonts w:eastAsia="Times New Roman" w:cs="Arial"/>
          <w:color w:val="000000"/>
          <w:lang w:eastAsia="bg-BG"/>
        </w:rPr>
      </w:pPr>
    </w:p>
    <w:p w14:paraId="4568A2CA" w14:textId="77777777" w:rsidR="00B46FD2" w:rsidRPr="00B46FD2" w:rsidRDefault="00B46FD2" w:rsidP="00B46FD2">
      <w:pPr>
        <w:pStyle w:val="Heading3"/>
        <w:rPr>
          <w:rFonts w:eastAsia="Times New Roman"/>
          <w:u w:val="single"/>
        </w:rPr>
      </w:pPr>
      <w:r w:rsidRPr="00B46FD2">
        <w:rPr>
          <w:rFonts w:eastAsia="Times New Roman"/>
          <w:u w:val="single"/>
          <w:lang w:eastAsia="bg-BG"/>
        </w:rPr>
        <w:lastRenderedPageBreak/>
        <w:t>Начин на приложение:</w:t>
      </w:r>
    </w:p>
    <w:p w14:paraId="5A3A0A74" w14:textId="77777777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>Перорално, по време на хранене или на гладно.</w:t>
      </w:r>
    </w:p>
    <w:p w14:paraId="7FAFF3A1" w14:textId="77777777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>Терапията трябва да бъде индивидуализирана съобразно терапевтичния отговор на пациента и да бъде определена минималната ефективна доза. Може да се прилага еднократно дневно или през ден.</w:t>
      </w:r>
    </w:p>
    <w:p w14:paraId="0916EAE6" w14:textId="77777777" w:rsidR="00B46FD2" w:rsidRPr="00B46FD2" w:rsidRDefault="00B46FD2" w:rsidP="00B46FD2">
      <w:pPr>
        <w:rPr>
          <w:rFonts w:cs="Arial"/>
        </w:rPr>
      </w:pPr>
    </w:p>
    <w:p w14:paraId="1A261012" w14:textId="1C22727C" w:rsidR="003765DC" w:rsidRDefault="002C50EE" w:rsidP="002B3C38">
      <w:pPr>
        <w:pStyle w:val="Heading2"/>
      </w:pPr>
      <w:r>
        <w:t>4.3. Противопоказания</w:t>
      </w:r>
    </w:p>
    <w:p w14:paraId="5C483900" w14:textId="77777777" w:rsidR="00B46FD2" w:rsidRDefault="00B46FD2" w:rsidP="00B46FD2">
      <w:pPr>
        <w:rPr>
          <w:lang w:eastAsia="bg-BG"/>
        </w:rPr>
      </w:pPr>
    </w:p>
    <w:p w14:paraId="45B54432" w14:textId="3469DCCB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Свръхчувствителност към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или някое от помощните вещества изброени в точка 6.1.</w:t>
      </w:r>
    </w:p>
    <w:p w14:paraId="560606D5" w14:textId="77777777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Пациенти със свръхчувствителност към сулфонамиди могат да проявят кръстосана алергия към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>.</w:t>
      </w:r>
    </w:p>
    <w:p w14:paraId="4040FCF5" w14:textId="77777777" w:rsidR="00B46FD2" w:rsidRPr="00B46FD2" w:rsidRDefault="00B46FD2" w:rsidP="00B46FD2">
      <w:pPr>
        <w:rPr>
          <w:sz w:val="24"/>
          <w:szCs w:val="24"/>
        </w:rPr>
      </w:pPr>
      <w:proofErr w:type="spellStart"/>
      <w:r w:rsidRPr="00B46FD2">
        <w:rPr>
          <w:lang w:eastAsia="bg-BG"/>
        </w:rPr>
        <w:t>Хиповолемия</w:t>
      </w:r>
      <w:proofErr w:type="spellEnd"/>
      <w:r w:rsidRPr="00B46FD2">
        <w:rPr>
          <w:lang w:eastAsia="bg-BG"/>
        </w:rPr>
        <w:t xml:space="preserve"> или дехидратация.</w:t>
      </w:r>
    </w:p>
    <w:p w14:paraId="18352C35" w14:textId="77777777" w:rsidR="00B46FD2" w:rsidRPr="00B46FD2" w:rsidRDefault="00B46FD2" w:rsidP="00B46FD2">
      <w:pPr>
        <w:rPr>
          <w:sz w:val="24"/>
          <w:szCs w:val="24"/>
        </w:rPr>
      </w:pPr>
      <w:proofErr w:type="spellStart"/>
      <w:r w:rsidRPr="00B46FD2">
        <w:rPr>
          <w:lang w:eastAsia="bg-BG"/>
        </w:rPr>
        <w:t>Анурия</w:t>
      </w:r>
      <w:proofErr w:type="spellEnd"/>
      <w:r w:rsidRPr="00B46FD2">
        <w:rPr>
          <w:lang w:eastAsia="bg-BG"/>
        </w:rPr>
        <w:t xml:space="preserve"> или бъбречна недостатъчност с </w:t>
      </w:r>
      <w:proofErr w:type="spellStart"/>
      <w:r w:rsidRPr="00B46FD2">
        <w:rPr>
          <w:lang w:eastAsia="bg-BG"/>
        </w:rPr>
        <w:t>анурия</w:t>
      </w:r>
      <w:proofErr w:type="spellEnd"/>
      <w:r w:rsidRPr="00B46FD2">
        <w:rPr>
          <w:lang w:eastAsia="bg-BG"/>
        </w:rPr>
        <w:t xml:space="preserve">, </w:t>
      </w:r>
      <w:proofErr w:type="spellStart"/>
      <w:r w:rsidRPr="00B46FD2">
        <w:rPr>
          <w:lang w:eastAsia="bg-BG"/>
        </w:rPr>
        <w:t>неповлияващи</w:t>
      </w:r>
      <w:proofErr w:type="spellEnd"/>
      <w:r w:rsidRPr="00B46FD2">
        <w:rPr>
          <w:lang w:eastAsia="bg-BG"/>
        </w:rPr>
        <w:t xml:space="preserve"> се от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>.</w:t>
      </w:r>
    </w:p>
    <w:p w14:paraId="4AEDA1A1" w14:textId="77777777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Бъбречна недостатъчност вследствие отравяне с </w:t>
      </w:r>
      <w:proofErr w:type="spellStart"/>
      <w:r w:rsidRPr="00B46FD2">
        <w:rPr>
          <w:lang w:eastAsia="bg-BG"/>
        </w:rPr>
        <w:t>нефротоксични</w:t>
      </w:r>
      <w:proofErr w:type="spellEnd"/>
      <w:r w:rsidRPr="00B46FD2">
        <w:rPr>
          <w:lang w:eastAsia="bg-BG"/>
        </w:rPr>
        <w:t xml:space="preserve"> или </w:t>
      </w:r>
      <w:proofErr w:type="spellStart"/>
      <w:r w:rsidRPr="00B46FD2">
        <w:rPr>
          <w:lang w:eastAsia="bg-BG"/>
        </w:rPr>
        <w:t>хепатотоксични</w:t>
      </w:r>
      <w:proofErr w:type="spellEnd"/>
      <w:r w:rsidRPr="00B46FD2">
        <w:rPr>
          <w:lang w:eastAsia="bg-BG"/>
        </w:rPr>
        <w:t xml:space="preserve"> продукти.</w:t>
      </w:r>
    </w:p>
    <w:p w14:paraId="195E760E" w14:textId="77777777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>Бъбречна недостатъчност с чернодробна кома.</w:t>
      </w:r>
    </w:p>
    <w:p w14:paraId="57E3C563" w14:textId="77777777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Тежка хипокалиемия, тежка </w:t>
      </w:r>
      <w:proofErr w:type="spellStart"/>
      <w:r w:rsidRPr="00B46FD2">
        <w:rPr>
          <w:lang w:eastAsia="bg-BG"/>
        </w:rPr>
        <w:t>хипонатриемия</w:t>
      </w:r>
      <w:proofErr w:type="spellEnd"/>
      <w:r w:rsidRPr="00B46FD2">
        <w:rPr>
          <w:lang w:eastAsia="bg-BG"/>
        </w:rPr>
        <w:t>.</w:t>
      </w:r>
    </w:p>
    <w:p w14:paraId="581839AF" w14:textId="77777777" w:rsidR="00B46FD2" w:rsidRPr="00B46FD2" w:rsidRDefault="00B46FD2" w:rsidP="00B46FD2">
      <w:pPr>
        <w:rPr>
          <w:sz w:val="24"/>
          <w:szCs w:val="24"/>
        </w:rPr>
      </w:pPr>
      <w:proofErr w:type="spellStart"/>
      <w:r w:rsidRPr="00B46FD2">
        <w:rPr>
          <w:lang w:eastAsia="bg-BG"/>
        </w:rPr>
        <w:t>Прекоматозни</w:t>
      </w:r>
      <w:proofErr w:type="spellEnd"/>
      <w:r w:rsidRPr="00B46FD2">
        <w:rPr>
          <w:lang w:eastAsia="bg-BG"/>
        </w:rPr>
        <w:t xml:space="preserve"> и </w:t>
      </w:r>
      <w:proofErr w:type="spellStart"/>
      <w:r w:rsidRPr="00B46FD2">
        <w:rPr>
          <w:lang w:eastAsia="bg-BG"/>
        </w:rPr>
        <w:t>коматозни</w:t>
      </w:r>
      <w:proofErr w:type="spellEnd"/>
      <w:r w:rsidRPr="00B46FD2">
        <w:rPr>
          <w:lang w:eastAsia="bg-BG"/>
        </w:rPr>
        <w:t xml:space="preserve"> състояния, свързани с чернодробна енцефалопатия. Период на лактация.</w:t>
      </w:r>
    </w:p>
    <w:p w14:paraId="708EB06C" w14:textId="77777777" w:rsidR="00B46FD2" w:rsidRPr="00B46FD2" w:rsidRDefault="00B46FD2" w:rsidP="00B46FD2"/>
    <w:p w14:paraId="5EF6E7D6" w14:textId="59BFAC5C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29442CD3" w14:textId="3778679B" w:rsidR="00B46FD2" w:rsidRDefault="00B46FD2" w:rsidP="00B46FD2"/>
    <w:p w14:paraId="44894C95" w14:textId="77777777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Твърде агресивната </w:t>
      </w:r>
      <w:proofErr w:type="spellStart"/>
      <w:r w:rsidRPr="00B46FD2">
        <w:rPr>
          <w:lang w:eastAsia="bg-BG"/>
        </w:rPr>
        <w:t>диуреза</w:t>
      </w:r>
      <w:proofErr w:type="spellEnd"/>
      <w:r w:rsidRPr="00B46FD2">
        <w:rPr>
          <w:lang w:eastAsia="bg-BG"/>
        </w:rPr>
        <w:t xml:space="preserve"> може да предизвика ортостатична хипотония, </w:t>
      </w:r>
      <w:proofErr w:type="spellStart"/>
      <w:r w:rsidRPr="00B46FD2">
        <w:rPr>
          <w:lang w:eastAsia="bg-BG"/>
        </w:rPr>
        <w:t>какго</w:t>
      </w:r>
      <w:proofErr w:type="spellEnd"/>
      <w:r w:rsidRPr="00B46FD2">
        <w:rPr>
          <w:lang w:eastAsia="bg-BG"/>
        </w:rPr>
        <w:t xml:space="preserve"> и остри хипотонични епизоди.</w:t>
      </w:r>
    </w:p>
    <w:p w14:paraId="624BCEE9" w14:textId="77777777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Проследяват се серумните нива на натрий, калий, калций, хлор, магнезий, </w:t>
      </w:r>
      <w:proofErr w:type="spellStart"/>
      <w:r w:rsidRPr="00B46FD2">
        <w:rPr>
          <w:lang w:eastAsia="bg-BG"/>
        </w:rPr>
        <w:t>креатинин</w:t>
      </w:r>
      <w:proofErr w:type="spellEnd"/>
      <w:r w:rsidRPr="00B46FD2">
        <w:rPr>
          <w:lang w:eastAsia="bg-BG"/>
        </w:rPr>
        <w:t>, особено при пациенти, при които съществува висок риск от развитие на електролитен дисбаланс или значителна загуба на течности. По време на терапия с продукта се препоръчва богата на калий диета.</w:t>
      </w:r>
    </w:p>
    <w:p w14:paraId="114DB83C" w14:textId="77777777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Състояния на </w:t>
      </w:r>
      <w:proofErr w:type="spellStart"/>
      <w:r w:rsidRPr="00B46FD2">
        <w:rPr>
          <w:lang w:eastAsia="bg-BG"/>
        </w:rPr>
        <w:t>хиповолемия</w:t>
      </w:r>
      <w:proofErr w:type="spellEnd"/>
      <w:r w:rsidRPr="00B46FD2">
        <w:rPr>
          <w:lang w:eastAsia="bg-BG"/>
        </w:rPr>
        <w:t xml:space="preserve"> или дехидратация, както и нарушено алкално-киселинно равновесие или значителни електролитни нарушения трябва да бъдат коригирани преди започване на лечението, или при започната терапия тя да бъде временно прекратена. Необходимо е да се осигури проходим път за отделяне на урината от организма. При пациенти с частична обструкция на </w:t>
      </w:r>
      <w:proofErr w:type="spellStart"/>
      <w:r w:rsidRPr="00B46FD2">
        <w:rPr>
          <w:lang w:eastAsia="bg-BG"/>
        </w:rPr>
        <w:t>уринния</w:t>
      </w:r>
      <w:proofErr w:type="spellEnd"/>
      <w:r w:rsidRPr="00B46FD2">
        <w:rPr>
          <w:lang w:eastAsia="bg-BG"/>
        </w:rPr>
        <w:t xml:space="preserve"> поток могат да се провокират оплаквания или да се засилят съществуващите. Пациенти с </w:t>
      </w:r>
      <w:proofErr w:type="spellStart"/>
      <w:r w:rsidRPr="00B46FD2">
        <w:rPr>
          <w:lang w:eastAsia="bg-BG"/>
        </w:rPr>
        <w:t>микционни</w:t>
      </w:r>
      <w:proofErr w:type="spellEnd"/>
      <w:r w:rsidRPr="00B46FD2">
        <w:rPr>
          <w:lang w:eastAsia="bg-BG"/>
        </w:rPr>
        <w:t xml:space="preserve"> смущения (хипертрофия на простатата или обструкция на пикочните пътища) могат да развият остра </w:t>
      </w:r>
      <w:proofErr w:type="spellStart"/>
      <w:r w:rsidRPr="00B46FD2">
        <w:rPr>
          <w:lang w:eastAsia="bg-BG"/>
        </w:rPr>
        <w:t>ретенция</w:t>
      </w:r>
      <w:proofErr w:type="spellEnd"/>
      <w:r w:rsidRPr="00B46FD2">
        <w:rPr>
          <w:lang w:eastAsia="bg-BG"/>
        </w:rPr>
        <w:t xml:space="preserve"> на урината, ако предварително не се подпомогне изпразването на пикочния мехур.</w:t>
      </w:r>
    </w:p>
    <w:p w14:paraId="7F119F70" w14:textId="77777777" w:rsidR="00B46FD2" w:rsidRDefault="00B46FD2" w:rsidP="00B46FD2">
      <w:pPr>
        <w:rPr>
          <w:u w:val="single"/>
          <w:lang w:eastAsia="bg-BG"/>
        </w:rPr>
      </w:pPr>
    </w:p>
    <w:p w14:paraId="36CCF674" w14:textId="77777777" w:rsidR="00B46FD2" w:rsidRDefault="00B46FD2" w:rsidP="00B46FD2">
      <w:pPr>
        <w:rPr>
          <w:lang w:eastAsia="bg-BG"/>
        </w:rPr>
      </w:pPr>
      <w:r w:rsidRPr="00B46FD2">
        <w:rPr>
          <w:u w:val="single"/>
          <w:lang w:eastAsia="bg-BG"/>
        </w:rPr>
        <w:t>Особено внимание и/или необходимост от понижаване на дозата е необходимо при</w:t>
      </w:r>
    </w:p>
    <w:p w14:paraId="6DA18560" w14:textId="5903E2A9" w:rsidR="00B46FD2" w:rsidRPr="00B46FD2" w:rsidRDefault="00B46FD2" w:rsidP="00B46FD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46FD2">
        <w:rPr>
          <w:lang w:eastAsia="bg-BG"/>
        </w:rPr>
        <w:t xml:space="preserve">симптоматична хипотония, водеща до замаяност, припадане или загуба на съзнание, може да се появи при пациенти, лекувани с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>, особено при пациенти в старческа възраст, пациенти приемащи други лекарства, които могат да предизвикат хипотония, както и пациенти с други заболявания, които са рискови за развитието на хипотония;</w:t>
      </w:r>
    </w:p>
    <w:p w14:paraId="68869AD3" w14:textId="77777777" w:rsidR="00B46FD2" w:rsidRPr="00B46FD2" w:rsidRDefault="00B46FD2" w:rsidP="00B46FD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46FD2">
        <w:rPr>
          <w:lang w:eastAsia="bg-BG"/>
        </w:rPr>
        <w:t xml:space="preserve">пациенти, при които латентната форма на диабет може да премине в </w:t>
      </w:r>
      <w:proofErr w:type="spellStart"/>
      <w:r w:rsidRPr="00B46FD2">
        <w:rPr>
          <w:lang w:eastAsia="bg-BG"/>
        </w:rPr>
        <w:t>манифестна</w:t>
      </w:r>
      <w:proofErr w:type="spellEnd"/>
      <w:r w:rsidRPr="00B46FD2">
        <w:rPr>
          <w:lang w:eastAsia="bg-BG"/>
        </w:rPr>
        <w:t xml:space="preserve"> . или пациенти диабетици, при които нуждата от инсулин е повишена;</w:t>
      </w:r>
    </w:p>
    <w:p w14:paraId="212B6DB1" w14:textId="5F38CD42" w:rsidR="00B46FD2" w:rsidRDefault="00B46FD2" w:rsidP="00B46FD2">
      <w:pPr>
        <w:pStyle w:val="ListParagraph"/>
        <w:numPr>
          <w:ilvl w:val="0"/>
          <w:numId w:val="26"/>
        </w:numPr>
      </w:pPr>
      <w:r w:rsidRPr="00B46FD2">
        <w:rPr>
          <w:lang w:eastAsia="bg-BG"/>
        </w:rPr>
        <w:lastRenderedPageBreak/>
        <w:t xml:space="preserve">пациенти с подагра. Приложението на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забавя екскрецията на пикочна киселина и може да бъде провокиран </w:t>
      </w:r>
      <w:proofErr w:type="spellStart"/>
      <w:r w:rsidRPr="00B46FD2">
        <w:rPr>
          <w:lang w:eastAsia="bg-BG"/>
        </w:rPr>
        <w:t>подагрозен</w:t>
      </w:r>
      <w:proofErr w:type="spellEnd"/>
      <w:r w:rsidRPr="00B46FD2">
        <w:rPr>
          <w:lang w:eastAsia="bg-BG"/>
        </w:rPr>
        <w:t xml:space="preserve"> пристъп;</w:t>
      </w:r>
    </w:p>
    <w:p w14:paraId="4B25CC79" w14:textId="77777777" w:rsidR="00B46FD2" w:rsidRPr="00B46FD2" w:rsidRDefault="00B46FD2" w:rsidP="00B46FD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46FD2">
        <w:rPr>
          <w:lang w:eastAsia="bg-BG"/>
        </w:rPr>
        <w:t xml:space="preserve">пациенти с </w:t>
      </w:r>
      <w:proofErr w:type="spellStart"/>
      <w:r w:rsidRPr="00B46FD2">
        <w:rPr>
          <w:lang w:eastAsia="bg-BG"/>
        </w:rPr>
        <w:t>хепаторенален</w:t>
      </w:r>
      <w:proofErr w:type="spellEnd"/>
      <w:r w:rsidRPr="00B46FD2">
        <w:rPr>
          <w:lang w:eastAsia="bg-BG"/>
        </w:rPr>
        <w:t xml:space="preserve"> синдром;</w:t>
      </w:r>
    </w:p>
    <w:p w14:paraId="0422146E" w14:textId="77777777" w:rsidR="00B46FD2" w:rsidRPr="00B46FD2" w:rsidRDefault="00B46FD2" w:rsidP="00B46FD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46FD2">
        <w:rPr>
          <w:lang w:eastAsia="bg-BG"/>
        </w:rPr>
        <w:t xml:space="preserve">пациенти с </w:t>
      </w:r>
      <w:proofErr w:type="spellStart"/>
      <w:r w:rsidRPr="00B46FD2">
        <w:rPr>
          <w:lang w:eastAsia="bg-BG"/>
        </w:rPr>
        <w:t>хипопротеинемия</w:t>
      </w:r>
      <w:proofErr w:type="spellEnd"/>
      <w:r w:rsidRPr="00B46FD2">
        <w:rPr>
          <w:lang w:eastAsia="bg-BG"/>
        </w:rPr>
        <w:t xml:space="preserve">, дължаща се на </w:t>
      </w:r>
      <w:proofErr w:type="spellStart"/>
      <w:r w:rsidRPr="00B46FD2">
        <w:rPr>
          <w:lang w:eastAsia="bg-BG"/>
        </w:rPr>
        <w:t>нефротичен</w:t>
      </w:r>
      <w:proofErr w:type="spellEnd"/>
      <w:r w:rsidRPr="00B46FD2">
        <w:rPr>
          <w:lang w:eastAsia="bg-BG"/>
        </w:rPr>
        <w:t xml:space="preserve"> синдром (ефектът на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отслабва, но се </w:t>
      </w:r>
      <w:proofErr w:type="spellStart"/>
      <w:r w:rsidRPr="00B46FD2">
        <w:rPr>
          <w:lang w:eastAsia="bg-BG"/>
        </w:rPr>
        <w:t>потенцира</w:t>
      </w:r>
      <w:proofErr w:type="spellEnd"/>
      <w:r w:rsidRPr="00B46FD2">
        <w:rPr>
          <w:lang w:eastAsia="bg-BG"/>
        </w:rPr>
        <w:t xml:space="preserve"> неговата </w:t>
      </w:r>
      <w:proofErr w:type="spellStart"/>
      <w:r w:rsidRPr="00B46FD2">
        <w:rPr>
          <w:lang w:eastAsia="bg-BG"/>
        </w:rPr>
        <w:t>ототоксичност</w:t>
      </w:r>
      <w:proofErr w:type="spellEnd"/>
      <w:r w:rsidRPr="00B46FD2">
        <w:rPr>
          <w:lang w:eastAsia="bg-BG"/>
        </w:rPr>
        <w:t>);</w:t>
      </w:r>
    </w:p>
    <w:p w14:paraId="2A76649A" w14:textId="77777777" w:rsidR="00B46FD2" w:rsidRPr="00B46FD2" w:rsidRDefault="00B46FD2" w:rsidP="00B46FD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46FD2">
        <w:rPr>
          <w:lang w:eastAsia="bg-BG"/>
        </w:rPr>
        <w:t xml:space="preserve">недоносени новородени - възможно е развитие на </w:t>
      </w:r>
      <w:proofErr w:type="spellStart"/>
      <w:r w:rsidRPr="00B46FD2">
        <w:rPr>
          <w:lang w:eastAsia="bg-BG"/>
        </w:rPr>
        <w:t>нефрокалциноза</w:t>
      </w:r>
      <w:proofErr w:type="spellEnd"/>
      <w:r w:rsidRPr="00B46FD2">
        <w:rPr>
          <w:lang w:eastAsia="bg-BG"/>
        </w:rPr>
        <w:t>/</w:t>
      </w:r>
      <w:proofErr w:type="spellStart"/>
      <w:r w:rsidRPr="00B46FD2">
        <w:rPr>
          <w:lang w:eastAsia="bg-BG"/>
        </w:rPr>
        <w:t>нефролитиаза</w:t>
      </w:r>
      <w:proofErr w:type="spellEnd"/>
      <w:r w:rsidRPr="00B46FD2">
        <w:rPr>
          <w:lang w:eastAsia="bg-BG"/>
        </w:rPr>
        <w:t>; необходимо е мониториране на бъбречната функция и ехографски контрол;</w:t>
      </w:r>
    </w:p>
    <w:p w14:paraId="1AFE3AF8" w14:textId="77777777" w:rsidR="00B46FD2" w:rsidRPr="00B46FD2" w:rsidRDefault="00B46FD2" w:rsidP="00B46FD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46FD2">
        <w:rPr>
          <w:lang w:eastAsia="bg-BG"/>
        </w:rPr>
        <w:t xml:space="preserve">пациенти с остра </w:t>
      </w:r>
      <w:proofErr w:type="spellStart"/>
      <w:r w:rsidRPr="00B46FD2">
        <w:rPr>
          <w:lang w:eastAsia="bg-BG"/>
        </w:rPr>
        <w:t>порфирия</w:t>
      </w:r>
      <w:proofErr w:type="spellEnd"/>
      <w:r w:rsidRPr="00B46FD2">
        <w:rPr>
          <w:lang w:eastAsia="bg-BG"/>
        </w:rPr>
        <w:t xml:space="preserve"> - използването на </w:t>
      </w:r>
      <w:proofErr w:type="spellStart"/>
      <w:r w:rsidRPr="00B46FD2">
        <w:rPr>
          <w:lang w:eastAsia="bg-BG"/>
        </w:rPr>
        <w:t>диуретици</w:t>
      </w:r>
      <w:proofErr w:type="spellEnd"/>
      <w:r w:rsidRPr="00B46FD2">
        <w:rPr>
          <w:lang w:eastAsia="bg-BG"/>
        </w:rPr>
        <w:t xml:space="preserve"> при тях се счита за потенциално опасно;</w:t>
      </w:r>
    </w:p>
    <w:p w14:paraId="2628F976" w14:textId="77777777" w:rsidR="00B46FD2" w:rsidRPr="00B46FD2" w:rsidRDefault="00B46FD2" w:rsidP="00B46FD2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46FD2">
        <w:rPr>
          <w:lang w:eastAsia="bg-BG"/>
        </w:rPr>
        <w:t xml:space="preserve">при едновременно прилагане с </w:t>
      </w:r>
      <w:proofErr w:type="spellStart"/>
      <w:r w:rsidRPr="00B46FD2">
        <w:rPr>
          <w:lang w:eastAsia="bg-BG"/>
        </w:rPr>
        <w:t>рисперидон</w:t>
      </w:r>
      <w:proofErr w:type="spellEnd"/>
      <w:r w:rsidRPr="00B46FD2">
        <w:rPr>
          <w:lang w:eastAsia="bg-BG"/>
        </w:rPr>
        <w:t xml:space="preserve"> (виж т.4.5).</w:t>
      </w:r>
    </w:p>
    <w:p w14:paraId="30ECD37D" w14:textId="77777777" w:rsidR="00B46FD2" w:rsidRPr="00B46FD2" w:rsidRDefault="00B46FD2" w:rsidP="00B46FD2">
      <w:pPr>
        <w:rPr>
          <w:sz w:val="24"/>
          <w:szCs w:val="24"/>
        </w:rPr>
      </w:pPr>
    </w:p>
    <w:p w14:paraId="0CF6F4A5" w14:textId="219D770C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При плацебо-контролирани изпитвания с </w:t>
      </w:r>
      <w:proofErr w:type="spellStart"/>
      <w:r w:rsidRPr="00B46FD2">
        <w:rPr>
          <w:lang w:eastAsia="bg-BG"/>
        </w:rPr>
        <w:t>рисперидон</w:t>
      </w:r>
      <w:proofErr w:type="spellEnd"/>
      <w:r w:rsidRPr="00B46FD2">
        <w:rPr>
          <w:lang w:eastAsia="bg-BG"/>
        </w:rPr>
        <w:t xml:space="preserve"> на пациенти в напреднала възраст с деменция е наблюдавана по-висока смъртност при пациенти, лекувани едновременно с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и </w:t>
      </w:r>
      <w:proofErr w:type="spellStart"/>
      <w:r w:rsidRPr="00B46FD2">
        <w:rPr>
          <w:lang w:eastAsia="bg-BG"/>
        </w:rPr>
        <w:t>рисперидон</w:t>
      </w:r>
      <w:proofErr w:type="spellEnd"/>
      <w:r w:rsidRPr="00B46FD2">
        <w:rPr>
          <w:lang w:eastAsia="bg-BG"/>
        </w:rPr>
        <w:t xml:space="preserve">, в сравнение с тези, лекувани само с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или само с </w:t>
      </w:r>
      <w:proofErr w:type="spellStart"/>
      <w:r w:rsidRPr="00B46FD2">
        <w:rPr>
          <w:lang w:eastAsia="bg-BG"/>
        </w:rPr>
        <w:t>рисперидон</w:t>
      </w:r>
      <w:proofErr w:type="spellEnd"/>
      <w:r w:rsidRPr="00B46FD2">
        <w:rPr>
          <w:lang w:eastAsia="bg-BG"/>
        </w:rPr>
        <w:t>. В тези случаи е необходимо да се прецени съотношението полза/риск преди прилагането на такова комбинирано лечение.</w:t>
      </w:r>
    </w:p>
    <w:p w14:paraId="79140A12" w14:textId="77777777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Няма съобщения за повишена смъртност сред пациентите, приемащи други </w:t>
      </w:r>
      <w:proofErr w:type="spellStart"/>
      <w:r w:rsidRPr="00B46FD2">
        <w:rPr>
          <w:lang w:eastAsia="bg-BG"/>
        </w:rPr>
        <w:t>диуретици</w:t>
      </w:r>
      <w:proofErr w:type="spellEnd"/>
      <w:r w:rsidRPr="00B46FD2">
        <w:rPr>
          <w:lang w:eastAsia="bg-BG"/>
        </w:rPr>
        <w:t xml:space="preserve"> (главно </w:t>
      </w:r>
      <w:proofErr w:type="spellStart"/>
      <w:r w:rsidRPr="00B46FD2">
        <w:rPr>
          <w:lang w:eastAsia="bg-BG"/>
        </w:rPr>
        <w:t>тиазидни</w:t>
      </w:r>
      <w:proofErr w:type="spellEnd"/>
      <w:r w:rsidRPr="00B46FD2">
        <w:rPr>
          <w:lang w:eastAsia="bg-BG"/>
        </w:rPr>
        <w:t xml:space="preserve"> </w:t>
      </w:r>
      <w:proofErr w:type="spellStart"/>
      <w:r w:rsidRPr="00B46FD2">
        <w:rPr>
          <w:lang w:eastAsia="bg-BG"/>
        </w:rPr>
        <w:t>диуретици</w:t>
      </w:r>
      <w:proofErr w:type="spellEnd"/>
      <w:r w:rsidRPr="00B46FD2">
        <w:rPr>
          <w:lang w:eastAsia="bg-BG"/>
        </w:rPr>
        <w:t xml:space="preserve">, в ниски дози) като съпътстващо лечение с </w:t>
      </w:r>
      <w:proofErr w:type="spellStart"/>
      <w:r w:rsidRPr="00B46FD2">
        <w:rPr>
          <w:lang w:eastAsia="bg-BG"/>
        </w:rPr>
        <w:t>рисперидон</w:t>
      </w:r>
      <w:proofErr w:type="spellEnd"/>
      <w:r w:rsidRPr="00B46FD2">
        <w:rPr>
          <w:lang w:eastAsia="bg-BG"/>
        </w:rPr>
        <w:t>.</w:t>
      </w:r>
    </w:p>
    <w:p w14:paraId="50928FA4" w14:textId="77777777" w:rsidR="00B46FD2" w:rsidRPr="00B46FD2" w:rsidRDefault="00B46FD2" w:rsidP="00B46FD2">
      <w:pPr>
        <w:rPr>
          <w:sz w:val="24"/>
          <w:szCs w:val="24"/>
        </w:rPr>
      </w:pPr>
    </w:p>
    <w:p w14:paraId="10D35438" w14:textId="5B6BC5DD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В състава на лекарствения продукт като помощно вещество се съдържа пшенично нишесте. Пшеничното нишесте може да съдържа само следи от глутен и се счита за безопасно при хора с </w:t>
      </w:r>
      <w:proofErr w:type="spellStart"/>
      <w:r w:rsidRPr="00B46FD2">
        <w:rPr>
          <w:lang w:eastAsia="bg-BG"/>
        </w:rPr>
        <w:t>цьолиакия</w:t>
      </w:r>
      <w:proofErr w:type="spellEnd"/>
      <w:r w:rsidRPr="00B46FD2">
        <w:rPr>
          <w:lang w:eastAsia="bg-BG"/>
        </w:rPr>
        <w:t xml:space="preserve">. Пациенти с алергия към пшеница (различна от </w:t>
      </w:r>
      <w:proofErr w:type="spellStart"/>
      <w:r w:rsidRPr="00B46FD2">
        <w:rPr>
          <w:lang w:eastAsia="bg-BG"/>
        </w:rPr>
        <w:t>цъолиакия</w:t>
      </w:r>
      <w:proofErr w:type="spellEnd"/>
      <w:r w:rsidRPr="00B46FD2">
        <w:rPr>
          <w:lang w:eastAsia="bg-BG"/>
        </w:rPr>
        <w:t>) не трябва да приемат този продукт.</w:t>
      </w:r>
    </w:p>
    <w:p w14:paraId="1652AF9A" w14:textId="77777777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Лекарственият продукт съдържа лактоза. Пациенти с редки наследствени проблеми на </w:t>
      </w:r>
      <w:proofErr w:type="spellStart"/>
      <w:r w:rsidRPr="00B46FD2">
        <w:rPr>
          <w:lang w:eastAsia="bg-BG"/>
        </w:rPr>
        <w:t>галактозна</w:t>
      </w:r>
      <w:proofErr w:type="spellEnd"/>
      <w:r w:rsidRPr="00B46FD2">
        <w:rPr>
          <w:lang w:eastAsia="bg-BG"/>
        </w:rPr>
        <w:t xml:space="preserve"> непоносимост, </w:t>
      </w:r>
      <w:r w:rsidRPr="00B46FD2">
        <w:rPr>
          <w:lang w:val="en-US"/>
        </w:rPr>
        <w:t xml:space="preserve">Lapp </w:t>
      </w:r>
      <w:proofErr w:type="spellStart"/>
      <w:r w:rsidRPr="00B46FD2">
        <w:rPr>
          <w:lang w:eastAsia="bg-BG"/>
        </w:rPr>
        <w:t>лактазен</w:t>
      </w:r>
      <w:proofErr w:type="spellEnd"/>
      <w:r w:rsidRPr="00B46FD2">
        <w:rPr>
          <w:lang w:eastAsia="bg-BG"/>
        </w:rPr>
        <w:t xml:space="preserve"> дефицит или </w:t>
      </w:r>
      <w:proofErr w:type="spellStart"/>
      <w:r w:rsidRPr="00B46FD2">
        <w:rPr>
          <w:lang w:eastAsia="bg-BG"/>
        </w:rPr>
        <w:t>глюкозо-галактозна</w:t>
      </w:r>
      <w:proofErr w:type="spellEnd"/>
      <w:r w:rsidRPr="00B46FD2">
        <w:rPr>
          <w:lang w:eastAsia="bg-BG"/>
        </w:rPr>
        <w:t xml:space="preserve"> малабсорбция не трябва да приемат това лекарство.</w:t>
      </w:r>
    </w:p>
    <w:p w14:paraId="212749B3" w14:textId="77777777" w:rsidR="00B46FD2" w:rsidRPr="00B46FD2" w:rsidRDefault="00B46FD2" w:rsidP="00B46FD2"/>
    <w:p w14:paraId="297352C8" w14:textId="7660F002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4C9F6D72" w14:textId="77777777" w:rsidR="00B46FD2" w:rsidRDefault="00B46FD2" w:rsidP="00B46FD2">
      <w:pPr>
        <w:rPr>
          <w:lang w:eastAsia="bg-BG"/>
        </w:rPr>
      </w:pPr>
    </w:p>
    <w:p w14:paraId="1863E77B" w14:textId="5252C6BF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Ефектът на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намалява при комбинирана терапия с ензимни индуктори като </w:t>
      </w:r>
      <w:proofErr w:type="spellStart"/>
      <w:r w:rsidRPr="00B46FD2">
        <w:rPr>
          <w:lang w:eastAsia="bg-BG"/>
        </w:rPr>
        <w:t>фенобарбитал</w:t>
      </w:r>
      <w:proofErr w:type="spellEnd"/>
      <w:r w:rsidRPr="00B46FD2">
        <w:rPr>
          <w:lang w:eastAsia="bg-BG"/>
        </w:rPr>
        <w:t xml:space="preserve">, </w:t>
      </w:r>
      <w:proofErr w:type="spellStart"/>
      <w:r w:rsidRPr="00B46FD2">
        <w:rPr>
          <w:lang w:eastAsia="bg-BG"/>
        </w:rPr>
        <w:t>фенитоин</w:t>
      </w:r>
      <w:proofErr w:type="spellEnd"/>
      <w:r w:rsidRPr="00B46FD2">
        <w:rPr>
          <w:lang w:eastAsia="bg-BG"/>
        </w:rPr>
        <w:t xml:space="preserve"> и други.</w:t>
      </w:r>
    </w:p>
    <w:p w14:paraId="4BB41361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46FD2">
        <w:rPr>
          <w:lang w:eastAsia="bg-BG"/>
        </w:rPr>
        <w:t>Нестероидни противовъзпалителни и антиревматични продукти (</w:t>
      </w:r>
      <w:proofErr w:type="spellStart"/>
      <w:r w:rsidRPr="00B46FD2">
        <w:rPr>
          <w:lang w:eastAsia="bg-BG"/>
        </w:rPr>
        <w:t>индометацин</w:t>
      </w:r>
      <w:proofErr w:type="spellEnd"/>
      <w:r w:rsidRPr="00B46FD2">
        <w:rPr>
          <w:lang w:eastAsia="bg-BG"/>
        </w:rPr>
        <w:t xml:space="preserve">, ацетилсалицилова киселина), в комбинация с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, могат да намалят значително диуретичния и антихипертензивния му ефект. При пациенти с дехидратация или </w:t>
      </w:r>
      <w:proofErr w:type="spellStart"/>
      <w:r w:rsidRPr="00B46FD2">
        <w:rPr>
          <w:lang w:eastAsia="bg-BG"/>
        </w:rPr>
        <w:t>хиповолемия</w:t>
      </w:r>
      <w:proofErr w:type="spellEnd"/>
      <w:r w:rsidRPr="00B46FD2">
        <w:rPr>
          <w:lang w:eastAsia="bg-BG"/>
        </w:rPr>
        <w:t xml:space="preserve"> НСПВС могат да предизвикат остра бъбречна недостатъчност.</w:t>
      </w:r>
    </w:p>
    <w:p w14:paraId="565844D5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46FD2">
        <w:rPr>
          <w:lang w:eastAsia="bg-BG"/>
        </w:rPr>
        <w:t xml:space="preserve">Комбинираното прилагане с </w:t>
      </w:r>
      <w:proofErr w:type="spellStart"/>
      <w:r w:rsidRPr="00B46FD2">
        <w:rPr>
          <w:lang w:eastAsia="bg-BG"/>
        </w:rPr>
        <w:t>карбамазепин</w:t>
      </w:r>
      <w:proofErr w:type="spellEnd"/>
      <w:r w:rsidRPr="00B46FD2">
        <w:rPr>
          <w:lang w:eastAsia="bg-BG"/>
        </w:rPr>
        <w:t xml:space="preserve"> може да увеличи риска от </w:t>
      </w:r>
      <w:proofErr w:type="spellStart"/>
      <w:r w:rsidRPr="00B46FD2">
        <w:rPr>
          <w:lang w:eastAsia="bg-BG"/>
        </w:rPr>
        <w:t>хипонатриемия</w:t>
      </w:r>
      <w:proofErr w:type="spellEnd"/>
      <w:r w:rsidRPr="00B46FD2">
        <w:rPr>
          <w:lang w:eastAsia="bg-BG"/>
        </w:rPr>
        <w:t>, а с кортикостероиди - обратно, да доведе до задръжка на натрий.</w:t>
      </w:r>
    </w:p>
    <w:p w14:paraId="13557BFE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B46FD2">
        <w:rPr>
          <w:lang w:eastAsia="bg-BG"/>
        </w:rPr>
        <w:t>Пробенецид</w:t>
      </w:r>
      <w:proofErr w:type="spellEnd"/>
      <w:r w:rsidRPr="00B46FD2">
        <w:rPr>
          <w:lang w:eastAsia="bg-BG"/>
        </w:rPr>
        <w:t xml:space="preserve">, </w:t>
      </w:r>
      <w:proofErr w:type="spellStart"/>
      <w:r w:rsidRPr="00B46FD2">
        <w:rPr>
          <w:lang w:eastAsia="bg-BG"/>
        </w:rPr>
        <w:t>метотрексат</w:t>
      </w:r>
      <w:proofErr w:type="spellEnd"/>
      <w:r w:rsidRPr="00B46FD2">
        <w:rPr>
          <w:lang w:eastAsia="bg-BG"/>
        </w:rPr>
        <w:t xml:space="preserve"> и други лекарствени продукти, които, както и самият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, се елиминират чрез </w:t>
      </w:r>
      <w:proofErr w:type="spellStart"/>
      <w:r w:rsidRPr="00B46FD2">
        <w:rPr>
          <w:lang w:eastAsia="bg-BG"/>
        </w:rPr>
        <w:t>тубулна</w:t>
      </w:r>
      <w:proofErr w:type="spellEnd"/>
      <w:r w:rsidRPr="00B46FD2">
        <w:rPr>
          <w:lang w:eastAsia="bg-BG"/>
        </w:rPr>
        <w:t xml:space="preserve"> секреция, могат да намалят ефекта на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. Обратно,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може да намали елиминирането на тези продукти през бъбреците. При прилагането им във високи дози се повишават плазмените им концентрации и съответно се повишава риска от поява на нежелани лекарствени реакции.</w:t>
      </w:r>
    </w:p>
    <w:p w14:paraId="5182863B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</w:t>
      </w:r>
      <w:proofErr w:type="spellStart"/>
      <w:r w:rsidRPr="00B46FD2">
        <w:rPr>
          <w:lang w:eastAsia="bg-BG"/>
        </w:rPr>
        <w:t>потенцира</w:t>
      </w:r>
      <w:proofErr w:type="spellEnd"/>
      <w:r w:rsidRPr="00B46FD2">
        <w:rPr>
          <w:lang w:eastAsia="bg-BG"/>
        </w:rPr>
        <w:t xml:space="preserve"> действието на антихипертензивните средства.</w:t>
      </w:r>
    </w:p>
    <w:p w14:paraId="17645FCD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46FD2">
        <w:rPr>
          <w:lang w:eastAsia="bg-BG"/>
        </w:rPr>
        <w:lastRenderedPageBreak/>
        <w:t xml:space="preserve">При едновременно приложение с </w:t>
      </w:r>
      <w:proofErr w:type="spellStart"/>
      <w:r w:rsidRPr="00B46FD2">
        <w:rPr>
          <w:lang w:eastAsia="bg-BG"/>
        </w:rPr>
        <w:t>метолазон</w:t>
      </w:r>
      <w:proofErr w:type="spellEnd"/>
      <w:r w:rsidRPr="00B46FD2">
        <w:rPr>
          <w:lang w:eastAsia="bg-BG"/>
        </w:rPr>
        <w:t xml:space="preserve"> (</w:t>
      </w:r>
      <w:proofErr w:type="spellStart"/>
      <w:r w:rsidRPr="00B46FD2">
        <w:rPr>
          <w:lang w:eastAsia="bg-BG"/>
        </w:rPr>
        <w:t>тиазиден</w:t>
      </w:r>
      <w:proofErr w:type="spellEnd"/>
      <w:r w:rsidRPr="00B46FD2">
        <w:rPr>
          <w:lang w:eastAsia="bg-BG"/>
        </w:rPr>
        <w:t xml:space="preserve"> </w:t>
      </w:r>
      <w:proofErr w:type="spellStart"/>
      <w:r w:rsidRPr="00B46FD2">
        <w:rPr>
          <w:lang w:eastAsia="bg-BG"/>
        </w:rPr>
        <w:t>диуретик</w:t>
      </w:r>
      <w:proofErr w:type="spellEnd"/>
      <w:r w:rsidRPr="00B46FD2">
        <w:rPr>
          <w:lang w:eastAsia="bg-BG"/>
        </w:rPr>
        <w:t xml:space="preserve">) може да се предизвика усилена </w:t>
      </w:r>
      <w:proofErr w:type="spellStart"/>
      <w:r w:rsidRPr="00B46FD2">
        <w:rPr>
          <w:lang w:eastAsia="bg-BG"/>
        </w:rPr>
        <w:t>диуреза</w:t>
      </w:r>
      <w:proofErr w:type="spellEnd"/>
      <w:r w:rsidRPr="00B46FD2">
        <w:rPr>
          <w:lang w:eastAsia="bg-BG"/>
        </w:rPr>
        <w:t>.</w:t>
      </w:r>
    </w:p>
    <w:p w14:paraId="00BBF133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повишава чувствителността на миокарда към действието на сърдечните </w:t>
      </w:r>
      <w:proofErr w:type="spellStart"/>
      <w:r w:rsidRPr="00B46FD2">
        <w:rPr>
          <w:lang w:eastAsia="bg-BG"/>
        </w:rPr>
        <w:t>гликозиди</w:t>
      </w:r>
      <w:proofErr w:type="spellEnd"/>
      <w:r w:rsidRPr="00B46FD2">
        <w:rPr>
          <w:lang w:eastAsia="bg-BG"/>
        </w:rPr>
        <w:t xml:space="preserve">. Състояния на хипокалиемия и </w:t>
      </w:r>
      <w:proofErr w:type="spellStart"/>
      <w:r w:rsidRPr="00B46FD2">
        <w:rPr>
          <w:lang w:eastAsia="bg-BG"/>
        </w:rPr>
        <w:t>хипомагнезиемия</w:t>
      </w:r>
      <w:proofErr w:type="spellEnd"/>
      <w:r w:rsidRPr="00B46FD2">
        <w:rPr>
          <w:lang w:eastAsia="bg-BG"/>
        </w:rPr>
        <w:t xml:space="preserve"> повишават </w:t>
      </w:r>
      <w:proofErr w:type="spellStart"/>
      <w:r w:rsidRPr="00B46FD2">
        <w:rPr>
          <w:lang w:eastAsia="bg-BG"/>
        </w:rPr>
        <w:t>дигиталисовата</w:t>
      </w:r>
      <w:proofErr w:type="spellEnd"/>
      <w:r w:rsidRPr="00B46FD2">
        <w:rPr>
          <w:lang w:eastAsia="bg-BG"/>
        </w:rPr>
        <w:t xml:space="preserve"> токсичност и токсичността на лекарствени средства, предизвикващи синдрома на удължения </w:t>
      </w:r>
      <w:r w:rsidRPr="00B46FD2">
        <w:rPr>
          <w:lang w:val="en-US"/>
        </w:rPr>
        <w:t xml:space="preserve">QT </w:t>
      </w:r>
      <w:r w:rsidRPr="00B46FD2">
        <w:rPr>
          <w:lang w:eastAsia="bg-BG"/>
        </w:rPr>
        <w:t>интервал.</w:t>
      </w:r>
    </w:p>
    <w:p w14:paraId="258C53B1" w14:textId="230382C3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46FD2">
        <w:rPr>
          <w:lang w:eastAsia="bg-BG"/>
        </w:rPr>
        <w:t xml:space="preserve">Пациенти, лекувани с </w:t>
      </w:r>
      <w:proofErr w:type="spellStart"/>
      <w:r w:rsidRPr="00B46FD2">
        <w:rPr>
          <w:lang w:eastAsia="bg-BG"/>
        </w:rPr>
        <w:t>диуретици</w:t>
      </w:r>
      <w:proofErr w:type="spellEnd"/>
      <w:r w:rsidRPr="00B46FD2">
        <w:rPr>
          <w:lang w:eastAsia="bg-BG"/>
        </w:rPr>
        <w:t xml:space="preserve">, могат да развият тежка </w:t>
      </w:r>
      <w:proofErr w:type="spellStart"/>
      <w:r w:rsidRPr="00B46FD2">
        <w:rPr>
          <w:lang w:eastAsia="bg-BG"/>
        </w:rPr>
        <w:t>хипотензия</w:t>
      </w:r>
      <w:proofErr w:type="spellEnd"/>
      <w:r w:rsidRPr="00B46FD2">
        <w:rPr>
          <w:lang w:eastAsia="bg-BG"/>
        </w:rPr>
        <w:t xml:space="preserve"> и влошаване на бъбречната функция, до бъбречна недостатъчност при комбинирането им с </w:t>
      </w:r>
      <w:r w:rsidRPr="00B46FD2">
        <w:rPr>
          <w:lang w:val="en-US"/>
        </w:rPr>
        <w:t>ACE</w:t>
      </w:r>
      <w:r>
        <w:t xml:space="preserve"> </w:t>
      </w:r>
      <w:r w:rsidRPr="00B46FD2">
        <w:rPr>
          <w:lang w:eastAsia="bg-BG"/>
        </w:rPr>
        <w:t xml:space="preserve">инхибитори или с </w:t>
      </w:r>
      <w:proofErr w:type="spellStart"/>
      <w:r w:rsidRPr="00B46FD2">
        <w:rPr>
          <w:lang w:eastAsia="bg-BG"/>
        </w:rPr>
        <w:t>ангиотензин</w:t>
      </w:r>
      <w:proofErr w:type="spellEnd"/>
      <w:r w:rsidRPr="00B46FD2">
        <w:rPr>
          <w:lang w:eastAsia="bg-BG"/>
        </w:rPr>
        <w:t xml:space="preserve"> П рецепторни антагонисти, особено ако се прилагат за първи път или в покачващи се дози. Трябва да се обмисли евентуално прекъсване на приложението на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или поне намаляване на дозата му в продължение на три дни преди лечението, с или преди увеличаване на дозировката на АСЕ инхибиторите или </w:t>
      </w:r>
      <w:proofErr w:type="spellStart"/>
      <w:r w:rsidRPr="00B46FD2">
        <w:rPr>
          <w:lang w:eastAsia="bg-BG"/>
        </w:rPr>
        <w:t>ангиотензин</w:t>
      </w:r>
      <w:proofErr w:type="spellEnd"/>
      <w:r w:rsidRPr="00B46FD2">
        <w:rPr>
          <w:lang w:eastAsia="bg-BG"/>
        </w:rPr>
        <w:t xml:space="preserve"> </w:t>
      </w:r>
      <w:r w:rsidRPr="00B46FD2">
        <w:rPr>
          <w:lang w:val="en-US"/>
        </w:rPr>
        <w:t>II</w:t>
      </w:r>
      <w:r w:rsidRPr="00B46FD2">
        <w:rPr>
          <w:lang w:eastAsia="bg-BG"/>
        </w:rPr>
        <w:t xml:space="preserve"> рецепторни антагонисти.</w:t>
      </w:r>
    </w:p>
    <w:p w14:paraId="137385CB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46FD2">
        <w:rPr>
          <w:lang w:eastAsia="bg-BG"/>
        </w:rPr>
        <w:t xml:space="preserve">Кортикостероидите, </w:t>
      </w:r>
      <w:proofErr w:type="spellStart"/>
      <w:r w:rsidRPr="00B46FD2">
        <w:rPr>
          <w:lang w:eastAsia="bg-BG"/>
        </w:rPr>
        <w:t>кортикотропин</w:t>
      </w:r>
      <w:proofErr w:type="spellEnd"/>
      <w:r w:rsidRPr="00B46FD2">
        <w:rPr>
          <w:lang w:eastAsia="bg-BG"/>
        </w:rPr>
        <w:t xml:space="preserve"> и </w:t>
      </w:r>
      <w:proofErr w:type="spellStart"/>
      <w:r w:rsidRPr="00B46FD2">
        <w:rPr>
          <w:lang w:eastAsia="bg-BG"/>
        </w:rPr>
        <w:t>амфотерицин</w:t>
      </w:r>
      <w:proofErr w:type="spellEnd"/>
      <w:r w:rsidRPr="00B46FD2">
        <w:rPr>
          <w:lang w:eastAsia="bg-BG"/>
        </w:rPr>
        <w:t xml:space="preserve"> В водят до загуба на калий. При едновременно приложение с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могат да доведат до сериозно понижаване плазмените нива на калия. </w:t>
      </w:r>
      <w:proofErr w:type="spellStart"/>
      <w:r w:rsidRPr="00B46FD2">
        <w:rPr>
          <w:lang w:eastAsia="bg-BG"/>
        </w:rPr>
        <w:t>Карбеноксолон</w:t>
      </w:r>
      <w:proofErr w:type="spellEnd"/>
      <w:r w:rsidRPr="00B46FD2">
        <w:rPr>
          <w:lang w:eastAsia="bg-BG"/>
        </w:rPr>
        <w:t xml:space="preserve">, </w:t>
      </w:r>
      <w:proofErr w:type="spellStart"/>
      <w:r w:rsidRPr="00B46FD2">
        <w:rPr>
          <w:lang w:eastAsia="bg-BG"/>
        </w:rPr>
        <w:t>ликворис</w:t>
      </w:r>
      <w:proofErr w:type="spellEnd"/>
      <w:r w:rsidRPr="00B46FD2">
        <w:rPr>
          <w:lang w:eastAsia="bg-BG"/>
        </w:rPr>
        <w:t xml:space="preserve">, </w:t>
      </w:r>
      <w:r w:rsidRPr="00B46FD2">
        <w:rPr>
          <w:lang w:val="en-US"/>
        </w:rPr>
        <w:t>b2</w:t>
      </w:r>
      <w:r w:rsidRPr="00B46FD2">
        <w:rPr>
          <w:lang w:eastAsia="bg-BG"/>
        </w:rPr>
        <w:t>-</w:t>
      </w:r>
      <w:proofErr w:type="spellStart"/>
      <w:r w:rsidRPr="00B46FD2">
        <w:rPr>
          <w:lang w:eastAsia="bg-BG"/>
        </w:rPr>
        <w:t>симпатикомиметици</w:t>
      </w:r>
      <w:proofErr w:type="spellEnd"/>
      <w:r w:rsidRPr="00B46FD2">
        <w:rPr>
          <w:lang w:eastAsia="bg-BG"/>
        </w:rPr>
        <w:t xml:space="preserve"> във високи дози, продължителна употреба на </w:t>
      </w:r>
      <w:proofErr w:type="spellStart"/>
      <w:r w:rsidRPr="00B46FD2">
        <w:rPr>
          <w:lang w:eastAsia="bg-BG"/>
        </w:rPr>
        <w:t>лаксативни</w:t>
      </w:r>
      <w:proofErr w:type="spellEnd"/>
      <w:r w:rsidRPr="00B46FD2">
        <w:rPr>
          <w:lang w:eastAsia="bg-BG"/>
        </w:rPr>
        <w:t xml:space="preserve"> средства, </w:t>
      </w:r>
      <w:proofErr w:type="spellStart"/>
      <w:r w:rsidRPr="00B46FD2">
        <w:rPr>
          <w:lang w:eastAsia="bg-BG"/>
        </w:rPr>
        <w:t>ребоксетин</w:t>
      </w:r>
      <w:proofErr w:type="spellEnd"/>
      <w:r w:rsidRPr="00B46FD2">
        <w:rPr>
          <w:lang w:eastAsia="bg-BG"/>
        </w:rPr>
        <w:t xml:space="preserve"> могат да увеличат риска от развитие на хипокалиемия.</w:t>
      </w:r>
    </w:p>
    <w:p w14:paraId="51E08414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46FD2">
        <w:rPr>
          <w:lang w:eastAsia="bg-BG"/>
        </w:rPr>
        <w:t xml:space="preserve">Едновременното приложение с циклоспорин е свързано с повишен риск от вторични </w:t>
      </w:r>
      <w:proofErr w:type="spellStart"/>
      <w:r w:rsidRPr="00B46FD2">
        <w:rPr>
          <w:lang w:eastAsia="bg-BG"/>
        </w:rPr>
        <w:t>подагрозни</w:t>
      </w:r>
      <w:proofErr w:type="spellEnd"/>
      <w:r w:rsidRPr="00B46FD2">
        <w:rPr>
          <w:lang w:eastAsia="bg-BG"/>
        </w:rPr>
        <w:t xml:space="preserve"> артрити поради индуцираната от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</w:t>
      </w:r>
      <w:proofErr w:type="spellStart"/>
      <w:r w:rsidRPr="00B46FD2">
        <w:rPr>
          <w:lang w:eastAsia="bg-BG"/>
        </w:rPr>
        <w:t>хиперурикемия</w:t>
      </w:r>
      <w:proofErr w:type="spellEnd"/>
      <w:r w:rsidRPr="00B46FD2">
        <w:rPr>
          <w:lang w:eastAsia="bg-BG"/>
        </w:rPr>
        <w:t xml:space="preserve"> и нарушената от циклоспорин </w:t>
      </w:r>
      <w:proofErr w:type="spellStart"/>
      <w:r w:rsidRPr="00B46FD2">
        <w:rPr>
          <w:lang w:eastAsia="bg-BG"/>
        </w:rPr>
        <w:t>уратна</w:t>
      </w:r>
      <w:proofErr w:type="spellEnd"/>
      <w:r w:rsidRPr="00B46FD2">
        <w:rPr>
          <w:lang w:eastAsia="bg-BG"/>
        </w:rPr>
        <w:t xml:space="preserve"> екскреция от бъбреците.</w:t>
      </w:r>
    </w:p>
    <w:p w14:paraId="2D37CA1C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46FD2">
        <w:rPr>
          <w:lang w:eastAsia="bg-BG"/>
        </w:rPr>
        <w:t xml:space="preserve">Пациенти с висок риск от развитие на радиоконтрастна нефропатия, лекувани с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>, показват по-често влошаване на бъбречната функция след прилагане на контраста, в сравнение с високорискови пациенти, които получават само венозна хидратация преди изследването.</w:t>
      </w:r>
    </w:p>
    <w:p w14:paraId="50515BA7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може да намали терапевтичния ефект на </w:t>
      </w:r>
      <w:proofErr w:type="spellStart"/>
      <w:r w:rsidRPr="00B46FD2">
        <w:rPr>
          <w:lang w:eastAsia="bg-BG"/>
        </w:rPr>
        <w:t>вазопресорните</w:t>
      </w:r>
      <w:proofErr w:type="spellEnd"/>
      <w:r w:rsidRPr="00B46FD2">
        <w:rPr>
          <w:lang w:eastAsia="bg-BG"/>
        </w:rPr>
        <w:t xml:space="preserve"> </w:t>
      </w:r>
      <w:proofErr w:type="spellStart"/>
      <w:r w:rsidRPr="00B46FD2">
        <w:rPr>
          <w:lang w:eastAsia="bg-BG"/>
        </w:rPr>
        <w:t>амини</w:t>
      </w:r>
      <w:proofErr w:type="spellEnd"/>
      <w:r w:rsidRPr="00B46FD2">
        <w:rPr>
          <w:lang w:eastAsia="bg-BG"/>
        </w:rPr>
        <w:t xml:space="preserve"> (епинефрин, </w:t>
      </w:r>
      <w:proofErr w:type="spellStart"/>
      <w:r w:rsidRPr="00B46FD2">
        <w:rPr>
          <w:lang w:eastAsia="bg-BG"/>
        </w:rPr>
        <w:t>норепинефрин</w:t>
      </w:r>
      <w:proofErr w:type="spellEnd"/>
      <w:r w:rsidRPr="00B46FD2">
        <w:rPr>
          <w:lang w:eastAsia="bg-BG"/>
        </w:rPr>
        <w:t xml:space="preserve">), перорални антидиабетни средства, инсулин, </w:t>
      </w:r>
      <w:proofErr w:type="spellStart"/>
      <w:r w:rsidRPr="00B46FD2">
        <w:rPr>
          <w:lang w:eastAsia="bg-BG"/>
        </w:rPr>
        <w:t>алопуринол</w:t>
      </w:r>
      <w:proofErr w:type="spellEnd"/>
      <w:r w:rsidRPr="00B46FD2">
        <w:rPr>
          <w:lang w:eastAsia="bg-BG"/>
        </w:rPr>
        <w:t>.</w:t>
      </w:r>
    </w:p>
    <w:p w14:paraId="5C35FA72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засилва ефекта на </w:t>
      </w:r>
      <w:proofErr w:type="spellStart"/>
      <w:r w:rsidRPr="00B46FD2">
        <w:rPr>
          <w:lang w:eastAsia="bg-BG"/>
        </w:rPr>
        <w:t>миорелаксанти</w:t>
      </w:r>
      <w:proofErr w:type="spellEnd"/>
      <w:r w:rsidRPr="00B46FD2">
        <w:rPr>
          <w:lang w:eastAsia="bg-BG"/>
        </w:rPr>
        <w:t xml:space="preserve"> от </w:t>
      </w:r>
      <w:proofErr w:type="spellStart"/>
      <w:r w:rsidRPr="00B46FD2">
        <w:rPr>
          <w:lang w:eastAsia="bg-BG"/>
        </w:rPr>
        <w:t>курареподобен</w:t>
      </w:r>
      <w:proofErr w:type="spellEnd"/>
      <w:r w:rsidRPr="00B46FD2">
        <w:rPr>
          <w:lang w:eastAsia="bg-BG"/>
        </w:rPr>
        <w:t xml:space="preserve"> тип и на </w:t>
      </w:r>
      <w:proofErr w:type="spellStart"/>
      <w:r w:rsidRPr="00B46FD2">
        <w:rPr>
          <w:lang w:eastAsia="bg-BG"/>
        </w:rPr>
        <w:t>Теофилин</w:t>
      </w:r>
      <w:proofErr w:type="spellEnd"/>
      <w:r w:rsidRPr="00B46FD2">
        <w:rPr>
          <w:lang w:eastAsia="bg-BG"/>
        </w:rPr>
        <w:t xml:space="preserve">.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засилва токсичността на </w:t>
      </w:r>
      <w:proofErr w:type="spellStart"/>
      <w:r w:rsidRPr="00B46FD2">
        <w:rPr>
          <w:lang w:eastAsia="bg-BG"/>
        </w:rPr>
        <w:t>салицилатите</w:t>
      </w:r>
      <w:proofErr w:type="spellEnd"/>
      <w:r w:rsidRPr="00B46FD2">
        <w:rPr>
          <w:lang w:eastAsia="bg-BG"/>
        </w:rPr>
        <w:t xml:space="preserve"> и на </w:t>
      </w:r>
      <w:proofErr w:type="spellStart"/>
      <w:r w:rsidRPr="00B46FD2">
        <w:rPr>
          <w:lang w:eastAsia="bg-BG"/>
        </w:rPr>
        <w:t>нефротоксичните</w:t>
      </w:r>
      <w:proofErr w:type="spellEnd"/>
    </w:p>
    <w:p w14:paraId="1DD5CD05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46FD2">
        <w:rPr>
          <w:lang w:eastAsia="bg-BG"/>
        </w:rPr>
        <w:t xml:space="preserve">антибиотици. Комбинирана терапия на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и високи дози </w:t>
      </w:r>
      <w:proofErr w:type="spellStart"/>
      <w:r w:rsidRPr="00B46FD2">
        <w:rPr>
          <w:lang w:eastAsia="bg-BG"/>
        </w:rPr>
        <w:t>цефалоспорини</w:t>
      </w:r>
      <w:proofErr w:type="spellEnd"/>
      <w:r w:rsidRPr="00B46FD2">
        <w:rPr>
          <w:lang w:eastAsia="bg-BG"/>
        </w:rPr>
        <w:t xml:space="preserve"> може да предизвика бъбречни увреждания.</w:t>
      </w:r>
    </w:p>
    <w:p w14:paraId="2E26F7FB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предизвиква повишаване на серумните нива на литий и увеличава токсичността на литиевите продукти, включително и </w:t>
      </w:r>
      <w:proofErr w:type="spellStart"/>
      <w:r w:rsidRPr="00B46FD2">
        <w:rPr>
          <w:lang w:eastAsia="bg-BG"/>
        </w:rPr>
        <w:t>кардио</w:t>
      </w:r>
      <w:proofErr w:type="spellEnd"/>
      <w:r w:rsidRPr="00B46FD2">
        <w:rPr>
          <w:lang w:eastAsia="bg-BG"/>
        </w:rPr>
        <w:t xml:space="preserve">- и </w:t>
      </w:r>
      <w:proofErr w:type="spellStart"/>
      <w:r w:rsidRPr="00B46FD2">
        <w:rPr>
          <w:lang w:eastAsia="bg-BG"/>
        </w:rPr>
        <w:t>нефротоксичните</w:t>
      </w:r>
      <w:proofErr w:type="spellEnd"/>
      <w:r w:rsidRPr="00B46FD2">
        <w:rPr>
          <w:lang w:eastAsia="bg-BG"/>
        </w:rPr>
        <w:t xml:space="preserve"> им ефекти. По тази причина е необходимо внимателно проследяване на литиевите нива при пациенти, приемащи тази комбинация.</w:t>
      </w:r>
    </w:p>
    <w:p w14:paraId="280436BF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може да </w:t>
      </w:r>
      <w:proofErr w:type="spellStart"/>
      <w:r w:rsidRPr="00B46FD2">
        <w:rPr>
          <w:lang w:eastAsia="bg-BG"/>
        </w:rPr>
        <w:t>потенцира</w:t>
      </w:r>
      <w:proofErr w:type="spellEnd"/>
      <w:r w:rsidRPr="00B46FD2">
        <w:rPr>
          <w:lang w:eastAsia="bg-BG"/>
        </w:rPr>
        <w:t xml:space="preserve"> </w:t>
      </w:r>
      <w:proofErr w:type="spellStart"/>
      <w:r w:rsidRPr="00B46FD2">
        <w:rPr>
          <w:lang w:eastAsia="bg-BG"/>
        </w:rPr>
        <w:t>ототоксичния</w:t>
      </w:r>
      <w:proofErr w:type="spellEnd"/>
      <w:r w:rsidRPr="00B46FD2">
        <w:rPr>
          <w:lang w:eastAsia="bg-BG"/>
        </w:rPr>
        <w:t xml:space="preserve"> ефект на </w:t>
      </w:r>
      <w:proofErr w:type="spellStart"/>
      <w:r w:rsidRPr="00B46FD2">
        <w:rPr>
          <w:lang w:eastAsia="bg-BG"/>
        </w:rPr>
        <w:t>аминогликозидите</w:t>
      </w:r>
      <w:proofErr w:type="spellEnd"/>
      <w:r w:rsidRPr="00B46FD2">
        <w:rPr>
          <w:lang w:eastAsia="bg-BG"/>
        </w:rPr>
        <w:t xml:space="preserve"> и на други </w:t>
      </w:r>
      <w:proofErr w:type="spellStart"/>
      <w:r w:rsidRPr="00B46FD2">
        <w:rPr>
          <w:lang w:eastAsia="bg-BG"/>
        </w:rPr>
        <w:t>ототоксични</w:t>
      </w:r>
      <w:proofErr w:type="spellEnd"/>
      <w:r w:rsidRPr="00B46FD2">
        <w:rPr>
          <w:lang w:eastAsia="bg-BG"/>
        </w:rPr>
        <w:t xml:space="preserve"> лекарствени продукти. Касае се за необратимо увреждане на слуха и затова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може да бъде приложен в комбинация с тях само в изключителни случаи.</w:t>
      </w:r>
    </w:p>
    <w:p w14:paraId="44B4F9B4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46FD2">
        <w:rPr>
          <w:lang w:eastAsia="bg-BG"/>
        </w:rPr>
        <w:t xml:space="preserve">Съществува риск от развитие на </w:t>
      </w:r>
      <w:proofErr w:type="spellStart"/>
      <w:r w:rsidRPr="00B46FD2">
        <w:rPr>
          <w:lang w:eastAsia="bg-BG"/>
        </w:rPr>
        <w:t>ототоксичен</w:t>
      </w:r>
      <w:proofErr w:type="spellEnd"/>
      <w:r w:rsidRPr="00B46FD2">
        <w:rPr>
          <w:lang w:eastAsia="bg-BG"/>
        </w:rPr>
        <w:t xml:space="preserve"> ефект, както и </w:t>
      </w:r>
      <w:proofErr w:type="spellStart"/>
      <w:r w:rsidRPr="00B46FD2">
        <w:rPr>
          <w:lang w:eastAsia="bg-BG"/>
        </w:rPr>
        <w:t>нефротоксичен</w:t>
      </w:r>
      <w:proofErr w:type="spellEnd"/>
      <w:r w:rsidRPr="00B46FD2">
        <w:rPr>
          <w:lang w:eastAsia="bg-BG"/>
        </w:rPr>
        <w:t xml:space="preserve"> ефект при терапия с </w:t>
      </w:r>
      <w:proofErr w:type="spellStart"/>
      <w:r w:rsidRPr="00B46FD2">
        <w:rPr>
          <w:lang w:eastAsia="bg-BG"/>
        </w:rPr>
        <w:t>цисплатин</w:t>
      </w:r>
      <w:proofErr w:type="spellEnd"/>
      <w:r w:rsidRPr="00B46FD2">
        <w:rPr>
          <w:lang w:eastAsia="bg-BG"/>
        </w:rPr>
        <w:t xml:space="preserve">, ако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не се прилага в ниски дози (40 </w:t>
      </w:r>
      <w:r w:rsidRPr="00B46FD2">
        <w:rPr>
          <w:lang w:val="en-US"/>
        </w:rPr>
        <w:t xml:space="preserve">mg </w:t>
      </w:r>
      <w:r w:rsidRPr="00B46FD2">
        <w:rPr>
          <w:lang w:eastAsia="bg-BG"/>
        </w:rPr>
        <w:t xml:space="preserve">при пациенти с нормални бъбречни функции) или при положителен баланс на течностите с цел постигане на форсирана </w:t>
      </w:r>
      <w:proofErr w:type="spellStart"/>
      <w:r w:rsidRPr="00B46FD2">
        <w:rPr>
          <w:lang w:eastAsia="bg-BG"/>
        </w:rPr>
        <w:t>диуреза</w:t>
      </w:r>
      <w:proofErr w:type="spellEnd"/>
      <w:r w:rsidRPr="00B46FD2">
        <w:rPr>
          <w:lang w:eastAsia="bg-BG"/>
        </w:rPr>
        <w:t xml:space="preserve"> по време на лечение с </w:t>
      </w:r>
      <w:proofErr w:type="spellStart"/>
      <w:r w:rsidRPr="00B46FD2">
        <w:rPr>
          <w:lang w:eastAsia="bg-BG"/>
        </w:rPr>
        <w:t>цисплатин</w:t>
      </w:r>
      <w:proofErr w:type="spellEnd"/>
      <w:r w:rsidRPr="00B46FD2">
        <w:rPr>
          <w:lang w:eastAsia="bg-BG"/>
        </w:rPr>
        <w:t>.</w:t>
      </w:r>
    </w:p>
    <w:p w14:paraId="6DDC50B2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46FD2">
        <w:rPr>
          <w:lang w:eastAsia="bg-BG"/>
        </w:rPr>
        <w:lastRenderedPageBreak/>
        <w:t xml:space="preserve">Едновременната употреба на </w:t>
      </w:r>
      <w:proofErr w:type="spellStart"/>
      <w:r w:rsidRPr="00B46FD2">
        <w:rPr>
          <w:lang w:eastAsia="bg-BG"/>
        </w:rPr>
        <w:t>сукралфат</w:t>
      </w:r>
      <w:proofErr w:type="spellEnd"/>
      <w:r w:rsidRPr="00B46FD2">
        <w:rPr>
          <w:lang w:eastAsia="bg-BG"/>
        </w:rPr>
        <w:t xml:space="preserve"> и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може да доведе до потискане на неговия диуретичен и антихипертензивен ефект, което налага разделно приемане на двата лекарствени продукта през интервал, не по-малък от два часа.</w:t>
      </w:r>
    </w:p>
    <w:p w14:paraId="3810A27E" w14:textId="77777777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46FD2">
        <w:rPr>
          <w:lang w:eastAsia="bg-BG"/>
        </w:rPr>
        <w:t xml:space="preserve">Необходимо е повишено внимание при прилагане на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едновременно с </w:t>
      </w:r>
      <w:proofErr w:type="spellStart"/>
      <w:r w:rsidRPr="00B46FD2">
        <w:rPr>
          <w:lang w:eastAsia="bg-BG"/>
        </w:rPr>
        <w:t>рисперидон</w:t>
      </w:r>
      <w:proofErr w:type="spellEnd"/>
      <w:r w:rsidRPr="00B46FD2">
        <w:rPr>
          <w:lang w:eastAsia="bg-BG"/>
        </w:rPr>
        <w:t xml:space="preserve"> като комбинирано или съпътстващо лечение, и след преценка на съотношението полза/риск (виж.т.4.4).</w:t>
      </w:r>
    </w:p>
    <w:p w14:paraId="4520EE12" w14:textId="1EB8CC73" w:rsidR="00B46FD2" w:rsidRPr="00B46FD2" w:rsidRDefault="00B46FD2" w:rsidP="00B46FD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B46FD2">
        <w:rPr>
          <w:lang w:eastAsia="bg-BG"/>
        </w:rPr>
        <w:t xml:space="preserve">Пациенти, на които е назначен </w:t>
      </w:r>
      <w:proofErr w:type="spellStart"/>
      <w:r w:rsidRPr="00B46FD2">
        <w:rPr>
          <w:lang w:eastAsia="bg-BG"/>
        </w:rPr>
        <w:t>холестирамин</w:t>
      </w:r>
      <w:proofErr w:type="spellEnd"/>
      <w:r w:rsidRPr="00B46FD2">
        <w:rPr>
          <w:lang w:eastAsia="bg-BG"/>
        </w:rPr>
        <w:t xml:space="preserve">, трябва да го приемат поне един час . след </w:t>
      </w: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>.</w:t>
      </w:r>
    </w:p>
    <w:p w14:paraId="7FE464E0" w14:textId="77777777" w:rsidR="00B46FD2" w:rsidRPr="00B46FD2" w:rsidRDefault="00B46FD2" w:rsidP="00B46FD2"/>
    <w:p w14:paraId="20B09708" w14:textId="328827CD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6098CB8F" w14:textId="77777777" w:rsidR="00B46FD2" w:rsidRDefault="00B46FD2" w:rsidP="00B46FD2">
      <w:pPr>
        <w:rPr>
          <w:sz w:val="44"/>
          <w:szCs w:val="44"/>
          <w:u w:val="single"/>
        </w:rPr>
      </w:pPr>
    </w:p>
    <w:p w14:paraId="258829DC" w14:textId="60213E58" w:rsidR="00B46FD2" w:rsidRPr="00B46FD2" w:rsidRDefault="00B46FD2" w:rsidP="00B46FD2">
      <w:pPr>
        <w:pStyle w:val="Heading3"/>
        <w:rPr>
          <w:u w:val="single"/>
        </w:rPr>
      </w:pPr>
      <w:r w:rsidRPr="00B46FD2">
        <w:rPr>
          <w:u w:val="single"/>
        </w:rPr>
        <w:t>Бременност</w:t>
      </w:r>
    </w:p>
    <w:p w14:paraId="2EAD307F" w14:textId="0FC22167" w:rsidR="00B46FD2" w:rsidRPr="00B46FD2" w:rsidRDefault="00B46FD2" w:rsidP="00B46FD2">
      <w:pPr>
        <w:rPr>
          <w:rFonts w:eastAsia="Times New Roman" w:cs="Arial"/>
          <w:sz w:val="24"/>
          <w:szCs w:val="24"/>
        </w:rPr>
      </w:pPr>
      <w:proofErr w:type="spellStart"/>
      <w:r w:rsidRPr="00B46FD2">
        <w:rPr>
          <w:rFonts w:cs="Arial"/>
        </w:rPr>
        <w:t>фуроземид</w:t>
      </w:r>
      <w:proofErr w:type="spellEnd"/>
      <w:r w:rsidRPr="00B46FD2">
        <w:rPr>
          <w:rFonts w:cs="Arial"/>
        </w:rPr>
        <w:t xml:space="preserve"> преминава </w:t>
      </w:r>
      <w:proofErr w:type="spellStart"/>
      <w:r w:rsidRPr="00B46FD2">
        <w:rPr>
          <w:rFonts w:cs="Arial"/>
        </w:rPr>
        <w:t>плацентарната</w:t>
      </w:r>
      <w:proofErr w:type="spellEnd"/>
      <w:r w:rsidRPr="00B46FD2">
        <w:rPr>
          <w:rFonts w:cs="Arial"/>
        </w:rPr>
        <w:t xml:space="preserve"> бариера. Не трябва да се прилага по време на бременността, освен при изключителни индикации, ако ползата за майката</w:t>
      </w:r>
      <w:r w:rsidRPr="00B46FD2">
        <w:rPr>
          <w:rFonts w:cs="Arial"/>
        </w:rPr>
        <w:t xml:space="preserve"> </w:t>
      </w:r>
      <w:r w:rsidRPr="00B46FD2">
        <w:rPr>
          <w:rFonts w:eastAsia="Times New Roman" w:cs="Arial"/>
          <w:color w:val="000000"/>
          <w:lang w:eastAsia="bg-BG"/>
        </w:rPr>
        <w:t>надвишава риска за плода. В тези случаи е необходимо мониториране развитието на плода.</w:t>
      </w:r>
    </w:p>
    <w:p w14:paraId="2F98B0C4" w14:textId="77777777" w:rsidR="00B46FD2" w:rsidRPr="00B46FD2" w:rsidRDefault="00B46FD2" w:rsidP="00B46FD2">
      <w:pPr>
        <w:rPr>
          <w:rFonts w:eastAsia="Times New Roman" w:cs="Arial"/>
          <w:color w:val="000000"/>
          <w:u w:val="single"/>
          <w:lang w:eastAsia="bg-BG"/>
        </w:rPr>
      </w:pPr>
    </w:p>
    <w:p w14:paraId="1BD8FBB4" w14:textId="31DAE5E7" w:rsidR="00B46FD2" w:rsidRPr="00B46FD2" w:rsidRDefault="00B46FD2" w:rsidP="00B46FD2">
      <w:pPr>
        <w:pStyle w:val="Heading3"/>
        <w:rPr>
          <w:rFonts w:eastAsia="Times New Roman"/>
          <w:u w:val="single"/>
          <w:lang w:eastAsia="bg-BG"/>
        </w:rPr>
      </w:pPr>
      <w:r w:rsidRPr="00B46FD2">
        <w:rPr>
          <w:rFonts w:eastAsia="Times New Roman"/>
          <w:u w:val="single"/>
          <w:lang w:eastAsia="bg-BG"/>
        </w:rPr>
        <w:t>Кърмене</w:t>
      </w:r>
    </w:p>
    <w:p w14:paraId="452A3E7F" w14:textId="7661AA8E" w:rsidR="00B46FD2" w:rsidRPr="00B46FD2" w:rsidRDefault="00B46FD2" w:rsidP="00B46FD2">
      <w:pPr>
        <w:rPr>
          <w:rFonts w:cs="Arial"/>
          <w:sz w:val="24"/>
          <w:szCs w:val="24"/>
        </w:rPr>
      </w:pPr>
      <w:proofErr w:type="spellStart"/>
      <w:r w:rsidRPr="00B46FD2">
        <w:rPr>
          <w:rFonts w:cs="Arial"/>
          <w:lang w:eastAsia="bg-BG"/>
        </w:rPr>
        <w:t>фуроземид</w:t>
      </w:r>
      <w:proofErr w:type="spellEnd"/>
      <w:r w:rsidRPr="00B46FD2">
        <w:rPr>
          <w:rFonts w:cs="Arial"/>
          <w:lang w:eastAsia="bg-BG"/>
        </w:rPr>
        <w:t xml:space="preserve"> се </w:t>
      </w:r>
      <w:proofErr w:type="spellStart"/>
      <w:r w:rsidRPr="00B46FD2">
        <w:rPr>
          <w:rFonts w:cs="Arial"/>
          <w:lang w:eastAsia="bg-BG"/>
        </w:rPr>
        <w:t>екскретира</w:t>
      </w:r>
      <w:proofErr w:type="spellEnd"/>
      <w:r w:rsidRPr="00B46FD2">
        <w:rPr>
          <w:rFonts w:cs="Arial"/>
          <w:lang w:eastAsia="bg-BG"/>
        </w:rPr>
        <w:t xml:space="preserve"> в кърмата и може да потисне лактацията. Ако е назначена терапия с </w:t>
      </w:r>
      <w:proofErr w:type="spellStart"/>
      <w:r w:rsidRPr="00B46FD2">
        <w:rPr>
          <w:rFonts w:cs="Arial"/>
          <w:lang w:eastAsia="bg-BG"/>
        </w:rPr>
        <w:t>фуроземид</w:t>
      </w:r>
      <w:proofErr w:type="spellEnd"/>
      <w:r w:rsidRPr="00B46FD2">
        <w:rPr>
          <w:rFonts w:cs="Arial"/>
          <w:lang w:eastAsia="bg-BG"/>
        </w:rPr>
        <w:t>, кърменето трябва да се преустанови.</w:t>
      </w:r>
    </w:p>
    <w:p w14:paraId="2C6BBD03" w14:textId="00AC571F" w:rsidR="00B46FD2" w:rsidRPr="00B46FD2" w:rsidRDefault="00B46FD2" w:rsidP="00B46FD2"/>
    <w:p w14:paraId="13465597" w14:textId="03F55BBF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593A794E" w14:textId="77777777" w:rsidR="00B46FD2" w:rsidRDefault="00B46FD2" w:rsidP="00B46FD2">
      <w:pPr>
        <w:rPr>
          <w:lang w:eastAsia="bg-BG"/>
        </w:rPr>
      </w:pPr>
    </w:p>
    <w:p w14:paraId="7B32F474" w14:textId="6CD8EE4A" w:rsidR="00B46FD2" w:rsidRPr="00B46FD2" w:rsidRDefault="00B46FD2" w:rsidP="00B46FD2">
      <w:pPr>
        <w:rPr>
          <w:sz w:val="24"/>
          <w:szCs w:val="24"/>
        </w:rPr>
      </w:pPr>
      <w:proofErr w:type="spellStart"/>
      <w:r w:rsidRPr="00B46FD2">
        <w:rPr>
          <w:lang w:eastAsia="bg-BG"/>
        </w:rPr>
        <w:t>Фуроземид</w:t>
      </w:r>
      <w:proofErr w:type="spellEnd"/>
      <w:r w:rsidRPr="00B46FD2">
        <w:rPr>
          <w:lang w:eastAsia="bg-BG"/>
        </w:rPr>
        <w:t xml:space="preserve"> Софарма понижава концентрацията на вниманието и може да наруши способността за шофиране и работа с машини.</w:t>
      </w:r>
    </w:p>
    <w:p w14:paraId="76CD68AE" w14:textId="77777777" w:rsidR="00B46FD2" w:rsidRPr="00B46FD2" w:rsidRDefault="00B46FD2" w:rsidP="00B46FD2"/>
    <w:p w14:paraId="5D66F04B" w14:textId="334C78E2" w:rsidR="003765DC" w:rsidRDefault="002C50EE" w:rsidP="002B3C38">
      <w:pPr>
        <w:pStyle w:val="Heading2"/>
      </w:pPr>
      <w:r>
        <w:t>4.8. Нежелани лекарствени реакции</w:t>
      </w:r>
    </w:p>
    <w:p w14:paraId="07D75B39" w14:textId="77777777" w:rsidR="00B46FD2" w:rsidRDefault="00B46FD2" w:rsidP="00B46FD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491BA1" w14:textId="1439C8C1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>Изброените по-долу нежелани лекарствени ефекти са класифицирани според засегнатата система и по честота, според наличната информация. В зависимост от честотата, нежеланите реакции могат да бъдат много чести (</w:t>
      </w:r>
      <w:r w:rsidRPr="00B46FD2">
        <w:rPr>
          <w:rFonts w:eastAsia="Times New Roman" w:cs="Arial"/>
          <w:color w:val="000000"/>
          <w:lang w:val="en-US"/>
        </w:rPr>
        <w:t>≥</w:t>
      </w:r>
      <w:r w:rsidRPr="00B46FD2">
        <w:rPr>
          <w:rFonts w:eastAsia="Times New Roman" w:cs="Arial"/>
          <w:color w:val="000000"/>
          <w:lang w:eastAsia="bg-BG"/>
        </w:rPr>
        <w:t>1/10), чести (</w:t>
      </w:r>
      <w:r w:rsidRPr="00B46FD2">
        <w:rPr>
          <w:rFonts w:eastAsia="Times New Roman" w:cs="Arial"/>
          <w:color w:val="000000"/>
          <w:lang w:val="en-US"/>
        </w:rPr>
        <w:t>≥</w:t>
      </w:r>
      <w:r w:rsidRPr="00B46FD2">
        <w:rPr>
          <w:rFonts w:eastAsia="Times New Roman" w:cs="Arial"/>
          <w:color w:val="000000"/>
          <w:lang w:eastAsia="bg-BG"/>
        </w:rPr>
        <w:t>1/100 до &lt;1/10), нечести (</w:t>
      </w:r>
      <w:r w:rsidRPr="00B46FD2">
        <w:rPr>
          <w:rFonts w:eastAsia="Times New Roman" w:cs="Arial"/>
          <w:color w:val="000000"/>
          <w:lang w:val="en-US"/>
        </w:rPr>
        <w:t>≥</w:t>
      </w:r>
      <w:r w:rsidRPr="00B46FD2">
        <w:rPr>
          <w:rFonts w:eastAsia="Times New Roman" w:cs="Arial"/>
          <w:color w:val="000000"/>
          <w:lang w:eastAsia="bg-BG"/>
        </w:rPr>
        <w:t>1/1 000 до &lt;1/100), редки (</w:t>
      </w:r>
      <w:r w:rsidRPr="00B46FD2">
        <w:rPr>
          <w:rFonts w:eastAsia="Times New Roman" w:cs="Arial"/>
          <w:color w:val="000000"/>
          <w:lang w:val="en-US"/>
        </w:rPr>
        <w:t>≥</w:t>
      </w:r>
      <w:r w:rsidRPr="00B46FD2">
        <w:rPr>
          <w:rFonts w:eastAsia="Times New Roman" w:cs="Arial"/>
          <w:color w:val="000000"/>
          <w:lang w:eastAsia="bg-BG"/>
        </w:rPr>
        <w:t>1/10 000 до &lt;1/1 000), много редки (&lt;1/10 000), с неизвестна честота (от наличните данни не може да бъде направена оценка).</w:t>
      </w:r>
    </w:p>
    <w:p w14:paraId="2759ED66" w14:textId="77777777" w:rsidR="00B46FD2" w:rsidRPr="00B46FD2" w:rsidRDefault="00B46FD2" w:rsidP="00B46FD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9B59A5A" w14:textId="3A13DEDF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кръвта и лимфната система</w:t>
      </w:r>
    </w:p>
    <w:p w14:paraId="66EF1E46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Чести:</w:t>
      </w:r>
      <w:r w:rsidRPr="00B46FD2">
        <w:rPr>
          <w:rFonts w:eastAsia="Times New Roman" w:cs="Arial"/>
          <w:color w:val="000000"/>
          <w:lang w:eastAsia="bg-BG"/>
        </w:rPr>
        <w:t xml:space="preserve"> хемоконцентрация</w:t>
      </w:r>
    </w:p>
    <w:p w14:paraId="7E694A61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</w:p>
    <w:p w14:paraId="28575B1C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Редки:</w:t>
      </w:r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еозинофилия</w:t>
      </w:r>
      <w:proofErr w:type="spellEnd"/>
    </w:p>
    <w:p w14:paraId="3A4EFBFE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апластична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анемия,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агранулоцитоза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хемолитична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анемия.</w:t>
      </w:r>
    </w:p>
    <w:p w14:paraId="0326094E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Има съобщения за потискане функцията на костния мозък, което налага незабавно прекратяване на лечението с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B46FD2">
        <w:rPr>
          <w:rFonts w:eastAsia="Times New Roman" w:cs="Arial"/>
          <w:color w:val="000000"/>
          <w:lang w:eastAsia="bg-BG"/>
        </w:rPr>
        <w:t>.</w:t>
      </w:r>
    </w:p>
    <w:p w14:paraId="69854E25" w14:textId="77777777" w:rsidR="00B46FD2" w:rsidRPr="00B46FD2" w:rsidRDefault="00B46FD2" w:rsidP="00B46FD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53FBA7E" w14:textId="4FEA45D1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имунната система</w:t>
      </w:r>
    </w:p>
    <w:p w14:paraId="58E266B7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Редки:</w:t>
      </w:r>
      <w:r w:rsidRPr="00B46FD2">
        <w:rPr>
          <w:rFonts w:eastAsia="Times New Roman" w:cs="Arial"/>
          <w:color w:val="000000"/>
          <w:lang w:eastAsia="bg-BG"/>
        </w:rPr>
        <w:t xml:space="preserve"> тежки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анафилактични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анафилактоидни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реакции, включително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анафилактичен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шок.</w:t>
      </w:r>
    </w:p>
    <w:p w14:paraId="36E6D0F0" w14:textId="77777777" w:rsidR="00B46FD2" w:rsidRPr="00B46FD2" w:rsidRDefault="00B46FD2" w:rsidP="00B46FD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08B5D64" w14:textId="0AFA143B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lastRenderedPageBreak/>
        <w:t>Нарушения на метаболизма и храненето</w:t>
      </w:r>
    </w:p>
    <w:p w14:paraId="7D8A6FCF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B46FD2">
        <w:rPr>
          <w:rFonts w:eastAsia="Times New Roman" w:cs="Arial"/>
          <w:color w:val="000000"/>
          <w:lang w:eastAsia="bg-BG"/>
        </w:rPr>
        <w:t xml:space="preserve"> електролитни нарушения (включително симптоматични),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хиповолемия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и дехидратация, особено при пациенти в напреднала възраст; увеличаване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креатинина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триглицеридите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в кръвта.</w:t>
      </w:r>
    </w:p>
    <w:p w14:paraId="42F05807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Чести:</w:t>
      </w:r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хипонатриемия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хипохлоремия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, хипокалиемия,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хиперхолестеролемия</w:t>
      </w:r>
      <w:proofErr w:type="spellEnd"/>
      <w:r w:rsidRPr="00B46FD2">
        <w:rPr>
          <w:rFonts w:eastAsia="Times New Roman" w:cs="Arial"/>
          <w:color w:val="000000"/>
          <w:lang w:eastAsia="bg-BG"/>
        </w:rPr>
        <w:t>, повишаване плазмените нива на пикочна киселина с пристъпи на подагра.</w:t>
      </w:r>
    </w:p>
    <w:p w14:paraId="196DE547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B46FD2">
        <w:rPr>
          <w:rFonts w:eastAsia="Times New Roman" w:cs="Arial"/>
          <w:color w:val="000000"/>
          <w:lang w:eastAsia="bg-BG"/>
        </w:rPr>
        <w:t xml:space="preserve"> понижаване на глюкозния толеранс.</w:t>
      </w:r>
    </w:p>
    <w:p w14:paraId="28019B61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хипокалцемия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хипомагнезиемия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повишаване плазмените нива на уреята, метаболитна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алкалоза</w:t>
      </w:r>
      <w:proofErr w:type="spellEnd"/>
      <w:r w:rsidRPr="00B46FD2">
        <w:rPr>
          <w:rFonts w:eastAsia="Times New Roman" w:cs="Arial"/>
          <w:color w:val="000000"/>
          <w:lang w:eastAsia="bg-BG"/>
        </w:rPr>
        <w:t>.</w:t>
      </w:r>
    </w:p>
    <w:p w14:paraId="01BB56B5" w14:textId="77777777" w:rsidR="00B46FD2" w:rsidRPr="00B46FD2" w:rsidRDefault="00B46FD2" w:rsidP="00B46FD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0B28FC2" w14:textId="436E8399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нервната система</w:t>
      </w:r>
    </w:p>
    <w:p w14:paraId="3D41F62B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proofErr w:type="spellStart"/>
      <w:r w:rsidRPr="00B46FD2">
        <w:rPr>
          <w:rFonts w:eastAsia="Times New Roman" w:cs="Arial"/>
          <w:color w:val="000000"/>
          <w:lang w:eastAsia="bg-BG"/>
        </w:rPr>
        <w:t>Чести:чернодробна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енцефалопатия (при пациенти с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хепатоцелуларна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недостатъчност) (виж т.4.3).</w:t>
      </w:r>
    </w:p>
    <w:p w14:paraId="268DB0A8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Редки:</w:t>
      </w:r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парестезии</w:t>
      </w:r>
      <w:proofErr w:type="spellEnd"/>
    </w:p>
    <w:p w14:paraId="24BED920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B46FD2">
        <w:rPr>
          <w:rFonts w:eastAsia="Times New Roman" w:cs="Arial"/>
          <w:color w:val="000000"/>
          <w:lang w:eastAsia="bg-BG"/>
        </w:rPr>
        <w:t xml:space="preserve"> замаяност, припадане и загуба на съзнание (причинени от симптоматична хипотония).</w:t>
      </w:r>
    </w:p>
    <w:p w14:paraId="61819643" w14:textId="77777777" w:rsidR="00B46FD2" w:rsidRPr="00B46FD2" w:rsidRDefault="00B46FD2" w:rsidP="00B46FD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89C6E07" w14:textId="0F3AE576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ухото и лабиринта</w:t>
      </w:r>
    </w:p>
    <w:p w14:paraId="1D99C732" w14:textId="35ECCF0E" w:rsidR="00B46FD2" w:rsidRDefault="00B46FD2" w:rsidP="00B46FD2">
      <w:pPr>
        <w:rPr>
          <w:rFonts w:eastAsia="Times New Roman" w:cs="Arial"/>
          <w:color w:val="000000"/>
          <w:lang w:eastAsia="bg-BG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B46FD2">
        <w:rPr>
          <w:rFonts w:eastAsia="Times New Roman" w:cs="Arial"/>
          <w:color w:val="000000"/>
          <w:lang w:eastAsia="bg-BG"/>
        </w:rPr>
        <w:t xml:space="preserve"> нарушения на слуха, глухота (понякога необратима)</w:t>
      </w:r>
    </w:p>
    <w:p w14:paraId="5BC06604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тинитус</w:t>
      </w:r>
      <w:proofErr w:type="spellEnd"/>
    </w:p>
    <w:p w14:paraId="21AE4822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</w:p>
    <w:p w14:paraId="21BABA42" w14:textId="3C0B89B2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>Съдови нарушения</w:t>
      </w:r>
    </w:p>
    <w:p w14:paraId="138845EE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Много чести:</w:t>
      </w:r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, включително ортостатична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B46FD2">
        <w:rPr>
          <w:rFonts w:eastAsia="Times New Roman" w:cs="Arial"/>
          <w:color w:val="000000"/>
          <w:lang w:eastAsia="bg-BG"/>
        </w:rPr>
        <w:t>.</w:t>
      </w:r>
    </w:p>
    <w:p w14:paraId="6DEF67AB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Редки:</w:t>
      </w:r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васкулити</w:t>
      </w:r>
      <w:proofErr w:type="spellEnd"/>
      <w:r w:rsidRPr="00B46FD2">
        <w:rPr>
          <w:rFonts w:eastAsia="Times New Roman" w:cs="Arial"/>
          <w:color w:val="000000"/>
          <w:lang w:eastAsia="bg-BG"/>
        </w:rPr>
        <w:t>.</w:t>
      </w:r>
    </w:p>
    <w:p w14:paraId="1468EB68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B46FD2">
        <w:rPr>
          <w:rFonts w:eastAsia="Times New Roman" w:cs="Arial"/>
          <w:color w:val="000000"/>
          <w:lang w:eastAsia="bg-BG"/>
        </w:rPr>
        <w:t xml:space="preserve"> тромбози</w:t>
      </w:r>
    </w:p>
    <w:p w14:paraId="4E00E202" w14:textId="77777777" w:rsidR="00B46FD2" w:rsidRPr="00B46FD2" w:rsidRDefault="00B46FD2" w:rsidP="00B46FD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81BB7FF" w14:textId="12CFEE9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>Стомашно-чревни нарушения</w:t>
      </w:r>
    </w:p>
    <w:p w14:paraId="7A6E627D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B46FD2">
        <w:rPr>
          <w:rFonts w:eastAsia="Times New Roman" w:cs="Arial"/>
          <w:color w:val="000000"/>
          <w:lang w:eastAsia="bg-BG"/>
        </w:rPr>
        <w:t xml:space="preserve"> гадене</w:t>
      </w:r>
    </w:p>
    <w:p w14:paraId="77C53FBB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Редки:</w:t>
      </w:r>
      <w:r w:rsidRPr="00B46FD2">
        <w:rPr>
          <w:rFonts w:eastAsia="Times New Roman" w:cs="Arial"/>
          <w:color w:val="000000"/>
          <w:lang w:eastAsia="bg-BG"/>
        </w:rPr>
        <w:t xml:space="preserve"> диария, повръщане</w:t>
      </w:r>
    </w:p>
    <w:p w14:paraId="652ADF8B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B46FD2">
        <w:rPr>
          <w:rFonts w:eastAsia="Times New Roman" w:cs="Arial"/>
          <w:color w:val="000000"/>
          <w:lang w:eastAsia="bg-BG"/>
        </w:rPr>
        <w:t xml:space="preserve"> остър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панкреатит</w:t>
      </w:r>
      <w:proofErr w:type="spellEnd"/>
    </w:p>
    <w:p w14:paraId="38CEC604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proofErr w:type="spellStart"/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>Хепатобилиарни</w:t>
      </w:r>
      <w:proofErr w:type="spellEnd"/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 xml:space="preserve"> нарушения</w:t>
      </w:r>
    </w:p>
    <w:p w14:paraId="6F8F5E38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Много редки:</w:t>
      </w:r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холестаза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, повишаване на чернодробните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трансаминази</w:t>
      </w:r>
      <w:proofErr w:type="spellEnd"/>
    </w:p>
    <w:p w14:paraId="101BBA8A" w14:textId="77777777" w:rsidR="00B46FD2" w:rsidRPr="00B46FD2" w:rsidRDefault="00B46FD2" w:rsidP="00B46FD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A1E7138" w14:textId="568A3B8F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>Нарушения на кожата и подкожната тъкан</w:t>
      </w:r>
    </w:p>
    <w:p w14:paraId="2CEA5A52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B46FD2">
        <w:rPr>
          <w:rFonts w:eastAsia="Times New Roman" w:cs="Arial"/>
          <w:color w:val="000000"/>
          <w:lang w:eastAsia="bg-BG"/>
        </w:rPr>
        <w:t xml:space="preserve"> сърбеж, уртикария, обриви или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булозен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дерамтит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, еритема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мултиформе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пемфигоид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ексфолиативен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дерматит, пурпура, фоточувствителност.</w:t>
      </w:r>
    </w:p>
    <w:p w14:paraId="3597C1A0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B46FD2">
        <w:rPr>
          <w:rFonts w:eastAsia="Times New Roman" w:cs="Arial"/>
          <w:color w:val="000000"/>
          <w:lang w:eastAsia="bg-BG"/>
        </w:rPr>
        <w:t xml:space="preserve"> синдром на Стивънс-Джонсън, токсична епидермална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некролиза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, остра генерализирана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екзантематозна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пустулоза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</w:t>
      </w:r>
      <w:r w:rsidRPr="00B46FD2">
        <w:rPr>
          <w:rFonts w:eastAsia="Times New Roman" w:cs="Arial"/>
          <w:color w:val="000000"/>
          <w:lang w:val="en-US"/>
        </w:rPr>
        <w:t>(AGEP).</w:t>
      </w:r>
    </w:p>
    <w:p w14:paraId="0E1F0186" w14:textId="77777777" w:rsidR="00B46FD2" w:rsidRPr="00B46FD2" w:rsidRDefault="00B46FD2" w:rsidP="00B46FD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9EBD5B1" w14:textId="21672C66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 xml:space="preserve">Нарушения на </w:t>
      </w:r>
      <w:proofErr w:type="spellStart"/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>бъбреиите</w:t>
      </w:r>
      <w:proofErr w:type="spellEnd"/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 xml:space="preserve"> и пикочните </w:t>
      </w:r>
      <w:proofErr w:type="spellStart"/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>пътиша</w:t>
      </w:r>
      <w:proofErr w:type="spellEnd"/>
    </w:p>
    <w:p w14:paraId="0771B47B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Редки:</w:t>
      </w:r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интерстициален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нефрит.</w:t>
      </w:r>
    </w:p>
    <w:p w14:paraId="3025899B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ретенция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на урина (при частична обструкция на пикочните пътища (виж т.4.4),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нефрокалциноза</w:t>
      </w:r>
      <w:proofErr w:type="spellEnd"/>
      <w:r w:rsidRPr="00B46FD2">
        <w:rPr>
          <w:rFonts w:eastAsia="Times New Roman" w:cs="Arial"/>
          <w:color w:val="000000"/>
          <w:lang w:eastAsia="bg-BG"/>
        </w:rPr>
        <w:t>/</w:t>
      </w:r>
      <w:proofErr w:type="spellStart"/>
      <w:r w:rsidRPr="00B46FD2">
        <w:rPr>
          <w:rFonts w:eastAsia="Times New Roman" w:cs="Arial"/>
          <w:color w:val="000000"/>
          <w:lang w:eastAsia="bg-BG"/>
        </w:rPr>
        <w:t>нефролитиаза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при недоносени деца (виж т.4.4).</w:t>
      </w:r>
    </w:p>
    <w:p w14:paraId="2B1CDE9E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</w:p>
    <w:p w14:paraId="0D952F0A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>Вродени, фамилни и генетични нарушения</w:t>
      </w:r>
    </w:p>
    <w:p w14:paraId="2F3A4BBB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B46FD2">
        <w:rPr>
          <w:rFonts w:eastAsia="Times New Roman" w:cs="Arial"/>
          <w:color w:val="000000"/>
          <w:lang w:eastAsia="bg-BG"/>
        </w:rPr>
        <w:t xml:space="preserve"> повишен риск от персистиращ </w:t>
      </w:r>
      <w:r w:rsidRPr="00B46FD2">
        <w:rPr>
          <w:rFonts w:eastAsia="Times New Roman" w:cs="Arial"/>
          <w:i/>
          <w:iCs/>
          <w:color w:val="000000"/>
          <w:lang w:val="en-US"/>
        </w:rPr>
        <w:t>ductus arteriosus,</w:t>
      </w:r>
      <w:r w:rsidRPr="00B46FD2">
        <w:rPr>
          <w:rFonts w:eastAsia="Times New Roman" w:cs="Arial"/>
          <w:color w:val="000000"/>
          <w:lang w:val="en-US"/>
        </w:rPr>
        <w:t xml:space="preserve"> </w:t>
      </w:r>
      <w:r w:rsidRPr="00B46FD2">
        <w:rPr>
          <w:rFonts w:eastAsia="Times New Roman" w:cs="Arial"/>
          <w:color w:val="000000"/>
          <w:lang w:eastAsia="bg-BG"/>
        </w:rPr>
        <w:t xml:space="preserve">когато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се прилага на недоносени деца през първите седмици от живота им.</w:t>
      </w:r>
    </w:p>
    <w:p w14:paraId="1B081DAD" w14:textId="77777777" w:rsidR="00B46FD2" w:rsidRPr="00B46FD2" w:rsidRDefault="00B46FD2" w:rsidP="00B46FD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A780824" w14:textId="2CCEF7E0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u w:val="single"/>
          <w:lang w:eastAsia="bg-BG"/>
        </w:rPr>
        <w:t>Обши нарушения и ефекти на мястото на приложение</w:t>
      </w:r>
      <w:r w:rsidRPr="00B46FD2">
        <w:rPr>
          <w:rFonts w:eastAsia="Times New Roman" w:cs="Arial"/>
          <w:color w:val="000000"/>
          <w:lang w:eastAsia="bg-BG"/>
        </w:rPr>
        <w:t xml:space="preserve"> (само за инжекционната форма) </w:t>
      </w:r>
      <w:r w:rsidRPr="00B46FD2">
        <w:rPr>
          <w:rFonts w:eastAsia="Times New Roman" w:cs="Arial"/>
          <w:i/>
          <w:iCs/>
          <w:color w:val="000000"/>
          <w:lang w:eastAsia="bg-BG"/>
        </w:rPr>
        <w:t>Редки:</w:t>
      </w:r>
      <w:r w:rsidRPr="00B46FD2">
        <w:rPr>
          <w:rFonts w:eastAsia="Times New Roman" w:cs="Arial"/>
          <w:color w:val="000000"/>
          <w:lang w:eastAsia="bg-BG"/>
        </w:rPr>
        <w:t xml:space="preserve"> треска</w:t>
      </w:r>
    </w:p>
    <w:p w14:paraId="19DD4AA9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  <w:r w:rsidRPr="00B46FD2">
        <w:rPr>
          <w:rFonts w:eastAsia="Times New Roman" w:cs="Arial"/>
          <w:color w:val="000000"/>
          <w:lang w:eastAsia="bg-BG"/>
        </w:rPr>
        <w:t xml:space="preserve"> локални реакции, като болка след мускулно приложение.</w:t>
      </w:r>
    </w:p>
    <w:p w14:paraId="33CBCEF2" w14:textId="77777777" w:rsidR="00B46FD2" w:rsidRPr="00B46FD2" w:rsidRDefault="00B46FD2" w:rsidP="00B46FD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985F95A" w14:textId="3CF23AF0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6D1AEC90" w14:textId="77777777" w:rsidR="00B46FD2" w:rsidRPr="00B46FD2" w:rsidRDefault="00B46FD2" w:rsidP="00B46FD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3BBE83C" w14:textId="5AC906E9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u w:val="single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</w:t>
      </w:r>
      <w:r w:rsidRPr="00B46FD2">
        <w:rPr>
          <w:rFonts w:eastAsia="Times New Roman" w:cs="Arial"/>
          <w:color w:val="000000"/>
          <w:lang w:eastAsia="bg-BG"/>
        </w:rPr>
        <w:t xml:space="preserve"> Изпълнителна агенция по лекарствата, ул. „Дамян Груев” № 8; 1303 София; тел.: +35 928903417; уебсайт: </w:t>
      </w:r>
      <w:hyperlink r:id="rId5" w:history="1">
        <w:r w:rsidRPr="00B46FD2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  <w:r w:rsidRPr="00B46FD2">
        <w:rPr>
          <w:rFonts w:eastAsia="Times New Roman" w:cs="Arial"/>
          <w:color w:val="000000"/>
          <w:u w:val="single"/>
          <w:lang w:val="en-US"/>
        </w:rPr>
        <w:t>,</w:t>
      </w:r>
    </w:p>
    <w:p w14:paraId="58D00D46" w14:textId="77777777" w:rsidR="00B46FD2" w:rsidRPr="00B46FD2" w:rsidRDefault="00B46FD2" w:rsidP="00B46FD2">
      <w:pPr>
        <w:rPr>
          <w:rFonts w:eastAsia="Times New Roman" w:cs="Arial"/>
          <w:color w:val="000000"/>
          <w:lang w:eastAsia="bg-BG"/>
        </w:rPr>
      </w:pPr>
    </w:p>
    <w:p w14:paraId="42DF9851" w14:textId="63E1B482" w:rsidR="003765DC" w:rsidRDefault="002C50EE" w:rsidP="002B3C38">
      <w:pPr>
        <w:pStyle w:val="Heading2"/>
      </w:pPr>
      <w:r>
        <w:t>4.9. Предозиране</w:t>
      </w:r>
    </w:p>
    <w:p w14:paraId="6AD7234B" w14:textId="77777777" w:rsidR="00B46FD2" w:rsidRDefault="00B46FD2" w:rsidP="00B46FD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8A7702C" w14:textId="208D6136" w:rsidR="00B46FD2" w:rsidRPr="00B46FD2" w:rsidRDefault="00B46FD2" w:rsidP="00B46FD2">
      <w:pPr>
        <w:pStyle w:val="Heading3"/>
        <w:rPr>
          <w:rFonts w:eastAsia="Times New Roman"/>
          <w:u w:val="single"/>
        </w:rPr>
      </w:pPr>
      <w:r w:rsidRPr="00B46FD2">
        <w:rPr>
          <w:rFonts w:eastAsia="Times New Roman"/>
          <w:u w:val="single"/>
          <w:lang w:eastAsia="bg-BG"/>
        </w:rPr>
        <w:t>Симптоми</w:t>
      </w:r>
    </w:p>
    <w:p w14:paraId="1A86F804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>Клиничната картина при остра или хронична форма на предозиране зависи главно от</w:t>
      </w:r>
    </w:p>
    <w:p w14:paraId="1DCA2AC1" w14:textId="77777777" w:rsidR="00B46FD2" w:rsidRPr="00B46FD2" w:rsidRDefault="00B46FD2" w:rsidP="00B46FD2">
      <w:pPr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степента и последиците от загубата на електролити и течности, и се проявява като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хиповолемия</w:t>
      </w:r>
      <w:proofErr w:type="spellEnd"/>
      <w:r w:rsidRPr="00B46FD2">
        <w:rPr>
          <w:rFonts w:eastAsia="Times New Roman" w:cs="Arial"/>
          <w:color w:val="000000"/>
          <w:lang w:eastAsia="bg-BG"/>
        </w:rPr>
        <w:t>, дехидратация, хемоконцентрация, сърдечни аритмии, дължащи се на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B46FD2">
        <w:rPr>
          <w:rFonts w:eastAsia="Times New Roman" w:cs="Arial"/>
          <w:color w:val="000000"/>
          <w:lang w:eastAsia="bg-BG"/>
        </w:rPr>
        <w:t xml:space="preserve">усилената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диуреза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. Симптомите на тези нарушения включват тежка хипотония до шок, остра бъбречна недостатъчност, тромбоза,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делирни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състояния, вяла парализа, апатия и объркване.</w:t>
      </w:r>
    </w:p>
    <w:p w14:paraId="125823F4" w14:textId="77777777" w:rsidR="00B46FD2" w:rsidRPr="00B46FD2" w:rsidRDefault="00B46FD2" w:rsidP="00B46FD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FD6DF30" w14:textId="7F8E54CC" w:rsidR="00B46FD2" w:rsidRPr="00B46FD2" w:rsidRDefault="00B46FD2" w:rsidP="00B46FD2">
      <w:pPr>
        <w:pStyle w:val="Heading3"/>
        <w:rPr>
          <w:rFonts w:eastAsia="Times New Roman"/>
          <w:u w:val="single"/>
        </w:rPr>
      </w:pPr>
      <w:r w:rsidRPr="00B46FD2">
        <w:rPr>
          <w:rFonts w:eastAsia="Times New Roman"/>
          <w:u w:val="single"/>
          <w:lang w:eastAsia="bg-BG"/>
        </w:rPr>
        <w:t>Лечение</w:t>
      </w:r>
    </w:p>
    <w:p w14:paraId="213D33AB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Трябва да се възстанови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циркулаторния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обем и водно-електролитното равновесие. Във връзка с профилактиката и лечението на тези нарушения може да се наложи интензивно лечение и мониториране състоянието на болния. Няма специфичен антидот. Веднага след поглъщане на лекарството, с цел да се ограничи системната абсорбция на активното вещество, се прилага стомашна промивка и активен въглен.</w:t>
      </w:r>
    </w:p>
    <w:p w14:paraId="46E5757D" w14:textId="43F3EB15" w:rsidR="00B46FD2" w:rsidRPr="00B46FD2" w:rsidRDefault="00B46FD2" w:rsidP="00B46FD2">
      <w:pPr>
        <w:spacing w:line="240" w:lineRule="auto"/>
        <w:rPr>
          <w:rFonts w:eastAsia="Times New Roman" w:cs="Arial"/>
        </w:rPr>
      </w:pPr>
    </w:p>
    <w:p w14:paraId="64D6DAC8" w14:textId="77777777" w:rsidR="00B46FD2" w:rsidRPr="00B46FD2" w:rsidRDefault="00B46FD2" w:rsidP="00B46FD2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6DCB99F4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5EF9A086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proofErr w:type="spellStart"/>
      <w:r w:rsidRPr="00B46FD2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група: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. Мощни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бримкови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B46FD2">
        <w:rPr>
          <w:rFonts w:eastAsia="Times New Roman" w:cs="Arial"/>
          <w:color w:val="000000"/>
          <w:lang w:eastAsia="bg-BG"/>
        </w:rPr>
        <w:t>. Сулфонамиди. АТС код: СОЗС А01</w:t>
      </w:r>
    </w:p>
    <w:p w14:paraId="45F3F30E" w14:textId="77777777" w:rsidR="00B46FD2" w:rsidRPr="00B46FD2" w:rsidRDefault="00B46FD2" w:rsidP="00B46FD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9902EF7" w14:textId="790813FE" w:rsidR="00B46FD2" w:rsidRPr="00B46FD2" w:rsidRDefault="00B46FD2" w:rsidP="00B46FD2">
      <w:pPr>
        <w:spacing w:line="240" w:lineRule="auto"/>
        <w:rPr>
          <w:rFonts w:eastAsia="Times New Roman" w:cs="Arial"/>
        </w:rPr>
      </w:pPr>
      <w:proofErr w:type="spellStart"/>
      <w:r w:rsidRPr="00B46FD2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е мощен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диуретик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. Инхибира абсорбцията на натриеви и хлорни йони във възходящото рамо на бримката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Хенле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, проксималните и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дистални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тубули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нефрона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. Високата степен на ефективност се дължи на уникален механизъм на действие. Ефектът в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дисталните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тубули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е независим от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инхибиторния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ефект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карбоанхидразата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или от ефекта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алдостерона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. Основният механизъм на действие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в бъбреците е да потисне активния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хлориден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транспорт във възходящото рамо. Резорбцията на натриев хлорид от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нефрона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е намалена и се образува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хипо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- или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изотонична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урина.</w:t>
      </w:r>
    </w:p>
    <w:p w14:paraId="1B667DFE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Установено е, че синтеза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простагландини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и ренин-</w:t>
      </w:r>
      <w:proofErr w:type="spellStart"/>
      <w:r w:rsidRPr="00B46FD2">
        <w:rPr>
          <w:rFonts w:eastAsia="Times New Roman" w:cs="Arial"/>
          <w:color w:val="000000"/>
          <w:lang w:eastAsia="bg-BG"/>
        </w:rPr>
        <w:t>ангиотензиновата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система се влияят от приема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повлиява и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пермеабилитета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гломерула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към серумните протеини.</w:t>
      </w:r>
    </w:p>
    <w:p w14:paraId="45FC3EF5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>Началото на диуретичния ефект започва около 1 час след перорално приложение. Максималният терапевтичен ефект е между първия и втория час, като продължителността на диуретичния ефект е над 4 часа.</w:t>
      </w:r>
    </w:p>
    <w:p w14:paraId="36DE235F" w14:textId="77777777" w:rsidR="00B46FD2" w:rsidRPr="00B46FD2" w:rsidRDefault="00B46FD2" w:rsidP="00B46FD2"/>
    <w:p w14:paraId="4D7DA0E3" w14:textId="1DAABE1B" w:rsidR="004D4D6B" w:rsidRDefault="002C50EE" w:rsidP="002B3C38">
      <w:pPr>
        <w:pStyle w:val="Heading2"/>
      </w:pPr>
      <w:r>
        <w:lastRenderedPageBreak/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71F0423A" w14:textId="77777777" w:rsidR="00B46FD2" w:rsidRDefault="00B46FD2" w:rsidP="00B46FD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39EC23" w14:textId="1B10E364" w:rsidR="00B46FD2" w:rsidRPr="00B46FD2" w:rsidRDefault="00B46FD2" w:rsidP="00B46FD2">
      <w:pPr>
        <w:pStyle w:val="Heading3"/>
        <w:rPr>
          <w:rFonts w:eastAsia="Times New Roman"/>
          <w:u w:val="single"/>
        </w:rPr>
      </w:pPr>
      <w:r w:rsidRPr="00B46FD2">
        <w:rPr>
          <w:rFonts w:eastAsia="Times New Roman"/>
          <w:u w:val="single"/>
          <w:lang w:eastAsia="bg-BG"/>
        </w:rPr>
        <w:t>Абсорбция</w:t>
      </w:r>
    </w:p>
    <w:p w14:paraId="0D24C100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proofErr w:type="spellStart"/>
      <w:r w:rsidRPr="00B46FD2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се резорбира бързо, но непълно (около 60-70%) след перорално приложение. В най-голямо количество се резорбира в горната част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дуоденума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при </w:t>
      </w:r>
      <w:r w:rsidRPr="00B46FD2">
        <w:rPr>
          <w:rFonts w:eastAsia="Times New Roman" w:cs="Arial"/>
          <w:color w:val="000000"/>
          <w:lang w:val="en-US"/>
        </w:rPr>
        <w:t xml:space="preserve">pH </w:t>
      </w:r>
      <w:r w:rsidRPr="00B46FD2">
        <w:rPr>
          <w:rFonts w:eastAsia="Times New Roman" w:cs="Arial"/>
          <w:color w:val="000000"/>
          <w:lang w:eastAsia="bg-BG"/>
        </w:rPr>
        <w:t>5.0. Ефектът му продължава над 4 часа след перорално приложение и средно около 2 часа след парентералното му прилагане.</w:t>
      </w:r>
    </w:p>
    <w:p w14:paraId="086E5E46" w14:textId="77777777" w:rsidR="00B46FD2" w:rsidRPr="00B46FD2" w:rsidRDefault="00B46FD2" w:rsidP="00B46FD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0CDF03" w14:textId="63BDEE5D" w:rsidR="00B46FD2" w:rsidRPr="00B46FD2" w:rsidRDefault="00B46FD2" w:rsidP="00B46FD2">
      <w:pPr>
        <w:pStyle w:val="Heading3"/>
        <w:rPr>
          <w:rFonts w:eastAsia="Times New Roman"/>
          <w:u w:val="single"/>
        </w:rPr>
      </w:pPr>
      <w:r w:rsidRPr="00B46FD2">
        <w:rPr>
          <w:rFonts w:eastAsia="Times New Roman"/>
          <w:u w:val="single"/>
          <w:lang w:eastAsia="bg-BG"/>
        </w:rPr>
        <w:t>Разпределение</w:t>
      </w:r>
    </w:p>
    <w:p w14:paraId="46D450E7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>Има висока степен на свързване с плазмените протеини - около 95%, главно с албумини.</w:t>
      </w:r>
    </w:p>
    <w:p w14:paraId="12D3D5CE" w14:textId="77777777" w:rsidR="00B46FD2" w:rsidRPr="00B46FD2" w:rsidRDefault="00B46FD2" w:rsidP="00B46FD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A308D73" w14:textId="0633F893" w:rsidR="00B46FD2" w:rsidRPr="00B46FD2" w:rsidRDefault="00B46FD2" w:rsidP="00B46FD2">
      <w:pPr>
        <w:pStyle w:val="Heading3"/>
        <w:rPr>
          <w:rFonts w:eastAsia="Times New Roman"/>
          <w:u w:val="single"/>
        </w:rPr>
      </w:pPr>
      <w:r w:rsidRPr="00B46FD2">
        <w:rPr>
          <w:rFonts w:eastAsia="Times New Roman"/>
          <w:u w:val="single"/>
          <w:lang w:eastAsia="bg-BG"/>
        </w:rPr>
        <w:t>Биотрансформация</w:t>
      </w:r>
    </w:p>
    <w:p w14:paraId="13AF6553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proofErr w:type="spellStart"/>
      <w:r w:rsidRPr="00B46FD2">
        <w:rPr>
          <w:rFonts w:eastAsia="Times New Roman" w:cs="Arial"/>
          <w:color w:val="000000"/>
          <w:lang w:eastAsia="bg-BG"/>
        </w:rPr>
        <w:t>Глюкуронидите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фуроземида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са единственият или поне основен продукт от неговата биотрансформация при човека. Малки количества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метаболизират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чрез отцепване на страничната верига.</w:t>
      </w:r>
    </w:p>
    <w:p w14:paraId="49922220" w14:textId="77777777" w:rsidR="00B46FD2" w:rsidRPr="00B46FD2" w:rsidRDefault="00B46FD2" w:rsidP="00B46FD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ACECDE2" w14:textId="7ABD41CC" w:rsidR="00B46FD2" w:rsidRPr="00B46FD2" w:rsidRDefault="00B46FD2" w:rsidP="00B46FD2">
      <w:pPr>
        <w:pStyle w:val="Heading3"/>
        <w:rPr>
          <w:rFonts w:eastAsia="Times New Roman"/>
          <w:u w:val="single"/>
        </w:rPr>
      </w:pPr>
      <w:r w:rsidRPr="00B46FD2">
        <w:rPr>
          <w:rFonts w:eastAsia="Times New Roman"/>
          <w:u w:val="single"/>
          <w:lang w:eastAsia="bg-BG"/>
        </w:rPr>
        <w:t>Елиминиране</w:t>
      </w:r>
    </w:p>
    <w:p w14:paraId="4EDC2430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proofErr w:type="spellStart"/>
      <w:r w:rsidRPr="00B46FD2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се главно през бъбреците (около 50% след орално приложение, до 80-90% след венозно или мускулно приложение) в рамките на 24 часа. Малка част се елиминира през жлъчката. 10-15% от активното вещество се отделя непроменено с фекалиите.</w:t>
      </w:r>
    </w:p>
    <w:p w14:paraId="4160207D" w14:textId="77777777" w:rsidR="00B46FD2" w:rsidRPr="00B46FD2" w:rsidRDefault="00B46FD2" w:rsidP="00B46FD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6E652053" w14:textId="0B39BEF9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b/>
          <w:bCs/>
          <w:color w:val="000000"/>
          <w:lang w:eastAsia="bg-BG"/>
        </w:rPr>
        <w:t>Педиатрична популация</w:t>
      </w:r>
      <w:bookmarkEnd w:id="1"/>
    </w:p>
    <w:p w14:paraId="3895F6A8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Новородени</w:t>
      </w:r>
    </w:p>
    <w:p w14:paraId="6C245116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Наблюдава се продължителен диуретичен ефект, вероятно поради незрялата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тубуларна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функция .</w:t>
      </w:r>
    </w:p>
    <w:p w14:paraId="02F1A453" w14:textId="77777777" w:rsidR="00B46FD2" w:rsidRPr="00B46FD2" w:rsidRDefault="00B46FD2" w:rsidP="00B46FD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4847B2D3" w14:textId="36C6C7F4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b/>
          <w:bCs/>
          <w:color w:val="000000"/>
          <w:lang w:eastAsia="bg-BG"/>
        </w:rPr>
        <w:t>Специални популации пациенти</w:t>
      </w:r>
      <w:bookmarkEnd w:id="2"/>
    </w:p>
    <w:p w14:paraId="01A42FFC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Пациенти с бъбречно/чернодробно увреждане</w:t>
      </w:r>
    </w:p>
    <w:p w14:paraId="12D1762B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При заболяване на черния дроб екскрецията през жлъчните пътища е редуцирана до 50%. Увреждането на бъбреците има минимален ефект върху скоростта на елиминиране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B46FD2">
        <w:rPr>
          <w:rFonts w:eastAsia="Times New Roman" w:cs="Arial"/>
          <w:color w:val="000000"/>
          <w:lang w:eastAsia="bg-BG"/>
        </w:rPr>
        <w:t>, но при наличие на по-малко от 20% остатъчна бъбречна функция е налице увеличаване на елиминационното време.</w:t>
      </w:r>
    </w:p>
    <w:p w14:paraId="08AF1C21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3A4BD6AB" w14:textId="29298F2D" w:rsidR="00B46FD2" w:rsidRDefault="00B46FD2" w:rsidP="00B46FD2">
      <w:pPr>
        <w:rPr>
          <w:rFonts w:eastAsia="Times New Roman" w:cs="Arial"/>
          <w:color w:val="000000"/>
          <w:lang w:eastAsia="bg-BG"/>
        </w:rPr>
      </w:pPr>
      <w:r w:rsidRPr="00B46FD2">
        <w:rPr>
          <w:rFonts w:eastAsia="Times New Roman" w:cs="Arial"/>
          <w:color w:val="000000"/>
          <w:lang w:eastAsia="bg-BG"/>
        </w:rPr>
        <w:t xml:space="preserve">При наличие на бъбречна недостатъчност се забавя и елиминирането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B46FD2">
        <w:rPr>
          <w:rFonts w:eastAsia="Times New Roman" w:cs="Arial"/>
          <w:color w:val="000000"/>
          <w:lang w:eastAsia="bg-BG"/>
        </w:rPr>
        <w:t>.</w:t>
      </w:r>
    </w:p>
    <w:p w14:paraId="3A667E99" w14:textId="77777777" w:rsidR="00B46FD2" w:rsidRPr="00B46FD2" w:rsidRDefault="00B46FD2" w:rsidP="00B46FD2">
      <w:pPr>
        <w:rPr>
          <w:rFonts w:cs="Arial"/>
        </w:rPr>
      </w:pPr>
    </w:p>
    <w:p w14:paraId="1BDBE06B" w14:textId="091397D7" w:rsidR="004D4D6B" w:rsidRDefault="002C50EE" w:rsidP="002B3C38">
      <w:pPr>
        <w:pStyle w:val="Heading2"/>
      </w:pPr>
      <w:r>
        <w:t>5.3. Предклинични данни за безопасност</w:t>
      </w:r>
    </w:p>
    <w:p w14:paraId="6507310C" w14:textId="77777777" w:rsidR="00B46FD2" w:rsidRDefault="00B46FD2" w:rsidP="00B46FD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70284E" w14:textId="3A1C26BF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Проведени са експериментални изследвания върху токсичността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при опитни животни (мишки и плъхове).</w:t>
      </w:r>
    </w:p>
    <w:p w14:paraId="4DC71985" w14:textId="5334C5D3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При </w:t>
      </w:r>
      <w:proofErr w:type="spellStart"/>
      <w:r w:rsidRPr="00B46FD2">
        <w:rPr>
          <w:rFonts w:eastAsia="Times New Roman" w:cs="Arial"/>
          <w:color w:val="000000"/>
          <w:lang w:val="en-US"/>
        </w:rPr>
        <w:t>i.v.</w:t>
      </w:r>
      <w:proofErr w:type="spellEnd"/>
      <w:r w:rsidRPr="00B46FD2">
        <w:rPr>
          <w:rFonts w:eastAsia="Times New Roman" w:cs="Arial"/>
          <w:color w:val="000000"/>
          <w:lang w:val="en-US"/>
        </w:rPr>
        <w:t xml:space="preserve"> </w:t>
      </w:r>
      <w:r w:rsidRPr="00B46FD2">
        <w:rPr>
          <w:rFonts w:eastAsia="Times New Roman" w:cs="Arial"/>
          <w:color w:val="000000"/>
          <w:lang w:eastAsia="bg-BG"/>
        </w:rPr>
        <w:t xml:space="preserve">въвеждане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ЛД</w:t>
      </w:r>
      <w:r w:rsidRPr="00B46FD2">
        <w:rPr>
          <w:rFonts w:eastAsia="Times New Roman" w:cs="Arial"/>
          <w:color w:val="000000"/>
          <w:vertAlign w:val="subscript"/>
          <w:lang w:eastAsia="bg-BG"/>
        </w:rPr>
        <w:t>50</w:t>
      </w:r>
      <w:r w:rsidRPr="00B46FD2">
        <w:rPr>
          <w:rFonts w:eastAsia="Times New Roman" w:cs="Arial"/>
          <w:color w:val="000000"/>
          <w:lang w:eastAsia="bg-BG"/>
        </w:rPr>
        <w:t xml:space="preserve"> при мишки е 531 </w:t>
      </w:r>
      <w:r w:rsidRPr="00B46FD2">
        <w:rPr>
          <w:rFonts w:eastAsia="Times New Roman" w:cs="Arial"/>
          <w:color w:val="000000"/>
          <w:lang w:val="en-US"/>
        </w:rPr>
        <w:t>mg/kg.</w:t>
      </w:r>
    </w:p>
    <w:p w14:paraId="6A2AD8D8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В условията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субхронично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и хронично прилагане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се наблюдава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дозозависимо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повишаване нивото на уреята, стойностите на общия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билирубин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в серума, активността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трансаминазите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, съдържанието на хемоглобин в еритроцитите и техния брой и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лимфоцитопения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в диференциалната кръвна картина.</w:t>
      </w:r>
    </w:p>
    <w:p w14:paraId="08CDD09B" w14:textId="77777777" w:rsidR="00B46FD2" w:rsidRPr="00B46FD2" w:rsidRDefault="00B46FD2" w:rsidP="00B46FD2">
      <w:pPr>
        <w:spacing w:line="240" w:lineRule="auto"/>
        <w:rPr>
          <w:rFonts w:eastAsia="Times New Roman" w:cs="Arial"/>
        </w:rPr>
      </w:pPr>
      <w:r w:rsidRPr="00B46FD2">
        <w:rPr>
          <w:rFonts w:eastAsia="Times New Roman" w:cs="Arial"/>
          <w:color w:val="000000"/>
          <w:lang w:eastAsia="bg-BG"/>
        </w:rPr>
        <w:t xml:space="preserve">Доказани са умерени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дистрофични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изменения в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паренхимните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органи и </w:t>
      </w:r>
      <w:proofErr w:type="spellStart"/>
      <w:r w:rsidRPr="00B46FD2">
        <w:rPr>
          <w:rFonts w:eastAsia="Times New Roman" w:cs="Arial"/>
          <w:color w:val="000000"/>
          <w:lang w:eastAsia="bg-BG"/>
        </w:rPr>
        <w:t>лимфопоетичната</w:t>
      </w:r>
      <w:proofErr w:type="spellEnd"/>
      <w:r w:rsidRPr="00B46FD2">
        <w:rPr>
          <w:rFonts w:eastAsia="Times New Roman" w:cs="Arial"/>
          <w:color w:val="000000"/>
          <w:lang w:eastAsia="bg-BG"/>
        </w:rPr>
        <w:t xml:space="preserve"> тъкан, които са преходни и изчезват до 30 дни след прекратяване приема на </w:t>
      </w:r>
      <w:proofErr w:type="spellStart"/>
      <w:r w:rsidRPr="00B46FD2">
        <w:rPr>
          <w:rFonts w:eastAsia="Times New Roman" w:cs="Arial"/>
          <w:color w:val="000000"/>
          <w:lang w:eastAsia="bg-BG"/>
        </w:rPr>
        <w:t>фуроземид</w:t>
      </w:r>
      <w:proofErr w:type="spellEnd"/>
      <w:r w:rsidRPr="00B46FD2">
        <w:rPr>
          <w:rFonts w:eastAsia="Times New Roman" w:cs="Arial"/>
          <w:color w:val="000000"/>
          <w:lang w:eastAsia="bg-BG"/>
        </w:rPr>
        <w:t>.</w:t>
      </w:r>
    </w:p>
    <w:p w14:paraId="4FB4C7EE" w14:textId="77777777" w:rsidR="00B46FD2" w:rsidRPr="00B46FD2" w:rsidRDefault="00B46FD2" w:rsidP="00B46FD2"/>
    <w:p w14:paraId="6940F72E" w14:textId="2A962165" w:rsidR="009B171C" w:rsidRDefault="002C50EE" w:rsidP="00CA1B57">
      <w:pPr>
        <w:pStyle w:val="Heading1"/>
      </w:pPr>
      <w:r>
        <w:lastRenderedPageBreak/>
        <w:t>7. ПРИТЕЖАТЕЛ НА РАЗРЕШЕНИЕТО ЗА УПОТРЕБА</w:t>
      </w:r>
    </w:p>
    <w:p w14:paraId="37D85AC7" w14:textId="77777777" w:rsidR="00B46FD2" w:rsidRDefault="00B46FD2" w:rsidP="00B46FD2">
      <w:pPr>
        <w:rPr>
          <w:lang w:eastAsia="bg-BG"/>
        </w:rPr>
      </w:pPr>
    </w:p>
    <w:p w14:paraId="3CF43501" w14:textId="0B64DF54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>СОФАРМА АД</w:t>
      </w:r>
    </w:p>
    <w:p w14:paraId="7FA22B52" w14:textId="77777777" w:rsidR="00B46FD2" w:rsidRPr="00B46FD2" w:rsidRDefault="00B46FD2" w:rsidP="00B46FD2">
      <w:pPr>
        <w:rPr>
          <w:sz w:val="24"/>
          <w:szCs w:val="24"/>
        </w:rPr>
      </w:pPr>
      <w:r w:rsidRPr="00B46FD2">
        <w:rPr>
          <w:lang w:eastAsia="bg-BG"/>
        </w:rPr>
        <w:t xml:space="preserve">ул. </w:t>
      </w:r>
      <w:proofErr w:type="spellStart"/>
      <w:r w:rsidRPr="00B46FD2">
        <w:rPr>
          <w:lang w:eastAsia="bg-BG"/>
        </w:rPr>
        <w:t>Илиенско</w:t>
      </w:r>
      <w:proofErr w:type="spellEnd"/>
      <w:r w:rsidRPr="00B46FD2">
        <w:rPr>
          <w:lang w:eastAsia="bg-BG"/>
        </w:rPr>
        <w:t xml:space="preserve"> шосе 16,1220 София, България</w:t>
      </w:r>
    </w:p>
    <w:p w14:paraId="5C8BEF30" w14:textId="77777777" w:rsidR="00B46FD2" w:rsidRPr="00B46FD2" w:rsidRDefault="00B46FD2" w:rsidP="00B46FD2"/>
    <w:p w14:paraId="04840D59" w14:textId="021F6627" w:rsidR="002C50EE" w:rsidRDefault="002C50EE" w:rsidP="002C50EE">
      <w:pPr>
        <w:pStyle w:val="Heading1"/>
      </w:pPr>
      <w:r>
        <w:t>8. НОМЕР НА РАЗРЕШЕНИЕТО ЗА УПОТРЕБА</w:t>
      </w:r>
    </w:p>
    <w:p w14:paraId="099EA230" w14:textId="7AFF7C58" w:rsidR="00B46FD2" w:rsidRPr="00B46FD2" w:rsidRDefault="00B46FD2" w:rsidP="00B46FD2">
      <w:r>
        <w:t>20010702</w:t>
      </w:r>
    </w:p>
    <w:p w14:paraId="5900CBF3" w14:textId="36523E0C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0C23126D" w14:textId="22AD3263" w:rsidR="00B46FD2" w:rsidRPr="00B46FD2" w:rsidRDefault="00B46FD2" w:rsidP="00B46FD2">
      <w:r>
        <w:t>20.06.2001/12.04.2007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2CB0F085" w:rsidR="00C87E90" w:rsidRPr="003E3126" w:rsidRDefault="00B46FD2" w:rsidP="00B46FD2">
      <w:r>
        <w:t>Декември 2015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1B06B2"/>
    <w:multiLevelType w:val="hybridMultilevel"/>
    <w:tmpl w:val="10F4A394"/>
    <w:lvl w:ilvl="0" w:tplc="0BB465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965C0"/>
    <w:multiLevelType w:val="hybridMultilevel"/>
    <w:tmpl w:val="5FCEC2BC"/>
    <w:lvl w:ilvl="0" w:tplc="0BB465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6"/>
  </w:num>
  <w:num w:numId="12">
    <w:abstractNumId w:val="13"/>
  </w:num>
  <w:num w:numId="13">
    <w:abstractNumId w:val="18"/>
  </w:num>
  <w:num w:numId="14">
    <w:abstractNumId w:val="11"/>
  </w:num>
  <w:num w:numId="15">
    <w:abstractNumId w:val="25"/>
  </w:num>
  <w:num w:numId="16">
    <w:abstractNumId w:val="9"/>
  </w:num>
  <w:num w:numId="17">
    <w:abstractNumId w:val="21"/>
  </w:num>
  <w:num w:numId="18">
    <w:abstractNumId w:val="6"/>
  </w:num>
  <w:num w:numId="19">
    <w:abstractNumId w:val="23"/>
  </w:num>
  <w:num w:numId="20">
    <w:abstractNumId w:val="20"/>
  </w:num>
  <w:num w:numId="21">
    <w:abstractNumId w:val="16"/>
  </w:num>
  <w:num w:numId="22">
    <w:abstractNumId w:val="22"/>
  </w:num>
  <w:num w:numId="23">
    <w:abstractNumId w:val="17"/>
  </w:num>
  <w:num w:numId="24">
    <w:abstractNumId w:val="8"/>
  </w:num>
  <w:num w:numId="25">
    <w:abstractNumId w:val="19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46FD2"/>
    <w:rsid w:val="00B62B0C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2021-09-13T17:55:00Z</dcterms:created>
  <dcterms:modified xsi:type="dcterms:W3CDTF">2021-09-13T17:55:00Z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