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7A328C" w14:textId="09CEB67B" w:rsidR="002C50EE" w:rsidRPr="001D4525" w:rsidRDefault="002C50EE" w:rsidP="002C50EE">
      <w:pPr>
        <w:pStyle w:val="Heading1"/>
        <w:jc w:val="center"/>
      </w:pPr>
      <w:bookmarkStart w:id="0" w:name="_Hlk63124480"/>
      <w:r w:rsidRPr="001D4525">
        <w:t>КРАТКА ХАРАКТЕРИСТИКА НА ПРОДУКТА</w:t>
      </w:r>
    </w:p>
    <w:p w14:paraId="5A3B4435" w14:textId="77777777" w:rsidR="0091385D" w:rsidRPr="001D4525" w:rsidRDefault="0091385D" w:rsidP="0091385D"/>
    <w:p w14:paraId="3320F4BE" w14:textId="2EB48694" w:rsidR="00C40420" w:rsidRPr="001D4525" w:rsidRDefault="00DD466D" w:rsidP="004A448E">
      <w:pPr>
        <w:pStyle w:val="Heading1"/>
      </w:pPr>
      <w:r w:rsidRPr="001D4525">
        <w:t>1.ИМЕ НА ЛЕКАРСТВЕНИЯ ПРОДУКТ</w:t>
      </w:r>
    </w:p>
    <w:p w14:paraId="5E9BA472" w14:textId="14008A99" w:rsidR="0091385D" w:rsidRPr="001D4525" w:rsidRDefault="0091385D" w:rsidP="0091385D"/>
    <w:p w14:paraId="5F07142C" w14:textId="5CB3A718" w:rsidR="000540E0" w:rsidRPr="001D4525" w:rsidRDefault="0042135D"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Габагамма</w:t>
      </w:r>
      <w:proofErr w:type="spellEnd"/>
      <w:r w:rsidRPr="001D4525">
        <w:rPr>
          <w:rFonts w:eastAsia="Times New Roman" w:cs="Arial"/>
          <w:color w:val="000000"/>
          <w:szCs w:val="20"/>
          <w:lang w:eastAsia="bg-BG"/>
        </w:rPr>
        <w:t xml:space="preserve"> 4</w:t>
      </w:r>
      <w:r w:rsidR="000540E0" w:rsidRPr="001D4525">
        <w:rPr>
          <w:rFonts w:eastAsia="Times New Roman" w:cs="Arial"/>
          <w:color w:val="000000"/>
          <w:szCs w:val="20"/>
          <w:lang w:eastAsia="bg-BG"/>
        </w:rPr>
        <w:t xml:space="preserve">00 </w:t>
      </w:r>
      <w:proofErr w:type="spellStart"/>
      <w:r w:rsidR="000540E0" w:rsidRPr="001D4525">
        <w:rPr>
          <w:rFonts w:eastAsia="Times New Roman" w:cs="Arial"/>
          <w:color w:val="000000"/>
          <w:szCs w:val="20"/>
        </w:rPr>
        <w:t>mg</w:t>
      </w:r>
      <w:proofErr w:type="spellEnd"/>
      <w:r w:rsidR="000540E0" w:rsidRPr="001D4525">
        <w:rPr>
          <w:rFonts w:eastAsia="Times New Roman" w:cs="Arial"/>
          <w:color w:val="000000"/>
          <w:szCs w:val="20"/>
        </w:rPr>
        <w:t xml:space="preserve"> </w:t>
      </w:r>
      <w:r w:rsidR="000540E0" w:rsidRPr="001D4525">
        <w:rPr>
          <w:rFonts w:eastAsia="Times New Roman" w:cs="Arial"/>
          <w:color w:val="000000"/>
          <w:szCs w:val="20"/>
          <w:lang w:eastAsia="bg-BG"/>
        </w:rPr>
        <w:t>твърди капсули</w:t>
      </w:r>
    </w:p>
    <w:p w14:paraId="73D1D99C" w14:textId="6690B5CD" w:rsidR="0091385D" w:rsidRPr="001D4525" w:rsidRDefault="000540E0" w:rsidP="000540E0">
      <w:pPr>
        <w:rPr>
          <w:rFonts w:cs="Arial"/>
          <w:sz w:val="24"/>
        </w:rPr>
      </w:pPr>
      <w:proofErr w:type="spellStart"/>
      <w:r w:rsidRPr="001D4525">
        <w:rPr>
          <w:rFonts w:eastAsia="Times New Roman" w:cs="Arial"/>
          <w:color w:val="000000"/>
          <w:szCs w:val="20"/>
        </w:rPr>
        <w:t>Gabagamma</w:t>
      </w:r>
      <w:proofErr w:type="spellEnd"/>
      <w:r w:rsidRPr="001D4525">
        <w:rPr>
          <w:rFonts w:eastAsia="Times New Roman" w:cs="Arial"/>
          <w:color w:val="000000"/>
          <w:szCs w:val="20"/>
        </w:rPr>
        <w:t xml:space="preserve"> </w:t>
      </w:r>
      <w:r w:rsidR="0042135D" w:rsidRPr="001D4525">
        <w:rPr>
          <w:rFonts w:eastAsia="Times New Roman" w:cs="Arial"/>
          <w:color w:val="000000"/>
          <w:szCs w:val="20"/>
          <w:lang w:eastAsia="bg-BG"/>
        </w:rPr>
        <w:t>4</w:t>
      </w:r>
      <w:r w:rsidRPr="001D4525">
        <w:rPr>
          <w:rFonts w:eastAsia="Times New Roman" w:cs="Arial"/>
          <w:color w:val="000000"/>
          <w:szCs w:val="20"/>
          <w:lang w:eastAsia="bg-BG"/>
        </w:rPr>
        <w:t xml:space="preserve">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proofErr w:type="spellStart"/>
      <w:r w:rsidRPr="001D4525">
        <w:rPr>
          <w:rFonts w:eastAsia="Times New Roman" w:cs="Arial"/>
          <w:color w:val="000000"/>
          <w:szCs w:val="20"/>
        </w:rPr>
        <w:t>capsules</w:t>
      </w:r>
      <w:proofErr w:type="spellEnd"/>
      <w:r w:rsidRPr="001D4525">
        <w:rPr>
          <w:rFonts w:eastAsia="Times New Roman" w:cs="Arial"/>
          <w:color w:val="000000"/>
          <w:szCs w:val="20"/>
        </w:rPr>
        <w:t xml:space="preserve">, </w:t>
      </w:r>
      <w:proofErr w:type="spellStart"/>
      <w:r w:rsidRPr="001D4525">
        <w:rPr>
          <w:rFonts w:eastAsia="Times New Roman" w:cs="Arial"/>
          <w:color w:val="000000"/>
          <w:szCs w:val="20"/>
        </w:rPr>
        <w:t>hard</w:t>
      </w:r>
      <w:proofErr w:type="spellEnd"/>
    </w:p>
    <w:p w14:paraId="1E8447D1" w14:textId="77777777" w:rsidR="0091385D" w:rsidRPr="001D4525" w:rsidRDefault="0091385D" w:rsidP="0091385D"/>
    <w:p w14:paraId="6920A680" w14:textId="53C3EFCC" w:rsidR="00C40420" w:rsidRPr="001D4525" w:rsidRDefault="00DD466D" w:rsidP="004A448E">
      <w:pPr>
        <w:pStyle w:val="Heading1"/>
      </w:pPr>
      <w:r w:rsidRPr="001D4525">
        <w:t>2. КАЧЕСТВЕН И КОЛИЧЕСТВЕН СЪСТАВ</w:t>
      </w:r>
    </w:p>
    <w:p w14:paraId="1ED33AE8" w14:textId="288788EF" w:rsidR="0091385D" w:rsidRPr="001D4525" w:rsidRDefault="0091385D" w:rsidP="0091385D"/>
    <w:p w14:paraId="6E76D4F0" w14:textId="24A20C61" w:rsidR="000540E0" w:rsidRPr="001D4525" w:rsidRDefault="0042135D" w:rsidP="000540E0">
      <w:pPr>
        <w:spacing w:line="240" w:lineRule="auto"/>
        <w:rPr>
          <w:rFonts w:eastAsia="Times New Roman" w:cs="Arial"/>
          <w:sz w:val="28"/>
          <w:szCs w:val="24"/>
          <w:lang w:eastAsia="bg-BG"/>
        </w:rPr>
      </w:pPr>
      <w:r w:rsidRPr="001D4525">
        <w:rPr>
          <w:rFonts w:eastAsia="Times New Roman" w:cs="Arial"/>
          <w:color w:val="000000"/>
          <w:szCs w:val="20"/>
          <w:lang w:eastAsia="bg-BG"/>
        </w:rPr>
        <w:t>Всяка твърда капсула съдържа 4</w:t>
      </w:r>
      <w:r w:rsidR="000540E0" w:rsidRPr="001D4525">
        <w:rPr>
          <w:rFonts w:eastAsia="Times New Roman" w:cs="Arial"/>
          <w:color w:val="000000"/>
          <w:szCs w:val="20"/>
          <w:lang w:eastAsia="bg-BG"/>
        </w:rPr>
        <w:t xml:space="preserve">00 </w:t>
      </w:r>
      <w:proofErr w:type="spellStart"/>
      <w:r w:rsidR="000540E0" w:rsidRPr="001D4525">
        <w:rPr>
          <w:rFonts w:eastAsia="Times New Roman" w:cs="Arial"/>
          <w:color w:val="000000"/>
          <w:szCs w:val="20"/>
        </w:rPr>
        <w:t>mg</w:t>
      </w:r>
      <w:proofErr w:type="spellEnd"/>
      <w:r w:rsidR="000540E0" w:rsidRPr="001D4525">
        <w:rPr>
          <w:rFonts w:eastAsia="Times New Roman" w:cs="Arial"/>
          <w:color w:val="000000"/>
          <w:szCs w:val="20"/>
        </w:rPr>
        <w:t xml:space="preserve"> </w:t>
      </w:r>
      <w:proofErr w:type="spellStart"/>
      <w:r w:rsidR="000540E0" w:rsidRPr="001D4525">
        <w:rPr>
          <w:rFonts w:eastAsia="Times New Roman" w:cs="Arial"/>
          <w:color w:val="000000"/>
          <w:szCs w:val="20"/>
          <w:lang w:eastAsia="bg-BG"/>
        </w:rPr>
        <w:t>габапентин</w:t>
      </w:r>
      <w:proofErr w:type="spellEnd"/>
      <w:r w:rsidR="000540E0" w:rsidRPr="001D4525">
        <w:rPr>
          <w:rFonts w:eastAsia="Times New Roman" w:cs="Arial"/>
          <w:color w:val="000000"/>
          <w:szCs w:val="20"/>
          <w:lang w:eastAsia="bg-BG"/>
        </w:rPr>
        <w:t xml:space="preserve"> </w:t>
      </w:r>
      <w:r w:rsidR="000540E0" w:rsidRPr="001D4525">
        <w:rPr>
          <w:rFonts w:eastAsia="Times New Roman" w:cs="Arial"/>
          <w:i/>
          <w:iCs/>
          <w:color w:val="000000"/>
          <w:szCs w:val="20"/>
        </w:rPr>
        <w:t>(</w:t>
      </w:r>
      <w:proofErr w:type="spellStart"/>
      <w:r w:rsidR="000540E0" w:rsidRPr="001D4525">
        <w:rPr>
          <w:rFonts w:eastAsia="Times New Roman" w:cs="Arial"/>
          <w:i/>
          <w:iCs/>
          <w:color w:val="000000"/>
          <w:szCs w:val="20"/>
        </w:rPr>
        <w:t>gabapentin</w:t>
      </w:r>
      <w:proofErr w:type="spellEnd"/>
      <w:r w:rsidR="000540E0" w:rsidRPr="001D4525">
        <w:rPr>
          <w:rFonts w:eastAsia="Times New Roman" w:cs="Arial"/>
          <w:i/>
          <w:iCs/>
          <w:color w:val="000000"/>
          <w:szCs w:val="20"/>
        </w:rPr>
        <w:t>).</w:t>
      </w:r>
    </w:p>
    <w:p w14:paraId="77E02FF7" w14:textId="77777777" w:rsidR="000540E0" w:rsidRPr="001D4525" w:rsidRDefault="000540E0" w:rsidP="000540E0">
      <w:pPr>
        <w:spacing w:line="240" w:lineRule="auto"/>
        <w:rPr>
          <w:rFonts w:eastAsia="Times New Roman" w:cs="Arial"/>
          <w:color w:val="000000"/>
          <w:szCs w:val="20"/>
          <w:lang w:eastAsia="bg-BG"/>
        </w:rPr>
      </w:pPr>
    </w:p>
    <w:p w14:paraId="5FD3FC4A" w14:textId="4AFD70E0"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Помощно вещество с известно действие:</w:t>
      </w:r>
    </w:p>
    <w:p w14:paraId="62827B85" w14:textId="66509406" w:rsidR="000540E0" w:rsidRPr="001D4525" w:rsidRDefault="0042135D" w:rsidP="000540E0">
      <w:pPr>
        <w:spacing w:line="240" w:lineRule="auto"/>
        <w:rPr>
          <w:rFonts w:eastAsia="Times New Roman" w:cs="Arial"/>
          <w:sz w:val="28"/>
          <w:szCs w:val="24"/>
          <w:lang w:eastAsia="bg-BG"/>
        </w:rPr>
      </w:pPr>
      <w:r w:rsidRPr="001D4525">
        <w:rPr>
          <w:rFonts w:eastAsia="Times New Roman" w:cs="Arial"/>
          <w:color w:val="000000"/>
          <w:szCs w:val="20"/>
          <w:lang w:eastAsia="bg-BG"/>
        </w:rPr>
        <w:t>Всяка твърда капсула от 4</w:t>
      </w:r>
      <w:r w:rsidR="000540E0" w:rsidRPr="001D4525">
        <w:rPr>
          <w:rFonts w:eastAsia="Times New Roman" w:cs="Arial"/>
          <w:color w:val="000000"/>
          <w:szCs w:val="20"/>
          <w:lang w:eastAsia="bg-BG"/>
        </w:rPr>
        <w:t xml:space="preserve">00 </w:t>
      </w:r>
      <w:proofErr w:type="spellStart"/>
      <w:r w:rsidR="000540E0" w:rsidRPr="001D4525">
        <w:rPr>
          <w:rFonts w:eastAsia="Times New Roman" w:cs="Arial"/>
          <w:color w:val="000000"/>
          <w:szCs w:val="20"/>
        </w:rPr>
        <w:t>mg</w:t>
      </w:r>
      <w:proofErr w:type="spellEnd"/>
      <w:r w:rsidR="000540E0" w:rsidRPr="001D4525">
        <w:rPr>
          <w:rFonts w:eastAsia="Times New Roman" w:cs="Arial"/>
          <w:color w:val="000000"/>
          <w:szCs w:val="20"/>
        </w:rPr>
        <w:t xml:space="preserve"> </w:t>
      </w:r>
      <w:r w:rsidR="000540E0" w:rsidRPr="001D4525">
        <w:rPr>
          <w:rFonts w:eastAsia="Times New Roman" w:cs="Arial"/>
          <w:color w:val="000000"/>
          <w:szCs w:val="20"/>
          <w:lang w:eastAsia="bg-BG"/>
        </w:rPr>
        <w:t xml:space="preserve">съдържа </w:t>
      </w:r>
      <w:r w:rsidRPr="001D4525">
        <w:rPr>
          <w:rFonts w:eastAsia="Times New Roman" w:cs="Arial"/>
          <w:color w:val="000000"/>
          <w:szCs w:val="20"/>
          <w:lang w:eastAsia="bg-BG"/>
        </w:rPr>
        <w:t>90</w:t>
      </w:r>
      <w:r w:rsidR="000540E0" w:rsidRPr="001D4525">
        <w:rPr>
          <w:rFonts w:eastAsia="Times New Roman" w:cs="Arial"/>
          <w:color w:val="000000"/>
          <w:szCs w:val="20"/>
          <w:lang w:eastAsia="bg-BG"/>
        </w:rPr>
        <w:t xml:space="preserve"> </w:t>
      </w:r>
      <w:proofErr w:type="spellStart"/>
      <w:r w:rsidR="000540E0" w:rsidRPr="001D4525">
        <w:rPr>
          <w:rFonts w:eastAsia="Times New Roman" w:cs="Arial"/>
          <w:color w:val="000000"/>
          <w:szCs w:val="20"/>
        </w:rPr>
        <w:t>mg</w:t>
      </w:r>
      <w:proofErr w:type="spellEnd"/>
      <w:r w:rsidR="000540E0" w:rsidRPr="001D4525">
        <w:rPr>
          <w:rFonts w:eastAsia="Times New Roman" w:cs="Arial"/>
          <w:color w:val="000000"/>
          <w:szCs w:val="20"/>
        </w:rPr>
        <w:t xml:space="preserve"> </w:t>
      </w:r>
      <w:r w:rsidR="000540E0" w:rsidRPr="001D4525">
        <w:rPr>
          <w:rFonts w:eastAsia="Times New Roman" w:cs="Arial"/>
          <w:color w:val="000000"/>
          <w:szCs w:val="20"/>
          <w:lang w:eastAsia="bg-BG"/>
        </w:rPr>
        <w:t>лактоза безводна</w:t>
      </w:r>
    </w:p>
    <w:p w14:paraId="1C1B19D9" w14:textId="77777777" w:rsidR="000540E0" w:rsidRPr="001D4525" w:rsidRDefault="000540E0" w:rsidP="000540E0">
      <w:pPr>
        <w:rPr>
          <w:rFonts w:eastAsia="Times New Roman" w:cs="Arial"/>
          <w:color w:val="000000"/>
          <w:szCs w:val="20"/>
          <w:lang w:eastAsia="bg-BG"/>
        </w:rPr>
      </w:pPr>
    </w:p>
    <w:p w14:paraId="729D0A91" w14:textId="6E9D1AD4" w:rsidR="0091385D" w:rsidRPr="001D4525" w:rsidRDefault="000540E0" w:rsidP="000540E0">
      <w:pPr>
        <w:rPr>
          <w:rFonts w:cs="Arial"/>
          <w:sz w:val="24"/>
        </w:rPr>
      </w:pPr>
      <w:r w:rsidRPr="001D4525">
        <w:rPr>
          <w:rFonts w:eastAsia="Times New Roman" w:cs="Arial"/>
          <w:color w:val="000000"/>
          <w:szCs w:val="20"/>
          <w:lang w:eastAsia="bg-BG"/>
        </w:rPr>
        <w:t>За пълния списък на помощните вещества, вж. точка 6.1.</w:t>
      </w:r>
    </w:p>
    <w:p w14:paraId="03110A50" w14:textId="77777777" w:rsidR="0091385D" w:rsidRPr="001D4525" w:rsidRDefault="0091385D" w:rsidP="0091385D"/>
    <w:p w14:paraId="614984C4" w14:textId="3FC552C3" w:rsidR="008A6AF2" w:rsidRPr="001D4525" w:rsidRDefault="00DD466D" w:rsidP="002C50EE">
      <w:pPr>
        <w:pStyle w:val="Heading1"/>
      </w:pPr>
      <w:r w:rsidRPr="001D4525">
        <w:t>3. ЛЕКАРСТВЕНА ФОРМА</w:t>
      </w:r>
    </w:p>
    <w:p w14:paraId="1004E96C" w14:textId="23F408BB" w:rsidR="0091385D" w:rsidRPr="001D4525" w:rsidRDefault="0091385D" w:rsidP="0091385D"/>
    <w:p w14:paraId="63FFC4C6" w14:textId="12CB8FA0" w:rsidR="0042135D" w:rsidRPr="001D4525" w:rsidRDefault="0042135D" w:rsidP="0091385D">
      <w:r w:rsidRPr="001D4525">
        <w:t>Твърда капсула</w:t>
      </w:r>
    </w:p>
    <w:p w14:paraId="4A991133" w14:textId="356CA49E" w:rsidR="0091385D" w:rsidRPr="001D4525" w:rsidRDefault="0042135D" w:rsidP="0091385D">
      <w:pPr>
        <w:rPr>
          <w:rFonts w:cs="Arial"/>
          <w:sz w:val="24"/>
        </w:rPr>
      </w:pPr>
      <w:proofErr w:type="spellStart"/>
      <w:r w:rsidRPr="001D4525">
        <w:rPr>
          <w:rFonts w:cs="Arial"/>
          <w:szCs w:val="20"/>
        </w:rPr>
        <w:t>Габагамма</w:t>
      </w:r>
      <w:proofErr w:type="spellEnd"/>
      <w:r w:rsidRPr="001D4525">
        <w:rPr>
          <w:rFonts w:cs="Arial"/>
          <w:szCs w:val="20"/>
        </w:rPr>
        <w:t xml:space="preserve"> 4</w:t>
      </w:r>
      <w:r w:rsidR="000540E0" w:rsidRPr="001D4525">
        <w:rPr>
          <w:rFonts w:cs="Arial"/>
          <w:szCs w:val="20"/>
        </w:rPr>
        <w:t xml:space="preserve">00 </w:t>
      </w:r>
      <w:proofErr w:type="spellStart"/>
      <w:r w:rsidR="000540E0" w:rsidRPr="001D4525">
        <w:rPr>
          <w:rFonts w:cs="Arial"/>
          <w:szCs w:val="20"/>
        </w:rPr>
        <w:t>mg</w:t>
      </w:r>
      <w:proofErr w:type="spellEnd"/>
      <w:r w:rsidR="000540E0" w:rsidRPr="001D4525">
        <w:rPr>
          <w:rFonts w:cs="Arial"/>
          <w:szCs w:val="20"/>
        </w:rPr>
        <w:t xml:space="preserve"> твърди капсули: твърда желатинова капсула с жълто непрозрачно тяло и капаче.</w:t>
      </w:r>
    </w:p>
    <w:p w14:paraId="4129ADBB" w14:textId="77777777" w:rsidR="0091385D" w:rsidRPr="001D4525" w:rsidRDefault="0091385D" w:rsidP="0091385D"/>
    <w:p w14:paraId="490FC2C4" w14:textId="76FABE77" w:rsidR="002C50EE" w:rsidRPr="001D4525" w:rsidRDefault="002C50EE" w:rsidP="002C50EE">
      <w:pPr>
        <w:pStyle w:val="Heading1"/>
      </w:pPr>
      <w:r w:rsidRPr="001D4525">
        <w:t>4. КЛИНИЧНИ ДАННИ</w:t>
      </w:r>
    </w:p>
    <w:p w14:paraId="0C69CBC7" w14:textId="77777777" w:rsidR="0091385D" w:rsidRPr="001D4525" w:rsidRDefault="0091385D" w:rsidP="0091385D"/>
    <w:p w14:paraId="0C8E6903" w14:textId="51BB3E2D" w:rsidR="008134C8" w:rsidRPr="001D4525" w:rsidRDefault="002C50EE" w:rsidP="004A448E">
      <w:pPr>
        <w:pStyle w:val="Heading2"/>
      </w:pPr>
      <w:r w:rsidRPr="001D4525">
        <w:t>4.1. Терапевтични показания</w:t>
      </w:r>
    </w:p>
    <w:p w14:paraId="174D169F" w14:textId="0369962D" w:rsidR="0091385D" w:rsidRPr="001D4525" w:rsidRDefault="0091385D" w:rsidP="0091385D"/>
    <w:p w14:paraId="15E3C9B1"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Епилепсия</w:t>
      </w:r>
    </w:p>
    <w:p w14:paraId="07993C8B" w14:textId="77777777" w:rsidR="000540E0" w:rsidRPr="001D4525" w:rsidRDefault="000540E0" w:rsidP="000540E0">
      <w:pPr>
        <w:spacing w:line="240" w:lineRule="auto"/>
        <w:rPr>
          <w:rFonts w:eastAsia="Times New Roman" w:cs="Arial"/>
          <w:color w:val="000000"/>
          <w:szCs w:val="20"/>
          <w:lang w:eastAsia="bg-BG"/>
        </w:rPr>
      </w:pPr>
    </w:p>
    <w:p w14:paraId="5EBD4F69" w14:textId="40F16414"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показан за добавъчна терапия при лечение на парциални пристъпи със или без вторична генерализация, при възрастни и деца на 6 и повече години (</w:t>
      </w:r>
      <w:proofErr w:type="spellStart"/>
      <w:r w:rsidRPr="001D4525">
        <w:rPr>
          <w:rFonts w:eastAsia="Times New Roman" w:cs="Arial"/>
          <w:color w:val="000000"/>
          <w:szCs w:val="20"/>
          <w:lang w:eastAsia="bg-BG"/>
        </w:rPr>
        <w:t>вж</w:t>
      </w:r>
      <w:proofErr w:type="spellEnd"/>
      <w:r w:rsidRPr="001D4525">
        <w:rPr>
          <w:rFonts w:eastAsia="Times New Roman" w:cs="Arial"/>
          <w:color w:val="000000"/>
          <w:szCs w:val="20"/>
          <w:lang w:eastAsia="bg-BG"/>
        </w:rPr>
        <w:t xml:space="preserve"> точка 5.1).</w:t>
      </w:r>
    </w:p>
    <w:p w14:paraId="4E341B8D" w14:textId="77777777" w:rsidR="000540E0" w:rsidRPr="001D4525" w:rsidRDefault="000540E0" w:rsidP="000540E0">
      <w:pPr>
        <w:spacing w:line="240" w:lineRule="auto"/>
        <w:rPr>
          <w:rFonts w:eastAsia="Times New Roman" w:cs="Arial"/>
          <w:color w:val="000000"/>
          <w:szCs w:val="20"/>
          <w:lang w:eastAsia="bg-BG"/>
        </w:rPr>
      </w:pPr>
    </w:p>
    <w:p w14:paraId="1F9C4D42" w14:textId="1CB45BD7"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показан за </w:t>
      </w:r>
      <w:proofErr w:type="spellStart"/>
      <w:r w:rsidRPr="001D4525">
        <w:rPr>
          <w:rFonts w:eastAsia="Times New Roman" w:cs="Arial"/>
          <w:color w:val="000000"/>
          <w:szCs w:val="20"/>
          <w:lang w:eastAsia="bg-BG"/>
        </w:rPr>
        <w:t>монотерапия</w:t>
      </w:r>
      <w:proofErr w:type="spellEnd"/>
      <w:r w:rsidRPr="001D4525">
        <w:rPr>
          <w:rFonts w:eastAsia="Times New Roman" w:cs="Arial"/>
          <w:color w:val="000000"/>
          <w:szCs w:val="20"/>
          <w:lang w:eastAsia="bg-BG"/>
        </w:rPr>
        <w:t xml:space="preserve"> за лечение на парциални пристъпи със или без вторична генерализация при възрастни и юноши на 12 и повече години.</w:t>
      </w:r>
    </w:p>
    <w:p w14:paraId="03D54CC2" w14:textId="77777777" w:rsidR="000540E0" w:rsidRPr="001D4525" w:rsidRDefault="000540E0" w:rsidP="000540E0">
      <w:pPr>
        <w:spacing w:line="240" w:lineRule="auto"/>
        <w:rPr>
          <w:rFonts w:eastAsia="Times New Roman" w:cs="Arial"/>
          <w:color w:val="000000"/>
          <w:szCs w:val="20"/>
          <w:u w:val="single"/>
          <w:lang w:eastAsia="bg-BG"/>
        </w:rPr>
      </w:pPr>
    </w:p>
    <w:p w14:paraId="4A4C95D9" w14:textId="4011BEE6"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Лечение на периферна </w:t>
      </w:r>
      <w:proofErr w:type="spellStart"/>
      <w:r w:rsidRPr="001D4525">
        <w:rPr>
          <w:rFonts w:eastAsia="Times New Roman" w:cs="Arial"/>
          <w:color w:val="000000"/>
          <w:szCs w:val="20"/>
          <w:u w:val="single"/>
          <w:lang w:eastAsia="bg-BG"/>
        </w:rPr>
        <w:t>невропатна</w:t>
      </w:r>
      <w:proofErr w:type="spellEnd"/>
      <w:r w:rsidRPr="001D4525">
        <w:rPr>
          <w:rFonts w:eastAsia="Times New Roman" w:cs="Arial"/>
          <w:color w:val="000000"/>
          <w:szCs w:val="20"/>
          <w:u w:val="single"/>
          <w:lang w:eastAsia="bg-BG"/>
        </w:rPr>
        <w:t xml:space="preserve"> болка</w:t>
      </w:r>
    </w:p>
    <w:p w14:paraId="5C27FFB3" w14:textId="77777777" w:rsidR="000540E0" w:rsidRPr="001D4525" w:rsidRDefault="000540E0" w:rsidP="000540E0">
      <w:pPr>
        <w:rPr>
          <w:rFonts w:eastAsia="Times New Roman" w:cs="Arial"/>
          <w:color w:val="000000"/>
          <w:szCs w:val="20"/>
          <w:lang w:eastAsia="bg-BG"/>
        </w:rPr>
      </w:pPr>
    </w:p>
    <w:p w14:paraId="04B2E99C" w14:textId="28EE61BB" w:rsidR="0091385D" w:rsidRPr="001D4525" w:rsidRDefault="000540E0" w:rsidP="000540E0">
      <w:pPr>
        <w:rPr>
          <w:rFonts w:cs="Arial"/>
          <w:sz w:val="24"/>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показан за лечение на периферна </w:t>
      </w:r>
      <w:proofErr w:type="spellStart"/>
      <w:r w:rsidRPr="001D4525">
        <w:rPr>
          <w:rFonts w:eastAsia="Times New Roman" w:cs="Arial"/>
          <w:color w:val="000000"/>
          <w:szCs w:val="20"/>
          <w:lang w:eastAsia="bg-BG"/>
        </w:rPr>
        <w:t>невропатна</w:t>
      </w:r>
      <w:proofErr w:type="spellEnd"/>
      <w:r w:rsidRPr="001D4525">
        <w:rPr>
          <w:rFonts w:eastAsia="Times New Roman" w:cs="Arial"/>
          <w:color w:val="000000"/>
          <w:szCs w:val="20"/>
          <w:lang w:eastAsia="bg-BG"/>
        </w:rPr>
        <w:t xml:space="preserve"> болка, като болезнена диабетна невропатия и </w:t>
      </w:r>
      <w:proofErr w:type="spellStart"/>
      <w:r w:rsidRPr="001D4525">
        <w:rPr>
          <w:rFonts w:eastAsia="Times New Roman" w:cs="Arial"/>
          <w:color w:val="000000"/>
          <w:szCs w:val="20"/>
          <w:lang w:eastAsia="bg-BG"/>
        </w:rPr>
        <w:t>постхерпетична</w:t>
      </w:r>
      <w:proofErr w:type="spellEnd"/>
      <w:r w:rsidRPr="001D4525">
        <w:rPr>
          <w:rFonts w:eastAsia="Times New Roman" w:cs="Arial"/>
          <w:color w:val="000000"/>
          <w:szCs w:val="20"/>
          <w:lang w:eastAsia="bg-BG"/>
        </w:rPr>
        <w:t xml:space="preserve"> невралгия при възрастни.</w:t>
      </w:r>
    </w:p>
    <w:p w14:paraId="6DFA4B9D" w14:textId="77777777" w:rsidR="0091385D" w:rsidRPr="001D4525" w:rsidRDefault="0091385D" w:rsidP="0091385D"/>
    <w:p w14:paraId="30BE2C7B" w14:textId="3633C1E4" w:rsidR="008134C8" w:rsidRPr="001D4525" w:rsidRDefault="002C50EE" w:rsidP="004A448E">
      <w:pPr>
        <w:pStyle w:val="Heading2"/>
      </w:pPr>
      <w:r w:rsidRPr="001D4525">
        <w:t>4.2. Дозировка и начин на приложение</w:t>
      </w:r>
    </w:p>
    <w:p w14:paraId="7AA22B68" w14:textId="3A681DFB" w:rsidR="0091385D" w:rsidRPr="001D4525" w:rsidRDefault="0091385D" w:rsidP="0091385D"/>
    <w:p w14:paraId="2B6C4538" w14:textId="77777777" w:rsidR="000540E0" w:rsidRPr="001D4525" w:rsidRDefault="000540E0" w:rsidP="00072A35">
      <w:pPr>
        <w:pStyle w:val="Heading3"/>
        <w:rPr>
          <w:rFonts w:eastAsia="Times New Roman"/>
          <w:sz w:val="28"/>
          <w:u w:val="single"/>
          <w:lang w:eastAsia="bg-BG"/>
        </w:rPr>
      </w:pPr>
      <w:r w:rsidRPr="001D4525">
        <w:rPr>
          <w:rFonts w:eastAsia="Times New Roman"/>
          <w:u w:val="single"/>
          <w:lang w:eastAsia="bg-BG"/>
        </w:rPr>
        <w:lastRenderedPageBreak/>
        <w:t>Дозировка</w:t>
      </w:r>
    </w:p>
    <w:p w14:paraId="01D8C7D1" w14:textId="77777777" w:rsidR="000540E0" w:rsidRPr="001D4525" w:rsidRDefault="000540E0" w:rsidP="000540E0">
      <w:pPr>
        <w:spacing w:line="240" w:lineRule="auto"/>
        <w:rPr>
          <w:rFonts w:eastAsia="Times New Roman" w:cs="Arial"/>
          <w:color w:val="000000"/>
          <w:szCs w:val="20"/>
          <w:lang w:eastAsia="bg-BG"/>
        </w:rPr>
      </w:pPr>
    </w:p>
    <w:p w14:paraId="73A834BB" w14:textId="57696872"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В Таблица 1 е описана схема на титриране за започване на терапията за всички показания, която се препоръчва при възрастни и юноши на възраст 12 и повече години.</w:t>
      </w:r>
    </w:p>
    <w:p w14:paraId="798FD5BF" w14:textId="77777777" w:rsidR="000540E0" w:rsidRPr="001D4525" w:rsidRDefault="000540E0" w:rsidP="000540E0">
      <w:pPr>
        <w:rPr>
          <w:rFonts w:eastAsia="Times New Roman" w:cs="Arial"/>
          <w:color w:val="000000"/>
          <w:szCs w:val="20"/>
          <w:lang w:eastAsia="bg-BG"/>
        </w:rPr>
      </w:pPr>
    </w:p>
    <w:p w14:paraId="475300EC" w14:textId="74764DB4" w:rsidR="0091385D" w:rsidRPr="001D4525" w:rsidRDefault="000540E0" w:rsidP="000540E0">
      <w:pPr>
        <w:rPr>
          <w:rFonts w:cs="Arial"/>
          <w:sz w:val="24"/>
        </w:rPr>
      </w:pPr>
      <w:r w:rsidRPr="001D4525">
        <w:rPr>
          <w:rFonts w:eastAsia="Times New Roman" w:cs="Arial"/>
          <w:color w:val="000000"/>
          <w:szCs w:val="20"/>
          <w:lang w:eastAsia="bg-BG"/>
        </w:rPr>
        <w:t>При деца на възраст под 12 години указанията за дозиране са представени в отделно подзаглавие по-долу в тази точка.</w:t>
      </w:r>
    </w:p>
    <w:p w14:paraId="6ACAF645" w14:textId="4BACC8D9" w:rsidR="0091385D" w:rsidRPr="001D4525" w:rsidRDefault="0091385D" w:rsidP="0091385D"/>
    <w:tbl>
      <w:tblPr>
        <w:tblStyle w:val="TableGrid"/>
        <w:tblW w:w="0" w:type="auto"/>
        <w:tblLook w:val="04A0" w:firstRow="1" w:lastRow="0" w:firstColumn="1" w:lastColumn="0" w:noHBand="0" w:noVBand="1"/>
      </w:tblPr>
      <w:tblGrid>
        <w:gridCol w:w="3116"/>
        <w:gridCol w:w="3117"/>
        <w:gridCol w:w="3117"/>
      </w:tblGrid>
      <w:tr w:rsidR="000540E0" w:rsidRPr="001D4525" w14:paraId="44642668" w14:textId="77777777" w:rsidTr="001D27B6">
        <w:tc>
          <w:tcPr>
            <w:tcW w:w="9500" w:type="dxa"/>
            <w:gridSpan w:val="3"/>
          </w:tcPr>
          <w:p w14:paraId="6E9E27A7" w14:textId="328CB2E2" w:rsidR="000540E0" w:rsidRPr="001D4525" w:rsidRDefault="000540E0" w:rsidP="000540E0">
            <w:r w:rsidRPr="001D4525">
              <w:rPr>
                <w:szCs w:val="20"/>
              </w:rPr>
              <w:t>Таблица 1</w:t>
            </w:r>
          </w:p>
        </w:tc>
      </w:tr>
      <w:tr w:rsidR="000540E0" w:rsidRPr="001D4525" w14:paraId="6A09A7B4" w14:textId="77777777" w:rsidTr="00E544AB">
        <w:tc>
          <w:tcPr>
            <w:tcW w:w="9500" w:type="dxa"/>
            <w:gridSpan w:val="3"/>
          </w:tcPr>
          <w:p w14:paraId="65D651B6" w14:textId="5AB74D8F" w:rsidR="000540E0" w:rsidRPr="001D4525" w:rsidRDefault="000540E0" w:rsidP="000540E0">
            <w:r w:rsidRPr="001D4525">
              <w:rPr>
                <w:szCs w:val="20"/>
              </w:rPr>
              <w:t>СХЕМА НА ДОЗИРАНЕ - НАЧАЛНО ТИТРИРАНЕ</w:t>
            </w:r>
          </w:p>
        </w:tc>
      </w:tr>
      <w:tr w:rsidR="000540E0" w:rsidRPr="001D4525" w14:paraId="59434C73" w14:textId="77777777" w:rsidTr="000540E0">
        <w:tc>
          <w:tcPr>
            <w:tcW w:w="3166" w:type="dxa"/>
          </w:tcPr>
          <w:p w14:paraId="0F739682" w14:textId="0F4A7E97" w:rsidR="000540E0" w:rsidRPr="001D4525" w:rsidRDefault="000540E0" w:rsidP="000540E0">
            <w:r w:rsidRPr="001D4525">
              <w:rPr>
                <w:szCs w:val="20"/>
              </w:rPr>
              <w:t>Ден 1</w:t>
            </w:r>
          </w:p>
        </w:tc>
        <w:tc>
          <w:tcPr>
            <w:tcW w:w="3167" w:type="dxa"/>
          </w:tcPr>
          <w:p w14:paraId="6061C534" w14:textId="37E72AF7" w:rsidR="000540E0" w:rsidRPr="001D4525" w:rsidRDefault="000540E0" w:rsidP="000540E0">
            <w:r w:rsidRPr="001D4525">
              <w:rPr>
                <w:szCs w:val="20"/>
              </w:rPr>
              <w:t>Ден 2</w:t>
            </w:r>
          </w:p>
        </w:tc>
        <w:tc>
          <w:tcPr>
            <w:tcW w:w="3167" w:type="dxa"/>
          </w:tcPr>
          <w:p w14:paraId="21D73CC6" w14:textId="3A6823D7" w:rsidR="000540E0" w:rsidRPr="001D4525" w:rsidRDefault="000540E0" w:rsidP="000540E0">
            <w:r w:rsidRPr="001D4525">
              <w:rPr>
                <w:szCs w:val="20"/>
              </w:rPr>
              <w:t>Ден 3</w:t>
            </w:r>
          </w:p>
        </w:tc>
      </w:tr>
      <w:tr w:rsidR="000540E0" w:rsidRPr="001D4525" w14:paraId="52B49855" w14:textId="77777777" w:rsidTr="000540E0">
        <w:tc>
          <w:tcPr>
            <w:tcW w:w="3166" w:type="dxa"/>
          </w:tcPr>
          <w:p w14:paraId="05D8AD6D" w14:textId="4833CE57" w:rsidR="000540E0" w:rsidRPr="001D4525" w:rsidRDefault="000540E0" w:rsidP="000540E0">
            <w:r w:rsidRPr="001D4525">
              <w:rPr>
                <w:szCs w:val="20"/>
              </w:rPr>
              <w:t xml:space="preserve">300 </w:t>
            </w:r>
            <w:proofErr w:type="spellStart"/>
            <w:r w:rsidRPr="001D4525">
              <w:rPr>
                <w:szCs w:val="20"/>
              </w:rPr>
              <w:t>mg</w:t>
            </w:r>
            <w:proofErr w:type="spellEnd"/>
            <w:r w:rsidRPr="001D4525">
              <w:rPr>
                <w:szCs w:val="20"/>
              </w:rPr>
              <w:t xml:space="preserve"> веднъж дневно</w:t>
            </w:r>
          </w:p>
        </w:tc>
        <w:tc>
          <w:tcPr>
            <w:tcW w:w="3167" w:type="dxa"/>
          </w:tcPr>
          <w:p w14:paraId="6481D350" w14:textId="067FB447" w:rsidR="000540E0" w:rsidRPr="001D4525" w:rsidRDefault="000540E0" w:rsidP="000540E0">
            <w:r w:rsidRPr="001D4525">
              <w:rPr>
                <w:szCs w:val="20"/>
              </w:rPr>
              <w:t xml:space="preserve">300 </w:t>
            </w:r>
            <w:proofErr w:type="spellStart"/>
            <w:r w:rsidRPr="001D4525">
              <w:rPr>
                <w:szCs w:val="20"/>
              </w:rPr>
              <w:t>mg</w:t>
            </w:r>
            <w:proofErr w:type="spellEnd"/>
            <w:r w:rsidRPr="001D4525">
              <w:rPr>
                <w:szCs w:val="20"/>
              </w:rPr>
              <w:t xml:space="preserve"> два пъти дневно</w:t>
            </w:r>
          </w:p>
        </w:tc>
        <w:tc>
          <w:tcPr>
            <w:tcW w:w="3167" w:type="dxa"/>
          </w:tcPr>
          <w:p w14:paraId="63947E0D" w14:textId="6C33C502" w:rsidR="000540E0" w:rsidRPr="001D4525" w:rsidRDefault="000540E0" w:rsidP="000540E0">
            <w:r w:rsidRPr="001D4525">
              <w:rPr>
                <w:szCs w:val="20"/>
              </w:rPr>
              <w:t xml:space="preserve">300 </w:t>
            </w:r>
            <w:proofErr w:type="spellStart"/>
            <w:r w:rsidRPr="001D4525">
              <w:rPr>
                <w:szCs w:val="20"/>
              </w:rPr>
              <w:t>mg</w:t>
            </w:r>
            <w:proofErr w:type="spellEnd"/>
            <w:r w:rsidRPr="001D4525">
              <w:rPr>
                <w:szCs w:val="20"/>
              </w:rPr>
              <w:t xml:space="preserve"> три пъти дневно</w:t>
            </w:r>
          </w:p>
        </w:tc>
      </w:tr>
    </w:tbl>
    <w:p w14:paraId="3EA21A87" w14:textId="1E50C2D8" w:rsidR="000540E0" w:rsidRPr="001D4525" w:rsidRDefault="000540E0" w:rsidP="0091385D"/>
    <w:p w14:paraId="1B4FA5A6" w14:textId="5992883A" w:rsidR="000540E0" w:rsidRPr="001D4525" w:rsidRDefault="000540E0" w:rsidP="0091385D"/>
    <w:p w14:paraId="3FE4D224"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Спиране на лечението с </w:t>
      </w:r>
      <w:proofErr w:type="spellStart"/>
      <w:r w:rsidRPr="001D4525">
        <w:rPr>
          <w:rFonts w:eastAsia="Times New Roman" w:cs="Arial"/>
          <w:color w:val="000000"/>
          <w:szCs w:val="20"/>
          <w:u w:val="single"/>
          <w:lang w:eastAsia="bg-BG"/>
        </w:rPr>
        <w:t>габапентин</w:t>
      </w:r>
      <w:proofErr w:type="spellEnd"/>
    </w:p>
    <w:p w14:paraId="0EA7F89C" w14:textId="77777777" w:rsidR="000540E0" w:rsidRPr="001D4525" w:rsidRDefault="000540E0" w:rsidP="000540E0">
      <w:pPr>
        <w:spacing w:line="240" w:lineRule="auto"/>
        <w:rPr>
          <w:rFonts w:eastAsia="Times New Roman" w:cs="Arial"/>
          <w:color w:val="000000"/>
          <w:szCs w:val="20"/>
          <w:lang w:eastAsia="bg-BG"/>
        </w:rPr>
      </w:pPr>
    </w:p>
    <w:p w14:paraId="485E797B" w14:textId="0F4CC180"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 съответствие с настоящата клинична практика, когато се налага прекратяване на терапията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това трябва да се направи постепенно, за период най-малко 1 седмица, независимо от показанието.</w:t>
      </w:r>
    </w:p>
    <w:p w14:paraId="601F2874" w14:textId="77777777" w:rsidR="000540E0" w:rsidRPr="001D4525" w:rsidRDefault="000540E0" w:rsidP="000540E0">
      <w:pPr>
        <w:spacing w:line="240" w:lineRule="auto"/>
        <w:rPr>
          <w:rFonts w:eastAsia="Times New Roman" w:cs="Arial"/>
          <w:color w:val="000000"/>
          <w:szCs w:val="20"/>
          <w:u w:val="single"/>
          <w:lang w:eastAsia="bg-BG"/>
        </w:rPr>
      </w:pPr>
    </w:p>
    <w:p w14:paraId="6B674BAF" w14:textId="5CF9397C"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Епилепсия</w:t>
      </w:r>
    </w:p>
    <w:p w14:paraId="47EA8C6F" w14:textId="77777777" w:rsidR="000540E0" w:rsidRPr="001D4525" w:rsidRDefault="000540E0" w:rsidP="000540E0">
      <w:pPr>
        <w:spacing w:line="240" w:lineRule="auto"/>
        <w:rPr>
          <w:rFonts w:eastAsia="Times New Roman" w:cs="Arial"/>
          <w:color w:val="000000"/>
          <w:szCs w:val="20"/>
          <w:lang w:eastAsia="bg-BG"/>
        </w:rPr>
      </w:pPr>
    </w:p>
    <w:p w14:paraId="74CF56E8" w14:textId="265FE540"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По принцип епилепсията изисква дългосрочно лечение. Дозировката се определя от лекуващия лекар, в съответствие с индивидуалната поносимост и ефикасност.</w:t>
      </w:r>
    </w:p>
    <w:p w14:paraId="6B644187" w14:textId="77777777" w:rsidR="000540E0" w:rsidRPr="001D4525" w:rsidRDefault="000540E0" w:rsidP="000540E0">
      <w:pPr>
        <w:spacing w:line="240" w:lineRule="auto"/>
        <w:rPr>
          <w:rFonts w:eastAsia="Times New Roman" w:cs="Arial"/>
          <w:i/>
          <w:iCs/>
          <w:color w:val="000000"/>
          <w:szCs w:val="20"/>
          <w:lang w:eastAsia="bg-BG"/>
        </w:rPr>
      </w:pPr>
    </w:p>
    <w:p w14:paraId="5145F67F" w14:textId="0C1A6368" w:rsidR="000540E0" w:rsidRPr="001D4525" w:rsidRDefault="000540E0" w:rsidP="000540E0">
      <w:pPr>
        <w:spacing w:line="240" w:lineRule="auto"/>
        <w:rPr>
          <w:rFonts w:eastAsia="Times New Roman" w:cs="Arial"/>
          <w:sz w:val="28"/>
          <w:szCs w:val="24"/>
          <w:lang w:eastAsia="bg-BG"/>
        </w:rPr>
      </w:pPr>
      <w:r w:rsidRPr="001D4525">
        <w:rPr>
          <w:rFonts w:eastAsia="Times New Roman" w:cs="Arial"/>
          <w:i/>
          <w:iCs/>
          <w:color w:val="000000"/>
          <w:szCs w:val="20"/>
          <w:lang w:eastAsia="bg-BG"/>
        </w:rPr>
        <w:t>Възрастни и юноши</w:t>
      </w:r>
    </w:p>
    <w:p w14:paraId="38E6C2E9" w14:textId="77777777" w:rsidR="000540E0" w:rsidRPr="001D4525" w:rsidRDefault="000540E0" w:rsidP="000540E0">
      <w:pPr>
        <w:spacing w:line="240" w:lineRule="auto"/>
        <w:rPr>
          <w:rFonts w:eastAsia="Times New Roman" w:cs="Arial"/>
          <w:color w:val="000000"/>
          <w:szCs w:val="20"/>
          <w:lang w:eastAsia="bg-BG"/>
        </w:rPr>
      </w:pPr>
    </w:p>
    <w:p w14:paraId="040E357D" w14:textId="0032D374"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 клинични проучвания, ефективният </w:t>
      </w:r>
      <w:proofErr w:type="spellStart"/>
      <w:r w:rsidRPr="001D4525">
        <w:rPr>
          <w:rFonts w:eastAsia="Times New Roman" w:cs="Arial"/>
          <w:color w:val="000000"/>
          <w:szCs w:val="20"/>
          <w:lang w:eastAsia="bg-BG"/>
        </w:rPr>
        <w:t>дозов</w:t>
      </w:r>
      <w:proofErr w:type="spellEnd"/>
      <w:r w:rsidRPr="001D4525">
        <w:rPr>
          <w:rFonts w:eastAsia="Times New Roman" w:cs="Arial"/>
          <w:color w:val="000000"/>
          <w:szCs w:val="20"/>
          <w:lang w:eastAsia="bg-BG"/>
        </w:rPr>
        <w:t xml:space="preserve"> интервал е бил 900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дневно до 3600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дневно. Терапията може да бъде започната с титриране на дозата, както е описано в Таблица 1, или чрез прилагане на 300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три пъти на ден (ТПД) в Ден 1. След това, въз основа на индивидуалния отговор и поносимостта на пациента дневната доза може да бъде допълнително увеличавана на стъпки по 300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през 2-3 дни до максимална доза от 3600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При индивидуални пациенти може да е подходящо по-бавно титриране на дозата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Минималното време за достигане на доза от 1800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е една седмица, за достигане на 2400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е общо две седмици, а за достигане на 3600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е общо три седмици. Дози до 4800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ден са се понасяли добре по време на дългосрочни отворени клинични проучвания. Общата дневна доза трябва да бъде разделена на три равни дози, като максималният интервал между дозите не трябва да надвишава 12 часа, за да се предотврати появата на конвулсии.</w:t>
      </w:r>
    </w:p>
    <w:p w14:paraId="5B3C1821" w14:textId="77777777" w:rsidR="000540E0" w:rsidRPr="001D4525" w:rsidRDefault="000540E0" w:rsidP="000540E0">
      <w:pPr>
        <w:spacing w:line="240" w:lineRule="auto"/>
        <w:rPr>
          <w:rFonts w:eastAsia="Times New Roman" w:cs="Arial"/>
          <w:i/>
          <w:iCs/>
          <w:color w:val="000000"/>
          <w:szCs w:val="20"/>
          <w:lang w:eastAsia="bg-BG"/>
        </w:rPr>
      </w:pPr>
    </w:p>
    <w:p w14:paraId="3026BD99" w14:textId="07D04036" w:rsidR="000540E0" w:rsidRPr="001D4525" w:rsidRDefault="000540E0" w:rsidP="000540E0">
      <w:pPr>
        <w:spacing w:line="240" w:lineRule="auto"/>
        <w:rPr>
          <w:rFonts w:eastAsia="Times New Roman" w:cs="Arial"/>
          <w:sz w:val="28"/>
          <w:szCs w:val="24"/>
          <w:lang w:eastAsia="bg-BG"/>
        </w:rPr>
      </w:pPr>
      <w:r w:rsidRPr="001D4525">
        <w:rPr>
          <w:rFonts w:eastAsia="Times New Roman" w:cs="Arial"/>
          <w:i/>
          <w:iCs/>
          <w:color w:val="000000"/>
          <w:szCs w:val="20"/>
          <w:lang w:eastAsia="bg-BG"/>
        </w:rPr>
        <w:t>Деца на възраст 6 и повече години</w:t>
      </w:r>
    </w:p>
    <w:p w14:paraId="7EEDF3B0" w14:textId="77777777" w:rsidR="000540E0" w:rsidRPr="001D4525" w:rsidRDefault="000540E0" w:rsidP="000540E0">
      <w:pPr>
        <w:spacing w:line="240" w:lineRule="auto"/>
        <w:rPr>
          <w:rFonts w:eastAsia="Times New Roman" w:cs="Arial"/>
          <w:color w:val="000000"/>
          <w:szCs w:val="20"/>
          <w:lang w:eastAsia="bg-BG"/>
        </w:rPr>
      </w:pPr>
    </w:p>
    <w:p w14:paraId="59447178" w14:textId="2B7692E4"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Началната доза трябва да варира от 10 до 15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и ефективната доза се достига чрез възходящо титриране за период от приблизително 3 дни. Ефективната доза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деца на 6 и повече години е 25 до 35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Дози до 50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/ден са понасяни добре в дългосрочно клинично проучване. Общата дневна доза трябва да бъде разделена в три единични дози, максималният интервал от време между дозите не трябва да надвишава 12 часа.</w:t>
      </w:r>
    </w:p>
    <w:p w14:paraId="752267A5" w14:textId="77777777" w:rsidR="000540E0" w:rsidRPr="001D4525" w:rsidRDefault="000540E0" w:rsidP="000540E0">
      <w:pPr>
        <w:spacing w:line="240" w:lineRule="auto"/>
        <w:rPr>
          <w:rFonts w:eastAsia="Times New Roman" w:cs="Arial"/>
          <w:color w:val="000000"/>
          <w:szCs w:val="20"/>
          <w:lang w:eastAsia="bg-BG"/>
        </w:rPr>
      </w:pPr>
    </w:p>
    <w:p w14:paraId="31C1EF19" w14:textId="09AAB65B"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lastRenderedPageBreak/>
        <w:t xml:space="preserve">Не е необходимо мониториране на плазмените концентрации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за да се оптимизира терапията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Освен това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може да се прилага в комбинация с други антиепилептични лекарствени продукти, без опасения относно промяна на плазмените концентрации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или на серумните концентрации на другите антиепилептични лекарствени продукти.</w:t>
      </w:r>
    </w:p>
    <w:p w14:paraId="45D30C65" w14:textId="77777777" w:rsidR="000540E0" w:rsidRPr="001D4525" w:rsidRDefault="000540E0" w:rsidP="000540E0">
      <w:pPr>
        <w:spacing w:line="240" w:lineRule="auto"/>
        <w:rPr>
          <w:rFonts w:eastAsia="Times New Roman" w:cs="Arial"/>
          <w:color w:val="000000"/>
          <w:szCs w:val="20"/>
          <w:u w:val="single"/>
          <w:lang w:eastAsia="bg-BG"/>
        </w:rPr>
      </w:pPr>
    </w:p>
    <w:p w14:paraId="77FE5823" w14:textId="43EF13AF"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Периферна </w:t>
      </w:r>
      <w:proofErr w:type="spellStart"/>
      <w:r w:rsidRPr="001D4525">
        <w:rPr>
          <w:rFonts w:eastAsia="Times New Roman" w:cs="Arial"/>
          <w:color w:val="000000"/>
          <w:szCs w:val="20"/>
          <w:u w:val="single"/>
          <w:lang w:eastAsia="bg-BG"/>
        </w:rPr>
        <w:t>невропатна</w:t>
      </w:r>
      <w:proofErr w:type="spellEnd"/>
      <w:r w:rsidRPr="001D4525">
        <w:rPr>
          <w:rFonts w:eastAsia="Times New Roman" w:cs="Arial"/>
          <w:color w:val="000000"/>
          <w:szCs w:val="20"/>
          <w:u w:val="single"/>
          <w:lang w:eastAsia="bg-BG"/>
        </w:rPr>
        <w:t xml:space="preserve"> болка</w:t>
      </w:r>
    </w:p>
    <w:p w14:paraId="3474B1DC" w14:textId="77777777" w:rsidR="000540E0" w:rsidRPr="001D4525" w:rsidRDefault="000540E0" w:rsidP="000540E0">
      <w:pPr>
        <w:spacing w:line="240" w:lineRule="auto"/>
        <w:rPr>
          <w:rFonts w:eastAsia="Times New Roman" w:cs="Arial"/>
          <w:i/>
          <w:iCs/>
          <w:color w:val="000000"/>
          <w:szCs w:val="20"/>
          <w:lang w:eastAsia="bg-BG"/>
        </w:rPr>
      </w:pPr>
    </w:p>
    <w:p w14:paraId="7388308C" w14:textId="4C8F6724" w:rsidR="000540E0" w:rsidRPr="001D4525" w:rsidRDefault="000540E0" w:rsidP="000540E0">
      <w:pPr>
        <w:spacing w:line="240" w:lineRule="auto"/>
        <w:rPr>
          <w:rFonts w:eastAsia="Times New Roman" w:cs="Arial"/>
          <w:sz w:val="28"/>
          <w:szCs w:val="24"/>
          <w:lang w:eastAsia="bg-BG"/>
        </w:rPr>
      </w:pPr>
      <w:r w:rsidRPr="001D4525">
        <w:rPr>
          <w:rFonts w:eastAsia="Times New Roman" w:cs="Arial"/>
          <w:i/>
          <w:iCs/>
          <w:color w:val="000000"/>
          <w:szCs w:val="20"/>
          <w:lang w:eastAsia="bg-BG"/>
        </w:rPr>
        <w:t>Възрастни</w:t>
      </w:r>
    </w:p>
    <w:p w14:paraId="2D5D4DCC" w14:textId="77777777" w:rsidR="000540E0" w:rsidRPr="001D4525" w:rsidRDefault="000540E0" w:rsidP="000540E0">
      <w:pPr>
        <w:rPr>
          <w:rFonts w:eastAsia="Times New Roman" w:cs="Arial"/>
          <w:color w:val="000000"/>
          <w:szCs w:val="20"/>
          <w:lang w:eastAsia="bg-BG"/>
        </w:rPr>
      </w:pPr>
    </w:p>
    <w:p w14:paraId="148DCA4D" w14:textId="77777777" w:rsidR="000540E0" w:rsidRPr="001D4525" w:rsidRDefault="000540E0" w:rsidP="000540E0">
      <w:pPr>
        <w:rPr>
          <w:rFonts w:eastAsia="Times New Roman" w:cs="Arial"/>
          <w:sz w:val="28"/>
          <w:szCs w:val="24"/>
          <w:lang w:eastAsia="bg-BG"/>
        </w:rPr>
      </w:pPr>
      <w:r w:rsidRPr="001D4525">
        <w:rPr>
          <w:rFonts w:eastAsia="Times New Roman" w:cs="Arial"/>
          <w:color w:val="000000"/>
          <w:szCs w:val="20"/>
          <w:lang w:eastAsia="bg-BG"/>
        </w:rPr>
        <w:t xml:space="preserve">Терапията може да започне с титриране на дозата, както е описано в Таблица 1. Друга възможност е началната доза да бъде 900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прилагана разделена на три равни дози. След това въз основа на индивидуалния отговор и поносимостта на пациента дозата може да бъде допълнително увеличавана на стъпки от 300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през 2-3 дни до максимална доза от 3600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При индивидуални пациенти може да е подходящо по-бавно титриране на дозата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Минималното време за достигане на доза от 1800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е една седмица, за достигане на 2400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е общо 2 седмици, а за достигане на 3600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е общо </w:t>
      </w:r>
      <w:r w:rsidRPr="001D4525">
        <w:rPr>
          <w:rFonts w:eastAsia="Times New Roman" w:cs="Arial"/>
          <w:i/>
          <w:iCs/>
          <w:color w:val="000000"/>
          <w:szCs w:val="20"/>
          <w:lang w:eastAsia="bg-BG"/>
        </w:rPr>
        <w:t>3</w:t>
      </w:r>
      <w:r w:rsidRPr="001D4525">
        <w:rPr>
          <w:rFonts w:eastAsia="Times New Roman" w:cs="Arial"/>
          <w:color w:val="000000"/>
          <w:szCs w:val="20"/>
          <w:lang w:eastAsia="bg-BG"/>
        </w:rPr>
        <w:t xml:space="preserve"> седмици.</w:t>
      </w:r>
    </w:p>
    <w:p w14:paraId="4219D18C" w14:textId="77777777" w:rsidR="000540E0" w:rsidRPr="001D4525" w:rsidRDefault="000540E0" w:rsidP="000540E0">
      <w:pPr>
        <w:spacing w:line="240" w:lineRule="auto"/>
        <w:rPr>
          <w:rFonts w:eastAsia="Times New Roman" w:cs="Arial"/>
          <w:color w:val="000000"/>
          <w:szCs w:val="20"/>
          <w:lang w:eastAsia="bg-BG"/>
        </w:rPr>
      </w:pPr>
    </w:p>
    <w:p w14:paraId="1E96A4D8" w14:textId="156E4355"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Ефикасността и безопасността при лечение на периферна </w:t>
      </w:r>
      <w:proofErr w:type="spellStart"/>
      <w:r w:rsidRPr="001D4525">
        <w:rPr>
          <w:rFonts w:eastAsia="Times New Roman" w:cs="Arial"/>
          <w:color w:val="000000"/>
          <w:szCs w:val="20"/>
          <w:lang w:eastAsia="bg-BG"/>
        </w:rPr>
        <w:t>невропатна</w:t>
      </w:r>
      <w:proofErr w:type="spellEnd"/>
      <w:r w:rsidRPr="001D4525">
        <w:rPr>
          <w:rFonts w:eastAsia="Times New Roman" w:cs="Arial"/>
          <w:color w:val="000000"/>
          <w:szCs w:val="20"/>
          <w:lang w:eastAsia="bg-BG"/>
        </w:rPr>
        <w:t xml:space="preserve"> болка, като болка при диабетна невропатия и </w:t>
      </w:r>
      <w:proofErr w:type="spellStart"/>
      <w:r w:rsidRPr="001D4525">
        <w:rPr>
          <w:rFonts w:eastAsia="Times New Roman" w:cs="Arial"/>
          <w:color w:val="000000"/>
          <w:szCs w:val="20"/>
          <w:lang w:eastAsia="bg-BG"/>
        </w:rPr>
        <w:t>постхерпетична</w:t>
      </w:r>
      <w:proofErr w:type="spellEnd"/>
      <w:r w:rsidRPr="001D4525">
        <w:rPr>
          <w:rFonts w:eastAsia="Times New Roman" w:cs="Arial"/>
          <w:color w:val="000000"/>
          <w:szCs w:val="20"/>
          <w:lang w:eastAsia="bg-BG"/>
        </w:rPr>
        <w:t xml:space="preserve"> невралгия, не са изследвани в условията на клинични проучвания с продължителност на лечението над 5 месеца. Ако при пациента се налага приложение за срок над 5 месеца за лечение на периферна </w:t>
      </w:r>
      <w:proofErr w:type="spellStart"/>
      <w:r w:rsidRPr="001D4525">
        <w:rPr>
          <w:rFonts w:eastAsia="Times New Roman" w:cs="Arial"/>
          <w:color w:val="000000"/>
          <w:szCs w:val="20"/>
          <w:lang w:eastAsia="bg-BG"/>
        </w:rPr>
        <w:t>невропатна</w:t>
      </w:r>
      <w:proofErr w:type="spellEnd"/>
      <w:r w:rsidRPr="001D4525">
        <w:rPr>
          <w:rFonts w:eastAsia="Times New Roman" w:cs="Arial"/>
          <w:color w:val="000000"/>
          <w:szCs w:val="20"/>
          <w:lang w:eastAsia="bg-BG"/>
        </w:rPr>
        <w:t xml:space="preserve"> болка, лекуващият лекар трябва да направи оценка на клиничното състояние на пациента и да определи дали е необходима допълнителна терапия.</w:t>
      </w:r>
    </w:p>
    <w:p w14:paraId="5D8D8374" w14:textId="77777777" w:rsidR="000540E0" w:rsidRPr="001D4525" w:rsidRDefault="000540E0" w:rsidP="000540E0">
      <w:pPr>
        <w:spacing w:line="240" w:lineRule="auto"/>
        <w:rPr>
          <w:rFonts w:eastAsia="Times New Roman" w:cs="Arial"/>
          <w:color w:val="000000"/>
          <w:szCs w:val="20"/>
          <w:u w:val="single"/>
          <w:lang w:eastAsia="bg-BG"/>
        </w:rPr>
      </w:pPr>
    </w:p>
    <w:p w14:paraId="143EC724" w14:textId="7388AE24"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Инструкции за всички области на терапевтичните показания</w:t>
      </w:r>
    </w:p>
    <w:p w14:paraId="1CEAF70C" w14:textId="77777777" w:rsidR="000540E0" w:rsidRPr="001D4525" w:rsidRDefault="000540E0" w:rsidP="000540E0">
      <w:pPr>
        <w:spacing w:line="240" w:lineRule="auto"/>
        <w:rPr>
          <w:rFonts w:eastAsia="Times New Roman" w:cs="Arial"/>
          <w:color w:val="000000"/>
          <w:szCs w:val="20"/>
          <w:lang w:eastAsia="bg-BG"/>
        </w:rPr>
      </w:pPr>
    </w:p>
    <w:p w14:paraId="476A6D4B" w14:textId="18F8D408"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При пациенти в лошо общо здравословно състояние, т.е. ниско телесно тегло, след органна трансплантация и т.н., дозата трябва да се </w:t>
      </w:r>
      <w:proofErr w:type="spellStart"/>
      <w:r w:rsidRPr="001D4525">
        <w:rPr>
          <w:rFonts w:eastAsia="Times New Roman" w:cs="Arial"/>
          <w:color w:val="000000"/>
          <w:szCs w:val="20"/>
          <w:lang w:eastAsia="bg-BG"/>
        </w:rPr>
        <w:t>титрира</w:t>
      </w:r>
      <w:proofErr w:type="spellEnd"/>
      <w:r w:rsidRPr="001D4525">
        <w:rPr>
          <w:rFonts w:eastAsia="Times New Roman" w:cs="Arial"/>
          <w:color w:val="000000"/>
          <w:szCs w:val="20"/>
          <w:lang w:eastAsia="bg-BG"/>
        </w:rPr>
        <w:t xml:space="preserve"> по-бавно, като се използва лекарствената форма с по-малка дозировка или по-дълги интервали между повишаванията на дозировката.</w:t>
      </w:r>
    </w:p>
    <w:p w14:paraId="0EEAD558" w14:textId="77777777" w:rsidR="000540E0" w:rsidRPr="001D4525" w:rsidRDefault="000540E0" w:rsidP="000540E0">
      <w:pPr>
        <w:spacing w:line="240" w:lineRule="auto"/>
        <w:rPr>
          <w:rFonts w:eastAsia="Times New Roman" w:cs="Arial"/>
          <w:color w:val="000000"/>
          <w:szCs w:val="20"/>
          <w:u w:val="single"/>
          <w:lang w:eastAsia="bg-BG"/>
        </w:rPr>
      </w:pPr>
    </w:p>
    <w:p w14:paraId="58EFBF72" w14:textId="7D144D6A"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Пациенти в старческа възраст (над 65 години)</w:t>
      </w:r>
    </w:p>
    <w:p w14:paraId="4DDF03CF" w14:textId="77777777" w:rsidR="000540E0" w:rsidRPr="001D4525" w:rsidRDefault="000540E0" w:rsidP="000540E0">
      <w:pPr>
        <w:spacing w:line="240" w:lineRule="auto"/>
        <w:rPr>
          <w:rFonts w:eastAsia="Times New Roman" w:cs="Arial"/>
          <w:color w:val="000000"/>
          <w:szCs w:val="20"/>
          <w:lang w:eastAsia="bg-BG"/>
        </w:rPr>
      </w:pPr>
    </w:p>
    <w:p w14:paraId="00905328" w14:textId="620751EE"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При пациенти в старческа възраст може да се наложи корекция на дозата поради намаляване на бъбречната функция с възрастта (вж. Таблица 2). При пациентите в старческа възраст е възможно по-често да се появяват </w:t>
      </w:r>
      <w:proofErr w:type="spellStart"/>
      <w:r w:rsidRPr="001D4525">
        <w:rPr>
          <w:rFonts w:eastAsia="Times New Roman" w:cs="Arial"/>
          <w:color w:val="000000"/>
          <w:szCs w:val="20"/>
          <w:lang w:eastAsia="bg-BG"/>
        </w:rPr>
        <w:t>сомнолентност</w:t>
      </w:r>
      <w:proofErr w:type="spellEnd"/>
      <w:r w:rsidRPr="001D4525">
        <w:rPr>
          <w:rFonts w:eastAsia="Times New Roman" w:cs="Arial"/>
          <w:color w:val="000000"/>
          <w:szCs w:val="20"/>
          <w:lang w:eastAsia="bg-BG"/>
        </w:rPr>
        <w:t xml:space="preserve">, периферен оток и </w:t>
      </w:r>
      <w:proofErr w:type="spellStart"/>
      <w:r w:rsidRPr="001D4525">
        <w:rPr>
          <w:rFonts w:eastAsia="Times New Roman" w:cs="Arial"/>
          <w:color w:val="000000"/>
          <w:szCs w:val="20"/>
          <w:lang w:eastAsia="bg-BG"/>
        </w:rPr>
        <w:t>астения</w:t>
      </w:r>
      <w:proofErr w:type="spellEnd"/>
      <w:r w:rsidRPr="001D4525">
        <w:rPr>
          <w:rFonts w:eastAsia="Times New Roman" w:cs="Arial"/>
          <w:color w:val="000000"/>
          <w:szCs w:val="20"/>
          <w:lang w:eastAsia="bg-BG"/>
        </w:rPr>
        <w:t>.</w:t>
      </w:r>
    </w:p>
    <w:p w14:paraId="01690654" w14:textId="77777777" w:rsidR="000540E0" w:rsidRPr="001D4525" w:rsidRDefault="000540E0" w:rsidP="000540E0">
      <w:pPr>
        <w:spacing w:line="240" w:lineRule="auto"/>
        <w:rPr>
          <w:rFonts w:eastAsia="Times New Roman" w:cs="Arial"/>
          <w:color w:val="000000"/>
          <w:szCs w:val="20"/>
          <w:u w:val="single"/>
          <w:lang w:eastAsia="bg-BG"/>
        </w:rPr>
      </w:pPr>
    </w:p>
    <w:p w14:paraId="3BD2D7BC" w14:textId="7FA1E8B3"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Пациенти с бъбречно увреждане</w:t>
      </w:r>
    </w:p>
    <w:p w14:paraId="22AB159A" w14:textId="17F67EAF"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Корекция на дозата се препоръчва при пациенти с компрометирана бъбречна функция, както е описано в Таблица 2 и /или при пациенти на хемодиализа.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100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капсули може да се използва за спазване на препоръките относно дозата при пациенти с бъбречна недостатъчност.</w:t>
      </w:r>
    </w:p>
    <w:p w14:paraId="108A81E2" w14:textId="77777777" w:rsidR="000540E0" w:rsidRPr="001D4525" w:rsidRDefault="000540E0" w:rsidP="000540E0">
      <w:pPr>
        <w:spacing w:line="240" w:lineRule="auto"/>
        <w:rPr>
          <w:rFonts w:eastAsia="Times New Roman" w:cs="Arial"/>
          <w:color w:val="000000"/>
          <w:szCs w:val="20"/>
          <w:lang w:eastAsia="bg-BG"/>
        </w:rPr>
      </w:pPr>
    </w:p>
    <w:p w14:paraId="18686CC5" w14:textId="6666CB1A"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Таблица 2</w:t>
      </w:r>
    </w:p>
    <w:p w14:paraId="6580F861" w14:textId="79218167" w:rsidR="000540E0" w:rsidRPr="001D4525" w:rsidRDefault="000540E0" w:rsidP="000540E0">
      <w:pPr>
        <w:rPr>
          <w:rFonts w:cs="Arial"/>
          <w:sz w:val="28"/>
        </w:rPr>
      </w:pPr>
      <w:r w:rsidRPr="001D4525">
        <w:rPr>
          <w:rFonts w:eastAsia="Times New Roman" w:cs="Arial"/>
          <w:color w:val="000000"/>
          <w:szCs w:val="20"/>
          <w:lang w:eastAsia="bg-BG"/>
        </w:rPr>
        <w:t>ДОЗИРАНЕ НА ГАБАПЕНТИН ПРИ ВЪЗРАСТНИ В ЗАВИСИМОСТ ОТ БЪБРЕЧНАТА ФУНКЦИЯ</w:t>
      </w:r>
    </w:p>
    <w:p w14:paraId="1F3062F3" w14:textId="48FBE698" w:rsidR="000540E0" w:rsidRPr="001D4525" w:rsidRDefault="000540E0" w:rsidP="0091385D"/>
    <w:tbl>
      <w:tblPr>
        <w:tblStyle w:val="TableGrid"/>
        <w:tblW w:w="0" w:type="auto"/>
        <w:tblLook w:val="04A0" w:firstRow="1" w:lastRow="0" w:firstColumn="1" w:lastColumn="0" w:noHBand="0" w:noVBand="1"/>
      </w:tblPr>
      <w:tblGrid>
        <w:gridCol w:w="4680"/>
        <w:gridCol w:w="4670"/>
      </w:tblGrid>
      <w:tr w:rsidR="000540E0" w:rsidRPr="001D4525" w14:paraId="29FB1F1C" w14:textId="77777777" w:rsidTr="000540E0">
        <w:tc>
          <w:tcPr>
            <w:tcW w:w="4750" w:type="dxa"/>
          </w:tcPr>
          <w:p w14:paraId="45314F4A" w14:textId="34F55E80" w:rsidR="000540E0" w:rsidRPr="001D4525" w:rsidRDefault="000540E0" w:rsidP="000540E0">
            <w:proofErr w:type="spellStart"/>
            <w:r w:rsidRPr="001D4525">
              <w:rPr>
                <w:szCs w:val="20"/>
              </w:rPr>
              <w:lastRenderedPageBreak/>
              <w:t>Креатининов</w:t>
            </w:r>
            <w:proofErr w:type="spellEnd"/>
            <w:r w:rsidRPr="001D4525">
              <w:rPr>
                <w:szCs w:val="20"/>
              </w:rPr>
              <w:t xml:space="preserve"> клирънс (ml/</w:t>
            </w:r>
            <w:proofErr w:type="spellStart"/>
            <w:r w:rsidRPr="001D4525">
              <w:rPr>
                <w:szCs w:val="20"/>
              </w:rPr>
              <w:t>min</w:t>
            </w:r>
            <w:proofErr w:type="spellEnd"/>
            <w:r w:rsidRPr="001D4525">
              <w:rPr>
                <w:szCs w:val="20"/>
              </w:rPr>
              <w:t>)</w:t>
            </w:r>
          </w:p>
        </w:tc>
        <w:tc>
          <w:tcPr>
            <w:tcW w:w="4750" w:type="dxa"/>
          </w:tcPr>
          <w:p w14:paraId="0FBB92CB" w14:textId="44371B15" w:rsidR="000540E0" w:rsidRPr="001D4525" w:rsidRDefault="000540E0" w:rsidP="000540E0">
            <w:r w:rsidRPr="001D4525">
              <w:rPr>
                <w:szCs w:val="20"/>
              </w:rPr>
              <w:t xml:space="preserve">Обща дневна </w:t>
            </w:r>
            <w:proofErr w:type="spellStart"/>
            <w:r w:rsidRPr="001D4525">
              <w:rPr>
                <w:szCs w:val="20"/>
              </w:rPr>
              <w:t>доза</w:t>
            </w:r>
            <w:r w:rsidRPr="001D4525">
              <w:rPr>
                <w:szCs w:val="20"/>
                <w:vertAlign w:val="superscript"/>
              </w:rPr>
              <w:t>а</w:t>
            </w:r>
            <w:proofErr w:type="spellEnd"/>
            <w:r w:rsidRPr="001D4525">
              <w:rPr>
                <w:szCs w:val="20"/>
              </w:rPr>
              <w:t xml:space="preserve"> (</w:t>
            </w:r>
            <w:proofErr w:type="spellStart"/>
            <w:r w:rsidRPr="001D4525">
              <w:rPr>
                <w:szCs w:val="20"/>
              </w:rPr>
              <w:t>mg</w:t>
            </w:r>
            <w:proofErr w:type="spellEnd"/>
            <w:r w:rsidRPr="001D4525">
              <w:rPr>
                <w:szCs w:val="20"/>
              </w:rPr>
              <w:t>/ден)</w:t>
            </w:r>
          </w:p>
        </w:tc>
      </w:tr>
      <w:tr w:rsidR="000540E0" w:rsidRPr="001D4525" w14:paraId="49064657" w14:textId="77777777" w:rsidTr="000540E0">
        <w:tc>
          <w:tcPr>
            <w:tcW w:w="4750" w:type="dxa"/>
          </w:tcPr>
          <w:p w14:paraId="21E532D7" w14:textId="1116D284" w:rsidR="000540E0" w:rsidRPr="001D4525" w:rsidRDefault="000540E0" w:rsidP="000540E0">
            <w:r w:rsidRPr="001D4525">
              <w:rPr>
                <w:szCs w:val="20"/>
              </w:rPr>
              <w:t>≥80</w:t>
            </w:r>
          </w:p>
        </w:tc>
        <w:tc>
          <w:tcPr>
            <w:tcW w:w="4750" w:type="dxa"/>
          </w:tcPr>
          <w:p w14:paraId="70DC2863" w14:textId="3396DC48" w:rsidR="000540E0" w:rsidRPr="001D4525" w:rsidRDefault="000540E0" w:rsidP="000540E0">
            <w:r w:rsidRPr="001D4525">
              <w:rPr>
                <w:szCs w:val="20"/>
              </w:rPr>
              <w:t>900-3600</w:t>
            </w:r>
          </w:p>
        </w:tc>
      </w:tr>
      <w:tr w:rsidR="000540E0" w:rsidRPr="001D4525" w14:paraId="33CA73DA" w14:textId="77777777" w:rsidTr="000540E0">
        <w:tc>
          <w:tcPr>
            <w:tcW w:w="4750" w:type="dxa"/>
          </w:tcPr>
          <w:p w14:paraId="10C5527F" w14:textId="3D8D9730" w:rsidR="000540E0" w:rsidRPr="001D4525" w:rsidRDefault="000540E0" w:rsidP="000540E0">
            <w:r w:rsidRPr="001D4525">
              <w:rPr>
                <w:szCs w:val="20"/>
              </w:rPr>
              <w:t>50-79</w:t>
            </w:r>
          </w:p>
        </w:tc>
        <w:tc>
          <w:tcPr>
            <w:tcW w:w="4750" w:type="dxa"/>
          </w:tcPr>
          <w:p w14:paraId="7CFA9246" w14:textId="7BEDEEE4" w:rsidR="000540E0" w:rsidRPr="001D4525" w:rsidRDefault="000540E0" w:rsidP="000540E0">
            <w:r w:rsidRPr="001D4525">
              <w:rPr>
                <w:szCs w:val="20"/>
              </w:rPr>
              <w:t>600-1800</w:t>
            </w:r>
          </w:p>
        </w:tc>
      </w:tr>
      <w:tr w:rsidR="000540E0" w:rsidRPr="001D4525" w14:paraId="7D322645" w14:textId="77777777" w:rsidTr="000540E0">
        <w:tc>
          <w:tcPr>
            <w:tcW w:w="4750" w:type="dxa"/>
          </w:tcPr>
          <w:p w14:paraId="78CB45BD" w14:textId="71F29497" w:rsidR="000540E0" w:rsidRPr="001D4525" w:rsidRDefault="000540E0" w:rsidP="000540E0">
            <w:r w:rsidRPr="001D4525">
              <w:rPr>
                <w:szCs w:val="20"/>
              </w:rPr>
              <w:t>30-49</w:t>
            </w:r>
          </w:p>
        </w:tc>
        <w:tc>
          <w:tcPr>
            <w:tcW w:w="4750" w:type="dxa"/>
          </w:tcPr>
          <w:p w14:paraId="293F51CE" w14:textId="023B5720" w:rsidR="000540E0" w:rsidRPr="001D4525" w:rsidRDefault="000540E0" w:rsidP="000540E0">
            <w:r w:rsidRPr="001D4525">
              <w:rPr>
                <w:szCs w:val="20"/>
              </w:rPr>
              <w:t>300-900</w:t>
            </w:r>
          </w:p>
        </w:tc>
      </w:tr>
      <w:tr w:rsidR="000540E0" w:rsidRPr="001D4525" w14:paraId="39966158" w14:textId="77777777" w:rsidTr="000540E0">
        <w:tc>
          <w:tcPr>
            <w:tcW w:w="4750" w:type="dxa"/>
          </w:tcPr>
          <w:p w14:paraId="07F32E7D" w14:textId="398A1A40" w:rsidR="000540E0" w:rsidRPr="001D4525" w:rsidRDefault="000540E0" w:rsidP="000540E0">
            <w:r w:rsidRPr="001D4525">
              <w:rPr>
                <w:szCs w:val="20"/>
              </w:rPr>
              <w:t>15-29</w:t>
            </w:r>
          </w:p>
        </w:tc>
        <w:tc>
          <w:tcPr>
            <w:tcW w:w="4750" w:type="dxa"/>
          </w:tcPr>
          <w:p w14:paraId="174B29FC" w14:textId="021DE8DD" w:rsidR="000540E0" w:rsidRPr="001D4525" w:rsidRDefault="000540E0" w:rsidP="000540E0">
            <w:r w:rsidRPr="001D4525">
              <w:rPr>
                <w:szCs w:val="20"/>
              </w:rPr>
              <w:t>15</w:t>
            </w:r>
            <w:r w:rsidRPr="001D4525">
              <w:rPr>
                <w:szCs w:val="20"/>
                <w:vertAlign w:val="superscript"/>
              </w:rPr>
              <w:t xml:space="preserve">б </w:t>
            </w:r>
            <w:r w:rsidRPr="001D4525">
              <w:rPr>
                <w:szCs w:val="20"/>
              </w:rPr>
              <w:t>-600</w:t>
            </w:r>
          </w:p>
        </w:tc>
      </w:tr>
      <w:tr w:rsidR="000540E0" w:rsidRPr="001D4525" w14:paraId="791DF61C" w14:textId="77777777" w:rsidTr="000540E0">
        <w:tc>
          <w:tcPr>
            <w:tcW w:w="4750" w:type="dxa"/>
          </w:tcPr>
          <w:p w14:paraId="59213AAB" w14:textId="507B2812" w:rsidR="000540E0" w:rsidRPr="001D4525" w:rsidRDefault="000540E0" w:rsidP="000540E0">
            <w:r w:rsidRPr="001D4525">
              <w:rPr>
                <w:szCs w:val="20"/>
              </w:rPr>
              <w:t>&lt;15</w:t>
            </w:r>
            <w:r w:rsidRPr="001D4525">
              <w:rPr>
                <w:szCs w:val="20"/>
                <w:vertAlign w:val="superscript"/>
              </w:rPr>
              <w:t>в</w:t>
            </w:r>
          </w:p>
        </w:tc>
        <w:tc>
          <w:tcPr>
            <w:tcW w:w="4750" w:type="dxa"/>
          </w:tcPr>
          <w:p w14:paraId="6AD499D2" w14:textId="1FBD26D1" w:rsidR="000540E0" w:rsidRPr="001D4525" w:rsidRDefault="000540E0" w:rsidP="000540E0">
            <w:r w:rsidRPr="001D4525">
              <w:rPr>
                <w:szCs w:val="20"/>
              </w:rPr>
              <w:t>150</w:t>
            </w:r>
            <w:r w:rsidRPr="001D4525">
              <w:rPr>
                <w:szCs w:val="20"/>
                <w:vertAlign w:val="superscript"/>
              </w:rPr>
              <w:t>б</w:t>
            </w:r>
            <w:r w:rsidRPr="001D4525">
              <w:rPr>
                <w:szCs w:val="20"/>
              </w:rPr>
              <w:t xml:space="preserve"> -300</w:t>
            </w:r>
          </w:p>
        </w:tc>
      </w:tr>
    </w:tbl>
    <w:p w14:paraId="02CA2ED6" w14:textId="3686D61A" w:rsidR="000540E0" w:rsidRPr="001D4525" w:rsidRDefault="000540E0" w:rsidP="0091385D"/>
    <w:p w14:paraId="6BF9782F" w14:textId="77777777"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vertAlign w:val="superscript"/>
          <w:lang w:eastAsia="bg-BG"/>
        </w:rPr>
        <w:t>а</w:t>
      </w:r>
      <w:r w:rsidRPr="001D4525">
        <w:rPr>
          <w:rFonts w:eastAsia="Times New Roman" w:cs="Arial"/>
          <w:color w:val="000000"/>
          <w:szCs w:val="20"/>
          <w:lang w:eastAsia="bg-BG"/>
        </w:rPr>
        <w:t>Общата</w:t>
      </w:r>
      <w:proofErr w:type="spellEnd"/>
      <w:r w:rsidRPr="001D4525">
        <w:rPr>
          <w:rFonts w:eastAsia="Times New Roman" w:cs="Arial"/>
          <w:color w:val="000000"/>
          <w:szCs w:val="20"/>
          <w:lang w:eastAsia="bg-BG"/>
        </w:rPr>
        <w:t xml:space="preserve"> дневна доза трябва да се прилага разделена в три равни единични дози. Редуцираните дози се използват при пациенти с бъбречно увреждане (</w:t>
      </w:r>
      <w:proofErr w:type="spellStart"/>
      <w:r w:rsidRPr="001D4525">
        <w:rPr>
          <w:rFonts w:eastAsia="Times New Roman" w:cs="Arial"/>
          <w:color w:val="000000"/>
          <w:szCs w:val="20"/>
          <w:lang w:eastAsia="bg-BG"/>
        </w:rPr>
        <w:t>креатининов</w:t>
      </w:r>
      <w:proofErr w:type="spellEnd"/>
      <w:r w:rsidRPr="001D4525">
        <w:rPr>
          <w:rFonts w:eastAsia="Times New Roman" w:cs="Arial"/>
          <w:color w:val="000000"/>
          <w:szCs w:val="20"/>
          <w:lang w:eastAsia="bg-BG"/>
        </w:rPr>
        <w:t xml:space="preserve"> клирънс &lt; 79 </w:t>
      </w:r>
      <w:r w:rsidRPr="001D4525">
        <w:rPr>
          <w:rFonts w:eastAsia="Times New Roman" w:cs="Arial"/>
          <w:color w:val="000000"/>
          <w:szCs w:val="20"/>
        </w:rPr>
        <w:t>ml/</w:t>
      </w:r>
      <w:proofErr w:type="spellStart"/>
      <w:r w:rsidRPr="001D4525">
        <w:rPr>
          <w:rFonts w:eastAsia="Times New Roman" w:cs="Arial"/>
          <w:color w:val="000000"/>
          <w:szCs w:val="20"/>
        </w:rPr>
        <w:t>min</w:t>
      </w:r>
      <w:proofErr w:type="spellEnd"/>
      <w:r w:rsidRPr="001D4525">
        <w:rPr>
          <w:rFonts w:eastAsia="Times New Roman" w:cs="Arial"/>
          <w:color w:val="000000"/>
          <w:szCs w:val="20"/>
        </w:rPr>
        <w:t>).</w:t>
      </w:r>
    </w:p>
    <w:p w14:paraId="5C84A11A"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vertAlign w:val="superscript"/>
          <w:lang w:eastAsia="bg-BG"/>
        </w:rPr>
        <w:t>6</w:t>
      </w:r>
      <w:r w:rsidRPr="001D4525">
        <w:rPr>
          <w:rFonts w:eastAsia="Times New Roman" w:cs="Arial"/>
          <w:color w:val="000000"/>
          <w:szCs w:val="20"/>
          <w:lang w:eastAsia="bg-BG"/>
        </w:rPr>
        <w:t xml:space="preserve"> Дневната доза от 150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да се прилага като 300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през ден.</w:t>
      </w:r>
    </w:p>
    <w:p w14:paraId="6725505D" w14:textId="77777777"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vertAlign w:val="superscript"/>
          <w:lang w:eastAsia="bg-BG"/>
        </w:rPr>
        <w:t>в</w:t>
      </w:r>
      <w:r w:rsidRPr="001D4525">
        <w:rPr>
          <w:rFonts w:eastAsia="Times New Roman" w:cs="Arial"/>
          <w:color w:val="000000"/>
          <w:szCs w:val="20"/>
          <w:lang w:eastAsia="bg-BG"/>
        </w:rPr>
        <w:t>При</w:t>
      </w:r>
      <w:proofErr w:type="spellEnd"/>
      <w:r w:rsidRPr="001D4525">
        <w:rPr>
          <w:rFonts w:eastAsia="Times New Roman" w:cs="Arial"/>
          <w:color w:val="000000"/>
          <w:szCs w:val="20"/>
          <w:lang w:eastAsia="bg-BG"/>
        </w:rPr>
        <w:t xml:space="preserve"> пациенти с </w:t>
      </w:r>
      <w:proofErr w:type="spellStart"/>
      <w:r w:rsidRPr="001D4525">
        <w:rPr>
          <w:rFonts w:eastAsia="Times New Roman" w:cs="Arial"/>
          <w:color w:val="000000"/>
          <w:szCs w:val="20"/>
          <w:lang w:eastAsia="bg-BG"/>
        </w:rPr>
        <w:t>креатининов</w:t>
      </w:r>
      <w:proofErr w:type="spellEnd"/>
      <w:r w:rsidRPr="001D4525">
        <w:rPr>
          <w:rFonts w:eastAsia="Times New Roman" w:cs="Arial"/>
          <w:color w:val="000000"/>
          <w:szCs w:val="20"/>
          <w:lang w:eastAsia="bg-BG"/>
        </w:rPr>
        <w:t xml:space="preserve"> клирънс &lt;15 </w:t>
      </w:r>
      <w:r w:rsidRPr="001D4525">
        <w:rPr>
          <w:rFonts w:eastAsia="Times New Roman" w:cs="Arial"/>
          <w:color w:val="000000"/>
          <w:szCs w:val="20"/>
        </w:rPr>
        <w:t>ml/</w:t>
      </w:r>
      <w:proofErr w:type="spellStart"/>
      <w:r w:rsidRPr="001D4525">
        <w:rPr>
          <w:rFonts w:eastAsia="Times New Roman" w:cs="Arial"/>
          <w:color w:val="000000"/>
          <w:szCs w:val="20"/>
        </w:rPr>
        <w:t>min</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дневната доза трябва да се намали пропорционално на </w:t>
      </w:r>
      <w:proofErr w:type="spellStart"/>
      <w:r w:rsidRPr="001D4525">
        <w:rPr>
          <w:rFonts w:eastAsia="Times New Roman" w:cs="Arial"/>
          <w:color w:val="000000"/>
          <w:szCs w:val="20"/>
          <w:lang w:eastAsia="bg-BG"/>
        </w:rPr>
        <w:t>креатининовия</w:t>
      </w:r>
      <w:proofErr w:type="spellEnd"/>
      <w:r w:rsidRPr="001D4525">
        <w:rPr>
          <w:rFonts w:eastAsia="Times New Roman" w:cs="Arial"/>
          <w:color w:val="000000"/>
          <w:szCs w:val="20"/>
          <w:lang w:eastAsia="bg-BG"/>
        </w:rPr>
        <w:t xml:space="preserve"> клирънс (напр. пациенти с </w:t>
      </w:r>
      <w:proofErr w:type="spellStart"/>
      <w:r w:rsidRPr="001D4525">
        <w:rPr>
          <w:rFonts w:eastAsia="Times New Roman" w:cs="Arial"/>
          <w:color w:val="000000"/>
          <w:szCs w:val="20"/>
          <w:lang w:eastAsia="bg-BG"/>
        </w:rPr>
        <w:t>креатининов</w:t>
      </w:r>
      <w:proofErr w:type="spellEnd"/>
      <w:r w:rsidRPr="001D4525">
        <w:rPr>
          <w:rFonts w:eastAsia="Times New Roman" w:cs="Arial"/>
          <w:color w:val="000000"/>
          <w:szCs w:val="20"/>
          <w:lang w:eastAsia="bg-BG"/>
        </w:rPr>
        <w:t xml:space="preserve"> клирънс 7,5 </w:t>
      </w:r>
      <w:r w:rsidRPr="001D4525">
        <w:rPr>
          <w:rFonts w:eastAsia="Times New Roman" w:cs="Arial"/>
          <w:color w:val="000000"/>
          <w:szCs w:val="20"/>
        </w:rPr>
        <w:t>ml/</w:t>
      </w:r>
      <w:proofErr w:type="spellStart"/>
      <w:r w:rsidRPr="001D4525">
        <w:rPr>
          <w:rFonts w:eastAsia="Times New Roman" w:cs="Arial"/>
          <w:color w:val="000000"/>
          <w:szCs w:val="20"/>
        </w:rPr>
        <w:t>min</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трябва да получават половината от дневната доза, която получават пациентите с </w:t>
      </w:r>
      <w:proofErr w:type="spellStart"/>
      <w:r w:rsidRPr="001D4525">
        <w:rPr>
          <w:rFonts w:eastAsia="Times New Roman" w:cs="Arial"/>
          <w:color w:val="000000"/>
          <w:szCs w:val="20"/>
          <w:lang w:eastAsia="bg-BG"/>
        </w:rPr>
        <w:t>креатининов</w:t>
      </w:r>
      <w:proofErr w:type="spellEnd"/>
      <w:r w:rsidRPr="001D4525">
        <w:rPr>
          <w:rFonts w:eastAsia="Times New Roman" w:cs="Arial"/>
          <w:color w:val="000000"/>
          <w:szCs w:val="20"/>
          <w:lang w:eastAsia="bg-BG"/>
        </w:rPr>
        <w:t xml:space="preserve"> клирънс 15 </w:t>
      </w:r>
      <w:r w:rsidRPr="001D4525">
        <w:rPr>
          <w:rFonts w:eastAsia="Times New Roman" w:cs="Arial"/>
          <w:color w:val="000000"/>
          <w:szCs w:val="20"/>
        </w:rPr>
        <w:t>ml/</w:t>
      </w:r>
      <w:proofErr w:type="spellStart"/>
      <w:r w:rsidRPr="001D4525">
        <w:rPr>
          <w:rFonts w:eastAsia="Times New Roman" w:cs="Arial"/>
          <w:color w:val="000000"/>
          <w:szCs w:val="20"/>
        </w:rPr>
        <w:t>min</w:t>
      </w:r>
      <w:proofErr w:type="spellEnd"/>
      <w:r w:rsidRPr="001D4525">
        <w:rPr>
          <w:rFonts w:eastAsia="Times New Roman" w:cs="Arial"/>
          <w:color w:val="000000"/>
          <w:szCs w:val="20"/>
        </w:rPr>
        <w:t>).</w:t>
      </w:r>
    </w:p>
    <w:p w14:paraId="46FD5C30" w14:textId="77777777" w:rsidR="000540E0" w:rsidRPr="001D4525" w:rsidRDefault="000540E0" w:rsidP="000540E0">
      <w:pPr>
        <w:spacing w:line="240" w:lineRule="auto"/>
        <w:rPr>
          <w:rFonts w:eastAsia="Times New Roman" w:cs="Arial"/>
          <w:color w:val="000000"/>
          <w:szCs w:val="20"/>
          <w:u w:val="single"/>
          <w:lang w:eastAsia="bg-BG"/>
        </w:rPr>
      </w:pPr>
    </w:p>
    <w:p w14:paraId="1D88EB89" w14:textId="010F675F"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Употреба при пациенти на хемодиализа</w:t>
      </w:r>
    </w:p>
    <w:p w14:paraId="5717703B" w14:textId="77777777" w:rsidR="000540E0" w:rsidRPr="001D4525" w:rsidRDefault="000540E0" w:rsidP="000540E0">
      <w:pPr>
        <w:rPr>
          <w:rFonts w:eastAsia="Times New Roman" w:cs="Arial"/>
          <w:color w:val="000000"/>
          <w:szCs w:val="20"/>
          <w:lang w:eastAsia="bg-BG"/>
        </w:rPr>
      </w:pPr>
    </w:p>
    <w:p w14:paraId="6DD0636E" w14:textId="00C66B85" w:rsidR="000540E0" w:rsidRPr="001D4525" w:rsidRDefault="000540E0" w:rsidP="000540E0">
      <w:pPr>
        <w:rPr>
          <w:rFonts w:cs="Arial"/>
          <w:sz w:val="24"/>
        </w:rPr>
      </w:pPr>
      <w:r w:rsidRPr="001D4525">
        <w:rPr>
          <w:rFonts w:eastAsia="Times New Roman" w:cs="Arial"/>
          <w:color w:val="000000"/>
          <w:szCs w:val="20"/>
          <w:lang w:eastAsia="bg-BG"/>
        </w:rPr>
        <w:t xml:space="preserve">При </w:t>
      </w:r>
      <w:proofErr w:type="spellStart"/>
      <w:r w:rsidRPr="001D4525">
        <w:rPr>
          <w:rFonts w:eastAsia="Times New Roman" w:cs="Arial"/>
          <w:color w:val="000000"/>
          <w:szCs w:val="20"/>
          <w:lang w:eastAsia="bg-BG"/>
        </w:rPr>
        <w:t>анурични</w:t>
      </w:r>
      <w:proofErr w:type="spellEnd"/>
      <w:r w:rsidRPr="001D4525">
        <w:rPr>
          <w:rFonts w:eastAsia="Times New Roman" w:cs="Arial"/>
          <w:color w:val="000000"/>
          <w:szCs w:val="20"/>
          <w:lang w:eastAsia="bg-BG"/>
        </w:rPr>
        <w:t xml:space="preserve"> пациенти на хемодиализа, които никога не са получавали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препоръчва натоварваща доза от 300 до 400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след това се приемат 200 до 300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след всеки 4 часа хемодиализа. В дните без хемодиализа не трябва да се прилага лечение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w:t>
      </w:r>
    </w:p>
    <w:p w14:paraId="44981BFD" w14:textId="20B217BD" w:rsidR="000540E0" w:rsidRPr="001D4525" w:rsidRDefault="000540E0" w:rsidP="0091385D"/>
    <w:p w14:paraId="6545D3DC"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При пациентите е увредена бъбречна функция на хемодиализа, поддържащата доза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трябва да е съобразена с препоръките за дозиране, представени в Таблица 2. В допълнение към поддържащата доза се препоръчва допълнително след всеки 4 часа хемодиализа да се приемат от 200 до 300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w:t>
      </w:r>
    </w:p>
    <w:p w14:paraId="78E8903B" w14:textId="77777777" w:rsidR="000540E0" w:rsidRPr="001D4525" w:rsidRDefault="000540E0" w:rsidP="000540E0">
      <w:pPr>
        <w:spacing w:line="240" w:lineRule="auto"/>
        <w:rPr>
          <w:rFonts w:eastAsia="Times New Roman" w:cs="Arial"/>
          <w:color w:val="000000"/>
          <w:szCs w:val="20"/>
          <w:u w:val="single"/>
          <w:lang w:eastAsia="bg-BG"/>
        </w:rPr>
      </w:pPr>
    </w:p>
    <w:p w14:paraId="42DD8294" w14:textId="079EF9FA" w:rsidR="000540E0" w:rsidRPr="001D4525" w:rsidRDefault="000540E0" w:rsidP="00072A35">
      <w:pPr>
        <w:pStyle w:val="Heading3"/>
        <w:rPr>
          <w:rFonts w:eastAsia="Times New Roman"/>
          <w:sz w:val="28"/>
          <w:u w:val="single"/>
          <w:lang w:eastAsia="bg-BG"/>
        </w:rPr>
      </w:pPr>
      <w:r w:rsidRPr="001D4525">
        <w:rPr>
          <w:rFonts w:eastAsia="Times New Roman"/>
          <w:u w:val="single"/>
          <w:lang w:eastAsia="bg-BG"/>
        </w:rPr>
        <w:t>Начин на приложение</w:t>
      </w:r>
    </w:p>
    <w:p w14:paraId="46E73192"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За перорално приложение.</w:t>
      </w:r>
    </w:p>
    <w:p w14:paraId="427F9799" w14:textId="77777777" w:rsidR="000540E0" w:rsidRPr="001D4525" w:rsidRDefault="000540E0" w:rsidP="000540E0">
      <w:pPr>
        <w:rPr>
          <w:rFonts w:eastAsia="Times New Roman" w:cs="Arial"/>
          <w:color w:val="000000"/>
          <w:szCs w:val="20"/>
          <w:lang w:eastAsia="bg-BG"/>
        </w:rPr>
      </w:pPr>
    </w:p>
    <w:p w14:paraId="6B458267" w14:textId="0CF23247" w:rsidR="000540E0" w:rsidRPr="001D4525" w:rsidRDefault="000540E0" w:rsidP="000540E0">
      <w:pPr>
        <w:rPr>
          <w:rFonts w:cs="Arial"/>
          <w:sz w:val="24"/>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може да се прилага със или без храна и капсулата трябва да се поглъща цяла с достатъчно количество течност (напр. с чаша вода).</w:t>
      </w:r>
    </w:p>
    <w:p w14:paraId="32414FF6" w14:textId="77777777" w:rsidR="000540E0" w:rsidRPr="001D4525" w:rsidRDefault="000540E0" w:rsidP="0091385D"/>
    <w:p w14:paraId="28C984E8" w14:textId="0756AE28" w:rsidR="008134C8" w:rsidRPr="001D4525" w:rsidRDefault="002C50EE" w:rsidP="004A448E">
      <w:pPr>
        <w:pStyle w:val="Heading2"/>
      </w:pPr>
      <w:r w:rsidRPr="001D4525">
        <w:t>4.3. Противопоказания</w:t>
      </w:r>
    </w:p>
    <w:p w14:paraId="2363D607" w14:textId="48168570" w:rsidR="0091385D" w:rsidRPr="001D4525" w:rsidRDefault="0091385D" w:rsidP="0091385D"/>
    <w:p w14:paraId="2309EAB0" w14:textId="6977BEA4" w:rsidR="0091385D" w:rsidRPr="001D4525" w:rsidRDefault="000540E0" w:rsidP="0091385D">
      <w:pPr>
        <w:rPr>
          <w:sz w:val="24"/>
        </w:rPr>
      </w:pPr>
      <w:r w:rsidRPr="001D4525">
        <w:rPr>
          <w:szCs w:val="20"/>
        </w:rPr>
        <w:t>Свръхчувствителност към активното вещество или към някое от помощните вещества, изброени в точка 6.1.</w:t>
      </w:r>
    </w:p>
    <w:p w14:paraId="31B39DC6" w14:textId="77777777" w:rsidR="0091385D" w:rsidRPr="001D4525" w:rsidRDefault="0091385D" w:rsidP="0091385D"/>
    <w:p w14:paraId="212F509C" w14:textId="52B87D4F" w:rsidR="004F498A" w:rsidRPr="001D4525" w:rsidRDefault="002C50EE" w:rsidP="004A448E">
      <w:pPr>
        <w:pStyle w:val="Heading2"/>
      </w:pPr>
      <w:r w:rsidRPr="001D4525">
        <w:t>4.4. Специални предупреждения и предпазни мерки при употреба</w:t>
      </w:r>
    </w:p>
    <w:p w14:paraId="0AAC2B60" w14:textId="0A08B607" w:rsidR="0091385D" w:rsidRPr="001D4525" w:rsidRDefault="0091385D" w:rsidP="0091385D"/>
    <w:p w14:paraId="3E833785"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Лекарствен обрив с </w:t>
      </w:r>
      <w:proofErr w:type="spellStart"/>
      <w:r w:rsidRPr="001D4525">
        <w:rPr>
          <w:rFonts w:eastAsia="Times New Roman" w:cs="Arial"/>
          <w:color w:val="000000"/>
          <w:szCs w:val="20"/>
          <w:u w:val="single"/>
          <w:lang w:eastAsia="bg-BG"/>
        </w:rPr>
        <w:t>еозинофилия</w:t>
      </w:r>
      <w:proofErr w:type="spellEnd"/>
      <w:r w:rsidRPr="001D4525">
        <w:rPr>
          <w:rFonts w:eastAsia="Times New Roman" w:cs="Arial"/>
          <w:color w:val="000000"/>
          <w:szCs w:val="20"/>
          <w:u w:val="single"/>
          <w:lang w:eastAsia="bg-BG"/>
        </w:rPr>
        <w:t xml:space="preserve"> и системни симптоми </w:t>
      </w:r>
      <w:r w:rsidRPr="001D4525">
        <w:rPr>
          <w:rFonts w:eastAsia="Times New Roman" w:cs="Arial"/>
          <w:color w:val="000000"/>
          <w:szCs w:val="20"/>
          <w:u w:val="single"/>
        </w:rPr>
        <w:t xml:space="preserve">(Drug </w:t>
      </w:r>
      <w:proofErr w:type="spellStart"/>
      <w:r w:rsidRPr="001D4525">
        <w:rPr>
          <w:rFonts w:eastAsia="Times New Roman" w:cs="Arial"/>
          <w:color w:val="000000"/>
          <w:szCs w:val="20"/>
          <w:u w:val="single"/>
        </w:rPr>
        <w:t>Rash</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with</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Eosinophilia</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and</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Systemic</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Symptoms</w:t>
      </w:r>
      <w:proofErr w:type="spellEnd"/>
      <w:r w:rsidRPr="001D4525">
        <w:rPr>
          <w:rFonts w:eastAsia="Times New Roman" w:cs="Arial"/>
          <w:color w:val="000000"/>
          <w:szCs w:val="20"/>
          <w:u w:val="single"/>
        </w:rPr>
        <w:t xml:space="preserve"> (DRESS))</w:t>
      </w:r>
    </w:p>
    <w:p w14:paraId="461AE388" w14:textId="77777777" w:rsidR="000540E0" w:rsidRPr="001D4525" w:rsidRDefault="000540E0" w:rsidP="000540E0">
      <w:pPr>
        <w:spacing w:line="240" w:lineRule="auto"/>
        <w:rPr>
          <w:rFonts w:eastAsia="Times New Roman" w:cs="Arial"/>
          <w:color w:val="000000"/>
          <w:szCs w:val="20"/>
          <w:lang w:eastAsia="bg-BG"/>
        </w:rPr>
      </w:pPr>
    </w:p>
    <w:p w14:paraId="4AF5BB83" w14:textId="3CFCB790"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При пациентите, приемащи антиепилептични лекарства, включително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съобщава за тежки, животозастрашаващи, системни реакции на свръхчувствителност, известни като лекарствен обрив с </w:t>
      </w:r>
      <w:proofErr w:type="spellStart"/>
      <w:r w:rsidRPr="001D4525">
        <w:rPr>
          <w:rFonts w:eastAsia="Times New Roman" w:cs="Arial"/>
          <w:color w:val="000000"/>
          <w:szCs w:val="20"/>
          <w:lang w:eastAsia="bg-BG"/>
        </w:rPr>
        <w:t>еозинофилия</w:t>
      </w:r>
      <w:proofErr w:type="spellEnd"/>
      <w:r w:rsidRPr="001D4525">
        <w:rPr>
          <w:rFonts w:eastAsia="Times New Roman" w:cs="Arial"/>
          <w:color w:val="000000"/>
          <w:szCs w:val="20"/>
          <w:lang w:eastAsia="bg-BG"/>
        </w:rPr>
        <w:t xml:space="preserve"> и системни симптоми </w:t>
      </w:r>
      <w:r w:rsidRPr="001D4525">
        <w:rPr>
          <w:rFonts w:eastAsia="Times New Roman" w:cs="Arial"/>
          <w:color w:val="000000"/>
          <w:szCs w:val="20"/>
          <w:u w:val="single"/>
        </w:rPr>
        <w:t xml:space="preserve">(Drug </w:t>
      </w:r>
      <w:proofErr w:type="spellStart"/>
      <w:r w:rsidRPr="001D4525">
        <w:rPr>
          <w:rFonts w:eastAsia="Times New Roman" w:cs="Arial"/>
          <w:color w:val="000000"/>
          <w:szCs w:val="20"/>
          <w:u w:val="single"/>
        </w:rPr>
        <w:t>Rash</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with</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Eosinophilia</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and</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Systemic</w:t>
      </w:r>
      <w:proofErr w:type="spellEnd"/>
      <w:r w:rsidRPr="001D4525">
        <w:rPr>
          <w:rFonts w:eastAsia="Times New Roman" w:cs="Arial"/>
          <w:color w:val="000000"/>
          <w:szCs w:val="20"/>
          <w:u w:val="single"/>
        </w:rPr>
        <w:t xml:space="preserve"> </w:t>
      </w:r>
      <w:proofErr w:type="spellStart"/>
      <w:r w:rsidRPr="001D4525">
        <w:rPr>
          <w:rFonts w:eastAsia="Times New Roman" w:cs="Arial"/>
          <w:color w:val="000000"/>
          <w:szCs w:val="20"/>
          <w:u w:val="single"/>
        </w:rPr>
        <w:t>Symptoms</w:t>
      </w:r>
      <w:proofErr w:type="spellEnd"/>
      <w:r w:rsidRPr="001D4525">
        <w:rPr>
          <w:rFonts w:eastAsia="Times New Roman" w:cs="Arial"/>
          <w:color w:val="000000"/>
          <w:szCs w:val="20"/>
          <w:u w:val="single"/>
        </w:rPr>
        <w:t xml:space="preserve"> (DRESS))</w:t>
      </w:r>
      <w:r w:rsidRPr="001D4525">
        <w:rPr>
          <w:rFonts w:eastAsia="Times New Roman" w:cs="Arial"/>
          <w:color w:val="000000"/>
          <w:szCs w:val="20"/>
        </w:rPr>
        <w:t xml:space="preserve"> </w:t>
      </w:r>
      <w:r w:rsidRPr="001D4525">
        <w:rPr>
          <w:rFonts w:eastAsia="Times New Roman" w:cs="Arial"/>
          <w:color w:val="000000"/>
          <w:szCs w:val="20"/>
          <w:lang w:eastAsia="bg-BG"/>
        </w:rPr>
        <w:t xml:space="preserve">(вж. точка </w:t>
      </w:r>
      <w:r w:rsidRPr="001D4525">
        <w:rPr>
          <w:rFonts w:eastAsia="Times New Roman" w:cs="Arial"/>
          <w:color w:val="000000"/>
          <w:szCs w:val="20"/>
        </w:rPr>
        <w:t>4.8)</w:t>
      </w:r>
    </w:p>
    <w:p w14:paraId="278F61B2" w14:textId="77777777" w:rsidR="000540E0" w:rsidRPr="001D4525" w:rsidRDefault="000540E0" w:rsidP="000540E0">
      <w:pPr>
        <w:spacing w:line="240" w:lineRule="auto"/>
        <w:rPr>
          <w:rFonts w:eastAsia="Times New Roman" w:cs="Arial"/>
          <w:color w:val="000000"/>
          <w:szCs w:val="20"/>
          <w:lang w:eastAsia="bg-BG"/>
        </w:rPr>
      </w:pPr>
    </w:p>
    <w:p w14:paraId="50277465" w14:textId="1097B88B"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Важно е да се отбележи, че ранните симптоми на свръхчувствителност, като треска или </w:t>
      </w:r>
      <w:proofErr w:type="spellStart"/>
      <w:r w:rsidRPr="001D4525">
        <w:rPr>
          <w:rFonts w:eastAsia="Times New Roman" w:cs="Arial"/>
          <w:color w:val="000000"/>
          <w:szCs w:val="20"/>
          <w:lang w:eastAsia="bg-BG"/>
        </w:rPr>
        <w:t>лимфаденопатия</w:t>
      </w:r>
      <w:proofErr w:type="spellEnd"/>
      <w:r w:rsidRPr="001D4525">
        <w:rPr>
          <w:rFonts w:eastAsia="Times New Roman" w:cs="Arial"/>
          <w:color w:val="000000"/>
          <w:szCs w:val="20"/>
          <w:lang w:eastAsia="bg-BG"/>
        </w:rPr>
        <w:t xml:space="preserve">, могат да се наблюдават и без наличие на видим обрив. При поява на такива признаци или симптоми, състоянието на пациента трябва да се оцени незабавно. Приемът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трябва да бъде прекратен, ако не може да се установи алтернативна етиология на посочените признаци или симптоми.</w:t>
      </w:r>
    </w:p>
    <w:p w14:paraId="1F5C3FDE" w14:textId="77777777" w:rsidR="000540E0" w:rsidRPr="001D4525" w:rsidRDefault="000540E0" w:rsidP="000540E0">
      <w:pPr>
        <w:spacing w:line="240" w:lineRule="auto"/>
        <w:rPr>
          <w:rFonts w:eastAsia="Times New Roman" w:cs="Arial"/>
          <w:color w:val="000000"/>
          <w:szCs w:val="20"/>
          <w:u w:val="single"/>
          <w:lang w:eastAsia="bg-BG"/>
        </w:rPr>
      </w:pPr>
    </w:p>
    <w:p w14:paraId="14A91E6F" w14:textId="42A3C228"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Анафилаксия</w:t>
      </w:r>
    </w:p>
    <w:p w14:paraId="08123179" w14:textId="77777777" w:rsidR="000540E0" w:rsidRPr="001D4525" w:rsidRDefault="000540E0" w:rsidP="000540E0">
      <w:pPr>
        <w:spacing w:line="240" w:lineRule="auto"/>
        <w:rPr>
          <w:rFonts w:eastAsia="Times New Roman" w:cs="Arial"/>
          <w:color w:val="000000"/>
          <w:szCs w:val="20"/>
          <w:lang w:eastAsia="bg-BG"/>
        </w:rPr>
      </w:pPr>
    </w:p>
    <w:p w14:paraId="370156B3" w14:textId="310AD821"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може да предизвика анафилаксия. Признаците и симптомите в докладваните случаи включват затруднено дишане, подуване на устните, гърлото и езика, и хипотония, и изискват спешно лечение. Пациентите трябва да бъдат инструктирани да спрат приема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 незабавно да потърсят лекарска помощ, ако почувстват признаци или симптоми на анафилаксия (вж. точка 4.8).</w:t>
      </w:r>
    </w:p>
    <w:p w14:paraId="5E07FB1D" w14:textId="77777777" w:rsidR="000540E0" w:rsidRPr="001D4525" w:rsidRDefault="000540E0" w:rsidP="000540E0">
      <w:pPr>
        <w:spacing w:line="240" w:lineRule="auto"/>
        <w:rPr>
          <w:rFonts w:eastAsia="Times New Roman" w:cs="Arial"/>
          <w:color w:val="000000"/>
          <w:szCs w:val="20"/>
          <w:u w:val="single"/>
          <w:lang w:eastAsia="bg-BG"/>
        </w:rPr>
      </w:pPr>
    </w:p>
    <w:p w14:paraId="4967EAB7" w14:textId="3D00AD5F"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Суицидна </w:t>
      </w:r>
      <w:proofErr w:type="spellStart"/>
      <w:r w:rsidRPr="001D4525">
        <w:rPr>
          <w:rFonts w:eastAsia="Times New Roman" w:cs="Arial"/>
          <w:color w:val="000000"/>
          <w:szCs w:val="20"/>
          <w:u w:val="single"/>
          <w:lang w:eastAsia="bg-BG"/>
        </w:rPr>
        <w:t>идеация</w:t>
      </w:r>
      <w:proofErr w:type="spellEnd"/>
      <w:r w:rsidRPr="001D4525">
        <w:rPr>
          <w:rFonts w:eastAsia="Times New Roman" w:cs="Arial"/>
          <w:color w:val="000000"/>
          <w:szCs w:val="20"/>
          <w:u w:val="single"/>
          <w:lang w:eastAsia="bg-BG"/>
        </w:rPr>
        <w:t xml:space="preserve"> и поведение</w:t>
      </w:r>
    </w:p>
    <w:p w14:paraId="7D19DD5E" w14:textId="77777777" w:rsidR="000540E0" w:rsidRPr="001D4525" w:rsidRDefault="000540E0" w:rsidP="000540E0">
      <w:pPr>
        <w:spacing w:line="240" w:lineRule="auto"/>
        <w:rPr>
          <w:rFonts w:eastAsia="Times New Roman" w:cs="Arial"/>
          <w:color w:val="000000"/>
          <w:szCs w:val="20"/>
          <w:lang w:eastAsia="bg-BG"/>
        </w:rPr>
      </w:pPr>
    </w:p>
    <w:p w14:paraId="32A45894" w14:textId="73396D0F"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Суицидна </w:t>
      </w:r>
      <w:proofErr w:type="spellStart"/>
      <w:r w:rsidRPr="001D4525">
        <w:rPr>
          <w:rFonts w:eastAsia="Times New Roman" w:cs="Arial"/>
          <w:color w:val="000000"/>
          <w:szCs w:val="20"/>
          <w:lang w:eastAsia="bg-BG"/>
        </w:rPr>
        <w:t>идеация</w:t>
      </w:r>
      <w:proofErr w:type="spellEnd"/>
      <w:r w:rsidRPr="001D4525">
        <w:rPr>
          <w:rFonts w:eastAsia="Times New Roman" w:cs="Arial"/>
          <w:color w:val="000000"/>
          <w:szCs w:val="20"/>
          <w:lang w:eastAsia="bg-BG"/>
        </w:rPr>
        <w:t xml:space="preserve"> и поведение се съобщават при пациенти, лекувани с антиепилептични средства за няколко показания. Мета-анализ на рандомизирани плацебо-контролирани проучвания на антиепилептични лекарствени средства също показва леко повишаване на риска от суицидна </w:t>
      </w:r>
      <w:proofErr w:type="spellStart"/>
      <w:r w:rsidRPr="001D4525">
        <w:rPr>
          <w:rFonts w:eastAsia="Times New Roman" w:cs="Arial"/>
          <w:color w:val="000000"/>
          <w:szCs w:val="20"/>
          <w:lang w:eastAsia="bg-BG"/>
        </w:rPr>
        <w:t>идеация</w:t>
      </w:r>
      <w:proofErr w:type="spellEnd"/>
      <w:r w:rsidRPr="001D4525">
        <w:rPr>
          <w:rFonts w:eastAsia="Times New Roman" w:cs="Arial"/>
          <w:color w:val="000000"/>
          <w:szCs w:val="20"/>
          <w:lang w:eastAsia="bg-BG"/>
        </w:rPr>
        <w:t xml:space="preserve"> и поведение. Механизмът на този риск е неизвестен </w:t>
      </w:r>
      <w:r w:rsidRPr="001D4525">
        <w:rPr>
          <w:rFonts w:eastAsia="Times New Roman" w:cs="Arial"/>
          <w:b/>
          <w:bCs/>
          <w:i/>
          <w:iCs/>
          <w:color w:val="000000"/>
          <w:szCs w:val="20"/>
          <w:lang w:eastAsia="bg-BG"/>
        </w:rPr>
        <w:t>и</w:t>
      </w:r>
      <w:r w:rsidRPr="001D4525">
        <w:rPr>
          <w:rFonts w:eastAsia="Times New Roman" w:cs="Arial"/>
          <w:color w:val="000000"/>
          <w:szCs w:val="20"/>
          <w:lang w:eastAsia="bg-BG"/>
        </w:rPr>
        <w:t xml:space="preserve"> наличните данни не изключват възможността за повишен риск при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w:t>
      </w:r>
    </w:p>
    <w:p w14:paraId="2F05C1ED" w14:textId="77777777" w:rsidR="000540E0" w:rsidRPr="001D4525" w:rsidRDefault="000540E0" w:rsidP="000540E0">
      <w:pPr>
        <w:spacing w:line="240" w:lineRule="auto"/>
        <w:rPr>
          <w:rFonts w:eastAsia="Times New Roman" w:cs="Arial"/>
          <w:color w:val="000000"/>
          <w:szCs w:val="20"/>
          <w:lang w:eastAsia="bg-BG"/>
        </w:rPr>
      </w:pPr>
    </w:p>
    <w:p w14:paraId="65E70765" w14:textId="644E685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Поради това пациентите трябва да бъдат наблюдавани за признаци на суицидна </w:t>
      </w:r>
      <w:proofErr w:type="spellStart"/>
      <w:r w:rsidRPr="001D4525">
        <w:rPr>
          <w:rFonts w:eastAsia="Times New Roman" w:cs="Arial"/>
          <w:color w:val="000000"/>
          <w:szCs w:val="20"/>
          <w:lang w:eastAsia="bg-BG"/>
        </w:rPr>
        <w:t>идеация</w:t>
      </w:r>
      <w:proofErr w:type="spellEnd"/>
      <w:r w:rsidRPr="001D4525">
        <w:rPr>
          <w:rFonts w:eastAsia="Times New Roman" w:cs="Arial"/>
          <w:color w:val="000000"/>
          <w:szCs w:val="20"/>
          <w:lang w:eastAsia="bg-BG"/>
        </w:rPr>
        <w:t xml:space="preserve"> и поведения и да се обмисли подходящо лечение. Пациентите (и лицата, които се грижат за тях) трябва да бъдат посъветвани да търсят медицинска помощ при поява на признаци на суицидна </w:t>
      </w:r>
      <w:proofErr w:type="spellStart"/>
      <w:r w:rsidRPr="001D4525">
        <w:rPr>
          <w:rFonts w:eastAsia="Times New Roman" w:cs="Arial"/>
          <w:color w:val="000000"/>
          <w:szCs w:val="20"/>
          <w:lang w:eastAsia="bg-BG"/>
        </w:rPr>
        <w:t>идеация</w:t>
      </w:r>
      <w:proofErr w:type="spellEnd"/>
      <w:r w:rsidRPr="001D4525">
        <w:rPr>
          <w:rFonts w:eastAsia="Times New Roman" w:cs="Arial"/>
          <w:color w:val="000000"/>
          <w:szCs w:val="20"/>
          <w:lang w:eastAsia="bg-BG"/>
        </w:rPr>
        <w:t xml:space="preserve"> или поведение.</w:t>
      </w:r>
    </w:p>
    <w:p w14:paraId="4F6D6A94" w14:textId="77777777" w:rsidR="000540E0" w:rsidRPr="001D4525" w:rsidRDefault="000540E0" w:rsidP="000540E0">
      <w:pPr>
        <w:spacing w:line="240" w:lineRule="auto"/>
        <w:rPr>
          <w:rFonts w:eastAsia="Times New Roman" w:cs="Arial"/>
          <w:b/>
          <w:bCs/>
          <w:i/>
          <w:iCs/>
          <w:color w:val="000000"/>
          <w:szCs w:val="20"/>
          <w:u w:val="single"/>
          <w:lang w:eastAsia="bg-BG"/>
        </w:rPr>
      </w:pPr>
    </w:p>
    <w:p w14:paraId="6B13A187" w14:textId="0AED5F4B" w:rsidR="000540E0" w:rsidRPr="001D4525" w:rsidRDefault="000540E0" w:rsidP="000540E0">
      <w:pPr>
        <w:spacing w:line="240" w:lineRule="auto"/>
        <w:rPr>
          <w:rFonts w:eastAsia="Times New Roman" w:cs="Arial"/>
          <w:sz w:val="28"/>
          <w:szCs w:val="24"/>
          <w:lang w:eastAsia="bg-BG"/>
        </w:rPr>
      </w:pPr>
      <w:r w:rsidRPr="001D4525">
        <w:rPr>
          <w:rFonts w:eastAsia="Times New Roman" w:cs="Arial"/>
          <w:b/>
          <w:bCs/>
          <w:i/>
          <w:iCs/>
          <w:color w:val="000000"/>
          <w:szCs w:val="20"/>
          <w:u w:val="single"/>
          <w:lang w:eastAsia="bg-BG"/>
        </w:rPr>
        <w:t>Остър</w:t>
      </w:r>
      <w:r w:rsidRPr="001D4525">
        <w:rPr>
          <w:rFonts w:eastAsia="Times New Roman" w:cs="Arial"/>
          <w:color w:val="000000"/>
          <w:szCs w:val="20"/>
          <w:u w:val="single"/>
          <w:lang w:eastAsia="bg-BG"/>
        </w:rPr>
        <w:t xml:space="preserve"> </w:t>
      </w:r>
      <w:proofErr w:type="spellStart"/>
      <w:r w:rsidRPr="001D4525">
        <w:rPr>
          <w:rFonts w:eastAsia="Times New Roman" w:cs="Arial"/>
          <w:color w:val="000000"/>
          <w:szCs w:val="20"/>
          <w:u w:val="single"/>
          <w:lang w:eastAsia="bg-BG"/>
        </w:rPr>
        <w:t>панкреатит</w:t>
      </w:r>
      <w:bookmarkStart w:id="1" w:name="bookmark0"/>
      <w:bookmarkEnd w:id="1"/>
      <w:proofErr w:type="spellEnd"/>
    </w:p>
    <w:p w14:paraId="6B28B133" w14:textId="77777777" w:rsidR="000540E0" w:rsidRPr="001D4525" w:rsidRDefault="000540E0" w:rsidP="000540E0">
      <w:pPr>
        <w:spacing w:line="240" w:lineRule="auto"/>
        <w:rPr>
          <w:rFonts w:eastAsia="Times New Roman" w:cs="Arial"/>
          <w:sz w:val="28"/>
          <w:szCs w:val="24"/>
          <w:lang w:eastAsia="bg-BG"/>
        </w:rPr>
      </w:pPr>
    </w:p>
    <w:p w14:paraId="0B3BEE35" w14:textId="1322E6CB" w:rsidR="0091385D" w:rsidRPr="001D4525" w:rsidRDefault="000540E0" w:rsidP="000540E0">
      <w:pPr>
        <w:rPr>
          <w:rFonts w:cs="Arial"/>
          <w:sz w:val="24"/>
        </w:rPr>
      </w:pPr>
      <w:r w:rsidRPr="001D4525">
        <w:rPr>
          <w:rFonts w:eastAsia="Times New Roman" w:cs="Arial"/>
          <w:color w:val="000000"/>
          <w:szCs w:val="20"/>
          <w:lang w:eastAsia="bg-BG"/>
        </w:rPr>
        <w:t xml:space="preserve">Ако пациентът развие остър </w:t>
      </w:r>
      <w:proofErr w:type="spellStart"/>
      <w:r w:rsidRPr="001D4525">
        <w:rPr>
          <w:rFonts w:eastAsia="Times New Roman" w:cs="Arial"/>
          <w:color w:val="000000"/>
          <w:szCs w:val="20"/>
          <w:lang w:eastAsia="bg-BG"/>
        </w:rPr>
        <w:t>панкреатит</w:t>
      </w:r>
      <w:proofErr w:type="spellEnd"/>
      <w:r w:rsidRPr="001D4525">
        <w:rPr>
          <w:rFonts w:eastAsia="Times New Roman" w:cs="Arial"/>
          <w:color w:val="000000"/>
          <w:szCs w:val="20"/>
          <w:lang w:eastAsia="bg-BG"/>
        </w:rPr>
        <w:t xml:space="preserve"> по време на лечение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трябва да се обмисли спиране на лечението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(вж. точка 4.8).</w:t>
      </w:r>
    </w:p>
    <w:p w14:paraId="24E3E82F" w14:textId="60D5CD79" w:rsidR="0091385D" w:rsidRPr="001D4525" w:rsidRDefault="0091385D" w:rsidP="0091385D"/>
    <w:p w14:paraId="43460B91"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Гърчове</w:t>
      </w:r>
    </w:p>
    <w:p w14:paraId="2BCEB9AF" w14:textId="77777777" w:rsidR="000540E0" w:rsidRPr="001D4525" w:rsidRDefault="000540E0" w:rsidP="000540E0">
      <w:pPr>
        <w:spacing w:line="240" w:lineRule="auto"/>
        <w:rPr>
          <w:rFonts w:eastAsia="Times New Roman" w:cs="Arial"/>
          <w:color w:val="000000"/>
          <w:szCs w:val="20"/>
          <w:lang w:eastAsia="bg-BG"/>
        </w:rPr>
      </w:pPr>
    </w:p>
    <w:p w14:paraId="71369516" w14:textId="5C5B0B56"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Въпреки, че няма доказателства за нова поява на гърчове при терапия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внезапното прекъсване на </w:t>
      </w:r>
      <w:proofErr w:type="spellStart"/>
      <w:r w:rsidRPr="001D4525">
        <w:rPr>
          <w:rFonts w:eastAsia="Times New Roman" w:cs="Arial"/>
          <w:color w:val="000000"/>
          <w:szCs w:val="20"/>
          <w:lang w:eastAsia="bg-BG"/>
        </w:rPr>
        <w:t>антиконвулсантите</w:t>
      </w:r>
      <w:proofErr w:type="spellEnd"/>
      <w:r w:rsidRPr="001D4525">
        <w:rPr>
          <w:rFonts w:eastAsia="Times New Roman" w:cs="Arial"/>
          <w:color w:val="000000"/>
          <w:szCs w:val="20"/>
          <w:lang w:eastAsia="bg-BG"/>
        </w:rPr>
        <w:t xml:space="preserve"> при пациенти с епилепсия може да отключи „статус </w:t>
      </w:r>
      <w:proofErr w:type="spellStart"/>
      <w:r w:rsidRPr="001D4525">
        <w:rPr>
          <w:rFonts w:eastAsia="Times New Roman" w:cs="Arial"/>
          <w:color w:val="000000"/>
          <w:szCs w:val="20"/>
          <w:lang w:eastAsia="bg-BG"/>
        </w:rPr>
        <w:t>епилептикус</w:t>
      </w:r>
      <w:proofErr w:type="spellEnd"/>
      <w:r w:rsidRPr="001D4525">
        <w:rPr>
          <w:rFonts w:eastAsia="Times New Roman" w:cs="Arial"/>
          <w:color w:val="000000"/>
          <w:szCs w:val="20"/>
          <w:lang w:eastAsia="bg-BG"/>
        </w:rPr>
        <w:t>“ (вж. точка 4.2).</w:t>
      </w:r>
    </w:p>
    <w:p w14:paraId="4FDF7DDC" w14:textId="77777777" w:rsidR="000540E0" w:rsidRPr="001D4525" w:rsidRDefault="000540E0" w:rsidP="000540E0">
      <w:pPr>
        <w:spacing w:line="240" w:lineRule="auto"/>
        <w:rPr>
          <w:rFonts w:eastAsia="Times New Roman" w:cs="Arial"/>
          <w:color w:val="000000"/>
          <w:szCs w:val="20"/>
          <w:lang w:eastAsia="bg-BG"/>
        </w:rPr>
      </w:pPr>
    </w:p>
    <w:p w14:paraId="56025DE8" w14:textId="34B64771"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Както при други антиепилептични лекарствени продукти, при лечение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някои пациенти може да се повиши честотата </w:t>
      </w:r>
      <w:r w:rsidRPr="001D4525">
        <w:rPr>
          <w:rFonts w:eastAsia="Times New Roman" w:cs="Arial"/>
          <w:i/>
          <w:iCs/>
          <w:color w:val="000000"/>
          <w:szCs w:val="20"/>
          <w:lang w:eastAsia="bg-BG"/>
        </w:rPr>
        <w:t>на гърчовете или да се</w:t>
      </w:r>
      <w:r w:rsidRPr="001D4525">
        <w:rPr>
          <w:rFonts w:eastAsia="Times New Roman" w:cs="Arial"/>
          <w:color w:val="000000"/>
          <w:szCs w:val="20"/>
          <w:lang w:eastAsia="bg-BG"/>
        </w:rPr>
        <w:t xml:space="preserve"> появят нов тип гърчове.</w:t>
      </w:r>
    </w:p>
    <w:p w14:paraId="42CD6309" w14:textId="77777777" w:rsidR="000540E0" w:rsidRPr="001D4525" w:rsidRDefault="000540E0" w:rsidP="000540E0">
      <w:pPr>
        <w:spacing w:line="240" w:lineRule="auto"/>
        <w:rPr>
          <w:rFonts w:eastAsia="Times New Roman" w:cs="Arial"/>
          <w:color w:val="000000"/>
          <w:szCs w:val="20"/>
          <w:lang w:eastAsia="bg-BG"/>
        </w:rPr>
      </w:pPr>
    </w:p>
    <w:p w14:paraId="33D9834B" w14:textId="4BEC4985"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Както при други антиепилептични лекарствени продукти, опитите да се оттеглят едновременно прилагани антиепилептични лекарства при лечение на </w:t>
      </w:r>
      <w:proofErr w:type="spellStart"/>
      <w:r w:rsidRPr="001D4525">
        <w:rPr>
          <w:rFonts w:eastAsia="Times New Roman" w:cs="Arial"/>
          <w:color w:val="000000"/>
          <w:szCs w:val="20"/>
          <w:lang w:eastAsia="bg-BG"/>
        </w:rPr>
        <w:t>рефрактерни</w:t>
      </w:r>
      <w:proofErr w:type="spellEnd"/>
      <w:r w:rsidRPr="001D4525">
        <w:rPr>
          <w:rFonts w:eastAsia="Times New Roman" w:cs="Arial"/>
          <w:color w:val="000000"/>
          <w:szCs w:val="20"/>
          <w:lang w:eastAsia="bg-BG"/>
        </w:rPr>
        <w:t xml:space="preserve"> пациенти, приемащи повече от един епилептичен лекарствен продукт, с цел да се постигне </w:t>
      </w:r>
      <w:proofErr w:type="spellStart"/>
      <w:r w:rsidRPr="001D4525">
        <w:rPr>
          <w:rFonts w:eastAsia="Times New Roman" w:cs="Arial"/>
          <w:color w:val="000000"/>
          <w:szCs w:val="20"/>
          <w:lang w:eastAsia="bg-BG"/>
        </w:rPr>
        <w:t>монотерапия</w:t>
      </w:r>
      <w:proofErr w:type="spellEnd"/>
      <w:r w:rsidRPr="001D4525">
        <w:rPr>
          <w:rFonts w:eastAsia="Times New Roman" w:cs="Arial"/>
          <w:color w:val="000000"/>
          <w:szCs w:val="20"/>
          <w:lang w:eastAsia="bg-BG"/>
        </w:rPr>
        <w:t xml:space="preserve">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са с ниска честота на успех.</w:t>
      </w:r>
    </w:p>
    <w:p w14:paraId="7C25715A" w14:textId="77777777" w:rsidR="000540E0" w:rsidRPr="001D4525" w:rsidRDefault="000540E0" w:rsidP="000540E0">
      <w:pPr>
        <w:spacing w:line="240" w:lineRule="auto"/>
        <w:rPr>
          <w:rFonts w:eastAsia="Times New Roman" w:cs="Arial"/>
          <w:color w:val="000000"/>
          <w:szCs w:val="20"/>
          <w:lang w:eastAsia="bg-BG"/>
        </w:rPr>
      </w:pPr>
    </w:p>
    <w:p w14:paraId="3A8EB14F" w14:textId="5C5D2370"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Смята се, че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е ефективен срещу първични генерализирани гърчове, като например </w:t>
      </w:r>
      <w:proofErr w:type="spellStart"/>
      <w:r w:rsidRPr="001D4525">
        <w:rPr>
          <w:rFonts w:eastAsia="Times New Roman" w:cs="Arial"/>
          <w:color w:val="000000"/>
          <w:szCs w:val="20"/>
          <w:lang w:eastAsia="bg-BG"/>
        </w:rPr>
        <w:t>абсанс</w:t>
      </w:r>
      <w:proofErr w:type="spellEnd"/>
      <w:r w:rsidRPr="001D4525">
        <w:rPr>
          <w:rFonts w:eastAsia="Times New Roman" w:cs="Arial"/>
          <w:color w:val="000000"/>
          <w:szCs w:val="20"/>
          <w:lang w:eastAsia="bg-BG"/>
        </w:rPr>
        <w:t xml:space="preserve">, и при някои пациенти може да влоши тези гърчове. Поради това е </w:t>
      </w:r>
      <w:r w:rsidRPr="001D4525">
        <w:rPr>
          <w:rFonts w:eastAsia="Times New Roman" w:cs="Arial"/>
          <w:color w:val="000000"/>
          <w:szCs w:val="20"/>
          <w:lang w:eastAsia="bg-BG"/>
        </w:rPr>
        <w:lastRenderedPageBreak/>
        <w:t xml:space="preserve">необходимо повишено внимание при използване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пациенти със смесени гърчове, включително </w:t>
      </w:r>
      <w:proofErr w:type="spellStart"/>
      <w:r w:rsidRPr="001D4525">
        <w:rPr>
          <w:rFonts w:eastAsia="Times New Roman" w:cs="Arial"/>
          <w:color w:val="000000"/>
          <w:szCs w:val="20"/>
          <w:lang w:eastAsia="bg-BG"/>
        </w:rPr>
        <w:t>абсанси</w:t>
      </w:r>
      <w:proofErr w:type="spellEnd"/>
      <w:r w:rsidRPr="001D4525">
        <w:rPr>
          <w:rFonts w:eastAsia="Times New Roman" w:cs="Arial"/>
          <w:color w:val="000000"/>
          <w:szCs w:val="20"/>
          <w:lang w:eastAsia="bg-BG"/>
        </w:rPr>
        <w:t>.</w:t>
      </w:r>
    </w:p>
    <w:p w14:paraId="4C710C1A" w14:textId="77777777" w:rsidR="000540E0" w:rsidRPr="001D4525" w:rsidRDefault="000540E0" w:rsidP="000540E0">
      <w:pPr>
        <w:spacing w:line="240" w:lineRule="auto"/>
        <w:rPr>
          <w:rFonts w:eastAsia="Times New Roman" w:cs="Arial"/>
          <w:color w:val="000000"/>
          <w:szCs w:val="20"/>
          <w:u w:val="single"/>
          <w:lang w:eastAsia="bg-BG"/>
        </w:rPr>
      </w:pPr>
    </w:p>
    <w:p w14:paraId="0F34EE1B" w14:textId="437A789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Замаяност, сънливост, загуба на съзнание, объркване и умствено увреждане</w:t>
      </w:r>
    </w:p>
    <w:p w14:paraId="7C9F4371"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Лечението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свързано със замаяност и </w:t>
      </w:r>
      <w:proofErr w:type="spellStart"/>
      <w:r w:rsidRPr="001D4525">
        <w:rPr>
          <w:rFonts w:eastAsia="Times New Roman" w:cs="Arial"/>
          <w:color w:val="000000"/>
          <w:szCs w:val="20"/>
          <w:lang w:eastAsia="bg-BG"/>
        </w:rPr>
        <w:t>сомнолентност</w:t>
      </w:r>
      <w:proofErr w:type="spellEnd"/>
      <w:r w:rsidRPr="001D4525">
        <w:rPr>
          <w:rFonts w:eastAsia="Times New Roman" w:cs="Arial"/>
          <w:color w:val="000000"/>
          <w:szCs w:val="20"/>
          <w:lang w:eastAsia="bg-BG"/>
        </w:rPr>
        <w:t xml:space="preserve">, които биха могли да увеличат появата на инцидентно нараняване (падане). Има също </w:t>
      </w:r>
      <w:proofErr w:type="spellStart"/>
      <w:r w:rsidRPr="001D4525">
        <w:rPr>
          <w:rFonts w:eastAsia="Times New Roman" w:cs="Arial"/>
          <w:color w:val="000000"/>
          <w:szCs w:val="20"/>
          <w:lang w:eastAsia="bg-BG"/>
        </w:rPr>
        <w:t>постмаркетингови</w:t>
      </w:r>
      <w:proofErr w:type="spellEnd"/>
      <w:r w:rsidRPr="001D4525">
        <w:rPr>
          <w:rFonts w:eastAsia="Times New Roman" w:cs="Arial"/>
          <w:color w:val="000000"/>
          <w:szCs w:val="20"/>
          <w:lang w:eastAsia="bg-BG"/>
        </w:rPr>
        <w:t xml:space="preserve"> съобщения за объркване, загуба на съзнание и умствено увреждане. Затова пациентите трябва да бъдат посъветвани да подхождат с повишено внимание, докато не свикнат с потенциалните ефекти на лекарствения продукт.</w:t>
      </w:r>
    </w:p>
    <w:p w14:paraId="5A033E41" w14:textId="77777777" w:rsidR="000540E0" w:rsidRPr="001D4525" w:rsidRDefault="000540E0" w:rsidP="000540E0">
      <w:pPr>
        <w:spacing w:line="240" w:lineRule="auto"/>
        <w:rPr>
          <w:rFonts w:eastAsia="Times New Roman" w:cs="Arial"/>
          <w:color w:val="000000"/>
          <w:szCs w:val="20"/>
          <w:u w:val="single"/>
          <w:lang w:eastAsia="bg-BG"/>
        </w:rPr>
      </w:pPr>
    </w:p>
    <w:p w14:paraId="04EB4AC1" w14:textId="27EA13B8"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Едновременна употреба с </w:t>
      </w:r>
      <w:proofErr w:type="spellStart"/>
      <w:r w:rsidRPr="001D4525">
        <w:rPr>
          <w:rFonts w:eastAsia="Times New Roman" w:cs="Arial"/>
          <w:color w:val="000000"/>
          <w:szCs w:val="20"/>
          <w:u w:val="single"/>
          <w:lang w:eastAsia="bg-BG"/>
        </w:rPr>
        <w:t>опиоиди</w:t>
      </w:r>
      <w:proofErr w:type="spellEnd"/>
    </w:p>
    <w:p w14:paraId="1F20278D" w14:textId="77777777" w:rsidR="000540E0" w:rsidRPr="001D4525" w:rsidRDefault="000540E0" w:rsidP="000540E0">
      <w:pPr>
        <w:spacing w:line="240" w:lineRule="auto"/>
        <w:rPr>
          <w:rFonts w:eastAsia="Times New Roman" w:cs="Arial"/>
          <w:color w:val="000000"/>
          <w:szCs w:val="20"/>
          <w:lang w:eastAsia="bg-BG"/>
        </w:rPr>
      </w:pPr>
    </w:p>
    <w:p w14:paraId="519F759A" w14:textId="4978173C"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Пациенти, при които се изисква едновременно лечение с </w:t>
      </w:r>
      <w:proofErr w:type="spellStart"/>
      <w:r w:rsidRPr="001D4525">
        <w:rPr>
          <w:rFonts w:eastAsia="Times New Roman" w:cs="Arial"/>
          <w:color w:val="000000"/>
          <w:szCs w:val="20"/>
          <w:lang w:eastAsia="bg-BG"/>
        </w:rPr>
        <w:t>опиоиди</w:t>
      </w:r>
      <w:proofErr w:type="spellEnd"/>
      <w:r w:rsidRPr="001D4525">
        <w:rPr>
          <w:rFonts w:eastAsia="Times New Roman" w:cs="Arial"/>
          <w:color w:val="000000"/>
          <w:szCs w:val="20"/>
          <w:lang w:eastAsia="bg-BG"/>
        </w:rPr>
        <w:t xml:space="preserve">, трябва да бъдат наблюдавани внимателно за признаци на потискане на централната нервна система (ЦНС), като </w:t>
      </w:r>
      <w:proofErr w:type="spellStart"/>
      <w:r w:rsidRPr="001D4525">
        <w:rPr>
          <w:rFonts w:eastAsia="Times New Roman" w:cs="Arial"/>
          <w:color w:val="000000"/>
          <w:szCs w:val="20"/>
          <w:lang w:eastAsia="bg-BG"/>
        </w:rPr>
        <w:t>сомнолентност</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седация</w:t>
      </w:r>
      <w:proofErr w:type="spellEnd"/>
      <w:r w:rsidRPr="001D4525">
        <w:rPr>
          <w:rFonts w:eastAsia="Times New Roman" w:cs="Arial"/>
          <w:color w:val="000000"/>
          <w:szCs w:val="20"/>
          <w:lang w:eastAsia="bg-BG"/>
        </w:rPr>
        <w:t xml:space="preserve"> и респираторна депресия. Пациентите, които приемат едновременно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 морфин, може да развият повишени концентрации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Дозата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или </w:t>
      </w:r>
      <w:proofErr w:type="spellStart"/>
      <w:r w:rsidRPr="001D4525">
        <w:rPr>
          <w:rFonts w:eastAsia="Times New Roman" w:cs="Arial"/>
          <w:color w:val="000000"/>
          <w:szCs w:val="20"/>
          <w:lang w:eastAsia="bg-BG"/>
        </w:rPr>
        <w:t>опиоидите</w:t>
      </w:r>
      <w:proofErr w:type="spellEnd"/>
      <w:r w:rsidRPr="001D4525">
        <w:rPr>
          <w:rFonts w:eastAsia="Times New Roman" w:cs="Arial"/>
          <w:color w:val="000000"/>
          <w:szCs w:val="20"/>
          <w:lang w:eastAsia="bg-BG"/>
        </w:rPr>
        <w:t xml:space="preserve"> трябва да бъде подходящо намалена (вж. точка 4.5).</w:t>
      </w:r>
    </w:p>
    <w:p w14:paraId="41666E09" w14:textId="77777777" w:rsidR="000540E0" w:rsidRPr="001D4525" w:rsidRDefault="000540E0" w:rsidP="000540E0">
      <w:pPr>
        <w:spacing w:line="240" w:lineRule="auto"/>
        <w:rPr>
          <w:rFonts w:eastAsia="Times New Roman" w:cs="Arial"/>
          <w:color w:val="000000"/>
          <w:szCs w:val="20"/>
          <w:u w:val="single"/>
          <w:lang w:eastAsia="bg-BG"/>
        </w:rPr>
      </w:pPr>
    </w:p>
    <w:p w14:paraId="6D6F6438" w14:textId="2F99FC0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Респираторна депресия</w:t>
      </w:r>
    </w:p>
    <w:p w14:paraId="16E0B82A" w14:textId="77777777" w:rsidR="000540E0" w:rsidRPr="001D4525" w:rsidRDefault="000540E0" w:rsidP="000540E0">
      <w:pPr>
        <w:spacing w:line="240" w:lineRule="auto"/>
        <w:rPr>
          <w:rFonts w:eastAsia="Times New Roman" w:cs="Arial"/>
          <w:color w:val="000000"/>
          <w:szCs w:val="20"/>
          <w:lang w:eastAsia="bg-BG"/>
        </w:rPr>
      </w:pPr>
    </w:p>
    <w:p w14:paraId="656498ED" w14:textId="119832C7"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свързан с тежка респираторна депресия. Пациенти с нарушена респираторна функция, респираторно или неврологично заболяване, бъбречно увреждане, едновременна употреба на депресанти на ЦНС и пациенти в старческа възраст може да са изложени на по-голям риск от изпитване на тази тежка нежелана реакция. Възможно е да се наложи адаптиране на дозата при тези пациенти.</w:t>
      </w:r>
    </w:p>
    <w:p w14:paraId="69CC534D" w14:textId="77777777" w:rsidR="000540E0" w:rsidRPr="001D4525" w:rsidRDefault="000540E0" w:rsidP="000540E0">
      <w:pPr>
        <w:spacing w:line="240" w:lineRule="auto"/>
        <w:rPr>
          <w:rFonts w:eastAsia="Times New Roman" w:cs="Arial"/>
          <w:color w:val="000000"/>
          <w:szCs w:val="20"/>
          <w:u w:val="single"/>
          <w:lang w:eastAsia="bg-BG"/>
        </w:rPr>
      </w:pPr>
    </w:p>
    <w:p w14:paraId="5F4B9B2E" w14:textId="4605DBC1"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Старческа възраст (над 65 години)</w:t>
      </w:r>
    </w:p>
    <w:p w14:paraId="6DFA4ADB" w14:textId="77777777" w:rsidR="000540E0" w:rsidRPr="001D4525" w:rsidRDefault="000540E0" w:rsidP="000540E0">
      <w:pPr>
        <w:spacing w:line="240" w:lineRule="auto"/>
        <w:rPr>
          <w:rFonts w:eastAsia="Times New Roman" w:cs="Arial"/>
          <w:color w:val="000000"/>
          <w:szCs w:val="20"/>
          <w:lang w:eastAsia="bg-BG"/>
        </w:rPr>
      </w:pPr>
    </w:p>
    <w:p w14:paraId="728D20CE" w14:textId="5EA4A928"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Не са провеждани систематични проучвания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пациенти на възраст 65 и повече години. В двойносляпо проучване с пациенти с </w:t>
      </w:r>
      <w:proofErr w:type="spellStart"/>
      <w:r w:rsidRPr="001D4525">
        <w:rPr>
          <w:rFonts w:eastAsia="Times New Roman" w:cs="Arial"/>
          <w:color w:val="000000"/>
          <w:szCs w:val="20"/>
          <w:lang w:eastAsia="bg-BG"/>
        </w:rPr>
        <w:t>невропатна</w:t>
      </w:r>
      <w:proofErr w:type="spellEnd"/>
      <w:r w:rsidRPr="001D4525">
        <w:rPr>
          <w:rFonts w:eastAsia="Times New Roman" w:cs="Arial"/>
          <w:color w:val="000000"/>
          <w:szCs w:val="20"/>
          <w:lang w:eastAsia="bg-BG"/>
        </w:rPr>
        <w:t xml:space="preserve"> болка се установява известно повишаване на процента на възникване на </w:t>
      </w:r>
      <w:proofErr w:type="spellStart"/>
      <w:r w:rsidRPr="001D4525">
        <w:rPr>
          <w:rFonts w:eastAsia="Times New Roman" w:cs="Arial"/>
          <w:color w:val="000000"/>
          <w:szCs w:val="20"/>
          <w:lang w:eastAsia="bg-BG"/>
        </w:rPr>
        <w:t>сомнолентност</w:t>
      </w:r>
      <w:proofErr w:type="spellEnd"/>
      <w:r w:rsidRPr="001D4525">
        <w:rPr>
          <w:rFonts w:eastAsia="Times New Roman" w:cs="Arial"/>
          <w:color w:val="000000"/>
          <w:szCs w:val="20"/>
          <w:lang w:eastAsia="bg-BG"/>
        </w:rPr>
        <w:t xml:space="preserve">, периферен оток и </w:t>
      </w:r>
      <w:proofErr w:type="spellStart"/>
      <w:r w:rsidRPr="001D4525">
        <w:rPr>
          <w:rFonts w:eastAsia="Times New Roman" w:cs="Arial"/>
          <w:color w:val="000000"/>
          <w:szCs w:val="20"/>
          <w:lang w:eastAsia="bg-BG"/>
        </w:rPr>
        <w:t>астения</w:t>
      </w:r>
      <w:proofErr w:type="spellEnd"/>
      <w:r w:rsidRPr="001D4525">
        <w:rPr>
          <w:rFonts w:eastAsia="Times New Roman" w:cs="Arial"/>
          <w:color w:val="000000"/>
          <w:szCs w:val="20"/>
          <w:lang w:eastAsia="bg-BG"/>
        </w:rPr>
        <w:t xml:space="preserve"> при пациенти на възраст 65 и повече години, в сравнение с по-младите пациенти. С изключение на тези резултати, клиничните изследвания в тази възрастова група не показват различен профил на нежеланите събития, в сравнение с наблюдавания при по- младите пациенти.</w:t>
      </w:r>
    </w:p>
    <w:p w14:paraId="1D0153EF" w14:textId="77777777" w:rsidR="000540E0" w:rsidRPr="001D4525" w:rsidRDefault="000540E0" w:rsidP="000540E0">
      <w:pPr>
        <w:spacing w:line="240" w:lineRule="auto"/>
        <w:rPr>
          <w:rFonts w:eastAsia="Times New Roman" w:cs="Arial"/>
          <w:color w:val="000000"/>
          <w:szCs w:val="20"/>
          <w:u w:val="single"/>
          <w:lang w:eastAsia="bg-BG"/>
        </w:rPr>
      </w:pPr>
    </w:p>
    <w:p w14:paraId="2B306AA9" w14:textId="36169FE8"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Педиатрична популация</w:t>
      </w:r>
    </w:p>
    <w:p w14:paraId="6155E475" w14:textId="77777777" w:rsidR="000540E0" w:rsidRPr="001D4525" w:rsidRDefault="000540E0" w:rsidP="000540E0">
      <w:pPr>
        <w:rPr>
          <w:rFonts w:eastAsia="Times New Roman" w:cs="Arial"/>
          <w:color w:val="000000"/>
          <w:szCs w:val="20"/>
          <w:lang w:eastAsia="bg-BG"/>
        </w:rPr>
      </w:pPr>
    </w:p>
    <w:p w14:paraId="053894B8" w14:textId="56FDCAB2" w:rsidR="000540E0" w:rsidRPr="001D4525" w:rsidRDefault="000540E0" w:rsidP="000540E0">
      <w:pPr>
        <w:rPr>
          <w:rFonts w:cs="Arial"/>
          <w:sz w:val="24"/>
        </w:rPr>
      </w:pPr>
      <w:r w:rsidRPr="001D4525">
        <w:rPr>
          <w:rFonts w:eastAsia="Times New Roman" w:cs="Arial"/>
          <w:color w:val="000000"/>
          <w:szCs w:val="20"/>
          <w:lang w:eastAsia="bg-BG"/>
        </w:rPr>
        <w:t xml:space="preserve">Ефектите от дългосрочната терапия (повече от 36 седмици)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върху ученето, интелигентността  и развитието при деца и юноши не са добре проучени. Ползите от дългосрочна терапия трябва да се преценят внимателно спрямо потенциалните рискове.|</w:t>
      </w:r>
    </w:p>
    <w:p w14:paraId="3EC31278" w14:textId="56B9A32B" w:rsidR="000540E0" w:rsidRPr="001D4525" w:rsidRDefault="000540E0" w:rsidP="0091385D"/>
    <w:p w14:paraId="42FE7959"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t>Злоупотреба и зависимост</w:t>
      </w:r>
    </w:p>
    <w:p w14:paraId="7DC6B827" w14:textId="77777777" w:rsidR="000540E0" w:rsidRPr="001D4525" w:rsidRDefault="000540E0" w:rsidP="000540E0">
      <w:pPr>
        <w:spacing w:line="240" w:lineRule="auto"/>
        <w:rPr>
          <w:rFonts w:eastAsia="Times New Roman" w:cs="Arial"/>
          <w:color w:val="000000"/>
          <w:szCs w:val="20"/>
          <w:lang w:eastAsia="bg-BG"/>
        </w:rPr>
      </w:pPr>
    </w:p>
    <w:p w14:paraId="378229F8" w14:textId="7701091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 базата с </w:t>
      </w:r>
      <w:proofErr w:type="spellStart"/>
      <w:r w:rsidRPr="001D4525">
        <w:rPr>
          <w:rFonts w:eastAsia="Times New Roman" w:cs="Arial"/>
          <w:color w:val="000000"/>
          <w:szCs w:val="20"/>
          <w:lang w:eastAsia="bg-BG"/>
        </w:rPr>
        <w:t>постмаркетингови</w:t>
      </w:r>
      <w:proofErr w:type="spellEnd"/>
      <w:r w:rsidRPr="001D4525">
        <w:rPr>
          <w:rFonts w:eastAsia="Times New Roman" w:cs="Arial"/>
          <w:color w:val="000000"/>
          <w:szCs w:val="20"/>
          <w:lang w:eastAsia="bg-BG"/>
        </w:rPr>
        <w:t xml:space="preserve"> данни са докладвани случаи на злоупотреба и зависимост. Внимателно оценявайте пациентите с анамнеза за злоупотреба с лекарства и ги наблюдавайте за евентуални признаци на злоупотреба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например поведение на търсене на лекарството, ескалация на дозата, развитие на поносимост.</w:t>
      </w:r>
    </w:p>
    <w:p w14:paraId="7AC8736D" w14:textId="77777777" w:rsidR="000540E0" w:rsidRPr="001D4525" w:rsidRDefault="000540E0" w:rsidP="000540E0">
      <w:pPr>
        <w:spacing w:line="240" w:lineRule="auto"/>
        <w:rPr>
          <w:rFonts w:eastAsia="Times New Roman" w:cs="Arial"/>
          <w:color w:val="000000"/>
          <w:szCs w:val="20"/>
          <w:u w:val="single"/>
          <w:lang w:eastAsia="bg-BG"/>
        </w:rPr>
      </w:pPr>
    </w:p>
    <w:p w14:paraId="1790D262" w14:textId="5D9D68C0"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u w:val="single"/>
          <w:lang w:eastAsia="bg-BG"/>
        </w:rPr>
        <w:lastRenderedPageBreak/>
        <w:t>Лабораторни изследвания</w:t>
      </w:r>
    </w:p>
    <w:p w14:paraId="0B6428A5" w14:textId="77777777" w:rsidR="000540E0" w:rsidRPr="001D4525" w:rsidRDefault="000540E0" w:rsidP="000540E0">
      <w:pPr>
        <w:spacing w:line="240" w:lineRule="auto"/>
        <w:rPr>
          <w:rFonts w:eastAsia="Times New Roman" w:cs="Arial"/>
          <w:color w:val="000000"/>
          <w:szCs w:val="20"/>
          <w:lang w:eastAsia="bg-BG"/>
        </w:rPr>
      </w:pPr>
    </w:p>
    <w:p w14:paraId="29E3B16D" w14:textId="4EF367FD"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Могат да бъдат отчетени фалшиво положителни резултати при полуколичествено определяне на общ белтък в урината с тест-лента. Поради това се препоръчва потвърждаване на положителния резултат с методи, основаващи се на друг аналитичен принцип, като например </w:t>
      </w:r>
      <w:proofErr w:type="spellStart"/>
      <w:r w:rsidRPr="001D4525">
        <w:rPr>
          <w:rFonts w:eastAsia="Times New Roman" w:cs="Arial"/>
          <w:color w:val="000000"/>
          <w:szCs w:val="20"/>
          <w:lang w:eastAsia="bg-BG"/>
        </w:rPr>
        <w:t>биуретова</w:t>
      </w:r>
      <w:proofErr w:type="spellEnd"/>
      <w:r w:rsidRPr="001D4525">
        <w:rPr>
          <w:rFonts w:eastAsia="Times New Roman" w:cs="Arial"/>
          <w:color w:val="000000"/>
          <w:szCs w:val="20"/>
          <w:lang w:eastAsia="bg-BG"/>
        </w:rPr>
        <w:t xml:space="preserve"> проба, </w:t>
      </w:r>
      <w:proofErr w:type="spellStart"/>
      <w:r w:rsidRPr="001D4525">
        <w:rPr>
          <w:rFonts w:eastAsia="Times New Roman" w:cs="Arial"/>
          <w:color w:val="000000"/>
          <w:szCs w:val="20"/>
          <w:lang w:eastAsia="bg-BG"/>
        </w:rPr>
        <w:t>турбидиметрични</w:t>
      </w:r>
      <w:proofErr w:type="spellEnd"/>
      <w:r w:rsidRPr="001D4525">
        <w:rPr>
          <w:rFonts w:eastAsia="Times New Roman" w:cs="Arial"/>
          <w:color w:val="000000"/>
          <w:szCs w:val="20"/>
          <w:lang w:eastAsia="bg-BG"/>
        </w:rPr>
        <w:t xml:space="preserve"> или оцветителни методи, или използване на алтернативните методи от самото начало.</w:t>
      </w:r>
    </w:p>
    <w:p w14:paraId="7D466E38" w14:textId="77777777" w:rsidR="000540E0" w:rsidRPr="001D4525" w:rsidRDefault="000540E0" w:rsidP="000540E0">
      <w:pPr>
        <w:spacing w:line="240" w:lineRule="auto"/>
        <w:rPr>
          <w:rFonts w:eastAsia="Times New Roman" w:cs="Arial"/>
          <w:color w:val="000000"/>
          <w:szCs w:val="20"/>
          <w:lang w:eastAsia="bg-BG"/>
        </w:rPr>
      </w:pPr>
    </w:p>
    <w:p w14:paraId="1F1A6270" w14:textId="4B93B9A9"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Габагамма</w:t>
      </w:r>
      <w:proofErr w:type="spellEnd"/>
      <w:r w:rsidRPr="001D4525">
        <w:rPr>
          <w:rFonts w:eastAsia="Times New Roman" w:cs="Arial"/>
          <w:color w:val="000000"/>
          <w:szCs w:val="20"/>
          <w:lang w:eastAsia="bg-BG"/>
        </w:rPr>
        <w:t xml:space="preserve"> твърди капсули съдържа лактоза.</w:t>
      </w:r>
    </w:p>
    <w:p w14:paraId="2AB59917" w14:textId="523F333C" w:rsidR="000540E0" w:rsidRPr="001D4525" w:rsidRDefault="000540E0" w:rsidP="000540E0">
      <w:pPr>
        <w:rPr>
          <w:rFonts w:cs="Arial"/>
          <w:sz w:val="24"/>
        </w:rPr>
      </w:pPr>
      <w:r w:rsidRPr="001D4525">
        <w:rPr>
          <w:rFonts w:eastAsia="Times New Roman" w:cs="Arial"/>
          <w:color w:val="000000"/>
          <w:szCs w:val="20"/>
          <w:lang w:eastAsia="bg-BG"/>
        </w:rPr>
        <w:t xml:space="preserve">Пациенти с редки наследствени проблеми на непоносимост към </w:t>
      </w:r>
      <w:proofErr w:type="spellStart"/>
      <w:r w:rsidRPr="001D4525">
        <w:rPr>
          <w:rFonts w:eastAsia="Times New Roman" w:cs="Arial"/>
          <w:color w:val="000000"/>
          <w:szCs w:val="20"/>
          <w:lang w:eastAsia="bg-BG"/>
        </w:rPr>
        <w:t>галактоза</w:t>
      </w:r>
      <w:proofErr w:type="spellEnd"/>
      <w:r w:rsidRPr="001D4525">
        <w:rPr>
          <w:rFonts w:eastAsia="Times New Roman" w:cs="Arial"/>
          <w:color w:val="000000"/>
          <w:szCs w:val="20"/>
          <w:lang w:eastAsia="bg-BG"/>
        </w:rPr>
        <w:t xml:space="preserve">, пълен </w:t>
      </w:r>
      <w:proofErr w:type="spellStart"/>
      <w:r w:rsidRPr="001D4525">
        <w:rPr>
          <w:rFonts w:eastAsia="Times New Roman" w:cs="Arial"/>
          <w:color w:val="000000"/>
          <w:szCs w:val="20"/>
          <w:lang w:eastAsia="bg-BG"/>
        </w:rPr>
        <w:t>лактазен</w:t>
      </w:r>
      <w:proofErr w:type="spellEnd"/>
      <w:r w:rsidRPr="001D4525">
        <w:rPr>
          <w:rFonts w:eastAsia="Times New Roman" w:cs="Arial"/>
          <w:color w:val="000000"/>
          <w:szCs w:val="20"/>
          <w:lang w:eastAsia="bg-BG"/>
        </w:rPr>
        <w:t xml:space="preserve"> дефицит или </w:t>
      </w:r>
      <w:proofErr w:type="spellStart"/>
      <w:r w:rsidRPr="001D4525">
        <w:rPr>
          <w:rFonts w:eastAsia="Times New Roman" w:cs="Arial"/>
          <w:color w:val="000000"/>
          <w:szCs w:val="20"/>
          <w:lang w:eastAsia="bg-BG"/>
        </w:rPr>
        <w:t>глюкозо-галактозна</w:t>
      </w:r>
      <w:proofErr w:type="spellEnd"/>
      <w:r w:rsidRPr="001D4525">
        <w:rPr>
          <w:rFonts w:eastAsia="Times New Roman" w:cs="Arial"/>
          <w:color w:val="000000"/>
          <w:szCs w:val="20"/>
          <w:lang w:eastAsia="bg-BG"/>
        </w:rPr>
        <w:t xml:space="preserve"> малабсорбция не трябва да приемат това лекарство.</w:t>
      </w:r>
    </w:p>
    <w:p w14:paraId="1AC40481" w14:textId="77777777" w:rsidR="000540E0" w:rsidRPr="001D4525" w:rsidRDefault="000540E0" w:rsidP="0091385D"/>
    <w:p w14:paraId="619DED1E" w14:textId="564F257F" w:rsidR="004F498A" w:rsidRPr="001D4525" w:rsidRDefault="002C50EE" w:rsidP="004A448E">
      <w:pPr>
        <w:pStyle w:val="Heading2"/>
      </w:pPr>
      <w:r w:rsidRPr="001D4525">
        <w:t>4.5. Взаимодействие с други лекарствени продукти и други форми на</w:t>
      </w:r>
      <w:r w:rsidR="004F1CE7" w:rsidRPr="001D4525">
        <w:t xml:space="preserve"> взаимодействие</w:t>
      </w:r>
      <w:r w:rsidRPr="001D4525">
        <w:t xml:space="preserve"> </w:t>
      </w:r>
    </w:p>
    <w:p w14:paraId="355E4B7C" w14:textId="7D829F6C" w:rsidR="0091385D" w:rsidRPr="001D4525" w:rsidRDefault="0091385D" w:rsidP="0091385D"/>
    <w:p w14:paraId="142B4D61" w14:textId="7777777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Има спонтанни и литературни съобщения за респираторна депресия и/или </w:t>
      </w:r>
      <w:proofErr w:type="spellStart"/>
      <w:r w:rsidRPr="001D4525">
        <w:rPr>
          <w:rFonts w:eastAsia="Times New Roman" w:cs="Arial"/>
          <w:color w:val="000000"/>
          <w:szCs w:val="20"/>
          <w:lang w:eastAsia="bg-BG"/>
        </w:rPr>
        <w:t>седация</w:t>
      </w:r>
      <w:proofErr w:type="spellEnd"/>
      <w:r w:rsidRPr="001D4525">
        <w:rPr>
          <w:rFonts w:eastAsia="Times New Roman" w:cs="Arial"/>
          <w:color w:val="000000"/>
          <w:szCs w:val="20"/>
          <w:lang w:eastAsia="bg-BG"/>
        </w:rPr>
        <w:t xml:space="preserve">, свързани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 употреба на </w:t>
      </w:r>
      <w:proofErr w:type="spellStart"/>
      <w:r w:rsidRPr="001D4525">
        <w:rPr>
          <w:rFonts w:eastAsia="Times New Roman" w:cs="Arial"/>
          <w:color w:val="000000"/>
          <w:szCs w:val="20"/>
          <w:lang w:eastAsia="bg-BG"/>
        </w:rPr>
        <w:t>опиоиди</w:t>
      </w:r>
      <w:proofErr w:type="spellEnd"/>
      <w:r w:rsidRPr="001D4525">
        <w:rPr>
          <w:rFonts w:eastAsia="Times New Roman" w:cs="Arial"/>
          <w:color w:val="000000"/>
          <w:szCs w:val="20"/>
          <w:lang w:eastAsia="bg-BG"/>
        </w:rPr>
        <w:t xml:space="preserve">. При някои от тези съобщения авторите обръщат специално внимание на комбинирането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 </w:t>
      </w:r>
      <w:proofErr w:type="spellStart"/>
      <w:r w:rsidRPr="001D4525">
        <w:rPr>
          <w:rFonts w:eastAsia="Times New Roman" w:cs="Arial"/>
          <w:color w:val="000000"/>
          <w:szCs w:val="20"/>
          <w:lang w:eastAsia="bg-BG"/>
        </w:rPr>
        <w:t>опиоиди</w:t>
      </w:r>
      <w:proofErr w:type="spellEnd"/>
      <w:r w:rsidRPr="001D4525">
        <w:rPr>
          <w:rFonts w:eastAsia="Times New Roman" w:cs="Arial"/>
          <w:color w:val="000000"/>
          <w:szCs w:val="20"/>
          <w:lang w:eastAsia="bg-BG"/>
        </w:rPr>
        <w:t>, особено при пациенти в старческа възраст.</w:t>
      </w:r>
    </w:p>
    <w:p w14:paraId="24801D34" w14:textId="77777777" w:rsidR="000540E0" w:rsidRPr="001D4525" w:rsidRDefault="000540E0" w:rsidP="000540E0">
      <w:pPr>
        <w:spacing w:line="240" w:lineRule="auto"/>
        <w:rPr>
          <w:rFonts w:eastAsia="Times New Roman" w:cs="Arial"/>
          <w:color w:val="000000"/>
          <w:szCs w:val="20"/>
          <w:lang w:eastAsia="bg-BG"/>
        </w:rPr>
      </w:pPr>
    </w:p>
    <w:p w14:paraId="5C444094" w14:textId="267D0045"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 проучване, включващо здрави доброволци </w:t>
      </w:r>
      <w:r w:rsidRPr="001D4525">
        <w:rPr>
          <w:rFonts w:eastAsia="Times New Roman" w:cs="Arial"/>
          <w:color w:val="000000"/>
          <w:szCs w:val="20"/>
        </w:rPr>
        <w:t xml:space="preserve">(N=12), </w:t>
      </w:r>
      <w:r w:rsidRPr="001D4525">
        <w:rPr>
          <w:rFonts w:eastAsia="Times New Roman" w:cs="Arial"/>
          <w:color w:val="000000"/>
          <w:szCs w:val="20"/>
          <w:lang w:eastAsia="bg-BG"/>
        </w:rPr>
        <w:t xml:space="preserve">при прилагане на 60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морфин капсула с контролирано освобождаване 2 часа преди прилагането на 600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капсула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средната площ под кривата </w:t>
      </w:r>
      <w:r w:rsidRPr="001D4525">
        <w:rPr>
          <w:rFonts w:eastAsia="Times New Roman" w:cs="Arial"/>
          <w:color w:val="000000"/>
          <w:szCs w:val="20"/>
        </w:rPr>
        <w:t xml:space="preserve">(AUC) </w:t>
      </w:r>
      <w:r w:rsidRPr="001D4525">
        <w:rPr>
          <w:rFonts w:eastAsia="Times New Roman" w:cs="Arial"/>
          <w:color w:val="000000"/>
          <w:szCs w:val="20"/>
          <w:lang w:eastAsia="bg-BG"/>
        </w:rPr>
        <w:t xml:space="preserve">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е увеличила с 44 % спрямо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приложен без морфин. Поради това пациентите, при които се налага едновременно лечение с </w:t>
      </w:r>
      <w:proofErr w:type="spellStart"/>
      <w:r w:rsidRPr="001D4525">
        <w:rPr>
          <w:rFonts w:eastAsia="Times New Roman" w:cs="Arial"/>
          <w:color w:val="000000"/>
          <w:szCs w:val="20"/>
          <w:lang w:eastAsia="bg-BG"/>
        </w:rPr>
        <w:t>опиоиди</w:t>
      </w:r>
      <w:proofErr w:type="spellEnd"/>
      <w:r w:rsidRPr="001D4525">
        <w:rPr>
          <w:rFonts w:eastAsia="Times New Roman" w:cs="Arial"/>
          <w:color w:val="000000"/>
          <w:szCs w:val="20"/>
          <w:lang w:eastAsia="bg-BG"/>
        </w:rPr>
        <w:t xml:space="preserve">, трябва да бъдат внимателно наблюдавани за признаци на потискане на ЦНС, като </w:t>
      </w:r>
      <w:proofErr w:type="spellStart"/>
      <w:r w:rsidRPr="001D4525">
        <w:rPr>
          <w:rFonts w:eastAsia="Times New Roman" w:cs="Arial"/>
          <w:color w:val="000000"/>
          <w:szCs w:val="20"/>
          <w:lang w:eastAsia="bg-BG"/>
        </w:rPr>
        <w:t>сомнолентност</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седация</w:t>
      </w:r>
      <w:proofErr w:type="spellEnd"/>
      <w:r w:rsidRPr="001D4525">
        <w:rPr>
          <w:rFonts w:eastAsia="Times New Roman" w:cs="Arial"/>
          <w:color w:val="000000"/>
          <w:szCs w:val="20"/>
          <w:lang w:eastAsia="bg-BG"/>
        </w:rPr>
        <w:t xml:space="preserve"> и респираторна депресия, като трябва съответно да се намали дозата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или на </w:t>
      </w:r>
      <w:proofErr w:type="spellStart"/>
      <w:r w:rsidRPr="001D4525">
        <w:rPr>
          <w:rFonts w:eastAsia="Times New Roman" w:cs="Arial"/>
          <w:color w:val="000000"/>
          <w:szCs w:val="20"/>
          <w:lang w:eastAsia="bg-BG"/>
        </w:rPr>
        <w:t>опиоидите</w:t>
      </w:r>
      <w:proofErr w:type="spellEnd"/>
      <w:r w:rsidRPr="001D4525">
        <w:rPr>
          <w:rFonts w:eastAsia="Times New Roman" w:cs="Arial"/>
          <w:color w:val="000000"/>
          <w:szCs w:val="20"/>
          <w:lang w:eastAsia="bg-BG"/>
        </w:rPr>
        <w:t>.</w:t>
      </w:r>
    </w:p>
    <w:p w14:paraId="5D5771C9" w14:textId="77777777" w:rsidR="000540E0" w:rsidRPr="001D4525" w:rsidRDefault="000540E0" w:rsidP="000540E0">
      <w:pPr>
        <w:spacing w:line="240" w:lineRule="auto"/>
        <w:rPr>
          <w:rFonts w:eastAsia="Times New Roman" w:cs="Arial"/>
          <w:color w:val="000000"/>
          <w:szCs w:val="20"/>
          <w:lang w:eastAsia="bg-BG"/>
        </w:rPr>
      </w:pPr>
    </w:p>
    <w:p w14:paraId="416E4C66" w14:textId="61ED07F7"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Не са установени взаимодействия между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 </w:t>
      </w:r>
      <w:proofErr w:type="spellStart"/>
      <w:r w:rsidRPr="001D4525">
        <w:rPr>
          <w:rFonts w:eastAsia="Times New Roman" w:cs="Arial"/>
          <w:color w:val="000000"/>
          <w:szCs w:val="20"/>
          <w:lang w:eastAsia="bg-BG"/>
        </w:rPr>
        <w:t>фенобарбитал</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фенитоин</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валпроева</w:t>
      </w:r>
      <w:proofErr w:type="spellEnd"/>
      <w:r w:rsidRPr="001D4525">
        <w:rPr>
          <w:rFonts w:eastAsia="Times New Roman" w:cs="Arial"/>
          <w:color w:val="000000"/>
          <w:szCs w:val="20"/>
          <w:lang w:eastAsia="bg-BG"/>
        </w:rPr>
        <w:t xml:space="preserve"> киселина или </w:t>
      </w:r>
      <w:proofErr w:type="spellStart"/>
      <w:r w:rsidRPr="001D4525">
        <w:rPr>
          <w:rFonts w:eastAsia="Times New Roman" w:cs="Arial"/>
          <w:color w:val="000000"/>
          <w:szCs w:val="20"/>
          <w:lang w:eastAsia="bg-BG"/>
        </w:rPr>
        <w:t>карбамазепин</w:t>
      </w:r>
      <w:proofErr w:type="spellEnd"/>
      <w:r w:rsidRPr="001D4525">
        <w:rPr>
          <w:rFonts w:eastAsia="Times New Roman" w:cs="Arial"/>
          <w:color w:val="000000"/>
          <w:szCs w:val="20"/>
          <w:lang w:eastAsia="bg-BG"/>
        </w:rPr>
        <w:t>.</w:t>
      </w:r>
    </w:p>
    <w:p w14:paraId="026C5210" w14:textId="77777777" w:rsidR="000540E0" w:rsidRPr="001D4525" w:rsidRDefault="000540E0" w:rsidP="000540E0">
      <w:pPr>
        <w:spacing w:line="240" w:lineRule="auto"/>
        <w:rPr>
          <w:rFonts w:eastAsia="Times New Roman" w:cs="Arial"/>
          <w:color w:val="000000"/>
          <w:szCs w:val="20"/>
          <w:lang w:eastAsia="bg-BG"/>
        </w:rPr>
      </w:pPr>
    </w:p>
    <w:p w14:paraId="3F75CEB4" w14:textId="7EB50ACD"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Фармакокинетиката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след достигане на стационарно състояние при здрави хора е подобна на тази при пациенти с епилепсия, получаващи тези антиепилептични продукти.</w:t>
      </w:r>
    </w:p>
    <w:p w14:paraId="3A4AE648" w14:textId="77777777" w:rsidR="000540E0" w:rsidRPr="001D4525" w:rsidRDefault="000540E0" w:rsidP="000540E0">
      <w:pPr>
        <w:spacing w:line="240" w:lineRule="auto"/>
        <w:rPr>
          <w:rFonts w:eastAsia="Times New Roman" w:cs="Arial"/>
          <w:color w:val="000000"/>
          <w:szCs w:val="20"/>
          <w:lang w:eastAsia="bg-BG"/>
        </w:rPr>
      </w:pPr>
    </w:p>
    <w:p w14:paraId="2587AD94" w14:textId="1094DF65"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Едновременният прием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 перорални контрацептиви, съдържащи </w:t>
      </w:r>
      <w:proofErr w:type="spellStart"/>
      <w:r w:rsidRPr="001D4525">
        <w:rPr>
          <w:rFonts w:eastAsia="Times New Roman" w:cs="Arial"/>
          <w:color w:val="000000"/>
          <w:szCs w:val="20"/>
          <w:lang w:eastAsia="bg-BG"/>
        </w:rPr>
        <w:t>норетиндрон</w:t>
      </w:r>
      <w:proofErr w:type="spellEnd"/>
      <w:r w:rsidRPr="001D4525">
        <w:rPr>
          <w:rFonts w:eastAsia="Times New Roman" w:cs="Arial"/>
          <w:color w:val="000000"/>
          <w:szCs w:val="20"/>
          <w:lang w:eastAsia="bg-BG"/>
        </w:rPr>
        <w:t xml:space="preserve"> и/или </w:t>
      </w:r>
      <w:proofErr w:type="spellStart"/>
      <w:r w:rsidRPr="001D4525">
        <w:rPr>
          <w:rFonts w:eastAsia="Times New Roman" w:cs="Arial"/>
          <w:color w:val="000000"/>
          <w:szCs w:val="20"/>
          <w:lang w:eastAsia="bg-BG"/>
        </w:rPr>
        <w:t>етинил</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естрадиол</w:t>
      </w:r>
      <w:proofErr w:type="spellEnd"/>
      <w:r w:rsidRPr="001D4525">
        <w:rPr>
          <w:rFonts w:eastAsia="Times New Roman" w:cs="Arial"/>
          <w:color w:val="000000"/>
          <w:szCs w:val="20"/>
          <w:lang w:eastAsia="bg-BG"/>
        </w:rPr>
        <w:t>, не повлиява фармакокинетиката в стационарно състояние на нито една от съставките.</w:t>
      </w:r>
    </w:p>
    <w:p w14:paraId="2097A9CD" w14:textId="77777777" w:rsidR="000540E0" w:rsidRPr="001D4525" w:rsidRDefault="000540E0" w:rsidP="000540E0">
      <w:pPr>
        <w:spacing w:line="240" w:lineRule="auto"/>
        <w:rPr>
          <w:rFonts w:eastAsia="Times New Roman" w:cs="Arial"/>
          <w:color w:val="000000"/>
          <w:szCs w:val="20"/>
          <w:lang w:eastAsia="bg-BG"/>
        </w:rPr>
      </w:pPr>
    </w:p>
    <w:p w14:paraId="611AC69A" w14:textId="667138A9" w:rsidR="000540E0" w:rsidRPr="001D4525" w:rsidRDefault="000540E0" w:rsidP="000540E0">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Едновременният прием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 </w:t>
      </w:r>
      <w:proofErr w:type="spellStart"/>
      <w:r w:rsidRPr="001D4525">
        <w:rPr>
          <w:rFonts w:eastAsia="Times New Roman" w:cs="Arial"/>
          <w:color w:val="000000"/>
          <w:szCs w:val="20"/>
          <w:lang w:eastAsia="bg-BG"/>
        </w:rPr>
        <w:t>антиациди</w:t>
      </w:r>
      <w:proofErr w:type="spellEnd"/>
      <w:r w:rsidRPr="001D4525">
        <w:rPr>
          <w:rFonts w:eastAsia="Times New Roman" w:cs="Arial"/>
          <w:color w:val="000000"/>
          <w:szCs w:val="20"/>
          <w:lang w:eastAsia="bg-BG"/>
        </w:rPr>
        <w:t xml:space="preserve">, съдържащи алуминий и магнезий, намалява бионаличността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до 24 %. Препоръчва се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да се приема най-рано два часа след прием на </w:t>
      </w:r>
      <w:proofErr w:type="spellStart"/>
      <w:r w:rsidRPr="001D4525">
        <w:rPr>
          <w:rFonts w:eastAsia="Times New Roman" w:cs="Arial"/>
          <w:color w:val="000000"/>
          <w:szCs w:val="20"/>
          <w:lang w:eastAsia="bg-BG"/>
        </w:rPr>
        <w:t>антиацид</w:t>
      </w:r>
      <w:proofErr w:type="spellEnd"/>
      <w:r w:rsidRPr="001D4525">
        <w:rPr>
          <w:rFonts w:eastAsia="Times New Roman" w:cs="Arial"/>
          <w:color w:val="000000"/>
          <w:szCs w:val="20"/>
          <w:lang w:eastAsia="bg-BG"/>
        </w:rPr>
        <w:t>.</w:t>
      </w:r>
    </w:p>
    <w:p w14:paraId="14274FA1" w14:textId="77777777" w:rsidR="000540E0" w:rsidRPr="001D4525" w:rsidRDefault="000540E0" w:rsidP="000540E0">
      <w:pPr>
        <w:spacing w:line="240" w:lineRule="auto"/>
        <w:rPr>
          <w:rFonts w:eastAsia="Times New Roman" w:cs="Arial"/>
          <w:color w:val="000000"/>
          <w:szCs w:val="20"/>
          <w:lang w:eastAsia="bg-BG"/>
        </w:rPr>
      </w:pPr>
    </w:p>
    <w:p w14:paraId="5B41F8DB" w14:textId="7559E15B" w:rsidR="000540E0" w:rsidRPr="001D4525" w:rsidRDefault="000540E0" w:rsidP="000540E0">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Пробенецид</w:t>
      </w:r>
      <w:proofErr w:type="spellEnd"/>
      <w:r w:rsidRPr="001D4525">
        <w:rPr>
          <w:rFonts w:eastAsia="Times New Roman" w:cs="Arial"/>
          <w:color w:val="000000"/>
          <w:szCs w:val="20"/>
          <w:lang w:eastAsia="bg-BG"/>
        </w:rPr>
        <w:t xml:space="preserve"> не променя бъбречната екскреция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w:t>
      </w:r>
    </w:p>
    <w:p w14:paraId="3AC0A4A0" w14:textId="77777777" w:rsidR="000540E0" w:rsidRPr="001D4525" w:rsidRDefault="000540E0" w:rsidP="000540E0">
      <w:pPr>
        <w:rPr>
          <w:rFonts w:eastAsia="Times New Roman" w:cs="Arial"/>
          <w:color w:val="000000"/>
          <w:szCs w:val="20"/>
          <w:lang w:eastAsia="bg-BG"/>
        </w:rPr>
      </w:pPr>
    </w:p>
    <w:p w14:paraId="172AE819" w14:textId="432698CC" w:rsidR="0091385D" w:rsidRPr="001D4525" w:rsidRDefault="000540E0" w:rsidP="000540E0">
      <w:pPr>
        <w:rPr>
          <w:rFonts w:cs="Arial"/>
          <w:sz w:val="24"/>
        </w:rPr>
      </w:pPr>
      <w:r w:rsidRPr="001D4525">
        <w:rPr>
          <w:rFonts w:eastAsia="Times New Roman" w:cs="Arial"/>
          <w:color w:val="000000"/>
          <w:szCs w:val="20"/>
          <w:lang w:eastAsia="bg-BG"/>
        </w:rPr>
        <w:t xml:space="preserve">При едновременен прием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и </w:t>
      </w:r>
      <w:proofErr w:type="spellStart"/>
      <w:r w:rsidRPr="001D4525">
        <w:rPr>
          <w:rFonts w:eastAsia="Times New Roman" w:cs="Arial"/>
          <w:color w:val="000000"/>
          <w:szCs w:val="20"/>
          <w:lang w:eastAsia="bg-BG"/>
        </w:rPr>
        <w:t>циметидин</w:t>
      </w:r>
      <w:proofErr w:type="spellEnd"/>
      <w:r w:rsidRPr="001D4525">
        <w:rPr>
          <w:rFonts w:eastAsia="Times New Roman" w:cs="Arial"/>
          <w:color w:val="000000"/>
          <w:szCs w:val="20"/>
          <w:lang w:eastAsia="bg-BG"/>
        </w:rPr>
        <w:t xml:space="preserve"> е наблюдавано слабо намаление на бъбречната екскреция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което не се очаква да има клинично значение.</w:t>
      </w:r>
    </w:p>
    <w:p w14:paraId="5B2761C5" w14:textId="77777777" w:rsidR="0091385D" w:rsidRPr="001D4525" w:rsidRDefault="0091385D" w:rsidP="0091385D"/>
    <w:p w14:paraId="394A7584" w14:textId="10DEA5B3" w:rsidR="004F498A" w:rsidRPr="001D4525" w:rsidRDefault="002C50EE" w:rsidP="004A448E">
      <w:pPr>
        <w:pStyle w:val="Heading2"/>
      </w:pPr>
      <w:r w:rsidRPr="001D4525">
        <w:lastRenderedPageBreak/>
        <w:t>4.6. Фертилитет, бременност и кърмене</w:t>
      </w:r>
    </w:p>
    <w:p w14:paraId="4887836B" w14:textId="11C96CFA" w:rsidR="0091385D" w:rsidRPr="001D4525" w:rsidRDefault="0091385D" w:rsidP="0091385D"/>
    <w:p w14:paraId="011FB4B0" w14:textId="77777777" w:rsidR="00DB12D2" w:rsidRPr="001D4525" w:rsidRDefault="00DB12D2" w:rsidP="00072A35">
      <w:pPr>
        <w:pStyle w:val="Heading3"/>
        <w:rPr>
          <w:rFonts w:eastAsia="Times New Roman"/>
          <w:sz w:val="28"/>
          <w:u w:val="single"/>
          <w:lang w:eastAsia="bg-BG"/>
        </w:rPr>
      </w:pPr>
      <w:r w:rsidRPr="001D4525">
        <w:rPr>
          <w:rFonts w:eastAsia="Times New Roman"/>
          <w:u w:val="single"/>
          <w:lang w:eastAsia="bg-BG"/>
        </w:rPr>
        <w:t>Бременност</w:t>
      </w:r>
    </w:p>
    <w:p w14:paraId="46FD6AA2" w14:textId="77777777" w:rsidR="00DB12D2" w:rsidRPr="001D4525" w:rsidRDefault="00DB12D2" w:rsidP="00DB12D2">
      <w:pPr>
        <w:spacing w:line="240" w:lineRule="auto"/>
        <w:rPr>
          <w:rFonts w:eastAsia="Times New Roman" w:cs="Arial"/>
          <w:i/>
          <w:iCs/>
          <w:color w:val="000000"/>
          <w:szCs w:val="20"/>
          <w:lang w:eastAsia="bg-BG"/>
        </w:rPr>
      </w:pPr>
    </w:p>
    <w:p w14:paraId="38636714" w14:textId="58AB8440" w:rsidR="00DB12D2" w:rsidRPr="001D4525" w:rsidRDefault="00DB12D2" w:rsidP="00DB12D2">
      <w:pPr>
        <w:spacing w:line="240" w:lineRule="auto"/>
        <w:rPr>
          <w:rFonts w:eastAsia="Times New Roman" w:cs="Arial"/>
          <w:sz w:val="28"/>
          <w:szCs w:val="24"/>
          <w:lang w:eastAsia="bg-BG"/>
        </w:rPr>
      </w:pPr>
      <w:r w:rsidRPr="001D4525">
        <w:rPr>
          <w:rFonts w:eastAsia="Times New Roman" w:cs="Arial"/>
          <w:i/>
          <w:iCs/>
          <w:color w:val="000000"/>
          <w:szCs w:val="20"/>
          <w:lang w:eastAsia="bg-BG"/>
        </w:rPr>
        <w:t>Риск свързан с епилепсия и общо с антиепилептичните лекарствени продукти</w:t>
      </w:r>
    </w:p>
    <w:p w14:paraId="65EE82D7" w14:textId="77777777" w:rsidR="00DB12D2" w:rsidRPr="001D4525" w:rsidRDefault="00DB12D2" w:rsidP="00DB12D2">
      <w:pPr>
        <w:spacing w:line="240" w:lineRule="auto"/>
        <w:rPr>
          <w:rFonts w:eastAsia="Times New Roman" w:cs="Arial"/>
          <w:color w:val="000000"/>
          <w:szCs w:val="20"/>
          <w:lang w:eastAsia="bg-BG"/>
        </w:rPr>
      </w:pPr>
    </w:p>
    <w:p w14:paraId="58764B5F" w14:textId="02F0AB76"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Рискът от вродени дефекти е 2 - 3 пъти по-висок в поколението на майки, лекувани с антиепилептичен лекарствен продукт. Най-често съобщавани са заешка устна, сърдечно-съдови малформации и дефекти на нервната тръба. Възможно е </w:t>
      </w:r>
      <w:proofErr w:type="spellStart"/>
      <w:r w:rsidRPr="001D4525">
        <w:rPr>
          <w:rFonts w:eastAsia="Times New Roman" w:cs="Arial"/>
          <w:color w:val="000000"/>
          <w:szCs w:val="20"/>
          <w:lang w:eastAsia="bg-BG"/>
        </w:rPr>
        <w:t>политерапията</w:t>
      </w:r>
      <w:proofErr w:type="spellEnd"/>
      <w:r w:rsidRPr="001D4525">
        <w:rPr>
          <w:rFonts w:eastAsia="Times New Roman" w:cs="Arial"/>
          <w:color w:val="000000"/>
          <w:szCs w:val="20"/>
          <w:lang w:eastAsia="bg-BG"/>
        </w:rPr>
        <w:t xml:space="preserve"> с антиепилептични лекарствени продукти да е свързана с по- висок риск от вродени малформации, отколкото </w:t>
      </w:r>
      <w:proofErr w:type="spellStart"/>
      <w:r w:rsidRPr="001D4525">
        <w:rPr>
          <w:rFonts w:eastAsia="Times New Roman" w:cs="Arial"/>
          <w:color w:val="000000"/>
          <w:szCs w:val="20"/>
          <w:lang w:eastAsia="bg-BG"/>
        </w:rPr>
        <w:t>монотерапията</w:t>
      </w:r>
      <w:proofErr w:type="spellEnd"/>
      <w:r w:rsidRPr="001D4525">
        <w:rPr>
          <w:rFonts w:eastAsia="Times New Roman" w:cs="Arial"/>
          <w:color w:val="000000"/>
          <w:szCs w:val="20"/>
          <w:lang w:eastAsia="bg-BG"/>
        </w:rPr>
        <w:t xml:space="preserve">, поради което е важно в практиката да се прилага </w:t>
      </w:r>
      <w:proofErr w:type="spellStart"/>
      <w:r w:rsidRPr="001D4525">
        <w:rPr>
          <w:rFonts w:eastAsia="Times New Roman" w:cs="Arial"/>
          <w:color w:val="000000"/>
          <w:szCs w:val="20"/>
          <w:lang w:eastAsia="bg-BG"/>
        </w:rPr>
        <w:t>монотерапия</w:t>
      </w:r>
      <w:proofErr w:type="spellEnd"/>
      <w:r w:rsidRPr="001D4525">
        <w:rPr>
          <w:rFonts w:eastAsia="Times New Roman" w:cs="Arial"/>
          <w:color w:val="000000"/>
          <w:szCs w:val="20"/>
          <w:lang w:eastAsia="bg-BG"/>
        </w:rPr>
        <w:t>, винаги когато има такава възможност.</w:t>
      </w:r>
    </w:p>
    <w:p w14:paraId="4D367066" w14:textId="77777777"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Жените, за които има вероятност да забременеят или имат детероден потенциал, трябва да се посъветват от специалист и когато жената планира да забременее - да се преразгледа необходимостта от антиепилептична терапия. Не трябва да се предприема рязко прекратяване на антиепилептичната терапия, тъй като това може да доведе до поява на гърчове, поради ефект на отнемане на лечението, които биха могли да дадат сериозно отражение върху майката и детето. Рядко се наблюдава забавено развитие при деца на майки с епилепсия. Не е възможно да се разграничи дали забавеното развитие се дължи на генетични, социални фактори, епилепсията на майката или от антиепилептичното лечение.</w:t>
      </w:r>
    </w:p>
    <w:p w14:paraId="49BE6FC9" w14:textId="77777777" w:rsidR="00DB12D2" w:rsidRPr="001D4525" w:rsidRDefault="00DB12D2" w:rsidP="00DB12D2">
      <w:pPr>
        <w:spacing w:line="240" w:lineRule="auto"/>
        <w:rPr>
          <w:rFonts w:eastAsia="Times New Roman" w:cs="Arial"/>
          <w:i/>
          <w:iCs/>
          <w:color w:val="000000"/>
          <w:szCs w:val="20"/>
          <w:lang w:eastAsia="bg-BG"/>
        </w:rPr>
      </w:pPr>
    </w:p>
    <w:p w14:paraId="3C82E0AE" w14:textId="0A1E5C0F" w:rsidR="00DB12D2" w:rsidRPr="001D4525" w:rsidRDefault="00DB12D2" w:rsidP="00DB12D2">
      <w:pPr>
        <w:spacing w:line="240" w:lineRule="auto"/>
        <w:rPr>
          <w:rFonts w:eastAsia="Times New Roman" w:cs="Arial"/>
          <w:sz w:val="28"/>
          <w:szCs w:val="24"/>
          <w:lang w:eastAsia="bg-BG"/>
        </w:rPr>
      </w:pPr>
      <w:r w:rsidRPr="001D4525">
        <w:rPr>
          <w:rFonts w:eastAsia="Times New Roman" w:cs="Arial"/>
          <w:i/>
          <w:iCs/>
          <w:color w:val="000000"/>
          <w:szCs w:val="20"/>
          <w:lang w:eastAsia="bg-BG"/>
        </w:rPr>
        <w:t xml:space="preserve">Риск, свързан с </w:t>
      </w:r>
      <w:proofErr w:type="spellStart"/>
      <w:r w:rsidRPr="001D4525">
        <w:rPr>
          <w:rFonts w:eastAsia="Times New Roman" w:cs="Arial"/>
          <w:i/>
          <w:iCs/>
          <w:color w:val="000000"/>
          <w:szCs w:val="20"/>
          <w:lang w:eastAsia="bg-BG"/>
        </w:rPr>
        <w:t>габапентин</w:t>
      </w:r>
      <w:proofErr w:type="spellEnd"/>
    </w:p>
    <w:p w14:paraId="28181F5B" w14:textId="77777777" w:rsidR="00DB12D2" w:rsidRPr="001D4525" w:rsidRDefault="00DB12D2" w:rsidP="00DB12D2">
      <w:pPr>
        <w:spacing w:line="240" w:lineRule="auto"/>
        <w:rPr>
          <w:rFonts w:eastAsia="Times New Roman" w:cs="Arial"/>
          <w:color w:val="000000"/>
          <w:szCs w:val="20"/>
          <w:lang w:eastAsia="bg-BG"/>
        </w:rPr>
      </w:pPr>
    </w:p>
    <w:p w14:paraId="03F25512" w14:textId="29D33EAC" w:rsidR="00DB12D2" w:rsidRPr="001D4525" w:rsidRDefault="00DB12D2" w:rsidP="00DB12D2">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преминава в плацентата.</w:t>
      </w:r>
    </w:p>
    <w:p w14:paraId="4C6E7336" w14:textId="77777777" w:rsidR="00DB12D2" w:rsidRPr="001D4525" w:rsidRDefault="00DB12D2" w:rsidP="00DB12D2">
      <w:pPr>
        <w:spacing w:line="240" w:lineRule="auto"/>
        <w:rPr>
          <w:rFonts w:eastAsia="Times New Roman" w:cs="Arial"/>
          <w:color w:val="000000"/>
          <w:szCs w:val="20"/>
          <w:lang w:eastAsia="bg-BG"/>
        </w:rPr>
      </w:pPr>
    </w:p>
    <w:p w14:paraId="02B64F90" w14:textId="4077BBDA"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Липсват или има ограничени данни от употребата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бременни жени.</w:t>
      </w:r>
    </w:p>
    <w:p w14:paraId="66E8C024" w14:textId="77777777" w:rsidR="00DB12D2" w:rsidRPr="001D4525" w:rsidRDefault="00DB12D2" w:rsidP="00DB12D2">
      <w:pPr>
        <w:spacing w:line="240" w:lineRule="auto"/>
        <w:rPr>
          <w:rFonts w:eastAsia="Times New Roman" w:cs="Arial"/>
          <w:color w:val="000000"/>
          <w:szCs w:val="20"/>
          <w:lang w:eastAsia="bg-BG"/>
        </w:rPr>
      </w:pPr>
    </w:p>
    <w:p w14:paraId="2716E762" w14:textId="4446B05D"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Проучванията при животни показват репродуктивна токсичност (вж. точка 5.3). Потенциалният риск при хора не е известен.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трябва да се прилага по време на бременност, освен ако потенциалната полза за майката категорично надвишава потенциалния риск за плода.</w:t>
      </w:r>
    </w:p>
    <w:p w14:paraId="0BE767FD" w14:textId="77777777" w:rsidR="00DB12D2" w:rsidRPr="001D4525" w:rsidRDefault="00DB12D2" w:rsidP="00DB12D2">
      <w:pPr>
        <w:spacing w:line="240" w:lineRule="auto"/>
        <w:rPr>
          <w:rFonts w:eastAsia="Times New Roman" w:cs="Arial"/>
          <w:color w:val="000000"/>
          <w:szCs w:val="20"/>
          <w:lang w:eastAsia="bg-BG"/>
        </w:rPr>
      </w:pPr>
    </w:p>
    <w:p w14:paraId="34B76A8E" w14:textId="0A20158D"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Не е възможно да се направи окончателно заключение дали лечението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причина за повишаване на риска от вродени малформации, ако се приема по време на бременност, поради самото заболяване от епилепсия и едновременно прилаганите антиепилептични лекарствени продукти при всяка от съобщените бременности.</w:t>
      </w:r>
    </w:p>
    <w:p w14:paraId="0BAC6B6E" w14:textId="77777777" w:rsidR="00DB12D2" w:rsidRPr="001D4525" w:rsidRDefault="00DB12D2" w:rsidP="00DB12D2">
      <w:pPr>
        <w:spacing w:line="240" w:lineRule="auto"/>
        <w:rPr>
          <w:rFonts w:eastAsia="Times New Roman" w:cs="Arial"/>
          <w:color w:val="000000"/>
          <w:szCs w:val="20"/>
          <w:u w:val="single"/>
          <w:lang w:eastAsia="bg-BG"/>
        </w:rPr>
      </w:pPr>
    </w:p>
    <w:p w14:paraId="7B7F8CCB" w14:textId="478D1D5E" w:rsidR="00DB12D2" w:rsidRPr="001D4525" w:rsidRDefault="00DB12D2" w:rsidP="00072A35">
      <w:pPr>
        <w:pStyle w:val="Heading3"/>
        <w:rPr>
          <w:rFonts w:eastAsia="Times New Roman"/>
          <w:sz w:val="28"/>
          <w:u w:val="single"/>
          <w:lang w:eastAsia="bg-BG"/>
        </w:rPr>
      </w:pPr>
      <w:r w:rsidRPr="001D4525">
        <w:rPr>
          <w:rFonts w:eastAsia="Times New Roman"/>
          <w:u w:val="single"/>
          <w:lang w:eastAsia="bg-BG"/>
        </w:rPr>
        <w:t>Кърмене</w:t>
      </w:r>
    </w:p>
    <w:p w14:paraId="138C7650" w14:textId="77777777" w:rsidR="00DB12D2" w:rsidRPr="001D4525" w:rsidRDefault="00DB12D2" w:rsidP="00DB12D2">
      <w:pPr>
        <w:spacing w:line="240" w:lineRule="auto"/>
        <w:rPr>
          <w:rFonts w:eastAsia="Times New Roman" w:cs="Arial"/>
          <w:color w:val="000000"/>
          <w:szCs w:val="20"/>
          <w:lang w:eastAsia="bg-BG"/>
        </w:rPr>
      </w:pPr>
    </w:p>
    <w:p w14:paraId="67494553" w14:textId="70A20AFD" w:rsidR="00DB12D2" w:rsidRPr="001D4525" w:rsidRDefault="00DB12D2" w:rsidP="00DB12D2">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w:t>
      </w:r>
      <w:proofErr w:type="spellStart"/>
      <w:r w:rsidRPr="001D4525">
        <w:rPr>
          <w:rFonts w:eastAsia="Times New Roman" w:cs="Arial"/>
          <w:color w:val="000000"/>
          <w:szCs w:val="20"/>
          <w:lang w:eastAsia="bg-BG"/>
        </w:rPr>
        <w:t>екскретира</w:t>
      </w:r>
      <w:proofErr w:type="spellEnd"/>
      <w:r w:rsidRPr="001D4525">
        <w:rPr>
          <w:rFonts w:eastAsia="Times New Roman" w:cs="Arial"/>
          <w:color w:val="000000"/>
          <w:szCs w:val="20"/>
          <w:lang w:eastAsia="bg-BG"/>
        </w:rPr>
        <w:t xml:space="preserve"> в кърмата. Поради това, че ефектът върху кърмачето е неизвестен, трябва внимателно да се прецени прилагането на лекарствения продукт при кърмещи майки.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трябва да се използва при кърмещи майки, само ако ползата категорично надвишава риска.</w:t>
      </w:r>
    </w:p>
    <w:p w14:paraId="33389A76" w14:textId="77777777" w:rsidR="00DB12D2" w:rsidRPr="001D4525" w:rsidRDefault="00DB12D2" w:rsidP="00DB12D2">
      <w:pPr>
        <w:spacing w:line="240" w:lineRule="auto"/>
        <w:rPr>
          <w:rFonts w:eastAsia="Times New Roman" w:cs="Arial"/>
          <w:color w:val="000000"/>
          <w:szCs w:val="20"/>
          <w:u w:val="single"/>
          <w:lang w:eastAsia="bg-BG"/>
        </w:rPr>
      </w:pPr>
    </w:p>
    <w:p w14:paraId="00F56B7B" w14:textId="0EA38BD8" w:rsidR="00DB12D2" w:rsidRPr="001D4525" w:rsidRDefault="00DB12D2" w:rsidP="00072A35">
      <w:pPr>
        <w:pStyle w:val="Heading3"/>
        <w:rPr>
          <w:rFonts w:eastAsia="Times New Roman"/>
          <w:sz w:val="28"/>
          <w:u w:val="single"/>
          <w:lang w:eastAsia="bg-BG"/>
        </w:rPr>
      </w:pPr>
      <w:r w:rsidRPr="001D4525">
        <w:rPr>
          <w:rFonts w:eastAsia="Times New Roman"/>
          <w:u w:val="single"/>
          <w:lang w:eastAsia="bg-BG"/>
        </w:rPr>
        <w:t>Фертилитет</w:t>
      </w:r>
    </w:p>
    <w:p w14:paraId="63BD8CFE" w14:textId="77777777" w:rsidR="00DB12D2" w:rsidRPr="001D4525" w:rsidRDefault="00DB12D2" w:rsidP="00DB12D2">
      <w:pPr>
        <w:rPr>
          <w:rFonts w:eastAsia="Times New Roman" w:cs="Arial"/>
          <w:color w:val="000000"/>
          <w:szCs w:val="20"/>
          <w:lang w:eastAsia="bg-BG"/>
        </w:rPr>
      </w:pPr>
    </w:p>
    <w:p w14:paraId="776662C5" w14:textId="1D8A752A" w:rsidR="0091385D" w:rsidRPr="001D4525" w:rsidRDefault="00DB12D2" w:rsidP="00DB12D2">
      <w:pPr>
        <w:rPr>
          <w:rFonts w:cs="Arial"/>
          <w:sz w:val="24"/>
        </w:rPr>
      </w:pPr>
      <w:r w:rsidRPr="001D4525">
        <w:rPr>
          <w:rFonts w:eastAsia="Times New Roman" w:cs="Arial"/>
          <w:color w:val="000000"/>
          <w:szCs w:val="20"/>
          <w:lang w:eastAsia="bg-BG"/>
        </w:rPr>
        <w:t xml:space="preserve">Няма ефект върху </w:t>
      </w:r>
      <w:proofErr w:type="spellStart"/>
      <w:r w:rsidRPr="001D4525">
        <w:rPr>
          <w:rFonts w:eastAsia="Times New Roman" w:cs="Arial"/>
          <w:color w:val="000000"/>
          <w:szCs w:val="20"/>
          <w:lang w:eastAsia="bg-BG"/>
        </w:rPr>
        <w:t>фертилитета</w:t>
      </w:r>
      <w:proofErr w:type="spellEnd"/>
      <w:r w:rsidRPr="001D4525">
        <w:rPr>
          <w:rFonts w:eastAsia="Times New Roman" w:cs="Arial"/>
          <w:color w:val="000000"/>
          <w:szCs w:val="20"/>
          <w:lang w:eastAsia="bg-BG"/>
        </w:rPr>
        <w:t xml:space="preserve"> при проучванията върху животни (вж. точка 5.3).</w:t>
      </w:r>
    </w:p>
    <w:p w14:paraId="3E8789C3" w14:textId="77777777" w:rsidR="0091385D" w:rsidRPr="001D4525" w:rsidRDefault="0091385D" w:rsidP="0091385D"/>
    <w:p w14:paraId="064DF1DE" w14:textId="70BCC16C" w:rsidR="00CF77F7" w:rsidRPr="001D4525" w:rsidRDefault="002C50EE" w:rsidP="004A448E">
      <w:pPr>
        <w:pStyle w:val="Heading2"/>
      </w:pPr>
      <w:r w:rsidRPr="001D4525">
        <w:lastRenderedPageBreak/>
        <w:t>4.7. Ефекти върху способността за шофиране и работа с машини</w:t>
      </w:r>
    </w:p>
    <w:p w14:paraId="1455464C" w14:textId="2676810A" w:rsidR="0091385D" w:rsidRPr="001D4525" w:rsidRDefault="0091385D" w:rsidP="0091385D"/>
    <w:p w14:paraId="73AAAABF" w14:textId="77777777" w:rsidR="00DB12D2" w:rsidRPr="001D4525" w:rsidRDefault="00DB12D2" w:rsidP="00DB12D2">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повлиява в малка или умерена степен способността за шофиране и работа с машини.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влияе върху централната нервна система и може да причини сънливост, замаяност и други свързани симптоми. Дори и да са само с лека или умерена степен, тези нежелани реакции може да са потенциално опасни за пациенти при шофиране или работа с машини. Това е валидно особено в началото на лечението и </w:t>
      </w:r>
    </w:p>
    <w:p w14:paraId="2B4135A6" w14:textId="75655898" w:rsidR="0091385D" w:rsidRPr="001D4525" w:rsidRDefault="00DB12D2" w:rsidP="00DB12D2">
      <w:pPr>
        <w:rPr>
          <w:rFonts w:cs="Arial"/>
          <w:sz w:val="24"/>
        </w:rPr>
      </w:pPr>
      <w:r w:rsidRPr="001D4525">
        <w:rPr>
          <w:rFonts w:eastAsia="Times New Roman" w:cs="Arial"/>
          <w:color w:val="000000"/>
          <w:szCs w:val="20"/>
          <w:lang w:eastAsia="bg-BG"/>
        </w:rPr>
        <w:t>след повишаване на дозата.</w:t>
      </w:r>
    </w:p>
    <w:p w14:paraId="35801A15" w14:textId="77777777" w:rsidR="0091385D" w:rsidRPr="001D4525" w:rsidRDefault="0091385D" w:rsidP="0091385D"/>
    <w:p w14:paraId="37A3FD9F" w14:textId="0E7561E3" w:rsidR="00CF77F7" w:rsidRPr="001D4525" w:rsidRDefault="002C50EE" w:rsidP="004A448E">
      <w:pPr>
        <w:pStyle w:val="Heading2"/>
      </w:pPr>
      <w:r w:rsidRPr="001D4525">
        <w:t>4.8. Нежелани лекарствени реакции</w:t>
      </w:r>
    </w:p>
    <w:p w14:paraId="4838F52A" w14:textId="4C2232D6" w:rsidR="0091385D" w:rsidRPr="001D4525" w:rsidRDefault="0091385D" w:rsidP="0091385D"/>
    <w:p w14:paraId="4A8EE42A" w14:textId="77777777"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Нежеланите лекарствени реакции, наблюдавани по време на клиничните проучвания, проведени при епилепсия (допълваща и </w:t>
      </w:r>
      <w:proofErr w:type="spellStart"/>
      <w:r w:rsidRPr="001D4525">
        <w:rPr>
          <w:rFonts w:eastAsia="Times New Roman" w:cs="Arial"/>
          <w:color w:val="000000"/>
          <w:szCs w:val="20"/>
          <w:lang w:eastAsia="bg-BG"/>
        </w:rPr>
        <w:t>монотерапия</w:t>
      </w:r>
      <w:proofErr w:type="spellEnd"/>
      <w:r w:rsidRPr="001D4525">
        <w:rPr>
          <w:rFonts w:eastAsia="Times New Roman" w:cs="Arial"/>
          <w:color w:val="000000"/>
          <w:szCs w:val="20"/>
          <w:lang w:eastAsia="bg-BG"/>
        </w:rPr>
        <w:t xml:space="preserve">) и </w:t>
      </w:r>
      <w:proofErr w:type="spellStart"/>
      <w:r w:rsidRPr="001D4525">
        <w:rPr>
          <w:rFonts w:eastAsia="Times New Roman" w:cs="Arial"/>
          <w:color w:val="000000"/>
          <w:szCs w:val="20"/>
          <w:lang w:eastAsia="bg-BG"/>
        </w:rPr>
        <w:t>невропатна</w:t>
      </w:r>
      <w:proofErr w:type="spellEnd"/>
      <w:r w:rsidRPr="001D4525">
        <w:rPr>
          <w:rFonts w:eastAsia="Times New Roman" w:cs="Arial"/>
          <w:color w:val="000000"/>
          <w:szCs w:val="20"/>
          <w:lang w:eastAsia="bg-BG"/>
        </w:rPr>
        <w:t xml:space="preserve"> болка, са представени в общ списък по-долу, групирани по вид и честота: (много чести (≥ 1/10); чести (≥ 1/100 до &lt;1/10); нечести (≥ 1/1,000 до &lt;1/100); редки (≥1/10, 000 до &lt;1/1, 000); много редки (&lt;1/10, 000). Когато е наблюдавана нежелана реакция с различни честоти при различните клинични проучвания, тя е записана с най-високата отразена честота.</w:t>
      </w:r>
    </w:p>
    <w:p w14:paraId="054EFBA1" w14:textId="77777777" w:rsidR="00DB12D2" w:rsidRPr="001D4525" w:rsidRDefault="00DB12D2" w:rsidP="00DB12D2">
      <w:pPr>
        <w:spacing w:line="240" w:lineRule="auto"/>
        <w:rPr>
          <w:rFonts w:eastAsia="Times New Roman" w:cs="Arial"/>
          <w:color w:val="000000"/>
          <w:szCs w:val="20"/>
          <w:lang w:eastAsia="bg-BG"/>
        </w:rPr>
      </w:pPr>
    </w:p>
    <w:p w14:paraId="66D3FB1E" w14:textId="17327213" w:rsidR="00DB12D2" w:rsidRPr="001D4525" w:rsidRDefault="00DB12D2" w:rsidP="00DB12D2">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Допълнителни нежелани реакции, докладвани по време на </w:t>
      </w:r>
      <w:proofErr w:type="spellStart"/>
      <w:r w:rsidRPr="001D4525">
        <w:rPr>
          <w:rFonts w:eastAsia="Times New Roman" w:cs="Arial"/>
          <w:color w:val="000000"/>
          <w:szCs w:val="20"/>
          <w:lang w:eastAsia="bg-BG"/>
        </w:rPr>
        <w:t>постмаркетинговия</w:t>
      </w:r>
      <w:proofErr w:type="spellEnd"/>
      <w:r w:rsidRPr="001D4525">
        <w:rPr>
          <w:rFonts w:eastAsia="Times New Roman" w:cs="Arial"/>
          <w:color w:val="000000"/>
          <w:szCs w:val="20"/>
          <w:lang w:eastAsia="bg-BG"/>
        </w:rPr>
        <w:t xml:space="preserve"> опит, са включени с неизвестна честота (от наличните данни не може да бъде направена оценка), представени с курсив в списъка по-долу.</w:t>
      </w:r>
    </w:p>
    <w:p w14:paraId="47941690" w14:textId="77777777" w:rsidR="00DB12D2" w:rsidRPr="001D4525" w:rsidRDefault="00DB12D2" w:rsidP="00DB12D2">
      <w:pPr>
        <w:rPr>
          <w:rFonts w:eastAsia="Times New Roman" w:cs="Arial"/>
          <w:color w:val="000000"/>
          <w:szCs w:val="20"/>
          <w:lang w:eastAsia="bg-BG"/>
        </w:rPr>
      </w:pPr>
    </w:p>
    <w:p w14:paraId="570508C4" w14:textId="093EC18E" w:rsidR="0091385D" w:rsidRPr="001D4525" w:rsidRDefault="00DB12D2" w:rsidP="00DB12D2">
      <w:pPr>
        <w:rPr>
          <w:rFonts w:cs="Arial"/>
          <w:sz w:val="24"/>
        </w:rPr>
      </w:pPr>
      <w:r w:rsidRPr="001D4525">
        <w:rPr>
          <w:rFonts w:eastAsia="Times New Roman" w:cs="Arial"/>
          <w:color w:val="000000"/>
          <w:szCs w:val="20"/>
          <w:lang w:eastAsia="bg-BG"/>
        </w:rPr>
        <w:t>При всяко групиране в зависимост от честотата, нежеланите лекарствени реакции се изброяват в низходящ ред по отношение на тяхната сериозност.</w:t>
      </w:r>
    </w:p>
    <w:p w14:paraId="43E3C48F" w14:textId="2604C1B1" w:rsidR="0091385D" w:rsidRPr="001D4525" w:rsidRDefault="0091385D" w:rsidP="0091385D"/>
    <w:tbl>
      <w:tblPr>
        <w:tblStyle w:val="TableGrid"/>
        <w:tblW w:w="0" w:type="auto"/>
        <w:tblLook w:val="04A0" w:firstRow="1" w:lastRow="0" w:firstColumn="1" w:lastColumn="0" w:noHBand="0" w:noVBand="1"/>
      </w:tblPr>
      <w:tblGrid>
        <w:gridCol w:w="4657"/>
        <w:gridCol w:w="4693"/>
      </w:tblGrid>
      <w:tr w:rsidR="00DB12D2" w:rsidRPr="001D4525" w14:paraId="6ACB788F" w14:textId="77777777" w:rsidTr="007E4BDC">
        <w:tc>
          <w:tcPr>
            <w:tcW w:w="4755" w:type="dxa"/>
          </w:tcPr>
          <w:p w14:paraId="5D309727" w14:textId="5432AB24" w:rsidR="00DB12D2" w:rsidRPr="001D4525" w:rsidRDefault="00DB12D2" w:rsidP="00DB12D2">
            <w:pPr>
              <w:rPr>
                <w:rFonts w:cs="Arial"/>
              </w:rPr>
            </w:pPr>
            <w:proofErr w:type="spellStart"/>
            <w:r w:rsidRPr="001D4525">
              <w:rPr>
                <w:rFonts w:cs="Arial"/>
                <w:b/>
                <w:bCs/>
              </w:rPr>
              <w:t>Системо</w:t>
            </w:r>
            <w:proofErr w:type="spellEnd"/>
            <w:r w:rsidRPr="001D4525">
              <w:rPr>
                <w:rFonts w:cs="Arial"/>
                <w:b/>
                <w:bCs/>
              </w:rPr>
              <w:t>-органен клас</w:t>
            </w:r>
          </w:p>
        </w:tc>
        <w:tc>
          <w:tcPr>
            <w:tcW w:w="4755" w:type="dxa"/>
          </w:tcPr>
          <w:p w14:paraId="2C238C56" w14:textId="36DC61F7" w:rsidR="00DB12D2" w:rsidRPr="001D4525" w:rsidRDefault="00DB12D2" w:rsidP="00DB12D2">
            <w:pPr>
              <w:rPr>
                <w:rFonts w:cs="Arial"/>
              </w:rPr>
            </w:pPr>
            <w:r w:rsidRPr="001D4525">
              <w:rPr>
                <w:rFonts w:cs="Arial"/>
                <w:b/>
                <w:bCs/>
              </w:rPr>
              <w:t>Нежелана лекарствена реакция</w:t>
            </w:r>
          </w:p>
        </w:tc>
      </w:tr>
      <w:tr w:rsidR="00DB12D2" w:rsidRPr="001D4525" w14:paraId="0CAEA903" w14:textId="77777777" w:rsidTr="007E4BDC">
        <w:tc>
          <w:tcPr>
            <w:tcW w:w="9510" w:type="dxa"/>
            <w:gridSpan w:val="2"/>
          </w:tcPr>
          <w:p w14:paraId="2BFFBAD1" w14:textId="45824C23" w:rsidR="00DB12D2" w:rsidRPr="001D4525" w:rsidRDefault="00DB12D2" w:rsidP="0091385D">
            <w:pPr>
              <w:rPr>
                <w:rFonts w:cs="Arial"/>
              </w:rPr>
            </w:pPr>
            <w:r w:rsidRPr="001D4525">
              <w:rPr>
                <w:rFonts w:cs="Arial"/>
                <w:b/>
                <w:bCs/>
              </w:rPr>
              <w:t xml:space="preserve">Инфекции и </w:t>
            </w:r>
            <w:proofErr w:type="spellStart"/>
            <w:r w:rsidRPr="001D4525">
              <w:rPr>
                <w:rFonts w:cs="Arial"/>
                <w:b/>
                <w:bCs/>
              </w:rPr>
              <w:t>инфестации</w:t>
            </w:r>
            <w:proofErr w:type="spellEnd"/>
          </w:p>
        </w:tc>
      </w:tr>
      <w:tr w:rsidR="00DB12D2" w:rsidRPr="001D4525" w14:paraId="20D14844" w14:textId="77777777" w:rsidTr="007E4BDC">
        <w:tc>
          <w:tcPr>
            <w:tcW w:w="4755" w:type="dxa"/>
            <w:vAlign w:val="bottom"/>
          </w:tcPr>
          <w:p w14:paraId="23969DB3" w14:textId="49E6E946" w:rsidR="00DB12D2" w:rsidRPr="001D4525" w:rsidRDefault="00DB12D2" w:rsidP="00DB12D2">
            <w:pPr>
              <w:rPr>
                <w:rFonts w:cs="Arial"/>
              </w:rPr>
            </w:pPr>
            <w:r w:rsidRPr="001D4525">
              <w:rPr>
                <w:rFonts w:cs="Arial"/>
              </w:rPr>
              <w:t>Много чести</w:t>
            </w:r>
          </w:p>
        </w:tc>
        <w:tc>
          <w:tcPr>
            <w:tcW w:w="4755" w:type="dxa"/>
            <w:vAlign w:val="bottom"/>
          </w:tcPr>
          <w:p w14:paraId="642CAC0D" w14:textId="3A900868" w:rsidR="00DB12D2" w:rsidRPr="001D4525" w:rsidRDefault="00DB12D2" w:rsidP="00DB12D2">
            <w:pPr>
              <w:rPr>
                <w:rFonts w:cs="Arial"/>
              </w:rPr>
            </w:pPr>
            <w:r w:rsidRPr="001D4525">
              <w:rPr>
                <w:rFonts w:cs="Arial"/>
              </w:rPr>
              <w:t>вирусна инфекция</w:t>
            </w:r>
          </w:p>
        </w:tc>
      </w:tr>
      <w:tr w:rsidR="00DB12D2" w:rsidRPr="001D4525" w14:paraId="7C72E599" w14:textId="77777777" w:rsidTr="007E4BDC">
        <w:tc>
          <w:tcPr>
            <w:tcW w:w="4755" w:type="dxa"/>
          </w:tcPr>
          <w:p w14:paraId="17CE0E81" w14:textId="429F5FCA" w:rsidR="00DB12D2" w:rsidRPr="001D4525" w:rsidRDefault="00DB12D2" w:rsidP="00DB12D2">
            <w:pPr>
              <w:rPr>
                <w:rFonts w:cs="Arial"/>
              </w:rPr>
            </w:pPr>
            <w:r w:rsidRPr="001D4525">
              <w:rPr>
                <w:rFonts w:cs="Arial"/>
              </w:rPr>
              <w:t>Чести</w:t>
            </w:r>
          </w:p>
        </w:tc>
        <w:tc>
          <w:tcPr>
            <w:tcW w:w="4755" w:type="dxa"/>
            <w:vAlign w:val="bottom"/>
          </w:tcPr>
          <w:p w14:paraId="570F2E5F" w14:textId="772A9256" w:rsidR="00DB12D2" w:rsidRPr="001D4525" w:rsidRDefault="00DB12D2" w:rsidP="00DB12D2">
            <w:pPr>
              <w:rPr>
                <w:rFonts w:cs="Arial"/>
              </w:rPr>
            </w:pPr>
            <w:r w:rsidRPr="001D4525">
              <w:rPr>
                <w:rFonts w:cs="Arial"/>
              </w:rPr>
              <w:t xml:space="preserve">пневмония, респираторна инфекция, инфекция на пикочните пътища </w:t>
            </w:r>
            <w:proofErr w:type="spellStart"/>
            <w:r w:rsidRPr="001D4525">
              <w:rPr>
                <w:rFonts w:cs="Arial"/>
              </w:rPr>
              <w:t>отитис</w:t>
            </w:r>
            <w:proofErr w:type="spellEnd"/>
            <w:r w:rsidRPr="001D4525">
              <w:rPr>
                <w:rFonts w:cs="Arial"/>
              </w:rPr>
              <w:t xml:space="preserve"> медна</w:t>
            </w:r>
          </w:p>
        </w:tc>
      </w:tr>
      <w:tr w:rsidR="00DB12D2" w:rsidRPr="001D4525" w14:paraId="71B7FD8F" w14:textId="77777777" w:rsidTr="007E4BDC">
        <w:tc>
          <w:tcPr>
            <w:tcW w:w="9510" w:type="dxa"/>
            <w:gridSpan w:val="2"/>
          </w:tcPr>
          <w:p w14:paraId="30ACD6C4" w14:textId="09B2B514" w:rsidR="00DB12D2" w:rsidRPr="001D4525" w:rsidRDefault="00DB12D2" w:rsidP="0091385D">
            <w:pPr>
              <w:rPr>
                <w:rFonts w:cs="Arial"/>
              </w:rPr>
            </w:pPr>
            <w:r w:rsidRPr="001D4525">
              <w:rPr>
                <w:rFonts w:cs="Arial"/>
                <w:b/>
                <w:bCs/>
              </w:rPr>
              <w:t>Нарушения на кръвта и лимфната система</w:t>
            </w:r>
          </w:p>
        </w:tc>
      </w:tr>
      <w:tr w:rsidR="00DB12D2" w:rsidRPr="001D4525" w14:paraId="08C8C854" w14:textId="77777777" w:rsidTr="007E4BDC">
        <w:tc>
          <w:tcPr>
            <w:tcW w:w="4755" w:type="dxa"/>
            <w:vAlign w:val="center"/>
          </w:tcPr>
          <w:p w14:paraId="3A87476B" w14:textId="7263EB5F" w:rsidR="00DB12D2" w:rsidRPr="001D4525" w:rsidRDefault="00DB12D2" w:rsidP="00DB12D2">
            <w:pPr>
              <w:rPr>
                <w:rFonts w:cs="Arial"/>
              </w:rPr>
            </w:pPr>
            <w:r w:rsidRPr="001D4525">
              <w:rPr>
                <w:rFonts w:cs="Arial"/>
              </w:rPr>
              <w:t>Чести</w:t>
            </w:r>
          </w:p>
        </w:tc>
        <w:tc>
          <w:tcPr>
            <w:tcW w:w="4755" w:type="dxa"/>
            <w:vAlign w:val="center"/>
          </w:tcPr>
          <w:p w14:paraId="72CBA012" w14:textId="7E498143" w:rsidR="00DB12D2" w:rsidRPr="001D4525" w:rsidRDefault="00DB12D2" w:rsidP="00DB12D2">
            <w:pPr>
              <w:rPr>
                <w:rFonts w:cs="Arial"/>
              </w:rPr>
            </w:pPr>
            <w:proofErr w:type="spellStart"/>
            <w:r w:rsidRPr="001D4525">
              <w:rPr>
                <w:rFonts w:cs="Arial"/>
              </w:rPr>
              <w:t>Левкопения</w:t>
            </w:r>
            <w:proofErr w:type="spellEnd"/>
          </w:p>
        </w:tc>
      </w:tr>
      <w:tr w:rsidR="00DB12D2" w:rsidRPr="001D4525" w14:paraId="36E83D21" w14:textId="77777777" w:rsidTr="007E4BDC">
        <w:tc>
          <w:tcPr>
            <w:tcW w:w="4755" w:type="dxa"/>
            <w:vAlign w:val="bottom"/>
          </w:tcPr>
          <w:p w14:paraId="19BA06AD" w14:textId="64F0DAF4" w:rsidR="00DB12D2" w:rsidRPr="001D4525" w:rsidRDefault="00DB12D2" w:rsidP="00DB12D2">
            <w:pPr>
              <w:rPr>
                <w:rFonts w:cs="Arial"/>
              </w:rPr>
            </w:pPr>
            <w:r w:rsidRPr="001D4525">
              <w:rPr>
                <w:rFonts w:cs="Arial"/>
              </w:rPr>
              <w:t>С неизвестна честота</w:t>
            </w:r>
          </w:p>
        </w:tc>
        <w:tc>
          <w:tcPr>
            <w:tcW w:w="4755" w:type="dxa"/>
            <w:vAlign w:val="bottom"/>
          </w:tcPr>
          <w:p w14:paraId="109ECB41" w14:textId="070CA6F9" w:rsidR="00DB12D2" w:rsidRPr="001D4525" w:rsidRDefault="00DB12D2" w:rsidP="00DB12D2">
            <w:pPr>
              <w:rPr>
                <w:rFonts w:cs="Arial"/>
              </w:rPr>
            </w:pPr>
            <w:proofErr w:type="spellStart"/>
            <w:r w:rsidRPr="001D4525">
              <w:rPr>
                <w:rFonts w:cs="Arial"/>
                <w:i/>
                <w:iCs/>
              </w:rPr>
              <w:t>Тромбоцитопения</w:t>
            </w:r>
            <w:proofErr w:type="spellEnd"/>
          </w:p>
        </w:tc>
      </w:tr>
      <w:tr w:rsidR="00DB12D2" w:rsidRPr="001D4525" w14:paraId="431BA755" w14:textId="77777777" w:rsidTr="007E4BDC">
        <w:tc>
          <w:tcPr>
            <w:tcW w:w="9510" w:type="dxa"/>
            <w:gridSpan w:val="2"/>
          </w:tcPr>
          <w:p w14:paraId="25A842E9" w14:textId="66C57C0E" w:rsidR="00DB12D2" w:rsidRPr="001D4525" w:rsidRDefault="00DB12D2" w:rsidP="0091385D">
            <w:pPr>
              <w:rPr>
                <w:rFonts w:cs="Arial"/>
              </w:rPr>
            </w:pPr>
            <w:r w:rsidRPr="001D4525">
              <w:rPr>
                <w:rFonts w:cs="Arial"/>
                <w:b/>
                <w:bCs/>
              </w:rPr>
              <w:t>Нарушения на имунната система</w:t>
            </w:r>
          </w:p>
        </w:tc>
      </w:tr>
      <w:tr w:rsidR="00DB12D2" w:rsidRPr="001D4525" w14:paraId="27A0055E" w14:textId="77777777" w:rsidTr="007E4BDC">
        <w:tc>
          <w:tcPr>
            <w:tcW w:w="4755" w:type="dxa"/>
            <w:vAlign w:val="bottom"/>
          </w:tcPr>
          <w:p w14:paraId="16EF34AF" w14:textId="3A0D5BBB" w:rsidR="00DB12D2" w:rsidRPr="001D4525" w:rsidRDefault="00DB12D2" w:rsidP="00DB12D2">
            <w:pPr>
              <w:rPr>
                <w:rFonts w:cs="Arial"/>
              </w:rPr>
            </w:pPr>
            <w:r w:rsidRPr="001D4525">
              <w:rPr>
                <w:rFonts w:cs="Arial"/>
              </w:rPr>
              <w:t>Нечести</w:t>
            </w:r>
          </w:p>
        </w:tc>
        <w:tc>
          <w:tcPr>
            <w:tcW w:w="4755" w:type="dxa"/>
            <w:vAlign w:val="bottom"/>
          </w:tcPr>
          <w:p w14:paraId="71C4D804" w14:textId="2D84F525" w:rsidR="00DB12D2" w:rsidRPr="001D4525" w:rsidRDefault="00DB12D2" w:rsidP="00DB12D2">
            <w:pPr>
              <w:rPr>
                <w:rFonts w:cs="Arial"/>
              </w:rPr>
            </w:pPr>
            <w:r w:rsidRPr="001D4525">
              <w:rPr>
                <w:rFonts w:cs="Arial"/>
              </w:rPr>
              <w:t>алергични реакции (напр. уртикария)</w:t>
            </w:r>
          </w:p>
        </w:tc>
      </w:tr>
      <w:tr w:rsidR="00DB12D2" w:rsidRPr="001D4525" w14:paraId="68F3DC84" w14:textId="77777777" w:rsidTr="007E4BDC">
        <w:tc>
          <w:tcPr>
            <w:tcW w:w="4755" w:type="dxa"/>
          </w:tcPr>
          <w:p w14:paraId="40FAC0FD" w14:textId="60BD489B" w:rsidR="00DB12D2" w:rsidRPr="001D4525" w:rsidRDefault="00DB12D2" w:rsidP="00DB12D2">
            <w:pPr>
              <w:rPr>
                <w:rFonts w:cs="Arial"/>
              </w:rPr>
            </w:pPr>
            <w:r w:rsidRPr="001D4525">
              <w:rPr>
                <w:rFonts w:cs="Arial"/>
              </w:rPr>
              <w:t>С неизвестна честота</w:t>
            </w:r>
          </w:p>
        </w:tc>
        <w:tc>
          <w:tcPr>
            <w:tcW w:w="4755" w:type="dxa"/>
            <w:vAlign w:val="bottom"/>
          </w:tcPr>
          <w:p w14:paraId="6ECA7B94" w14:textId="58975D0A" w:rsidR="00DB12D2" w:rsidRPr="001D4525" w:rsidRDefault="00DB12D2" w:rsidP="00DB12D2">
            <w:pPr>
              <w:rPr>
                <w:rFonts w:cs="Arial"/>
              </w:rPr>
            </w:pPr>
            <w:r w:rsidRPr="001D4525">
              <w:rPr>
                <w:rFonts w:cs="Arial"/>
                <w:i/>
                <w:iCs/>
              </w:rPr>
              <w:t xml:space="preserve">синдром на свръхчувствителност (системна реакция с променливи симптоми, които могат да включват треска, обрив, хепатит, </w:t>
            </w:r>
            <w:proofErr w:type="spellStart"/>
            <w:r w:rsidRPr="001D4525">
              <w:rPr>
                <w:rFonts w:cs="Arial"/>
                <w:i/>
                <w:iCs/>
              </w:rPr>
              <w:t>лимфаденопатия</w:t>
            </w:r>
            <w:proofErr w:type="spellEnd"/>
            <w:r w:rsidRPr="001D4525">
              <w:rPr>
                <w:rFonts w:cs="Arial"/>
                <w:i/>
                <w:iCs/>
              </w:rPr>
              <w:t xml:space="preserve">, </w:t>
            </w:r>
            <w:proofErr w:type="spellStart"/>
            <w:r w:rsidRPr="001D4525">
              <w:rPr>
                <w:rFonts w:cs="Arial"/>
                <w:i/>
                <w:iCs/>
              </w:rPr>
              <w:t>еозинофилия</w:t>
            </w:r>
            <w:proofErr w:type="spellEnd"/>
            <w:r w:rsidRPr="001D4525">
              <w:rPr>
                <w:rFonts w:cs="Arial"/>
                <w:i/>
                <w:iCs/>
              </w:rPr>
              <w:t>, както понякога други признаци и симптом), анафилаксия (вж. точка 4.4)</w:t>
            </w:r>
          </w:p>
        </w:tc>
      </w:tr>
      <w:tr w:rsidR="00DB12D2" w:rsidRPr="001D4525" w14:paraId="0276D51F" w14:textId="77777777" w:rsidTr="007E4BDC">
        <w:tc>
          <w:tcPr>
            <w:tcW w:w="9510" w:type="dxa"/>
            <w:gridSpan w:val="2"/>
          </w:tcPr>
          <w:p w14:paraId="66D4881E" w14:textId="443B9DCE" w:rsidR="00DB12D2" w:rsidRPr="001D4525" w:rsidRDefault="00DB12D2" w:rsidP="0091385D">
            <w:pPr>
              <w:rPr>
                <w:rFonts w:cs="Arial"/>
              </w:rPr>
            </w:pPr>
            <w:r w:rsidRPr="001D4525">
              <w:rPr>
                <w:rFonts w:cs="Arial"/>
                <w:b/>
                <w:bCs/>
              </w:rPr>
              <w:t>Нарушения на метаболизма и храненето</w:t>
            </w:r>
          </w:p>
        </w:tc>
      </w:tr>
      <w:tr w:rsidR="00DB12D2" w:rsidRPr="001D4525" w14:paraId="61EEF572" w14:textId="77777777" w:rsidTr="007E4BDC">
        <w:tc>
          <w:tcPr>
            <w:tcW w:w="4755" w:type="dxa"/>
            <w:vAlign w:val="bottom"/>
          </w:tcPr>
          <w:p w14:paraId="23DAC128" w14:textId="6E010572" w:rsidR="00DB12D2" w:rsidRPr="001D4525" w:rsidRDefault="00DB12D2" w:rsidP="00DB12D2">
            <w:pPr>
              <w:rPr>
                <w:rFonts w:cs="Arial"/>
              </w:rPr>
            </w:pPr>
            <w:r w:rsidRPr="001D4525">
              <w:rPr>
                <w:rFonts w:cs="Arial"/>
              </w:rPr>
              <w:t>Чести</w:t>
            </w:r>
          </w:p>
        </w:tc>
        <w:tc>
          <w:tcPr>
            <w:tcW w:w="4755" w:type="dxa"/>
            <w:vAlign w:val="bottom"/>
          </w:tcPr>
          <w:p w14:paraId="1A30EC89" w14:textId="383AD1A3" w:rsidR="00DB12D2" w:rsidRPr="001D4525" w:rsidRDefault="00DB12D2" w:rsidP="00DB12D2">
            <w:pPr>
              <w:rPr>
                <w:rFonts w:cs="Arial"/>
              </w:rPr>
            </w:pPr>
            <w:r w:rsidRPr="001D4525">
              <w:rPr>
                <w:rFonts w:cs="Arial"/>
              </w:rPr>
              <w:t>анорексия, повишен апетит</w:t>
            </w:r>
          </w:p>
        </w:tc>
      </w:tr>
      <w:tr w:rsidR="00DB12D2" w:rsidRPr="001D4525" w14:paraId="5EC6C2F6" w14:textId="77777777" w:rsidTr="007E4BDC">
        <w:tc>
          <w:tcPr>
            <w:tcW w:w="4755" w:type="dxa"/>
            <w:vAlign w:val="bottom"/>
          </w:tcPr>
          <w:p w14:paraId="274B00AA" w14:textId="4389315B" w:rsidR="00DB12D2" w:rsidRPr="001D4525" w:rsidRDefault="00DB12D2" w:rsidP="00DB12D2">
            <w:pPr>
              <w:rPr>
                <w:rFonts w:cs="Arial"/>
              </w:rPr>
            </w:pPr>
            <w:r w:rsidRPr="001D4525">
              <w:rPr>
                <w:rFonts w:cs="Arial"/>
              </w:rPr>
              <w:t>Нечести</w:t>
            </w:r>
          </w:p>
        </w:tc>
        <w:tc>
          <w:tcPr>
            <w:tcW w:w="4755" w:type="dxa"/>
            <w:vAlign w:val="bottom"/>
          </w:tcPr>
          <w:p w14:paraId="036542F7" w14:textId="0137536B" w:rsidR="00DB12D2" w:rsidRPr="001D4525" w:rsidRDefault="00DB12D2" w:rsidP="00DB12D2">
            <w:pPr>
              <w:rPr>
                <w:rFonts w:cs="Arial"/>
              </w:rPr>
            </w:pPr>
            <w:r w:rsidRPr="001D4525">
              <w:rPr>
                <w:rFonts w:cs="Arial"/>
              </w:rPr>
              <w:t>хипергликемия (най-често наблюдавана при пациенти с диабет)</w:t>
            </w:r>
          </w:p>
        </w:tc>
      </w:tr>
      <w:tr w:rsidR="00DB12D2" w:rsidRPr="001D4525" w14:paraId="02D559B2" w14:textId="77777777" w:rsidTr="007E4BDC">
        <w:tc>
          <w:tcPr>
            <w:tcW w:w="4755" w:type="dxa"/>
            <w:vAlign w:val="bottom"/>
          </w:tcPr>
          <w:p w14:paraId="0A325147" w14:textId="4287DDCD" w:rsidR="00DB12D2" w:rsidRPr="001D4525" w:rsidRDefault="00DB12D2" w:rsidP="00DB12D2">
            <w:pPr>
              <w:rPr>
                <w:rFonts w:cs="Arial"/>
              </w:rPr>
            </w:pPr>
            <w:r w:rsidRPr="001D4525">
              <w:rPr>
                <w:rFonts w:cs="Arial"/>
              </w:rPr>
              <w:lastRenderedPageBreak/>
              <w:t>Редки</w:t>
            </w:r>
          </w:p>
        </w:tc>
        <w:tc>
          <w:tcPr>
            <w:tcW w:w="4755" w:type="dxa"/>
            <w:vAlign w:val="bottom"/>
          </w:tcPr>
          <w:p w14:paraId="4764D893" w14:textId="7154E893" w:rsidR="00DB12D2" w:rsidRPr="001D4525" w:rsidRDefault="00DB12D2" w:rsidP="00DB12D2">
            <w:pPr>
              <w:rPr>
                <w:rFonts w:cs="Arial"/>
              </w:rPr>
            </w:pPr>
            <w:r w:rsidRPr="001D4525">
              <w:rPr>
                <w:rFonts w:cs="Arial"/>
              </w:rPr>
              <w:t>хипогликемия (най-често наблюдавана при пациенти с диабет)</w:t>
            </w:r>
          </w:p>
        </w:tc>
      </w:tr>
      <w:tr w:rsidR="00DB12D2" w:rsidRPr="001D4525" w14:paraId="1BF46208" w14:textId="77777777" w:rsidTr="007E4BDC">
        <w:tc>
          <w:tcPr>
            <w:tcW w:w="4755" w:type="dxa"/>
            <w:vAlign w:val="bottom"/>
          </w:tcPr>
          <w:p w14:paraId="4DDEB06B" w14:textId="616B324E" w:rsidR="00DB12D2" w:rsidRPr="001D4525" w:rsidRDefault="00DB12D2" w:rsidP="00DB12D2">
            <w:pPr>
              <w:rPr>
                <w:rFonts w:cs="Arial"/>
              </w:rPr>
            </w:pPr>
            <w:r w:rsidRPr="001D4525">
              <w:rPr>
                <w:rFonts w:cs="Arial"/>
              </w:rPr>
              <w:t>С неизвестна честота</w:t>
            </w:r>
          </w:p>
        </w:tc>
        <w:tc>
          <w:tcPr>
            <w:tcW w:w="4755" w:type="dxa"/>
            <w:vAlign w:val="bottom"/>
          </w:tcPr>
          <w:p w14:paraId="7322DFE6" w14:textId="6875D18B" w:rsidR="00DB12D2" w:rsidRPr="001D4525" w:rsidRDefault="00DB12D2" w:rsidP="00DB12D2">
            <w:pPr>
              <w:rPr>
                <w:rFonts w:cs="Arial"/>
              </w:rPr>
            </w:pPr>
            <w:proofErr w:type="spellStart"/>
            <w:r w:rsidRPr="001D4525">
              <w:rPr>
                <w:rFonts w:cs="Arial"/>
                <w:i/>
                <w:iCs/>
              </w:rPr>
              <w:t>хипонатриемия</w:t>
            </w:r>
            <w:proofErr w:type="spellEnd"/>
          </w:p>
        </w:tc>
      </w:tr>
      <w:tr w:rsidR="00DB12D2" w:rsidRPr="001D4525" w14:paraId="55A8385E" w14:textId="77777777" w:rsidTr="007E4BDC">
        <w:tc>
          <w:tcPr>
            <w:tcW w:w="9510" w:type="dxa"/>
            <w:gridSpan w:val="2"/>
          </w:tcPr>
          <w:p w14:paraId="01668926" w14:textId="37A46741" w:rsidR="00DB12D2" w:rsidRPr="001D4525" w:rsidRDefault="00DB12D2" w:rsidP="0091385D">
            <w:pPr>
              <w:rPr>
                <w:rFonts w:cs="Arial"/>
              </w:rPr>
            </w:pPr>
            <w:r w:rsidRPr="001D4525">
              <w:rPr>
                <w:rFonts w:cs="Arial"/>
                <w:b/>
                <w:bCs/>
              </w:rPr>
              <w:t>Психични нарушения</w:t>
            </w:r>
          </w:p>
        </w:tc>
      </w:tr>
      <w:tr w:rsidR="00DB12D2" w:rsidRPr="001D4525" w14:paraId="0A990158" w14:textId="77777777" w:rsidTr="007E4BDC">
        <w:tc>
          <w:tcPr>
            <w:tcW w:w="4755" w:type="dxa"/>
          </w:tcPr>
          <w:p w14:paraId="31874584" w14:textId="47AD840A" w:rsidR="00DB12D2" w:rsidRPr="001D4525" w:rsidRDefault="00DB12D2" w:rsidP="00DB12D2">
            <w:pPr>
              <w:rPr>
                <w:rFonts w:cs="Arial"/>
              </w:rPr>
            </w:pPr>
            <w:r w:rsidRPr="001D4525">
              <w:rPr>
                <w:rFonts w:cs="Arial"/>
              </w:rPr>
              <w:t>Чести</w:t>
            </w:r>
          </w:p>
        </w:tc>
        <w:tc>
          <w:tcPr>
            <w:tcW w:w="4755" w:type="dxa"/>
            <w:vAlign w:val="bottom"/>
          </w:tcPr>
          <w:p w14:paraId="2D82B651" w14:textId="66AF6020" w:rsidR="00DB12D2" w:rsidRPr="001D4525" w:rsidRDefault="00DB12D2" w:rsidP="00DB12D2">
            <w:pPr>
              <w:rPr>
                <w:rFonts w:cs="Arial"/>
              </w:rPr>
            </w:pPr>
            <w:r w:rsidRPr="001D4525">
              <w:rPr>
                <w:rFonts w:cs="Arial"/>
              </w:rPr>
              <w:t xml:space="preserve">враждебност, объркване и емоционална лабилност, депресия, тревожност, нервност, </w:t>
            </w:r>
            <w:proofErr w:type="spellStart"/>
            <w:r w:rsidRPr="001D4525">
              <w:rPr>
                <w:rFonts w:cs="Arial"/>
              </w:rPr>
              <w:t>абнормно</w:t>
            </w:r>
            <w:proofErr w:type="spellEnd"/>
            <w:r w:rsidRPr="001D4525">
              <w:rPr>
                <w:rFonts w:cs="Arial"/>
              </w:rPr>
              <w:t xml:space="preserve"> мислене</w:t>
            </w:r>
          </w:p>
        </w:tc>
      </w:tr>
      <w:tr w:rsidR="00DB12D2" w:rsidRPr="001D4525" w14:paraId="5C5F7DC5" w14:textId="77777777" w:rsidTr="007E4BDC">
        <w:tc>
          <w:tcPr>
            <w:tcW w:w="4755" w:type="dxa"/>
          </w:tcPr>
          <w:p w14:paraId="2AD53E20" w14:textId="7107AC6D" w:rsidR="00DB12D2" w:rsidRPr="001D4525" w:rsidRDefault="00DB12D2" w:rsidP="00DB12D2">
            <w:pPr>
              <w:rPr>
                <w:rFonts w:cs="Arial"/>
              </w:rPr>
            </w:pPr>
            <w:r w:rsidRPr="001D4525">
              <w:rPr>
                <w:rFonts w:cs="Arial"/>
              </w:rPr>
              <w:t>Нечести</w:t>
            </w:r>
          </w:p>
        </w:tc>
        <w:tc>
          <w:tcPr>
            <w:tcW w:w="4755" w:type="dxa"/>
          </w:tcPr>
          <w:p w14:paraId="51BD0B18" w14:textId="4E6EB4A7" w:rsidR="00DB12D2" w:rsidRPr="001D4525" w:rsidRDefault="00DB12D2" w:rsidP="00DB12D2">
            <w:pPr>
              <w:rPr>
                <w:rFonts w:cs="Arial"/>
              </w:rPr>
            </w:pPr>
            <w:r w:rsidRPr="001D4525">
              <w:rPr>
                <w:rFonts w:cs="Arial"/>
              </w:rPr>
              <w:t>възбуда</w:t>
            </w:r>
          </w:p>
        </w:tc>
      </w:tr>
      <w:tr w:rsidR="00DB12D2" w:rsidRPr="001D4525" w14:paraId="1B363C72" w14:textId="77777777" w:rsidTr="007E4BDC">
        <w:tc>
          <w:tcPr>
            <w:tcW w:w="4755" w:type="dxa"/>
          </w:tcPr>
          <w:p w14:paraId="5668D78A" w14:textId="0815499B" w:rsidR="00DB12D2" w:rsidRPr="001D4525" w:rsidRDefault="00DB12D2" w:rsidP="00DB12D2">
            <w:pPr>
              <w:rPr>
                <w:rFonts w:cs="Arial"/>
              </w:rPr>
            </w:pPr>
            <w:r w:rsidRPr="001D4525">
              <w:rPr>
                <w:rFonts w:cs="Arial"/>
              </w:rPr>
              <w:t>С неизвестна честота</w:t>
            </w:r>
          </w:p>
        </w:tc>
        <w:tc>
          <w:tcPr>
            <w:tcW w:w="4755" w:type="dxa"/>
          </w:tcPr>
          <w:p w14:paraId="33B5781B" w14:textId="77777777" w:rsidR="00DB12D2" w:rsidRPr="001D4525" w:rsidRDefault="00DB12D2" w:rsidP="00DB12D2">
            <w:pPr>
              <w:rPr>
                <w:rFonts w:cs="Arial"/>
              </w:rPr>
            </w:pPr>
          </w:p>
          <w:p w14:paraId="0F21B555" w14:textId="53CD7182" w:rsidR="00DB12D2" w:rsidRPr="001D4525" w:rsidRDefault="00DB12D2" w:rsidP="00DB12D2">
            <w:pPr>
              <w:rPr>
                <w:rFonts w:cs="Arial"/>
              </w:rPr>
            </w:pPr>
            <w:r w:rsidRPr="001D4525">
              <w:rPr>
                <w:rFonts w:cs="Arial"/>
                <w:i/>
                <w:iCs/>
              </w:rPr>
              <w:t>Халюцинации</w:t>
            </w:r>
          </w:p>
        </w:tc>
      </w:tr>
      <w:tr w:rsidR="00DB12D2" w:rsidRPr="001D4525" w14:paraId="0EEAA864" w14:textId="77777777" w:rsidTr="007E4BDC">
        <w:tc>
          <w:tcPr>
            <w:tcW w:w="9510" w:type="dxa"/>
            <w:gridSpan w:val="2"/>
          </w:tcPr>
          <w:p w14:paraId="106BB425" w14:textId="27C1C5FD" w:rsidR="00DB12D2" w:rsidRPr="001D4525" w:rsidRDefault="007E4BDC" w:rsidP="0091385D">
            <w:pPr>
              <w:rPr>
                <w:rFonts w:cs="Arial"/>
              </w:rPr>
            </w:pPr>
            <w:r w:rsidRPr="001D4525">
              <w:rPr>
                <w:rFonts w:cs="Arial"/>
                <w:b/>
                <w:bCs/>
              </w:rPr>
              <w:t>Нарушения на нервната систем</w:t>
            </w:r>
          </w:p>
        </w:tc>
      </w:tr>
      <w:tr w:rsidR="00DB12D2" w:rsidRPr="001D4525" w14:paraId="2C7DE0FE" w14:textId="77777777" w:rsidTr="007E4BDC">
        <w:tc>
          <w:tcPr>
            <w:tcW w:w="4755" w:type="dxa"/>
          </w:tcPr>
          <w:p w14:paraId="5B4AB99A" w14:textId="2982054A" w:rsidR="00DB12D2" w:rsidRPr="001D4525" w:rsidRDefault="00DB12D2" w:rsidP="0091385D">
            <w:pPr>
              <w:rPr>
                <w:rFonts w:cs="Arial"/>
              </w:rPr>
            </w:pPr>
            <w:r w:rsidRPr="001D4525">
              <w:rPr>
                <w:rFonts w:cs="Arial"/>
              </w:rPr>
              <w:t>Много чести</w:t>
            </w:r>
          </w:p>
        </w:tc>
        <w:tc>
          <w:tcPr>
            <w:tcW w:w="4755" w:type="dxa"/>
          </w:tcPr>
          <w:p w14:paraId="5CBF2867" w14:textId="6CD0B435" w:rsidR="00DB12D2" w:rsidRPr="001D4525" w:rsidRDefault="00DB12D2" w:rsidP="0091385D">
            <w:pPr>
              <w:rPr>
                <w:rFonts w:cs="Arial"/>
              </w:rPr>
            </w:pPr>
            <w:proofErr w:type="spellStart"/>
            <w:r w:rsidRPr="001D4525">
              <w:rPr>
                <w:rFonts w:cs="Arial"/>
              </w:rPr>
              <w:t>сомнолентност</w:t>
            </w:r>
            <w:proofErr w:type="spellEnd"/>
            <w:r w:rsidRPr="001D4525">
              <w:rPr>
                <w:rFonts w:cs="Arial"/>
              </w:rPr>
              <w:t xml:space="preserve">, замаяност, </w:t>
            </w:r>
            <w:proofErr w:type="spellStart"/>
            <w:r w:rsidRPr="001D4525">
              <w:rPr>
                <w:rFonts w:cs="Arial"/>
              </w:rPr>
              <w:t>атаксия</w:t>
            </w:r>
            <w:proofErr w:type="spellEnd"/>
          </w:p>
        </w:tc>
      </w:tr>
      <w:tr w:rsidR="00DB12D2" w:rsidRPr="001D4525" w14:paraId="461DAC8C" w14:textId="77777777" w:rsidTr="007E4BDC">
        <w:tc>
          <w:tcPr>
            <w:tcW w:w="4755" w:type="dxa"/>
          </w:tcPr>
          <w:p w14:paraId="742D477D" w14:textId="177525F4" w:rsidR="00DB12D2" w:rsidRPr="001D4525" w:rsidRDefault="00DB12D2" w:rsidP="00DB12D2">
            <w:pPr>
              <w:rPr>
                <w:rFonts w:cs="Arial"/>
              </w:rPr>
            </w:pPr>
            <w:r w:rsidRPr="001D4525">
              <w:rPr>
                <w:rFonts w:cs="Arial"/>
              </w:rPr>
              <w:t>Чести</w:t>
            </w:r>
          </w:p>
        </w:tc>
        <w:tc>
          <w:tcPr>
            <w:tcW w:w="4755" w:type="dxa"/>
            <w:vAlign w:val="center"/>
          </w:tcPr>
          <w:p w14:paraId="081C70BD" w14:textId="043DCD52" w:rsidR="00DB12D2" w:rsidRPr="001D4525" w:rsidRDefault="00DB12D2" w:rsidP="00DB12D2">
            <w:pPr>
              <w:rPr>
                <w:rFonts w:cs="Arial"/>
              </w:rPr>
            </w:pPr>
            <w:r w:rsidRPr="001D4525">
              <w:rPr>
                <w:rFonts w:cs="Arial"/>
              </w:rPr>
              <w:t xml:space="preserve">конвулсии, </w:t>
            </w:r>
            <w:proofErr w:type="spellStart"/>
            <w:r w:rsidRPr="001D4525">
              <w:rPr>
                <w:rFonts w:cs="Arial"/>
              </w:rPr>
              <w:t>хиперкинезии</w:t>
            </w:r>
            <w:proofErr w:type="spellEnd"/>
            <w:r w:rsidRPr="001D4525">
              <w:rPr>
                <w:rFonts w:cs="Arial"/>
              </w:rPr>
              <w:t xml:space="preserve">, </w:t>
            </w:r>
            <w:proofErr w:type="spellStart"/>
            <w:r w:rsidRPr="001D4525">
              <w:rPr>
                <w:rFonts w:cs="Arial"/>
              </w:rPr>
              <w:t>дизартрия</w:t>
            </w:r>
            <w:proofErr w:type="spellEnd"/>
            <w:r w:rsidRPr="001D4525">
              <w:rPr>
                <w:rFonts w:cs="Arial"/>
              </w:rPr>
              <w:t xml:space="preserve">, амнезия, тремор, безсъние, главоболие, усещания като </w:t>
            </w:r>
            <w:proofErr w:type="spellStart"/>
            <w:r w:rsidRPr="001D4525">
              <w:rPr>
                <w:rFonts w:cs="Arial"/>
              </w:rPr>
              <w:t>парестезия</w:t>
            </w:r>
            <w:proofErr w:type="spellEnd"/>
            <w:r w:rsidRPr="001D4525">
              <w:rPr>
                <w:rFonts w:cs="Arial"/>
              </w:rPr>
              <w:t xml:space="preserve">, </w:t>
            </w:r>
            <w:proofErr w:type="spellStart"/>
            <w:r w:rsidRPr="001D4525">
              <w:rPr>
                <w:rFonts w:cs="Arial"/>
              </w:rPr>
              <w:t>хипестезия</w:t>
            </w:r>
            <w:proofErr w:type="spellEnd"/>
            <w:r w:rsidRPr="001D4525">
              <w:rPr>
                <w:rFonts w:cs="Arial"/>
              </w:rPr>
              <w:t xml:space="preserve">, нарушена координация, </w:t>
            </w:r>
            <w:proofErr w:type="spellStart"/>
            <w:r w:rsidRPr="001D4525">
              <w:rPr>
                <w:rFonts w:cs="Arial"/>
              </w:rPr>
              <w:t>нистагъм</w:t>
            </w:r>
            <w:proofErr w:type="spellEnd"/>
            <w:r w:rsidRPr="001D4525">
              <w:rPr>
                <w:rFonts w:cs="Arial"/>
              </w:rPr>
              <w:t>, засилени, понижени или липсващи рефлекси</w:t>
            </w:r>
          </w:p>
        </w:tc>
      </w:tr>
      <w:tr w:rsidR="00DB12D2" w:rsidRPr="001D4525" w14:paraId="07BE0869" w14:textId="77777777" w:rsidTr="007E4BDC">
        <w:tc>
          <w:tcPr>
            <w:tcW w:w="4755" w:type="dxa"/>
            <w:vAlign w:val="bottom"/>
          </w:tcPr>
          <w:p w14:paraId="7B713EF0" w14:textId="51FA87CC" w:rsidR="00DB12D2" w:rsidRPr="001D4525" w:rsidRDefault="00DB12D2" w:rsidP="00DB12D2">
            <w:pPr>
              <w:rPr>
                <w:rFonts w:cs="Arial"/>
              </w:rPr>
            </w:pPr>
            <w:r w:rsidRPr="001D4525">
              <w:rPr>
                <w:rFonts w:cs="Arial"/>
              </w:rPr>
              <w:t>Нечести</w:t>
            </w:r>
          </w:p>
        </w:tc>
        <w:tc>
          <w:tcPr>
            <w:tcW w:w="4755" w:type="dxa"/>
            <w:vAlign w:val="bottom"/>
          </w:tcPr>
          <w:p w14:paraId="42887359" w14:textId="1338821E" w:rsidR="00DB12D2" w:rsidRPr="001D4525" w:rsidRDefault="00DB12D2" w:rsidP="00DB12D2">
            <w:pPr>
              <w:rPr>
                <w:rFonts w:cs="Arial"/>
              </w:rPr>
            </w:pPr>
            <w:proofErr w:type="spellStart"/>
            <w:r w:rsidRPr="001D4525">
              <w:rPr>
                <w:rFonts w:cs="Arial"/>
              </w:rPr>
              <w:t>хипокинезия</w:t>
            </w:r>
            <w:proofErr w:type="spellEnd"/>
            <w:r w:rsidRPr="001D4525">
              <w:rPr>
                <w:rFonts w:cs="Arial"/>
              </w:rPr>
              <w:t>, умствено увреждане</w:t>
            </w:r>
          </w:p>
        </w:tc>
      </w:tr>
      <w:tr w:rsidR="00DB12D2" w:rsidRPr="001D4525" w14:paraId="25D17E19" w14:textId="77777777" w:rsidTr="007E4BDC">
        <w:tc>
          <w:tcPr>
            <w:tcW w:w="4755" w:type="dxa"/>
            <w:vAlign w:val="bottom"/>
          </w:tcPr>
          <w:p w14:paraId="205546EA" w14:textId="79E466AD" w:rsidR="00DB12D2" w:rsidRPr="001D4525" w:rsidRDefault="00DB12D2" w:rsidP="00DB12D2">
            <w:pPr>
              <w:rPr>
                <w:rFonts w:cs="Arial"/>
              </w:rPr>
            </w:pPr>
            <w:r w:rsidRPr="001D4525">
              <w:rPr>
                <w:rFonts w:cs="Arial"/>
              </w:rPr>
              <w:t>Редки</w:t>
            </w:r>
          </w:p>
        </w:tc>
        <w:tc>
          <w:tcPr>
            <w:tcW w:w="4755" w:type="dxa"/>
            <w:vAlign w:val="bottom"/>
          </w:tcPr>
          <w:p w14:paraId="028E3D47" w14:textId="4A43FA60" w:rsidR="00DB12D2" w:rsidRPr="001D4525" w:rsidRDefault="00DB12D2" w:rsidP="00DB12D2">
            <w:pPr>
              <w:rPr>
                <w:rFonts w:cs="Arial"/>
              </w:rPr>
            </w:pPr>
            <w:r w:rsidRPr="001D4525">
              <w:rPr>
                <w:rFonts w:cs="Arial"/>
              </w:rPr>
              <w:t>загуба на съзнание</w:t>
            </w:r>
          </w:p>
        </w:tc>
      </w:tr>
      <w:tr w:rsidR="00DB12D2" w:rsidRPr="001D4525" w14:paraId="58270770" w14:textId="77777777" w:rsidTr="007E4BDC">
        <w:tc>
          <w:tcPr>
            <w:tcW w:w="4755" w:type="dxa"/>
          </w:tcPr>
          <w:p w14:paraId="70DF4C7D" w14:textId="2CE914B6" w:rsidR="00DB12D2" w:rsidRPr="001D4525" w:rsidRDefault="00DB12D2" w:rsidP="00DB12D2">
            <w:pPr>
              <w:rPr>
                <w:rFonts w:cs="Arial"/>
              </w:rPr>
            </w:pPr>
            <w:r w:rsidRPr="001D4525">
              <w:rPr>
                <w:rFonts w:cs="Arial"/>
              </w:rPr>
              <w:t>С неизвестна честота</w:t>
            </w:r>
          </w:p>
        </w:tc>
        <w:tc>
          <w:tcPr>
            <w:tcW w:w="4755" w:type="dxa"/>
            <w:vAlign w:val="bottom"/>
          </w:tcPr>
          <w:p w14:paraId="41864C39" w14:textId="04CC49CF" w:rsidR="00DB12D2" w:rsidRPr="001D4525" w:rsidRDefault="00DB12D2" w:rsidP="00DB12D2">
            <w:pPr>
              <w:rPr>
                <w:rFonts w:cs="Arial"/>
              </w:rPr>
            </w:pPr>
            <w:r w:rsidRPr="001D4525">
              <w:rPr>
                <w:rFonts w:cs="Arial"/>
                <w:i/>
                <w:iCs/>
              </w:rPr>
              <w:t xml:space="preserve">други двигателни нарушения (напр. </w:t>
            </w:r>
            <w:proofErr w:type="spellStart"/>
            <w:r w:rsidRPr="001D4525">
              <w:rPr>
                <w:rFonts w:cs="Arial"/>
                <w:i/>
                <w:iCs/>
              </w:rPr>
              <w:t>хореоатетоза</w:t>
            </w:r>
            <w:proofErr w:type="spellEnd"/>
            <w:r w:rsidRPr="001D4525">
              <w:rPr>
                <w:rFonts w:cs="Arial"/>
                <w:i/>
                <w:iCs/>
              </w:rPr>
              <w:t xml:space="preserve">, дискинезия, </w:t>
            </w:r>
            <w:proofErr w:type="spellStart"/>
            <w:r w:rsidRPr="001D4525">
              <w:rPr>
                <w:rFonts w:cs="Arial"/>
                <w:i/>
                <w:iCs/>
              </w:rPr>
              <w:t>дистония</w:t>
            </w:r>
            <w:proofErr w:type="spellEnd"/>
            <w:r w:rsidRPr="001D4525">
              <w:rPr>
                <w:rFonts w:cs="Arial"/>
                <w:i/>
                <w:iCs/>
              </w:rPr>
              <w:t>)</w:t>
            </w:r>
          </w:p>
        </w:tc>
      </w:tr>
      <w:tr w:rsidR="00DB12D2" w:rsidRPr="001D4525" w14:paraId="3A2E7111" w14:textId="77777777" w:rsidTr="007E4BDC">
        <w:tc>
          <w:tcPr>
            <w:tcW w:w="9510" w:type="dxa"/>
            <w:gridSpan w:val="2"/>
          </w:tcPr>
          <w:p w14:paraId="1D9D64BD" w14:textId="55F8C482" w:rsidR="00DB12D2" w:rsidRPr="001D4525" w:rsidRDefault="007E4BDC" w:rsidP="0091385D">
            <w:pPr>
              <w:rPr>
                <w:rFonts w:cs="Arial"/>
              </w:rPr>
            </w:pPr>
            <w:r w:rsidRPr="001D4525">
              <w:rPr>
                <w:rFonts w:cs="Arial"/>
                <w:b/>
                <w:bCs/>
              </w:rPr>
              <w:t>Нарушения на очите</w:t>
            </w:r>
          </w:p>
        </w:tc>
      </w:tr>
      <w:tr w:rsidR="00DB12D2" w:rsidRPr="001D4525" w14:paraId="0F913455" w14:textId="77777777" w:rsidTr="007E4BDC">
        <w:tc>
          <w:tcPr>
            <w:tcW w:w="4755" w:type="dxa"/>
            <w:vAlign w:val="bottom"/>
          </w:tcPr>
          <w:p w14:paraId="22B45AD1" w14:textId="7CE6C2EB" w:rsidR="00DB12D2" w:rsidRPr="001D4525" w:rsidRDefault="00DB12D2" w:rsidP="00DB12D2">
            <w:pPr>
              <w:rPr>
                <w:rFonts w:cs="Arial"/>
              </w:rPr>
            </w:pPr>
            <w:r w:rsidRPr="001D4525">
              <w:rPr>
                <w:rFonts w:cs="Arial"/>
              </w:rPr>
              <w:t>Чести</w:t>
            </w:r>
          </w:p>
        </w:tc>
        <w:tc>
          <w:tcPr>
            <w:tcW w:w="4755" w:type="dxa"/>
            <w:vAlign w:val="bottom"/>
          </w:tcPr>
          <w:p w14:paraId="7C0CBBE5" w14:textId="3BD0A536" w:rsidR="00DB12D2" w:rsidRPr="001D4525" w:rsidRDefault="00DB12D2" w:rsidP="00DB12D2">
            <w:pPr>
              <w:rPr>
                <w:rFonts w:cs="Arial"/>
              </w:rPr>
            </w:pPr>
            <w:r w:rsidRPr="001D4525">
              <w:rPr>
                <w:rFonts w:cs="Arial"/>
              </w:rPr>
              <w:t xml:space="preserve">зрителни смущения като </w:t>
            </w:r>
            <w:proofErr w:type="spellStart"/>
            <w:r w:rsidRPr="001D4525">
              <w:rPr>
                <w:rFonts w:cs="Arial"/>
              </w:rPr>
              <w:t>амблиопия</w:t>
            </w:r>
            <w:proofErr w:type="spellEnd"/>
            <w:r w:rsidRPr="001D4525">
              <w:rPr>
                <w:rFonts w:cs="Arial"/>
              </w:rPr>
              <w:t xml:space="preserve">, </w:t>
            </w:r>
            <w:proofErr w:type="spellStart"/>
            <w:r w:rsidRPr="001D4525">
              <w:rPr>
                <w:rFonts w:cs="Arial"/>
              </w:rPr>
              <w:t>диплопия</w:t>
            </w:r>
            <w:proofErr w:type="spellEnd"/>
          </w:p>
        </w:tc>
      </w:tr>
      <w:tr w:rsidR="00DB12D2" w:rsidRPr="001D4525" w14:paraId="371FC8B6" w14:textId="77777777" w:rsidTr="007E4BDC">
        <w:tc>
          <w:tcPr>
            <w:tcW w:w="9510" w:type="dxa"/>
            <w:gridSpan w:val="2"/>
          </w:tcPr>
          <w:p w14:paraId="7582D484" w14:textId="1B1D3FC4" w:rsidR="00DB12D2" w:rsidRPr="001D4525" w:rsidRDefault="007E4BDC" w:rsidP="0091385D">
            <w:pPr>
              <w:rPr>
                <w:rFonts w:cs="Arial"/>
              </w:rPr>
            </w:pPr>
            <w:r w:rsidRPr="001D4525">
              <w:rPr>
                <w:rFonts w:cs="Arial"/>
                <w:b/>
                <w:bCs/>
              </w:rPr>
              <w:t>Нарушения на ухото и лабиринта</w:t>
            </w:r>
          </w:p>
        </w:tc>
      </w:tr>
      <w:tr w:rsidR="00DB12D2" w:rsidRPr="001D4525" w14:paraId="3CD378F2" w14:textId="77777777" w:rsidTr="007E4BDC">
        <w:tc>
          <w:tcPr>
            <w:tcW w:w="4755" w:type="dxa"/>
            <w:vAlign w:val="bottom"/>
          </w:tcPr>
          <w:p w14:paraId="5963B23A" w14:textId="40E0C26F" w:rsidR="00DB12D2" w:rsidRPr="001D4525" w:rsidRDefault="00DB12D2" w:rsidP="00DB12D2">
            <w:pPr>
              <w:rPr>
                <w:rFonts w:cs="Arial"/>
              </w:rPr>
            </w:pPr>
            <w:r w:rsidRPr="001D4525">
              <w:rPr>
                <w:rFonts w:cs="Arial"/>
              </w:rPr>
              <w:t>Чести</w:t>
            </w:r>
          </w:p>
        </w:tc>
        <w:tc>
          <w:tcPr>
            <w:tcW w:w="4755" w:type="dxa"/>
            <w:vAlign w:val="bottom"/>
          </w:tcPr>
          <w:p w14:paraId="60B9392E" w14:textId="098FFB99" w:rsidR="00DB12D2" w:rsidRPr="001D4525" w:rsidRDefault="00DB12D2" w:rsidP="00DB12D2">
            <w:pPr>
              <w:rPr>
                <w:rFonts w:cs="Arial"/>
              </w:rPr>
            </w:pPr>
            <w:r w:rsidRPr="001D4525">
              <w:rPr>
                <w:rFonts w:cs="Arial"/>
              </w:rPr>
              <w:t>Световъртеж</w:t>
            </w:r>
          </w:p>
        </w:tc>
      </w:tr>
      <w:tr w:rsidR="00DB12D2" w:rsidRPr="001D4525" w14:paraId="7F4233F3" w14:textId="77777777" w:rsidTr="007E4BDC">
        <w:tc>
          <w:tcPr>
            <w:tcW w:w="4755" w:type="dxa"/>
            <w:vAlign w:val="bottom"/>
          </w:tcPr>
          <w:p w14:paraId="17D3B096" w14:textId="73B3E183" w:rsidR="00DB12D2" w:rsidRPr="001D4525" w:rsidRDefault="00DB12D2" w:rsidP="00DB12D2">
            <w:pPr>
              <w:rPr>
                <w:rFonts w:cs="Arial"/>
              </w:rPr>
            </w:pPr>
            <w:r w:rsidRPr="001D4525">
              <w:rPr>
                <w:rFonts w:cs="Arial"/>
              </w:rPr>
              <w:t>С неизвестна честота</w:t>
            </w:r>
          </w:p>
        </w:tc>
        <w:tc>
          <w:tcPr>
            <w:tcW w:w="4755" w:type="dxa"/>
            <w:vAlign w:val="bottom"/>
          </w:tcPr>
          <w:p w14:paraId="2F2A27B6" w14:textId="56DF62FD" w:rsidR="00DB12D2" w:rsidRPr="001D4525" w:rsidRDefault="00DB12D2" w:rsidP="00DB12D2">
            <w:pPr>
              <w:rPr>
                <w:rFonts w:cs="Arial"/>
              </w:rPr>
            </w:pPr>
            <w:proofErr w:type="spellStart"/>
            <w:r w:rsidRPr="001D4525">
              <w:rPr>
                <w:rFonts w:cs="Arial"/>
                <w:i/>
                <w:iCs/>
              </w:rPr>
              <w:t>Тинитус</w:t>
            </w:r>
            <w:proofErr w:type="spellEnd"/>
          </w:p>
        </w:tc>
      </w:tr>
      <w:tr w:rsidR="00DB12D2" w:rsidRPr="001D4525" w14:paraId="6C75CC01" w14:textId="77777777" w:rsidTr="007E4BDC">
        <w:tc>
          <w:tcPr>
            <w:tcW w:w="9510" w:type="dxa"/>
            <w:gridSpan w:val="2"/>
          </w:tcPr>
          <w:p w14:paraId="29924BE1" w14:textId="721013CE" w:rsidR="00DB12D2" w:rsidRPr="001D4525" w:rsidRDefault="007E4BDC" w:rsidP="0091385D">
            <w:pPr>
              <w:rPr>
                <w:rFonts w:cs="Arial"/>
              </w:rPr>
            </w:pPr>
            <w:r w:rsidRPr="001D4525">
              <w:rPr>
                <w:rFonts w:cs="Arial"/>
                <w:b/>
                <w:bCs/>
              </w:rPr>
              <w:t>Сърдечни нарушения</w:t>
            </w:r>
          </w:p>
        </w:tc>
      </w:tr>
      <w:tr w:rsidR="00DB12D2" w:rsidRPr="001D4525" w14:paraId="103DB212" w14:textId="77777777" w:rsidTr="007E4BDC">
        <w:tc>
          <w:tcPr>
            <w:tcW w:w="4755" w:type="dxa"/>
            <w:vAlign w:val="center"/>
          </w:tcPr>
          <w:p w14:paraId="7E203753" w14:textId="2FF0B562" w:rsidR="00DB12D2" w:rsidRPr="001D4525" w:rsidRDefault="00DB12D2" w:rsidP="00DB12D2">
            <w:pPr>
              <w:rPr>
                <w:rFonts w:cs="Arial"/>
              </w:rPr>
            </w:pPr>
            <w:r w:rsidRPr="001D4525">
              <w:rPr>
                <w:rFonts w:cs="Arial"/>
              </w:rPr>
              <w:t>Нечести</w:t>
            </w:r>
          </w:p>
        </w:tc>
        <w:tc>
          <w:tcPr>
            <w:tcW w:w="4755" w:type="dxa"/>
            <w:vAlign w:val="center"/>
          </w:tcPr>
          <w:p w14:paraId="34F759D3" w14:textId="406B396F" w:rsidR="00DB12D2" w:rsidRPr="001D4525" w:rsidRDefault="00DB12D2" w:rsidP="00DB12D2">
            <w:pPr>
              <w:rPr>
                <w:rFonts w:cs="Arial"/>
              </w:rPr>
            </w:pPr>
            <w:proofErr w:type="spellStart"/>
            <w:r w:rsidRPr="001D4525">
              <w:rPr>
                <w:rFonts w:cs="Arial"/>
              </w:rPr>
              <w:t>Палпитации</w:t>
            </w:r>
            <w:proofErr w:type="spellEnd"/>
          </w:p>
        </w:tc>
      </w:tr>
      <w:tr w:rsidR="00DB12D2" w:rsidRPr="001D4525" w14:paraId="7FAC04D8" w14:textId="77777777" w:rsidTr="007E4BDC">
        <w:tc>
          <w:tcPr>
            <w:tcW w:w="9510" w:type="dxa"/>
            <w:gridSpan w:val="2"/>
          </w:tcPr>
          <w:p w14:paraId="556786D2" w14:textId="638263C8" w:rsidR="00DB12D2" w:rsidRPr="001D4525" w:rsidRDefault="007E4BDC" w:rsidP="0091385D">
            <w:pPr>
              <w:rPr>
                <w:rFonts w:cs="Arial"/>
              </w:rPr>
            </w:pPr>
            <w:r w:rsidRPr="001D4525">
              <w:rPr>
                <w:rFonts w:cs="Arial"/>
                <w:b/>
                <w:bCs/>
              </w:rPr>
              <w:t>Съдови нарушения</w:t>
            </w:r>
          </w:p>
        </w:tc>
      </w:tr>
      <w:tr w:rsidR="00DB12D2" w:rsidRPr="001D4525" w14:paraId="2BA0A0E4" w14:textId="77777777" w:rsidTr="007E4BDC">
        <w:tc>
          <w:tcPr>
            <w:tcW w:w="4755" w:type="dxa"/>
            <w:vAlign w:val="bottom"/>
          </w:tcPr>
          <w:p w14:paraId="0542DB84" w14:textId="2E7F0F91" w:rsidR="00DB12D2" w:rsidRPr="001D4525" w:rsidRDefault="00DB12D2" w:rsidP="00DB12D2">
            <w:pPr>
              <w:rPr>
                <w:rFonts w:cs="Arial"/>
              </w:rPr>
            </w:pPr>
            <w:r w:rsidRPr="001D4525">
              <w:rPr>
                <w:rFonts w:cs="Arial"/>
              </w:rPr>
              <w:t>Чести</w:t>
            </w:r>
          </w:p>
        </w:tc>
        <w:tc>
          <w:tcPr>
            <w:tcW w:w="4755" w:type="dxa"/>
            <w:vAlign w:val="bottom"/>
          </w:tcPr>
          <w:p w14:paraId="70EC12F8" w14:textId="5B850C29" w:rsidR="00DB12D2" w:rsidRPr="001D4525" w:rsidRDefault="00DB12D2" w:rsidP="00DB12D2">
            <w:pPr>
              <w:rPr>
                <w:rFonts w:cs="Arial"/>
              </w:rPr>
            </w:pPr>
            <w:r w:rsidRPr="001D4525">
              <w:rPr>
                <w:rFonts w:cs="Arial"/>
              </w:rPr>
              <w:t xml:space="preserve">хипертония, </w:t>
            </w:r>
            <w:proofErr w:type="spellStart"/>
            <w:r w:rsidRPr="001D4525">
              <w:rPr>
                <w:rFonts w:cs="Arial"/>
              </w:rPr>
              <w:t>вазодилатация</w:t>
            </w:r>
            <w:proofErr w:type="spellEnd"/>
          </w:p>
        </w:tc>
      </w:tr>
      <w:tr w:rsidR="00DB12D2" w:rsidRPr="001D4525" w14:paraId="119AFC92" w14:textId="77777777" w:rsidTr="007E4BDC">
        <w:tc>
          <w:tcPr>
            <w:tcW w:w="9510" w:type="dxa"/>
            <w:gridSpan w:val="2"/>
          </w:tcPr>
          <w:p w14:paraId="2B9516DE" w14:textId="10B8B413" w:rsidR="00DB12D2" w:rsidRPr="001D4525" w:rsidRDefault="007E4BDC" w:rsidP="0091385D">
            <w:pPr>
              <w:rPr>
                <w:rFonts w:cs="Arial"/>
              </w:rPr>
            </w:pPr>
            <w:r w:rsidRPr="001D4525">
              <w:rPr>
                <w:rFonts w:cs="Arial"/>
                <w:b/>
                <w:bCs/>
              </w:rPr>
              <w:t xml:space="preserve">Респираторни, гръдни и </w:t>
            </w:r>
            <w:proofErr w:type="spellStart"/>
            <w:r w:rsidRPr="001D4525">
              <w:rPr>
                <w:rFonts w:cs="Arial"/>
                <w:b/>
                <w:bCs/>
              </w:rPr>
              <w:t>медиастинални</w:t>
            </w:r>
            <w:proofErr w:type="spellEnd"/>
            <w:r w:rsidRPr="001D4525">
              <w:rPr>
                <w:rFonts w:cs="Arial"/>
                <w:b/>
                <w:bCs/>
              </w:rPr>
              <w:t xml:space="preserve"> нарушения</w:t>
            </w:r>
          </w:p>
        </w:tc>
      </w:tr>
      <w:tr w:rsidR="00DB12D2" w:rsidRPr="001D4525" w14:paraId="367FFBAB" w14:textId="77777777" w:rsidTr="007E4BDC">
        <w:tc>
          <w:tcPr>
            <w:tcW w:w="4755" w:type="dxa"/>
            <w:vAlign w:val="bottom"/>
          </w:tcPr>
          <w:p w14:paraId="01D8302E" w14:textId="7038AEDE" w:rsidR="00DB12D2" w:rsidRPr="001D4525" w:rsidRDefault="00DB12D2" w:rsidP="00DB12D2">
            <w:pPr>
              <w:rPr>
                <w:rFonts w:cs="Arial"/>
              </w:rPr>
            </w:pPr>
            <w:r w:rsidRPr="001D4525">
              <w:rPr>
                <w:rFonts w:cs="Arial"/>
              </w:rPr>
              <w:t>Чести</w:t>
            </w:r>
          </w:p>
        </w:tc>
        <w:tc>
          <w:tcPr>
            <w:tcW w:w="4755" w:type="dxa"/>
            <w:vAlign w:val="bottom"/>
          </w:tcPr>
          <w:p w14:paraId="5DBCFE98" w14:textId="220F3551" w:rsidR="00DB12D2" w:rsidRPr="001D4525" w:rsidRDefault="00DB12D2" w:rsidP="00DB12D2">
            <w:pPr>
              <w:rPr>
                <w:rFonts w:cs="Arial"/>
              </w:rPr>
            </w:pPr>
            <w:proofErr w:type="spellStart"/>
            <w:r w:rsidRPr="001D4525">
              <w:rPr>
                <w:rFonts w:cs="Arial"/>
              </w:rPr>
              <w:t>диспнея</w:t>
            </w:r>
            <w:proofErr w:type="spellEnd"/>
            <w:r w:rsidRPr="001D4525">
              <w:rPr>
                <w:rFonts w:cs="Arial"/>
              </w:rPr>
              <w:t>, бронхит, фарингит, кашлица, ринит</w:t>
            </w:r>
          </w:p>
        </w:tc>
      </w:tr>
      <w:tr w:rsidR="00DB12D2" w:rsidRPr="001D4525" w14:paraId="51B74FA5" w14:textId="77777777" w:rsidTr="007E4BDC">
        <w:tc>
          <w:tcPr>
            <w:tcW w:w="4755" w:type="dxa"/>
            <w:vAlign w:val="bottom"/>
          </w:tcPr>
          <w:p w14:paraId="7CF7688A" w14:textId="1C4ABA24" w:rsidR="00DB12D2" w:rsidRPr="001D4525" w:rsidRDefault="00DB12D2" w:rsidP="00DB12D2">
            <w:pPr>
              <w:rPr>
                <w:rFonts w:cs="Arial"/>
              </w:rPr>
            </w:pPr>
            <w:r w:rsidRPr="001D4525">
              <w:rPr>
                <w:rFonts w:cs="Arial"/>
              </w:rPr>
              <w:t>Редки</w:t>
            </w:r>
          </w:p>
        </w:tc>
        <w:tc>
          <w:tcPr>
            <w:tcW w:w="4755" w:type="dxa"/>
            <w:vAlign w:val="bottom"/>
          </w:tcPr>
          <w:p w14:paraId="3A7265C7" w14:textId="79D3AC6D" w:rsidR="00DB12D2" w:rsidRPr="001D4525" w:rsidRDefault="00DB12D2" w:rsidP="00DB12D2">
            <w:pPr>
              <w:rPr>
                <w:rFonts w:cs="Arial"/>
              </w:rPr>
            </w:pPr>
            <w:r w:rsidRPr="001D4525">
              <w:rPr>
                <w:rFonts w:cs="Arial"/>
              </w:rPr>
              <w:t>респираторна депресия</w:t>
            </w:r>
          </w:p>
        </w:tc>
      </w:tr>
      <w:tr w:rsidR="007E4BDC" w:rsidRPr="001D4525" w14:paraId="571C2CD4" w14:textId="77777777" w:rsidTr="007E4BDC">
        <w:tc>
          <w:tcPr>
            <w:tcW w:w="9510" w:type="dxa"/>
            <w:gridSpan w:val="2"/>
            <w:vAlign w:val="bottom"/>
          </w:tcPr>
          <w:p w14:paraId="1A5201CF" w14:textId="41DB139A" w:rsidR="007E4BDC" w:rsidRPr="001D4525" w:rsidRDefault="007E4BDC" w:rsidP="00DB12D2">
            <w:pPr>
              <w:rPr>
                <w:rFonts w:cs="Arial"/>
              </w:rPr>
            </w:pPr>
            <w:r w:rsidRPr="001D4525">
              <w:rPr>
                <w:rFonts w:cs="Arial"/>
                <w:b/>
                <w:bCs/>
              </w:rPr>
              <w:t>Стомашно-чревни нарушения</w:t>
            </w:r>
          </w:p>
        </w:tc>
      </w:tr>
      <w:tr w:rsidR="007E4BDC" w:rsidRPr="001D4525" w14:paraId="33860681" w14:textId="77777777" w:rsidTr="007E4BDC">
        <w:tc>
          <w:tcPr>
            <w:tcW w:w="4755" w:type="dxa"/>
          </w:tcPr>
          <w:p w14:paraId="4F78CBED" w14:textId="5AABBC19" w:rsidR="007E4BDC" w:rsidRPr="001D4525" w:rsidRDefault="007E4BDC" w:rsidP="007E4BDC">
            <w:pPr>
              <w:rPr>
                <w:rFonts w:cs="Arial"/>
              </w:rPr>
            </w:pPr>
            <w:r w:rsidRPr="001D4525">
              <w:rPr>
                <w:rFonts w:cs="Arial"/>
              </w:rPr>
              <w:t>Чести</w:t>
            </w:r>
          </w:p>
        </w:tc>
        <w:tc>
          <w:tcPr>
            <w:tcW w:w="4755" w:type="dxa"/>
            <w:vAlign w:val="bottom"/>
          </w:tcPr>
          <w:p w14:paraId="68342540" w14:textId="095BEF44" w:rsidR="007E4BDC" w:rsidRPr="001D4525" w:rsidRDefault="007E4BDC" w:rsidP="007E4BDC">
            <w:pPr>
              <w:rPr>
                <w:rFonts w:cs="Arial"/>
              </w:rPr>
            </w:pPr>
            <w:r w:rsidRPr="001D4525">
              <w:rPr>
                <w:rFonts w:cs="Arial"/>
              </w:rPr>
              <w:t xml:space="preserve">повръщане, гадене, зъбни аномалии, </w:t>
            </w:r>
            <w:proofErr w:type="spellStart"/>
            <w:r w:rsidRPr="001D4525">
              <w:rPr>
                <w:rFonts w:cs="Arial"/>
              </w:rPr>
              <w:t>гингивит</w:t>
            </w:r>
            <w:proofErr w:type="spellEnd"/>
            <w:r w:rsidRPr="001D4525">
              <w:rPr>
                <w:rFonts w:cs="Arial"/>
              </w:rPr>
              <w:t xml:space="preserve">, диария, коремна болка, диспепсия, запек, сухота в устата или гърлото, </w:t>
            </w:r>
            <w:proofErr w:type="spellStart"/>
            <w:r w:rsidRPr="001D4525">
              <w:rPr>
                <w:rFonts w:cs="Arial"/>
              </w:rPr>
              <w:t>флатуленция</w:t>
            </w:r>
            <w:proofErr w:type="spellEnd"/>
          </w:p>
        </w:tc>
      </w:tr>
      <w:tr w:rsidR="007E4BDC" w:rsidRPr="001D4525" w14:paraId="05A41765" w14:textId="77777777" w:rsidTr="007E4BDC">
        <w:tc>
          <w:tcPr>
            <w:tcW w:w="4755" w:type="dxa"/>
            <w:vAlign w:val="bottom"/>
          </w:tcPr>
          <w:p w14:paraId="707A2AAA" w14:textId="26F6B190" w:rsidR="007E4BDC" w:rsidRPr="001D4525" w:rsidRDefault="007E4BDC" w:rsidP="007E4BDC">
            <w:pPr>
              <w:rPr>
                <w:rFonts w:cs="Arial"/>
              </w:rPr>
            </w:pPr>
            <w:r w:rsidRPr="001D4525">
              <w:rPr>
                <w:rFonts w:cs="Arial"/>
              </w:rPr>
              <w:t>Нечести</w:t>
            </w:r>
          </w:p>
        </w:tc>
        <w:tc>
          <w:tcPr>
            <w:tcW w:w="4755" w:type="dxa"/>
            <w:vAlign w:val="bottom"/>
          </w:tcPr>
          <w:p w14:paraId="19C3BFDC" w14:textId="61069B15" w:rsidR="007E4BDC" w:rsidRPr="001D4525" w:rsidRDefault="007E4BDC" w:rsidP="007E4BDC">
            <w:pPr>
              <w:rPr>
                <w:rFonts w:cs="Arial"/>
              </w:rPr>
            </w:pPr>
            <w:proofErr w:type="spellStart"/>
            <w:r w:rsidRPr="001D4525">
              <w:rPr>
                <w:rFonts w:cs="Arial"/>
              </w:rPr>
              <w:t>Дисфагия</w:t>
            </w:r>
            <w:proofErr w:type="spellEnd"/>
          </w:p>
        </w:tc>
      </w:tr>
      <w:tr w:rsidR="007E4BDC" w:rsidRPr="001D4525" w14:paraId="0AD8A831" w14:textId="77777777" w:rsidTr="007E4BDC">
        <w:tc>
          <w:tcPr>
            <w:tcW w:w="4755" w:type="dxa"/>
            <w:vAlign w:val="center"/>
          </w:tcPr>
          <w:p w14:paraId="6F5C9EC8" w14:textId="55785031" w:rsidR="007E4BDC" w:rsidRPr="001D4525" w:rsidRDefault="007E4BDC" w:rsidP="007E4BDC">
            <w:pPr>
              <w:rPr>
                <w:rFonts w:cs="Arial"/>
              </w:rPr>
            </w:pPr>
            <w:r w:rsidRPr="001D4525">
              <w:rPr>
                <w:rFonts w:cs="Arial"/>
              </w:rPr>
              <w:t>С неизвестна честота</w:t>
            </w:r>
          </w:p>
        </w:tc>
        <w:tc>
          <w:tcPr>
            <w:tcW w:w="4755" w:type="dxa"/>
          </w:tcPr>
          <w:p w14:paraId="03A9404C" w14:textId="77777777" w:rsidR="007E4BDC" w:rsidRPr="001D4525" w:rsidRDefault="007E4BDC" w:rsidP="007E4BDC">
            <w:pPr>
              <w:rPr>
                <w:rFonts w:cs="Arial"/>
              </w:rPr>
            </w:pPr>
          </w:p>
          <w:p w14:paraId="4F4450B2" w14:textId="0F144495" w:rsidR="007E4BDC" w:rsidRPr="001D4525" w:rsidRDefault="007E4BDC" w:rsidP="007E4BDC">
            <w:pPr>
              <w:rPr>
                <w:rFonts w:cs="Arial"/>
              </w:rPr>
            </w:pPr>
            <w:proofErr w:type="spellStart"/>
            <w:r w:rsidRPr="001D4525">
              <w:rPr>
                <w:rFonts w:cs="Arial"/>
                <w:i/>
                <w:iCs/>
              </w:rPr>
              <w:t>Панкреатит</w:t>
            </w:r>
            <w:proofErr w:type="spellEnd"/>
          </w:p>
        </w:tc>
      </w:tr>
      <w:tr w:rsidR="007E4BDC" w:rsidRPr="001D4525" w14:paraId="4159B45A" w14:textId="77777777" w:rsidTr="007E4BDC">
        <w:tc>
          <w:tcPr>
            <w:tcW w:w="9510" w:type="dxa"/>
            <w:gridSpan w:val="2"/>
            <w:vAlign w:val="bottom"/>
          </w:tcPr>
          <w:p w14:paraId="649BA018" w14:textId="74849E72" w:rsidR="007E4BDC" w:rsidRPr="001D4525" w:rsidRDefault="007E4BDC" w:rsidP="007E4BDC">
            <w:pPr>
              <w:spacing w:line="240" w:lineRule="auto"/>
              <w:rPr>
                <w:rFonts w:eastAsia="Times New Roman" w:cs="Arial"/>
                <w:lang w:eastAsia="bg-BG"/>
              </w:rPr>
            </w:pPr>
            <w:proofErr w:type="spellStart"/>
            <w:r w:rsidRPr="001D4525">
              <w:rPr>
                <w:rFonts w:eastAsia="Times New Roman" w:cs="Arial"/>
                <w:b/>
                <w:bCs/>
                <w:color w:val="000000"/>
                <w:lang w:eastAsia="bg-BG"/>
              </w:rPr>
              <w:t>Хепатобилиарни</w:t>
            </w:r>
            <w:proofErr w:type="spellEnd"/>
            <w:r w:rsidRPr="001D4525">
              <w:rPr>
                <w:rFonts w:eastAsia="Times New Roman" w:cs="Arial"/>
                <w:b/>
                <w:bCs/>
                <w:color w:val="000000"/>
                <w:lang w:eastAsia="bg-BG"/>
              </w:rPr>
              <w:t xml:space="preserve"> нарушения</w:t>
            </w:r>
          </w:p>
        </w:tc>
      </w:tr>
      <w:tr w:rsidR="007E4BDC" w:rsidRPr="001D4525" w14:paraId="553448DD" w14:textId="77777777" w:rsidTr="007E4BDC">
        <w:tc>
          <w:tcPr>
            <w:tcW w:w="4755" w:type="dxa"/>
            <w:vAlign w:val="bottom"/>
          </w:tcPr>
          <w:p w14:paraId="2CCD07FF" w14:textId="3167E260" w:rsidR="007E4BDC" w:rsidRPr="001D4525" w:rsidRDefault="007E4BDC" w:rsidP="007E4BDC">
            <w:pPr>
              <w:rPr>
                <w:rFonts w:cs="Arial"/>
              </w:rPr>
            </w:pPr>
            <w:r w:rsidRPr="001D4525">
              <w:rPr>
                <w:rFonts w:cs="Arial"/>
              </w:rPr>
              <w:t>С неизвестна честота</w:t>
            </w:r>
          </w:p>
        </w:tc>
        <w:tc>
          <w:tcPr>
            <w:tcW w:w="4755" w:type="dxa"/>
            <w:vAlign w:val="bottom"/>
          </w:tcPr>
          <w:p w14:paraId="50B89B8D" w14:textId="796450F1" w:rsidR="007E4BDC" w:rsidRPr="001D4525" w:rsidRDefault="007E4BDC" w:rsidP="007E4BDC">
            <w:pPr>
              <w:rPr>
                <w:rFonts w:cs="Arial"/>
              </w:rPr>
            </w:pPr>
            <w:r w:rsidRPr="001D4525">
              <w:rPr>
                <w:rFonts w:cs="Arial"/>
                <w:i/>
                <w:iCs/>
              </w:rPr>
              <w:t>хепатит, жълтеница</w:t>
            </w:r>
          </w:p>
        </w:tc>
      </w:tr>
      <w:tr w:rsidR="007E4BDC" w:rsidRPr="001D4525" w14:paraId="60E74806" w14:textId="77777777" w:rsidTr="007E4BDC">
        <w:tc>
          <w:tcPr>
            <w:tcW w:w="9510" w:type="dxa"/>
            <w:gridSpan w:val="2"/>
            <w:vAlign w:val="bottom"/>
          </w:tcPr>
          <w:p w14:paraId="62FEB80A" w14:textId="71841931" w:rsidR="007E4BDC" w:rsidRPr="001D4525" w:rsidRDefault="007E4BDC" w:rsidP="00DB12D2">
            <w:pPr>
              <w:rPr>
                <w:rFonts w:cs="Arial"/>
              </w:rPr>
            </w:pPr>
            <w:r w:rsidRPr="001D4525">
              <w:rPr>
                <w:rFonts w:cs="Arial"/>
                <w:b/>
                <w:bCs/>
              </w:rPr>
              <w:lastRenderedPageBreak/>
              <w:t>Нарушения на кожата и подкожната тъкан</w:t>
            </w:r>
          </w:p>
        </w:tc>
      </w:tr>
      <w:tr w:rsidR="007E4BDC" w:rsidRPr="001D4525" w14:paraId="34CF74FA" w14:textId="77777777" w:rsidTr="007E4BDC">
        <w:tc>
          <w:tcPr>
            <w:tcW w:w="4755" w:type="dxa"/>
          </w:tcPr>
          <w:p w14:paraId="2716C56B" w14:textId="021A8CD8" w:rsidR="007E4BDC" w:rsidRPr="001D4525" w:rsidRDefault="007E4BDC" w:rsidP="007E4BDC">
            <w:pPr>
              <w:rPr>
                <w:rFonts w:cs="Arial"/>
              </w:rPr>
            </w:pPr>
            <w:r w:rsidRPr="001D4525">
              <w:rPr>
                <w:rFonts w:cs="Arial"/>
              </w:rPr>
              <w:t>Чести</w:t>
            </w:r>
          </w:p>
        </w:tc>
        <w:tc>
          <w:tcPr>
            <w:tcW w:w="4755" w:type="dxa"/>
            <w:vAlign w:val="bottom"/>
          </w:tcPr>
          <w:p w14:paraId="2FA05451" w14:textId="4F99FA3B" w:rsidR="007E4BDC" w:rsidRPr="001D4525" w:rsidRDefault="007E4BDC" w:rsidP="007E4BDC">
            <w:pPr>
              <w:rPr>
                <w:rFonts w:cs="Arial"/>
              </w:rPr>
            </w:pPr>
            <w:r w:rsidRPr="001D4525">
              <w:rPr>
                <w:rFonts w:cs="Arial"/>
              </w:rPr>
              <w:t xml:space="preserve">лицев едем, пурпура, често описвана като натъртване в резултат на физическа травма, обрив, </w:t>
            </w:r>
            <w:proofErr w:type="spellStart"/>
            <w:r w:rsidRPr="001D4525">
              <w:rPr>
                <w:rFonts w:cs="Arial"/>
              </w:rPr>
              <w:t>пруритус</w:t>
            </w:r>
            <w:proofErr w:type="spellEnd"/>
            <w:r w:rsidRPr="001D4525">
              <w:rPr>
                <w:rFonts w:cs="Arial"/>
              </w:rPr>
              <w:t>, акне</w:t>
            </w:r>
          </w:p>
        </w:tc>
      </w:tr>
      <w:tr w:rsidR="007E4BDC" w:rsidRPr="001D4525" w14:paraId="6319B44D" w14:textId="77777777" w:rsidTr="007E4BDC">
        <w:tc>
          <w:tcPr>
            <w:tcW w:w="4755" w:type="dxa"/>
          </w:tcPr>
          <w:p w14:paraId="196080AD" w14:textId="61219961" w:rsidR="007E4BDC" w:rsidRPr="001D4525" w:rsidRDefault="007E4BDC" w:rsidP="007E4BDC">
            <w:pPr>
              <w:rPr>
                <w:rFonts w:cs="Arial"/>
              </w:rPr>
            </w:pPr>
            <w:r w:rsidRPr="001D4525">
              <w:rPr>
                <w:rFonts w:cs="Arial"/>
              </w:rPr>
              <w:t>С неизвестна честота</w:t>
            </w:r>
          </w:p>
        </w:tc>
        <w:tc>
          <w:tcPr>
            <w:tcW w:w="4755" w:type="dxa"/>
            <w:vAlign w:val="bottom"/>
          </w:tcPr>
          <w:p w14:paraId="26353AB3" w14:textId="6105F6F4" w:rsidR="007E4BDC" w:rsidRPr="001D4525" w:rsidRDefault="007E4BDC" w:rsidP="007E4BDC">
            <w:pPr>
              <w:rPr>
                <w:rFonts w:cs="Arial"/>
              </w:rPr>
            </w:pPr>
            <w:r w:rsidRPr="001D4525">
              <w:rPr>
                <w:rFonts w:cs="Arial"/>
                <w:i/>
                <w:iCs/>
              </w:rPr>
              <w:t xml:space="preserve">синдром на </w:t>
            </w:r>
            <w:proofErr w:type="spellStart"/>
            <w:r w:rsidRPr="001D4525">
              <w:rPr>
                <w:rFonts w:cs="Arial"/>
                <w:i/>
                <w:iCs/>
              </w:rPr>
              <w:t>Stevens</w:t>
            </w:r>
            <w:proofErr w:type="spellEnd"/>
            <w:r w:rsidRPr="001D4525">
              <w:rPr>
                <w:rFonts w:cs="Arial"/>
                <w:i/>
                <w:iCs/>
              </w:rPr>
              <w:t xml:space="preserve">-Johnson, ангиоедем,, </w:t>
            </w:r>
            <w:r w:rsidRPr="001D4525">
              <w:rPr>
                <w:rFonts w:cs="Arial"/>
              </w:rPr>
              <w:t xml:space="preserve">еритема </w:t>
            </w:r>
            <w:proofErr w:type="spellStart"/>
            <w:r w:rsidRPr="001D4525">
              <w:rPr>
                <w:rFonts w:cs="Arial"/>
              </w:rPr>
              <w:t>мултиформе</w:t>
            </w:r>
            <w:proofErr w:type="spellEnd"/>
            <w:r w:rsidRPr="001D4525">
              <w:rPr>
                <w:rFonts w:cs="Arial"/>
              </w:rPr>
              <w:t>,</w:t>
            </w:r>
            <w:r w:rsidRPr="001D4525">
              <w:rPr>
                <w:rFonts w:cs="Arial"/>
                <w:i/>
                <w:iCs/>
              </w:rPr>
              <w:t xml:space="preserve"> алопеция, лекарствен обрив с </w:t>
            </w:r>
            <w:proofErr w:type="spellStart"/>
            <w:r w:rsidRPr="001D4525">
              <w:rPr>
                <w:rFonts w:cs="Arial"/>
                <w:i/>
                <w:iCs/>
              </w:rPr>
              <w:t>еозинофилия</w:t>
            </w:r>
            <w:proofErr w:type="spellEnd"/>
            <w:r w:rsidRPr="001D4525">
              <w:rPr>
                <w:rFonts w:cs="Arial"/>
                <w:i/>
                <w:iCs/>
              </w:rPr>
              <w:t xml:space="preserve"> и системни симптоми (вж. точка 4.4)</w:t>
            </w:r>
          </w:p>
        </w:tc>
      </w:tr>
      <w:tr w:rsidR="007E4BDC" w:rsidRPr="001D4525" w14:paraId="3CEDD6B8" w14:textId="77777777" w:rsidTr="004D3EF1">
        <w:tc>
          <w:tcPr>
            <w:tcW w:w="9510" w:type="dxa"/>
            <w:gridSpan w:val="2"/>
            <w:vAlign w:val="bottom"/>
          </w:tcPr>
          <w:p w14:paraId="584DD4E9" w14:textId="01B42381" w:rsidR="007E4BDC" w:rsidRPr="001D4525" w:rsidRDefault="007E4BDC" w:rsidP="00DB12D2">
            <w:pPr>
              <w:rPr>
                <w:rFonts w:cs="Arial"/>
              </w:rPr>
            </w:pPr>
            <w:r w:rsidRPr="001D4525">
              <w:rPr>
                <w:rFonts w:cs="Arial"/>
                <w:b/>
                <w:bCs/>
              </w:rPr>
              <w:t>Нарушения на мускулно-скелетната система и съединителната тъкан</w:t>
            </w:r>
          </w:p>
        </w:tc>
      </w:tr>
      <w:tr w:rsidR="007E4BDC" w:rsidRPr="001D4525" w14:paraId="584B3C4B" w14:textId="77777777" w:rsidTr="007E4BDC">
        <w:tc>
          <w:tcPr>
            <w:tcW w:w="4755" w:type="dxa"/>
          </w:tcPr>
          <w:p w14:paraId="0690B464" w14:textId="66325ED8" w:rsidR="007E4BDC" w:rsidRPr="001D4525" w:rsidRDefault="007E4BDC" w:rsidP="0091385D">
            <w:pPr>
              <w:rPr>
                <w:rFonts w:cs="Arial"/>
              </w:rPr>
            </w:pPr>
            <w:r w:rsidRPr="001D4525">
              <w:rPr>
                <w:rFonts w:cs="Arial"/>
              </w:rPr>
              <w:t>Чести</w:t>
            </w:r>
          </w:p>
        </w:tc>
        <w:tc>
          <w:tcPr>
            <w:tcW w:w="4755" w:type="dxa"/>
          </w:tcPr>
          <w:p w14:paraId="78651107" w14:textId="17F0666A" w:rsidR="007E4BDC" w:rsidRPr="001D4525" w:rsidRDefault="007E4BDC" w:rsidP="0091385D">
            <w:pPr>
              <w:rPr>
                <w:rFonts w:cs="Arial"/>
              </w:rPr>
            </w:pPr>
            <w:proofErr w:type="spellStart"/>
            <w:r w:rsidRPr="001D4525">
              <w:rPr>
                <w:rFonts w:cs="Arial"/>
              </w:rPr>
              <w:t>артралгия</w:t>
            </w:r>
            <w:proofErr w:type="spellEnd"/>
            <w:r w:rsidRPr="001D4525">
              <w:rPr>
                <w:rFonts w:cs="Arial"/>
              </w:rPr>
              <w:t xml:space="preserve">, </w:t>
            </w:r>
            <w:proofErr w:type="spellStart"/>
            <w:r w:rsidRPr="001D4525">
              <w:rPr>
                <w:rFonts w:cs="Arial"/>
              </w:rPr>
              <w:t>миалгия</w:t>
            </w:r>
            <w:proofErr w:type="spellEnd"/>
            <w:r w:rsidRPr="001D4525">
              <w:rPr>
                <w:rFonts w:cs="Arial"/>
              </w:rPr>
              <w:t>, болка в гърба, мускулно потрепване</w:t>
            </w:r>
          </w:p>
        </w:tc>
      </w:tr>
      <w:tr w:rsidR="007E4BDC" w:rsidRPr="001D4525" w14:paraId="3F98A51E" w14:textId="77777777" w:rsidTr="007E4BDC">
        <w:tc>
          <w:tcPr>
            <w:tcW w:w="4755" w:type="dxa"/>
          </w:tcPr>
          <w:p w14:paraId="5954E1BC" w14:textId="5150A431" w:rsidR="007E4BDC" w:rsidRPr="001D4525" w:rsidRDefault="007E4BDC" w:rsidP="007E4BDC">
            <w:pPr>
              <w:rPr>
                <w:rFonts w:cs="Arial"/>
              </w:rPr>
            </w:pPr>
            <w:r w:rsidRPr="001D4525">
              <w:rPr>
                <w:rFonts w:cs="Arial"/>
              </w:rPr>
              <w:t>С неизвестна честота</w:t>
            </w:r>
          </w:p>
        </w:tc>
        <w:tc>
          <w:tcPr>
            <w:tcW w:w="4755" w:type="dxa"/>
          </w:tcPr>
          <w:p w14:paraId="2864D6FE" w14:textId="1DB7C724" w:rsidR="007E4BDC" w:rsidRPr="001D4525" w:rsidRDefault="007E4BDC" w:rsidP="007E4BDC">
            <w:pPr>
              <w:rPr>
                <w:rFonts w:cs="Arial"/>
              </w:rPr>
            </w:pPr>
            <w:proofErr w:type="spellStart"/>
            <w:r w:rsidRPr="001D4525">
              <w:rPr>
                <w:rFonts w:cs="Arial"/>
                <w:i/>
                <w:iCs/>
              </w:rPr>
              <w:t>рабдомиолиза</w:t>
            </w:r>
            <w:proofErr w:type="spellEnd"/>
            <w:r w:rsidRPr="001D4525">
              <w:rPr>
                <w:rFonts w:cs="Arial"/>
                <w:i/>
                <w:iCs/>
              </w:rPr>
              <w:t xml:space="preserve">, </w:t>
            </w:r>
            <w:proofErr w:type="spellStart"/>
            <w:r w:rsidRPr="001D4525">
              <w:rPr>
                <w:rFonts w:cs="Arial"/>
                <w:i/>
                <w:iCs/>
              </w:rPr>
              <w:t>миоклонус</w:t>
            </w:r>
            <w:proofErr w:type="spellEnd"/>
          </w:p>
        </w:tc>
      </w:tr>
      <w:tr w:rsidR="007E4BDC" w:rsidRPr="001D4525" w14:paraId="3F79A40E" w14:textId="77777777" w:rsidTr="00F84FD3">
        <w:tc>
          <w:tcPr>
            <w:tcW w:w="9510" w:type="dxa"/>
            <w:gridSpan w:val="2"/>
          </w:tcPr>
          <w:p w14:paraId="3C706904" w14:textId="4558A23B" w:rsidR="007E4BDC" w:rsidRPr="001D4525" w:rsidRDefault="007E4BDC" w:rsidP="0091385D">
            <w:pPr>
              <w:rPr>
                <w:rFonts w:cs="Arial"/>
              </w:rPr>
            </w:pPr>
            <w:r w:rsidRPr="001D4525">
              <w:rPr>
                <w:rFonts w:cs="Arial"/>
                <w:b/>
                <w:bCs/>
              </w:rPr>
              <w:t>Нарушения на бъбреците и пикочните пътища</w:t>
            </w:r>
          </w:p>
        </w:tc>
      </w:tr>
      <w:tr w:rsidR="007E4BDC" w:rsidRPr="001D4525" w14:paraId="2225FCE7" w14:textId="77777777" w:rsidTr="007E4BDC">
        <w:tc>
          <w:tcPr>
            <w:tcW w:w="4755" w:type="dxa"/>
          </w:tcPr>
          <w:p w14:paraId="3897929D" w14:textId="22A3FCA5" w:rsidR="007E4BDC" w:rsidRPr="001D4525" w:rsidRDefault="007E4BDC" w:rsidP="007E4BDC">
            <w:pPr>
              <w:rPr>
                <w:rFonts w:cs="Arial"/>
              </w:rPr>
            </w:pPr>
            <w:r w:rsidRPr="001D4525">
              <w:rPr>
                <w:rFonts w:cs="Arial"/>
              </w:rPr>
              <w:t>С неизвестна честота</w:t>
            </w:r>
          </w:p>
        </w:tc>
        <w:tc>
          <w:tcPr>
            <w:tcW w:w="4755" w:type="dxa"/>
          </w:tcPr>
          <w:p w14:paraId="29E06F99" w14:textId="082003D6" w:rsidR="007E4BDC" w:rsidRPr="001D4525" w:rsidRDefault="007E4BDC" w:rsidP="007E4BDC">
            <w:pPr>
              <w:rPr>
                <w:rFonts w:cs="Arial"/>
              </w:rPr>
            </w:pPr>
            <w:r w:rsidRPr="001D4525">
              <w:rPr>
                <w:rFonts w:cs="Arial"/>
                <w:i/>
                <w:iCs/>
              </w:rPr>
              <w:t>остра бъбречна недостатъчност, инконтиненция</w:t>
            </w:r>
          </w:p>
        </w:tc>
      </w:tr>
      <w:tr w:rsidR="007E4BDC" w:rsidRPr="001D4525" w14:paraId="0920AFD3" w14:textId="77777777" w:rsidTr="004823FD">
        <w:tc>
          <w:tcPr>
            <w:tcW w:w="9510" w:type="dxa"/>
            <w:gridSpan w:val="2"/>
          </w:tcPr>
          <w:p w14:paraId="61760EBF" w14:textId="6601DC39" w:rsidR="007E4BDC" w:rsidRPr="001D4525" w:rsidRDefault="007E4BDC" w:rsidP="0091385D">
            <w:pPr>
              <w:rPr>
                <w:rFonts w:cs="Arial"/>
              </w:rPr>
            </w:pPr>
            <w:r w:rsidRPr="001D4525">
              <w:rPr>
                <w:rFonts w:cs="Arial"/>
                <w:b/>
                <w:bCs/>
              </w:rPr>
              <w:t>Нарушения на възпроизводителната система и гърдата</w:t>
            </w:r>
          </w:p>
        </w:tc>
      </w:tr>
      <w:tr w:rsidR="007E4BDC" w:rsidRPr="001D4525" w14:paraId="532F9FEF" w14:textId="77777777" w:rsidTr="007E4BDC">
        <w:tc>
          <w:tcPr>
            <w:tcW w:w="4755" w:type="dxa"/>
          </w:tcPr>
          <w:p w14:paraId="4605DD7C" w14:textId="6C70B4E1" w:rsidR="007E4BDC" w:rsidRPr="001D4525" w:rsidRDefault="007E4BDC" w:rsidP="007E4BDC">
            <w:pPr>
              <w:rPr>
                <w:rFonts w:cs="Arial"/>
              </w:rPr>
            </w:pPr>
            <w:r w:rsidRPr="001D4525">
              <w:rPr>
                <w:rFonts w:cs="Arial"/>
              </w:rPr>
              <w:t>Чести</w:t>
            </w:r>
          </w:p>
        </w:tc>
        <w:tc>
          <w:tcPr>
            <w:tcW w:w="4755" w:type="dxa"/>
          </w:tcPr>
          <w:p w14:paraId="6A0EC1D9" w14:textId="3AD80BFB" w:rsidR="007E4BDC" w:rsidRPr="001D4525" w:rsidRDefault="007E4BDC" w:rsidP="007E4BDC">
            <w:pPr>
              <w:rPr>
                <w:rFonts w:cs="Arial"/>
              </w:rPr>
            </w:pPr>
            <w:r w:rsidRPr="001D4525">
              <w:rPr>
                <w:rFonts w:cs="Arial"/>
              </w:rPr>
              <w:t>импотентност</w:t>
            </w:r>
          </w:p>
        </w:tc>
      </w:tr>
      <w:tr w:rsidR="007E4BDC" w:rsidRPr="001D4525" w14:paraId="49C4A819" w14:textId="77777777" w:rsidTr="007E4BDC">
        <w:tc>
          <w:tcPr>
            <w:tcW w:w="4755" w:type="dxa"/>
          </w:tcPr>
          <w:p w14:paraId="65178890" w14:textId="0D5079EC" w:rsidR="007E4BDC" w:rsidRPr="001D4525" w:rsidRDefault="007E4BDC" w:rsidP="007E4BDC">
            <w:pPr>
              <w:rPr>
                <w:rFonts w:cs="Arial"/>
              </w:rPr>
            </w:pPr>
            <w:r w:rsidRPr="001D4525">
              <w:rPr>
                <w:rFonts w:cs="Arial"/>
              </w:rPr>
              <w:t>С неизвестна честота</w:t>
            </w:r>
          </w:p>
        </w:tc>
        <w:tc>
          <w:tcPr>
            <w:tcW w:w="4755" w:type="dxa"/>
          </w:tcPr>
          <w:p w14:paraId="52DED600" w14:textId="63620F20" w:rsidR="007E4BDC" w:rsidRPr="001D4525" w:rsidRDefault="007E4BDC" w:rsidP="007E4BDC">
            <w:pPr>
              <w:rPr>
                <w:rFonts w:cs="Arial"/>
              </w:rPr>
            </w:pPr>
            <w:r w:rsidRPr="001D4525">
              <w:rPr>
                <w:rFonts w:cs="Arial"/>
                <w:i/>
                <w:iCs/>
              </w:rPr>
              <w:t xml:space="preserve">хипертрофия на гърдата, </w:t>
            </w:r>
            <w:proofErr w:type="spellStart"/>
            <w:r w:rsidRPr="001D4525">
              <w:rPr>
                <w:rFonts w:cs="Arial"/>
                <w:i/>
                <w:iCs/>
              </w:rPr>
              <w:t>гинекомастия</w:t>
            </w:r>
            <w:proofErr w:type="spellEnd"/>
            <w:r w:rsidRPr="001D4525">
              <w:rPr>
                <w:rFonts w:cs="Arial"/>
                <w:i/>
                <w:iCs/>
              </w:rPr>
              <w:t xml:space="preserve">, сексуална дисфункция (включително промени в либидото, нарушения на еякулацията и </w:t>
            </w:r>
            <w:proofErr w:type="spellStart"/>
            <w:r w:rsidRPr="001D4525">
              <w:rPr>
                <w:rFonts w:cs="Arial"/>
                <w:i/>
                <w:iCs/>
              </w:rPr>
              <w:t>аноргазмия</w:t>
            </w:r>
            <w:proofErr w:type="spellEnd"/>
            <w:r w:rsidRPr="001D4525">
              <w:rPr>
                <w:rFonts w:cs="Arial"/>
                <w:i/>
                <w:iCs/>
              </w:rPr>
              <w:t>)</w:t>
            </w:r>
          </w:p>
        </w:tc>
      </w:tr>
      <w:tr w:rsidR="007E4BDC" w:rsidRPr="001D4525" w14:paraId="638926CC" w14:textId="77777777" w:rsidTr="00EC3A5E">
        <w:tc>
          <w:tcPr>
            <w:tcW w:w="9510" w:type="dxa"/>
            <w:gridSpan w:val="2"/>
          </w:tcPr>
          <w:p w14:paraId="5B6241F4" w14:textId="2E2B84E9" w:rsidR="007E4BDC" w:rsidRPr="001D4525" w:rsidRDefault="007E4BDC" w:rsidP="0091385D">
            <w:pPr>
              <w:rPr>
                <w:rFonts w:cs="Arial"/>
              </w:rPr>
            </w:pPr>
            <w:r w:rsidRPr="001D4525">
              <w:rPr>
                <w:rFonts w:cs="Arial"/>
                <w:b/>
                <w:bCs/>
              </w:rPr>
              <w:t>Общи нарушения и ефекти на мястото на приложение</w:t>
            </w:r>
          </w:p>
        </w:tc>
      </w:tr>
      <w:tr w:rsidR="007E4BDC" w:rsidRPr="001D4525" w14:paraId="26AE6DC3" w14:textId="77777777" w:rsidTr="007E4BDC">
        <w:tc>
          <w:tcPr>
            <w:tcW w:w="4755" w:type="dxa"/>
          </w:tcPr>
          <w:p w14:paraId="1FA2554D" w14:textId="27031EAB" w:rsidR="007E4BDC" w:rsidRPr="001D4525" w:rsidRDefault="007E4BDC" w:rsidP="007E4BDC">
            <w:pPr>
              <w:rPr>
                <w:rFonts w:cs="Arial"/>
              </w:rPr>
            </w:pPr>
            <w:r w:rsidRPr="001D4525">
              <w:rPr>
                <w:rFonts w:cs="Arial"/>
              </w:rPr>
              <w:t>Много чести</w:t>
            </w:r>
          </w:p>
        </w:tc>
        <w:tc>
          <w:tcPr>
            <w:tcW w:w="4755" w:type="dxa"/>
          </w:tcPr>
          <w:p w14:paraId="31AF21BF" w14:textId="3DBC5FBC" w:rsidR="007E4BDC" w:rsidRPr="001D4525" w:rsidRDefault="007E4BDC" w:rsidP="007E4BDC">
            <w:pPr>
              <w:rPr>
                <w:rFonts w:cs="Arial"/>
              </w:rPr>
            </w:pPr>
            <w:r w:rsidRPr="001D4525">
              <w:rPr>
                <w:rFonts w:cs="Arial"/>
              </w:rPr>
              <w:t>умора, треска</w:t>
            </w:r>
          </w:p>
        </w:tc>
      </w:tr>
      <w:tr w:rsidR="007E4BDC" w:rsidRPr="001D4525" w14:paraId="191173D3" w14:textId="77777777" w:rsidTr="007E4BDC">
        <w:tc>
          <w:tcPr>
            <w:tcW w:w="4755" w:type="dxa"/>
          </w:tcPr>
          <w:p w14:paraId="0CB58F5C" w14:textId="7EB1926C" w:rsidR="007E4BDC" w:rsidRPr="001D4525" w:rsidRDefault="007E4BDC" w:rsidP="007E4BDC">
            <w:pPr>
              <w:rPr>
                <w:rFonts w:cs="Arial"/>
              </w:rPr>
            </w:pPr>
            <w:r w:rsidRPr="001D4525">
              <w:rPr>
                <w:rFonts w:cs="Arial"/>
              </w:rPr>
              <w:t>Чести</w:t>
            </w:r>
          </w:p>
        </w:tc>
        <w:tc>
          <w:tcPr>
            <w:tcW w:w="4755" w:type="dxa"/>
          </w:tcPr>
          <w:p w14:paraId="2C4974C5" w14:textId="7D4B4559" w:rsidR="007E4BDC" w:rsidRPr="001D4525" w:rsidRDefault="007E4BDC" w:rsidP="007E4BDC">
            <w:pPr>
              <w:rPr>
                <w:rFonts w:cs="Arial"/>
              </w:rPr>
            </w:pPr>
            <w:r w:rsidRPr="001D4525">
              <w:rPr>
                <w:rFonts w:cs="Arial"/>
              </w:rPr>
              <w:t xml:space="preserve">периферен едем, нарушена походка, </w:t>
            </w:r>
            <w:proofErr w:type="spellStart"/>
            <w:r w:rsidRPr="001D4525">
              <w:rPr>
                <w:rFonts w:cs="Arial"/>
              </w:rPr>
              <w:t>астения</w:t>
            </w:r>
            <w:proofErr w:type="spellEnd"/>
            <w:r w:rsidRPr="001D4525">
              <w:rPr>
                <w:rFonts w:cs="Arial"/>
              </w:rPr>
              <w:t>, болка, общо неразположение, грипоподобен синдром</w:t>
            </w:r>
          </w:p>
        </w:tc>
      </w:tr>
      <w:tr w:rsidR="007E4BDC" w:rsidRPr="001D4525" w14:paraId="02E4E276" w14:textId="77777777" w:rsidTr="007E4BDC">
        <w:tc>
          <w:tcPr>
            <w:tcW w:w="4755" w:type="dxa"/>
          </w:tcPr>
          <w:p w14:paraId="4D95195A" w14:textId="4BB05AF2" w:rsidR="007E4BDC" w:rsidRPr="001D4525" w:rsidRDefault="007E4BDC" w:rsidP="007E4BDC">
            <w:pPr>
              <w:rPr>
                <w:rFonts w:cs="Arial"/>
              </w:rPr>
            </w:pPr>
            <w:r w:rsidRPr="001D4525">
              <w:rPr>
                <w:rFonts w:cs="Arial"/>
              </w:rPr>
              <w:t>Нечести</w:t>
            </w:r>
          </w:p>
        </w:tc>
        <w:tc>
          <w:tcPr>
            <w:tcW w:w="4755" w:type="dxa"/>
          </w:tcPr>
          <w:p w14:paraId="6BFA7845" w14:textId="479DDA3E" w:rsidR="007E4BDC" w:rsidRPr="001D4525" w:rsidRDefault="007E4BDC" w:rsidP="007E4BDC">
            <w:pPr>
              <w:rPr>
                <w:rFonts w:cs="Arial"/>
              </w:rPr>
            </w:pPr>
            <w:r w:rsidRPr="001D4525">
              <w:rPr>
                <w:rFonts w:cs="Arial"/>
              </w:rPr>
              <w:t>генерализиран едем</w:t>
            </w:r>
          </w:p>
        </w:tc>
      </w:tr>
      <w:tr w:rsidR="007E4BDC" w:rsidRPr="001D4525" w14:paraId="7D795446" w14:textId="77777777" w:rsidTr="007E4BDC">
        <w:tc>
          <w:tcPr>
            <w:tcW w:w="4755" w:type="dxa"/>
          </w:tcPr>
          <w:p w14:paraId="21D071DB" w14:textId="0DCA5EAF" w:rsidR="007E4BDC" w:rsidRPr="001D4525" w:rsidRDefault="007E4BDC" w:rsidP="007E4BDC">
            <w:pPr>
              <w:rPr>
                <w:rFonts w:cs="Arial"/>
              </w:rPr>
            </w:pPr>
            <w:r w:rsidRPr="001D4525">
              <w:rPr>
                <w:rFonts w:cs="Arial"/>
              </w:rPr>
              <w:t>С неизвестна честота</w:t>
            </w:r>
          </w:p>
        </w:tc>
        <w:tc>
          <w:tcPr>
            <w:tcW w:w="4755" w:type="dxa"/>
          </w:tcPr>
          <w:p w14:paraId="54AC9FBF" w14:textId="279F111B" w:rsidR="007E4BDC" w:rsidRPr="001D4525" w:rsidRDefault="007E4BDC" w:rsidP="007E4BDC">
            <w:pPr>
              <w:rPr>
                <w:rFonts w:cs="Arial"/>
              </w:rPr>
            </w:pPr>
            <w:r w:rsidRPr="001D4525">
              <w:rPr>
                <w:rFonts w:cs="Arial"/>
                <w:i/>
                <w:iCs/>
              </w:rPr>
              <w:t xml:space="preserve">реакции на отнемане (най-често тревожност, безсъние, гадене, болки, изпотяване), гръдна болка. Съобщава се за случаи на внезапна, необяснима смърт, като причинно-следствена връзка с лечението с </w:t>
            </w:r>
            <w:proofErr w:type="spellStart"/>
            <w:r w:rsidRPr="001D4525">
              <w:rPr>
                <w:rFonts w:cs="Arial"/>
                <w:i/>
                <w:iCs/>
              </w:rPr>
              <w:t>габапентин</w:t>
            </w:r>
            <w:proofErr w:type="spellEnd"/>
            <w:r w:rsidRPr="001D4525">
              <w:rPr>
                <w:rFonts w:cs="Arial"/>
                <w:i/>
                <w:iCs/>
              </w:rPr>
              <w:t xml:space="preserve"> не е установена.</w:t>
            </w:r>
          </w:p>
        </w:tc>
      </w:tr>
      <w:tr w:rsidR="007E4BDC" w:rsidRPr="001D4525" w14:paraId="7F1A29B0" w14:textId="77777777" w:rsidTr="000C429F">
        <w:trPr>
          <w:trHeight w:val="746"/>
        </w:trPr>
        <w:tc>
          <w:tcPr>
            <w:tcW w:w="4755" w:type="dxa"/>
          </w:tcPr>
          <w:p w14:paraId="32A3053B" w14:textId="40FB15E4" w:rsidR="007E4BDC" w:rsidRPr="001D4525" w:rsidRDefault="007E4BDC" w:rsidP="007E4BDC">
            <w:pPr>
              <w:rPr>
                <w:rFonts w:cs="Arial"/>
              </w:rPr>
            </w:pPr>
            <w:r w:rsidRPr="001D4525">
              <w:rPr>
                <w:rFonts w:cs="Arial"/>
              </w:rPr>
              <w:t>Чести</w:t>
            </w:r>
          </w:p>
        </w:tc>
        <w:tc>
          <w:tcPr>
            <w:tcW w:w="4755" w:type="dxa"/>
          </w:tcPr>
          <w:p w14:paraId="330C6F64" w14:textId="41D141CF" w:rsidR="007E4BDC" w:rsidRPr="001D4525" w:rsidRDefault="007E4BDC" w:rsidP="007E4BDC">
            <w:pPr>
              <w:rPr>
                <w:rFonts w:cs="Arial"/>
              </w:rPr>
            </w:pPr>
            <w:r w:rsidRPr="001D4525">
              <w:rPr>
                <w:rFonts w:cs="Arial"/>
              </w:rPr>
              <w:t>намален брой бели кръвни клетки(левкоцити), покачване на телесното тегло</w:t>
            </w:r>
          </w:p>
        </w:tc>
      </w:tr>
      <w:tr w:rsidR="007E4BDC" w:rsidRPr="001D4525" w14:paraId="625D15E5" w14:textId="77777777" w:rsidTr="007E4BDC">
        <w:tc>
          <w:tcPr>
            <w:tcW w:w="4755" w:type="dxa"/>
          </w:tcPr>
          <w:p w14:paraId="4ACC8547" w14:textId="7502003B" w:rsidR="007E4BDC" w:rsidRPr="001D4525" w:rsidRDefault="007E4BDC" w:rsidP="007E4BDC">
            <w:pPr>
              <w:rPr>
                <w:rFonts w:cs="Arial"/>
              </w:rPr>
            </w:pPr>
            <w:r w:rsidRPr="001D4525">
              <w:rPr>
                <w:rFonts w:cs="Arial"/>
              </w:rPr>
              <w:t>Нечести</w:t>
            </w:r>
          </w:p>
        </w:tc>
        <w:tc>
          <w:tcPr>
            <w:tcW w:w="4755" w:type="dxa"/>
          </w:tcPr>
          <w:p w14:paraId="2321CA5D" w14:textId="68CFD3AA" w:rsidR="007E4BDC" w:rsidRPr="001D4525" w:rsidRDefault="007E4BDC" w:rsidP="007E4BDC">
            <w:pPr>
              <w:rPr>
                <w:rFonts w:cs="Arial"/>
              </w:rPr>
            </w:pPr>
            <w:r w:rsidRPr="001D4525">
              <w:rPr>
                <w:rFonts w:cs="Arial"/>
              </w:rPr>
              <w:t xml:space="preserve">повишени стойности на чернодробните функционални тестове СГОТ (АСАТ), СГПТ (АЛАТ) и </w:t>
            </w:r>
            <w:proofErr w:type="spellStart"/>
            <w:r w:rsidRPr="001D4525">
              <w:rPr>
                <w:rFonts w:cs="Arial"/>
              </w:rPr>
              <w:t>билирубин</w:t>
            </w:r>
            <w:proofErr w:type="spellEnd"/>
          </w:p>
        </w:tc>
      </w:tr>
      <w:tr w:rsidR="007E4BDC" w:rsidRPr="001D4525" w14:paraId="44813AEC" w14:textId="77777777" w:rsidTr="007E4BDC">
        <w:tc>
          <w:tcPr>
            <w:tcW w:w="4755" w:type="dxa"/>
          </w:tcPr>
          <w:p w14:paraId="281DD04E" w14:textId="2C58A2B0" w:rsidR="007E4BDC" w:rsidRPr="001D4525" w:rsidRDefault="007E4BDC" w:rsidP="007E4BDC">
            <w:pPr>
              <w:spacing w:line="240" w:lineRule="auto"/>
              <w:rPr>
                <w:rFonts w:eastAsia="Times New Roman" w:cs="Arial"/>
                <w:lang w:eastAsia="bg-BG"/>
              </w:rPr>
            </w:pPr>
            <w:r w:rsidRPr="001D4525">
              <w:rPr>
                <w:rFonts w:eastAsia="Times New Roman" w:cs="Arial"/>
                <w:color w:val="000000"/>
                <w:lang w:eastAsia="bg-BG"/>
              </w:rPr>
              <w:t>С неизвестна честота</w:t>
            </w:r>
          </w:p>
        </w:tc>
        <w:tc>
          <w:tcPr>
            <w:tcW w:w="4755" w:type="dxa"/>
          </w:tcPr>
          <w:p w14:paraId="1ACCF936" w14:textId="38FC62FC" w:rsidR="007E4BDC" w:rsidRPr="001D4525" w:rsidRDefault="007E4BDC" w:rsidP="0091385D">
            <w:pPr>
              <w:rPr>
                <w:rFonts w:cs="Arial"/>
              </w:rPr>
            </w:pPr>
            <w:r w:rsidRPr="001D4525">
              <w:rPr>
                <w:rFonts w:cs="Arial"/>
                <w:i/>
                <w:iCs/>
              </w:rPr>
              <w:t xml:space="preserve">повишена </w:t>
            </w:r>
            <w:proofErr w:type="spellStart"/>
            <w:r w:rsidRPr="001D4525">
              <w:rPr>
                <w:rFonts w:cs="Arial"/>
                <w:i/>
                <w:iCs/>
              </w:rPr>
              <w:t>креатин</w:t>
            </w:r>
            <w:proofErr w:type="spellEnd"/>
            <w:r w:rsidRPr="001D4525">
              <w:rPr>
                <w:rFonts w:cs="Arial"/>
                <w:i/>
                <w:iCs/>
              </w:rPr>
              <w:t xml:space="preserve"> </w:t>
            </w:r>
            <w:proofErr w:type="spellStart"/>
            <w:r w:rsidRPr="001D4525">
              <w:rPr>
                <w:rFonts w:cs="Arial"/>
                <w:i/>
                <w:iCs/>
              </w:rPr>
              <w:t>фосфокиназа</w:t>
            </w:r>
            <w:proofErr w:type="spellEnd"/>
            <w:r w:rsidRPr="001D4525">
              <w:rPr>
                <w:rFonts w:cs="Arial"/>
                <w:i/>
                <w:iCs/>
              </w:rPr>
              <w:t xml:space="preserve"> в кръвта</w:t>
            </w:r>
          </w:p>
        </w:tc>
      </w:tr>
      <w:tr w:rsidR="007E4BDC" w:rsidRPr="001D4525" w14:paraId="36FC9E14" w14:textId="77777777" w:rsidTr="000A2A5B">
        <w:tc>
          <w:tcPr>
            <w:tcW w:w="9510" w:type="dxa"/>
            <w:gridSpan w:val="2"/>
          </w:tcPr>
          <w:p w14:paraId="1C8F0D44" w14:textId="67CBF9D2" w:rsidR="007E4BDC" w:rsidRPr="001D4525" w:rsidRDefault="007E4BDC" w:rsidP="0091385D">
            <w:pPr>
              <w:rPr>
                <w:rFonts w:cs="Arial"/>
              </w:rPr>
            </w:pPr>
            <w:r w:rsidRPr="001D4525">
              <w:rPr>
                <w:rFonts w:cs="Arial"/>
                <w:b/>
                <w:bCs/>
              </w:rPr>
              <w:t xml:space="preserve">Травми, отравяния и </w:t>
            </w:r>
            <w:proofErr w:type="spellStart"/>
            <w:r w:rsidRPr="001D4525">
              <w:rPr>
                <w:rFonts w:cs="Arial"/>
                <w:b/>
                <w:bCs/>
              </w:rPr>
              <w:t>ннтервенции</w:t>
            </w:r>
            <w:proofErr w:type="spellEnd"/>
            <w:r w:rsidRPr="001D4525">
              <w:rPr>
                <w:rFonts w:cs="Arial"/>
                <w:b/>
                <w:bCs/>
              </w:rPr>
              <w:t xml:space="preserve"> възникнали в резултат на усложнения</w:t>
            </w:r>
          </w:p>
        </w:tc>
      </w:tr>
      <w:tr w:rsidR="007E4BDC" w:rsidRPr="001D4525" w14:paraId="2065FFEF" w14:textId="77777777" w:rsidTr="007E4BDC">
        <w:tc>
          <w:tcPr>
            <w:tcW w:w="4755" w:type="dxa"/>
          </w:tcPr>
          <w:p w14:paraId="14493DD5" w14:textId="236DFA2C" w:rsidR="007E4BDC" w:rsidRPr="001D4525" w:rsidRDefault="007E4BDC" w:rsidP="0091385D">
            <w:pPr>
              <w:rPr>
                <w:rFonts w:cs="Arial"/>
              </w:rPr>
            </w:pPr>
            <w:r w:rsidRPr="001D4525">
              <w:rPr>
                <w:rFonts w:cs="Arial"/>
              </w:rPr>
              <w:t>Чести</w:t>
            </w:r>
          </w:p>
        </w:tc>
        <w:tc>
          <w:tcPr>
            <w:tcW w:w="4755" w:type="dxa"/>
          </w:tcPr>
          <w:p w14:paraId="58D5E2AE" w14:textId="41788C0E" w:rsidR="007E4BDC" w:rsidRPr="001D4525" w:rsidRDefault="00072A35" w:rsidP="0091385D">
            <w:pPr>
              <w:rPr>
                <w:rFonts w:cs="Arial"/>
              </w:rPr>
            </w:pPr>
            <w:r w:rsidRPr="001D4525">
              <w:rPr>
                <w:rFonts w:cs="Arial"/>
              </w:rPr>
              <w:t xml:space="preserve">инцидентно нараняване, фрактура, </w:t>
            </w:r>
            <w:proofErr w:type="spellStart"/>
            <w:r w:rsidRPr="001D4525">
              <w:rPr>
                <w:rFonts w:cs="Arial"/>
              </w:rPr>
              <w:t>абразия</w:t>
            </w:r>
            <w:proofErr w:type="spellEnd"/>
          </w:p>
        </w:tc>
      </w:tr>
      <w:tr w:rsidR="007E4BDC" w:rsidRPr="001D4525" w14:paraId="6012C397" w14:textId="77777777" w:rsidTr="007E4BDC">
        <w:tc>
          <w:tcPr>
            <w:tcW w:w="4755" w:type="dxa"/>
          </w:tcPr>
          <w:p w14:paraId="39AB6838" w14:textId="77777777" w:rsidR="007E4BDC" w:rsidRPr="001D4525" w:rsidRDefault="007E4BDC" w:rsidP="007E4BDC">
            <w:pPr>
              <w:spacing w:line="240" w:lineRule="auto"/>
              <w:rPr>
                <w:rFonts w:eastAsia="Times New Roman" w:cs="Arial"/>
                <w:lang w:eastAsia="bg-BG"/>
              </w:rPr>
            </w:pPr>
            <w:r w:rsidRPr="001D4525">
              <w:rPr>
                <w:rFonts w:eastAsia="Times New Roman" w:cs="Arial"/>
                <w:color w:val="000000"/>
                <w:lang w:eastAsia="bg-BG"/>
              </w:rPr>
              <w:t>Нечести</w:t>
            </w:r>
          </w:p>
          <w:p w14:paraId="04183BAF" w14:textId="77777777" w:rsidR="007E4BDC" w:rsidRPr="001D4525" w:rsidRDefault="007E4BDC" w:rsidP="0091385D">
            <w:pPr>
              <w:rPr>
                <w:rFonts w:cs="Arial"/>
              </w:rPr>
            </w:pPr>
          </w:p>
        </w:tc>
        <w:tc>
          <w:tcPr>
            <w:tcW w:w="4755" w:type="dxa"/>
          </w:tcPr>
          <w:p w14:paraId="30B66378" w14:textId="3434669F" w:rsidR="007E4BDC" w:rsidRPr="001D4525" w:rsidRDefault="00072A35" w:rsidP="0091385D">
            <w:pPr>
              <w:rPr>
                <w:rFonts w:cs="Arial"/>
              </w:rPr>
            </w:pPr>
            <w:r w:rsidRPr="001D4525">
              <w:rPr>
                <w:rFonts w:cs="Arial"/>
              </w:rPr>
              <w:t>Падане</w:t>
            </w:r>
          </w:p>
        </w:tc>
      </w:tr>
    </w:tbl>
    <w:p w14:paraId="1F875EB9" w14:textId="69775382" w:rsidR="00DB12D2" w:rsidRPr="001D4525" w:rsidRDefault="00DB12D2" w:rsidP="0091385D"/>
    <w:p w14:paraId="33BC491D" w14:textId="77777777"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По време на лечението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съобщава за случаи на остър </w:t>
      </w:r>
      <w:proofErr w:type="spellStart"/>
      <w:r w:rsidRPr="001D4525">
        <w:rPr>
          <w:rFonts w:eastAsia="Times New Roman" w:cs="Arial"/>
          <w:color w:val="000000"/>
          <w:szCs w:val="20"/>
          <w:lang w:eastAsia="bg-BG"/>
        </w:rPr>
        <w:t>панкреатит</w:t>
      </w:r>
      <w:proofErr w:type="spellEnd"/>
      <w:r w:rsidRPr="001D4525">
        <w:rPr>
          <w:rFonts w:eastAsia="Times New Roman" w:cs="Arial"/>
          <w:color w:val="000000"/>
          <w:szCs w:val="20"/>
          <w:lang w:eastAsia="bg-BG"/>
        </w:rPr>
        <w:t xml:space="preserve">. Връзката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неясна (вж. точка 4.4).</w:t>
      </w:r>
    </w:p>
    <w:p w14:paraId="567DBF6C" w14:textId="77777777" w:rsidR="00072A35" w:rsidRPr="001D4525" w:rsidRDefault="00072A35" w:rsidP="00072A35">
      <w:pPr>
        <w:spacing w:line="240" w:lineRule="auto"/>
        <w:rPr>
          <w:rFonts w:eastAsia="Times New Roman" w:cs="Arial"/>
          <w:color w:val="000000"/>
          <w:szCs w:val="20"/>
          <w:lang w:eastAsia="bg-BG"/>
        </w:rPr>
      </w:pPr>
    </w:p>
    <w:p w14:paraId="594DAB29" w14:textId="4E05FB12"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При пациенти </w:t>
      </w:r>
      <w:r w:rsidRPr="001D4525">
        <w:rPr>
          <w:rFonts w:eastAsia="Times New Roman" w:cs="Arial"/>
          <w:i/>
          <w:iCs/>
          <w:color w:val="000000"/>
          <w:szCs w:val="20"/>
          <w:lang w:eastAsia="bg-BG"/>
        </w:rPr>
        <w:t>на</w:t>
      </w:r>
      <w:r w:rsidRPr="001D4525">
        <w:rPr>
          <w:rFonts w:eastAsia="Times New Roman" w:cs="Arial"/>
          <w:color w:val="000000"/>
          <w:szCs w:val="20"/>
          <w:lang w:eastAsia="bg-BG"/>
        </w:rPr>
        <w:t xml:space="preserve"> хемодиализа, поради терминална бъбречна недостатъчност се съобщава за </w:t>
      </w:r>
      <w:proofErr w:type="spellStart"/>
      <w:r w:rsidRPr="001D4525">
        <w:rPr>
          <w:rFonts w:eastAsia="Times New Roman" w:cs="Arial"/>
          <w:color w:val="000000"/>
          <w:szCs w:val="20"/>
          <w:lang w:eastAsia="bg-BG"/>
        </w:rPr>
        <w:t>миопатия</w:t>
      </w:r>
      <w:proofErr w:type="spellEnd"/>
      <w:r w:rsidRPr="001D4525">
        <w:rPr>
          <w:rFonts w:eastAsia="Times New Roman" w:cs="Arial"/>
          <w:color w:val="000000"/>
          <w:szCs w:val="20"/>
          <w:lang w:eastAsia="bg-BG"/>
        </w:rPr>
        <w:t xml:space="preserve"> с повишени нива на </w:t>
      </w:r>
      <w:proofErr w:type="spellStart"/>
      <w:r w:rsidRPr="001D4525">
        <w:rPr>
          <w:rFonts w:eastAsia="Times New Roman" w:cs="Arial"/>
          <w:color w:val="000000"/>
          <w:szCs w:val="20"/>
          <w:lang w:eastAsia="bg-BG"/>
        </w:rPr>
        <w:t>креатинкиназата</w:t>
      </w:r>
      <w:proofErr w:type="spellEnd"/>
      <w:r w:rsidRPr="001D4525">
        <w:rPr>
          <w:rFonts w:eastAsia="Times New Roman" w:cs="Arial"/>
          <w:color w:val="000000"/>
          <w:szCs w:val="20"/>
          <w:lang w:eastAsia="bg-BG"/>
        </w:rPr>
        <w:t>.</w:t>
      </w:r>
    </w:p>
    <w:p w14:paraId="071C9F22" w14:textId="77777777" w:rsidR="00072A35" w:rsidRPr="001D4525" w:rsidRDefault="00072A35" w:rsidP="00072A35">
      <w:pPr>
        <w:rPr>
          <w:rFonts w:eastAsia="Times New Roman" w:cs="Arial"/>
          <w:color w:val="000000"/>
          <w:szCs w:val="20"/>
          <w:lang w:eastAsia="bg-BG"/>
        </w:rPr>
      </w:pPr>
    </w:p>
    <w:p w14:paraId="21CB9744" w14:textId="312582EE" w:rsidR="00072A35" w:rsidRPr="001D4525" w:rsidRDefault="00072A35" w:rsidP="00072A35">
      <w:pPr>
        <w:rPr>
          <w:rFonts w:cs="Arial"/>
          <w:sz w:val="24"/>
        </w:rPr>
      </w:pPr>
      <w:r w:rsidRPr="001D4525">
        <w:rPr>
          <w:rFonts w:eastAsia="Times New Roman" w:cs="Arial"/>
          <w:color w:val="000000"/>
          <w:szCs w:val="20"/>
          <w:lang w:eastAsia="bg-BG"/>
        </w:rPr>
        <w:t xml:space="preserve">За инфекции на респираторните пътища, </w:t>
      </w:r>
      <w:proofErr w:type="spellStart"/>
      <w:r w:rsidRPr="001D4525">
        <w:rPr>
          <w:rFonts w:eastAsia="Times New Roman" w:cs="Arial"/>
          <w:color w:val="000000"/>
          <w:szCs w:val="20"/>
          <w:lang w:eastAsia="bg-BG"/>
        </w:rPr>
        <w:t>отитис</w:t>
      </w:r>
      <w:proofErr w:type="spellEnd"/>
      <w:r w:rsidRPr="001D4525">
        <w:rPr>
          <w:rFonts w:eastAsia="Times New Roman" w:cs="Arial"/>
          <w:color w:val="000000"/>
          <w:szCs w:val="20"/>
          <w:lang w:eastAsia="bg-BG"/>
        </w:rPr>
        <w:t xml:space="preserve"> медиа, гърчове и бронхит се съобщава само в клиничните проучвания при деца. В клиничните проучвания при деца допълнително се съобщава често и за агресивно поведение и </w:t>
      </w:r>
      <w:proofErr w:type="spellStart"/>
      <w:r w:rsidRPr="001D4525">
        <w:rPr>
          <w:rFonts w:eastAsia="Times New Roman" w:cs="Arial"/>
          <w:color w:val="000000"/>
          <w:szCs w:val="20"/>
          <w:lang w:eastAsia="bg-BG"/>
        </w:rPr>
        <w:t>хиперкинезии</w:t>
      </w:r>
      <w:proofErr w:type="spellEnd"/>
      <w:r w:rsidRPr="001D4525">
        <w:rPr>
          <w:rFonts w:eastAsia="Times New Roman" w:cs="Arial"/>
          <w:color w:val="000000"/>
          <w:szCs w:val="20"/>
          <w:lang w:eastAsia="bg-BG"/>
        </w:rPr>
        <w:t>.</w:t>
      </w:r>
    </w:p>
    <w:p w14:paraId="4CC97288" w14:textId="07DDC6D5" w:rsidR="00DB12D2" w:rsidRPr="001D4525" w:rsidRDefault="00DB12D2" w:rsidP="0091385D"/>
    <w:p w14:paraId="44AF4D87"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u w:val="single"/>
          <w:lang w:eastAsia="bg-BG"/>
        </w:rPr>
        <w:t>Съобщаване на подозирани нежелани реакции</w:t>
      </w:r>
    </w:p>
    <w:p w14:paraId="62218D01" w14:textId="143E11B5" w:rsidR="00072A35" w:rsidRPr="001D4525" w:rsidRDefault="00072A35" w:rsidP="00072A35">
      <w:pPr>
        <w:rPr>
          <w:rFonts w:cs="Arial"/>
        </w:rPr>
      </w:pPr>
      <w:r w:rsidRPr="001D4525">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Изпълнителна агенция по лекарствата, </w:t>
      </w:r>
      <w:proofErr w:type="spellStart"/>
      <w:r w:rsidRPr="001D4525">
        <w:rPr>
          <w:rFonts w:eastAsia="Times New Roman" w:cs="Arial"/>
          <w:color w:val="000000"/>
          <w:lang w:eastAsia="bg-BG"/>
        </w:rPr>
        <w:t>ул</w:t>
      </w:r>
      <w:proofErr w:type="spellEnd"/>
      <w:r w:rsidRPr="001D4525">
        <w:rPr>
          <w:rFonts w:eastAsia="Times New Roman" w:cs="Arial"/>
          <w:color w:val="000000"/>
          <w:lang w:eastAsia="bg-BG"/>
        </w:rPr>
        <w:t xml:space="preserve">.,Дамян Груев” № 8,1303 София, Тел.: +35 928903417, уебсайт: </w:t>
      </w:r>
      <w:hyperlink r:id="rId5" w:history="1">
        <w:r w:rsidRPr="001D4525">
          <w:rPr>
            <w:rFonts w:eastAsia="Times New Roman" w:cs="Arial"/>
            <w:color w:val="000000"/>
            <w:u w:val="single"/>
          </w:rPr>
          <w:t>www.bda.bg</w:t>
        </w:r>
      </w:hyperlink>
      <w:r w:rsidRPr="001D4525">
        <w:rPr>
          <w:rFonts w:eastAsia="Times New Roman" w:cs="Arial"/>
          <w:color w:val="000000"/>
          <w:u w:val="single"/>
        </w:rPr>
        <w:t>.</w:t>
      </w:r>
    </w:p>
    <w:p w14:paraId="621BA79A" w14:textId="77777777" w:rsidR="00072A35" w:rsidRPr="001D4525" w:rsidRDefault="00072A35" w:rsidP="0091385D"/>
    <w:p w14:paraId="0A023CE0" w14:textId="13F87CFD" w:rsidR="00CF77F7" w:rsidRPr="001D4525" w:rsidRDefault="002C50EE" w:rsidP="004A448E">
      <w:pPr>
        <w:pStyle w:val="Heading2"/>
      </w:pPr>
      <w:r w:rsidRPr="001D4525">
        <w:t>4.9. Предозиране</w:t>
      </w:r>
    </w:p>
    <w:p w14:paraId="3EDFC3FC" w14:textId="296E7EBA" w:rsidR="0091385D" w:rsidRPr="001D4525" w:rsidRDefault="0091385D" w:rsidP="0091385D"/>
    <w:p w14:paraId="2A807B29" w14:textId="77777777"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Остра, животозастрашаваща токсичност при предозиране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 дози до 49 </w:t>
      </w:r>
      <w:r w:rsidRPr="001D4525">
        <w:rPr>
          <w:rFonts w:eastAsia="Times New Roman" w:cs="Arial"/>
          <w:color w:val="000000"/>
          <w:szCs w:val="20"/>
        </w:rPr>
        <w:t xml:space="preserve">g </w:t>
      </w:r>
      <w:r w:rsidRPr="001D4525">
        <w:rPr>
          <w:rFonts w:eastAsia="Times New Roman" w:cs="Arial"/>
          <w:color w:val="000000"/>
          <w:szCs w:val="20"/>
          <w:lang w:eastAsia="bg-BG"/>
        </w:rPr>
        <w:t xml:space="preserve">не е наблюдавана. Симптомите на предозиране са били: замаяност, двойно виждане, неясна реч, сънливост, загуба на съзнание, летаргия и лека диария. Всички пациенти са се възстановили напълно след поддържаща терапия. Намалената абсорбция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прием на по-високи дози може да ограничи абсорбцията при предозиране, като по такъв начин се намалява токсичността при предозиране.</w:t>
      </w:r>
    </w:p>
    <w:p w14:paraId="76535E02" w14:textId="77777777" w:rsidR="00072A35" w:rsidRPr="001D4525" w:rsidRDefault="00072A35" w:rsidP="00072A35">
      <w:pPr>
        <w:spacing w:line="240" w:lineRule="auto"/>
        <w:rPr>
          <w:rFonts w:eastAsia="Times New Roman" w:cs="Arial"/>
          <w:color w:val="000000"/>
          <w:szCs w:val="20"/>
          <w:lang w:eastAsia="bg-BG"/>
        </w:rPr>
      </w:pPr>
    </w:p>
    <w:p w14:paraId="1E0190AA" w14:textId="3E3AF199"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Предозирането с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особено в комбинация с други потискащи ЦНС лекарствени продукти, може да доведе до кома.</w:t>
      </w:r>
    </w:p>
    <w:p w14:paraId="7E5E83D2" w14:textId="77777777" w:rsidR="00072A35" w:rsidRPr="001D4525" w:rsidRDefault="00072A35" w:rsidP="00072A35">
      <w:pPr>
        <w:spacing w:line="240" w:lineRule="auto"/>
        <w:rPr>
          <w:rFonts w:eastAsia="Times New Roman" w:cs="Arial"/>
          <w:color w:val="000000"/>
          <w:szCs w:val="20"/>
          <w:lang w:eastAsia="bg-BG"/>
        </w:rPr>
      </w:pPr>
    </w:p>
    <w:p w14:paraId="3D178926" w14:textId="774A7459"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Въпреки, че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може да бъде отстранен от циркулацията с хемодиализа, наличният опит показва, че това обикновено не е необходимо. Въпреки това обаче, при пациенти с тежко бъбречно увреждане хемодиализата може да бъде показана.</w:t>
      </w:r>
    </w:p>
    <w:p w14:paraId="51CF11D4" w14:textId="77777777" w:rsidR="00072A35" w:rsidRPr="001D4525" w:rsidRDefault="00072A35" w:rsidP="00072A35">
      <w:pPr>
        <w:rPr>
          <w:rFonts w:eastAsia="Times New Roman" w:cs="Arial"/>
          <w:color w:val="000000"/>
          <w:szCs w:val="20"/>
          <w:lang w:eastAsia="bg-BG"/>
        </w:rPr>
      </w:pPr>
    </w:p>
    <w:p w14:paraId="0F0079CB" w14:textId="0AF41B7C" w:rsidR="0091385D" w:rsidRPr="001D4525" w:rsidRDefault="00072A35" w:rsidP="00072A35">
      <w:pPr>
        <w:rPr>
          <w:rFonts w:cs="Arial"/>
          <w:sz w:val="24"/>
        </w:rPr>
      </w:pPr>
      <w:r w:rsidRPr="001D4525">
        <w:rPr>
          <w:rFonts w:eastAsia="Times New Roman" w:cs="Arial"/>
          <w:color w:val="000000"/>
          <w:szCs w:val="20"/>
          <w:lang w:eastAsia="bg-BG"/>
        </w:rPr>
        <w:t xml:space="preserve">Пероралната летална доза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е била установена при мишки и плъхове, които са получили дози по-високи от 8000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Признаците на остра токсичност при животни са включвали </w:t>
      </w:r>
      <w:proofErr w:type="spellStart"/>
      <w:r w:rsidRPr="001D4525">
        <w:rPr>
          <w:rFonts w:eastAsia="Times New Roman" w:cs="Arial"/>
          <w:color w:val="000000"/>
          <w:szCs w:val="20"/>
          <w:lang w:eastAsia="bg-BG"/>
        </w:rPr>
        <w:t>атаксия</w:t>
      </w:r>
      <w:proofErr w:type="spellEnd"/>
      <w:r w:rsidRPr="001D4525">
        <w:rPr>
          <w:rFonts w:eastAsia="Times New Roman" w:cs="Arial"/>
          <w:color w:val="000000"/>
          <w:szCs w:val="20"/>
          <w:lang w:eastAsia="bg-BG"/>
        </w:rPr>
        <w:t xml:space="preserve">, затруднено дишане, </w:t>
      </w:r>
      <w:proofErr w:type="spellStart"/>
      <w:r w:rsidRPr="001D4525">
        <w:rPr>
          <w:rFonts w:eastAsia="Times New Roman" w:cs="Arial"/>
          <w:color w:val="000000"/>
          <w:szCs w:val="20"/>
          <w:lang w:eastAsia="bg-BG"/>
        </w:rPr>
        <w:t>птоза</w:t>
      </w:r>
      <w:proofErr w:type="spellEnd"/>
      <w:r w:rsidRPr="001D4525">
        <w:rPr>
          <w:rFonts w:eastAsia="Times New Roman" w:cs="Arial"/>
          <w:color w:val="000000"/>
          <w:szCs w:val="20"/>
          <w:lang w:eastAsia="bg-BG"/>
        </w:rPr>
        <w:t>, намалена активност или възбуда.</w:t>
      </w:r>
    </w:p>
    <w:p w14:paraId="48FF1584" w14:textId="77777777" w:rsidR="0091385D" w:rsidRPr="001D4525" w:rsidRDefault="0091385D" w:rsidP="0091385D"/>
    <w:p w14:paraId="02081B24" w14:textId="7CE94171" w:rsidR="00395555" w:rsidRPr="001D4525" w:rsidRDefault="002C50EE" w:rsidP="008A6AF2">
      <w:pPr>
        <w:pStyle w:val="Heading1"/>
      </w:pPr>
      <w:r w:rsidRPr="001D4525">
        <w:t>5. ФАРМАКОЛОГИЧНИ СВОЙСТВА</w:t>
      </w:r>
    </w:p>
    <w:p w14:paraId="1B8079C0" w14:textId="77777777" w:rsidR="0091385D" w:rsidRPr="001D4525" w:rsidRDefault="0091385D" w:rsidP="0091385D"/>
    <w:p w14:paraId="32B6DE66" w14:textId="2ACB6B3B" w:rsidR="00CF77F7" w:rsidRPr="001D4525" w:rsidRDefault="002C50EE" w:rsidP="004A448E">
      <w:pPr>
        <w:pStyle w:val="Heading2"/>
      </w:pPr>
      <w:r w:rsidRPr="001D4525">
        <w:t xml:space="preserve">5.1. </w:t>
      </w:r>
      <w:proofErr w:type="spellStart"/>
      <w:r w:rsidRPr="001D4525">
        <w:t>Фармакодинамични</w:t>
      </w:r>
      <w:proofErr w:type="spellEnd"/>
      <w:r w:rsidRPr="001D4525">
        <w:t xml:space="preserve"> свойства</w:t>
      </w:r>
    </w:p>
    <w:p w14:paraId="58DD7DEA" w14:textId="44345EC9" w:rsidR="0091385D" w:rsidRPr="001D4525" w:rsidRDefault="0091385D" w:rsidP="0091385D"/>
    <w:p w14:paraId="2B862507" w14:textId="77777777"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Фармакотерапевтична група: Антиепилептици, Други Антиепилептици АТС код: </w:t>
      </w:r>
      <w:r w:rsidRPr="001D4525">
        <w:rPr>
          <w:rFonts w:eastAsia="Times New Roman" w:cs="Arial"/>
          <w:color w:val="000000"/>
          <w:szCs w:val="20"/>
        </w:rPr>
        <w:t>N03AX12</w:t>
      </w:r>
    </w:p>
    <w:p w14:paraId="3DF193F9" w14:textId="77777777" w:rsidR="00072A35" w:rsidRPr="001D4525" w:rsidRDefault="00072A35" w:rsidP="00072A35">
      <w:pPr>
        <w:spacing w:line="240" w:lineRule="auto"/>
        <w:rPr>
          <w:rFonts w:ascii="Times New Roman" w:eastAsia="Times New Roman" w:hAnsi="Times New Roman" w:cs="Times New Roman"/>
          <w:color w:val="000000"/>
          <w:sz w:val="20"/>
          <w:szCs w:val="20"/>
          <w:u w:val="single"/>
          <w:lang w:eastAsia="bg-BG"/>
        </w:rPr>
      </w:pPr>
    </w:p>
    <w:p w14:paraId="5447465F" w14:textId="03F08A2D"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u w:val="single"/>
          <w:lang w:eastAsia="bg-BG"/>
        </w:rPr>
        <w:t>Механизъм на действие</w:t>
      </w:r>
    </w:p>
    <w:p w14:paraId="3A0599F8" w14:textId="77777777" w:rsidR="00072A35" w:rsidRPr="001D4525" w:rsidRDefault="00072A35" w:rsidP="00072A35">
      <w:pPr>
        <w:spacing w:line="240" w:lineRule="auto"/>
        <w:rPr>
          <w:rFonts w:eastAsia="Times New Roman" w:cs="Arial"/>
          <w:color w:val="000000"/>
          <w:szCs w:val="20"/>
          <w:lang w:eastAsia="bg-BG"/>
        </w:rPr>
      </w:pPr>
    </w:p>
    <w:p w14:paraId="4D6399A1" w14:textId="5B828A6F"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лесно преминава в мозъка и предотвратява припадъци при редица животински модели на епилепсия.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притежава афинитет към </w:t>
      </w:r>
      <w:r w:rsidRPr="001D4525">
        <w:rPr>
          <w:rFonts w:eastAsia="Times New Roman" w:cs="Arial"/>
          <w:color w:val="000000"/>
          <w:szCs w:val="20"/>
        </w:rPr>
        <w:t>GAB</w:t>
      </w:r>
      <w:r w:rsidRPr="001D4525">
        <w:rPr>
          <w:rFonts w:eastAsia="Times New Roman" w:cs="Arial"/>
          <w:color w:val="000000"/>
          <w:szCs w:val="20"/>
          <w:lang w:eastAsia="bg-BG"/>
        </w:rPr>
        <w:t xml:space="preserve">АА или </w:t>
      </w:r>
      <w:r w:rsidRPr="001D4525">
        <w:rPr>
          <w:rFonts w:eastAsia="Times New Roman" w:cs="Arial"/>
          <w:color w:val="000000"/>
          <w:szCs w:val="20"/>
        </w:rPr>
        <w:t xml:space="preserve">GABAB </w:t>
      </w:r>
      <w:r w:rsidRPr="001D4525">
        <w:rPr>
          <w:rFonts w:eastAsia="Times New Roman" w:cs="Arial"/>
          <w:color w:val="000000"/>
          <w:szCs w:val="20"/>
          <w:lang w:eastAsia="bg-BG"/>
        </w:rPr>
        <w:t xml:space="preserve">рецепторите, нито променя метаболизма на </w:t>
      </w:r>
      <w:r w:rsidRPr="001D4525">
        <w:rPr>
          <w:rFonts w:eastAsia="Times New Roman" w:cs="Arial"/>
          <w:color w:val="000000"/>
          <w:szCs w:val="20"/>
        </w:rPr>
        <w:t xml:space="preserve">GABA. </w:t>
      </w:r>
      <w:r w:rsidRPr="001D4525">
        <w:rPr>
          <w:rFonts w:eastAsia="Times New Roman" w:cs="Arial"/>
          <w:color w:val="000000"/>
          <w:szCs w:val="20"/>
          <w:lang w:eastAsia="bg-BG"/>
        </w:rPr>
        <w:t xml:space="preserve">Не се свързва с други </w:t>
      </w:r>
      <w:proofErr w:type="spellStart"/>
      <w:r w:rsidRPr="001D4525">
        <w:rPr>
          <w:rFonts w:eastAsia="Times New Roman" w:cs="Arial"/>
          <w:color w:val="000000"/>
          <w:szCs w:val="20"/>
          <w:lang w:eastAsia="bg-BG"/>
        </w:rPr>
        <w:t>невротрансмитерни</w:t>
      </w:r>
      <w:proofErr w:type="spellEnd"/>
      <w:r w:rsidRPr="001D4525">
        <w:rPr>
          <w:rFonts w:eastAsia="Times New Roman" w:cs="Arial"/>
          <w:color w:val="000000"/>
          <w:szCs w:val="20"/>
          <w:lang w:eastAsia="bg-BG"/>
        </w:rPr>
        <w:t xml:space="preserve"> рецептори в мозъка и не взаимодейства с натриевите канали.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свързва с висок афинитет с α2δ (алфа-2-делта) субединицата на волтаж-зависимите калциеви канали и се предполага, че свързването с α2δ субединицата може да играе роля в </w:t>
      </w:r>
      <w:proofErr w:type="spellStart"/>
      <w:r w:rsidRPr="001D4525">
        <w:rPr>
          <w:rFonts w:eastAsia="Times New Roman" w:cs="Arial"/>
          <w:color w:val="000000"/>
          <w:szCs w:val="20"/>
          <w:lang w:eastAsia="bg-BG"/>
        </w:rPr>
        <w:t>противогърчовите</w:t>
      </w:r>
      <w:proofErr w:type="spellEnd"/>
      <w:r w:rsidRPr="001D4525">
        <w:rPr>
          <w:rFonts w:eastAsia="Times New Roman" w:cs="Arial"/>
          <w:color w:val="000000"/>
          <w:szCs w:val="20"/>
          <w:lang w:eastAsia="bg-BG"/>
        </w:rPr>
        <w:t xml:space="preserve"> ефекти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 животни. </w:t>
      </w:r>
      <w:proofErr w:type="spellStart"/>
      <w:r w:rsidRPr="001D4525">
        <w:rPr>
          <w:rFonts w:eastAsia="Times New Roman" w:cs="Arial"/>
          <w:color w:val="000000"/>
          <w:szCs w:val="20"/>
          <w:lang w:eastAsia="bg-BG"/>
        </w:rPr>
        <w:t>Скринирането</w:t>
      </w:r>
      <w:proofErr w:type="spellEnd"/>
      <w:r w:rsidRPr="001D4525">
        <w:rPr>
          <w:rFonts w:eastAsia="Times New Roman" w:cs="Arial"/>
          <w:color w:val="000000"/>
          <w:szCs w:val="20"/>
          <w:lang w:eastAsia="bg-BG"/>
        </w:rPr>
        <w:t xml:space="preserve"> на голям обем данни не предполага друга прицелна за медикамента структура, различна от α2δ.</w:t>
      </w:r>
    </w:p>
    <w:p w14:paraId="0F5C1AF3" w14:textId="77777777" w:rsidR="00072A35" w:rsidRPr="001D4525" w:rsidRDefault="00072A35" w:rsidP="00072A35">
      <w:pPr>
        <w:rPr>
          <w:rFonts w:eastAsia="Times New Roman" w:cs="Arial"/>
          <w:color w:val="000000"/>
          <w:szCs w:val="20"/>
          <w:lang w:eastAsia="bg-BG"/>
        </w:rPr>
      </w:pPr>
    </w:p>
    <w:p w14:paraId="28252AA0" w14:textId="68F1627C" w:rsidR="0091385D" w:rsidRPr="001D4525" w:rsidRDefault="00072A35" w:rsidP="00072A35">
      <w:pPr>
        <w:rPr>
          <w:rFonts w:cs="Arial"/>
          <w:sz w:val="24"/>
        </w:rPr>
      </w:pPr>
      <w:r w:rsidRPr="001D4525">
        <w:rPr>
          <w:rFonts w:eastAsia="Times New Roman" w:cs="Arial"/>
          <w:color w:val="000000"/>
          <w:szCs w:val="20"/>
          <w:lang w:eastAsia="bg-BG"/>
        </w:rPr>
        <w:t xml:space="preserve">Данните от редица предклинични модели показват, че фармакологичната активност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може да се </w:t>
      </w:r>
      <w:proofErr w:type="spellStart"/>
      <w:r w:rsidRPr="001D4525">
        <w:rPr>
          <w:rFonts w:eastAsia="Times New Roman" w:cs="Arial"/>
          <w:color w:val="000000"/>
          <w:szCs w:val="20"/>
          <w:lang w:eastAsia="bg-BG"/>
        </w:rPr>
        <w:t>медиира</w:t>
      </w:r>
      <w:proofErr w:type="spellEnd"/>
      <w:r w:rsidRPr="001D4525">
        <w:rPr>
          <w:rFonts w:eastAsia="Times New Roman" w:cs="Arial"/>
          <w:color w:val="000000"/>
          <w:szCs w:val="20"/>
          <w:lang w:eastAsia="bg-BG"/>
        </w:rPr>
        <w:t xml:space="preserve"> посредством понижаване на освобождаването на </w:t>
      </w:r>
      <w:proofErr w:type="spellStart"/>
      <w:r w:rsidRPr="001D4525">
        <w:rPr>
          <w:rFonts w:eastAsia="Times New Roman" w:cs="Arial"/>
          <w:color w:val="000000"/>
          <w:szCs w:val="20"/>
          <w:lang w:eastAsia="bg-BG"/>
        </w:rPr>
        <w:t>възбудни</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невротрансмитери</w:t>
      </w:r>
      <w:proofErr w:type="spellEnd"/>
      <w:r w:rsidRPr="001D4525">
        <w:rPr>
          <w:rFonts w:eastAsia="Times New Roman" w:cs="Arial"/>
          <w:color w:val="000000"/>
          <w:szCs w:val="20"/>
          <w:lang w:eastAsia="bg-BG"/>
        </w:rPr>
        <w:t xml:space="preserve"> в части от централната нервна система, чрез свързване с α2δ. Тази активност може да подкрепя </w:t>
      </w:r>
      <w:proofErr w:type="spellStart"/>
      <w:r w:rsidRPr="001D4525">
        <w:rPr>
          <w:rFonts w:eastAsia="Times New Roman" w:cs="Arial"/>
          <w:color w:val="000000"/>
          <w:szCs w:val="20"/>
          <w:lang w:eastAsia="bg-BG"/>
        </w:rPr>
        <w:t>противогърчовото</w:t>
      </w:r>
      <w:proofErr w:type="spellEnd"/>
      <w:r w:rsidRPr="001D4525">
        <w:rPr>
          <w:rFonts w:eastAsia="Times New Roman" w:cs="Arial"/>
          <w:color w:val="000000"/>
          <w:szCs w:val="20"/>
          <w:lang w:eastAsia="bg-BG"/>
        </w:rPr>
        <w:t xml:space="preserve"> действие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Предстои да се изясни значимостта на това действие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по отношение на </w:t>
      </w:r>
      <w:proofErr w:type="spellStart"/>
      <w:r w:rsidRPr="001D4525">
        <w:rPr>
          <w:rFonts w:eastAsia="Times New Roman" w:cs="Arial"/>
          <w:color w:val="000000"/>
          <w:szCs w:val="20"/>
          <w:lang w:eastAsia="bg-BG"/>
        </w:rPr>
        <w:t>противогърчовите</w:t>
      </w:r>
      <w:proofErr w:type="spellEnd"/>
      <w:r w:rsidRPr="001D4525">
        <w:rPr>
          <w:rFonts w:eastAsia="Times New Roman" w:cs="Arial"/>
          <w:color w:val="000000"/>
          <w:szCs w:val="20"/>
          <w:lang w:eastAsia="bg-BG"/>
        </w:rPr>
        <w:t xml:space="preserve"> ефекти при хора.</w:t>
      </w:r>
    </w:p>
    <w:p w14:paraId="36152471" w14:textId="08E39735" w:rsidR="0091385D" w:rsidRPr="001D4525" w:rsidRDefault="0091385D" w:rsidP="0091385D"/>
    <w:p w14:paraId="742DE919" w14:textId="77777777"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показва ефикасност и при редица предклинични животински </w:t>
      </w:r>
      <w:proofErr w:type="spellStart"/>
      <w:r w:rsidRPr="001D4525">
        <w:rPr>
          <w:rFonts w:eastAsia="Times New Roman" w:cs="Arial"/>
          <w:color w:val="000000"/>
          <w:szCs w:val="20"/>
          <w:lang w:eastAsia="bg-BG"/>
        </w:rPr>
        <w:t>болкови</w:t>
      </w:r>
      <w:proofErr w:type="spellEnd"/>
      <w:r w:rsidRPr="001D4525">
        <w:rPr>
          <w:rFonts w:eastAsia="Times New Roman" w:cs="Arial"/>
          <w:color w:val="000000"/>
          <w:szCs w:val="20"/>
          <w:lang w:eastAsia="bg-BG"/>
        </w:rPr>
        <w:t xml:space="preserve"> модели. Предполага се, че специфичното свързване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α2δ субединицата води до няколко различни действия, които може да са отговорни за аналгетичното действие при животински модели. Аналгетичното действие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може да произхожда от гръбначния мозък, както и от по-висши мозъчни центрове, чрез взаимодействия с низходящите, инхибиращи болката пътища. Значението на тези предклинични свойства за клиничното действие при хора е неизвестно.</w:t>
      </w:r>
    </w:p>
    <w:p w14:paraId="5AA4BB5E" w14:textId="77777777" w:rsidR="00072A35" w:rsidRPr="001D4525" w:rsidRDefault="00072A35" w:rsidP="00072A35">
      <w:pPr>
        <w:spacing w:line="240" w:lineRule="auto"/>
        <w:rPr>
          <w:rFonts w:eastAsia="Times New Roman" w:cs="Arial"/>
          <w:color w:val="000000"/>
          <w:szCs w:val="20"/>
          <w:u w:val="single"/>
          <w:lang w:eastAsia="bg-BG"/>
        </w:rPr>
      </w:pPr>
    </w:p>
    <w:p w14:paraId="20545839" w14:textId="25E8FE5D"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u w:val="single"/>
          <w:lang w:eastAsia="bg-BG"/>
        </w:rPr>
        <w:t>Клинична ефикасност и безопасност</w:t>
      </w:r>
    </w:p>
    <w:p w14:paraId="33EC842C" w14:textId="77777777" w:rsidR="00072A35" w:rsidRPr="001D4525" w:rsidRDefault="00072A35" w:rsidP="00072A35">
      <w:pPr>
        <w:spacing w:line="240" w:lineRule="auto"/>
        <w:rPr>
          <w:rFonts w:eastAsia="Times New Roman" w:cs="Arial"/>
          <w:color w:val="000000"/>
          <w:szCs w:val="20"/>
          <w:lang w:eastAsia="bg-BG"/>
        </w:rPr>
      </w:pPr>
    </w:p>
    <w:p w14:paraId="1E2C7192" w14:textId="6C1B49BC" w:rsidR="00072A35" w:rsidRPr="001D4525" w:rsidRDefault="00072A35" w:rsidP="0042135D">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Клинично проучване като допълваща терапия за парциални пристъпи при педиатрични пациенти, чиято възраст варира от 3 до 12 години, е показало числена, но не статистически значима разлика в 50 % честота на отговорилите в полза на групата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 сравнение с плацебо. Допълнителни анализи след завършване на проучването на честотите на отговорилите участници по възраст не показват статистически значим ефект на възрастта, като непрекъсната и като дихотомна величина (възрастови групи 3-5 и 6-12 години).Данните от този допълнителен анализ след завършване на проучването са представени в следната таблица:</w:t>
      </w:r>
    </w:p>
    <w:p w14:paraId="6A9AB85C" w14:textId="5640B893" w:rsidR="00072A35" w:rsidRPr="001D4525" w:rsidRDefault="00072A35" w:rsidP="0091385D"/>
    <w:tbl>
      <w:tblPr>
        <w:tblStyle w:val="TableGrid"/>
        <w:tblW w:w="0" w:type="auto"/>
        <w:tblLook w:val="04A0" w:firstRow="1" w:lastRow="0" w:firstColumn="1" w:lastColumn="0" w:noHBand="0" w:noVBand="1"/>
      </w:tblPr>
      <w:tblGrid>
        <w:gridCol w:w="2338"/>
        <w:gridCol w:w="2343"/>
        <w:gridCol w:w="2339"/>
        <w:gridCol w:w="2330"/>
      </w:tblGrid>
      <w:tr w:rsidR="00072A35" w:rsidRPr="001D4525" w14:paraId="312CBEDD" w14:textId="77777777" w:rsidTr="002718D2">
        <w:tc>
          <w:tcPr>
            <w:tcW w:w="9500" w:type="dxa"/>
            <w:gridSpan w:val="4"/>
          </w:tcPr>
          <w:p w14:paraId="268DD759" w14:textId="77777777" w:rsidR="00072A35" w:rsidRPr="001D4525" w:rsidRDefault="00072A35" w:rsidP="00072A35">
            <w:pPr>
              <w:jc w:val="center"/>
              <w:rPr>
                <w:szCs w:val="20"/>
              </w:rPr>
            </w:pPr>
            <w:r w:rsidRPr="001D4525">
              <w:rPr>
                <w:szCs w:val="20"/>
              </w:rPr>
              <w:t>Отговор (</w:t>
            </w:r>
            <w:r w:rsidRPr="001D4525">
              <w:rPr>
                <w:szCs w:val="20"/>
                <w:vertAlign w:val="superscript"/>
              </w:rPr>
              <w:t>≥</w:t>
            </w:r>
            <w:r w:rsidRPr="001D4525">
              <w:rPr>
                <w:szCs w:val="20"/>
              </w:rPr>
              <w:t xml:space="preserve">50% с подобрение) по лечение и възраст </w:t>
            </w:r>
          </w:p>
          <w:p w14:paraId="3BFE987D" w14:textId="64FF05C9" w:rsidR="00072A35" w:rsidRPr="001D4525" w:rsidRDefault="00072A35" w:rsidP="00072A35">
            <w:pPr>
              <w:jc w:val="center"/>
            </w:pPr>
            <w:r w:rsidRPr="001D4525">
              <w:rPr>
                <w:szCs w:val="20"/>
              </w:rPr>
              <w:t>MITT* популация</w:t>
            </w:r>
          </w:p>
        </w:tc>
      </w:tr>
      <w:tr w:rsidR="00072A35" w:rsidRPr="001D4525" w14:paraId="3F5ECB4B" w14:textId="77777777" w:rsidTr="00072A35">
        <w:tc>
          <w:tcPr>
            <w:tcW w:w="2375" w:type="dxa"/>
          </w:tcPr>
          <w:p w14:paraId="1CA2FAC1" w14:textId="4E7A0DEF" w:rsidR="00072A35" w:rsidRPr="001D4525" w:rsidRDefault="00072A35" w:rsidP="00072A35">
            <w:r w:rsidRPr="001D4525">
              <w:rPr>
                <w:szCs w:val="20"/>
              </w:rPr>
              <w:t>Възрастова категория</w:t>
            </w:r>
          </w:p>
        </w:tc>
        <w:tc>
          <w:tcPr>
            <w:tcW w:w="2375" w:type="dxa"/>
          </w:tcPr>
          <w:p w14:paraId="337A891E" w14:textId="3B75641D" w:rsidR="00072A35" w:rsidRPr="001D4525" w:rsidRDefault="00072A35" w:rsidP="00072A35">
            <w:r w:rsidRPr="001D4525">
              <w:rPr>
                <w:szCs w:val="20"/>
              </w:rPr>
              <w:t>Плацебо</w:t>
            </w:r>
          </w:p>
        </w:tc>
        <w:tc>
          <w:tcPr>
            <w:tcW w:w="2375" w:type="dxa"/>
          </w:tcPr>
          <w:p w14:paraId="7EEB16EA" w14:textId="218E81A8" w:rsidR="00072A35" w:rsidRPr="001D4525" w:rsidRDefault="00072A35" w:rsidP="00072A35">
            <w:proofErr w:type="spellStart"/>
            <w:r w:rsidRPr="001D4525">
              <w:rPr>
                <w:szCs w:val="20"/>
              </w:rPr>
              <w:t>Габапентин</w:t>
            </w:r>
            <w:proofErr w:type="spellEnd"/>
          </w:p>
        </w:tc>
        <w:tc>
          <w:tcPr>
            <w:tcW w:w="2375" w:type="dxa"/>
          </w:tcPr>
          <w:p w14:paraId="1BDB191A" w14:textId="7310CAB1" w:rsidR="00072A35" w:rsidRPr="001D4525" w:rsidRDefault="00072A35" w:rsidP="00072A35">
            <w:r w:rsidRPr="001D4525">
              <w:rPr>
                <w:szCs w:val="20"/>
              </w:rPr>
              <w:t>Р-Стойност</w:t>
            </w:r>
          </w:p>
        </w:tc>
      </w:tr>
      <w:tr w:rsidR="00072A35" w:rsidRPr="001D4525" w14:paraId="0EBABBD1" w14:textId="77777777" w:rsidTr="00072A35">
        <w:tc>
          <w:tcPr>
            <w:tcW w:w="2375" w:type="dxa"/>
          </w:tcPr>
          <w:p w14:paraId="32A9D5B6" w14:textId="663CDF23" w:rsidR="00072A35" w:rsidRPr="001D4525" w:rsidRDefault="00072A35" w:rsidP="00072A35">
            <w:r w:rsidRPr="001D4525">
              <w:rPr>
                <w:szCs w:val="20"/>
              </w:rPr>
              <w:t xml:space="preserve">&lt; </w:t>
            </w:r>
            <w:proofErr w:type="spellStart"/>
            <w:r w:rsidRPr="001D4525">
              <w:rPr>
                <w:szCs w:val="20"/>
              </w:rPr>
              <w:t>бгодишна</w:t>
            </w:r>
            <w:proofErr w:type="spellEnd"/>
            <w:r w:rsidRPr="001D4525">
              <w:rPr>
                <w:szCs w:val="20"/>
              </w:rPr>
              <w:t xml:space="preserve"> възраст</w:t>
            </w:r>
          </w:p>
        </w:tc>
        <w:tc>
          <w:tcPr>
            <w:tcW w:w="2375" w:type="dxa"/>
          </w:tcPr>
          <w:p w14:paraId="38787C50" w14:textId="48491EDA" w:rsidR="00072A35" w:rsidRPr="001D4525" w:rsidRDefault="00072A35" w:rsidP="00072A35">
            <w:r w:rsidRPr="001D4525">
              <w:rPr>
                <w:szCs w:val="20"/>
              </w:rPr>
              <w:t>4/21 (19,0%)</w:t>
            </w:r>
          </w:p>
        </w:tc>
        <w:tc>
          <w:tcPr>
            <w:tcW w:w="2375" w:type="dxa"/>
          </w:tcPr>
          <w:p w14:paraId="0145D0B3" w14:textId="38316291" w:rsidR="00072A35" w:rsidRPr="001D4525" w:rsidRDefault="00072A35" w:rsidP="00072A35">
            <w:r w:rsidRPr="001D4525">
              <w:rPr>
                <w:szCs w:val="20"/>
              </w:rPr>
              <w:t>4/17(23,5%)</w:t>
            </w:r>
          </w:p>
        </w:tc>
        <w:tc>
          <w:tcPr>
            <w:tcW w:w="2375" w:type="dxa"/>
          </w:tcPr>
          <w:p w14:paraId="6E640903" w14:textId="599F388E" w:rsidR="00072A35" w:rsidRPr="001D4525" w:rsidRDefault="00072A35" w:rsidP="00072A35">
            <w:r w:rsidRPr="001D4525">
              <w:rPr>
                <w:szCs w:val="20"/>
              </w:rPr>
              <w:t>0,7362</w:t>
            </w:r>
          </w:p>
        </w:tc>
      </w:tr>
      <w:tr w:rsidR="00072A35" w:rsidRPr="001D4525" w14:paraId="35145DBD" w14:textId="77777777" w:rsidTr="00072A35">
        <w:tc>
          <w:tcPr>
            <w:tcW w:w="2375" w:type="dxa"/>
          </w:tcPr>
          <w:p w14:paraId="2CC40C61" w14:textId="4C497E4B" w:rsidR="00072A35" w:rsidRPr="001D4525" w:rsidRDefault="00072A35" w:rsidP="00072A35">
            <w:r w:rsidRPr="001D4525">
              <w:rPr>
                <w:szCs w:val="20"/>
              </w:rPr>
              <w:t>6 до 12-годишна възраст</w:t>
            </w:r>
          </w:p>
        </w:tc>
        <w:tc>
          <w:tcPr>
            <w:tcW w:w="2375" w:type="dxa"/>
          </w:tcPr>
          <w:p w14:paraId="781BBBB4" w14:textId="3A7EF3DD" w:rsidR="00072A35" w:rsidRPr="001D4525" w:rsidRDefault="00072A35" w:rsidP="00072A35">
            <w:r w:rsidRPr="001D4525">
              <w:rPr>
                <w:szCs w:val="20"/>
              </w:rPr>
              <w:t>17/99(17,2%)</w:t>
            </w:r>
          </w:p>
        </w:tc>
        <w:tc>
          <w:tcPr>
            <w:tcW w:w="2375" w:type="dxa"/>
          </w:tcPr>
          <w:p w14:paraId="5AFCD9C1" w14:textId="335E3F5A" w:rsidR="00072A35" w:rsidRPr="001D4525" w:rsidRDefault="00072A35" w:rsidP="00072A35">
            <w:r w:rsidRPr="001D4525">
              <w:rPr>
                <w:szCs w:val="20"/>
              </w:rPr>
              <w:t>20/96 (20,8%)</w:t>
            </w:r>
          </w:p>
        </w:tc>
        <w:tc>
          <w:tcPr>
            <w:tcW w:w="2375" w:type="dxa"/>
          </w:tcPr>
          <w:p w14:paraId="313ABA93" w14:textId="41B11FE9" w:rsidR="00072A35" w:rsidRPr="001D4525" w:rsidRDefault="00072A35" w:rsidP="00072A35">
            <w:r w:rsidRPr="001D4525">
              <w:rPr>
                <w:szCs w:val="20"/>
              </w:rPr>
              <w:t>0,5144</w:t>
            </w:r>
          </w:p>
        </w:tc>
      </w:tr>
    </w:tbl>
    <w:p w14:paraId="0BF5B460" w14:textId="5EA27165" w:rsidR="00072A35" w:rsidRPr="001D4525" w:rsidRDefault="00072A35" w:rsidP="0091385D"/>
    <w:p w14:paraId="18E50DBB" w14:textId="7AA7AAF6" w:rsidR="00072A35" w:rsidRPr="001D4525" w:rsidRDefault="00072A35" w:rsidP="0091385D">
      <w:pPr>
        <w:rPr>
          <w:sz w:val="24"/>
        </w:rPr>
      </w:pPr>
      <w:r w:rsidRPr="001D4525">
        <w:rPr>
          <w:szCs w:val="20"/>
        </w:rPr>
        <w:t>*</w:t>
      </w:r>
      <w:proofErr w:type="spellStart"/>
      <w:r w:rsidRPr="001D4525">
        <w:rPr>
          <w:szCs w:val="20"/>
        </w:rPr>
        <w:t>The</w:t>
      </w:r>
      <w:proofErr w:type="spellEnd"/>
      <w:r w:rsidRPr="001D4525">
        <w:rPr>
          <w:szCs w:val="20"/>
        </w:rPr>
        <w:t xml:space="preserve"> </w:t>
      </w:r>
      <w:proofErr w:type="spellStart"/>
      <w:r w:rsidRPr="001D4525">
        <w:rPr>
          <w:szCs w:val="20"/>
        </w:rPr>
        <w:t>modified</w:t>
      </w:r>
      <w:proofErr w:type="spellEnd"/>
      <w:r w:rsidRPr="001D4525">
        <w:rPr>
          <w:szCs w:val="20"/>
        </w:rPr>
        <w:t xml:space="preserve"> </w:t>
      </w:r>
      <w:proofErr w:type="spellStart"/>
      <w:r w:rsidRPr="001D4525">
        <w:rPr>
          <w:szCs w:val="20"/>
        </w:rPr>
        <w:t>intent</w:t>
      </w:r>
      <w:proofErr w:type="spellEnd"/>
      <w:r w:rsidRPr="001D4525">
        <w:rPr>
          <w:szCs w:val="20"/>
        </w:rPr>
        <w:t xml:space="preserve"> </w:t>
      </w:r>
      <w:proofErr w:type="spellStart"/>
      <w:r w:rsidRPr="001D4525">
        <w:rPr>
          <w:szCs w:val="20"/>
        </w:rPr>
        <w:t>to</w:t>
      </w:r>
      <w:proofErr w:type="spellEnd"/>
      <w:r w:rsidRPr="001D4525">
        <w:rPr>
          <w:szCs w:val="20"/>
        </w:rPr>
        <w:t xml:space="preserve"> </w:t>
      </w:r>
      <w:proofErr w:type="spellStart"/>
      <w:r w:rsidRPr="001D4525">
        <w:rPr>
          <w:szCs w:val="20"/>
        </w:rPr>
        <w:t>treat</w:t>
      </w:r>
      <w:proofErr w:type="spellEnd"/>
      <w:r w:rsidRPr="001D4525">
        <w:rPr>
          <w:szCs w:val="20"/>
        </w:rPr>
        <w:t xml:space="preserve"> </w:t>
      </w:r>
      <w:proofErr w:type="spellStart"/>
      <w:r w:rsidRPr="001D4525">
        <w:rPr>
          <w:szCs w:val="20"/>
        </w:rPr>
        <w:t>population</w:t>
      </w:r>
      <w:proofErr w:type="spellEnd"/>
      <w:r w:rsidRPr="001D4525">
        <w:rPr>
          <w:szCs w:val="20"/>
        </w:rPr>
        <w:t xml:space="preserve"> - Модифицираната популация c намерение за лечение е дефинирана като всички пациенти, рандомизирани на проучвания медикамент, които са имали годни за оценка дневници на пристъпите, предоставени за 28 дни, както на изходно ниво, така и в двойносляпата фаза.</w:t>
      </w:r>
    </w:p>
    <w:p w14:paraId="0EE6E1AA" w14:textId="77777777" w:rsidR="00072A35" w:rsidRPr="001D4525" w:rsidRDefault="00072A35" w:rsidP="0091385D"/>
    <w:p w14:paraId="35F84B81" w14:textId="6423E5BB" w:rsidR="00CF77F7" w:rsidRPr="001D4525" w:rsidRDefault="002C50EE" w:rsidP="004A448E">
      <w:pPr>
        <w:pStyle w:val="Heading2"/>
      </w:pPr>
      <w:r w:rsidRPr="001D4525">
        <w:t>5.2. Фармакокинетични свойства</w:t>
      </w:r>
    </w:p>
    <w:p w14:paraId="5031193D" w14:textId="06A21EFE" w:rsidR="0091385D" w:rsidRPr="001D4525" w:rsidRDefault="0091385D" w:rsidP="0091385D"/>
    <w:p w14:paraId="752CCB5D" w14:textId="77777777" w:rsidR="00072A35" w:rsidRPr="001D4525" w:rsidRDefault="00072A35" w:rsidP="00072A35">
      <w:pPr>
        <w:pStyle w:val="Heading3"/>
        <w:rPr>
          <w:rFonts w:eastAsia="Times New Roman"/>
          <w:sz w:val="28"/>
          <w:u w:val="single"/>
          <w:lang w:eastAsia="bg-BG"/>
        </w:rPr>
      </w:pPr>
      <w:r w:rsidRPr="001D4525">
        <w:rPr>
          <w:rFonts w:eastAsia="Times New Roman"/>
          <w:u w:val="single"/>
          <w:lang w:eastAsia="bg-BG"/>
        </w:rPr>
        <w:t>Абсорбция</w:t>
      </w:r>
    </w:p>
    <w:p w14:paraId="65D66CC2" w14:textId="77777777" w:rsidR="00072A35" w:rsidRPr="001D4525" w:rsidRDefault="00072A35" w:rsidP="00072A35">
      <w:pPr>
        <w:spacing w:line="240" w:lineRule="auto"/>
        <w:rPr>
          <w:rFonts w:eastAsia="Times New Roman" w:cs="Arial"/>
          <w:color w:val="000000"/>
          <w:szCs w:val="20"/>
          <w:lang w:eastAsia="bg-BG"/>
        </w:rPr>
      </w:pPr>
    </w:p>
    <w:p w14:paraId="5282A865" w14:textId="6394FDB8"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Върховите плазмени концентрации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се наблюдават в рамките на 2-3 часа след перорален прием. Бионаличността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(част от абсорбираната доза) показва тенденция към намаляване с повишаване на дозата. Абсолютната бионаличност на капсула от 300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е приблизително 60%.</w:t>
      </w:r>
    </w:p>
    <w:p w14:paraId="7982FD09" w14:textId="77777777"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Храната, вкл. с високо съдържание на мазнини, не оказва клинично значим ефект върху фармакокинетиката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w:t>
      </w:r>
    </w:p>
    <w:p w14:paraId="0DA86C9B" w14:textId="77777777" w:rsidR="00072A35" w:rsidRPr="001D4525" w:rsidRDefault="00072A35" w:rsidP="00072A35">
      <w:pPr>
        <w:spacing w:line="240" w:lineRule="auto"/>
        <w:rPr>
          <w:rFonts w:eastAsia="Times New Roman" w:cs="Arial"/>
          <w:color w:val="000000"/>
          <w:szCs w:val="20"/>
          <w:lang w:eastAsia="bg-BG"/>
        </w:rPr>
      </w:pPr>
    </w:p>
    <w:p w14:paraId="31323403" w14:textId="6E174469"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Фармакокинетиката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се повлиява от повтарящ се прием. Въпреки че, плазмените концентрации на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в клинични проучвания са били обикновено между 2 </w:t>
      </w:r>
      <w:proofErr w:type="spellStart"/>
      <w:r w:rsidRPr="001D4525">
        <w:rPr>
          <w:rFonts w:eastAsia="Times New Roman" w:cs="Arial"/>
          <w:color w:val="000000"/>
          <w:szCs w:val="20"/>
          <w:lang w:eastAsia="bg-BG"/>
        </w:rPr>
        <w:t>μ</w:t>
      </w:r>
      <w:r w:rsidRPr="001D4525">
        <w:rPr>
          <w:rFonts w:eastAsia="Times New Roman" w:cs="Arial"/>
          <w:color w:val="000000"/>
          <w:szCs w:val="20"/>
        </w:rPr>
        <w:t>g</w:t>
      </w:r>
      <w:proofErr w:type="spellEnd"/>
      <w:r w:rsidRPr="001D4525">
        <w:rPr>
          <w:rFonts w:eastAsia="Times New Roman" w:cs="Arial"/>
          <w:color w:val="000000"/>
          <w:szCs w:val="20"/>
        </w:rPr>
        <w:t xml:space="preserve">/ml </w:t>
      </w:r>
      <w:r w:rsidRPr="001D4525">
        <w:rPr>
          <w:rFonts w:eastAsia="Times New Roman" w:cs="Arial"/>
          <w:color w:val="000000"/>
          <w:szCs w:val="20"/>
          <w:lang w:eastAsia="bg-BG"/>
        </w:rPr>
        <w:t xml:space="preserve">и 20 </w:t>
      </w:r>
      <w:proofErr w:type="spellStart"/>
      <w:r w:rsidRPr="001D4525">
        <w:rPr>
          <w:rFonts w:eastAsia="Times New Roman" w:cs="Arial"/>
          <w:color w:val="000000"/>
          <w:szCs w:val="20"/>
          <w:lang w:eastAsia="bg-BG"/>
        </w:rPr>
        <w:t>μ</w:t>
      </w:r>
      <w:r w:rsidRPr="001D4525">
        <w:rPr>
          <w:rFonts w:eastAsia="Times New Roman" w:cs="Arial"/>
          <w:color w:val="000000"/>
          <w:szCs w:val="20"/>
        </w:rPr>
        <w:t>g</w:t>
      </w:r>
      <w:proofErr w:type="spellEnd"/>
      <w:r w:rsidRPr="001D4525">
        <w:rPr>
          <w:rFonts w:eastAsia="Times New Roman" w:cs="Arial"/>
          <w:color w:val="000000"/>
          <w:szCs w:val="20"/>
        </w:rPr>
        <w:t xml:space="preserve">/ml, </w:t>
      </w:r>
      <w:r w:rsidRPr="001D4525">
        <w:rPr>
          <w:rFonts w:eastAsia="Times New Roman" w:cs="Arial"/>
          <w:color w:val="000000"/>
          <w:szCs w:val="20"/>
          <w:lang w:eastAsia="bg-BG"/>
        </w:rPr>
        <w:t>такива концентрации не са показателни за безопасността или ефективността.</w:t>
      </w:r>
    </w:p>
    <w:p w14:paraId="6FAFA916" w14:textId="77777777" w:rsidR="00072A35" w:rsidRPr="001D4525" w:rsidRDefault="00072A35" w:rsidP="00072A35">
      <w:pPr>
        <w:rPr>
          <w:rFonts w:eastAsia="Times New Roman" w:cs="Arial"/>
          <w:color w:val="000000"/>
          <w:szCs w:val="20"/>
          <w:lang w:eastAsia="bg-BG"/>
        </w:rPr>
      </w:pPr>
    </w:p>
    <w:p w14:paraId="148BA3FC" w14:textId="115B1E8C" w:rsidR="0091385D" w:rsidRPr="001D4525" w:rsidRDefault="00072A35" w:rsidP="00072A35">
      <w:pPr>
        <w:rPr>
          <w:rFonts w:cs="Arial"/>
          <w:sz w:val="24"/>
        </w:rPr>
      </w:pPr>
      <w:proofErr w:type="spellStart"/>
      <w:r w:rsidRPr="001D4525">
        <w:rPr>
          <w:rFonts w:eastAsia="Times New Roman" w:cs="Arial"/>
          <w:color w:val="000000"/>
          <w:szCs w:val="20"/>
          <w:lang w:eastAsia="bg-BG"/>
        </w:rPr>
        <w:t>Фармакокинетичните</w:t>
      </w:r>
      <w:proofErr w:type="spellEnd"/>
      <w:r w:rsidRPr="001D4525">
        <w:rPr>
          <w:rFonts w:eastAsia="Times New Roman" w:cs="Arial"/>
          <w:color w:val="000000"/>
          <w:szCs w:val="20"/>
          <w:lang w:eastAsia="bg-BG"/>
        </w:rPr>
        <w:t xml:space="preserve"> параметри са дадени в Таблица 3.</w:t>
      </w:r>
    </w:p>
    <w:p w14:paraId="4EE1BB0B" w14:textId="60A41A33" w:rsidR="0091385D" w:rsidRPr="001D4525" w:rsidRDefault="0091385D" w:rsidP="0091385D"/>
    <w:p w14:paraId="128E1190" w14:textId="0ABB8176" w:rsidR="00072A35" w:rsidRPr="001D4525" w:rsidRDefault="00072A35" w:rsidP="0091385D">
      <w:pPr>
        <w:rPr>
          <w:sz w:val="24"/>
        </w:rPr>
      </w:pPr>
      <w:r w:rsidRPr="001D4525">
        <w:rPr>
          <w:szCs w:val="20"/>
          <w:u w:val="single"/>
        </w:rPr>
        <w:t>Таблица 3:</w:t>
      </w:r>
    </w:p>
    <w:p w14:paraId="536A7603" w14:textId="639B8758" w:rsidR="00072A35" w:rsidRPr="001D4525" w:rsidRDefault="00072A35" w:rsidP="0091385D">
      <w:pPr>
        <w:rPr>
          <w:sz w:val="24"/>
        </w:rPr>
      </w:pPr>
      <w:r w:rsidRPr="001D4525">
        <w:rPr>
          <w:szCs w:val="20"/>
        </w:rPr>
        <w:t xml:space="preserve">Обобщение на средните стойности (%CV) на </w:t>
      </w:r>
      <w:proofErr w:type="spellStart"/>
      <w:r w:rsidRPr="001D4525">
        <w:rPr>
          <w:szCs w:val="20"/>
        </w:rPr>
        <w:t>фармакокинетичните</w:t>
      </w:r>
      <w:proofErr w:type="spellEnd"/>
      <w:r w:rsidRPr="001D4525">
        <w:rPr>
          <w:szCs w:val="20"/>
        </w:rPr>
        <w:t xml:space="preserve"> параметри на </w:t>
      </w:r>
      <w:proofErr w:type="spellStart"/>
      <w:r w:rsidRPr="001D4525">
        <w:rPr>
          <w:szCs w:val="20"/>
        </w:rPr>
        <w:t>габапентин</w:t>
      </w:r>
      <w:proofErr w:type="spellEnd"/>
      <w:r w:rsidRPr="001D4525">
        <w:rPr>
          <w:szCs w:val="20"/>
        </w:rPr>
        <w:t xml:space="preserve"> в стационарно състояние след прием на всеки 8 часа</w:t>
      </w:r>
    </w:p>
    <w:tbl>
      <w:tblPr>
        <w:tblStyle w:val="TableGrid"/>
        <w:tblW w:w="0" w:type="auto"/>
        <w:tblLook w:val="04A0" w:firstRow="1" w:lastRow="0" w:firstColumn="1" w:lastColumn="0" w:noHBand="0" w:noVBand="1"/>
      </w:tblPr>
      <w:tblGrid>
        <w:gridCol w:w="2167"/>
        <w:gridCol w:w="1220"/>
        <w:gridCol w:w="1175"/>
        <w:gridCol w:w="1219"/>
        <w:gridCol w:w="1175"/>
        <w:gridCol w:w="1219"/>
        <w:gridCol w:w="1175"/>
      </w:tblGrid>
      <w:tr w:rsidR="00072A35" w:rsidRPr="001D4525" w14:paraId="4C45AE6B" w14:textId="77777777" w:rsidTr="00F8568C">
        <w:tc>
          <w:tcPr>
            <w:tcW w:w="1990" w:type="dxa"/>
          </w:tcPr>
          <w:p w14:paraId="2614C7D9" w14:textId="09FE72BE" w:rsidR="00072A35" w:rsidRPr="001D4525" w:rsidRDefault="00072A35" w:rsidP="00072A35">
            <w:proofErr w:type="spellStart"/>
            <w:r w:rsidRPr="001D4525">
              <w:rPr>
                <w:szCs w:val="20"/>
                <w:lang w:eastAsia="bg-BG"/>
              </w:rPr>
              <w:t>Фармакокинетичен</w:t>
            </w:r>
            <w:proofErr w:type="spellEnd"/>
            <w:r w:rsidRPr="001D4525">
              <w:rPr>
                <w:szCs w:val="20"/>
                <w:lang w:eastAsia="bg-BG"/>
              </w:rPr>
              <w:t xml:space="preserve"> параметър</w:t>
            </w:r>
          </w:p>
        </w:tc>
        <w:tc>
          <w:tcPr>
            <w:tcW w:w="2529" w:type="dxa"/>
            <w:gridSpan w:val="2"/>
          </w:tcPr>
          <w:p w14:paraId="47EAC346" w14:textId="14523A43" w:rsidR="00072A35" w:rsidRPr="001D4525" w:rsidRDefault="00072A35" w:rsidP="00072A35">
            <w:pPr>
              <w:jc w:val="center"/>
              <w:rPr>
                <w:szCs w:val="20"/>
              </w:rPr>
            </w:pPr>
            <w:r w:rsidRPr="001D4525">
              <w:rPr>
                <w:szCs w:val="20"/>
              </w:rPr>
              <w:t xml:space="preserve">300 </w:t>
            </w:r>
            <w:proofErr w:type="spellStart"/>
            <w:r w:rsidRPr="001D4525">
              <w:rPr>
                <w:szCs w:val="20"/>
              </w:rPr>
              <w:t>mg</w:t>
            </w:r>
            <w:proofErr w:type="spellEnd"/>
          </w:p>
          <w:p w14:paraId="6CA01F5A" w14:textId="1D866559" w:rsidR="00072A35" w:rsidRPr="001D4525" w:rsidRDefault="00072A35" w:rsidP="00072A35">
            <w:pPr>
              <w:jc w:val="center"/>
            </w:pPr>
            <w:r w:rsidRPr="001D4525">
              <w:rPr>
                <w:szCs w:val="20"/>
              </w:rPr>
              <w:t>(N = 7)</w:t>
            </w:r>
          </w:p>
        </w:tc>
        <w:tc>
          <w:tcPr>
            <w:tcW w:w="1264" w:type="dxa"/>
          </w:tcPr>
          <w:p w14:paraId="5B16ECA7" w14:textId="3191CA0C" w:rsidR="00072A35" w:rsidRPr="001D4525" w:rsidRDefault="00072A35" w:rsidP="00072A35">
            <w:pPr>
              <w:jc w:val="center"/>
              <w:rPr>
                <w:lang w:eastAsia="bg-BG"/>
              </w:rPr>
            </w:pPr>
            <w:r w:rsidRPr="001D4525">
              <w:rPr>
                <w:szCs w:val="20"/>
              </w:rPr>
              <w:t xml:space="preserve">400 </w:t>
            </w:r>
            <w:proofErr w:type="spellStart"/>
            <w:r w:rsidRPr="001D4525">
              <w:rPr>
                <w:szCs w:val="20"/>
              </w:rPr>
              <w:t>mg</w:t>
            </w:r>
            <w:proofErr w:type="spellEnd"/>
          </w:p>
          <w:p w14:paraId="55DFB8C7" w14:textId="198196E4" w:rsidR="00072A35" w:rsidRPr="001D4525" w:rsidRDefault="00072A35" w:rsidP="00072A35">
            <w:pPr>
              <w:jc w:val="center"/>
            </w:pPr>
            <w:r w:rsidRPr="001D4525">
              <w:rPr>
                <w:szCs w:val="20"/>
              </w:rPr>
              <w:t>(N = 14)</w:t>
            </w:r>
          </w:p>
        </w:tc>
        <w:tc>
          <w:tcPr>
            <w:tcW w:w="3793" w:type="dxa"/>
            <w:gridSpan w:val="3"/>
          </w:tcPr>
          <w:p w14:paraId="3980CEB2" w14:textId="5E7F2B64" w:rsidR="00072A35" w:rsidRPr="001D4525" w:rsidRDefault="00072A35" w:rsidP="00072A35">
            <w:pPr>
              <w:jc w:val="center"/>
              <w:rPr>
                <w:szCs w:val="20"/>
              </w:rPr>
            </w:pPr>
            <w:r w:rsidRPr="001D4525">
              <w:rPr>
                <w:szCs w:val="20"/>
              </w:rPr>
              <w:t xml:space="preserve">800 </w:t>
            </w:r>
            <w:proofErr w:type="spellStart"/>
            <w:r w:rsidRPr="001D4525">
              <w:rPr>
                <w:szCs w:val="20"/>
              </w:rPr>
              <w:t>mg</w:t>
            </w:r>
            <w:proofErr w:type="spellEnd"/>
          </w:p>
          <w:p w14:paraId="0AB7E7D6" w14:textId="23060880" w:rsidR="00072A35" w:rsidRPr="001D4525" w:rsidRDefault="00072A35" w:rsidP="00072A35">
            <w:pPr>
              <w:jc w:val="center"/>
            </w:pPr>
            <w:r w:rsidRPr="001D4525">
              <w:rPr>
                <w:szCs w:val="20"/>
              </w:rPr>
              <w:t>(N=14)</w:t>
            </w:r>
          </w:p>
        </w:tc>
      </w:tr>
      <w:tr w:rsidR="00072A35" w:rsidRPr="001D4525" w14:paraId="75504C7E" w14:textId="77777777" w:rsidTr="00072A35">
        <w:tc>
          <w:tcPr>
            <w:tcW w:w="1990" w:type="dxa"/>
          </w:tcPr>
          <w:p w14:paraId="2841291F" w14:textId="77777777" w:rsidR="00072A35" w:rsidRPr="001D4525" w:rsidRDefault="00072A35" w:rsidP="00072A35"/>
        </w:tc>
        <w:tc>
          <w:tcPr>
            <w:tcW w:w="1265" w:type="dxa"/>
          </w:tcPr>
          <w:p w14:paraId="66D35377" w14:textId="06E8C55A" w:rsidR="00072A35" w:rsidRPr="001D4525" w:rsidRDefault="00072A35" w:rsidP="00072A35">
            <w:r w:rsidRPr="001D4525">
              <w:rPr>
                <w:szCs w:val="20"/>
                <w:lang w:eastAsia="bg-BG"/>
              </w:rPr>
              <w:t>Средна</w:t>
            </w:r>
          </w:p>
        </w:tc>
        <w:tc>
          <w:tcPr>
            <w:tcW w:w="1264" w:type="dxa"/>
          </w:tcPr>
          <w:p w14:paraId="5435E7D4" w14:textId="2AE7CE49" w:rsidR="00072A35" w:rsidRPr="001D4525" w:rsidRDefault="00072A35" w:rsidP="00072A35">
            <w:r w:rsidRPr="001D4525">
              <w:rPr>
                <w:szCs w:val="20"/>
              </w:rPr>
              <w:t>%CV</w:t>
            </w:r>
          </w:p>
        </w:tc>
        <w:tc>
          <w:tcPr>
            <w:tcW w:w="1264" w:type="dxa"/>
          </w:tcPr>
          <w:p w14:paraId="330B8390" w14:textId="4B92E1A2" w:rsidR="00072A35" w:rsidRPr="001D4525" w:rsidRDefault="00072A35" w:rsidP="00072A35">
            <w:r w:rsidRPr="001D4525">
              <w:rPr>
                <w:szCs w:val="20"/>
                <w:lang w:eastAsia="bg-BG"/>
              </w:rPr>
              <w:t>Средна</w:t>
            </w:r>
          </w:p>
        </w:tc>
        <w:tc>
          <w:tcPr>
            <w:tcW w:w="1264" w:type="dxa"/>
          </w:tcPr>
          <w:p w14:paraId="5BC2F318" w14:textId="5CE6D5BF" w:rsidR="00072A35" w:rsidRPr="001D4525" w:rsidRDefault="00072A35" w:rsidP="00072A35">
            <w:r w:rsidRPr="001D4525">
              <w:rPr>
                <w:szCs w:val="20"/>
              </w:rPr>
              <w:t>%CV</w:t>
            </w:r>
          </w:p>
        </w:tc>
        <w:tc>
          <w:tcPr>
            <w:tcW w:w="1264" w:type="dxa"/>
          </w:tcPr>
          <w:p w14:paraId="60F4BA01" w14:textId="43D951F3" w:rsidR="00072A35" w:rsidRPr="001D4525" w:rsidRDefault="00072A35" w:rsidP="00072A35">
            <w:r w:rsidRPr="001D4525">
              <w:rPr>
                <w:szCs w:val="20"/>
              </w:rPr>
              <w:t xml:space="preserve"> </w:t>
            </w:r>
            <w:r w:rsidRPr="001D4525">
              <w:rPr>
                <w:szCs w:val="20"/>
                <w:lang w:eastAsia="bg-BG"/>
              </w:rPr>
              <w:t>Средна</w:t>
            </w:r>
          </w:p>
        </w:tc>
        <w:tc>
          <w:tcPr>
            <w:tcW w:w="1265" w:type="dxa"/>
          </w:tcPr>
          <w:p w14:paraId="2790B3D9" w14:textId="0329B278" w:rsidR="00072A35" w:rsidRPr="001D4525" w:rsidRDefault="00072A35" w:rsidP="00072A35">
            <w:r w:rsidRPr="001D4525">
              <w:rPr>
                <w:szCs w:val="20"/>
              </w:rPr>
              <w:t>%CV</w:t>
            </w:r>
          </w:p>
        </w:tc>
      </w:tr>
      <w:tr w:rsidR="00072A35" w:rsidRPr="001D4525" w14:paraId="37B80A0A" w14:textId="77777777" w:rsidTr="00072A35">
        <w:tc>
          <w:tcPr>
            <w:tcW w:w="1990" w:type="dxa"/>
          </w:tcPr>
          <w:p w14:paraId="2493749D" w14:textId="0184A8C9" w:rsidR="00072A35" w:rsidRPr="001D4525" w:rsidRDefault="00072A35" w:rsidP="00072A35">
            <w:proofErr w:type="spellStart"/>
            <w:r w:rsidRPr="001D4525">
              <w:rPr>
                <w:szCs w:val="20"/>
              </w:rPr>
              <w:t>Cmax</w:t>
            </w:r>
            <w:proofErr w:type="spellEnd"/>
            <w:r w:rsidRPr="001D4525">
              <w:rPr>
                <w:szCs w:val="20"/>
              </w:rPr>
              <w:t xml:space="preserve"> (</w:t>
            </w:r>
            <w:proofErr w:type="spellStart"/>
            <w:r w:rsidRPr="001D4525">
              <w:rPr>
                <w:szCs w:val="20"/>
                <w:lang w:eastAsia="bg-BG"/>
              </w:rPr>
              <w:t>μ</w:t>
            </w:r>
            <w:r w:rsidRPr="001D4525">
              <w:rPr>
                <w:szCs w:val="20"/>
              </w:rPr>
              <w:t>g</w:t>
            </w:r>
            <w:proofErr w:type="spellEnd"/>
            <w:r w:rsidRPr="001D4525">
              <w:rPr>
                <w:szCs w:val="20"/>
              </w:rPr>
              <w:t>/ml)</w:t>
            </w:r>
          </w:p>
        </w:tc>
        <w:tc>
          <w:tcPr>
            <w:tcW w:w="1265" w:type="dxa"/>
          </w:tcPr>
          <w:p w14:paraId="47ED61CF" w14:textId="19E19007" w:rsidR="00072A35" w:rsidRPr="001D4525" w:rsidRDefault="00072A35" w:rsidP="00072A35">
            <w:r w:rsidRPr="001D4525">
              <w:rPr>
                <w:szCs w:val="20"/>
              </w:rPr>
              <w:t>4,02</w:t>
            </w:r>
          </w:p>
        </w:tc>
        <w:tc>
          <w:tcPr>
            <w:tcW w:w="1264" w:type="dxa"/>
          </w:tcPr>
          <w:p w14:paraId="78CE1391" w14:textId="7D5F1749" w:rsidR="00072A35" w:rsidRPr="001D4525" w:rsidRDefault="00072A35" w:rsidP="00072A35">
            <w:r w:rsidRPr="001D4525">
              <w:rPr>
                <w:szCs w:val="20"/>
              </w:rPr>
              <w:t>(24)</w:t>
            </w:r>
          </w:p>
        </w:tc>
        <w:tc>
          <w:tcPr>
            <w:tcW w:w="1264" w:type="dxa"/>
          </w:tcPr>
          <w:p w14:paraId="14D1ABEC" w14:textId="1EA2EEAF" w:rsidR="00072A35" w:rsidRPr="001D4525" w:rsidRDefault="00072A35" w:rsidP="00072A35">
            <w:r w:rsidRPr="001D4525">
              <w:rPr>
                <w:szCs w:val="20"/>
              </w:rPr>
              <w:t>5,74</w:t>
            </w:r>
          </w:p>
        </w:tc>
        <w:tc>
          <w:tcPr>
            <w:tcW w:w="1264" w:type="dxa"/>
          </w:tcPr>
          <w:p w14:paraId="4ABD3528" w14:textId="6BAB716F" w:rsidR="00072A35" w:rsidRPr="001D4525" w:rsidRDefault="00072A35" w:rsidP="00072A35">
            <w:r w:rsidRPr="001D4525">
              <w:rPr>
                <w:szCs w:val="20"/>
              </w:rPr>
              <w:t>(38)</w:t>
            </w:r>
          </w:p>
        </w:tc>
        <w:tc>
          <w:tcPr>
            <w:tcW w:w="1264" w:type="dxa"/>
          </w:tcPr>
          <w:p w14:paraId="57AD10C1" w14:textId="71B05B3D" w:rsidR="00072A35" w:rsidRPr="001D4525" w:rsidRDefault="00072A35" w:rsidP="00072A35">
            <w:r w:rsidRPr="001D4525">
              <w:rPr>
                <w:szCs w:val="20"/>
              </w:rPr>
              <w:t>8,71</w:t>
            </w:r>
          </w:p>
        </w:tc>
        <w:tc>
          <w:tcPr>
            <w:tcW w:w="1265" w:type="dxa"/>
          </w:tcPr>
          <w:p w14:paraId="2568920F" w14:textId="15A93577" w:rsidR="00072A35" w:rsidRPr="001D4525" w:rsidRDefault="00072A35" w:rsidP="00072A35">
            <w:r w:rsidRPr="001D4525">
              <w:rPr>
                <w:szCs w:val="20"/>
              </w:rPr>
              <w:t>(29)</w:t>
            </w:r>
          </w:p>
        </w:tc>
      </w:tr>
      <w:tr w:rsidR="00072A35" w:rsidRPr="001D4525" w14:paraId="73EDEE64" w14:textId="77777777" w:rsidTr="00072A35">
        <w:tc>
          <w:tcPr>
            <w:tcW w:w="1990" w:type="dxa"/>
          </w:tcPr>
          <w:p w14:paraId="2A65EB24" w14:textId="594BDE9D" w:rsidR="00072A35" w:rsidRPr="001D4525" w:rsidRDefault="00072A35" w:rsidP="00072A35">
            <w:proofErr w:type="spellStart"/>
            <w:r w:rsidRPr="001D4525">
              <w:rPr>
                <w:szCs w:val="20"/>
              </w:rPr>
              <w:t>t</w:t>
            </w:r>
            <w:r w:rsidRPr="001D4525">
              <w:rPr>
                <w:szCs w:val="20"/>
                <w:vertAlign w:val="subscript"/>
              </w:rPr>
              <w:t>max</w:t>
            </w:r>
            <w:proofErr w:type="spellEnd"/>
            <w:r w:rsidRPr="001D4525">
              <w:rPr>
                <w:szCs w:val="20"/>
                <w:vertAlign w:val="subscript"/>
              </w:rPr>
              <w:t xml:space="preserve"> </w:t>
            </w:r>
            <w:r w:rsidRPr="001D4525">
              <w:rPr>
                <w:szCs w:val="20"/>
              </w:rPr>
              <w:t>(</w:t>
            </w:r>
            <w:proofErr w:type="spellStart"/>
            <w:r w:rsidRPr="001D4525">
              <w:rPr>
                <w:szCs w:val="20"/>
              </w:rPr>
              <w:t>hr</w:t>
            </w:r>
            <w:proofErr w:type="spellEnd"/>
            <w:r w:rsidRPr="001D4525">
              <w:rPr>
                <w:szCs w:val="20"/>
              </w:rPr>
              <w:t>)</w:t>
            </w:r>
          </w:p>
        </w:tc>
        <w:tc>
          <w:tcPr>
            <w:tcW w:w="1265" w:type="dxa"/>
          </w:tcPr>
          <w:p w14:paraId="22FA7ED3" w14:textId="440D34F2" w:rsidR="00072A35" w:rsidRPr="001D4525" w:rsidRDefault="00072A35" w:rsidP="00072A35">
            <w:r w:rsidRPr="001D4525">
              <w:rPr>
                <w:szCs w:val="20"/>
              </w:rPr>
              <w:t>2,7</w:t>
            </w:r>
          </w:p>
        </w:tc>
        <w:tc>
          <w:tcPr>
            <w:tcW w:w="1264" w:type="dxa"/>
          </w:tcPr>
          <w:p w14:paraId="7EE027B6" w14:textId="49B4F145" w:rsidR="00072A35" w:rsidRPr="001D4525" w:rsidRDefault="00072A35" w:rsidP="00072A35">
            <w:r w:rsidRPr="001D4525">
              <w:rPr>
                <w:szCs w:val="20"/>
              </w:rPr>
              <w:t>(18)</w:t>
            </w:r>
          </w:p>
        </w:tc>
        <w:tc>
          <w:tcPr>
            <w:tcW w:w="1264" w:type="dxa"/>
          </w:tcPr>
          <w:p w14:paraId="786060C2" w14:textId="2B2BA291" w:rsidR="00072A35" w:rsidRPr="001D4525" w:rsidRDefault="00072A35" w:rsidP="00072A35">
            <w:r w:rsidRPr="001D4525">
              <w:rPr>
                <w:szCs w:val="20"/>
              </w:rPr>
              <w:t>2,1</w:t>
            </w:r>
          </w:p>
        </w:tc>
        <w:tc>
          <w:tcPr>
            <w:tcW w:w="1264" w:type="dxa"/>
          </w:tcPr>
          <w:p w14:paraId="246CE532" w14:textId="4408563D" w:rsidR="00072A35" w:rsidRPr="001D4525" w:rsidRDefault="00072A35" w:rsidP="00072A35">
            <w:r w:rsidRPr="001D4525">
              <w:rPr>
                <w:szCs w:val="20"/>
              </w:rPr>
              <w:t>(54)</w:t>
            </w:r>
          </w:p>
        </w:tc>
        <w:tc>
          <w:tcPr>
            <w:tcW w:w="1264" w:type="dxa"/>
          </w:tcPr>
          <w:p w14:paraId="00A1663E" w14:textId="1774DBD7" w:rsidR="00072A35" w:rsidRPr="001D4525" w:rsidRDefault="00072A35" w:rsidP="00072A35">
            <w:r w:rsidRPr="001D4525">
              <w:rPr>
                <w:szCs w:val="20"/>
              </w:rPr>
              <w:t>1,6</w:t>
            </w:r>
          </w:p>
        </w:tc>
        <w:tc>
          <w:tcPr>
            <w:tcW w:w="1265" w:type="dxa"/>
          </w:tcPr>
          <w:p w14:paraId="4ADBF90B" w14:textId="79229720" w:rsidR="00072A35" w:rsidRPr="001D4525" w:rsidRDefault="00072A35" w:rsidP="00072A35">
            <w:r w:rsidRPr="001D4525">
              <w:rPr>
                <w:szCs w:val="20"/>
              </w:rPr>
              <w:t>(76)</w:t>
            </w:r>
          </w:p>
        </w:tc>
      </w:tr>
      <w:tr w:rsidR="00072A35" w:rsidRPr="001D4525" w14:paraId="4DEA35CA" w14:textId="77777777" w:rsidTr="00072A35">
        <w:tc>
          <w:tcPr>
            <w:tcW w:w="1990" w:type="dxa"/>
          </w:tcPr>
          <w:p w14:paraId="09DF5E01" w14:textId="4EA824B2" w:rsidR="00072A35" w:rsidRPr="001D4525" w:rsidRDefault="00072A35" w:rsidP="00072A35">
            <w:proofErr w:type="spellStart"/>
            <w:r w:rsidRPr="001D4525">
              <w:rPr>
                <w:szCs w:val="20"/>
              </w:rPr>
              <w:t>T</w:t>
            </w:r>
            <w:r w:rsidRPr="001D4525">
              <w:rPr>
                <w:szCs w:val="20"/>
                <w:vertAlign w:val="subscript"/>
              </w:rPr>
              <w:t>l</w:t>
            </w:r>
            <w:proofErr w:type="spellEnd"/>
            <w:r w:rsidRPr="001D4525">
              <w:rPr>
                <w:szCs w:val="20"/>
                <w:vertAlign w:val="subscript"/>
              </w:rPr>
              <w:t>/2</w:t>
            </w:r>
            <w:r w:rsidRPr="001D4525">
              <w:rPr>
                <w:szCs w:val="20"/>
              </w:rPr>
              <w:t xml:space="preserve"> (</w:t>
            </w:r>
            <w:proofErr w:type="spellStart"/>
            <w:r w:rsidRPr="001D4525">
              <w:rPr>
                <w:szCs w:val="20"/>
              </w:rPr>
              <w:t>hr</w:t>
            </w:r>
            <w:proofErr w:type="spellEnd"/>
            <w:r w:rsidRPr="001D4525">
              <w:rPr>
                <w:szCs w:val="20"/>
              </w:rPr>
              <w:t>)</w:t>
            </w:r>
          </w:p>
        </w:tc>
        <w:tc>
          <w:tcPr>
            <w:tcW w:w="1265" w:type="dxa"/>
          </w:tcPr>
          <w:p w14:paraId="59260096" w14:textId="3D98B73D" w:rsidR="00072A35" w:rsidRPr="001D4525" w:rsidRDefault="00072A35" w:rsidP="00072A35">
            <w:r w:rsidRPr="001D4525">
              <w:rPr>
                <w:szCs w:val="20"/>
              </w:rPr>
              <w:t>5,2</w:t>
            </w:r>
          </w:p>
        </w:tc>
        <w:tc>
          <w:tcPr>
            <w:tcW w:w="1264" w:type="dxa"/>
          </w:tcPr>
          <w:p w14:paraId="21F16B7C" w14:textId="26BA6A77" w:rsidR="00072A35" w:rsidRPr="001D4525" w:rsidRDefault="00072A35" w:rsidP="00072A35">
            <w:r w:rsidRPr="001D4525">
              <w:rPr>
                <w:szCs w:val="20"/>
              </w:rPr>
              <w:t>(12)</w:t>
            </w:r>
          </w:p>
        </w:tc>
        <w:tc>
          <w:tcPr>
            <w:tcW w:w="1264" w:type="dxa"/>
          </w:tcPr>
          <w:p w14:paraId="45B54A97" w14:textId="0EE13988" w:rsidR="00072A35" w:rsidRPr="001D4525" w:rsidRDefault="00072A35" w:rsidP="00072A35">
            <w:r w:rsidRPr="001D4525">
              <w:rPr>
                <w:szCs w:val="20"/>
              </w:rPr>
              <w:t>10,8</w:t>
            </w:r>
          </w:p>
        </w:tc>
        <w:tc>
          <w:tcPr>
            <w:tcW w:w="1264" w:type="dxa"/>
          </w:tcPr>
          <w:p w14:paraId="56FB54D3" w14:textId="7168C1F0" w:rsidR="00072A35" w:rsidRPr="001D4525" w:rsidRDefault="00072A35" w:rsidP="00072A35">
            <w:r w:rsidRPr="001D4525">
              <w:rPr>
                <w:szCs w:val="20"/>
              </w:rPr>
              <w:t>(89)</w:t>
            </w:r>
          </w:p>
        </w:tc>
        <w:tc>
          <w:tcPr>
            <w:tcW w:w="1264" w:type="dxa"/>
          </w:tcPr>
          <w:p w14:paraId="02F217EB" w14:textId="3F0CA687" w:rsidR="00072A35" w:rsidRPr="001D4525" w:rsidRDefault="00072A35" w:rsidP="00072A35">
            <w:r w:rsidRPr="001D4525">
              <w:rPr>
                <w:szCs w:val="20"/>
              </w:rPr>
              <w:t xml:space="preserve"> 10,6</w:t>
            </w:r>
          </w:p>
        </w:tc>
        <w:tc>
          <w:tcPr>
            <w:tcW w:w="1265" w:type="dxa"/>
          </w:tcPr>
          <w:p w14:paraId="1C8C501D" w14:textId="635D6547" w:rsidR="00072A35" w:rsidRPr="001D4525" w:rsidRDefault="00072A35" w:rsidP="00072A35">
            <w:r w:rsidRPr="001D4525">
              <w:rPr>
                <w:szCs w:val="20"/>
              </w:rPr>
              <w:t>(41)</w:t>
            </w:r>
          </w:p>
        </w:tc>
      </w:tr>
      <w:tr w:rsidR="00072A35" w:rsidRPr="001D4525" w14:paraId="0AD89B38" w14:textId="77777777" w:rsidTr="00072A35">
        <w:tc>
          <w:tcPr>
            <w:tcW w:w="1990" w:type="dxa"/>
          </w:tcPr>
          <w:p w14:paraId="2394A90B" w14:textId="77777777" w:rsidR="00072A35" w:rsidRPr="001D4525" w:rsidRDefault="00072A35" w:rsidP="00072A35">
            <w:pPr>
              <w:rPr>
                <w:lang w:eastAsia="bg-BG"/>
              </w:rPr>
            </w:pPr>
            <w:r w:rsidRPr="001D4525">
              <w:rPr>
                <w:szCs w:val="20"/>
              </w:rPr>
              <w:t>AUC (0-8)</w:t>
            </w:r>
          </w:p>
          <w:p w14:paraId="2D1E5B47" w14:textId="1925BF73" w:rsidR="00072A35" w:rsidRPr="001D4525" w:rsidRDefault="00072A35" w:rsidP="00072A35">
            <w:proofErr w:type="spellStart"/>
            <w:r w:rsidRPr="001D4525">
              <w:rPr>
                <w:szCs w:val="20"/>
                <w:lang w:eastAsia="bg-BG"/>
              </w:rPr>
              <w:t>μ</w:t>
            </w:r>
            <w:r w:rsidRPr="001D4525">
              <w:rPr>
                <w:szCs w:val="20"/>
              </w:rPr>
              <w:t>g</w:t>
            </w:r>
            <w:proofErr w:type="spellEnd"/>
            <w:r w:rsidRPr="001D4525">
              <w:rPr>
                <w:szCs w:val="20"/>
              </w:rPr>
              <w:t>*</w:t>
            </w:r>
            <w:proofErr w:type="spellStart"/>
            <w:r w:rsidRPr="001D4525">
              <w:rPr>
                <w:szCs w:val="20"/>
              </w:rPr>
              <w:t>hr</w:t>
            </w:r>
            <w:proofErr w:type="spellEnd"/>
            <w:r w:rsidRPr="001D4525">
              <w:rPr>
                <w:szCs w:val="20"/>
              </w:rPr>
              <w:t>/ml)</w:t>
            </w:r>
          </w:p>
        </w:tc>
        <w:tc>
          <w:tcPr>
            <w:tcW w:w="1265" w:type="dxa"/>
          </w:tcPr>
          <w:p w14:paraId="00A084EB" w14:textId="58931FC3" w:rsidR="00072A35" w:rsidRPr="001D4525" w:rsidRDefault="00072A35" w:rsidP="00072A35">
            <w:r w:rsidRPr="001D4525">
              <w:rPr>
                <w:szCs w:val="20"/>
              </w:rPr>
              <w:t>24,8</w:t>
            </w:r>
          </w:p>
        </w:tc>
        <w:tc>
          <w:tcPr>
            <w:tcW w:w="1264" w:type="dxa"/>
          </w:tcPr>
          <w:p w14:paraId="2917E1D8" w14:textId="1F364F16" w:rsidR="00072A35" w:rsidRPr="001D4525" w:rsidRDefault="00072A35" w:rsidP="00072A35">
            <w:r w:rsidRPr="001D4525">
              <w:rPr>
                <w:szCs w:val="20"/>
              </w:rPr>
              <w:t>(24)</w:t>
            </w:r>
          </w:p>
        </w:tc>
        <w:tc>
          <w:tcPr>
            <w:tcW w:w="1264" w:type="dxa"/>
          </w:tcPr>
          <w:p w14:paraId="143FF756" w14:textId="5AE5027B" w:rsidR="00072A35" w:rsidRPr="001D4525" w:rsidRDefault="00072A35" w:rsidP="00072A35">
            <w:r w:rsidRPr="001D4525">
              <w:rPr>
                <w:szCs w:val="20"/>
              </w:rPr>
              <w:t>34,5</w:t>
            </w:r>
          </w:p>
        </w:tc>
        <w:tc>
          <w:tcPr>
            <w:tcW w:w="1264" w:type="dxa"/>
          </w:tcPr>
          <w:p w14:paraId="75005161" w14:textId="1E9D10E9" w:rsidR="00072A35" w:rsidRPr="001D4525" w:rsidRDefault="00072A35" w:rsidP="00072A35">
            <w:r w:rsidRPr="001D4525">
              <w:rPr>
                <w:szCs w:val="20"/>
              </w:rPr>
              <w:t>(34)</w:t>
            </w:r>
          </w:p>
        </w:tc>
        <w:tc>
          <w:tcPr>
            <w:tcW w:w="1264" w:type="dxa"/>
          </w:tcPr>
          <w:p w14:paraId="283EE219" w14:textId="110345A3" w:rsidR="00072A35" w:rsidRPr="001D4525" w:rsidRDefault="00072A35" w:rsidP="00072A35">
            <w:r w:rsidRPr="001D4525">
              <w:rPr>
                <w:szCs w:val="20"/>
              </w:rPr>
              <w:t>51,4</w:t>
            </w:r>
          </w:p>
        </w:tc>
        <w:tc>
          <w:tcPr>
            <w:tcW w:w="1265" w:type="dxa"/>
          </w:tcPr>
          <w:p w14:paraId="0F74B1E0" w14:textId="459346D2" w:rsidR="00072A35" w:rsidRPr="001D4525" w:rsidRDefault="00072A35" w:rsidP="00072A35">
            <w:r w:rsidRPr="001D4525">
              <w:rPr>
                <w:szCs w:val="20"/>
              </w:rPr>
              <w:t>(27)</w:t>
            </w:r>
          </w:p>
        </w:tc>
      </w:tr>
      <w:tr w:rsidR="00072A35" w:rsidRPr="001D4525" w14:paraId="69BB0D25" w14:textId="77777777" w:rsidTr="00072A35">
        <w:tc>
          <w:tcPr>
            <w:tcW w:w="1990" w:type="dxa"/>
          </w:tcPr>
          <w:p w14:paraId="32C779B4" w14:textId="582E57F2" w:rsidR="00072A35" w:rsidRPr="001D4525" w:rsidRDefault="00072A35" w:rsidP="00072A35">
            <w:proofErr w:type="spellStart"/>
            <w:r w:rsidRPr="001D4525">
              <w:rPr>
                <w:szCs w:val="20"/>
              </w:rPr>
              <w:t>Ae</w:t>
            </w:r>
            <w:proofErr w:type="spellEnd"/>
            <w:r w:rsidRPr="001D4525">
              <w:rPr>
                <w:szCs w:val="20"/>
              </w:rPr>
              <w:t>%(%)</w:t>
            </w:r>
          </w:p>
        </w:tc>
        <w:tc>
          <w:tcPr>
            <w:tcW w:w="1265" w:type="dxa"/>
          </w:tcPr>
          <w:p w14:paraId="2994B75F" w14:textId="0184D145" w:rsidR="00072A35" w:rsidRPr="001D4525" w:rsidRDefault="00072A35" w:rsidP="00072A35">
            <w:r w:rsidRPr="001D4525">
              <w:rPr>
                <w:szCs w:val="20"/>
              </w:rPr>
              <w:t>HH</w:t>
            </w:r>
          </w:p>
        </w:tc>
        <w:tc>
          <w:tcPr>
            <w:tcW w:w="1264" w:type="dxa"/>
          </w:tcPr>
          <w:p w14:paraId="494B8E34" w14:textId="5F5CE21C" w:rsidR="00072A35" w:rsidRPr="001D4525" w:rsidRDefault="00072A35" w:rsidP="00072A35">
            <w:r w:rsidRPr="001D4525">
              <w:rPr>
                <w:szCs w:val="20"/>
              </w:rPr>
              <w:t>HH</w:t>
            </w:r>
          </w:p>
        </w:tc>
        <w:tc>
          <w:tcPr>
            <w:tcW w:w="1264" w:type="dxa"/>
          </w:tcPr>
          <w:p w14:paraId="729B40CC" w14:textId="0A9E8786" w:rsidR="00072A35" w:rsidRPr="001D4525" w:rsidRDefault="00072A35" w:rsidP="00072A35">
            <w:r w:rsidRPr="001D4525">
              <w:rPr>
                <w:szCs w:val="20"/>
              </w:rPr>
              <w:t>47,2</w:t>
            </w:r>
          </w:p>
        </w:tc>
        <w:tc>
          <w:tcPr>
            <w:tcW w:w="1264" w:type="dxa"/>
          </w:tcPr>
          <w:p w14:paraId="4911BF21" w14:textId="7EC1E117" w:rsidR="00072A35" w:rsidRPr="001D4525" w:rsidRDefault="00072A35" w:rsidP="00072A35">
            <w:r w:rsidRPr="001D4525">
              <w:rPr>
                <w:szCs w:val="20"/>
              </w:rPr>
              <w:t>(25)</w:t>
            </w:r>
          </w:p>
        </w:tc>
        <w:tc>
          <w:tcPr>
            <w:tcW w:w="1264" w:type="dxa"/>
          </w:tcPr>
          <w:p w14:paraId="48DE39EB" w14:textId="3E10C081" w:rsidR="00072A35" w:rsidRPr="001D4525" w:rsidRDefault="00072A35" w:rsidP="00072A35">
            <w:r w:rsidRPr="001D4525">
              <w:rPr>
                <w:szCs w:val="20"/>
              </w:rPr>
              <w:t>34,4</w:t>
            </w:r>
          </w:p>
        </w:tc>
        <w:tc>
          <w:tcPr>
            <w:tcW w:w="1265" w:type="dxa"/>
          </w:tcPr>
          <w:p w14:paraId="1060B98D" w14:textId="23B5E304" w:rsidR="00072A35" w:rsidRPr="001D4525" w:rsidRDefault="00072A35" w:rsidP="00072A35">
            <w:r w:rsidRPr="001D4525">
              <w:rPr>
                <w:szCs w:val="20"/>
              </w:rPr>
              <w:t>(37)</w:t>
            </w:r>
          </w:p>
        </w:tc>
      </w:tr>
    </w:tbl>
    <w:p w14:paraId="094126CD" w14:textId="4FB07312" w:rsidR="00072A35" w:rsidRPr="001D4525" w:rsidRDefault="00072A35" w:rsidP="0091385D"/>
    <w:p w14:paraId="6CF967DE" w14:textId="77777777"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rPr>
        <w:t>C</w:t>
      </w:r>
      <w:r w:rsidRPr="001D4525">
        <w:rPr>
          <w:rFonts w:eastAsia="Times New Roman" w:cs="Arial"/>
          <w:color w:val="000000"/>
          <w:vertAlign w:val="subscript"/>
        </w:rPr>
        <w:t>m</w:t>
      </w:r>
      <w:proofErr w:type="spellEnd"/>
      <w:r w:rsidRPr="001D4525">
        <w:rPr>
          <w:rFonts w:eastAsia="Times New Roman" w:cs="Arial"/>
          <w:color w:val="000000"/>
          <w:vertAlign w:val="subscript"/>
        </w:rPr>
        <w:t xml:space="preserve"> </w:t>
      </w:r>
      <w:r w:rsidRPr="001D4525">
        <w:rPr>
          <w:rFonts w:eastAsia="Times New Roman" w:cs="Arial"/>
          <w:color w:val="000000"/>
          <w:vertAlign w:val="subscript"/>
          <w:lang w:eastAsia="bg-BG"/>
        </w:rPr>
        <w:t xml:space="preserve">ах </w:t>
      </w:r>
      <w:r w:rsidRPr="001D4525">
        <w:rPr>
          <w:rFonts w:eastAsia="Times New Roman" w:cs="Arial"/>
          <w:color w:val="000000"/>
          <w:lang w:eastAsia="bg-BG"/>
        </w:rPr>
        <w:t>Максимална плазмена концентрация при стационарно състояние</w:t>
      </w:r>
    </w:p>
    <w:p w14:paraId="371290D5" w14:textId="77777777"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rPr>
        <w:t>t</w:t>
      </w:r>
      <w:r w:rsidRPr="001D4525">
        <w:rPr>
          <w:rFonts w:eastAsia="Times New Roman" w:cs="Arial"/>
          <w:color w:val="000000"/>
          <w:vertAlign w:val="subscript"/>
        </w:rPr>
        <w:t>max</w:t>
      </w:r>
      <w:proofErr w:type="spellEnd"/>
      <w:r w:rsidRPr="001D4525">
        <w:rPr>
          <w:rFonts w:eastAsia="Times New Roman" w:cs="Arial"/>
          <w:color w:val="000000"/>
        </w:rPr>
        <w:t xml:space="preserve"> </w:t>
      </w:r>
      <w:r w:rsidRPr="001D4525">
        <w:rPr>
          <w:rFonts w:eastAsia="Times New Roman" w:cs="Arial"/>
          <w:color w:val="000000"/>
          <w:lang w:eastAsia="bg-BG"/>
        </w:rPr>
        <w:t xml:space="preserve">= Време до достигане на </w:t>
      </w:r>
      <w:proofErr w:type="spellStart"/>
      <w:r w:rsidRPr="001D4525">
        <w:rPr>
          <w:rFonts w:eastAsia="Times New Roman" w:cs="Arial"/>
          <w:color w:val="000000"/>
          <w:lang w:eastAsia="bg-BG"/>
        </w:rPr>
        <w:t>С</w:t>
      </w:r>
      <w:r w:rsidRPr="001D4525">
        <w:rPr>
          <w:rFonts w:eastAsia="Times New Roman" w:cs="Arial"/>
          <w:color w:val="000000"/>
          <w:vertAlign w:val="subscript"/>
        </w:rPr>
        <w:t>max</w:t>
      </w:r>
      <w:proofErr w:type="spellEnd"/>
    </w:p>
    <w:p w14:paraId="5E4B057B" w14:textId="77777777" w:rsidR="00072A35" w:rsidRPr="001D4525" w:rsidRDefault="00072A35" w:rsidP="00072A35">
      <w:pPr>
        <w:spacing w:line="240" w:lineRule="auto"/>
        <w:rPr>
          <w:rFonts w:eastAsia="Times New Roman" w:cs="Arial"/>
          <w:lang w:eastAsia="bg-BG"/>
        </w:rPr>
      </w:pPr>
      <w:proofErr w:type="spellStart"/>
      <w:r w:rsidRPr="001D4525">
        <w:rPr>
          <w:rFonts w:eastAsia="Times New Roman" w:cs="Arial"/>
          <w:smallCaps/>
          <w:color w:val="000000"/>
        </w:rPr>
        <w:t>Tl</w:t>
      </w:r>
      <w:proofErr w:type="spellEnd"/>
      <w:r w:rsidRPr="001D4525">
        <w:rPr>
          <w:rFonts w:eastAsia="Times New Roman" w:cs="Arial"/>
          <w:smallCaps/>
          <w:color w:val="000000"/>
        </w:rPr>
        <w:t>/?</w:t>
      </w:r>
      <w:r w:rsidRPr="001D4525">
        <w:rPr>
          <w:rFonts w:eastAsia="Times New Roman" w:cs="Arial"/>
          <w:color w:val="000000"/>
        </w:rPr>
        <w:t xml:space="preserve"> </w:t>
      </w:r>
      <w:r w:rsidRPr="001D4525">
        <w:rPr>
          <w:rFonts w:eastAsia="Times New Roman" w:cs="Arial"/>
          <w:color w:val="000000"/>
          <w:lang w:eastAsia="bg-BG"/>
        </w:rPr>
        <w:t>= Полуживот на елиминиране</w:t>
      </w:r>
    </w:p>
    <w:p w14:paraId="7F1E322C"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rPr>
        <w:t xml:space="preserve">AUC(0-8) </w:t>
      </w:r>
      <w:r w:rsidRPr="001D4525">
        <w:rPr>
          <w:rFonts w:eastAsia="Times New Roman" w:cs="Arial"/>
          <w:color w:val="000000"/>
          <w:lang w:eastAsia="bg-BG"/>
        </w:rPr>
        <w:t>= Площ под кривата на плазмената концентрация и времето в стационарно състояние за време ; от 0 до 8 часа след дозата</w:t>
      </w:r>
    </w:p>
    <w:p w14:paraId="4477B0CE" w14:textId="77777777"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lang w:eastAsia="bg-BG"/>
        </w:rPr>
        <w:t>Ае</w:t>
      </w:r>
      <w:proofErr w:type="spellEnd"/>
      <w:r w:rsidRPr="001D4525">
        <w:rPr>
          <w:rFonts w:eastAsia="Times New Roman" w:cs="Arial"/>
          <w:color w:val="000000"/>
          <w:lang w:eastAsia="bg-BG"/>
        </w:rPr>
        <w:t xml:space="preserve">% = Процент от дозата, </w:t>
      </w:r>
      <w:proofErr w:type="spellStart"/>
      <w:r w:rsidRPr="001D4525">
        <w:rPr>
          <w:rFonts w:eastAsia="Times New Roman" w:cs="Arial"/>
          <w:color w:val="000000"/>
          <w:lang w:eastAsia="bg-BG"/>
        </w:rPr>
        <w:t>екскретираната</w:t>
      </w:r>
      <w:proofErr w:type="spellEnd"/>
      <w:r w:rsidRPr="001D4525">
        <w:rPr>
          <w:rFonts w:eastAsia="Times New Roman" w:cs="Arial"/>
          <w:color w:val="000000"/>
          <w:lang w:eastAsia="bg-BG"/>
        </w:rPr>
        <w:t xml:space="preserve"> в непроменен вид в урината за време от 0 до 8 часа след дозата</w:t>
      </w:r>
    </w:p>
    <w:p w14:paraId="3EC69B30"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НН = Не е налично</w:t>
      </w:r>
    </w:p>
    <w:p w14:paraId="50B0CDFD" w14:textId="77777777" w:rsidR="00072A35" w:rsidRPr="001D4525" w:rsidRDefault="00072A35" w:rsidP="00072A35">
      <w:pPr>
        <w:spacing w:line="240" w:lineRule="auto"/>
        <w:rPr>
          <w:rFonts w:eastAsia="Times New Roman" w:cs="Arial"/>
          <w:color w:val="000000"/>
          <w:u w:val="single"/>
          <w:lang w:eastAsia="bg-BG"/>
        </w:rPr>
      </w:pPr>
    </w:p>
    <w:p w14:paraId="643C5DCC" w14:textId="6FD81BD6" w:rsidR="00072A35" w:rsidRPr="001D4525" w:rsidRDefault="00072A35" w:rsidP="00072A35">
      <w:pPr>
        <w:pStyle w:val="Heading3"/>
        <w:rPr>
          <w:rFonts w:eastAsia="Times New Roman"/>
          <w:u w:val="single"/>
          <w:lang w:eastAsia="bg-BG"/>
        </w:rPr>
      </w:pPr>
      <w:r w:rsidRPr="001D4525">
        <w:rPr>
          <w:rFonts w:eastAsia="Times New Roman"/>
          <w:u w:val="single"/>
          <w:lang w:eastAsia="bg-BG"/>
        </w:rPr>
        <w:t>Разпределение</w:t>
      </w:r>
    </w:p>
    <w:p w14:paraId="59C4EE49" w14:textId="77777777" w:rsidR="00072A35" w:rsidRPr="001D4525" w:rsidRDefault="00072A35" w:rsidP="00072A35">
      <w:pPr>
        <w:spacing w:line="240" w:lineRule="auto"/>
        <w:rPr>
          <w:rFonts w:eastAsia="Times New Roman" w:cs="Arial"/>
          <w:color w:val="000000"/>
          <w:lang w:eastAsia="bg-BG"/>
        </w:rPr>
      </w:pPr>
    </w:p>
    <w:p w14:paraId="7AE74162" w14:textId="29DB3675"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не се свързва с плазмените протеини и неговият обем на разпределение 57,7 литра. При пациенти с епилепсия, концентрациите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в гръбначно-мозъчната течност са приблизително 20% от съответните стационарни минимални плазмени концентрации.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се открива в кърмата на кърмещи жени.</w:t>
      </w:r>
    </w:p>
    <w:p w14:paraId="6C211A51" w14:textId="77777777" w:rsidR="00072A35" w:rsidRPr="001D4525" w:rsidRDefault="00072A35" w:rsidP="00072A35">
      <w:pPr>
        <w:spacing w:line="240" w:lineRule="auto"/>
        <w:rPr>
          <w:rFonts w:eastAsia="Times New Roman" w:cs="Arial"/>
          <w:color w:val="000000"/>
          <w:u w:val="single"/>
          <w:lang w:eastAsia="bg-BG"/>
        </w:rPr>
      </w:pPr>
    </w:p>
    <w:p w14:paraId="14C44A7C" w14:textId="72F640CE" w:rsidR="00072A35" w:rsidRPr="001D4525" w:rsidRDefault="00072A35" w:rsidP="00072A35">
      <w:pPr>
        <w:pStyle w:val="Heading3"/>
        <w:rPr>
          <w:rFonts w:eastAsia="Times New Roman"/>
          <w:u w:val="single"/>
          <w:lang w:eastAsia="bg-BG"/>
        </w:rPr>
      </w:pPr>
      <w:r w:rsidRPr="001D4525">
        <w:rPr>
          <w:rFonts w:eastAsia="Times New Roman"/>
          <w:u w:val="single"/>
          <w:lang w:eastAsia="bg-BG"/>
        </w:rPr>
        <w:lastRenderedPageBreak/>
        <w:t>Биотрансформация</w:t>
      </w:r>
    </w:p>
    <w:p w14:paraId="496A3084"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 xml:space="preserve">Няма данни за метаболизъм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при хора.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не индуцира чернодробни </w:t>
      </w:r>
      <w:proofErr w:type="spellStart"/>
      <w:r w:rsidRPr="001D4525">
        <w:rPr>
          <w:rFonts w:eastAsia="Times New Roman" w:cs="Arial"/>
          <w:color w:val="000000"/>
          <w:lang w:eastAsia="bg-BG"/>
        </w:rPr>
        <w:t>оксидазни</w:t>
      </w:r>
      <w:proofErr w:type="spellEnd"/>
      <w:r w:rsidRPr="001D4525">
        <w:rPr>
          <w:rFonts w:eastAsia="Times New Roman" w:cs="Arial"/>
          <w:color w:val="000000"/>
          <w:lang w:eastAsia="bg-BG"/>
        </w:rPr>
        <w:t xml:space="preserve"> ензими със смесена функция, отговорни за лекарствения метаболизъм.</w:t>
      </w:r>
    </w:p>
    <w:p w14:paraId="66E23EB0" w14:textId="77777777" w:rsidR="00072A35" w:rsidRPr="001D4525" w:rsidRDefault="00072A35" w:rsidP="00072A35">
      <w:pPr>
        <w:spacing w:line="240" w:lineRule="auto"/>
        <w:rPr>
          <w:rFonts w:eastAsia="Times New Roman" w:cs="Arial"/>
          <w:color w:val="000000"/>
          <w:u w:val="single"/>
          <w:lang w:eastAsia="bg-BG"/>
        </w:rPr>
      </w:pPr>
    </w:p>
    <w:p w14:paraId="09D41E02" w14:textId="4CFB7C74" w:rsidR="00072A35" w:rsidRPr="001D4525" w:rsidRDefault="00072A35" w:rsidP="00072A35">
      <w:pPr>
        <w:pStyle w:val="Heading3"/>
        <w:rPr>
          <w:rFonts w:eastAsia="Times New Roman"/>
          <w:u w:val="single"/>
          <w:lang w:eastAsia="bg-BG"/>
        </w:rPr>
      </w:pPr>
      <w:r w:rsidRPr="001D4525">
        <w:rPr>
          <w:rFonts w:eastAsia="Times New Roman"/>
          <w:u w:val="single"/>
          <w:lang w:eastAsia="bg-BG"/>
        </w:rPr>
        <w:t>Елиминиране</w:t>
      </w:r>
    </w:p>
    <w:p w14:paraId="5DCD1581" w14:textId="77777777" w:rsidR="00072A35" w:rsidRPr="001D4525" w:rsidRDefault="00072A35" w:rsidP="00072A35">
      <w:pPr>
        <w:spacing w:line="240" w:lineRule="auto"/>
        <w:rPr>
          <w:rFonts w:eastAsia="Times New Roman" w:cs="Arial"/>
          <w:color w:val="000000"/>
          <w:lang w:eastAsia="bg-BG"/>
        </w:rPr>
      </w:pPr>
    </w:p>
    <w:p w14:paraId="298FF557" w14:textId="108BC9E5"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се елиминира непроменен само чрез бъбречна екскреция.</w:t>
      </w:r>
    </w:p>
    <w:p w14:paraId="12C3D071"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 xml:space="preserve">Полуживотът на </w:t>
      </w:r>
      <w:proofErr w:type="spellStart"/>
      <w:r w:rsidRPr="001D4525">
        <w:rPr>
          <w:rFonts w:eastAsia="Times New Roman" w:cs="Arial"/>
          <w:color w:val="000000"/>
          <w:lang w:eastAsia="bg-BG"/>
        </w:rPr>
        <w:t>елеминиране</w:t>
      </w:r>
      <w:proofErr w:type="spellEnd"/>
      <w:r w:rsidRPr="001D4525">
        <w:rPr>
          <w:rFonts w:eastAsia="Times New Roman" w:cs="Arial"/>
          <w:color w:val="000000"/>
          <w:lang w:eastAsia="bg-BG"/>
        </w:rPr>
        <w:t xml:space="preserve">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не зависи от дозата и е около 5 до 7 часа.</w:t>
      </w:r>
    </w:p>
    <w:p w14:paraId="78FEBDDB" w14:textId="77777777" w:rsidR="00072A35" w:rsidRPr="001D4525" w:rsidRDefault="00072A35" w:rsidP="00072A35">
      <w:pPr>
        <w:spacing w:line="240" w:lineRule="auto"/>
        <w:rPr>
          <w:rFonts w:eastAsia="Times New Roman" w:cs="Arial"/>
          <w:color w:val="000000"/>
          <w:lang w:eastAsia="bg-BG"/>
        </w:rPr>
      </w:pPr>
    </w:p>
    <w:p w14:paraId="7D203D9D" w14:textId="1FBEE25D"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 xml:space="preserve">При пациенти в старческа възраст и при пациенти с нарушена бъбречна функция, плазменият клирънс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е намален. Константата на скоростта на елиминиране, плазменият клирънс и бъбречния клирънс са правопропорционални на </w:t>
      </w:r>
      <w:proofErr w:type="spellStart"/>
      <w:r w:rsidRPr="001D4525">
        <w:rPr>
          <w:rFonts w:eastAsia="Times New Roman" w:cs="Arial"/>
          <w:color w:val="000000"/>
          <w:lang w:eastAsia="bg-BG"/>
        </w:rPr>
        <w:t>креатининовия</w:t>
      </w:r>
      <w:proofErr w:type="spellEnd"/>
      <w:r w:rsidRPr="001D4525">
        <w:rPr>
          <w:rFonts w:eastAsia="Times New Roman" w:cs="Arial"/>
          <w:color w:val="000000"/>
          <w:lang w:eastAsia="bg-BG"/>
        </w:rPr>
        <w:t xml:space="preserve"> клирънс.</w:t>
      </w:r>
    </w:p>
    <w:p w14:paraId="5DC1ECC1" w14:textId="77777777" w:rsidR="00072A35" w:rsidRPr="001D4525" w:rsidRDefault="00072A35" w:rsidP="00072A35">
      <w:pPr>
        <w:rPr>
          <w:rFonts w:eastAsia="Times New Roman" w:cs="Arial"/>
          <w:color w:val="000000"/>
          <w:lang w:eastAsia="bg-BG"/>
        </w:rPr>
      </w:pPr>
    </w:p>
    <w:p w14:paraId="3F3B47EA" w14:textId="5FC683FA" w:rsidR="00072A35" w:rsidRPr="001D4525" w:rsidRDefault="00072A35" w:rsidP="00072A35">
      <w:pPr>
        <w:rPr>
          <w:rFonts w:cs="Arial"/>
        </w:rPr>
      </w:pP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може да бъде отстранен от плазмата с хемодиализа. Препоръчва се коригиране на дозата при пациенти с компрометирана бъбречна функция или пациенти на хемодиализа (вж. точка 4.2.)</w:t>
      </w:r>
    </w:p>
    <w:p w14:paraId="14C2A683" w14:textId="7EF1C94B" w:rsidR="00072A35" w:rsidRPr="001D4525" w:rsidRDefault="00072A35" w:rsidP="0091385D"/>
    <w:p w14:paraId="2C1A44B9"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 xml:space="preserve">Фармакокинетиката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при деца е определена при 50 здрави индивиди на възраст между 1 месец до 12 години. Като цяло плазмените концентрации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при деца на възраст над 5 години са подобни на тези при възрастни, при дозиране </w:t>
      </w:r>
      <w:proofErr w:type="spellStart"/>
      <w:r w:rsidRPr="001D4525">
        <w:rPr>
          <w:rFonts w:eastAsia="Times New Roman" w:cs="Arial"/>
          <w:color w:val="000000"/>
        </w:rPr>
        <w:t>mg</w:t>
      </w:r>
      <w:proofErr w:type="spellEnd"/>
      <w:r w:rsidRPr="001D4525">
        <w:rPr>
          <w:rFonts w:eastAsia="Times New Roman" w:cs="Arial"/>
          <w:color w:val="000000"/>
        </w:rPr>
        <w:t>/</w:t>
      </w:r>
      <w:proofErr w:type="spellStart"/>
      <w:r w:rsidRPr="001D4525">
        <w:rPr>
          <w:rFonts w:eastAsia="Times New Roman" w:cs="Arial"/>
          <w:color w:val="000000"/>
        </w:rPr>
        <w:t>kg</w:t>
      </w:r>
      <w:proofErr w:type="spellEnd"/>
      <w:r w:rsidRPr="001D4525">
        <w:rPr>
          <w:rFonts w:eastAsia="Times New Roman" w:cs="Arial"/>
          <w:color w:val="000000"/>
        </w:rPr>
        <w:t>.</w:t>
      </w:r>
    </w:p>
    <w:p w14:paraId="64351CEC" w14:textId="77777777" w:rsidR="00072A35" w:rsidRPr="001D4525" w:rsidRDefault="00072A35" w:rsidP="00072A35">
      <w:pPr>
        <w:spacing w:line="240" w:lineRule="auto"/>
        <w:rPr>
          <w:rFonts w:eastAsia="Times New Roman" w:cs="Arial"/>
          <w:color w:val="000000"/>
          <w:lang w:eastAsia="bg-BG"/>
        </w:rPr>
      </w:pPr>
    </w:p>
    <w:p w14:paraId="06CB39B6" w14:textId="6EC705C4"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 xml:space="preserve">Във </w:t>
      </w:r>
      <w:proofErr w:type="spellStart"/>
      <w:r w:rsidRPr="001D4525">
        <w:rPr>
          <w:rFonts w:eastAsia="Times New Roman" w:cs="Arial"/>
          <w:color w:val="000000"/>
          <w:lang w:eastAsia="bg-BG"/>
        </w:rPr>
        <w:t>фармакокинетично</w:t>
      </w:r>
      <w:proofErr w:type="spellEnd"/>
      <w:r w:rsidRPr="001D4525">
        <w:rPr>
          <w:rFonts w:eastAsia="Times New Roman" w:cs="Arial"/>
          <w:color w:val="000000"/>
          <w:lang w:eastAsia="bg-BG"/>
        </w:rPr>
        <w:t xml:space="preserve"> проучване при 24 здрави педиатрични индивиди на възраст между 1 месец и 48 месеца са установени приблизително 30% по-ниска експозиция </w:t>
      </w:r>
      <w:r w:rsidRPr="001D4525">
        <w:rPr>
          <w:rFonts w:eastAsia="Times New Roman" w:cs="Arial"/>
          <w:color w:val="000000"/>
        </w:rPr>
        <w:t xml:space="preserve">(AUC), </w:t>
      </w:r>
      <w:r w:rsidRPr="001D4525">
        <w:rPr>
          <w:rFonts w:eastAsia="Times New Roman" w:cs="Arial"/>
          <w:color w:val="000000"/>
          <w:lang w:eastAsia="bg-BG"/>
        </w:rPr>
        <w:t xml:space="preserve">по-ниска </w:t>
      </w:r>
      <w:proofErr w:type="spellStart"/>
      <w:r w:rsidRPr="001D4525">
        <w:rPr>
          <w:rFonts w:eastAsia="Times New Roman" w:cs="Arial"/>
          <w:color w:val="000000"/>
          <w:lang w:eastAsia="bg-BG"/>
        </w:rPr>
        <w:t>С</w:t>
      </w:r>
      <w:r w:rsidRPr="001D4525">
        <w:rPr>
          <w:rFonts w:eastAsia="Times New Roman" w:cs="Arial"/>
          <w:color w:val="000000"/>
          <w:vertAlign w:val="subscript"/>
        </w:rPr>
        <w:t>max</w:t>
      </w:r>
      <w:proofErr w:type="spellEnd"/>
      <w:r w:rsidRPr="001D4525">
        <w:rPr>
          <w:rFonts w:eastAsia="Times New Roman" w:cs="Arial"/>
          <w:color w:val="000000"/>
          <w:lang w:eastAsia="bg-BG"/>
        </w:rPr>
        <w:t xml:space="preserve"> и по-висок клирънс за телесно тегло, в сравнение с наличните съобщени данни за деца на повече от 5 години.</w:t>
      </w:r>
    </w:p>
    <w:p w14:paraId="618963D0" w14:textId="77777777" w:rsidR="00072A35" w:rsidRPr="001D4525" w:rsidRDefault="00072A35" w:rsidP="00072A35">
      <w:pPr>
        <w:spacing w:line="240" w:lineRule="auto"/>
        <w:rPr>
          <w:rFonts w:eastAsia="Times New Roman" w:cs="Arial"/>
          <w:color w:val="000000"/>
          <w:u w:val="single"/>
          <w:lang w:eastAsia="bg-BG"/>
        </w:rPr>
      </w:pPr>
    </w:p>
    <w:p w14:paraId="3D71C00D" w14:textId="1B7B3ABF" w:rsidR="00072A35" w:rsidRPr="001D4525" w:rsidRDefault="00072A35" w:rsidP="00072A35">
      <w:pPr>
        <w:pStyle w:val="Heading3"/>
        <w:rPr>
          <w:rFonts w:eastAsia="Times New Roman"/>
          <w:u w:val="single"/>
          <w:lang w:eastAsia="bg-BG"/>
        </w:rPr>
      </w:pPr>
      <w:r w:rsidRPr="001D4525">
        <w:rPr>
          <w:rFonts w:eastAsia="Times New Roman"/>
          <w:u w:val="single"/>
          <w:lang w:eastAsia="bg-BG"/>
        </w:rPr>
        <w:t>Линейност / нелинейност</w:t>
      </w:r>
    </w:p>
    <w:p w14:paraId="6E6BAAD3" w14:textId="77777777" w:rsidR="00072A35" w:rsidRPr="001D4525" w:rsidRDefault="00072A35" w:rsidP="00072A35">
      <w:pPr>
        <w:rPr>
          <w:rFonts w:eastAsia="Times New Roman" w:cs="Arial"/>
          <w:color w:val="000000"/>
          <w:lang w:eastAsia="bg-BG"/>
        </w:rPr>
      </w:pPr>
    </w:p>
    <w:p w14:paraId="1CC45170" w14:textId="64A37927" w:rsidR="00072A35" w:rsidRPr="001D4525" w:rsidRDefault="00072A35" w:rsidP="00072A35">
      <w:pPr>
        <w:rPr>
          <w:rFonts w:cs="Arial"/>
        </w:rPr>
      </w:pPr>
      <w:r w:rsidRPr="001D4525">
        <w:rPr>
          <w:rFonts w:eastAsia="Times New Roman" w:cs="Arial"/>
          <w:color w:val="000000"/>
          <w:lang w:eastAsia="bg-BG"/>
        </w:rPr>
        <w:t xml:space="preserve">Бионаличността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(част от абсорбираната доза) намалява с увеличаване на дозата, което придава нелинеен характер на </w:t>
      </w:r>
      <w:proofErr w:type="spellStart"/>
      <w:r w:rsidRPr="001D4525">
        <w:rPr>
          <w:rFonts w:eastAsia="Times New Roman" w:cs="Arial"/>
          <w:color w:val="000000"/>
          <w:lang w:eastAsia="bg-BG"/>
        </w:rPr>
        <w:t>фармакокинетичните</w:t>
      </w:r>
      <w:proofErr w:type="spellEnd"/>
      <w:r w:rsidRPr="001D4525">
        <w:rPr>
          <w:rFonts w:eastAsia="Times New Roman" w:cs="Arial"/>
          <w:color w:val="000000"/>
          <w:lang w:eastAsia="bg-BG"/>
        </w:rPr>
        <w:t xml:space="preserve"> параметри, включващи параметъра за бионаличност </w:t>
      </w:r>
      <w:r w:rsidRPr="001D4525">
        <w:rPr>
          <w:rFonts w:eastAsia="Times New Roman" w:cs="Arial"/>
          <w:color w:val="000000"/>
        </w:rPr>
        <w:t xml:space="preserve">(F), </w:t>
      </w:r>
      <w:r w:rsidRPr="001D4525">
        <w:rPr>
          <w:rFonts w:eastAsia="Times New Roman" w:cs="Arial"/>
          <w:color w:val="000000"/>
          <w:lang w:eastAsia="bg-BG"/>
        </w:rPr>
        <w:t xml:space="preserve">напр. </w:t>
      </w:r>
      <w:proofErr w:type="spellStart"/>
      <w:r w:rsidRPr="001D4525">
        <w:rPr>
          <w:rFonts w:eastAsia="Times New Roman" w:cs="Arial"/>
          <w:color w:val="000000"/>
          <w:lang w:eastAsia="bg-BG"/>
        </w:rPr>
        <w:t>Ае</w:t>
      </w:r>
      <w:proofErr w:type="spellEnd"/>
      <w:r w:rsidRPr="001D4525">
        <w:rPr>
          <w:rFonts w:eastAsia="Times New Roman" w:cs="Arial"/>
          <w:color w:val="000000"/>
          <w:lang w:eastAsia="bg-BG"/>
        </w:rPr>
        <w:t xml:space="preserve">%, </w:t>
      </w:r>
      <w:r w:rsidRPr="001D4525">
        <w:rPr>
          <w:rFonts w:eastAsia="Times New Roman" w:cs="Arial"/>
          <w:color w:val="000000"/>
        </w:rPr>
        <w:t xml:space="preserve">CL/F, </w:t>
      </w:r>
      <w:proofErr w:type="spellStart"/>
      <w:r w:rsidRPr="001D4525">
        <w:rPr>
          <w:rFonts w:eastAsia="Times New Roman" w:cs="Arial"/>
          <w:color w:val="000000"/>
        </w:rPr>
        <w:t>Vd</w:t>
      </w:r>
      <w:proofErr w:type="spellEnd"/>
      <w:r w:rsidRPr="001D4525">
        <w:rPr>
          <w:rFonts w:eastAsia="Times New Roman" w:cs="Arial"/>
          <w:color w:val="000000"/>
        </w:rPr>
        <w:t xml:space="preserve">/F. </w:t>
      </w:r>
      <w:r w:rsidRPr="001D4525">
        <w:rPr>
          <w:rFonts w:eastAsia="Times New Roman" w:cs="Arial"/>
          <w:color w:val="000000"/>
          <w:lang w:eastAsia="bg-BG"/>
        </w:rPr>
        <w:t>Фармакокинетиката на елиминиране (</w:t>
      </w:r>
      <w:proofErr w:type="spellStart"/>
      <w:r w:rsidRPr="001D4525">
        <w:rPr>
          <w:rFonts w:eastAsia="Times New Roman" w:cs="Arial"/>
          <w:color w:val="000000"/>
          <w:lang w:eastAsia="bg-BG"/>
        </w:rPr>
        <w:t>фармакокинетични</w:t>
      </w:r>
      <w:proofErr w:type="spellEnd"/>
      <w:r w:rsidRPr="001D4525">
        <w:rPr>
          <w:rFonts w:eastAsia="Times New Roman" w:cs="Arial"/>
          <w:color w:val="000000"/>
          <w:lang w:eastAsia="bg-BG"/>
        </w:rPr>
        <w:t xml:space="preserve"> параметри, които не включват </w:t>
      </w:r>
      <w:r w:rsidRPr="001D4525">
        <w:rPr>
          <w:rFonts w:eastAsia="Times New Roman" w:cs="Arial"/>
          <w:color w:val="000000"/>
        </w:rPr>
        <w:t xml:space="preserve">F </w:t>
      </w:r>
      <w:r w:rsidRPr="001D4525">
        <w:rPr>
          <w:rFonts w:eastAsia="Times New Roman" w:cs="Arial"/>
          <w:color w:val="000000"/>
          <w:lang w:eastAsia="bg-BG"/>
        </w:rPr>
        <w:t xml:space="preserve">като </w:t>
      </w:r>
      <w:proofErr w:type="spellStart"/>
      <w:r w:rsidRPr="001D4525">
        <w:rPr>
          <w:rFonts w:eastAsia="Times New Roman" w:cs="Arial"/>
          <w:color w:val="000000"/>
          <w:lang w:eastAsia="bg-BG"/>
        </w:rPr>
        <w:t>С</w:t>
      </w:r>
      <w:r w:rsidRPr="001D4525">
        <w:rPr>
          <w:rFonts w:eastAsia="Times New Roman" w:cs="Arial"/>
          <w:color w:val="000000"/>
        </w:rPr>
        <w:t>Lr</w:t>
      </w:r>
      <w:proofErr w:type="spellEnd"/>
      <w:r w:rsidRPr="001D4525">
        <w:rPr>
          <w:rFonts w:eastAsia="Times New Roman" w:cs="Arial"/>
          <w:color w:val="000000"/>
        </w:rPr>
        <w:t xml:space="preserve"> </w:t>
      </w:r>
      <w:r w:rsidRPr="001D4525">
        <w:rPr>
          <w:rFonts w:eastAsia="Times New Roman" w:cs="Arial"/>
          <w:color w:val="000000"/>
          <w:lang w:eastAsia="bg-BG"/>
        </w:rPr>
        <w:t xml:space="preserve">и Т1/2) най-добре се описва чрез линейна фармакокинетика. Стационарните плазмени концентрации на </w:t>
      </w:r>
      <w:proofErr w:type="spellStart"/>
      <w:r w:rsidRPr="001D4525">
        <w:rPr>
          <w:rFonts w:eastAsia="Times New Roman" w:cs="Arial"/>
          <w:color w:val="000000"/>
          <w:lang w:eastAsia="bg-BG"/>
        </w:rPr>
        <w:t>габапентин</w:t>
      </w:r>
      <w:proofErr w:type="spellEnd"/>
      <w:r w:rsidRPr="001D4525">
        <w:rPr>
          <w:rFonts w:eastAsia="Times New Roman" w:cs="Arial"/>
          <w:color w:val="000000"/>
          <w:lang w:eastAsia="bg-BG"/>
        </w:rPr>
        <w:t xml:space="preserve"> могат да се предвидят от данните след еднократна доза.</w:t>
      </w:r>
    </w:p>
    <w:p w14:paraId="4ACE3A2B" w14:textId="77777777" w:rsidR="00072A35" w:rsidRPr="001D4525" w:rsidRDefault="00072A35" w:rsidP="0091385D"/>
    <w:p w14:paraId="648E39DA" w14:textId="44D16CBD" w:rsidR="00CF77F7" w:rsidRPr="001D4525" w:rsidRDefault="002C50EE" w:rsidP="004A448E">
      <w:pPr>
        <w:pStyle w:val="Heading2"/>
      </w:pPr>
      <w:r w:rsidRPr="001D4525">
        <w:t>5.3. Предклинични данни за безопасност</w:t>
      </w:r>
    </w:p>
    <w:p w14:paraId="31455D09" w14:textId="4D0EFBF5" w:rsidR="0091385D" w:rsidRPr="001D4525" w:rsidRDefault="0091385D" w:rsidP="0091385D"/>
    <w:p w14:paraId="72687727" w14:textId="77777777"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u w:val="single"/>
          <w:lang w:eastAsia="bg-BG"/>
        </w:rPr>
        <w:t>Канцероген</w:t>
      </w:r>
      <w:proofErr w:type="spellEnd"/>
      <w:r w:rsidRPr="001D4525">
        <w:rPr>
          <w:rFonts w:eastAsia="Times New Roman" w:cs="Arial"/>
          <w:color w:val="000000"/>
          <w:szCs w:val="20"/>
          <w:u w:val="single"/>
          <w:lang w:eastAsia="bg-BG"/>
        </w:rPr>
        <w:t xml:space="preserve"> пост</w:t>
      </w:r>
    </w:p>
    <w:p w14:paraId="183A1400" w14:textId="77777777" w:rsidR="00072A35" w:rsidRPr="001D4525" w:rsidRDefault="00072A35" w:rsidP="00072A35">
      <w:pPr>
        <w:spacing w:line="240" w:lineRule="auto"/>
        <w:rPr>
          <w:rFonts w:eastAsia="Times New Roman" w:cs="Arial"/>
          <w:color w:val="000000"/>
          <w:szCs w:val="20"/>
          <w:lang w:eastAsia="bg-BG"/>
        </w:rPr>
      </w:pPr>
    </w:p>
    <w:p w14:paraId="2CAFFC4B" w14:textId="63F71052"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е прилаган в храната на мишки в дози от 200, 600 и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w:t>
      </w:r>
      <w:r w:rsidRPr="001D4525">
        <w:rPr>
          <w:rFonts w:eastAsia="Times New Roman" w:cs="Arial"/>
          <w:i/>
          <w:iCs/>
          <w:color w:val="000000"/>
          <w:szCs w:val="20"/>
          <w:lang w:eastAsia="bg-BG"/>
        </w:rPr>
        <w:t>и</w:t>
      </w:r>
      <w:r w:rsidRPr="001D4525">
        <w:rPr>
          <w:rFonts w:eastAsia="Times New Roman" w:cs="Arial"/>
          <w:color w:val="000000"/>
          <w:szCs w:val="20"/>
          <w:lang w:eastAsia="bg-BG"/>
        </w:rPr>
        <w:t xml:space="preserve"> на плъхове в дози от 250, 1000 и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в продължение на 2 години. Статистически значимо повишаване на честотата на </w:t>
      </w:r>
      <w:proofErr w:type="spellStart"/>
      <w:r w:rsidRPr="001D4525">
        <w:rPr>
          <w:rFonts w:eastAsia="Times New Roman" w:cs="Arial"/>
          <w:color w:val="000000"/>
          <w:szCs w:val="20"/>
          <w:lang w:eastAsia="bg-BG"/>
        </w:rPr>
        <w:t>ацинарноклетъчни</w:t>
      </w:r>
      <w:proofErr w:type="spellEnd"/>
      <w:r w:rsidRPr="001D4525">
        <w:rPr>
          <w:rFonts w:eastAsia="Times New Roman" w:cs="Arial"/>
          <w:color w:val="000000"/>
          <w:szCs w:val="20"/>
          <w:lang w:eastAsia="bg-BG"/>
        </w:rPr>
        <w:t xml:space="preserve"> тумори на панкреаса е било установено само при мъжките плъхове при най-високата доза. Максималните плазмени концентрации на лекарството при плъхове за дозата от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са били 10 пъти по-високи, отколкото плазмените концентрации в човешкия организъм при доза 3600 </w:t>
      </w:r>
      <w:proofErr w:type="spellStart"/>
      <w:r w:rsidRPr="001D4525">
        <w:rPr>
          <w:rFonts w:eastAsia="Times New Roman" w:cs="Arial"/>
          <w:color w:val="000000"/>
          <w:szCs w:val="20"/>
        </w:rPr>
        <w:t>mg</w:t>
      </w:r>
      <w:proofErr w:type="spellEnd"/>
      <w:r w:rsidRPr="001D4525">
        <w:rPr>
          <w:rFonts w:eastAsia="Times New Roman" w:cs="Arial"/>
          <w:color w:val="000000"/>
          <w:szCs w:val="20"/>
          <w:lang w:eastAsia="bg-BG"/>
        </w:rPr>
        <w:t xml:space="preserve">/ден. </w:t>
      </w:r>
      <w:proofErr w:type="spellStart"/>
      <w:r w:rsidRPr="001D4525">
        <w:rPr>
          <w:rFonts w:eastAsia="Times New Roman" w:cs="Arial"/>
          <w:color w:val="000000"/>
          <w:szCs w:val="20"/>
          <w:lang w:eastAsia="bg-BG"/>
        </w:rPr>
        <w:t>Ацинарноклетьчните</w:t>
      </w:r>
      <w:proofErr w:type="spellEnd"/>
      <w:r w:rsidRPr="001D4525">
        <w:rPr>
          <w:rFonts w:eastAsia="Times New Roman" w:cs="Arial"/>
          <w:color w:val="000000"/>
          <w:szCs w:val="20"/>
          <w:lang w:eastAsia="bg-BG"/>
        </w:rPr>
        <w:t xml:space="preserve"> тумори на панкреаса при мъжките плъхове са с ниска степен на </w:t>
      </w:r>
      <w:proofErr w:type="spellStart"/>
      <w:r w:rsidRPr="001D4525">
        <w:rPr>
          <w:rFonts w:eastAsia="Times New Roman" w:cs="Arial"/>
          <w:color w:val="000000"/>
          <w:szCs w:val="20"/>
          <w:lang w:eastAsia="bg-BG"/>
        </w:rPr>
        <w:t>малигненост</w:t>
      </w:r>
      <w:proofErr w:type="spellEnd"/>
      <w:r w:rsidRPr="001D4525">
        <w:rPr>
          <w:rFonts w:eastAsia="Times New Roman" w:cs="Arial"/>
          <w:color w:val="000000"/>
          <w:szCs w:val="20"/>
          <w:lang w:eastAsia="bg-BG"/>
        </w:rPr>
        <w:t xml:space="preserve"> и не повлияват </w:t>
      </w:r>
      <w:proofErr w:type="spellStart"/>
      <w:r w:rsidRPr="001D4525">
        <w:rPr>
          <w:rFonts w:eastAsia="Times New Roman" w:cs="Arial"/>
          <w:color w:val="000000"/>
          <w:szCs w:val="20"/>
          <w:lang w:eastAsia="bg-BG"/>
        </w:rPr>
        <w:t>преживяемостга</w:t>
      </w:r>
      <w:proofErr w:type="spellEnd"/>
      <w:r w:rsidRPr="001D4525">
        <w:rPr>
          <w:rFonts w:eastAsia="Times New Roman" w:cs="Arial"/>
          <w:color w:val="000000"/>
          <w:szCs w:val="20"/>
          <w:lang w:eastAsia="bg-BG"/>
        </w:rPr>
        <w:t xml:space="preserve">, не </w:t>
      </w:r>
      <w:proofErr w:type="spellStart"/>
      <w:r w:rsidRPr="001D4525">
        <w:rPr>
          <w:rFonts w:eastAsia="Times New Roman" w:cs="Arial"/>
          <w:color w:val="000000"/>
          <w:szCs w:val="20"/>
          <w:lang w:eastAsia="bg-BG"/>
        </w:rPr>
        <w:t>метастазират</w:t>
      </w:r>
      <w:proofErr w:type="spellEnd"/>
      <w:r w:rsidRPr="001D4525">
        <w:rPr>
          <w:rFonts w:eastAsia="Times New Roman" w:cs="Arial"/>
          <w:color w:val="000000"/>
          <w:szCs w:val="20"/>
          <w:lang w:eastAsia="bg-BG"/>
        </w:rPr>
        <w:t xml:space="preserve"> или </w:t>
      </w:r>
      <w:proofErr w:type="spellStart"/>
      <w:r w:rsidRPr="001D4525">
        <w:rPr>
          <w:rFonts w:eastAsia="Times New Roman" w:cs="Arial"/>
          <w:color w:val="000000"/>
          <w:szCs w:val="20"/>
          <w:lang w:eastAsia="bg-BG"/>
        </w:rPr>
        <w:t>инвазират</w:t>
      </w:r>
      <w:proofErr w:type="spellEnd"/>
      <w:r w:rsidRPr="001D4525">
        <w:rPr>
          <w:rFonts w:eastAsia="Times New Roman" w:cs="Arial"/>
          <w:color w:val="000000"/>
          <w:szCs w:val="20"/>
          <w:lang w:eastAsia="bg-BG"/>
        </w:rPr>
        <w:t xml:space="preserve"> в </w:t>
      </w:r>
      <w:r w:rsidRPr="001D4525">
        <w:rPr>
          <w:rFonts w:eastAsia="Times New Roman" w:cs="Arial"/>
          <w:color w:val="000000"/>
          <w:szCs w:val="20"/>
          <w:lang w:eastAsia="bg-BG"/>
        </w:rPr>
        <w:lastRenderedPageBreak/>
        <w:t xml:space="preserve">околните тъкани и са подобни на тези, наблюдавани при контролните животни. Връзката на тези </w:t>
      </w:r>
      <w:proofErr w:type="spellStart"/>
      <w:r w:rsidRPr="001D4525">
        <w:rPr>
          <w:rFonts w:eastAsia="Times New Roman" w:cs="Arial"/>
          <w:color w:val="000000"/>
          <w:szCs w:val="20"/>
          <w:lang w:eastAsia="bg-BG"/>
        </w:rPr>
        <w:t>панкреасни</w:t>
      </w:r>
      <w:proofErr w:type="spellEnd"/>
      <w:r w:rsidRPr="001D4525">
        <w:rPr>
          <w:rFonts w:eastAsia="Times New Roman" w:cs="Arial"/>
          <w:color w:val="000000"/>
          <w:szCs w:val="20"/>
          <w:lang w:eastAsia="bg-BG"/>
        </w:rPr>
        <w:t xml:space="preserve"> </w:t>
      </w:r>
      <w:proofErr w:type="spellStart"/>
      <w:r w:rsidRPr="001D4525">
        <w:rPr>
          <w:rFonts w:eastAsia="Times New Roman" w:cs="Arial"/>
          <w:color w:val="000000"/>
          <w:szCs w:val="20"/>
          <w:lang w:eastAsia="bg-BG"/>
        </w:rPr>
        <w:t>ацинарноклетъчни</w:t>
      </w:r>
      <w:proofErr w:type="spellEnd"/>
      <w:r w:rsidRPr="001D4525">
        <w:rPr>
          <w:rFonts w:eastAsia="Times New Roman" w:cs="Arial"/>
          <w:color w:val="000000"/>
          <w:szCs w:val="20"/>
          <w:lang w:eastAsia="bg-BG"/>
        </w:rPr>
        <w:t xml:space="preserve"> тумори при мъжките плъхове с канцерогенния риск за човека е неясна.</w:t>
      </w:r>
    </w:p>
    <w:p w14:paraId="2524640D" w14:textId="77777777" w:rsidR="00072A35" w:rsidRPr="001D4525" w:rsidRDefault="00072A35" w:rsidP="00072A35">
      <w:pPr>
        <w:spacing w:line="240" w:lineRule="auto"/>
        <w:rPr>
          <w:rFonts w:eastAsia="Times New Roman" w:cs="Arial"/>
          <w:color w:val="000000"/>
          <w:szCs w:val="20"/>
          <w:u w:val="single"/>
          <w:lang w:eastAsia="bg-BG"/>
        </w:rPr>
      </w:pPr>
    </w:p>
    <w:p w14:paraId="766E9D16" w14:textId="071E014C"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u w:val="single"/>
          <w:lang w:eastAsia="bg-BG"/>
        </w:rPr>
        <w:t>Мутагененност</w:t>
      </w:r>
      <w:proofErr w:type="spellEnd"/>
    </w:p>
    <w:p w14:paraId="44B56B8C" w14:textId="77777777" w:rsidR="00072A35" w:rsidRPr="001D4525" w:rsidRDefault="00072A35" w:rsidP="00072A35">
      <w:pPr>
        <w:spacing w:line="240" w:lineRule="auto"/>
        <w:rPr>
          <w:rFonts w:eastAsia="Times New Roman" w:cs="Arial"/>
          <w:color w:val="000000"/>
          <w:szCs w:val="20"/>
          <w:lang w:eastAsia="bg-BG"/>
        </w:rPr>
      </w:pPr>
    </w:p>
    <w:p w14:paraId="0C8D5F03" w14:textId="001F1D58"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показва </w:t>
      </w:r>
      <w:proofErr w:type="spellStart"/>
      <w:r w:rsidRPr="001D4525">
        <w:rPr>
          <w:rFonts w:eastAsia="Times New Roman" w:cs="Arial"/>
          <w:color w:val="000000"/>
          <w:szCs w:val="20"/>
          <w:lang w:eastAsia="bg-BG"/>
        </w:rPr>
        <w:t>генотоксичен</w:t>
      </w:r>
      <w:proofErr w:type="spellEnd"/>
      <w:r w:rsidRPr="001D4525">
        <w:rPr>
          <w:rFonts w:eastAsia="Times New Roman" w:cs="Arial"/>
          <w:color w:val="000000"/>
          <w:szCs w:val="20"/>
          <w:lang w:eastAsia="bg-BG"/>
        </w:rPr>
        <w:t xml:space="preserve"> потенциал.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е мутагенен </w:t>
      </w:r>
      <w:proofErr w:type="spellStart"/>
      <w:r w:rsidRPr="001D4525">
        <w:rPr>
          <w:rFonts w:eastAsia="Times New Roman" w:cs="Arial"/>
          <w:i/>
          <w:iCs/>
          <w:color w:val="000000"/>
          <w:szCs w:val="20"/>
        </w:rPr>
        <w:t>in</w:t>
      </w:r>
      <w:proofErr w:type="spellEnd"/>
      <w:r w:rsidRPr="001D4525">
        <w:rPr>
          <w:rFonts w:eastAsia="Times New Roman" w:cs="Arial"/>
          <w:i/>
          <w:iCs/>
          <w:color w:val="000000"/>
          <w:szCs w:val="20"/>
        </w:rPr>
        <w:t xml:space="preserve"> </w:t>
      </w:r>
      <w:proofErr w:type="spellStart"/>
      <w:r w:rsidRPr="001D4525">
        <w:rPr>
          <w:rFonts w:eastAsia="Times New Roman" w:cs="Arial"/>
          <w:i/>
          <w:iCs/>
          <w:color w:val="000000"/>
          <w:szCs w:val="20"/>
        </w:rPr>
        <w:t>vitro</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при стандартните тестове с бактериални клетки или клетки от бозайници. </w:t>
      </w: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предизвика структурни хромозомни аберации в клетки от бозайници нито </w:t>
      </w:r>
      <w:proofErr w:type="spellStart"/>
      <w:r w:rsidRPr="001D4525">
        <w:rPr>
          <w:rFonts w:eastAsia="Times New Roman" w:cs="Arial"/>
          <w:i/>
          <w:iCs/>
          <w:color w:val="000000"/>
          <w:szCs w:val="20"/>
        </w:rPr>
        <w:t>in</w:t>
      </w:r>
      <w:proofErr w:type="spellEnd"/>
      <w:r w:rsidRPr="001D4525">
        <w:rPr>
          <w:rFonts w:eastAsia="Times New Roman" w:cs="Arial"/>
          <w:i/>
          <w:iCs/>
          <w:color w:val="000000"/>
          <w:szCs w:val="20"/>
        </w:rPr>
        <w:t xml:space="preserve"> </w:t>
      </w:r>
      <w:proofErr w:type="spellStart"/>
      <w:r w:rsidRPr="001D4525">
        <w:rPr>
          <w:rFonts w:eastAsia="Times New Roman" w:cs="Arial"/>
          <w:i/>
          <w:iCs/>
          <w:color w:val="000000"/>
          <w:szCs w:val="20"/>
        </w:rPr>
        <w:t>vitro</w:t>
      </w:r>
      <w:proofErr w:type="spellEnd"/>
      <w:r w:rsidRPr="001D4525">
        <w:rPr>
          <w:rFonts w:eastAsia="Times New Roman" w:cs="Arial"/>
          <w:i/>
          <w:iCs/>
          <w:color w:val="000000"/>
          <w:szCs w:val="20"/>
        </w:rPr>
        <w:t>,</w:t>
      </w:r>
      <w:r w:rsidRPr="001D4525">
        <w:rPr>
          <w:rFonts w:eastAsia="Times New Roman" w:cs="Arial"/>
          <w:color w:val="000000"/>
          <w:szCs w:val="20"/>
        </w:rPr>
        <w:t xml:space="preserve"> </w:t>
      </w:r>
      <w:r w:rsidRPr="001D4525">
        <w:rPr>
          <w:rFonts w:eastAsia="Times New Roman" w:cs="Arial"/>
          <w:color w:val="000000"/>
          <w:szCs w:val="20"/>
          <w:lang w:eastAsia="bg-BG"/>
        </w:rPr>
        <w:t xml:space="preserve">нито </w:t>
      </w:r>
      <w:proofErr w:type="spellStart"/>
      <w:r w:rsidRPr="001D4525">
        <w:rPr>
          <w:rFonts w:eastAsia="Times New Roman" w:cs="Arial"/>
          <w:i/>
          <w:iCs/>
          <w:color w:val="000000"/>
          <w:szCs w:val="20"/>
        </w:rPr>
        <w:t>in</w:t>
      </w:r>
      <w:proofErr w:type="spellEnd"/>
      <w:r w:rsidRPr="001D4525">
        <w:rPr>
          <w:rFonts w:eastAsia="Times New Roman" w:cs="Arial"/>
          <w:i/>
          <w:iCs/>
          <w:color w:val="000000"/>
          <w:szCs w:val="20"/>
        </w:rPr>
        <w:t xml:space="preserve"> </w:t>
      </w:r>
      <w:proofErr w:type="spellStart"/>
      <w:r w:rsidRPr="001D4525">
        <w:rPr>
          <w:rFonts w:eastAsia="Times New Roman" w:cs="Arial"/>
          <w:i/>
          <w:iCs/>
          <w:color w:val="000000"/>
          <w:szCs w:val="20"/>
        </w:rPr>
        <w:t>vivo</w:t>
      </w:r>
      <w:proofErr w:type="spellEnd"/>
      <w:r w:rsidRPr="001D4525">
        <w:rPr>
          <w:rFonts w:eastAsia="Times New Roman" w:cs="Arial"/>
          <w:i/>
          <w:iCs/>
          <w:color w:val="000000"/>
          <w:szCs w:val="20"/>
        </w:rPr>
        <w:t>,</w:t>
      </w:r>
      <w:r w:rsidRPr="001D4525">
        <w:rPr>
          <w:rFonts w:eastAsia="Times New Roman" w:cs="Arial"/>
          <w:color w:val="000000"/>
          <w:szCs w:val="20"/>
        </w:rPr>
        <w:t xml:space="preserve"> </w:t>
      </w:r>
      <w:r w:rsidRPr="001D4525">
        <w:rPr>
          <w:rFonts w:eastAsia="Times New Roman" w:cs="Arial"/>
          <w:color w:val="000000"/>
          <w:szCs w:val="20"/>
          <w:lang w:eastAsia="bg-BG"/>
        </w:rPr>
        <w:t xml:space="preserve">и не предизвика формиране на </w:t>
      </w:r>
      <w:proofErr w:type="spellStart"/>
      <w:r w:rsidRPr="001D4525">
        <w:rPr>
          <w:rFonts w:eastAsia="Times New Roman" w:cs="Arial"/>
          <w:color w:val="000000"/>
          <w:szCs w:val="20"/>
          <w:lang w:eastAsia="bg-BG"/>
        </w:rPr>
        <w:t>микронуклеуси</w:t>
      </w:r>
      <w:proofErr w:type="spellEnd"/>
      <w:r w:rsidRPr="001D4525">
        <w:rPr>
          <w:rFonts w:eastAsia="Times New Roman" w:cs="Arial"/>
          <w:color w:val="000000"/>
          <w:szCs w:val="20"/>
          <w:lang w:eastAsia="bg-BG"/>
        </w:rPr>
        <w:t xml:space="preserve"> в костния мозък на хамстери.</w:t>
      </w:r>
    </w:p>
    <w:p w14:paraId="3117F415" w14:textId="77777777" w:rsidR="00072A35" w:rsidRPr="001D4525" w:rsidRDefault="00072A35" w:rsidP="00072A35">
      <w:pPr>
        <w:spacing w:line="240" w:lineRule="auto"/>
        <w:rPr>
          <w:rFonts w:eastAsia="Times New Roman" w:cs="Arial"/>
          <w:color w:val="000000"/>
          <w:szCs w:val="20"/>
          <w:u w:val="single"/>
          <w:lang w:eastAsia="bg-BG"/>
        </w:rPr>
      </w:pPr>
    </w:p>
    <w:p w14:paraId="2682C00C" w14:textId="7EEBA4A3"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u w:val="single"/>
          <w:lang w:eastAsia="bg-BG"/>
        </w:rPr>
        <w:t xml:space="preserve">Нарушения на </w:t>
      </w:r>
      <w:proofErr w:type="spellStart"/>
      <w:r w:rsidRPr="001D4525">
        <w:rPr>
          <w:rFonts w:eastAsia="Times New Roman" w:cs="Arial"/>
          <w:color w:val="000000"/>
          <w:szCs w:val="20"/>
          <w:u w:val="single"/>
          <w:lang w:eastAsia="bg-BG"/>
        </w:rPr>
        <w:t>фертилитета</w:t>
      </w:r>
      <w:proofErr w:type="spellEnd"/>
    </w:p>
    <w:p w14:paraId="139BE839" w14:textId="77777777" w:rsidR="00072A35" w:rsidRPr="001D4525" w:rsidRDefault="00072A35" w:rsidP="00072A35">
      <w:pPr>
        <w:spacing w:line="240" w:lineRule="auto"/>
        <w:rPr>
          <w:rFonts w:eastAsia="Times New Roman" w:cs="Arial"/>
          <w:color w:val="000000"/>
          <w:szCs w:val="20"/>
          <w:lang w:eastAsia="bg-BG"/>
        </w:rPr>
      </w:pPr>
    </w:p>
    <w:p w14:paraId="010E4A8E" w14:textId="7EFB8EA2"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Не са наблюдавани нежелани ефекти върху </w:t>
      </w:r>
      <w:proofErr w:type="spellStart"/>
      <w:r w:rsidRPr="001D4525">
        <w:rPr>
          <w:rFonts w:eastAsia="Times New Roman" w:cs="Arial"/>
          <w:color w:val="000000"/>
          <w:szCs w:val="20"/>
          <w:lang w:eastAsia="bg-BG"/>
        </w:rPr>
        <w:t>фертилитета</w:t>
      </w:r>
      <w:proofErr w:type="spellEnd"/>
      <w:r w:rsidRPr="001D4525">
        <w:rPr>
          <w:rFonts w:eastAsia="Times New Roman" w:cs="Arial"/>
          <w:color w:val="000000"/>
          <w:szCs w:val="20"/>
          <w:lang w:eastAsia="bg-BG"/>
        </w:rPr>
        <w:t xml:space="preserve"> и репродуктивната способност при плъхове в дози до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(приблизително пет пъти повече от максималната дневна доза за хора, определена за единица телесна повърхност в </w:t>
      </w:r>
      <w:proofErr w:type="spellStart"/>
      <w:r w:rsidRPr="001D4525">
        <w:rPr>
          <w:rFonts w:eastAsia="Times New Roman" w:cs="Arial"/>
          <w:color w:val="000000"/>
          <w:szCs w:val="20"/>
        </w:rPr>
        <w:t>mg</w:t>
      </w:r>
      <w:proofErr w:type="spellEnd"/>
      <w:r w:rsidRPr="001D4525">
        <w:rPr>
          <w:rFonts w:eastAsia="Times New Roman" w:cs="Arial"/>
          <w:color w:val="000000"/>
          <w:szCs w:val="20"/>
        </w:rPr>
        <w:t>/m</w:t>
      </w:r>
      <w:r w:rsidRPr="001D4525">
        <w:rPr>
          <w:rFonts w:eastAsia="Times New Roman" w:cs="Arial"/>
          <w:color w:val="000000"/>
          <w:szCs w:val="20"/>
          <w:vertAlign w:val="superscript"/>
        </w:rPr>
        <w:t>2</w:t>
      </w:r>
      <w:r w:rsidRPr="001D4525">
        <w:rPr>
          <w:rFonts w:eastAsia="Times New Roman" w:cs="Arial"/>
          <w:color w:val="000000"/>
          <w:szCs w:val="20"/>
        </w:rPr>
        <w:t>).</w:t>
      </w:r>
    </w:p>
    <w:p w14:paraId="5D00D5A0" w14:textId="77777777" w:rsidR="00072A35" w:rsidRPr="001D4525" w:rsidRDefault="00072A35" w:rsidP="00072A35">
      <w:pPr>
        <w:spacing w:line="240" w:lineRule="auto"/>
        <w:rPr>
          <w:rFonts w:eastAsia="Times New Roman" w:cs="Arial"/>
          <w:color w:val="000000"/>
          <w:szCs w:val="20"/>
          <w:u w:val="single"/>
          <w:lang w:eastAsia="bg-BG"/>
        </w:rPr>
      </w:pPr>
    </w:p>
    <w:p w14:paraId="1C4ED3EC" w14:textId="6C06D406"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u w:val="single"/>
          <w:lang w:eastAsia="bg-BG"/>
        </w:rPr>
        <w:t>Тератогенност</w:t>
      </w:r>
      <w:proofErr w:type="spellEnd"/>
    </w:p>
    <w:p w14:paraId="2CE1C31C" w14:textId="77777777" w:rsidR="00072A35" w:rsidRPr="001D4525" w:rsidRDefault="00072A35" w:rsidP="00072A35">
      <w:pPr>
        <w:spacing w:line="240" w:lineRule="auto"/>
        <w:rPr>
          <w:rFonts w:eastAsia="Times New Roman" w:cs="Arial"/>
          <w:color w:val="000000"/>
          <w:szCs w:val="20"/>
          <w:lang w:eastAsia="bg-BG"/>
        </w:rPr>
      </w:pPr>
    </w:p>
    <w:p w14:paraId="1724D044" w14:textId="42E02B16" w:rsidR="00072A35" w:rsidRPr="001D4525" w:rsidRDefault="00072A35" w:rsidP="00072A35">
      <w:pPr>
        <w:spacing w:line="240" w:lineRule="auto"/>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не увеличава честотата на малформациите в сравнение с контролите в потомството на мишки, плъхове или зайци при дози съответно 50, 30 и 25 пъти, по-високи от дневната доза при човека от 3600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(съответно четири, пет или осем пъти повече от дневната доза при човек, измерена в </w:t>
      </w:r>
      <w:proofErr w:type="spellStart"/>
      <w:r w:rsidRPr="001D4525">
        <w:rPr>
          <w:rFonts w:eastAsia="Times New Roman" w:cs="Arial"/>
          <w:color w:val="000000"/>
          <w:szCs w:val="20"/>
        </w:rPr>
        <w:t>mg</w:t>
      </w:r>
      <w:proofErr w:type="spellEnd"/>
      <w:r w:rsidRPr="001D4525">
        <w:rPr>
          <w:rFonts w:eastAsia="Times New Roman" w:cs="Arial"/>
          <w:color w:val="000000"/>
          <w:szCs w:val="20"/>
        </w:rPr>
        <w:t>/m</w:t>
      </w:r>
      <w:r w:rsidRPr="001D4525">
        <w:rPr>
          <w:rFonts w:eastAsia="Times New Roman" w:cs="Arial"/>
          <w:color w:val="000000"/>
          <w:szCs w:val="20"/>
          <w:vertAlign w:val="superscript"/>
        </w:rPr>
        <w:t>2</w:t>
      </w:r>
      <w:r w:rsidRPr="001D4525">
        <w:rPr>
          <w:rFonts w:eastAsia="Times New Roman" w:cs="Arial"/>
          <w:color w:val="000000"/>
          <w:szCs w:val="20"/>
        </w:rPr>
        <w:t>)</w:t>
      </w:r>
    </w:p>
    <w:p w14:paraId="2FD61493" w14:textId="77777777" w:rsidR="00072A35" w:rsidRPr="001D4525" w:rsidRDefault="00072A35" w:rsidP="00072A35">
      <w:pPr>
        <w:rPr>
          <w:rFonts w:eastAsia="Times New Roman" w:cs="Arial"/>
          <w:color w:val="000000"/>
          <w:szCs w:val="20"/>
          <w:lang w:eastAsia="bg-BG"/>
        </w:rPr>
      </w:pPr>
    </w:p>
    <w:p w14:paraId="1B5DFC82" w14:textId="77777777" w:rsidR="00072A35" w:rsidRPr="001D4525" w:rsidRDefault="00072A35" w:rsidP="00072A35">
      <w:pPr>
        <w:rPr>
          <w:rFonts w:eastAsia="Times New Roman" w:cs="Arial"/>
          <w:sz w:val="28"/>
          <w:szCs w:val="24"/>
          <w:lang w:eastAsia="bg-BG"/>
        </w:rPr>
      </w:pPr>
      <w:proofErr w:type="spellStart"/>
      <w:r w:rsidRPr="001D4525">
        <w:rPr>
          <w:rFonts w:eastAsia="Times New Roman" w:cs="Arial"/>
          <w:color w:val="000000"/>
          <w:szCs w:val="20"/>
          <w:lang w:eastAsia="bg-BG"/>
        </w:rPr>
        <w:t>Габапентин</w:t>
      </w:r>
      <w:proofErr w:type="spellEnd"/>
      <w:r w:rsidRPr="001D4525">
        <w:rPr>
          <w:rFonts w:eastAsia="Times New Roman" w:cs="Arial"/>
          <w:color w:val="000000"/>
          <w:szCs w:val="20"/>
          <w:lang w:eastAsia="bg-BG"/>
        </w:rPr>
        <w:t xml:space="preserve"> причинява забавяне на </w:t>
      </w:r>
      <w:proofErr w:type="spellStart"/>
      <w:r w:rsidRPr="001D4525">
        <w:rPr>
          <w:rFonts w:eastAsia="Times New Roman" w:cs="Arial"/>
          <w:color w:val="000000"/>
          <w:szCs w:val="20"/>
          <w:lang w:eastAsia="bg-BG"/>
        </w:rPr>
        <w:t>осификацията</w:t>
      </w:r>
      <w:proofErr w:type="spellEnd"/>
      <w:r w:rsidRPr="001D4525">
        <w:rPr>
          <w:rFonts w:eastAsia="Times New Roman" w:cs="Arial"/>
          <w:color w:val="000000"/>
          <w:szCs w:val="20"/>
          <w:lang w:eastAsia="bg-BG"/>
        </w:rPr>
        <w:t xml:space="preserve"> на черепа, прешлените, костите на предните и задните крайници при гризачи, което е показателно за </w:t>
      </w:r>
      <w:proofErr w:type="spellStart"/>
      <w:r w:rsidRPr="001D4525">
        <w:rPr>
          <w:rFonts w:eastAsia="Times New Roman" w:cs="Arial"/>
          <w:color w:val="000000"/>
          <w:szCs w:val="20"/>
          <w:lang w:eastAsia="bg-BG"/>
        </w:rPr>
        <w:t>ретардация</w:t>
      </w:r>
      <w:proofErr w:type="spellEnd"/>
      <w:r w:rsidRPr="001D4525">
        <w:rPr>
          <w:rFonts w:eastAsia="Times New Roman" w:cs="Arial"/>
          <w:color w:val="000000"/>
          <w:szCs w:val="20"/>
          <w:lang w:eastAsia="bg-BG"/>
        </w:rPr>
        <w:t xml:space="preserve"> на растежа на </w:t>
      </w:r>
      <w:proofErr w:type="spellStart"/>
      <w:r w:rsidRPr="001D4525">
        <w:rPr>
          <w:rFonts w:eastAsia="Times New Roman" w:cs="Arial"/>
          <w:color w:val="000000"/>
          <w:szCs w:val="20"/>
          <w:lang w:eastAsia="bg-BG"/>
        </w:rPr>
        <w:t>фетуса</w:t>
      </w:r>
      <w:proofErr w:type="spellEnd"/>
      <w:r w:rsidRPr="001D4525">
        <w:rPr>
          <w:rFonts w:eastAsia="Times New Roman" w:cs="Arial"/>
          <w:color w:val="000000"/>
          <w:szCs w:val="20"/>
          <w:lang w:eastAsia="bg-BG"/>
        </w:rPr>
        <w:t xml:space="preserve">. Тези ефекти се появяват когато бременни мишки получават перорално дози от 1000 или 3000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rPr>
        <w:t>/</w:t>
      </w:r>
      <w:r w:rsidRPr="001D4525">
        <w:rPr>
          <w:rFonts w:eastAsia="Times New Roman" w:cs="Arial"/>
          <w:color w:val="000000"/>
          <w:szCs w:val="20"/>
          <w:lang w:eastAsia="bg-BG"/>
        </w:rPr>
        <w:t xml:space="preserve">ден в периода на </w:t>
      </w:r>
      <w:proofErr w:type="spellStart"/>
      <w:r w:rsidRPr="001D4525">
        <w:rPr>
          <w:rFonts w:eastAsia="Times New Roman" w:cs="Arial"/>
          <w:color w:val="000000"/>
          <w:szCs w:val="20"/>
          <w:lang w:eastAsia="bg-BG"/>
        </w:rPr>
        <w:t>органогенезата</w:t>
      </w:r>
      <w:proofErr w:type="spellEnd"/>
      <w:r w:rsidRPr="001D4525">
        <w:rPr>
          <w:rFonts w:eastAsia="Times New Roman" w:cs="Arial"/>
          <w:color w:val="000000"/>
          <w:szCs w:val="20"/>
          <w:lang w:eastAsia="bg-BG"/>
        </w:rPr>
        <w:t xml:space="preserve"> и на плъхове - дози от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преди и по време на периода на чифтосване и през цялата бременност. Тези дози са приблизително 1 до 5 пъти по-високи от дозата при хора от 3600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измерена за </w:t>
      </w:r>
      <w:proofErr w:type="spellStart"/>
      <w:r w:rsidRPr="001D4525">
        <w:rPr>
          <w:rFonts w:eastAsia="Times New Roman" w:cs="Arial"/>
          <w:color w:val="000000"/>
          <w:szCs w:val="20"/>
        </w:rPr>
        <w:t>mg</w:t>
      </w:r>
      <w:proofErr w:type="spellEnd"/>
      <w:r w:rsidRPr="001D4525">
        <w:rPr>
          <w:rFonts w:eastAsia="Times New Roman" w:cs="Arial"/>
          <w:color w:val="000000"/>
          <w:szCs w:val="20"/>
        </w:rPr>
        <w:t>/m</w:t>
      </w:r>
      <w:r w:rsidRPr="001D4525">
        <w:rPr>
          <w:rFonts w:eastAsia="Times New Roman" w:cs="Arial"/>
          <w:color w:val="000000"/>
          <w:szCs w:val="20"/>
          <w:vertAlign w:val="superscript"/>
        </w:rPr>
        <w:t>2</w:t>
      </w:r>
      <w:r w:rsidRPr="001D4525">
        <w:rPr>
          <w:rFonts w:eastAsia="Times New Roman" w:cs="Arial"/>
          <w:color w:val="000000"/>
          <w:szCs w:val="20"/>
        </w:rPr>
        <w:t>.</w:t>
      </w:r>
    </w:p>
    <w:p w14:paraId="74BE0383" w14:textId="77777777" w:rsidR="00072A35" w:rsidRPr="001D4525" w:rsidRDefault="00072A35" w:rsidP="00072A35">
      <w:pPr>
        <w:spacing w:line="240" w:lineRule="auto"/>
        <w:rPr>
          <w:rFonts w:eastAsia="Times New Roman" w:cs="Arial"/>
          <w:color w:val="000000"/>
          <w:szCs w:val="20"/>
          <w:lang w:eastAsia="bg-BG"/>
        </w:rPr>
      </w:pPr>
    </w:p>
    <w:p w14:paraId="7FACBA8D" w14:textId="72EC77D4"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Не са забелязани ефекти при бременни мишки, на които е давана дозата от 500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/ден (около 1/2</w:t>
      </w:r>
      <w:r w:rsidRPr="001D4525">
        <w:rPr>
          <w:rFonts w:eastAsia="Times New Roman" w:cs="Arial"/>
          <w:color w:val="000000"/>
          <w:szCs w:val="20"/>
        </w:rPr>
        <w:t xml:space="preserve"> </w:t>
      </w:r>
      <w:r w:rsidRPr="001D4525">
        <w:rPr>
          <w:rFonts w:eastAsia="Times New Roman" w:cs="Arial"/>
          <w:color w:val="000000"/>
          <w:szCs w:val="20"/>
          <w:lang w:eastAsia="bg-BG"/>
        </w:rPr>
        <w:t xml:space="preserve">от дневната доза за хора за </w:t>
      </w:r>
      <w:proofErr w:type="spellStart"/>
      <w:r w:rsidRPr="001D4525">
        <w:rPr>
          <w:rFonts w:eastAsia="Times New Roman" w:cs="Arial"/>
          <w:color w:val="000000"/>
          <w:szCs w:val="20"/>
        </w:rPr>
        <w:t>mg</w:t>
      </w:r>
      <w:proofErr w:type="spellEnd"/>
      <w:r w:rsidRPr="001D4525">
        <w:rPr>
          <w:rFonts w:eastAsia="Times New Roman" w:cs="Arial"/>
          <w:color w:val="000000"/>
          <w:szCs w:val="20"/>
        </w:rPr>
        <w:t>/m</w:t>
      </w:r>
      <w:r w:rsidRPr="001D4525">
        <w:rPr>
          <w:rFonts w:eastAsia="Times New Roman" w:cs="Arial"/>
          <w:color w:val="000000"/>
          <w:szCs w:val="20"/>
          <w:vertAlign w:val="superscript"/>
        </w:rPr>
        <w:t>2</w:t>
      </w:r>
      <w:r w:rsidRPr="001D4525">
        <w:rPr>
          <w:rFonts w:eastAsia="Times New Roman" w:cs="Arial"/>
          <w:color w:val="000000"/>
          <w:szCs w:val="20"/>
        </w:rPr>
        <w:t>).</w:t>
      </w:r>
    </w:p>
    <w:p w14:paraId="5EB578E9" w14:textId="77777777" w:rsidR="00072A35" w:rsidRPr="001D4525" w:rsidRDefault="00072A35" w:rsidP="00072A35">
      <w:pPr>
        <w:spacing w:line="240" w:lineRule="auto"/>
        <w:rPr>
          <w:rFonts w:eastAsia="Times New Roman" w:cs="Arial"/>
          <w:color w:val="000000"/>
          <w:szCs w:val="20"/>
          <w:lang w:eastAsia="bg-BG"/>
        </w:rPr>
      </w:pPr>
    </w:p>
    <w:p w14:paraId="207D9D53" w14:textId="122CE0B7" w:rsidR="00072A35" w:rsidRPr="001D4525" w:rsidRDefault="00072A35" w:rsidP="00072A35">
      <w:pPr>
        <w:spacing w:line="240" w:lineRule="auto"/>
        <w:rPr>
          <w:rFonts w:eastAsia="Times New Roman" w:cs="Arial"/>
          <w:sz w:val="28"/>
          <w:szCs w:val="24"/>
          <w:lang w:eastAsia="bg-BG"/>
        </w:rPr>
      </w:pPr>
      <w:r w:rsidRPr="001D4525">
        <w:rPr>
          <w:rFonts w:eastAsia="Times New Roman" w:cs="Arial"/>
          <w:color w:val="000000"/>
          <w:szCs w:val="20"/>
          <w:lang w:eastAsia="bg-BG"/>
        </w:rPr>
        <w:t xml:space="preserve">Увеличаване на честотата на </w:t>
      </w:r>
      <w:proofErr w:type="spellStart"/>
      <w:r w:rsidRPr="001D4525">
        <w:rPr>
          <w:rFonts w:eastAsia="Times New Roman" w:cs="Arial"/>
          <w:color w:val="000000"/>
          <w:szCs w:val="20"/>
          <w:lang w:eastAsia="bg-BG"/>
        </w:rPr>
        <w:t>хидроуретер</w:t>
      </w:r>
      <w:proofErr w:type="spellEnd"/>
      <w:r w:rsidRPr="001D4525">
        <w:rPr>
          <w:rFonts w:eastAsia="Times New Roman" w:cs="Arial"/>
          <w:color w:val="000000"/>
          <w:szCs w:val="20"/>
          <w:lang w:eastAsia="bg-BG"/>
        </w:rPr>
        <w:t xml:space="preserve"> и/или </w:t>
      </w:r>
      <w:proofErr w:type="spellStart"/>
      <w:r w:rsidRPr="001D4525">
        <w:rPr>
          <w:rFonts w:eastAsia="Times New Roman" w:cs="Arial"/>
          <w:color w:val="000000"/>
          <w:szCs w:val="20"/>
          <w:lang w:eastAsia="bg-BG"/>
        </w:rPr>
        <w:t>хидронефроза</w:t>
      </w:r>
      <w:proofErr w:type="spellEnd"/>
      <w:r w:rsidRPr="001D4525">
        <w:rPr>
          <w:rFonts w:eastAsia="Times New Roman" w:cs="Arial"/>
          <w:color w:val="000000"/>
          <w:szCs w:val="20"/>
          <w:lang w:eastAsia="bg-BG"/>
        </w:rPr>
        <w:t xml:space="preserve"> е наблюдавана при плъхове, на които е давана доза от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в проучване върху </w:t>
      </w:r>
      <w:proofErr w:type="spellStart"/>
      <w:r w:rsidRPr="001D4525">
        <w:rPr>
          <w:rFonts w:eastAsia="Times New Roman" w:cs="Arial"/>
          <w:color w:val="000000"/>
          <w:szCs w:val="20"/>
          <w:lang w:eastAsia="bg-BG"/>
        </w:rPr>
        <w:t>фертилитета</w:t>
      </w:r>
      <w:proofErr w:type="spellEnd"/>
      <w:r w:rsidRPr="001D4525">
        <w:rPr>
          <w:rFonts w:eastAsia="Times New Roman" w:cs="Arial"/>
          <w:color w:val="000000"/>
          <w:szCs w:val="20"/>
          <w:lang w:eastAsia="bg-BG"/>
        </w:rPr>
        <w:t xml:space="preserve"> и общата репродукция, 1500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в проучване за </w:t>
      </w:r>
      <w:proofErr w:type="spellStart"/>
      <w:r w:rsidRPr="001D4525">
        <w:rPr>
          <w:rFonts w:eastAsia="Times New Roman" w:cs="Arial"/>
          <w:color w:val="000000"/>
          <w:szCs w:val="20"/>
          <w:lang w:eastAsia="bg-BG"/>
        </w:rPr>
        <w:t>тератогенностт</w:t>
      </w:r>
      <w:proofErr w:type="spellEnd"/>
      <w:r w:rsidRPr="001D4525">
        <w:rPr>
          <w:rFonts w:eastAsia="Times New Roman" w:cs="Arial"/>
          <w:color w:val="000000"/>
          <w:szCs w:val="20"/>
          <w:lang w:eastAsia="bg-BG"/>
        </w:rPr>
        <w:t xml:space="preserve"> и 500, 1000 и 2000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в </w:t>
      </w:r>
      <w:proofErr w:type="spellStart"/>
      <w:r w:rsidRPr="001D4525">
        <w:rPr>
          <w:rFonts w:eastAsia="Times New Roman" w:cs="Arial"/>
          <w:color w:val="000000"/>
          <w:szCs w:val="20"/>
          <w:lang w:eastAsia="bg-BG"/>
        </w:rPr>
        <w:t>перинатално</w:t>
      </w:r>
      <w:proofErr w:type="spellEnd"/>
      <w:r w:rsidRPr="001D4525">
        <w:rPr>
          <w:rFonts w:eastAsia="Times New Roman" w:cs="Arial"/>
          <w:color w:val="000000"/>
          <w:szCs w:val="20"/>
          <w:lang w:eastAsia="bg-BG"/>
        </w:rPr>
        <w:t xml:space="preserve"> и </w:t>
      </w:r>
      <w:proofErr w:type="spellStart"/>
      <w:r w:rsidRPr="001D4525">
        <w:rPr>
          <w:rFonts w:eastAsia="Times New Roman" w:cs="Arial"/>
          <w:color w:val="000000"/>
          <w:szCs w:val="20"/>
          <w:lang w:eastAsia="bg-BG"/>
        </w:rPr>
        <w:t>постнатално</w:t>
      </w:r>
      <w:proofErr w:type="spellEnd"/>
      <w:r w:rsidRPr="001D4525">
        <w:rPr>
          <w:rFonts w:eastAsia="Times New Roman" w:cs="Arial"/>
          <w:color w:val="000000"/>
          <w:szCs w:val="20"/>
          <w:lang w:eastAsia="bg-BG"/>
        </w:rPr>
        <w:t xml:space="preserve"> проучване. Значението на тези резултати не е изяснено, но те са били свързани със забавено развитие. Тези дози са също приблизително 1 до 5 пъти по-високи от човешката доза от 3600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в </w:t>
      </w:r>
      <w:proofErr w:type="spellStart"/>
      <w:r w:rsidRPr="001D4525">
        <w:rPr>
          <w:rFonts w:eastAsia="Times New Roman" w:cs="Arial"/>
          <w:color w:val="000000"/>
          <w:szCs w:val="20"/>
        </w:rPr>
        <w:t>mg</w:t>
      </w:r>
      <w:proofErr w:type="spellEnd"/>
      <w:r w:rsidRPr="001D4525">
        <w:rPr>
          <w:rFonts w:eastAsia="Times New Roman" w:cs="Arial"/>
          <w:color w:val="000000"/>
          <w:szCs w:val="20"/>
        </w:rPr>
        <w:t>/m</w:t>
      </w:r>
      <w:r w:rsidRPr="001D4525">
        <w:rPr>
          <w:rFonts w:eastAsia="Times New Roman" w:cs="Arial"/>
          <w:color w:val="000000"/>
          <w:szCs w:val="20"/>
          <w:vertAlign w:val="superscript"/>
        </w:rPr>
        <w:t>2</w:t>
      </w:r>
      <w:r w:rsidRPr="001D4525">
        <w:rPr>
          <w:rFonts w:eastAsia="Times New Roman" w:cs="Arial"/>
          <w:color w:val="000000"/>
          <w:szCs w:val="20"/>
        </w:rPr>
        <w:t>.</w:t>
      </w:r>
    </w:p>
    <w:p w14:paraId="7B1123F9" w14:textId="77777777" w:rsidR="00072A35" w:rsidRPr="001D4525" w:rsidRDefault="00072A35" w:rsidP="00072A35">
      <w:pPr>
        <w:rPr>
          <w:rFonts w:eastAsia="Times New Roman" w:cs="Arial"/>
          <w:color w:val="000000"/>
          <w:szCs w:val="20"/>
          <w:lang w:eastAsia="bg-BG"/>
        </w:rPr>
      </w:pPr>
    </w:p>
    <w:p w14:paraId="52E4D01A" w14:textId="3899B067" w:rsidR="0091385D" w:rsidRPr="001D4525" w:rsidRDefault="00072A35" w:rsidP="00072A35">
      <w:pPr>
        <w:rPr>
          <w:rFonts w:cs="Arial"/>
          <w:sz w:val="28"/>
        </w:rPr>
      </w:pPr>
      <w:r w:rsidRPr="001D4525">
        <w:rPr>
          <w:rFonts w:eastAsia="Times New Roman" w:cs="Arial"/>
          <w:color w:val="000000"/>
          <w:szCs w:val="20"/>
          <w:lang w:eastAsia="bg-BG"/>
        </w:rPr>
        <w:t xml:space="preserve">В </w:t>
      </w:r>
      <w:proofErr w:type="spellStart"/>
      <w:r w:rsidRPr="001D4525">
        <w:rPr>
          <w:rFonts w:eastAsia="Times New Roman" w:cs="Arial"/>
          <w:color w:val="000000"/>
          <w:szCs w:val="20"/>
          <w:lang w:eastAsia="bg-BG"/>
        </w:rPr>
        <w:t>тератологично</w:t>
      </w:r>
      <w:proofErr w:type="spellEnd"/>
      <w:r w:rsidRPr="001D4525">
        <w:rPr>
          <w:rFonts w:eastAsia="Times New Roman" w:cs="Arial"/>
          <w:color w:val="000000"/>
          <w:szCs w:val="20"/>
          <w:lang w:eastAsia="bg-BG"/>
        </w:rPr>
        <w:t xml:space="preserve"> проучване при зайци увеличение на честотата на </w:t>
      </w:r>
      <w:proofErr w:type="spellStart"/>
      <w:r w:rsidRPr="001D4525">
        <w:rPr>
          <w:rFonts w:eastAsia="Times New Roman" w:cs="Arial"/>
          <w:color w:val="000000"/>
          <w:szCs w:val="20"/>
          <w:lang w:eastAsia="bg-BG"/>
        </w:rPr>
        <w:t>постимплантационната</w:t>
      </w:r>
      <w:proofErr w:type="spellEnd"/>
      <w:r w:rsidRPr="001D4525">
        <w:rPr>
          <w:rFonts w:eastAsia="Times New Roman" w:cs="Arial"/>
          <w:color w:val="000000"/>
          <w:szCs w:val="20"/>
          <w:lang w:eastAsia="bg-BG"/>
        </w:rPr>
        <w:t xml:space="preserve"> загуба на плода е настъпило при бременни женски, приемали дози от 60, 300 и 1500 </w:t>
      </w:r>
      <w:proofErr w:type="spellStart"/>
      <w:r w:rsidRPr="001D4525">
        <w:rPr>
          <w:rFonts w:eastAsia="Times New Roman" w:cs="Arial"/>
          <w:color w:val="000000"/>
          <w:szCs w:val="20"/>
        </w:rPr>
        <w:t>mg</w:t>
      </w:r>
      <w:proofErr w:type="spellEnd"/>
      <w:r w:rsidRPr="001D4525">
        <w:rPr>
          <w:rFonts w:eastAsia="Times New Roman" w:cs="Arial"/>
          <w:color w:val="000000"/>
          <w:szCs w:val="20"/>
        </w:rPr>
        <w:t>/</w:t>
      </w:r>
      <w:proofErr w:type="spellStart"/>
      <w:r w:rsidRPr="001D4525">
        <w:rPr>
          <w:rFonts w:eastAsia="Times New Roman" w:cs="Arial"/>
          <w:color w:val="000000"/>
          <w:szCs w:val="20"/>
        </w:rPr>
        <w:t>kg</w:t>
      </w:r>
      <w:proofErr w:type="spellEnd"/>
      <w:r w:rsidRPr="001D4525">
        <w:rPr>
          <w:rFonts w:eastAsia="Times New Roman" w:cs="Arial"/>
          <w:color w:val="000000"/>
          <w:szCs w:val="20"/>
          <w:lang w:eastAsia="bg-BG"/>
        </w:rPr>
        <w:t xml:space="preserve">/ден по време на </w:t>
      </w:r>
      <w:proofErr w:type="spellStart"/>
      <w:r w:rsidRPr="001D4525">
        <w:rPr>
          <w:rFonts w:eastAsia="Times New Roman" w:cs="Arial"/>
          <w:color w:val="000000"/>
          <w:szCs w:val="20"/>
          <w:lang w:eastAsia="bg-BG"/>
        </w:rPr>
        <w:t>органогенезата</w:t>
      </w:r>
      <w:proofErr w:type="spellEnd"/>
      <w:r w:rsidRPr="001D4525">
        <w:rPr>
          <w:rFonts w:eastAsia="Times New Roman" w:cs="Arial"/>
          <w:color w:val="000000"/>
          <w:szCs w:val="20"/>
          <w:lang w:eastAsia="bg-BG"/>
        </w:rPr>
        <w:t xml:space="preserve">. Тези дози са около 0,3 до 8 пъти по-високи от дневната доза при хора от 3600 </w:t>
      </w:r>
      <w:proofErr w:type="spellStart"/>
      <w:r w:rsidRPr="001D4525">
        <w:rPr>
          <w:rFonts w:eastAsia="Times New Roman" w:cs="Arial"/>
          <w:color w:val="000000"/>
          <w:szCs w:val="20"/>
        </w:rPr>
        <w:t>mg</w:t>
      </w:r>
      <w:proofErr w:type="spellEnd"/>
      <w:r w:rsidRPr="001D4525">
        <w:rPr>
          <w:rFonts w:eastAsia="Times New Roman" w:cs="Arial"/>
          <w:color w:val="000000"/>
          <w:szCs w:val="20"/>
        </w:rPr>
        <w:t xml:space="preserve"> </w:t>
      </w:r>
      <w:r w:rsidRPr="001D4525">
        <w:rPr>
          <w:rFonts w:eastAsia="Times New Roman" w:cs="Arial"/>
          <w:color w:val="000000"/>
          <w:szCs w:val="20"/>
          <w:lang w:eastAsia="bg-BG"/>
        </w:rPr>
        <w:t xml:space="preserve">в </w:t>
      </w:r>
      <w:proofErr w:type="spellStart"/>
      <w:r w:rsidRPr="001D4525">
        <w:rPr>
          <w:rFonts w:eastAsia="Times New Roman" w:cs="Arial"/>
          <w:color w:val="000000"/>
          <w:szCs w:val="20"/>
        </w:rPr>
        <w:t>mg</w:t>
      </w:r>
      <w:proofErr w:type="spellEnd"/>
      <w:r w:rsidRPr="001D4525">
        <w:rPr>
          <w:rFonts w:eastAsia="Times New Roman" w:cs="Arial"/>
          <w:color w:val="000000"/>
          <w:szCs w:val="20"/>
        </w:rPr>
        <w:t>/m</w:t>
      </w:r>
      <w:r w:rsidRPr="001D4525">
        <w:rPr>
          <w:rFonts w:eastAsia="Times New Roman" w:cs="Arial"/>
          <w:color w:val="000000"/>
          <w:szCs w:val="20"/>
          <w:vertAlign w:val="superscript"/>
        </w:rPr>
        <w:t>2</w:t>
      </w:r>
      <w:r w:rsidRPr="001D4525">
        <w:rPr>
          <w:rFonts w:eastAsia="Times New Roman" w:cs="Arial"/>
          <w:color w:val="000000"/>
          <w:szCs w:val="20"/>
        </w:rPr>
        <w:t xml:space="preserve">. </w:t>
      </w:r>
      <w:r w:rsidRPr="001D4525">
        <w:rPr>
          <w:rFonts w:eastAsia="Times New Roman" w:cs="Arial"/>
          <w:color w:val="000000"/>
          <w:szCs w:val="20"/>
          <w:lang w:eastAsia="bg-BG"/>
        </w:rPr>
        <w:t>Границите на безопасност са ограничени, за да се изключи риск от подобни ефекти при хора.</w:t>
      </w:r>
    </w:p>
    <w:p w14:paraId="20E967BE" w14:textId="77777777" w:rsidR="0091385D" w:rsidRPr="001D4525" w:rsidRDefault="0091385D" w:rsidP="0091385D"/>
    <w:p w14:paraId="6A7820AB" w14:textId="353DB6D2" w:rsidR="008A6AF2" w:rsidRPr="001D4525" w:rsidRDefault="002C50EE" w:rsidP="00395555">
      <w:pPr>
        <w:pStyle w:val="Heading1"/>
      </w:pPr>
      <w:r w:rsidRPr="001D4525">
        <w:lastRenderedPageBreak/>
        <w:t>7. ПРИТЕЖАТЕЛ НА РАЗРЕШЕНИЕТО ЗА УПОТРЕБА</w:t>
      </w:r>
    </w:p>
    <w:p w14:paraId="1B9B651E" w14:textId="3382E6AC" w:rsidR="0091385D" w:rsidRPr="001D4525" w:rsidRDefault="0091385D" w:rsidP="0091385D"/>
    <w:p w14:paraId="04A225B7" w14:textId="77777777"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lang w:eastAsia="bg-BG"/>
        </w:rPr>
        <w:t>Wörwag</w:t>
      </w:r>
      <w:proofErr w:type="spellEnd"/>
      <w:r w:rsidRPr="001D4525">
        <w:rPr>
          <w:rFonts w:eastAsia="Times New Roman" w:cs="Arial"/>
          <w:color w:val="000000"/>
        </w:rPr>
        <w:t xml:space="preserve"> Pharma </w:t>
      </w:r>
      <w:proofErr w:type="spellStart"/>
      <w:r w:rsidRPr="001D4525">
        <w:rPr>
          <w:rFonts w:eastAsia="Times New Roman" w:cs="Arial"/>
          <w:color w:val="000000"/>
        </w:rPr>
        <w:t>GmbH</w:t>
      </w:r>
      <w:proofErr w:type="spellEnd"/>
      <w:r w:rsidRPr="001D4525">
        <w:rPr>
          <w:rFonts w:eastAsia="Times New Roman" w:cs="Arial"/>
          <w:color w:val="000000"/>
        </w:rPr>
        <w:t xml:space="preserve"> </w:t>
      </w:r>
      <w:r w:rsidRPr="001D4525">
        <w:rPr>
          <w:rFonts w:eastAsia="Times New Roman" w:cs="Arial"/>
          <w:color w:val="000000"/>
          <w:lang w:eastAsia="bg-BG"/>
        </w:rPr>
        <w:t xml:space="preserve">&amp; </w:t>
      </w:r>
      <w:r w:rsidRPr="001D4525">
        <w:rPr>
          <w:rFonts w:eastAsia="Times New Roman" w:cs="Arial"/>
          <w:color w:val="000000"/>
        </w:rPr>
        <w:t>CO. KG</w:t>
      </w:r>
    </w:p>
    <w:p w14:paraId="5B8D9946" w14:textId="77777777" w:rsidR="00072A35" w:rsidRPr="001D4525" w:rsidRDefault="00072A35" w:rsidP="00072A35">
      <w:pPr>
        <w:spacing w:line="240" w:lineRule="auto"/>
        <w:rPr>
          <w:rFonts w:eastAsia="Times New Roman" w:cs="Arial"/>
          <w:lang w:eastAsia="bg-BG"/>
        </w:rPr>
      </w:pPr>
      <w:proofErr w:type="spellStart"/>
      <w:r w:rsidRPr="001D4525">
        <w:rPr>
          <w:rFonts w:eastAsia="Times New Roman" w:cs="Arial"/>
          <w:color w:val="000000"/>
        </w:rPr>
        <w:t>Flugfeld-Allee</w:t>
      </w:r>
      <w:proofErr w:type="spellEnd"/>
      <w:r w:rsidRPr="001D4525">
        <w:rPr>
          <w:rFonts w:eastAsia="Times New Roman" w:cs="Arial"/>
          <w:color w:val="000000"/>
        </w:rPr>
        <w:t xml:space="preserve"> 24</w:t>
      </w:r>
    </w:p>
    <w:p w14:paraId="623DEA52"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rPr>
        <w:t xml:space="preserve">71034 </w:t>
      </w:r>
      <w:proofErr w:type="spellStart"/>
      <w:r w:rsidRPr="001D4525">
        <w:rPr>
          <w:rFonts w:eastAsia="Times New Roman" w:cs="Arial"/>
          <w:color w:val="000000"/>
        </w:rPr>
        <w:t>Boblingen</w:t>
      </w:r>
      <w:proofErr w:type="spellEnd"/>
    </w:p>
    <w:p w14:paraId="7C532819"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Германия</w:t>
      </w:r>
    </w:p>
    <w:p w14:paraId="1D363EE5"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Тел.: +49(0)7031/6204-0</w:t>
      </w:r>
    </w:p>
    <w:p w14:paraId="45179BC0"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Факс: +49(0)7031/6204-31</w:t>
      </w:r>
    </w:p>
    <w:p w14:paraId="3FD825DB" w14:textId="35BEF64F" w:rsidR="0091385D" w:rsidRPr="001D4525" w:rsidRDefault="00072A35" w:rsidP="00072A35">
      <w:pPr>
        <w:rPr>
          <w:rFonts w:cs="Arial"/>
        </w:rPr>
      </w:pPr>
      <w:r w:rsidRPr="001D4525">
        <w:rPr>
          <w:rFonts w:eastAsia="Times New Roman" w:cs="Arial"/>
          <w:color w:val="000000"/>
        </w:rPr>
        <w:t>E-</w:t>
      </w:r>
      <w:proofErr w:type="spellStart"/>
      <w:r w:rsidRPr="001D4525">
        <w:rPr>
          <w:rFonts w:eastAsia="Times New Roman" w:cs="Arial"/>
          <w:color w:val="000000"/>
        </w:rPr>
        <w:t>mail</w:t>
      </w:r>
      <w:proofErr w:type="spellEnd"/>
      <w:r w:rsidRPr="001D4525">
        <w:rPr>
          <w:rFonts w:eastAsia="Times New Roman" w:cs="Arial"/>
          <w:color w:val="000000"/>
        </w:rPr>
        <w:t xml:space="preserve">: </w:t>
      </w:r>
      <w:hyperlink r:id="rId6" w:history="1">
        <w:r w:rsidRPr="001D4525">
          <w:rPr>
            <w:rFonts w:eastAsia="Times New Roman" w:cs="Arial"/>
            <w:color w:val="000000"/>
            <w:u w:val="single"/>
          </w:rPr>
          <w:t>info@woerwagpharma.com</w:t>
        </w:r>
      </w:hyperlink>
    </w:p>
    <w:p w14:paraId="129C7566" w14:textId="77777777" w:rsidR="0091385D" w:rsidRPr="001D4525" w:rsidRDefault="0091385D" w:rsidP="0091385D"/>
    <w:p w14:paraId="7BA1BA64" w14:textId="17509450" w:rsidR="00CF77F7" w:rsidRPr="001D4525" w:rsidRDefault="002C50EE" w:rsidP="004A448E">
      <w:pPr>
        <w:pStyle w:val="Heading1"/>
      </w:pPr>
      <w:r w:rsidRPr="001D4525">
        <w:t>8. НОМЕР НА РАЗРЕШЕНИЕТО ЗА УПОТРЕБА</w:t>
      </w:r>
    </w:p>
    <w:p w14:paraId="095674C4" w14:textId="54CA436A" w:rsidR="0091385D" w:rsidRPr="001D4525" w:rsidRDefault="0091385D" w:rsidP="0091385D"/>
    <w:p w14:paraId="6E892CE5" w14:textId="768DAF17" w:rsidR="0091385D" w:rsidRPr="001D4525" w:rsidRDefault="0042135D" w:rsidP="0091385D">
      <w:pPr>
        <w:rPr>
          <w:rFonts w:cs="Arial"/>
        </w:rPr>
      </w:pPr>
      <w:r w:rsidRPr="001D4525">
        <w:rPr>
          <w:rFonts w:cs="Arial"/>
        </w:rPr>
        <w:t>20060713</w:t>
      </w:r>
    </w:p>
    <w:p w14:paraId="62EF7F8B" w14:textId="77777777" w:rsidR="0091385D" w:rsidRPr="001D4525" w:rsidRDefault="0091385D" w:rsidP="0091385D"/>
    <w:p w14:paraId="2CCB5832" w14:textId="18FCD95B" w:rsidR="007C605B" w:rsidRPr="001D4525" w:rsidRDefault="002C50EE" w:rsidP="007C605B">
      <w:pPr>
        <w:pStyle w:val="Heading1"/>
      </w:pPr>
      <w:r w:rsidRPr="001D4525">
        <w:t>9. ДАТА НА ПЪРВО РАЗРЕШАВАНЕ/ПОДНОВЯВАНЕ НА РАЗРЕШЕНИЕТО ЗА УПОТРЕБА</w:t>
      </w:r>
    </w:p>
    <w:p w14:paraId="372B3414" w14:textId="0F79A9B4" w:rsidR="0091385D" w:rsidRPr="001D4525" w:rsidRDefault="0091385D" w:rsidP="0091385D"/>
    <w:p w14:paraId="3FAE423E" w14:textId="77777777" w:rsidR="00072A35" w:rsidRPr="001D4525" w:rsidRDefault="00072A35" w:rsidP="00072A35">
      <w:pPr>
        <w:spacing w:line="240" w:lineRule="auto"/>
        <w:rPr>
          <w:rFonts w:eastAsia="Times New Roman" w:cs="Arial"/>
          <w:lang w:eastAsia="bg-BG"/>
        </w:rPr>
      </w:pPr>
      <w:r w:rsidRPr="001D4525">
        <w:rPr>
          <w:rFonts w:eastAsia="Times New Roman" w:cs="Arial"/>
          <w:color w:val="000000"/>
          <w:lang w:eastAsia="bg-BG"/>
        </w:rPr>
        <w:t>Дата на първо разрешение: 08 Декември 2006 г.</w:t>
      </w:r>
    </w:p>
    <w:p w14:paraId="497007FA" w14:textId="1B302003" w:rsidR="0091385D" w:rsidRPr="001D4525" w:rsidRDefault="00072A35" w:rsidP="00072A35">
      <w:pPr>
        <w:rPr>
          <w:rFonts w:cs="Arial"/>
        </w:rPr>
      </w:pPr>
      <w:r w:rsidRPr="001D4525">
        <w:rPr>
          <w:rFonts w:eastAsia="Times New Roman" w:cs="Arial"/>
          <w:color w:val="000000"/>
          <w:lang w:eastAsia="bg-BG"/>
        </w:rPr>
        <w:t>Дата на последно подновяване: 12 Януари 2012 г.</w:t>
      </w:r>
    </w:p>
    <w:p w14:paraId="0A56E09D" w14:textId="77777777" w:rsidR="0091385D" w:rsidRPr="001D4525" w:rsidRDefault="0091385D" w:rsidP="0091385D"/>
    <w:p w14:paraId="0E9D0119" w14:textId="1FEC128A" w:rsidR="002C50EE" w:rsidRPr="001D4525" w:rsidRDefault="002C50EE" w:rsidP="002C50EE">
      <w:pPr>
        <w:pStyle w:val="Heading1"/>
      </w:pPr>
      <w:r w:rsidRPr="001D4525">
        <w:t>10. ДАТА НА АКТУАЛИЗИРАНЕ НА ТЕКСТА</w:t>
      </w:r>
    </w:p>
    <w:p w14:paraId="3E8FFCC4" w14:textId="34E0D3BB" w:rsidR="0091385D" w:rsidRPr="001D4525" w:rsidRDefault="0091385D" w:rsidP="0091385D"/>
    <w:p w14:paraId="30276F52" w14:textId="6437A3C4" w:rsidR="0091385D" w:rsidRPr="001D4525" w:rsidRDefault="00072A35" w:rsidP="0091385D">
      <w:pPr>
        <w:rPr>
          <w:rFonts w:cs="Arial"/>
        </w:rPr>
      </w:pPr>
      <w:r w:rsidRPr="001D4525">
        <w:rPr>
          <w:rFonts w:cs="Arial"/>
        </w:rPr>
        <w:t>10/2021</w:t>
      </w:r>
    </w:p>
    <w:p w14:paraId="6B00148E" w14:textId="77777777" w:rsidR="0091385D" w:rsidRPr="001D4525" w:rsidRDefault="0091385D" w:rsidP="0091385D"/>
    <w:bookmarkEnd w:id="0"/>
    <w:p w14:paraId="43FB38A2" w14:textId="5500C507" w:rsidR="007C605B" w:rsidRPr="001D4525" w:rsidRDefault="007C605B" w:rsidP="00CF77F7"/>
    <w:sectPr w:rsidR="007C605B" w:rsidRPr="001D4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0"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1"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5"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6"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0"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16cid:durableId="1570924352">
    <w:abstractNumId w:val="26"/>
  </w:num>
  <w:num w:numId="2" w16cid:durableId="1919634365">
    <w:abstractNumId w:val="0"/>
  </w:num>
  <w:num w:numId="3" w16cid:durableId="535699130">
    <w:abstractNumId w:val="12"/>
  </w:num>
  <w:num w:numId="4" w16cid:durableId="1792894193">
    <w:abstractNumId w:val="3"/>
  </w:num>
  <w:num w:numId="5" w16cid:durableId="1310474125">
    <w:abstractNumId w:val="1"/>
  </w:num>
  <w:num w:numId="6" w16cid:durableId="2141918211">
    <w:abstractNumId w:val="15"/>
  </w:num>
  <w:num w:numId="7" w16cid:durableId="90123651">
    <w:abstractNumId w:val="10"/>
  </w:num>
  <w:num w:numId="8" w16cid:durableId="1019502127">
    <w:abstractNumId w:val="14"/>
  </w:num>
  <w:num w:numId="9" w16cid:durableId="444663964">
    <w:abstractNumId w:val="2"/>
  </w:num>
  <w:num w:numId="10" w16cid:durableId="606162738">
    <w:abstractNumId w:val="4"/>
  </w:num>
  <w:num w:numId="11" w16cid:durableId="672219265">
    <w:abstractNumId w:val="29"/>
  </w:num>
  <w:num w:numId="12" w16cid:durableId="2100564660">
    <w:abstractNumId w:val="13"/>
  </w:num>
  <w:num w:numId="13" w16cid:durableId="669871193">
    <w:abstractNumId w:val="18"/>
  </w:num>
  <w:num w:numId="14" w16cid:durableId="557861101">
    <w:abstractNumId w:val="11"/>
  </w:num>
  <w:num w:numId="15" w16cid:durableId="1333951811">
    <w:abstractNumId w:val="28"/>
  </w:num>
  <w:num w:numId="16" w16cid:durableId="1252666768">
    <w:abstractNumId w:val="9"/>
  </w:num>
  <w:num w:numId="17" w16cid:durableId="2045475721">
    <w:abstractNumId w:val="23"/>
  </w:num>
  <w:num w:numId="18" w16cid:durableId="1220938154">
    <w:abstractNumId w:val="7"/>
  </w:num>
  <w:num w:numId="19" w16cid:durableId="1762677000">
    <w:abstractNumId w:val="25"/>
  </w:num>
  <w:num w:numId="20" w16cid:durableId="2108379975">
    <w:abstractNumId w:val="22"/>
  </w:num>
  <w:num w:numId="21" w16cid:durableId="133984217">
    <w:abstractNumId w:val="16"/>
  </w:num>
  <w:num w:numId="22" w16cid:durableId="1619218498">
    <w:abstractNumId w:val="24"/>
  </w:num>
  <w:num w:numId="23" w16cid:durableId="437914533">
    <w:abstractNumId w:val="17"/>
  </w:num>
  <w:num w:numId="24" w16cid:durableId="40787908">
    <w:abstractNumId w:val="8"/>
  </w:num>
  <w:num w:numId="25" w16cid:durableId="135102254">
    <w:abstractNumId w:val="21"/>
  </w:num>
  <w:num w:numId="26" w16cid:durableId="66195493">
    <w:abstractNumId w:val="20"/>
  </w:num>
  <w:num w:numId="27" w16cid:durableId="714349164">
    <w:abstractNumId w:val="30"/>
  </w:num>
  <w:num w:numId="28" w16cid:durableId="1748721288">
    <w:abstractNumId w:val="6"/>
  </w:num>
  <w:num w:numId="29" w16cid:durableId="1772774130">
    <w:abstractNumId w:val="19"/>
  </w:num>
  <w:num w:numId="30" w16cid:durableId="2094475538">
    <w:abstractNumId w:val="33"/>
  </w:num>
  <w:num w:numId="31" w16cid:durableId="1402487518">
    <w:abstractNumId w:val="5"/>
  </w:num>
  <w:num w:numId="32" w16cid:durableId="256646239">
    <w:abstractNumId w:val="32"/>
  </w:num>
  <w:num w:numId="33" w16cid:durableId="879978623">
    <w:abstractNumId w:val="27"/>
  </w:num>
  <w:num w:numId="34" w16cid:durableId="999456061">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3A00"/>
    <w:rsid w:val="000540E0"/>
    <w:rsid w:val="00072A35"/>
    <w:rsid w:val="00185A46"/>
    <w:rsid w:val="001915B6"/>
    <w:rsid w:val="001D1B23"/>
    <w:rsid w:val="001D4525"/>
    <w:rsid w:val="002B3C38"/>
    <w:rsid w:val="002B4DBB"/>
    <w:rsid w:val="002C50EE"/>
    <w:rsid w:val="00340A0A"/>
    <w:rsid w:val="003765DC"/>
    <w:rsid w:val="00395555"/>
    <w:rsid w:val="003E3126"/>
    <w:rsid w:val="0042135D"/>
    <w:rsid w:val="00426E5F"/>
    <w:rsid w:val="004A448E"/>
    <w:rsid w:val="004D4D6B"/>
    <w:rsid w:val="004F1CE7"/>
    <w:rsid w:val="004F498A"/>
    <w:rsid w:val="00517A5B"/>
    <w:rsid w:val="00593A00"/>
    <w:rsid w:val="005A66D9"/>
    <w:rsid w:val="00605BCA"/>
    <w:rsid w:val="006158A1"/>
    <w:rsid w:val="00617B1F"/>
    <w:rsid w:val="00672487"/>
    <w:rsid w:val="00672600"/>
    <w:rsid w:val="00681D4A"/>
    <w:rsid w:val="00685882"/>
    <w:rsid w:val="0075649D"/>
    <w:rsid w:val="007C605B"/>
    <w:rsid w:val="007E4BDC"/>
    <w:rsid w:val="008134C8"/>
    <w:rsid w:val="00814073"/>
    <w:rsid w:val="00826F0D"/>
    <w:rsid w:val="00893B92"/>
    <w:rsid w:val="008A6AF2"/>
    <w:rsid w:val="008C70A2"/>
    <w:rsid w:val="0091385D"/>
    <w:rsid w:val="009773E4"/>
    <w:rsid w:val="009B171C"/>
    <w:rsid w:val="009F1313"/>
    <w:rsid w:val="00A20351"/>
    <w:rsid w:val="00A65A81"/>
    <w:rsid w:val="00AA23EC"/>
    <w:rsid w:val="00AC63CE"/>
    <w:rsid w:val="00AE2107"/>
    <w:rsid w:val="00B275A8"/>
    <w:rsid w:val="00B65F33"/>
    <w:rsid w:val="00BF2600"/>
    <w:rsid w:val="00C0049F"/>
    <w:rsid w:val="00C07B84"/>
    <w:rsid w:val="00C33464"/>
    <w:rsid w:val="00C40420"/>
    <w:rsid w:val="00C809A7"/>
    <w:rsid w:val="00C83063"/>
    <w:rsid w:val="00C87E90"/>
    <w:rsid w:val="00CA1B57"/>
    <w:rsid w:val="00CF77F7"/>
    <w:rsid w:val="00D86297"/>
    <w:rsid w:val="00DB12D2"/>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woerwagpharma.com" TargetMode="External"/><Relationship Id="rId5" Type="http://schemas.openxmlformats.org/officeDocument/2006/relationships/hyperlink" Target="http://www.bd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17</Pages>
  <Words>5299</Words>
  <Characters>30210</Characters>
  <Application>Microsoft Office Word</Application>
  <DocSecurity>0</DocSecurity>
  <Lines>251</Lines>
  <Paragraphs>70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35439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Maria Vasileva</cp:lastModifiedBy>
  <cp:revision>4</cp:revision>
  <dcterms:created xsi:type="dcterms:W3CDTF">2022-07-31T13:28:00Z</dcterms:created>
  <dcterms:modified xsi:type="dcterms:W3CDTF">2022-08-04T07:23:00Z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