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57E22B4" w14:textId="5CF951FD" w:rsidR="003C5BF6" w:rsidRPr="003C5BF6" w:rsidRDefault="009B32D3" w:rsidP="003C5BF6">
      <w:pPr>
        <w:spacing w:line="240" w:lineRule="auto"/>
        <w:rPr>
          <w:rFonts w:eastAsia="Times New Roman" w:cs="Arial"/>
          <w:lang w:val="en-US" w:eastAsia="bg-BG"/>
        </w:rPr>
      </w:pPr>
      <w:r>
        <w:rPr>
          <w:rFonts w:eastAsia="Times New Roman" w:cs="Arial"/>
          <w:color w:val="000000"/>
          <w:lang w:eastAsia="bg-BG"/>
        </w:rPr>
        <w:t>Героцилан 10</w:t>
      </w:r>
      <w:r w:rsidR="003C5BF6" w:rsidRPr="003C5BF6">
        <w:rPr>
          <w:rFonts w:eastAsia="Times New Roman" w:cs="Arial"/>
          <w:color w:val="000000"/>
          <w:lang w:eastAsia="bg-BG"/>
        </w:rPr>
        <w:t xml:space="preserve"> </w:t>
      </w:r>
      <w:r w:rsidR="003C5BF6" w:rsidRPr="003C5BF6">
        <w:rPr>
          <w:rFonts w:eastAsia="Times New Roman" w:cs="Arial"/>
          <w:color w:val="000000"/>
          <w:lang w:val="en-US"/>
        </w:rPr>
        <w:t xml:space="preserve">mg </w:t>
      </w:r>
      <w:r w:rsidR="003C5BF6" w:rsidRPr="003C5BF6">
        <w:rPr>
          <w:rFonts w:eastAsia="Times New Roman" w:cs="Arial"/>
          <w:color w:val="000000"/>
          <w:lang w:eastAsia="bg-BG"/>
        </w:rPr>
        <w:t>филмирани таблетки</w:t>
      </w:r>
    </w:p>
    <w:p w14:paraId="69AC8148" w14:textId="04027C50" w:rsidR="00EC41ED" w:rsidRPr="003C5BF6" w:rsidRDefault="003C5BF6" w:rsidP="003C5BF6">
      <w:pPr>
        <w:rPr>
          <w:rFonts w:cs="Arial"/>
        </w:rPr>
      </w:pPr>
      <w:proofErr w:type="spellStart"/>
      <w:r w:rsidRPr="003C5BF6">
        <w:rPr>
          <w:rFonts w:eastAsia="Times New Roman" w:cs="Arial"/>
          <w:color w:val="000000"/>
          <w:lang w:val="en-US"/>
        </w:rPr>
        <w:t>Gerocilan</w:t>
      </w:r>
      <w:proofErr w:type="spellEnd"/>
      <w:r w:rsidRPr="003C5BF6">
        <w:rPr>
          <w:rFonts w:eastAsia="Times New Roman" w:cs="Arial"/>
          <w:color w:val="000000"/>
          <w:lang w:val="en-US"/>
        </w:rPr>
        <w:t xml:space="preserve"> </w:t>
      </w:r>
      <w:r w:rsidR="009B32D3">
        <w:rPr>
          <w:rFonts w:eastAsia="Times New Roman" w:cs="Arial"/>
          <w:color w:val="000000"/>
          <w:lang w:val="en-US" w:eastAsia="bg-BG"/>
        </w:rPr>
        <w:t>10</w:t>
      </w:r>
      <w:r w:rsidRPr="003C5BF6">
        <w:rPr>
          <w:rFonts w:eastAsia="Times New Roman" w:cs="Arial"/>
          <w:color w:val="000000"/>
          <w:lang w:eastAsia="bg-BG"/>
        </w:rPr>
        <w:t xml:space="preserve"> </w:t>
      </w:r>
      <w:r w:rsidRPr="003C5BF6">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45A3ED9" w14:textId="789C4823" w:rsidR="003C5BF6" w:rsidRPr="003C5BF6" w:rsidRDefault="009B32D3" w:rsidP="003C5BF6">
      <w:pPr>
        <w:spacing w:line="240" w:lineRule="auto"/>
        <w:rPr>
          <w:rFonts w:eastAsia="Times New Roman" w:cs="Arial"/>
          <w:lang w:eastAsia="bg-BG"/>
        </w:rPr>
      </w:pPr>
      <w:r>
        <w:rPr>
          <w:rFonts w:eastAsia="Times New Roman" w:cs="Arial"/>
          <w:color w:val="000000"/>
          <w:lang w:eastAsia="bg-BG"/>
        </w:rPr>
        <w:t>Героцилан 10</w:t>
      </w:r>
      <w:r w:rsidR="003C5BF6" w:rsidRPr="003C5BF6">
        <w:rPr>
          <w:rFonts w:eastAsia="Times New Roman" w:cs="Arial"/>
          <w:color w:val="000000"/>
          <w:lang w:eastAsia="bg-BG"/>
        </w:rPr>
        <w:t xml:space="preserve"> </w:t>
      </w:r>
      <w:r w:rsidR="003C5BF6" w:rsidRPr="003C5BF6">
        <w:rPr>
          <w:rFonts w:eastAsia="Times New Roman" w:cs="Arial"/>
          <w:color w:val="000000"/>
          <w:lang w:val="en-US"/>
        </w:rPr>
        <w:t xml:space="preserve">mg: </w:t>
      </w:r>
      <w:r w:rsidR="003C5BF6" w:rsidRPr="003C5BF6">
        <w:rPr>
          <w:rFonts w:eastAsia="Times New Roman" w:cs="Arial"/>
          <w:color w:val="000000"/>
          <w:lang w:eastAsia="bg-BG"/>
        </w:rPr>
        <w:t>Вс</w:t>
      </w:r>
      <w:r>
        <w:rPr>
          <w:rFonts w:eastAsia="Times New Roman" w:cs="Arial"/>
          <w:color w:val="000000"/>
          <w:lang w:eastAsia="bg-BG"/>
        </w:rPr>
        <w:t>яка филмирана таблетка съдържа 10</w:t>
      </w:r>
      <w:r w:rsidR="003C5BF6" w:rsidRPr="003C5BF6">
        <w:rPr>
          <w:rFonts w:eastAsia="Times New Roman" w:cs="Arial"/>
          <w:color w:val="000000"/>
          <w:lang w:eastAsia="bg-BG"/>
        </w:rPr>
        <w:t xml:space="preserve"> </w:t>
      </w:r>
      <w:r w:rsidR="003C5BF6" w:rsidRPr="003C5BF6">
        <w:rPr>
          <w:rFonts w:eastAsia="Times New Roman" w:cs="Arial"/>
          <w:color w:val="000000"/>
          <w:lang w:val="en-US"/>
        </w:rPr>
        <w:t xml:space="preserve">mg </w:t>
      </w:r>
      <w:r w:rsidR="003C5BF6" w:rsidRPr="003C5BF6">
        <w:rPr>
          <w:rFonts w:eastAsia="Times New Roman" w:cs="Arial"/>
          <w:color w:val="000000"/>
          <w:lang w:eastAsia="bg-BG"/>
        </w:rPr>
        <w:t xml:space="preserve">тадалафил </w:t>
      </w:r>
      <w:r w:rsidR="003C5BF6" w:rsidRPr="003C5BF6">
        <w:rPr>
          <w:rFonts w:eastAsia="Times New Roman" w:cs="Arial"/>
          <w:color w:val="000000"/>
          <w:lang w:val="en-US"/>
        </w:rPr>
        <w:t>(</w:t>
      </w:r>
      <w:proofErr w:type="spellStart"/>
      <w:r w:rsidR="003C5BF6" w:rsidRPr="003C5BF6">
        <w:rPr>
          <w:rFonts w:eastAsia="Times New Roman" w:cs="Arial"/>
          <w:color w:val="000000"/>
          <w:lang w:val="en-US"/>
        </w:rPr>
        <w:t>tadalafip</w:t>
      </w:r>
      <w:proofErr w:type="spellEnd"/>
    </w:p>
    <w:p w14:paraId="73EE7973" w14:textId="77777777" w:rsidR="003C5BF6" w:rsidRPr="003C5BF6" w:rsidRDefault="003C5BF6" w:rsidP="003C5BF6">
      <w:pPr>
        <w:spacing w:line="240" w:lineRule="auto"/>
        <w:rPr>
          <w:rFonts w:eastAsia="Times New Roman" w:cs="Arial"/>
          <w:color w:val="000000"/>
          <w:u w:val="single"/>
          <w:lang w:eastAsia="bg-BG"/>
        </w:rPr>
      </w:pPr>
    </w:p>
    <w:p w14:paraId="752A0629" w14:textId="1FD61BA0"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Помощно вещество с известно действие</w:t>
      </w:r>
      <w:r w:rsidRPr="003C5BF6">
        <w:rPr>
          <w:rFonts w:eastAsia="Times New Roman" w:cs="Arial"/>
          <w:color w:val="000000"/>
          <w:lang w:eastAsia="bg-BG"/>
        </w:rPr>
        <w:t>:</w:t>
      </w:r>
    </w:p>
    <w:p w14:paraId="683B5258" w14:textId="16EC95FB"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Всяк</w:t>
      </w:r>
      <w:r w:rsidR="009B32D3">
        <w:rPr>
          <w:rFonts w:eastAsia="Times New Roman" w:cs="Arial"/>
          <w:color w:val="000000"/>
          <w:lang w:eastAsia="bg-BG"/>
        </w:rPr>
        <w:t>а филмирана таблетка Героцилан 10</w:t>
      </w:r>
      <w:r w:rsidRPr="003C5BF6">
        <w:rPr>
          <w:rFonts w:eastAsia="Times New Roman" w:cs="Arial"/>
          <w:color w:val="000000"/>
          <w:lang w:eastAsia="bg-BG"/>
        </w:rPr>
        <w:t xml:space="preserve"> </w:t>
      </w:r>
      <w:r w:rsidRPr="003C5BF6">
        <w:rPr>
          <w:rFonts w:eastAsia="Times New Roman" w:cs="Arial"/>
          <w:color w:val="000000"/>
          <w:lang w:val="en-US"/>
        </w:rPr>
        <w:t xml:space="preserve">mg </w:t>
      </w:r>
      <w:r w:rsidR="009B32D3">
        <w:rPr>
          <w:rFonts w:eastAsia="Times New Roman" w:cs="Arial"/>
          <w:color w:val="000000"/>
          <w:lang w:eastAsia="bg-BG"/>
        </w:rPr>
        <w:t>съдържа 156,25</w:t>
      </w:r>
      <w:r w:rsidRPr="003C5BF6">
        <w:rPr>
          <w:rFonts w:eastAsia="Times New Roman" w:cs="Arial"/>
          <w:color w:val="000000"/>
          <w:lang w:eastAsia="bg-BG"/>
        </w:rPr>
        <w:t xml:space="preserve"> </w:t>
      </w:r>
      <w:r w:rsidRPr="003C5BF6">
        <w:rPr>
          <w:rFonts w:eastAsia="Times New Roman" w:cs="Arial"/>
          <w:color w:val="000000"/>
          <w:lang w:val="en-US"/>
        </w:rPr>
        <w:t xml:space="preserve">mg </w:t>
      </w:r>
      <w:r w:rsidR="009B32D3">
        <w:rPr>
          <w:rFonts w:eastAsia="Times New Roman" w:cs="Arial"/>
          <w:color w:val="000000"/>
          <w:lang w:eastAsia="bg-BG"/>
        </w:rPr>
        <w:t>лактоза и 1,4</w:t>
      </w:r>
      <w:r w:rsidRPr="003C5BF6">
        <w:rPr>
          <w:rFonts w:eastAsia="Times New Roman" w:cs="Arial"/>
          <w:color w:val="000000"/>
          <w:lang w:eastAsia="bg-BG"/>
        </w:rPr>
        <w:t xml:space="preserve"> </w:t>
      </w:r>
      <w:r w:rsidRPr="003C5BF6">
        <w:rPr>
          <w:rFonts w:eastAsia="Times New Roman" w:cs="Arial"/>
          <w:color w:val="000000"/>
          <w:lang w:val="en-US"/>
        </w:rPr>
        <w:t xml:space="preserve">mg </w:t>
      </w:r>
      <w:r w:rsidRPr="003C5BF6">
        <w:rPr>
          <w:rFonts w:eastAsia="Times New Roman" w:cs="Arial"/>
          <w:color w:val="000000"/>
          <w:lang w:eastAsia="bg-BG"/>
        </w:rPr>
        <w:t>лактоза монохидрат.</w:t>
      </w:r>
    </w:p>
    <w:p w14:paraId="2F27AAF4" w14:textId="77777777" w:rsidR="003C5BF6" w:rsidRPr="003C5BF6" w:rsidRDefault="003C5BF6" w:rsidP="003C5BF6">
      <w:pPr>
        <w:rPr>
          <w:rFonts w:eastAsia="Times New Roman" w:cs="Arial"/>
          <w:color w:val="000000"/>
          <w:lang w:eastAsia="bg-BG"/>
        </w:rPr>
      </w:pPr>
    </w:p>
    <w:p w14:paraId="54632B43" w14:textId="26ABFD78" w:rsidR="00EC41ED" w:rsidRDefault="003C5BF6" w:rsidP="003C5BF6">
      <w:r w:rsidRPr="003C5BF6">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45D0ACC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Филмирана таблетка</w:t>
      </w:r>
    </w:p>
    <w:p w14:paraId="38F15ED4" w14:textId="77777777" w:rsidR="003C5BF6" w:rsidRPr="003C5BF6" w:rsidRDefault="003C5BF6" w:rsidP="003C5BF6">
      <w:pPr>
        <w:rPr>
          <w:rFonts w:eastAsia="Times New Roman" w:cs="Arial"/>
          <w:color w:val="000000"/>
          <w:lang w:eastAsia="bg-BG"/>
        </w:rPr>
      </w:pPr>
    </w:p>
    <w:p w14:paraId="743244F0" w14:textId="4569E3A3" w:rsidR="00EC41ED" w:rsidRPr="003C5BF6" w:rsidRDefault="00424D0B" w:rsidP="003C5BF6">
      <w:pPr>
        <w:rPr>
          <w:rFonts w:cs="Arial"/>
        </w:rPr>
      </w:pPr>
      <w:r>
        <w:rPr>
          <w:rFonts w:eastAsia="Times New Roman" w:cs="Arial"/>
          <w:color w:val="000000"/>
          <w:lang w:eastAsia="bg-BG"/>
        </w:rPr>
        <w:t>Героцилан 10</w:t>
      </w:r>
      <w:r w:rsidR="003C5BF6" w:rsidRPr="003C5BF6">
        <w:rPr>
          <w:rFonts w:eastAsia="Times New Roman" w:cs="Arial"/>
          <w:color w:val="000000"/>
          <w:lang w:eastAsia="bg-BG"/>
        </w:rPr>
        <w:t xml:space="preserve"> </w:t>
      </w:r>
      <w:r w:rsidR="003C5BF6" w:rsidRPr="003C5BF6">
        <w:rPr>
          <w:rFonts w:eastAsia="Times New Roman" w:cs="Arial"/>
          <w:color w:val="000000"/>
          <w:lang w:val="en-US"/>
        </w:rPr>
        <w:t xml:space="preserve">mg: </w:t>
      </w:r>
      <w:r w:rsidR="003C5BF6" w:rsidRPr="003C5BF6">
        <w:rPr>
          <w:rFonts w:eastAsia="Times New Roman" w:cs="Arial"/>
          <w:color w:val="000000"/>
          <w:lang w:eastAsia="bg-BG"/>
        </w:rPr>
        <w:t>жълта, продълговата, двойноизпъкнала филмирана табл</w:t>
      </w:r>
      <w:r>
        <w:rPr>
          <w:rFonts w:eastAsia="Times New Roman" w:cs="Arial"/>
          <w:color w:val="000000"/>
          <w:lang w:eastAsia="bg-BG"/>
        </w:rPr>
        <w:t>етка, с релефно обозначение "Т 10</w:t>
      </w:r>
      <w:r w:rsidR="003C5BF6" w:rsidRPr="003C5BF6">
        <w:rPr>
          <w:rFonts w:eastAsia="Times New Roman" w:cs="Arial"/>
          <w:color w:val="000000"/>
          <w:lang w:eastAsia="bg-BG"/>
        </w:rPr>
        <w:t xml:space="preserve">" от едната страна и без надпис от другата страна, с номинални размери </w:t>
      </w:r>
      <w:r>
        <w:rPr>
          <w:rFonts w:eastAsia="Times New Roman" w:cs="Arial"/>
          <w:color w:val="000000"/>
          <w:lang w:val="en-US" w:eastAsia="bg-BG"/>
        </w:rPr>
        <w:t>11</w:t>
      </w:r>
      <w:r w:rsidR="003C5BF6" w:rsidRPr="003C5BF6">
        <w:rPr>
          <w:rFonts w:eastAsia="Times New Roman" w:cs="Arial"/>
          <w:color w:val="000000"/>
          <w:lang w:eastAsia="bg-BG"/>
        </w:rPr>
        <w:t xml:space="preserve"> </w:t>
      </w:r>
      <w:r w:rsidR="003C5BF6" w:rsidRPr="003C5BF6">
        <w:rPr>
          <w:rFonts w:eastAsia="Times New Roman" w:cs="Arial"/>
          <w:color w:val="000000"/>
          <w:lang w:val="en-US"/>
        </w:rPr>
        <w:t xml:space="preserve">mm </w:t>
      </w:r>
      <w:r w:rsidR="003C5BF6" w:rsidRPr="003C5BF6">
        <w:rPr>
          <w:rFonts w:eastAsia="Times New Roman" w:cs="Arial"/>
          <w:color w:val="000000"/>
          <w:lang w:eastAsia="bg-BG"/>
        </w:rPr>
        <w:t xml:space="preserve">х </w:t>
      </w:r>
      <w:r>
        <w:rPr>
          <w:rFonts w:eastAsia="Times New Roman" w:cs="Arial"/>
          <w:color w:val="000000"/>
          <w:lang w:val="en-US" w:eastAsia="bg-BG"/>
        </w:rPr>
        <w:t>5</w:t>
      </w:r>
      <w:r w:rsidR="003C5BF6" w:rsidRPr="003C5BF6">
        <w:rPr>
          <w:rFonts w:eastAsia="Times New Roman" w:cs="Arial"/>
          <w:color w:val="000000"/>
          <w:lang w:eastAsia="bg-BG"/>
        </w:rPr>
        <w:t xml:space="preserve"> </w:t>
      </w:r>
      <w:r w:rsidR="003C5BF6" w:rsidRPr="003C5BF6">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B766098"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Лечение на еректилна дисфункция при възрастни мъже.</w:t>
      </w:r>
    </w:p>
    <w:p w14:paraId="5A4BC8A5" w14:textId="77777777" w:rsidR="003C5BF6" w:rsidRPr="003C5BF6" w:rsidRDefault="003C5BF6" w:rsidP="003C5BF6">
      <w:pPr>
        <w:spacing w:line="240" w:lineRule="auto"/>
        <w:rPr>
          <w:rFonts w:eastAsia="Times New Roman" w:cs="Arial"/>
          <w:color w:val="000000"/>
          <w:lang w:eastAsia="bg-BG"/>
        </w:rPr>
      </w:pPr>
    </w:p>
    <w:p w14:paraId="37648840" w14:textId="2E38F640"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За да бъде ефективен тадалафил, се изисква сексуална стимулация.</w:t>
      </w:r>
    </w:p>
    <w:p w14:paraId="34E247BE" w14:textId="0A4ECDF1" w:rsidR="003C5BF6" w:rsidRPr="003C5BF6" w:rsidRDefault="003C5BF6" w:rsidP="003C5BF6">
      <w:pPr>
        <w:rPr>
          <w:rFonts w:eastAsia="Times New Roman" w:cs="Arial"/>
          <w:color w:val="000000"/>
          <w:lang w:eastAsia="bg-BG"/>
        </w:rPr>
      </w:pPr>
    </w:p>
    <w:p w14:paraId="6DFA4B9D" w14:textId="7BC44D9C" w:rsidR="0091385D" w:rsidRPr="003C5BF6" w:rsidRDefault="003C5BF6" w:rsidP="003C5BF6">
      <w:pPr>
        <w:rPr>
          <w:rFonts w:cs="Arial"/>
        </w:rPr>
      </w:pPr>
      <w:r w:rsidRPr="003C5BF6">
        <w:rPr>
          <w:rFonts w:eastAsia="Times New Roman" w:cs="Arial"/>
          <w:color w:val="000000"/>
          <w:lang w:eastAsia="bg-BG"/>
        </w:rPr>
        <w:t>Героцилан не е показан за употреба от жени.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507EAD2B" w14:textId="77777777" w:rsidR="003C5BF6" w:rsidRPr="003C5BF6" w:rsidRDefault="003C5BF6" w:rsidP="003C5BF6">
      <w:pPr>
        <w:pStyle w:val="Heading3"/>
        <w:rPr>
          <w:u w:val="single"/>
        </w:rPr>
      </w:pPr>
      <w:r w:rsidRPr="003C5BF6">
        <w:rPr>
          <w:u w:val="single"/>
        </w:rPr>
        <w:t>Дозировка</w:t>
      </w:r>
    </w:p>
    <w:p w14:paraId="26C63D6A" w14:textId="6D074A53" w:rsidR="003C5BF6" w:rsidRPr="003C5BF6" w:rsidRDefault="00424D0B" w:rsidP="003C5BF6">
      <w:pPr>
        <w:spacing w:line="240" w:lineRule="auto"/>
        <w:rPr>
          <w:rFonts w:eastAsia="Times New Roman" w:cs="Arial"/>
          <w:lang w:eastAsia="bg-BG"/>
        </w:rPr>
      </w:pPr>
      <w:r>
        <w:rPr>
          <w:rFonts w:eastAsia="Times New Roman" w:cs="Arial"/>
          <w:i/>
          <w:iCs/>
          <w:color w:val="000000"/>
          <w:lang w:eastAsia="bg-BG"/>
        </w:rPr>
        <w:t>В</w:t>
      </w:r>
      <w:r w:rsidR="003C5BF6" w:rsidRPr="003C5BF6">
        <w:rPr>
          <w:rFonts w:eastAsia="Times New Roman" w:cs="Arial"/>
          <w:i/>
          <w:iCs/>
          <w:color w:val="000000"/>
          <w:lang w:eastAsia="bg-BG"/>
        </w:rPr>
        <w:t>ъзрастни мъже</w:t>
      </w:r>
    </w:p>
    <w:p w14:paraId="1E2EC97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Препоръчваната доза е 10 </w:t>
      </w:r>
      <w:r w:rsidRPr="003C5BF6">
        <w:rPr>
          <w:rFonts w:eastAsia="Times New Roman" w:cs="Arial"/>
          <w:color w:val="000000"/>
          <w:lang w:val="en-US"/>
        </w:rPr>
        <w:t xml:space="preserve">mg, </w:t>
      </w:r>
      <w:r w:rsidRPr="003C5BF6">
        <w:rPr>
          <w:rFonts w:eastAsia="Times New Roman" w:cs="Arial"/>
          <w:color w:val="000000"/>
          <w:lang w:eastAsia="bg-BG"/>
        </w:rPr>
        <w:t>приета преди очакваната сексуална активност, със или без храна.</w:t>
      </w:r>
    </w:p>
    <w:p w14:paraId="7FBF1BCE" w14:textId="614E8D9F" w:rsidR="00EC41ED"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lastRenderedPageBreak/>
        <w:t xml:space="preserve">При тези пациенти, при които тадалафил 10 </w:t>
      </w:r>
      <w:r w:rsidRPr="003C5BF6">
        <w:rPr>
          <w:rFonts w:eastAsia="Times New Roman" w:cs="Arial"/>
          <w:color w:val="000000"/>
          <w:lang w:val="en-US"/>
        </w:rPr>
        <w:t xml:space="preserve">mg </w:t>
      </w:r>
      <w:r w:rsidRPr="003C5BF6">
        <w:rPr>
          <w:rFonts w:eastAsia="Times New Roman" w:cs="Arial"/>
          <w:color w:val="000000"/>
          <w:lang w:eastAsia="bg-BG"/>
        </w:rPr>
        <w:t>не води до подходящ ефект, може да се опита</w:t>
      </w:r>
      <w:r>
        <w:rPr>
          <w:rFonts w:eastAsia="Times New Roman" w:cs="Arial"/>
          <w:lang w:eastAsia="bg-BG"/>
        </w:rPr>
        <w:t xml:space="preserve"> </w:t>
      </w:r>
      <w:r w:rsidRPr="003C5BF6">
        <w:rPr>
          <w:rFonts w:eastAsia="Times New Roman" w:cs="Arial"/>
          <w:color w:val="000000"/>
          <w:lang w:eastAsia="bg-BG"/>
        </w:rPr>
        <w:t xml:space="preserve">доза 20 </w:t>
      </w:r>
      <w:r w:rsidRPr="003C5BF6">
        <w:rPr>
          <w:rFonts w:eastAsia="Times New Roman" w:cs="Arial"/>
          <w:color w:val="000000"/>
          <w:lang w:val="en-US"/>
        </w:rPr>
        <w:t>mg.</w:t>
      </w:r>
    </w:p>
    <w:p w14:paraId="768574F7" w14:textId="4BBB4850"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Тази доза може да бъде приета поне 30 минути преди сексуална активност.</w:t>
      </w:r>
    </w:p>
    <w:p w14:paraId="757EB146" w14:textId="77777777" w:rsidR="003C5BF6" w:rsidRPr="003C5BF6" w:rsidRDefault="003C5BF6" w:rsidP="003C5BF6">
      <w:pPr>
        <w:spacing w:line="240" w:lineRule="auto"/>
        <w:rPr>
          <w:rFonts w:eastAsia="Times New Roman" w:cs="Arial"/>
          <w:color w:val="000000"/>
          <w:lang w:eastAsia="bg-BG"/>
        </w:rPr>
      </w:pPr>
    </w:p>
    <w:p w14:paraId="78E51FD6" w14:textId="4A212B15"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Максималната честота на прием е веднъж дневно.</w:t>
      </w:r>
    </w:p>
    <w:p w14:paraId="43CF63B9" w14:textId="77777777" w:rsidR="003C5BF6" w:rsidRPr="003C5BF6" w:rsidRDefault="003C5BF6" w:rsidP="003C5BF6">
      <w:pPr>
        <w:spacing w:line="240" w:lineRule="auto"/>
        <w:rPr>
          <w:rFonts w:eastAsia="Times New Roman" w:cs="Arial"/>
          <w:color w:val="000000"/>
          <w:lang w:eastAsia="bg-BG"/>
        </w:rPr>
      </w:pPr>
    </w:p>
    <w:p w14:paraId="09035B8B" w14:textId="1863B2CF"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10 и 20 </w:t>
      </w:r>
      <w:r w:rsidRPr="003C5BF6">
        <w:rPr>
          <w:rFonts w:eastAsia="Times New Roman" w:cs="Arial"/>
          <w:color w:val="000000"/>
          <w:lang w:val="en-US"/>
        </w:rPr>
        <w:t xml:space="preserve">mg </w:t>
      </w:r>
      <w:r w:rsidRPr="003C5BF6">
        <w:rPr>
          <w:rFonts w:eastAsia="Times New Roman" w:cs="Arial"/>
          <w:color w:val="000000"/>
          <w:lang w:eastAsia="bg-BG"/>
        </w:rPr>
        <w:t>е предназначен за употреба преди очаквана сексуална активност и не се препоръчва за продължителна ежедневна употреба.</w:t>
      </w:r>
    </w:p>
    <w:p w14:paraId="376F8A2D" w14:textId="77777777" w:rsidR="003C5BF6" w:rsidRPr="003C5BF6" w:rsidRDefault="003C5BF6" w:rsidP="003C5BF6">
      <w:pPr>
        <w:spacing w:line="240" w:lineRule="auto"/>
        <w:rPr>
          <w:rFonts w:eastAsia="Times New Roman" w:cs="Arial"/>
          <w:color w:val="000000"/>
          <w:lang w:eastAsia="bg-BG"/>
        </w:rPr>
      </w:pPr>
    </w:p>
    <w:p w14:paraId="60DB8E47" w14:textId="063196B6"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пациенти, които предвиждат честа употреба на Героцилан (напр., поне два пъти седмично), може да се обмисли като подходящ режим еднократен дневен прием на най-ниските дози Героцилан, базирайки се на избора на пациента и решението на лекаря.</w:t>
      </w:r>
    </w:p>
    <w:p w14:paraId="2E43401A" w14:textId="77777777" w:rsidR="003C5BF6" w:rsidRPr="003C5BF6" w:rsidRDefault="003C5BF6" w:rsidP="003C5BF6">
      <w:pPr>
        <w:spacing w:line="240" w:lineRule="auto"/>
        <w:rPr>
          <w:rFonts w:eastAsia="Times New Roman" w:cs="Arial"/>
          <w:color w:val="000000"/>
          <w:lang w:eastAsia="bg-BG"/>
        </w:rPr>
      </w:pPr>
    </w:p>
    <w:p w14:paraId="61EE2F21" w14:textId="4D14B3D1"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При тези пациенти препоръчваната доза е 5 </w:t>
      </w:r>
      <w:r w:rsidRPr="003C5BF6">
        <w:rPr>
          <w:rFonts w:eastAsia="Times New Roman" w:cs="Arial"/>
          <w:color w:val="000000"/>
          <w:lang w:val="en-US"/>
        </w:rPr>
        <w:t xml:space="preserve">mg, </w:t>
      </w:r>
      <w:r w:rsidRPr="003C5BF6">
        <w:rPr>
          <w:rFonts w:eastAsia="Times New Roman" w:cs="Arial"/>
          <w:color w:val="000000"/>
          <w:lang w:eastAsia="bg-BG"/>
        </w:rPr>
        <w:t xml:space="preserve">приета веднъж дневно приблизително в едно и също време на деня. Дозата може да се намали до 2,5 </w:t>
      </w:r>
      <w:r w:rsidRPr="003C5BF6">
        <w:rPr>
          <w:rFonts w:eastAsia="Times New Roman" w:cs="Arial"/>
          <w:color w:val="000000"/>
          <w:lang w:val="en-US"/>
        </w:rPr>
        <w:t xml:space="preserve">mg </w:t>
      </w:r>
      <w:r w:rsidRPr="003C5BF6">
        <w:rPr>
          <w:rFonts w:eastAsia="Times New Roman" w:cs="Arial"/>
          <w:color w:val="000000"/>
          <w:lang w:eastAsia="bg-BG"/>
        </w:rPr>
        <w:t>еднократно дневно на базата на индивидуалната поносимост.</w:t>
      </w:r>
    </w:p>
    <w:p w14:paraId="2643BD4E" w14:textId="77777777" w:rsidR="003C5BF6" w:rsidRPr="003C5BF6" w:rsidRDefault="003C5BF6" w:rsidP="003C5BF6">
      <w:pPr>
        <w:spacing w:line="240" w:lineRule="auto"/>
        <w:rPr>
          <w:rFonts w:eastAsia="Times New Roman" w:cs="Arial"/>
          <w:color w:val="000000"/>
          <w:lang w:eastAsia="bg-BG"/>
        </w:rPr>
      </w:pPr>
    </w:p>
    <w:p w14:paraId="0992F011" w14:textId="64FF03DA"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Не всички препоръчвани дози са възможни при прилагането на този продукт, въпреки че тадалафил е наличен в дози, по-ниски от 5 </w:t>
      </w:r>
      <w:r w:rsidRPr="003C5BF6">
        <w:rPr>
          <w:rFonts w:eastAsia="Times New Roman" w:cs="Arial"/>
          <w:color w:val="000000"/>
          <w:lang w:val="en-US"/>
        </w:rPr>
        <w:t>mg.</w:t>
      </w:r>
    </w:p>
    <w:p w14:paraId="24F35C66" w14:textId="77777777" w:rsidR="003C5BF6" w:rsidRPr="003C5BF6" w:rsidRDefault="003C5BF6" w:rsidP="003C5BF6">
      <w:pPr>
        <w:spacing w:line="240" w:lineRule="auto"/>
        <w:rPr>
          <w:rFonts w:eastAsia="Times New Roman" w:cs="Arial"/>
          <w:color w:val="000000"/>
          <w:lang w:eastAsia="bg-BG"/>
        </w:rPr>
      </w:pPr>
    </w:p>
    <w:p w14:paraId="65105EF1" w14:textId="0FC21D86"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Целесъобразността на продължителната ежедневна употреба трябва периодично да се преоценява.</w:t>
      </w:r>
    </w:p>
    <w:p w14:paraId="75B4542A" w14:textId="6AD21022" w:rsidR="003C5BF6" w:rsidRPr="003C5BF6" w:rsidRDefault="003C5BF6" w:rsidP="003C5BF6">
      <w:pPr>
        <w:spacing w:line="240" w:lineRule="auto"/>
        <w:rPr>
          <w:rFonts w:eastAsia="Times New Roman" w:cs="Arial"/>
          <w:color w:val="000000"/>
          <w:u w:val="single"/>
          <w:lang w:eastAsia="bg-BG"/>
        </w:rPr>
      </w:pPr>
    </w:p>
    <w:p w14:paraId="69F00BC0" w14:textId="5A25C2F0"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Специални популапии</w:t>
      </w:r>
    </w:p>
    <w:p w14:paraId="38FFAE79"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в старческа възраст</w:t>
      </w:r>
    </w:p>
    <w:p w14:paraId="43D53D1C"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мъже в старческа възраст не се изисква адаптиране на дозата.</w:t>
      </w:r>
    </w:p>
    <w:p w14:paraId="3A73637A" w14:textId="77777777" w:rsidR="003C5BF6" w:rsidRPr="003C5BF6" w:rsidRDefault="003C5BF6" w:rsidP="003C5BF6">
      <w:pPr>
        <w:spacing w:line="240" w:lineRule="auto"/>
        <w:rPr>
          <w:rFonts w:eastAsia="Times New Roman" w:cs="Arial"/>
          <w:i/>
          <w:iCs/>
          <w:color w:val="000000"/>
          <w:lang w:eastAsia="bg-BG"/>
        </w:rPr>
      </w:pPr>
    </w:p>
    <w:p w14:paraId="66963D40" w14:textId="068F1709"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с бъбречно увреждане</w:t>
      </w:r>
    </w:p>
    <w:p w14:paraId="2CB8B78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Не се налага намаляване на дозата при пациенти с леко до умерено бъбречно увреждане. За пациенти с тежко бъбречно увреждане максималната препоръчвана доза е 10 </w:t>
      </w:r>
      <w:r w:rsidRPr="003C5BF6">
        <w:rPr>
          <w:rFonts w:eastAsia="Times New Roman" w:cs="Arial"/>
          <w:color w:val="000000"/>
          <w:lang w:val="en-US"/>
        </w:rPr>
        <w:t>mg.</w:t>
      </w:r>
    </w:p>
    <w:p w14:paraId="4565E334"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пациенти с тежко бъбречно увреждане дозирането на тадалафил един път дневно не се препоръчва (вж. точка 4.4 и точка 5.2).</w:t>
      </w:r>
    </w:p>
    <w:p w14:paraId="02DC7113" w14:textId="77777777" w:rsidR="003C5BF6" w:rsidRPr="003C5BF6" w:rsidRDefault="003C5BF6" w:rsidP="003C5BF6">
      <w:pPr>
        <w:spacing w:line="240" w:lineRule="auto"/>
        <w:rPr>
          <w:rFonts w:eastAsia="Times New Roman" w:cs="Arial"/>
          <w:i/>
          <w:iCs/>
          <w:color w:val="000000"/>
          <w:lang w:eastAsia="bg-BG"/>
        </w:rPr>
      </w:pPr>
    </w:p>
    <w:p w14:paraId="70CA12F6" w14:textId="77BC036D"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с чернодробно увреждане</w:t>
      </w:r>
    </w:p>
    <w:p w14:paraId="0EAC0739" w14:textId="1FB34D28" w:rsidR="003C5BF6" w:rsidRPr="003C5BF6" w:rsidRDefault="00424D0B" w:rsidP="003C5BF6">
      <w:pPr>
        <w:spacing w:line="240" w:lineRule="auto"/>
        <w:rPr>
          <w:rFonts w:eastAsia="Times New Roman" w:cs="Arial"/>
          <w:lang w:eastAsia="bg-BG"/>
        </w:rPr>
      </w:pPr>
      <w:r>
        <w:rPr>
          <w:rFonts w:eastAsia="Times New Roman" w:cs="Arial"/>
          <w:color w:val="000000"/>
          <w:lang w:eastAsia="bg-BG"/>
        </w:rPr>
        <w:t>П</w:t>
      </w:r>
      <w:r w:rsidR="003C5BF6" w:rsidRPr="003C5BF6">
        <w:rPr>
          <w:rFonts w:eastAsia="Times New Roman" w:cs="Arial"/>
          <w:color w:val="000000"/>
          <w:lang w:eastAsia="bg-BG"/>
        </w:rPr>
        <w:t xml:space="preserve">репоръчваната доза Героцилан е 10 </w:t>
      </w:r>
      <w:r w:rsidR="003C5BF6" w:rsidRPr="003C5BF6">
        <w:rPr>
          <w:rFonts w:eastAsia="Times New Roman" w:cs="Arial"/>
          <w:color w:val="000000"/>
          <w:lang w:val="en-US"/>
        </w:rPr>
        <w:t xml:space="preserve">mg, </w:t>
      </w:r>
      <w:r w:rsidR="003C5BF6" w:rsidRPr="003C5BF6">
        <w:rPr>
          <w:rFonts w:eastAsia="Times New Roman" w:cs="Arial"/>
          <w:color w:val="000000"/>
          <w:lang w:eastAsia="bg-BG"/>
        </w:rPr>
        <w:t>приета преди очаквана сексуална активност, със или без храна. Има ограничени клинични данни за безопасността на тадалафил при пациенти с тежка чернодробна недостатъчност (</w:t>
      </w:r>
      <w:r w:rsidR="003C5BF6" w:rsidRPr="003C5BF6">
        <w:rPr>
          <w:rFonts w:eastAsia="Times New Roman" w:cs="Arial"/>
          <w:color w:val="000000"/>
          <w:lang w:val="en-US"/>
        </w:rPr>
        <w:t xml:space="preserve">Child- Pugh </w:t>
      </w:r>
      <w:r w:rsidR="003C5BF6" w:rsidRPr="003C5BF6">
        <w:rPr>
          <w:rFonts w:eastAsia="Times New Roman" w:cs="Arial"/>
          <w:color w:val="000000"/>
          <w:lang w:eastAsia="bg-BG"/>
        </w:rPr>
        <w:t>клас С); ако се предписва, предписващият лекар трябва да направи внимателна индивидуална преценка на съотношението полза/риск. Няма налични данни относно</w:t>
      </w:r>
      <w:r w:rsidR="003C5BF6" w:rsidRPr="003C5BF6">
        <w:rPr>
          <w:rFonts w:eastAsia="Times New Roman" w:cs="Arial"/>
          <w:lang w:eastAsia="bg-BG"/>
        </w:rPr>
        <w:t xml:space="preserve"> </w:t>
      </w:r>
      <w:r w:rsidR="003C5BF6" w:rsidRPr="003C5BF6">
        <w:rPr>
          <w:rFonts w:eastAsia="Times New Roman" w:cs="Arial"/>
          <w:color w:val="000000"/>
          <w:lang w:eastAsia="bg-BG"/>
        </w:rPr>
        <w:t xml:space="preserve">приложението на дози по-високи от 10 </w:t>
      </w:r>
      <w:r w:rsidR="003C5BF6" w:rsidRPr="003C5BF6">
        <w:rPr>
          <w:rFonts w:eastAsia="Times New Roman" w:cs="Arial"/>
          <w:color w:val="000000"/>
          <w:lang w:val="en-US"/>
        </w:rPr>
        <w:t xml:space="preserve">mg </w:t>
      </w:r>
      <w:r w:rsidR="003C5BF6" w:rsidRPr="003C5BF6">
        <w:rPr>
          <w:rFonts w:eastAsia="Times New Roman" w:cs="Arial"/>
          <w:color w:val="000000"/>
          <w:lang w:eastAsia="bg-BG"/>
        </w:rPr>
        <w:t>тадалафил на пациенти с чернодробно увреждане.</w:t>
      </w:r>
      <w:r>
        <w:rPr>
          <w:rFonts w:eastAsia="Times New Roman" w:cs="Arial"/>
          <w:lang w:eastAsia="bg-BG"/>
        </w:rPr>
        <w:t xml:space="preserve"> </w:t>
      </w:r>
      <w:r>
        <w:rPr>
          <w:rFonts w:eastAsia="Times New Roman" w:cs="Arial"/>
          <w:color w:val="000000"/>
          <w:lang w:eastAsia="bg-BG"/>
        </w:rPr>
        <w:t xml:space="preserve">Дозирането </w:t>
      </w:r>
      <w:r w:rsidR="003C5BF6" w:rsidRPr="003C5BF6">
        <w:rPr>
          <w:rFonts w:eastAsia="Times New Roman" w:cs="Arial"/>
          <w:color w:val="000000"/>
          <w:lang w:eastAsia="bg-BG"/>
        </w:rPr>
        <w:t xml:space="preserve">един път дневно </w:t>
      </w:r>
      <w:r>
        <w:rPr>
          <w:rFonts w:eastAsia="Times New Roman" w:cs="Arial"/>
          <w:color w:val="000000"/>
          <w:lang w:eastAsia="bg-BG"/>
        </w:rPr>
        <w:t xml:space="preserve">не </w:t>
      </w:r>
      <w:r w:rsidR="003C5BF6" w:rsidRPr="003C5BF6">
        <w:rPr>
          <w:rFonts w:eastAsia="Times New Roman" w:cs="Arial"/>
          <w:color w:val="000000"/>
          <w:lang w:eastAsia="bg-BG"/>
        </w:rPr>
        <w:t>е оценявано при пациенти с чернодробна недостатъчност, следователно, ако се предписва, предписващият го лекар трябва да направи внимателна индивидуална преценка на отношението полза/риск. (вж. точка 4.4 и точка 5.2).</w:t>
      </w:r>
    </w:p>
    <w:p w14:paraId="5BA5D85A" w14:textId="77777777" w:rsidR="003C5BF6" w:rsidRPr="003C5BF6" w:rsidRDefault="003C5BF6" w:rsidP="003C5BF6">
      <w:pPr>
        <w:spacing w:line="240" w:lineRule="auto"/>
        <w:rPr>
          <w:rFonts w:eastAsia="Times New Roman" w:cs="Arial"/>
          <w:i/>
          <w:iCs/>
          <w:color w:val="000000"/>
          <w:lang w:eastAsia="bg-BG"/>
        </w:rPr>
      </w:pPr>
    </w:p>
    <w:p w14:paraId="789DDFF5" w14:textId="487F6DD8"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с диабет</w:t>
      </w:r>
    </w:p>
    <w:p w14:paraId="5BA5BA6E"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мъже с диабет не се изисква промяна в дозата.</w:t>
      </w:r>
    </w:p>
    <w:p w14:paraId="6959189F" w14:textId="77777777" w:rsidR="003C5BF6" w:rsidRPr="003C5BF6" w:rsidRDefault="003C5BF6" w:rsidP="003C5BF6">
      <w:pPr>
        <w:spacing w:line="240" w:lineRule="auto"/>
        <w:rPr>
          <w:rFonts w:eastAsia="Times New Roman" w:cs="Arial"/>
          <w:i/>
          <w:iCs/>
          <w:color w:val="000000"/>
          <w:lang w:eastAsia="bg-BG"/>
        </w:rPr>
      </w:pPr>
    </w:p>
    <w:p w14:paraId="7FEDF4AF" w14:textId="0469C938"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Педиатрична популация</w:t>
      </w:r>
    </w:p>
    <w:p w14:paraId="66D0DEE6"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Няма съответно приложение на тадалафил в педиатричната популация относно лечението на еректилна дисфункция.</w:t>
      </w:r>
    </w:p>
    <w:p w14:paraId="525A0DE1" w14:textId="77777777" w:rsidR="003C5BF6" w:rsidRPr="003C5BF6" w:rsidRDefault="003C5BF6" w:rsidP="003C5BF6">
      <w:pPr>
        <w:spacing w:line="240" w:lineRule="auto"/>
        <w:rPr>
          <w:rFonts w:eastAsia="Times New Roman" w:cs="Arial"/>
          <w:color w:val="000000"/>
          <w:u w:val="single"/>
          <w:lang w:eastAsia="bg-BG"/>
        </w:rPr>
      </w:pPr>
    </w:p>
    <w:p w14:paraId="76040B2C" w14:textId="1A127D35" w:rsidR="003C5BF6" w:rsidRPr="00990901" w:rsidRDefault="003C5BF6" w:rsidP="00990901">
      <w:pPr>
        <w:pStyle w:val="Heading3"/>
        <w:rPr>
          <w:rFonts w:eastAsia="Times New Roman"/>
          <w:u w:val="single"/>
          <w:lang w:eastAsia="bg-BG"/>
        </w:rPr>
      </w:pPr>
      <w:r w:rsidRPr="00990901">
        <w:rPr>
          <w:rFonts w:eastAsia="Times New Roman"/>
          <w:u w:val="single"/>
          <w:lang w:eastAsia="bg-BG"/>
        </w:rPr>
        <w:t>Начин на приложение</w:t>
      </w:r>
    </w:p>
    <w:p w14:paraId="142D8D3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Перорално приложение.</w:t>
      </w:r>
    </w:p>
    <w:p w14:paraId="4A642F51" w14:textId="328F8F76" w:rsidR="003C5BF6" w:rsidRPr="003C5BF6" w:rsidRDefault="003C5BF6" w:rsidP="003C5BF6">
      <w:pPr>
        <w:rPr>
          <w:rFonts w:cs="Arial"/>
        </w:rPr>
      </w:pPr>
      <w:r w:rsidRPr="003C5BF6">
        <w:rPr>
          <w:rFonts w:eastAsia="Times New Roman" w:cs="Arial"/>
          <w:color w:val="000000"/>
          <w:lang w:eastAsia="bg-BG"/>
        </w:rPr>
        <w:t xml:space="preserve">Героцилан се предлага като филмирани таблетки от 2,5, 5,10, и 20 </w:t>
      </w:r>
      <w:r w:rsidRPr="003C5BF6">
        <w:rPr>
          <w:rFonts w:eastAsia="Times New Roman" w:cs="Arial"/>
          <w:color w:val="000000"/>
          <w:lang w:val="en-US"/>
        </w:rPr>
        <w:t>mg.</w:t>
      </w:r>
    </w:p>
    <w:p w14:paraId="2745BE2A" w14:textId="399D1F42" w:rsidR="003C5BF6" w:rsidRPr="0091385D" w:rsidRDefault="003C5BF6"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63D673D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1BC8AB1E" w14:textId="77777777" w:rsidR="003C5BF6" w:rsidRPr="003C5BF6" w:rsidRDefault="003C5BF6" w:rsidP="003C5BF6">
      <w:pPr>
        <w:spacing w:line="240" w:lineRule="auto"/>
        <w:rPr>
          <w:rFonts w:eastAsia="Times New Roman" w:cs="Arial"/>
          <w:color w:val="000000"/>
          <w:lang w:eastAsia="bg-BG"/>
        </w:rPr>
      </w:pPr>
    </w:p>
    <w:p w14:paraId="35261F6C" w14:textId="0CA11C55"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В клинични проучвания е установено, че тадалафил усилва хипотензивните ефекти на нитратите. Смята се, че това е резултат от комбинираните ефекти на нитратите и тадалафил върху пътя азотен оксид/цГМФ.</w:t>
      </w:r>
    </w:p>
    <w:p w14:paraId="12904DCD"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Поради това, приложението на Героцилан при пациенти, които използват някакви форми на органични нитрати, е противопоказано (вж. точка 4.5).</w:t>
      </w:r>
    </w:p>
    <w:p w14:paraId="2F488849" w14:textId="77777777" w:rsidR="003C5BF6" w:rsidRPr="003C5BF6" w:rsidRDefault="003C5BF6" w:rsidP="003C5BF6">
      <w:pPr>
        <w:spacing w:line="240" w:lineRule="auto"/>
        <w:rPr>
          <w:rFonts w:eastAsia="Times New Roman" w:cs="Arial"/>
          <w:color w:val="000000"/>
          <w:lang w:eastAsia="bg-BG"/>
        </w:rPr>
      </w:pPr>
    </w:p>
    <w:p w14:paraId="4505639A" w14:textId="4199406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Героцилан не трябва да се прилага при мъже със сърдечни заболявания, при които сексуалната активност не е препоръчителна.</w:t>
      </w:r>
    </w:p>
    <w:p w14:paraId="7ACAD246"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Лекарите трябва да обсъдят потенциалния сърдечен риск от сексуална активност при пациенти с предшестващо сърдечно-съдово заболяване.</w:t>
      </w:r>
    </w:p>
    <w:p w14:paraId="1D32D16F" w14:textId="77777777" w:rsidR="003C5BF6" w:rsidRPr="003C5BF6" w:rsidRDefault="003C5BF6" w:rsidP="003C5BF6">
      <w:pPr>
        <w:spacing w:line="240" w:lineRule="auto"/>
        <w:rPr>
          <w:rFonts w:eastAsia="Times New Roman" w:cs="Arial"/>
          <w:color w:val="000000"/>
          <w:lang w:eastAsia="bg-BG"/>
        </w:rPr>
      </w:pPr>
    </w:p>
    <w:p w14:paraId="51F1C4A2" w14:textId="7967C664"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Следните групи пациенти със сърдечно-съдово заболяване не са били включени в клинични проучвания и затова употребата на тадалафил при тях е противопоказана:</w:t>
      </w:r>
    </w:p>
    <w:p w14:paraId="1F62515E" w14:textId="77777777"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пациенти с миокарден инфаркт в рамките на последните 90 дни,</w:t>
      </w:r>
    </w:p>
    <w:p w14:paraId="3D484DD8" w14:textId="77777777"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 xml:space="preserve">пациенти с нестабилна ангина или ангина, проявяваща се по време на полов акт, </w:t>
      </w:r>
    </w:p>
    <w:p w14:paraId="3976A8BB" w14:textId="3242872B"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 xml:space="preserve">пациенти със сърдечна недостатъчност клас по </w:t>
      </w:r>
      <w:r w:rsidRPr="003C5BF6">
        <w:rPr>
          <w:rFonts w:eastAsia="Times New Roman" w:cs="Arial"/>
          <w:color w:val="000000"/>
          <w:lang w:val="en-US"/>
        </w:rPr>
        <w:t xml:space="preserve">NYHA (New York Heart Association) 2 </w:t>
      </w:r>
      <w:r w:rsidRPr="003C5BF6">
        <w:rPr>
          <w:rFonts w:eastAsia="Times New Roman" w:cs="Arial"/>
          <w:color w:val="000000"/>
          <w:lang w:eastAsia="bg-BG"/>
        </w:rPr>
        <w:t xml:space="preserve">или по-висок през последните </w:t>
      </w:r>
      <w:r w:rsidRPr="003C5BF6">
        <w:rPr>
          <w:rFonts w:eastAsia="Times New Roman" w:cs="Arial"/>
          <w:i/>
          <w:iCs/>
          <w:color w:val="000000"/>
          <w:lang w:eastAsia="bg-BG"/>
        </w:rPr>
        <w:t>6</w:t>
      </w:r>
      <w:r w:rsidRPr="003C5BF6">
        <w:rPr>
          <w:rFonts w:eastAsia="Times New Roman" w:cs="Arial"/>
          <w:color w:val="000000"/>
          <w:lang w:eastAsia="bg-BG"/>
        </w:rPr>
        <w:t xml:space="preserve"> месеца,</w:t>
      </w:r>
    </w:p>
    <w:p w14:paraId="4CD8BFCA" w14:textId="77777777"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 xml:space="preserve">пациенти с неконтролирани аритмии, хипотония (&lt; 90/50 </w:t>
      </w:r>
      <w:r w:rsidRPr="003C5BF6">
        <w:rPr>
          <w:rFonts w:eastAsia="Times New Roman" w:cs="Arial"/>
          <w:color w:val="000000"/>
          <w:lang w:val="en-US"/>
        </w:rPr>
        <w:t xml:space="preserve">mm Hg), </w:t>
      </w:r>
      <w:r w:rsidRPr="003C5BF6">
        <w:rPr>
          <w:rFonts w:eastAsia="Times New Roman" w:cs="Arial"/>
          <w:color w:val="000000"/>
          <w:lang w:eastAsia="bg-BG"/>
        </w:rPr>
        <w:t>или неконтролирана хипертония,</w:t>
      </w:r>
    </w:p>
    <w:p w14:paraId="3D752166" w14:textId="1AE48BED"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пациенти с инсулт в рамките на последните 6 месеца.</w:t>
      </w:r>
    </w:p>
    <w:p w14:paraId="330246ED" w14:textId="77777777" w:rsidR="003C5BF6" w:rsidRPr="003C5BF6" w:rsidRDefault="003C5BF6" w:rsidP="003C5BF6">
      <w:pPr>
        <w:rPr>
          <w:rFonts w:eastAsia="Times New Roman" w:cs="Arial"/>
          <w:color w:val="000000"/>
          <w:lang w:eastAsia="bg-BG"/>
        </w:rPr>
      </w:pPr>
    </w:p>
    <w:p w14:paraId="030B6A4D" w14:textId="7AF563CA" w:rsidR="00EC41ED" w:rsidRPr="003C5BF6" w:rsidRDefault="003C5BF6" w:rsidP="003C5BF6">
      <w:pPr>
        <w:rPr>
          <w:rFonts w:cs="Arial"/>
        </w:rPr>
      </w:pPr>
      <w:r w:rsidRPr="003C5BF6">
        <w:rPr>
          <w:rFonts w:eastAsia="Times New Roman" w:cs="Arial"/>
          <w:color w:val="000000"/>
          <w:lang w:eastAsia="bg-BG"/>
        </w:rPr>
        <w:t>Героцилан е противопоказан при пациенти със загуба на зрението на едното око, в резултат на неартериална антериорна исхемична очна невропатия (НААИОН), независимо от това, дали</w:t>
      </w:r>
      <w:r w:rsidRPr="003C5BF6">
        <w:rPr>
          <w:rFonts w:eastAsia="Times New Roman" w:cs="Arial"/>
          <w:color w:val="000000"/>
          <w:u w:val="single"/>
          <w:lang w:eastAsia="bg-BG"/>
        </w:rPr>
        <w:t xml:space="preserve"> </w:t>
      </w:r>
      <w:r w:rsidRPr="003C5BF6">
        <w:rPr>
          <w:rFonts w:eastAsia="Times New Roman" w:cs="Arial"/>
          <w:color w:val="000000"/>
          <w:lang w:eastAsia="bg-BG"/>
        </w:rPr>
        <w:t>този епизод е свързан или не с предишна употреба на фосфодиестераза-5 (ФДЕ-5)-инхибитор (вж. точка 4.4).</w:t>
      </w:r>
    </w:p>
    <w:p w14:paraId="31B39DC6" w14:textId="19DF2D6A" w:rsidR="0091385D" w:rsidRDefault="0091385D" w:rsidP="0091385D"/>
    <w:p w14:paraId="21DDFC19" w14:textId="1EFC31BB" w:rsidR="003C5BF6" w:rsidRDefault="003C5BF6" w:rsidP="0091385D">
      <w:r>
        <w:t>Едновременното прилагане на ФДЕ-5 инхибитори, включително тадалафил, с гуанилат- циклазни стимулатори, като риоцигуат, е противопоказано, тъй като това може да причини симптоматична хипотония (вж. точка 4.5).</w:t>
      </w:r>
    </w:p>
    <w:p w14:paraId="62AB9F99" w14:textId="77777777" w:rsidR="003C5BF6" w:rsidRPr="0091385D" w:rsidRDefault="003C5BF6"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0528EB7F"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Преди лечение с Героцилан</w:t>
      </w:r>
    </w:p>
    <w:p w14:paraId="0DDF09C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Преди да бъде обсъдено фармакологично лечение, трябва да се снеме анамнеза и да се направи физикален преглед, за да се диагностицира еректилна дисфункция и да се определят потенциалните подлежащи причини.</w:t>
      </w:r>
    </w:p>
    <w:p w14:paraId="7D8417F8" w14:textId="77777777" w:rsidR="003C5BF6" w:rsidRPr="003C5BF6" w:rsidRDefault="003C5BF6" w:rsidP="003C5BF6">
      <w:pPr>
        <w:spacing w:line="240" w:lineRule="auto"/>
        <w:rPr>
          <w:rFonts w:eastAsia="Times New Roman" w:cs="Arial"/>
          <w:color w:val="000000"/>
          <w:lang w:eastAsia="bg-BG"/>
        </w:rPr>
      </w:pPr>
    </w:p>
    <w:p w14:paraId="40861ECD" w14:textId="28C3E064"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lastRenderedPageBreak/>
        <w:t>Преди да се започне каквото и да е лечение на еректилна дисфункция, лекарите трябва да преценят сърдечносъдовия статус на техните пациенти, тъй като има известна степен на сърдечен риск, свързан със сексуалната активност. Тадалафил има вазодилатативни свойства, водещи до леки и преходни понижения на кръвното налягане (вж. точка 5.1) и по такъв начин потенцира хипотензивния ефект на нитратите (вж. точка 4.3).</w:t>
      </w:r>
    </w:p>
    <w:p w14:paraId="328055D1" w14:textId="3CA3AB15" w:rsidR="003C5BF6" w:rsidRPr="003C5BF6" w:rsidRDefault="003C5BF6" w:rsidP="003C5BF6">
      <w:pPr>
        <w:spacing w:line="240" w:lineRule="auto"/>
        <w:rPr>
          <w:rFonts w:eastAsia="Times New Roman" w:cs="Arial"/>
          <w:color w:val="000000"/>
          <w:lang w:eastAsia="bg-BG"/>
        </w:rPr>
      </w:pPr>
    </w:p>
    <w:p w14:paraId="7E50762F" w14:textId="0AB73BDD"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Оценката на еректилната дисфункция трябва да включва определянето на потенциалните подлежащи причини и установяване на подходящо лечение след правилна медицинска оценка. Не е известно, дали Героцилан е ефективен при пациенти, претърпели тазови операции или радикална, несъхраняваща нерва простатактомия.</w:t>
      </w:r>
    </w:p>
    <w:p w14:paraId="4BF82BDB" w14:textId="77777777" w:rsidR="003C5BF6" w:rsidRPr="003C5BF6" w:rsidRDefault="003C5BF6" w:rsidP="003C5BF6">
      <w:pPr>
        <w:spacing w:line="240" w:lineRule="auto"/>
        <w:rPr>
          <w:rFonts w:eastAsia="Times New Roman" w:cs="Arial"/>
          <w:color w:val="000000"/>
          <w:u w:val="single"/>
          <w:lang w:eastAsia="bg-BG"/>
        </w:rPr>
      </w:pPr>
    </w:p>
    <w:p w14:paraId="6FD2EB5F" w14:textId="2B99F27B"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Сърдечно-съдови фактори</w:t>
      </w:r>
    </w:p>
    <w:p w14:paraId="099C96EC"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По време на постмаркетингови наблюдения и/или клинични проучвания са докладвани сериозни сърдечно-съдови събития, включващи миокарден инфаркт, внезапна сърдечна смърт, нестабилна ангина пекторис, камерни аритмии, инсулт, транзиторни исхемични епизоди, гръдна болка, палпитации и тахикардия. Повечето пациенти, при които са докладвани тези събития, са имали предшестващи сърдечно-съдови рискови фактори. Въпреки това, не е възможно да се определи категорично, дали тези събития са свързани пряко с тези рискови фактори, с тадалафил, със сексуалната активност или с комбинацията на тези или други фактори.</w:t>
      </w:r>
    </w:p>
    <w:p w14:paraId="38B8FBA0" w14:textId="6DE71D44" w:rsidR="003C5BF6" w:rsidRPr="003C5BF6" w:rsidRDefault="003C5BF6" w:rsidP="003C5BF6">
      <w:pPr>
        <w:spacing w:line="240" w:lineRule="auto"/>
        <w:rPr>
          <w:rFonts w:eastAsia="Times New Roman" w:cs="Arial"/>
          <w:color w:val="000000"/>
          <w:lang w:eastAsia="bg-BG"/>
        </w:rPr>
      </w:pPr>
    </w:p>
    <w:p w14:paraId="2FB2516D" w14:textId="1C6062BF"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пациенти, които приемат алфа</w:t>
      </w:r>
      <w:r w:rsidRPr="003C5BF6">
        <w:rPr>
          <w:rFonts w:eastAsia="Times New Roman" w:cs="Arial"/>
          <w:color w:val="000000"/>
          <w:vertAlign w:val="subscript"/>
          <w:lang w:eastAsia="bg-BG"/>
        </w:rPr>
        <w:t>1</w:t>
      </w:r>
      <w:r w:rsidRPr="003C5BF6">
        <w:rPr>
          <w:rFonts w:eastAsia="Times New Roman" w:cs="Arial"/>
          <w:color w:val="000000"/>
          <w:lang w:eastAsia="bg-BG"/>
        </w:rPr>
        <w:t xml:space="preserve"> блокери, едновременното приложение на Героцилан може да доведе до симптоматична хипотония при някои от тях (вж. точка 4.5). Комбинирането на тадалафил и доксазозин не се препоръчва.</w:t>
      </w:r>
    </w:p>
    <w:p w14:paraId="26DD21C6" w14:textId="77777777" w:rsidR="003C5BF6" w:rsidRPr="003C5BF6" w:rsidRDefault="003C5BF6" w:rsidP="003C5BF6">
      <w:pPr>
        <w:spacing w:line="240" w:lineRule="auto"/>
        <w:rPr>
          <w:rFonts w:eastAsia="Times New Roman" w:cs="Arial"/>
          <w:color w:val="000000"/>
          <w:u w:val="single"/>
          <w:lang w:eastAsia="bg-BG"/>
        </w:rPr>
      </w:pPr>
    </w:p>
    <w:p w14:paraId="66EA9B16" w14:textId="4F987569"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Зрение</w:t>
      </w:r>
    </w:p>
    <w:p w14:paraId="514C88B0"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Съобщавани са зрителни нарушения и случаи на НААИОН (неартериална антериорна исхемична очна невропатия), свързани с приема на тадалафил и други ФДЕ-5 инхибитори.</w:t>
      </w:r>
    </w:p>
    <w:p w14:paraId="0E28BBDE" w14:textId="00249EC9" w:rsidR="007A2185" w:rsidRPr="003C5BF6" w:rsidRDefault="003C5BF6" w:rsidP="003C5BF6">
      <w:pPr>
        <w:rPr>
          <w:rFonts w:cs="Arial"/>
        </w:rPr>
      </w:pPr>
      <w:r w:rsidRPr="003C5BF6">
        <w:rPr>
          <w:rFonts w:eastAsia="Times New Roman" w:cs="Arial"/>
          <w:color w:val="000000"/>
          <w:lang w:eastAsia="bg-BG"/>
        </w:rPr>
        <w:t>Анализи на данни от неинтервенционални проучвания предполагат повишен риск от остра</w:t>
      </w:r>
    </w:p>
    <w:p w14:paraId="24E3E82F" w14:textId="0C658099" w:rsidR="0091385D" w:rsidRPr="003C5BF6" w:rsidRDefault="0091385D" w:rsidP="0091385D">
      <w:pPr>
        <w:rPr>
          <w:rFonts w:cs="Arial"/>
        </w:rPr>
      </w:pPr>
    </w:p>
    <w:p w14:paraId="42A93D3E"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НААИОН при мъже с еректилна дисфункция след експозиция на тадалафил или други ФДЕ-5 инхибитори. Пациентът трябва да бъде предупреждаван, че в случай на внезапно зрително нарушение, той трябва да спре приема на Героцилан и да се консултира незабавно с лекар (вж. точка 4.3).</w:t>
      </w:r>
    </w:p>
    <w:p w14:paraId="66CA949D" w14:textId="77777777" w:rsidR="003C5BF6" w:rsidRPr="003C5BF6" w:rsidRDefault="003C5BF6" w:rsidP="003C5BF6">
      <w:pPr>
        <w:spacing w:line="240" w:lineRule="auto"/>
        <w:rPr>
          <w:rFonts w:eastAsia="Times New Roman" w:cs="Arial"/>
          <w:color w:val="000000"/>
          <w:u w:val="single"/>
          <w:lang w:eastAsia="bg-BG"/>
        </w:rPr>
      </w:pPr>
    </w:p>
    <w:p w14:paraId="719F486A" w14:textId="4C0B4107"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Намален слух или внезапна загуба на слуха</w:t>
      </w:r>
    </w:p>
    <w:p w14:paraId="06AA02FF"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Случаи на внезапна загуба на слуха са съобщени след употребата на тадалафил. Въпреки че други рискови фактори са налице в някои случаи (като например, възраст, диабет, хипертония и анамнеза за предишна загуба на слуха), пациентите трябва да бъдат посъветвани да спрат приема на тадалафил и да потърсят незабавно медицинска помощ в случай на внезапно намаляване на слуха или загуба на слуха.</w:t>
      </w:r>
    </w:p>
    <w:p w14:paraId="54473D65" w14:textId="77777777" w:rsidR="003C5BF6" w:rsidRPr="003C5BF6" w:rsidRDefault="003C5BF6" w:rsidP="003C5BF6">
      <w:pPr>
        <w:spacing w:line="240" w:lineRule="auto"/>
        <w:rPr>
          <w:rFonts w:eastAsia="Times New Roman" w:cs="Arial"/>
          <w:color w:val="000000"/>
          <w:u w:val="single"/>
          <w:lang w:eastAsia="bg-BG"/>
        </w:rPr>
      </w:pPr>
    </w:p>
    <w:p w14:paraId="0A707DF5" w14:textId="5B70877E" w:rsidR="003C5BF6" w:rsidRPr="00424D0B" w:rsidRDefault="00424D0B" w:rsidP="003C5BF6">
      <w:pPr>
        <w:spacing w:line="240" w:lineRule="auto"/>
        <w:rPr>
          <w:rFonts w:eastAsia="Times New Roman" w:cs="Arial"/>
          <w:lang w:eastAsia="bg-BG"/>
        </w:rPr>
      </w:pPr>
      <w:r>
        <w:rPr>
          <w:rFonts w:eastAsia="Times New Roman" w:cs="Arial"/>
          <w:color w:val="000000"/>
          <w:u w:val="single"/>
          <w:lang w:eastAsia="bg-BG"/>
        </w:rPr>
        <w:t>Ч</w:t>
      </w:r>
      <w:r w:rsidR="003C5BF6" w:rsidRPr="003C5BF6">
        <w:rPr>
          <w:rFonts w:eastAsia="Times New Roman" w:cs="Arial"/>
          <w:color w:val="000000"/>
          <w:u w:val="single"/>
          <w:lang w:eastAsia="bg-BG"/>
        </w:rPr>
        <w:t>ернодробно увреждане</w:t>
      </w:r>
    </w:p>
    <w:p w14:paraId="582B5C45" w14:textId="4FFF2663"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Има ограничени клинични данни за безопасността на тадалафил, приложен като единична доза, при пациенти с тежка чернодробна недостатъчност </w:t>
      </w:r>
      <w:r w:rsidRPr="003C5BF6">
        <w:rPr>
          <w:rFonts w:eastAsia="Times New Roman" w:cs="Arial"/>
          <w:color w:val="000000"/>
          <w:lang w:val="en-US"/>
        </w:rPr>
        <w:t xml:space="preserve">(Child-Pugh </w:t>
      </w:r>
      <w:r w:rsidRPr="003C5BF6">
        <w:rPr>
          <w:rFonts w:eastAsia="Times New Roman" w:cs="Arial"/>
          <w:color w:val="000000"/>
          <w:lang w:eastAsia="bg-BG"/>
        </w:rPr>
        <w:t>клас С). При пациенти с чернодробна недостатъчност не е оценявано еднократното дневно приложение. Ако Героцилан се назначава, трябва да се направи внимателна индивидуална преценка на съотношението полза/риск от предписващия го лекар.</w:t>
      </w:r>
    </w:p>
    <w:p w14:paraId="035FF74C" w14:textId="77777777" w:rsidR="003C5BF6" w:rsidRDefault="003C5BF6" w:rsidP="003C5BF6">
      <w:pPr>
        <w:spacing w:line="240" w:lineRule="auto"/>
        <w:rPr>
          <w:rFonts w:eastAsia="Times New Roman" w:cs="Arial"/>
          <w:color w:val="000000"/>
          <w:u w:val="single"/>
          <w:lang w:eastAsia="bg-BG"/>
        </w:rPr>
      </w:pPr>
    </w:p>
    <w:p w14:paraId="127FA048" w14:textId="1D9BF703"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lastRenderedPageBreak/>
        <w:t>Приапизъм и анатомична деформация на пениса</w:t>
      </w:r>
    </w:p>
    <w:p w14:paraId="45349C2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Пациентите, които са имали ерекция, продължила 4 часа или повече, трябва да бъдат посъветвани да потърсят незабавно лекарска помощ. Ако приапизмът не бъде лекуван веднага, тъканта на пениса се уврежда и може да се стигне до постоянна загуба на потентността.</w:t>
      </w:r>
    </w:p>
    <w:p w14:paraId="4233959B" w14:textId="77777777" w:rsidR="003C5BF6" w:rsidRPr="003C5BF6" w:rsidRDefault="003C5BF6" w:rsidP="003C5BF6">
      <w:pPr>
        <w:spacing w:line="240" w:lineRule="auto"/>
        <w:rPr>
          <w:rFonts w:eastAsia="Times New Roman" w:cs="Arial"/>
          <w:color w:val="000000"/>
          <w:lang w:eastAsia="bg-BG"/>
        </w:rPr>
      </w:pPr>
    </w:p>
    <w:p w14:paraId="0E56A41D" w14:textId="6503146D"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Героцилан трябва да се използва с внимание при пациенти с анатомична деформация на пениса (като напр., ангулация, каверяозна </w:t>
      </w:r>
      <w:r w:rsidRPr="003C5BF6">
        <w:rPr>
          <w:rFonts w:eastAsia="Times New Roman" w:cs="Arial"/>
          <w:i/>
          <w:iCs/>
          <w:color w:val="000000"/>
          <w:lang w:eastAsia="bg-BG"/>
        </w:rPr>
        <w:t>фиброза</w:t>
      </w:r>
      <w:r w:rsidRPr="003C5BF6">
        <w:rPr>
          <w:rFonts w:eastAsia="Times New Roman" w:cs="Arial"/>
          <w:color w:val="000000"/>
          <w:lang w:eastAsia="bg-BG"/>
        </w:rPr>
        <w:t xml:space="preserve"> или болест на </w:t>
      </w:r>
      <w:proofErr w:type="spellStart"/>
      <w:r w:rsidRPr="003C5BF6">
        <w:rPr>
          <w:rFonts w:eastAsia="Times New Roman" w:cs="Arial"/>
          <w:color w:val="000000"/>
          <w:lang w:val="en-US"/>
        </w:rPr>
        <w:t>Peyronie</w:t>
      </w:r>
      <w:proofErr w:type="spellEnd"/>
      <w:r w:rsidRPr="003C5BF6">
        <w:rPr>
          <w:rFonts w:eastAsia="Times New Roman" w:cs="Arial"/>
          <w:color w:val="000000"/>
          <w:lang w:val="en-US"/>
        </w:rPr>
        <w:t xml:space="preserve">) </w:t>
      </w:r>
      <w:r w:rsidRPr="003C5BF6">
        <w:rPr>
          <w:rFonts w:eastAsia="Times New Roman" w:cs="Arial"/>
          <w:color w:val="000000"/>
          <w:lang w:eastAsia="bg-BG"/>
        </w:rPr>
        <w:t>или при пациенти със заболявалия, които могат да създадат предразположение към приапизъм (като сърповидноклетьчна анемия, мултиплен миелом или левкемия).</w:t>
      </w:r>
    </w:p>
    <w:p w14:paraId="14A04EFE" w14:textId="77777777" w:rsidR="003C5BF6" w:rsidRPr="003C5BF6" w:rsidRDefault="003C5BF6" w:rsidP="003C5BF6">
      <w:pPr>
        <w:spacing w:line="240" w:lineRule="auto"/>
        <w:rPr>
          <w:rFonts w:eastAsia="Times New Roman" w:cs="Arial"/>
          <w:color w:val="000000"/>
          <w:u w:val="single"/>
          <w:lang w:eastAsia="bg-BG"/>
        </w:rPr>
      </w:pPr>
    </w:p>
    <w:p w14:paraId="2CE2A542" w14:textId="3875A74F"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 xml:space="preserve">Употреба с </w:t>
      </w:r>
      <w:r w:rsidRPr="003C5BF6">
        <w:rPr>
          <w:rFonts w:eastAsia="Times New Roman" w:cs="Arial"/>
          <w:color w:val="000000"/>
          <w:u w:val="single"/>
          <w:lang w:val="en-US"/>
        </w:rPr>
        <w:t xml:space="preserve">CYP3A4 </w:t>
      </w:r>
      <w:r w:rsidRPr="003C5BF6">
        <w:rPr>
          <w:rFonts w:eastAsia="Times New Roman" w:cs="Arial"/>
          <w:color w:val="000000"/>
          <w:u w:val="single"/>
          <w:lang w:eastAsia="bg-BG"/>
        </w:rPr>
        <w:t>инхибитори</w:t>
      </w:r>
    </w:p>
    <w:p w14:paraId="0DEA9BB6"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Изисква се повишено внимание, ако се предписва Героцилан на пациенти, които използват мощни </w:t>
      </w:r>
      <w:r w:rsidRPr="003C5BF6">
        <w:rPr>
          <w:rFonts w:eastAsia="Times New Roman" w:cs="Arial"/>
          <w:color w:val="000000"/>
          <w:lang w:val="en-US"/>
        </w:rPr>
        <w:t xml:space="preserve">CYP3A4 </w:t>
      </w:r>
      <w:r w:rsidRPr="003C5BF6">
        <w:rPr>
          <w:rFonts w:eastAsia="Times New Roman" w:cs="Arial"/>
          <w:color w:val="000000"/>
          <w:lang w:eastAsia="bg-BG"/>
        </w:rPr>
        <w:t xml:space="preserve">инхибитори (ритонавир, саквинавир, кетоконазол, итраконазол и еритромицин), тъй като при комбинирането на тези лекарствени продукти се забелязва повишаване на експозицията на тадалафил </w:t>
      </w:r>
      <w:r w:rsidRPr="003C5BF6">
        <w:rPr>
          <w:rFonts w:eastAsia="Times New Roman" w:cs="Arial"/>
          <w:color w:val="000000"/>
          <w:lang w:val="en-US"/>
        </w:rPr>
        <w:t xml:space="preserve">(AUC) </w:t>
      </w:r>
      <w:r w:rsidRPr="003C5BF6">
        <w:rPr>
          <w:rFonts w:eastAsia="Times New Roman" w:cs="Arial"/>
          <w:color w:val="000000"/>
          <w:lang w:eastAsia="bg-BG"/>
        </w:rPr>
        <w:t>(вж. точка 4.5).</w:t>
      </w:r>
    </w:p>
    <w:p w14:paraId="140FAD3D" w14:textId="77777777" w:rsidR="003C5BF6" w:rsidRPr="003C5BF6" w:rsidRDefault="003C5BF6" w:rsidP="003C5BF6">
      <w:pPr>
        <w:spacing w:line="240" w:lineRule="auto"/>
        <w:rPr>
          <w:rFonts w:eastAsia="Times New Roman" w:cs="Arial"/>
          <w:color w:val="000000"/>
          <w:u w:val="single"/>
          <w:lang w:eastAsia="bg-BG"/>
        </w:rPr>
      </w:pPr>
    </w:p>
    <w:p w14:paraId="7C645A93" w14:textId="144772E6"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Героцилан и други лечения за еректилна дисфункция</w:t>
      </w:r>
    </w:p>
    <w:p w14:paraId="30F3A1DB"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Не са проучвани безопасността и ефикасността на комбинациите на тадалафил и други инхибитори на ФДЕ-5 или други лечения на еректилна дисфункция. Пациентът трябва да бъде информиран да не приема Героцилан в подобни комбинации.</w:t>
      </w:r>
    </w:p>
    <w:p w14:paraId="014A23AE" w14:textId="77777777" w:rsidR="003C5BF6" w:rsidRPr="003C5BF6" w:rsidRDefault="003C5BF6" w:rsidP="003C5BF6">
      <w:pPr>
        <w:spacing w:line="240" w:lineRule="auto"/>
        <w:rPr>
          <w:rFonts w:eastAsia="Times New Roman" w:cs="Arial"/>
          <w:color w:val="000000"/>
          <w:u w:val="single"/>
          <w:lang w:eastAsia="bg-BG"/>
        </w:rPr>
      </w:pPr>
    </w:p>
    <w:p w14:paraId="0D950A21" w14:textId="39BF7722"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Лактоза</w:t>
      </w:r>
    </w:p>
    <w:p w14:paraId="2D0334FD" w14:textId="29B256FA" w:rsidR="003C5BF6" w:rsidRPr="003C5BF6" w:rsidRDefault="003C5BF6" w:rsidP="003C5BF6">
      <w:pPr>
        <w:rPr>
          <w:rFonts w:cs="Arial"/>
        </w:rPr>
      </w:pPr>
      <w:r w:rsidRPr="003C5BF6">
        <w:rPr>
          <w:rFonts w:eastAsia="Times New Roman" w:cs="Arial"/>
          <w:color w:val="000000"/>
          <w:lang w:eastAsia="bg-BG"/>
        </w:rPr>
        <w:t>Героцилан съдържа лактоза. Пациентите с редки наследствени проблеми на галактозна непоносимост, пълен лактазен дефицит или глюкозно-галактозна малабсорбция не трябва да приемат този лекарствен продукт.</w:t>
      </w:r>
    </w:p>
    <w:p w14:paraId="070C9B92" w14:textId="77777777" w:rsidR="003C5BF6" w:rsidRPr="0091385D" w:rsidRDefault="003C5BF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43D90A3"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Проучванията за взаимодействия са проведени с 10 </w:t>
      </w:r>
      <w:r w:rsidRPr="003C5BF6">
        <w:rPr>
          <w:rFonts w:eastAsia="Times New Roman" w:cs="Arial"/>
          <w:color w:val="000000"/>
          <w:lang w:val="en-US"/>
        </w:rPr>
        <w:t xml:space="preserve">mg </w:t>
      </w:r>
      <w:r w:rsidRPr="003C5BF6">
        <w:rPr>
          <w:rFonts w:eastAsia="Times New Roman" w:cs="Arial"/>
          <w:color w:val="000000"/>
          <w:lang w:eastAsia="bg-BG"/>
        </w:rPr>
        <w:t xml:space="preserve">и/или 20 </w:t>
      </w:r>
      <w:r w:rsidRPr="003C5BF6">
        <w:rPr>
          <w:rFonts w:eastAsia="Times New Roman" w:cs="Arial"/>
          <w:color w:val="000000"/>
          <w:lang w:val="en-US"/>
        </w:rPr>
        <w:t xml:space="preserve">mg </w:t>
      </w:r>
      <w:r w:rsidRPr="003C5BF6">
        <w:rPr>
          <w:rFonts w:eastAsia="Times New Roman" w:cs="Arial"/>
          <w:color w:val="000000"/>
          <w:lang w:eastAsia="bg-BG"/>
        </w:rPr>
        <w:t xml:space="preserve">тадалафил, както е посочено по-долу. Що се отнася до тези проучвания за взаимодействия, където са прилагани само дози на тадалафил от 10 </w:t>
      </w:r>
      <w:r w:rsidRPr="003C5BF6">
        <w:rPr>
          <w:rFonts w:eastAsia="Times New Roman" w:cs="Arial"/>
          <w:color w:val="000000"/>
          <w:lang w:val="en-US"/>
        </w:rPr>
        <w:t xml:space="preserve">mg, </w:t>
      </w:r>
      <w:r w:rsidRPr="003C5BF6">
        <w:rPr>
          <w:rFonts w:eastAsia="Times New Roman" w:cs="Arial"/>
          <w:color w:val="000000"/>
          <w:lang w:eastAsia="bg-BG"/>
        </w:rPr>
        <w:t>клинично значими взаимодействия при по-високи дози не могат изцяло да бъдат изключени.</w:t>
      </w:r>
    </w:p>
    <w:p w14:paraId="3A59597A" w14:textId="77777777" w:rsidR="003C5BF6" w:rsidRPr="003C5BF6" w:rsidRDefault="003C5BF6" w:rsidP="003C5BF6">
      <w:pPr>
        <w:spacing w:line="240" w:lineRule="auto"/>
        <w:rPr>
          <w:rFonts w:eastAsia="Times New Roman" w:cs="Arial"/>
          <w:color w:val="000000"/>
          <w:u w:val="single"/>
          <w:lang w:eastAsia="bg-BG"/>
        </w:rPr>
      </w:pPr>
    </w:p>
    <w:p w14:paraId="58E28DD6" w14:textId="3591EDB7"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Ефекти на други вещества върху тадалафил</w:t>
      </w:r>
    </w:p>
    <w:p w14:paraId="1D789251" w14:textId="77777777" w:rsidR="003C5BF6" w:rsidRPr="003C5BF6" w:rsidRDefault="003C5BF6" w:rsidP="003C5BF6">
      <w:pPr>
        <w:spacing w:line="240" w:lineRule="auto"/>
        <w:rPr>
          <w:rFonts w:eastAsia="Times New Roman" w:cs="Arial"/>
          <w:i/>
          <w:iCs/>
          <w:color w:val="000000"/>
          <w:lang w:eastAsia="bg-BG"/>
        </w:rPr>
      </w:pPr>
    </w:p>
    <w:p w14:paraId="066835AB" w14:textId="22908630"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Инхибитори на цитохром Р450</w:t>
      </w:r>
    </w:p>
    <w:p w14:paraId="66DF9C50"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се метаболизира главно чрез </w:t>
      </w:r>
      <w:r w:rsidRPr="003C5BF6">
        <w:rPr>
          <w:rFonts w:eastAsia="Times New Roman" w:cs="Arial"/>
          <w:color w:val="000000"/>
          <w:lang w:val="en-US"/>
        </w:rPr>
        <w:t>CYP3</w:t>
      </w:r>
      <w:r w:rsidRPr="003C5BF6">
        <w:rPr>
          <w:rFonts w:eastAsia="Times New Roman" w:cs="Arial"/>
          <w:color w:val="000000"/>
          <w:lang w:eastAsia="bg-BG"/>
        </w:rPr>
        <w:t xml:space="preserve">А4. Селективният инхибитор на </w:t>
      </w:r>
      <w:r w:rsidRPr="003C5BF6">
        <w:rPr>
          <w:rFonts w:eastAsia="Times New Roman" w:cs="Arial"/>
          <w:color w:val="000000"/>
          <w:lang w:val="en-US"/>
        </w:rPr>
        <w:t xml:space="preserve">CYP3A4, </w:t>
      </w:r>
      <w:r w:rsidRPr="003C5BF6">
        <w:rPr>
          <w:rFonts w:eastAsia="Times New Roman" w:cs="Arial"/>
          <w:color w:val="000000"/>
          <w:lang w:eastAsia="bg-BG"/>
        </w:rPr>
        <w:t xml:space="preserve">кетоконазол (200 </w:t>
      </w:r>
      <w:r w:rsidRPr="003C5BF6">
        <w:rPr>
          <w:rFonts w:eastAsia="Times New Roman" w:cs="Arial"/>
          <w:color w:val="000000"/>
          <w:lang w:val="en-US"/>
        </w:rPr>
        <w:t xml:space="preserve">mg </w:t>
      </w:r>
      <w:r w:rsidRPr="003C5BF6">
        <w:rPr>
          <w:rFonts w:eastAsia="Times New Roman" w:cs="Arial"/>
          <w:color w:val="000000"/>
          <w:lang w:eastAsia="bg-BG"/>
        </w:rPr>
        <w:t xml:space="preserve">дневно), увеличава 2 пъти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(10 </w:t>
      </w:r>
      <w:r w:rsidRPr="003C5BF6">
        <w:rPr>
          <w:rFonts w:eastAsia="Times New Roman" w:cs="Arial"/>
          <w:color w:val="000000"/>
          <w:lang w:val="en-US"/>
        </w:rPr>
        <w:t xml:space="preserve">mg) </w:t>
      </w:r>
      <w:r w:rsidRPr="003C5BF6">
        <w:rPr>
          <w:rFonts w:eastAsia="Times New Roman" w:cs="Arial"/>
          <w:color w:val="000000"/>
          <w:lang w:eastAsia="bg-BG"/>
        </w:rPr>
        <w:t>и С</w:t>
      </w:r>
      <w:r w:rsidRPr="003C5BF6">
        <w:rPr>
          <w:rFonts w:eastAsia="Times New Roman" w:cs="Arial"/>
          <w:color w:val="000000"/>
          <w:vertAlign w:val="subscript"/>
          <w:lang w:val="en-US"/>
        </w:rPr>
        <w:t>max</w:t>
      </w:r>
      <w:r w:rsidRPr="003C5BF6">
        <w:rPr>
          <w:rFonts w:eastAsia="Times New Roman" w:cs="Arial"/>
          <w:color w:val="000000"/>
          <w:lang w:eastAsia="bg-BG"/>
        </w:rPr>
        <w:t xml:space="preserve"> с 15% спрямо стойностите на </w:t>
      </w:r>
      <w:r w:rsidRPr="003C5BF6">
        <w:rPr>
          <w:rFonts w:eastAsia="Times New Roman" w:cs="Arial"/>
          <w:color w:val="000000"/>
          <w:lang w:val="en-US"/>
        </w:rPr>
        <w:t xml:space="preserve">AUC </w:t>
      </w:r>
      <w:r w:rsidRPr="003C5BF6">
        <w:rPr>
          <w:rFonts w:eastAsia="Times New Roman" w:cs="Arial"/>
          <w:color w:val="000000"/>
          <w:lang w:eastAsia="bg-BG"/>
        </w:rPr>
        <w:t>и С</w:t>
      </w:r>
      <w:r w:rsidRPr="003C5BF6">
        <w:rPr>
          <w:rFonts w:eastAsia="Times New Roman" w:cs="Arial"/>
          <w:color w:val="000000"/>
          <w:vertAlign w:val="subscript"/>
          <w:lang w:val="en-US"/>
        </w:rPr>
        <w:t>max</w:t>
      </w:r>
      <w:r w:rsidRPr="003C5BF6">
        <w:rPr>
          <w:rFonts w:eastAsia="Times New Roman" w:cs="Arial"/>
          <w:color w:val="000000"/>
          <w:lang w:eastAsia="bg-BG"/>
        </w:rPr>
        <w:t xml:space="preserve"> при самостоятелно приложен тадалафил. Кетоконазол (400 </w:t>
      </w:r>
      <w:r w:rsidRPr="003C5BF6">
        <w:rPr>
          <w:rFonts w:eastAsia="Times New Roman" w:cs="Arial"/>
          <w:color w:val="000000"/>
          <w:lang w:val="en-US"/>
        </w:rPr>
        <w:t xml:space="preserve">mg </w:t>
      </w:r>
      <w:r w:rsidRPr="003C5BF6">
        <w:rPr>
          <w:rFonts w:eastAsia="Times New Roman" w:cs="Arial"/>
          <w:color w:val="000000"/>
          <w:lang w:eastAsia="bg-BG"/>
        </w:rPr>
        <w:t xml:space="preserve">дневно), увеличава 4 пъти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(20 </w:t>
      </w:r>
      <w:r w:rsidRPr="003C5BF6">
        <w:rPr>
          <w:rFonts w:eastAsia="Times New Roman" w:cs="Arial"/>
          <w:color w:val="000000"/>
          <w:lang w:val="en-US"/>
        </w:rPr>
        <w:t xml:space="preserve">mg) </w:t>
      </w:r>
      <w:r w:rsidRPr="003C5BF6">
        <w:rPr>
          <w:rFonts w:eastAsia="Times New Roman" w:cs="Arial"/>
          <w:color w:val="000000"/>
          <w:lang w:eastAsia="bg-BG"/>
        </w:rPr>
        <w:t>и С</w:t>
      </w:r>
      <w:r w:rsidRPr="003C5BF6">
        <w:rPr>
          <w:rFonts w:eastAsia="Times New Roman" w:cs="Arial"/>
          <w:color w:val="000000"/>
          <w:lang w:val="en-US"/>
        </w:rPr>
        <w:t>m</w:t>
      </w:r>
      <w:r w:rsidRPr="003C5BF6">
        <w:rPr>
          <w:rFonts w:eastAsia="Times New Roman" w:cs="Arial"/>
          <w:color w:val="000000"/>
          <w:lang w:eastAsia="bg-BG"/>
        </w:rPr>
        <w:t xml:space="preserve">ах с 22%. Ритонавир, протеазен инхибитор (200 </w:t>
      </w:r>
      <w:r w:rsidRPr="003C5BF6">
        <w:rPr>
          <w:rFonts w:eastAsia="Times New Roman" w:cs="Arial"/>
          <w:color w:val="000000"/>
          <w:lang w:val="en-US"/>
        </w:rPr>
        <w:t xml:space="preserve">mg, </w:t>
      </w:r>
      <w:r w:rsidRPr="003C5BF6">
        <w:rPr>
          <w:rFonts w:eastAsia="Times New Roman" w:cs="Arial"/>
          <w:color w:val="000000"/>
          <w:lang w:eastAsia="bg-BG"/>
        </w:rPr>
        <w:t xml:space="preserve">2 пъти дневно), който е инхибитор на </w:t>
      </w:r>
      <w:r w:rsidRPr="003C5BF6">
        <w:rPr>
          <w:rFonts w:eastAsia="Times New Roman" w:cs="Arial"/>
          <w:color w:val="000000"/>
          <w:lang w:val="en-US"/>
        </w:rPr>
        <w:t xml:space="preserve">CYP3A4, CYP2C9, CYP2C19 </w:t>
      </w:r>
      <w:r w:rsidRPr="003C5BF6">
        <w:rPr>
          <w:rFonts w:eastAsia="Times New Roman" w:cs="Arial"/>
          <w:color w:val="000000"/>
          <w:lang w:eastAsia="bg-BG"/>
        </w:rPr>
        <w:t xml:space="preserve">и </w:t>
      </w:r>
      <w:r w:rsidRPr="003C5BF6">
        <w:rPr>
          <w:rFonts w:eastAsia="Times New Roman" w:cs="Arial"/>
          <w:color w:val="000000"/>
          <w:lang w:val="en-US"/>
        </w:rPr>
        <w:t xml:space="preserve">CYP2D6, </w:t>
      </w:r>
      <w:r w:rsidRPr="003C5BF6">
        <w:rPr>
          <w:rFonts w:eastAsia="Times New Roman" w:cs="Arial"/>
          <w:color w:val="000000"/>
          <w:lang w:eastAsia="bg-BG"/>
        </w:rPr>
        <w:t xml:space="preserve">увеличава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(20 </w:t>
      </w:r>
      <w:r w:rsidRPr="003C5BF6">
        <w:rPr>
          <w:rFonts w:eastAsia="Times New Roman" w:cs="Arial"/>
          <w:color w:val="000000"/>
          <w:lang w:val="en-US"/>
        </w:rPr>
        <w:t xml:space="preserve">mg) </w:t>
      </w:r>
      <w:r w:rsidRPr="003C5BF6">
        <w:rPr>
          <w:rFonts w:eastAsia="Times New Roman" w:cs="Arial"/>
          <w:color w:val="000000"/>
          <w:lang w:eastAsia="bg-BG"/>
        </w:rPr>
        <w:t>2-пъти без да променя С</w:t>
      </w:r>
      <w:r w:rsidRPr="003C5BF6">
        <w:rPr>
          <w:rFonts w:eastAsia="Times New Roman" w:cs="Arial"/>
          <w:color w:val="000000"/>
          <w:vertAlign w:val="subscript"/>
          <w:lang w:val="en-US"/>
        </w:rPr>
        <w:t>max</w:t>
      </w:r>
      <w:r w:rsidRPr="003C5BF6">
        <w:rPr>
          <w:rFonts w:eastAsia="Times New Roman" w:cs="Arial"/>
          <w:color w:val="000000"/>
          <w:lang w:eastAsia="bg-BG"/>
        </w:rPr>
        <w:t xml:space="preserve">- Въпреки че не са проучвани специфични взаимодействия, едновременната употреба с други протеазни инхибитори, като саквинавир, и други </w:t>
      </w:r>
      <w:r w:rsidRPr="003C5BF6">
        <w:rPr>
          <w:rFonts w:eastAsia="Times New Roman" w:cs="Arial"/>
          <w:color w:val="000000"/>
          <w:lang w:val="en-US"/>
        </w:rPr>
        <w:t xml:space="preserve">CYP3 </w:t>
      </w:r>
      <w:r w:rsidRPr="003C5BF6">
        <w:rPr>
          <w:rFonts w:eastAsia="Times New Roman" w:cs="Arial"/>
          <w:color w:val="000000"/>
          <w:lang w:eastAsia="bg-BG"/>
        </w:rPr>
        <w:t>А4 инхибитори, като еритромицин, кларитромицин, итраконазол и сок от грейпфрут, изисква внимание, тъй като може да се очаква, те да увеличат плазмените концентрации на тадалафил (вж. точка 4.4).</w:t>
      </w:r>
    </w:p>
    <w:p w14:paraId="2B7C95EF"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lastRenderedPageBreak/>
        <w:t>Следователно, честотата на нежеланите лекарствени реакции, посочени в точка 4.8 може да бъде увеличена.</w:t>
      </w:r>
    </w:p>
    <w:p w14:paraId="775C14A2" w14:textId="77777777" w:rsidR="003C5BF6" w:rsidRPr="003C5BF6" w:rsidRDefault="003C5BF6" w:rsidP="003C5BF6">
      <w:pPr>
        <w:spacing w:line="240" w:lineRule="auto"/>
        <w:rPr>
          <w:rFonts w:eastAsia="Times New Roman" w:cs="Arial"/>
          <w:i/>
          <w:iCs/>
          <w:color w:val="000000"/>
          <w:lang w:eastAsia="bg-BG"/>
        </w:rPr>
      </w:pPr>
    </w:p>
    <w:p w14:paraId="6590C8BD" w14:textId="1A16CA50"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Транспортни белтъци</w:t>
      </w:r>
    </w:p>
    <w:p w14:paraId="7E71EF78"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Не е известна ролята на транспортните белтъци (например, р-гликопротеин) върху диспозицията на тадалафил. Следователно е налице потенциал за лекарствени взаимодействия, медиирани от потискане на траспортните белтъци.</w:t>
      </w:r>
    </w:p>
    <w:p w14:paraId="189A6210" w14:textId="75B0C8DD" w:rsidR="003C5BF6" w:rsidRPr="003C5BF6" w:rsidRDefault="003C5BF6" w:rsidP="003C5BF6">
      <w:pPr>
        <w:spacing w:line="240" w:lineRule="auto"/>
        <w:rPr>
          <w:rFonts w:eastAsia="Times New Roman" w:cs="Arial"/>
          <w:i/>
          <w:iCs/>
          <w:color w:val="000000"/>
          <w:lang w:eastAsia="bg-BG"/>
        </w:rPr>
      </w:pPr>
    </w:p>
    <w:p w14:paraId="73FCD59D" w14:textId="404E5833"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Индуктори на цитохром Р450</w:t>
      </w:r>
    </w:p>
    <w:p w14:paraId="459BCE2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Ицдукторът на </w:t>
      </w:r>
      <w:r w:rsidRPr="003C5BF6">
        <w:rPr>
          <w:rFonts w:eastAsia="Times New Roman" w:cs="Arial"/>
          <w:color w:val="000000"/>
          <w:lang w:val="en-US"/>
        </w:rPr>
        <w:t xml:space="preserve">CYP3A4, </w:t>
      </w:r>
      <w:r w:rsidRPr="003C5BF6">
        <w:rPr>
          <w:rFonts w:eastAsia="Times New Roman" w:cs="Arial"/>
          <w:color w:val="000000"/>
          <w:lang w:eastAsia="bg-BG"/>
        </w:rPr>
        <w:t xml:space="preserve">рифампицин, намалява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до 88%, спрямо стойностите на </w:t>
      </w:r>
      <w:r w:rsidRPr="003C5BF6">
        <w:rPr>
          <w:rFonts w:eastAsia="Times New Roman" w:cs="Arial"/>
          <w:color w:val="000000"/>
          <w:lang w:val="en-US"/>
        </w:rPr>
        <w:t xml:space="preserve">AUC </w:t>
      </w:r>
      <w:r w:rsidRPr="003C5BF6">
        <w:rPr>
          <w:rFonts w:eastAsia="Times New Roman" w:cs="Arial"/>
          <w:color w:val="000000"/>
          <w:lang w:eastAsia="bg-BG"/>
        </w:rPr>
        <w:t xml:space="preserve">при самостоятелно приложен 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Тази намалена експозиция може да се очаква да намали ефикасността на тадалафил; степента на намаление на ефикасността е неизвестна. Други индуктори на </w:t>
      </w:r>
      <w:r w:rsidRPr="003C5BF6">
        <w:rPr>
          <w:rFonts w:eastAsia="Times New Roman" w:cs="Arial"/>
          <w:color w:val="000000"/>
          <w:lang w:val="en-US"/>
        </w:rPr>
        <w:t xml:space="preserve">CYP3A4, </w:t>
      </w:r>
      <w:r w:rsidRPr="003C5BF6">
        <w:rPr>
          <w:rFonts w:eastAsia="Times New Roman" w:cs="Arial"/>
          <w:color w:val="000000"/>
          <w:lang w:eastAsia="bg-BG"/>
        </w:rPr>
        <w:t>като фенобарбитал, фенитоин и карбамазепин, могат също да намалят плазмените концентрации на тадалафил.</w:t>
      </w:r>
    </w:p>
    <w:p w14:paraId="01AABC54" w14:textId="77777777" w:rsidR="003C5BF6" w:rsidRPr="003C5BF6" w:rsidRDefault="003C5BF6" w:rsidP="003C5BF6">
      <w:pPr>
        <w:spacing w:line="240" w:lineRule="auto"/>
        <w:rPr>
          <w:rFonts w:eastAsia="Times New Roman" w:cs="Arial"/>
          <w:color w:val="000000"/>
          <w:u w:val="single"/>
          <w:lang w:eastAsia="bg-BG"/>
        </w:rPr>
      </w:pPr>
    </w:p>
    <w:p w14:paraId="0540EAEB" w14:textId="60A0535B"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Ефекти на тадалафил върху други лекарствени продукти</w:t>
      </w:r>
    </w:p>
    <w:p w14:paraId="3F52A568" w14:textId="77777777" w:rsidR="003C5BF6" w:rsidRPr="003C5BF6" w:rsidRDefault="003C5BF6" w:rsidP="003C5BF6">
      <w:pPr>
        <w:spacing w:line="240" w:lineRule="auto"/>
        <w:rPr>
          <w:rFonts w:eastAsia="Times New Roman" w:cs="Arial"/>
          <w:i/>
          <w:iCs/>
          <w:color w:val="000000"/>
          <w:lang w:eastAsia="bg-BG"/>
        </w:rPr>
      </w:pPr>
    </w:p>
    <w:p w14:paraId="2680DBB1" w14:textId="0DD4FF4B"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Нитрати</w:t>
      </w:r>
    </w:p>
    <w:p w14:paraId="4CFD39F2" w14:textId="77777777" w:rsidR="003C5BF6" w:rsidRPr="003C5BF6" w:rsidRDefault="003C5BF6" w:rsidP="003C5BF6">
      <w:pPr>
        <w:rPr>
          <w:rFonts w:eastAsia="Times New Roman" w:cs="Arial"/>
          <w:lang w:eastAsia="bg-BG"/>
        </w:rPr>
      </w:pPr>
      <w:r w:rsidRPr="003C5BF6">
        <w:rPr>
          <w:rFonts w:eastAsia="Times New Roman" w:cs="Arial"/>
          <w:color w:val="000000"/>
          <w:lang w:eastAsia="bg-BG"/>
        </w:rPr>
        <w:t xml:space="preserve">При клинични проучвания, тадалафил (5,10 и 20 </w:t>
      </w:r>
      <w:r w:rsidRPr="003C5BF6">
        <w:rPr>
          <w:rFonts w:eastAsia="Times New Roman" w:cs="Arial"/>
          <w:color w:val="000000"/>
          <w:lang w:val="en-US"/>
        </w:rPr>
        <w:t xml:space="preserve">mg) </w:t>
      </w:r>
      <w:r w:rsidRPr="003C5BF6">
        <w:rPr>
          <w:rFonts w:eastAsia="Times New Roman" w:cs="Arial"/>
          <w:color w:val="000000"/>
          <w:lang w:eastAsia="bg-BG"/>
        </w:rPr>
        <w:t xml:space="preserve">е показал, че потенцира хипотензивните ефекти на нитратите. Поради това, приложението на Героцилан при пациенти, приемащи някоя форма на органичен нитрат е противопоказано (вж. точка 4.3). Въз основата на резултати от клинично проучване, в което 150 пациенти са получавали дневни дози от 20 </w:t>
      </w:r>
      <w:r w:rsidRPr="003C5BF6">
        <w:rPr>
          <w:rFonts w:eastAsia="Times New Roman" w:cs="Arial"/>
          <w:color w:val="000000"/>
          <w:lang w:val="en-US"/>
        </w:rPr>
        <w:t xml:space="preserve">mg </w:t>
      </w:r>
      <w:r w:rsidRPr="003C5BF6">
        <w:rPr>
          <w:rFonts w:eastAsia="Times New Roman" w:cs="Arial"/>
          <w:color w:val="000000"/>
          <w:lang w:eastAsia="bg-BG"/>
        </w:rPr>
        <w:t xml:space="preserve">тадалафил за 7 дни и 0,4 </w:t>
      </w:r>
      <w:r w:rsidRPr="003C5BF6">
        <w:rPr>
          <w:rFonts w:eastAsia="Times New Roman" w:cs="Arial"/>
          <w:color w:val="000000"/>
          <w:lang w:val="en-US"/>
        </w:rPr>
        <w:t xml:space="preserve">mg </w:t>
      </w:r>
      <w:r w:rsidRPr="003C5BF6">
        <w:rPr>
          <w:rFonts w:eastAsia="Times New Roman" w:cs="Arial"/>
          <w:color w:val="000000"/>
          <w:lang w:eastAsia="bg-BG"/>
        </w:rPr>
        <w:t xml:space="preserve">нитроглицерин сублингвално в различно време, това взаимодействие е наблюдавано за повече от 24 часа и не е наблюдавано след изтичане на 48. часа от последната доза тадалафил. Така, при пациент, на който е предписана някаква доза Героцилан (2,5 </w:t>
      </w:r>
      <w:r w:rsidRPr="003C5BF6">
        <w:rPr>
          <w:rFonts w:eastAsia="Times New Roman" w:cs="Arial"/>
          <w:color w:val="000000"/>
          <w:lang w:val="en-US"/>
        </w:rPr>
        <w:t xml:space="preserve">mg-20 mg), </w:t>
      </w:r>
      <w:r w:rsidRPr="003C5BF6">
        <w:rPr>
          <w:rFonts w:eastAsia="Times New Roman" w:cs="Arial"/>
          <w:color w:val="000000"/>
          <w:lang w:eastAsia="bg-BG"/>
        </w:rPr>
        <w:t>и за който приложението на нитрати се смята за необходимо по медицински показания в животоспасяващи ситуации, трябва да има поне 48 часа от приема на последната доза Героцилан, преди приложението на нитратите. При такива условия, нитратите трябва да се прилагат под строг медицински контрол и със съответно проследяване на хемодинамиката.</w:t>
      </w:r>
    </w:p>
    <w:p w14:paraId="2AA12302" w14:textId="77777777" w:rsidR="003C5BF6" w:rsidRPr="003C5BF6" w:rsidRDefault="003C5BF6" w:rsidP="003C5BF6">
      <w:pPr>
        <w:spacing w:line="240" w:lineRule="auto"/>
        <w:rPr>
          <w:rFonts w:eastAsia="Times New Roman" w:cs="Arial"/>
          <w:i/>
          <w:iCs/>
          <w:color w:val="000000"/>
          <w:lang w:eastAsia="bg-BG"/>
        </w:rPr>
      </w:pPr>
    </w:p>
    <w:p w14:paraId="29A4E03E" w14:textId="2D22C9B6"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 xml:space="preserve">Антихипертензивни лекарствени средства (включително калциеви антагонисти) </w:t>
      </w:r>
      <w:r w:rsidRPr="003C5BF6">
        <w:rPr>
          <w:rFonts w:eastAsia="Times New Roman" w:cs="Arial"/>
          <w:color w:val="000000"/>
          <w:lang w:eastAsia="bg-BG"/>
        </w:rPr>
        <w:t xml:space="preserve">Едновременното прилагане на доксазозин (4 и 8 </w:t>
      </w:r>
      <w:r w:rsidRPr="003C5BF6">
        <w:rPr>
          <w:rFonts w:eastAsia="Times New Roman" w:cs="Arial"/>
          <w:color w:val="000000"/>
          <w:lang w:val="en-US"/>
        </w:rPr>
        <w:t xml:space="preserve">mg </w:t>
      </w:r>
      <w:r w:rsidRPr="003C5BF6">
        <w:rPr>
          <w:rFonts w:eastAsia="Times New Roman" w:cs="Arial"/>
          <w:color w:val="000000"/>
          <w:lang w:eastAsia="bg-BG"/>
        </w:rPr>
        <w:t xml:space="preserve">дневно) и тадалафил (дневна доза от 5 </w:t>
      </w:r>
      <w:r w:rsidRPr="003C5BF6">
        <w:rPr>
          <w:rFonts w:eastAsia="Times New Roman" w:cs="Arial"/>
          <w:color w:val="000000"/>
          <w:lang w:val="en-US"/>
        </w:rPr>
        <w:t xml:space="preserve">mg </w:t>
      </w:r>
      <w:r w:rsidRPr="003C5BF6">
        <w:rPr>
          <w:rFonts w:eastAsia="Times New Roman" w:cs="Arial"/>
          <w:color w:val="000000"/>
          <w:lang w:eastAsia="bg-BG"/>
        </w:rPr>
        <w:t xml:space="preserve">и 20 </w:t>
      </w:r>
      <w:r w:rsidRPr="003C5BF6">
        <w:rPr>
          <w:rFonts w:eastAsia="Times New Roman" w:cs="Arial"/>
          <w:color w:val="000000"/>
          <w:lang w:val="en-US"/>
        </w:rPr>
        <w:t xml:space="preserve">mg </w:t>
      </w:r>
      <w:r w:rsidRPr="003C5BF6">
        <w:rPr>
          <w:rFonts w:eastAsia="Times New Roman" w:cs="Arial"/>
          <w:color w:val="000000"/>
          <w:lang w:eastAsia="bg-BG"/>
        </w:rPr>
        <w:t>като еднократна доза) засилва антихипертензивния ефект на този алфа-блокер в значима степен.</w:t>
      </w:r>
    </w:p>
    <w:p w14:paraId="353B708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Този ефект се запазва поне дванадесет часа и може да предизвика симптоми, включително синкоп. Затова тази комбинация не се препоръчва (вж. точка 4.4).</w:t>
      </w:r>
    </w:p>
    <w:p w14:paraId="4457F7B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проучвания за взаимодействията, извършени при ограничен брой здрави доброволци, тези ефекти не са съобщени при алфузозин или тамсулозин. Все пак, е необходимо повишено внимание, когато тадалафил се употребява при пациенти, лекувани с каквито и да е алфаблокери, особено при пациенти в старческа възраст. Лечението трябва да започне при минимална доза и прогресивно да се адаптира.</w:t>
      </w:r>
    </w:p>
    <w:p w14:paraId="45AA30E6" w14:textId="77777777" w:rsidR="003C5BF6" w:rsidRPr="003C5BF6" w:rsidRDefault="003C5BF6" w:rsidP="003C5BF6">
      <w:pPr>
        <w:spacing w:line="240" w:lineRule="auto"/>
        <w:rPr>
          <w:rFonts w:eastAsia="Times New Roman" w:cs="Arial"/>
          <w:color w:val="000000"/>
          <w:lang w:eastAsia="bg-BG"/>
        </w:rPr>
      </w:pPr>
    </w:p>
    <w:p w14:paraId="7DC785DD" w14:textId="35F651BB"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При клинични фармакологични проучвания е изследван потенциалът на тадалафил да усилва хипотензивните ефекти на антихипертензивните лекарствени продукти. Проучвани са основните класове антихипертензивни лекарствени продукти, включително калциеви антагонисти (амлодипии), инхибиторите на ангиотензин конвертиращия ензим (АСЕ) (еналаприл), блокерите на бета-адренергичните рецептори (метопролол), тиазидните </w:t>
      </w:r>
      <w:r w:rsidRPr="003C5BF6">
        <w:rPr>
          <w:rFonts w:eastAsia="Times New Roman" w:cs="Arial"/>
          <w:color w:val="000000"/>
          <w:lang w:eastAsia="bg-BG"/>
        </w:rPr>
        <w:lastRenderedPageBreak/>
        <w:t>диуретици (бендрофлуазид), и блокерите на ангиотензин II рецепторите (различни видове и дози, самостоятелно или в комбинация с тиазиди, калциевите антагонисти, бета-блокери, и/или алфа</w:t>
      </w:r>
      <w:r w:rsidRPr="003C5BF6">
        <w:rPr>
          <w:rFonts w:eastAsia="Times New Roman" w:cs="Arial"/>
          <w:color w:val="000000"/>
          <w:lang w:eastAsia="bg-BG"/>
        </w:rPr>
        <w:softHyphen/>
        <w:t xml:space="preserve">блокери). 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освен в проучванията с антагонистите на ангиотензин II рецепторите и амлодипин, при които е прилагана доза от 20 </w:t>
      </w:r>
      <w:r w:rsidRPr="003C5BF6">
        <w:rPr>
          <w:rFonts w:eastAsia="Times New Roman" w:cs="Arial"/>
          <w:color w:val="000000"/>
          <w:lang w:val="en-US"/>
        </w:rPr>
        <w:t xml:space="preserve">mg) </w:t>
      </w:r>
      <w:r w:rsidRPr="003C5BF6">
        <w:rPr>
          <w:rFonts w:eastAsia="Times New Roman" w:cs="Arial"/>
          <w:color w:val="000000"/>
          <w:lang w:eastAsia="bg-BG"/>
        </w:rPr>
        <w:t xml:space="preserve">няма клинично значими взаимодействия, с който и да е от тези класове. В друго клинично фармакологично проучване тадалафил (20 </w:t>
      </w:r>
      <w:r w:rsidRPr="003C5BF6">
        <w:rPr>
          <w:rFonts w:eastAsia="Times New Roman" w:cs="Arial"/>
          <w:color w:val="000000"/>
          <w:lang w:val="en-US"/>
        </w:rPr>
        <w:t xml:space="preserve">mg) </w:t>
      </w:r>
      <w:r w:rsidRPr="003C5BF6">
        <w:rPr>
          <w:rFonts w:eastAsia="Times New Roman" w:cs="Arial"/>
          <w:color w:val="000000"/>
          <w:lang w:eastAsia="bg-BG"/>
        </w:rPr>
        <w:t xml:space="preserve">е изпитван в комбинация с до 4 класа антихипертензивни продукти. При пациентите, приемали няколко антихипертензивни продукта, амбулаторните промени в артериалното налягане изглеждат свързани със степента на контрол на артериалното налягане. В тази връзка, при пациентите от клиничното изпитване, чието артериалното налягане е било добре контролирано, намаляването е било минимално или подобно на това, наблюдавано при здрави хора. При участници в проучването, при които артериалното налягане на пациентите не е било контролирано, спадането е било по-голямо, въпреки че то не е било свързано с хипотензивни симптоми при повечето от пациентите. При пациенти, получаващи съпътстващо лечение с антихипертензивни лекарствени продукти, тадалафил 20 </w:t>
      </w:r>
      <w:r w:rsidRPr="003C5BF6">
        <w:rPr>
          <w:rFonts w:eastAsia="Times New Roman" w:cs="Arial"/>
          <w:color w:val="000000"/>
          <w:lang w:val="en-US"/>
        </w:rPr>
        <w:t xml:space="preserve">mg </w:t>
      </w:r>
      <w:r w:rsidRPr="003C5BF6">
        <w:rPr>
          <w:rFonts w:eastAsia="Times New Roman" w:cs="Arial"/>
          <w:color w:val="000000"/>
          <w:lang w:eastAsia="bg-BG"/>
        </w:rPr>
        <w:t>може да индуцира намаление на артериалното налягане, което (с изключение на алфа блокери -вж. по-горе), е като цяло малко и не е вероятно да е клинично значимо. Анализите на данните от клинични проучвания фаза 3 не са показали разлика в нежеланите лекарствени събития при пациентите, приемащи тадалафил, със или без антихипертензивни лекарствени продукти.. Въпреки това на пациентите трябва да се дава подходящ клиничен съвет за възможно намаление на артериалното налягане, когато се лекуват с антихипертензивни лекарствени продукти.</w:t>
      </w:r>
    </w:p>
    <w:p w14:paraId="793D0BB0" w14:textId="77777777" w:rsidR="003C5BF6" w:rsidRPr="003C5BF6" w:rsidRDefault="003C5BF6" w:rsidP="003C5BF6">
      <w:pPr>
        <w:spacing w:line="240" w:lineRule="auto"/>
        <w:rPr>
          <w:rFonts w:eastAsia="Times New Roman" w:cs="Arial"/>
          <w:i/>
          <w:iCs/>
          <w:color w:val="000000"/>
          <w:lang w:eastAsia="bg-BG"/>
        </w:rPr>
      </w:pPr>
    </w:p>
    <w:p w14:paraId="6A6773AE" w14:textId="204B064A"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Риоцигуат</w:t>
      </w:r>
    </w:p>
    <w:p w14:paraId="1DCDD8EB"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Предклинични проучвания показват допълнителен ефект на понижаване на системното кръвно налягане, когато ФДЕ-5 инхибитори се комбинират с риоцигуат. В клинични проучвания е доказано, че риоцигуат потенцира хипотензивните ефекти на ФДЕ-5 инхибиторите.Няма данни за благоприятен клиничен ефект на комбинацията в проучваната популация. Едновременната</w:t>
      </w:r>
    </w:p>
    <w:p w14:paraId="5B2761C5" w14:textId="7D0768C3" w:rsidR="0091385D" w:rsidRPr="003C5BF6" w:rsidRDefault="003C5BF6" w:rsidP="003C5BF6">
      <w:pPr>
        <w:rPr>
          <w:rFonts w:cs="Arial"/>
        </w:rPr>
      </w:pPr>
      <w:r w:rsidRPr="003C5BF6">
        <w:rPr>
          <w:rFonts w:eastAsia="Times New Roman" w:cs="Arial"/>
          <w:color w:val="000000"/>
          <w:lang w:eastAsia="bg-BG"/>
        </w:rPr>
        <w:t>употреба на риоцигуат с ФДЕ-5 инхибитори, включително тадалафил, е противопоказана (вж. точка 4.3).</w:t>
      </w:r>
    </w:p>
    <w:p w14:paraId="0395BD2E" w14:textId="02C8E00B" w:rsidR="007A2185" w:rsidRPr="003C5BF6" w:rsidRDefault="007A2185" w:rsidP="0091385D">
      <w:pPr>
        <w:rPr>
          <w:rFonts w:cs="Arial"/>
        </w:rPr>
      </w:pPr>
    </w:p>
    <w:p w14:paraId="196BF260"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Инхибитори на 5-алфа редуктазата</w:t>
      </w:r>
    </w:p>
    <w:p w14:paraId="5D3E03F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В клинично проучвание, което сравнява тадалафил 5 </w:t>
      </w:r>
      <w:r w:rsidRPr="003C5BF6">
        <w:rPr>
          <w:rFonts w:eastAsia="Times New Roman" w:cs="Arial"/>
          <w:color w:val="000000"/>
          <w:lang w:val="en-US"/>
        </w:rPr>
        <w:t xml:space="preserve">mg, </w:t>
      </w:r>
      <w:r w:rsidRPr="003C5BF6">
        <w:rPr>
          <w:rFonts w:eastAsia="Times New Roman" w:cs="Arial"/>
          <w:color w:val="000000"/>
          <w:lang w:eastAsia="bg-BG"/>
        </w:rPr>
        <w:t xml:space="preserve">прилаган едновременно с финастерид 5 </w:t>
      </w:r>
      <w:r w:rsidRPr="003C5BF6">
        <w:rPr>
          <w:rFonts w:eastAsia="Times New Roman" w:cs="Arial"/>
          <w:color w:val="000000"/>
          <w:lang w:val="en-US"/>
        </w:rPr>
        <w:t xml:space="preserve">mg, </w:t>
      </w:r>
      <w:r w:rsidRPr="003C5BF6">
        <w:rPr>
          <w:rFonts w:eastAsia="Times New Roman" w:cs="Arial"/>
          <w:color w:val="000000"/>
          <w:lang w:eastAsia="bg-BG"/>
        </w:rPr>
        <w:t xml:space="preserve">с плацебо плюс финастерид 5 </w:t>
      </w:r>
      <w:r w:rsidRPr="003C5BF6">
        <w:rPr>
          <w:rFonts w:eastAsia="Times New Roman" w:cs="Arial"/>
          <w:color w:val="000000"/>
          <w:lang w:val="en-US"/>
        </w:rPr>
        <w:t xml:space="preserve">mg </w:t>
      </w:r>
      <w:r w:rsidRPr="003C5BF6">
        <w:rPr>
          <w:rFonts w:eastAsia="Times New Roman" w:cs="Arial"/>
          <w:color w:val="000000"/>
          <w:lang w:eastAsia="bg-BG"/>
        </w:rPr>
        <w:t>за облекчаване на симптомите на доброкачествена хиперлпазия на простатата (ДХП), не са установени нови нежелани реакции. Въпреки това, тъй като официално проучване за лекарствени взаимодействия за оценка на ефектите на тадалафил и на инхибиторите на 5-алфа редуктазата (5-АР) не е провеждано, Героцилан трябва да се прилага внимателно едновременно с инхибитори на 5-алфа редуктазата (5-АР).</w:t>
      </w:r>
    </w:p>
    <w:p w14:paraId="3FC20D3C" w14:textId="77777777" w:rsidR="003C5BF6" w:rsidRPr="003C5BF6" w:rsidRDefault="003C5BF6" w:rsidP="003C5BF6">
      <w:pPr>
        <w:spacing w:line="240" w:lineRule="auto"/>
        <w:rPr>
          <w:rFonts w:eastAsia="Times New Roman" w:cs="Arial"/>
          <w:i/>
          <w:iCs/>
          <w:color w:val="000000"/>
          <w:lang w:val="en-US"/>
        </w:rPr>
      </w:pPr>
    </w:p>
    <w:p w14:paraId="2F2A4829" w14:textId="7EF95F18"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val="en-US"/>
        </w:rPr>
        <w:t xml:space="preserve">CYP1A2 </w:t>
      </w:r>
      <w:r w:rsidRPr="003C5BF6">
        <w:rPr>
          <w:rFonts w:eastAsia="Times New Roman" w:cs="Arial"/>
          <w:i/>
          <w:iCs/>
          <w:color w:val="000000"/>
          <w:lang w:eastAsia="bg-BG"/>
        </w:rPr>
        <w:t>- субстрати (</w:t>
      </w:r>
      <w:proofErr w:type="gramStart"/>
      <w:r w:rsidRPr="003C5BF6">
        <w:rPr>
          <w:rFonts w:eastAsia="Times New Roman" w:cs="Arial"/>
          <w:i/>
          <w:iCs/>
          <w:color w:val="000000"/>
          <w:lang w:eastAsia="bg-BG"/>
        </w:rPr>
        <w:t>напр.,</w:t>
      </w:r>
      <w:proofErr w:type="gramEnd"/>
      <w:r w:rsidRPr="003C5BF6">
        <w:rPr>
          <w:rFonts w:eastAsia="Times New Roman" w:cs="Arial"/>
          <w:i/>
          <w:iCs/>
          <w:color w:val="000000"/>
          <w:lang w:eastAsia="bg-BG"/>
        </w:rPr>
        <w:t xml:space="preserve"> теофилин)</w:t>
      </w:r>
    </w:p>
    <w:p w14:paraId="041F204B"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Когато тадалафил 10 </w:t>
      </w:r>
      <w:r w:rsidRPr="003C5BF6">
        <w:rPr>
          <w:rFonts w:eastAsia="Times New Roman" w:cs="Arial"/>
          <w:color w:val="000000"/>
          <w:lang w:val="en-US"/>
        </w:rPr>
        <w:t xml:space="preserve">mg </w:t>
      </w:r>
      <w:r w:rsidRPr="003C5BF6">
        <w:rPr>
          <w:rFonts w:eastAsia="Times New Roman" w:cs="Arial"/>
          <w:color w:val="000000"/>
          <w:lang w:eastAsia="bg-BG"/>
        </w:rPr>
        <w:t>се прилага с теофилин (неселективен фосфодиестеразен инхибитор) във фармакологично проучване, не е имало фармакокинетични взаимодействия. Единственият фармакодинамичен ефект е бил леко (3,5 удара/минута) увеличение на сърдечната честота. Въпреки че този ефект е второстепенен и не е бил от клинично значение при това проучване, той трябва да се взема под внимание при едновременна употреба на тези лекарствени продукти.</w:t>
      </w:r>
    </w:p>
    <w:p w14:paraId="6226A0F2" w14:textId="77777777" w:rsidR="003C5BF6" w:rsidRPr="003C5BF6" w:rsidRDefault="003C5BF6" w:rsidP="003C5BF6">
      <w:pPr>
        <w:spacing w:line="240" w:lineRule="auto"/>
        <w:rPr>
          <w:rFonts w:eastAsia="Times New Roman" w:cs="Arial"/>
          <w:i/>
          <w:iCs/>
          <w:color w:val="000000"/>
          <w:lang w:eastAsia="bg-BG"/>
        </w:rPr>
      </w:pPr>
    </w:p>
    <w:p w14:paraId="39269717" w14:textId="250C4102"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Етинилестрадиол и тербуталин</w:t>
      </w:r>
    </w:p>
    <w:p w14:paraId="187F2FE4"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lastRenderedPageBreak/>
        <w:t>Тадалафил е показал, че предизвиква увеличение на бионаличността на етинилестрадиол след перорално приложение; подобно увеличение може да бъде очаквано при пероралното приложение на тербуталин, въпреки че клиничните последствия от това са неопределени.</w:t>
      </w:r>
    </w:p>
    <w:p w14:paraId="2E73A1A0" w14:textId="77777777" w:rsidR="003C5BF6" w:rsidRPr="003C5BF6" w:rsidRDefault="003C5BF6" w:rsidP="003C5BF6">
      <w:pPr>
        <w:spacing w:line="240" w:lineRule="auto"/>
        <w:rPr>
          <w:rFonts w:eastAsia="Times New Roman" w:cs="Arial"/>
          <w:i/>
          <w:iCs/>
          <w:color w:val="000000"/>
          <w:lang w:eastAsia="bg-BG"/>
        </w:rPr>
      </w:pPr>
    </w:p>
    <w:p w14:paraId="625CEBD5" w14:textId="4574D74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Алкохол</w:t>
      </w:r>
    </w:p>
    <w:p w14:paraId="21D03873"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Концентрациите на алкохол (средна максимална концентрация в кръвта 0,08%) не се повлиява от съвместната употреба с 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или 20 </w:t>
      </w:r>
      <w:r w:rsidRPr="003C5BF6">
        <w:rPr>
          <w:rFonts w:eastAsia="Times New Roman" w:cs="Arial"/>
          <w:color w:val="000000"/>
          <w:lang w:val="en-US"/>
        </w:rPr>
        <w:t xml:space="preserve">mg). </w:t>
      </w:r>
      <w:r w:rsidRPr="003C5BF6">
        <w:rPr>
          <w:rFonts w:eastAsia="Times New Roman" w:cs="Arial"/>
          <w:color w:val="000000"/>
          <w:lang w:eastAsia="bg-BG"/>
        </w:rPr>
        <w:t>В допълнение, 3 часа след едновременното приложение с алкохол не са наблюдавани промени в концентрациите на тадалафил. Алкохолът е приложен по начин, увеличаващ максимално скоростта на абсорбция на алкохол (сутрин на гладно, без да се приема храна до 2 часа след приема на алкохол).</w:t>
      </w:r>
    </w:p>
    <w:p w14:paraId="37078279" w14:textId="77777777" w:rsidR="003C5BF6" w:rsidRPr="003C5BF6" w:rsidRDefault="003C5BF6" w:rsidP="003C5BF6">
      <w:pPr>
        <w:spacing w:line="240" w:lineRule="auto"/>
        <w:rPr>
          <w:rFonts w:eastAsia="Times New Roman" w:cs="Arial"/>
          <w:color w:val="000000"/>
          <w:lang w:eastAsia="bg-BG"/>
        </w:rPr>
      </w:pPr>
    </w:p>
    <w:p w14:paraId="4C126719" w14:textId="128297D5"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(20 </w:t>
      </w:r>
      <w:r w:rsidRPr="003C5BF6">
        <w:rPr>
          <w:rFonts w:eastAsia="Times New Roman" w:cs="Arial"/>
          <w:color w:val="000000"/>
          <w:lang w:val="en-US"/>
        </w:rPr>
        <w:t xml:space="preserve">mg) </w:t>
      </w:r>
      <w:r w:rsidRPr="003C5BF6">
        <w:rPr>
          <w:rFonts w:eastAsia="Times New Roman" w:cs="Arial"/>
          <w:color w:val="000000"/>
          <w:lang w:eastAsia="bg-BG"/>
        </w:rPr>
        <w:t xml:space="preserve">не увеличава средното намаляване на кръвното налягане, предизвикано от алкохола (0,7 </w:t>
      </w:r>
      <w:r w:rsidRPr="003C5BF6">
        <w:rPr>
          <w:rFonts w:eastAsia="Times New Roman" w:cs="Arial"/>
          <w:color w:val="000000"/>
          <w:lang w:val="en-US"/>
        </w:rPr>
        <w:t xml:space="preserve">g/kg </w:t>
      </w:r>
      <w:r w:rsidRPr="003C5BF6">
        <w:rPr>
          <w:rFonts w:eastAsia="Times New Roman" w:cs="Arial"/>
          <w:color w:val="000000"/>
          <w:lang w:eastAsia="bg-BG"/>
        </w:rPr>
        <w:t xml:space="preserve">или около 180 </w:t>
      </w:r>
      <w:r w:rsidRPr="003C5BF6">
        <w:rPr>
          <w:rFonts w:eastAsia="Times New Roman" w:cs="Arial"/>
          <w:color w:val="000000"/>
          <w:lang w:val="en-US"/>
        </w:rPr>
        <w:t xml:space="preserve">ml </w:t>
      </w:r>
      <w:r w:rsidRPr="003C5BF6">
        <w:rPr>
          <w:rFonts w:eastAsia="Times New Roman" w:cs="Arial"/>
          <w:color w:val="000000"/>
          <w:lang w:eastAsia="bg-BG"/>
        </w:rPr>
        <w:t xml:space="preserve">40% алкохол [водка] при 80-килограмов мъж), но при някои хора може да се наблюдава постурален световъртеж или ортостатична хипотония. Когато тадалафил се прилага с по-малки дози алкохол (0,6 </w:t>
      </w:r>
      <w:r w:rsidRPr="003C5BF6">
        <w:rPr>
          <w:rFonts w:eastAsia="Times New Roman" w:cs="Arial"/>
          <w:color w:val="000000"/>
          <w:lang w:val="en-US"/>
        </w:rPr>
        <w:t xml:space="preserve">g/kg), </w:t>
      </w:r>
      <w:r w:rsidRPr="003C5BF6">
        <w:rPr>
          <w:rFonts w:eastAsia="Times New Roman" w:cs="Arial"/>
          <w:color w:val="000000"/>
          <w:lang w:eastAsia="bg-BG"/>
        </w:rPr>
        <w:t xml:space="preserve">хипотензия не се наблюдава, а световъртежът се наблюдава с честота, подобна на тази при самостоятелното приложение на алкохол. Ефектът на алкохола върху когнитивната функция не се засилват от тадалафил (10 </w:t>
      </w:r>
      <w:r w:rsidRPr="003C5BF6">
        <w:rPr>
          <w:rFonts w:eastAsia="Times New Roman" w:cs="Arial"/>
          <w:color w:val="000000"/>
          <w:lang w:val="en-US"/>
        </w:rPr>
        <w:t>mg).</w:t>
      </w:r>
    </w:p>
    <w:p w14:paraId="5F43C1F6" w14:textId="77777777" w:rsidR="003C5BF6" w:rsidRPr="003C5BF6" w:rsidRDefault="003C5BF6" w:rsidP="003C5BF6">
      <w:pPr>
        <w:spacing w:line="240" w:lineRule="auto"/>
        <w:rPr>
          <w:rFonts w:eastAsia="Times New Roman" w:cs="Arial"/>
          <w:i/>
          <w:iCs/>
          <w:color w:val="000000"/>
          <w:lang w:eastAsia="bg-BG"/>
        </w:rPr>
      </w:pPr>
    </w:p>
    <w:p w14:paraId="790A0352" w14:textId="59C114B1"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Цитохром Р450 метаболизира лекарствени продукти</w:t>
      </w:r>
    </w:p>
    <w:p w14:paraId="102E477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Героцилан не се очаква да предизвиква клинично значимо потискане или индукция на клирьнса на лекарствени продукти, метаболизирани от </w:t>
      </w:r>
      <w:r w:rsidRPr="003C5BF6">
        <w:rPr>
          <w:rFonts w:eastAsia="Times New Roman" w:cs="Arial"/>
          <w:color w:val="000000"/>
          <w:lang w:val="en-US"/>
        </w:rPr>
        <w:t xml:space="preserve">CYP450 </w:t>
      </w:r>
      <w:r w:rsidRPr="003C5BF6">
        <w:rPr>
          <w:rFonts w:eastAsia="Times New Roman" w:cs="Arial"/>
          <w:color w:val="000000"/>
          <w:lang w:eastAsia="bg-BG"/>
        </w:rPr>
        <w:t xml:space="preserve">изоформите. Проучванията са потвърдили, че тадалафил не инхибира или индуцира изоформите на </w:t>
      </w:r>
      <w:r w:rsidRPr="003C5BF6">
        <w:rPr>
          <w:rFonts w:eastAsia="Times New Roman" w:cs="Arial"/>
          <w:color w:val="000000"/>
          <w:lang w:val="en-US"/>
        </w:rPr>
        <w:t xml:space="preserve">CYP450, </w:t>
      </w:r>
      <w:r w:rsidRPr="003C5BF6">
        <w:rPr>
          <w:rFonts w:eastAsia="Times New Roman" w:cs="Arial"/>
          <w:color w:val="000000"/>
          <w:lang w:eastAsia="bg-BG"/>
        </w:rPr>
        <w:t xml:space="preserve">включително </w:t>
      </w:r>
      <w:r w:rsidRPr="003C5BF6">
        <w:rPr>
          <w:rFonts w:eastAsia="Times New Roman" w:cs="Arial"/>
          <w:color w:val="000000"/>
          <w:lang w:val="en-US"/>
        </w:rPr>
        <w:t xml:space="preserve">CYP3A4, CYP1A2, CYP2D6, CYP2E1, CYP2C9 </w:t>
      </w:r>
      <w:r w:rsidRPr="003C5BF6">
        <w:rPr>
          <w:rFonts w:eastAsia="Times New Roman" w:cs="Arial"/>
          <w:color w:val="000000"/>
          <w:lang w:eastAsia="bg-BG"/>
        </w:rPr>
        <w:t xml:space="preserve">и </w:t>
      </w:r>
      <w:r w:rsidRPr="003C5BF6">
        <w:rPr>
          <w:rFonts w:eastAsia="Times New Roman" w:cs="Arial"/>
          <w:color w:val="000000"/>
          <w:lang w:val="en-US"/>
        </w:rPr>
        <w:t>CYP2C19.</w:t>
      </w:r>
    </w:p>
    <w:p w14:paraId="5A778E32"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val="en-US"/>
        </w:rPr>
        <w:t xml:space="preserve">CYP2C9 </w:t>
      </w:r>
      <w:r w:rsidRPr="003C5BF6">
        <w:rPr>
          <w:rFonts w:eastAsia="Times New Roman" w:cs="Arial"/>
          <w:i/>
          <w:iCs/>
          <w:color w:val="000000"/>
          <w:lang w:eastAsia="bg-BG"/>
        </w:rPr>
        <w:t>- субстрати (</w:t>
      </w:r>
      <w:proofErr w:type="gramStart"/>
      <w:r w:rsidRPr="003C5BF6">
        <w:rPr>
          <w:rFonts w:eastAsia="Times New Roman" w:cs="Arial"/>
          <w:i/>
          <w:iCs/>
          <w:color w:val="000000"/>
          <w:lang w:eastAsia="bg-BG"/>
        </w:rPr>
        <w:t>напр.,</w:t>
      </w:r>
      <w:proofErr w:type="gramEnd"/>
      <w:r w:rsidRPr="003C5BF6">
        <w:rPr>
          <w:rFonts w:eastAsia="Times New Roman" w:cs="Arial"/>
          <w:i/>
          <w:iCs/>
          <w:color w:val="000000"/>
          <w:lang w:eastAsia="bg-BG"/>
        </w:rPr>
        <w:t xml:space="preserve"> </w:t>
      </w:r>
      <w:r w:rsidRPr="003C5BF6">
        <w:rPr>
          <w:rFonts w:eastAsia="Times New Roman" w:cs="Arial"/>
          <w:i/>
          <w:iCs/>
          <w:color w:val="000000"/>
          <w:lang w:val="en-US"/>
        </w:rPr>
        <w:t>R</w:t>
      </w:r>
      <w:r w:rsidRPr="003C5BF6">
        <w:rPr>
          <w:rFonts w:eastAsia="Times New Roman" w:cs="Arial"/>
          <w:i/>
          <w:iCs/>
          <w:color w:val="000000"/>
          <w:lang w:eastAsia="bg-BG"/>
        </w:rPr>
        <w:t>-варфарин)</w:t>
      </w:r>
    </w:p>
    <w:p w14:paraId="3796ED54"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и 20 </w:t>
      </w:r>
      <w:r w:rsidRPr="003C5BF6">
        <w:rPr>
          <w:rFonts w:eastAsia="Times New Roman" w:cs="Arial"/>
          <w:color w:val="000000"/>
          <w:lang w:val="en-US"/>
        </w:rPr>
        <w:t xml:space="preserve">mg) </w:t>
      </w:r>
      <w:r w:rsidRPr="003C5BF6">
        <w:rPr>
          <w:rFonts w:eastAsia="Times New Roman" w:cs="Arial"/>
          <w:color w:val="000000"/>
          <w:lang w:eastAsia="bg-BG"/>
        </w:rPr>
        <w:t xml:space="preserve">няма клинично значим ефект върху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Бварфарин или </w:t>
      </w:r>
      <w:r w:rsidRPr="003C5BF6">
        <w:rPr>
          <w:rFonts w:eastAsia="Times New Roman" w:cs="Arial"/>
          <w:color w:val="000000"/>
          <w:lang w:val="en-US"/>
        </w:rPr>
        <w:t>R</w:t>
      </w:r>
      <w:r w:rsidRPr="003C5BF6">
        <w:rPr>
          <w:rFonts w:eastAsia="Times New Roman" w:cs="Arial"/>
          <w:color w:val="000000"/>
          <w:lang w:eastAsia="bg-BG"/>
        </w:rPr>
        <w:t xml:space="preserve">-варфарин (субстрат на </w:t>
      </w:r>
      <w:r w:rsidRPr="003C5BF6">
        <w:rPr>
          <w:rFonts w:eastAsia="Times New Roman" w:cs="Arial"/>
          <w:color w:val="000000"/>
          <w:lang w:val="en-US"/>
        </w:rPr>
        <w:t xml:space="preserve">CYP2C9), </w:t>
      </w:r>
      <w:r w:rsidRPr="003C5BF6">
        <w:rPr>
          <w:rFonts w:eastAsia="Times New Roman" w:cs="Arial"/>
          <w:color w:val="000000"/>
          <w:lang w:eastAsia="bg-BG"/>
        </w:rPr>
        <w:t>нито засяга промените в протромбиновото време, предизвикани от варфарин.</w:t>
      </w:r>
    </w:p>
    <w:p w14:paraId="24F4ADED" w14:textId="77777777" w:rsidR="003C5BF6" w:rsidRPr="003C5BF6" w:rsidRDefault="003C5BF6" w:rsidP="003C5BF6">
      <w:pPr>
        <w:spacing w:line="240" w:lineRule="auto"/>
        <w:rPr>
          <w:rFonts w:eastAsia="Times New Roman" w:cs="Arial"/>
          <w:i/>
          <w:iCs/>
          <w:color w:val="000000"/>
          <w:lang w:eastAsia="bg-BG"/>
        </w:rPr>
      </w:pPr>
    </w:p>
    <w:p w14:paraId="341B8F33" w14:textId="59477231"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Ацетилсалицилова киселина</w:t>
      </w:r>
    </w:p>
    <w:p w14:paraId="6F47B114" w14:textId="2000999C" w:rsidR="003C5BF6" w:rsidRPr="00990901" w:rsidRDefault="003C5BF6" w:rsidP="00990901">
      <w:pPr>
        <w:spacing w:line="240" w:lineRule="auto"/>
        <w:rPr>
          <w:rFonts w:eastAsia="Times New Roman" w:cs="Arial"/>
          <w:lang w:eastAsia="bg-BG"/>
        </w:rPr>
      </w:pPr>
      <w:r w:rsidRPr="003C5BF6">
        <w:rPr>
          <w:rFonts w:eastAsia="Times New Roman" w:cs="Arial"/>
          <w:color w:val="000000"/>
          <w:lang w:eastAsia="bg-BG"/>
        </w:rPr>
        <w:t xml:space="preserve">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и 20 </w:t>
      </w:r>
      <w:r w:rsidRPr="003C5BF6">
        <w:rPr>
          <w:rFonts w:eastAsia="Times New Roman" w:cs="Arial"/>
          <w:color w:val="000000"/>
          <w:lang w:val="en-US"/>
        </w:rPr>
        <w:t xml:space="preserve">mg) </w:t>
      </w:r>
      <w:r w:rsidRPr="003C5BF6">
        <w:rPr>
          <w:rFonts w:eastAsia="Times New Roman" w:cs="Arial"/>
          <w:color w:val="000000"/>
          <w:lang w:eastAsia="bg-BG"/>
        </w:rPr>
        <w:t>не потенцира увеличението във времето на кървене, причинено от</w:t>
      </w:r>
      <w:r w:rsidR="00990901">
        <w:rPr>
          <w:rFonts w:eastAsia="Times New Roman" w:cs="Arial"/>
          <w:lang w:eastAsia="bg-BG"/>
        </w:rPr>
        <w:t xml:space="preserve"> </w:t>
      </w:r>
      <w:r w:rsidRPr="003C5BF6">
        <w:rPr>
          <w:rFonts w:eastAsia="Times New Roman" w:cs="Arial"/>
          <w:color w:val="000000"/>
          <w:lang w:eastAsia="bg-BG"/>
        </w:rPr>
        <w:t>ацетилсалицилова киселина.</w:t>
      </w:r>
    </w:p>
    <w:p w14:paraId="288C4534" w14:textId="3625295C" w:rsidR="003C5BF6" w:rsidRPr="003C5BF6" w:rsidRDefault="003C5BF6" w:rsidP="0091385D">
      <w:pPr>
        <w:rPr>
          <w:rFonts w:cs="Arial"/>
        </w:rPr>
      </w:pPr>
    </w:p>
    <w:p w14:paraId="1D24F34F"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Противодиабетни лекарствени продукти</w:t>
      </w:r>
    </w:p>
    <w:p w14:paraId="4AB07A40" w14:textId="2D96E8EE" w:rsidR="003C5BF6" w:rsidRPr="003C5BF6" w:rsidRDefault="003C5BF6" w:rsidP="003C5BF6">
      <w:pPr>
        <w:rPr>
          <w:rFonts w:cs="Arial"/>
        </w:rPr>
      </w:pPr>
      <w:r w:rsidRPr="003C5BF6">
        <w:rPr>
          <w:rFonts w:eastAsia="Times New Roman" w:cs="Arial"/>
          <w:color w:val="000000"/>
          <w:lang w:eastAsia="bg-BG"/>
        </w:rPr>
        <w:t>Не са провеждани специфични проучвания за взаимодействия с противодиабетни лекарствени продукти.</w:t>
      </w:r>
    </w:p>
    <w:p w14:paraId="3A96A6ED" w14:textId="77777777" w:rsidR="003C5BF6" w:rsidRPr="0091385D" w:rsidRDefault="003C5BF6"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505AB808"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Героцилан не е показан за употреба от жени.</w:t>
      </w:r>
    </w:p>
    <w:p w14:paraId="3125C075" w14:textId="77777777" w:rsidR="003C5BF6" w:rsidRPr="00990901" w:rsidRDefault="003C5BF6" w:rsidP="003C5BF6">
      <w:pPr>
        <w:spacing w:line="240" w:lineRule="auto"/>
        <w:rPr>
          <w:rFonts w:eastAsia="Times New Roman" w:cs="Arial"/>
          <w:color w:val="000000"/>
          <w:u w:val="single"/>
          <w:lang w:eastAsia="bg-BG"/>
        </w:rPr>
      </w:pPr>
    </w:p>
    <w:p w14:paraId="4352E977" w14:textId="51F4A333" w:rsidR="003C5BF6" w:rsidRPr="00990901" w:rsidRDefault="003C5BF6" w:rsidP="00990901">
      <w:pPr>
        <w:pStyle w:val="Heading3"/>
        <w:rPr>
          <w:rFonts w:eastAsia="Times New Roman"/>
          <w:u w:val="single"/>
          <w:lang w:eastAsia="bg-BG"/>
        </w:rPr>
      </w:pPr>
      <w:r w:rsidRPr="00990901">
        <w:rPr>
          <w:rFonts w:eastAsia="Times New Roman"/>
          <w:u w:val="single"/>
          <w:lang w:eastAsia="bg-BG"/>
        </w:rPr>
        <w:t>Бременност</w:t>
      </w:r>
    </w:p>
    <w:p w14:paraId="5ED35CE9"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Има ограничени данни за употребата на тадалафил при бременни жени. Проучванията при животни не показват пряко или непряко вредно въздействие върху бременността, ембрионалното/феталното развитие, раждането или постнаталното развитие (вж. точка 5.3). Като предпазна мярка, за предпочитане е употребата на Героцилан по време на бременност да се избягва.</w:t>
      </w:r>
    </w:p>
    <w:p w14:paraId="3F9F00F6" w14:textId="77777777" w:rsidR="003C5BF6" w:rsidRPr="00990901" w:rsidRDefault="003C5BF6" w:rsidP="003C5BF6">
      <w:pPr>
        <w:spacing w:line="240" w:lineRule="auto"/>
        <w:rPr>
          <w:rFonts w:eastAsia="Times New Roman" w:cs="Arial"/>
          <w:color w:val="000000"/>
          <w:u w:val="single"/>
          <w:lang w:eastAsia="bg-BG"/>
        </w:rPr>
      </w:pPr>
    </w:p>
    <w:p w14:paraId="6DA038F3" w14:textId="6701802C" w:rsidR="003C5BF6" w:rsidRPr="00990901" w:rsidRDefault="003C5BF6" w:rsidP="00990901">
      <w:pPr>
        <w:pStyle w:val="Heading3"/>
        <w:rPr>
          <w:rFonts w:eastAsia="Times New Roman"/>
          <w:u w:val="single"/>
          <w:lang w:eastAsia="bg-BG"/>
        </w:rPr>
      </w:pPr>
      <w:r w:rsidRPr="00990901">
        <w:rPr>
          <w:rFonts w:eastAsia="Times New Roman"/>
          <w:u w:val="single"/>
          <w:lang w:eastAsia="bg-BG"/>
        </w:rPr>
        <w:lastRenderedPageBreak/>
        <w:t>Кърмене</w:t>
      </w:r>
    </w:p>
    <w:p w14:paraId="36B5A81B"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Наличните фармакодинамични/токсикологични данни при животни показват екскреция на тадалафил в млякото.</w:t>
      </w:r>
    </w:p>
    <w:p w14:paraId="71FEE7F3"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Не може да се изключи риск за кърмачето. Героцилан не трябва да се използва по време на кърмене.</w:t>
      </w:r>
    </w:p>
    <w:p w14:paraId="2B2D9180" w14:textId="77777777" w:rsidR="003C5BF6" w:rsidRPr="00990901" w:rsidRDefault="003C5BF6" w:rsidP="003C5BF6">
      <w:pPr>
        <w:spacing w:line="240" w:lineRule="auto"/>
        <w:rPr>
          <w:rFonts w:eastAsia="Times New Roman" w:cs="Arial"/>
          <w:color w:val="000000"/>
          <w:u w:val="single"/>
          <w:lang w:eastAsia="bg-BG"/>
        </w:rPr>
      </w:pPr>
    </w:p>
    <w:p w14:paraId="5B1554CE" w14:textId="105515AF" w:rsidR="003C5BF6" w:rsidRPr="00990901" w:rsidRDefault="003C5BF6" w:rsidP="00990901">
      <w:pPr>
        <w:pStyle w:val="Heading3"/>
        <w:rPr>
          <w:rFonts w:eastAsia="Times New Roman"/>
          <w:u w:val="single"/>
          <w:lang w:eastAsia="bg-BG"/>
        </w:rPr>
      </w:pPr>
      <w:r w:rsidRPr="00990901">
        <w:rPr>
          <w:rFonts w:eastAsia="Times New Roman"/>
          <w:u w:val="single"/>
          <w:lang w:eastAsia="bg-BG"/>
        </w:rPr>
        <w:t>Фертилитет</w:t>
      </w:r>
    </w:p>
    <w:p w14:paraId="102F0D07" w14:textId="5C6342AB" w:rsidR="007A2185" w:rsidRPr="00990901" w:rsidRDefault="003C5BF6" w:rsidP="003C5BF6">
      <w:pPr>
        <w:rPr>
          <w:rFonts w:cs="Arial"/>
        </w:rPr>
      </w:pPr>
      <w:r w:rsidRPr="00990901">
        <w:rPr>
          <w:rFonts w:eastAsia="Times New Roman" w:cs="Arial"/>
          <w:color w:val="000000"/>
          <w:lang w:eastAsia="bg-BG"/>
        </w:rPr>
        <w:t>Наблюдавани са ефекти при кучета, които може да сочат увреждане на фертилитета. Две последващи клинични проучвания показват, че този ефект е малко вероятен при хора, въпреки че се наблюдава намаление на концентрацията на сперма при някои мъже (вж. точка 5.1 и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664B9FEC" w:rsidR="007A2185" w:rsidRDefault="003C5BF6" w:rsidP="0091385D">
      <w:r>
        <w:t>Героцилан повлиява пренебрежимо способността за шофиране или работа с машини. Въпреки, че при клинични проучвания честотата на съобщенията за световъртеж при групата с плацебо и групата с тадалафил е била сходна, пациентите трябва да са наясно за това как ще реагират на Героцилан, преди шофиране или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34381C14"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Резюме на профила на безопасност</w:t>
      </w:r>
    </w:p>
    <w:p w14:paraId="43E9A109" w14:textId="77777777" w:rsidR="003C5BF6" w:rsidRPr="003C5BF6" w:rsidRDefault="003C5BF6" w:rsidP="003C5BF6">
      <w:pPr>
        <w:rPr>
          <w:rFonts w:eastAsia="Times New Roman" w:cs="Arial"/>
          <w:color w:val="000000"/>
          <w:lang w:eastAsia="bg-BG"/>
        </w:rPr>
      </w:pPr>
    </w:p>
    <w:p w14:paraId="0254AACC" w14:textId="5229A0B9" w:rsidR="007A2185" w:rsidRPr="003C5BF6" w:rsidRDefault="003C5BF6" w:rsidP="003C5BF6">
      <w:pPr>
        <w:rPr>
          <w:rFonts w:cs="Arial"/>
        </w:rPr>
      </w:pPr>
      <w:r w:rsidRPr="003C5BF6">
        <w:rPr>
          <w:rFonts w:eastAsia="Times New Roman" w:cs="Arial"/>
          <w:color w:val="000000"/>
          <w:lang w:eastAsia="bg-BG"/>
        </w:rPr>
        <w:t>Най-често съобщаваните нежелани лекарствени реакции при пациенти, приемащи тадалафил за лечение на еректилна дисфункция или доброкачествена хиперплазия на простатата са главоболие, диспепсия, болка в гърба и миалгия, при които честотата се увеличава с повишаване на дозата на тадалафил. Докладваните нежелани лекарствени реакции са били преходни и в повечето случаи леки до умерени. По-голямата част от случаите на главоболие, съобщавани при прием на тадалафил веднъж дневно, са наблюдавани през първите 10 до 30 дни от започване на лечението.</w:t>
      </w:r>
    </w:p>
    <w:p w14:paraId="443BC107" w14:textId="2207B765" w:rsidR="005B0F27" w:rsidRPr="003C5BF6" w:rsidRDefault="005B0F27" w:rsidP="0091385D">
      <w:pPr>
        <w:rPr>
          <w:rFonts w:cs="Arial"/>
        </w:rPr>
      </w:pPr>
    </w:p>
    <w:p w14:paraId="5654601D"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Резюме на нежеланите реакции в табличен вид</w:t>
      </w:r>
    </w:p>
    <w:p w14:paraId="618EBB4B" w14:textId="77777777" w:rsidR="003C5BF6" w:rsidRPr="003C5BF6" w:rsidRDefault="003C5BF6" w:rsidP="003C5BF6">
      <w:pPr>
        <w:spacing w:line="240" w:lineRule="auto"/>
        <w:rPr>
          <w:rFonts w:eastAsia="Times New Roman" w:cs="Arial"/>
          <w:color w:val="000000"/>
          <w:lang w:eastAsia="bg-BG"/>
        </w:rPr>
      </w:pPr>
    </w:p>
    <w:p w14:paraId="7DF82464" w14:textId="11F0E505"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В таблицата по-долу са изброени нежеланите лекарствени реакции, наблюдавани от спонтанни съобщения и при плацебо контролирани клинични проучвания (обхващащи общо 8 022 пациенти, лекувани с тадалафил, и 4 422 пациенти, получавали плацебо) за лечение на еректилна дисфункция при нужда и веднъж дневно и за лечение на доброкачествена хиперплазия на простатата веднъж дневно.</w:t>
      </w:r>
    </w:p>
    <w:p w14:paraId="0784E733" w14:textId="77777777" w:rsidR="003C5BF6" w:rsidRPr="003C5BF6" w:rsidRDefault="003C5BF6" w:rsidP="003C5BF6">
      <w:pPr>
        <w:rPr>
          <w:rFonts w:eastAsia="Times New Roman" w:cs="Arial"/>
          <w:color w:val="000000"/>
          <w:lang w:eastAsia="bg-BG"/>
        </w:rPr>
      </w:pPr>
    </w:p>
    <w:p w14:paraId="1D135D88" w14:textId="3BB41B37" w:rsidR="003C5BF6" w:rsidRPr="003C5BF6" w:rsidRDefault="003C5BF6" w:rsidP="003C5BF6">
      <w:pPr>
        <w:rPr>
          <w:rFonts w:cs="Arial"/>
        </w:rPr>
      </w:pPr>
      <w:r w:rsidRPr="003C5BF6">
        <w:rPr>
          <w:rFonts w:eastAsia="Times New Roman" w:cs="Arial"/>
          <w:color w:val="000000"/>
          <w:lang w:eastAsia="bg-BG"/>
        </w:rPr>
        <w:t>Конвенция за честотата: много чести (≥1/10), чести (≥1/100 до &lt;1/10), нечести (≥1/1 000 до &lt;1/100), редки (≥1/10 000 до &lt;1/1 000), много редки (&lt;1/10 000) и с неизвестна честота (от наличните данни не може да бъде направена оценка).</w:t>
      </w:r>
    </w:p>
    <w:p w14:paraId="66634698" w14:textId="10A63751" w:rsidR="003C5BF6" w:rsidRDefault="003C5BF6" w:rsidP="0091385D"/>
    <w:tbl>
      <w:tblPr>
        <w:tblStyle w:val="TableGrid"/>
        <w:tblW w:w="0" w:type="auto"/>
        <w:tblLook w:val="04A0" w:firstRow="1" w:lastRow="0" w:firstColumn="1" w:lastColumn="0" w:noHBand="0" w:noVBand="1"/>
      </w:tblPr>
      <w:tblGrid>
        <w:gridCol w:w="2292"/>
        <w:gridCol w:w="2320"/>
        <w:gridCol w:w="2411"/>
        <w:gridCol w:w="2327"/>
      </w:tblGrid>
      <w:tr w:rsidR="003C5BF6" w14:paraId="7D0983BC" w14:textId="77777777" w:rsidTr="003C5BF6">
        <w:tc>
          <w:tcPr>
            <w:tcW w:w="2292" w:type="dxa"/>
          </w:tcPr>
          <w:p w14:paraId="7305582F" w14:textId="43082EBF" w:rsidR="003C5BF6" w:rsidRDefault="003C5BF6" w:rsidP="003C5BF6">
            <w:r>
              <w:rPr>
                <w:b/>
                <w:bCs/>
              </w:rPr>
              <w:t>Много чести</w:t>
            </w:r>
          </w:p>
        </w:tc>
        <w:tc>
          <w:tcPr>
            <w:tcW w:w="2320" w:type="dxa"/>
          </w:tcPr>
          <w:p w14:paraId="2F14FF88" w14:textId="2BF622DD" w:rsidR="003C5BF6" w:rsidRDefault="003C5BF6" w:rsidP="003C5BF6">
            <w:r>
              <w:rPr>
                <w:b/>
                <w:bCs/>
              </w:rPr>
              <w:t>Чести</w:t>
            </w:r>
          </w:p>
        </w:tc>
        <w:tc>
          <w:tcPr>
            <w:tcW w:w="2411" w:type="dxa"/>
          </w:tcPr>
          <w:p w14:paraId="539BD301" w14:textId="1CA44B15" w:rsidR="003C5BF6" w:rsidRDefault="003C5BF6" w:rsidP="003C5BF6">
            <w:r>
              <w:rPr>
                <w:b/>
                <w:bCs/>
              </w:rPr>
              <w:t>Нечести</w:t>
            </w:r>
          </w:p>
        </w:tc>
        <w:tc>
          <w:tcPr>
            <w:tcW w:w="2327" w:type="dxa"/>
          </w:tcPr>
          <w:p w14:paraId="1BFABBF6" w14:textId="65E13374" w:rsidR="003C5BF6" w:rsidRDefault="003C5BF6" w:rsidP="003C5BF6">
            <w:r>
              <w:rPr>
                <w:b/>
                <w:bCs/>
              </w:rPr>
              <w:t>Редки</w:t>
            </w:r>
          </w:p>
        </w:tc>
      </w:tr>
      <w:tr w:rsidR="003C5BF6" w14:paraId="7F7E9167" w14:textId="77777777" w:rsidTr="009B32D3">
        <w:tc>
          <w:tcPr>
            <w:tcW w:w="9350" w:type="dxa"/>
            <w:gridSpan w:val="4"/>
          </w:tcPr>
          <w:p w14:paraId="63C108E1" w14:textId="17B3F285" w:rsidR="003C5BF6" w:rsidRDefault="003C5BF6" w:rsidP="0091385D">
            <w:r>
              <w:rPr>
                <w:i/>
                <w:iCs/>
              </w:rPr>
              <w:t>Нарушения на имунната система</w:t>
            </w:r>
          </w:p>
        </w:tc>
      </w:tr>
      <w:tr w:rsidR="003C5BF6" w14:paraId="6C5A4F44" w14:textId="77777777" w:rsidTr="003C5BF6">
        <w:tc>
          <w:tcPr>
            <w:tcW w:w="2292" w:type="dxa"/>
          </w:tcPr>
          <w:p w14:paraId="359D0B50" w14:textId="77777777" w:rsidR="003C5BF6" w:rsidRDefault="003C5BF6" w:rsidP="003C5BF6"/>
        </w:tc>
        <w:tc>
          <w:tcPr>
            <w:tcW w:w="2320" w:type="dxa"/>
          </w:tcPr>
          <w:p w14:paraId="64C7CF4E" w14:textId="77777777" w:rsidR="003C5BF6" w:rsidRDefault="003C5BF6" w:rsidP="003C5BF6"/>
        </w:tc>
        <w:tc>
          <w:tcPr>
            <w:tcW w:w="2411" w:type="dxa"/>
          </w:tcPr>
          <w:p w14:paraId="6068DBF8" w14:textId="06ABAB3F" w:rsidR="003C5BF6" w:rsidRDefault="003C5BF6" w:rsidP="003C5BF6">
            <w:r>
              <w:t>Реакции на свръхчувствителност</w:t>
            </w:r>
          </w:p>
        </w:tc>
        <w:tc>
          <w:tcPr>
            <w:tcW w:w="2327" w:type="dxa"/>
          </w:tcPr>
          <w:p w14:paraId="31CBA3DE" w14:textId="02D532E2" w:rsidR="003C5BF6" w:rsidRDefault="003C5BF6" w:rsidP="003C5BF6">
            <w:r>
              <w:t>Ангиоедем</w:t>
            </w:r>
            <w:r>
              <w:rPr>
                <w:vertAlign w:val="superscript"/>
              </w:rPr>
              <w:t>2</w:t>
            </w:r>
          </w:p>
        </w:tc>
      </w:tr>
      <w:tr w:rsidR="003C5BF6" w14:paraId="65DF84B2" w14:textId="77777777" w:rsidTr="009B32D3">
        <w:tc>
          <w:tcPr>
            <w:tcW w:w="9350" w:type="dxa"/>
            <w:gridSpan w:val="4"/>
          </w:tcPr>
          <w:p w14:paraId="5CB9FB03" w14:textId="6D05A0D2" w:rsidR="003C5BF6" w:rsidRDefault="003C5BF6" w:rsidP="0091385D">
            <w:r>
              <w:rPr>
                <w:i/>
                <w:iCs/>
              </w:rPr>
              <w:lastRenderedPageBreak/>
              <w:t>Нарушения на нервната система</w:t>
            </w:r>
          </w:p>
        </w:tc>
      </w:tr>
      <w:tr w:rsidR="003C5BF6" w14:paraId="0CC50C66" w14:textId="77777777" w:rsidTr="003C5BF6">
        <w:tc>
          <w:tcPr>
            <w:tcW w:w="2292" w:type="dxa"/>
          </w:tcPr>
          <w:p w14:paraId="4AF27C00" w14:textId="77777777" w:rsidR="003C5BF6" w:rsidRDefault="003C5BF6" w:rsidP="003C5BF6"/>
        </w:tc>
        <w:tc>
          <w:tcPr>
            <w:tcW w:w="2320" w:type="dxa"/>
          </w:tcPr>
          <w:p w14:paraId="538BF5F3" w14:textId="56CA4201" w:rsidR="003C5BF6" w:rsidRDefault="003C5BF6" w:rsidP="003C5BF6">
            <w:r>
              <w:t>Главоболие</w:t>
            </w:r>
          </w:p>
        </w:tc>
        <w:tc>
          <w:tcPr>
            <w:tcW w:w="2411" w:type="dxa"/>
          </w:tcPr>
          <w:p w14:paraId="3B673EF9" w14:textId="285303B8" w:rsidR="003C5BF6" w:rsidRDefault="003C5BF6" w:rsidP="003C5BF6">
            <w:r>
              <w:t>Замаяност</w:t>
            </w:r>
          </w:p>
        </w:tc>
        <w:tc>
          <w:tcPr>
            <w:tcW w:w="2327" w:type="dxa"/>
          </w:tcPr>
          <w:p w14:paraId="02E7AC2E" w14:textId="13C27E24" w:rsidR="003C5BF6" w:rsidRDefault="003C5BF6" w:rsidP="003C5BF6">
            <w:r>
              <w:t>Инсулт</w:t>
            </w:r>
            <w:r>
              <w:rPr>
                <w:vertAlign w:val="superscript"/>
              </w:rPr>
              <w:t>1</w:t>
            </w:r>
            <w:r>
              <w:t xml:space="preserve"> (включително хеморагични събития), Синкоп, Транзиторни исхемични пристъпи</w:t>
            </w:r>
            <w:r>
              <w:rPr>
                <w:vertAlign w:val="superscript"/>
              </w:rPr>
              <w:t>1</w:t>
            </w:r>
            <w:r>
              <w:t>, Мигрена</w:t>
            </w:r>
            <w:r>
              <w:rPr>
                <w:vertAlign w:val="superscript"/>
              </w:rPr>
              <w:t>2</w:t>
            </w:r>
            <w:r>
              <w:t>, Припадъци</w:t>
            </w:r>
            <w:r>
              <w:rPr>
                <w:vertAlign w:val="superscript"/>
              </w:rPr>
              <w:t>2</w:t>
            </w:r>
            <w:r>
              <w:t>, Транзиторна амнезия</w:t>
            </w:r>
          </w:p>
        </w:tc>
      </w:tr>
      <w:tr w:rsidR="003C5BF6" w14:paraId="4104C778" w14:textId="77777777" w:rsidTr="009B32D3">
        <w:tc>
          <w:tcPr>
            <w:tcW w:w="9350" w:type="dxa"/>
            <w:gridSpan w:val="4"/>
          </w:tcPr>
          <w:p w14:paraId="75AE767E" w14:textId="3927B9A4" w:rsidR="003C5BF6" w:rsidRDefault="003C5BF6" w:rsidP="0091385D">
            <w:r>
              <w:rPr>
                <w:i/>
                <w:iCs/>
              </w:rPr>
              <w:t>Нарушения на очите</w:t>
            </w:r>
          </w:p>
        </w:tc>
      </w:tr>
      <w:tr w:rsidR="003C5BF6" w14:paraId="2CC91565" w14:textId="77777777" w:rsidTr="003C5BF6">
        <w:tc>
          <w:tcPr>
            <w:tcW w:w="2292" w:type="dxa"/>
          </w:tcPr>
          <w:p w14:paraId="6F651EA2" w14:textId="77777777" w:rsidR="003C5BF6" w:rsidRDefault="003C5BF6" w:rsidP="003C5BF6"/>
        </w:tc>
        <w:tc>
          <w:tcPr>
            <w:tcW w:w="2320" w:type="dxa"/>
          </w:tcPr>
          <w:p w14:paraId="1555171A" w14:textId="77777777" w:rsidR="003C5BF6" w:rsidRDefault="003C5BF6" w:rsidP="003C5BF6"/>
        </w:tc>
        <w:tc>
          <w:tcPr>
            <w:tcW w:w="2411" w:type="dxa"/>
          </w:tcPr>
          <w:p w14:paraId="7C6409CC" w14:textId="0D77DB9D" w:rsidR="003C5BF6" w:rsidRDefault="003C5BF6" w:rsidP="003C5BF6">
            <w:r>
              <w:t>Замъглено виждане, Усещания, описвани като болка в очите</w:t>
            </w:r>
          </w:p>
        </w:tc>
        <w:tc>
          <w:tcPr>
            <w:tcW w:w="2327" w:type="dxa"/>
          </w:tcPr>
          <w:p w14:paraId="24D8D0A5" w14:textId="4A30D4D3" w:rsidR="003C5BF6" w:rsidRDefault="003C5BF6" w:rsidP="003C5BF6">
            <w:r>
              <w:t>Нарушение на зрителното поле, Оток на клепачите, Хиперемия на конюнктивата, Неартериална интериорна исхемична очна невропатия (НААИОН)</w:t>
            </w:r>
            <w:r>
              <w:rPr>
                <w:vertAlign w:val="superscript"/>
              </w:rPr>
              <w:t>2</w:t>
            </w:r>
            <w:r>
              <w:t>, Запушване на съдовете на ретината</w:t>
            </w:r>
            <w:r>
              <w:rPr>
                <w:vertAlign w:val="superscript"/>
              </w:rPr>
              <w:t>2</w:t>
            </w:r>
          </w:p>
        </w:tc>
      </w:tr>
      <w:tr w:rsidR="003C5BF6" w14:paraId="5716C720" w14:textId="77777777" w:rsidTr="009B32D3">
        <w:tc>
          <w:tcPr>
            <w:tcW w:w="9350" w:type="dxa"/>
            <w:gridSpan w:val="4"/>
          </w:tcPr>
          <w:p w14:paraId="424E7622" w14:textId="6FDC3112" w:rsidR="003C5BF6" w:rsidRDefault="003C5BF6" w:rsidP="0091385D">
            <w:r>
              <w:rPr>
                <w:i/>
                <w:iCs/>
              </w:rPr>
              <w:t>Нарушения на ухото и лабиринта</w:t>
            </w:r>
          </w:p>
        </w:tc>
      </w:tr>
      <w:tr w:rsidR="003C5BF6" w14:paraId="78570EAF" w14:textId="77777777" w:rsidTr="003C5BF6">
        <w:tc>
          <w:tcPr>
            <w:tcW w:w="2292" w:type="dxa"/>
          </w:tcPr>
          <w:p w14:paraId="1FE1E920" w14:textId="77777777" w:rsidR="003C5BF6" w:rsidRDefault="003C5BF6" w:rsidP="003C5BF6"/>
        </w:tc>
        <w:tc>
          <w:tcPr>
            <w:tcW w:w="2320" w:type="dxa"/>
          </w:tcPr>
          <w:p w14:paraId="38B92394" w14:textId="77777777" w:rsidR="003C5BF6" w:rsidRDefault="003C5BF6" w:rsidP="003C5BF6"/>
        </w:tc>
        <w:tc>
          <w:tcPr>
            <w:tcW w:w="2411" w:type="dxa"/>
          </w:tcPr>
          <w:p w14:paraId="3196AC06" w14:textId="6EE9C04A" w:rsidR="003C5BF6" w:rsidRDefault="003C5BF6" w:rsidP="003C5BF6">
            <w:r>
              <w:t>Тинитус</w:t>
            </w:r>
          </w:p>
        </w:tc>
        <w:tc>
          <w:tcPr>
            <w:tcW w:w="2327" w:type="dxa"/>
          </w:tcPr>
          <w:p w14:paraId="7C52320D" w14:textId="1882B838" w:rsidR="003C5BF6" w:rsidRDefault="003C5BF6" w:rsidP="003C5BF6">
            <w:r>
              <w:t>Внезапна глухота</w:t>
            </w:r>
          </w:p>
        </w:tc>
      </w:tr>
      <w:tr w:rsidR="003C5BF6" w14:paraId="635D5626" w14:textId="77777777" w:rsidTr="009B32D3">
        <w:tc>
          <w:tcPr>
            <w:tcW w:w="9350" w:type="dxa"/>
            <w:gridSpan w:val="4"/>
          </w:tcPr>
          <w:p w14:paraId="3E69292C" w14:textId="0547B767" w:rsidR="003C5BF6" w:rsidRDefault="003C5BF6" w:rsidP="0091385D">
            <w:r>
              <w:rPr>
                <w:i/>
                <w:iCs/>
              </w:rPr>
              <w:t>Сърдечни нарушения</w:t>
            </w:r>
            <w:r>
              <w:rPr>
                <w:i/>
                <w:iCs/>
                <w:vertAlign w:val="superscript"/>
              </w:rPr>
              <w:t>1</w:t>
            </w:r>
          </w:p>
        </w:tc>
      </w:tr>
      <w:tr w:rsidR="003C5BF6" w14:paraId="7159F02F" w14:textId="77777777" w:rsidTr="003C5BF6">
        <w:tc>
          <w:tcPr>
            <w:tcW w:w="2292" w:type="dxa"/>
          </w:tcPr>
          <w:p w14:paraId="0EBECF7E" w14:textId="77777777" w:rsidR="003C5BF6" w:rsidRDefault="003C5BF6" w:rsidP="003C5BF6"/>
        </w:tc>
        <w:tc>
          <w:tcPr>
            <w:tcW w:w="2320" w:type="dxa"/>
          </w:tcPr>
          <w:p w14:paraId="492AC687" w14:textId="77777777" w:rsidR="003C5BF6" w:rsidRDefault="003C5BF6" w:rsidP="003C5BF6"/>
        </w:tc>
        <w:tc>
          <w:tcPr>
            <w:tcW w:w="2411" w:type="dxa"/>
          </w:tcPr>
          <w:p w14:paraId="090EF3E6" w14:textId="03143F74" w:rsidR="003C5BF6" w:rsidRDefault="003C5BF6" w:rsidP="003C5BF6">
            <w:r>
              <w:t>Тахикардия, Палпитации</w:t>
            </w:r>
          </w:p>
        </w:tc>
        <w:tc>
          <w:tcPr>
            <w:tcW w:w="2327" w:type="dxa"/>
          </w:tcPr>
          <w:p w14:paraId="1DAF83A4" w14:textId="3AD2F911" w:rsidR="003C5BF6" w:rsidRDefault="003C5BF6" w:rsidP="003C5BF6">
            <w:r>
              <w:t>Миокарден инфаркт, Нестабилна стенокардия</w:t>
            </w:r>
            <w:r>
              <w:rPr>
                <w:vertAlign w:val="superscript"/>
              </w:rPr>
              <w:t>2</w:t>
            </w:r>
            <w:r>
              <w:t>, Камерна аритмия</w:t>
            </w:r>
            <w:r>
              <w:rPr>
                <w:vertAlign w:val="superscript"/>
              </w:rPr>
              <w:t>2</w:t>
            </w:r>
          </w:p>
        </w:tc>
      </w:tr>
      <w:tr w:rsidR="003C5BF6" w14:paraId="38D00F53" w14:textId="77777777" w:rsidTr="009B32D3">
        <w:tc>
          <w:tcPr>
            <w:tcW w:w="9350" w:type="dxa"/>
            <w:gridSpan w:val="4"/>
          </w:tcPr>
          <w:p w14:paraId="2FD5D16D" w14:textId="52449BB6" w:rsidR="003C5BF6" w:rsidRDefault="003C5BF6" w:rsidP="0091385D">
            <w:r>
              <w:rPr>
                <w:i/>
                <w:iCs/>
              </w:rPr>
              <w:t>Съдови нарушения</w:t>
            </w:r>
          </w:p>
        </w:tc>
      </w:tr>
      <w:tr w:rsidR="003C5BF6" w14:paraId="1120CC11" w14:textId="77777777" w:rsidTr="003C5BF6">
        <w:tc>
          <w:tcPr>
            <w:tcW w:w="2292" w:type="dxa"/>
          </w:tcPr>
          <w:p w14:paraId="20E8BCFE" w14:textId="77777777" w:rsidR="003C5BF6" w:rsidRDefault="003C5BF6" w:rsidP="003C5BF6"/>
        </w:tc>
        <w:tc>
          <w:tcPr>
            <w:tcW w:w="2320" w:type="dxa"/>
          </w:tcPr>
          <w:p w14:paraId="1BA72DF3" w14:textId="676EC8F9" w:rsidR="003C5BF6" w:rsidRDefault="003C5BF6" w:rsidP="003C5BF6">
            <w:r>
              <w:t>Зачервяване</w:t>
            </w:r>
          </w:p>
        </w:tc>
        <w:tc>
          <w:tcPr>
            <w:tcW w:w="2411" w:type="dxa"/>
          </w:tcPr>
          <w:p w14:paraId="779A764D" w14:textId="2020F7FD" w:rsidR="003C5BF6" w:rsidRDefault="003C5BF6" w:rsidP="003C5BF6">
            <w:r>
              <w:t>Хипотония</w:t>
            </w:r>
            <w:r>
              <w:rPr>
                <w:vertAlign w:val="superscript"/>
              </w:rPr>
              <w:t>3</w:t>
            </w:r>
            <w:r>
              <w:t>, Хипертония</w:t>
            </w:r>
          </w:p>
        </w:tc>
        <w:tc>
          <w:tcPr>
            <w:tcW w:w="2327" w:type="dxa"/>
          </w:tcPr>
          <w:p w14:paraId="7BB95C8F" w14:textId="77777777" w:rsidR="003C5BF6" w:rsidRDefault="003C5BF6" w:rsidP="003C5BF6"/>
        </w:tc>
      </w:tr>
      <w:tr w:rsidR="003C5BF6" w14:paraId="62044411" w14:textId="77777777" w:rsidTr="009B32D3">
        <w:tc>
          <w:tcPr>
            <w:tcW w:w="9350" w:type="dxa"/>
            <w:gridSpan w:val="4"/>
          </w:tcPr>
          <w:p w14:paraId="797A405E" w14:textId="3ED87D4D" w:rsidR="003C5BF6" w:rsidRDefault="003C5BF6" w:rsidP="0091385D">
            <w:r>
              <w:rPr>
                <w:i/>
                <w:iCs/>
              </w:rPr>
              <w:t>Респираторни, гръдни и медиастинални нарушения</w:t>
            </w:r>
          </w:p>
        </w:tc>
      </w:tr>
      <w:tr w:rsidR="003C5BF6" w14:paraId="5B1F1085" w14:textId="77777777" w:rsidTr="003C5BF6">
        <w:tc>
          <w:tcPr>
            <w:tcW w:w="2292" w:type="dxa"/>
          </w:tcPr>
          <w:p w14:paraId="58B42BFF" w14:textId="77777777" w:rsidR="003C5BF6" w:rsidRDefault="003C5BF6" w:rsidP="003C5BF6"/>
        </w:tc>
        <w:tc>
          <w:tcPr>
            <w:tcW w:w="2320" w:type="dxa"/>
          </w:tcPr>
          <w:p w14:paraId="1308BE17" w14:textId="75E41DAF" w:rsidR="003C5BF6" w:rsidRDefault="003C5BF6" w:rsidP="003C5BF6">
            <w:r>
              <w:t>Назална конгестия</w:t>
            </w:r>
          </w:p>
        </w:tc>
        <w:tc>
          <w:tcPr>
            <w:tcW w:w="2411" w:type="dxa"/>
          </w:tcPr>
          <w:p w14:paraId="2E827188" w14:textId="77777777" w:rsidR="003C5BF6" w:rsidRDefault="003C5BF6" w:rsidP="003C5BF6">
            <w:r>
              <w:t xml:space="preserve">Диспнея </w:t>
            </w:r>
          </w:p>
          <w:p w14:paraId="517133C6" w14:textId="65FCCE47" w:rsidR="003C5BF6" w:rsidRDefault="003C5BF6" w:rsidP="003C5BF6">
            <w:r>
              <w:t>Епистаксис</w:t>
            </w:r>
          </w:p>
        </w:tc>
        <w:tc>
          <w:tcPr>
            <w:tcW w:w="2327" w:type="dxa"/>
          </w:tcPr>
          <w:p w14:paraId="7EDC0E57" w14:textId="77777777" w:rsidR="003C5BF6" w:rsidRDefault="003C5BF6" w:rsidP="003C5BF6"/>
        </w:tc>
      </w:tr>
      <w:tr w:rsidR="003C5BF6" w14:paraId="175DF219" w14:textId="77777777" w:rsidTr="009B32D3">
        <w:tc>
          <w:tcPr>
            <w:tcW w:w="9350" w:type="dxa"/>
            <w:gridSpan w:val="4"/>
          </w:tcPr>
          <w:p w14:paraId="0F0A40A0" w14:textId="6CB56E11" w:rsidR="003C5BF6" w:rsidRDefault="003C5BF6" w:rsidP="0091385D">
            <w:r>
              <w:rPr>
                <w:i/>
                <w:iCs/>
              </w:rPr>
              <w:t>Стомашно-чревни нарушения</w:t>
            </w:r>
          </w:p>
        </w:tc>
      </w:tr>
      <w:tr w:rsidR="003C5BF6" w14:paraId="0A71B2F7" w14:textId="77777777" w:rsidTr="003C5BF6">
        <w:tc>
          <w:tcPr>
            <w:tcW w:w="2292" w:type="dxa"/>
          </w:tcPr>
          <w:p w14:paraId="0A1D76DC" w14:textId="77777777" w:rsidR="003C5BF6" w:rsidRDefault="003C5BF6" w:rsidP="003C5BF6"/>
        </w:tc>
        <w:tc>
          <w:tcPr>
            <w:tcW w:w="2320" w:type="dxa"/>
          </w:tcPr>
          <w:p w14:paraId="27659E3B" w14:textId="4E997A95" w:rsidR="003C5BF6" w:rsidRDefault="003C5BF6" w:rsidP="003C5BF6">
            <w:r>
              <w:t>Диспепсия</w:t>
            </w:r>
          </w:p>
        </w:tc>
        <w:tc>
          <w:tcPr>
            <w:tcW w:w="2411" w:type="dxa"/>
          </w:tcPr>
          <w:p w14:paraId="0073FBC7" w14:textId="710073AD" w:rsidR="003C5BF6" w:rsidRDefault="003C5BF6" w:rsidP="003C5BF6">
            <w:r>
              <w:t>Коремна болка, Повръщане, Гадене, Гастроезофагеален рефлукс</w:t>
            </w:r>
          </w:p>
        </w:tc>
        <w:tc>
          <w:tcPr>
            <w:tcW w:w="2327" w:type="dxa"/>
          </w:tcPr>
          <w:p w14:paraId="7C8EB990" w14:textId="77777777" w:rsidR="003C5BF6" w:rsidRDefault="003C5BF6" w:rsidP="003C5BF6"/>
        </w:tc>
      </w:tr>
      <w:tr w:rsidR="003C5BF6" w14:paraId="70ED5831" w14:textId="77777777" w:rsidTr="009B32D3">
        <w:tc>
          <w:tcPr>
            <w:tcW w:w="9350" w:type="dxa"/>
            <w:gridSpan w:val="4"/>
          </w:tcPr>
          <w:p w14:paraId="7298F49E" w14:textId="3AB06FA6" w:rsidR="003C5BF6" w:rsidRDefault="003C5BF6" w:rsidP="0091385D">
            <w:r>
              <w:rPr>
                <w:i/>
                <w:iCs/>
              </w:rPr>
              <w:t>Нарушения на кожата и подкожната тъкан</w:t>
            </w:r>
          </w:p>
        </w:tc>
      </w:tr>
      <w:tr w:rsidR="003C5BF6" w14:paraId="2EBDCB87" w14:textId="77777777" w:rsidTr="003C5BF6">
        <w:tc>
          <w:tcPr>
            <w:tcW w:w="2292" w:type="dxa"/>
          </w:tcPr>
          <w:p w14:paraId="5C5D474F" w14:textId="77777777" w:rsidR="003C5BF6" w:rsidRDefault="003C5BF6" w:rsidP="003C5BF6"/>
        </w:tc>
        <w:tc>
          <w:tcPr>
            <w:tcW w:w="2320" w:type="dxa"/>
          </w:tcPr>
          <w:p w14:paraId="0185971E" w14:textId="77777777" w:rsidR="003C5BF6" w:rsidRDefault="003C5BF6" w:rsidP="003C5BF6"/>
        </w:tc>
        <w:tc>
          <w:tcPr>
            <w:tcW w:w="2411" w:type="dxa"/>
          </w:tcPr>
          <w:p w14:paraId="7D02FF36" w14:textId="5D7A7F52" w:rsidR="003C5BF6" w:rsidRDefault="003C5BF6" w:rsidP="003C5BF6">
            <w:r>
              <w:t>Обрив</w:t>
            </w:r>
          </w:p>
        </w:tc>
        <w:tc>
          <w:tcPr>
            <w:tcW w:w="2327" w:type="dxa"/>
          </w:tcPr>
          <w:p w14:paraId="7705A5FD" w14:textId="3F7357A3" w:rsidR="003C5BF6" w:rsidRDefault="003C5BF6" w:rsidP="003C5BF6">
            <w:r>
              <w:t xml:space="preserve">Уртикария, Синдром на </w:t>
            </w:r>
            <w:r>
              <w:rPr>
                <w:lang w:val="en-US"/>
              </w:rPr>
              <w:t>Stevens-Johnson</w:t>
            </w:r>
            <w:r>
              <w:rPr>
                <w:vertAlign w:val="superscript"/>
                <w:lang w:val="en-US"/>
              </w:rPr>
              <w:t>2</w:t>
            </w:r>
            <w:r>
              <w:rPr>
                <w:lang w:val="en-US"/>
              </w:rPr>
              <w:t>,</w:t>
            </w:r>
          </w:p>
        </w:tc>
      </w:tr>
      <w:tr w:rsidR="003C5BF6" w14:paraId="0E4995AF" w14:textId="77777777" w:rsidTr="003C5BF6">
        <w:tc>
          <w:tcPr>
            <w:tcW w:w="2292" w:type="dxa"/>
          </w:tcPr>
          <w:p w14:paraId="4235D42F" w14:textId="77777777" w:rsidR="003C5BF6" w:rsidRDefault="003C5BF6" w:rsidP="003C5BF6"/>
        </w:tc>
        <w:tc>
          <w:tcPr>
            <w:tcW w:w="2320" w:type="dxa"/>
          </w:tcPr>
          <w:p w14:paraId="2619D642" w14:textId="77777777" w:rsidR="003C5BF6" w:rsidRDefault="003C5BF6" w:rsidP="003C5BF6"/>
        </w:tc>
        <w:tc>
          <w:tcPr>
            <w:tcW w:w="2411" w:type="dxa"/>
          </w:tcPr>
          <w:p w14:paraId="483D6AE2" w14:textId="77777777" w:rsidR="003C5BF6" w:rsidRDefault="003C5BF6" w:rsidP="003C5BF6"/>
        </w:tc>
        <w:tc>
          <w:tcPr>
            <w:tcW w:w="2327" w:type="dxa"/>
          </w:tcPr>
          <w:p w14:paraId="773A2FD2" w14:textId="46F5E2CE" w:rsidR="003C5BF6" w:rsidRDefault="003C5BF6" w:rsidP="003C5BF6">
            <w:r>
              <w:t>Ексфолиативен дерматит</w:t>
            </w:r>
            <w:r>
              <w:rPr>
                <w:vertAlign w:val="superscript"/>
              </w:rPr>
              <w:t>2</w:t>
            </w:r>
            <w:r>
              <w:t>, Хиперхидроза (потене)</w:t>
            </w:r>
          </w:p>
        </w:tc>
      </w:tr>
      <w:tr w:rsidR="003C5BF6" w14:paraId="647DE32B" w14:textId="77777777" w:rsidTr="009B32D3">
        <w:tc>
          <w:tcPr>
            <w:tcW w:w="9350" w:type="dxa"/>
            <w:gridSpan w:val="4"/>
          </w:tcPr>
          <w:p w14:paraId="68FD9D06" w14:textId="450650E2" w:rsidR="003C5BF6" w:rsidRDefault="003C5BF6" w:rsidP="0091385D">
            <w:r>
              <w:rPr>
                <w:i/>
                <w:iCs/>
              </w:rPr>
              <w:t>Нарушения на мускулно-скелетната система, съединителната тъкан и костите</w:t>
            </w:r>
          </w:p>
        </w:tc>
      </w:tr>
      <w:tr w:rsidR="003C5BF6" w14:paraId="5F3DF0FB" w14:textId="77777777" w:rsidTr="003C5BF6">
        <w:tc>
          <w:tcPr>
            <w:tcW w:w="2292" w:type="dxa"/>
          </w:tcPr>
          <w:p w14:paraId="4C80C95A" w14:textId="77777777" w:rsidR="003C5BF6" w:rsidRDefault="003C5BF6" w:rsidP="003C5BF6"/>
        </w:tc>
        <w:tc>
          <w:tcPr>
            <w:tcW w:w="2320" w:type="dxa"/>
          </w:tcPr>
          <w:p w14:paraId="03B96EA5" w14:textId="26A074CA" w:rsidR="003C5BF6" w:rsidRDefault="003C5BF6" w:rsidP="003C5BF6">
            <w:r>
              <w:t>Болка в гърба, Миалгия, Болка в крайник</w:t>
            </w:r>
          </w:p>
        </w:tc>
        <w:tc>
          <w:tcPr>
            <w:tcW w:w="2411" w:type="dxa"/>
          </w:tcPr>
          <w:p w14:paraId="7BD66776" w14:textId="77777777" w:rsidR="003C5BF6" w:rsidRDefault="003C5BF6" w:rsidP="003C5BF6"/>
        </w:tc>
        <w:tc>
          <w:tcPr>
            <w:tcW w:w="2327" w:type="dxa"/>
          </w:tcPr>
          <w:p w14:paraId="6B4C0A8F" w14:textId="77777777" w:rsidR="003C5BF6" w:rsidRDefault="003C5BF6" w:rsidP="003C5BF6"/>
        </w:tc>
      </w:tr>
      <w:tr w:rsidR="003C5BF6" w14:paraId="5FA3AB66" w14:textId="77777777" w:rsidTr="009B32D3">
        <w:tc>
          <w:tcPr>
            <w:tcW w:w="9350" w:type="dxa"/>
            <w:gridSpan w:val="4"/>
          </w:tcPr>
          <w:p w14:paraId="58CD863D" w14:textId="5FB5CE80" w:rsidR="003C5BF6" w:rsidRDefault="003C5BF6" w:rsidP="0091385D">
            <w:r>
              <w:rPr>
                <w:i/>
                <w:iCs/>
              </w:rPr>
              <w:t>Нарушения на бъбреците и пикочните пътища</w:t>
            </w:r>
          </w:p>
        </w:tc>
      </w:tr>
      <w:tr w:rsidR="003C5BF6" w14:paraId="3F0019C1" w14:textId="77777777" w:rsidTr="003C5BF6">
        <w:tc>
          <w:tcPr>
            <w:tcW w:w="2292" w:type="dxa"/>
          </w:tcPr>
          <w:p w14:paraId="24F34EB5" w14:textId="77777777" w:rsidR="003C5BF6" w:rsidRDefault="003C5BF6" w:rsidP="003C5BF6"/>
        </w:tc>
        <w:tc>
          <w:tcPr>
            <w:tcW w:w="2320" w:type="dxa"/>
          </w:tcPr>
          <w:p w14:paraId="251F49C0" w14:textId="77777777" w:rsidR="003C5BF6" w:rsidRDefault="003C5BF6" w:rsidP="003C5BF6"/>
        </w:tc>
        <w:tc>
          <w:tcPr>
            <w:tcW w:w="2411" w:type="dxa"/>
          </w:tcPr>
          <w:p w14:paraId="3C5D15FB" w14:textId="5C997425" w:rsidR="003C5BF6" w:rsidRDefault="003C5BF6" w:rsidP="003C5BF6">
            <w:r>
              <w:t>Хематурия</w:t>
            </w:r>
          </w:p>
        </w:tc>
        <w:tc>
          <w:tcPr>
            <w:tcW w:w="2327" w:type="dxa"/>
          </w:tcPr>
          <w:p w14:paraId="5A20FFBF" w14:textId="77777777" w:rsidR="003C5BF6" w:rsidRDefault="003C5BF6" w:rsidP="003C5BF6"/>
        </w:tc>
      </w:tr>
      <w:tr w:rsidR="003C5BF6" w14:paraId="5CE08715" w14:textId="77777777" w:rsidTr="009B32D3">
        <w:tc>
          <w:tcPr>
            <w:tcW w:w="9350" w:type="dxa"/>
            <w:gridSpan w:val="4"/>
          </w:tcPr>
          <w:p w14:paraId="544B03E0" w14:textId="49266D41" w:rsidR="003C5BF6" w:rsidRDefault="003C5BF6" w:rsidP="0091385D">
            <w:r>
              <w:rPr>
                <w:i/>
                <w:iCs/>
              </w:rPr>
              <w:t>Нарушения на възпроизводителната система и гърдата</w:t>
            </w:r>
          </w:p>
        </w:tc>
      </w:tr>
      <w:tr w:rsidR="003C5BF6" w14:paraId="132DE2D8" w14:textId="77777777" w:rsidTr="003C5BF6">
        <w:tc>
          <w:tcPr>
            <w:tcW w:w="2292" w:type="dxa"/>
          </w:tcPr>
          <w:p w14:paraId="2CAB213F" w14:textId="77777777" w:rsidR="003C5BF6" w:rsidRDefault="003C5BF6" w:rsidP="003C5BF6"/>
        </w:tc>
        <w:tc>
          <w:tcPr>
            <w:tcW w:w="2320" w:type="dxa"/>
          </w:tcPr>
          <w:p w14:paraId="3C2747F3" w14:textId="77777777" w:rsidR="003C5BF6" w:rsidRDefault="003C5BF6" w:rsidP="003C5BF6"/>
        </w:tc>
        <w:tc>
          <w:tcPr>
            <w:tcW w:w="2411" w:type="dxa"/>
          </w:tcPr>
          <w:p w14:paraId="4A001BDB" w14:textId="55CDD00C" w:rsidR="003C5BF6" w:rsidRDefault="003C5BF6" w:rsidP="003C5BF6">
            <w:r>
              <w:t>Удължена ерекция</w:t>
            </w:r>
          </w:p>
        </w:tc>
        <w:tc>
          <w:tcPr>
            <w:tcW w:w="2327" w:type="dxa"/>
          </w:tcPr>
          <w:p w14:paraId="01396D97" w14:textId="53B33BE4" w:rsidR="003C5BF6" w:rsidRDefault="003C5BF6" w:rsidP="003C5BF6">
            <w:r>
              <w:t>Приапизъм, Кръвоизлив в пениса, Хематоспермия</w:t>
            </w:r>
          </w:p>
        </w:tc>
      </w:tr>
      <w:tr w:rsidR="003C5BF6" w14:paraId="1769CDDE" w14:textId="77777777" w:rsidTr="009B32D3">
        <w:tc>
          <w:tcPr>
            <w:tcW w:w="9350" w:type="dxa"/>
            <w:gridSpan w:val="4"/>
          </w:tcPr>
          <w:p w14:paraId="0FB46A97" w14:textId="0CD79CB8" w:rsidR="003C5BF6" w:rsidRDefault="003C5BF6" w:rsidP="0091385D">
            <w:r>
              <w:rPr>
                <w:i/>
                <w:iCs/>
              </w:rPr>
              <w:t>Общи нарушения и ефекти на мястото на приложение</w:t>
            </w:r>
          </w:p>
        </w:tc>
      </w:tr>
      <w:tr w:rsidR="003C5BF6" w14:paraId="11604545" w14:textId="77777777" w:rsidTr="003C5BF6">
        <w:tc>
          <w:tcPr>
            <w:tcW w:w="2292" w:type="dxa"/>
          </w:tcPr>
          <w:p w14:paraId="510B7B2A" w14:textId="77777777" w:rsidR="003C5BF6" w:rsidRDefault="003C5BF6" w:rsidP="003C5BF6"/>
        </w:tc>
        <w:tc>
          <w:tcPr>
            <w:tcW w:w="2320" w:type="dxa"/>
          </w:tcPr>
          <w:p w14:paraId="4080D8F8" w14:textId="77777777" w:rsidR="003C5BF6" w:rsidRDefault="003C5BF6" w:rsidP="003C5BF6"/>
        </w:tc>
        <w:tc>
          <w:tcPr>
            <w:tcW w:w="2411" w:type="dxa"/>
          </w:tcPr>
          <w:p w14:paraId="1F3809B6" w14:textId="77777777" w:rsidR="003C5BF6" w:rsidRDefault="003C5BF6" w:rsidP="003C5BF6">
            <w:r>
              <w:t>Гръдна болка</w:t>
            </w:r>
            <w:r>
              <w:rPr>
                <w:vertAlign w:val="superscript"/>
              </w:rPr>
              <w:t>1</w:t>
            </w:r>
            <w:r>
              <w:t>,</w:t>
            </w:r>
          </w:p>
          <w:p w14:paraId="2A106C59" w14:textId="43D94B08" w:rsidR="003C5BF6" w:rsidRDefault="003C5BF6" w:rsidP="003C5BF6">
            <w:r>
              <w:t>Периферен оток, Умора</w:t>
            </w:r>
          </w:p>
        </w:tc>
        <w:tc>
          <w:tcPr>
            <w:tcW w:w="2327" w:type="dxa"/>
          </w:tcPr>
          <w:p w14:paraId="53196C65" w14:textId="0220496D" w:rsidR="003C5BF6" w:rsidRDefault="003C5BF6" w:rsidP="003C5BF6">
            <w:r>
              <w:t>Оток на лицето</w:t>
            </w:r>
            <w:r>
              <w:rPr>
                <w:vertAlign w:val="superscript"/>
              </w:rPr>
              <w:t>2</w:t>
            </w:r>
            <w:r>
              <w:t>, Внезапна сърдечна смърт</w:t>
            </w:r>
            <w:r>
              <w:rPr>
                <w:vertAlign w:val="superscript"/>
              </w:rPr>
              <w:t>1,2</w:t>
            </w:r>
          </w:p>
        </w:tc>
      </w:tr>
    </w:tbl>
    <w:p w14:paraId="76DE4630" w14:textId="4C84BDAD"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(1)</w:t>
      </w:r>
      <w:r w:rsidRPr="003C5BF6">
        <w:rPr>
          <w:rFonts w:eastAsia="Times New Roman" w:cs="Arial"/>
          <w:color w:val="000000"/>
          <w:lang w:eastAsia="bg-BG"/>
        </w:rPr>
        <w:tab/>
        <w:t>Повечето от пациентите имат предшестващи сърдечно-съдови рискови фактори (вж.</w:t>
      </w:r>
    </w:p>
    <w:p w14:paraId="483786EA"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точка 4.4).</w:t>
      </w:r>
    </w:p>
    <w:p w14:paraId="153F9301"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(2)</w:t>
      </w:r>
      <w:r w:rsidRPr="003C5BF6">
        <w:rPr>
          <w:rFonts w:eastAsia="Times New Roman" w:cs="Arial"/>
          <w:color w:val="000000"/>
          <w:lang w:eastAsia="bg-BG"/>
        </w:rPr>
        <w:tab/>
        <w:t>Съобщавани при постмаркетинговото наблюдение нежелани реакции, които не са наблюдавани при плацебо контролирани клинични проучвания</w:t>
      </w:r>
    </w:p>
    <w:p w14:paraId="42F75897"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(3)</w:t>
      </w:r>
      <w:r w:rsidRPr="003C5BF6">
        <w:rPr>
          <w:rFonts w:eastAsia="Times New Roman" w:cs="Arial"/>
          <w:color w:val="000000"/>
          <w:lang w:eastAsia="bg-BG"/>
        </w:rPr>
        <w:tab/>
        <w:t>По-често докладвана, когато тадалафил се прилага при пациенти, които вече получават антихипертензивни лекарствени продукти.</w:t>
      </w:r>
    </w:p>
    <w:p w14:paraId="10028A6A" w14:textId="77777777" w:rsidR="003C5BF6" w:rsidRPr="00990901" w:rsidRDefault="003C5BF6" w:rsidP="003C5BF6">
      <w:pPr>
        <w:spacing w:line="240" w:lineRule="auto"/>
        <w:rPr>
          <w:rFonts w:eastAsia="Times New Roman" w:cs="Arial"/>
          <w:color w:val="000000"/>
          <w:u w:val="single"/>
          <w:lang w:eastAsia="bg-BG"/>
        </w:rPr>
      </w:pPr>
    </w:p>
    <w:p w14:paraId="260E80C8" w14:textId="7831226C"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Описание на избрани нежелани реакции</w:t>
      </w:r>
    </w:p>
    <w:p w14:paraId="2635C772" w14:textId="77777777" w:rsidR="003C5BF6" w:rsidRPr="00990901" w:rsidRDefault="003C5BF6" w:rsidP="003C5BF6">
      <w:pPr>
        <w:spacing w:line="240" w:lineRule="auto"/>
        <w:rPr>
          <w:rFonts w:eastAsia="Times New Roman" w:cs="Arial"/>
          <w:color w:val="000000"/>
          <w:lang w:eastAsia="bg-BG"/>
        </w:rPr>
      </w:pPr>
    </w:p>
    <w:p w14:paraId="156F5007" w14:textId="6447813C"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Незначително по-гол яма честота на отклонения в ЕКГ, преди всичко синусова брадикардия, са докладвани при пациенти, лекувани с тадалафил един път дневно в сравнение с плацебо. Повечето от тези отклонения в ЕКГ не са свързани с нежеланите лекарствени реакции.</w:t>
      </w:r>
    </w:p>
    <w:p w14:paraId="096434BA" w14:textId="77777777" w:rsidR="003C5BF6" w:rsidRPr="00990901" w:rsidRDefault="003C5BF6" w:rsidP="003C5BF6">
      <w:pPr>
        <w:spacing w:line="240" w:lineRule="auto"/>
        <w:rPr>
          <w:rFonts w:eastAsia="Times New Roman" w:cs="Arial"/>
          <w:color w:val="000000"/>
          <w:u w:val="single"/>
          <w:lang w:eastAsia="bg-BG"/>
        </w:rPr>
      </w:pPr>
    </w:p>
    <w:p w14:paraId="6A5DC813" w14:textId="50D4A900"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Други специални популации</w:t>
      </w:r>
    </w:p>
    <w:p w14:paraId="41D62EF8" w14:textId="77777777" w:rsidR="003C5BF6" w:rsidRPr="00990901" w:rsidRDefault="003C5BF6" w:rsidP="003C5BF6">
      <w:pPr>
        <w:spacing w:line="240" w:lineRule="auto"/>
        <w:rPr>
          <w:rFonts w:eastAsia="Times New Roman" w:cs="Arial"/>
          <w:color w:val="000000"/>
          <w:lang w:eastAsia="bg-BG"/>
        </w:rPr>
      </w:pPr>
    </w:p>
    <w:p w14:paraId="2AD16F33" w14:textId="6001D85C"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 xml:space="preserve">Данните при пациенти на възраст над 65 години, които приемат тадалафил в клинични проучвания или за лечение на еректилна дисфункция, или за лечение на доброкачествена хиперплазия на простатата, са ограничени.В клинични проучвания с тадалафил, приеман при нужда за лечение на еректилна дисфункция, диария се съобщава по-често при пациенти на възраст над 65 години. В клинични проучвания с тадалафил 5 </w:t>
      </w:r>
      <w:r w:rsidRPr="003C5BF6">
        <w:rPr>
          <w:rFonts w:eastAsia="Times New Roman" w:cs="Arial"/>
          <w:color w:val="000000"/>
          <w:lang w:val="en-US"/>
        </w:rPr>
        <w:t xml:space="preserve">mg, </w:t>
      </w:r>
      <w:r w:rsidRPr="003C5BF6">
        <w:rPr>
          <w:rFonts w:eastAsia="Times New Roman" w:cs="Arial"/>
          <w:color w:val="000000"/>
          <w:lang w:eastAsia="bg-BG"/>
        </w:rPr>
        <w:t>приеман веднъж дневно за лечение на доброкачествена хиперплазия на простатата, замаяност и диария са съобщав</w:t>
      </w:r>
      <w:r w:rsidRPr="003C5BF6">
        <w:rPr>
          <w:rFonts w:eastAsia="Times New Roman" w:cs="Arial"/>
          <w:color w:val="000000"/>
          <w:u w:val="single"/>
          <w:lang w:eastAsia="bg-BG"/>
        </w:rPr>
        <w:t xml:space="preserve">ани </w:t>
      </w:r>
      <w:r w:rsidRPr="003C5BF6">
        <w:rPr>
          <w:rFonts w:eastAsia="Times New Roman" w:cs="Arial"/>
          <w:color w:val="000000"/>
          <w:lang w:eastAsia="bg-BG"/>
        </w:rPr>
        <w:t>почесто при пациенти над 75-годишна възраст.</w:t>
      </w:r>
    </w:p>
    <w:p w14:paraId="6907818C" w14:textId="77777777" w:rsidR="003C5BF6" w:rsidRPr="00990901" w:rsidRDefault="003C5BF6" w:rsidP="003C5BF6">
      <w:pPr>
        <w:spacing w:line="240" w:lineRule="auto"/>
        <w:rPr>
          <w:rFonts w:eastAsia="Times New Roman" w:cs="Arial"/>
          <w:color w:val="000000"/>
          <w:u w:val="single"/>
          <w:lang w:eastAsia="bg-BG"/>
        </w:rPr>
      </w:pPr>
    </w:p>
    <w:p w14:paraId="3FA3B964" w14:textId="7223F8AA"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Съобщаване на подозирани нежелани реакции</w:t>
      </w:r>
    </w:p>
    <w:p w14:paraId="1457A912" w14:textId="08B99B8A" w:rsidR="003C5BF6" w:rsidRPr="00990901" w:rsidRDefault="003C5BF6" w:rsidP="003C5BF6">
      <w:pPr>
        <w:rPr>
          <w:rFonts w:cs="Arial"/>
        </w:rPr>
      </w:pPr>
      <w:r w:rsidRPr="00990901">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r w:rsidR="00990901">
        <w:rPr>
          <w:rFonts w:eastAsia="Times New Roman" w:cs="Arial"/>
          <w:color w:val="000000"/>
          <w:lang w:eastAsia="bg-BG"/>
        </w:rPr>
        <w:t xml:space="preserve"> </w:t>
      </w:r>
      <w:r w:rsidR="00990901">
        <w:t xml:space="preserve">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 1303 София, тел.: +359 2 8903417, уебсайт: </w:t>
      </w:r>
      <w:r w:rsidR="00990901">
        <w:fldChar w:fldCharType="begin"/>
      </w:r>
      <w:r w:rsidR="00990901">
        <w:instrText xml:space="preserve"> HYPERLINK "http://www.bda.bg" </w:instrText>
      </w:r>
      <w:r w:rsidR="00990901">
        <w:fldChar w:fldCharType="separate"/>
      </w:r>
      <w:r w:rsidR="00990901">
        <w:rPr>
          <w:u w:val="single"/>
          <w:lang w:val="en-US"/>
        </w:rPr>
        <w:t>www.bda.bg</w:t>
      </w:r>
      <w:r w:rsidR="00990901">
        <w:fldChar w:fldCharType="end"/>
      </w:r>
      <w:r w:rsidR="00990901">
        <w:rPr>
          <w:u w:val="single"/>
          <w:lang w:val="en-US"/>
        </w:rPr>
        <w:t>.</w:t>
      </w:r>
    </w:p>
    <w:p w14:paraId="511772FD" w14:textId="77777777" w:rsidR="003C5BF6" w:rsidRPr="0091385D" w:rsidRDefault="003C5BF6"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05CA7A0F" w14:textId="77777777" w:rsidR="00990901" w:rsidRPr="00990901" w:rsidRDefault="00990901" w:rsidP="00990901">
      <w:pPr>
        <w:spacing w:line="240" w:lineRule="auto"/>
        <w:rPr>
          <w:rFonts w:eastAsia="Times New Roman" w:cs="Arial"/>
          <w:sz w:val="24"/>
          <w:szCs w:val="24"/>
          <w:lang w:eastAsia="bg-BG"/>
        </w:rPr>
      </w:pPr>
      <w:r w:rsidRPr="00990901">
        <w:rPr>
          <w:rFonts w:eastAsia="Times New Roman" w:cs="Arial"/>
          <w:color w:val="000000"/>
          <w:lang w:eastAsia="bg-BG"/>
        </w:rPr>
        <w:t xml:space="preserve">При здрави доброволци са давани единични дози до 500 </w:t>
      </w:r>
      <w:r w:rsidRPr="00990901">
        <w:rPr>
          <w:rFonts w:eastAsia="Times New Roman" w:cs="Arial"/>
          <w:color w:val="000000"/>
          <w:lang w:val="en-US"/>
        </w:rPr>
        <w:t xml:space="preserve">mg, </w:t>
      </w:r>
      <w:r w:rsidRPr="00990901">
        <w:rPr>
          <w:rFonts w:eastAsia="Times New Roman" w:cs="Arial"/>
          <w:color w:val="000000"/>
          <w:lang w:eastAsia="bg-BG"/>
        </w:rPr>
        <w:t xml:space="preserve">а на пациенти са прилагани многократни дневни дози до 100 </w:t>
      </w:r>
      <w:r w:rsidRPr="00990901">
        <w:rPr>
          <w:rFonts w:eastAsia="Times New Roman" w:cs="Arial"/>
          <w:color w:val="000000"/>
          <w:lang w:val="en-US"/>
        </w:rPr>
        <w:t xml:space="preserve">mg. </w:t>
      </w:r>
      <w:r w:rsidRPr="00990901">
        <w:rPr>
          <w:rFonts w:eastAsia="Times New Roman" w:cs="Arial"/>
          <w:color w:val="000000"/>
          <w:lang w:eastAsia="bg-BG"/>
        </w:rPr>
        <w:t>Нежеланите събития са били подобни на онези, наблюдавани при по-ниски дози.</w:t>
      </w:r>
    </w:p>
    <w:p w14:paraId="6A43B8F3" w14:textId="43B956E8" w:rsidR="007A2185" w:rsidRPr="00990901" w:rsidRDefault="00990901" w:rsidP="00990901">
      <w:pPr>
        <w:rPr>
          <w:rFonts w:cs="Arial"/>
        </w:rPr>
      </w:pPr>
      <w:r w:rsidRPr="00990901">
        <w:rPr>
          <w:rFonts w:eastAsia="Times New Roman" w:cs="Arial"/>
          <w:color w:val="000000"/>
          <w:lang w:eastAsia="bg-BG"/>
        </w:rPr>
        <w:t>В случаите на предозиране, ако се налага, трябва да се предприемат стандартните поддържащи мерки. Хемодиализата незначително спомага за елиминирането на тадалафил.</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DC59CDF"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Фармакотерапевтична група: урологични средства, лекарствени продукти, прилагани при еректилна дисфункция АТС код: </w:t>
      </w:r>
      <w:r w:rsidRPr="00990901">
        <w:rPr>
          <w:rFonts w:eastAsia="Times New Roman" w:cs="Arial"/>
          <w:color w:val="000000"/>
          <w:lang w:val="en-US"/>
        </w:rPr>
        <w:t>G04BE08.</w:t>
      </w:r>
    </w:p>
    <w:p w14:paraId="71F48C80" w14:textId="77777777" w:rsidR="00990901" w:rsidRPr="00990901" w:rsidRDefault="00990901" w:rsidP="00990901">
      <w:pPr>
        <w:spacing w:line="240" w:lineRule="auto"/>
        <w:rPr>
          <w:rFonts w:eastAsia="Times New Roman" w:cs="Arial"/>
          <w:color w:val="000000"/>
          <w:u w:val="single"/>
          <w:lang w:eastAsia="bg-BG"/>
        </w:rPr>
      </w:pPr>
    </w:p>
    <w:p w14:paraId="411FD19B" w14:textId="1CCFFB9E"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Механизъм на действие</w:t>
      </w:r>
    </w:p>
    <w:p w14:paraId="7CB902CB"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Тадалафил е селективен, обратим инхибитор на цикличния гуанозин монофосфат (цГМФ) - специфична фосфодиестераза тип 5 (ФДЕ-5). Когато сексуалното стимулиране предизвика локално освобождаване на азотен оксид, инхибирането на ФДЕ-5 от тадалафил предизвиква повишени нива на цГМФ в кавернозните тела. Това води до релаксация на гладката мускулатура и приток на кръв в тъканите на пениса, водещо да ерекция. Тадалафил е неефективен в лечението на еректилна дисфункция при липса на сексуална стимулация.</w:t>
      </w:r>
    </w:p>
    <w:p w14:paraId="581D6CDE" w14:textId="7908A897" w:rsidR="00990901" w:rsidRPr="00990901" w:rsidRDefault="00990901" w:rsidP="00990901">
      <w:pPr>
        <w:spacing w:line="240" w:lineRule="auto"/>
        <w:rPr>
          <w:rFonts w:eastAsia="Times New Roman" w:cs="Arial"/>
          <w:color w:val="000000"/>
          <w:u w:val="single"/>
          <w:lang w:eastAsia="bg-BG"/>
        </w:rPr>
      </w:pPr>
    </w:p>
    <w:p w14:paraId="6C569B4D" w14:textId="3C670AFD"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Фармакодинамични ефекти</w:t>
      </w:r>
    </w:p>
    <w:p w14:paraId="54B53160" w14:textId="77777777" w:rsidR="00990901" w:rsidRPr="00990901" w:rsidRDefault="00990901" w:rsidP="00990901">
      <w:pPr>
        <w:rPr>
          <w:rFonts w:eastAsia="Times New Roman" w:cs="Arial"/>
          <w:lang w:eastAsia="bg-BG"/>
        </w:rPr>
      </w:pPr>
      <w:r w:rsidRPr="00990901">
        <w:rPr>
          <w:rFonts w:eastAsia="Times New Roman" w:cs="Arial"/>
          <w:color w:val="000000"/>
          <w:lang w:eastAsia="bg-BG"/>
        </w:rPr>
        <w:t xml:space="preserve">Проучванията </w:t>
      </w:r>
      <w:r w:rsidRPr="00990901">
        <w:rPr>
          <w:rFonts w:eastAsia="Times New Roman" w:cs="Arial"/>
          <w:i/>
          <w:iCs/>
          <w:color w:val="000000"/>
          <w:lang w:val="en-US"/>
        </w:rPr>
        <w:t>in vitro</w:t>
      </w:r>
      <w:r w:rsidRPr="00990901">
        <w:rPr>
          <w:rFonts w:eastAsia="Times New Roman" w:cs="Arial"/>
          <w:color w:val="000000"/>
          <w:lang w:val="en-US"/>
        </w:rPr>
        <w:t xml:space="preserve"> </w:t>
      </w:r>
      <w:r w:rsidRPr="00990901">
        <w:rPr>
          <w:rFonts w:eastAsia="Times New Roman" w:cs="Arial"/>
          <w:color w:val="000000"/>
          <w:lang w:eastAsia="bg-BG"/>
        </w:rPr>
        <w:t xml:space="preserve">са показали, че тадалафил е селективен инхибитор на ФДЕ-5. ФДЕ-5 е ензим, който се открива в гладката мускулатура на кавернозното тяло, съдовата и висцерална гладка мускулатура, скелетните мускули, тромбоцитите, бъбреците, белия дроб, и малкия мозък. Действието на тадалафил е по-силно върху ФДЕ-5, отколкото върху други фосфодиестерази. Тадалафил е &gt; 10 000 пъти по-мощен за ФДЕ-5, отколкото по отношение на ФДЕ-1, ФДЕ-2 и ФДЕ-4 - ензими, които се откриват в сърцето, мозъка, кръвоносните съдове, черния дроб и други органи. Тадалафил е &gt; 10 000 пъти по-мощен по отношение на </w:t>
      </w:r>
      <w:r w:rsidRPr="009765F7">
        <w:rPr>
          <w:rFonts w:eastAsia="Times New Roman" w:cs="Arial"/>
          <w:color w:val="000000"/>
          <w:lang w:eastAsia="bg-BG"/>
        </w:rPr>
        <w:t>ФДЕ-5, отколкото</w:t>
      </w:r>
      <w:r w:rsidRPr="00990901">
        <w:rPr>
          <w:rFonts w:eastAsia="Times New Roman" w:cs="Arial"/>
          <w:color w:val="000000"/>
          <w:lang w:eastAsia="bg-BG"/>
        </w:rPr>
        <w:t xml:space="preserve"> по отношение на ФДЕ-3 - ензим, намиращ се в сърцето и кръвоносните съдове. Тази селективност към ФДЕ-5, сравнена със селективността към ФДЕ-3 е важна, защото ФДЕ-3 е ензим, участващ в механизма на сърдечните съкращения. В допълнение, тадалафил е приблизително 700-пъти по-мощен по отношение на ФДЕ-5, отколкото спрямо ФДЕ-6 –ензим който се намира в ретината и е отговорен за фототрансдукцията. Тадалафил е също &gt;10 000 пъти по-мощен по отношение на ФДЕ-5, отколкото по отношение на ФДЕ-7, до ФДЕ-10.</w:t>
      </w:r>
    </w:p>
    <w:p w14:paraId="07548EE6" w14:textId="77777777" w:rsidR="00990901" w:rsidRPr="00990901" w:rsidRDefault="00990901" w:rsidP="00990901">
      <w:pPr>
        <w:spacing w:line="240" w:lineRule="auto"/>
        <w:rPr>
          <w:rFonts w:eastAsia="Times New Roman" w:cs="Arial"/>
          <w:color w:val="000000"/>
          <w:u w:val="single"/>
          <w:lang w:eastAsia="bg-BG"/>
        </w:rPr>
      </w:pPr>
    </w:p>
    <w:p w14:paraId="4634031F" w14:textId="5C389739" w:rsidR="00990901" w:rsidRDefault="00990901" w:rsidP="00990901">
      <w:pPr>
        <w:spacing w:line="240" w:lineRule="auto"/>
        <w:rPr>
          <w:rFonts w:eastAsia="Times New Roman" w:cs="Arial"/>
          <w:color w:val="000000"/>
          <w:u w:val="single"/>
          <w:lang w:eastAsia="bg-BG"/>
        </w:rPr>
      </w:pPr>
      <w:r w:rsidRPr="00990901">
        <w:rPr>
          <w:rFonts w:eastAsia="Times New Roman" w:cs="Arial"/>
          <w:color w:val="000000"/>
          <w:u w:val="single"/>
          <w:lang w:eastAsia="bg-BG"/>
        </w:rPr>
        <w:t>Клинична ефикасност и безопасност</w:t>
      </w:r>
    </w:p>
    <w:p w14:paraId="020E54FB" w14:textId="3BB7023F" w:rsidR="009765F7" w:rsidRPr="009765F7" w:rsidRDefault="009765F7" w:rsidP="00990901">
      <w:pPr>
        <w:spacing w:line="240" w:lineRule="auto"/>
        <w:rPr>
          <w:rFonts w:eastAsia="Times New Roman" w:cs="Arial"/>
          <w:color w:val="000000"/>
          <w:lang w:eastAsia="bg-BG"/>
        </w:rPr>
      </w:pPr>
      <w:r w:rsidRPr="009765F7">
        <w:rPr>
          <w:rFonts w:eastAsia="Times New Roman" w:cs="Arial"/>
          <w:color w:val="000000"/>
          <w:lang w:eastAsia="bg-BG"/>
        </w:rPr>
        <w:t>Три клинични проучвания са проведени с 1 054 пациенти в домашни условия за определяне на продължителност на отговора към тадалафил. Тадалафил е показал статистически значимо подобрение в еректилната функция и способността да се извърши успешен полов акт до 36 часа след приема на дозата, както и в способността на пациентите да получат и поддържат ерекции за успешен полов акт, в сравнение с плацебо, още на 16-та минута след приема на дозата.</w:t>
      </w:r>
    </w:p>
    <w:p w14:paraId="500D1A87" w14:textId="77777777" w:rsidR="009765F7" w:rsidRPr="00990901" w:rsidRDefault="009765F7" w:rsidP="00990901">
      <w:pPr>
        <w:spacing w:line="240" w:lineRule="auto"/>
        <w:rPr>
          <w:rFonts w:eastAsia="Times New Roman" w:cs="Arial"/>
          <w:lang w:eastAsia="bg-BG"/>
        </w:rPr>
      </w:pPr>
    </w:p>
    <w:p w14:paraId="54688E88"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Тадалафил, приложен на здрави лица, предизвиква незначима разлика в сравнение с плацебо в систолното и диастолното кръвно налягане в легнало положение (средно максимално намаление от 1,6/0,8 </w:t>
      </w:r>
      <w:r w:rsidRPr="00990901">
        <w:rPr>
          <w:rFonts w:eastAsia="Times New Roman" w:cs="Arial"/>
          <w:color w:val="000000"/>
          <w:lang w:val="en-US"/>
        </w:rPr>
        <w:t xml:space="preserve">mm Hg, </w:t>
      </w:r>
      <w:r w:rsidRPr="00990901">
        <w:rPr>
          <w:rFonts w:eastAsia="Times New Roman" w:cs="Arial"/>
          <w:color w:val="000000"/>
          <w:lang w:eastAsia="bg-BG"/>
        </w:rPr>
        <w:t xml:space="preserve">съответно), в систолното и диастолното кръвно налягане в изправено положение (средно максимално намаление от 0,2/4,6 </w:t>
      </w:r>
      <w:r w:rsidRPr="00990901">
        <w:rPr>
          <w:rFonts w:eastAsia="Times New Roman" w:cs="Arial"/>
          <w:color w:val="000000"/>
          <w:lang w:val="en-US"/>
        </w:rPr>
        <w:t xml:space="preserve">mm Hg, </w:t>
      </w:r>
      <w:r w:rsidRPr="00990901">
        <w:rPr>
          <w:rFonts w:eastAsia="Times New Roman" w:cs="Arial"/>
          <w:color w:val="000000"/>
          <w:lang w:eastAsia="bg-BG"/>
        </w:rPr>
        <w:t>съответно), и няма значима промяна в сърдечната честота.</w:t>
      </w:r>
    </w:p>
    <w:p w14:paraId="31D08660" w14:textId="77777777" w:rsidR="00990901" w:rsidRPr="00990901" w:rsidRDefault="00990901" w:rsidP="00990901">
      <w:pPr>
        <w:spacing w:line="240" w:lineRule="auto"/>
        <w:rPr>
          <w:rFonts w:eastAsia="Times New Roman" w:cs="Arial"/>
          <w:color w:val="000000"/>
          <w:lang w:eastAsia="bg-BG"/>
        </w:rPr>
      </w:pPr>
    </w:p>
    <w:p w14:paraId="4A30E22E" w14:textId="71A3BE82"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проучване за оценка на ефектите на тадалафил върху зрението не са отчетени нарушения в разпознаването на цветовете (синьо/зелено) посредством използване на теста </w:t>
      </w:r>
      <w:proofErr w:type="spellStart"/>
      <w:r w:rsidRPr="00990901">
        <w:rPr>
          <w:rFonts w:eastAsia="Times New Roman" w:cs="Arial"/>
          <w:color w:val="000000"/>
          <w:lang w:val="en-US"/>
        </w:rPr>
        <w:t>FamsworthMunsell</w:t>
      </w:r>
      <w:proofErr w:type="spellEnd"/>
      <w:r w:rsidRPr="00990901">
        <w:rPr>
          <w:rFonts w:eastAsia="Times New Roman" w:cs="Arial"/>
          <w:color w:val="000000"/>
          <w:lang w:val="en-US"/>
        </w:rPr>
        <w:t xml:space="preserve"> 100-hue. </w:t>
      </w:r>
      <w:r w:rsidRPr="00990901">
        <w:rPr>
          <w:rFonts w:eastAsia="Times New Roman" w:cs="Arial"/>
          <w:color w:val="000000"/>
          <w:lang w:eastAsia="bg-BG"/>
        </w:rPr>
        <w:t>Този резултат кореспондира с ниския афинитет на тадалафил към ФДЕ-6, в сравнение с ФДЕ-5. Във всички клинични проучвания съобщенията за промени в цветното виждане са редки (&lt; 0,1%).</w:t>
      </w:r>
    </w:p>
    <w:p w14:paraId="6AA907F9" w14:textId="77777777" w:rsidR="00990901" w:rsidRPr="00990901" w:rsidRDefault="00990901" w:rsidP="00990901">
      <w:pPr>
        <w:spacing w:line="240" w:lineRule="auto"/>
        <w:rPr>
          <w:rFonts w:eastAsia="Times New Roman" w:cs="Arial"/>
          <w:color w:val="000000"/>
          <w:lang w:eastAsia="bg-BG"/>
        </w:rPr>
      </w:pPr>
    </w:p>
    <w:p w14:paraId="5061D255" w14:textId="4CAB820D"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Проведени са три проучвания при мъже за оценка на потенциалния ефект върху сперматогенезата на тадалафил 10 </w:t>
      </w:r>
      <w:r w:rsidRPr="00990901">
        <w:rPr>
          <w:rFonts w:eastAsia="Times New Roman" w:cs="Arial"/>
          <w:color w:val="000000"/>
          <w:lang w:val="en-US"/>
        </w:rPr>
        <w:t xml:space="preserve">mg </w:t>
      </w:r>
      <w:r w:rsidRPr="00990901">
        <w:rPr>
          <w:rFonts w:eastAsia="Times New Roman" w:cs="Arial"/>
          <w:color w:val="000000"/>
          <w:lang w:eastAsia="bg-BG"/>
        </w:rPr>
        <w:t xml:space="preserve">(едно 6-месечно проучване) и 20 </w:t>
      </w:r>
      <w:r w:rsidRPr="00990901">
        <w:rPr>
          <w:rFonts w:eastAsia="Times New Roman" w:cs="Arial"/>
          <w:color w:val="000000"/>
          <w:lang w:val="en-US"/>
        </w:rPr>
        <w:t xml:space="preserve">mg </w:t>
      </w:r>
      <w:r w:rsidRPr="00990901">
        <w:rPr>
          <w:rFonts w:eastAsia="Times New Roman" w:cs="Arial"/>
          <w:color w:val="000000"/>
          <w:lang w:eastAsia="bg-BG"/>
        </w:rPr>
        <w:t xml:space="preserve">(едно 6-месечно и едно 9-месечно проучване), прилаган ежедневно. В две от тези проучвания е наблюдавано понижение на количеството и концентрацията на спермата, свързано с лечението с тадалафил с малка вероятност за клинична значимост. Тези ефекти не са били свързани с промени в други параметри, като подвижност, морфология и </w:t>
      </w:r>
      <w:r w:rsidRPr="00990901">
        <w:rPr>
          <w:rFonts w:eastAsia="Times New Roman" w:cs="Arial"/>
          <w:color w:val="000000"/>
          <w:lang w:val="en-US"/>
        </w:rPr>
        <w:t>FSH.</w:t>
      </w:r>
    </w:p>
    <w:p w14:paraId="03075DF0" w14:textId="77777777" w:rsidR="00990901" w:rsidRPr="00990901" w:rsidRDefault="00990901" w:rsidP="00990901">
      <w:pPr>
        <w:spacing w:line="240" w:lineRule="auto"/>
        <w:rPr>
          <w:rFonts w:eastAsia="Times New Roman" w:cs="Arial"/>
          <w:i/>
          <w:iCs/>
          <w:color w:val="000000"/>
          <w:lang w:eastAsia="bg-BG"/>
        </w:rPr>
      </w:pPr>
    </w:p>
    <w:p w14:paraId="1CF943BD" w14:textId="77777777" w:rsidR="008C3B76" w:rsidRPr="008C3B76" w:rsidRDefault="008C3B76" w:rsidP="008C3B76">
      <w:pPr>
        <w:rPr>
          <w:rFonts w:eastAsia="Times New Roman" w:cs="Arial"/>
          <w:sz w:val="24"/>
          <w:szCs w:val="24"/>
          <w:lang w:eastAsia="bg-BG"/>
        </w:rPr>
      </w:pPr>
      <w:r w:rsidRPr="008C3B76">
        <w:rPr>
          <w:rFonts w:eastAsia="Times New Roman" w:cs="Arial"/>
          <w:color w:val="000000"/>
          <w:lang w:eastAsia="bg-BG"/>
        </w:rPr>
        <w:t xml:space="preserve">Тадалафил в дози от 2 </w:t>
      </w:r>
      <w:r w:rsidRPr="008C3B76">
        <w:rPr>
          <w:rFonts w:eastAsia="Times New Roman" w:cs="Arial"/>
          <w:color w:val="000000"/>
          <w:lang w:val="en-US"/>
        </w:rPr>
        <w:t xml:space="preserve">mg </w:t>
      </w:r>
      <w:r w:rsidRPr="008C3B76">
        <w:rPr>
          <w:rFonts w:eastAsia="Times New Roman" w:cs="Arial"/>
          <w:color w:val="000000"/>
          <w:lang w:eastAsia="bg-BG"/>
        </w:rPr>
        <w:t xml:space="preserve">до 100 </w:t>
      </w:r>
      <w:r w:rsidRPr="008C3B76">
        <w:rPr>
          <w:rFonts w:eastAsia="Times New Roman" w:cs="Arial"/>
          <w:color w:val="000000"/>
          <w:lang w:val="en-US"/>
        </w:rPr>
        <w:t xml:space="preserve">mg </w:t>
      </w:r>
      <w:r w:rsidRPr="008C3B76">
        <w:rPr>
          <w:rFonts w:eastAsia="Times New Roman" w:cs="Arial"/>
          <w:color w:val="000000"/>
          <w:lang w:eastAsia="bg-BG"/>
        </w:rPr>
        <w:t>е бил изследван в 16 клинични проучвания, включващи 250 пациенти, включително пациенти с еректилна дисфункция от различна тежест (лека, умерена, тежка), етиология, възраст (между 21-86 години) и етническа принадлежност.</w:t>
      </w:r>
      <w:r w:rsidRPr="008C3B76">
        <w:rPr>
          <w:rFonts w:eastAsia="Times New Roman" w:cs="Arial"/>
          <w:i/>
          <w:iCs/>
          <w:color w:val="000000"/>
          <w:lang w:eastAsia="bg-BG"/>
        </w:rPr>
        <w:t xml:space="preserve"> </w:t>
      </w:r>
      <w:r w:rsidRPr="008C3B76">
        <w:rPr>
          <w:rFonts w:eastAsia="Times New Roman" w:cs="Arial"/>
          <w:color w:val="000000"/>
          <w:lang w:eastAsia="bg-BG"/>
        </w:rPr>
        <w:t>Повечето пациенти съобщават за еректилна дисфункция с продължителност от поне една</w:t>
      </w:r>
      <w:r w:rsidRPr="008C3B76">
        <w:rPr>
          <w:rFonts w:eastAsia="Times New Roman" w:cs="Arial"/>
          <w:sz w:val="24"/>
          <w:szCs w:val="24"/>
          <w:lang w:eastAsia="bg-BG"/>
        </w:rPr>
        <w:t xml:space="preserve"> </w:t>
      </w:r>
      <w:r w:rsidRPr="008C3B76">
        <w:rPr>
          <w:rFonts w:eastAsia="Times New Roman" w:cs="Arial"/>
          <w:color w:val="000000"/>
          <w:lang w:eastAsia="bg-BG"/>
        </w:rPr>
        <w:t>година. При първоначалните проучвания за ефективност върху общата популация 81%</w:t>
      </w:r>
      <w:r w:rsidRPr="008C3B76">
        <w:rPr>
          <w:rFonts w:eastAsia="Times New Roman" w:cs="Arial"/>
          <w:color w:val="000000"/>
          <w:lang w:val="en-US"/>
        </w:rPr>
        <w:t xml:space="preserve"> </w:t>
      </w:r>
      <w:r w:rsidRPr="008C3B76">
        <w:rPr>
          <w:rFonts w:eastAsia="Times New Roman" w:cs="Arial"/>
          <w:color w:val="000000"/>
          <w:lang w:eastAsia="bg-BG"/>
        </w:rPr>
        <w:t>от пациентите са съобщили, че тадалафил е подобрил тяхната ерекция в сравнение с 35% при плацебо. Също така, пациентите с еректилна дисфунция от всички степени на тежест съобщават за подобрени ерекции, докато са вземали тадалафил (86%, 83%, и 72% за лека, умерена, и тежка, съответно в сравнение с 45%, 42%, и 19% с плацебо). При първоначалните проучвания за ефективност 75% от опитите за полов акт с тадалафил са били успешни в сравнение с 32% при плацебо.</w:t>
      </w:r>
    </w:p>
    <w:p w14:paraId="261FEBE8" w14:textId="77777777" w:rsidR="008C3B76" w:rsidRPr="008C3B76" w:rsidRDefault="008C3B76" w:rsidP="008C3B76">
      <w:pPr>
        <w:spacing w:line="240" w:lineRule="auto"/>
        <w:rPr>
          <w:rFonts w:eastAsia="Times New Roman" w:cs="Arial"/>
          <w:color w:val="000000"/>
          <w:lang w:eastAsia="bg-BG"/>
        </w:rPr>
      </w:pPr>
    </w:p>
    <w:p w14:paraId="4E71DD81" w14:textId="53B371C1" w:rsidR="00990901" w:rsidRPr="008C3B76" w:rsidRDefault="008C3B76" w:rsidP="008C3B76">
      <w:pPr>
        <w:spacing w:line="240" w:lineRule="auto"/>
        <w:rPr>
          <w:rFonts w:eastAsia="Times New Roman" w:cs="Arial"/>
          <w:sz w:val="24"/>
          <w:szCs w:val="24"/>
          <w:lang w:eastAsia="bg-BG"/>
        </w:rPr>
      </w:pPr>
      <w:r w:rsidRPr="008C3B76">
        <w:rPr>
          <w:rFonts w:eastAsia="Times New Roman" w:cs="Arial"/>
          <w:color w:val="000000"/>
          <w:lang w:eastAsia="bg-BG"/>
        </w:rPr>
        <w:t xml:space="preserve">При едно 12-седмично проучване, проведено при 186 пациенти (142 тадалафил, 44 плацебо) с еректилна дисфункция, вторично на увреждане на гръбначния мозък, тадалафил значимо подобрява еректилната функция, което води до средна честота на успешните опити за индивид при пациентите, третирани с тадалафил 10 или 20 </w:t>
      </w:r>
      <w:r w:rsidRPr="008C3B76">
        <w:rPr>
          <w:rFonts w:eastAsia="Times New Roman" w:cs="Arial"/>
          <w:color w:val="000000"/>
          <w:lang w:val="en-US"/>
        </w:rPr>
        <w:t xml:space="preserve">mg </w:t>
      </w:r>
      <w:r w:rsidRPr="008C3B76">
        <w:rPr>
          <w:rFonts w:eastAsia="Times New Roman" w:cs="Arial"/>
          <w:color w:val="000000"/>
          <w:lang w:eastAsia="bg-BG"/>
        </w:rPr>
        <w:t>(гъвкава доза при поискване) 48% в сравнение с 17% при плацебо.</w:t>
      </w:r>
    </w:p>
    <w:p w14:paraId="1C90D33F" w14:textId="77777777" w:rsidR="00990901" w:rsidRPr="00990901" w:rsidRDefault="00990901" w:rsidP="00990901">
      <w:pPr>
        <w:spacing w:line="240" w:lineRule="auto"/>
        <w:rPr>
          <w:rFonts w:eastAsia="Times New Roman" w:cs="Arial"/>
          <w:color w:val="000000"/>
          <w:u w:val="single"/>
          <w:lang w:eastAsia="bg-BG"/>
        </w:rPr>
      </w:pPr>
    </w:p>
    <w:p w14:paraId="3F113E11" w14:textId="18DACA55"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Педиатрична популация</w:t>
      </w:r>
    </w:p>
    <w:p w14:paraId="1386E460"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педиатрични пациенти с мускулна дистрофия тип Дюшен (МДД), е проведено едно проучване, в което не са наблюдавани данни за ефикасност. При 331 момчета на възраст 7-14 години с МДД, на които се прилага едновременно лечение с кортикостероиди, е </w:t>
      </w:r>
      <w:r w:rsidRPr="00990901">
        <w:rPr>
          <w:rFonts w:eastAsia="Times New Roman" w:cs="Arial"/>
          <w:color w:val="000000"/>
          <w:lang w:eastAsia="bg-BG"/>
        </w:rPr>
        <w:lastRenderedPageBreak/>
        <w:t xml:space="preserve">проведено рандомизирано, двойносляпо, плацебо-контролирано, паралелно проучване с 3 рамена с тадалафил. Проучването включва 48-седмичен двойносляп период, в който пациентите са рандомизирани да получават тадалафил 0,3 </w:t>
      </w:r>
      <w:r w:rsidRPr="00990901">
        <w:rPr>
          <w:rFonts w:eastAsia="Times New Roman" w:cs="Arial"/>
          <w:color w:val="000000"/>
          <w:lang w:val="en-US"/>
        </w:rPr>
        <w:t xml:space="preserve">mg/kg, </w:t>
      </w:r>
      <w:r w:rsidRPr="00990901">
        <w:rPr>
          <w:rFonts w:eastAsia="Times New Roman" w:cs="Arial"/>
          <w:color w:val="000000"/>
          <w:lang w:eastAsia="bg-BG"/>
        </w:rPr>
        <w:t xml:space="preserve">тадалафил 0,6 </w:t>
      </w:r>
      <w:r w:rsidRPr="00990901">
        <w:rPr>
          <w:rFonts w:eastAsia="Times New Roman" w:cs="Arial"/>
          <w:color w:val="000000"/>
          <w:lang w:val="en-US"/>
        </w:rPr>
        <w:t xml:space="preserve">mg/kg </w:t>
      </w:r>
      <w:r w:rsidRPr="00990901">
        <w:rPr>
          <w:rFonts w:eastAsia="Times New Roman" w:cs="Arial"/>
          <w:color w:val="000000"/>
          <w:lang w:eastAsia="bg-BG"/>
        </w:rPr>
        <w:t xml:space="preserve">или плацебо всеки ден. Тадалафил не показва ефикасност по отношание забавяне на влошаването на способността за самостоятелно ходене, измерено с помощта на първичната крайна точка - 6-минутен тест за ходене (6 </w:t>
      </w:r>
      <w:r w:rsidRPr="00990901">
        <w:rPr>
          <w:rFonts w:eastAsia="Times New Roman" w:cs="Arial"/>
          <w:color w:val="000000"/>
          <w:lang w:val="en-US"/>
        </w:rPr>
        <w:t xml:space="preserve">minute walk distance, 6MWD): </w:t>
      </w:r>
      <w:r w:rsidRPr="00990901">
        <w:rPr>
          <w:rFonts w:eastAsia="Times New Roman" w:cs="Arial"/>
          <w:color w:val="000000"/>
          <w:lang w:eastAsia="bg-BG"/>
        </w:rPr>
        <w:t xml:space="preserve">средна промяна на най-малките квадрати </w:t>
      </w:r>
      <w:r w:rsidRPr="00990901">
        <w:rPr>
          <w:rFonts w:eastAsia="Times New Roman" w:cs="Arial"/>
          <w:color w:val="000000"/>
          <w:lang w:val="en-US"/>
        </w:rPr>
        <w:t xml:space="preserve">(least squares, LS) </w:t>
      </w:r>
      <w:r w:rsidRPr="00990901">
        <w:rPr>
          <w:rFonts w:eastAsia="Times New Roman" w:cs="Arial"/>
          <w:color w:val="000000"/>
          <w:lang w:eastAsia="bg-BG"/>
        </w:rPr>
        <w:t xml:space="preserve">в теста </w:t>
      </w:r>
      <w:r w:rsidRPr="00990901">
        <w:rPr>
          <w:rFonts w:eastAsia="Times New Roman" w:cs="Arial"/>
          <w:color w:val="000000"/>
          <w:lang w:val="en-US"/>
        </w:rPr>
        <w:t xml:space="preserve">6MWD </w:t>
      </w:r>
      <w:r w:rsidRPr="00990901">
        <w:rPr>
          <w:rFonts w:eastAsia="Times New Roman" w:cs="Arial"/>
          <w:color w:val="000000"/>
          <w:lang w:eastAsia="bg-BG"/>
        </w:rPr>
        <w:t>на 48-та седмица е -51,0 метра (</w:t>
      </w:r>
      <w:r w:rsidRPr="00990901">
        <w:rPr>
          <w:rFonts w:eastAsia="Times New Roman" w:cs="Arial"/>
          <w:color w:val="000000"/>
          <w:lang w:val="en-US"/>
        </w:rPr>
        <w:t>m</w:t>
      </w:r>
      <w:r w:rsidRPr="00990901">
        <w:rPr>
          <w:rFonts w:eastAsia="Times New Roman" w:cs="Arial"/>
          <w:color w:val="000000"/>
          <w:lang w:eastAsia="bg-BG"/>
        </w:rPr>
        <w:t xml:space="preserve">) в групата, получаваща плацебо, в сравнение с -64,7 </w:t>
      </w:r>
      <w:r w:rsidRPr="00990901">
        <w:rPr>
          <w:rFonts w:eastAsia="Times New Roman" w:cs="Arial"/>
          <w:color w:val="000000"/>
          <w:lang w:val="en-US"/>
        </w:rPr>
        <w:t xml:space="preserve">m </w:t>
      </w:r>
      <w:r w:rsidRPr="00990901">
        <w:rPr>
          <w:rFonts w:eastAsia="Times New Roman" w:cs="Arial"/>
          <w:color w:val="000000"/>
          <w:lang w:eastAsia="bg-BG"/>
        </w:rPr>
        <w:t xml:space="preserve">в групата, получаваща тадалафил 0,3 </w:t>
      </w:r>
      <w:r w:rsidRPr="00990901">
        <w:rPr>
          <w:rFonts w:eastAsia="Times New Roman" w:cs="Arial"/>
          <w:color w:val="000000"/>
          <w:lang w:val="en-US"/>
        </w:rPr>
        <w:t xml:space="preserve">mg/kg </w:t>
      </w:r>
      <w:r w:rsidRPr="00990901">
        <w:rPr>
          <w:rFonts w:eastAsia="Times New Roman" w:cs="Arial"/>
          <w:color w:val="000000"/>
          <w:lang w:eastAsia="bg-BG"/>
        </w:rPr>
        <w:t xml:space="preserve">(р = 0,307), и -59,1 </w:t>
      </w:r>
      <w:r w:rsidRPr="00990901">
        <w:rPr>
          <w:rFonts w:eastAsia="Times New Roman" w:cs="Arial"/>
          <w:color w:val="000000"/>
          <w:lang w:val="en-US"/>
        </w:rPr>
        <w:t xml:space="preserve">m </w:t>
      </w:r>
      <w:r w:rsidRPr="00990901">
        <w:rPr>
          <w:rFonts w:eastAsia="Times New Roman" w:cs="Arial"/>
          <w:color w:val="000000"/>
          <w:lang w:eastAsia="bg-BG"/>
        </w:rPr>
        <w:t xml:space="preserve">в групата, получаваща тадалафил 0,6 </w:t>
      </w:r>
      <w:r w:rsidRPr="00990901">
        <w:rPr>
          <w:rFonts w:eastAsia="Times New Roman" w:cs="Arial"/>
          <w:color w:val="000000"/>
          <w:lang w:val="en-US"/>
        </w:rPr>
        <w:t xml:space="preserve">mg/kg </w:t>
      </w:r>
      <w:r w:rsidRPr="00990901">
        <w:rPr>
          <w:rFonts w:eastAsia="Times New Roman" w:cs="Arial"/>
          <w:color w:val="000000"/>
          <w:lang w:eastAsia="bg-BG"/>
        </w:rPr>
        <w:t>(р = 0,538). Освен това, липсват данни за ефикасност от всички вторични анализи, извършени в това проучване. Общите резултати за безопасност от това проучване като цяло са в съответствие с известния профил на безопасност на тадалафил и с нежеланите събития (НС), очаквани в педиатричната популация с МДД, получаваща кортикостероиди.</w:t>
      </w:r>
    </w:p>
    <w:p w14:paraId="07170300" w14:textId="77777777" w:rsidR="00990901" w:rsidRPr="00990901" w:rsidRDefault="00990901" w:rsidP="00990901">
      <w:pPr>
        <w:spacing w:line="240" w:lineRule="auto"/>
        <w:rPr>
          <w:rFonts w:eastAsia="Times New Roman" w:cs="Arial"/>
          <w:color w:val="000000"/>
          <w:lang w:eastAsia="bg-BG"/>
        </w:rPr>
      </w:pPr>
    </w:p>
    <w:p w14:paraId="038F692B" w14:textId="01F09F2C" w:rsidR="007A2185"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във всички подгрупи на педиатричната популация за лечение на ерекгилната дисфункция. Вижте точка 4.2 за информация относно употреба в педиатрията.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0A30B99" w14:textId="77777777" w:rsidR="00990901" w:rsidRPr="00990901" w:rsidRDefault="00990901" w:rsidP="00990901">
      <w:pPr>
        <w:pStyle w:val="Heading3"/>
        <w:rPr>
          <w:rFonts w:eastAsia="Times New Roman"/>
          <w:u w:val="single"/>
          <w:lang w:eastAsia="bg-BG"/>
        </w:rPr>
      </w:pPr>
      <w:r w:rsidRPr="00990901">
        <w:rPr>
          <w:rFonts w:eastAsia="Times New Roman"/>
          <w:u w:val="single"/>
          <w:lang w:eastAsia="bg-BG"/>
        </w:rPr>
        <w:t>Абсорбция</w:t>
      </w:r>
    </w:p>
    <w:p w14:paraId="2A009E69"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Тадалафил се абсорбира лесно след перорално приложение и наблюдаваните средни максимални плазмени концентрации (С</w:t>
      </w:r>
      <w:r w:rsidRPr="00990901">
        <w:rPr>
          <w:rFonts w:eastAsia="Times New Roman" w:cs="Arial"/>
          <w:color w:val="000000"/>
          <w:lang w:val="en-US"/>
        </w:rPr>
        <w:t>m</w:t>
      </w:r>
      <w:r w:rsidRPr="00990901">
        <w:rPr>
          <w:rFonts w:eastAsia="Times New Roman" w:cs="Arial"/>
          <w:color w:val="000000"/>
          <w:lang w:eastAsia="bg-BG"/>
        </w:rPr>
        <w:t>ах) се постигат за средно време от 2 часа след приложението. Абсолютната бионаличност на тадалафил след перорално приложение не е била определена.</w:t>
      </w:r>
    </w:p>
    <w:p w14:paraId="74C9F3F7"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Скоростта и степента на абсорбция на тадалафил не се повлияват от храна, така че Героцилан може да се приема независимо от храненето. Времето на прием на дозата (сутрин спрямо вечер) няма клинично значими ефекти върху скоростта и степента на абсорбция.</w:t>
      </w:r>
    </w:p>
    <w:p w14:paraId="6513D6CF" w14:textId="77777777" w:rsidR="00990901" w:rsidRPr="00990901" w:rsidRDefault="00990901" w:rsidP="00990901">
      <w:pPr>
        <w:spacing w:line="240" w:lineRule="auto"/>
        <w:rPr>
          <w:rFonts w:eastAsia="Times New Roman" w:cs="Arial"/>
          <w:color w:val="000000"/>
          <w:u w:val="single"/>
          <w:lang w:eastAsia="bg-BG"/>
        </w:rPr>
      </w:pPr>
    </w:p>
    <w:p w14:paraId="02A13210" w14:textId="0E0B5DA2" w:rsidR="00990901" w:rsidRPr="00990901" w:rsidRDefault="00990901" w:rsidP="00990901">
      <w:pPr>
        <w:pStyle w:val="Heading3"/>
        <w:rPr>
          <w:rFonts w:eastAsia="Times New Roman"/>
          <w:u w:val="single"/>
          <w:lang w:eastAsia="bg-BG"/>
        </w:rPr>
      </w:pPr>
      <w:r w:rsidRPr="00990901">
        <w:rPr>
          <w:rFonts w:eastAsia="Times New Roman"/>
          <w:u w:val="single"/>
          <w:lang w:eastAsia="bg-BG"/>
        </w:rPr>
        <w:t>Разпределение</w:t>
      </w:r>
    </w:p>
    <w:p w14:paraId="7D0A2F81"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Средният обем на разпределение на тадалафил е приблизително 63 1, което показва че тадалафил се разпределя в тъканите. При терапевтични концентрации, 94% от тадалафил в плазмата се свързва с протеините. Свързването с протеините не се засяга при нарушена бъбречна функция.</w:t>
      </w:r>
    </w:p>
    <w:p w14:paraId="0ACD61B4"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По-малко от 0,0005% от приетата доза се появява в спермата на здрави индивиди.</w:t>
      </w:r>
    </w:p>
    <w:p w14:paraId="4757CAC9" w14:textId="77777777" w:rsidR="00990901" w:rsidRPr="00990901" w:rsidRDefault="00990901" w:rsidP="00990901">
      <w:pPr>
        <w:spacing w:line="240" w:lineRule="auto"/>
        <w:rPr>
          <w:rFonts w:eastAsia="Times New Roman" w:cs="Arial"/>
          <w:color w:val="000000"/>
          <w:u w:val="single"/>
          <w:lang w:eastAsia="bg-BG"/>
        </w:rPr>
      </w:pPr>
    </w:p>
    <w:p w14:paraId="0429E7EC" w14:textId="5E56E9E4" w:rsidR="00990901" w:rsidRPr="00990901" w:rsidRDefault="00990901" w:rsidP="00990901">
      <w:pPr>
        <w:pStyle w:val="Heading3"/>
        <w:rPr>
          <w:rFonts w:eastAsia="Times New Roman"/>
          <w:u w:val="single"/>
          <w:lang w:eastAsia="bg-BG"/>
        </w:rPr>
      </w:pPr>
      <w:r w:rsidRPr="00990901">
        <w:rPr>
          <w:rFonts w:eastAsia="Times New Roman"/>
          <w:u w:val="single"/>
          <w:lang w:eastAsia="bg-BG"/>
        </w:rPr>
        <w:t>Биотрансформапия</w:t>
      </w:r>
    </w:p>
    <w:p w14:paraId="56B2FEAF"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Тадалафил се метаболизира предимно посредством цитохром Р450 </w:t>
      </w:r>
      <w:r w:rsidRPr="00990901">
        <w:rPr>
          <w:rFonts w:eastAsia="Times New Roman" w:cs="Arial"/>
          <w:color w:val="000000"/>
          <w:lang w:val="en-US"/>
        </w:rPr>
        <w:t xml:space="preserve">(CYP) </w:t>
      </w:r>
      <w:r w:rsidRPr="00990901">
        <w:rPr>
          <w:rFonts w:eastAsia="Times New Roman" w:cs="Arial"/>
          <w:color w:val="000000"/>
          <w:lang w:eastAsia="bg-BG"/>
        </w:rPr>
        <w:t>ЗА4 изоформата.</w:t>
      </w:r>
    </w:p>
    <w:p w14:paraId="2BE15106"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Основният циркулиращ метаболит е метилкатехол покоронид. Този метаболит е поне 13 000 пъти по-слабо активен от тадалафил по отношение на ФДЕ-5. Следователно, не се очаква да е клинично активен при наблюдаваните концентрации на метаболита.</w:t>
      </w:r>
    </w:p>
    <w:p w14:paraId="576F27CE" w14:textId="77777777" w:rsidR="00990901" w:rsidRPr="00990901" w:rsidRDefault="00990901" w:rsidP="00990901">
      <w:pPr>
        <w:spacing w:line="240" w:lineRule="auto"/>
        <w:rPr>
          <w:rFonts w:eastAsia="Times New Roman" w:cs="Arial"/>
          <w:color w:val="000000"/>
          <w:u w:val="single"/>
          <w:lang w:eastAsia="bg-BG"/>
        </w:rPr>
      </w:pPr>
    </w:p>
    <w:p w14:paraId="7DEE17A9" w14:textId="21EE8B9F" w:rsidR="00990901" w:rsidRPr="00990901" w:rsidRDefault="00990901" w:rsidP="00990901">
      <w:pPr>
        <w:pStyle w:val="Heading3"/>
        <w:rPr>
          <w:rFonts w:eastAsia="Times New Roman"/>
          <w:u w:val="single"/>
          <w:lang w:eastAsia="bg-BG"/>
        </w:rPr>
      </w:pPr>
      <w:r w:rsidRPr="00990901">
        <w:rPr>
          <w:rFonts w:eastAsia="Times New Roman"/>
          <w:u w:val="single"/>
          <w:lang w:eastAsia="bg-BG"/>
        </w:rPr>
        <w:t>Елиминиране</w:t>
      </w:r>
    </w:p>
    <w:p w14:paraId="320EAF59" w14:textId="7C3EF11B"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Средният перора</w:t>
      </w:r>
      <w:r w:rsidR="008C3B76">
        <w:rPr>
          <w:rFonts w:eastAsia="Times New Roman" w:cs="Arial"/>
          <w:color w:val="000000"/>
          <w:lang w:eastAsia="bg-BG"/>
        </w:rPr>
        <w:t xml:space="preserve">лен клирънс на тадалафил е 2,5 </w:t>
      </w:r>
      <w:r w:rsidR="008C3B76">
        <w:rPr>
          <w:rFonts w:eastAsia="Times New Roman" w:cs="Arial"/>
          <w:color w:val="000000"/>
          <w:lang w:val="en-US" w:eastAsia="bg-BG"/>
        </w:rPr>
        <w:t>l</w:t>
      </w:r>
      <w:r w:rsidRPr="00990901">
        <w:rPr>
          <w:rFonts w:eastAsia="Times New Roman" w:cs="Arial"/>
          <w:color w:val="000000"/>
          <w:lang w:eastAsia="bg-BG"/>
        </w:rPr>
        <w:t>/час, а средният полуживот е 17,5 часа при здрави индивиди.</w:t>
      </w:r>
    </w:p>
    <w:p w14:paraId="7869B408"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lastRenderedPageBreak/>
        <w:t>Тадалафил се екскретира предимно като неактивни метаболити, основно с фекалиите (приблизително 61% от дозата) и в по-малка степен с урината (приблизително 36% от дозата).</w:t>
      </w:r>
    </w:p>
    <w:p w14:paraId="6D4C448B" w14:textId="77777777" w:rsidR="00990901" w:rsidRPr="00990901" w:rsidRDefault="00990901" w:rsidP="00990901">
      <w:pPr>
        <w:spacing w:line="240" w:lineRule="auto"/>
        <w:rPr>
          <w:rFonts w:eastAsia="Times New Roman" w:cs="Arial"/>
          <w:color w:val="000000"/>
          <w:u w:val="single"/>
          <w:lang w:eastAsia="bg-BG"/>
        </w:rPr>
      </w:pPr>
    </w:p>
    <w:p w14:paraId="0A2C9AC9" w14:textId="4223AA62"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Линейност/нелинейност</w:t>
      </w:r>
    </w:p>
    <w:p w14:paraId="6C3AB881"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Фармакокинетиката на тадалафил при здрави индивиди е линейна по отношение на времето и дозата. При дози над 2,5 до 20 </w:t>
      </w:r>
      <w:r w:rsidRPr="00990901">
        <w:rPr>
          <w:rFonts w:eastAsia="Times New Roman" w:cs="Arial"/>
          <w:color w:val="000000"/>
          <w:lang w:val="en-US"/>
        </w:rPr>
        <w:t xml:space="preserve">mg </w:t>
      </w:r>
      <w:r w:rsidRPr="00990901">
        <w:rPr>
          <w:rFonts w:eastAsia="Times New Roman" w:cs="Arial"/>
          <w:color w:val="000000"/>
          <w:lang w:eastAsia="bg-BG"/>
        </w:rPr>
        <w:t xml:space="preserve">експозицията </w:t>
      </w:r>
      <w:r w:rsidRPr="00990901">
        <w:rPr>
          <w:rFonts w:eastAsia="Times New Roman" w:cs="Arial"/>
          <w:color w:val="000000"/>
          <w:lang w:val="en-US"/>
        </w:rPr>
        <w:t xml:space="preserve">(AUC) </w:t>
      </w:r>
      <w:r w:rsidRPr="00990901">
        <w:rPr>
          <w:rFonts w:eastAsia="Times New Roman" w:cs="Arial"/>
          <w:color w:val="000000"/>
          <w:lang w:eastAsia="bg-BG"/>
        </w:rPr>
        <w:t>се увеличава пропорционално с дозата.</w:t>
      </w:r>
    </w:p>
    <w:p w14:paraId="23C52281"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Стационарното състояние на плазмените концентрации се постигат за 5 дни при дозиране веднъж дневно.</w:t>
      </w:r>
    </w:p>
    <w:p w14:paraId="4BD193E6" w14:textId="77777777" w:rsidR="00990901" w:rsidRPr="00990901" w:rsidRDefault="00990901" w:rsidP="00990901">
      <w:pPr>
        <w:spacing w:line="240" w:lineRule="auto"/>
        <w:rPr>
          <w:rFonts w:eastAsia="Times New Roman" w:cs="Arial"/>
          <w:color w:val="000000"/>
          <w:lang w:eastAsia="bg-BG"/>
        </w:rPr>
      </w:pPr>
    </w:p>
    <w:p w14:paraId="5CC9693B" w14:textId="2E4C9A8B"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Фармакокинетиката, определена с популационния подход, при пациенти с еректилна дисфункция е подобна на фармакокинетиката при индивиди без еректилна дисфункция.</w:t>
      </w:r>
    </w:p>
    <w:p w14:paraId="2FF03C78" w14:textId="77777777" w:rsidR="00990901" w:rsidRPr="00990901" w:rsidRDefault="00990901" w:rsidP="00990901">
      <w:pPr>
        <w:spacing w:line="240" w:lineRule="auto"/>
        <w:rPr>
          <w:rFonts w:eastAsia="Times New Roman" w:cs="Arial"/>
          <w:color w:val="000000"/>
          <w:u w:val="single"/>
          <w:lang w:eastAsia="bg-BG"/>
        </w:rPr>
      </w:pPr>
    </w:p>
    <w:p w14:paraId="35D6E961" w14:textId="020C60F5"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Специални популапии</w:t>
      </w:r>
    </w:p>
    <w:p w14:paraId="1AE5EEF1" w14:textId="77777777" w:rsidR="00990901" w:rsidRPr="00990901" w:rsidRDefault="00990901" w:rsidP="00990901">
      <w:pPr>
        <w:spacing w:line="240" w:lineRule="auto"/>
        <w:rPr>
          <w:rFonts w:eastAsia="Times New Roman" w:cs="Arial"/>
          <w:i/>
          <w:iCs/>
          <w:color w:val="000000"/>
          <w:lang w:eastAsia="bg-BG"/>
        </w:rPr>
      </w:pPr>
    </w:p>
    <w:p w14:paraId="10C40C20" w14:textId="677BFEAC"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Пациенти в старческа възраст</w:t>
      </w:r>
    </w:p>
    <w:p w14:paraId="45551830" w14:textId="4C11F1F4" w:rsidR="007A2185" w:rsidRPr="00990901" w:rsidRDefault="00990901" w:rsidP="00990901">
      <w:pPr>
        <w:rPr>
          <w:rFonts w:cs="Arial"/>
        </w:rPr>
      </w:pPr>
      <w:r w:rsidRPr="00990901">
        <w:rPr>
          <w:rFonts w:eastAsia="Times New Roman" w:cs="Arial"/>
          <w:color w:val="000000"/>
          <w:lang w:eastAsia="bg-BG"/>
        </w:rPr>
        <w:t xml:space="preserve">Здрави пациенти в старческа възраст (65 години или по-възрастни), имат по-нисък перорален клирънс на тадалафил, водещо до 25% по-висока експозиция </w:t>
      </w:r>
      <w:r w:rsidRPr="00990901">
        <w:rPr>
          <w:rFonts w:eastAsia="Times New Roman" w:cs="Arial"/>
          <w:color w:val="000000"/>
          <w:lang w:val="en-US"/>
        </w:rPr>
        <w:t xml:space="preserve">(AUC), </w:t>
      </w:r>
      <w:r w:rsidRPr="00990901">
        <w:rPr>
          <w:rFonts w:eastAsia="Times New Roman" w:cs="Arial"/>
          <w:color w:val="000000"/>
          <w:lang w:eastAsia="bg-BG"/>
        </w:rPr>
        <w:t>в сравнение със здрави</w:t>
      </w:r>
      <w:r w:rsidRPr="00990901">
        <w:rPr>
          <w:rFonts w:eastAsia="Times New Roman" w:cs="Arial"/>
          <w:color w:val="000000"/>
          <w:u w:val="single"/>
          <w:lang w:eastAsia="bg-BG"/>
        </w:rPr>
        <w:t xml:space="preserve"> </w:t>
      </w:r>
      <w:r w:rsidRPr="00990901">
        <w:rPr>
          <w:rFonts w:eastAsia="Times New Roman" w:cs="Arial"/>
          <w:color w:val="000000"/>
          <w:lang w:eastAsia="bg-BG"/>
        </w:rPr>
        <w:t>индивиди на възраст от 19 до 45 години. Този ефект на възрастта не е клинично значим и не дава основание за промяна на дозата.</w:t>
      </w:r>
    </w:p>
    <w:p w14:paraId="4EE1BB0B" w14:textId="45249D90" w:rsidR="0091385D" w:rsidRPr="00990901" w:rsidRDefault="0091385D" w:rsidP="0091385D">
      <w:pPr>
        <w:rPr>
          <w:rFonts w:cs="Arial"/>
        </w:rPr>
      </w:pPr>
    </w:p>
    <w:p w14:paraId="2ED9F18D" w14:textId="77777777"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Бъбречна недостатъчност</w:t>
      </w:r>
    </w:p>
    <w:p w14:paraId="7A1486DC"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клинични фармакологични проучвания с еднократна доза тадалафил (5 до 20 </w:t>
      </w:r>
      <w:r w:rsidRPr="00990901">
        <w:rPr>
          <w:rFonts w:eastAsia="Times New Roman" w:cs="Arial"/>
          <w:color w:val="000000"/>
          <w:lang w:val="en-US"/>
        </w:rPr>
        <w:t xml:space="preserve">mg), </w:t>
      </w:r>
      <w:r w:rsidRPr="00990901">
        <w:rPr>
          <w:rFonts w:eastAsia="Times New Roman" w:cs="Arial"/>
          <w:color w:val="000000"/>
          <w:lang w:eastAsia="bg-BG"/>
        </w:rPr>
        <w:t xml:space="preserve">експозицията на тадалафил </w:t>
      </w:r>
      <w:r w:rsidRPr="00990901">
        <w:rPr>
          <w:rFonts w:eastAsia="Times New Roman" w:cs="Arial"/>
          <w:color w:val="000000"/>
          <w:lang w:val="en-US"/>
        </w:rPr>
        <w:t xml:space="preserve">(AUC) </w:t>
      </w:r>
      <w:r w:rsidRPr="00990901">
        <w:rPr>
          <w:rFonts w:eastAsia="Times New Roman" w:cs="Arial"/>
          <w:color w:val="000000"/>
          <w:lang w:eastAsia="bg-BG"/>
        </w:rPr>
        <w:t xml:space="preserve">е приблизително удвоена при индивиди с лека (креатининов клирънс 51 до 80 </w:t>
      </w:r>
      <w:r w:rsidRPr="00990901">
        <w:rPr>
          <w:rFonts w:eastAsia="Times New Roman" w:cs="Arial"/>
          <w:color w:val="000000"/>
          <w:lang w:val="en-US"/>
        </w:rPr>
        <w:t xml:space="preserve">ml/min) </w:t>
      </w:r>
      <w:r w:rsidRPr="00990901">
        <w:rPr>
          <w:rFonts w:eastAsia="Times New Roman" w:cs="Arial"/>
          <w:color w:val="000000"/>
          <w:lang w:eastAsia="bg-BG"/>
        </w:rPr>
        <w:t xml:space="preserve">или умерена (креатининов клирънс 31 до 50 </w:t>
      </w:r>
      <w:r w:rsidRPr="00990901">
        <w:rPr>
          <w:rFonts w:eastAsia="Times New Roman" w:cs="Arial"/>
          <w:color w:val="000000"/>
          <w:lang w:val="en-US"/>
        </w:rPr>
        <w:t xml:space="preserve">ml/min) </w:t>
      </w:r>
      <w:r w:rsidRPr="00990901">
        <w:rPr>
          <w:rFonts w:eastAsia="Times New Roman" w:cs="Arial"/>
          <w:color w:val="000000"/>
          <w:lang w:eastAsia="bg-BG"/>
        </w:rPr>
        <w:t xml:space="preserve">бъбречна недостатъчност и при индивиди с краен стадии на бъбречно заболяване на диализа. При пациенти на хемодиализа </w:t>
      </w:r>
      <w:proofErr w:type="spellStart"/>
      <w:r w:rsidRPr="00990901">
        <w:rPr>
          <w:rFonts w:eastAsia="Times New Roman" w:cs="Arial"/>
          <w:color w:val="000000"/>
          <w:lang w:val="en-US"/>
        </w:rPr>
        <w:t>C</w:t>
      </w:r>
      <w:r w:rsidRPr="00990901">
        <w:rPr>
          <w:rFonts w:eastAsia="Times New Roman" w:cs="Arial"/>
          <w:color w:val="000000"/>
          <w:vertAlign w:val="subscript"/>
          <w:lang w:val="en-US"/>
        </w:rPr>
        <w:t>max</w:t>
      </w:r>
      <w:proofErr w:type="spellEnd"/>
      <w:r w:rsidRPr="00990901">
        <w:rPr>
          <w:rFonts w:eastAsia="Times New Roman" w:cs="Arial"/>
          <w:color w:val="000000"/>
          <w:lang w:val="en-US"/>
        </w:rPr>
        <w:t xml:space="preserve"> </w:t>
      </w:r>
      <w:r w:rsidRPr="00990901">
        <w:rPr>
          <w:rFonts w:eastAsia="Times New Roman" w:cs="Arial"/>
          <w:color w:val="000000"/>
          <w:lang w:eastAsia="bg-BG"/>
        </w:rPr>
        <w:t>е 41% по-високо от наблюдаваното при здрави хора. Хемодиализата незначително спомага за елиминирането на тадалафил.</w:t>
      </w:r>
    </w:p>
    <w:p w14:paraId="326668E5" w14:textId="77777777" w:rsidR="00990901" w:rsidRPr="00990901" w:rsidRDefault="00990901" w:rsidP="00990901">
      <w:pPr>
        <w:spacing w:line="240" w:lineRule="auto"/>
        <w:rPr>
          <w:rFonts w:eastAsia="Times New Roman" w:cs="Arial"/>
          <w:i/>
          <w:iCs/>
          <w:color w:val="000000"/>
          <w:lang w:eastAsia="bg-BG"/>
        </w:rPr>
      </w:pPr>
    </w:p>
    <w:p w14:paraId="0086A18F" w14:textId="0096C093"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Чернодробна недостатъчност</w:t>
      </w:r>
    </w:p>
    <w:p w14:paraId="47F09356"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Експозицията на тадалафил </w:t>
      </w:r>
      <w:r w:rsidRPr="00990901">
        <w:rPr>
          <w:rFonts w:eastAsia="Times New Roman" w:cs="Arial"/>
          <w:color w:val="000000"/>
          <w:lang w:val="en-US"/>
        </w:rPr>
        <w:t xml:space="preserve">(AUC) </w:t>
      </w:r>
      <w:r w:rsidRPr="00990901">
        <w:rPr>
          <w:rFonts w:eastAsia="Times New Roman" w:cs="Arial"/>
          <w:color w:val="000000"/>
          <w:lang w:eastAsia="bg-BG"/>
        </w:rPr>
        <w:t xml:space="preserve">при индивиди с лека до умерена чернодробна недостатъчност </w:t>
      </w:r>
      <w:r w:rsidRPr="00990901">
        <w:rPr>
          <w:rFonts w:eastAsia="Times New Roman" w:cs="Arial"/>
          <w:color w:val="000000"/>
          <w:lang w:val="en-US"/>
        </w:rPr>
        <w:t xml:space="preserve">(Child-Pugh </w:t>
      </w:r>
      <w:r w:rsidRPr="00990901">
        <w:rPr>
          <w:rFonts w:eastAsia="Times New Roman" w:cs="Arial"/>
          <w:color w:val="000000"/>
          <w:lang w:eastAsia="bg-BG"/>
        </w:rPr>
        <w:t xml:space="preserve">клас А и В) е сравнима с експозицията при здрави индивиди, когато се прилага доза от 10 </w:t>
      </w:r>
      <w:r w:rsidRPr="00990901">
        <w:rPr>
          <w:rFonts w:eastAsia="Times New Roman" w:cs="Arial"/>
          <w:color w:val="000000"/>
          <w:lang w:val="en-US"/>
        </w:rPr>
        <w:t xml:space="preserve">mg. </w:t>
      </w:r>
      <w:r w:rsidRPr="00990901">
        <w:rPr>
          <w:rFonts w:eastAsia="Times New Roman" w:cs="Arial"/>
          <w:color w:val="000000"/>
          <w:lang w:eastAsia="bg-BG"/>
        </w:rPr>
        <w:t xml:space="preserve">Има ограничени клинични данни за безопасността на тадалафил при пациенти с тежка чернодробна недостатъчност </w:t>
      </w:r>
      <w:r w:rsidRPr="00990901">
        <w:rPr>
          <w:rFonts w:eastAsia="Times New Roman" w:cs="Arial"/>
          <w:color w:val="000000"/>
          <w:lang w:val="en-US"/>
        </w:rPr>
        <w:t xml:space="preserve">(Child-Pugh </w:t>
      </w:r>
      <w:r w:rsidRPr="00990901">
        <w:rPr>
          <w:rFonts w:eastAsia="Times New Roman" w:cs="Arial"/>
          <w:color w:val="000000"/>
          <w:lang w:eastAsia="bg-BG"/>
        </w:rPr>
        <w:t>клас С). Не са налични данни за приложение на дози тадалафил един път дневно при пациенти с чернодробна недостатъчност. Ако Героцилан се предписва един път дневно, то трябва да се направи внимателна индивидуална преценка на отношението полза/риск от предписващия го лекар.</w:t>
      </w:r>
    </w:p>
    <w:p w14:paraId="7AC20716" w14:textId="77777777" w:rsidR="00990901" w:rsidRPr="00990901" w:rsidRDefault="00990901" w:rsidP="00990901">
      <w:pPr>
        <w:spacing w:line="240" w:lineRule="auto"/>
        <w:rPr>
          <w:rFonts w:eastAsia="Times New Roman" w:cs="Arial"/>
          <w:i/>
          <w:iCs/>
          <w:color w:val="000000"/>
          <w:lang w:eastAsia="bg-BG"/>
        </w:rPr>
      </w:pPr>
    </w:p>
    <w:p w14:paraId="73512068" w14:textId="0315EA16"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Пациенти с диабет</w:t>
      </w:r>
    </w:p>
    <w:p w14:paraId="28BD7967" w14:textId="0A553D1B" w:rsidR="00990901" w:rsidRPr="00990901" w:rsidRDefault="00990901" w:rsidP="00990901">
      <w:pPr>
        <w:rPr>
          <w:rFonts w:cs="Arial"/>
        </w:rPr>
      </w:pPr>
      <w:r w:rsidRPr="00990901">
        <w:rPr>
          <w:rFonts w:eastAsia="Times New Roman" w:cs="Arial"/>
          <w:color w:val="000000"/>
          <w:lang w:eastAsia="bg-BG"/>
        </w:rPr>
        <w:t xml:space="preserve">Експозицията на тадалафил </w:t>
      </w:r>
      <w:r w:rsidRPr="00990901">
        <w:rPr>
          <w:rFonts w:eastAsia="Times New Roman" w:cs="Arial"/>
          <w:color w:val="000000"/>
          <w:lang w:val="en-US"/>
        </w:rPr>
        <w:t xml:space="preserve">(AUC) </w:t>
      </w:r>
      <w:r w:rsidRPr="00990901">
        <w:rPr>
          <w:rFonts w:eastAsia="Times New Roman" w:cs="Arial"/>
          <w:color w:val="000000"/>
          <w:lang w:eastAsia="bg-BG"/>
        </w:rPr>
        <w:t xml:space="preserve">при пациенти с диабет е била приблизително 19% по-ниска, отколкото стойностите на </w:t>
      </w:r>
      <w:r w:rsidRPr="00990901">
        <w:rPr>
          <w:rFonts w:eastAsia="Times New Roman" w:cs="Arial"/>
          <w:color w:val="000000"/>
          <w:lang w:val="en-US"/>
        </w:rPr>
        <w:t xml:space="preserve">AUC </w:t>
      </w:r>
      <w:r w:rsidRPr="00990901">
        <w:rPr>
          <w:rFonts w:eastAsia="Times New Roman" w:cs="Arial"/>
          <w:color w:val="000000"/>
          <w:lang w:eastAsia="bg-BG"/>
        </w:rPr>
        <w:t>за здрави индивиди. Тази разлика в експозицията не дава основание за промяна на дозата.</w:t>
      </w:r>
    </w:p>
    <w:p w14:paraId="48E84E37" w14:textId="77777777" w:rsidR="00990901" w:rsidRPr="0091385D" w:rsidRDefault="00990901"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401F1AE9"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Неклиничните данни не показват особен риск за хора на база на конвенционалните фармакологични проучвания за безопасност, токсичност при многократно прилагане, генотоксичност, карциногенен потенциал, и репродуктивна токсичност.</w:t>
      </w:r>
    </w:p>
    <w:p w14:paraId="04582A80"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lastRenderedPageBreak/>
        <w:t xml:space="preserve">Няма доказателства за тератогенност, ембриотоксичност или фетотоксичност при плъхове или мишки, които са получили до 1 000 </w:t>
      </w:r>
      <w:r w:rsidRPr="00990901">
        <w:rPr>
          <w:rFonts w:eastAsia="Times New Roman" w:cs="Arial"/>
          <w:color w:val="000000"/>
          <w:lang w:val="en-US"/>
        </w:rPr>
        <w:t>mg/kg</w:t>
      </w:r>
      <w:r w:rsidRPr="00990901">
        <w:rPr>
          <w:rFonts w:eastAsia="Times New Roman" w:cs="Arial"/>
          <w:color w:val="000000"/>
          <w:lang w:eastAsia="bg-BG"/>
        </w:rPr>
        <w:t xml:space="preserve">/дневно тадалафил. При проучване за пренатално и постнаталното развитие при плъхове, дозата, при която не е наблюдаван ефект, е била 30 </w:t>
      </w:r>
      <w:r w:rsidRPr="00990901">
        <w:rPr>
          <w:rFonts w:eastAsia="Times New Roman" w:cs="Arial"/>
          <w:color w:val="000000"/>
          <w:lang w:val="en-US"/>
        </w:rPr>
        <w:t>mg/kg</w:t>
      </w:r>
      <w:r w:rsidRPr="00990901">
        <w:rPr>
          <w:rFonts w:eastAsia="Times New Roman" w:cs="Arial"/>
          <w:color w:val="000000"/>
          <w:lang w:eastAsia="bg-BG"/>
        </w:rPr>
        <w:t xml:space="preserve">/дневно. При бременен плъх </w:t>
      </w:r>
      <w:r w:rsidRPr="00990901">
        <w:rPr>
          <w:rFonts w:eastAsia="Times New Roman" w:cs="Arial"/>
          <w:color w:val="000000"/>
          <w:lang w:val="en-US"/>
        </w:rPr>
        <w:t xml:space="preserve">AUC </w:t>
      </w:r>
      <w:r w:rsidRPr="00990901">
        <w:rPr>
          <w:rFonts w:eastAsia="Times New Roman" w:cs="Arial"/>
          <w:color w:val="000000"/>
          <w:lang w:eastAsia="bg-BG"/>
        </w:rPr>
        <w:t xml:space="preserve">за изчисленото свободно лекарство при тази доза е приблизително 18 пъти човешката </w:t>
      </w:r>
      <w:r w:rsidRPr="00990901">
        <w:rPr>
          <w:rFonts w:eastAsia="Times New Roman" w:cs="Arial"/>
          <w:color w:val="000000"/>
          <w:lang w:val="en-US"/>
        </w:rPr>
        <w:t xml:space="preserve">AUC </w:t>
      </w:r>
      <w:r w:rsidRPr="00990901">
        <w:rPr>
          <w:rFonts w:eastAsia="Times New Roman" w:cs="Arial"/>
          <w:color w:val="000000"/>
          <w:lang w:eastAsia="bg-BG"/>
        </w:rPr>
        <w:t xml:space="preserve">при доза 20 </w:t>
      </w:r>
      <w:r w:rsidRPr="00990901">
        <w:rPr>
          <w:rFonts w:eastAsia="Times New Roman" w:cs="Arial"/>
          <w:color w:val="000000"/>
          <w:lang w:val="en-US"/>
        </w:rPr>
        <w:t>mg.</w:t>
      </w:r>
    </w:p>
    <w:p w14:paraId="13A7B62A" w14:textId="45631969" w:rsidR="007A2185" w:rsidRPr="00990901" w:rsidRDefault="00990901" w:rsidP="00990901">
      <w:pPr>
        <w:rPr>
          <w:rFonts w:cs="Arial"/>
        </w:rPr>
      </w:pPr>
      <w:r w:rsidRPr="00990901">
        <w:rPr>
          <w:rFonts w:eastAsia="Times New Roman" w:cs="Arial"/>
          <w:color w:val="000000"/>
          <w:lang w:eastAsia="bg-BG"/>
        </w:rPr>
        <w:t xml:space="preserve">Няма увреждане на фертилностга при мъжки и женски плъхове. При кучета, на които е прилаган тадалафил ежедневно за 6 до 12 месеца при дози 25 </w:t>
      </w:r>
      <w:r w:rsidRPr="00990901">
        <w:rPr>
          <w:rFonts w:eastAsia="Times New Roman" w:cs="Arial"/>
          <w:color w:val="000000"/>
          <w:lang w:val="en-US"/>
        </w:rPr>
        <w:t>mg/kg</w:t>
      </w:r>
      <w:r w:rsidRPr="00990901">
        <w:rPr>
          <w:rFonts w:eastAsia="Times New Roman" w:cs="Arial"/>
          <w:color w:val="000000"/>
          <w:lang w:eastAsia="bg-BG"/>
        </w:rPr>
        <w:t xml:space="preserve">/дневно (водещо до поне трикратно по-висока експозиция [между 3,7 - 18,6] от наблюдаваната при хора, на които е давана единична доза от 20 </w:t>
      </w:r>
      <w:r w:rsidRPr="00990901">
        <w:rPr>
          <w:rFonts w:eastAsia="Times New Roman" w:cs="Arial"/>
          <w:color w:val="000000"/>
          <w:lang w:val="en-US"/>
        </w:rPr>
        <w:t xml:space="preserve">mg) </w:t>
      </w:r>
      <w:r w:rsidRPr="00990901">
        <w:rPr>
          <w:rFonts w:eastAsia="Times New Roman" w:cs="Arial"/>
          <w:color w:val="000000"/>
          <w:lang w:eastAsia="bg-BG"/>
        </w:rPr>
        <w:t>и повече, е имало регресия на епитела на семенните каналчета, което е довело до намаление на сперматогенезата на някои кучета. Вижте също точка 5.1.</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F02909F" w14:textId="30839030" w:rsidR="007A2185" w:rsidRPr="00990901" w:rsidRDefault="00990901" w:rsidP="0091385D">
      <w:pPr>
        <w:rPr>
          <w:rFonts w:cs="Arial"/>
        </w:rPr>
      </w:pPr>
      <w:r w:rsidRPr="00990901">
        <w:rPr>
          <w:rFonts w:cs="Arial"/>
        </w:rPr>
        <w:t xml:space="preserve">G. L. Pharma GmbH, Schlossplatz </w:t>
      </w:r>
      <w:r w:rsidRPr="00990901">
        <w:rPr>
          <w:rFonts w:cs="Arial"/>
          <w:lang w:eastAsia="bg-BG"/>
        </w:rPr>
        <w:t xml:space="preserve">1, 8502 </w:t>
      </w:r>
      <w:r w:rsidRPr="00990901">
        <w:rPr>
          <w:rFonts w:cs="Arial"/>
        </w:rPr>
        <w:t xml:space="preserve">Lannach, </w:t>
      </w:r>
      <w:r w:rsidRPr="00990901">
        <w:rPr>
          <w:rFonts w:cs="Arial"/>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2CE4F53C" w:rsidR="007A2185" w:rsidRPr="00990901" w:rsidRDefault="00990901" w:rsidP="0091385D">
      <w:pPr>
        <w:rPr>
          <w:rFonts w:cs="Arial"/>
        </w:rPr>
      </w:pPr>
      <w:proofErr w:type="spellStart"/>
      <w:r w:rsidRPr="00990901">
        <w:rPr>
          <w:rFonts w:cs="Arial"/>
          <w:lang w:val="en-US"/>
        </w:rPr>
        <w:t>Pe</w:t>
      </w:r>
      <w:proofErr w:type="spellEnd"/>
      <w:r w:rsidRPr="00990901">
        <w:rPr>
          <w:rFonts w:cs="Arial"/>
        </w:rPr>
        <w:t>г.</w:t>
      </w:r>
      <w:r w:rsidRPr="00990901">
        <w:rPr>
          <w:rFonts w:cs="Arial"/>
          <w:lang w:val="en-US"/>
        </w:rPr>
        <w:t xml:space="preserve"> </w:t>
      </w:r>
      <w:r w:rsidR="000855B6">
        <w:rPr>
          <w:rFonts w:cs="Arial"/>
        </w:rPr>
        <w:t>№20170020</w:t>
      </w:r>
      <w:bookmarkStart w:id="1" w:name="_GoBack"/>
      <w:bookmarkEnd w:id="1"/>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011D3CEC" w14:textId="77777777" w:rsidR="00990901" w:rsidRPr="00990901" w:rsidRDefault="00990901" w:rsidP="00990901">
      <w:pPr>
        <w:spacing w:line="240" w:lineRule="auto"/>
        <w:rPr>
          <w:rFonts w:eastAsia="Times New Roman" w:cs="Arial"/>
          <w:sz w:val="24"/>
          <w:szCs w:val="24"/>
          <w:lang w:eastAsia="bg-BG"/>
        </w:rPr>
      </w:pPr>
      <w:r w:rsidRPr="00990901">
        <w:rPr>
          <w:rFonts w:eastAsia="Times New Roman" w:cs="Arial"/>
          <w:color w:val="000000"/>
          <w:lang w:eastAsia="bg-BG"/>
        </w:rPr>
        <w:t>Дата на първо разрешаване: 23.01.2017</w:t>
      </w:r>
    </w:p>
    <w:p w14:paraId="6C57D8B6" w14:textId="59B6D351" w:rsidR="007A2185" w:rsidRPr="00990901" w:rsidRDefault="00990901" w:rsidP="00990901">
      <w:pPr>
        <w:rPr>
          <w:rFonts w:cs="Arial"/>
        </w:rPr>
      </w:pPr>
      <w:r w:rsidRPr="00990901">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5055CEA7" w:rsidR="007A2185" w:rsidRPr="00990901" w:rsidRDefault="00990901" w:rsidP="0091385D">
      <w:pPr>
        <w:rPr>
          <w:rFonts w:cs="Arial"/>
        </w:rPr>
      </w:pPr>
      <w:r w:rsidRPr="00990901">
        <w:rPr>
          <w:rFonts w:cs="Arial"/>
        </w:rPr>
        <w:t>11/2021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960AF"/>
    <w:multiLevelType w:val="hybridMultilevel"/>
    <w:tmpl w:val="B9FEB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7541D"/>
    <w:multiLevelType w:val="hybridMultilevel"/>
    <w:tmpl w:val="6A0CCA3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8"/>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13"/>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855B6"/>
    <w:rsid w:val="00185A46"/>
    <w:rsid w:val="001915B6"/>
    <w:rsid w:val="001D1B23"/>
    <w:rsid w:val="002B3C38"/>
    <w:rsid w:val="002B4DBB"/>
    <w:rsid w:val="002C50EE"/>
    <w:rsid w:val="00340A0A"/>
    <w:rsid w:val="003765DC"/>
    <w:rsid w:val="00395555"/>
    <w:rsid w:val="003C5BF6"/>
    <w:rsid w:val="003E3126"/>
    <w:rsid w:val="00424D0B"/>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3B76"/>
    <w:rsid w:val="008C70A2"/>
    <w:rsid w:val="008F1AF3"/>
    <w:rsid w:val="0091385D"/>
    <w:rsid w:val="009765F7"/>
    <w:rsid w:val="009773E4"/>
    <w:rsid w:val="00990901"/>
    <w:rsid w:val="009B171C"/>
    <w:rsid w:val="009B32D3"/>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31892</Characters>
  <Application>Microsoft Office Word</Application>
  <DocSecurity>0</DocSecurity>
  <Lines>265</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2023-03-06T00:48:00Z</dcterms:created>
  <dcterms:modified xsi:type="dcterms:W3CDTF">2023-03-06T00:48:00Z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