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  <w:rPr>
          <w:lang w:val="bg-BG"/>
        </w:rPr>
      </w:pPr>
      <w:bookmarkStart w:id="0" w:name="_Hlk63124480"/>
      <w:r>
        <w:rPr>
          <w:lang w:val="bg-BG"/>
        </w:rPr>
        <w:t>КРАТКА ХАРАКТЕРИСТИКА НА ПРОДУКТА</w:t>
      </w:r>
    </w:p>
    <w:p w14:paraId="1BBB3756" w14:textId="6AF00344" w:rsidR="00C07B84" w:rsidRDefault="00DD466D" w:rsidP="00DD466D">
      <w:pPr>
        <w:pStyle w:val="Heading1"/>
        <w:rPr>
          <w:lang w:val="bg-BG"/>
        </w:rPr>
      </w:pPr>
      <w:r>
        <w:rPr>
          <w:lang w:val="bg-BG"/>
        </w:rPr>
        <w:t>1.ИМЕ НА ЛЕКАРСТВЕНИЯ ПРОДУКТ</w:t>
      </w:r>
    </w:p>
    <w:p w14:paraId="20F5D237" w14:textId="77777777" w:rsidR="00566CBB" w:rsidRPr="00566CBB" w:rsidRDefault="00566CBB" w:rsidP="00566CBB">
      <w:pPr>
        <w:rPr>
          <w:sz w:val="24"/>
          <w:szCs w:val="24"/>
        </w:rPr>
      </w:pPr>
      <w:r w:rsidRPr="00566CBB">
        <w:rPr>
          <w:lang w:val="bg-BG" w:eastAsia="bg-BG"/>
        </w:rPr>
        <w:t xml:space="preserve">ГЛЮКОФАЖ 500 </w:t>
      </w:r>
      <w:r w:rsidRPr="00566CBB">
        <w:t xml:space="preserve">mg </w:t>
      </w:r>
      <w:r w:rsidRPr="00566CBB">
        <w:rPr>
          <w:lang w:val="bg-BG" w:eastAsia="bg-BG"/>
        </w:rPr>
        <w:t>филмирани таблетки</w:t>
      </w:r>
    </w:p>
    <w:p w14:paraId="14BA29CA" w14:textId="118E3B62" w:rsidR="00566CBB" w:rsidRPr="00566CBB" w:rsidRDefault="00566CBB" w:rsidP="00566CBB">
      <w:pPr>
        <w:rPr>
          <w:lang w:val="bg-BG"/>
        </w:rPr>
      </w:pPr>
      <w:r w:rsidRPr="00566CBB">
        <w:t xml:space="preserve">GLUCOPHAGE </w:t>
      </w:r>
      <w:r w:rsidRPr="00566CBB">
        <w:rPr>
          <w:lang w:val="bg-BG" w:eastAsia="bg-BG"/>
        </w:rPr>
        <w:t xml:space="preserve">500 </w:t>
      </w:r>
      <w:r w:rsidRPr="00566CBB">
        <w:t>mg film-coated tablets</w:t>
      </w:r>
    </w:p>
    <w:p w14:paraId="3A916BC0" w14:textId="468A7CAF" w:rsidR="00DD466D" w:rsidRDefault="00DD466D" w:rsidP="00DD466D">
      <w:pPr>
        <w:pStyle w:val="Heading1"/>
        <w:rPr>
          <w:lang w:val="bg-BG"/>
        </w:rPr>
      </w:pPr>
      <w:r>
        <w:rPr>
          <w:lang w:val="bg-BG"/>
        </w:rPr>
        <w:t>2. КАЧЕСТВЕН И КОЛИЧЕСТВЕН СЪСТАВ</w:t>
      </w:r>
    </w:p>
    <w:p w14:paraId="49DE14D9" w14:textId="11192A80" w:rsidR="00566CBB" w:rsidRPr="00566CBB" w:rsidRDefault="00566CBB" w:rsidP="00566CBB">
      <w:pPr>
        <w:rPr>
          <w:lang w:val="bg-BG"/>
        </w:rPr>
      </w:pPr>
      <w:proofErr w:type="spellStart"/>
      <w:r>
        <w:t>Една</w:t>
      </w:r>
      <w:proofErr w:type="spellEnd"/>
      <w:r>
        <w:t xml:space="preserve"> </w:t>
      </w:r>
      <w:proofErr w:type="spellStart"/>
      <w:r>
        <w:t>филмирана</w:t>
      </w:r>
      <w:proofErr w:type="spellEnd"/>
      <w:r>
        <w:t xml:space="preserve"> </w:t>
      </w:r>
      <w:proofErr w:type="spellStart"/>
      <w:r>
        <w:t>таблетка</w:t>
      </w:r>
      <w:proofErr w:type="spellEnd"/>
      <w:r>
        <w:t xml:space="preserve"> </w:t>
      </w:r>
      <w:proofErr w:type="spellStart"/>
      <w:r>
        <w:t>съдържа</w:t>
      </w:r>
      <w:proofErr w:type="spellEnd"/>
      <w:r>
        <w:t xml:space="preserve"> 500 mg </w:t>
      </w:r>
      <w:proofErr w:type="spellStart"/>
      <w:r>
        <w:t>метформинов</w:t>
      </w:r>
      <w:proofErr w:type="spellEnd"/>
      <w:r>
        <w:t xml:space="preserve"> </w:t>
      </w:r>
      <w:proofErr w:type="spellStart"/>
      <w:r>
        <w:t>хидрохлорид</w:t>
      </w:r>
      <w:proofErr w:type="spellEnd"/>
      <w:r>
        <w:t xml:space="preserve"> (metformin hydrochloride), </w:t>
      </w:r>
      <w:proofErr w:type="spellStart"/>
      <w:r>
        <w:t>еквивалентен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390 mg </w:t>
      </w:r>
      <w:proofErr w:type="spellStart"/>
      <w:r>
        <w:t>метформин</w:t>
      </w:r>
      <w:proofErr w:type="spellEnd"/>
      <w:r>
        <w:t xml:space="preserve"> </w:t>
      </w:r>
      <w:proofErr w:type="spellStart"/>
      <w:r>
        <w:t>база</w:t>
      </w:r>
      <w:proofErr w:type="spellEnd"/>
      <w:r>
        <w:t xml:space="preserve"> (metformin base).</w:t>
      </w:r>
    </w:p>
    <w:p w14:paraId="74A1D0A0" w14:textId="0D8036A3" w:rsidR="002B4DBB" w:rsidRDefault="00DD466D" w:rsidP="00C07B84">
      <w:pPr>
        <w:pStyle w:val="Heading1"/>
        <w:rPr>
          <w:lang w:val="bg-BG"/>
        </w:rPr>
      </w:pPr>
      <w:r>
        <w:rPr>
          <w:lang w:val="bg-BG"/>
        </w:rPr>
        <w:t>3. ЛЕКАРСТВЕНА ФОРМА</w:t>
      </w:r>
    </w:p>
    <w:p w14:paraId="003C0ACB" w14:textId="77777777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lang w:val="bg-BG" w:eastAsia="bg-BG"/>
        </w:rPr>
        <w:t>Филмирана таблетка.</w:t>
      </w:r>
    </w:p>
    <w:p w14:paraId="0ABCBF4B" w14:textId="1A76C113" w:rsidR="00566CBB" w:rsidRPr="00566CBB" w:rsidRDefault="00566CBB" w:rsidP="00566CBB">
      <w:pPr>
        <w:rPr>
          <w:lang w:val="bg-BG"/>
        </w:rPr>
      </w:pPr>
      <w:r w:rsidRPr="00566CBB">
        <w:rPr>
          <w:lang w:val="bg-BG" w:eastAsia="bg-BG"/>
        </w:rPr>
        <w:t xml:space="preserve">Бели, кръгли, изпъкнали филмирани таблетки, 12 </w:t>
      </w:r>
      <w:r w:rsidRPr="00566CBB">
        <w:t xml:space="preserve">mm </w:t>
      </w:r>
      <w:r w:rsidRPr="00566CBB">
        <w:rPr>
          <w:lang w:val="bg-BG" w:eastAsia="bg-BG"/>
        </w:rPr>
        <w:t xml:space="preserve">в диаметър и 5 </w:t>
      </w:r>
      <w:r w:rsidRPr="00566CBB">
        <w:t xml:space="preserve">mm </w:t>
      </w:r>
      <w:r w:rsidRPr="00566CBB">
        <w:rPr>
          <w:lang w:val="bg-BG" w:eastAsia="bg-BG"/>
        </w:rPr>
        <w:t>височина.</w:t>
      </w:r>
    </w:p>
    <w:p w14:paraId="490FC2C4" w14:textId="77777777" w:rsidR="002C50EE" w:rsidRDefault="002C50EE" w:rsidP="002C50EE">
      <w:pPr>
        <w:pStyle w:val="Heading1"/>
      </w:pPr>
      <w:r>
        <w:t>4. КЛИНИЧНИ ДАННИ</w:t>
      </w:r>
    </w:p>
    <w:p w14:paraId="103298BB" w14:textId="58D9B9A3" w:rsidR="002B4DBB" w:rsidRDefault="002C50EE" w:rsidP="00C07B84">
      <w:pPr>
        <w:pStyle w:val="Heading2"/>
      </w:pPr>
      <w:r>
        <w:t xml:space="preserve">4.1. </w:t>
      </w:r>
      <w:proofErr w:type="spellStart"/>
      <w:r>
        <w:t>Терапевтични</w:t>
      </w:r>
      <w:proofErr w:type="spellEnd"/>
      <w:r>
        <w:t xml:space="preserve"> </w:t>
      </w:r>
      <w:proofErr w:type="spellStart"/>
      <w:r>
        <w:t>показания</w:t>
      </w:r>
      <w:proofErr w:type="spellEnd"/>
    </w:p>
    <w:p w14:paraId="61B6163E" w14:textId="77777777" w:rsidR="00566CBB" w:rsidRDefault="00566CBB" w:rsidP="00566CBB">
      <w:pPr>
        <w:rPr>
          <w:lang w:val="bg-BG" w:eastAsia="bg-BG"/>
        </w:rPr>
      </w:pPr>
    </w:p>
    <w:p w14:paraId="266F12D8" w14:textId="19B22159" w:rsidR="00566CBB" w:rsidRPr="00566CBB" w:rsidRDefault="00566CBB" w:rsidP="00566CBB">
      <w:pPr>
        <w:rPr>
          <w:lang w:val="bg-BG" w:eastAsia="bg-BG"/>
        </w:rPr>
      </w:pPr>
      <w:r w:rsidRPr="00566CBB">
        <w:rPr>
          <w:lang w:val="bg-BG" w:eastAsia="bg-BG"/>
        </w:rPr>
        <w:t>Лечение на захарен диабет тип 2, особено при пациенти с наднормено тегло, когато само диета и физически упражнения не водят до адекватен гликемичен контрол.</w:t>
      </w:r>
    </w:p>
    <w:p w14:paraId="0E32AA2F" w14:textId="77777777" w:rsidR="00566CBB" w:rsidRPr="00566CBB" w:rsidRDefault="00566CBB" w:rsidP="00566CBB">
      <w:pPr>
        <w:pStyle w:val="ListParagraph"/>
        <w:numPr>
          <w:ilvl w:val="0"/>
          <w:numId w:val="18"/>
        </w:numPr>
        <w:rPr>
          <w:lang w:val="bg-BG" w:eastAsia="bg-BG"/>
        </w:rPr>
      </w:pPr>
      <w:r w:rsidRPr="00566CBB">
        <w:rPr>
          <w:lang w:val="bg-BG" w:eastAsia="bg-BG"/>
        </w:rPr>
        <w:t xml:space="preserve">При възрастни, </w:t>
      </w:r>
      <w:proofErr w:type="spellStart"/>
      <w:r w:rsidRPr="00566CBB">
        <w:rPr>
          <w:lang w:val="bg-BG" w:eastAsia="bg-BG"/>
        </w:rPr>
        <w:t>Глюкофаж</w:t>
      </w:r>
      <w:proofErr w:type="spellEnd"/>
      <w:r w:rsidRPr="00566CBB">
        <w:rPr>
          <w:lang w:val="bg-BG" w:eastAsia="bg-BG"/>
        </w:rPr>
        <w:t xml:space="preserve"> може да се прилага като </w:t>
      </w:r>
      <w:proofErr w:type="spellStart"/>
      <w:r w:rsidRPr="00566CBB">
        <w:rPr>
          <w:lang w:val="bg-BG" w:eastAsia="bg-BG"/>
        </w:rPr>
        <w:t>монотерапия</w:t>
      </w:r>
      <w:proofErr w:type="spellEnd"/>
      <w:r w:rsidRPr="00566CBB">
        <w:rPr>
          <w:lang w:val="bg-BG" w:eastAsia="bg-BG"/>
        </w:rPr>
        <w:t xml:space="preserve"> или в комбинация с други перорални антидиабетни лекарствени продукти или с инсулин.</w:t>
      </w:r>
    </w:p>
    <w:p w14:paraId="48B78C04" w14:textId="77777777" w:rsidR="00566CBB" w:rsidRPr="00566CBB" w:rsidRDefault="00566CBB" w:rsidP="00566CBB">
      <w:pPr>
        <w:pStyle w:val="ListParagraph"/>
        <w:numPr>
          <w:ilvl w:val="0"/>
          <w:numId w:val="18"/>
        </w:numPr>
        <w:rPr>
          <w:lang w:val="bg-BG" w:eastAsia="bg-BG"/>
        </w:rPr>
      </w:pPr>
      <w:r w:rsidRPr="00566CBB">
        <w:rPr>
          <w:lang w:val="bg-BG" w:eastAsia="bg-BG"/>
        </w:rPr>
        <w:t xml:space="preserve">При деца над 10 години и юноши, може да се прилага като </w:t>
      </w:r>
      <w:proofErr w:type="spellStart"/>
      <w:r w:rsidRPr="00566CBB">
        <w:rPr>
          <w:lang w:val="bg-BG" w:eastAsia="bg-BG"/>
        </w:rPr>
        <w:t>монотерапия</w:t>
      </w:r>
      <w:proofErr w:type="spellEnd"/>
      <w:r w:rsidRPr="00566CBB">
        <w:rPr>
          <w:lang w:val="bg-BG" w:eastAsia="bg-BG"/>
        </w:rPr>
        <w:t xml:space="preserve"> или в комбинация с инсулин.</w:t>
      </w:r>
    </w:p>
    <w:p w14:paraId="0F09742A" w14:textId="77777777" w:rsidR="00566CBB" w:rsidRDefault="00566CBB" w:rsidP="00566CBB">
      <w:pPr>
        <w:rPr>
          <w:lang w:val="bg-BG" w:eastAsia="bg-BG"/>
        </w:rPr>
      </w:pPr>
    </w:p>
    <w:p w14:paraId="44833F1C" w14:textId="783B1E61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lang w:val="bg-BG" w:eastAsia="bg-BG"/>
        </w:rPr>
        <w:t>Установено е намаление на усложненията, свързани с диабета, при пациенти с наднормено тегло и диабет тип 2, лекувани с метформин, като първи избор на лечение след неуспешна диета, (виж точка 5.1).</w:t>
      </w:r>
    </w:p>
    <w:p w14:paraId="33B39237" w14:textId="77777777" w:rsidR="00566CBB" w:rsidRPr="00566CBB" w:rsidRDefault="00566CBB" w:rsidP="00566CBB"/>
    <w:p w14:paraId="71891A7D" w14:textId="445B834E" w:rsidR="001915B6" w:rsidRDefault="002C50EE" w:rsidP="00C07B84">
      <w:pPr>
        <w:pStyle w:val="Heading2"/>
      </w:pPr>
      <w:r>
        <w:t xml:space="preserve">4.2. </w:t>
      </w:r>
      <w:proofErr w:type="spellStart"/>
      <w:r>
        <w:t>Дозировка</w:t>
      </w:r>
      <w:proofErr w:type="spellEnd"/>
      <w:r>
        <w:t xml:space="preserve"> и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приложение</w:t>
      </w:r>
      <w:proofErr w:type="spellEnd"/>
    </w:p>
    <w:p w14:paraId="56A4869E" w14:textId="77777777" w:rsidR="00566CBB" w:rsidRDefault="00566CBB" w:rsidP="00566CBB">
      <w:pPr>
        <w:rPr>
          <w:lang w:val="bg-BG" w:eastAsia="bg-BG"/>
        </w:rPr>
      </w:pPr>
    </w:p>
    <w:p w14:paraId="1F8BE9F7" w14:textId="253AAA50" w:rsidR="00566CBB" w:rsidRPr="00566CBB" w:rsidRDefault="00566CBB" w:rsidP="00566CBB">
      <w:pPr>
        <w:pStyle w:val="Heading3"/>
        <w:rPr>
          <w:rFonts w:eastAsia="Times New Roman"/>
          <w:u w:val="single"/>
          <w:lang w:val="bg-BG"/>
        </w:rPr>
      </w:pPr>
      <w:r w:rsidRPr="00566CBB">
        <w:rPr>
          <w:rFonts w:eastAsia="Times New Roman"/>
          <w:u w:val="single"/>
          <w:lang w:val="bg-BG" w:eastAsia="bg-BG"/>
        </w:rPr>
        <w:t>Дозировка</w:t>
      </w:r>
    </w:p>
    <w:p w14:paraId="5E2F37EC" w14:textId="77777777" w:rsidR="00566CBB" w:rsidRDefault="00566CBB" w:rsidP="00566CBB">
      <w:pPr>
        <w:rPr>
          <w:i/>
          <w:iCs/>
          <w:lang w:val="bg-BG" w:eastAsia="bg-BG"/>
        </w:rPr>
      </w:pPr>
    </w:p>
    <w:p w14:paraId="559B5E14" w14:textId="00CD4726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i/>
          <w:iCs/>
          <w:lang w:val="bg-BG" w:eastAsia="bg-BG"/>
        </w:rPr>
        <w:t xml:space="preserve">Възрастни с нормална бъбречна функция </w:t>
      </w:r>
      <w:r w:rsidRPr="00566CBB">
        <w:rPr>
          <w:i/>
          <w:iCs/>
        </w:rPr>
        <w:t>(GFR≥</w:t>
      </w:r>
      <w:r w:rsidRPr="00566CBB">
        <w:rPr>
          <w:i/>
          <w:iCs/>
          <w:lang w:val="bg-BG" w:eastAsia="bg-BG"/>
        </w:rPr>
        <w:t xml:space="preserve">90 </w:t>
      </w:r>
      <w:r w:rsidRPr="00566CBB">
        <w:rPr>
          <w:i/>
          <w:iCs/>
        </w:rPr>
        <w:t>ml</w:t>
      </w:r>
      <w:r w:rsidRPr="00566CBB">
        <w:rPr>
          <w:i/>
          <w:iCs/>
          <w:lang w:val="bg-BG" w:eastAsia="bg-BG"/>
        </w:rPr>
        <w:t>/мин)</w:t>
      </w:r>
    </w:p>
    <w:p w14:paraId="7D4CD9B7" w14:textId="77777777" w:rsidR="00566CBB" w:rsidRDefault="00566CBB" w:rsidP="00566CBB">
      <w:pPr>
        <w:rPr>
          <w:b/>
          <w:bCs/>
          <w:lang w:val="bg-BG" w:eastAsia="bg-BG"/>
        </w:rPr>
      </w:pPr>
      <w:bookmarkStart w:id="1" w:name="bookmark0"/>
    </w:p>
    <w:p w14:paraId="44750BB1" w14:textId="54813EA3" w:rsidR="00566CBB" w:rsidRPr="00566CBB" w:rsidRDefault="00566CBB" w:rsidP="00566CBB">
      <w:pPr>
        <w:rPr>
          <w:sz w:val="24"/>
          <w:szCs w:val="24"/>
          <w:lang w:val="bg-BG"/>
        </w:rPr>
      </w:pPr>
      <w:proofErr w:type="spellStart"/>
      <w:r w:rsidRPr="00566CBB">
        <w:rPr>
          <w:b/>
          <w:bCs/>
          <w:lang w:val="bg-BG" w:eastAsia="bg-BG"/>
        </w:rPr>
        <w:t>Монотерапия</w:t>
      </w:r>
      <w:proofErr w:type="spellEnd"/>
      <w:r w:rsidRPr="00566CBB">
        <w:rPr>
          <w:b/>
          <w:bCs/>
          <w:lang w:val="bg-BG" w:eastAsia="bg-BG"/>
        </w:rPr>
        <w:t xml:space="preserve"> и в комбинация с други перорални </w:t>
      </w:r>
      <w:r w:rsidRPr="00566CBB">
        <w:rPr>
          <w:b/>
          <w:bCs/>
        </w:rPr>
        <w:t>a</w:t>
      </w:r>
      <w:proofErr w:type="spellStart"/>
      <w:r w:rsidRPr="00566CBB">
        <w:rPr>
          <w:b/>
          <w:bCs/>
          <w:lang w:val="bg-BG" w:eastAsia="bg-BG"/>
        </w:rPr>
        <w:t>нтидиабетни</w:t>
      </w:r>
      <w:proofErr w:type="spellEnd"/>
      <w:r w:rsidRPr="00566CBB">
        <w:rPr>
          <w:b/>
          <w:bCs/>
          <w:lang w:val="bg-BG" w:eastAsia="bg-BG"/>
        </w:rPr>
        <w:t xml:space="preserve"> средства</w:t>
      </w:r>
      <w:bookmarkEnd w:id="1"/>
    </w:p>
    <w:p w14:paraId="7A72CA76" w14:textId="77777777" w:rsidR="00566CBB" w:rsidRDefault="00566CBB" w:rsidP="00566CBB">
      <w:pPr>
        <w:rPr>
          <w:lang w:val="bg-BG" w:eastAsia="bg-BG"/>
        </w:rPr>
      </w:pPr>
    </w:p>
    <w:p w14:paraId="594E6AC1" w14:textId="08492DE8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lang w:val="bg-BG" w:eastAsia="bg-BG"/>
        </w:rPr>
        <w:t xml:space="preserve">Обичайната начална доза е 500 </w:t>
      </w:r>
      <w:r w:rsidRPr="00566CBB">
        <w:t xml:space="preserve">mg </w:t>
      </w:r>
      <w:r w:rsidRPr="00566CBB">
        <w:rPr>
          <w:lang w:val="bg-BG" w:eastAsia="bg-BG"/>
        </w:rPr>
        <w:t xml:space="preserve">или 850 </w:t>
      </w:r>
      <w:r w:rsidRPr="00566CBB">
        <w:t xml:space="preserve">mg </w:t>
      </w:r>
      <w:r w:rsidRPr="00566CBB">
        <w:rPr>
          <w:lang w:val="bg-BG" w:eastAsia="bg-BG"/>
        </w:rPr>
        <w:t>метформин хидрохлорид два или три пъти дневно, приемана по време или след хранене.</w:t>
      </w:r>
    </w:p>
    <w:p w14:paraId="306245B5" w14:textId="77777777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lang w:val="bg-BG" w:eastAsia="bg-BG"/>
        </w:rPr>
        <w:t xml:space="preserve">След 10 до 15 дни дозата трябва да се адаптира в зависимост от измерените стойности на кръвната захар. Постепенното повишаване на дозата може да подобри гастроинтестиналната толерантност. Допустимата максимална дневна доза </w:t>
      </w:r>
      <w:proofErr w:type="spellStart"/>
      <w:r w:rsidRPr="00566CBB">
        <w:rPr>
          <w:lang w:val="bg-BG" w:eastAsia="bg-BG"/>
        </w:rPr>
        <w:t>метформинов</w:t>
      </w:r>
      <w:proofErr w:type="spellEnd"/>
      <w:r w:rsidRPr="00566CBB">
        <w:rPr>
          <w:lang w:val="bg-BG" w:eastAsia="bg-BG"/>
        </w:rPr>
        <w:t xml:space="preserve"> хидрохлорид е </w:t>
      </w:r>
      <w:r w:rsidRPr="00566CBB">
        <w:t xml:space="preserve">3g, </w:t>
      </w:r>
      <w:r w:rsidRPr="00566CBB">
        <w:rPr>
          <w:lang w:val="bg-BG" w:eastAsia="bg-BG"/>
        </w:rPr>
        <w:t>разделени на три приема.</w:t>
      </w:r>
    </w:p>
    <w:p w14:paraId="05C915DD" w14:textId="20CDFF04" w:rsidR="00566CBB" w:rsidRDefault="00566CBB" w:rsidP="00566CBB">
      <w:pPr>
        <w:rPr>
          <w:lang w:val="bg-BG" w:eastAsia="bg-BG"/>
        </w:rPr>
      </w:pPr>
      <w:r w:rsidRPr="00566CBB">
        <w:rPr>
          <w:lang w:val="bg-BG" w:eastAsia="bg-BG"/>
        </w:rPr>
        <w:lastRenderedPageBreak/>
        <w:t>Ако се предвижда замяна на друг перорален антидиабетен продукт, предишното хипогликемично лечение трябва да бъде преустановено и да се замести с метформин в дозата. посочена по-горе.</w:t>
      </w:r>
    </w:p>
    <w:p w14:paraId="19BCF088" w14:textId="00644E1A" w:rsidR="00566CBB" w:rsidRDefault="00566CBB" w:rsidP="00566CBB">
      <w:pPr>
        <w:rPr>
          <w:lang w:val="bg-BG" w:eastAsia="bg-BG"/>
        </w:rPr>
      </w:pPr>
    </w:p>
    <w:p w14:paraId="15E0C1D8" w14:textId="77777777" w:rsidR="00566CBB" w:rsidRPr="00566CBB" w:rsidRDefault="00566CBB" w:rsidP="00566CBB">
      <w:pPr>
        <w:rPr>
          <w:b/>
          <w:bCs/>
          <w:sz w:val="24"/>
          <w:szCs w:val="24"/>
          <w:lang w:val="bg-BG"/>
        </w:rPr>
      </w:pPr>
      <w:r w:rsidRPr="00566CBB">
        <w:rPr>
          <w:b/>
          <w:bCs/>
          <w:lang w:val="bg-BG" w:eastAsia="bg-BG"/>
        </w:rPr>
        <w:t>Комбинация с инсулин</w:t>
      </w:r>
    </w:p>
    <w:p w14:paraId="0C90A6F5" w14:textId="77777777" w:rsidR="00566CBB" w:rsidRDefault="00566CBB" w:rsidP="00566CBB">
      <w:pPr>
        <w:rPr>
          <w:lang w:val="bg-BG" w:eastAsia="bg-BG"/>
        </w:rPr>
      </w:pPr>
    </w:p>
    <w:p w14:paraId="6A793EAD" w14:textId="15B64563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lang w:val="bg-BG" w:eastAsia="bg-BG"/>
        </w:rPr>
        <w:t>Метформин и инсулин могат да се използват в комбинирана терапия, за да се постигне по- добър контрол на кръвната захар.</w:t>
      </w:r>
    </w:p>
    <w:p w14:paraId="4866706D" w14:textId="77777777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lang w:val="bg-BG" w:eastAsia="bg-BG"/>
        </w:rPr>
        <w:t xml:space="preserve">Обичайната начална доза е 500 </w:t>
      </w:r>
      <w:r w:rsidRPr="00566CBB">
        <w:t xml:space="preserve">mg </w:t>
      </w:r>
      <w:r w:rsidRPr="00566CBB">
        <w:rPr>
          <w:lang w:val="bg-BG" w:eastAsia="bg-BG"/>
        </w:rPr>
        <w:t xml:space="preserve">или 850 </w:t>
      </w:r>
      <w:r w:rsidRPr="00566CBB">
        <w:t xml:space="preserve">mg </w:t>
      </w:r>
      <w:proofErr w:type="spellStart"/>
      <w:r w:rsidRPr="00566CBB">
        <w:rPr>
          <w:lang w:val="bg-BG" w:eastAsia="bg-BG"/>
        </w:rPr>
        <w:t>метформинов</w:t>
      </w:r>
      <w:proofErr w:type="spellEnd"/>
      <w:r w:rsidRPr="00566CBB">
        <w:rPr>
          <w:lang w:val="bg-BG" w:eastAsia="bg-BG"/>
        </w:rPr>
        <w:t xml:space="preserve"> хидрохлорид 2 или 3 пъти дневно, до като дозата на инсулина се адаптира в зависимост от измерените стойности на кръвната захар.</w:t>
      </w:r>
    </w:p>
    <w:p w14:paraId="255DACAE" w14:textId="77777777" w:rsidR="00566CBB" w:rsidRDefault="00566CBB" w:rsidP="00566CBB">
      <w:pPr>
        <w:rPr>
          <w:i/>
          <w:iCs/>
          <w:lang w:val="bg-BG" w:eastAsia="bg-BG"/>
        </w:rPr>
      </w:pPr>
    </w:p>
    <w:p w14:paraId="1CF3EFEC" w14:textId="4033FC2A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i/>
          <w:iCs/>
          <w:lang w:val="bg-BG" w:eastAsia="bg-BG"/>
        </w:rPr>
        <w:t>Пациенти в напреднала възраст</w:t>
      </w:r>
    </w:p>
    <w:p w14:paraId="554800E8" w14:textId="77777777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lang w:val="bg-BG" w:eastAsia="bg-BG"/>
        </w:rPr>
        <w:t>Поради вероятността от намалена бъбречна функция при пациенти в напреднала възраст, дозата на метформин трябва да се адаптира в зависимост от бъбречната функция, която редовно трябва да се контролира, (виж точка 4.4).</w:t>
      </w:r>
    </w:p>
    <w:p w14:paraId="49398F1C" w14:textId="77777777" w:rsidR="00566CBB" w:rsidRDefault="00566CBB" w:rsidP="00566CBB">
      <w:pPr>
        <w:rPr>
          <w:i/>
          <w:iCs/>
          <w:lang w:val="bg-BG" w:eastAsia="bg-BG"/>
        </w:rPr>
      </w:pPr>
    </w:p>
    <w:p w14:paraId="4657ABC2" w14:textId="3A8CDE51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i/>
          <w:iCs/>
          <w:lang w:val="bg-BG" w:eastAsia="bg-BG"/>
        </w:rPr>
        <w:t>Бъбречно увреждане</w:t>
      </w:r>
    </w:p>
    <w:p w14:paraId="2C650566" w14:textId="77777777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lang w:val="bg-BG" w:eastAsia="bg-BG"/>
        </w:rPr>
        <w:t xml:space="preserve">Преди започване на лечение е продукти, съдържащи метформин, трябва да се направи оценка на </w:t>
      </w:r>
      <w:r w:rsidRPr="00566CBB">
        <w:t xml:space="preserve">GFR </w:t>
      </w:r>
      <w:r w:rsidRPr="00566CBB">
        <w:rPr>
          <w:lang w:val="bg-BG" w:eastAsia="bg-BG"/>
        </w:rPr>
        <w:t xml:space="preserve">стойностите, а след това - поне веднъж годишно. При пациенти с повишен риск от </w:t>
      </w:r>
      <w:proofErr w:type="spellStart"/>
      <w:r w:rsidRPr="00566CBB">
        <w:rPr>
          <w:lang w:val="bg-BG" w:eastAsia="bg-BG"/>
        </w:rPr>
        <w:t>по</w:t>
      </w:r>
      <w:r w:rsidRPr="00566CBB">
        <w:rPr>
          <w:lang w:val="bg-BG" w:eastAsia="bg-BG"/>
        </w:rPr>
        <w:softHyphen/>
        <w:t>нататъшно</w:t>
      </w:r>
      <w:proofErr w:type="spellEnd"/>
      <w:r w:rsidRPr="00566CBB">
        <w:rPr>
          <w:lang w:val="bg-BG" w:eastAsia="bg-BG"/>
        </w:rPr>
        <w:t xml:space="preserve"> прогресиране на бъбречно увреждане и при пациенти в старческа възраст трябва по- често да се прави оценка на бъбречната функция, например на всеки 3-6 месеца.</w:t>
      </w:r>
    </w:p>
    <w:p w14:paraId="2314F3DE" w14:textId="2461BD21" w:rsidR="00566CBB" w:rsidRDefault="00566CBB" w:rsidP="00566C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66CBB" w14:paraId="05931F6A" w14:textId="77777777" w:rsidTr="00566CBB">
        <w:tc>
          <w:tcPr>
            <w:tcW w:w="3192" w:type="dxa"/>
          </w:tcPr>
          <w:p w14:paraId="273B71AE" w14:textId="4058B62E" w:rsidR="00566CBB" w:rsidRDefault="00566CBB" w:rsidP="00566CBB">
            <w:r>
              <w:t>GFR ml</w:t>
            </w:r>
            <w:r>
              <w:rPr>
                <w:lang w:val="bg-BG" w:eastAsia="bg-BG"/>
              </w:rPr>
              <w:t>/мин</w:t>
            </w:r>
          </w:p>
        </w:tc>
        <w:tc>
          <w:tcPr>
            <w:tcW w:w="3192" w:type="dxa"/>
          </w:tcPr>
          <w:p w14:paraId="2E84DDBA" w14:textId="4E2FA61B" w:rsidR="00566CBB" w:rsidRDefault="00566CBB" w:rsidP="00566CBB">
            <w:proofErr w:type="spellStart"/>
            <w:r>
              <w:t>Обща</w:t>
            </w:r>
            <w:proofErr w:type="spellEnd"/>
            <w:r>
              <w:t xml:space="preserve"> </w:t>
            </w:r>
            <w:proofErr w:type="spellStart"/>
            <w:r>
              <w:t>максимална</w:t>
            </w:r>
            <w:proofErr w:type="spellEnd"/>
            <w:r>
              <w:t xml:space="preserve"> </w:t>
            </w:r>
            <w:proofErr w:type="spellStart"/>
            <w:r>
              <w:t>дневна</w:t>
            </w:r>
            <w:proofErr w:type="spellEnd"/>
            <w:r>
              <w:t xml:space="preserve"> </w:t>
            </w:r>
            <w:proofErr w:type="spellStart"/>
            <w:r>
              <w:t>доза</w:t>
            </w:r>
            <w:proofErr w:type="spellEnd"/>
            <w:r>
              <w:t xml:space="preserve"> (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раздели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2-3 </w:t>
            </w:r>
            <w:proofErr w:type="spellStart"/>
            <w:r>
              <w:t>дневни</w:t>
            </w:r>
            <w:proofErr w:type="spellEnd"/>
            <w:r>
              <w:t xml:space="preserve"> </w:t>
            </w:r>
            <w:proofErr w:type="spellStart"/>
            <w:r>
              <w:t>дози</w:t>
            </w:r>
            <w:proofErr w:type="spellEnd"/>
            <w:r>
              <w:t>)</w:t>
            </w:r>
          </w:p>
        </w:tc>
        <w:tc>
          <w:tcPr>
            <w:tcW w:w="3192" w:type="dxa"/>
          </w:tcPr>
          <w:p w14:paraId="42705C4F" w14:textId="77777777" w:rsidR="00566CBB" w:rsidRPr="00566CBB" w:rsidRDefault="00566CBB" w:rsidP="00566C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66CBB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Допълнителни съображения</w:t>
            </w:r>
          </w:p>
          <w:p w14:paraId="3A3B0748" w14:textId="77777777" w:rsidR="00566CBB" w:rsidRDefault="00566CBB" w:rsidP="00566CBB"/>
        </w:tc>
      </w:tr>
      <w:tr w:rsidR="00566CBB" w14:paraId="4A1A2900" w14:textId="77777777" w:rsidTr="00566CBB">
        <w:tc>
          <w:tcPr>
            <w:tcW w:w="3192" w:type="dxa"/>
          </w:tcPr>
          <w:p w14:paraId="2E959D4A" w14:textId="77777777" w:rsidR="00566CBB" w:rsidRPr="00566CBB" w:rsidRDefault="00566CBB" w:rsidP="00566CBB">
            <w:pPr>
              <w:rPr>
                <w:sz w:val="24"/>
                <w:szCs w:val="24"/>
              </w:rPr>
            </w:pPr>
            <w:r w:rsidRPr="00566CBB">
              <w:t>60-89</w:t>
            </w:r>
          </w:p>
          <w:p w14:paraId="7828D935" w14:textId="77777777" w:rsidR="00566CBB" w:rsidRDefault="00566CBB" w:rsidP="00566CBB"/>
        </w:tc>
        <w:tc>
          <w:tcPr>
            <w:tcW w:w="3192" w:type="dxa"/>
          </w:tcPr>
          <w:p w14:paraId="5221ACD4" w14:textId="039C14D6" w:rsidR="00566CBB" w:rsidRDefault="00566CBB" w:rsidP="00566CBB">
            <w:r>
              <w:t>3000 mg</w:t>
            </w:r>
          </w:p>
        </w:tc>
        <w:tc>
          <w:tcPr>
            <w:tcW w:w="3192" w:type="dxa"/>
          </w:tcPr>
          <w:p w14:paraId="096643A5" w14:textId="77777777" w:rsidR="00566CBB" w:rsidRPr="00566CBB" w:rsidRDefault="00566CBB" w:rsidP="00566CBB">
            <w:pPr>
              <w:rPr>
                <w:sz w:val="24"/>
                <w:szCs w:val="24"/>
                <w:lang w:val="bg-BG"/>
              </w:rPr>
            </w:pPr>
            <w:r w:rsidRPr="00566CBB">
              <w:rPr>
                <w:lang w:val="bg-BG" w:eastAsia="bg-BG"/>
              </w:rPr>
              <w:t>Може да се обмисли понижаване на дозата във връзка с намаляването на бъбречната функция.</w:t>
            </w:r>
          </w:p>
          <w:p w14:paraId="70F0347A" w14:textId="77777777" w:rsidR="00566CBB" w:rsidRDefault="00566CBB" w:rsidP="00566CBB"/>
        </w:tc>
      </w:tr>
      <w:tr w:rsidR="00566CBB" w14:paraId="53D507D4" w14:textId="77777777" w:rsidTr="00566CBB">
        <w:tc>
          <w:tcPr>
            <w:tcW w:w="3192" w:type="dxa"/>
          </w:tcPr>
          <w:p w14:paraId="68A3C86D" w14:textId="1CF3030A" w:rsidR="00566CBB" w:rsidRDefault="00566CBB" w:rsidP="00566CBB">
            <w:r>
              <w:t>45-59</w:t>
            </w:r>
          </w:p>
        </w:tc>
        <w:tc>
          <w:tcPr>
            <w:tcW w:w="3192" w:type="dxa"/>
          </w:tcPr>
          <w:p w14:paraId="6E4CFF39" w14:textId="51E58DF4" w:rsidR="00566CBB" w:rsidRDefault="00566CBB" w:rsidP="00566CBB">
            <w:r>
              <w:t>2000 mg</w:t>
            </w:r>
          </w:p>
        </w:tc>
        <w:tc>
          <w:tcPr>
            <w:tcW w:w="3192" w:type="dxa"/>
            <w:vMerge w:val="restart"/>
          </w:tcPr>
          <w:p w14:paraId="7714E167" w14:textId="77777777" w:rsidR="00566CBB" w:rsidRPr="00566CBB" w:rsidRDefault="00566CBB" w:rsidP="00566CBB">
            <w:pPr>
              <w:rPr>
                <w:sz w:val="24"/>
                <w:szCs w:val="24"/>
                <w:lang w:val="bg-BG"/>
              </w:rPr>
            </w:pPr>
            <w:r w:rsidRPr="00566CBB">
              <w:rPr>
                <w:lang w:val="bg-BG" w:eastAsia="bg-BG"/>
              </w:rPr>
              <w:t>Факторите, които могат да</w:t>
            </w:r>
          </w:p>
          <w:p w14:paraId="77183708" w14:textId="77777777" w:rsidR="00566CBB" w:rsidRPr="00566CBB" w:rsidRDefault="00566CBB" w:rsidP="00566CBB">
            <w:pPr>
              <w:rPr>
                <w:sz w:val="24"/>
                <w:szCs w:val="24"/>
                <w:lang w:val="bg-BG"/>
              </w:rPr>
            </w:pPr>
            <w:r w:rsidRPr="00566CBB">
              <w:rPr>
                <w:lang w:val="bg-BG" w:eastAsia="bg-BG"/>
              </w:rPr>
              <w:t xml:space="preserve">увеличат риска от </w:t>
            </w:r>
            <w:proofErr w:type="spellStart"/>
            <w:r w:rsidRPr="00566CBB">
              <w:rPr>
                <w:lang w:val="bg-BG" w:eastAsia="bg-BG"/>
              </w:rPr>
              <w:t>лактатна</w:t>
            </w:r>
            <w:proofErr w:type="spellEnd"/>
          </w:p>
          <w:p w14:paraId="77042F9B" w14:textId="77777777" w:rsidR="00566CBB" w:rsidRPr="00566CBB" w:rsidRDefault="00566CBB" w:rsidP="00566CBB">
            <w:pPr>
              <w:rPr>
                <w:sz w:val="24"/>
                <w:szCs w:val="24"/>
                <w:lang w:val="bg-BG"/>
              </w:rPr>
            </w:pPr>
            <w:proofErr w:type="spellStart"/>
            <w:r w:rsidRPr="00566CBB">
              <w:rPr>
                <w:lang w:val="bg-BG" w:eastAsia="bg-BG"/>
              </w:rPr>
              <w:t>ацидоза</w:t>
            </w:r>
            <w:proofErr w:type="spellEnd"/>
            <w:r w:rsidRPr="00566CBB">
              <w:rPr>
                <w:lang w:val="bg-BG" w:eastAsia="bg-BG"/>
              </w:rPr>
              <w:t xml:space="preserve"> (виж точка 4.4) трябва да бъдат преразгледани, преди да се обмисли започването на лечение</w:t>
            </w:r>
          </w:p>
          <w:p w14:paraId="76A33754" w14:textId="77777777" w:rsidR="00566CBB" w:rsidRPr="00566CBB" w:rsidRDefault="00566CBB" w:rsidP="00566CBB">
            <w:pPr>
              <w:rPr>
                <w:sz w:val="24"/>
                <w:szCs w:val="24"/>
                <w:lang w:val="bg-BG"/>
              </w:rPr>
            </w:pPr>
            <w:r w:rsidRPr="00566CBB">
              <w:rPr>
                <w:lang w:val="bg-BG" w:eastAsia="bg-BG"/>
              </w:rPr>
              <w:t>с метформин.</w:t>
            </w:r>
          </w:p>
          <w:p w14:paraId="6E8E929D" w14:textId="77777777" w:rsidR="00566CBB" w:rsidRPr="00566CBB" w:rsidRDefault="00566CBB" w:rsidP="00566CBB">
            <w:pPr>
              <w:rPr>
                <w:sz w:val="24"/>
                <w:szCs w:val="24"/>
                <w:lang w:val="bg-BG"/>
              </w:rPr>
            </w:pPr>
            <w:r w:rsidRPr="00566CBB">
              <w:rPr>
                <w:lang w:val="bg-BG" w:eastAsia="bg-BG"/>
              </w:rPr>
              <w:t>Началната доза е най-много</w:t>
            </w:r>
          </w:p>
          <w:p w14:paraId="6E9B9009" w14:textId="77777777" w:rsidR="00566CBB" w:rsidRPr="00566CBB" w:rsidRDefault="00566CBB" w:rsidP="00566CBB">
            <w:pPr>
              <w:rPr>
                <w:sz w:val="24"/>
                <w:szCs w:val="24"/>
                <w:lang w:val="bg-BG"/>
              </w:rPr>
            </w:pPr>
            <w:r w:rsidRPr="00566CBB">
              <w:rPr>
                <w:lang w:val="bg-BG" w:eastAsia="bg-BG"/>
              </w:rPr>
              <w:t>половината от максималната</w:t>
            </w:r>
          </w:p>
          <w:p w14:paraId="60F1A4F9" w14:textId="77777777" w:rsidR="00566CBB" w:rsidRPr="00566CBB" w:rsidRDefault="00566CBB" w:rsidP="00566CBB">
            <w:pPr>
              <w:rPr>
                <w:sz w:val="24"/>
                <w:szCs w:val="24"/>
                <w:lang w:val="bg-BG"/>
              </w:rPr>
            </w:pPr>
            <w:r w:rsidRPr="00566CBB">
              <w:rPr>
                <w:lang w:val="bg-BG" w:eastAsia="bg-BG"/>
              </w:rPr>
              <w:t>доза.</w:t>
            </w:r>
          </w:p>
          <w:p w14:paraId="1AE810B1" w14:textId="77777777" w:rsidR="00566CBB" w:rsidRDefault="00566CBB" w:rsidP="00566CBB"/>
        </w:tc>
      </w:tr>
      <w:tr w:rsidR="00566CBB" w14:paraId="603A7BB8" w14:textId="77777777" w:rsidTr="00566CBB">
        <w:tc>
          <w:tcPr>
            <w:tcW w:w="3192" w:type="dxa"/>
          </w:tcPr>
          <w:p w14:paraId="2E9A2C54" w14:textId="4348967F" w:rsidR="00566CBB" w:rsidRDefault="00566CBB" w:rsidP="00566CBB">
            <w:r>
              <w:t>30-44</w:t>
            </w:r>
          </w:p>
        </w:tc>
        <w:tc>
          <w:tcPr>
            <w:tcW w:w="3192" w:type="dxa"/>
          </w:tcPr>
          <w:p w14:paraId="6BA363F6" w14:textId="4C3447F0" w:rsidR="00566CBB" w:rsidRDefault="00566CBB" w:rsidP="00566CBB">
            <w:r>
              <w:t>1000 mg</w:t>
            </w:r>
          </w:p>
        </w:tc>
        <w:tc>
          <w:tcPr>
            <w:tcW w:w="3192" w:type="dxa"/>
            <w:vMerge/>
          </w:tcPr>
          <w:p w14:paraId="763EBF36" w14:textId="77777777" w:rsidR="00566CBB" w:rsidRDefault="00566CBB" w:rsidP="00566CBB"/>
        </w:tc>
      </w:tr>
      <w:tr w:rsidR="00566CBB" w14:paraId="7D937AD8" w14:textId="77777777" w:rsidTr="00566CBB">
        <w:tc>
          <w:tcPr>
            <w:tcW w:w="3192" w:type="dxa"/>
          </w:tcPr>
          <w:p w14:paraId="3EA91A7C" w14:textId="0B11A586" w:rsidR="00566CBB" w:rsidRDefault="00566CBB" w:rsidP="00566CBB">
            <w:r>
              <w:t>&lt;30</w:t>
            </w:r>
          </w:p>
        </w:tc>
        <w:tc>
          <w:tcPr>
            <w:tcW w:w="3192" w:type="dxa"/>
          </w:tcPr>
          <w:p w14:paraId="7869DC50" w14:textId="0CB8A6E5" w:rsidR="00566CBB" w:rsidRDefault="00566CBB" w:rsidP="00566CBB">
            <w:r>
              <w:t>-</w:t>
            </w:r>
          </w:p>
        </w:tc>
        <w:tc>
          <w:tcPr>
            <w:tcW w:w="3192" w:type="dxa"/>
          </w:tcPr>
          <w:p w14:paraId="1035DE07" w14:textId="46D4B86F" w:rsidR="00566CBB" w:rsidRDefault="00566CBB" w:rsidP="00566CBB">
            <w:proofErr w:type="spellStart"/>
            <w:r>
              <w:t>Метформин</w:t>
            </w:r>
            <w:proofErr w:type="spellEnd"/>
            <w:r>
              <w:t xml:space="preserve"> е </w:t>
            </w:r>
            <w:proofErr w:type="spellStart"/>
            <w:r>
              <w:t>противопоказан</w:t>
            </w:r>
            <w:proofErr w:type="spellEnd"/>
          </w:p>
        </w:tc>
      </w:tr>
    </w:tbl>
    <w:p w14:paraId="147C288D" w14:textId="77777777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lang w:val="bg-BG" w:eastAsia="bg-BG"/>
        </w:rPr>
        <w:lastRenderedPageBreak/>
        <w:t>Педиатрична популация</w:t>
      </w:r>
    </w:p>
    <w:p w14:paraId="5AC5E572" w14:textId="77777777" w:rsidR="00566CBB" w:rsidRDefault="00566CBB" w:rsidP="00566CBB">
      <w:pPr>
        <w:rPr>
          <w:b/>
          <w:bCs/>
          <w:lang w:val="bg-BG" w:eastAsia="bg-BG"/>
        </w:rPr>
      </w:pPr>
    </w:p>
    <w:p w14:paraId="7A2C714D" w14:textId="7C72CA40" w:rsidR="00566CBB" w:rsidRPr="00566CBB" w:rsidRDefault="00566CBB" w:rsidP="00566CBB">
      <w:pPr>
        <w:rPr>
          <w:sz w:val="24"/>
          <w:szCs w:val="24"/>
          <w:lang w:val="bg-BG"/>
        </w:rPr>
      </w:pPr>
      <w:proofErr w:type="spellStart"/>
      <w:r w:rsidRPr="00566CBB">
        <w:rPr>
          <w:b/>
          <w:bCs/>
          <w:lang w:val="bg-BG" w:eastAsia="bg-BG"/>
        </w:rPr>
        <w:t>Монотерапия</w:t>
      </w:r>
      <w:proofErr w:type="spellEnd"/>
      <w:r w:rsidRPr="00566CBB">
        <w:rPr>
          <w:b/>
          <w:bCs/>
          <w:lang w:val="bg-BG" w:eastAsia="bg-BG"/>
        </w:rPr>
        <w:t xml:space="preserve"> и в комбинация с инсулин</w:t>
      </w:r>
    </w:p>
    <w:p w14:paraId="16038D23" w14:textId="2E4E3CB6" w:rsidR="00566CBB" w:rsidRPr="00566CBB" w:rsidRDefault="00566CBB" w:rsidP="00566CBB">
      <w:pPr>
        <w:pStyle w:val="ListParagraph"/>
        <w:numPr>
          <w:ilvl w:val="0"/>
          <w:numId w:val="19"/>
        </w:numPr>
        <w:rPr>
          <w:lang w:val="bg-BG" w:eastAsia="bg-BG"/>
        </w:rPr>
      </w:pPr>
      <w:proofErr w:type="spellStart"/>
      <w:r w:rsidRPr="00566CBB">
        <w:rPr>
          <w:lang w:val="bg-BG" w:eastAsia="bg-BG"/>
        </w:rPr>
        <w:t>Г</w:t>
      </w:r>
      <w:r w:rsidRPr="00566CBB">
        <w:rPr>
          <w:lang w:val="bg-BG" w:eastAsia="bg-BG"/>
        </w:rPr>
        <w:t>лю</w:t>
      </w:r>
      <w:r w:rsidRPr="00566CBB">
        <w:rPr>
          <w:lang w:val="bg-BG" w:eastAsia="bg-BG"/>
        </w:rPr>
        <w:t>кофаж</w:t>
      </w:r>
      <w:proofErr w:type="spellEnd"/>
      <w:r w:rsidRPr="00566CBB">
        <w:rPr>
          <w:lang w:val="bg-BG" w:eastAsia="bg-BG"/>
        </w:rPr>
        <w:t xml:space="preserve"> може да се използва при деца над 10 години и юноши.</w:t>
      </w:r>
    </w:p>
    <w:p w14:paraId="214A3C6D" w14:textId="77777777" w:rsidR="00566CBB" w:rsidRPr="00566CBB" w:rsidRDefault="00566CBB" w:rsidP="00566CBB">
      <w:pPr>
        <w:pStyle w:val="ListParagraph"/>
        <w:numPr>
          <w:ilvl w:val="0"/>
          <w:numId w:val="19"/>
        </w:numPr>
        <w:rPr>
          <w:lang w:val="bg-BG" w:eastAsia="bg-BG"/>
        </w:rPr>
      </w:pPr>
      <w:r w:rsidRPr="00566CBB">
        <w:rPr>
          <w:lang w:val="bg-BG" w:eastAsia="bg-BG"/>
        </w:rPr>
        <w:t xml:space="preserve">Обичайната начална доза е 500 </w:t>
      </w:r>
      <w:r w:rsidRPr="00566CBB">
        <w:t xml:space="preserve">mg </w:t>
      </w:r>
      <w:r w:rsidRPr="00566CBB">
        <w:rPr>
          <w:lang w:val="bg-BG" w:eastAsia="bg-BG"/>
        </w:rPr>
        <w:t xml:space="preserve">или 850 </w:t>
      </w:r>
      <w:r w:rsidRPr="00566CBB">
        <w:t xml:space="preserve">mg </w:t>
      </w:r>
      <w:proofErr w:type="spellStart"/>
      <w:r w:rsidRPr="00566CBB">
        <w:rPr>
          <w:lang w:val="bg-BG" w:eastAsia="bg-BG"/>
        </w:rPr>
        <w:t>метформинов</w:t>
      </w:r>
      <w:proofErr w:type="spellEnd"/>
      <w:r w:rsidRPr="00566CBB">
        <w:rPr>
          <w:lang w:val="bg-BG" w:eastAsia="bg-BG"/>
        </w:rPr>
        <w:t xml:space="preserve"> хидрохлорид на ден, която се приема по време или след хранене.</w:t>
      </w:r>
    </w:p>
    <w:p w14:paraId="54A15056" w14:textId="3E0FA658" w:rsidR="00566CBB" w:rsidRDefault="00566CBB" w:rsidP="00566CBB">
      <w:pPr>
        <w:rPr>
          <w:lang w:val="bg-BG" w:eastAsia="bg-BG"/>
        </w:rPr>
      </w:pPr>
      <w:r w:rsidRPr="00566CBB">
        <w:rPr>
          <w:lang w:val="bg-BG" w:eastAsia="bg-BG"/>
        </w:rPr>
        <w:t xml:space="preserve">След 10 до 15 дни дозата трябва да се адаптира в зависимост от нивото на кръвната захар. Постепенното повишаване на дозата може да подобри гастроинтестиналната толерантност. Препоръчаната максимална дневна доза </w:t>
      </w:r>
      <w:proofErr w:type="spellStart"/>
      <w:r w:rsidRPr="00566CBB">
        <w:rPr>
          <w:lang w:val="bg-BG" w:eastAsia="bg-BG"/>
        </w:rPr>
        <w:t>метформинов</w:t>
      </w:r>
      <w:proofErr w:type="spellEnd"/>
      <w:r w:rsidRPr="00566CBB">
        <w:rPr>
          <w:lang w:val="bg-BG" w:eastAsia="bg-BG"/>
        </w:rPr>
        <w:t xml:space="preserve"> хидрохлорид е 2 </w:t>
      </w:r>
      <w:r w:rsidRPr="00566CBB">
        <w:t xml:space="preserve">g </w:t>
      </w:r>
      <w:r w:rsidRPr="00566CBB">
        <w:rPr>
          <w:lang w:val="bg-BG" w:eastAsia="bg-BG"/>
        </w:rPr>
        <w:t>дневно, разделени на 2 или 3 приема.</w:t>
      </w:r>
    </w:p>
    <w:p w14:paraId="796D4D64" w14:textId="77777777" w:rsidR="00566CBB" w:rsidRPr="00566CBB" w:rsidRDefault="00566CBB" w:rsidP="00566CBB"/>
    <w:p w14:paraId="3194B1C9" w14:textId="713EE3D8" w:rsidR="001915B6" w:rsidRDefault="002C50EE" w:rsidP="00C07B84">
      <w:pPr>
        <w:pStyle w:val="Heading2"/>
      </w:pPr>
      <w:r>
        <w:t xml:space="preserve">4.3. </w:t>
      </w:r>
      <w:proofErr w:type="spellStart"/>
      <w:r>
        <w:t>Противопоказания</w:t>
      </w:r>
      <w:proofErr w:type="spellEnd"/>
    </w:p>
    <w:p w14:paraId="212C6A18" w14:textId="77777777" w:rsidR="00566CBB" w:rsidRDefault="00566CBB" w:rsidP="00566CBB"/>
    <w:p w14:paraId="14B7D2AD" w14:textId="31A477E7" w:rsidR="00566CBB" w:rsidRPr="00566CBB" w:rsidRDefault="00566CBB" w:rsidP="00566CBB">
      <w:pPr>
        <w:pStyle w:val="ListParagraph"/>
        <w:numPr>
          <w:ilvl w:val="0"/>
          <w:numId w:val="20"/>
        </w:numPr>
        <w:rPr>
          <w:lang w:val="bg-BG"/>
        </w:rPr>
      </w:pPr>
      <w:proofErr w:type="spellStart"/>
      <w:r>
        <w:t>Свръхчувствителност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метформин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някое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помощните</w:t>
      </w:r>
      <w:proofErr w:type="spellEnd"/>
      <w:r>
        <w:t xml:space="preserve"> </w:t>
      </w:r>
      <w:proofErr w:type="spellStart"/>
      <w:r>
        <w:t>вещества</w:t>
      </w:r>
      <w:proofErr w:type="spellEnd"/>
      <w:r>
        <w:t xml:space="preserve"> </w:t>
      </w:r>
      <w:proofErr w:type="spellStart"/>
      <w:r>
        <w:t>изброени</w:t>
      </w:r>
      <w:proofErr w:type="spellEnd"/>
      <w:r>
        <w:t xml:space="preserve"> в </w:t>
      </w:r>
      <w:proofErr w:type="spellStart"/>
      <w:r>
        <w:t>точка</w:t>
      </w:r>
      <w:proofErr w:type="spellEnd"/>
      <w:r>
        <w:t xml:space="preserve"> </w:t>
      </w:r>
      <w:proofErr w:type="gramStart"/>
      <w:r>
        <w:t>6</w:t>
      </w:r>
      <w:r w:rsidRPr="00566CBB">
        <w:rPr>
          <w:lang w:val="bg-BG"/>
        </w:rPr>
        <w:t>.1;</w:t>
      </w:r>
      <w:proofErr w:type="gramEnd"/>
    </w:p>
    <w:p w14:paraId="584DFD76" w14:textId="77777777" w:rsidR="00566CBB" w:rsidRPr="00566CBB" w:rsidRDefault="00566CBB" w:rsidP="00566CBB">
      <w:pPr>
        <w:pStyle w:val="ListParagraph"/>
        <w:numPr>
          <w:ilvl w:val="0"/>
          <w:numId w:val="20"/>
        </w:numPr>
        <w:rPr>
          <w:sz w:val="24"/>
          <w:szCs w:val="24"/>
          <w:lang w:val="bg-BG"/>
        </w:rPr>
      </w:pPr>
      <w:r w:rsidRPr="00566CBB">
        <w:rPr>
          <w:lang w:val="bg-BG" w:eastAsia="bg-BG"/>
        </w:rPr>
        <w:t xml:space="preserve">Всеки тип остра метаболитна </w:t>
      </w:r>
      <w:proofErr w:type="spellStart"/>
      <w:r w:rsidRPr="00566CBB">
        <w:rPr>
          <w:lang w:val="bg-BG" w:eastAsia="bg-BG"/>
        </w:rPr>
        <w:t>ацидоза</w:t>
      </w:r>
      <w:proofErr w:type="spellEnd"/>
      <w:r w:rsidRPr="00566CBB">
        <w:rPr>
          <w:lang w:val="bg-BG" w:eastAsia="bg-BG"/>
        </w:rPr>
        <w:t xml:space="preserve"> (напр. </w:t>
      </w:r>
      <w:proofErr w:type="spellStart"/>
      <w:r w:rsidRPr="00566CBB">
        <w:rPr>
          <w:lang w:val="bg-BG" w:eastAsia="bg-BG"/>
        </w:rPr>
        <w:t>лактатна</w:t>
      </w:r>
      <w:proofErr w:type="spellEnd"/>
      <w:r w:rsidRPr="00566CBB">
        <w:rPr>
          <w:lang w:val="bg-BG" w:eastAsia="bg-BG"/>
        </w:rPr>
        <w:t xml:space="preserve"> </w:t>
      </w:r>
      <w:proofErr w:type="spellStart"/>
      <w:r w:rsidRPr="00566CBB">
        <w:rPr>
          <w:lang w:val="bg-BG" w:eastAsia="bg-BG"/>
        </w:rPr>
        <w:t>ацидоза</w:t>
      </w:r>
      <w:proofErr w:type="spellEnd"/>
      <w:r w:rsidRPr="00566CBB">
        <w:rPr>
          <w:lang w:val="bg-BG" w:eastAsia="bg-BG"/>
        </w:rPr>
        <w:t xml:space="preserve">, диабетна </w:t>
      </w:r>
      <w:proofErr w:type="spellStart"/>
      <w:r w:rsidRPr="00566CBB">
        <w:rPr>
          <w:lang w:val="bg-BG" w:eastAsia="bg-BG"/>
        </w:rPr>
        <w:t>кетоацидоза</w:t>
      </w:r>
      <w:proofErr w:type="spellEnd"/>
      <w:r w:rsidRPr="00566CBB">
        <w:rPr>
          <w:lang w:val="bg-BG" w:eastAsia="bg-BG"/>
        </w:rPr>
        <w:t>);</w:t>
      </w:r>
    </w:p>
    <w:p w14:paraId="43018410" w14:textId="77777777" w:rsidR="00566CBB" w:rsidRPr="00566CBB" w:rsidRDefault="00566CBB" w:rsidP="00566CBB">
      <w:pPr>
        <w:pStyle w:val="ListParagraph"/>
        <w:numPr>
          <w:ilvl w:val="0"/>
          <w:numId w:val="20"/>
        </w:numPr>
        <w:rPr>
          <w:lang w:val="bg-BG" w:eastAsia="bg-BG"/>
        </w:rPr>
      </w:pPr>
      <w:r w:rsidRPr="00566CBB">
        <w:rPr>
          <w:lang w:val="bg-BG" w:eastAsia="bg-BG"/>
        </w:rPr>
        <w:t xml:space="preserve">Диабетна </w:t>
      </w:r>
      <w:proofErr w:type="spellStart"/>
      <w:r w:rsidRPr="00566CBB">
        <w:rPr>
          <w:lang w:val="bg-BG" w:eastAsia="bg-BG"/>
        </w:rPr>
        <w:t>пре</w:t>
      </w:r>
      <w:proofErr w:type="spellEnd"/>
      <w:r w:rsidRPr="00566CBB">
        <w:rPr>
          <w:lang w:val="bg-BG" w:eastAsia="bg-BG"/>
        </w:rPr>
        <w:t>-кома;</w:t>
      </w:r>
    </w:p>
    <w:p w14:paraId="2C343EBE" w14:textId="77777777" w:rsidR="00566CBB" w:rsidRPr="00566CBB" w:rsidRDefault="00566CBB" w:rsidP="00566CBB">
      <w:pPr>
        <w:pStyle w:val="ListParagraph"/>
        <w:numPr>
          <w:ilvl w:val="0"/>
          <w:numId w:val="20"/>
        </w:numPr>
        <w:rPr>
          <w:lang w:val="bg-BG" w:eastAsia="bg-BG"/>
        </w:rPr>
      </w:pPr>
      <w:r w:rsidRPr="00566CBB">
        <w:rPr>
          <w:lang w:val="bg-BG" w:eastAsia="bg-BG"/>
        </w:rPr>
        <w:t xml:space="preserve">Тежка бъбречна недостатъчност </w:t>
      </w:r>
      <w:r w:rsidRPr="00566CBB">
        <w:t xml:space="preserve">(GFR&lt; </w:t>
      </w:r>
      <w:r w:rsidRPr="00566CBB">
        <w:rPr>
          <w:lang w:val="bg-BG" w:eastAsia="bg-BG"/>
        </w:rPr>
        <w:t xml:space="preserve">30 </w:t>
      </w:r>
      <w:r w:rsidRPr="00566CBB">
        <w:t>ml</w:t>
      </w:r>
      <w:r w:rsidRPr="00566CBB">
        <w:rPr>
          <w:lang w:val="bg-BG" w:eastAsia="bg-BG"/>
        </w:rPr>
        <w:t>/мин);</w:t>
      </w:r>
    </w:p>
    <w:p w14:paraId="6B57CC32" w14:textId="77777777" w:rsidR="00566CBB" w:rsidRPr="00566CBB" w:rsidRDefault="00566CBB" w:rsidP="00566CBB">
      <w:pPr>
        <w:pStyle w:val="ListParagraph"/>
        <w:numPr>
          <w:ilvl w:val="0"/>
          <w:numId w:val="20"/>
        </w:numPr>
        <w:rPr>
          <w:lang w:val="bg-BG" w:eastAsia="bg-BG"/>
        </w:rPr>
      </w:pPr>
      <w:r w:rsidRPr="00566CBB">
        <w:rPr>
          <w:lang w:val="bg-BG" w:eastAsia="bg-BG"/>
        </w:rPr>
        <w:t>Остри състояния, застрашаващи да влошат бъбречната функция, като: дехидратация, тежка инфекция, шок;</w:t>
      </w:r>
    </w:p>
    <w:p w14:paraId="22419DD1" w14:textId="77777777" w:rsidR="00566CBB" w:rsidRPr="00566CBB" w:rsidRDefault="00566CBB" w:rsidP="00566CBB">
      <w:pPr>
        <w:pStyle w:val="ListParagraph"/>
        <w:numPr>
          <w:ilvl w:val="0"/>
          <w:numId w:val="20"/>
        </w:numPr>
        <w:rPr>
          <w:lang w:val="bg-BG" w:eastAsia="bg-BG"/>
        </w:rPr>
      </w:pPr>
      <w:r w:rsidRPr="00566CBB">
        <w:rPr>
          <w:lang w:val="bg-BG" w:eastAsia="bg-BG"/>
        </w:rPr>
        <w:t xml:space="preserve">Заболявания, които могат да причинят тъканна хипоксия (особено остри заболявания или влошаване на хронични заболявания), като: </w:t>
      </w:r>
      <w:proofErr w:type="spellStart"/>
      <w:r w:rsidRPr="00566CBB">
        <w:rPr>
          <w:lang w:val="bg-BG" w:eastAsia="bg-BG"/>
        </w:rPr>
        <w:t>декомпенсирана</w:t>
      </w:r>
      <w:proofErr w:type="spellEnd"/>
      <w:r w:rsidRPr="00566CBB">
        <w:rPr>
          <w:lang w:val="bg-BG" w:eastAsia="bg-BG"/>
        </w:rPr>
        <w:t xml:space="preserve"> сърдечна недостатъчност, респираторна недостатъчност, наскоро прекаран миокарден инфаркт, шок;</w:t>
      </w:r>
    </w:p>
    <w:p w14:paraId="4A5013F2" w14:textId="77777777" w:rsidR="00566CBB" w:rsidRPr="00566CBB" w:rsidRDefault="00566CBB" w:rsidP="00566CBB">
      <w:pPr>
        <w:pStyle w:val="ListParagraph"/>
        <w:numPr>
          <w:ilvl w:val="0"/>
          <w:numId w:val="20"/>
        </w:numPr>
        <w:rPr>
          <w:lang w:val="bg-BG" w:eastAsia="bg-BG"/>
        </w:rPr>
      </w:pPr>
      <w:r w:rsidRPr="00566CBB">
        <w:rPr>
          <w:lang w:val="bg-BG" w:eastAsia="bg-BG"/>
        </w:rPr>
        <w:t>Чернодробна недостатъчност, остра алкохолна интоксикация, алкохолизъм.</w:t>
      </w:r>
    </w:p>
    <w:p w14:paraId="4D519B60" w14:textId="77777777" w:rsidR="00566CBB" w:rsidRPr="00566CBB" w:rsidRDefault="00566CBB" w:rsidP="00566CBB"/>
    <w:p w14:paraId="4B2B2AB1" w14:textId="25A895F9" w:rsidR="00605BCA" w:rsidRDefault="002C50EE" w:rsidP="00C07B84">
      <w:pPr>
        <w:pStyle w:val="Heading2"/>
      </w:pPr>
      <w:r>
        <w:t xml:space="preserve">4.4. </w:t>
      </w:r>
      <w:proofErr w:type="spellStart"/>
      <w:r>
        <w:t>Специални</w:t>
      </w:r>
      <w:proofErr w:type="spellEnd"/>
      <w:r>
        <w:t xml:space="preserve"> </w:t>
      </w:r>
      <w:proofErr w:type="spellStart"/>
      <w:r>
        <w:t>предупреждения</w:t>
      </w:r>
      <w:proofErr w:type="spellEnd"/>
      <w:r>
        <w:t xml:space="preserve"> и </w:t>
      </w:r>
      <w:proofErr w:type="spellStart"/>
      <w:r>
        <w:t>предпазни</w:t>
      </w:r>
      <w:proofErr w:type="spellEnd"/>
      <w:r>
        <w:t xml:space="preserve"> </w:t>
      </w:r>
      <w:proofErr w:type="spellStart"/>
      <w:r>
        <w:t>мерки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употреба</w:t>
      </w:r>
      <w:proofErr w:type="spellEnd"/>
    </w:p>
    <w:p w14:paraId="520669D5" w14:textId="77777777" w:rsidR="00566CBB" w:rsidRDefault="00566CBB" w:rsidP="00566CBB">
      <w:pPr>
        <w:rPr>
          <w:lang w:val="bg-BG" w:eastAsia="bg-BG"/>
        </w:rPr>
      </w:pPr>
    </w:p>
    <w:p w14:paraId="1095640E" w14:textId="1394E448" w:rsidR="00566CBB" w:rsidRPr="00566CBB" w:rsidRDefault="00566CBB" w:rsidP="00566CBB">
      <w:pPr>
        <w:rPr>
          <w:sz w:val="24"/>
          <w:szCs w:val="24"/>
          <w:lang w:val="bg-BG"/>
        </w:rPr>
      </w:pPr>
      <w:proofErr w:type="spellStart"/>
      <w:r w:rsidRPr="00566CBB">
        <w:rPr>
          <w:lang w:val="bg-BG" w:eastAsia="bg-BG"/>
        </w:rPr>
        <w:t>Лактатна</w:t>
      </w:r>
      <w:proofErr w:type="spellEnd"/>
      <w:r w:rsidRPr="00566CBB">
        <w:rPr>
          <w:lang w:val="bg-BG" w:eastAsia="bg-BG"/>
        </w:rPr>
        <w:t xml:space="preserve"> </w:t>
      </w:r>
      <w:proofErr w:type="spellStart"/>
      <w:r w:rsidRPr="00566CBB">
        <w:rPr>
          <w:lang w:val="bg-BG" w:eastAsia="bg-BG"/>
        </w:rPr>
        <w:t>ацидоза</w:t>
      </w:r>
      <w:proofErr w:type="spellEnd"/>
    </w:p>
    <w:p w14:paraId="4E2C2535" w14:textId="5B16FBC0" w:rsidR="00566CBB" w:rsidRPr="00566CBB" w:rsidRDefault="00566CBB" w:rsidP="00566CBB">
      <w:pPr>
        <w:rPr>
          <w:sz w:val="24"/>
          <w:szCs w:val="24"/>
          <w:lang w:val="bg-BG"/>
        </w:rPr>
      </w:pPr>
      <w:proofErr w:type="spellStart"/>
      <w:r w:rsidRPr="00566CBB">
        <w:rPr>
          <w:lang w:val="bg-BG" w:eastAsia="bg-BG"/>
        </w:rPr>
        <w:t>Лактатната</w:t>
      </w:r>
      <w:proofErr w:type="spellEnd"/>
      <w:r w:rsidRPr="00566CBB">
        <w:rPr>
          <w:lang w:val="bg-BG" w:eastAsia="bg-BG"/>
        </w:rPr>
        <w:t xml:space="preserve"> </w:t>
      </w:r>
      <w:proofErr w:type="spellStart"/>
      <w:r w:rsidRPr="00566CBB">
        <w:rPr>
          <w:lang w:val="bg-BG" w:eastAsia="bg-BG"/>
        </w:rPr>
        <w:t>ацидоза</w:t>
      </w:r>
      <w:proofErr w:type="spellEnd"/>
      <w:r w:rsidRPr="00566CBB">
        <w:rPr>
          <w:lang w:val="bg-BG" w:eastAsia="bg-BG"/>
        </w:rPr>
        <w:t xml:space="preserve">, много рядко, но сериозно метаболитно усложнение, най-често настъпва при остро влошаване на бъбречната функция, </w:t>
      </w:r>
      <w:proofErr w:type="spellStart"/>
      <w:r w:rsidRPr="00566CBB">
        <w:rPr>
          <w:lang w:val="bg-BG" w:eastAsia="bg-BG"/>
        </w:rPr>
        <w:t>кардио</w:t>
      </w:r>
      <w:proofErr w:type="spellEnd"/>
      <w:r w:rsidRPr="00566CBB">
        <w:rPr>
          <w:lang w:val="bg-BG" w:eastAsia="bg-BG"/>
        </w:rPr>
        <w:t xml:space="preserve">-респираторно заболяване или сепсис. Натрупването на метформин настъпва при остро влошаване на бъбречната функция и увеличава риска от </w:t>
      </w:r>
      <w:proofErr w:type="spellStart"/>
      <w:r w:rsidRPr="00566CBB">
        <w:rPr>
          <w:lang w:val="bg-BG" w:eastAsia="bg-BG"/>
        </w:rPr>
        <w:t>лактатна</w:t>
      </w:r>
      <w:proofErr w:type="spellEnd"/>
      <w:r w:rsidRPr="00566CBB">
        <w:rPr>
          <w:lang w:val="bg-BG" w:eastAsia="bg-BG"/>
        </w:rPr>
        <w:t xml:space="preserve"> </w:t>
      </w:r>
      <w:proofErr w:type="spellStart"/>
      <w:r w:rsidRPr="00566CBB">
        <w:rPr>
          <w:lang w:val="bg-BG" w:eastAsia="bg-BG"/>
        </w:rPr>
        <w:t>ацидоза</w:t>
      </w:r>
      <w:proofErr w:type="spellEnd"/>
      <w:r w:rsidRPr="00566CBB">
        <w:rPr>
          <w:lang w:val="bg-BG" w:eastAsia="bg-BG"/>
        </w:rPr>
        <w:t>.</w:t>
      </w:r>
    </w:p>
    <w:p w14:paraId="0E9C3DF8" w14:textId="77777777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lang w:val="bg-BG" w:eastAsia="bg-BG"/>
        </w:rPr>
        <w:t>В случай на дехидратация (тежка диария или повръщане, треска или намален прием на течности) трябва временно да се спре приема на метформин и е препоръчително да се установи връзка с медицински специалист.</w:t>
      </w:r>
    </w:p>
    <w:p w14:paraId="1B021329" w14:textId="77777777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lang w:val="bg-BG" w:eastAsia="bg-BG"/>
        </w:rPr>
        <w:t xml:space="preserve">Приемът на лекарствени продукти, които могат остро да увредят бъбречната функция (като антихипертензивни средства, </w:t>
      </w:r>
      <w:proofErr w:type="spellStart"/>
      <w:r w:rsidRPr="00566CBB">
        <w:rPr>
          <w:lang w:val="bg-BG" w:eastAsia="bg-BG"/>
        </w:rPr>
        <w:t>диуретици</w:t>
      </w:r>
      <w:proofErr w:type="spellEnd"/>
      <w:r w:rsidRPr="00566CBB">
        <w:rPr>
          <w:lang w:val="bg-BG" w:eastAsia="bg-BG"/>
        </w:rPr>
        <w:t xml:space="preserve"> и НСПВС) трябва да се започне с повишено внимание при пациенти, лекувани е метформин. Други рискови фактори за </w:t>
      </w:r>
      <w:proofErr w:type="spellStart"/>
      <w:r w:rsidRPr="00566CBB">
        <w:rPr>
          <w:lang w:val="bg-BG" w:eastAsia="bg-BG"/>
        </w:rPr>
        <w:t>лактатна</w:t>
      </w:r>
      <w:proofErr w:type="spellEnd"/>
      <w:r w:rsidRPr="00566CBB">
        <w:rPr>
          <w:lang w:val="bg-BG" w:eastAsia="bg-BG"/>
        </w:rPr>
        <w:t xml:space="preserve"> </w:t>
      </w:r>
      <w:proofErr w:type="spellStart"/>
      <w:r w:rsidRPr="00566CBB">
        <w:rPr>
          <w:lang w:val="bg-BG" w:eastAsia="bg-BG"/>
        </w:rPr>
        <w:t>ацидоза</w:t>
      </w:r>
      <w:proofErr w:type="spellEnd"/>
      <w:r w:rsidRPr="00566CBB">
        <w:rPr>
          <w:lang w:val="bg-BG" w:eastAsia="bg-BG"/>
        </w:rPr>
        <w:t xml:space="preserve"> са прекомерен прием на алкохол, чернодробна недостатъчност, недостатъчно контролиран диабет, </w:t>
      </w:r>
      <w:proofErr w:type="spellStart"/>
      <w:r w:rsidRPr="00566CBB">
        <w:rPr>
          <w:lang w:val="bg-BG" w:eastAsia="bg-BG"/>
        </w:rPr>
        <w:t>кетоза</w:t>
      </w:r>
      <w:proofErr w:type="spellEnd"/>
      <w:r w:rsidRPr="00566CBB">
        <w:rPr>
          <w:lang w:val="bg-BG" w:eastAsia="bg-BG"/>
        </w:rPr>
        <w:t xml:space="preserve">, продължително гладуване и всякакви състояния, свързани с хипоксия, както и едновременната употреба на лекарствени продукти, които могат да причинят </w:t>
      </w:r>
      <w:proofErr w:type="spellStart"/>
      <w:r w:rsidRPr="00566CBB">
        <w:rPr>
          <w:lang w:val="bg-BG" w:eastAsia="bg-BG"/>
        </w:rPr>
        <w:t>лактатна</w:t>
      </w:r>
      <w:proofErr w:type="spellEnd"/>
      <w:r w:rsidRPr="00566CBB">
        <w:rPr>
          <w:lang w:val="bg-BG" w:eastAsia="bg-BG"/>
        </w:rPr>
        <w:t xml:space="preserve"> </w:t>
      </w:r>
      <w:proofErr w:type="spellStart"/>
      <w:r w:rsidRPr="00566CBB">
        <w:rPr>
          <w:lang w:val="bg-BG" w:eastAsia="bg-BG"/>
        </w:rPr>
        <w:t>ацидоза</w:t>
      </w:r>
      <w:proofErr w:type="spellEnd"/>
      <w:r w:rsidRPr="00566CBB">
        <w:rPr>
          <w:lang w:val="bg-BG" w:eastAsia="bg-BG"/>
        </w:rPr>
        <w:t xml:space="preserve"> (виж точки 4.3 и 4.5).</w:t>
      </w:r>
    </w:p>
    <w:p w14:paraId="39A5CAFC" w14:textId="77777777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lang w:val="bg-BG" w:eastAsia="bg-BG"/>
        </w:rPr>
        <w:t xml:space="preserve">Пациентите и/или болногледачите трябва да бъдат информирани за риска от </w:t>
      </w:r>
      <w:proofErr w:type="spellStart"/>
      <w:r w:rsidRPr="00566CBB">
        <w:rPr>
          <w:lang w:val="bg-BG" w:eastAsia="bg-BG"/>
        </w:rPr>
        <w:t>лактатна</w:t>
      </w:r>
      <w:proofErr w:type="spellEnd"/>
      <w:r w:rsidRPr="00566CBB">
        <w:rPr>
          <w:lang w:val="bg-BG" w:eastAsia="bg-BG"/>
        </w:rPr>
        <w:t xml:space="preserve"> </w:t>
      </w:r>
      <w:proofErr w:type="spellStart"/>
      <w:r w:rsidRPr="00566CBB">
        <w:rPr>
          <w:lang w:val="bg-BG" w:eastAsia="bg-BG"/>
        </w:rPr>
        <w:t>ацидоза</w:t>
      </w:r>
      <w:proofErr w:type="spellEnd"/>
      <w:r w:rsidRPr="00566CBB">
        <w:rPr>
          <w:lang w:val="bg-BG" w:eastAsia="bg-BG"/>
        </w:rPr>
        <w:t xml:space="preserve">. </w:t>
      </w:r>
      <w:proofErr w:type="spellStart"/>
      <w:r w:rsidRPr="00566CBB">
        <w:rPr>
          <w:lang w:val="bg-BG" w:eastAsia="bg-BG"/>
        </w:rPr>
        <w:t>Лактатната</w:t>
      </w:r>
      <w:proofErr w:type="spellEnd"/>
      <w:r w:rsidRPr="00566CBB">
        <w:rPr>
          <w:lang w:val="bg-BG" w:eastAsia="bg-BG"/>
        </w:rPr>
        <w:t xml:space="preserve"> </w:t>
      </w:r>
      <w:proofErr w:type="spellStart"/>
      <w:r w:rsidRPr="00566CBB">
        <w:rPr>
          <w:lang w:val="bg-BG" w:eastAsia="bg-BG"/>
        </w:rPr>
        <w:t>ацидоза</w:t>
      </w:r>
      <w:proofErr w:type="spellEnd"/>
      <w:r w:rsidRPr="00566CBB">
        <w:rPr>
          <w:lang w:val="bg-BG" w:eastAsia="bg-BG"/>
        </w:rPr>
        <w:t xml:space="preserve"> се характеризира с </w:t>
      </w:r>
      <w:proofErr w:type="spellStart"/>
      <w:r w:rsidRPr="00566CBB">
        <w:rPr>
          <w:lang w:val="bg-BG" w:eastAsia="bg-BG"/>
        </w:rPr>
        <w:t>ацидозна</w:t>
      </w:r>
      <w:proofErr w:type="spellEnd"/>
      <w:r w:rsidRPr="00566CBB">
        <w:rPr>
          <w:lang w:val="bg-BG" w:eastAsia="bg-BG"/>
        </w:rPr>
        <w:t xml:space="preserve"> </w:t>
      </w:r>
      <w:proofErr w:type="spellStart"/>
      <w:r w:rsidRPr="00566CBB">
        <w:rPr>
          <w:lang w:val="bg-BG" w:eastAsia="bg-BG"/>
        </w:rPr>
        <w:t>диспнея</w:t>
      </w:r>
      <w:proofErr w:type="spellEnd"/>
      <w:r w:rsidRPr="00566CBB">
        <w:rPr>
          <w:lang w:val="bg-BG" w:eastAsia="bg-BG"/>
        </w:rPr>
        <w:t xml:space="preserve">, коремна болка, </w:t>
      </w:r>
      <w:r w:rsidRPr="00566CBB">
        <w:rPr>
          <w:lang w:val="bg-BG" w:eastAsia="bg-BG"/>
        </w:rPr>
        <w:lastRenderedPageBreak/>
        <w:t xml:space="preserve">мускулни </w:t>
      </w:r>
      <w:proofErr w:type="spellStart"/>
      <w:r w:rsidRPr="00566CBB">
        <w:rPr>
          <w:lang w:val="bg-BG" w:eastAsia="bg-BG"/>
        </w:rPr>
        <w:t>крампи</w:t>
      </w:r>
      <w:proofErr w:type="spellEnd"/>
      <w:r w:rsidRPr="00566CBB">
        <w:rPr>
          <w:lang w:val="bg-BG" w:eastAsia="bg-BG"/>
        </w:rPr>
        <w:t xml:space="preserve">, </w:t>
      </w:r>
      <w:proofErr w:type="spellStart"/>
      <w:r w:rsidRPr="00566CBB">
        <w:rPr>
          <w:lang w:val="bg-BG" w:eastAsia="bg-BG"/>
        </w:rPr>
        <w:t>астения</w:t>
      </w:r>
      <w:proofErr w:type="spellEnd"/>
      <w:r w:rsidRPr="00566CBB">
        <w:rPr>
          <w:lang w:val="bg-BG" w:eastAsia="bg-BG"/>
        </w:rPr>
        <w:t xml:space="preserve"> и хипотермия, последвани от кома. В случай на съмнение за симптоми пациентът трябва да спре приема на метформин и незабавно да потърси лекарска помощ. Диагностичните лабораторни находки са понижено кръвно </w:t>
      </w:r>
      <w:r w:rsidRPr="00566CBB">
        <w:t xml:space="preserve">pH </w:t>
      </w:r>
      <w:r w:rsidRPr="00566CBB">
        <w:rPr>
          <w:lang w:val="bg-BG" w:eastAsia="bg-BG"/>
        </w:rPr>
        <w:t xml:space="preserve">(&lt;7,35), повишени нива на плазмения </w:t>
      </w:r>
      <w:proofErr w:type="spellStart"/>
      <w:r w:rsidRPr="00566CBB">
        <w:rPr>
          <w:lang w:val="bg-BG" w:eastAsia="bg-BG"/>
        </w:rPr>
        <w:t>лактат</w:t>
      </w:r>
      <w:proofErr w:type="spellEnd"/>
      <w:r w:rsidRPr="00566CBB">
        <w:rPr>
          <w:lang w:val="bg-BG" w:eastAsia="bg-BG"/>
        </w:rPr>
        <w:t xml:space="preserve"> (&gt;5 </w:t>
      </w:r>
      <w:r w:rsidRPr="00566CBB">
        <w:t xml:space="preserve">mmol/l) </w:t>
      </w:r>
      <w:r w:rsidRPr="00566CBB">
        <w:rPr>
          <w:lang w:val="bg-BG" w:eastAsia="bg-BG"/>
        </w:rPr>
        <w:t xml:space="preserve">и повишена </w:t>
      </w:r>
      <w:proofErr w:type="spellStart"/>
      <w:r w:rsidRPr="00566CBB">
        <w:rPr>
          <w:lang w:val="bg-BG" w:eastAsia="bg-BG"/>
        </w:rPr>
        <w:t>анионна</w:t>
      </w:r>
      <w:proofErr w:type="spellEnd"/>
      <w:r w:rsidRPr="00566CBB">
        <w:rPr>
          <w:lang w:val="bg-BG" w:eastAsia="bg-BG"/>
        </w:rPr>
        <w:t xml:space="preserve"> разлика и съотношение </w:t>
      </w:r>
      <w:proofErr w:type="spellStart"/>
      <w:r w:rsidRPr="00566CBB">
        <w:rPr>
          <w:lang w:val="bg-BG" w:eastAsia="bg-BG"/>
        </w:rPr>
        <w:t>лактат</w:t>
      </w:r>
      <w:proofErr w:type="spellEnd"/>
      <w:r w:rsidRPr="00566CBB">
        <w:rPr>
          <w:lang w:val="bg-BG" w:eastAsia="bg-BG"/>
        </w:rPr>
        <w:t>/пируват.</w:t>
      </w:r>
    </w:p>
    <w:p w14:paraId="3484DE24" w14:textId="77777777" w:rsidR="00566CBB" w:rsidRDefault="00566CBB" w:rsidP="00566CBB">
      <w:pPr>
        <w:rPr>
          <w:u w:val="single"/>
          <w:lang w:val="bg-BG" w:eastAsia="bg-BG"/>
        </w:rPr>
      </w:pPr>
    </w:p>
    <w:p w14:paraId="2868FD24" w14:textId="69E29541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u w:val="single"/>
          <w:lang w:val="bg-BG" w:eastAsia="bg-BG"/>
        </w:rPr>
        <w:t>Бъбречна функция:</w:t>
      </w:r>
    </w:p>
    <w:p w14:paraId="5EC40E84" w14:textId="77777777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lang w:val="bg-BG" w:eastAsia="bg-BG"/>
        </w:rPr>
        <w:t xml:space="preserve">Преди започване па лечението трябва да се направи оценка на стойностите на </w:t>
      </w:r>
      <w:r w:rsidRPr="00566CBB">
        <w:t xml:space="preserve">GFR </w:t>
      </w:r>
      <w:r w:rsidRPr="00566CBB">
        <w:rPr>
          <w:lang w:val="bg-BG" w:eastAsia="bg-BG"/>
        </w:rPr>
        <w:t xml:space="preserve">и редовно след това, виж точка 4.2. Метформин е противопоказан при пациенти с </w:t>
      </w:r>
      <w:r w:rsidRPr="00566CBB">
        <w:t xml:space="preserve">GFR </w:t>
      </w:r>
      <w:r w:rsidRPr="00566CBB">
        <w:rPr>
          <w:lang w:val="bg-BG" w:eastAsia="bg-BG"/>
        </w:rPr>
        <w:t xml:space="preserve">&lt;30 </w:t>
      </w:r>
      <w:r w:rsidRPr="00566CBB">
        <w:t>ml</w:t>
      </w:r>
      <w:r w:rsidRPr="00566CBB">
        <w:rPr>
          <w:lang w:val="bg-BG" w:eastAsia="bg-BG"/>
        </w:rPr>
        <w:t>/мин и трябва да бъде временно спрян при наличие на състояния, които променят бъбречната функция, виж точка 4.3).</w:t>
      </w:r>
    </w:p>
    <w:p w14:paraId="1D1D12F5" w14:textId="77777777" w:rsidR="00566CBB" w:rsidRDefault="00566CBB" w:rsidP="00566CBB">
      <w:pPr>
        <w:rPr>
          <w:u w:val="single"/>
          <w:lang w:val="bg-BG" w:eastAsia="bg-BG"/>
        </w:rPr>
      </w:pPr>
    </w:p>
    <w:p w14:paraId="226DBFE3" w14:textId="684AEAC2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u w:val="single"/>
          <w:lang w:val="bg-BG" w:eastAsia="bg-BG"/>
        </w:rPr>
        <w:t>Сърдечна функция</w:t>
      </w:r>
    </w:p>
    <w:p w14:paraId="67672A73" w14:textId="77777777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lang w:val="bg-BG" w:eastAsia="bg-BG"/>
        </w:rPr>
        <w:t>Пациенти със сърдечна недостатъчност са изложени на по-голям риск от хипоксия и бъбречна недостатъчност. При пациенти със стабилна хронична сърдечна недостатъчност, метформин може да се използва при редовно наблюдение на сърдечната и бъбречната функция.</w:t>
      </w:r>
    </w:p>
    <w:p w14:paraId="3CB69902" w14:textId="77777777" w:rsidR="00566CBB" w:rsidRDefault="00566CBB" w:rsidP="00566CBB">
      <w:pPr>
        <w:rPr>
          <w:lang w:val="bg-BG" w:eastAsia="bg-BG"/>
        </w:rPr>
      </w:pPr>
    </w:p>
    <w:p w14:paraId="7BD46673" w14:textId="07755E7D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lang w:val="bg-BG" w:eastAsia="bg-BG"/>
        </w:rPr>
        <w:t>За пациенти с остра и нестабилна сърдечна недостатъчност, метформин е противопоказан (виж точка 4.3).</w:t>
      </w:r>
    </w:p>
    <w:p w14:paraId="156CBC02" w14:textId="77777777" w:rsidR="00566CBB" w:rsidRDefault="00566CBB" w:rsidP="00566CBB">
      <w:pPr>
        <w:rPr>
          <w:u w:val="single"/>
          <w:lang w:val="bg-BG" w:eastAsia="bg-BG"/>
        </w:rPr>
      </w:pPr>
    </w:p>
    <w:p w14:paraId="1E6B4077" w14:textId="4418B306" w:rsidR="00566CBB" w:rsidRDefault="00566CBB" w:rsidP="00566CBB">
      <w:pPr>
        <w:rPr>
          <w:u w:val="single"/>
          <w:lang w:val="bg-BG" w:eastAsia="bg-BG"/>
        </w:rPr>
      </w:pPr>
      <w:r w:rsidRPr="00566CBB">
        <w:rPr>
          <w:u w:val="single"/>
          <w:lang w:val="bg-BG" w:eastAsia="bg-BG"/>
        </w:rPr>
        <w:t>Приложение на йодирани контрастни вещества</w:t>
      </w:r>
    </w:p>
    <w:p w14:paraId="12408B06" w14:textId="77777777" w:rsidR="00566CBB" w:rsidRPr="00566CBB" w:rsidRDefault="00566CBB" w:rsidP="00566CBB">
      <w:pPr>
        <w:rPr>
          <w:sz w:val="24"/>
          <w:szCs w:val="24"/>
          <w:lang w:val="bg-BG"/>
        </w:rPr>
      </w:pPr>
      <w:proofErr w:type="spellStart"/>
      <w:r w:rsidRPr="00566CBB">
        <w:rPr>
          <w:lang w:val="bg-BG" w:eastAsia="bg-BG"/>
        </w:rPr>
        <w:t>Вътресъдовото</w:t>
      </w:r>
      <w:proofErr w:type="spellEnd"/>
      <w:r w:rsidRPr="00566CBB">
        <w:rPr>
          <w:lang w:val="bg-BG" w:eastAsia="bg-BG"/>
        </w:rPr>
        <w:t xml:space="preserve"> приложение на йодирани контрастни вещества може да доведе до контраст- индуцирана нефропатия, водеща до натрупването на метформин и повишен риск от </w:t>
      </w:r>
      <w:proofErr w:type="spellStart"/>
      <w:r w:rsidRPr="00566CBB">
        <w:rPr>
          <w:lang w:val="bg-BG" w:eastAsia="bg-BG"/>
        </w:rPr>
        <w:t>лактатна</w:t>
      </w:r>
      <w:proofErr w:type="spellEnd"/>
      <w:r w:rsidRPr="00566CBB">
        <w:rPr>
          <w:lang w:val="bg-BG" w:eastAsia="bg-BG"/>
        </w:rPr>
        <w:t xml:space="preserve"> </w:t>
      </w:r>
      <w:proofErr w:type="spellStart"/>
      <w:r w:rsidRPr="00566CBB">
        <w:rPr>
          <w:lang w:val="bg-BG" w:eastAsia="bg-BG"/>
        </w:rPr>
        <w:t>ацидоза</w:t>
      </w:r>
      <w:proofErr w:type="spellEnd"/>
      <w:r w:rsidRPr="00566CBB">
        <w:rPr>
          <w:lang w:val="bg-BG" w:eastAsia="bg-BG"/>
        </w:rPr>
        <w:t>. Метформин трябва да се спре преди или по време на процедурата за образна диагностика и не трябва да се възобновява до най-малко 48 часа след това, при условие че бъбречната функция е оценена отново и е установено, че е стабилна, виж точки 4.2 и 4.5.</w:t>
      </w:r>
    </w:p>
    <w:p w14:paraId="71FA3BAE" w14:textId="77777777" w:rsidR="00566CBB" w:rsidRDefault="00566CBB" w:rsidP="00566CBB">
      <w:pPr>
        <w:rPr>
          <w:u w:val="single"/>
          <w:lang w:val="bg-BG" w:eastAsia="bg-BG"/>
        </w:rPr>
      </w:pPr>
    </w:p>
    <w:p w14:paraId="51222458" w14:textId="75F27833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u w:val="single"/>
          <w:lang w:val="bg-BG" w:eastAsia="bg-BG"/>
        </w:rPr>
        <w:t>Операция</w:t>
      </w:r>
    </w:p>
    <w:p w14:paraId="25D92288" w14:textId="77777777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lang w:val="bg-BG" w:eastAsia="bg-BG"/>
        </w:rPr>
        <w:t xml:space="preserve">Метформин трябва да се спре по време на операция под обща, </w:t>
      </w:r>
      <w:proofErr w:type="spellStart"/>
      <w:r w:rsidRPr="00566CBB">
        <w:rPr>
          <w:lang w:val="bg-BG" w:eastAsia="bg-BG"/>
        </w:rPr>
        <w:t>спинална</w:t>
      </w:r>
      <w:proofErr w:type="spellEnd"/>
      <w:r w:rsidRPr="00566CBB">
        <w:rPr>
          <w:lang w:val="bg-BG" w:eastAsia="bg-BG"/>
        </w:rPr>
        <w:t xml:space="preserve"> или </w:t>
      </w:r>
      <w:proofErr w:type="spellStart"/>
      <w:r w:rsidRPr="00566CBB">
        <w:rPr>
          <w:lang w:val="bg-BG" w:eastAsia="bg-BG"/>
        </w:rPr>
        <w:t>епидурална</w:t>
      </w:r>
      <w:proofErr w:type="spellEnd"/>
      <w:r w:rsidRPr="00566CBB">
        <w:rPr>
          <w:lang w:val="bg-BG" w:eastAsia="bg-BG"/>
        </w:rPr>
        <w:t xml:space="preserve"> анестезия. Лечението може да бъде възобновено не по-рано от 48 часа след операцията или възобновяването на храненето през уста, и при условие че бъбречната функция е оценена отново и е установено, че е стабилна.</w:t>
      </w:r>
    </w:p>
    <w:p w14:paraId="7FF7E755" w14:textId="77777777" w:rsidR="00566CBB" w:rsidRDefault="00566CBB" w:rsidP="00566CBB">
      <w:pPr>
        <w:rPr>
          <w:u w:val="single"/>
          <w:lang w:val="bg-BG" w:eastAsia="bg-BG"/>
        </w:rPr>
      </w:pPr>
    </w:p>
    <w:p w14:paraId="160E77BA" w14:textId="34FA4362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u w:val="single"/>
          <w:lang w:val="bg-BG" w:eastAsia="bg-BG"/>
        </w:rPr>
        <w:t>Педиатрична популация</w:t>
      </w:r>
    </w:p>
    <w:p w14:paraId="4413D683" w14:textId="77777777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lang w:val="bg-BG" w:eastAsia="bg-BG"/>
        </w:rPr>
        <w:t>Преди започване на лечение с метформин, трябва да бъде потвърдена диагнозата за диабет тип 2.</w:t>
      </w:r>
    </w:p>
    <w:p w14:paraId="1AC440B1" w14:textId="77777777" w:rsidR="00566CBB" w:rsidRDefault="00566CBB" w:rsidP="00566CBB">
      <w:pPr>
        <w:rPr>
          <w:lang w:val="bg-BG" w:eastAsia="bg-BG"/>
        </w:rPr>
      </w:pPr>
    </w:p>
    <w:p w14:paraId="4819456B" w14:textId="647294D3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lang w:val="bg-BG" w:eastAsia="bg-BG"/>
        </w:rPr>
        <w:t xml:space="preserve">Проведените контролирани клинични изследвания в продължение на една година не са установили влияние на метформин върху растежа и пубертета, но засега няма по- продължителни наблюдения в тази област. Затова се препоръчва внимателно проследяване ефектите на метформин върху тези параметри, по-специално при лечение на деца в </w:t>
      </w:r>
      <w:proofErr w:type="spellStart"/>
      <w:r w:rsidRPr="00566CBB">
        <w:rPr>
          <w:lang w:val="bg-BG" w:eastAsia="bg-BG"/>
        </w:rPr>
        <w:t>предпубертетна</w:t>
      </w:r>
      <w:proofErr w:type="spellEnd"/>
      <w:r w:rsidRPr="00566CBB">
        <w:rPr>
          <w:lang w:val="bg-BG" w:eastAsia="bg-BG"/>
        </w:rPr>
        <w:t xml:space="preserve"> възраст.</w:t>
      </w:r>
    </w:p>
    <w:p w14:paraId="6E184ACB" w14:textId="77777777" w:rsidR="00566CBB" w:rsidRDefault="00566CBB" w:rsidP="00566CBB">
      <w:pPr>
        <w:rPr>
          <w:b/>
          <w:bCs/>
          <w:lang w:val="bg-BG" w:eastAsia="bg-BG"/>
        </w:rPr>
      </w:pPr>
    </w:p>
    <w:p w14:paraId="0C88EDF2" w14:textId="2B8D7D9A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b/>
          <w:bCs/>
          <w:lang w:val="bg-BG" w:eastAsia="bg-BG"/>
        </w:rPr>
        <w:t>Деца между 10 и 12 години</w:t>
      </w:r>
    </w:p>
    <w:p w14:paraId="7C1D08BE" w14:textId="77777777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lang w:val="bg-BG" w:eastAsia="bg-BG"/>
        </w:rPr>
        <w:t xml:space="preserve">В контролираните клинични проучвания на деца и юноши са били включени само 15 пациента на възраст между 10 и 12 години. Въпреки че ефикасността и безопасността на </w:t>
      </w:r>
      <w:r w:rsidRPr="00566CBB">
        <w:rPr>
          <w:lang w:val="bg-BG" w:eastAsia="bg-BG"/>
        </w:rPr>
        <w:lastRenderedPageBreak/>
        <w:t xml:space="preserve">метформин при тези деца не са по-различни от тези при по-големи деца и юноши, се препоръчва особено внимание при предписването на </w:t>
      </w:r>
      <w:proofErr w:type="spellStart"/>
      <w:r w:rsidRPr="00566CBB">
        <w:rPr>
          <w:lang w:val="bg-BG" w:eastAsia="bg-BG"/>
        </w:rPr>
        <w:t>метформинов</w:t>
      </w:r>
      <w:proofErr w:type="spellEnd"/>
      <w:r w:rsidRPr="00566CBB">
        <w:rPr>
          <w:lang w:val="bg-BG" w:eastAsia="bg-BG"/>
        </w:rPr>
        <w:t xml:space="preserve"> хидрохлорид на деца между 10 и 12 годишна възраст.</w:t>
      </w:r>
    </w:p>
    <w:p w14:paraId="6806056B" w14:textId="77777777" w:rsidR="00566CBB" w:rsidRDefault="00566CBB" w:rsidP="00566CBB">
      <w:pPr>
        <w:rPr>
          <w:u w:val="single"/>
          <w:lang w:val="bg-BG" w:eastAsia="bg-BG"/>
        </w:rPr>
      </w:pPr>
    </w:p>
    <w:p w14:paraId="00E56B32" w14:textId="4D419536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u w:val="single"/>
          <w:lang w:val="bg-BG" w:eastAsia="bg-BG"/>
        </w:rPr>
        <w:t>Други предупреждения</w:t>
      </w:r>
    </w:p>
    <w:p w14:paraId="7C4E0E8A" w14:textId="77777777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lang w:val="bg-BG" w:eastAsia="bg-BG"/>
        </w:rPr>
        <w:t>Всички пациенти трябва да продължат диетата си е равномерно разпределение на въглехидратния прием през деня. Пациентите с наднормено тегло трябва да спазват нискокалоричната си диета.</w:t>
      </w:r>
    </w:p>
    <w:p w14:paraId="18A872C4" w14:textId="77777777" w:rsidR="00566CBB" w:rsidRDefault="00566CBB" w:rsidP="00566CBB">
      <w:pPr>
        <w:rPr>
          <w:lang w:val="bg-BG" w:eastAsia="bg-BG"/>
        </w:rPr>
      </w:pPr>
    </w:p>
    <w:p w14:paraId="5990B8DF" w14:textId="4A0ABAAE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lang w:val="bg-BG" w:eastAsia="bg-BG"/>
        </w:rPr>
        <w:t>Обичайните лабораторни тестове за мониториране на диабета трябва да се извършват редовно.</w:t>
      </w:r>
    </w:p>
    <w:p w14:paraId="7E841102" w14:textId="77777777" w:rsidR="00566CBB" w:rsidRDefault="00566CBB" w:rsidP="00566CBB">
      <w:pPr>
        <w:rPr>
          <w:lang w:val="bg-BG" w:eastAsia="bg-BG"/>
        </w:rPr>
      </w:pPr>
    </w:p>
    <w:p w14:paraId="2011283E" w14:textId="11477C9B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lang w:val="bg-BG" w:eastAsia="bg-BG"/>
        </w:rPr>
        <w:t xml:space="preserve">Метформин, прилаган самостоятелно, не предизвиква хипогликемия, но трябва да се внимава, когато се използва в комбинация с инсулин или други перорални антидиабетни продукти (напр. </w:t>
      </w:r>
      <w:proofErr w:type="spellStart"/>
      <w:r w:rsidRPr="00566CBB">
        <w:rPr>
          <w:lang w:val="bg-BG" w:eastAsia="bg-BG"/>
        </w:rPr>
        <w:t>сулфанилурейни</w:t>
      </w:r>
      <w:proofErr w:type="spellEnd"/>
      <w:r w:rsidRPr="00566CBB">
        <w:rPr>
          <w:lang w:val="bg-BG" w:eastAsia="bg-BG"/>
        </w:rPr>
        <w:t xml:space="preserve"> продукти или </w:t>
      </w:r>
      <w:proofErr w:type="spellStart"/>
      <w:r w:rsidRPr="00566CBB">
        <w:rPr>
          <w:lang w:val="bg-BG" w:eastAsia="bg-BG"/>
        </w:rPr>
        <w:t>меглитиниди</w:t>
      </w:r>
      <w:proofErr w:type="spellEnd"/>
      <w:r w:rsidRPr="00566CBB">
        <w:rPr>
          <w:lang w:val="bg-BG" w:eastAsia="bg-BG"/>
        </w:rPr>
        <w:t>).</w:t>
      </w:r>
    </w:p>
    <w:p w14:paraId="0298CA18" w14:textId="77777777" w:rsidR="00566CBB" w:rsidRPr="00566CBB" w:rsidRDefault="00566CBB" w:rsidP="00566C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F8E32B8" w14:textId="77777777" w:rsidR="00566CBB" w:rsidRPr="00566CBB" w:rsidRDefault="00566CBB" w:rsidP="00566CBB"/>
    <w:p w14:paraId="78BEBB3D" w14:textId="27D0657E" w:rsidR="002C50EE" w:rsidRDefault="002C50EE" w:rsidP="002C50EE">
      <w:pPr>
        <w:pStyle w:val="Heading2"/>
      </w:pPr>
      <w:r>
        <w:t xml:space="preserve">4.5. </w:t>
      </w:r>
      <w:proofErr w:type="spellStart"/>
      <w:r>
        <w:t>Взаимодействие</w:t>
      </w:r>
      <w:proofErr w:type="spellEnd"/>
      <w:r>
        <w:t xml:space="preserve"> с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лекарствени</w:t>
      </w:r>
      <w:proofErr w:type="spellEnd"/>
      <w:r>
        <w:t xml:space="preserve"> </w:t>
      </w:r>
      <w:proofErr w:type="spellStart"/>
      <w:r>
        <w:t>продукти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взаимодействие</w:t>
      </w:r>
      <w:proofErr w:type="spellEnd"/>
    </w:p>
    <w:p w14:paraId="56533CF0" w14:textId="77777777" w:rsidR="00566CBB" w:rsidRDefault="00566CBB" w:rsidP="00566CBB">
      <w:pPr>
        <w:rPr>
          <w:lang w:val="bg-BG" w:eastAsia="bg-BG"/>
        </w:rPr>
      </w:pPr>
    </w:p>
    <w:p w14:paraId="46095447" w14:textId="6452C4C2" w:rsidR="00566CBB" w:rsidRPr="00566CBB" w:rsidRDefault="00566CBB" w:rsidP="00566CBB">
      <w:pPr>
        <w:rPr>
          <w:i/>
          <w:iCs/>
          <w:sz w:val="24"/>
          <w:szCs w:val="24"/>
          <w:lang w:val="bg-BG"/>
        </w:rPr>
      </w:pPr>
      <w:r w:rsidRPr="00566CBB">
        <w:rPr>
          <w:i/>
          <w:iCs/>
          <w:lang w:val="bg-BG" w:eastAsia="bg-BG"/>
        </w:rPr>
        <w:t>Не се препоръчва съпътстваща употреба</w:t>
      </w:r>
    </w:p>
    <w:p w14:paraId="3A75BBB5" w14:textId="77777777" w:rsidR="00566CBB" w:rsidRDefault="00566CBB" w:rsidP="00566CBB">
      <w:pPr>
        <w:rPr>
          <w:lang w:val="bg-BG" w:eastAsia="bg-BG"/>
        </w:rPr>
      </w:pPr>
    </w:p>
    <w:p w14:paraId="6EF30DD8" w14:textId="5255A3B2" w:rsidR="00566CBB" w:rsidRPr="00566CBB" w:rsidRDefault="00566CBB" w:rsidP="00566CBB">
      <w:pPr>
        <w:rPr>
          <w:i/>
          <w:iCs/>
          <w:sz w:val="24"/>
          <w:szCs w:val="24"/>
          <w:lang w:val="bg-BG"/>
        </w:rPr>
      </w:pPr>
      <w:r w:rsidRPr="00566CBB">
        <w:rPr>
          <w:i/>
          <w:iCs/>
          <w:lang w:val="bg-BG" w:eastAsia="bg-BG"/>
        </w:rPr>
        <w:t>Алкохол</w:t>
      </w:r>
    </w:p>
    <w:p w14:paraId="3AD3A6C9" w14:textId="77777777" w:rsidR="00566CBB" w:rsidRDefault="00566CBB" w:rsidP="00566CBB">
      <w:pPr>
        <w:rPr>
          <w:lang w:val="bg-BG" w:eastAsia="bg-BG"/>
        </w:rPr>
      </w:pPr>
    </w:p>
    <w:p w14:paraId="7D670071" w14:textId="51AED2A3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lang w:val="bg-BG" w:eastAsia="bg-BG"/>
        </w:rPr>
        <w:t xml:space="preserve">Алкохолната интоксикация се свързва с повишен риск от </w:t>
      </w:r>
      <w:proofErr w:type="spellStart"/>
      <w:r w:rsidRPr="00566CBB">
        <w:rPr>
          <w:lang w:val="bg-BG" w:eastAsia="bg-BG"/>
        </w:rPr>
        <w:t>лактатна</w:t>
      </w:r>
      <w:proofErr w:type="spellEnd"/>
      <w:r w:rsidRPr="00566CBB">
        <w:rPr>
          <w:lang w:val="bg-BG" w:eastAsia="bg-BG"/>
        </w:rPr>
        <w:t xml:space="preserve"> </w:t>
      </w:r>
      <w:proofErr w:type="spellStart"/>
      <w:r w:rsidRPr="00566CBB">
        <w:rPr>
          <w:lang w:val="bg-BG" w:eastAsia="bg-BG"/>
        </w:rPr>
        <w:t>ацидоза</w:t>
      </w:r>
      <w:proofErr w:type="spellEnd"/>
      <w:r w:rsidRPr="00566CBB">
        <w:rPr>
          <w:lang w:val="bg-BG" w:eastAsia="bg-BG"/>
        </w:rPr>
        <w:t>, особено в случаи на гладуване, недохранване или чернодробна недостатъчност.</w:t>
      </w:r>
    </w:p>
    <w:p w14:paraId="233EBB29" w14:textId="77777777" w:rsidR="00566CBB" w:rsidRDefault="00566CBB" w:rsidP="00566CBB">
      <w:pPr>
        <w:rPr>
          <w:lang w:val="bg-BG" w:eastAsia="bg-BG"/>
        </w:rPr>
      </w:pPr>
    </w:p>
    <w:p w14:paraId="7388DB52" w14:textId="64B23240" w:rsidR="00566CBB" w:rsidRPr="00566CBB" w:rsidRDefault="00566CBB" w:rsidP="00566CBB">
      <w:pPr>
        <w:rPr>
          <w:i/>
          <w:iCs/>
          <w:sz w:val="24"/>
          <w:szCs w:val="24"/>
          <w:lang w:val="bg-BG"/>
        </w:rPr>
      </w:pPr>
      <w:r w:rsidRPr="00566CBB">
        <w:rPr>
          <w:i/>
          <w:iCs/>
          <w:lang w:val="bg-BG" w:eastAsia="bg-BG"/>
        </w:rPr>
        <w:t>Йодирани контрастни вещества</w:t>
      </w:r>
    </w:p>
    <w:p w14:paraId="76B3B418" w14:textId="77777777" w:rsidR="00566CBB" w:rsidRDefault="00566CBB" w:rsidP="00566CBB">
      <w:pPr>
        <w:rPr>
          <w:lang w:val="bg-BG" w:eastAsia="bg-BG"/>
        </w:rPr>
      </w:pPr>
    </w:p>
    <w:p w14:paraId="76D0C402" w14:textId="53E0EB67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lang w:val="bg-BG" w:eastAsia="bg-BG"/>
        </w:rPr>
        <w:t>Метформин трябва задължително да се спре преди или по време на процедурата за образна диагностика и не трябва да се възобновява до най-малко 48 часа след това, при условие че бъбречната функция е оценена отново и е установено, че е стабилна, виж точки 4.2 и 4.4.</w:t>
      </w:r>
    </w:p>
    <w:p w14:paraId="0ECFBD6C" w14:textId="77777777" w:rsidR="00566CBB" w:rsidRDefault="00566CBB" w:rsidP="00566CBB">
      <w:pPr>
        <w:rPr>
          <w:i/>
          <w:iCs/>
          <w:lang w:val="bg-BG" w:eastAsia="bg-BG"/>
        </w:rPr>
      </w:pPr>
    </w:p>
    <w:p w14:paraId="41FC862D" w14:textId="6710E936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i/>
          <w:iCs/>
          <w:lang w:val="bg-BG" w:eastAsia="bg-BG"/>
        </w:rPr>
        <w:t>Комбинации, изискващи предпазни мерки при употреба</w:t>
      </w:r>
    </w:p>
    <w:p w14:paraId="0FB43328" w14:textId="77777777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lang w:val="bg-BG" w:eastAsia="bg-BG"/>
        </w:rPr>
        <w:t xml:space="preserve">Някои лекарствени продукти могат да се отразят неблагоприятно на бъбречната функция, което може да увеличи риска от </w:t>
      </w:r>
      <w:proofErr w:type="spellStart"/>
      <w:r w:rsidRPr="00566CBB">
        <w:rPr>
          <w:lang w:val="bg-BG" w:eastAsia="bg-BG"/>
        </w:rPr>
        <w:t>лактатна</w:t>
      </w:r>
      <w:proofErr w:type="spellEnd"/>
      <w:r w:rsidRPr="00566CBB">
        <w:rPr>
          <w:lang w:val="bg-BG" w:eastAsia="bg-BG"/>
        </w:rPr>
        <w:t xml:space="preserve"> </w:t>
      </w:r>
      <w:proofErr w:type="spellStart"/>
      <w:r w:rsidRPr="00566CBB">
        <w:rPr>
          <w:lang w:val="bg-BG" w:eastAsia="bg-BG"/>
        </w:rPr>
        <w:t>ацидоза</w:t>
      </w:r>
      <w:proofErr w:type="spellEnd"/>
      <w:r w:rsidRPr="00566CBB">
        <w:rPr>
          <w:lang w:val="bg-BG" w:eastAsia="bg-BG"/>
        </w:rPr>
        <w:t xml:space="preserve">, например НСПВС, включително селективни инхибитори на </w:t>
      </w:r>
      <w:proofErr w:type="spellStart"/>
      <w:r w:rsidRPr="00566CBB">
        <w:rPr>
          <w:lang w:val="bg-BG" w:eastAsia="bg-BG"/>
        </w:rPr>
        <w:t>циклооксигеназа</w:t>
      </w:r>
      <w:proofErr w:type="spellEnd"/>
      <w:r w:rsidRPr="00566CBB">
        <w:rPr>
          <w:lang w:val="bg-BG" w:eastAsia="bg-BG"/>
        </w:rPr>
        <w:t xml:space="preserve"> </w:t>
      </w:r>
      <w:r w:rsidRPr="00566CBB">
        <w:t xml:space="preserve">(COX) </w:t>
      </w:r>
      <w:r w:rsidRPr="00566CBB">
        <w:rPr>
          <w:lang w:val="bg-BG" w:eastAsia="bg-BG"/>
        </w:rPr>
        <w:t xml:space="preserve">II, АСЕ инхибитори, </w:t>
      </w:r>
      <w:proofErr w:type="spellStart"/>
      <w:r w:rsidRPr="00566CBB">
        <w:rPr>
          <w:lang w:val="bg-BG" w:eastAsia="bg-BG"/>
        </w:rPr>
        <w:t>ангиотензин</w:t>
      </w:r>
      <w:proofErr w:type="spellEnd"/>
      <w:r w:rsidRPr="00566CBB">
        <w:rPr>
          <w:lang w:val="bg-BG" w:eastAsia="bg-BG"/>
        </w:rPr>
        <w:t xml:space="preserve"> II рецепторни антагонисти и </w:t>
      </w:r>
      <w:proofErr w:type="spellStart"/>
      <w:r w:rsidRPr="00566CBB">
        <w:rPr>
          <w:lang w:val="bg-BG" w:eastAsia="bg-BG"/>
        </w:rPr>
        <w:t>диуретици</w:t>
      </w:r>
      <w:proofErr w:type="spellEnd"/>
      <w:r w:rsidRPr="00566CBB">
        <w:rPr>
          <w:lang w:val="bg-BG" w:eastAsia="bg-BG"/>
        </w:rPr>
        <w:t xml:space="preserve">, особено </w:t>
      </w:r>
      <w:proofErr w:type="spellStart"/>
      <w:r w:rsidRPr="00566CBB">
        <w:rPr>
          <w:lang w:val="bg-BG" w:eastAsia="bg-BG"/>
        </w:rPr>
        <w:t>бримкови</w:t>
      </w:r>
      <w:proofErr w:type="spellEnd"/>
      <w:r w:rsidRPr="00566CBB">
        <w:rPr>
          <w:lang w:val="bg-BG" w:eastAsia="bg-BG"/>
        </w:rPr>
        <w:t xml:space="preserve"> </w:t>
      </w:r>
      <w:proofErr w:type="spellStart"/>
      <w:r w:rsidRPr="00566CBB">
        <w:rPr>
          <w:lang w:val="bg-BG" w:eastAsia="bg-BG"/>
        </w:rPr>
        <w:t>диуретици</w:t>
      </w:r>
      <w:proofErr w:type="spellEnd"/>
      <w:r w:rsidRPr="00566CBB">
        <w:rPr>
          <w:lang w:val="bg-BG" w:eastAsia="bg-BG"/>
        </w:rPr>
        <w:t>. При започването или употребата на такива продукти в комбинация с метформин е необходимо внимателно проследяване на бъбречната функция.</w:t>
      </w:r>
    </w:p>
    <w:p w14:paraId="423826E2" w14:textId="77777777" w:rsidR="00566CBB" w:rsidRDefault="00566CBB" w:rsidP="00566CBB">
      <w:pPr>
        <w:rPr>
          <w:i/>
          <w:iCs/>
          <w:lang w:val="bg-BG" w:eastAsia="bg-BG"/>
        </w:rPr>
      </w:pPr>
    </w:p>
    <w:p w14:paraId="0F1B51F6" w14:textId="52A294ED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i/>
          <w:iCs/>
          <w:lang w:val="bg-BG" w:eastAsia="bg-BG"/>
        </w:rPr>
        <w:t xml:space="preserve">Лекарствени продукти с вътрешна хипергликемична активност (напр. </w:t>
      </w:r>
      <w:proofErr w:type="spellStart"/>
      <w:r w:rsidRPr="00566CBB">
        <w:rPr>
          <w:i/>
          <w:iCs/>
          <w:lang w:val="bg-BG" w:eastAsia="bg-BG"/>
        </w:rPr>
        <w:t>глюкокортикостероиди</w:t>
      </w:r>
      <w:proofErr w:type="spellEnd"/>
      <w:r w:rsidRPr="00566CBB">
        <w:rPr>
          <w:i/>
          <w:iCs/>
          <w:lang w:val="bg-BG" w:eastAsia="bg-BG"/>
        </w:rPr>
        <w:t xml:space="preserve"> (системно и локално приложение) и </w:t>
      </w:r>
      <w:proofErr w:type="spellStart"/>
      <w:r w:rsidRPr="00566CBB">
        <w:rPr>
          <w:i/>
          <w:iCs/>
          <w:lang w:val="bg-BG" w:eastAsia="bg-BG"/>
        </w:rPr>
        <w:t>симпатомиметици</w:t>
      </w:r>
      <w:proofErr w:type="spellEnd"/>
      <w:r w:rsidRPr="00566CBB">
        <w:rPr>
          <w:i/>
          <w:iCs/>
          <w:lang w:val="bg-BG" w:eastAsia="bg-BG"/>
        </w:rPr>
        <w:t>)</w:t>
      </w:r>
    </w:p>
    <w:p w14:paraId="26240856" w14:textId="77777777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lang w:val="bg-BG" w:eastAsia="bg-BG"/>
        </w:rPr>
        <w:t>Може да е необходимо по-често проследяване нивото на кръвната захар, особено в началото на лечението. При нужда дозата на метформин трябва да се адаптира по време на лечението със съответния лекарствен продукт и след неговото спиране.</w:t>
      </w:r>
    </w:p>
    <w:p w14:paraId="352CAF19" w14:textId="77777777" w:rsidR="00566CBB" w:rsidRDefault="00566CBB" w:rsidP="00566CBB">
      <w:pPr>
        <w:rPr>
          <w:i/>
          <w:iCs/>
          <w:lang w:val="bg-BG" w:eastAsia="bg-BG"/>
        </w:rPr>
      </w:pPr>
    </w:p>
    <w:p w14:paraId="4F608709" w14:textId="7F387D52" w:rsidR="00566CBB" w:rsidRPr="00566CBB" w:rsidRDefault="00566CBB" w:rsidP="00566CBB">
      <w:pPr>
        <w:rPr>
          <w:sz w:val="24"/>
          <w:szCs w:val="24"/>
          <w:lang w:val="bg-BG"/>
        </w:rPr>
      </w:pPr>
      <w:proofErr w:type="spellStart"/>
      <w:r w:rsidRPr="00566CBB">
        <w:rPr>
          <w:i/>
          <w:iCs/>
          <w:lang w:val="bg-BG" w:eastAsia="bg-BG"/>
        </w:rPr>
        <w:t>Транспортери</w:t>
      </w:r>
      <w:proofErr w:type="spellEnd"/>
      <w:r w:rsidRPr="00566CBB">
        <w:rPr>
          <w:i/>
          <w:iCs/>
          <w:lang w:val="bg-BG" w:eastAsia="bg-BG"/>
        </w:rPr>
        <w:t xml:space="preserve"> на органични катиони (ОКТ)</w:t>
      </w:r>
    </w:p>
    <w:p w14:paraId="3149F9DC" w14:textId="77777777" w:rsidR="00566CBB" w:rsidRDefault="00566CBB" w:rsidP="00566CBB">
      <w:pPr>
        <w:rPr>
          <w:lang w:val="bg-BG" w:eastAsia="bg-BG"/>
        </w:rPr>
      </w:pPr>
    </w:p>
    <w:p w14:paraId="45293C29" w14:textId="0E4612C0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lang w:val="bg-BG" w:eastAsia="bg-BG"/>
        </w:rPr>
        <w:t xml:space="preserve">Метформин е субстрат и на двата </w:t>
      </w:r>
      <w:proofErr w:type="spellStart"/>
      <w:r w:rsidRPr="00566CBB">
        <w:rPr>
          <w:lang w:val="bg-BG" w:eastAsia="bg-BG"/>
        </w:rPr>
        <w:t>транспортера</w:t>
      </w:r>
      <w:proofErr w:type="spellEnd"/>
      <w:r w:rsidRPr="00566CBB">
        <w:rPr>
          <w:lang w:val="bg-BG" w:eastAsia="bg-BG"/>
        </w:rPr>
        <w:t xml:space="preserve"> ОКТ1 и ОКТ2.</w:t>
      </w:r>
    </w:p>
    <w:p w14:paraId="5F373314" w14:textId="77777777" w:rsidR="00566CBB" w:rsidRDefault="00566CBB" w:rsidP="00566CBB">
      <w:pPr>
        <w:rPr>
          <w:lang w:val="bg-BG" w:eastAsia="bg-BG"/>
        </w:rPr>
      </w:pPr>
    </w:p>
    <w:p w14:paraId="59F5CD34" w14:textId="7E0349E8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lang w:val="bg-BG" w:eastAsia="bg-BG"/>
        </w:rPr>
        <w:t>Едновременното приложение на метформин с</w:t>
      </w:r>
    </w:p>
    <w:p w14:paraId="45CE3BB3" w14:textId="77777777" w:rsidR="00566CBB" w:rsidRPr="00566CBB" w:rsidRDefault="00566CBB" w:rsidP="00566CBB">
      <w:pPr>
        <w:pStyle w:val="ListParagraph"/>
        <w:numPr>
          <w:ilvl w:val="0"/>
          <w:numId w:val="21"/>
        </w:numPr>
        <w:rPr>
          <w:lang w:val="bg-BG" w:eastAsia="bg-BG"/>
        </w:rPr>
      </w:pPr>
      <w:r w:rsidRPr="00566CBB">
        <w:rPr>
          <w:lang w:val="bg-BG" w:eastAsia="bg-BG"/>
        </w:rPr>
        <w:t xml:space="preserve">Инхибитори на ОКТ1 (като </w:t>
      </w:r>
      <w:proofErr w:type="spellStart"/>
      <w:r w:rsidRPr="00566CBB">
        <w:rPr>
          <w:lang w:val="bg-BG" w:eastAsia="bg-BG"/>
        </w:rPr>
        <w:t>верапамил</w:t>
      </w:r>
      <w:proofErr w:type="spellEnd"/>
      <w:r w:rsidRPr="00566CBB">
        <w:rPr>
          <w:lang w:val="bg-BG" w:eastAsia="bg-BG"/>
        </w:rPr>
        <w:t>) могат да намалят ефикасността на метформин.</w:t>
      </w:r>
    </w:p>
    <w:p w14:paraId="13D52CE1" w14:textId="77777777" w:rsidR="00566CBB" w:rsidRPr="00566CBB" w:rsidRDefault="00566CBB" w:rsidP="00566CBB">
      <w:pPr>
        <w:pStyle w:val="ListParagraph"/>
        <w:numPr>
          <w:ilvl w:val="0"/>
          <w:numId w:val="21"/>
        </w:numPr>
        <w:rPr>
          <w:lang w:val="bg-BG" w:eastAsia="bg-BG"/>
        </w:rPr>
      </w:pPr>
      <w:r w:rsidRPr="00566CBB">
        <w:rPr>
          <w:lang w:val="bg-BG" w:eastAsia="bg-BG"/>
        </w:rPr>
        <w:t xml:space="preserve">Индуктори на ОКТ1 (като </w:t>
      </w:r>
      <w:proofErr w:type="spellStart"/>
      <w:r w:rsidRPr="00566CBB">
        <w:rPr>
          <w:lang w:val="bg-BG" w:eastAsia="bg-BG"/>
        </w:rPr>
        <w:t>рифампицин</w:t>
      </w:r>
      <w:proofErr w:type="spellEnd"/>
      <w:r w:rsidRPr="00566CBB">
        <w:rPr>
          <w:lang w:val="bg-BG" w:eastAsia="bg-BG"/>
        </w:rPr>
        <w:t>) могат да повишат гастроинтестиналната абсорбция и ефикасността на метформин.</w:t>
      </w:r>
    </w:p>
    <w:p w14:paraId="742767F6" w14:textId="77777777" w:rsidR="00566CBB" w:rsidRPr="00566CBB" w:rsidRDefault="00566CBB" w:rsidP="00566CBB">
      <w:pPr>
        <w:pStyle w:val="ListParagraph"/>
        <w:numPr>
          <w:ilvl w:val="0"/>
          <w:numId w:val="21"/>
        </w:numPr>
        <w:rPr>
          <w:lang w:val="bg-BG" w:eastAsia="bg-BG"/>
        </w:rPr>
      </w:pPr>
      <w:r w:rsidRPr="00566CBB">
        <w:rPr>
          <w:lang w:val="bg-BG" w:eastAsia="bg-BG"/>
        </w:rPr>
        <w:t xml:space="preserve">Инхибитори на ОКТ2 (като </w:t>
      </w:r>
      <w:proofErr w:type="spellStart"/>
      <w:r w:rsidRPr="00566CBB">
        <w:rPr>
          <w:lang w:val="bg-BG" w:eastAsia="bg-BG"/>
        </w:rPr>
        <w:t>циметидин</w:t>
      </w:r>
      <w:proofErr w:type="spellEnd"/>
      <w:r w:rsidRPr="00566CBB">
        <w:rPr>
          <w:lang w:val="bg-BG" w:eastAsia="bg-BG"/>
        </w:rPr>
        <w:t xml:space="preserve">, </w:t>
      </w:r>
      <w:proofErr w:type="spellStart"/>
      <w:r w:rsidRPr="00566CBB">
        <w:rPr>
          <w:lang w:val="bg-BG" w:eastAsia="bg-BG"/>
        </w:rPr>
        <w:t>долутегравир</w:t>
      </w:r>
      <w:proofErr w:type="spellEnd"/>
      <w:r w:rsidRPr="00566CBB">
        <w:rPr>
          <w:lang w:val="bg-BG" w:eastAsia="bg-BG"/>
        </w:rPr>
        <w:t xml:space="preserve">, </w:t>
      </w:r>
      <w:proofErr w:type="spellStart"/>
      <w:r w:rsidRPr="00566CBB">
        <w:rPr>
          <w:lang w:val="bg-BG" w:eastAsia="bg-BG"/>
        </w:rPr>
        <w:t>ранолазин</w:t>
      </w:r>
      <w:proofErr w:type="spellEnd"/>
      <w:r w:rsidRPr="00566CBB">
        <w:rPr>
          <w:lang w:val="bg-BG" w:eastAsia="bg-BG"/>
        </w:rPr>
        <w:t xml:space="preserve">, </w:t>
      </w:r>
      <w:proofErr w:type="spellStart"/>
      <w:r w:rsidRPr="00566CBB">
        <w:rPr>
          <w:lang w:val="bg-BG" w:eastAsia="bg-BG"/>
        </w:rPr>
        <w:t>триметоприм</w:t>
      </w:r>
      <w:proofErr w:type="spellEnd"/>
      <w:r w:rsidRPr="00566CBB">
        <w:rPr>
          <w:lang w:val="bg-BG" w:eastAsia="bg-BG"/>
        </w:rPr>
        <w:t xml:space="preserve">, </w:t>
      </w:r>
      <w:proofErr w:type="spellStart"/>
      <w:r w:rsidRPr="00566CBB">
        <w:rPr>
          <w:lang w:val="bg-BG" w:eastAsia="bg-BG"/>
        </w:rPr>
        <w:t>вандетаниб</w:t>
      </w:r>
      <w:proofErr w:type="spellEnd"/>
      <w:r w:rsidRPr="00566CBB">
        <w:rPr>
          <w:lang w:val="bg-BG" w:eastAsia="bg-BG"/>
        </w:rPr>
        <w:t xml:space="preserve">, </w:t>
      </w:r>
      <w:proofErr w:type="spellStart"/>
      <w:r w:rsidRPr="00566CBB">
        <w:rPr>
          <w:lang w:val="bg-BG" w:eastAsia="bg-BG"/>
        </w:rPr>
        <w:t>исавуканазол</w:t>
      </w:r>
      <w:proofErr w:type="spellEnd"/>
      <w:r w:rsidRPr="00566CBB">
        <w:rPr>
          <w:lang w:val="bg-BG" w:eastAsia="bg-BG"/>
        </w:rPr>
        <w:t>) могат да понижат елиминирането на метформин през бъбреците и това да доведе до повишена плазмена концентрация на метформин.</w:t>
      </w:r>
    </w:p>
    <w:p w14:paraId="26CC395C" w14:textId="77777777" w:rsidR="00566CBB" w:rsidRPr="00566CBB" w:rsidRDefault="00566CBB" w:rsidP="00566CBB">
      <w:pPr>
        <w:pStyle w:val="ListParagraph"/>
        <w:numPr>
          <w:ilvl w:val="0"/>
          <w:numId w:val="21"/>
        </w:numPr>
        <w:rPr>
          <w:lang w:val="bg-BG" w:eastAsia="bg-BG"/>
        </w:rPr>
      </w:pPr>
      <w:r w:rsidRPr="00566CBB">
        <w:rPr>
          <w:lang w:val="bg-BG" w:eastAsia="bg-BG"/>
        </w:rPr>
        <w:t xml:space="preserve">Инхибитори на ОКТ1 и ОКТ2 (като </w:t>
      </w:r>
      <w:proofErr w:type="spellStart"/>
      <w:r w:rsidRPr="00566CBB">
        <w:rPr>
          <w:lang w:val="bg-BG" w:eastAsia="bg-BG"/>
        </w:rPr>
        <w:t>кризотиниб</w:t>
      </w:r>
      <w:proofErr w:type="spellEnd"/>
      <w:r w:rsidRPr="00566CBB">
        <w:rPr>
          <w:lang w:val="bg-BG" w:eastAsia="bg-BG"/>
        </w:rPr>
        <w:t xml:space="preserve">, </w:t>
      </w:r>
      <w:proofErr w:type="spellStart"/>
      <w:r w:rsidRPr="00566CBB">
        <w:rPr>
          <w:lang w:val="bg-BG" w:eastAsia="bg-BG"/>
        </w:rPr>
        <w:t>олапариб</w:t>
      </w:r>
      <w:proofErr w:type="spellEnd"/>
      <w:r w:rsidRPr="00566CBB">
        <w:rPr>
          <w:lang w:val="bg-BG" w:eastAsia="bg-BG"/>
        </w:rPr>
        <w:t>) могат да променят ефикасността и бъбречната елиминация на метформин.</w:t>
      </w:r>
    </w:p>
    <w:p w14:paraId="03C154F8" w14:textId="77777777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lang w:val="bg-BG" w:eastAsia="bg-BG"/>
        </w:rPr>
        <w:t>Следователно, необходимо е да се обръща внимание, особено при пациенти с бъбречно увреждане, когато тези лекарствени продукти се прилагат едновременно с метформин, тъй като плазмената концентрация на метформин може да бъде повишена. Ако е необходимо, може да се обмисли корекция на дозата, тъй като ОКТ инхибиторите/индукторите могат да променят ефикасността на метформин.</w:t>
      </w:r>
    </w:p>
    <w:p w14:paraId="00D2602E" w14:textId="77777777" w:rsidR="00566CBB" w:rsidRPr="00566CBB" w:rsidRDefault="00566CBB" w:rsidP="00566CBB"/>
    <w:p w14:paraId="48221AB5" w14:textId="6E537813" w:rsidR="002C50EE" w:rsidRDefault="002C50EE" w:rsidP="002C50EE">
      <w:pPr>
        <w:pStyle w:val="Heading2"/>
      </w:pPr>
      <w:r>
        <w:t xml:space="preserve">4.6. </w:t>
      </w:r>
      <w:proofErr w:type="spellStart"/>
      <w:r>
        <w:t>Фертилитет</w:t>
      </w:r>
      <w:proofErr w:type="spellEnd"/>
      <w:r>
        <w:t xml:space="preserve">, </w:t>
      </w:r>
      <w:proofErr w:type="spellStart"/>
      <w:r>
        <w:t>бременност</w:t>
      </w:r>
      <w:proofErr w:type="spellEnd"/>
      <w:r>
        <w:t xml:space="preserve"> и </w:t>
      </w:r>
      <w:proofErr w:type="spellStart"/>
      <w:r>
        <w:t>кърмене</w:t>
      </w:r>
      <w:proofErr w:type="spellEnd"/>
    </w:p>
    <w:p w14:paraId="207C97E1" w14:textId="77777777" w:rsidR="00566CBB" w:rsidRDefault="00566CBB" w:rsidP="00566CBB">
      <w:pPr>
        <w:rPr>
          <w:lang w:val="bg-BG" w:eastAsia="bg-BG"/>
        </w:rPr>
      </w:pPr>
    </w:p>
    <w:p w14:paraId="41F7135E" w14:textId="3930CEDC" w:rsidR="00566CBB" w:rsidRPr="00566CBB" w:rsidRDefault="00566CBB" w:rsidP="00566CBB">
      <w:pPr>
        <w:pStyle w:val="Heading3"/>
        <w:rPr>
          <w:rFonts w:eastAsia="Times New Roman"/>
          <w:u w:val="single"/>
          <w:lang w:val="bg-BG"/>
        </w:rPr>
      </w:pPr>
      <w:r w:rsidRPr="00566CBB">
        <w:rPr>
          <w:rFonts w:eastAsia="Times New Roman"/>
          <w:u w:val="single"/>
          <w:lang w:val="bg-BG" w:eastAsia="bg-BG"/>
        </w:rPr>
        <w:t>Бременност</w:t>
      </w:r>
    </w:p>
    <w:p w14:paraId="3EAED411" w14:textId="77777777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lang w:val="bg-BG" w:eastAsia="bg-BG"/>
        </w:rPr>
        <w:t>По време на бременност неконтролираният диабет (</w:t>
      </w:r>
      <w:proofErr w:type="spellStart"/>
      <w:r w:rsidRPr="00566CBB">
        <w:rPr>
          <w:lang w:val="bg-BG" w:eastAsia="bg-BG"/>
        </w:rPr>
        <w:t>гестационен</w:t>
      </w:r>
      <w:proofErr w:type="spellEnd"/>
      <w:r w:rsidRPr="00566CBB">
        <w:rPr>
          <w:lang w:val="bg-BG" w:eastAsia="bg-BG"/>
        </w:rPr>
        <w:t xml:space="preserve"> или постоянен) се свързва с повишен риск от вродени аномалии или </w:t>
      </w:r>
      <w:proofErr w:type="spellStart"/>
      <w:r w:rsidRPr="00566CBB">
        <w:rPr>
          <w:lang w:val="bg-BG" w:eastAsia="bg-BG"/>
        </w:rPr>
        <w:t>перинатална</w:t>
      </w:r>
      <w:proofErr w:type="spellEnd"/>
      <w:r w:rsidRPr="00566CBB">
        <w:rPr>
          <w:lang w:val="bg-BG" w:eastAsia="bg-BG"/>
        </w:rPr>
        <w:t xml:space="preserve"> смъртност.</w:t>
      </w:r>
    </w:p>
    <w:p w14:paraId="540A5EA0" w14:textId="77777777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lang w:val="bg-BG" w:eastAsia="bg-BG"/>
        </w:rPr>
        <w:t>Ограничените данни за употребата на метформин при бременни жени не се свързват с повишен риск от вродени аномалии.</w:t>
      </w:r>
    </w:p>
    <w:p w14:paraId="2CDD00C9" w14:textId="77777777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lang w:val="bg-BG" w:eastAsia="bg-BG"/>
        </w:rPr>
        <w:t xml:space="preserve">Опитите с животни не показват увреждащи ефекти, свързани с бременността, ембрионалното или феталното развитие, раждане или </w:t>
      </w:r>
      <w:proofErr w:type="spellStart"/>
      <w:r w:rsidRPr="00566CBB">
        <w:rPr>
          <w:lang w:val="bg-BG" w:eastAsia="bg-BG"/>
        </w:rPr>
        <w:t>постнатално</w:t>
      </w:r>
      <w:proofErr w:type="spellEnd"/>
      <w:r w:rsidRPr="00566CBB">
        <w:rPr>
          <w:lang w:val="bg-BG" w:eastAsia="bg-BG"/>
        </w:rPr>
        <w:t xml:space="preserve"> развитие (виж точка.5.3).</w:t>
      </w:r>
    </w:p>
    <w:p w14:paraId="06BC8B2A" w14:textId="77777777" w:rsidR="00566CBB" w:rsidRDefault="00566CBB" w:rsidP="00566CBB">
      <w:pPr>
        <w:rPr>
          <w:lang w:val="bg-BG" w:eastAsia="bg-BG"/>
        </w:rPr>
      </w:pPr>
    </w:p>
    <w:p w14:paraId="13325E73" w14:textId="0A336F6D" w:rsidR="00566CBB" w:rsidRDefault="00566CBB" w:rsidP="00566CBB">
      <w:pPr>
        <w:rPr>
          <w:lang w:val="bg-BG" w:eastAsia="bg-BG"/>
        </w:rPr>
      </w:pPr>
      <w:r w:rsidRPr="00566CBB">
        <w:rPr>
          <w:lang w:val="bg-BG" w:eastAsia="bg-BG"/>
        </w:rPr>
        <w:t>В случай на планирано бъдещо забременяване и по време на бременност, се препоръчва за лечение на диабет да не се използва метформин, а за поддържане на нивото на кръвната захар възможно най-близко до нормалното, да се прилага инсулин, за намаляване на риска от малформации на плода.</w:t>
      </w:r>
    </w:p>
    <w:p w14:paraId="72465FAB" w14:textId="10D1105F" w:rsidR="00566CBB" w:rsidRDefault="00566CBB" w:rsidP="00566CBB">
      <w:pPr>
        <w:rPr>
          <w:lang w:val="bg-BG" w:eastAsia="bg-BG"/>
        </w:rPr>
      </w:pPr>
    </w:p>
    <w:p w14:paraId="58455A2E" w14:textId="77777777" w:rsidR="00566CBB" w:rsidRPr="00566CBB" w:rsidRDefault="00566CBB" w:rsidP="00566CBB">
      <w:pPr>
        <w:pStyle w:val="Heading3"/>
        <w:rPr>
          <w:rFonts w:eastAsia="Times New Roman"/>
          <w:u w:val="single"/>
          <w:lang w:val="bg-BG"/>
        </w:rPr>
      </w:pPr>
      <w:r w:rsidRPr="00566CBB">
        <w:rPr>
          <w:rFonts w:eastAsia="Times New Roman"/>
          <w:u w:val="single"/>
          <w:lang w:val="bg-BG" w:eastAsia="bg-BG"/>
        </w:rPr>
        <w:t>Кърмене</w:t>
      </w:r>
    </w:p>
    <w:p w14:paraId="77A17CC3" w14:textId="77777777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lang w:val="bg-BG" w:eastAsia="bg-BG"/>
        </w:rPr>
        <w:t xml:space="preserve">Метформин се </w:t>
      </w:r>
      <w:proofErr w:type="spellStart"/>
      <w:r w:rsidRPr="00566CBB">
        <w:rPr>
          <w:lang w:val="bg-BG" w:eastAsia="bg-BG"/>
        </w:rPr>
        <w:t>екскретира</w:t>
      </w:r>
      <w:proofErr w:type="spellEnd"/>
      <w:r w:rsidRPr="00566CBB">
        <w:rPr>
          <w:lang w:val="bg-BG" w:eastAsia="bg-BG"/>
        </w:rPr>
        <w:t xml:space="preserve"> в кърмата. Не са наблюдавани нежелани лекарствени реакции при новородени кърмачета/малки деца. Все пак, поради ограничените налични данни, кърменето не се препоръчва по време на лечение с метформин.</w:t>
      </w:r>
    </w:p>
    <w:p w14:paraId="093C2DD1" w14:textId="77777777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lang w:val="bg-BG" w:eastAsia="bg-BG"/>
        </w:rPr>
        <w:t>Трябва да се вземе решение дали да се преустанови кърменето като се има предвид ползата от кърменето и потенциалния риск от нежелани лекарствени реакции за детето.</w:t>
      </w:r>
    </w:p>
    <w:p w14:paraId="15B79D7F" w14:textId="77777777" w:rsidR="00566CBB" w:rsidRDefault="00566CBB" w:rsidP="00566CBB">
      <w:pPr>
        <w:rPr>
          <w:lang w:val="bg-BG" w:eastAsia="bg-BG"/>
        </w:rPr>
      </w:pPr>
    </w:p>
    <w:p w14:paraId="64B670D5" w14:textId="763977D8" w:rsidR="00566CBB" w:rsidRPr="00566CBB" w:rsidRDefault="00566CBB" w:rsidP="00566CBB">
      <w:pPr>
        <w:pStyle w:val="Heading3"/>
        <w:rPr>
          <w:rFonts w:eastAsia="Times New Roman"/>
          <w:u w:val="single"/>
          <w:lang w:val="bg-BG"/>
        </w:rPr>
      </w:pPr>
      <w:proofErr w:type="spellStart"/>
      <w:r w:rsidRPr="00566CBB">
        <w:rPr>
          <w:rFonts w:eastAsia="Times New Roman"/>
          <w:u w:val="single"/>
          <w:lang w:val="bg-BG" w:eastAsia="bg-BG"/>
        </w:rPr>
        <w:lastRenderedPageBreak/>
        <w:t>Фертилитет</w:t>
      </w:r>
      <w:proofErr w:type="spellEnd"/>
    </w:p>
    <w:p w14:paraId="46138747" w14:textId="77777777" w:rsidR="00566CBB" w:rsidRPr="00566CBB" w:rsidRDefault="00566CBB" w:rsidP="00566CBB">
      <w:pPr>
        <w:rPr>
          <w:sz w:val="24"/>
          <w:szCs w:val="24"/>
          <w:lang w:val="bg-BG"/>
        </w:rPr>
      </w:pPr>
      <w:r w:rsidRPr="00566CBB">
        <w:rPr>
          <w:lang w:val="bg-BG" w:eastAsia="bg-BG"/>
        </w:rPr>
        <w:t xml:space="preserve">При мъжки и женски плъхове </w:t>
      </w:r>
      <w:proofErr w:type="spellStart"/>
      <w:r w:rsidRPr="00566CBB">
        <w:rPr>
          <w:lang w:val="bg-BG" w:eastAsia="bg-BG"/>
        </w:rPr>
        <w:t>фертилитетът</w:t>
      </w:r>
      <w:proofErr w:type="spellEnd"/>
      <w:r w:rsidRPr="00566CBB">
        <w:rPr>
          <w:lang w:val="bg-BG" w:eastAsia="bg-BG"/>
        </w:rPr>
        <w:t xml:space="preserve"> не се повлиява от метформин, приложен в дози до 600 </w:t>
      </w:r>
      <w:r w:rsidRPr="00566CBB">
        <w:t>mg/kg</w:t>
      </w:r>
      <w:r w:rsidRPr="00566CBB">
        <w:rPr>
          <w:lang w:val="bg-BG" w:eastAsia="bg-BG"/>
        </w:rPr>
        <w:t>/на ден, което е почти три пъти повече от максималната препоръчана дневна доза при хора, на база сравнение на телесна повърхност.</w:t>
      </w:r>
    </w:p>
    <w:p w14:paraId="3F6DB9B2" w14:textId="77777777" w:rsidR="00566CBB" w:rsidRPr="00566CBB" w:rsidRDefault="00566CBB" w:rsidP="00566CBB"/>
    <w:p w14:paraId="5F675BDB" w14:textId="4021C6B6" w:rsidR="002C50EE" w:rsidRDefault="002C50EE" w:rsidP="002C50EE">
      <w:pPr>
        <w:pStyle w:val="Heading2"/>
      </w:pPr>
      <w:r>
        <w:t xml:space="preserve">4.7. </w:t>
      </w:r>
      <w:proofErr w:type="spellStart"/>
      <w:r>
        <w:t>Ефекти</w:t>
      </w:r>
      <w:proofErr w:type="spellEnd"/>
      <w:r>
        <w:t xml:space="preserve">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способността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шофиране</w:t>
      </w:r>
      <w:proofErr w:type="spellEnd"/>
      <w:r>
        <w:t xml:space="preserve"> и </w:t>
      </w:r>
      <w:proofErr w:type="spellStart"/>
      <w:r>
        <w:t>работа</w:t>
      </w:r>
      <w:proofErr w:type="spellEnd"/>
      <w:r>
        <w:t xml:space="preserve"> с </w:t>
      </w:r>
      <w:proofErr w:type="spellStart"/>
      <w:r>
        <w:t>машини</w:t>
      </w:r>
      <w:proofErr w:type="spellEnd"/>
    </w:p>
    <w:p w14:paraId="53C7734E" w14:textId="77777777" w:rsidR="00566CBB" w:rsidRDefault="00566CBB" w:rsidP="00566CBB">
      <w:pPr>
        <w:rPr>
          <w:lang w:val="bg-BG" w:eastAsia="bg-BG"/>
        </w:rPr>
      </w:pPr>
    </w:p>
    <w:p w14:paraId="7AFADB23" w14:textId="77777777" w:rsidR="007C1B6D" w:rsidRPr="007C1B6D" w:rsidRDefault="007C1B6D" w:rsidP="007C1B6D">
      <w:pPr>
        <w:rPr>
          <w:sz w:val="24"/>
          <w:szCs w:val="24"/>
          <w:lang w:val="bg-BG"/>
        </w:rPr>
      </w:pPr>
      <w:r w:rsidRPr="007C1B6D">
        <w:rPr>
          <w:lang w:val="bg-BG" w:eastAsia="bg-BG"/>
        </w:rPr>
        <w:t xml:space="preserve">Метформин, като </w:t>
      </w:r>
      <w:proofErr w:type="spellStart"/>
      <w:r w:rsidRPr="007C1B6D">
        <w:rPr>
          <w:lang w:val="bg-BG" w:eastAsia="bg-BG"/>
        </w:rPr>
        <w:t>монотерапия</w:t>
      </w:r>
      <w:proofErr w:type="spellEnd"/>
      <w:r w:rsidRPr="007C1B6D">
        <w:rPr>
          <w:lang w:val="bg-BG" w:eastAsia="bg-BG"/>
        </w:rPr>
        <w:t>, не води до хипогликемия и затова няма влияние върху способността за шофиране и работа с машини.</w:t>
      </w:r>
    </w:p>
    <w:p w14:paraId="6AD10915" w14:textId="4B145FDD" w:rsidR="00566CBB" w:rsidRDefault="007C1B6D" w:rsidP="007C1B6D">
      <w:pPr>
        <w:rPr>
          <w:lang w:val="bg-BG" w:eastAsia="bg-BG"/>
        </w:rPr>
      </w:pPr>
      <w:r w:rsidRPr="007C1B6D">
        <w:rPr>
          <w:lang w:val="bg-BG" w:eastAsia="bg-BG"/>
        </w:rPr>
        <w:t>Все пак, пациентите трябва да са предупредени за риска от появата на хипогликемия, когато метформин се използва в комбинация с други антидиабетни лекарствени продукти (</w:t>
      </w:r>
      <w:proofErr w:type="spellStart"/>
      <w:r w:rsidRPr="007C1B6D">
        <w:rPr>
          <w:lang w:val="bg-BG" w:eastAsia="bg-BG"/>
        </w:rPr>
        <w:t>напр.сулфанилурейни</w:t>
      </w:r>
      <w:proofErr w:type="spellEnd"/>
      <w:r w:rsidRPr="007C1B6D">
        <w:rPr>
          <w:lang w:val="bg-BG" w:eastAsia="bg-BG"/>
        </w:rPr>
        <w:t xml:space="preserve">, инсулин или </w:t>
      </w:r>
      <w:proofErr w:type="spellStart"/>
      <w:r w:rsidRPr="007C1B6D">
        <w:rPr>
          <w:lang w:val="bg-BG" w:eastAsia="bg-BG"/>
        </w:rPr>
        <w:t>меглитиниди</w:t>
      </w:r>
      <w:proofErr w:type="spellEnd"/>
      <w:r w:rsidRPr="007C1B6D">
        <w:rPr>
          <w:lang w:val="bg-BG" w:eastAsia="bg-BG"/>
        </w:rPr>
        <w:t>).</w:t>
      </w:r>
    </w:p>
    <w:p w14:paraId="67AE7667" w14:textId="77777777" w:rsidR="007C1B6D" w:rsidRPr="00566CBB" w:rsidRDefault="007C1B6D" w:rsidP="007C1B6D">
      <w:pPr>
        <w:rPr>
          <w:lang w:val="bg-BG"/>
        </w:rPr>
      </w:pPr>
    </w:p>
    <w:p w14:paraId="1B3BD30D" w14:textId="262503B3" w:rsidR="002C50EE" w:rsidRDefault="002C50EE" w:rsidP="002C50EE">
      <w:pPr>
        <w:pStyle w:val="Heading2"/>
      </w:pPr>
      <w:r>
        <w:t xml:space="preserve">4.8. </w:t>
      </w:r>
      <w:proofErr w:type="spellStart"/>
      <w:r>
        <w:t>Нежелани</w:t>
      </w:r>
      <w:proofErr w:type="spellEnd"/>
      <w:r>
        <w:t xml:space="preserve"> </w:t>
      </w:r>
      <w:proofErr w:type="spellStart"/>
      <w:r>
        <w:t>лекарствени</w:t>
      </w:r>
      <w:proofErr w:type="spellEnd"/>
      <w:r>
        <w:t xml:space="preserve"> </w:t>
      </w:r>
      <w:proofErr w:type="spellStart"/>
      <w:r>
        <w:t>реакции</w:t>
      </w:r>
      <w:proofErr w:type="spellEnd"/>
    </w:p>
    <w:p w14:paraId="1CB11671" w14:textId="77777777" w:rsidR="007C1B6D" w:rsidRDefault="007C1B6D" w:rsidP="007C1B6D">
      <w:pPr>
        <w:rPr>
          <w:lang w:val="bg-BG" w:eastAsia="bg-BG"/>
        </w:rPr>
      </w:pPr>
    </w:p>
    <w:p w14:paraId="05A76239" w14:textId="04E33D3E" w:rsidR="007C1B6D" w:rsidRPr="007C1B6D" w:rsidRDefault="007C1B6D" w:rsidP="007C1B6D">
      <w:pPr>
        <w:rPr>
          <w:lang w:val="bg-BG" w:eastAsia="bg-BG"/>
        </w:rPr>
      </w:pPr>
      <w:r w:rsidRPr="007C1B6D">
        <w:rPr>
          <w:lang w:val="bg-BG" w:eastAsia="bg-BG"/>
        </w:rPr>
        <w:t>В началото на лечението, най-честите нежелани лекарствени реакции са гадене, повръщане, диария, стомашна болка и загуба на апетит, които в повечето случаи отминават спонтанно. За предотвратяването им се препоръчва метформин да се приема на две или три дневни дози и постепенно увеличаване на дозите.</w:t>
      </w:r>
    </w:p>
    <w:p w14:paraId="016FDE68" w14:textId="77777777" w:rsidR="007C1B6D" w:rsidRPr="007C1B6D" w:rsidRDefault="007C1B6D" w:rsidP="007C1B6D">
      <w:pPr>
        <w:rPr>
          <w:lang w:val="bg-BG" w:eastAsia="bg-BG"/>
        </w:rPr>
      </w:pPr>
    </w:p>
    <w:p w14:paraId="3BB3EA03" w14:textId="77777777" w:rsidR="007C1B6D" w:rsidRPr="007C1B6D" w:rsidRDefault="007C1B6D" w:rsidP="007C1B6D">
      <w:pPr>
        <w:rPr>
          <w:lang w:val="bg-BG" w:eastAsia="bg-BG"/>
        </w:rPr>
      </w:pPr>
      <w:r w:rsidRPr="007C1B6D">
        <w:rPr>
          <w:lang w:val="bg-BG" w:eastAsia="bg-BG"/>
        </w:rPr>
        <w:t xml:space="preserve">По време на лечение с метформин могат да се появят следните нежелани лекарствени реакции. Честотата им се определя както следва: много чести: </w:t>
      </w:r>
      <w:r w:rsidRPr="007C1B6D">
        <w:rPr>
          <w:lang w:eastAsia="bg-BG"/>
        </w:rPr>
        <w:t>≥</w:t>
      </w:r>
      <w:r w:rsidRPr="007C1B6D">
        <w:rPr>
          <w:lang w:val="bg-BG" w:eastAsia="bg-BG"/>
        </w:rPr>
        <w:t xml:space="preserve">1/10; чести: </w:t>
      </w:r>
      <w:r w:rsidRPr="007C1B6D">
        <w:rPr>
          <w:lang w:eastAsia="bg-BG"/>
        </w:rPr>
        <w:t>≥</w:t>
      </w:r>
      <w:r w:rsidRPr="007C1B6D">
        <w:rPr>
          <w:lang w:val="bg-BG" w:eastAsia="bg-BG"/>
        </w:rPr>
        <w:t xml:space="preserve">1/100, &lt; 1/10; нечести: </w:t>
      </w:r>
      <w:r w:rsidRPr="007C1B6D">
        <w:rPr>
          <w:lang w:eastAsia="bg-BG"/>
        </w:rPr>
        <w:t>≥</w:t>
      </w:r>
      <w:r w:rsidRPr="007C1B6D">
        <w:rPr>
          <w:lang w:val="bg-BG" w:eastAsia="bg-BG"/>
        </w:rPr>
        <w:t xml:space="preserve"> 1/1000, &lt; 1/100; редки: </w:t>
      </w:r>
      <w:r w:rsidRPr="007C1B6D">
        <w:rPr>
          <w:lang w:eastAsia="bg-BG"/>
        </w:rPr>
        <w:t>≥</w:t>
      </w:r>
      <w:r w:rsidRPr="007C1B6D">
        <w:rPr>
          <w:lang w:val="bg-BG" w:eastAsia="bg-BG"/>
        </w:rPr>
        <w:t xml:space="preserve"> 1/10000, &lt; 1/1000; много редки: &lt; 1/10000.</w:t>
      </w:r>
    </w:p>
    <w:p w14:paraId="002551B5" w14:textId="77777777" w:rsidR="007C1B6D" w:rsidRPr="007C1B6D" w:rsidRDefault="007C1B6D" w:rsidP="007C1B6D">
      <w:pPr>
        <w:rPr>
          <w:lang w:val="bg-BG" w:eastAsia="bg-BG"/>
        </w:rPr>
      </w:pPr>
      <w:r w:rsidRPr="007C1B6D">
        <w:rPr>
          <w:lang w:val="bg-BG" w:eastAsia="bg-BG"/>
        </w:rPr>
        <w:t>При всяко групиране в зависимост от честотата, нежеланите лекарствени реакции се изброяват в низходящ ред по отношение на тежестта.</w:t>
      </w:r>
    </w:p>
    <w:p w14:paraId="32BC38D0" w14:textId="77777777" w:rsidR="007C1B6D" w:rsidRPr="007C1B6D" w:rsidRDefault="007C1B6D" w:rsidP="007C1B6D">
      <w:pPr>
        <w:rPr>
          <w:u w:val="single"/>
          <w:lang w:val="bg-BG" w:eastAsia="bg-BG"/>
        </w:rPr>
      </w:pPr>
    </w:p>
    <w:p w14:paraId="79DC55E8" w14:textId="77777777" w:rsidR="007C1B6D" w:rsidRPr="007C1B6D" w:rsidRDefault="007C1B6D" w:rsidP="007C1B6D">
      <w:pPr>
        <w:rPr>
          <w:lang w:val="bg-BG" w:eastAsia="bg-BG"/>
        </w:rPr>
      </w:pPr>
      <w:r w:rsidRPr="007C1B6D">
        <w:rPr>
          <w:u w:val="single"/>
          <w:lang w:val="bg-BG" w:eastAsia="bg-BG"/>
        </w:rPr>
        <w:t>Нарушения на метаболизма и храненето</w:t>
      </w:r>
    </w:p>
    <w:p w14:paraId="14D8A569" w14:textId="77777777" w:rsidR="007C1B6D" w:rsidRPr="007C1B6D" w:rsidRDefault="007C1B6D" w:rsidP="007C1B6D">
      <w:pPr>
        <w:rPr>
          <w:i/>
          <w:iCs/>
          <w:lang w:val="bg-BG" w:eastAsia="bg-BG"/>
        </w:rPr>
      </w:pPr>
    </w:p>
    <w:p w14:paraId="564E77FF" w14:textId="77777777" w:rsidR="007C1B6D" w:rsidRPr="007C1B6D" w:rsidRDefault="007C1B6D" w:rsidP="007C1B6D">
      <w:pPr>
        <w:rPr>
          <w:lang w:val="bg-BG" w:eastAsia="bg-BG"/>
        </w:rPr>
      </w:pPr>
      <w:r w:rsidRPr="007C1B6D">
        <w:rPr>
          <w:i/>
          <w:iCs/>
          <w:lang w:val="bg-BG" w:eastAsia="bg-BG"/>
        </w:rPr>
        <w:t>Много редки</w:t>
      </w:r>
    </w:p>
    <w:p w14:paraId="1B5E5D16" w14:textId="77777777" w:rsidR="007C1B6D" w:rsidRPr="007C1B6D" w:rsidRDefault="007C1B6D" w:rsidP="007C1B6D">
      <w:pPr>
        <w:numPr>
          <w:ilvl w:val="0"/>
          <w:numId w:val="23"/>
        </w:numPr>
        <w:rPr>
          <w:lang w:val="bg-BG" w:eastAsia="bg-BG"/>
        </w:rPr>
      </w:pPr>
      <w:proofErr w:type="spellStart"/>
      <w:r w:rsidRPr="007C1B6D">
        <w:rPr>
          <w:lang w:val="bg-BG" w:eastAsia="bg-BG"/>
        </w:rPr>
        <w:t>Лактатна</w:t>
      </w:r>
      <w:proofErr w:type="spellEnd"/>
      <w:r w:rsidRPr="007C1B6D">
        <w:rPr>
          <w:lang w:val="bg-BG" w:eastAsia="bg-BG"/>
        </w:rPr>
        <w:t xml:space="preserve"> </w:t>
      </w:r>
      <w:proofErr w:type="spellStart"/>
      <w:r w:rsidRPr="007C1B6D">
        <w:rPr>
          <w:lang w:val="bg-BG" w:eastAsia="bg-BG"/>
        </w:rPr>
        <w:t>ацидоза</w:t>
      </w:r>
      <w:proofErr w:type="spellEnd"/>
      <w:r w:rsidRPr="007C1B6D">
        <w:rPr>
          <w:lang w:val="bg-BG" w:eastAsia="bg-BG"/>
        </w:rPr>
        <w:t xml:space="preserve"> (виж точка 4.4)</w:t>
      </w:r>
    </w:p>
    <w:p w14:paraId="0E25DA9B" w14:textId="77777777" w:rsidR="007C1B6D" w:rsidRPr="007C1B6D" w:rsidRDefault="007C1B6D" w:rsidP="007C1B6D">
      <w:pPr>
        <w:numPr>
          <w:ilvl w:val="0"/>
          <w:numId w:val="23"/>
        </w:numPr>
        <w:rPr>
          <w:lang w:val="bg-BG" w:eastAsia="bg-BG"/>
        </w:rPr>
      </w:pPr>
      <w:r w:rsidRPr="007C1B6D">
        <w:rPr>
          <w:lang w:val="bg-BG" w:eastAsia="bg-BG"/>
        </w:rPr>
        <w:t>Намалена абсорбция на витамин В</w:t>
      </w:r>
      <w:r w:rsidRPr="007C1B6D">
        <w:rPr>
          <w:vertAlign w:val="subscript"/>
          <w:lang w:val="bg-BG" w:eastAsia="bg-BG"/>
        </w:rPr>
        <w:t>12</w:t>
      </w:r>
      <w:r w:rsidRPr="007C1B6D">
        <w:rPr>
          <w:lang w:val="bg-BG" w:eastAsia="bg-BG"/>
        </w:rPr>
        <w:t xml:space="preserve"> намаляване на серумните нива по време на продължително лечение с метформин. Препоръчва се подобна етиология да се вземе предвид в случай, че пациентът има </w:t>
      </w:r>
      <w:proofErr w:type="spellStart"/>
      <w:r w:rsidRPr="007C1B6D">
        <w:rPr>
          <w:lang w:val="bg-BG" w:eastAsia="bg-BG"/>
        </w:rPr>
        <w:t>мегалобластна</w:t>
      </w:r>
      <w:proofErr w:type="spellEnd"/>
      <w:r w:rsidRPr="007C1B6D">
        <w:rPr>
          <w:lang w:val="bg-BG" w:eastAsia="bg-BG"/>
        </w:rPr>
        <w:t xml:space="preserve"> анемия.</w:t>
      </w:r>
    </w:p>
    <w:p w14:paraId="5D4015F8" w14:textId="77777777" w:rsidR="007C1B6D" w:rsidRPr="007C1B6D" w:rsidRDefault="007C1B6D" w:rsidP="007C1B6D">
      <w:pPr>
        <w:rPr>
          <w:u w:val="single"/>
          <w:lang w:val="bg-BG" w:eastAsia="bg-BG"/>
        </w:rPr>
      </w:pPr>
    </w:p>
    <w:p w14:paraId="7E97A4A1" w14:textId="77777777" w:rsidR="007C1B6D" w:rsidRPr="007C1B6D" w:rsidRDefault="007C1B6D" w:rsidP="007C1B6D">
      <w:pPr>
        <w:rPr>
          <w:lang w:val="bg-BG" w:eastAsia="bg-BG"/>
        </w:rPr>
      </w:pPr>
      <w:r w:rsidRPr="007C1B6D">
        <w:rPr>
          <w:u w:val="single"/>
          <w:lang w:val="bg-BG" w:eastAsia="bg-BG"/>
        </w:rPr>
        <w:t>Нарушения на нервната система</w:t>
      </w:r>
    </w:p>
    <w:p w14:paraId="1A93B704" w14:textId="77777777" w:rsidR="007C1B6D" w:rsidRPr="007C1B6D" w:rsidRDefault="007C1B6D" w:rsidP="007C1B6D">
      <w:pPr>
        <w:rPr>
          <w:lang w:val="bg-BG" w:eastAsia="bg-BG"/>
        </w:rPr>
      </w:pPr>
      <w:r w:rsidRPr="007C1B6D">
        <w:rPr>
          <w:i/>
          <w:iCs/>
          <w:lang w:val="bg-BG" w:eastAsia="bg-BG"/>
        </w:rPr>
        <w:t>Чести</w:t>
      </w:r>
    </w:p>
    <w:p w14:paraId="2FE0D81D" w14:textId="77777777" w:rsidR="007C1B6D" w:rsidRPr="007C1B6D" w:rsidRDefault="007C1B6D" w:rsidP="007C1B6D">
      <w:pPr>
        <w:numPr>
          <w:ilvl w:val="0"/>
          <w:numId w:val="24"/>
        </w:numPr>
        <w:rPr>
          <w:lang w:val="bg-BG" w:eastAsia="bg-BG"/>
        </w:rPr>
      </w:pPr>
      <w:r w:rsidRPr="007C1B6D">
        <w:rPr>
          <w:lang w:val="bg-BG" w:eastAsia="bg-BG"/>
        </w:rPr>
        <w:t>Нарушения на вкуса.</w:t>
      </w:r>
    </w:p>
    <w:p w14:paraId="5FCFAB32" w14:textId="77777777" w:rsidR="007C1B6D" w:rsidRPr="007C1B6D" w:rsidRDefault="007C1B6D" w:rsidP="007C1B6D">
      <w:pPr>
        <w:rPr>
          <w:u w:val="single"/>
          <w:lang w:val="bg-BG" w:eastAsia="bg-BG"/>
        </w:rPr>
      </w:pPr>
    </w:p>
    <w:p w14:paraId="3CE79520" w14:textId="77777777" w:rsidR="007C1B6D" w:rsidRPr="007C1B6D" w:rsidRDefault="007C1B6D" w:rsidP="007C1B6D">
      <w:pPr>
        <w:rPr>
          <w:lang w:val="bg-BG" w:eastAsia="bg-BG"/>
        </w:rPr>
      </w:pPr>
      <w:r w:rsidRPr="007C1B6D">
        <w:rPr>
          <w:u w:val="single"/>
          <w:lang w:val="bg-BG" w:eastAsia="bg-BG"/>
        </w:rPr>
        <w:t>Стомашно-чревни нарушения</w:t>
      </w:r>
    </w:p>
    <w:p w14:paraId="1B50BF0C" w14:textId="77777777" w:rsidR="007C1B6D" w:rsidRPr="007C1B6D" w:rsidRDefault="007C1B6D" w:rsidP="007C1B6D">
      <w:pPr>
        <w:rPr>
          <w:lang w:val="bg-BG" w:eastAsia="bg-BG"/>
        </w:rPr>
      </w:pPr>
      <w:r w:rsidRPr="007C1B6D">
        <w:rPr>
          <w:i/>
          <w:iCs/>
          <w:lang w:val="bg-BG" w:eastAsia="bg-BG"/>
        </w:rPr>
        <w:t>Много чести</w:t>
      </w:r>
    </w:p>
    <w:p w14:paraId="03BE01B6" w14:textId="77777777" w:rsidR="007C1B6D" w:rsidRPr="007C1B6D" w:rsidRDefault="007C1B6D" w:rsidP="007C1B6D">
      <w:pPr>
        <w:numPr>
          <w:ilvl w:val="0"/>
          <w:numId w:val="24"/>
        </w:numPr>
        <w:rPr>
          <w:lang w:val="bg-BG" w:eastAsia="bg-BG"/>
        </w:rPr>
      </w:pPr>
      <w:r w:rsidRPr="007C1B6D">
        <w:rPr>
          <w:lang w:val="bg-BG" w:eastAsia="bg-BG"/>
        </w:rPr>
        <w:t xml:space="preserve">Стомашно-чревни нарушения като гадене, повръщане, диария, </w:t>
      </w:r>
      <w:proofErr w:type="spellStart"/>
      <w:r w:rsidRPr="007C1B6D">
        <w:rPr>
          <w:lang w:val="bg-BG" w:eastAsia="bg-BG"/>
        </w:rPr>
        <w:t>абдомиална</w:t>
      </w:r>
      <w:proofErr w:type="spellEnd"/>
      <w:r w:rsidRPr="007C1B6D">
        <w:rPr>
          <w:lang w:val="bg-BG" w:eastAsia="bg-BG"/>
        </w:rPr>
        <w:t xml:space="preserve"> болка и загуба на апетит. Те се появяват най-често в началото на терапията и отминават спонтанно в повечето случаи. За да се предотвратят тези симптоми, е препоръчително метформин да се приема на 2 или 3 дневни дози по време или след хранене. Бавното увеличаване на дозата може също да подобри гастроинтестиналната толерантност.</w:t>
      </w:r>
    </w:p>
    <w:p w14:paraId="2B544822" w14:textId="77777777" w:rsidR="007C1B6D" w:rsidRPr="007C1B6D" w:rsidRDefault="007C1B6D" w:rsidP="007C1B6D">
      <w:pPr>
        <w:rPr>
          <w:lang w:val="bg-BG" w:eastAsia="bg-BG"/>
        </w:rPr>
      </w:pPr>
    </w:p>
    <w:p w14:paraId="5B600FD9" w14:textId="77777777" w:rsidR="007C1B6D" w:rsidRPr="007C1B6D" w:rsidRDefault="007C1B6D" w:rsidP="007C1B6D">
      <w:pPr>
        <w:rPr>
          <w:u w:val="single"/>
          <w:lang w:val="bg-BG" w:eastAsia="bg-BG"/>
        </w:rPr>
      </w:pPr>
      <w:r w:rsidRPr="007C1B6D">
        <w:rPr>
          <w:u w:val="single"/>
          <w:lang w:val="bg-BG" w:eastAsia="bg-BG"/>
        </w:rPr>
        <w:lastRenderedPageBreak/>
        <w:t>Нарушения на чернодробната и жлъчна функция</w:t>
      </w:r>
    </w:p>
    <w:p w14:paraId="0F4CED53" w14:textId="77777777" w:rsidR="007C1B6D" w:rsidRPr="007C1B6D" w:rsidRDefault="007C1B6D" w:rsidP="007C1B6D">
      <w:pPr>
        <w:rPr>
          <w:lang w:val="bg-BG" w:eastAsia="bg-BG"/>
        </w:rPr>
      </w:pPr>
      <w:r w:rsidRPr="007C1B6D">
        <w:rPr>
          <w:i/>
          <w:iCs/>
          <w:lang w:val="bg-BG" w:eastAsia="bg-BG"/>
        </w:rPr>
        <w:t>Много редки</w:t>
      </w:r>
    </w:p>
    <w:p w14:paraId="15393570" w14:textId="77777777" w:rsidR="007C1B6D" w:rsidRPr="007C1B6D" w:rsidRDefault="007C1B6D" w:rsidP="007C1B6D">
      <w:pPr>
        <w:numPr>
          <w:ilvl w:val="0"/>
          <w:numId w:val="24"/>
        </w:numPr>
        <w:rPr>
          <w:lang w:val="bg-BG" w:eastAsia="bg-BG"/>
        </w:rPr>
      </w:pPr>
      <w:r w:rsidRPr="007C1B6D">
        <w:rPr>
          <w:lang w:val="bg-BG" w:eastAsia="bg-BG"/>
        </w:rPr>
        <w:t>Единични случаи на аномалии в чернодробните изследвания или хепатит, които преминават след преустановяване на лечението с метформин.</w:t>
      </w:r>
    </w:p>
    <w:p w14:paraId="4EC3CA93" w14:textId="77777777" w:rsidR="007C1B6D" w:rsidRPr="007C1B6D" w:rsidRDefault="007C1B6D" w:rsidP="007C1B6D">
      <w:pPr>
        <w:rPr>
          <w:lang w:val="bg-BG" w:eastAsia="bg-BG"/>
        </w:rPr>
      </w:pPr>
    </w:p>
    <w:p w14:paraId="483F4EC8" w14:textId="77777777" w:rsidR="007C1B6D" w:rsidRPr="007C1B6D" w:rsidRDefault="007C1B6D" w:rsidP="007C1B6D">
      <w:pPr>
        <w:rPr>
          <w:u w:val="single"/>
          <w:lang w:val="bg-BG" w:eastAsia="bg-BG"/>
        </w:rPr>
      </w:pPr>
      <w:r w:rsidRPr="007C1B6D">
        <w:rPr>
          <w:u w:val="single"/>
          <w:lang w:val="bg-BG" w:eastAsia="bg-BG"/>
        </w:rPr>
        <w:t>Промени на кожата и подкожните тъкани</w:t>
      </w:r>
    </w:p>
    <w:p w14:paraId="3FBE1F48" w14:textId="77777777" w:rsidR="007C1B6D" w:rsidRPr="007C1B6D" w:rsidRDefault="007C1B6D" w:rsidP="007C1B6D">
      <w:pPr>
        <w:rPr>
          <w:lang w:val="bg-BG" w:eastAsia="bg-BG"/>
        </w:rPr>
      </w:pPr>
      <w:r w:rsidRPr="007C1B6D">
        <w:rPr>
          <w:i/>
          <w:iCs/>
          <w:lang w:val="bg-BG" w:eastAsia="bg-BG"/>
        </w:rPr>
        <w:t>Много редки</w:t>
      </w:r>
    </w:p>
    <w:p w14:paraId="7BC2D1B6" w14:textId="77777777" w:rsidR="007C1B6D" w:rsidRPr="007C1B6D" w:rsidRDefault="007C1B6D" w:rsidP="007C1B6D">
      <w:pPr>
        <w:numPr>
          <w:ilvl w:val="0"/>
          <w:numId w:val="24"/>
        </w:numPr>
        <w:rPr>
          <w:lang w:val="bg-BG" w:eastAsia="bg-BG"/>
        </w:rPr>
      </w:pPr>
      <w:r w:rsidRPr="007C1B6D">
        <w:rPr>
          <w:lang w:val="bg-BG" w:eastAsia="bg-BG"/>
        </w:rPr>
        <w:t xml:space="preserve">Кожни реакции като еритема, </w:t>
      </w:r>
      <w:proofErr w:type="spellStart"/>
      <w:r w:rsidRPr="007C1B6D">
        <w:rPr>
          <w:lang w:val="bg-BG" w:eastAsia="bg-BG"/>
        </w:rPr>
        <w:t>пруритус</w:t>
      </w:r>
      <w:proofErr w:type="spellEnd"/>
      <w:r w:rsidRPr="007C1B6D">
        <w:rPr>
          <w:lang w:val="bg-BG" w:eastAsia="bg-BG"/>
        </w:rPr>
        <w:t>, уртикария.</w:t>
      </w:r>
    </w:p>
    <w:p w14:paraId="7BF43B09" w14:textId="77777777" w:rsidR="007C1B6D" w:rsidRPr="007C1B6D" w:rsidRDefault="007C1B6D" w:rsidP="007C1B6D">
      <w:pPr>
        <w:rPr>
          <w:b/>
          <w:bCs/>
          <w:lang w:val="bg-BG" w:eastAsia="bg-BG"/>
        </w:rPr>
      </w:pPr>
    </w:p>
    <w:p w14:paraId="6389B54A" w14:textId="77777777" w:rsidR="007C1B6D" w:rsidRPr="007C1B6D" w:rsidRDefault="007C1B6D" w:rsidP="007C1B6D">
      <w:pPr>
        <w:rPr>
          <w:lang w:val="bg-BG" w:eastAsia="bg-BG"/>
        </w:rPr>
      </w:pPr>
      <w:r w:rsidRPr="007C1B6D">
        <w:rPr>
          <w:b/>
          <w:bCs/>
          <w:lang w:val="bg-BG" w:eastAsia="bg-BG"/>
        </w:rPr>
        <w:t>Педиатрична популация</w:t>
      </w:r>
    </w:p>
    <w:p w14:paraId="34FCBCD0" w14:textId="77777777" w:rsidR="007C1B6D" w:rsidRPr="007C1B6D" w:rsidRDefault="007C1B6D" w:rsidP="007C1B6D">
      <w:pPr>
        <w:rPr>
          <w:lang w:val="bg-BG" w:eastAsia="bg-BG"/>
        </w:rPr>
      </w:pPr>
      <w:r w:rsidRPr="007C1B6D">
        <w:rPr>
          <w:lang w:val="bg-BG" w:eastAsia="bg-BG"/>
        </w:rPr>
        <w:t xml:space="preserve">Нежеланите лекарствени реакции от публикации и </w:t>
      </w:r>
      <w:proofErr w:type="spellStart"/>
      <w:r w:rsidRPr="007C1B6D">
        <w:rPr>
          <w:lang w:val="bg-BG" w:eastAsia="bg-BG"/>
        </w:rPr>
        <w:t>постмаркетингови</w:t>
      </w:r>
      <w:proofErr w:type="spellEnd"/>
      <w:r w:rsidRPr="007C1B6D">
        <w:rPr>
          <w:lang w:val="bg-BG" w:eastAsia="bg-BG"/>
        </w:rPr>
        <w:t xml:space="preserve"> източници, както и от контролирани клинични проучвания на малка група деца, между 10 и 16 години, третирани в продължение на 1 година, са подобни на наблюдаваните при възрастни по отношение на характера и тежестта им.</w:t>
      </w:r>
    </w:p>
    <w:p w14:paraId="5EE444BD" w14:textId="77777777" w:rsidR="007C1B6D" w:rsidRPr="007C1B6D" w:rsidRDefault="007C1B6D" w:rsidP="007C1B6D">
      <w:pPr>
        <w:rPr>
          <w:lang w:val="bg-BG" w:eastAsia="bg-BG"/>
        </w:rPr>
      </w:pPr>
    </w:p>
    <w:p w14:paraId="762DE3F1" w14:textId="77777777" w:rsidR="007C1B6D" w:rsidRPr="007C1B6D" w:rsidRDefault="007C1B6D" w:rsidP="007C1B6D">
      <w:pPr>
        <w:rPr>
          <w:u w:val="single"/>
          <w:lang w:val="bg-BG" w:eastAsia="bg-BG"/>
        </w:rPr>
      </w:pPr>
      <w:r w:rsidRPr="007C1B6D">
        <w:rPr>
          <w:u w:val="single"/>
          <w:lang w:val="bg-BG" w:eastAsia="bg-BG"/>
        </w:rPr>
        <w:t>Съобщаване на подозирани нежелани реакции</w:t>
      </w:r>
    </w:p>
    <w:p w14:paraId="598E9A39" w14:textId="77777777" w:rsidR="007C1B6D" w:rsidRPr="007C1B6D" w:rsidRDefault="007C1B6D" w:rsidP="007C1B6D">
      <w:pPr>
        <w:rPr>
          <w:lang w:val="bg-BG" w:eastAsia="bg-BG"/>
        </w:rPr>
      </w:pPr>
      <w:r w:rsidRPr="007C1B6D">
        <w:rPr>
          <w:lang w:val="bg-BG"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Изпълнителна агенция по лекарствата ул. „Дамян Груев” № 8 1303 София</w:t>
      </w:r>
    </w:p>
    <w:p w14:paraId="4EBF5858" w14:textId="77777777" w:rsidR="007C1B6D" w:rsidRPr="007C1B6D" w:rsidRDefault="007C1B6D" w:rsidP="007C1B6D">
      <w:pPr>
        <w:rPr>
          <w:lang w:val="bg-BG" w:eastAsia="bg-BG"/>
        </w:rPr>
      </w:pPr>
      <w:r w:rsidRPr="007C1B6D">
        <w:rPr>
          <w:lang w:val="bg-BG" w:eastAsia="bg-BG"/>
        </w:rPr>
        <w:t>Тел.:+35 928903417</w:t>
      </w:r>
    </w:p>
    <w:p w14:paraId="1DAD076E" w14:textId="77777777" w:rsidR="007C1B6D" w:rsidRPr="007C1B6D" w:rsidRDefault="007C1B6D" w:rsidP="007C1B6D">
      <w:pPr>
        <w:rPr>
          <w:lang w:val="bg-BG" w:eastAsia="bg-BG"/>
        </w:rPr>
      </w:pPr>
      <w:r w:rsidRPr="007C1B6D">
        <w:rPr>
          <w:lang w:val="bg-BG" w:eastAsia="bg-BG"/>
        </w:rPr>
        <w:t xml:space="preserve">уебсайт: </w:t>
      </w:r>
      <w:hyperlink r:id="rId5" w:history="1">
        <w:r w:rsidRPr="007C1B6D">
          <w:rPr>
            <w:rStyle w:val="Hyperlink"/>
            <w:lang w:eastAsia="bg-BG"/>
          </w:rPr>
          <w:t>www.bda.bg</w:t>
        </w:r>
      </w:hyperlink>
    </w:p>
    <w:p w14:paraId="6E92FEEF" w14:textId="77777777" w:rsidR="00566CBB" w:rsidRDefault="00566CBB" w:rsidP="00566CBB">
      <w:pPr>
        <w:rPr>
          <w:lang w:val="bg-BG" w:eastAsia="bg-BG"/>
        </w:rPr>
      </w:pPr>
    </w:p>
    <w:p w14:paraId="750BA73E" w14:textId="77777777" w:rsidR="00566CBB" w:rsidRPr="00566CBB" w:rsidRDefault="00566CBB" w:rsidP="00566CBB"/>
    <w:p w14:paraId="129A067C" w14:textId="7AE4FA85" w:rsidR="00566CBB" w:rsidRDefault="002C50EE" w:rsidP="007C1B6D">
      <w:pPr>
        <w:pStyle w:val="Heading2"/>
      </w:pPr>
      <w:r>
        <w:t xml:space="preserve">4.9. </w:t>
      </w:r>
      <w:proofErr w:type="spellStart"/>
      <w:r>
        <w:t>Предозиране</w:t>
      </w:r>
      <w:proofErr w:type="spellEnd"/>
    </w:p>
    <w:p w14:paraId="0A29AE8C" w14:textId="77777777" w:rsidR="007C1B6D" w:rsidRDefault="007C1B6D" w:rsidP="007C1B6D">
      <w:pPr>
        <w:rPr>
          <w:lang w:val="bg-BG" w:eastAsia="bg-BG"/>
        </w:rPr>
      </w:pPr>
    </w:p>
    <w:p w14:paraId="07C3090B" w14:textId="3DA8A75F" w:rsidR="007C1B6D" w:rsidRPr="007C1B6D" w:rsidRDefault="007C1B6D" w:rsidP="007C1B6D">
      <w:pPr>
        <w:rPr>
          <w:sz w:val="24"/>
          <w:szCs w:val="24"/>
          <w:lang w:val="bg-BG"/>
        </w:rPr>
      </w:pPr>
      <w:r w:rsidRPr="007C1B6D">
        <w:rPr>
          <w:lang w:val="bg-BG" w:eastAsia="bg-BG"/>
        </w:rPr>
        <w:t xml:space="preserve">Хипогликемия не се наблюдава дори при дози на метформин до 85 </w:t>
      </w:r>
      <w:r w:rsidRPr="007C1B6D">
        <w:t xml:space="preserve">g, </w:t>
      </w:r>
      <w:r w:rsidRPr="007C1B6D">
        <w:rPr>
          <w:lang w:val="bg-BG" w:eastAsia="bg-BG"/>
        </w:rPr>
        <w:t xml:space="preserve">въпреки че при такива обстоятелства се появява </w:t>
      </w:r>
      <w:proofErr w:type="spellStart"/>
      <w:r w:rsidRPr="007C1B6D">
        <w:rPr>
          <w:lang w:val="bg-BG" w:eastAsia="bg-BG"/>
        </w:rPr>
        <w:t>лактатна</w:t>
      </w:r>
      <w:proofErr w:type="spellEnd"/>
      <w:r w:rsidRPr="007C1B6D">
        <w:rPr>
          <w:lang w:val="bg-BG" w:eastAsia="bg-BG"/>
        </w:rPr>
        <w:t xml:space="preserve"> </w:t>
      </w:r>
      <w:proofErr w:type="spellStart"/>
      <w:r w:rsidRPr="007C1B6D">
        <w:rPr>
          <w:lang w:val="bg-BG" w:eastAsia="bg-BG"/>
        </w:rPr>
        <w:t>ацидоза</w:t>
      </w:r>
      <w:proofErr w:type="spellEnd"/>
      <w:r w:rsidRPr="007C1B6D">
        <w:rPr>
          <w:lang w:val="bg-BG" w:eastAsia="bg-BG"/>
        </w:rPr>
        <w:t>.</w:t>
      </w:r>
    </w:p>
    <w:p w14:paraId="603E8DB0" w14:textId="77777777" w:rsidR="007C1B6D" w:rsidRPr="007C1B6D" w:rsidRDefault="007C1B6D" w:rsidP="007C1B6D">
      <w:pPr>
        <w:rPr>
          <w:sz w:val="24"/>
          <w:szCs w:val="24"/>
          <w:lang w:val="bg-BG"/>
        </w:rPr>
      </w:pPr>
      <w:r w:rsidRPr="007C1B6D">
        <w:rPr>
          <w:lang w:val="bg-BG" w:eastAsia="bg-BG"/>
        </w:rPr>
        <w:t xml:space="preserve">Значителното предозиране на </w:t>
      </w:r>
      <w:proofErr w:type="spellStart"/>
      <w:r w:rsidRPr="007C1B6D">
        <w:rPr>
          <w:lang w:val="bg-BG" w:eastAsia="bg-BG"/>
        </w:rPr>
        <w:t>метформинов</w:t>
      </w:r>
      <w:proofErr w:type="spellEnd"/>
      <w:r w:rsidRPr="007C1B6D">
        <w:rPr>
          <w:lang w:val="bg-BG" w:eastAsia="bg-BG"/>
        </w:rPr>
        <w:t xml:space="preserve"> хидрохлорид и съпътстващите рискови фактори могат да доведат до </w:t>
      </w:r>
      <w:proofErr w:type="spellStart"/>
      <w:r w:rsidRPr="007C1B6D">
        <w:rPr>
          <w:lang w:val="bg-BG" w:eastAsia="bg-BG"/>
        </w:rPr>
        <w:t>лактатна</w:t>
      </w:r>
      <w:proofErr w:type="spellEnd"/>
      <w:r w:rsidRPr="007C1B6D">
        <w:rPr>
          <w:lang w:val="bg-BG" w:eastAsia="bg-BG"/>
        </w:rPr>
        <w:t xml:space="preserve"> </w:t>
      </w:r>
      <w:proofErr w:type="spellStart"/>
      <w:r w:rsidRPr="007C1B6D">
        <w:rPr>
          <w:lang w:val="bg-BG" w:eastAsia="bg-BG"/>
        </w:rPr>
        <w:t>ацидоза</w:t>
      </w:r>
      <w:proofErr w:type="spellEnd"/>
      <w:r w:rsidRPr="007C1B6D">
        <w:rPr>
          <w:lang w:val="bg-BG" w:eastAsia="bg-BG"/>
        </w:rPr>
        <w:t>.</w:t>
      </w:r>
    </w:p>
    <w:p w14:paraId="5ACE7699" w14:textId="77777777" w:rsidR="007C1B6D" w:rsidRPr="007C1B6D" w:rsidRDefault="007C1B6D" w:rsidP="007C1B6D">
      <w:pPr>
        <w:rPr>
          <w:sz w:val="24"/>
          <w:szCs w:val="24"/>
          <w:lang w:val="bg-BG"/>
        </w:rPr>
      </w:pPr>
      <w:proofErr w:type="spellStart"/>
      <w:r w:rsidRPr="007C1B6D">
        <w:rPr>
          <w:lang w:val="bg-BG" w:eastAsia="bg-BG"/>
        </w:rPr>
        <w:t>Лактатната</w:t>
      </w:r>
      <w:proofErr w:type="spellEnd"/>
      <w:r w:rsidRPr="007C1B6D">
        <w:rPr>
          <w:lang w:val="bg-BG" w:eastAsia="bg-BG"/>
        </w:rPr>
        <w:t xml:space="preserve"> </w:t>
      </w:r>
      <w:proofErr w:type="spellStart"/>
      <w:r w:rsidRPr="007C1B6D">
        <w:rPr>
          <w:lang w:val="bg-BG" w:eastAsia="bg-BG"/>
        </w:rPr>
        <w:t>ацидоза</w:t>
      </w:r>
      <w:proofErr w:type="spellEnd"/>
      <w:r w:rsidRPr="007C1B6D">
        <w:rPr>
          <w:lang w:val="bg-BG" w:eastAsia="bg-BG"/>
        </w:rPr>
        <w:t xml:space="preserve"> е спешно състояние и трябва да се лекува в болница. Най-ефективното лечение е отстраняването на </w:t>
      </w:r>
      <w:proofErr w:type="spellStart"/>
      <w:r w:rsidRPr="007C1B6D">
        <w:rPr>
          <w:lang w:val="bg-BG" w:eastAsia="bg-BG"/>
        </w:rPr>
        <w:t>лактат</w:t>
      </w:r>
      <w:proofErr w:type="spellEnd"/>
      <w:r w:rsidRPr="007C1B6D">
        <w:rPr>
          <w:lang w:val="bg-BG" w:eastAsia="bg-BG"/>
        </w:rPr>
        <w:t xml:space="preserve"> и метформин чрез хемодиализа.</w:t>
      </w:r>
    </w:p>
    <w:p w14:paraId="3D6BC4A4" w14:textId="77777777" w:rsidR="007C1B6D" w:rsidRPr="007C1B6D" w:rsidRDefault="007C1B6D" w:rsidP="007C1B6D"/>
    <w:p w14:paraId="18EF4AFE" w14:textId="77777777" w:rsidR="002C50EE" w:rsidRDefault="002C50EE" w:rsidP="002C50EE">
      <w:pPr>
        <w:pStyle w:val="Heading1"/>
      </w:pPr>
      <w:r>
        <w:t>5. ФАРМАКОЛОГИЧНИ СВОЙСТВА</w:t>
      </w:r>
    </w:p>
    <w:p w14:paraId="2F1CA24E" w14:textId="7C19EBD3" w:rsidR="002C50EE" w:rsidRDefault="002C50EE" w:rsidP="002C50EE">
      <w:pPr>
        <w:pStyle w:val="Heading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</w:t>
      </w:r>
      <w:proofErr w:type="spellStart"/>
      <w:r>
        <w:t>свойства</w:t>
      </w:r>
      <w:proofErr w:type="spellEnd"/>
    </w:p>
    <w:p w14:paraId="1E221900" w14:textId="77777777" w:rsidR="007C1B6D" w:rsidRDefault="007C1B6D" w:rsidP="007C1B6D">
      <w:pPr>
        <w:rPr>
          <w:lang w:val="bg-BG" w:eastAsia="bg-BG"/>
        </w:rPr>
      </w:pPr>
    </w:p>
    <w:p w14:paraId="65954B62" w14:textId="0C3D1382" w:rsidR="007C1B6D" w:rsidRPr="007C1B6D" w:rsidRDefault="007C1B6D" w:rsidP="007C1B6D">
      <w:pPr>
        <w:rPr>
          <w:sz w:val="24"/>
          <w:szCs w:val="24"/>
          <w:lang w:val="bg-BG"/>
        </w:rPr>
      </w:pPr>
      <w:proofErr w:type="spellStart"/>
      <w:r w:rsidRPr="007C1B6D">
        <w:rPr>
          <w:lang w:val="bg-BG" w:eastAsia="bg-BG"/>
        </w:rPr>
        <w:t>Фармакотерапевтична</w:t>
      </w:r>
      <w:proofErr w:type="spellEnd"/>
      <w:r w:rsidRPr="007C1B6D">
        <w:rPr>
          <w:lang w:val="bg-BG" w:eastAsia="bg-BG"/>
        </w:rPr>
        <w:t xml:space="preserve"> група: Лекарствени продукти, понижаващи нивото на кръвната захар. </w:t>
      </w:r>
      <w:proofErr w:type="spellStart"/>
      <w:r w:rsidRPr="007C1B6D">
        <w:rPr>
          <w:lang w:val="bg-BG" w:eastAsia="bg-BG"/>
        </w:rPr>
        <w:t>Бигваниди</w:t>
      </w:r>
      <w:proofErr w:type="spellEnd"/>
      <w:r w:rsidRPr="007C1B6D">
        <w:rPr>
          <w:lang w:val="bg-BG" w:eastAsia="bg-BG"/>
        </w:rPr>
        <w:t>. АТС код: А10ВА02</w:t>
      </w:r>
    </w:p>
    <w:p w14:paraId="5203AE64" w14:textId="77777777" w:rsidR="007C1B6D" w:rsidRDefault="007C1B6D" w:rsidP="007C1B6D">
      <w:pPr>
        <w:rPr>
          <w:u w:val="single"/>
          <w:lang w:val="bg-BG" w:eastAsia="bg-BG"/>
        </w:rPr>
      </w:pPr>
    </w:p>
    <w:p w14:paraId="2B79EA16" w14:textId="1D25E660" w:rsidR="007C1B6D" w:rsidRPr="007C1B6D" w:rsidRDefault="007C1B6D" w:rsidP="007C1B6D">
      <w:pPr>
        <w:rPr>
          <w:sz w:val="24"/>
          <w:szCs w:val="24"/>
          <w:lang w:val="bg-BG"/>
        </w:rPr>
      </w:pPr>
      <w:r w:rsidRPr="007C1B6D">
        <w:rPr>
          <w:u w:val="single"/>
          <w:lang w:val="bg-BG" w:eastAsia="bg-BG"/>
        </w:rPr>
        <w:t>Механизъм на действие</w:t>
      </w:r>
    </w:p>
    <w:p w14:paraId="050876E4" w14:textId="77777777" w:rsidR="007C1B6D" w:rsidRDefault="007C1B6D" w:rsidP="007C1B6D">
      <w:pPr>
        <w:rPr>
          <w:lang w:val="bg-BG" w:eastAsia="bg-BG"/>
        </w:rPr>
      </w:pPr>
    </w:p>
    <w:p w14:paraId="0978FBFC" w14:textId="30C5BC9B" w:rsidR="007C1B6D" w:rsidRDefault="007C1B6D" w:rsidP="007C1B6D">
      <w:pPr>
        <w:rPr>
          <w:lang w:val="bg-BG" w:eastAsia="bg-BG"/>
        </w:rPr>
      </w:pPr>
      <w:r w:rsidRPr="007C1B6D">
        <w:rPr>
          <w:lang w:val="bg-BG" w:eastAsia="bg-BG"/>
        </w:rPr>
        <w:t xml:space="preserve">Метформин е </w:t>
      </w:r>
      <w:proofErr w:type="spellStart"/>
      <w:r w:rsidRPr="007C1B6D">
        <w:rPr>
          <w:lang w:val="bg-BG" w:eastAsia="bg-BG"/>
        </w:rPr>
        <w:t>бигванид</w:t>
      </w:r>
      <w:proofErr w:type="spellEnd"/>
      <w:r w:rsidRPr="007C1B6D">
        <w:rPr>
          <w:lang w:val="bg-BG" w:eastAsia="bg-BG"/>
        </w:rPr>
        <w:t xml:space="preserve"> с </w:t>
      </w:r>
      <w:proofErr w:type="spellStart"/>
      <w:r w:rsidRPr="007C1B6D">
        <w:rPr>
          <w:lang w:val="bg-BG" w:eastAsia="bg-BG"/>
        </w:rPr>
        <w:t>антихипергликемични</w:t>
      </w:r>
      <w:proofErr w:type="spellEnd"/>
      <w:r w:rsidRPr="007C1B6D">
        <w:rPr>
          <w:lang w:val="bg-BG" w:eastAsia="bg-BG"/>
        </w:rPr>
        <w:t xml:space="preserve"> ефекти, намаляващи </w:t>
      </w:r>
      <w:proofErr w:type="spellStart"/>
      <w:r w:rsidRPr="007C1B6D">
        <w:rPr>
          <w:lang w:val="bg-BG" w:eastAsia="bg-BG"/>
        </w:rPr>
        <w:t>базалната</w:t>
      </w:r>
      <w:proofErr w:type="spellEnd"/>
      <w:r w:rsidRPr="007C1B6D">
        <w:rPr>
          <w:lang w:val="bg-BG" w:eastAsia="bg-BG"/>
        </w:rPr>
        <w:t xml:space="preserve"> и </w:t>
      </w:r>
      <w:proofErr w:type="spellStart"/>
      <w:r w:rsidRPr="007C1B6D">
        <w:rPr>
          <w:lang w:val="bg-BG" w:eastAsia="bg-BG"/>
        </w:rPr>
        <w:t>постпрандиалната</w:t>
      </w:r>
      <w:proofErr w:type="spellEnd"/>
      <w:r w:rsidRPr="007C1B6D">
        <w:rPr>
          <w:lang w:val="bg-BG" w:eastAsia="bg-BG"/>
        </w:rPr>
        <w:t xml:space="preserve"> кръвна захар. Той не стимулира инсулиновата секреция, затова не предизвиква хипогликемия.</w:t>
      </w:r>
    </w:p>
    <w:p w14:paraId="49A567F0" w14:textId="77777777" w:rsidR="007C1B6D" w:rsidRPr="007C1B6D" w:rsidRDefault="007C1B6D" w:rsidP="007C1B6D">
      <w:pPr>
        <w:rPr>
          <w:sz w:val="24"/>
          <w:szCs w:val="24"/>
          <w:lang w:val="bg-BG"/>
        </w:rPr>
      </w:pPr>
      <w:r w:rsidRPr="007C1B6D">
        <w:rPr>
          <w:lang w:val="bg-BG" w:eastAsia="bg-BG"/>
        </w:rPr>
        <w:lastRenderedPageBreak/>
        <w:t>Метформин може да действа чрез три механизма:</w:t>
      </w:r>
    </w:p>
    <w:p w14:paraId="69913EA6" w14:textId="173DBF66" w:rsidR="007C1B6D" w:rsidRPr="007C1B6D" w:rsidRDefault="007C1B6D" w:rsidP="007C1B6D">
      <w:pPr>
        <w:pStyle w:val="ListParagraph"/>
        <w:numPr>
          <w:ilvl w:val="0"/>
          <w:numId w:val="24"/>
        </w:numPr>
        <w:rPr>
          <w:sz w:val="24"/>
          <w:szCs w:val="24"/>
          <w:lang w:val="bg-BG"/>
        </w:rPr>
      </w:pPr>
      <w:r w:rsidRPr="007C1B6D">
        <w:rPr>
          <w:lang w:val="bg-BG" w:eastAsia="bg-BG"/>
        </w:rPr>
        <w:t xml:space="preserve">намалява чернодробната продукция на глюкоза чрез инхибиране на </w:t>
      </w:r>
      <w:proofErr w:type="spellStart"/>
      <w:r w:rsidRPr="007C1B6D">
        <w:rPr>
          <w:lang w:val="bg-BG" w:eastAsia="bg-BG"/>
        </w:rPr>
        <w:t>глюконеогенезата</w:t>
      </w:r>
      <w:proofErr w:type="spellEnd"/>
      <w:r w:rsidRPr="007C1B6D">
        <w:rPr>
          <w:lang w:val="bg-BG" w:eastAsia="bg-BG"/>
        </w:rPr>
        <w:t xml:space="preserve"> и </w:t>
      </w:r>
      <w:proofErr w:type="spellStart"/>
      <w:r w:rsidRPr="007C1B6D">
        <w:rPr>
          <w:lang w:val="bg-BG" w:eastAsia="bg-BG"/>
        </w:rPr>
        <w:t>гликогенолизата</w:t>
      </w:r>
      <w:proofErr w:type="spellEnd"/>
      <w:r w:rsidRPr="007C1B6D">
        <w:rPr>
          <w:lang w:val="bg-BG" w:eastAsia="bg-BG"/>
        </w:rPr>
        <w:t>,</w:t>
      </w:r>
    </w:p>
    <w:p w14:paraId="041D45B1" w14:textId="6CFBD300" w:rsidR="007C1B6D" w:rsidRPr="007C1B6D" w:rsidRDefault="007C1B6D" w:rsidP="007C1B6D">
      <w:pPr>
        <w:pStyle w:val="ListParagraph"/>
        <w:numPr>
          <w:ilvl w:val="0"/>
          <w:numId w:val="24"/>
        </w:numPr>
        <w:rPr>
          <w:sz w:val="24"/>
          <w:szCs w:val="24"/>
          <w:lang w:val="bg-BG"/>
        </w:rPr>
      </w:pPr>
      <w:r w:rsidRPr="007C1B6D">
        <w:rPr>
          <w:lang w:val="bg-BG" w:eastAsia="bg-BG"/>
        </w:rPr>
        <w:t xml:space="preserve">в мускулите, чрез повишаване на </w:t>
      </w:r>
      <w:proofErr w:type="spellStart"/>
      <w:r w:rsidRPr="007C1B6D">
        <w:rPr>
          <w:lang w:val="bg-BG" w:eastAsia="bg-BG"/>
        </w:rPr>
        <w:t>чуствителността</w:t>
      </w:r>
      <w:proofErr w:type="spellEnd"/>
      <w:r w:rsidRPr="007C1B6D">
        <w:rPr>
          <w:lang w:val="bg-BG" w:eastAsia="bg-BG"/>
        </w:rPr>
        <w:t xml:space="preserve"> към инсулин, подобряване на периферния прием и усвояване на глюкозата,</w:t>
      </w:r>
    </w:p>
    <w:p w14:paraId="7207538A" w14:textId="36F20C2F" w:rsidR="007C1B6D" w:rsidRPr="007C1B6D" w:rsidRDefault="007C1B6D" w:rsidP="007C1B6D">
      <w:pPr>
        <w:pStyle w:val="ListParagraph"/>
        <w:numPr>
          <w:ilvl w:val="0"/>
          <w:numId w:val="24"/>
        </w:numPr>
        <w:rPr>
          <w:sz w:val="24"/>
          <w:szCs w:val="24"/>
          <w:lang w:val="bg-BG"/>
        </w:rPr>
      </w:pPr>
      <w:r w:rsidRPr="007C1B6D">
        <w:rPr>
          <w:lang w:val="bg-BG" w:eastAsia="bg-BG"/>
        </w:rPr>
        <w:t>чрез забавяне на абсорбцията на глюкозата в червата.</w:t>
      </w:r>
    </w:p>
    <w:p w14:paraId="1E1CD6D6" w14:textId="77777777" w:rsidR="007C1B6D" w:rsidRPr="007C1B6D" w:rsidRDefault="007C1B6D" w:rsidP="007C1B6D">
      <w:pPr>
        <w:rPr>
          <w:sz w:val="24"/>
          <w:szCs w:val="24"/>
          <w:lang w:val="bg-BG"/>
        </w:rPr>
      </w:pPr>
      <w:r w:rsidRPr="007C1B6D">
        <w:rPr>
          <w:lang w:val="bg-BG" w:eastAsia="bg-BG"/>
        </w:rPr>
        <w:t xml:space="preserve">Метформин стимулира </w:t>
      </w:r>
      <w:proofErr w:type="spellStart"/>
      <w:r w:rsidRPr="007C1B6D">
        <w:rPr>
          <w:lang w:val="bg-BG" w:eastAsia="bg-BG"/>
        </w:rPr>
        <w:t>интрацелуларния</w:t>
      </w:r>
      <w:proofErr w:type="spellEnd"/>
      <w:r w:rsidRPr="007C1B6D">
        <w:rPr>
          <w:lang w:val="bg-BG" w:eastAsia="bg-BG"/>
        </w:rPr>
        <w:t xml:space="preserve"> синтез на гликоген, като въздейства върху гликоген- </w:t>
      </w:r>
      <w:proofErr w:type="spellStart"/>
      <w:r w:rsidRPr="007C1B6D">
        <w:rPr>
          <w:lang w:val="bg-BG" w:eastAsia="bg-BG"/>
        </w:rPr>
        <w:t>синтазата</w:t>
      </w:r>
      <w:proofErr w:type="spellEnd"/>
      <w:r w:rsidRPr="007C1B6D">
        <w:rPr>
          <w:lang w:val="bg-BG" w:eastAsia="bg-BG"/>
        </w:rPr>
        <w:t>.</w:t>
      </w:r>
    </w:p>
    <w:p w14:paraId="536A9367" w14:textId="77777777" w:rsidR="007C1B6D" w:rsidRPr="007C1B6D" w:rsidRDefault="007C1B6D" w:rsidP="007C1B6D">
      <w:pPr>
        <w:rPr>
          <w:sz w:val="24"/>
          <w:szCs w:val="24"/>
          <w:lang w:val="bg-BG"/>
        </w:rPr>
      </w:pPr>
      <w:r w:rsidRPr="007C1B6D">
        <w:rPr>
          <w:lang w:val="bg-BG" w:eastAsia="bg-BG"/>
        </w:rPr>
        <w:t xml:space="preserve">Метформин повишава транспортния капацитет на всички видове мембранни преносители на глюкоза </w:t>
      </w:r>
      <w:r w:rsidRPr="007C1B6D">
        <w:t xml:space="preserve">(GLUT), </w:t>
      </w:r>
      <w:r w:rsidRPr="007C1B6D">
        <w:rPr>
          <w:lang w:val="bg-BG" w:eastAsia="bg-BG"/>
        </w:rPr>
        <w:t>известни досега.</w:t>
      </w:r>
    </w:p>
    <w:p w14:paraId="4268B49C" w14:textId="77777777" w:rsidR="007C1B6D" w:rsidRDefault="007C1B6D" w:rsidP="007C1B6D">
      <w:pPr>
        <w:rPr>
          <w:u w:val="single"/>
          <w:lang w:val="bg-BG" w:eastAsia="bg-BG"/>
        </w:rPr>
      </w:pPr>
    </w:p>
    <w:p w14:paraId="3AA5B115" w14:textId="6B5F4F0E" w:rsidR="007C1B6D" w:rsidRPr="007C1B6D" w:rsidRDefault="007C1B6D" w:rsidP="007C1B6D">
      <w:pPr>
        <w:rPr>
          <w:sz w:val="24"/>
          <w:szCs w:val="24"/>
          <w:lang w:val="bg-BG"/>
        </w:rPr>
      </w:pPr>
      <w:proofErr w:type="spellStart"/>
      <w:r w:rsidRPr="007C1B6D">
        <w:rPr>
          <w:u w:val="single"/>
          <w:lang w:val="bg-BG" w:eastAsia="bg-BG"/>
        </w:rPr>
        <w:t>Фармакодинамични</w:t>
      </w:r>
      <w:proofErr w:type="spellEnd"/>
      <w:r w:rsidRPr="007C1B6D">
        <w:rPr>
          <w:u w:val="single"/>
          <w:lang w:val="bg-BG" w:eastAsia="bg-BG"/>
        </w:rPr>
        <w:t xml:space="preserve"> ефекти</w:t>
      </w:r>
    </w:p>
    <w:p w14:paraId="0187443B" w14:textId="77777777" w:rsidR="007C1B6D" w:rsidRPr="007C1B6D" w:rsidRDefault="007C1B6D" w:rsidP="007C1B6D">
      <w:pPr>
        <w:rPr>
          <w:sz w:val="24"/>
          <w:szCs w:val="24"/>
          <w:lang w:val="bg-BG"/>
        </w:rPr>
      </w:pPr>
      <w:r w:rsidRPr="007C1B6D">
        <w:rPr>
          <w:lang w:val="bg-BG" w:eastAsia="bg-BG"/>
        </w:rPr>
        <w:t>В клинични проучвания, употребата на метформин се свързва със стабилизиране на телесното тегло или с умерена загуба на тегло.</w:t>
      </w:r>
    </w:p>
    <w:p w14:paraId="3D51377E" w14:textId="77777777" w:rsidR="007C1B6D" w:rsidRPr="007C1B6D" w:rsidRDefault="007C1B6D" w:rsidP="007C1B6D">
      <w:pPr>
        <w:rPr>
          <w:sz w:val="24"/>
          <w:szCs w:val="24"/>
          <w:lang w:val="bg-BG"/>
        </w:rPr>
      </w:pPr>
      <w:r w:rsidRPr="007C1B6D">
        <w:rPr>
          <w:lang w:val="bg-BG" w:eastAsia="bg-BG"/>
        </w:rPr>
        <w:t xml:space="preserve">Метформин има благоприятни ефекти върху липидния метаболизъм при хора, независимо от неговото действие върху </w:t>
      </w:r>
      <w:proofErr w:type="spellStart"/>
      <w:r w:rsidRPr="007C1B6D">
        <w:rPr>
          <w:lang w:val="bg-BG" w:eastAsia="bg-BG"/>
        </w:rPr>
        <w:t>гликемията</w:t>
      </w:r>
      <w:proofErr w:type="spellEnd"/>
      <w:r w:rsidRPr="007C1B6D">
        <w:rPr>
          <w:lang w:val="bg-BG" w:eastAsia="bg-BG"/>
        </w:rPr>
        <w:t xml:space="preserve">. Това е показано в терапевтични дози при контролирани, средносрочни или дългосрочни клинични проучвания: метформин намалява нивата на общия холестерол, </w:t>
      </w:r>
      <w:r w:rsidRPr="007C1B6D">
        <w:t>LDL</w:t>
      </w:r>
      <w:r w:rsidRPr="007C1B6D">
        <w:rPr>
          <w:lang w:val="bg-BG" w:eastAsia="bg-BG"/>
        </w:rPr>
        <w:t xml:space="preserve">-холестерола и </w:t>
      </w:r>
      <w:proofErr w:type="spellStart"/>
      <w:r w:rsidRPr="007C1B6D">
        <w:rPr>
          <w:lang w:val="bg-BG" w:eastAsia="bg-BG"/>
        </w:rPr>
        <w:t>триглицеридите</w:t>
      </w:r>
      <w:proofErr w:type="spellEnd"/>
      <w:r w:rsidRPr="007C1B6D">
        <w:rPr>
          <w:lang w:val="bg-BG" w:eastAsia="bg-BG"/>
        </w:rPr>
        <w:t>.</w:t>
      </w:r>
    </w:p>
    <w:p w14:paraId="4D69B55B" w14:textId="77777777" w:rsidR="007C1B6D" w:rsidRDefault="007C1B6D" w:rsidP="007C1B6D">
      <w:pPr>
        <w:rPr>
          <w:u w:val="single"/>
          <w:lang w:val="bg-BG" w:eastAsia="bg-BG"/>
        </w:rPr>
      </w:pPr>
    </w:p>
    <w:p w14:paraId="6FCAAF1E" w14:textId="04C324DC" w:rsidR="007C1B6D" w:rsidRPr="007C1B6D" w:rsidRDefault="007C1B6D" w:rsidP="007C1B6D">
      <w:pPr>
        <w:rPr>
          <w:sz w:val="24"/>
          <w:szCs w:val="24"/>
          <w:lang w:val="bg-BG"/>
        </w:rPr>
      </w:pPr>
      <w:r w:rsidRPr="007C1B6D">
        <w:rPr>
          <w:u w:val="single"/>
          <w:lang w:val="bg-BG" w:eastAsia="bg-BG"/>
        </w:rPr>
        <w:t>Клинична ефективност</w:t>
      </w:r>
    </w:p>
    <w:p w14:paraId="4DAD0F1A" w14:textId="77777777" w:rsidR="007C1B6D" w:rsidRPr="007C1B6D" w:rsidRDefault="007C1B6D" w:rsidP="007C1B6D">
      <w:pPr>
        <w:rPr>
          <w:sz w:val="24"/>
          <w:szCs w:val="24"/>
          <w:lang w:val="bg-BG"/>
        </w:rPr>
      </w:pPr>
      <w:proofErr w:type="spellStart"/>
      <w:r w:rsidRPr="007C1B6D">
        <w:rPr>
          <w:lang w:val="bg-BG" w:eastAsia="bg-BG"/>
        </w:rPr>
        <w:t>Проспективното</w:t>
      </w:r>
      <w:proofErr w:type="spellEnd"/>
      <w:r w:rsidRPr="007C1B6D">
        <w:rPr>
          <w:lang w:val="bg-BG" w:eastAsia="bg-BG"/>
        </w:rPr>
        <w:t xml:space="preserve"> рандомизирано проучване </w:t>
      </w:r>
      <w:r w:rsidRPr="007C1B6D">
        <w:t xml:space="preserve">(UKPDS) </w:t>
      </w:r>
      <w:r w:rsidRPr="007C1B6D">
        <w:rPr>
          <w:lang w:val="bg-BG" w:eastAsia="bg-BG"/>
        </w:rPr>
        <w:t>потвърди дълготрайната полза от интензивния контрол на кръвната захар при възрастни пациенти с диабет тип 2.</w:t>
      </w:r>
    </w:p>
    <w:p w14:paraId="0329465F" w14:textId="77777777" w:rsidR="007C1B6D" w:rsidRPr="007C1B6D" w:rsidRDefault="007C1B6D" w:rsidP="007C1B6D">
      <w:pPr>
        <w:rPr>
          <w:sz w:val="24"/>
          <w:szCs w:val="24"/>
          <w:lang w:val="bg-BG"/>
        </w:rPr>
      </w:pPr>
      <w:r w:rsidRPr="007C1B6D">
        <w:rPr>
          <w:lang w:val="bg-BG" w:eastAsia="bg-BG"/>
        </w:rPr>
        <w:t>Анализът на резултатите при пациенти с наднормено тегло, лекувани е метформин след като без успех е приложена само диета, показват:</w:t>
      </w:r>
    </w:p>
    <w:p w14:paraId="617D4988" w14:textId="41AF91F8" w:rsidR="007C1B6D" w:rsidRPr="007C1B6D" w:rsidRDefault="007C1B6D" w:rsidP="007C1B6D">
      <w:pPr>
        <w:pStyle w:val="ListParagraph"/>
        <w:numPr>
          <w:ilvl w:val="0"/>
          <w:numId w:val="25"/>
        </w:numPr>
        <w:rPr>
          <w:sz w:val="24"/>
          <w:szCs w:val="24"/>
          <w:lang w:val="bg-BG"/>
        </w:rPr>
      </w:pPr>
      <w:r w:rsidRPr="007C1B6D">
        <w:rPr>
          <w:lang w:val="bg-BG" w:eastAsia="bg-BG"/>
        </w:rPr>
        <w:t xml:space="preserve">значително намаление на абсолютния риск от всякакви усложнения, свързани с диабета, в групата на метформин (29.8 случая/1000 пациент-години) в сравнение с групата пациенти само на диета (43.3 случая/1000 пациент-години), р=0.0023, и в сравнение с групите на </w:t>
      </w:r>
      <w:proofErr w:type="spellStart"/>
      <w:r w:rsidRPr="007C1B6D">
        <w:rPr>
          <w:lang w:val="bg-BG" w:eastAsia="bg-BG"/>
        </w:rPr>
        <w:t>сулфанилурейни</w:t>
      </w:r>
      <w:proofErr w:type="spellEnd"/>
      <w:r w:rsidRPr="007C1B6D">
        <w:rPr>
          <w:lang w:val="bg-BG" w:eastAsia="bg-BG"/>
        </w:rPr>
        <w:t xml:space="preserve"> лекарствени продукти и инсулин, </w:t>
      </w:r>
      <w:proofErr w:type="spellStart"/>
      <w:r w:rsidRPr="007C1B6D">
        <w:rPr>
          <w:lang w:val="bg-BG" w:eastAsia="bg-BG"/>
        </w:rPr>
        <w:t>монотерапия</w:t>
      </w:r>
      <w:proofErr w:type="spellEnd"/>
      <w:r w:rsidRPr="007C1B6D">
        <w:rPr>
          <w:lang w:val="bg-BG" w:eastAsia="bg-BG"/>
        </w:rPr>
        <w:t xml:space="preserve"> (40.1 случая/1000 пациент-години), р=0.0034.</w:t>
      </w:r>
    </w:p>
    <w:p w14:paraId="1E7AC7E5" w14:textId="456E0A4D" w:rsidR="007C1B6D" w:rsidRPr="007C1B6D" w:rsidRDefault="007C1B6D" w:rsidP="007C1B6D">
      <w:pPr>
        <w:pStyle w:val="ListParagraph"/>
        <w:numPr>
          <w:ilvl w:val="0"/>
          <w:numId w:val="25"/>
        </w:numPr>
        <w:rPr>
          <w:sz w:val="24"/>
          <w:szCs w:val="24"/>
          <w:lang w:val="bg-BG"/>
        </w:rPr>
      </w:pPr>
      <w:r w:rsidRPr="007C1B6D">
        <w:rPr>
          <w:lang w:val="bg-BG" w:eastAsia="bg-BG"/>
        </w:rPr>
        <w:t>значително намаление на абсолютния риск за смъртност, свързана с диабета: метформин 7.5 случая/1000 пациент-години, само диета: 12.7 случая/1000 пациент-години, р=0.017.</w:t>
      </w:r>
    </w:p>
    <w:p w14:paraId="67534C5E" w14:textId="1C2027B5" w:rsidR="007C1B6D" w:rsidRPr="007C1B6D" w:rsidRDefault="007C1B6D" w:rsidP="007C1B6D">
      <w:pPr>
        <w:pStyle w:val="ListParagraph"/>
        <w:numPr>
          <w:ilvl w:val="0"/>
          <w:numId w:val="25"/>
        </w:numPr>
        <w:rPr>
          <w:sz w:val="24"/>
          <w:szCs w:val="24"/>
          <w:lang w:val="bg-BG"/>
        </w:rPr>
      </w:pPr>
      <w:r w:rsidRPr="007C1B6D">
        <w:rPr>
          <w:lang w:val="bg-BG" w:eastAsia="bg-BG"/>
        </w:rPr>
        <w:t xml:space="preserve">значително намаление на абсолютния риск за обща смъртност: метформин 13.5 случая/1000 пациент-години, в сравнение с групата пациенти само на диета: 20.6 случая/1000 пациент-години, (р=0.011), и в сравнение с комбинираните групи на </w:t>
      </w:r>
      <w:proofErr w:type="spellStart"/>
      <w:r w:rsidRPr="007C1B6D">
        <w:rPr>
          <w:lang w:val="bg-BG" w:eastAsia="bg-BG"/>
        </w:rPr>
        <w:t>сулфанилурейни</w:t>
      </w:r>
      <w:proofErr w:type="spellEnd"/>
      <w:r w:rsidRPr="007C1B6D">
        <w:rPr>
          <w:lang w:val="bg-BG" w:eastAsia="bg-BG"/>
        </w:rPr>
        <w:t xml:space="preserve"> лекарствени продукти и инсулин, </w:t>
      </w:r>
      <w:proofErr w:type="spellStart"/>
      <w:r w:rsidRPr="007C1B6D">
        <w:rPr>
          <w:lang w:val="bg-BG" w:eastAsia="bg-BG"/>
        </w:rPr>
        <w:t>монотерапия</w:t>
      </w:r>
      <w:proofErr w:type="spellEnd"/>
      <w:r w:rsidRPr="007C1B6D">
        <w:rPr>
          <w:lang w:val="bg-BG" w:eastAsia="bg-BG"/>
        </w:rPr>
        <w:t>: 18.9 случая/1000 пациент-години, (р=0.021).</w:t>
      </w:r>
    </w:p>
    <w:p w14:paraId="01A5AA7D" w14:textId="3CEC40DE" w:rsidR="007C1B6D" w:rsidRPr="007C1B6D" w:rsidRDefault="007C1B6D" w:rsidP="007C1B6D">
      <w:pPr>
        <w:pStyle w:val="ListParagraph"/>
        <w:numPr>
          <w:ilvl w:val="0"/>
          <w:numId w:val="25"/>
        </w:numPr>
        <w:rPr>
          <w:sz w:val="24"/>
          <w:szCs w:val="24"/>
          <w:lang w:val="bg-BG"/>
        </w:rPr>
      </w:pPr>
      <w:r w:rsidRPr="007C1B6D">
        <w:rPr>
          <w:lang w:val="bg-BG" w:eastAsia="bg-BG"/>
        </w:rPr>
        <w:t>значително намаление на абсолютния риск за миокарден инфаркт: метформин 11 случая/1000 пациент-години, само диета 18 случая/1000 пациент-години, р=0.01.</w:t>
      </w:r>
    </w:p>
    <w:p w14:paraId="55A3B77D" w14:textId="77777777" w:rsidR="007C1B6D" w:rsidRDefault="007C1B6D" w:rsidP="007C1B6D">
      <w:pPr>
        <w:rPr>
          <w:lang w:val="bg-BG" w:eastAsia="bg-BG"/>
        </w:rPr>
      </w:pPr>
    </w:p>
    <w:p w14:paraId="4B8A25F2" w14:textId="2F89D456" w:rsidR="007C1B6D" w:rsidRPr="007C1B6D" w:rsidRDefault="007C1B6D" w:rsidP="007C1B6D">
      <w:pPr>
        <w:rPr>
          <w:sz w:val="24"/>
          <w:szCs w:val="24"/>
          <w:lang w:val="bg-BG"/>
        </w:rPr>
      </w:pPr>
      <w:r w:rsidRPr="007C1B6D">
        <w:rPr>
          <w:lang w:val="bg-BG" w:eastAsia="bg-BG"/>
        </w:rPr>
        <w:t xml:space="preserve">Не са наблюдавани клинични ползи при комбиниране на метформин със </w:t>
      </w:r>
      <w:proofErr w:type="spellStart"/>
      <w:r w:rsidRPr="007C1B6D">
        <w:rPr>
          <w:lang w:val="bg-BG" w:eastAsia="bg-BG"/>
        </w:rPr>
        <w:t>сулфанилурея</w:t>
      </w:r>
      <w:proofErr w:type="spellEnd"/>
      <w:r w:rsidRPr="007C1B6D">
        <w:rPr>
          <w:lang w:val="bg-BG" w:eastAsia="bg-BG"/>
        </w:rPr>
        <w:t>, прилаган като втора линия на лечение.</w:t>
      </w:r>
    </w:p>
    <w:p w14:paraId="74099AF0" w14:textId="77777777" w:rsidR="007C1B6D" w:rsidRDefault="007C1B6D" w:rsidP="007C1B6D">
      <w:pPr>
        <w:rPr>
          <w:lang w:val="bg-BG" w:eastAsia="bg-BG"/>
        </w:rPr>
      </w:pPr>
    </w:p>
    <w:p w14:paraId="0DDE9906" w14:textId="62445F51" w:rsidR="007C1B6D" w:rsidRPr="007C1B6D" w:rsidRDefault="007C1B6D" w:rsidP="007C1B6D">
      <w:pPr>
        <w:rPr>
          <w:sz w:val="24"/>
          <w:szCs w:val="24"/>
          <w:lang w:val="bg-BG"/>
        </w:rPr>
      </w:pPr>
      <w:r w:rsidRPr="007C1B6D">
        <w:rPr>
          <w:lang w:val="bg-BG" w:eastAsia="bg-BG"/>
        </w:rPr>
        <w:t>Комбинацията на метформин и инсулин е прилагана при избрани пациенти с диабет тип 1, но клинична полза не е категорично установена.</w:t>
      </w:r>
    </w:p>
    <w:p w14:paraId="53C5B1D7" w14:textId="77777777" w:rsidR="007C1B6D" w:rsidRDefault="007C1B6D" w:rsidP="007C1B6D">
      <w:pPr>
        <w:rPr>
          <w:u w:val="single"/>
          <w:lang w:val="bg-BG" w:eastAsia="bg-BG"/>
        </w:rPr>
      </w:pPr>
    </w:p>
    <w:p w14:paraId="2FA12D88" w14:textId="5C0C026B" w:rsidR="007C1B6D" w:rsidRPr="007C1B6D" w:rsidRDefault="007C1B6D" w:rsidP="007C1B6D">
      <w:pPr>
        <w:rPr>
          <w:sz w:val="24"/>
          <w:szCs w:val="24"/>
          <w:lang w:val="bg-BG"/>
        </w:rPr>
      </w:pPr>
      <w:r w:rsidRPr="007C1B6D">
        <w:rPr>
          <w:u w:val="single"/>
          <w:lang w:val="bg-BG" w:eastAsia="bg-BG"/>
        </w:rPr>
        <w:lastRenderedPageBreak/>
        <w:t>Педиатрична популация</w:t>
      </w:r>
    </w:p>
    <w:p w14:paraId="2EA219F0" w14:textId="3CB064EC" w:rsidR="007C1B6D" w:rsidRDefault="007C1B6D" w:rsidP="007C1B6D">
      <w:pPr>
        <w:rPr>
          <w:lang w:val="bg-BG" w:eastAsia="bg-BG"/>
        </w:rPr>
      </w:pPr>
      <w:r w:rsidRPr="007C1B6D">
        <w:rPr>
          <w:lang w:val="bg-BG" w:eastAsia="bg-BG"/>
        </w:rPr>
        <w:t>Контролирани клинични проучвания с неголяма група деца, между 10 и 16 години, третирани в продължение на 1 година, са показали промени в нивото на кръвната захар, аналогични при възрастни пациенти.</w:t>
      </w:r>
    </w:p>
    <w:p w14:paraId="561C7817" w14:textId="77777777" w:rsidR="007C1B6D" w:rsidRPr="007C1B6D" w:rsidRDefault="007C1B6D" w:rsidP="007C1B6D"/>
    <w:p w14:paraId="788B4E5E" w14:textId="1D37F9B4" w:rsidR="002C50EE" w:rsidRDefault="002C50EE" w:rsidP="002C50EE">
      <w:pPr>
        <w:pStyle w:val="Heading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</w:t>
      </w:r>
      <w:proofErr w:type="spellStart"/>
      <w:r>
        <w:t>свойства</w:t>
      </w:r>
      <w:proofErr w:type="spellEnd"/>
    </w:p>
    <w:p w14:paraId="384088B6" w14:textId="77777777" w:rsidR="007C1B6D" w:rsidRDefault="007C1B6D" w:rsidP="007C1B6D">
      <w:pPr>
        <w:rPr>
          <w:lang w:val="bg-BG" w:eastAsia="bg-BG"/>
        </w:rPr>
      </w:pPr>
    </w:p>
    <w:p w14:paraId="31CA5F17" w14:textId="408137A5" w:rsidR="007C1B6D" w:rsidRPr="007C1B6D" w:rsidRDefault="007C1B6D" w:rsidP="007C1B6D">
      <w:pPr>
        <w:pStyle w:val="Heading3"/>
        <w:rPr>
          <w:rFonts w:eastAsia="Times New Roman"/>
          <w:u w:val="single"/>
          <w:lang w:val="bg-BG"/>
        </w:rPr>
      </w:pPr>
      <w:r w:rsidRPr="007C1B6D">
        <w:rPr>
          <w:rFonts w:eastAsia="Times New Roman"/>
          <w:u w:val="single"/>
          <w:lang w:val="bg-BG" w:eastAsia="bg-BG"/>
        </w:rPr>
        <w:t>Абсорбция</w:t>
      </w:r>
    </w:p>
    <w:p w14:paraId="3BAEB9EA" w14:textId="77777777" w:rsidR="007C1B6D" w:rsidRPr="007C1B6D" w:rsidRDefault="007C1B6D" w:rsidP="007C1B6D">
      <w:pPr>
        <w:rPr>
          <w:sz w:val="24"/>
          <w:szCs w:val="24"/>
          <w:lang w:val="bg-BG"/>
        </w:rPr>
      </w:pPr>
      <w:r w:rsidRPr="007C1B6D">
        <w:rPr>
          <w:lang w:val="bg-BG" w:eastAsia="bg-BG"/>
        </w:rPr>
        <w:t xml:space="preserve">След перорална доза </w:t>
      </w:r>
      <w:proofErr w:type="spellStart"/>
      <w:r w:rsidRPr="007C1B6D">
        <w:rPr>
          <w:lang w:val="bg-BG" w:eastAsia="bg-BG"/>
        </w:rPr>
        <w:t>метформинов</w:t>
      </w:r>
      <w:proofErr w:type="spellEnd"/>
      <w:r w:rsidRPr="007C1B6D">
        <w:rPr>
          <w:lang w:val="bg-BG" w:eastAsia="bg-BG"/>
        </w:rPr>
        <w:t xml:space="preserve"> хидрохлорид таблетка, максималната плазмена концентрация (С</w:t>
      </w:r>
      <w:r w:rsidRPr="007C1B6D">
        <w:rPr>
          <w:vertAlign w:val="subscript"/>
        </w:rPr>
        <w:t>max</w:t>
      </w:r>
      <w:r w:rsidRPr="007C1B6D">
        <w:rPr>
          <w:lang w:val="bg-BG" w:eastAsia="bg-BG"/>
        </w:rPr>
        <w:t xml:space="preserve">) се достига приблизително след 2 часа и 30 минути </w:t>
      </w:r>
      <w:r w:rsidRPr="007C1B6D">
        <w:t>(</w:t>
      </w:r>
      <w:proofErr w:type="spellStart"/>
      <w:r w:rsidRPr="007C1B6D">
        <w:t>t</w:t>
      </w:r>
      <w:r w:rsidRPr="007C1B6D">
        <w:rPr>
          <w:vertAlign w:val="subscript"/>
        </w:rPr>
        <w:t>max</w:t>
      </w:r>
      <w:proofErr w:type="spellEnd"/>
      <w:r w:rsidRPr="007C1B6D">
        <w:t xml:space="preserve">). </w:t>
      </w:r>
      <w:r w:rsidRPr="007C1B6D">
        <w:rPr>
          <w:lang w:val="bg-BG" w:eastAsia="bg-BG"/>
        </w:rPr>
        <w:t xml:space="preserve">Абсолютната бионаличност па 500 </w:t>
      </w:r>
      <w:r w:rsidRPr="007C1B6D">
        <w:t xml:space="preserve">mg </w:t>
      </w:r>
      <w:r w:rsidRPr="007C1B6D">
        <w:rPr>
          <w:lang w:val="bg-BG" w:eastAsia="bg-BG"/>
        </w:rPr>
        <w:t xml:space="preserve">или 850 </w:t>
      </w:r>
      <w:r w:rsidRPr="007C1B6D">
        <w:t xml:space="preserve">mg </w:t>
      </w:r>
      <w:proofErr w:type="spellStart"/>
      <w:r w:rsidRPr="007C1B6D">
        <w:rPr>
          <w:lang w:val="bg-BG" w:eastAsia="bg-BG"/>
        </w:rPr>
        <w:t>метформинов</w:t>
      </w:r>
      <w:proofErr w:type="spellEnd"/>
      <w:r w:rsidRPr="007C1B6D">
        <w:rPr>
          <w:lang w:val="bg-BG" w:eastAsia="bg-BG"/>
        </w:rPr>
        <w:t xml:space="preserve"> хидрохлорид таблетки е приблизително 50- 60% при здрави хора. След перорална доза, неабсорбираната фракция, открита във фекалиите е 20-30%.</w:t>
      </w:r>
    </w:p>
    <w:p w14:paraId="61FCF649" w14:textId="77777777" w:rsidR="007C1B6D" w:rsidRDefault="007C1B6D" w:rsidP="007C1B6D">
      <w:pPr>
        <w:rPr>
          <w:lang w:val="bg-BG" w:eastAsia="bg-BG"/>
        </w:rPr>
      </w:pPr>
    </w:p>
    <w:p w14:paraId="391F2791" w14:textId="20D3374B" w:rsidR="007C1B6D" w:rsidRPr="007C1B6D" w:rsidRDefault="007C1B6D" w:rsidP="007C1B6D">
      <w:pPr>
        <w:rPr>
          <w:sz w:val="24"/>
          <w:szCs w:val="24"/>
          <w:lang w:val="bg-BG"/>
        </w:rPr>
      </w:pPr>
      <w:r w:rsidRPr="007C1B6D">
        <w:rPr>
          <w:lang w:val="bg-BG" w:eastAsia="bg-BG"/>
        </w:rPr>
        <w:t>След перорален прием, абсорбцията на метформин е наситена и непълна. Предполага се, че абсорбцията на метформин не е линейна.</w:t>
      </w:r>
    </w:p>
    <w:p w14:paraId="7B3DAC2E" w14:textId="77777777" w:rsidR="007C1B6D" w:rsidRPr="007C1B6D" w:rsidRDefault="007C1B6D" w:rsidP="007C1B6D">
      <w:pPr>
        <w:rPr>
          <w:sz w:val="24"/>
          <w:szCs w:val="24"/>
          <w:lang w:val="bg-BG"/>
        </w:rPr>
      </w:pPr>
      <w:r w:rsidRPr="007C1B6D">
        <w:rPr>
          <w:lang w:val="bg-BG" w:eastAsia="bg-BG"/>
        </w:rPr>
        <w:t xml:space="preserve">При препоръчаните дози и </w:t>
      </w:r>
      <w:proofErr w:type="spellStart"/>
      <w:r w:rsidRPr="007C1B6D">
        <w:rPr>
          <w:lang w:val="bg-BG" w:eastAsia="bg-BG"/>
        </w:rPr>
        <w:t>дозови</w:t>
      </w:r>
      <w:proofErr w:type="spellEnd"/>
      <w:r w:rsidRPr="007C1B6D">
        <w:rPr>
          <w:lang w:val="bg-BG" w:eastAsia="bg-BG"/>
        </w:rPr>
        <w:t xml:space="preserve"> схеми с метформин, стабилните плазмени концентрации се достигат от 24 до 48 часа и по принцип са по-ниски от 1 </w:t>
      </w:r>
      <w:r w:rsidRPr="007C1B6D">
        <w:t xml:space="preserve">microgram/ml. </w:t>
      </w:r>
      <w:r w:rsidRPr="007C1B6D">
        <w:rPr>
          <w:lang w:val="bg-BG" w:eastAsia="bg-BG"/>
        </w:rPr>
        <w:t>При контролирани клинични изпитвания максималните плазмени нива на метформин (С</w:t>
      </w:r>
      <w:r w:rsidRPr="007C1B6D">
        <w:rPr>
          <w:vertAlign w:val="subscript"/>
        </w:rPr>
        <w:t>max</w:t>
      </w:r>
      <w:r w:rsidRPr="007C1B6D">
        <w:rPr>
          <w:lang w:val="bg-BG" w:eastAsia="bg-BG"/>
        </w:rPr>
        <w:t xml:space="preserve">), не надвишават 5 </w:t>
      </w:r>
      <w:r w:rsidRPr="007C1B6D">
        <w:t xml:space="preserve">micrograms/ml, </w:t>
      </w:r>
      <w:r w:rsidRPr="007C1B6D">
        <w:rPr>
          <w:lang w:val="bg-BG" w:eastAsia="bg-BG"/>
        </w:rPr>
        <w:t>дори и при максимални дози.</w:t>
      </w:r>
    </w:p>
    <w:p w14:paraId="078BFF71" w14:textId="77777777" w:rsidR="007C1B6D" w:rsidRDefault="007C1B6D" w:rsidP="007C1B6D">
      <w:pPr>
        <w:rPr>
          <w:lang w:val="bg-BG" w:eastAsia="bg-BG"/>
        </w:rPr>
      </w:pPr>
    </w:p>
    <w:p w14:paraId="08035DFF" w14:textId="1F57D4D0" w:rsidR="007C1B6D" w:rsidRPr="007C1B6D" w:rsidRDefault="007C1B6D" w:rsidP="007C1B6D">
      <w:pPr>
        <w:rPr>
          <w:sz w:val="24"/>
          <w:szCs w:val="24"/>
          <w:lang w:val="bg-BG"/>
        </w:rPr>
      </w:pPr>
      <w:r w:rsidRPr="007C1B6D">
        <w:rPr>
          <w:lang w:val="bg-BG" w:eastAsia="bg-BG"/>
        </w:rPr>
        <w:t xml:space="preserve">Храната намалява степента и слабо забавя абсорбцията на метформин. След перорален прием на таблетка от 850 </w:t>
      </w:r>
      <w:r w:rsidRPr="007C1B6D">
        <w:t xml:space="preserve">mg </w:t>
      </w:r>
      <w:r w:rsidRPr="007C1B6D">
        <w:rPr>
          <w:lang w:val="bg-BG" w:eastAsia="bg-BG"/>
        </w:rPr>
        <w:t xml:space="preserve">се наблюдава 40% по-нисък пик на плазмената концентрация, 25% намаляване на </w:t>
      </w:r>
      <w:r w:rsidRPr="007C1B6D">
        <w:t xml:space="preserve">AUC </w:t>
      </w:r>
      <w:r w:rsidRPr="007C1B6D">
        <w:rPr>
          <w:lang w:val="bg-BG" w:eastAsia="bg-BG"/>
        </w:rPr>
        <w:t>(площта под кривата) и 35 минутно удължаване на времето до пика на плазмената концентрация. Клиничните последствия от промяната на тези параметри остават неизяснени.</w:t>
      </w:r>
    </w:p>
    <w:p w14:paraId="5A558EE5" w14:textId="77777777" w:rsidR="007C1B6D" w:rsidRDefault="007C1B6D" w:rsidP="007C1B6D">
      <w:pPr>
        <w:rPr>
          <w:lang w:val="bg-BG" w:eastAsia="bg-BG"/>
        </w:rPr>
      </w:pPr>
    </w:p>
    <w:p w14:paraId="0439A7BA" w14:textId="75F886BA" w:rsidR="007C1B6D" w:rsidRPr="007C1B6D" w:rsidRDefault="007C1B6D" w:rsidP="007C1B6D">
      <w:pPr>
        <w:pStyle w:val="Heading3"/>
        <w:rPr>
          <w:rFonts w:eastAsia="Times New Roman"/>
          <w:u w:val="single"/>
          <w:lang w:val="bg-BG"/>
        </w:rPr>
      </w:pPr>
      <w:r w:rsidRPr="007C1B6D">
        <w:rPr>
          <w:rFonts w:eastAsia="Times New Roman"/>
          <w:u w:val="single"/>
          <w:lang w:val="bg-BG" w:eastAsia="bg-BG"/>
        </w:rPr>
        <w:t>Разпределение</w:t>
      </w:r>
    </w:p>
    <w:p w14:paraId="32E444DE" w14:textId="77777777" w:rsidR="007C1B6D" w:rsidRPr="007C1B6D" w:rsidRDefault="007C1B6D" w:rsidP="007C1B6D">
      <w:pPr>
        <w:rPr>
          <w:sz w:val="24"/>
          <w:szCs w:val="24"/>
          <w:lang w:val="bg-BG"/>
        </w:rPr>
      </w:pPr>
      <w:r w:rsidRPr="007C1B6D">
        <w:rPr>
          <w:lang w:val="bg-BG" w:eastAsia="bg-BG"/>
        </w:rPr>
        <w:t>Свързването с плазмените протеини е незначимо. Метформин се разпределя в еритроцитите. Пикът в кръвта е по-нисък от плазмения пик и се появява приблизително по същото време. Червените кръвни клетки най-вероятно представляват вторичен етап на разпределение.</w:t>
      </w:r>
    </w:p>
    <w:p w14:paraId="7A32B842" w14:textId="77777777" w:rsidR="007C1B6D" w:rsidRPr="007C1B6D" w:rsidRDefault="007C1B6D" w:rsidP="007C1B6D">
      <w:pPr>
        <w:rPr>
          <w:sz w:val="24"/>
          <w:szCs w:val="24"/>
          <w:lang w:val="bg-BG"/>
        </w:rPr>
      </w:pPr>
      <w:r w:rsidRPr="007C1B6D">
        <w:rPr>
          <w:lang w:val="bg-BG" w:eastAsia="bg-BG"/>
        </w:rPr>
        <w:t xml:space="preserve">Средният обем на разпределение е в рамките между 63 </w:t>
      </w:r>
      <w:r w:rsidRPr="007C1B6D">
        <w:rPr>
          <w:i/>
          <w:iCs/>
          <w:lang w:val="bg-BG" w:eastAsia="bg-BG"/>
        </w:rPr>
        <w:t>и</w:t>
      </w:r>
      <w:r w:rsidRPr="007C1B6D">
        <w:rPr>
          <w:lang w:val="bg-BG" w:eastAsia="bg-BG"/>
        </w:rPr>
        <w:t xml:space="preserve"> 276 </w:t>
      </w:r>
      <w:r w:rsidRPr="007C1B6D">
        <w:t>L.</w:t>
      </w:r>
    </w:p>
    <w:p w14:paraId="6081FDF5" w14:textId="77777777" w:rsidR="007C1B6D" w:rsidRDefault="007C1B6D" w:rsidP="007C1B6D">
      <w:pPr>
        <w:rPr>
          <w:lang w:val="bg-BG" w:eastAsia="bg-BG"/>
        </w:rPr>
      </w:pPr>
    </w:p>
    <w:p w14:paraId="06D3C45A" w14:textId="2AB0ED07" w:rsidR="007C1B6D" w:rsidRPr="007C1B6D" w:rsidRDefault="007C1B6D" w:rsidP="007C1B6D">
      <w:pPr>
        <w:pStyle w:val="Heading3"/>
        <w:rPr>
          <w:rFonts w:eastAsia="Times New Roman"/>
          <w:u w:val="single"/>
          <w:lang w:val="bg-BG"/>
        </w:rPr>
      </w:pPr>
      <w:r w:rsidRPr="007C1B6D">
        <w:rPr>
          <w:rFonts w:eastAsia="Times New Roman"/>
          <w:u w:val="single"/>
          <w:lang w:val="bg-BG" w:eastAsia="bg-BG"/>
        </w:rPr>
        <w:t>Метаболизъм</w:t>
      </w:r>
    </w:p>
    <w:p w14:paraId="0520544A" w14:textId="77777777" w:rsidR="007C1B6D" w:rsidRPr="007C1B6D" w:rsidRDefault="007C1B6D" w:rsidP="007C1B6D">
      <w:pPr>
        <w:rPr>
          <w:sz w:val="24"/>
          <w:szCs w:val="24"/>
          <w:lang w:val="bg-BG"/>
        </w:rPr>
      </w:pPr>
      <w:r w:rsidRPr="007C1B6D">
        <w:rPr>
          <w:lang w:val="bg-BG" w:eastAsia="bg-BG"/>
        </w:rPr>
        <w:t xml:space="preserve">Метформин се </w:t>
      </w:r>
      <w:proofErr w:type="spellStart"/>
      <w:r w:rsidRPr="007C1B6D">
        <w:rPr>
          <w:lang w:val="bg-BG" w:eastAsia="bg-BG"/>
        </w:rPr>
        <w:t>екскретира</w:t>
      </w:r>
      <w:proofErr w:type="spellEnd"/>
      <w:r w:rsidRPr="007C1B6D">
        <w:rPr>
          <w:lang w:val="bg-BG" w:eastAsia="bg-BG"/>
        </w:rPr>
        <w:t xml:space="preserve"> непроменен в урината. Не са идентифицирани метаболити при хората.</w:t>
      </w:r>
    </w:p>
    <w:p w14:paraId="668580F4" w14:textId="77777777" w:rsidR="007C1B6D" w:rsidRDefault="007C1B6D" w:rsidP="007C1B6D">
      <w:pPr>
        <w:rPr>
          <w:lang w:val="bg-BG" w:eastAsia="bg-BG"/>
        </w:rPr>
      </w:pPr>
    </w:p>
    <w:p w14:paraId="444E5913" w14:textId="4EA68D3F" w:rsidR="007C1B6D" w:rsidRPr="007C1B6D" w:rsidRDefault="007C1B6D" w:rsidP="007C1B6D">
      <w:pPr>
        <w:pStyle w:val="Heading3"/>
        <w:rPr>
          <w:rFonts w:eastAsia="Times New Roman"/>
          <w:u w:val="single"/>
          <w:lang w:val="bg-BG"/>
        </w:rPr>
      </w:pPr>
      <w:r w:rsidRPr="007C1B6D">
        <w:rPr>
          <w:rFonts w:eastAsia="Times New Roman"/>
          <w:u w:val="single"/>
          <w:lang w:val="bg-BG" w:eastAsia="bg-BG"/>
        </w:rPr>
        <w:t>Елиминиране</w:t>
      </w:r>
    </w:p>
    <w:p w14:paraId="0CBBFE9B" w14:textId="77777777" w:rsidR="007C1B6D" w:rsidRPr="007C1B6D" w:rsidRDefault="007C1B6D" w:rsidP="007C1B6D">
      <w:pPr>
        <w:rPr>
          <w:sz w:val="24"/>
          <w:szCs w:val="24"/>
          <w:lang w:val="bg-BG"/>
        </w:rPr>
      </w:pPr>
      <w:r w:rsidRPr="007C1B6D">
        <w:rPr>
          <w:lang w:val="bg-BG" w:eastAsia="bg-BG"/>
        </w:rPr>
        <w:t xml:space="preserve">Бъбречният клирънс на метформин е &gt; 400 </w:t>
      </w:r>
      <w:r w:rsidRPr="007C1B6D">
        <w:t xml:space="preserve">ml/min, </w:t>
      </w:r>
      <w:r w:rsidRPr="007C1B6D">
        <w:rPr>
          <w:lang w:val="bg-BG" w:eastAsia="bg-BG"/>
        </w:rPr>
        <w:t xml:space="preserve">което показва че метформин се елиминира чрез </w:t>
      </w:r>
      <w:proofErr w:type="spellStart"/>
      <w:r w:rsidRPr="007C1B6D">
        <w:rPr>
          <w:lang w:val="bg-BG" w:eastAsia="bg-BG"/>
        </w:rPr>
        <w:t>гломерулна</w:t>
      </w:r>
      <w:proofErr w:type="spellEnd"/>
      <w:r w:rsidRPr="007C1B6D">
        <w:rPr>
          <w:lang w:val="bg-BG" w:eastAsia="bg-BG"/>
        </w:rPr>
        <w:t xml:space="preserve"> филтрация и </w:t>
      </w:r>
      <w:proofErr w:type="spellStart"/>
      <w:r w:rsidRPr="007C1B6D">
        <w:rPr>
          <w:lang w:val="bg-BG" w:eastAsia="bg-BG"/>
        </w:rPr>
        <w:t>тубулна</w:t>
      </w:r>
      <w:proofErr w:type="spellEnd"/>
      <w:r w:rsidRPr="007C1B6D">
        <w:rPr>
          <w:lang w:val="bg-BG" w:eastAsia="bg-BG"/>
        </w:rPr>
        <w:t xml:space="preserve"> секреция. След перорална доза, очевидно крайният елиминационен полуживот е приблизително 6,5 часа.</w:t>
      </w:r>
    </w:p>
    <w:p w14:paraId="2323257A" w14:textId="77777777" w:rsidR="007C1B6D" w:rsidRPr="007C1B6D" w:rsidRDefault="007C1B6D" w:rsidP="007C1B6D">
      <w:pPr>
        <w:rPr>
          <w:sz w:val="24"/>
          <w:szCs w:val="24"/>
          <w:lang w:val="bg-BG"/>
        </w:rPr>
      </w:pPr>
      <w:r w:rsidRPr="007C1B6D">
        <w:rPr>
          <w:lang w:val="bg-BG" w:eastAsia="bg-BG"/>
        </w:rPr>
        <w:t xml:space="preserve">Когато бъбречната функция е нарушена, бъбречният клирънс е намален пропорционално на този на </w:t>
      </w:r>
      <w:proofErr w:type="spellStart"/>
      <w:r w:rsidRPr="007C1B6D">
        <w:rPr>
          <w:lang w:val="bg-BG" w:eastAsia="bg-BG"/>
        </w:rPr>
        <w:t>креатинина</w:t>
      </w:r>
      <w:proofErr w:type="spellEnd"/>
      <w:r w:rsidRPr="007C1B6D">
        <w:rPr>
          <w:lang w:val="bg-BG" w:eastAsia="bg-BG"/>
        </w:rPr>
        <w:t xml:space="preserve"> и затова елиминационният полуживот е удължен, което води до повишени нива на метформин в плазмата.</w:t>
      </w:r>
    </w:p>
    <w:p w14:paraId="5C2D3DBE" w14:textId="77777777" w:rsidR="007C1B6D" w:rsidRDefault="007C1B6D" w:rsidP="007C1B6D">
      <w:pPr>
        <w:rPr>
          <w:lang w:val="bg-BG" w:eastAsia="bg-BG"/>
        </w:rPr>
      </w:pPr>
    </w:p>
    <w:p w14:paraId="16617065" w14:textId="5422F566" w:rsidR="007C1B6D" w:rsidRPr="007C1B6D" w:rsidRDefault="007C1B6D" w:rsidP="007C1B6D">
      <w:pPr>
        <w:rPr>
          <w:sz w:val="24"/>
          <w:szCs w:val="24"/>
          <w:lang w:val="bg-BG"/>
        </w:rPr>
      </w:pPr>
      <w:r w:rsidRPr="007C1B6D">
        <w:rPr>
          <w:lang w:val="bg-BG" w:eastAsia="bg-BG"/>
        </w:rPr>
        <w:lastRenderedPageBreak/>
        <w:t>Характеристики при специални групи пациенти</w:t>
      </w:r>
    </w:p>
    <w:p w14:paraId="2A031AAC" w14:textId="77777777" w:rsidR="007C1B6D" w:rsidRDefault="007C1B6D" w:rsidP="007C1B6D">
      <w:pPr>
        <w:rPr>
          <w:lang w:val="bg-BG" w:eastAsia="bg-BG"/>
        </w:rPr>
      </w:pPr>
    </w:p>
    <w:p w14:paraId="33219993" w14:textId="65773A43" w:rsidR="007C1B6D" w:rsidRPr="007C1B6D" w:rsidRDefault="007C1B6D" w:rsidP="007C1B6D">
      <w:pPr>
        <w:pStyle w:val="Heading3"/>
        <w:rPr>
          <w:rFonts w:eastAsia="Times New Roman"/>
          <w:u w:val="single"/>
          <w:lang w:val="bg-BG"/>
        </w:rPr>
      </w:pPr>
      <w:r w:rsidRPr="007C1B6D">
        <w:rPr>
          <w:rFonts w:eastAsia="Times New Roman"/>
          <w:u w:val="single"/>
          <w:lang w:val="bg-BG" w:eastAsia="bg-BG"/>
        </w:rPr>
        <w:t>Бъбречно увреждане</w:t>
      </w:r>
    </w:p>
    <w:p w14:paraId="2B0D6FCD" w14:textId="77777777" w:rsidR="007C1B6D" w:rsidRPr="007C1B6D" w:rsidRDefault="007C1B6D" w:rsidP="007C1B6D">
      <w:pPr>
        <w:rPr>
          <w:sz w:val="24"/>
          <w:szCs w:val="24"/>
          <w:lang w:val="bg-BG"/>
        </w:rPr>
      </w:pPr>
      <w:r w:rsidRPr="007C1B6D">
        <w:rPr>
          <w:lang w:val="bg-BG" w:eastAsia="bg-BG"/>
        </w:rPr>
        <w:t>Наличните данни при пациенти с умерена бъбречна недостатъчност са оскъдни и не може да се направи надеждна оценка на системната експозиция на метформин в тази подгрупа в сравнение с пациенти с нормална бъбречна функция. Следователно, адаптиране на дозата трябва да се извършва въз основа на клинични съображения за ефикасност / поносимост (виж точка 4.2).</w:t>
      </w:r>
    </w:p>
    <w:p w14:paraId="2D9C6FBC" w14:textId="77777777" w:rsidR="007C1B6D" w:rsidRDefault="007C1B6D" w:rsidP="007C1B6D">
      <w:pPr>
        <w:rPr>
          <w:lang w:val="bg-BG" w:eastAsia="bg-BG"/>
        </w:rPr>
      </w:pPr>
    </w:p>
    <w:p w14:paraId="3D86C551" w14:textId="7348095F" w:rsidR="007C1B6D" w:rsidRPr="007C1B6D" w:rsidRDefault="007C1B6D" w:rsidP="007C1B6D">
      <w:pPr>
        <w:pStyle w:val="Heading3"/>
        <w:rPr>
          <w:rFonts w:eastAsia="Times New Roman"/>
          <w:u w:val="single"/>
          <w:lang w:val="bg-BG"/>
        </w:rPr>
      </w:pPr>
      <w:r w:rsidRPr="007C1B6D">
        <w:rPr>
          <w:rFonts w:eastAsia="Times New Roman"/>
          <w:u w:val="single"/>
          <w:lang w:val="bg-BG" w:eastAsia="bg-BG"/>
        </w:rPr>
        <w:t>Педиатрична популация</w:t>
      </w:r>
    </w:p>
    <w:p w14:paraId="07731EB9" w14:textId="3A7AAD44" w:rsidR="007C1B6D" w:rsidRDefault="007C1B6D" w:rsidP="007C1B6D">
      <w:pPr>
        <w:rPr>
          <w:lang w:val="bg-BG" w:eastAsia="bg-BG"/>
        </w:rPr>
      </w:pPr>
      <w:r w:rsidRPr="007C1B6D">
        <w:rPr>
          <w:lang w:val="bg-BG" w:eastAsia="bg-BG"/>
        </w:rPr>
        <w:t xml:space="preserve">Изследване при еднократна доза: </w:t>
      </w:r>
      <w:proofErr w:type="spellStart"/>
      <w:r w:rsidRPr="007C1B6D">
        <w:rPr>
          <w:lang w:val="bg-BG" w:eastAsia="bg-BG"/>
        </w:rPr>
        <w:t>фармакокинетичният</w:t>
      </w:r>
      <w:proofErr w:type="spellEnd"/>
      <w:r w:rsidRPr="007C1B6D">
        <w:rPr>
          <w:lang w:val="bg-BG" w:eastAsia="bg-BG"/>
        </w:rPr>
        <w:t xml:space="preserve"> профил при деца, получили еднократна доза от 500 </w:t>
      </w:r>
      <w:r w:rsidRPr="007C1B6D">
        <w:t xml:space="preserve">mg </w:t>
      </w:r>
      <w:proofErr w:type="spellStart"/>
      <w:r w:rsidRPr="007C1B6D">
        <w:rPr>
          <w:lang w:val="bg-BG" w:eastAsia="bg-BG"/>
        </w:rPr>
        <w:t>метформинов</w:t>
      </w:r>
      <w:proofErr w:type="spellEnd"/>
      <w:r w:rsidRPr="007C1B6D">
        <w:rPr>
          <w:lang w:val="bg-BG" w:eastAsia="bg-BG"/>
        </w:rPr>
        <w:t xml:space="preserve"> хидрохлорид, е подобен на този при здрави възрастни</w:t>
      </w:r>
      <w:r>
        <w:rPr>
          <w:lang w:val="bg-BG" w:eastAsia="bg-BG"/>
        </w:rPr>
        <w:t>.</w:t>
      </w:r>
    </w:p>
    <w:p w14:paraId="0F55E50B" w14:textId="6D409A94" w:rsidR="007C1B6D" w:rsidRDefault="007C1B6D" w:rsidP="007C1B6D">
      <w:pPr>
        <w:rPr>
          <w:lang w:val="bg-BG" w:eastAsia="bg-BG"/>
        </w:rPr>
      </w:pPr>
    </w:p>
    <w:p w14:paraId="627719D2" w14:textId="0F397438" w:rsidR="007C1B6D" w:rsidRDefault="007C1B6D" w:rsidP="007C1B6D">
      <w:proofErr w:type="spellStart"/>
      <w:r>
        <w:t>Резултати</w:t>
      </w:r>
      <w:proofErr w:type="spellEnd"/>
      <w:r>
        <w:t xml:space="preserve"> </w:t>
      </w:r>
      <w:proofErr w:type="spellStart"/>
      <w:r>
        <w:t>след</w:t>
      </w:r>
      <w:proofErr w:type="spellEnd"/>
      <w:r>
        <w:t xml:space="preserve"> </w:t>
      </w:r>
      <w:proofErr w:type="spellStart"/>
      <w:r>
        <w:t>многократно</w:t>
      </w:r>
      <w:proofErr w:type="spellEnd"/>
      <w:r>
        <w:t xml:space="preserve"> </w:t>
      </w:r>
      <w:proofErr w:type="spellStart"/>
      <w:r>
        <w:t>дозиране</w:t>
      </w:r>
      <w:proofErr w:type="spellEnd"/>
      <w:r>
        <w:t xml:space="preserve">: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получени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едно</w:t>
      </w:r>
      <w:proofErr w:type="spellEnd"/>
      <w:r>
        <w:t xml:space="preserve"> </w:t>
      </w:r>
      <w:proofErr w:type="spellStart"/>
      <w:r>
        <w:t>изследване</w:t>
      </w:r>
      <w:proofErr w:type="spellEnd"/>
      <w:r>
        <w:t xml:space="preserve">. </w:t>
      </w:r>
      <w:proofErr w:type="spellStart"/>
      <w:r>
        <w:t>След</w:t>
      </w:r>
      <w:proofErr w:type="spellEnd"/>
      <w:r>
        <w:t xml:space="preserve"> </w:t>
      </w:r>
      <w:proofErr w:type="spellStart"/>
      <w:r>
        <w:t>приложение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доза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500 mg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пъти</w:t>
      </w:r>
      <w:proofErr w:type="spellEnd"/>
      <w:r>
        <w:t xml:space="preserve"> </w:t>
      </w:r>
      <w:proofErr w:type="spellStart"/>
      <w:r>
        <w:t>дневно</w:t>
      </w:r>
      <w:proofErr w:type="spellEnd"/>
      <w:r>
        <w:t xml:space="preserve"> в </w:t>
      </w:r>
      <w:proofErr w:type="spellStart"/>
      <w:r>
        <w:t>продължение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7 </w:t>
      </w:r>
      <w:proofErr w:type="spellStart"/>
      <w:r>
        <w:t>дни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 xml:space="preserve"> и </w:t>
      </w:r>
      <w:proofErr w:type="spellStart"/>
      <w:r>
        <w:t>юноши</w:t>
      </w:r>
      <w:proofErr w:type="spellEnd"/>
      <w:r>
        <w:t xml:space="preserve">, </w:t>
      </w:r>
      <w:proofErr w:type="spellStart"/>
      <w:r>
        <w:t>максималната</w:t>
      </w:r>
      <w:proofErr w:type="spellEnd"/>
      <w:r>
        <w:t xml:space="preserve"> </w:t>
      </w:r>
      <w:proofErr w:type="spellStart"/>
      <w:r>
        <w:t>плазмена</w:t>
      </w:r>
      <w:proofErr w:type="spellEnd"/>
      <w:r>
        <w:t xml:space="preserve"> </w:t>
      </w:r>
      <w:proofErr w:type="spellStart"/>
      <w:r>
        <w:t>концентрация</w:t>
      </w:r>
      <w:proofErr w:type="spellEnd"/>
      <w:r>
        <w:t xml:space="preserve"> (</w:t>
      </w:r>
      <w:proofErr w:type="spellStart"/>
      <w:r>
        <w:t>С</w:t>
      </w:r>
      <w:r>
        <w:rPr>
          <w:vertAlign w:val="subscript"/>
        </w:rPr>
        <w:t>max</w:t>
      </w:r>
      <w:proofErr w:type="spellEnd"/>
      <w:r>
        <w:t xml:space="preserve">) и </w:t>
      </w:r>
      <w:proofErr w:type="spellStart"/>
      <w:r>
        <w:t>системната</w:t>
      </w:r>
      <w:proofErr w:type="spellEnd"/>
      <w:r>
        <w:t xml:space="preserve"> </w:t>
      </w:r>
      <w:proofErr w:type="spellStart"/>
      <w:r>
        <w:t>експозиция</w:t>
      </w:r>
      <w:proofErr w:type="spellEnd"/>
      <w:r>
        <w:t xml:space="preserve"> (AUC О-t)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намалени</w:t>
      </w:r>
      <w:proofErr w:type="spellEnd"/>
      <w:r>
        <w:t xml:space="preserve"> </w:t>
      </w:r>
      <w:proofErr w:type="spellStart"/>
      <w:r>
        <w:t>съответно</w:t>
      </w:r>
      <w:proofErr w:type="spellEnd"/>
      <w:r>
        <w:t xml:space="preserve"> с 33% и 40% в </w:t>
      </w:r>
      <w:proofErr w:type="spellStart"/>
      <w:r>
        <w:t>сравнение</w:t>
      </w:r>
      <w:proofErr w:type="spellEnd"/>
      <w:r>
        <w:t xml:space="preserve"> с </w:t>
      </w:r>
      <w:proofErr w:type="spellStart"/>
      <w:r>
        <w:t>възрастни</w:t>
      </w:r>
      <w:proofErr w:type="spellEnd"/>
      <w:r>
        <w:t xml:space="preserve"> </w:t>
      </w:r>
      <w:proofErr w:type="spellStart"/>
      <w:r>
        <w:t>диабетици</w:t>
      </w:r>
      <w:proofErr w:type="spellEnd"/>
      <w:r>
        <w:t xml:space="preserve">, </w:t>
      </w:r>
      <w:proofErr w:type="spellStart"/>
      <w:r>
        <w:t>получили</w:t>
      </w:r>
      <w:proofErr w:type="spellEnd"/>
      <w:r>
        <w:t xml:space="preserve"> </w:t>
      </w:r>
      <w:proofErr w:type="spellStart"/>
      <w:r>
        <w:t>дози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500 mg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пъти</w:t>
      </w:r>
      <w:proofErr w:type="spellEnd"/>
      <w:r>
        <w:t xml:space="preserve"> </w:t>
      </w:r>
      <w:proofErr w:type="spellStart"/>
      <w:r>
        <w:t>дневно</w:t>
      </w:r>
      <w:proofErr w:type="spellEnd"/>
      <w:r>
        <w:t xml:space="preserve"> в </w:t>
      </w:r>
      <w:proofErr w:type="spellStart"/>
      <w:r>
        <w:t>продължение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14 </w:t>
      </w:r>
      <w:proofErr w:type="spellStart"/>
      <w:r>
        <w:t>дни</w:t>
      </w:r>
      <w:proofErr w:type="spellEnd"/>
      <w:r>
        <w:t xml:space="preserve">. </w:t>
      </w:r>
      <w:proofErr w:type="spellStart"/>
      <w:r>
        <w:t>Тези</w:t>
      </w:r>
      <w:proofErr w:type="spellEnd"/>
      <w:r>
        <w:t xml:space="preserve"> </w:t>
      </w:r>
      <w:proofErr w:type="spellStart"/>
      <w:r>
        <w:t>резултати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с </w:t>
      </w:r>
      <w:proofErr w:type="spellStart"/>
      <w:r>
        <w:t>ограничена</w:t>
      </w:r>
      <w:proofErr w:type="spellEnd"/>
      <w:r>
        <w:t xml:space="preserve"> </w:t>
      </w:r>
      <w:proofErr w:type="spellStart"/>
      <w:r>
        <w:t>клинична</w:t>
      </w:r>
      <w:proofErr w:type="spellEnd"/>
      <w:r>
        <w:t xml:space="preserve"> </w:t>
      </w:r>
      <w:proofErr w:type="spellStart"/>
      <w:r>
        <w:t>значимост</w:t>
      </w:r>
      <w:proofErr w:type="spellEnd"/>
      <w:r>
        <w:t xml:space="preserve">,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индивидуалното</w:t>
      </w:r>
      <w:proofErr w:type="spellEnd"/>
      <w:r>
        <w:t xml:space="preserve"> </w:t>
      </w:r>
      <w:proofErr w:type="spellStart"/>
      <w:r>
        <w:t>определяне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дозите</w:t>
      </w:r>
      <w:proofErr w:type="spellEnd"/>
      <w:r>
        <w:t xml:space="preserve"> в </w:t>
      </w:r>
      <w:proofErr w:type="spellStart"/>
      <w:r>
        <w:t>зависимост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нивото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кръвната</w:t>
      </w:r>
      <w:proofErr w:type="spellEnd"/>
      <w:r>
        <w:t xml:space="preserve"> </w:t>
      </w:r>
      <w:proofErr w:type="spellStart"/>
      <w:r>
        <w:t>захар</w:t>
      </w:r>
      <w:proofErr w:type="spellEnd"/>
      <w:r>
        <w:t>.</w:t>
      </w:r>
    </w:p>
    <w:p w14:paraId="2A2C4E54" w14:textId="77777777" w:rsidR="007C1B6D" w:rsidRPr="007C1B6D" w:rsidRDefault="007C1B6D" w:rsidP="007C1B6D"/>
    <w:p w14:paraId="134A69A8" w14:textId="00C5B906" w:rsidR="002C50EE" w:rsidRDefault="002C50EE" w:rsidP="002C50EE">
      <w:pPr>
        <w:pStyle w:val="Heading2"/>
      </w:pPr>
      <w:r>
        <w:t xml:space="preserve">5.3. </w:t>
      </w:r>
      <w:proofErr w:type="spellStart"/>
      <w:r>
        <w:t>Предклинични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безопасност</w:t>
      </w:r>
      <w:proofErr w:type="spellEnd"/>
    </w:p>
    <w:p w14:paraId="3C57B9C0" w14:textId="31ED3697" w:rsidR="007C1B6D" w:rsidRPr="007C1B6D" w:rsidRDefault="007C1B6D" w:rsidP="007C1B6D">
      <w:pPr>
        <w:rPr>
          <w:sz w:val="24"/>
          <w:szCs w:val="24"/>
          <w:lang w:val="bg-BG"/>
        </w:rPr>
      </w:pPr>
      <w:r w:rsidRPr="007C1B6D">
        <w:rPr>
          <w:lang w:val="bg-BG" w:eastAsia="bg-BG"/>
        </w:rPr>
        <w:t xml:space="preserve">Предклиничните данни, основаващи се на конвенционални проучвания върху безопасност, фармакология, токсичност след многократно дозиране, </w:t>
      </w:r>
      <w:proofErr w:type="spellStart"/>
      <w:r w:rsidRPr="007C1B6D">
        <w:rPr>
          <w:lang w:val="bg-BG" w:eastAsia="bg-BG"/>
        </w:rPr>
        <w:t>генотоксичност</w:t>
      </w:r>
      <w:proofErr w:type="spellEnd"/>
      <w:r w:rsidRPr="007C1B6D">
        <w:rPr>
          <w:lang w:val="bg-BG" w:eastAsia="bg-BG"/>
        </w:rPr>
        <w:t>, канцерогенен потенциал и репродуктивна токсичност, не показват особен риск при хора.</w:t>
      </w:r>
    </w:p>
    <w:p w14:paraId="28C40F19" w14:textId="2B9C8DFD" w:rsidR="002C50EE" w:rsidRDefault="002C50EE" w:rsidP="002C50EE">
      <w:pPr>
        <w:pStyle w:val="Heading1"/>
      </w:pPr>
      <w:r>
        <w:t>7. ПРИТЕЖАТЕЛ НА РАЗРЕШЕНИЕТО ЗА УПОТРЕБА</w:t>
      </w:r>
    </w:p>
    <w:p w14:paraId="2FFFEF43" w14:textId="4D46EA72" w:rsidR="007C1B6D" w:rsidRDefault="007C1B6D" w:rsidP="007C1B6D">
      <w:r>
        <w:t xml:space="preserve">Merck </w:t>
      </w:r>
      <w:proofErr w:type="spellStart"/>
      <w:r>
        <w:t>Sante</w:t>
      </w:r>
      <w:proofErr w:type="spellEnd"/>
      <w:r>
        <w:t xml:space="preserve"> S.A.S.,</w:t>
      </w:r>
    </w:p>
    <w:p w14:paraId="068B60BE" w14:textId="77777777" w:rsidR="007C1B6D" w:rsidRDefault="007C1B6D" w:rsidP="007C1B6D">
      <w:r w:rsidRPr="007C1B6D">
        <w:t xml:space="preserve">37, rue Saint Romain </w:t>
      </w:r>
    </w:p>
    <w:p w14:paraId="4155605E" w14:textId="77777777" w:rsidR="007C1B6D" w:rsidRDefault="007C1B6D" w:rsidP="007C1B6D">
      <w:r w:rsidRPr="007C1B6D">
        <w:t xml:space="preserve">69008 LYON </w:t>
      </w:r>
    </w:p>
    <w:p w14:paraId="210E5459" w14:textId="2C0B1C9C" w:rsidR="007C1B6D" w:rsidRPr="007C1B6D" w:rsidRDefault="007C1B6D" w:rsidP="007C1B6D">
      <w:pPr>
        <w:rPr>
          <w:sz w:val="24"/>
          <w:szCs w:val="24"/>
        </w:rPr>
      </w:pPr>
      <w:r w:rsidRPr="007C1B6D">
        <w:rPr>
          <w:lang w:val="bg-BG" w:eastAsia="bg-BG"/>
        </w:rPr>
        <w:t>Франция</w:t>
      </w:r>
    </w:p>
    <w:p w14:paraId="349CF78C" w14:textId="77777777" w:rsidR="007C1B6D" w:rsidRPr="007C1B6D" w:rsidRDefault="007C1B6D" w:rsidP="007C1B6D"/>
    <w:p w14:paraId="04840D59" w14:textId="4228ABA8" w:rsidR="002C50EE" w:rsidRDefault="002C50EE" w:rsidP="002C50EE">
      <w:pPr>
        <w:pStyle w:val="Heading1"/>
      </w:pPr>
      <w:r>
        <w:t>8. НОМЕР НА РАЗРЕШЕНИЕТО ЗА УПОТРЕБА</w:t>
      </w:r>
    </w:p>
    <w:p w14:paraId="2D4E2D11" w14:textId="666B9259" w:rsidR="007C1B6D" w:rsidRPr="007C1B6D" w:rsidRDefault="007C1B6D" w:rsidP="007C1B6D">
      <w:r>
        <w:t>20100242</w:t>
      </w:r>
    </w:p>
    <w:p w14:paraId="5900CBF3" w14:textId="47DA4E2D" w:rsidR="002C50EE" w:rsidRDefault="002C50EE" w:rsidP="002C50EE">
      <w:pPr>
        <w:pStyle w:val="Heading1"/>
      </w:pPr>
      <w:r>
        <w:t>9. ДАТА НА ПЪРВО РАЗРЕШАВАНЕ/ПОДНОВЯВАНЕ НА РАЗРЕШЕНИЕТО ЗА УПОТРЕБА</w:t>
      </w:r>
    </w:p>
    <w:p w14:paraId="345089F5" w14:textId="77777777" w:rsidR="007C1B6D" w:rsidRPr="007C1B6D" w:rsidRDefault="007C1B6D" w:rsidP="007C1B6D">
      <w:pPr>
        <w:rPr>
          <w:sz w:val="24"/>
          <w:szCs w:val="24"/>
          <w:lang w:val="bg-BG"/>
        </w:rPr>
      </w:pPr>
      <w:r w:rsidRPr="007C1B6D">
        <w:rPr>
          <w:lang w:val="bg-BG" w:eastAsia="bg-BG"/>
        </w:rPr>
        <w:t>Дата на първо разрешаване: 19.06.2003 г.</w:t>
      </w:r>
    </w:p>
    <w:p w14:paraId="10C95506" w14:textId="77777777" w:rsidR="007C1B6D" w:rsidRPr="007C1B6D" w:rsidRDefault="007C1B6D" w:rsidP="007C1B6D">
      <w:pPr>
        <w:rPr>
          <w:sz w:val="24"/>
          <w:szCs w:val="24"/>
          <w:lang w:val="bg-BG"/>
        </w:rPr>
      </w:pPr>
      <w:r w:rsidRPr="007C1B6D">
        <w:rPr>
          <w:lang w:val="bg-BG" w:eastAsia="bg-BG"/>
        </w:rPr>
        <w:t>Дата на последно подновяване: 07.04.2015 г.</w:t>
      </w:r>
    </w:p>
    <w:p w14:paraId="1CF5F921" w14:textId="77777777" w:rsidR="007C1B6D" w:rsidRPr="007C1B6D" w:rsidRDefault="007C1B6D" w:rsidP="007C1B6D"/>
    <w:p w14:paraId="0E9D0119" w14:textId="16CF7291" w:rsidR="002C50EE" w:rsidRDefault="002C50EE" w:rsidP="002C50EE">
      <w:pPr>
        <w:pStyle w:val="Heading1"/>
      </w:pPr>
      <w:r>
        <w:t>10. ДАТА НА АКТУАЛИЗИРАНЕ НА ТЕКСТА</w:t>
      </w:r>
    </w:p>
    <w:p w14:paraId="2F6ADEAC" w14:textId="106D9394" w:rsidR="007C1B6D" w:rsidRPr="007C1B6D" w:rsidRDefault="007C1B6D" w:rsidP="007C1B6D">
      <w:proofErr w:type="spellStart"/>
      <w:r>
        <w:t>Януари</w:t>
      </w:r>
      <w:proofErr w:type="spellEnd"/>
      <w:r>
        <w:t xml:space="preserve"> 2017 г.</w:t>
      </w:r>
    </w:p>
    <w:bookmarkEnd w:id="0"/>
    <w:p w14:paraId="383FCB10" w14:textId="77777777" w:rsidR="002C50EE" w:rsidRDefault="002C50EE" w:rsidP="002C50EE">
      <w:pPr>
        <w:rPr>
          <w:rFonts w:cs="Arial"/>
          <w:b/>
          <w:bCs/>
          <w:sz w:val="26"/>
          <w:szCs w:val="26"/>
        </w:rPr>
      </w:pPr>
    </w:p>
    <w:p w14:paraId="423F4C2A" w14:textId="77777777" w:rsidR="00C87E90" w:rsidRPr="003E3126" w:rsidRDefault="00C87E90" w:rsidP="003E3126"/>
    <w:sectPr w:rsidR="00C87E90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77F4803"/>
    <w:multiLevelType w:val="hybridMultilevel"/>
    <w:tmpl w:val="9D00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833F1"/>
    <w:multiLevelType w:val="hybridMultilevel"/>
    <w:tmpl w:val="D772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85A02"/>
    <w:multiLevelType w:val="hybridMultilevel"/>
    <w:tmpl w:val="1136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57A1F"/>
    <w:multiLevelType w:val="hybridMultilevel"/>
    <w:tmpl w:val="CB563726"/>
    <w:lvl w:ilvl="0" w:tplc="B650ABB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96192"/>
    <w:multiLevelType w:val="hybridMultilevel"/>
    <w:tmpl w:val="FD925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73C3F"/>
    <w:multiLevelType w:val="hybridMultilevel"/>
    <w:tmpl w:val="14660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408B8"/>
    <w:multiLevelType w:val="hybridMultilevel"/>
    <w:tmpl w:val="BB2AB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E207D"/>
    <w:multiLevelType w:val="hybridMultilevel"/>
    <w:tmpl w:val="4ACA8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2"/>
  </w:num>
  <w:num w:numId="4">
    <w:abstractNumId w:val="3"/>
  </w:num>
  <w:num w:numId="5">
    <w:abstractNumId w:val="1"/>
  </w:num>
  <w:num w:numId="6">
    <w:abstractNumId w:val="16"/>
  </w:num>
  <w:num w:numId="7">
    <w:abstractNumId w:val="10"/>
  </w:num>
  <w:num w:numId="8">
    <w:abstractNumId w:val="15"/>
  </w:num>
  <w:num w:numId="9">
    <w:abstractNumId w:val="2"/>
  </w:num>
  <w:num w:numId="10">
    <w:abstractNumId w:val="4"/>
  </w:num>
  <w:num w:numId="11">
    <w:abstractNumId w:val="24"/>
  </w:num>
  <w:num w:numId="12">
    <w:abstractNumId w:val="14"/>
  </w:num>
  <w:num w:numId="13">
    <w:abstractNumId w:val="17"/>
  </w:num>
  <w:num w:numId="14">
    <w:abstractNumId w:val="11"/>
  </w:num>
  <w:num w:numId="15">
    <w:abstractNumId w:val="21"/>
  </w:num>
  <w:num w:numId="16">
    <w:abstractNumId w:val="9"/>
  </w:num>
  <w:num w:numId="17">
    <w:abstractNumId w:val="18"/>
  </w:num>
  <w:num w:numId="18">
    <w:abstractNumId w:val="22"/>
  </w:num>
  <w:num w:numId="19">
    <w:abstractNumId w:val="23"/>
  </w:num>
  <w:num w:numId="20">
    <w:abstractNumId w:val="6"/>
  </w:num>
  <w:num w:numId="21">
    <w:abstractNumId w:val="7"/>
  </w:num>
  <w:num w:numId="22">
    <w:abstractNumId w:val="8"/>
  </w:num>
  <w:num w:numId="23">
    <w:abstractNumId w:val="19"/>
  </w:num>
  <w:num w:numId="24">
    <w:abstractNumId w:val="1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A00"/>
    <w:rsid w:val="00185A46"/>
    <w:rsid w:val="001915B6"/>
    <w:rsid w:val="001D1B23"/>
    <w:rsid w:val="002B4DBB"/>
    <w:rsid w:val="002C50EE"/>
    <w:rsid w:val="00340A0A"/>
    <w:rsid w:val="003E3126"/>
    <w:rsid w:val="00517A5B"/>
    <w:rsid w:val="00566CBB"/>
    <w:rsid w:val="00593A00"/>
    <w:rsid w:val="00605BCA"/>
    <w:rsid w:val="006158A1"/>
    <w:rsid w:val="00617B1F"/>
    <w:rsid w:val="00672487"/>
    <w:rsid w:val="00672600"/>
    <w:rsid w:val="00681D4A"/>
    <w:rsid w:val="00685882"/>
    <w:rsid w:val="0075649D"/>
    <w:rsid w:val="007C1B6D"/>
    <w:rsid w:val="00814073"/>
    <w:rsid w:val="00826F0D"/>
    <w:rsid w:val="00893B92"/>
    <w:rsid w:val="008C70A2"/>
    <w:rsid w:val="009773E4"/>
    <w:rsid w:val="00A20351"/>
    <w:rsid w:val="00AC63CE"/>
    <w:rsid w:val="00AE2107"/>
    <w:rsid w:val="00B275A8"/>
    <w:rsid w:val="00BF2600"/>
    <w:rsid w:val="00C07B84"/>
    <w:rsid w:val="00C33464"/>
    <w:rsid w:val="00C83063"/>
    <w:rsid w:val="00C87E90"/>
    <w:rsid w:val="00DD466D"/>
    <w:rsid w:val="00EB6364"/>
    <w:rsid w:val="00F3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B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3464</Words>
  <Characters>19746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2021-07-23T12:46:00Z</dcterms:created>
  <dcterms:modified xsi:type="dcterms:W3CDTF">2021-07-23T12:46:00Z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