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A328C" w14:textId="09CEB67B" w:rsidR="002C50EE" w:rsidRDefault="002C50EE" w:rsidP="002C50EE">
      <w:pPr>
        <w:pStyle w:val="Heading1"/>
        <w:jc w:val="center"/>
      </w:pPr>
      <w:bookmarkStart w:id="0" w:name="_Hlk63124480"/>
      <w:r>
        <w:t>КРАТКА ХАРАКТЕРИСТИКА НА ПРОДУКТА</w:t>
      </w:r>
    </w:p>
    <w:p w14:paraId="5A3B4435" w14:textId="77777777" w:rsidR="0091385D" w:rsidRPr="0091385D" w:rsidRDefault="0091385D" w:rsidP="0091385D"/>
    <w:p w14:paraId="3320F4BE" w14:textId="2EB48694" w:rsidR="00C40420" w:rsidRDefault="00DD466D" w:rsidP="004A448E">
      <w:pPr>
        <w:pStyle w:val="Heading1"/>
      </w:pPr>
      <w:r>
        <w:t>1.ИМЕ НА ЛЕКАРСТВЕНИЯ ПРОДУКТ</w:t>
      </w:r>
    </w:p>
    <w:p w14:paraId="5E9BA472" w14:textId="7B7F9CBA" w:rsidR="0091385D" w:rsidRDefault="0091385D" w:rsidP="0091385D"/>
    <w:p w14:paraId="2E422549" w14:textId="77777777" w:rsidR="00DB1AC9" w:rsidRPr="00DB1AC9" w:rsidRDefault="00DB1AC9" w:rsidP="00DB1AC9">
      <w:pPr>
        <w:spacing w:line="240" w:lineRule="auto"/>
        <w:rPr>
          <w:rFonts w:eastAsia="Times New Roman" w:cs="Arial"/>
          <w:sz w:val="28"/>
          <w:szCs w:val="24"/>
          <w:lang w:eastAsia="bg-BG"/>
        </w:rPr>
      </w:pPr>
      <w:r w:rsidRPr="00DB1AC9">
        <w:rPr>
          <w:rFonts w:eastAsia="Times New Roman" w:cs="Arial"/>
          <w:color w:val="000000"/>
          <w:szCs w:val="20"/>
          <w:lang w:eastAsia="bg-BG"/>
        </w:rPr>
        <w:t xml:space="preserve">Гиналгин 250 </w:t>
      </w:r>
      <w:r w:rsidRPr="00DB1AC9">
        <w:rPr>
          <w:rFonts w:eastAsia="Times New Roman" w:cs="Arial"/>
          <w:color w:val="000000"/>
          <w:szCs w:val="20"/>
          <w:lang w:val="en-US"/>
        </w:rPr>
        <w:t>mg/</w:t>
      </w:r>
      <w:r w:rsidRPr="00DB1AC9">
        <w:rPr>
          <w:rFonts w:eastAsia="Times New Roman" w:cs="Arial"/>
          <w:color w:val="000000"/>
          <w:szCs w:val="20"/>
          <w:lang w:eastAsia="bg-BG"/>
        </w:rPr>
        <w:t xml:space="preserve">100 </w:t>
      </w:r>
      <w:r w:rsidRPr="00DB1AC9">
        <w:rPr>
          <w:rFonts w:eastAsia="Times New Roman" w:cs="Arial"/>
          <w:color w:val="000000"/>
          <w:szCs w:val="20"/>
          <w:lang w:val="en-US"/>
        </w:rPr>
        <w:t xml:space="preserve">mg </w:t>
      </w:r>
      <w:r w:rsidRPr="00DB1AC9">
        <w:rPr>
          <w:rFonts w:eastAsia="Times New Roman" w:cs="Arial"/>
          <w:color w:val="000000"/>
          <w:szCs w:val="20"/>
          <w:lang w:eastAsia="bg-BG"/>
        </w:rPr>
        <w:t>вагинални таблетки</w:t>
      </w:r>
    </w:p>
    <w:p w14:paraId="69AC8148" w14:textId="3A9D3FEF" w:rsidR="00EC41ED" w:rsidRPr="00DB1AC9" w:rsidRDefault="00DB1AC9" w:rsidP="00DB1AC9">
      <w:pPr>
        <w:rPr>
          <w:rFonts w:cs="Arial"/>
          <w:sz w:val="24"/>
        </w:rPr>
      </w:pPr>
      <w:proofErr w:type="spellStart"/>
      <w:r w:rsidRPr="00DB1AC9">
        <w:rPr>
          <w:rFonts w:eastAsia="Times New Roman" w:cs="Arial"/>
          <w:color w:val="000000"/>
          <w:szCs w:val="20"/>
          <w:lang w:val="en-US"/>
        </w:rPr>
        <w:t>Gynalgin</w:t>
      </w:r>
      <w:proofErr w:type="spellEnd"/>
      <w:r w:rsidRPr="00DB1AC9">
        <w:rPr>
          <w:rFonts w:eastAsia="Times New Roman" w:cs="Arial"/>
          <w:color w:val="000000"/>
          <w:szCs w:val="20"/>
          <w:lang w:val="en-US"/>
        </w:rPr>
        <w:t xml:space="preserve"> </w:t>
      </w:r>
      <w:r w:rsidRPr="00DB1AC9">
        <w:rPr>
          <w:rFonts w:eastAsia="Times New Roman" w:cs="Arial"/>
          <w:color w:val="000000"/>
          <w:szCs w:val="20"/>
          <w:lang w:eastAsia="bg-BG"/>
        </w:rPr>
        <w:t xml:space="preserve">250 </w:t>
      </w:r>
      <w:r w:rsidRPr="00DB1AC9">
        <w:rPr>
          <w:rFonts w:eastAsia="Times New Roman" w:cs="Arial"/>
          <w:color w:val="000000"/>
          <w:szCs w:val="20"/>
          <w:lang w:val="en-US"/>
        </w:rPr>
        <w:t>mg/</w:t>
      </w:r>
      <w:r w:rsidRPr="00DB1AC9">
        <w:rPr>
          <w:rFonts w:eastAsia="Times New Roman" w:cs="Arial"/>
          <w:color w:val="000000"/>
          <w:szCs w:val="20"/>
          <w:lang w:eastAsia="bg-BG"/>
        </w:rPr>
        <w:t xml:space="preserve">100 </w:t>
      </w:r>
      <w:r w:rsidRPr="00DB1AC9">
        <w:rPr>
          <w:rFonts w:eastAsia="Times New Roman" w:cs="Arial"/>
          <w:color w:val="000000"/>
          <w:szCs w:val="20"/>
          <w:lang w:val="en-US"/>
        </w:rPr>
        <w:t>mg vaginal tablets</w:t>
      </w:r>
    </w:p>
    <w:p w14:paraId="1E8447D1" w14:textId="77777777" w:rsidR="0091385D" w:rsidRPr="0091385D" w:rsidRDefault="0091385D" w:rsidP="0091385D"/>
    <w:p w14:paraId="6920A680" w14:textId="53C3EFCC" w:rsidR="00C40420" w:rsidRDefault="00DD466D" w:rsidP="004A448E">
      <w:pPr>
        <w:pStyle w:val="Heading1"/>
      </w:pPr>
      <w:r>
        <w:t>2. КАЧЕСТВЕН И КОЛИЧЕСТВЕН СЪСТАВ</w:t>
      </w:r>
    </w:p>
    <w:p w14:paraId="1ED33AE8" w14:textId="478BAC70" w:rsidR="0091385D" w:rsidRDefault="0091385D" w:rsidP="0091385D"/>
    <w:p w14:paraId="605CDD68" w14:textId="77777777" w:rsidR="00DB1AC9" w:rsidRPr="00DB1AC9" w:rsidRDefault="00DB1AC9" w:rsidP="00DB1AC9">
      <w:pPr>
        <w:spacing w:line="240" w:lineRule="auto"/>
        <w:rPr>
          <w:rFonts w:eastAsia="Times New Roman" w:cs="Arial"/>
          <w:sz w:val="28"/>
          <w:szCs w:val="24"/>
          <w:lang w:eastAsia="bg-BG"/>
        </w:rPr>
      </w:pPr>
      <w:r w:rsidRPr="00DB1AC9">
        <w:rPr>
          <w:rFonts w:eastAsia="Times New Roman" w:cs="Arial"/>
          <w:color w:val="000000"/>
          <w:szCs w:val="20"/>
          <w:lang w:eastAsia="bg-BG"/>
        </w:rPr>
        <w:t xml:space="preserve">Всяка вагинална таблетка съдържа 250 </w:t>
      </w:r>
      <w:r w:rsidRPr="00DB1AC9">
        <w:rPr>
          <w:rFonts w:eastAsia="Times New Roman" w:cs="Arial"/>
          <w:color w:val="000000"/>
          <w:szCs w:val="20"/>
          <w:lang w:val="en-US"/>
        </w:rPr>
        <w:t xml:space="preserve">mg </w:t>
      </w:r>
      <w:r w:rsidRPr="00DB1AC9">
        <w:rPr>
          <w:rFonts w:eastAsia="Times New Roman" w:cs="Arial"/>
          <w:color w:val="000000"/>
          <w:szCs w:val="20"/>
          <w:lang w:eastAsia="bg-BG"/>
        </w:rPr>
        <w:t xml:space="preserve">метронидазол </w:t>
      </w:r>
      <w:r w:rsidRPr="00DB1AC9">
        <w:rPr>
          <w:rFonts w:eastAsia="Times New Roman" w:cs="Arial"/>
          <w:i/>
          <w:iCs/>
          <w:color w:val="000000"/>
          <w:szCs w:val="20"/>
          <w:lang w:val="en-US"/>
        </w:rPr>
        <w:t>(metronidazole)</w:t>
      </w:r>
      <w:r w:rsidRPr="00DB1AC9">
        <w:rPr>
          <w:rFonts w:eastAsia="Times New Roman" w:cs="Arial"/>
          <w:color w:val="000000"/>
          <w:szCs w:val="20"/>
          <w:lang w:val="en-US"/>
        </w:rPr>
        <w:t xml:space="preserve"> </w:t>
      </w:r>
      <w:r w:rsidRPr="00DB1AC9">
        <w:rPr>
          <w:rFonts w:eastAsia="Times New Roman" w:cs="Arial"/>
          <w:color w:val="000000"/>
          <w:szCs w:val="20"/>
          <w:lang w:eastAsia="bg-BG"/>
        </w:rPr>
        <w:t xml:space="preserve">и 100 </w:t>
      </w:r>
      <w:r w:rsidRPr="00DB1AC9">
        <w:rPr>
          <w:rFonts w:eastAsia="Times New Roman" w:cs="Arial"/>
          <w:color w:val="000000"/>
          <w:szCs w:val="20"/>
          <w:lang w:val="en-US"/>
        </w:rPr>
        <w:t xml:space="preserve">mg </w:t>
      </w:r>
      <w:r w:rsidRPr="00DB1AC9">
        <w:rPr>
          <w:rFonts w:eastAsia="Times New Roman" w:cs="Arial"/>
          <w:color w:val="000000"/>
          <w:szCs w:val="20"/>
          <w:lang w:eastAsia="bg-BG"/>
        </w:rPr>
        <w:t xml:space="preserve">хлорквиналдол </w:t>
      </w:r>
      <w:r w:rsidRPr="00DB1AC9">
        <w:rPr>
          <w:rFonts w:eastAsia="Times New Roman" w:cs="Arial"/>
          <w:i/>
          <w:iCs/>
          <w:color w:val="000000"/>
          <w:szCs w:val="20"/>
          <w:lang w:val="en-US"/>
        </w:rPr>
        <w:t>(</w:t>
      </w:r>
      <w:proofErr w:type="spellStart"/>
      <w:r w:rsidRPr="00DB1AC9">
        <w:rPr>
          <w:rFonts w:eastAsia="Times New Roman" w:cs="Arial"/>
          <w:i/>
          <w:iCs/>
          <w:color w:val="000000"/>
          <w:szCs w:val="20"/>
          <w:lang w:val="en-US"/>
        </w:rPr>
        <w:t>chlorquinaldol</w:t>
      </w:r>
      <w:proofErr w:type="spellEnd"/>
      <w:r w:rsidRPr="00DB1AC9">
        <w:rPr>
          <w:rFonts w:eastAsia="Times New Roman" w:cs="Arial"/>
          <w:i/>
          <w:iCs/>
          <w:color w:val="000000"/>
          <w:szCs w:val="20"/>
          <w:lang w:val="en-US"/>
        </w:rPr>
        <w:t>).</w:t>
      </w:r>
    </w:p>
    <w:p w14:paraId="2D37441F" w14:textId="77777777" w:rsidR="00DB1AC9" w:rsidRPr="00DB1AC9" w:rsidRDefault="00DB1AC9" w:rsidP="00DB1AC9">
      <w:pPr>
        <w:rPr>
          <w:rFonts w:eastAsia="Times New Roman" w:cs="Arial"/>
          <w:color w:val="000000"/>
          <w:szCs w:val="20"/>
          <w:lang w:eastAsia="bg-BG"/>
        </w:rPr>
      </w:pPr>
    </w:p>
    <w:p w14:paraId="54632B43" w14:textId="487E3800" w:rsidR="00EC41ED" w:rsidRPr="00DB1AC9" w:rsidRDefault="00DB1AC9" w:rsidP="00DB1AC9">
      <w:pPr>
        <w:rPr>
          <w:rFonts w:cs="Arial"/>
          <w:sz w:val="24"/>
        </w:rPr>
      </w:pPr>
      <w:r w:rsidRPr="00DB1AC9">
        <w:rPr>
          <w:rFonts w:eastAsia="Times New Roman" w:cs="Arial"/>
          <w:color w:val="000000"/>
          <w:szCs w:val="20"/>
          <w:lang w:eastAsia="bg-BG"/>
        </w:rPr>
        <w:t>За пълния списък на помощните вещества, вижте точка 6.1.</w:t>
      </w:r>
    </w:p>
    <w:p w14:paraId="3C47C299" w14:textId="77777777" w:rsidR="00A73575" w:rsidRPr="0091385D" w:rsidRDefault="00A73575" w:rsidP="0091385D"/>
    <w:p w14:paraId="614984C4" w14:textId="3FC552C3" w:rsidR="008A6AF2" w:rsidRDefault="00DD466D" w:rsidP="002C50EE">
      <w:pPr>
        <w:pStyle w:val="Heading1"/>
      </w:pPr>
      <w:r>
        <w:t>3. ЛЕКАРСТВЕНА ФОРМА</w:t>
      </w:r>
    </w:p>
    <w:p w14:paraId="1004E96C" w14:textId="67F9C61D" w:rsidR="0091385D" w:rsidRDefault="0091385D" w:rsidP="0091385D"/>
    <w:p w14:paraId="743244F0" w14:textId="6C7C0ADE" w:rsidR="00EC41ED" w:rsidRPr="00DB1AC9" w:rsidRDefault="00DB1AC9" w:rsidP="0091385D">
      <w:pPr>
        <w:rPr>
          <w:rFonts w:cs="Arial"/>
          <w:sz w:val="24"/>
        </w:rPr>
      </w:pPr>
      <w:r w:rsidRPr="00DB1AC9">
        <w:rPr>
          <w:rFonts w:cs="Arial"/>
          <w:szCs w:val="20"/>
        </w:rPr>
        <w:t>Вагинална таблетка.</w:t>
      </w:r>
    </w:p>
    <w:p w14:paraId="7D287A22" w14:textId="77777777" w:rsidR="00A73575" w:rsidRPr="0091385D" w:rsidRDefault="00A73575" w:rsidP="0091385D"/>
    <w:p w14:paraId="490FC2C4" w14:textId="76FABE77" w:rsidR="002C50EE" w:rsidRDefault="002C50EE" w:rsidP="002C50EE">
      <w:pPr>
        <w:pStyle w:val="Heading1"/>
      </w:pPr>
      <w:r>
        <w:t>4. КЛИНИЧНИ ДАННИ</w:t>
      </w:r>
    </w:p>
    <w:p w14:paraId="0C69CBC7" w14:textId="77777777" w:rsidR="0091385D" w:rsidRPr="0091385D" w:rsidRDefault="0091385D" w:rsidP="0091385D"/>
    <w:p w14:paraId="0C8E6903" w14:textId="51BB3E2D" w:rsidR="008134C8" w:rsidRDefault="002C50EE" w:rsidP="004A448E">
      <w:pPr>
        <w:pStyle w:val="Heading2"/>
      </w:pPr>
      <w:r>
        <w:t>4.1. Терапевтични показания</w:t>
      </w:r>
    </w:p>
    <w:p w14:paraId="174D169F" w14:textId="0369962D" w:rsidR="0091385D" w:rsidRDefault="0091385D" w:rsidP="0091385D"/>
    <w:p w14:paraId="6DFA4B9D" w14:textId="0719A00D" w:rsidR="0091385D" w:rsidRPr="00DB1AC9" w:rsidRDefault="00DB1AC9" w:rsidP="0091385D">
      <w:pPr>
        <w:rPr>
          <w:rFonts w:cs="Arial"/>
          <w:sz w:val="24"/>
        </w:rPr>
      </w:pPr>
      <w:r w:rsidRPr="00DB1AC9">
        <w:rPr>
          <w:rFonts w:cs="Arial"/>
          <w:szCs w:val="20"/>
        </w:rPr>
        <w:t xml:space="preserve">Лечение на вагинални инфекции, причинени от следните бактерии: </w:t>
      </w:r>
      <w:r w:rsidRPr="00DB1AC9">
        <w:rPr>
          <w:rFonts w:cs="Arial"/>
          <w:i/>
          <w:iCs/>
          <w:szCs w:val="20"/>
          <w:lang w:val="en-US"/>
        </w:rPr>
        <w:t>Escherichia coli,</w:t>
      </w:r>
      <w:r w:rsidRPr="00DB1AC9">
        <w:rPr>
          <w:rFonts w:cs="Arial"/>
          <w:szCs w:val="20"/>
          <w:lang w:val="en-US"/>
        </w:rPr>
        <w:t xml:space="preserve"> </w:t>
      </w:r>
      <w:r w:rsidRPr="00DB1AC9">
        <w:rPr>
          <w:rFonts w:cs="Arial"/>
          <w:szCs w:val="20"/>
        </w:rPr>
        <w:t xml:space="preserve">коагулаза- отрицателни стафилококи, коагулаза-положителни </w:t>
      </w:r>
      <w:r w:rsidRPr="00DB1AC9">
        <w:rPr>
          <w:rFonts w:cs="Arial"/>
          <w:i/>
          <w:iCs/>
          <w:szCs w:val="20"/>
          <w:lang w:val="en-US"/>
        </w:rPr>
        <w:t>Staphylococcus aureus,</w:t>
      </w:r>
      <w:r w:rsidRPr="00DB1AC9">
        <w:rPr>
          <w:rFonts w:cs="Arial"/>
          <w:szCs w:val="20"/>
          <w:lang w:val="en-US"/>
        </w:rPr>
        <w:t xml:space="preserve"> </w:t>
      </w:r>
      <w:r w:rsidRPr="00DB1AC9">
        <w:rPr>
          <w:rFonts w:cs="Arial"/>
          <w:szCs w:val="20"/>
        </w:rPr>
        <w:t xml:space="preserve">бета-хемолитични </w:t>
      </w:r>
      <w:r w:rsidRPr="00DB1AC9">
        <w:rPr>
          <w:rFonts w:cs="Arial"/>
          <w:i/>
          <w:iCs/>
          <w:szCs w:val="20"/>
          <w:lang w:val="en-US"/>
        </w:rPr>
        <w:t>Streptococcus,</w:t>
      </w:r>
      <w:r w:rsidRPr="00DB1AC9">
        <w:rPr>
          <w:rFonts w:cs="Arial"/>
          <w:szCs w:val="20"/>
          <w:lang w:val="en-US"/>
        </w:rPr>
        <w:t xml:space="preserve"> </w:t>
      </w:r>
      <w:r w:rsidRPr="00DB1AC9">
        <w:rPr>
          <w:rFonts w:cs="Arial"/>
          <w:szCs w:val="20"/>
        </w:rPr>
        <w:t xml:space="preserve">дифтероиди, </w:t>
      </w:r>
      <w:proofErr w:type="spellStart"/>
      <w:r w:rsidRPr="00DB1AC9">
        <w:rPr>
          <w:rFonts w:cs="Arial"/>
          <w:i/>
          <w:iCs/>
          <w:szCs w:val="20"/>
          <w:lang w:val="en-US"/>
        </w:rPr>
        <w:t>Gardnerella</w:t>
      </w:r>
      <w:proofErr w:type="spellEnd"/>
      <w:r w:rsidRPr="00DB1AC9">
        <w:rPr>
          <w:rFonts w:cs="Arial"/>
          <w:i/>
          <w:iCs/>
          <w:szCs w:val="20"/>
          <w:lang w:val="en-US"/>
        </w:rPr>
        <w:t xml:space="preserve"> </w:t>
      </w:r>
      <w:proofErr w:type="spellStart"/>
      <w:r w:rsidRPr="00DB1AC9">
        <w:rPr>
          <w:rFonts w:cs="Arial"/>
          <w:i/>
          <w:iCs/>
          <w:szCs w:val="20"/>
          <w:lang w:val="en-US"/>
        </w:rPr>
        <w:t>vaginalis</w:t>
      </w:r>
      <w:proofErr w:type="spellEnd"/>
      <w:r w:rsidRPr="00DB1AC9">
        <w:rPr>
          <w:rFonts w:cs="Arial"/>
          <w:i/>
          <w:iCs/>
          <w:szCs w:val="20"/>
          <w:lang w:val="en-US"/>
        </w:rPr>
        <w:t>,</w:t>
      </w:r>
      <w:r w:rsidRPr="00DB1AC9">
        <w:rPr>
          <w:rFonts w:cs="Arial"/>
          <w:szCs w:val="20"/>
          <w:lang w:val="en-US"/>
        </w:rPr>
        <w:t xml:space="preserve"> </w:t>
      </w:r>
      <w:r w:rsidRPr="00DB1AC9">
        <w:rPr>
          <w:rFonts w:cs="Arial"/>
          <w:szCs w:val="20"/>
        </w:rPr>
        <w:t xml:space="preserve">бактерии от рода </w:t>
      </w:r>
      <w:r w:rsidRPr="00DB1AC9">
        <w:rPr>
          <w:rFonts w:cs="Arial"/>
          <w:i/>
          <w:iCs/>
          <w:szCs w:val="20"/>
          <w:lang w:val="en-US"/>
        </w:rPr>
        <w:t>Enterococcus</w:t>
      </w:r>
      <w:r w:rsidRPr="00DB1AC9">
        <w:rPr>
          <w:rFonts w:cs="Arial"/>
          <w:szCs w:val="20"/>
          <w:lang w:val="en-US"/>
        </w:rPr>
        <w:t xml:space="preserve"> </w:t>
      </w:r>
      <w:r w:rsidRPr="00DB1AC9">
        <w:rPr>
          <w:rFonts w:cs="Arial"/>
          <w:szCs w:val="20"/>
        </w:rPr>
        <w:t xml:space="preserve">и </w:t>
      </w:r>
      <w:proofErr w:type="spellStart"/>
      <w:r w:rsidRPr="00DB1AC9">
        <w:rPr>
          <w:rFonts w:cs="Arial"/>
          <w:i/>
          <w:iCs/>
          <w:szCs w:val="20"/>
          <w:lang w:val="en-US"/>
        </w:rPr>
        <w:t>Enterobacter</w:t>
      </w:r>
      <w:proofErr w:type="spellEnd"/>
      <w:r w:rsidRPr="00DB1AC9">
        <w:rPr>
          <w:rFonts w:cs="Arial"/>
          <w:szCs w:val="20"/>
          <w:lang w:val="en-US"/>
        </w:rPr>
        <w:t xml:space="preserve"> </w:t>
      </w:r>
      <w:r w:rsidRPr="00DB1AC9">
        <w:rPr>
          <w:rFonts w:cs="Arial"/>
          <w:szCs w:val="20"/>
        </w:rPr>
        <w:t xml:space="preserve">и протозои </w:t>
      </w:r>
      <w:r w:rsidRPr="00DB1AC9">
        <w:rPr>
          <w:rFonts w:cs="Arial"/>
          <w:i/>
          <w:iCs/>
          <w:szCs w:val="20"/>
          <w:lang w:val="en-US"/>
        </w:rPr>
        <w:t xml:space="preserve">Trichomonas </w:t>
      </w:r>
      <w:proofErr w:type="spellStart"/>
      <w:r w:rsidRPr="00DB1AC9">
        <w:rPr>
          <w:rFonts w:cs="Arial"/>
          <w:i/>
          <w:iCs/>
          <w:szCs w:val="20"/>
          <w:lang w:val="en-US"/>
        </w:rPr>
        <w:t>vaginalis</w:t>
      </w:r>
      <w:proofErr w:type="spellEnd"/>
      <w:r w:rsidRPr="00DB1AC9">
        <w:rPr>
          <w:rFonts w:cs="Arial"/>
          <w:i/>
          <w:iCs/>
          <w:szCs w:val="20"/>
          <w:lang w:val="en-US"/>
        </w:rPr>
        <w:t>.</w:t>
      </w:r>
      <w:r w:rsidRPr="00DB1AC9">
        <w:rPr>
          <w:rFonts w:cs="Arial"/>
          <w:szCs w:val="20"/>
          <w:lang w:val="en-US"/>
        </w:rPr>
        <w:t xml:space="preserve"> </w:t>
      </w:r>
      <w:r w:rsidRPr="00DB1AC9">
        <w:rPr>
          <w:rFonts w:cs="Arial"/>
          <w:szCs w:val="20"/>
        </w:rPr>
        <w:t xml:space="preserve">Ефективен е при лечение на вагинални възпаления, причинени от едновременното присъствие на бактерии, протозои </w:t>
      </w:r>
      <w:r w:rsidRPr="00DB1AC9">
        <w:rPr>
          <w:rFonts w:cs="Arial"/>
          <w:i/>
          <w:iCs/>
          <w:szCs w:val="20"/>
          <w:lang w:val="en-US"/>
        </w:rPr>
        <w:t xml:space="preserve">{Trichomonas </w:t>
      </w:r>
      <w:proofErr w:type="spellStart"/>
      <w:r w:rsidRPr="00DB1AC9">
        <w:rPr>
          <w:rFonts w:cs="Arial"/>
          <w:i/>
          <w:iCs/>
          <w:szCs w:val="20"/>
          <w:lang w:val="en-US"/>
        </w:rPr>
        <w:t>vaginalis</w:t>
      </w:r>
      <w:proofErr w:type="spellEnd"/>
      <w:r w:rsidRPr="00DB1AC9">
        <w:rPr>
          <w:rFonts w:cs="Arial"/>
          <w:i/>
          <w:iCs/>
          <w:szCs w:val="20"/>
          <w:lang w:val="en-US"/>
        </w:rPr>
        <w:t>)</w:t>
      </w:r>
      <w:r w:rsidRPr="00DB1AC9">
        <w:rPr>
          <w:rFonts w:cs="Arial"/>
          <w:szCs w:val="20"/>
          <w:lang w:val="en-US"/>
        </w:rPr>
        <w:t xml:space="preserve"> </w:t>
      </w:r>
      <w:r w:rsidRPr="00DB1AC9">
        <w:rPr>
          <w:rFonts w:cs="Arial"/>
          <w:szCs w:val="20"/>
        </w:rPr>
        <w:t>и гъбички.</w:t>
      </w:r>
    </w:p>
    <w:p w14:paraId="642F56D9" w14:textId="77777777" w:rsidR="00EC41ED" w:rsidRPr="0091385D" w:rsidRDefault="00EC41ED" w:rsidP="0091385D"/>
    <w:p w14:paraId="30BE2C7B" w14:textId="3633C1E4" w:rsidR="008134C8" w:rsidRDefault="002C50EE" w:rsidP="004A448E">
      <w:pPr>
        <w:pStyle w:val="Heading2"/>
      </w:pPr>
      <w:r>
        <w:t>4.2. Дозировка и начин на приложение</w:t>
      </w:r>
    </w:p>
    <w:p w14:paraId="7AA22B68" w14:textId="0723B40D" w:rsidR="0091385D" w:rsidRDefault="0091385D" w:rsidP="0091385D"/>
    <w:p w14:paraId="2087E02F" w14:textId="77777777" w:rsidR="00DB1AC9" w:rsidRPr="00DB1AC9" w:rsidRDefault="00DB1AC9" w:rsidP="00DB1AC9">
      <w:pPr>
        <w:spacing w:line="240" w:lineRule="auto"/>
        <w:rPr>
          <w:rFonts w:eastAsia="Times New Roman" w:cs="Arial"/>
          <w:sz w:val="28"/>
          <w:szCs w:val="24"/>
          <w:lang w:eastAsia="bg-BG"/>
        </w:rPr>
      </w:pPr>
      <w:r w:rsidRPr="00DB1AC9">
        <w:rPr>
          <w:rFonts w:eastAsia="Times New Roman" w:cs="Arial"/>
          <w:color w:val="000000"/>
          <w:szCs w:val="20"/>
          <w:u w:val="single"/>
          <w:lang w:eastAsia="bg-BG"/>
        </w:rPr>
        <w:t>Възрастни</w:t>
      </w:r>
    </w:p>
    <w:p w14:paraId="17B02E23" w14:textId="77777777" w:rsidR="00DB1AC9" w:rsidRPr="00DB1AC9" w:rsidRDefault="00DB1AC9" w:rsidP="00DB1AC9">
      <w:pPr>
        <w:spacing w:line="240" w:lineRule="auto"/>
        <w:rPr>
          <w:rFonts w:eastAsia="Times New Roman" w:cs="Arial"/>
          <w:sz w:val="28"/>
          <w:szCs w:val="24"/>
          <w:lang w:eastAsia="bg-BG"/>
        </w:rPr>
      </w:pPr>
      <w:r w:rsidRPr="00DB1AC9">
        <w:rPr>
          <w:rFonts w:eastAsia="Times New Roman" w:cs="Arial"/>
          <w:color w:val="000000"/>
          <w:szCs w:val="20"/>
          <w:lang w:eastAsia="bg-BG"/>
        </w:rPr>
        <w:t>Дъбоко вагинално: 1 вагинална таблетка, един път на ден, за препоръчване преди лягане.</w:t>
      </w:r>
    </w:p>
    <w:p w14:paraId="5CE6BDFE" w14:textId="77777777" w:rsidR="00DB1AC9" w:rsidRPr="00DB1AC9" w:rsidRDefault="00DB1AC9" w:rsidP="00DB1AC9">
      <w:pPr>
        <w:spacing w:line="240" w:lineRule="auto"/>
        <w:rPr>
          <w:rFonts w:eastAsia="Times New Roman" w:cs="Arial"/>
          <w:sz w:val="28"/>
          <w:szCs w:val="24"/>
          <w:lang w:eastAsia="bg-BG"/>
        </w:rPr>
      </w:pPr>
      <w:r w:rsidRPr="00DB1AC9">
        <w:rPr>
          <w:rFonts w:eastAsia="Times New Roman" w:cs="Arial"/>
          <w:color w:val="000000"/>
          <w:szCs w:val="20"/>
          <w:lang w:eastAsia="bg-BG"/>
        </w:rPr>
        <w:t>Лечението да започне 2-4 дни след края на менструацията и да продължи 10 дни.</w:t>
      </w:r>
    </w:p>
    <w:p w14:paraId="1B13ABD7" w14:textId="77777777" w:rsidR="00DB1AC9" w:rsidRPr="00DB1AC9" w:rsidRDefault="00DB1AC9" w:rsidP="00DB1AC9">
      <w:pPr>
        <w:spacing w:line="240" w:lineRule="auto"/>
        <w:rPr>
          <w:rFonts w:eastAsia="Times New Roman" w:cs="Arial"/>
          <w:sz w:val="28"/>
          <w:szCs w:val="24"/>
          <w:lang w:eastAsia="bg-BG"/>
        </w:rPr>
      </w:pPr>
      <w:r w:rsidRPr="00DB1AC9">
        <w:rPr>
          <w:rFonts w:eastAsia="Times New Roman" w:cs="Arial"/>
          <w:color w:val="000000"/>
          <w:szCs w:val="20"/>
          <w:lang w:eastAsia="bg-BG"/>
        </w:rPr>
        <w:t>В случай на необходимост, лечението може да се повтори.</w:t>
      </w:r>
    </w:p>
    <w:p w14:paraId="47CCEB5C" w14:textId="77777777" w:rsidR="00DB1AC9" w:rsidRPr="00DB1AC9" w:rsidRDefault="00DB1AC9" w:rsidP="00DB1AC9">
      <w:pPr>
        <w:spacing w:line="240" w:lineRule="auto"/>
        <w:rPr>
          <w:rFonts w:eastAsia="Times New Roman" w:cs="Arial"/>
          <w:i/>
          <w:iCs/>
          <w:color w:val="000000"/>
          <w:szCs w:val="20"/>
          <w:lang w:eastAsia="bg-BG"/>
        </w:rPr>
      </w:pPr>
    </w:p>
    <w:p w14:paraId="5CB42687" w14:textId="08BCA32F" w:rsidR="00DB1AC9" w:rsidRPr="00DB1AC9" w:rsidRDefault="00DB1AC9" w:rsidP="00DB1AC9">
      <w:pPr>
        <w:spacing w:line="240" w:lineRule="auto"/>
        <w:rPr>
          <w:rFonts w:eastAsia="Times New Roman" w:cs="Arial"/>
          <w:sz w:val="28"/>
          <w:szCs w:val="24"/>
          <w:lang w:eastAsia="bg-BG"/>
        </w:rPr>
      </w:pPr>
      <w:r w:rsidRPr="00DB1AC9">
        <w:rPr>
          <w:rFonts w:eastAsia="Times New Roman" w:cs="Arial"/>
          <w:i/>
          <w:iCs/>
          <w:color w:val="000000"/>
          <w:szCs w:val="20"/>
          <w:lang w:eastAsia="bg-BG"/>
        </w:rPr>
        <w:t>Педиатрична популация</w:t>
      </w:r>
    </w:p>
    <w:p w14:paraId="0636F791" w14:textId="2F16620F" w:rsidR="00DB1AC9" w:rsidRPr="00DB1AC9" w:rsidRDefault="00DB1AC9" w:rsidP="00DB1AC9">
      <w:pPr>
        <w:spacing w:line="240" w:lineRule="auto"/>
        <w:rPr>
          <w:rFonts w:eastAsia="Times New Roman" w:cs="Arial"/>
          <w:sz w:val="28"/>
          <w:szCs w:val="24"/>
          <w:lang w:eastAsia="bg-BG"/>
        </w:rPr>
      </w:pPr>
      <w:r w:rsidRPr="00DB1AC9">
        <w:rPr>
          <w:rFonts w:eastAsia="Times New Roman" w:cs="Arial"/>
          <w:color w:val="000000"/>
          <w:szCs w:val="20"/>
          <w:u w:val="single"/>
          <w:lang w:eastAsia="bg-BG"/>
        </w:rPr>
        <w:t>Деца и юноши под 18 годишна възраст</w:t>
      </w:r>
    </w:p>
    <w:p w14:paraId="05C42615" w14:textId="77777777" w:rsidR="00DB1AC9" w:rsidRPr="00DB1AC9" w:rsidRDefault="00DB1AC9" w:rsidP="00DB1AC9">
      <w:pPr>
        <w:spacing w:line="240" w:lineRule="auto"/>
        <w:rPr>
          <w:rFonts w:eastAsia="Times New Roman" w:cs="Arial"/>
          <w:sz w:val="28"/>
          <w:szCs w:val="24"/>
          <w:lang w:eastAsia="bg-BG"/>
        </w:rPr>
      </w:pPr>
      <w:r w:rsidRPr="00DB1AC9">
        <w:rPr>
          <w:rFonts w:eastAsia="Times New Roman" w:cs="Arial"/>
          <w:color w:val="000000"/>
          <w:szCs w:val="20"/>
          <w:lang w:eastAsia="bg-BG"/>
        </w:rPr>
        <w:t>Не се препоръчва употребата на Гиналгин при деца под 18 години поради липсата на достатъчни данни за безопасността и ефикасността.</w:t>
      </w:r>
    </w:p>
    <w:p w14:paraId="3BBCE7D0" w14:textId="77777777" w:rsidR="00DB1AC9" w:rsidRPr="00DB1AC9" w:rsidRDefault="00DB1AC9" w:rsidP="00DB1AC9">
      <w:pPr>
        <w:spacing w:line="240" w:lineRule="auto"/>
        <w:rPr>
          <w:rFonts w:eastAsia="Times New Roman" w:cs="Arial"/>
          <w:color w:val="000000"/>
          <w:szCs w:val="20"/>
          <w:u w:val="single"/>
          <w:lang w:eastAsia="bg-BG"/>
        </w:rPr>
      </w:pPr>
    </w:p>
    <w:p w14:paraId="50F5B424" w14:textId="1A4A9EDB" w:rsidR="00DB1AC9" w:rsidRPr="00DB1AC9" w:rsidRDefault="00DB1AC9" w:rsidP="00DB1AC9">
      <w:pPr>
        <w:spacing w:line="240" w:lineRule="auto"/>
        <w:rPr>
          <w:rFonts w:eastAsia="Times New Roman" w:cs="Arial"/>
          <w:sz w:val="28"/>
          <w:szCs w:val="24"/>
          <w:lang w:eastAsia="bg-BG"/>
        </w:rPr>
      </w:pPr>
      <w:r w:rsidRPr="00DB1AC9">
        <w:rPr>
          <w:rFonts w:eastAsia="Times New Roman" w:cs="Arial"/>
          <w:color w:val="000000"/>
          <w:szCs w:val="20"/>
          <w:u w:val="single"/>
          <w:lang w:eastAsia="bg-BG"/>
        </w:rPr>
        <w:lastRenderedPageBreak/>
        <w:t>Старческа възраст</w:t>
      </w:r>
    </w:p>
    <w:p w14:paraId="7D0CB1F9" w14:textId="77777777" w:rsidR="00DB1AC9" w:rsidRPr="00DB1AC9" w:rsidRDefault="00DB1AC9" w:rsidP="00DB1AC9">
      <w:pPr>
        <w:spacing w:line="240" w:lineRule="auto"/>
        <w:rPr>
          <w:rFonts w:eastAsia="Times New Roman" w:cs="Arial"/>
          <w:sz w:val="28"/>
          <w:szCs w:val="24"/>
          <w:lang w:eastAsia="bg-BG"/>
        </w:rPr>
      </w:pPr>
      <w:r w:rsidRPr="00DB1AC9">
        <w:rPr>
          <w:rFonts w:eastAsia="Times New Roman" w:cs="Arial"/>
          <w:color w:val="000000"/>
          <w:szCs w:val="20"/>
          <w:lang w:eastAsia="bg-BG"/>
        </w:rPr>
        <w:t>Промяна в дозировката не е необходима.</w:t>
      </w:r>
    </w:p>
    <w:p w14:paraId="4AA4407C" w14:textId="77777777" w:rsidR="00DB1AC9" w:rsidRPr="00DB1AC9" w:rsidRDefault="00DB1AC9" w:rsidP="00DB1AC9">
      <w:pPr>
        <w:spacing w:line="240" w:lineRule="auto"/>
        <w:rPr>
          <w:rFonts w:eastAsia="Times New Roman" w:cs="Arial"/>
          <w:color w:val="000000"/>
          <w:szCs w:val="20"/>
          <w:u w:val="single"/>
          <w:lang w:eastAsia="bg-BG"/>
        </w:rPr>
      </w:pPr>
    </w:p>
    <w:p w14:paraId="6B14A90C" w14:textId="0952DAE5" w:rsidR="00DB1AC9" w:rsidRPr="00DB1AC9" w:rsidRDefault="00DB1AC9" w:rsidP="00DB1AC9">
      <w:pPr>
        <w:spacing w:line="240" w:lineRule="auto"/>
        <w:rPr>
          <w:rFonts w:eastAsia="Times New Roman" w:cs="Arial"/>
          <w:sz w:val="28"/>
          <w:szCs w:val="24"/>
          <w:lang w:eastAsia="bg-BG"/>
        </w:rPr>
      </w:pPr>
      <w:r w:rsidRPr="00DB1AC9">
        <w:rPr>
          <w:rFonts w:eastAsia="Times New Roman" w:cs="Arial"/>
          <w:color w:val="000000"/>
          <w:szCs w:val="20"/>
          <w:u w:val="single"/>
          <w:lang w:eastAsia="bg-BG"/>
        </w:rPr>
        <w:t>Пациенти с бъбречни и чернодробни нарушения</w:t>
      </w:r>
    </w:p>
    <w:p w14:paraId="7FBF1BCE" w14:textId="12A61A7D" w:rsidR="00EC41ED" w:rsidRPr="00DB1AC9" w:rsidRDefault="00DB1AC9" w:rsidP="00DB1AC9">
      <w:pPr>
        <w:rPr>
          <w:rFonts w:cs="Arial"/>
          <w:sz w:val="24"/>
        </w:rPr>
      </w:pPr>
      <w:r w:rsidRPr="00DB1AC9">
        <w:rPr>
          <w:rFonts w:eastAsia="Times New Roman" w:cs="Arial"/>
          <w:color w:val="000000"/>
          <w:szCs w:val="20"/>
          <w:lang w:eastAsia="bg-BG"/>
        </w:rPr>
        <w:t>Промяна в дозировката не е необходима.</w:t>
      </w:r>
    </w:p>
    <w:p w14:paraId="132F3111" w14:textId="77777777" w:rsidR="005B0F27" w:rsidRPr="0091385D" w:rsidRDefault="005B0F27" w:rsidP="0091385D"/>
    <w:p w14:paraId="28C984E8" w14:textId="0756AE28" w:rsidR="008134C8" w:rsidRDefault="002C50EE" w:rsidP="004A448E">
      <w:pPr>
        <w:pStyle w:val="Heading2"/>
      </w:pPr>
      <w:r>
        <w:t>4.3. Противопоказания</w:t>
      </w:r>
    </w:p>
    <w:p w14:paraId="2363D607" w14:textId="619A99CE" w:rsidR="0091385D" w:rsidRDefault="0091385D" w:rsidP="0091385D"/>
    <w:p w14:paraId="030B6A4D" w14:textId="4F746F0B" w:rsidR="00EC41ED" w:rsidRPr="00DB1AC9" w:rsidRDefault="00DB1AC9" w:rsidP="0091385D">
      <w:pPr>
        <w:rPr>
          <w:rFonts w:cs="Arial"/>
          <w:sz w:val="24"/>
        </w:rPr>
      </w:pPr>
      <w:r w:rsidRPr="00DB1AC9">
        <w:rPr>
          <w:rFonts w:cs="Arial"/>
          <w:szCs w:val="20"/>
        </w:rPr>
        <w:t>Свръхчувствителност към активните вещества или към някое от помощните вещества, изброени в точка 6.1.</w:t>
      </w:r>
    </w:p>
    <w:p w14:paraId="31B39DC6" w14:textId="77777777" w:rsidR="0091385D" w:rsidRPr="0091385D" w:rsidRDefault="0091385D" w:rsidP="0091385D"/>
    <w:p w14:paraId="212F509C" w14:textId="52B87D4F" w:rsidR="004F498A" w:rsidRDefault="002C50EE" w:rsidP="004A448E">
      <w:pPr>
        <w:pStyle w:val="Heading2"/>
      </w:pPr>
      <w:r>
        <w:t>4.4. Специални предупреждения и предпазни мерки при употреба</w:t>
      </w:r>
    </w:p>
    <w:p w14:paraId="0AAC2B60" w14:textId="1E0703C7" w:rsidR="0091385D" w:rsidRDefault="0091385D" w:rsidP="0091385D"/>
    <w:p w14:paraId="17D99E7F" w14:textId="77777777" w:rsidR="00DB1AC9" w:rsidRPr="00DB1AC9" w:rsidRDefault="00DB1AC9" w:rsidP="00DB1AC9">
      <w:pPr>
        <w:spacing w:line="240" w:lineRule="auto"/>
        <w:rPr>
          <w:rFonts w:eastAsia="Times New Roman" w:cs="Arial"/>
          <w:sz w:val="28"/>
          <w:szCs w:val="24"/>
          <w:lang w:eastAsia="bg-BG"/>
        </w:rPr>
      </w:pPr>
      <w:r w:rsidRPr="00DB1AC9">
        <w:rPr>
          <w:rFonts w:eastAsia="Times New Roman" w:cs="Arial"/>
          <w:color w:val="000000"/>
          <w:szCs w:val="20"/>
          <w:lang w:eastAsia="bg-BG"/>
        </w:rPr>
        <w:t>Продуктът е предназначен за вагинално приложение. Да не се употребява перорално. Да се избягва използването на продукта по време на менструация.</w:t>
      </w:r>
    </w:p>
    <w:p w14:paraId="3E06C9E6" w14:textId="77777777" w:rsidR="00DB1AC9" w:rsidRPr="00DB1AC9" w:rsidRDefault="00DB1AC9" w:rsidP="00DB1AC9">
      <w:pPr>
        <w:spacing w:line="240" w:lineRule="auto"/>
        <w:rPr>
          <w:rFonts w:eastAsia="Times New Roman" w:cs="Arial"/>
          <w:color w:val="000000"/>
          <w:szCs w:val="20"/>
          <w:lang w:eastAsia="bg-BG"/>
        </w:rPr>
      </w:pPr>
    </w:p>
    <w:p w14:paraId="12A22630" w14:textId="42046796" w:rsidR="00DB1AC9" w:rsidRPr="00DB1AC9" w:rsidRDefault="00DB1AC9" w:rsidP="00DB1AC9">
      <w:pPr>
        <w:spacing w:line="240" w:lineRule="auto"/>
        <w:rPr>
          <w:rFonts w:eastAsia="Times New Roman" w:cs="Arial"/>
          <w:sz w:val="28"/>
          <w:szCs w:val="24"/>
          <w:lang w:eastAsia="bg-BG"/>
        </w:rPr>
      </w:pPr>
      <w:r w:rsidRPr="00DB1AC9">
        <w:rPr>
          <w:rFonts w:eastAsia="Times New Roman" w:cs="Arial"/>
          <w:color w:val="000000"/>
          <w:szCs w:val="20"/>
          <w:lang w:eastAsia="bg-BG"/>
        </w:rPr>
        <w:t>Пациентите трябва да се въздържат от полови контакти по време на инфекция и по време на лечение.</w:t>
      </w:r>
    </w:p>
    <w:p w14:paraId="591CD42B" w14:textId="77777777" w:rsidR="00DB1AC9" w:rsidRPr="00DB1AC9" w:rsidRDefault="00DB1AC9" w:rsidP="00DB1AC9">
      <w:pPr>
        <w:spacing w:line="240" w:lineRule="auto"/>
        <w:rPr>
          <w:rFonts w:eastAsia="Times New Roman" w:cs="Arial"/>
          <w:color w:val="000000"/>
          <w:szCs w:val="20"/>
          <w:lang w:eastAsia="bg-BG"/>
        </w:rPr>
      </w:pPr>
    </w:p>
    <w:p w14:paraId="719FADD1" w14:textId="23D5B8BC" w:rsidR="00DB1AC9" w:rsidRPr="00DB1AC9" w:rsidRDefault="00DB1AC9" w:rsidP="00DB1AC9">
      <w:pPr>
        <w:spacing w:line="240" w:lineRule="auto"/>
        <w:rPr>
          <w:rFonts w:eastAsia="Times New Roman" w:cs="Arial"/>
          <w:sz w:val="28"/>
          <w:szCs w:val="24"/>
          <w:lang w:eastAsia="bg-BG"/>
        </w:rPr>
      </w:pPr>
      <w:r w:rsidRPr="00DB1AC9">
        <w:rPr>
          <w:rFonts w:eastAsia="Times New Roman" w:cs="Arial"/>
          <w:color w:val="000000"/>
          <w:szCs w:val="20"/>
          <w:lang w:eastAsia="bg-BG"/>
        </w:rPr>
        <w:t>Сексуалният партньор на пациентка, страдаща от вагинална инфекция, също трябва да бъде съответно лекуван.</w:t>
      </w:r>
    </w:p>
    <w:p w14:paraId="2AFF6BC2" w14:textId="77777777" w:rsidR="00DB1AC9" w:rsidRPr="00DB1AC9" w:rsidRDefault="00DB1AC9" w:rsidP="00DB1AC9">
      <w:pPr>
        <w:spacing w:line="240" w:lineRule="auto"/>
        <w:rPr>
          <w:rFonts w:eastAsia="Times New Roman" w:cs="Arial"/>
          <w:color w:val="000000"/>
          <w:szCs w:val="20"/>
          <w:lang w:eastAsia="bg-BG"/>
        </w:rPr>
      </w:pPr>
    </w:p>
    <w:p w14:paraId="15DC157A" w14:textId="03E2B326" w:rsidR="00DB1AC9" w:rsidRPr="00DB1AC9" w:rsidRDefault="00DB1AC9" w:rsidP="00DB1AC9">
      <w:pPr>
        <w:spacing w:line="240" w:lineRule="auto"/>
        <w:rPr>
          <w:rFonts w:eastAsia="Times New Roman" w:cs="Arial"/>
          <w:sz w:val="28"/>
          <w:szCs w:val="24"/>
          <w:lang w:eastAsia="bg-BG"/>
        </w:rPr>
      </w:pPr>
      <w:r w:rsidRPr="00DB1AC9">
        <w:rPr>
          <w:rFonts w:eastAsia="Times New Roman" w:cs="Arial"/>
          <w:color w:val="000000"/>
          <w:szCs w:val="20"/>
          <w:lang w:eastAsia="bg-BG"/>
        </w:rPr>
        <w:t>Продуктът трябва да се използва с повишено внимание при пациенти, стадащи от остра чернодробна недостатъчност (при такива пациенти е възможно да се получи натрупване на метронидазол в организма) и при пациенти с анамнеза за дискразия на кръвта.</w:t>
      </w:r>
    </w:p>
    <w:p w14:paraId="4D1A4555" w14:textId="77777777" w:rsidR="00DB1AC9" w:rsidRPr="00DB1AC9" w:rsidRDefault="00DB1AC9" w:rsidP="00DB1AC9">
      <w:pPr>
        <w:spacing w:line="240" w:lineRule="auto"/>
        <w:rPr>
          <w:rFonts w:eastAsia="Times New Roman" w:cs="Arial"/>
          <w:color w:val="000000"/>
          <w:szCs w:val="20"/>
          <w:lang w:eastAsia="bg-BG"/>
        </w:rPr>
      </w:pPr>
    </w:p>
    <w:p w14:paraId="3730A830" w14:textId="26134A68" w:rsidR="00DB1AC9" w:rsidRPr="00DB1AC9" w:rsidRDefault="00DB1AC9" w:rsidP="00DB1AC9">
      <w:pPr>
        <w:spacing w:line="240" w:lineRule="auto"/>
        <w:rPr>
          <w:rFonts w:eastAsia="Times New Roman" w:cs="Arial"/>
          <w:sz w:val="28"/>
          <w:szCs w:val="24"/>
          <w:lang w:eastAsia="bg-BG"/>
        </w:rPr>
      </w:pPr>
      <w:r w:rsidRPr="00DB1AC9">
        <w:rPr>
          <w:rFonts w:eastAsia="Times New Roman" w:cs="Arial"/>
          <w:color w:val="000000"/>
          <w:szCs w:val="20"/>
          <w:lang w:eastAsia="bg-BG"/>
        </w:rPr>
        <w:t xml:space="preserve">Съобщени са случаи на тежка хепатотоксичност/остра чернодробна недостатъчност, включително случаи с летален изход, с много бързо начало след започване на лечение с продукти, съдържащи метронидазол за системно приложение, при пациенти със синдром на </w:t>
      </w:r>
      <w:proofErr w:type="spellStart"/>
      <w:r w:rsidRPr="00DB1AC9">
        <w:rPr>
          <w:rFonts w:eastAsia="Times New Roman" w:cs="Arial"/>
          <w:color w:val="000000"/>
          <w:szCs w:val="20"/>
          <w:lang w:val="en-US"/>
        </w:rPr>
        <w:t>Cockayne</w:t>
      </w:r>
      <w:proofErr w:type="spellEnd"/>
      <w:r w:rsidRPr="00DB1AC9">
        <w:rPr>
          <w:rFonts w:eastAsia="Times New Roman" w:cs="Arial"/>
          <w:color w:val="000000"/>
          <w:szCs w:val="20"/>
          <w:lang w:val="en-US"/>
        </w:rPr>
        <w:t xml:space="preserve">. </w:t>
      </w:r>
      <w:r w:rsidRPr="00DB1AC9">
        <w:rPr>
          <w:rFonts w:eastAsia="Times New Roman" w:cs="Arial"/>
          <w:color w:val="000000"/>
          <w:szCs w:val="20"/>
          <w:lang w:eastAsia="bg-BG"/>
        </w:rPr>
        <w:t>Поради това при тази популация метронидазол не трябва да се използва, освен ако се счита, че ползата превишава риска и ако липсва алтернативно лечение. Изследвания на чернодробните функционални показатели трябва да се правят непосредствено преди началото на лечението, през цялото време на лечението и след края на лечението, докато чернодробните функционални показатели достигнат нормалните си стойности или докато се достигнат изходните стойности. Ако чернодробните функционални показатели се повишат значително по време на лечението, приемът на лекарството трябва да се преустанови (вижте точка 4.8).</w:t>
      </w:r>
    </w:p>
    <w:p w14:paraId="2A95DA32" w14:textId="77777777" w:rsidR="00DB1AC9" w:rsidRPr="00DB1AC9" w:rsidRDefault="00DB1AC9" w:rsidP="00DB1AC9">
      <w:pPr>
        <w:spacing w:line="240" w:lineRule="auto"/>
        <w:rPr>
          <w:rFonts w:eastAsia="Times New Roman" w:cs="Arial"/>
          <w:color w:val="000000"/>
          <w:szCs w:val="20"/>
          <w:lang w:eastAsia="bg-BG"/>
        </w:rPr>
      </w:pPr>
    </w:p>
    <w:p w14:paraId="60B0FC1F" w14:textId="257C3F51" w:rsidR="00DB1AC9" w:rsidRPr="00DB1AC9" w:rsidRDefault="00DB1AC9" w:rsidP="00DB1AC9">
      <w:pPr>
        <w:spacing w:line="240" w:lineRule="auto"/>
        <w:rPr>
          <w:rFonts w:eastAsia="Times New Roman" w:cs="Arial"/>
          <w:sz w:val="28"/>
          <w:szCs w:val="24"/>
          <w:lang w:eastAsia="bg-BG"/>
        </w:rPr>
      </w:pPr>
      <w:r w:rsidRPr="00DB1AC9">
        <w:rPr>
          <w:rFonts w:eastAsia="Times New Roman" w:cs="Arial"/>
          <w:color w:val="000000"/>
          <w:szCs w:val="20"/>
          <w:lang w:eastAsia="bg-BG"/>
        </w:rPr>
        <w:t xml:space="preserve">Пациентите със синдром на </w:t>
      </w:r>
      <w:proofErr w:type="spellStart"/>
      <w:r w:rsidRPr="00DB1AC9">
        <w:rPr>
          <w:rFonts w:eastAsia="Times New Roman" w:cs="Arial"/>
          <w:color w:val="000000"/>
          <w:szCs w:val="20"/>
          <w:lang w:val="en-US"/>
        </w:rPr>
        <w:t>Cockayne</w:t>
      </w:r>
      <w:proofErr w:type="spellEnd"/>
      <w:r w:rsidRPr="00DB1AC9">
        <w:rPr>
          <w:rFonts w:eastAsia="Times New Roman" w:cs="Arial"/>
          <w:color w:val="000000"/>
          <w:szCs w:val="20"/>
          <w:lang w:val="en-US"/>
        </w:rPr>
        <w:t xml:space="preserve"> </w:t>
      </w:r>
      <w:r w:rsidRPr="00DB1AC9">
        <w:rPr>
          <w:rFonts w:eastAsia="Times New Roman" w:cs="Arial"/>
          <w:color w:val="000000"/>
          <w:szCs w:val="20"/>
          <w:lang w:eastAsia="bg-BG"/>
        </w:rPr>
        <w:t>трябва да бъдат посъветвани да съобщават незабавно на своя лекар всички симптоми на потенциално увреждане на черния дроб и да спрат приема на метронидазол.</w:t>
      </w:r>
    </w:p>
    <w:p w14:paraId="2E88551F" w14:textId="77777777" w:rsidR="00DB1AC9" w:rsidRPr="00DB1AC9" w:rsidRDefault="00DB1AC9" w:rsidP="00DB1AC9">
      <w:pPr>
        <w:rPr>
          <w:rFonts w:eastAsia="Times New Roman" w:cs="Arial"/>
          <w:color w:val="000000"/>
          <w:szCs w:val="20"/>
          <w:lang w:eastAsia="bg-BG"/>
        </w:rPr>
      </w:pPr>
    </w:p>
    <w:p w14:paraId="0E28BBDE" w14:textId="51E08CD9" w:rsidR="007A2185" w:rsidRPr="00DB1AC9" w:rsidRDefault="00DB1AC9" w:rsidP="00DB1AC9">
      <w:pPr>
        <w:rPr>
          <w:rFonts w:cs="Arial"/>
          <w:sz w:val="24"/>
        </w:rPr>
      </w:pPr>
      <w:r w:rsidRPr="00DB1AC9">
        <w:rPr>
          <w:rFonts w:eastAsia="Times New Roman" w:cs="Arial"/>
          <w:color w:val="000000"/>
          <w:szCs w:val="20"/>
          <w:lang w:eastAsia="bg-BG"/>
        </w:rPr>
        <w:t>Продуктът не трябва да се използва в големи дози и за продължително време, тъй като резултатите показват, че използването на халогенирани хинолини по този начин (хлорквиналдол принадлежи към тази група) може да предизвика подостра миело-оптична невропатия, която се характеризира с дизестезия, мускулна слабост, болки и зрителни нарушения.</w:t>
      </w:r>
    </w:p>
    <w:p w14:paraId="24E3E82F" w14:textId="77777777" w:rsidR="0091385D" w:rsidRPr="0091385D" w:rsidRDefault="0091385D" w:rsidP="0091385D"/>
    <w:p w14:paraId="619DED1E" w14:textId="564F257F" w:rsidR="004F498A" w:rsidRDefault="002C50EE" w:rsidP="004A448E">
      <w:pPr>
        <w:pStyle w:val="Heading2"/>
      </w:pPr>
      <w:r>
        <w:lastRenderedPageBreak/>
        <w:t>4.5. Взаимодействие с други лекарствени продукти и други форми на</w:t>
      </w:r>
      <w:r w:rsidR="004F1CE7" w:rsidRPr="004F1CE7">
        <w:rPr>
          <w:lang w:val="ru-RU"/>
        </w:rPr>
        <w:t xml:space="preserve"> </w:t>
      </w:r>
      <w:r w:rsidR="004F1CE7">
        <w:t>взаимодействие</w:t>
      </w:r>
      <w:r>
        <w:t xml:space="preserve"> </w:t>
      </w:r>
    </w:p>
    <w:p w14:paraId="355E4B7C" w14:textId="7D829F6C" w:rsidR="0091385D" w:rsidRDefault="0091385D" w:rsidP="0091385D"/>
    <w:p w14:paraId="27DE9AD8" w14:textId="77777777" w:rsidR="00DB1AC9" w:rsidRPr="00DB1AC9" w:rsidRDefault="00DB1AC9" w:rsidP="00DB1AC9">
      <w:pPr>
        <w:spacing w:line="240" w:lineRule="auto"/>
        <w:rPr>
          <w:rFonts w:eastAsia="Times New Roman" w:cs="Arial"/>
          <w:sz w:val="28"/>
          <w:szCs w:val="24"/>
          <w:lang w:eastAsia="bg-BG"/>
        </w:rPr>
      </w:pPr>
      <w:r w:rsidRPr="00DB1AC9">
        <w:rPr>
          <w:rFonts w:eastAsia="Times New Roman" w:cs="Arial"/>
          <w:color w:val="000000"/>
          <w:szCs w:val="20"/>
          <w:lang w:eastAsia="bg-BG"/>
        </w:rPr>
        <w:t>Консумация на алкохол по време на перорално лечение с метронидазол може да предизвика реакция на непоносимост към алкохола. Пероралното приложение на метронидазол по време на лечение с дисулфирам може да предизвика появата на психични реакции и объркване.</w:t>
      </w:r>
    </w:p>
    <w:p w14:paraId="2FE1DF1A" w14:textId="77777777" w:rsidR="00DB1AC9" w:rsidRPr="00DB1AC9" w:rsidRDefault="00DB1AC9" w:rsidP="00DB1AC9">
      <w:pPr>
        <w:spacing w:line="240" w:lineRule="auto"/>
        <w:rPr>
          <w:rFonts w:eastAsia="Times New Roman" w:cs="Arial"/>
          <w:color w:val="000000"/>
          <w:szCs w:val="20"/>
          <w:lang w:eastAsia="bg-BG"/>
        </w:rPr>
      </w:pPr>
    </w:p>
    <w:p w14:paraId="21E715EE" w14:textId="05CD4BCE" w:rsidR="00DB1AC9" w:rsidRPr="00DB1AC9" w:rsidRDefault="00DB1AC9" w:rsidP="00DB1AC9">
      <w:pPr>
        <w:spacing w:line="240" w:lineRule="auto"/>
        <w:rPr>
          <w:rFonts w:eastAsia="Times New Roman" w:cs="Arial"/>
          <w:sz w:val="28"/>
          <w:szCs w:val="24"/>
          <w:lang w:eastAsia="bg-BG"/>
        </w:rPr>
      </w:pPr>
      <w:r w:rsidRPr="00DB1AC9">
        <w:rPr>
          <w:rFonts w:eastAsia="Times New Roman" w:cs="Arial"/>
          <w:color w:val="000000"/>
          <w:szCs w:val="20"/>
          <w:lang w:eastAsia="bg-BG"/>
        </w:rPr>
        <w:t>Метронидазол, използван перорално заедно с варфарин, циклоспорин и 5-флуороурацил може да причини повишение на техните нива в серума. Тъй като нивото на метронидазол в кръвта е много ниско когато се прилага интравагинално, рискът от поява на такива взаимодействия е малък кога</w:t>
      </w:r>
      <w:bookmarkStart w:id="1" w:name="_GoBack"/>
      <w:bookmarkEnd w:id="1"/>
      <w:r w:rsidRPr="00DB1AC9">
        <w:rPr>
          <w:rFonts w:eastAsia="Times New Roman" w:cs="Arial"/>
          <w:color w:val="000000"/>
          <w:szCs w:val="20"/>
          <w:lang w:eastAsia="bg-BG"/>
        </w:rPr>
        <w:t xml:space="preserve"> се използва Гиналгин.</w:t>
      </w:r>
    </w:p>
    <w:p w14:paraId="76C52FF2" w14:textId="77777777" w:rsidR="00DB1AC9" w:rsidRPr="00DB1AC9" w:rsidRDefault="00DB1AC9" w:rsidP="00DB1AC9">
      <w:pPr>
        <w:spacing w:line="240" w:lineRule="auto"/>
        <w:rPr>
          <w:rFonts w:eastAsia="Times New Roman" w:cs="Arial"/>
          <w:color w:val="000000"/>
          <w:szCs w:val="20"/>
          <w:lang w:eastAsia="bg-BG"/>
        </w:rPr>
      </w:pPr>
    </w:p>
    <w:p w14:paraId="39410D8C" w14:textId="677B0D96" w:rsidR="00DB1AC9" w:rsidRPr="00DB1AC9" w:rsidRDefault="00DB1AC9" w:rsidP="00DB1AC9">
      <w:pPr>
        <w:spacing w:line="240" w:lineRule="auto"/>
        <w:rPr>
          <w:rFonts w:eastAsia="Times New Roman" w:cs="Arial"/>
          <w:sz w:val="28"/>
          <w:szCs w:val="24"/>
          <w:lang w:eastAsia="bg-BG"/>
        </w:rPr>
      </w:pPr>
      <w:r w:rsidRPr="00DB1AC9">
        <w:rPr>
          <w:rFonts w:eastAsia="Times New Roman" w:cs="Arial"/>
          <w:color w:val="000000"/>
          <w:szCs w:val="20"/>
          <w:lang w:eastAsia="bg-BG"/>
        </w:rPr>
        <w:t>Метронидазол може да повлияе на резултатите при определяне нивата на аспартат аминотрансфераза, аланин аминотрансфераза, млечна киселина, триглицериди и глюкозохексокиназа в серума на кръвта.</w:t>
      </w:r>
    </w:p>
    <w:p w14:paraId="1E8ECDD4" w14:textId="77777777" w:rsidR="00DB1AC9" w:rsidRPr="00DB1AC9" w:rsidRDefault="00DB1AC9" w:rsidP="00DB1AC9">
      <w:pPr>
        <w:rPr>
          <w:rFonts w:eastAsia="Times New Roman" w:cs="Arial"/>
          <w:color w:val="000000"/>
          <w:szCs w:val="20"/>
          <w:lang w:eastAsia="bg-BG"/>
        </w:rPr>
      </w:pPr>
    </w:p>
    <w:p w14:paraId="5B2761C5" w14:textId="2AC68FFE" w:rsidR="0091385D" w:rsidRPr="00DB1AC9" w:rsidRDefault="00DB1AC9" w:rsidP="00DB1AC9">
      <w:pPr>
        <w:rPr>
          <w:rFonts w:cs="Arial"/>
          <w:sz w:val="24"/>
        </w:rPr>
      </w:pPr>
      <w:r w:rsidRPr="00DB1AC9">
        <w:rPr>
          <w:rFonts w:eastAsia="Times New Roman" w:cs="Arial"/>
          <w:color w:val="000000"/>
          <w:szCs w:val="20"/>
          <w:lang w:eastAsia="bg-BG"/>
        </w:rPr>
        <w:t>Метали и йодни съединения намаляват действието на хлорквиналдол.</w:t>
      </w:r>
    </w:p>
    <w:p w14:paraId="0395BD2E" w14:textId="77777777" w:rsidR="007A2185" w:rsidRPr="0091385D" w:rsidRDefault="007A2185" w:rsidP="0091385D"/>
    <w:p w14:paraId="394A7584" w14:textId="10DEA5B3" w:rsidR="004F498A" w:rsidRDefault="002C50EE" w:rsidP="004A448E">
      <w:pPr>
        <w:pStyle w:val="Heading2"/>
      </w:pPr>
      <w:r>
        <w:t>4.6. Фертилитет, бременност и кърмене</w:t>
      </w:r>
    </w:p>
    <w:p w14:paraId="4887836B" w14:textId="0528FAED" w:rsidR="0091385D" w:rsidRDefault="0091385D" w:rsidP="0091385D"/>
    <w:p w14:paraId="0882DB8F" w14:textId="77777777" w:rsidR="00DB1AC9" w:rsidRPr="00DB1AC9" w:rsidRDefault="00DB1AC9" w:rsidP="00DB1AC9">
      <w:pPr>
        <w:spacing w:line="240" w:lineRule="auto"/>
        <w:rPr>
          <w:rFonts w:eastAsia="Times New Roman" w:cs="Arial"/>
          <w:lang w:eastAsia="bg-BG"/>
        </w:rPr>
      </w:pPr>
      <w:r w:rsidRPr="00DB1AC9">
        <w:rPr>
          <w:rFonts w:eastAsia="Times New Roman" w:cs="Arial"/>
          <w:color w:val="000000"/>
          <w:lang w:eastAsia="bg-BG"/>
        </w:rPr>
        <w:t>Проучванията при животни са недостатъчни по отношение на влиянието върху бременността, феталното развитие, раждането и постнаталното развитие (вж. 5.3). Потенциалният риск при хора не е известен.</w:t>
      </w:r>
    </w:p>
    <w:p w14:paraId="2F0107DA" w14:textId="77777777" w:rsidR="00DB1AC9" w:rsidRPr="00DB1AC9" w:rsidRDefault="00DB1AC9" w:rsidP="00DB1AC9">
      <w:pPr>
        <w:spacing w:line="240" w:lineRule="auto"/>
        <w:rPr>
          <w:rFonts w:eastAsia="Times New Roman" w:cs="Arial"/>
          <w:color w:val="000000"/>
          <w:u w:val="single"/>
          <w:lang w:eastAsia="bg-BG"/>
        </w:rPr>
      </w:pPr>
    </w:p>
    <w:p w14:paraId="1F2DA2DE" w14:textId="4304ECE6" w:rsidR="00DB1AC9" w:rsidRPr="00DB1AC9" w:rsidRDefault="00DB1AC9" w:rsidP="00DB1AC9">
      <w:pPr>
        <w:pStyle w:val="Heading3"/>
        <w:rPr>
          <w:rFonts w:eastAsia="Times New Roman"/>
          <w:u w:val="single"/>
          <w:lang w:eastAsia="bg-BG"/>
        </w:rPr>
      </w:pPr>
      <w:r w:rsidRPr="00DB1AC9">
        <w:rPr>
          <w:rFonts w:eastAsia="Times New Roman"/>
          <w:u w:val="single"/>
          <w:lang w:eastAsia="bg-BG"/>
        </w:rPr>
        <w:t>Бременност</w:t>
      </w:r>
    </w:p>
    <w:p w14:paraId="34CDCEAE" w14:textId="77777777" w:rsidR="00DB1AC9" w:rsidRPr="00DB1AC9" w:rsidRDefault="00DB1AC9" w:rsidP="00DB1AC9">
      <w:pPr>
        <w:spacing w:line="240" w:lineRule="auto"/>
        <w:rPr>
          <w:rFonts w:eastAsia="Times New Roman" w:cs="Arial"/>
          <w:lang w:eastAsia="bg-BG"/>
        </w:rPr>
      </w:pPr>
      <w:r w:rsidRPr="00DB1AC9">
        <w:rPr>
          <w:rFonts w:eastAsia="Times New Roman" w:cs="Arial"/>
          <w:color w:val="000000"/>
          <w:lang w:eastAsia="bg-BG"/>
        </w:rPr>
        <w:t>Гиналгин не трябва да се използва по време на бременност, освен в случай на категорична необходимост.</w:t>
      </w:r>
    </w:p>
    <w:p w14:paraId="1B8C0645" w14:textId="77777777" w:rsidR="00DB1AC9" w:rsidRPr="00DB1AC9" w:rsidRDefault="00DB1AC9" w:rsidP="00DB1AC9">
      <w:pPr>
        <w:spacing w:line="240" w:lineRule="auto"/>
        <w:rPr>
          <w:rFonts w:eastAsia="Times New Roman" w:cs="Arial"/>
          <w:color w:val="000000"/>
          <w:u w:val="single"/>
          <w:lang w:eastAsia="bg-BG"/>
        </w:rPr>
      </w:pPr>
    </w:p>
    <w:p w14:paraId="567EAD3F" w14:textId="5596F6EF" w:rsidR="00DB1AC9" w:rsidRPr="00DB1AC9" w:rsidRDefault="00DB1AC9" w:rsidP="00DB1AC9">
      <w:pPr>
        <w:pStyle w:val="Heading3"/>
        <w:rPr>
          <w:rFonts w:eastAsia="Times New Roman"/>
          <w:u w:val="single"/>
          <w:lang w:eastAsia="bg-BG"/>
        </w:rPr>
      </w:pPr>
      <w:r w:rsidRPr="00DB1AC9">
        <w:rPr>
          <w:rFonts w:eastAsia="Times New Roman"/>
          <w:u w:val="single"/>
          <w:lang w:eastAsia="bg-BG"/>
        </w:rPr>
        <w:t>Кърмене</w:t>
      </w:r>
    </w:p>
    <w:p w14:paraId="102F0D07" w14:textId="54C92107" w:rsidR="007A2185" w:rsidRPr="00DB1AC9" w:rsidRDefault="00DB1AC9" w:rsidP="00DB1AC9">
      <w:pPr>
        <w:rPr>
          <w:rFonts w:cs="Arial"/>
        </w:rPr>
      </w:pPr>
      <w:r w:rsidRPr="00DB1AC9">
        <w:rPr>
          <w:rFonts w:eastAsia="Times New Roman" w:cs="Arial"/>
          <w:color w:val="000000"/>
          <w:lang w:eastAsia="bg-BG"/>
        </w:rPr>
        <w:t>Съотношението на концентрацията на метронидазол в серума на кърмещи майки към концентрацията на метронидазол в серума на кърмените деца е около 0,15, така че се препоръчва предпазливо използване на лекарството от кърмещи майки.</w:t>
      </w:r>
    </w:p>
    <w:p w14:paraId="3E8789C3" w14:textId="77777777" w:rsidR="0091385D" w:rsidRPr="0091385D" w:rsidRDefault="0091385D" w:rsidP="0091385D"/>
    <w:p w14:paraId="064DF1DE" w14:textId="70BCC16C" w:rsidR="00CF77F7" w:rsidRDefault="002C50EE" w:rsidP="004A448E">
      <w:pPr>
        <w:pStyle w:val="Heading2"/>
      </w:pPr>
      <w:r>
        <w:t>4.7. Ефекти върху способността за шофиране и работа с машини</w:t>
      </w:r>
    </w:p>
    <w:p w14:paraId="1455464C" w14:textId="78136F1E" w:rsidR="0091385D" w:rsidRDefault="0091385D" w:rsidP="0091385D"/>
    <w:p w14:paraId="1C9ABB96" w14:textId="6828ED4D" w:rsidR="007A2185" w:rsidRPr="00DB1AC9" w:rsidRDefault="00DB1AC9" w:rsidP="0091385D">
      <w:pPr>
        <w:rPr>
          <w:rFonts w:cs="Arial"/>
        </w:rPr>
      </w:pPr>
      <w:r w:rsidRPr="00DB1AC9">
        <w:rPr>
          <w:rFonts w:cs="Arial"/>
        </w:rPr>
        <w:t>Гиналгин не повлиява способността за шофиране и работа с машини.</w:t>
      </w:r>
    </w:p>
    <w:p w14:paraId="35801A15" w14:textId="77777777" w:rsidR="0091385D" w:rsidRPr="0091385D" w:rsidRDefault="0091385D" w:rsidP="0091385D"/>
    <w:p w14:paraId="4838F52A" w14:textId="058F0B9C" w:rsidR="0091385D" w:rsidRDefault="002C50EE" w:rsidP="007A2185">
      <w:pPr>
        <w:pStyle w:val="Heading2"/>
      </w:pPr>
      <w:r>
        <w:t>4.8. Нежелани лекарствени реакции</w:t>
      </w:r>
    </w:p>
    <w:p w14:paraId="76E0B7A2" w14:textId="5BBD2581" w:rsidR="005B0F27" w:rsidRDefault="005B0F27" w:rsidP="0091385D"/>
    <w:p w14:paraId="3EE9D281" w14:textId="77777777" w:rsidR="00DB1AC9" w:rsidRPr="00DB1AC9" w:rsidRDefault="00DB1AC9" w:rsidP="00DB1AC9">
      <w:pPr>
        <w:spacing w:line="240" w:lineRule="auto"/>
        <w:rPr>
          <w:rFonts w:eastAsia="Times New Roman" w:cs="Arial"/>
          <w:lang w:eastAsia="bg-BG"/>
        </w:rPr>
      </w:pPr>
      <w:r w:rsidRPr="00DB1AC9">
        <w:rPr>
          <w:rFonts w:eastAsia="Times New Roman" w:cs="Arial"/>
          <w:color w:val="000000"/>
          <w:lang w:eastAsia="bg-BG"/>
        </w:rPr>
        <w:t>Честотата на нежеланите реакции, описани по-долу, е неизвестна (не може да се оцени от наличните данни).</w:t>
      </w:r>
    </w:p>
    <w:p w14:paraId="0218C68E" w14:textId="77777777" w:rsidR="00DB1AC9" w:rsidRPr="00DB1AC9" w:rsidRDefault="00DB1AC9" w:rsidP="00DB1AC9">
      <w:pPr>
        <w:spacing w:line="240" w:lineRule="auto"/>
        <w:rPr>
          <w:rFonts w:eastAsia="Times New Roman" w:cs="Arial"/>
          <w:color w:val="000000"/>
          <w:u w:val="single"/>
          <w:lang w:eastAsia="bg-BG"/>
        </w:rPr>
      </w:pPr>
    </w:p>
    <w:p w14:paraId="2B3D6F1D" w14:textId="7675039E" w:rsidR="00DB1AC9" w:rsidRPr="00DB1AC9" w:rsidRDefault="00DB1AC9" w:rsidP="00DB1AC9">
      <w:pPr>
        <w:spacing w:line="240" w:lineRule="auto"/>
        <w:rPr>
          <w:rFonts w:eastAsia="Times New Roman" w:cs="Arial"/>
          <w:lang w:eastAsia="bg-BG"/>
        </w:rPr>
      </w:pPr>
      <w:r w:rsidRPr="00DB1AC9">
        <w:rPr>
          <w:rFonts w:eastAsia="Times New Roman" w:cs="Arial"/>
          <w:color w:val="000000"/>
          <w:u w:val="single"/>
          <w:lang w:eastAsia="bg-BG"/>
        </w:rPr>
        <w:t>Нарушения на нервната система</w:t>
      </w:r>
      <w:r w:rsidRPr="00DB1AC9">
        <w:rPr>
          <w:rFonts w:eastAsia="Times New Roman" w:cs="Arial"/>
          <w:color w:val="000000"/>
          <w:lang w:eastAsia="bg-BG"/>
        </w:rPr>
        <w:t>: главоболие и световъртеж (вертиго), тежки системни реакции на свръхчувствителност.</w:t>
      </w:r>
    </w:p>
    <w:p w14:paraId="02A7B26F" w14:textId="77777777" w:rsidR="00DB1AC9" w:rsidRPr="00DB1AC9" w:rsidRDefault="00DB1AC9" w:rsidP="00DB1AC9">
      <w:pPr>
        <w:spacing w:line="240" w:lineRule="auto"/>
        <w:rPr>
          <w:rFonts w:eastAsia="Times New Roman" w:cs="Arial"/>
          <w:color w:val="000000"/>
          <w:u w:val="single"/>
          <w:lang w:eastAsia="bg-BG"/>
        </w:rPr>
      </w:pPr>
    </w:p>
    <w:p w14:paraId="6EDC739D" w14:textId="201938E0" w:rsidR="00DB1AC9" w:rsidRPr="00DB1AC9" w:rsidRDefault="00DB1AC9" w:rsidP="00DB1AC9">
      <w:pPr>
        <w:spacing w:line="240" w:lineRule="auto"/>
        <w:rPr>
          <w:rFonts w:eastAsia="Times New Roman" w:cs="Arial"/>
          <w:lang w:eastAsia="bg-BG"/>
        </w:rPr>
      </w:pPr>
      <w:r w:rsidRPr="00DB1AC9">
        <w:rPr>
          <w:rFonts w:eastAsia="Times New Roman" w:cs="Arial"/>
          <w:color w:val="000000"/>
          <w:u w:val="single"/>
          <w:lang w:eastAsia="bg-BG"/>
        </w:rPr>
        <w:t>Психични нарушения</w:t>
      </w:r>
      <w:r w:rsidRPr="00DB1AC9">
        <w:rPr>
          <w:rFonts w:eastAsia="Times New Roman" w:cs="Arial"/>
          <w:color w:val="000000"/>
          <w:lang w:eastAsia="bg-BG"/>
        </w:rPr>
        <w:t>: депресия и смущения в съня.</w:t>
      </w:r>
    </w:p>
    <w:p w14:paraId="28F37D43" w14:textId="77777777" w:rsidR="00DB1AC9" w:rsidRPr="00DB1AC9" w:rsidRDefault="00DB1AC9" w:rsidP="00DB1AC9">
      <w:pPr>
        <w:spacing w:line="240" w:lineRule="auto"/>
        <w:rPr>
          <w:rFonts w:eastAsia="Times New Roman" w:cs="Arial"/>
          <w:color w:val="000000"/>
          <w:u w:val="single"/>
          <w:lang w:eastAsia="bg-BG"/>
        </w:rPr>
      </w:pPr>
    </w:p>
    <w:p w14:paraId="1A4C4433" w14:textId="4E302B21" w:rsidR="00DB1AC9" w:rsidRPr="00DB1AC9" w:rsidRDefault="00DB1AC9" w:rsidP="00DB1AC9">
      <w:pPr>
        <w:spacing w:line="240" w:lineRule="auto"/>
        <w:rPr>
          <w:rFonts w:eastAsia="Times New Roman" w:cs="Arial"/>
          <w:lang w:eastAsia="bg-BG"/>
        </w:rPr>
      </w:pPr>
      <w:r w:rsidRPr="00DB1AC9">
        <w:rPr>
          <w:rFonts w:eastAsia="Times New Roman" w:cs="Arial"/>
          <w:color w:val="000000"/>
          <w:u w:val="single"/>
          <w:lang w:eastAsia="bg-BG"/>
        </w:rPr>
        <w:t>Стомашно-чревни нарушения</w:t>
      </w:r>
      <w:r w:rsidRPr="00DB1AC9">
        <w:rPr>
          <w:rFonts w:eastAsia="Times New Roman" w:cs="Arial"/>
          <w:color w:val="000000"/>
          <w:lang w:eastAsia="bg-BG"/>
        </w:rPr>
        <w:t>: спазмени болки в корема, смущения в корема, гадене, повръщане, неприятен вкус в устата, диария, запек, натрупване на газове, сухота в устата.</w:t>
      </w:r>
    </w:p>
    <w:p w14:paraId="7E02D848" w14:textId="77777777" w:rsidR="00DB1AC9" w:rsidRPr="00DB1AC9" w:rsidRDefault="00DB1AC9" w:rsidP="00DB1AC9">
      <w:pPr>
        <w:spacing w:line="240" w:lineRule="auto"/>
        <w:rPr>
          <w:rFonts w:eastAsia="Times New Roman" w:cs="Arial"/>
          <w:color w:val="000000"/>
          <w:u w:val="single"/>
          <w:lang w:eastAsia="bg-BG"/>
        </w:rPr>
      </w:pPr>
    </w:p>
    <w:p w14:paraId="7AE11D3C" w14:textId="0E58C178" w:rsidR="00DB1AC9" w:rsidRPr="00DB1AC9" w:rsidRDefault="00DB1AC9" w:rsidP="00DB1AC9">
      <w:pPr>
        <w:spacing w:line="240" w:lineRule="auto"/>
        <w:rPr>
          <w:rFonts w:eastAsia="Times New Roman" w:cs="Arial"/>
          <w:lang w:eastAsia="bg-BG"/>
        </w:rPr>
      </w:pPr>
      <w:r w:rsidRPr="00DB1AC9">
        <w:rPr>
          <w:rFonts w:eastAsia="Times New Roman" w:cs="Arial"/>
          <w:color w:val="000000"/>
          <w:u w:val="single"/>
          <w:lang w:eastAsia="bg-BG"/>
        </w:rPr>
        <w:t>Нарушения на бъбреците и пикочните пътища</w:t>
      </w:r>
      <w:r w:rsidRPr="00DB1AC9">
        <w:rPr>
          <w:rFonts w:eastAsia="Times New Roman" w:cs="Arial"/>
          <w:color w:val="000000"/>
          <w:lang w:eastAsia="bg-BG"/>
        </w:rPr>
        <w:t>: потъмняване на урината.</w:t>
      </w:r>
    </w:p>
    <w:p w14:paraId="2EC9CA0B" w14:textId="77777777" w:rsidR="00DB1AC9" w:rsidRPr="00DB1AC9" w:rsidRDefault="00DB1AC9" w:rsidP="00DB1AC9">
      <w:pPr>
        <w:spacing w:line="240" w:lineRule="auto"/>
        <w:rPr>
          <w:rFonts w:eastAsia="Times New Roman" w:cs="Arial"/>
          <w:color w:val="000000"/>
          <w:u w:val="single"/>
          <w:lang w:eastAsia="bg-BG"/>
        </w:rPr>
      </w:pPr>
    </w:p>
    <w:p w14:paraId="292B764B" w14:textId="77CDD74E" w:rsidR="00DB1AC9" w:rsidRPr="00DB1AC9" w:rsidRDefault="00DB1AC9" w:rsidP="00DB1AC9">
      <w:pPr>
        <w:spacing w:line="240" w:lineRule="auto"/>
        <w:rPr>
          <w:rFonts w:eastAsia="Times New Roman" w:cs="Arial"/>
          <w:lang w:eastAsia="bg-BG"/>
        </w:rPr>
      </w:pPr>
      <w:r w:rsidRPr="00DB1AC9">
        <w:rPr>
          <w:rFonts w:eastAsia="Times New Roman" w:cs="Arial"/>
          <w:color w:val="000000"/>
          <w:u w:val="single"/>
          <w:lang w:eastAsia="bg-BG"/>
        </w:rPr>
        <w:t>Нарушения на възпроизводителната система и гърдата</w:t>
      </w:r>
      <w:r w:rsidRPr="00DB1AC9">
        <w:rPr>
          <w:rFonts w:eastAsia="Times New Roman" w:cs="Arial"/>
          <w:color w:val="000000"/>
          <w:lang w:eastAsia="bg-BG"/>
        </w:rPr>
        <w:t>: сърбеж, възпаление и усещане за парене във вагината, тазов дисконфорт, вагинално течение, подуване на вулвата, менструални смущения, вагинално кървене, оцветяване.</w:t>
      </w:r>
    </w:p>
    <w:p w14:paraId="478FEEED" w14:textId="77777777" w:rsidR="00DB1AC9" w:rsidRPr="00DB1AC9" w:rsidRDefault="00DB1AC9" w:rsidP="00DB1AC9">
      <w:pPr>
        <w:spacing w:line="240" w:lineRule="auto"/>
        <w:rPr>
          <w:rFonts w:eastAsia="Times New Roman" w:cs="Arial"/>
          <w:color w:val="000000"/>
          <w:u w:val="single"/>
          <w:lang w:eastAsia="bg-BG"/>
        </w:rPr>
      </w:pPr>
    </w:p>
    <w:p w14:paraId="0365D984" w14:textId="14381BD1" w:rsidR="00DB1AC9" w:rsidRPr="00DB1AC9" w:rsidRDefault="00DB1AC9" w:rsidP="00DB1AC9">
      <w:pPr>
        <w:spacing w:line="240" w:lineRule="auto"/>
        <w:rPr>
          <w:rFonts w:eastAsia="Times New Roman" w:cs="Arial"/>
          <w:lang w:eastAsia="bg-BG"/>
        </w:rPr>
      </w:pPr>
      <w:r w:rsidRPr="00DB1AC9">
        <w:rPr>
          <w:rFonts w:eastAsia="Times New Roman" w:cs="Arial"/>
          <w:color w:val="000000"/>
          <w:u w:val="single"/>
          <w:lang w:eastAsia="bg-BG"/>
        </w:rPr>
        <w:t>Нарушения на кожа и подкожната тъкан</w:t>
      </w:r>
      <w:r w:rsidRPr="00DB1AC9">
        <w:rPr>
          <w:rFonts w:eastAsia="Times New Roman" w:cs="Arial"/>
          <w:color w:val="000000"/>
          <w:lang w:eastAsia="bg-BG"/>
        </w:rPr>
        <w:t>: сърбеж, урткария.</w:t>
      </w:r>
    </w:p>
    <w:p w14:paraId="1E0DD885" w14:textId="77777777" w:rsidR="00DB1AC9" w:rsidRPr="00DB1AC9" w:rsidRDefault="00DB1AC9" w:rsidP="00DB1AC9">
      <w:pPr>
        <w:spacing w:line="240" w:lineRule="auto"/>
        <w:rPr>
          <w:rFonts w:eastAsia="Times New Roman" w:cs="Arial"/>
          <w:color w:val="000000"/>
          <w:u w:val="single"/>
          <w:lang w:eastAsia="bg-BG"/>
        </w:rPr>
      </w:pPr>
    </w:p>
    <w:p w14:paraId="75564E41" w14:textId="57241386" w:rsidR="00DB1AC9" w:rsidRPr="00DB1AC9" w:rsidRDefault="00DB1AC9" w:rsidP="00DB1AC9">
      <w:pPr>
        <w:spacing w:line="240" w:lineRule="auto"/>
        <w:rPr>
          <w:rFonts w:eastAsia="Times New Roman" w:cs="Arial"/>
          <w:lang w:eastAsia="bg-BG"/>
        </w:rPr>
      </w:pPr>
      <w:r w:rsidRPr="00DB1AC9">
        <w:rPr>
          <w:rFonts w:eastAsia="Times New Roman" w:cs="Arial"/>
          <w:color w:val="000000"/>
          <w:u w:val="single"/>
          <w:lang w:eastAsia="bg-BG"/>
        </w:rPr>
        <w:t>Нарушения на мускулно-скелетната система и съединителната тъкан</w:t>
      </w:r>
      <w:r w:rsidRPr="00DB1AC9">
        <w:rPr>
          <w:rFonts w:eastAsia="Times New Roman" w:cs="Arial"/>
          <w:color w:val="000000"/>
          <w:lang w:eastAsia="bg-BG"/>
        </w:rPr>
        <w:t>: мускулни схващания (крампи).</w:t>
      </w:r>
    </w:p>
    <w:p w14:paraId="763E8292" w14:textId="77777777" w:rsidR="00DB1AC9" w:rsidRPr="00DB1AC9" w:rsidRDefault="00DB1AC9" w:rsidP="00DB1AC9">
      <w:pPr>
        <w:spacing w:line="240" w:lineRule="auto"/>
        <w:rPr>
          <w:rFonts w:eastAsia="Times New Roman" w:cs="Arial"/>
          <w:color w:val="000000"/>
          <w:u w:val="single"/>
          <w:lang w:eastAsia="bg-BG"/>
        </w:rPr>
      </w:pPr>
    </w:p>
    <w:p w14:paraId="0B050163" w14:textId="39686D86" w:rsidR="00DB1AC9" w:rsidRPr="00DB1AC9" w:rsidRDefault="00DB1AC9" w:rsidP="00DB1AC9">
      <w:pPr>
        <w:spacing w:line="240" w:lineRule="auto"/>
        <w:rPr>
          <w:rFonts w:eastAsia="Times New Roman" w:cs="Arial"/>
          <w:lang w:eastAsia="bg-BG"/>
        </w:rPr>
      </w:pPr>
      <w:r w:rsidRPr="00DB1AC9">
        <w:rPr>
          <w:rFonts w:eastAsia="Times New Roman" w:cs="Arial"/>
          <w:color w:val="000000"/>
          <w:u w:val="single"/>
          <w:lang w:eastAsia="bg-BG"/>
        </w:rPr>
        <w:t>Общи нарушения и ефекти на мястото на приложение</w:t>
      </w:r>
      <w:r w:rsidRPr="00DB1AC9">
        <w:rPr>
          <w:rFonts w:eastAsia="Times New Roman" w:cs="Arial"/>
          <w:color w:val="000000"/>
          <w:lang w:eastAsia="bg-BG"/>
        </w:rPr>
        <w:t>: прекомерна умора, раздразнение, изтичане на продукта от вагината.</w:t>
      </w:r>
    </w:p>
    <w:p w14:paraId="0DFCE1A0" w14:textId="77777777" w:rsidR="00DB1AC9" w:rsidRPr="00DB1AC9" w:rsidRDefault="00DB1AC9" w:rsidP="00DB1AC9">
      <w:pPr>
        <w:spacing w:line="240" w:lineRule="auto"/>
        <w:rPr>
          <w:rFonts w:eastAsia="Times New Roman" w:cs="Arial"/>
          <w:color w:val="000000"/>
          <w:u w:val="single"/>
          <w:lang w:eastAsia="bg-BG"/>
        </w:rPr>
      </w:pPr>
    </w:p>
    <w:p w14:paraId="5A12EA7C" w14:textId="39766491" w:rsidR="00DB1AC9" w:rsidRPr="00DB1AC9" w:rsidRDefault="00DB1AC9" w:rsidP="00DB1AC9">
      <w:pPr>
        <w:spacing w:line="240" w:lineRule="auto"/>
        <w:rPr>
          <w:rFonts w:eastAsia="Times New Roman" w:cs="Arial"/>
          <w:lang w:eastAsia="bg-BG"/>
        </w:rPr>
      </w:pPr>
      <w:r w:rsidRPr="00DB1AC9">
        <w:rPr>
          <w:rFonts w:eastAsia="Times New Roman" w:cs="Arial"/>
          <w:color w:val="000000"/>
          <w:u w:val="single"/>
          <w:lang w:eastAsia="bg-BG"/>
        </w:rPr>
        <w:t>Нарушения на метаболизма и храненето</w:t>
      </w:r>
      <w:r w:rsidRPr="00DB1AC9">
        <w:rPr>
          <w:rFonts w:eastAsia="Times New Roman" w:cs="Arial"/>
          <w:color w:val="000000"/>
          <w:lang w:eastAsia="bg-BG"/>
        </w:rPr>
        <w:t>: намален апетит.</w:t>
      </w:r>
    </w:p>
    <w:p w14:paraId="490755E1" w14:textId="77777777" w:rsidR="00DB1AC9" w:rsidRPr="00DB1AC9" w:rsidRDefault="00DB1AC9" w:rsidP="00DB1AC9">
      <w:pPr>
        <w:spacing w:line="240" w:lineRule="auto"/>
        <w:rPr>
          <w:rFonts w:eastAsia="Times New Roman" w:cs="Arial"/>
          <w:color w:val="000000"/>
          <w:u w:val="single"/>
          <w:lang w:eastAsia="bg-BG"/>
        </w:rPr>
      </w:pPr>
    </w:p>
    <w:p w14:paraId="22BA87BE" w14:textId="49CFEEC2" w:rsidR="00DB1AC9" w:rsidRPr="00DB1AC9" w:rsidRDefault="00DB1AC9" w:rsidP="00DB1AC9">
      <w:pPr>
        <w:spacing w:line="240" w:lineRule="auto"/>
        <w:rPr>
          <w:rFonts w:eastAsia="Times New Roman" w:cs="Arial"/>
          <w:lang w:eastAsia="bg-BG"/>
        </w:rPr>
      </w:pPr>
      <w:r w:rsidRPr="00DB1AC9">
        <w:rPr>
          <w:rFonts w:eastAsia="Times New Roman" w:cs="Arial"/>
          <w:color w:val="000000"/>
          <w:u w:val="single"/>
          <w:lang w:eastAsia="bg-BG"/>
        </w:rPr>
        <w:t>Хепатобилиарни нарушения</w:t>
      </w:r>
    </w:p>
    <w:p w14:paraId="0254AACC" w14:textId="68F63EB1" w:rsidR="007A2185" w:rsidRPr="00DB1AC9" w:rsidRDefault="00DB1AC9" w:rsidP="00DB1AC9">
      <w:pPr>
        <w:rPr>
          <w:rFonts w:cs="Arial"/>
        </w:rPr>
      </w:pPr>
      <w:r w:rsidRPr="00DB1AC9">
        <w:rPr>
          <w:rFonts w:eastAsia="Times New Roman" w:cs="Arial"/>
          <w:color w:val="000000"/>
          <w:lang w:eastAsia="bg-BG"/>
        </w:rPr>
        <w:t xml:space="preserve">Случаи на тежка необратима хепатотоксичност / остра чернодробна недостатъчност, включително случаи с фатален изход с много бързо начало след започване на системна употреба на метронидазол, са докладвани при пациенти със синдром на </w:t>
      </w:r>
      <w:proofErr w:type="spellStart"/>
      <w:r w:rsidRPr="00DB1AC9">
        <w:rPr>
          <w:rFonts w:eastAsia="Times New Roman" w:cs="Arial"/>
          <w:color w:val="000000"/>
          <w:lang w:val="en-US"/>
        </w:rPr>
        <w:t>Cockayne</w:t>
      </w:r>
      <w:proofErr w:type="spellEnd"/>
      <w:r w:rsidRPr="00DB1AC9">
        <w:rPr>
          <w:rFonts w:eastAsia="Times New Roman" w:cs="Arial"/>
          <w:color w:val="000000"/>
          <w:lang w:val="en-US"/>
        </w:rPr>
        <w:t xml:space="preserve"> </w:t>
      </w:r>
      <w:r w:rsidRPr="00DB1AC9">
        <w:rPr>
          <w:rFonts w:eastAsia="Times New Roman" w:cs="Arial"/>
          <w:color w:val="000000"/>
          <w:lang w:eastAsia="bg-BG"/>
        </w:rPr>
        <w:t>(вж. точка 4.4).</w:t>
      </w:r>
    </w:p>
    <w:p w14:paraId="443BC107" w14:textId="0B85ED43" w:rsidR="005B0F27" w:rsidRPr="00DB1AC9" w:rsidRDefault="005B0F27" w:rsidP="0091385D">
      <w:pPr>
        <w:rPr>
          <w:rFonts w:cs="Arial"/>
        </w:rPr>
      </w:pPr>
    </w:p>
    <w:p w14:paraId="6ED262A3" w14:textId="77777777" w:rsidR="00DB1AC9" w:rsidRPr="00DB1AC9" w:rsidRDefault="00DB1AC9" w:rsidP="00DB1AC9">
      <w:pPr>
        <w:spacing w:line="240" w:lineRule="auto"/>
        <w:rPr>
          <w:rFonts w:eastAsia="Times New Roman" w:cs="Arial"/>
          <w:lang w:eastAsia="bg-BG"/>
        </w:rPr>
      </w:pPr>
      <w:r w:rsidRPr="00DB1AC9">
        <w:rPr>
          <w:rFonts w:eastAsia="Times New Roman" w:cs="Arial"/>
          <w:color w:val="000000"/>
          <w:lang w:eastAsia="bg-BG"/>
        </w:rPr>
        <w:t>Резултатите от изследванията показват, че продължително използване на. високи дози халогенирани хинолини (хлорквиналдол принадлежи към тази група) може да предизвика миело- оптична невропатия, характеризираща се с дизестезия, мускулна слабост, болки и смущения в зрението.</w:t>
      </w:r>
    </w:p>
    <w:p w14:paraId="18754BF3" w14:textId="77777777" w:rsidR="00DB1AC9" w:rsidRPr="00DB1AC9" w:rsidRDefault="00DB1AC9" w:rsidP="00DB1AC9">
      <w:pPr>
        <w:spacing w:line="240" w:lineRule="auto"/>
        <w:rPr>
          <w:rFonts w:eastAsia="Times New Roman" w:cs="Arial"/>
          <w:color w:val="000000"/>
          <w:u w:val="single"/>
          <w:lang w:eastAsia="bg-BG"/>
        </w:rPr>
      </w:pPr>
    </w:p>
    <w:p w14:paraId="181EE75A" w14:textId="70CA358D" w:rsidR="00DB1AC9" w:rsidRPr="00DB1AC9" w:rsidRDefault="00DB1AC9" w:rsidP="00DB1AC9">
      <w:pPr>
        <w:spacing w:line="240" w:lineRule="auto"/>
        <w:rPr>
          <w:rFonts w:eastAsia="Times New Roman" w:cs="Arial"/>
          <w:lang w:eastAsia="bg-BG"/>
        </w:rPr>
      </w:pPr>
      <w:r w:rsidRPr="00DB1AC9">
        <w:rPr>
          <w:rFonts w:eastAsia="Times New Roman" w:cs="Arial"/>
          <w:color w:val="000000"/>
          <w:u w:val="single"/>
          <w:lang w:eastAsia="bg-BG"/>
        </w:rPr>
        <w:t>Съобщаване на подозирани нежелани реакции</w:t>
      </w:r>
    </w:p>
    <w:p w14:paraId="2BEBD53F" w14:textId="749E1CF7" w:rsidR="00DB1AC9" w:rsidRPr="00DB1AC9" w:rsidRDefault="00DB1AC9" w:rsidP="00DB1AC9">
      <w:pPr>
        <w:rPr>
          <w:rFonts w:cs="Arial"/>
        </w:rPr>
      </w:pPr>
      <w:r w:rsidRPr="00DB1AC9">
        <w:rPr>
          <w:rFonts w:eastAsia="Times New Roman" w:cs="Arial"/>
          <w:color w:val="000000"/>
          <w:lang w:eastAsia="bg-BG"/>
        </w:rPr>
        <w:t xml:space="preserve">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 Изпълнителна агенция по лекарствата, ул. „Дамян Груев” № 8, 1303 София, тел.: +359 2 8903417, уебсайт: </w:t>
      </w:r>
      <w:r w:rsidRPr="00DB1AC9">
        <w:rPr>
          <w:rFonts w:eastAsia="Times New Roman" w:cs="Arial"/>
          <w:lang w:eastAsia="bg-BG"/>
        </w:rPr>
        <w:fldChar w:fldCharType="begin"/>
      </w:r>
      <w:r w:rsidRPr="00DB1AC9">
        <w:rPr>
          <w:rFonts w:eastAsia="Times New Roman" w:cs="Arial"/>
          <w:lang w:eastAsia="bg-BG"/>
        </w:rPr>
        <w:instrText xml:space="preserve"> HYPERLINK "http://www.bda.bg" </w:instrText>
      </w:r>
      <w:r w:rsidRPr="00DB1AC9">
        <w:rPr>
          <w:rFonts w:eastAsia="Times New Roman" w:cs="Arial"/>
          <w:lang w:eastAsia="bg-BG"/>
        </w:rPr>
      </w:r>
      <w:r w:rsidRPr="00DB1AC9">
        <w:rPr>
          <w:rFonts w:eastAsia="Times New Roman" w:cs="Arial"/>
          <w:lang w:eastAsia="bg-BG"/>
        </w:rPr>
        <w:fldChar w:fldCharType="separate"/>
      </w:r>
      <w:r w:rsidRPr="00DB1AC9">
        <w:rPr>
          <w:rFonts w:eastAsia="Times New Roman" w:cs="Arial"/>
          <w:color w:val="000000"/>
          <w:u w:val="single"/>
          <w:lang w:val="en-US"/>
        </w:rPr>
        <w:t>www.bda.bg</w:t>
      </w:r>
      <w:r w:rsidRPr="00DB1AC9">
        <w:rPr>
          <w:rFonts w:eastAsia="Times New Roman" w:cs="Arial"/>
          <w:lang w:eastAsia="bg-BG"/>
        </w:rPr>
        <w:fldChar w:fldCharType="end"/>
      </w:r>
    </w:p>
    <w:p w14:paraId="4232F097" w14:textId="77777777" w:rsidR="00DB1AC9" w:rsidRPr="0091385D" w:rsidRDefault="00DB1AC9" w:rsidP="0091385D"/>
    <w:p w14:paraId="0A023CE0" w14:textId="13F87CFD" w:rsidR="00CF77F7" w:rsidRDefault="002C50EE" w:rsidP="004A448E">
      <w:pPr>
        <w:pStyle w:val="Heading2"/>
      </w:pPr>
      <w:r>
        <w:t>4.9. Предозиране</w:t>
      </w:r>
    </w:p>
    <w:p w14:paraId="3EDFC3FC" w14:textId="771B3817" w:rsidR="0091385D" w:rsidRDefault="0091385D" w:rsidP="0091385D"/>
    <w:p w14:paraId="10CA9ECA" w14:textId="77777777" w:rsidR="00DB1AC9" w:rsidRPr="00DB1AC9" w:rsidRDefault="00DB1AC9" w:rsidP="00DB1AC9">
      <w:pPr>
        <w:spacing w:line="240" w:lineRule="auto"/>
        <w:rPr>
          <w:rFonts w:eastAsia="Times New Roman" w:cs="Arial"/>
          <w:lang w:eastAsia="bg-BG"/>
        </w:rPr>
      </w:pPr>
      <w:r w:rsidRPr="00DB1AC9">
        <w:rPr>
          <w:rFonts w:eastAsia="Times New Roman" w:cs="Arial"/>
          <w:color w:val="000000"/>
          <w:lang w:eastAsia="bg-BG"/>
        </w:rPr>
        <w:t>Няма съобщения за случаи на предозиране.</w:t>
      </w:r>
    </w:p>
    <w:p w14:paraId="3391383A" w14:textId="77777777" w:rsidR="00DB1AC9" w:rsidRPr="00DB1AC9" w:rsidRDefault="00DB1AC9" w:rsidP="00DB1AC9">
      <w:pPr>
        <w:rPr>
          <w:rFonts w:eastAsia="Times New Roman" w:cs="Arial"/>
          <w:color w:val="000000"/>
          <w:lang w:eastAsia="bg-BG"/>
        </w:rPr>
      </w:pPr>
    </w:p>
    <w:p w14:paraId="6A43B8F3" w14:textId="041EFB09" w:rsidR="007A2185" w:rsidRPr="00DB1AC9" w:rsidRDefault="00DB1AC9" w:rsidP="00DB1AC9">
      <w:pPr>
        <w:rPr>
          <w:rFonts w:cs="Arial"/>
        </w:rPr>
      </w:pPr>
      <w:r w:rsidRPr="00DB1AC9">
        <w:rPr>
          <w:rFonts w:eastAsia="Times New Roman" w:cs="Arial"/>
          <w:color w:val="000000"/>
          <w:lang w:eastAsia="bg-BG"/>
        </w:rPr>
        <w:t>Когато големи количества от продукта са приемат перорално, по погрешка или случайно, е необходимо да се предприемат мерки за неговото отстраняване от организма (предизвикване на повръщане, стомашен лаваж). Метронидазол може да бъде отстранен от кръвния серум чрез хемодиализа или перитонеална диализа.</w:t>
      </w:r>
    </w:p>
    <w:p w14:paraId="48FF1584" w14:textId="77777777" w:rsidR="0091385D" w:rsidRPr="0091385D" w:rsidRDefault="0091385D" w:rsidP="0091385D"/>
    <w:p w14:paraId="02081B24" w14:textId="7CE94171" w:rsidR="00395555" w:rsidRDefault="002C50EE" w:rsidP="008A6AF2">
      <w:pPr>
        <w:pStyle w:val="Heading1"/>
      </w:pPr>
      <w:r>
        <w:lastRenderedPageBreak/>
        <w:t>5. ФАРМАКОЛОГИЧНИ СВОЙСТВА</w:t>
      </w:r>
    </w:p>
    <w:p w14:paraId="1B8079C0" w14:textId="77777777" w:rsidR="0091385D" w:rsidRPr="0091385D" w:rsidRDefault="0091385D" w:rsidP="0091385D"/>
    <w:p w14:paraId="32B6DE66" w14:textId="2ACB6B3B" w:rsidR="00CF77F7" w:rsidRDefault="002C50EE" w:rsidP="004A448E">
      <w:pPr>
        <w:pStyle w:val="Heading2"/>
      </w:pPr>
      <w:r>
        <w:t>5.1. Фармакодинамични свойства</w:t>
      </w:r>
    </w:p>
    <w:p w14:paraId="58DD7DEA" w14:textId="73F11A6B" w:rsidR="0091385D" w:rsidRDefault="0091385D" w:rsidP="0091385D"/>
    <w:p w14:paraId="02907E9A" w14:textId="77777777" w:rsidR="00DB1AC9" w:rsidRPr="00DB1AC9" w:rsidRDefault="00DB1AC9" w:rsidP="00DB1AC9">
      <w:pPr>
        <w:spacing w:line="240" w:lineRule="auto"/>
        <w:rPr>
          <w:rFonts w:eastAsia="Times New Roman" w:cs="Arial"/>
          <w:lang w:eastAsia="bg-BG"/>
        </w:rPr>
      </w:pPr>
      <w:r w:rsidRPr="00DB1AC9">
        <w:rPr>
          <w:rFonts w:eastAsia="Times New Roman" w:cs="Arial"/>
          <w:color w:val="000000"/>
          <w:lang w:eastAsia="bg-BG"/>
        </w:rPr>
        <w:t xml:space="preserve">Фармакотерапевтична група: гинекологични антиинфекциозни и антисептични средства, комбинации от производни на имидазол, АТС код: </w:t>
      </w:r>
      <w:r w:rsidRPr="00DB1AC9">
        <w:rPr>
          <w:rFonts w:eastAsia="Times New Roman" w:cs="Arial"/>
          <w:color w:val="000000"/>
          <w:lang w:val="en-US"/>
        </w:rPr>
        <w:t>G01AF20.</w:t>
      </w:r>
    </w:p>
    <w:p w14:paraId="3FD3CAA5" w14:textId="77777777" w:rsidR="00DB1AC9" w:rsidRPr="00DB1AC9" w:rsidRDefault="00DB1AC9" w:rsidP="00DB1AC9">
      <w:pPr>
        <w:spacing w:line="240" w:lineRule="auto"/>
        <w:rPr>
          <w:rFonts w:eastAsia="Times New Roman" w:cs="Arial"/>
          <w:color w:val="000000"/>
          <w:lang w:eastAsia="bg-BG"/>
        </w:rPr>
      </w:pPr>
    </w:p>
    <w:p w14:paraId="7C558600" w14:textId="7748D301" w:rsidR="00DB1AC9" w:rsidRPr="00DB1AC9" w:rsidRDefault="00DB1AC9" w:rsidP="00DB1AC9">
      <w:pPr>
        <w:spacing w:line="240" w:lineRule="auto"/>
        <w:rPr>
          <w:rFonts w:eastAsia="Times New Roman" w:cs="Arial"/>
          <w:lang w:eastAsia="bg-BG"/>
        </w:rPr>
      </w:pPr>
      <w:r w:rsidRPr="00DB1AC9">
        <w:rPr>
          <w:rFonts w:eastAsia="Times New Roman" w:cs="Arial"/>
          <w:color w:val="000000"/>
          <w:lang w:eastAsia="bg-BG"/>
        </w:rPr>
        <w:t xml:space="preserve">Едно от активните вещества в този продукт, метронидазол, е производно на нитроимидазол и има антибактериално и антипротозойно действие. Спектърът на неговото действие включва анаеробни бактерии, включително </w:t>
      </w:r>
      <w:proofErr w:type="spellStart"/>
      <w:r w:rsidRPr="00DB1AC9">
        <w:rPr>
          <w:rFonts w:eastAsia="Times New Roman" w:cs="Arial"/>
          <w:i/>
          <w:iCs/>
          <w:color w:val="000000"/>
          <w:lang w:val="en-US"/>
        </w:rPr>
        <w:t>Gardnerella</w:t>
      </w:r>
      <w:proofErr w:type="spellEnd"/>
      <w:r w:rsidRPr="00DB1AC9">
        <w:rPr>
          <w:rFonts w:eastAsia="Times New Roman" w:cs="Arial"/>
          <w:i/>
          <w:iCs/>
          <w:color w:val="000000"/>
          <w:lang w:val="en-US"/>
        </w:rPr>
        <w:t xml:space="preserve"> </w:t>
      </w:r>
      <w:proofErr w:type="spellStart"/>
      <w:r w:rsidRPr="00DB1AC9">
        <w:rPr>
          <w:rFonts w:eastAsia="Times New Roman" w:cs="Arial"/>
          <w:i/>
          <w:iCs/>
          <w:color w:val="000000"/>
          <w:lang w:val="en-US"/>
        </w:rPr>
        <w:t>vaginalis</w:t>
      </w:r>
      <w:proofErr w:type="spellEnd"/>
      <w:r w:rsidRPr="00DB1AC9">
        <w:rPr>
          <w:rFonts w:eastAsia="Times New Roman" w:cs="Arial"/>
          <w:color w:val="000000"/>
          <w:lang w:val="en-US"/>
        </w:rPr>
        <w:t xml:space="preserve"> </w:t>
      </w:r>
      <w:r w:rsidRPr="00DB1AC9">
        <w:rPr>
          <w:rFonts w:eastAsia="Times New Roman" w:cs="Arial"/>
          <w:color w:val="000000"/>
          <w:lang w:eastAsia="bg-BG"/>
        </w:rPr>
        <w:t xml:space="preserve">и протозои: </w:t>
      </w:r>
      <w:r w:rsidRPr="00DB1AC9">
        <w:rPr>
          <w:rFonts w:eastAsia="Times New Roman" w:cs="Arial"/>
          <w:i/>
          <w:iCs/>
          <w:color w:val="000000"/>
          <w:lang w:val="en-US"/>
        </w:rPr>
        <w:t xml:space="preserve">Trichomonas </w:t>
      </w:r>
      <w:proofErr w:type="spellStart"/>
      <w:r w:rsidRPr="00DB1AC9">
        <w:rPr>
          <w:rFonts w:eastAsia="Times New Roman" w:cs="Arial"/>
          <w:i/>
          <w:iCs/>
          <w:color w:val="000000"/>
          <w:lang w:val="en-US"/>
        </w:rPr>
        <w:t>vaginalis</w:t>
      </w:r>
      <w:proofErr w:type="spellEnd"/>
      <w:r w:rsidRPr="00DB1AC9">
        <w:rPr>
          <w:rFonts w:eastAsia="Times New Roman" w:cs="Arial"/>
          <w:i/>
          <w:iCs/>
          <w:color w:val="000000"/>
          <w:lang w:val="en-US"/>
        </w:rPr>
        <w:t xml:space="preserve">, Giardia </w:t>
      </w:r>
      <w:proofErr w:type="spellStart"/>
      <w:r w:rsidRPr="00DB1AC9">
        <w:rPr>
          <w:rFonts w:eastAsia="Times New Roman" w:cs="Arial"/>
          <w:i/>
          <w:iCs/>
          <w:color w:val="000000"/>
          <w:lang w:val="en-US"/>
        </w:rPr>
        <w:t>lamblia</w:t>
      </w:r>
      <w:proofErr w:type="spellEnd"/>
      <w:r w:rsidRPr="00DB1AC9">
        <w:rPr>
          <w:rFonts w:eastAsia="Times New Roman" w:cs="Arial"/>
          <w:color w:val="000000"/>
          <w:lang w:val="en-US"/>
        </w:rPr>
        <w:t xml:space="preserve"> and </w:t>
      </w:r>
      <w:proofErr w:type="spellStart"/>
      <w:r w:rsidRPr="00DB1AC9">
        <w:rPr>
          <w:rFonts w:eastAsia="Times New Roman" w:cs="Arial"/>
          <w:i/>
          <w:iCs/>
          <w:color w:val="000000"/>
          <w:lang w:val="en-US"/>
        </w:rPr>
        <w:t>Entamoeba</w:t>
      </w:r>
      <w:proofErr w:type="spellEnd"/>
      <w:r w:rsidRPr="00DB1AC9">
        <w:rPr>
          <w:rFonts w:eastAsia="Times New Roman" w:cs="Arial"/>
          <w:i/>
          <w:iCs/>
          <w:color w:val="000000"/>
          <w:lang w:val="en-US"/>
        </w:rPr>
        <w:t xml:space="preserve"> </w:t>
      </w:r>
      <w:proofErr w:type="spellStart"/>
      <w:r w:rsidRPr="00DB1AC9">
        <w:rPr>
          <w:rFonts w:eastAsia="Times New Roman" w:cs="Arial"/>
          <w:i/>
          <w:iCs/>
          <w:color w:val="000000"/>
          <w:lang w:val="en-US"/>
        </w:rPr>
        <w:t>histolytica</w:t>
      </w:r>
      <w:proofErr w:type="spellEnd"/>
      <w:r w:rsidRPr="00DB1AC9">
        <w:rPr>
          <w:rFonts w:eastAsia="Times New Roman" w:cs="Arial"/>
          <w:i/>
          <w:iCs/>
          <w:color w:val="000000"/>
          <w:lang w:val="en-US"/>
        </w:rPr>
        <w:t>.</w:t>
      </w:r>
      <w:r w:rsidRPr="00DB1AC9">
        <w:rPr>
          <w:rFonts w:eastAsia="Times New Roman" w:cs="Arial"/>
          <w:color w:val="000000"/>
          <w:lang w:val="en-US"/>
        </w:rPr>
        <w:t xml:space="preserve"> He </w:t>
      </w:r>
      <w:r w:rsidRPr="00DB1AC9">
        <w:rPr>
          <w:rFonts w:eastAsia="Times New Roman" w:cs="Arial"/>
          <w:color w:val="000000"/>
          <w:lang w:eastAsia="bg-BG"/>
        </w:rPr>
        <w:t>оказва влияние върху нормалната, физиологична бактериална флора на вагината.</w:t>
      </w:r>
    </w:p>
    <w:p w14:paraId="7802A6B5" w14:textId="77777777" w:rsidR="00DB1AC9" w:rsidRPr="00DB1AC9" w:rsidRDefault="00DB1AC9" w:rsidP="00DB1AC9">
      <w:pPr>
        <w:spacing w:line="240" w:lineRule="auto"/>
        <w:rPr>
          <w:rFonts w:eastAsia="Times New Roman" w:cs="Arial"/>
          <w:lang w:eastAsia="bg-BG"/>
        </w:rPr>
      </w:pPr>
      <w:r w:rsidRPr="00DB1AC9">
        <w:rPr>
          <w:rFonts w:eastAsia="Times New Roman" w:cs="Arial"/>
          <w:color w:val="000000"/>
          <w:lang w:eastAsia="bg-BG"/>
        </w:rPr>
        <w:t>Другото активно вещество в продукта, хлорквиналдол, е халогениран 8-хидроксихинолон с антибактериална, противогъбична и антипротозойна активност.</w:t>
      </w:r>
    </w:p>
    <w:p w14:paraId="038F692B" w14:textId="18C27680" w:rsidR="007A2185" w:rsidRPr="00DB1AC9" w:rsidRDefault="00DB1AC9" w:rsidP="00DB1AC9">
      <w:pPr>
        <w:rPr>
          <w:rFonts w:cs="Arial"/>
        </w:rPr>
      </w:pPr>
      <w:r w:rsidRPr="00DB1AC9">
        <w:rPr>
          <w:rFonts w:eastAsia="Times New Roman" w:cs="Arial"/>
          <w:color w:val="000000"/>
          <w:lang w:eastAsia="bg-BG"/>
        </w:rPr>
        <w:t xml:space="preserve">Комбинацията от тези две вещества в един лекарствен продукт позволява да се получи един широк спектър от антибактериална, противогъбична и антипротозойна активности. Благодарение на това, продуктът е ефективен при лечение на вагинални инфекции, причинени от следните бактерии: </w:t>
      </w:r>
      <w:r w:rsidRPr="00DB1AC9">
        <w:rPr>
          <w:rFonts w:eastAsia="Times New Roman" w:cs="Arial"/>
          <w:i/>
          <w:iCs/>
          <w:color w:val="000000"/>
          <w:lang w:val="en-US"/>
        </w:rPr>
        <w:t>Escherichia coli,</w:t>
      </w:r>
      <w:r w:rsidRPr="00DB1AC9">
        <w:rPr>
          <w:rFonts w:eastAsia="Times New Roman" w:cs="Arial"/>
          <w:color w:val="000000"/>
          <w:lang w:val="en-US"/>
        </w:rPr>
        <w:t xml:space="preserve"> </w:t>
      </w:r>
      <w:r w:rsidRPr="00DB1AC9">
        <w:rPr>
          <w:rFonts w:eastAsia="Times New Roman" w:cs="Arial"/>
          <w:color w:val="000000"/>
          <w:lang w:eastAsia="bg-BG"/>
        </w:rPr>
        <w:t xml:space="preserve">коагулаза-отрицателни </w:t>
      </w:r>
      <w:r w:rsidRPr="00DB1AC9">
        <w:rPr>
          <w:rFonts w:eastAsia="Times New Roman" w:cs="Arial"/>
          <w:i/>
          <w:iCs/>
          <w:color w:val="000000"/>
          <w:lang w:val="en-US"/>
        </w:rPr>
        <w:t xml:space="preserve">Staphylococcus </w:t>
      </w:r>
      <w:proofErr w:type="spellStart"/>
      <w:r w:rsidRPr="00DB1AC9">
        <w:rPr>
          <w:rFonts w:eastAsia="Times New Roman" w:cs="Arial"/>
          <w:i/>
          <w:iCs/>
          <w:color w:val="000000"/>
          <w:lang w:val="en-US"/>
        </w:rPr>
        <w:t>albus</w:t>
      </w:r>
      <w:proofErr w:type="spellEnd"/>
      <w:r w:rsidRPr="00DB1AC9">
        <w:rPr>
          <w:rFonts w:eastAsia="Times New Roman" w:cs="Arial"/>
          <w:i/>
          <w:iCs/>
          <w:color w:val="000000"/>
          <w:lang w:val="en-US"/>
        </w:rPr>
        <w:t>,</w:t>
      </w:r>
      <w:r w:rsidRPr="00DB1AC9">
        <w:rPr>
          <w:rFonts w:eastAsia="Times New Roman" w:cs="Arial"/>
          <w:color w:val="000000"/>
          <w:lang w:val="en-US"/>
        </w:rPr>
        <w:t xml:space="preserve"> </w:t>
      </w:r>
      <w:r w:rsidRPr="00DB1AC9">
        <w:rPr>
          <w:rFonts w:eastAsia="Times New Roman" w:cs="Arial"/>
          <w:color w:val="000000"/>
          <w:lang w:eastAsia="bg-BG"/>
        </w:rPr>
        <w:t xml:space="preserve">коагулаза- позитивни </w:t>
      </w:r>
      <w:r w:rsidRPr="00DB1AC9">
        <w:rPr>
          <w:rFonts w:eastAsia="Times New Roman" w:cs="Arial"/>
          <w:i/>
          <w:iCs/>
          <w:color w:val="000000"/>
          <w:lang w:val="en-US"/>
        </w:rPr>
        <w:t>Staphylococcus aureus,</w:t>
      </w:r>
      <w:r w:rsidRPr="00DB1AC9">
        <w:rPr>
          <w:rFonts w:eastAsia="Times New Roman" w:cs="Arial"/>
          <w:color w:val="000000"/>
          <w:lang w:val="en-US"/>
        </w:rPr>
        <w:t xml:space="preserve"> </w:t>
      </w:r>
      <w:r w:rsidRPr="00DB1AC9">
        <w:rPr>
          <w:rFonts w:eastAsia="Times New Roman" w:cs="Arial"/>
          <w:color w:val="000000"/>
          <w:lang w:eastAsia="bg-BG"/>
        </w:rPr>
        <w:t xml:space="preserve">бета-хемолитични </w:t>
      </w:r>
      <w:r w:rsidRPr="00DB1AC9">
        <w:rPr>
          <w:rFonts w:eastAsia="Times New Roman" w:cs="Arial"/>
          <w:i/>
          <w:iCs/>
          <w:color w:val="000000"/>
          <w:lang w:val="en-US"/>
        </w:rPr>
        <w:t>Streptococcus,</w:t>
      </w:r>
      <w:r w:rsidRPr="00DB1AC9">
        <w:rPr>
          <w:rFonts w:eastAsia="Times New Roman" w:cs="Arial"/>
          <w:color w:val="000000"/>
          <w:lang w:val="en-US"/>
        </w:rPr>
        <w:t xml:space="preserve"> </w:t>
      </w:r>
      <w:r w:rsidRPr="00DB1AC9">
        <w:rPr>
          <w:rFonts w:eastAsia="Times New Roman" w:cs="Arial"/>
          <w:color w:val="000000"/>
          <w:lang w:eastAsia="bg-BG"/>
        </w:rPr>
        <w:t xml:space="preserve">дифтероиди, бактерии от родове </w:t>
      </w:r>
      <w:r w:rsidRPr="00DB1AC9">
        <w:rPr>
          <w:rFonts w:eastAsia="Times New Roman" w:cs="Arial"/>
          <w:i/>
          <w:iCs/>
          <w:color w:val="000000"/>
          <w:lang w:val="en-US"/>
        </w:rPr>
        <w:t>Enterococcus</w:t>
      </w:r>
      <w:r w:rsidRPr="00DB1AC9">
        <w:rPr>
          <w:rFonts w:eastAsia="Times New Roman" w:cs="Arial"/>
          <w:color w:val="000000"/>
          <w:lang w:val="en-US"/>
        </w:rPr>
        <w:t xml:space="preserve"> </w:t>
      </w:r>
      <w:r w:rsidRPr="00DB1AC9">
        <w:rPr>
          <w:rFonts w:eastAsia="Times New Roman" w:cs="Arial"/>
          <w:color w:val="000000"/>
          <w:lang w:eastAsia="bg-BG"/>
        </w:rPr>
        <w:t xml:space="preserve">и </w:t>
      </w:r>
      <w:proofErr w:type="spellStart"/>
      <w:r w:rsidRPr="00DB1AC9">
        <w:rPr>
          <w:rFonts w:eastAsia="Times New Roman" w:cs="Arial"/>
          <w:i/>
          <w:iCs/>
          <w:color w:val="000000"/>
          <w:lang w:val="en-US"/>
        </w:rPr>
        <w:t>Enterobacter</w:t>
      </w:r>
      <w:proofErr w:type="spellEnd"/>
      <w:r w:rsidRPr="00DB1AC9">
        <w:rPr>
          <w:rFonts w:eastAsia="Times New Roman" w:cs="Arial"/>
          <w:color w:val="000000"/>
          <w:lang w:val="en-US"/>
        </w:rPr>
        <w:t xml:space="preserve"> </w:t>
      </w:r>
      <w:r w:rsidRPr="00DB1AC9">
        <w:rPr>
          <w:rFonts w:eastAsia="Times New Roman" w:cs="Arial"/>
          <w:color w:val="000000"/>
          <w:lang w:eastAsia="bg-BG"/>
        </w:rPr>
        <w:t xml:space="preserve">и протозои </w:t>
      </w:r>
      <w:r w:rsidRPr="00DB1AC9">
        <w:rPr>
          <w:rFonts w:eastAsia="Times New Roman" w:cs="Arial"/>
          <w:i/>
          <w:iCs/>
          <w:color w:val="000000"/>
          <w:lang w:val="en-US"/>
        </w:rPr>
        <w:t xml:space="preserve">Trichomonas </w:t>
      </w:r>
      <w:proofErr w:type="spellStart"/>
      <w:r w:rsidRPr="00DB1AC9">
        <w:rPr>
          <w:rFonts w:eastAsia="Times New Roman" w:cs="Arial"/>
          <w:i/>
          <w:iCs/>
          <w:color w:val="000000"/>
          <w:lang w:val="en-US"/>
        </w:rPr>
        <w:t>vaginalis</w:t>
      </w:r>
      <w:proofErr w:type="spellEnd"/>
      <w:r w:rsidRPr="00DB1AC9">
        <w:rPr>
          <w:rFonts w:eastAsia="Times New Roman" w:cs="Arial"/>
          <w:i/>
          <w:iCs/>
          <w:color w:val="000000"/>
          <w:lang w:val="en-US"/>
        </w:rPr>
        <w:t>,</w:t>
      </w:r>
    </w:p>
    <w:p w14:paraId="36152471" w14:textId="77777777" w:rsidR="0091385D" w:rsidRPr="0091385D" w:rsidRDefault="0091385D" w:rsidP="0091385D"/>
    <w:p w14:paraId="5031193D" w14:textId="408B9A83" w:rsidR="0091385D" w:rsidRDefault="002C50EE" w:rsidP="007A2185">
      <w:pPr>
        <w:pStyle w:val="Heading2"/>
      </w:pPr>
      <w:r>
        <w:t>5.2. Фармакокинетични свойства</w:t>
      </w:r>
    </w:p>
    <w:p w14:paraId="46B35D05" w14:textId="6A0462F4" w:rsidR="007A2185" w:rsidRDefault="007A2185" w:rsidP="007A2185"/>
    <w:p w14:paraId="433CC694" w14:textId="77777777" w:rsidR="00DB1AC9" w:rsidRPr="00DB1AC9" w:rsidRDefault="00DB1AC9" w:rsidP="00DB1AC9">
      <w:pPr>
        <w:spacing w:line="240" w:lineRule="auto"/>
        <w:rPr>
          <w:rFonts w:eastAsia="Times New Roman" w:cs="Arial"/>
          <w:lang w:eastAsia="bg-BG"/>
        </w:rPr>
      </w:pPr>
      <w:r w:rsidRPr="00DB1AC9">
        <w:rPr>
          <w:rFonts w:eastAsia="Times New Roman" w:cs="Arial"/>
          <w:color w:val="000000"/>
          <w:lang w:eastAsia="bg-BG"/>
        </w:rPr>
        <w:t xml:space="preserve">Никакви изследвания върху абсорбцията на хлорквиналдол, приложен вагинално, не са провеждани до сега. След вагинално прилагане на 500 </w:t>
      </w:r>
      <w:r w:rsidRPr="00DB1AC9">
        <w:rPr>
          <w:rFonts w:eastAsia="Times New Roman" w:cs="Arial"/>
          <w:color w:val="000000"/>
          <w:lang w:val="en-US"/>
        </w:rPr>
        <w:t xml:space="preserve">mg </w:t>
      </w:r>
      <w:r w:rsidRPr="00DB1AC9">
        <w:rPr>
          <w:rFonts w:eastAsia="Times New Roman" w:cs="Arial"/>
          <w:color w:val="000000"/>
          <w:lang w:eastAsia="bg-BG"/>
        </w:rPr>
        <w:t xml:space="preserve">метронидазол (като вагинална таблетка), около 20% от дозата се абсорбира в кръвния поток и най-висока концентрация от 1,89 </w:t>
      </w:r>
      <w:r w:rsidRPr="00DB1AC9">
        <w:rPr>
          <w:rFonts w:eastAsia="Times New Roman" w:cs="Arial"/>
          <w:color w:val="000000"/>
          <w:lang w:val="en-US"/>
        </w:rPr>
        <w:t xml:space="preserve">mg/ml </w:t>
      </w:r>
      <w:r w:rsidRPr="00DB1AC9">
        <w:rPr>
          <w:rFonts w:eastAsia="Times New Roman" w:cs="Arial"/>
          <w:color w:val="000000"/>
          <w:lang w:eastAsia="bg-BG"/>
        </w:rPr>
        <w:t>се постига около 20 часа по-късно.</w:t>
      </w:r>
    </w:p>
    <w:p w14:paraId="21D36000" w14:textId="77777777" w:rsidR="00DB1AC9" w:rsidRPr="00DB1AC9" w:rsidRDefault="00DB1AC9" w:rsidP="00DB1AC9">
      <w:pPr>
        <w:rPr>
          <w:rFonts w:eastAsia="Times New Roman" w:cs="Arial"/>
          <w:color w:val="000000"/>
          <w:lang w:eastAsia="bg-BG"/>
        </w:rPr>
      </w:pPr>
    </w:p>
    <w:p w14:paraId="45551830" w14:textId="1FE14F71" w:rsidR="007A2185" w:rsidRPr="00DB1AC9" w:rsidRDefault="00DB1AC9" w:rsidP="00DB1AC9">
      <w:pPr>
        <w:rPr>
          <w:rFonts w:cs="Arial"/>
          <w:lang w:val="en-US"/>
        </w:rPr>
      </w:pPr>
      <w:r w:rsidRPr="00DB1AC9">
        <w:rPr>
          <w:rFonts w:eastAsia="Times New Roman" w:cs="Arial"/>
          <w:color w:val="000000"/>
          <w:lang w:eastAsia="bg-BG"/>
        </w:rPr>
        <w:t>Метронидазол от кръвния поток преминава в кърмата на кърмещи майки и през плацентарната и черепно-мозъчната бариери. Веществото се метаболизира в черния дроб с участието на</w:t>
      </w:r>
      <w:r w:rsidRPr="00DB1AC9">
        <w:rPr>
          <w:rFonts w:eastAsia="Times New Roman" w:cs="Arial"/>
          <w:color w:val="000000"/>
          <w:lang w:val="en-US" w:eastAsia="bg-BG"/>
        </w:rPr>
        <w:t xml:space="preserve"> </w:t>
      </w:r>
      <w:r w:rsidRPr="00DB1AC9">
        <w:rPr>
          <w:rFonts w:cs="Arial"/>
        </w:rPr>
        <w:t>цитохром Р-450 до метаболити, част от които, около 30%, запазват активността на изходното вещество и се екскретират основно (около 60%) чрез бъбреците.</w:t>
      </w:r>
    </w:p>
    <w:p w14:paraId="4EE1BB0B" w14:textId="77777777" w:rsidR="0091385D" w:rsidRPr="0091385D" w:rsidRDefault="0091385D" w:rsidP="0091385D"/>
    <w:p w14:paraId="648E39DA" w14:textId="44D16CBD" w:rsidR="00CF77F7" w:rsidRDefault="002C50EE" w:rsidP="004A448E">
      <w:pPr>
        <w:pStyle w:val="Heading2"/>
      </w:pPr>
      <w:r>
        <w:t>5.3. Предклинични данни за безопасност</w:t>
      </w:r>
    </w:p>
    <w:p w14:paraId="20E967BE" w14:textId="751DCF54" w:rsidR="0091385D" w:rsidRDefault="0091385D" w:rsidP="0091385D"/>
    <w:p w14:paraId="13A7B62A" w14:textId="029A0A67" w:rsidR="007A2185" w:rsidRPr="00DB1AC9" w:rsidRDefault="00DB1AC9" w:rsidP="0091385D">
      <w:pPr>
        <w:rPr>
          <w:rFonts w:cs="Arial"/>
        </w:rPr>
      </w:pPr>
      <w:r w:rsidRPr="00DB1AC9">
        <w:rPr>
          <w:rFonts w:cs="Arial"/>
        </w:rPr>
        <w:t>Изследванията при използване на клетки на бозайници (</w:t>
      </w:r>
      <w:r w:rsidRPr="00DB1AC9">
        <w:rPr>
          <w:rFonts w:cs="Arial"/>
          <w:i/>
          <w:iCs/>
          <w:lang w:val="en-US"/>
        </w:rPr>
        <w:t>in vivo</w:t>
      </w:r>
      <w:r w:rsidRPr="00DB1AC9">
        <w:rPr>
          <w:rFonts w:cs="Arial"/>
          <w:lang w:val="en-US"/>
        </w:rPr>
        <w:t xml:space="preserve"> </w:t>
      </w:r>
      <w:r w:rsidRPr="00DB1AC9">
        <w:rPr>
          <w:rFonts w:cs="Arial"/>
        </w:rPr>
        <w:t xml:space="preserve">и </w:t>
      </w:r>
      <w:r w:rsidRPr="00DB1AC9">
        <w:rPr>
          <w:rFonts w:cs="Arial"/>
          <w:i/>
          <w:iCs/>
          <w:lang w:val="en-US"/>
        </w:rPr>
        <w:t>in vitro)</w:t>
      </w:r>
      <w:r w:rsidRPr="00DB1AC9">
        <w:rPr>
          <w:rFonts w:cs="Arial"/>
          <w:lang w:val="en-US"/>
        </w:rPr>
        <w:t xml:space="preserve"> </w:t>
      </w:r>
      <w:r w:rsidRPr="00DB1AC9">
        <w:rPr>
          <w:rFonts w:cs="Arial"/>
        </w:rPr>
        <w:t>не показват някакво мутагенно действие на метронидазол, въпреки че в изследвания с бактериални клетки, високи дози на метронидазол са показали такова действие. В изследвания с плъхове и мишки е установено, че метронидазол има канцерогенно действие, обаче в изследвания с хамстери, такова действие не е наблюдавано. Също, в епидемиологични изследвания, не е наблюдавано увеличение на честотата на неоплазми в резултат от използването на метронидазол. В изследвания с животни, метронидазол е показал тератогенно и ембриотоксично действие само при много високи дози.</w:t>
      </w:r>
    </w:p>
    <w:p w14:paraId="12FFA9B2" w14:textId="77777777" w:rsidR="007A2185" w:rsidRPr="0091385D" w:rsidRDefault="007A2185" w:rsidP="0091385D"/>
    <w:p w14:paraId="6A7820AB" w14:textId="353DB6D2" w:rsidR="008A6AF2" w:rsidRDefault="002C50EE" w:rsidP="00395555">
      <w:pPr>
        <w:pStyle w:val="Heading1"/>
      </w:pPr>
      <w:r>
        <w:lastRenderedPageBreak/>
        <w:t>7. ПРИТЕЖАТЕЛ НА РАЗРЕШЕНИЕТО ЗА УПОТРЕБА</w:t>
      </w:r>
    </w:p>
    <w:p w14:paraId="1B9B651E" w14:textId="24042B6C" w:rsidR="0091385D" w:rsidRDefault="0091385D" w:rsidP="0091385D"/>
    <w:p w14:paraId="4844A447" w14:textId="77777777" w:rsidR="00DB1AC9" w:rsidRPr="00DB1AC9" w:rsidRDefault="00DB1AC9" w:rsidP="00DB1AC9">
      <w:pPr>
        <w:spacing w:line="240" w:lineRule="auto"/>
        <w:rPr>
          <w:rFonts w:eastAsia="Times New Roman" w:cs="Arial"/>
          <w:lang w:eastAsia="bg-BG"/>
        </w:rPr>
      </w:pPr>
      <w:r w:rsidRPr="00DB1AC9">
        <w:rPr>
          <w:rFonts w:eastAsia="Times New Roman" w:cs="Arial"/>
          <w:color w:val="000000"/>
          <w:lang w:eastAsia="bg-BG"/>
        </w:rPr>
        <w:t>Майлан ЕООД</w:t>
      </w:r>
    </w:p>
    <w:p w14:paraId="0C5F1D53" w14:textId="77777777" w:rsidR="00DB1AC9" w:rsidRPr="00DB1AC9" w:rsidRDefault="00DB1AC9" w:rsidP="00DB1AC9">
      <w:pPr>
        <w:spacing w:line="240" w:lineRule="auto"/>
        <w:rPr>
          <w:rFonts w:eastAsia="Times New Roman" w:cs="Arial"/>
          <w:lang w:eastAsia="bg-BG"/>
        </w:rPr>
      </w:pPr>
      <w:r w:rsidRPr="00DB1AC9">
        <w:rPr>
          <w:rFonts w:eastAsia="Times New Roman" w:cs="Arial"/>
          <w:color w:val="000000"/>
          <w:lang w:eastAsia="bg-BG"/>
        </w:rPr>
        <w:t>Офис сграда „Сердика офиси“</w:t>
      </w:r>
    </w:p>
    <w:p w14:paraId="4F02909F" w14:textId="37F4B159" w:rsidR="007A2185" w:rsidRPr="00DB1AC9" w:rsidRDefault="00DB1AC9" w:rsidP="00DB1AC9">
      <w:pPr>
        <w:rPr>
          <w:rFonts w:cs="Arial"/>
        </w:rPr>
      </w:pPr>
      <w:r w:rsidRPr="00DB1AC9">
        <w:rPr>
          <w:rFonts w:eastAsia="Times New Roman" w:cs="Arial"/>
          <w:color w:val="000000"/>
          <w:lang w:eastAsia="bg-BG"/>
        </w:rPr>
        <w:t>бул. Ситняково № 48, ет. 7</w:t>
      </w:r>
    </w:p>
    <w:p w14:paraId="321D856E" w14:textId="77777777" w:rsidR="00DB1AC9" w:rsidRPr="00DB1AC9" w:rsidRDefault="00DB1AC9" w:rsidP="00DB1AC9">
      <w:pPr>
        <w:spacing w:line="240" w:lineRule="auto"/>
        <w:rPr>
          <w:rFonts w:eastAsia="Times New Roman" w:cs="Arial"/>
          <w:lang w:eastAsia="bg-BG"/>
        </w:rPr>
      </w:pPr>
      <w:r w:rsidRPr="00DB1AC9">
        <w:rPr>
          <w:rFonts w:eastAsia="Times New Roman" w:cs="Arial"/>
          <w:color w:val="000000"/>
          <w:lang w:eastAsia="bg-BG"/>
        </w:rPr>
        <w:t>1505 София</w:t>
      </w:r>
    </w:p>
    <w:p w14:paraId="129C7566" w14:textId="3194A06F" w:rsidR="0091385D" w:rsidRPr="00DB1AC9" w:rsidRDefault="00DB1AC9" w:rsidP="00DB1AC9">
      <w:pPr>
        <w:rPr>
          <w:rFonts w:cs="Arial"/>
        </w:rPr>
      </w:pPr>
      <w:r w:rsidRPr="00DB1AC9">
        <w:rPr>
          <w:rFonts w:eastAsia="Times New Roman" w:cs="Arial"/>
          <w:color w:val="000000"/>
          <w:lang w:eastAsia="bg-BG"/>
        </w:rPr>
        <w:t>България</w:t>
      </w:r>
    </w:p>
    <w:p w14:paraId="7CD60364" w14:textId="77777777" w:rsidR="00DB1AC9" w:rsidRPr="0091385D" w:rsidRDefault="00DB1AC9" w:rsidP="0091385D"/>
    <w:p w14:paraId="7BA1BA64" w14:textId="17509450" w:rsidR="00CF77F7" w:rsidRDefault="002C50EE" w:rsidP="004A448E">
      <w:pPr>
        <w:pStyle w:val="Heading1"/>
      </w:pPr>
      <w:r>
        <w:t>8. НОМЕР НА РАЗРЕШЕНИЕТО ЗА УПОТРЕБА</w:t>
      </w:r>
    </w:p>
    <w:p w14:paraId="095674C4" w14:textId="3072FB0E" w:rsidR="0091385D" w:rsidRDefault="0091385D" w:rsidP="0091385D"/>
    <w:p w14:paraId="46161304" w14:textId="1973BFA2" w:rsidR="007A2185" w:rsidRPr="00DB1AC9" w:rsidRDefault="00DB1AC9" w:rsidP="0091385D">
      <w:pPr>
        <w:rPr>
          <w:rFonts w:cs="Arial"/>
        </w:rPr>
      </w:pPr>
      <w:r w:rsidRPr="00DB1AC9">
        <w:rPr>
          <w:rFonts w:cs="Arial"/>
        </w:rPr>
        <w:t>Регистрационен № 9800185</w:t>
      </w:r>
    </w:p>
    <w:p w14:paraId="62EF7F8B" w14:textId="77777777" w:rsidR="0091385D" w:rsidRPr="0091385D" w:rsidRDefault="0091385D" w:rsidP="0091385D"/>
    <w:p w14:paraId="2CCB5832" w14:textId="18FCD95B" w:rsidR="007C605B" w:rsidRDefault="002C50EE" w:rsidP="007C605B">
      <w:pPr>
        <w:pStyle w:val="Heading1"/>
      </w:pPr>
      <w:r>
        <w:t>9. ДАТА НА ПЪРВО РАЗРЕШАВАНЕ/ПОДНОВЯВАНЕ НА РАЗРЕШЕНИЕТО ЗА УПОТРЕБА</w:t>
      </w:r>
    </w:p>
    <w:p w14:paraId="372B3414" w14:textId="57E44C81" w:rsidR="0091385D" w:rsidRDefault="0091385D" w:rsidP="0091385D"/>
    <w:p w14:paraId="5BD47BF5" w14:textId="77777777" w:rsidR="00DB1AC9" w:rsidRPr="00DB1AC9" w:rsidRDefault="00DB1AC9" w:rsidP="00DB1AC9">
      <w:pPr>
        <w:spacing w:line="240" w:lineRule="auto"/>
        <w:rPr>
          <w:rFonts w:eastAsia="Times New Roman" w:cs="Arial"/>
          <w:lang w:eastAsia="bg-BG"/>
        </w:rPr>
      </w:pPr>
      <w:r w:rsidRPr="00DB1AC9">
        <w:rPr>
          <w:rFonts w:eastAsia="Times New Roman" w:cs="Arial"/>
          <w:color w:val="000000"/>
          <w:lang w:eastAsia="bg-BG"/>
        </w:rPr>
        <w:t>Дата на първо разрешаване: 02 ноември 2005 г.</w:t>
      </w:r>
    </w:p>
    <w:p w14:paraId="6C57D8B6" w14:textId="01A44E29" w:rsidR="007A2185" w:rsidRPr="00DB1AC9" w:rsidRDefault="00DB1AC9" w:rsidP="00DB1AC9">
      <w:pPr>
        <w:rPr>
          <w:rFonts w:cs="Arial"/>
        </w:rPr>
      </w:pPr>
      <w:r w:rsidRPr="00DB1AC9">
        <w:rPr>
          <w:rFonts w:eastAsia="Times New Roman" w:cs="Arial"/>
          <w:color w:val="000000"/>
          <w:lang w:eastAsia="bg-BG"/>
        </w:rPr>
        <w:t>Дата на последно подновяване: 21 април 2011 г.</w:t>
      </w:r>
    </w:p>
    <w:p w14:paraId="0A56E09D" w14:textId="77777777" w:rsidR="0091385D" w:rsidRPr="0091385D" w:rsidRDefault="0091385D" w:rsidP="0091385D"/>
    <w:p w14:paraId="0E9D0119" w14:textId="1FEC128A" w:rsidR="002C50EE" w:rsidRDefault="002C50EE" w:rsidP="002C50EE">
      <w:pPr>
        <w:pStyle w:val="Heading1"/>
      </w:pPr>
      <w:r>
        <w:t>10. ДАТА НА АКТУАЛИЗИРАНЕ НА ТЕКСТА</w:t>
      </w:r>
    </w:p>
    <w:p w14:paraId="3E8FFCC4" w14:textId="0121B4E2" w:rsidR="0091385D" w:rsidRDefault="0091385D" w:rsidP="0091385D"/>
    <w:p w14:paraId="0524F1D6" w14:textId="21EAB8A1" w:rsidR="007A2185" w:rsidRPr="00DB1AC9" w:rsidRDefault="00DB1AC9" w:rsidP="0091385D">
      <w:pPr>
        <w:rPr>
          <w:rFonts w:cs="Arial"/>
        </w:rPr>
      </w:pPr>
      <w:r w:rsidRPr="00DB1AC9">
        <w:rPr>
          <w:rFonts w:cs="Arial"/>
        </w:rPr>
        <w:t>12/2022</w:t>
      </w:r>
    </w:p>
    <w:p w14:paraId="6B00148E" w14:textId="77777777" w:rsidR="0091385D" w:rsidRPr="0091385D" w:rsidRDefault="0091385D" w:rsidP="0091385D"/>
    <w:bookmarkEnd w:id="0"/>
    <w:p w14:paraId="43FB38A2" w14:textId="5500C507" w:rsidR="007C605B" w:rsidRPr="003E3126" w:rsidRDefault="007C605B" w:rsidP="00CF77F7"/>
    <w:sectPr w:rsidR="007C605B" w:rsidRPr="003E31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293C6334"/>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7"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0"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3A6795"/>
    <w:multiLevelType w:val="hybridMultilevel"/>
    <w:tmpl w:val="0540A0A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6"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1"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122928"/>
    <w:multiLevelType w:val="hybridMultilevel"/>
    <w:tmpl w:val="A8F0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646080"/>
    <w:multiLevelType w:val="hybridMultilevel"/>
    <w:tmpl w:val="AF3E9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9E39A0"/>
    <w:multiLevelType w:val="hybridMultilevel"/>
    <w:tmpl w:val="E28A72A8"/>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abstractNumId w:val="27"/>
  </w:num>
  <w:num w:numId="2">
    <w:abstractNumId w:val="0"/>
  </w:num>
  <w:num w:numId="3">
    <w:abstractNumId w:val="12"/>
  </w:num>
  <w:num w:numId="4">
    <w:abstractNumId w:val="3"/>
  </w:num>
  <w:num w:numId="5">
    <w:abstractNumId w:val="1"/>
  </w:num>
  <w:num w:numId="6">
    <w:abstractNumId w:val="16"/>
  </w:num>
  <w:num w:numId="7">
    <w:abstractNumId w:val="10"/>
  </w:num>
  <w:num w:numId="8">
    <w:abstractNumId w:val="15"/>
  </w:num>
  <w:num w:numId="9">
    <w:abstractNumId w:val="2"/>
  </w:num>
  <w:num w:numId="10">
    <w:abstractNumId w:val="4"/>
  </w:num>
  <w:num w:numId="11">
    <w:abstractNumId w:val="30"/>
  </w:num>
  <w:num w:numId="12">
    <w:abstractNumId w:val="14"/>
  </w:num>
  <w:num w:numId="13">
    <w:abstractNumId w:val="19"/>
  </w:num>
  <w:num w:numId="14">
    <w:abstractNumId w:val="11"/>
  </w:num>
  <w:num w:numId="15">
    <w:abstractNumId w:val="29"/>
  </w:num>
  <w:num w:numId="16">
    <w:abstractNumId w:val="9"/>
  </w:num>
  <w:num w:numId="17">
    <w:abstractNumId w:val="24"/>
  </w:num>
  <w:num w:numId="18">
    <w:abstractNumId w:val="7"/>
  </w:num>
  <w:num w:numId="19">
    <w:abstractNumId w:val="26"/>
  </w:num>
  <w:num w:numId="20">
    <w:abstractNumId w:val="23"/>
  </w:num>
  <w:num w:numId="21">
    <w:abstractNumId w:val="17"/>
  </w:num>
  <w:num w:numId="22">
    <w:abstractNumId w:val="25"/>
  </w:num>
  <w:num w:numId="23">
    <w:abstractNumId w:val="18"/>
  </w:num>
  <w:num w:numId="24">
    <w:abstractNumId w:val="8"/>
  </w:num>
  <w:num w:numId="25">
    <w:abstractNumId w:val="22"/>
  </w:num>
  <w:num w:numId="26">
    <w:abstractNumId w:val="21"/>
  </w:num>
  <w:num w:numId="27">
    <w:abstractNumId w:val="31"/>
  </w:num>
  <w:num w:numId="28">
    <w:abstractNumId w:val="6"/>
  </w:num>
  <w:num w:numId="29">
    <w:abstractNumId w:val="20"/>
  </w:num>
  <w:num w:numId="30">
    <w:abstractNumId w:val="34"/>
  </w:num>
  <w:num w:numId="31">
    <w:abstractNumId w:val="5"/>
  </w:num>
  <w:num w:numId="32">
    <w:abstractNumId w:val="33"/>
  </w:num>
  <w:num w:numId="33">
    <w:abstractNumId w:val="28"/>
  </w:num>
  <w:num w:numId="34">
    <w:abstractNumId w:val="32"/>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00"/>
    <w:rsid w:val="00185A46"/>
    <w:rsid w:val="001915B6"/>
    <w:rsid w:val="001D1B23"/>
    <w:rsid w:val="002B3C38"/>
    <w:rsid w:val="002B4DBB"/>
    <w:rsid w:val="002C50EE"/>
    <w:rsid w:val="00340A0A"/>
    <w:rsid w:val="003765DC"/>
    <w:rsid w:val="00395555"/>
    <w:rsid w:val="003E3126"/>
    <w:rsid w:val="00426E5F"/>
    <w:rsid w:val="004A448E"/>
    <w:rsid w:val="004D4D6B"/>
    <w:rsid w:val="004F1CE7"/>
    <w:rsid w:val="004F498A"/>
    <w:rsid w:val="00517A5B"/>
    <w:rsid w:val="00593A00"/>
    <w:rsid w:val="005A66D9"/>
    <w:rsid w:val="005B0F27"/>
    <w:rsid w:val="00605BCA"/>
    <w:rsid w:val="006158A1"/>
    <w:rsid w:val="00617B1F"/>
    <w:rsid w:val="00672487"/>
    <w:rsid w:val="00672600"/>
    <w:rsid w:val="00681D4A"/>
    <w:rsid w:val="00682341"/>
    <w:rsid w:val="00685882"/>
    <w:rsid w:val="0075649D"/>
    <w:rsid w:val="007A2185"/>
    <w:rsid w:val="007C605B"/>
    <w:rsid w:val="008134C8"/>
    <w:rsid w:val="00814073"/>
    <w:rsid w:val="00826F0D"/>
    <w:rsid w:val="00893B92"/>
    <w:rsid w:val="008A6AF2"/>
    <w:rsid w:val="008C70A2"/>
    <w:rsid w:val="008F1AF3"/>
    <w:rsid w:val="0091385D"/>
    <w:rsid w:val="009773E4"/>
    <w:rsid w:val="009B171C"/>
    <w:rsid w:val="009F1313"/>
    <w:rsid w:val="00A20351"/>
    <w:rsid w:val="00A65A81"/>
    <w:rsid w:val="00A73575"/>
    <w:rsid w:val="00AA23EC"/>
    <w:rsid w:val="00AC63CE"/>
    <w:rsid w:val="00AE2107"/>
    <w:rsid w:val="00B275A8"/>
    <w:rsid w:val="00BB3B9C"/>
    <w:rsid w:val="00BF2600"/>
    <w:rsid w:val="00C0049F"/>
    <w:rsid w:val="00C07B84"/>
    <w:rsid w:val="00C33464"/>
    <w:rsid w:val="00C40420"/>
    <w:rsid w:val="00C809A7"/>
    <w:rsid w:val="00C83063"/>
    <w:rsid w:val="00C87E90"/>
    <w:rsid w:val="00CA1B57"/>
    <w:rsid w:val="00CF77F7"/>
    <w:rsid w:val="00D86297"/>
    <w:rsid w:val="00DB1AC9"/>
    <w:rsid w:val="00DD466D"/>
    <w:rsid w:val="00EB6364"/>
    <w:rsid w:val="00EC41ED"/>
    <w:rsid w:val="00F37B64"/>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1606</Words>
  <Characters>9160</Characters>
  <Application>Microsoft Office Word</Application>
  <DocSecurity>0</DocSecurity>
  <Lines>76</Lines>
  <Paragraphs>21</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10745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Потребител на Windows</cp:lastModifiedBy>
  <cp:revision>2</cp:revision>
  <dcterms:created xsi:type="dcterms:W3CDTF">2023-03-03T13:19:00Z</dcterms:created>
  <dcterms:modified xsi:type="dcterms:W3CDTF">2023-03-03T13:19:00Z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