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  <w:rPr>
          <w:lang w:val="bg-BG"/>
        </w:rPr>
      </w:pPr>
      <w:bookmarkStart w:id="0" w:name="_Hlk63124480"/>
      <w:r>
        <w:rPr>
          <w:lang w:val="bg-BG"/>
        </w:rPr>
        <w:t>КРАТКА ХАРАКТЕРИСТИКА НА ПРОДУКТА</w:t>
      </w:r>
    </w:p>
    <w:p w14:paraId="1BBB3756" w14:textId="2AC69004" w:rsidR="00C07B84" w:rsidRDefault="00DD466D" w:rsidP="00DD466D">
      <w:pPr>
        <w:pStyle w:val="Heading1"/>
        <w:rPr>
          <w:lang w:val="bg-BG"/>
        </w:rPr>
      </w:pPr>
      <w:r>
        <w:rPr>
          <w:lang w:val="bg-BG"/>
        </w:rPr>
        <w:t>1.ИМЕ НА ЛЕКАРСТВЕНИЯ ПРОДУКТ</w:t>
      </w:r>
    </w:p>
    <w:p w14:paraId="33D69B70" w14:textId="77777777" w:rsidR="000C62AD" w:rsidRDefault="000C62AD" w:rsidP="000C62AD">
      <w:pPr>
        <w:rPr>
          <w:lang w:val="bg-BG" w:eastAsia="bg-BG"/>
        </w:rPr>
      </w:pPr>
      <w:proofErr w:type="spellStart"/>
      <w:r>
        <w:rPr>
          <w:lang w:val="bg-BG" w:eastAsia="bg-BG"/>
        </w:rPr>
        <w:t>Халоперидол</w:t>
      </w:r>
      <w:proofErr w:type="spellEnd"/>
      <w:r>
        <w:rPr>
          <w:lang w:val="bg-BG" w:eastAsia="bg-BG"/>
        </w:rPr>
        <w:t xml:space="preserve"> Софарма 5 </w:t>
      </w:r>
      <w:r>
        <w:t xml:space="preserve">mg/ml </w:t>
      </w:r>
      <w:r>
        <w:rPr>
          <w:lang w:val="bg-BG" w:eastAsia="bg-BG"/>
        </w:rPr>
        <w:t xml:space="preserve">инжекционен разтвор </w:t>
      </w:r>
    </w:p>
    <w:p w14:paraId="1E8FC58B" w14:textId="7E0F810C" w:rsidR="000C62AD" w:rsidRPr="000C62AD" w:rsidRDefault="000C62AD" w:rsidP="000C62AD">
      <w:pPr>
        <w:rPr>
          <w:lang w:val="bg-BG"/>
        </w:rPr>
      </w:pPr>
      <w:r>
        <w:t xml:space="preserve">Haloperidol </w:t>
      </w:r>
      <w:proofErr w:type="spellStart"/>
      <w:r>
        <w:t>Sopharma</w:t>
      </w:r>
      <w:proofErr w:type="spellEnd"/>
      <w:r>
        <w:t xml:space="preserve"> </w:t>
      </w:r>
      <w:r>
        <w:rPr>
          <w:lang w:val="bg-BG" w:eastAsia="bg-BG"/>
        </w:rPr>
        <w:t xml:space="preserve">5 </w:t>
      </w:r>
      <w:r>
        <w:t>mg/ml solution for injection</w:t>
      </w:r>
    </w:p>
    <w:p w14:paraId="3A916BC0" w14:textId="073F9C08" w:rsidR="00DD466D" w:rsidRDefault="00DD466D" w:rsidP="00DD466D">
      <w:pPr>
        <w:pStyle w:val="Heading1"/>
        <w:rPr>
          <w:lang w:val="bg-BG"/>
        </w:rPr>
      </w:pPr>
      <w:r>
        <w:rPr>
          <w:lang w:val="bg-BG"/>
        </w:rPr>
        <w:t>2. КАЧЕСТВЕН И КОЛИЧЕСТВЕН СЪСТАВ</w:t>
      </w:r>
    </w:p>
    <w:p w14:paraId="2E519083" w14:textId="05B10D29" w:rsidR="000C62AD" w:rsidRPr="000C62AD" w:rsidRDefault="000C62AD" w:rsidP="000C62AD">
      <w:pPr>
        <w:rPr>
          <w:lang w:val="bg-BG"/>
        </w:rPr>
      </w:pPr>
      <w:proofErr w:type="spellStart"/>
      <w:r>
        <w:t>Всяка</w:t>
      </w:r>
      <w:proofErr w:type="spellEnd"/>
      <w:r>
        <w:t xml:space="preserve"> </w:t>
      </w:r>
      <w:proofErr w:type="spellStart"/>
      <w:r>
        <w:t>ампула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 ml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вещество</w:t>
      </w:r>
      <w:proofErr w:type="spellEnd"/>
      <w:r>
        <w:t xml:space="preserve"> </w:t>
      </w:r>
      <w:proofErr w:type="spellStart"/>
      <w:r>
        <w:t>халоперидол</w:t>
      </w:r>
      <w:proofErr w:type="spellEnd"/>
      <w:r>
        <w:t xml:space="preserve"> (haloperidol) 5 mg.</w:t>
      </w:r>
    </w:p>
    <w:p w14:paraId="74A1D0A0" w14:textId="7452A479" w:rsidR="002B4DBB" w:rsidRDefault="00DD466D" w:rsidP="00C07B84">
      <w:pPr>
        <w:pStyle w:val="Heading1"/>
        <w:rPr>
          <w:lang w:val="bg-BG"/>
        </w:rPr>
      </w:pPr>
      <w:r>
        <w:rPr>
          <w:lang w:val="bg-BG"/>
        </w:rPr>
        <w:t>3. ЛЕКАРСТВЕНА ФОРМА</w:t>
      </w:r>
    </w:p>
    <w:p w14:paraId="376074D3" w14:textId="77777777" w:rsidR="000C62AD" w:rsidRDefault="000C62AD" w:rsidP="000C62AD">
      <w:proofErr w:type="spellStart"/>
      <w:r>
        <w:t>Инжекционен</w:t>
      </w:r>
      <w:proofErr w:type="spellEnd"/>
      <w:r>
        <w:t xml:space="preserve"> </w:t>
      </w:r>
      <w:proofErr w:type="spellStart"/>
      <w:r>
        <w:t>разтвор</w:t>
      </w:r>
      <w:proofErr w:type="spellEnd"/>
      <w:r>
        <w:t xml:space="preserve"> </w:t>
      </w:r>
      <w:proofErr w:type="spellStart"/>
      <w:r>
        <w:t>Прозрачен</w:t>
      </w:r>
      <w:proofErr w:type="spellEnd"/>
      <w:r>
        <w:t xml:space="preserve">, </w:t>
      </w:r>
    </w:p>
    <w:p w14:paraId="217CBA35" w14:textId="5915E0DD" w:rsidR="000C62AD" w:rsidRPr="000C62AD" w:rsidRDefault="000C62AD" w:rsidP="000C62AD">
      <w:pPr>
        <w:rPr>
          <w:lang w:val="bg-BG"/>
        </w:rPr>
      </w:pPr>
      <w:proofErr w:type="spellStart"/>
      <w:r>
        <w:t>безцветен</w:t>
      </w:r>
      <w:proofErr w:type="spellEnd"/>
      <w:r>
        <w:t xml:space="preserve"> </w:t>
      </w:r>
      <w:proofErr w:type="spellStart"/>
      <w:r>
        <w:t>разтвор</w:t>
      </w:r>
      <w:proofErr w:type="spellEnd"/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03298BB" w14:textId="0A6E83C5" w:rsidR="002B4DBB" w:rsidRDefault="002C50EE" w:rsidP="00C07B84">
      <w:pPr>
        <w:pStyle w:val="Heading2"/>
      </w:pPr>
      <w:r>
        <w:t xml:space="preserve">4.1. </w:t>
      </w:r>
      <w:proofErr w:type="spellStart"/>
      <w:r>
        <w:t>Терапевтични</w:t>
      </w:r>
      <w:proofErr w:type="spellEnd"/>
      <w:r>
        <w:t xml:space="preserve"> </w:t>
      </w:r>
      <w:proofErr w:type="spellStart"/>
      <w:r>
        <w:t>показания</w:t>
      </w:r>
      <w:proofErr w:type="spellEnd"/>
    </w:p>
    <w:p w14:paraId="13647127" w14:textId="77777777" w:rsidR="000C62AD" w:rsidRDefault="000C62AD" w:rsidP="000C62AD">
      <w:pPr>
        <w:rPr>
          <w:lang w:val="bg-BG" w:eastAsia="bg-BG"/>
        </w:rPr>
      </w:pPr>
    </w:p>
    <w:p w14:paraId="3A67D7F8" w14:textId="5B0A122D" w:rsidR="000C62AD" w:rsidRPr="000C62AD" w:rsidRDefault="000C62AD" w:rsidP="000C62AD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0C62AD">
        <w:rPr>
          <w:lang w:val="bg-BG" w:eastAsia="bg-BG"/>
        </w:rPr>
        <w:t xml:space="preserve">Бърз контрол на тежка остра психомоторна </w:t>
      </w:r>
      <w:proofErr w:type="spellStart"/>
      <w:r w:rsidRPr="000C62AD">
        <w:rPr>
          <w:lang w:val="bg-BG" w:eastAsia="bg-BG"/>
        </w:rPr>
        <w:t>ажитация</w:t>
      </w:r>
      <w:proofErr w:type="spellEnd"/>
      <w:r w:rsidRPr="000C62AD">
        <w:rPr>
          <w:lang w:val="bg-BG" w:eastAsia="bg-BG"/>
        </w:rPr>
        <w:t xml:space="preserve">, свързана с психотично разстройство или </w:t>
      </w:r>
      <w:proofErr w:type="spellStart"/>
      <w:r w:rsidRPr="000C62AD">
        <w:rPr>
          <w:lang w:val="bg-BG" w:eastAsia="bg-BG"/>
        </w:rPr>
        <w:t>манийни</w:t>
      </w:r>
      <w:proofErr w:type="spellEnd"/>
      <w:r w:rsidRPr="000C62AD">
        <w:rPr>
          <w:lang w:val="bg-BG" w:eastAsia="bg-BG"/>
        </w:rPr>
        <w:t xml:space="preserve"> епизоди на биполярно разстройство тип 1, когато перорална терапия не е подходяща.</w:t>
      </w:r>
    </w:p>
    <w:p w14:paraId="3CD52634" w14:textId="35E4CD93" w:rsidR="000C62AD" w:rsidRPr="000C62AD" w:rsidRDefault="000C62AD" w:rsidP="000C62AD">
      <w:pPr>
        <w:pStyle w:val="ListParagraph"/>
        <w:numPr>
          <w:ilvl w:val="0"/>
          <w:numId w:val="19"/>
        </w:numPr>
        <w:rPr>
          <w:lang w:val="bg-BG" w:eastAsia="bg-BG"/>
        </w:rPr>
      </w:pPr>
      <w:r w:rsidRPr="000C62AD">
        <w:rPr>
          <w:lang w:val="bg-BG" w:eastAsia="bg-BG"/>
        </w:rPr>
        <w:t xml:space="preserve">Остро лечение на </w:t>
      </w:r>
      <w:proofErr w:type="spellStart"/>
      <w:r w:rsidRPr="000C62AD">
        <w:rPr>
          <w:lang w:val="bg-BG" w:eastAsia="bg-BG"/>
        </w:rPr>
        <w:t>делир</w:t>
      </w:r>
      <w:proofErr w:type="spellEnd"/>
      <w:r w:rsidRPr="000C62AD">
        <w:rPr>
          <w:lang w:val="bg-BG" w:eastAsia="bg-BG"/>
        </w:rPr>
        <w:t>, когато нефармакологичните лечения са били неуспешни.</w:t>
      </w:r>
    </w:p>
    <w:p w14:paraId="58275BF3" w14:textId="2D72EEC6" w:rsidR="000C62AD" w:rsidRPr="000C62AD" w:rsidRDefault="000C62AD" w:rsidP="000C62AD">
      <w:pPr>
        <w:pStyle w:val="ListParagraph"/>
        <w:numPr>
          <w:ilvl w:val="0"/>
          <w:numId w:val="19"/>
        </w:numPr>
        <w:rPr>
          <w:lang w:val="bg-BG" w:eastAsia="bg-BG"/>
        </w:rPr>
      </w:pPr>
      <w:r w:rsidRPr="000C62AD">
        <w:rPr>
          <w:lang w:val="bg-BG" w:eastAsia="bg-BG"/>
        </w:rPr>
        <w:t xml:space="preserve">Лечение на лека до умерена хорея при болест на </w:t>
      </w:r>
      <w:r w:rsidRPr="000C62AD">
        <w:t xml:space="preserve">Huntington, </w:t>
      </w:r>
      <w:r w:rsidRPr="000C62AD">
        <w:rPr>
          <w:lang w:val="bg-BG" w:eastAsia="bg-BG"/>
        </w:rPr>
        <w:t>когато другите лекарствени продукти са неефективни или не се понасят добре, а перорална терапия не е подходяща.</w:t>
      </w:r>
    </w:p>
    <w:p w14:paraId="5BE17903" w14:textId="77777777" w:rsidR="000C62AD" w:rsidRDefault="000C62AD" w:rsidP="000C62AD">
      <w:pPr>
        <w:pStyle w:val="ListParagraph"/>
        <w:numPr>
          <w:ilvl w:val="0"/>
          <w:numId w:val="19"/>
        </w:numPr>
        <w:rPr>
          <w:lang w:val="bg-BG" w:eastAsia="bg-BG"/>
        </w:rPr>
      </w:pPr>
      <w:r w:rsidRPr="000C62AD">
        <w:rPr>
          <w:lang w:val="bg-BG" w:eastAsia="bg-BG"/>
        </w:rPr>
        <w:t>Единична или комбинирана профилактика при пациенти с умерен до висок риск от постоперативно гадене и повръщане, когато другите лекарствени продукти са неефективни или не се понасят добре.</w:t>
      </w:r>
    </w:p>
    <w:p w14:paraId="4CC1CA1F" w14:textId="442D05B7" w:rsidR="000C62AD" w:rsidRDefault="000C62AD" w:rsidP="000C62AD">
      <w:pPr>
        <w:pStyle w:val="ListParagraph"/>
        <w:numPr>
          <w:ilvl w:val="0"/>
          <w:numId w:val="19"/>
        </w:numPr>
        <w:rPr>
          <w:lang w:val="bg-BG" w:eastAsia="bg-BG"/>
        </w:rPr>
      </w:pPr>
      <w:r w:rsidRPr="000C62AD">
        <w:rPr>
          <w:lang w:val="bg-BG" w:eastAsia="bg-BG"/>
        </w:rPr>
        <w:t>Комбинирано лечение на постоперативно гадене и повръщане, когато другите лекарствени продукти са неефективни или не се понасят добре.</w:t>
      </w:r>
    </w:p>
    <w:p w14:paraId="0E411081" w14:textId="77777777" w:rsidR="000C62AD" w:rsidRPr="000C62AD" w:rsidRDefault="000C62AD" w:rsidP="000C62AD">
      <w:pPr>
        <w:pStyle w:val="ListParagraph"/>
        <w:rPr>
          <w:lang w:val="bg-BG" w:eastAsia="bg-BG"/>
        </w:rPr>
      </w:pPr>
    </w:p>
    <w:p w14:paraId="71891A7D" w14:textId="7122E23A" w:rsidR="001915B6" w:rsidRDefault="002C50EE" w:rsidP="00C07B84">
      <w:pPr>
        <w:pStyle w:val="Heading2"/>
      </w:pPr>
      <w:r>
        <w:t xml:space="preserve">4.2. </w:t>
      </w:r>
      <w:proofErr w:type="spellStart"/>
      <w:r>
        <w:t>Дозировка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приложение</w:t>
      </w:r>
      <w:proofErr w:type="spellEnd"/>
    </w:p>
    <w:p w14:paraId="1E8903D0" w14:textId="77777777" w:rsidR="000C62AD" w:rsidRDefault="000C62AD" w:rsidP="000C62AD">
      <w:pPr>
        <w:spacing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val="bg-BG" w:eastAsia="bg-BG"/>
        </w:rPr>
      </w:pPr>
    </w:p>
    <w:p w14:paraId="049BE9ED" w14:textId="1C986C8C" w:rsidR="000C62AD" w:rsidRPr="000C62AD" w:rsidRDefault="000C62AD" w:rsidP="000C62AD">
      <w:pPr>
        <w:pStyle w:val="Heading3"/>
        <w:rPr>
          <w:rFonts w:eastAsia="Times New Roman"/>
          <w:u w:val="single"/>
          <w:lang w:val="bg-BG"/>
        </w:rPr>
      </w:pPr>
      <w:r w:rsidRPr="000C62AD">
        <w:rPr>
          <w:rFonts w:eastAsia="Times New Roman"/>
          <w:u w:val="single"/>
          <w:lang w:val="bg-BG" w:eastAsia="bg-BG"/>
        </w:rPr>
        <w:t>Дозировка</w:t>
      </w:r>
    </w:p>
    <w:p w14:paraId="70FC5D69" w14:textId="77777777" w:rsidR="000C62AD" w:rsidRDefault="000C62AD" w:rsidP="000C62AD">
      <w:pPr>
        <w:rPr>
          <w:i/>
          <w:iCs/>
          <w:lang w:val="bg-BG" w:eastAsia="bg-BG"/>
        </w:rPr>
      </w:pPr>
    </w:p>
    <w:p w14:paraId="6C69D1B5" w14:textId="51A2E372" w:rsidR="000C62AD" w:rsidRPr="000C62AD" w:rsidRDefault="000C62AD" w:rsidP="000C62AD">
      <w:pPr>
        <w:rPr>
          <w:sz w:val="24"/>
          <w:szCs w:val="24"/>
          <w:u w:val="single"/>
          <w:lang w:val="bg-BG"/>
        </w:rPr>
      </w:pPr>
      <w:r w:rsidRPr="000C62AD">
        <w:rPr>
          <w:i/>
          <w:iCs/>
          <w:u w:val="single"/>
          <w:lang w:val="bg-BG" w:eastAsia="bg-BG"/>
        </w:rPr>
        <w:t>Възрастни</w:t>
      </w:r>
    </w:p>
    <w:p w14:paraId="329EF7D4" w14:textId="77777777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lang w:val="bg-BG" w:eastAsia="bg-BG"/>
        </w:rPr>
        <w:t>Препоръчва се ниска начална доза, която след това може да се коригира според отговора на пациента. Пациентите трябва винаги да се поддържат на минималната ефективна доза (вж. точка 5.2).</w:t>
      </w:r>
    </w:p>
    <w:p w14:paraId="77C2425D" w14:textId="77777777" w:rsidR="000C62AD" w:rsidRDefault="000C62AD" w:rsidP="000C62AD">
      <w:pPr>
        <w:rPr>
          <w:lang w:val="bg-BG" w:eastAsia="bg-BG"/>
        </w:rPr>
      </w:pPr>
    </w:p>
    <w:p w14:paraId="17964939" w14:textId="74298438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lang w:val="bg-BG" w:eastAsia="bg-BG"/>
        </w:rPr>
        <w:t xml:space="preserve">Препоръките за дозиране на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 Софарма инжекционен разтвор са представени на Таблица 1.</w:t>
      </w:r>
    </w:p>
    <w:p w14:paraId="39A387F0" w14:textId="77777777" w:rsidR="000C62AD" w:rsidRDefault="000C62AD" w:rsidP="000C62AD">
      <w:pPr>
        <w:rPr>
          <w:b/>
          <w:bCs/>
          <w:lang w:val="bg-BG" w:eastAsia="bg-BG"/>
        </w:rPr>
      </w:pPr>
    </w:p>
    <w:p w14:paraId="624DC234" w14:textId="7278EAE2" w:rsidR="000C62AD" w:rsidRDefault="000C62AD" w:rsidP="000C62AD">
      <w:pPr>
        <w:rPr>
          <w:b/>
          <w:bCs/>
          <w:lang w:val="bg-BG" w:eastAsia="bg-BG"/>
        </w:rPr>
      </w:pPr>
      <w:r w:rsidRPr="000C62AD">
        <w:rPr>
          <w:b/>
          <w:bCs/>
          <w:lang w:val="bg-BG" w:eastAsia="bg-BG"/>
        </w:rPr>
        <w:t xml:space="preserve">Таблица 1: Препоръки за дозиране на </w:t>
      </w:r>
      <w:proofErr w:type="spellStart"/>
      <w:r w:rsidRPr="000C62AD">
        <w:rPr>
          <w:b/>
          <w:bCs/>
          <w:lang w:val="bg-BG" w:eastAsia="bg-BG"/>
        </w:rPr>
        <w:t>халоперидол</w:t>
      </w:r>
      <w:proofErr w:type="spellEnd"/>
      <w:r w:rsidRPr="000C62AD">
        <w:rPr>
          <w:b/>
          <w:bCs/>
          <w:lang w:val="bg-BG" w:eastAsia="bg-BG"/>
        </w:rPr>
        <w:t xml:space="preserve"> при възрастни на 18 и над 18 години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C62AD" w14:paraId="57F79730" w14:textId="77777777" w:rsidTr="000C62AD">
        <w:tc>
          <w:tcPr>
            <w:tcW w:w="9576" w:type="dxa"/>
          </w:tcPr>
          <w:p w14:paraId="16B93EA1" w14:textId="77777777" w:rsidR="000C62AD" w:rsidRPr="000C62AD" w:rsidRDefault="000C62AD" w:rsidP="000C62AD">
            <w:pPr>
              <w:rPr>
                <w:b/>
                <w:bCs/>
                <w:sz w:val="24"/>
                <w:szCs w:val="24"/>
                <w:lang w:val="bg-BG"/>
              </w:rPr>
            </w:pPr>
            <w:r w:rsidRPr="000C62AD">
              <w:rPr>
                <w:b/>
                <w:bCs/>
                <w:lang w:val="bg-BG" w:eastAsia="bg-BG"/>
              </w:rPr>
              <w:lastRenderedPageBreak/>
              <w:t xml:space="preserve">Бърз контрол на тежка остра психомоторна </w:t>
            </w:r>
            <w:proofErr w:type="spellStart"/>
            <w:r w:rsidRPr="000C62AD">
              <w:rPr>
                <w:b/>
                <w:bCs/>
                <w:lang w:val="bg-BG" w:eastAsia="bg-BG"/>
              </w:rPr>
              <w:t>ажитация</w:t>
            </w:r>
            <w:proofErr w:type="spellEnd"/>
            <w:r w:rsidRPr="000C62AD">
              <w:rPr>
                <w:b/>
                <w:bCs/>
                <w:lang w:val="bg-BG" w:eastAsia="bg-BG"/>
              </w:rPr>
              <w:t xml:space="preserve">, свързана с психотично разстройство или </w:t>
            </w:r>
            <w:proofErr w:type="spellStart"/>
            <w:r w:rsidRPr="000C62AD">
              <w:rPr>
                <w:b/>
                <w:bCs/>
                <w:lang w:val="bg-BG" w:eastAsia="bg-BG"/>
              </w:rPr>
              <w:t>манийни</w:t>
            </w:r>
            <w:proofErr w:type="spellEnd"/>
            <w:r w:rsidRPr="000C62AD">
              <w:rPr>
                <w:b/>
                <w:bCs/>
                <w:lang w:val="bg-BG" w:eastAsia="bg-BG"/>
              </w:rPr>
              <w:t xml:space="preserve"> епизоди на биполярно разстройство тип 1, когато перорална терапия не е подходяща</w:t>
            </w:r>
          </w:p>
          <w:p w14:paraId="5BA4541E" w14:textId="252D4AF7" w:rsidR="000C62AD" w:rsidRPr="000C62AD" w:rsidRDefault="000C62AD" w:rsidP="000C62AD">
            <w:pPr>
              <w:pStyle w:val="ListParagraph"/>
              <w:numPr>
                <w:ilvl w:val="0"/>
                <w:numId w:val="21"/>
              </w:numPr>
              <w:rPr>
                <w:lang w:val="bg-BG" w:eastAsia="bg-BG"/>
              </w:rPr>
            </w:pPr>
            <w:r w:rsidRPr="000C62AD">
              <w:rPr>
                <w:lang w:val="bg-BG" w:eastAsia="bg-BG"/>
              </w:rPr>
              <w:t xml:space="preserve">5 </w:t>
            </w:r>
            <w:r w:rsidRPr="000C62AD">
              <w:t xml:space="preserve">mg </w:t>
            </w:r>
            <w:r w:rsidRPr="000C62AD">
              <w:rPr>
                <w:lang w:val="bg-BG" w:eastAsia="bg-BG"/>
              </w:rPr>
              <w:t>интрамускулно.</w:t>
            </w:r>
          </w:p>
          <w:p w14:paraId="4A3BF47D" w14:textId="7909DA50" w:rsidR="000C62AD" w:rsidRPr="000C62AD" w:rsidRDefault="000C62AD" w:rsidP="000C62AD">
            <w:pPr>
              <w:pStyle w:val="ListParagraph"/>
              <w:numPr>
                <w:ilvl w:val="0"/>
                <w:numId w:val="21"/>
              </w:numPr>
              <w:rPr>
                <w:lang w:val="bg-BG" w:eastAsia="bg-BG"/>
              </w:rPr>
            </w:pPr>
            <w:r w:rsidRPr="000C62AD">
              <w:rPr>
                <w:lang w:val="bg-BG" w:eastAsia="bg-BG"/>
              </w:rPr>
              <w:t>Може да се повтаря през час до достигане на достатъчен контрол на симптомите.</w:t>
            </w:r>
          </w:p>
          <w:p w14:paraId="5905CD55" w14:textId="77777777" w:rsidR="000C62AD" w:rsidRPr="000C62AD" w:rsidRDefault="000C62AD" w:rsidP="000C62AD">
            <w:pPr>
              <w:pStyle w:val="ListParagraph"/>
              <w:numPr>
                <w:ilvl w:val="0"/>
                <w:numId w:val="21"/>
              </w:numPr>
            </w:pPr>
            <w:r w:rsidRPr="000C62AD">
              <w:rPr>
                <w:lang w:val="bg-BG" w:eastAsia="bg-BG"/>
              </w:rPr>
              <w:t xml:space="preserve">При повечето пациенти дози до </w:t>
            </w:r>
            <w:r w:rsidRPr="000C62AD">
              <w:rPr>
                <w:i/>
                <w:iCs/>
                <w:lang w:val="bg-BG" w:eastAsia="bg-BG"/>
              </w:rPr>
              <w:t xml:space="preserve">15 </w:t>
            </w:r>
            <w:r w:rsidRPr="000C62AD">
              <w:rPr>
                <w:i/>
                <w:iCs/>
              </w:rPr>
              <w:t>mg/</w:t>
            </w:r>
            <w:r w:rsidRPr="000C62AD">
              <w:rPr>
                <w:i/>
                <w:iCs/>
                <w:lang w:val="bg-BG" w:eastAsia="bg-BG"/>
              </w:rPr>
              <w:t>ден</w:t>
            </w:r>
            <w:r w:rsidRPr="000C62AD">
              <w:rPr>
                <w:lang w:val="bg-BG" w:eastAsia="bg-BG"/>
              </w:rPr>
              <w:t xml:space="preserve"> са достатъчни. Максималната доза е 20</w:t>
            </w:r>
            <w:r w:rsidRPr="000C62AD">
              <w:t xml:space="preserve"> mg/</w:t>
            </w:r>
            <w:r w:rsidRPr="000C62AD">
              <w:rPr>
                <w:lang w:val="bg-BG" w:eastAsia="bg-BG"/>
              </w:rPr>
              <w:t>ден.</w:t>
            </w:r>
          </w:p>
          <w:p w14:paraId="035BB3BC" w14:textId="3813941E" w:rsidR="000C62AD" w:rsidRPr="000C62AD" w:rsidRDefault="000C62AD" w:rsidP="000C62A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  <w:lang w:val="bg-BG"/>
              </w:rPr>
            </w:pPr>
            <w:r w:rsidRPr="000C62AD">
              <w:rPr>
                <w:lang w:val="bg-BG" w:eastAsia="bg-BG"/>
              </w:rPr>
              <w:t xml:space="preserve">Продължителната употреба на </w:t>
            </w:r>
            <w:proofErr w:type="spellStart"/>
            <w:r w:rsidRPr="000C62AD">
              <w:rPr>
                <w:lang w:val="bg-BG" w:eastAsia="bg-BG"/>
              </w:rPr>
              <w:t>Халоперидол</w:t>
            </w:r>
            <w:proofErr w:type="spellEnd"/>
            <w:r w:rsidRPr="000C62AD">
              <w:rPr>
                <w:lang w:val="bg-BG" w:eastAsia="bg-BG"/>
              </w:rPr>
              <w:t xml:space="preserve"> Софарма трябва да се оцени на ранен етап от лечението (вж. точка 4.4). Лечението с </w:t>
            </w:r>
            <w:proofErr w:type="spellStart"/>
            <w:r w:rsidRPr="000C62AD">
              <w:rPr>
                <w:lang w:val="bg-BG" w:eastAsia="bg-BG"/>
              </w:rPr>
              <w:t>Халоперидол</w:t>
            </w:r>
            <w:proofErr w:type="spellEnd"/>
            <w:r w:rsidRPr="000C62AD">
              <w:rPr>
                <w:lang w:val="bg-BG" w:eastAsia="bg-BG"/>
              </w:rPr>
              <w:t xml:space="preserve"> Софарма инжекционен разтвор трябва да се преустанови веднага щом е клинично показано и, ако е необходимо по-нататъшно лечение, трябва да се започне перорален </w:t>
            </w:r>
            <w:proofErr w:type="spellStart"/>
            <w:r w:rsidRPr="000C62AD">
              <w:rPr>
                <w:lang w:val="bg-BG" w:eastAsia="bg-BG"/>
              </w:rPr>
              <w:t>халоперидол</w:t>
            </w:r>
            <w:proofErr w:type="spellEnd"/>
            <w:r w:rsidRPr="000C62AD">
              <w:rPr>
                <w:lang w:val="bg-BG" w:eastAsia="bg-BG"/>
              </w:rPr>
              <w:t xml:space="preserve"> при начално съотношение на дозата 1:1, последвано от коригиране на дозата според клиничния отговор.</w:t>
            </w:r>
          </w:p>
          <w:p w14:paraId="700AF4B5" w14:textId="77777777" w:rsidR="000C62AD" w:rsidRPr="000C62AD" w:rsidRDefault="000C62AD" w:rsidP="000C62AD">
            <w:pPr>
              <w:rPr>
                <w:sz w:val="24"/>
                <w:szCs w:val="24"/>
                <w:lang w:val="bg-BG"/>
              </w:rPr>
            </w:pPr>
            <w:r w:rsidRPr="000C62AD">
              <w:rPr>
                <w:b/>
                <w:bCs/>
                <w:lang w:val="bg-BG" w:eastAsia="bg-BG"/>
              </w:rPr>
              <w:t xml:space="preserve">Остро лечение на </w:t>
            </w:r>
            <w:proofErr w:type="spellStart"/>
            <w:r w:rsidRPr="000C62AD">
              <w:rPr>
                <w:b/>
                <w:bCs/>
                <w:lang w:val="bg-BG" w:eastAsia="bg-BG"/>
              </w:rPr>
              <w:t>делнр</w:t>
            </w:r>
            <w:proofErr w:type="spellEnd"/>
            <w:r w:rsidRPr="000C62AD">
              <w:rPr>
                <w:b/>
                <w:bCs/>
                <w:lang w:val="bg-BG" w:eastAsia="bg-BG"/>
              </w:rPr>
              <w:t>, когато нефармакологичните лечения са били неуспешни</w:t>
            </w:r>
          </w:p>
          <w:p w14:paraId="6F5AB38B" w14:textId="03C381A6" w:rsidR="000C62AD" w:rsidRPr="000C62AD" w:rsidRDefault="000C62AD" w:rsidP="000C62AD">
            <w:pPr>
              <w:pStyle w:val="ListParagraph"/>
              <w:numPr>
                <w:ilvl w:val="0"/>
                <w:numId w:val="23"/>
              </w:numPr>
              <w:rPr>
                <w:lang w:val="bg-BG" w:eastAsia="bg-BG"/>
              </w:rPr>
            </w:pPr>
            <w:r w:rsidRPr="000C62AD">
              <w:rPr>
                <w:lang w:val="bg-BG" w:eastAsia="bg-BG"/>
              </w:rPr>
              <w:t xml:space="preserve">1 до 10 </w:t>
            </w:r>
            <w:r w:rsidRPr="000C62AD">
              <w:t xml:space="preserve">mg </w:t>
            </w:r>
            <w:r w:rsidRPr="000C62AD">
              <w:rPr>
                <w:lang w:val="bg-BG" w:eastAsia="bg-BG"/>
              </w:rPr>
              <w:t>интрамускулно.</w:t>
            </w:r>
          </w:p>
          <w:p w14:paraId="05A6DC01" w14:textId="399AB7F5" w:rsidR="000C62AD" w:rsidRPr="000C62AD" w:rsidRDefault="000C62AD" w:rsidP="000C62AD">
            <w:pPr>
              <w:pStyle w:val="ListParagraph"/>
              <w:numPr>
                <w:ilvl w:val="0"/>
                <w:numId w:val="23"/>
              </w:numPr>
              <w:rPr>
                <w:lang w:val="bg-BG" w:eastAsia="bg-BG"/>
              </w:rPr>
            </w:pPr>
            <w:r w:rsidRPr="000C62AD">
              <w:rPr>
                <w:lang w:val="bg-BG" w:eastAsia="bg-BG"/>
              </w:rPr>
              <w:t xml:space="preserve">Лечението трябва да се започне с най-ниската възможна доза и дозата трябва да се коригира постепенно на 2- до 4-часови интервали, ако </w:t>
            </w:r>
            <w:proofErr w:type="spellStart"/>
            <w:r w:rsidRPr="000C62AD">
              <w:rPr>
                <w:lang w:val="bg-BG" w:eastAsia="bg-BG"/>
              </w:rPr>
              <w:t>ажитация</w:t>
            </w:r>
            <w:proofErr w:type="spellEnd"/>
            <w:r w:rsidRPr="000C62AD">
              <w:rPr>
                <w:lang w:val="bg-BG" w:eastAsia="bg-BG"/>
              </w:rPr>
              <w:t xml:space="preserve"> продължава, до максимална доза 10 </w:t>
            </w:r>
            <w:r w:rsidRPr="000C62AD">
              <w:t>mg</w:t>
            </w:r>
            <w:r w:rsidRPr="000C62AD">
              <w:rPr>
                <w:lang w:val="bg-BG" w:eastAsia="bg-BG"/>
              </w:rPr>
              <w:t>/ден.</w:t>
            </w:r>
          </w:p>
          <w:p w14:paraId="6768835E" w14:textId="77777777" w:rsidR="000C62AD" w:rsidRDefault="000C62AD" w:rsidP="000C62AD">
            <w:pPr>
              <w:rPr>
                <w:lang w:val="bg-BG" w:eastAsia="bg-BG"/>
              </w:rPr>
            </w:pPr>
            <w:r w:rsidRPr="000C62AD">
              <w:rPr>
                <w:b/>
                <w:bCs/>
                <w:lang w:val="bg-BG" w:eastAsia="bg-BG"/>
              </w:rPr>
              <w:t xml:space="preserve">Лечение на лека до умерена хорея при болест на </w:t>
            </w:r>
            <w:r w:rsidRPr="000C62AD">
              <w:rPr>
                <w:b/>
                <w:bCs/>
              </w:rPr>
              <w:t xml:space="preserve">Huntington, </w:t>
            </w:r>
            <w:r w:rsidRPr="000C62AD">
              <w:rPr>
                <w:b/>
                <w:bCs/>
                <w:lang w:val="bg-BG" w:eastAsia="bg-BG"/>
              </w:rPr>
              <w:t xml:space="preserve">когато другите лекарствени продукти са неефективни или не се понасят добре, а перорална терапия не е подходяща </w:t>
            </w:r>
            <w:r w:rsidRPr="000C62AD">
              <w:rPr>
                <w:lang w:val="bg-BG" w:eastAsia="bg-BG"/>
              </w:rPr>
              <w:t xml:space="preserve">• </w:t>
            </w:r>
          </w:p>
          <w:p w14:paraId="6D52B341" w14:textId="242F356A" w:rsidR="000C62AD" w:rsidRPr="000C62AD" w:rsidRDefault="000C62AD" w:rsidP="000C62AD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  <w:lang w:val="bg-BG"/>
              </w:rPr>
            </w:pPr>
            <w:r w:rsidRPr="000C62AD">
              <w:rPr>
                <w:lang w:val="bg-BG" w:eastAsia="bg-BG"/>
              </w:rPr>
              <w:t xml:space="preserve">2 до 5 </w:t>
            </w:r>
            <w:r w:rsidRPr="000C62AD">
              <w:t xml:space="preserve">mg </w:t>
            </w:r>
            <w:r w:rsidRPr="000C62AD">
              <w:rPr>
                <w:lang w:val="bg-BG" w:eastAsia="bg-BG"/>
              </w:rPr>
              <w:t>интрамускулно.</w:t>
            </w:r>
          </w:p>
          <w:p w14:paraId="18B3BADA" w14:textId="464AEC8C" w:rsidR="000C62AD" w:rsidRPr="000C62AD" w:rsidRDefault="000C62AD" w:rsidP="000C62AD">
            <w:pPr>
              <w:pStyle w:val="ListParagraph"/>
              <w:numPr>
                <w:ilvl w:val="0"/>
                <w:numId w:val="25"/>
              </w:numPr>
              <w:rPr>
                <w:lang w:val="bg-BG" w:eastAsia="bg-BG"/>
              </w:rPr>
            </w:pPr>
            <w:r w:rsidRPr="000C62AD">
              <w:rPr>
                <w:lang w:val="bg-BG" w:eastAsia="bg-BG"/>
              </w:rPr>
              <w:t xml:space="preserve">Може да се повтаря през час до достигане на достатъчен контрол на симптомите или до максимална доза 10 </w:t>
            </w:r>
            <w:r w:rsidRPr="000C62AD">
              <w:t>mg</w:t>
            </w:r>
            <w:r w:rsidRPr="000C62AD">
              <w:rPr>
                <w:lang w:val="bg-BG" w:eastAsia="bg-BG"/>
              </w:rPr>
              <w:t>/ден.</w:t>
            </w:r>
          </w:p>
          <w:p w14:paraId="421408F3" w14:textId="77777777" w:rsidR="000C62AD" w:rsidRPr="000C62AD" w:rsidRDefault="000C62AD" w:rsidP="000C62AD">
            <w:pPr>
              <w:rPr>
                <w:sz w:val="24"/>
                <w:szCs w:val="24"/>
                <w:lang w:val="bg-BG"/>
              </w:rPr>
            </w:pPr>
            <w:r w:rsidRPr="000C62AD">
              <w:rPr>
                <w:b/>
                <w:bCs/>
                <w:lang w:val="bg-BG" w:eastAsia="bg-BG"/>
              </w:rPr>
              <w:t xml:space="preserve">Единична </w:t>
            </w:r>
            <w:proofErr w:type="spellStart"/>
            <w:r w:rsidRPr="000C62AD">
              <w:rPr>
                <w:b/>
                <w:bCs/>
                <w:lang w:val="bg-BG" w:eastAsia="bg-BG"/>
              </w:rPr>
              <w:t>нли</w:t>
            </w:r>
            <w:proofErr w:type="spellEnd"/>
            <w:r w:rsidRPr="000C62AD">
              <w:rPr>
                <w:b/>
                <w:bCs/>
                <w:lang w:val="bg-BG" w:eastAsia="bg-BG"/>
              </w:rPr>
              <w:t xml:space="preserve"> комбинирана профилактика при пациенти с умерен до висок риск от постоперативно гадене и повръщане, когато другите лекарствени продукти са неефективни или не се понасят добре</w:t>
            </w:r>
          </w:p>
          <w:p w14:paraId="14133C21" w14:textId="08C992AA" w:rsidR="000C62AD" w:rsidRPr="000C62AD" w:rsidRDefault="000C62AD" w:rsidP="000C62AD">
            <w:pPr>
              <w:pStyle w:val="ListParagraph"/>
              <w:numPr>
                <w:ilvl w:val="0"/>
                <w:numId w:val="26"/>
              </w:numPr>
              <w:rPr>
                <w:lang w:val="bg-BG" w:eastAsia="bg-BG"/>
              </w:rPr>
            </w:pPr>
            <w:r w:rsidRPr="000C62AD">
              <w:rPr>
                <w:lang w:val="bg-BG" w:eastAsia="bg-BG"/>
              </w:rPr>
              <w:t xml:space="preserve">1 до 2 </w:t>
            </w:r>
            <w:r w:rsidRPr="000C62AD">
              <w:t xml:space="preserve">mg </w:t>
            </w:r>
            <w:r w:rsidRPr="000C62AD">
              <w:rPr>
                <w:lang w:val="bg-BG" w:eastAsia="bg-BG"/>
              </w:rPr>
              <w:t>интрамускулно при индукция или 30 минути преди края на анестезията.</w:t>
            </w:r>
          </w:p>
          <w:p w14:paraId="15A81E42" w14:textId="334C6032" w:rsidR="000C62AD" w:rsidRPr="000C62AD" w:rsidRDefault="000C62AD" w:rsidP="000C62AD">
            <w:pPr>
              <w:rPr>
                <w:lang w:val="bg-BG" w:eastAsia="bg-BG"/>
              </w:rPr>
            </w:pPr>
            <w:r w:rsidRPr="000C62AD">
              <w:rPr>
                <w:b/>
                <w:bCs/>
                <w:lang w:val="bg-BG" w:eastAsia="bg-BG"/>
              </w:rPr>
              <w:t>Комбинирано лечение на постоперативно гадене и повръщане, когато другите лекарствени продукти са неефективни или не се понасят добре</w:t>
            </w:r>
          </w:p>
          <w:p w14:paraId="6D9D847E" w14:textId="77777777" w:rsidR="000C62AD" w:rsidRPr="000C62AD" w:rsidRDefault="000C62AD" w:rsidP="000C62AD">
            <w:pPr>
              <w:pStyle w:val="ListParagraph"/>
              <w:numPr>
                <w:ilvl w:val="0"/>
                <w:numId w:val="26"/>
              </w:numPr>
              <w:rPr>
                <w:lang w:val="bg-BG" w:eastAsia="bg-BG"/>
              </w:rPr>
            </w:pPr>
            <w:r w:rsidRPr="000C62AD">
              <w:rPr>
                <w:lang w:val="bg-BG" w:eastAsia="bg-BG"/>
              </w:rPr>
              <w:t xml:space="preserve">1 до 2 </w:t>
            </w:r>
            <w:r w:rsidRPr="000C62AD">
              <w:t xml:space="preserve">mg </w:t>
            </w:r>
            <w:r w:rsidRPr="000C62AD">
              <w:rPr>
                <w:lang w:val="bg-BG" w:eastAsia="bg-BG"/>
              </w:rPr>
              <w:t>интрамускулно.</w:t>
            </w:r>
          </w:p>
          <w:p w14:paraId="59C7904C" w14:textId="2C9B3325" w:rsidR="000C62AD" w:rsidRDefault="000C62AD" w:rsidP="000C62AD"/>
        </w:tc>
      </w:tr>
    </w:tbl>
    <w:p w14:paraId="23D7DF1B" w14:textId="77777777" w:rsidR="000C62AD" w:rsidRPr="000C62AD" w:rsidRDefault="000C62AD" w:rsidP="000C62AD"/>
    <w:p w14:paraId="51EFA89B" w14:textId="77777777" w:rsidR="000C62AD" w:rsidRPr="000C62AD" w:rsidRDefault="000C62AD" w:rsidP="000C62AD">
      <w:pPr>
        <w:rPr>
          <w:sz w:val="24"/>
          <w:szCs w:val="24"/>
          <w:u w:val="single"/>
          <w:lang w:val="bg-BG"/>
        </w:rPr>
      </w:pPr>
      <w:r w:rsidRPr="000C62AD">
        <w:rPr>
          <w:u w:val="single"/>
          <w:lang w:val="bg-BG" w:eastAsia="bg-BG"/>
        </w:rPr>
        <w:t>Преустановяване на лечението</w:t>
      </w:r>
    </w:p>
    <w:p w14:paraId="7224152D" w14:textId="77777777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lang w:val="bg-BG" w:eastAsia="bg-BG"/>
        </w:rPr>
        <w:t xml:space="preserve">Препоръчва се постепенно преустановяване на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 (вж. точка 4.4).</w:t>
      </w:r>
    </w:p>
    <w:p w14:paraId="16226350" w14:textId="77777777" w:rsidR="000C62AD" w:rsidRDefault="000C62AD" w:rsidP="000C62AD">
      <w:pPr>
        <w:rPr>
          <w:lang w:val="bg-BG" w:eastAsia="bg-BG"/>
        </w:rPr>
      </w:pPr>
    </w:p>
    <w:p w14:paraId="6D4D5B80" w14:textId="012F7EDC" w:rsidR="000C62AD" w:rsidRPr="000C62AD" w:rsidRDefault="000C62AD" w:rsidP="000C62AD">
      <w:pPr>
        <w:rPr>
          <w:sz w:val="24"/>
          <w:szCs w:val="24"/>
          <w:u w:val="single"/>
          <w:lang w:val="bg-BG"/>
        </w:rPr>
      </w:pPr>
      <w:r w:rsidRPr="000C62AD">
        <w:rPr>
          <w:u w:val="single"/>
          <w:lang w:val="bg-BG" w:eastAsia="bg-BG"/>
        </w:rPr>
        <w:t>Специални популации</w:t>
      </w:r>
    </w:p>
    <w:p w14:paraId="41FC2C04" w14:textId="77777777" w:rsidR="000C62AD" w:rsidRDefault="000C62AD" w:rsidP="000C62AD">
      <w:pPr>
        <w:rPr>
          <w:lang w:val="bg-BG" w:eastAsia="bg-BG"/>
        </w:rPr>
      </w:pPr>
    </w:p>
    <w:p w14:paraId="4BBC3CF4" w14:textId="4048C00B" w:rsidR="000C62AD" w:rsidRPr="000C62AD" w:rsidRDefault="000C62AD" w:rsidP="000C62AD">
      <w:pPr>
        <w:rPr>
          <w:i/>
          <w:iCs/>
          <w:sz w:val="24"/>
          <w:szCs w:val="24"/>
          <w:lang w:val="bg-BG"/>
        </w:rPr>
      </w:pPr>
      <w:r w:rsidRPr="000C62AD">
        <w:rPr>
          <w:i/>
          <w:iCs/>
          <w:lang w:val="bg-BG" w:eastAsia="bg-BG"/>
        </w:rPr>
        <w:t>Старческа възраст</w:t>
      </w:r>
    </w:p>
    <w:p w14:paraId="0F7B356F" w14:textId="77777777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lang w:val="bg-BG" w:eastAsia="bg-BG"/>
        </w:rPr>
        <w:t xml:space="preserve">Препоръчителната начална доза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 при пациенти в старческа възраст е половината от най-ниската доза за възрастни.</w:t>
      </w:r>
    </w:p>
    <w:p w14:paraId="04BDA02C" w14:textId="77777777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lang w:val="bg-BG" w:eastAsia="bg-BG"/>
        </w:rPr>
        <w:t>Може да се прилагат допълнителни дози и да се коригират в зависимост от отговора на пациента. Препоръчва се внимателно и постепенно повишаване на дозата с титриране при пациенти в старческа възраст.</w:t>
      </w:r>
    </w:p>
    <w:p w14:paraId="79B657FA" w14:textId="77777777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lang w:val="bg-BG" w:eastAsia="bg-BG"/>
        </w:rPr>
        <w:t xml:space="preserve">Максималната доза е 5 </w:t>
      </w:r>
      <w:r w:rsidRPr="000C62AD">
        <w:t>mg</w:t>
      </w:r>
      <w:r w:rsidRPr="000C62AD">
        <w:rPr>
          <w:lang w:val="bg-BG" w:eastAsia="bg-BG"/>
        </w:rPr>
        <w:t>/ден.</w:t>
      </w:r>
    </w:p>
    <w:p w14:paraId="635A0129" w14:textId="77777777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lang w:val="bg-BG" w:eastAsia="bg-BG"/>
        </w:rPr>
        <w:lastRenderedPageBreak/>
        <w:t xml:space="preserve">Дози над 5 </w:t>
      </w:r>
      <w:r w:rsidRPr="000C62AD">
        <w:t xml:space="preserve">mg/day </w:t>
      </w:r>
      <w:r w:rsidRPr="000C62AD">
        <w:rPr>
          <w:lang w:val="bg-BG" w:eastAsia="bg-BG"/>
        </w:rPr>
        <w:t>трябва да се предвиждат само при пациенти, които са понесли по-високи дози, и след повторна оценка на индивидуалното съотношение полза/риск на пациента.</w:t>
      </w:r>
    </w:p>
    <w:p w14:paraId="222F0715" w14:textId="77777777" w:rsidR="000C62AD" w:rsidRDefault="000C62AD" w:rsidP="000C62AD">
      <w:pPr>
        <w:rPr>
          <w:lang w:val="bg-BG" w:eastAsia="bg-BG"/>
        </w:rPr>
      </w:pPr>
    </w:p>
    <w:p w14:paraId="0EEB7F1A" w14:textId="60B88765" w:rsidR="000C62AD" w:rsidRPr="000C62AD" w:rsidRDefault="000C62AD" w:rsidP="000C62AD">
      <w:pPr>
        <w:rPr>
          <w:i/>
          <w:iCs/>
          <w:sz w:val="24"/>
          <w:szCs w:val="24"/>
          <w:lang w:val="bg-BG"/>
        </w:rPr>
      </w:pPr>
      <w:r w:rsidRPr="000C62AD">
        <w:rPr>
          <w:i/>
          <w:iCs/>
          <w:lang w:val="bg-BG" w:eastAsia="bg-BG"/>
        </w:rPr>
        <w:t>Бъбречно увреждане</w:t>
      </w:r>
    </w:p>
    <w:p w14:paraId="7B77CFEC" w14:textId="77777777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lang w:val="bg-BG" w:eastAsia="bg-BG"/>
        </w:rPr>
        <w:t xml:space="preserve">Влиянието на бъбречното увреждане върху фармакокинетиката на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 не е изследвано. Не се препоръчва коригиране на дозата, но е необходима предпазливост, когато се лекуват пациенти с бъбречно увреждане. При пациенти с тежко бъбречно увреждане обаче може да се наложи по-ниска начална доза с прилагане на допълнителни дози и коригирането им според отговора на пациента (вж. точка 5.2).</w:t>
      </w:r>
    </w:p>
    <w:p w14:paraId="1BCE9F0D" w14:textId="77777777" w:rsidR="000C62AD" w:rsidRDefault="000C62AD" w:rsidP="000C62AD">
      <w:pPr>
        <w:rPr>
          <w:lang w:val="bg-BG" w:eastAsia="bg-BG"/>
        </w:rPr>
      </w:pPr>
    </w:p>
    <w:p w14:paraId="3E709BE0" w14:textId="45926237" w:rsidR="000C62AD" w:rsidRPr="000C62AD" w:rsidRDefault="000C62AD" w:rsidP="000C62AD">
      <w:pPr>
        <w:rPr>
          <w:i/>
          <w:iCs/>
          <w:sz w:val="24"/>
          <w:szCs w:val="24"/>
          <w:lang w:val="bg-BG"/>
        </w:rPr>
      </w:pPr>
      <w:r w:rsidRPr="000C62AD">
        <w:rPr>
          <w:i/>
          <w:iCs/>
          <w:lang w:val="bg-BG" w:eastAsia="bg-BG"/>
        </w:rPr>
        <w:t>Чернодробно увреждане</w:t>
      </w:r>
    </w:p>
    <w:p w14:paraId="0118C60F" w14:textId="77777777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lang w:val="bg-BG" w:eastAsia="bg-BG"/>
        </w:rPr>
        <w:t xml:space="preserve">Влиянието на чернодробното увреждане върху фармакокинетиката на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 не е изследвано. Тъй като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 се </w:t>
      </w:r>
      <w:proofErr w:type="spellStart"/>
      <w:r w:rsidRPr="000C62AD">
        <w:rPr>
          <w:lang w:val="bg-BG" w:eastAsia="bg-BG"/>
        </w:rPr>
        <w:t>метаболизира</w:t>
      </w:r>
      <w:proofErr w:type="spellEnd"/>
      <w:r w:rsidRPr="000C62AD">
        <w:rPr>
          <w:lang w:val="bg-BG" w:eastAsia="bg-BG"/>
        </w:rPr>
        <w:t xml:space="preserve"> в голяма степен в черния дроб, препоръчва се да се намали началната доза наполовина. Може да се прилагат допълнителни дози, като се коригират в зависимост от отговора на пациента (вж. точки 4.4 и 5.2).</w:t>
      </w:r>
    </w:p>
    <w:p w14:paraId="3EEEB1C1" w14:textId="77777777" w:rsidR="000C62AD" w:rsidRDefault="000C62AD" w:rsidP="000C62AD">
      <w:pPr>
        <w:rPr>
          <w:lang w:val="bg-BG" w:eastAsia="bg-BG"/>
        </w:rPr>
      </w:pPr>
    </w:p>
    <w:p w14:paraId="2E72CD38" w14:textId="023178AA" w:rsidR="000C62AD" w:rsidRPr="000C62AD" w:rsidRDefault="000C62AD" w:rsidP="000C62AD">
      <w:pPr>
        <w:rPr>
          <w:i/>
          <w:iCs/>
          <w:sz w:val="24"/>
          <w:szCs w:val="24"/>
          <w:lang w:val="bg-BG"/>
        </w:rPr>
      </w:pPr>
      <w:r w:rsidRPr="000C62AD">
        <w:rPr>
          <w:i/>
          <w:iCs/>
          <w:lang w:val="bg-BG" w:eastAsia="bg-BG"/>
        </w:rPr>
        <w:t>Педиатрична популация</w:t>
      </w:r>
    </w:p>
    <w:p w14:paraId="4A7D4E2E" w14:textId="66260218" w:rsidR="000C62AD" w:rsidRDefault="000C62AD" w:rsidP="000C62AD">
      <w:pPr>
        <w:rPr>
          <w:lang w:val="bg-BG" w:eastAsia="bg-BG"/>
        </w:rPr>
      </w:pPr>
      <w:r w:rsidRPr="000C62AD">
        <w:rPr>
          <w:lang w:val="bg-BG" w:eastAsia="bg-BG"/>
        </w:rPr>
        <w:t xml:space="preserve">Безопасността и ефикасността на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 инжекционен разтвор при деца и юноши под 18 годишна възраст не са установени. Липсват данни.</w:t>
      </w:r>
    </w:p>
    <w:p w14:paraId="5B2B406A" w14:textId="2552F95A" w:rsidR="000C62AD" w:rsidRDefault="000C62AD" w:rsidP="000C62AD">
      <w:pPr>
        <w:rPr>
          <w:lang w:val="bg-BG" w:eastAsia="bg-BG"/>
        </w:rPr>
      </w:pPr>
    </w:p>
    <w:p w14:paraId="18203886" w14:textId="77777777" w:rsidR="000C62AD" w:rsidRPr="000C62AD" w:rsidRDefault="000C62AD" w:rsidP="000C62AD">
      <w:pPr>
        <w:pStyle w:val="Heading3"/>
        <w:rPr>
          <w:rFonts w:eastAsia="Times New Roman"/>
          <w:u w:val="single"/>
          <w:lang w:val="bg-BG"/>
        </w:rPr>
      </w:pPr>
      <w:r w:rsidRPr="000C62AD">
        <w:rPr>
          <w:rFonts w:eastAsia="Times New Roman"/>
          <w:u w:val="single"/>
          <w:lang w:val="bg-BG" w:eastAsia="bg-BG"/>
        </w:rPr>
        <w:t>Начин на приложение</w:t>
      </w:r>
    </w:p>
    <w:p w14:paraId="2725306B" w14:textId="77777777" w:rsidR="000C62AD" w:rsidRPr="000C62AD" w:rsidRDefault="000C62AD" w:rsidP="000C62AD">
      <w:pPr>
        <w:rPr>
          <w:sz w:val="24"/>
          <w:szCs w:val="24"/>
          <w:lang w:val="bg-BG"/>
        </w:rPr>
      </w:pP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 Софарма инжекционен разтвор е предназначен само за интрамускулно приложение (вж. точка 4.4). За указания относно работата с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 Софарма инжекционен разтвор вж. точка 6.6.</w:t>
      </w:r>
    </w:p>
    <w:p w14:paraId="7B34B92C" w14:textId="77777777" w:rsidR="000C62AD" w:rsidRPr="000C62AD" w:rsidRDefault="000C62AD" w:rsidP="000C62AD"/>
    <w:p w14:paraId="3194B1C9" w14:textId="58BF3423" w:rsidR="001915B6" w:rsidRDefault="002C50EE" w:rsidP="00C07B84">
      <w:pPr>
        <w:pStyle w:val="Heading2"/>
      </w:pPr>
      <w:r>
        <w:t xml:space="preserve">4.3. </w:t>
      </w:r>
      <w:proofErr w:type="spellStart"/>
      <w:r>
        <w:t>Противопоказания</w:t>
      </w:r>
      <w:proofErr w:type="spellEnd"/>
    </w:p>
    <w:p w14:paraId="6FC8630D" w14:textId="77777777" w:rsidR="000C62AD" w:rsidRDefault="000C62AD" w:rsidP="000C62AD">
      <w:pPr>
        <w:rPr>
          <w:lang w:val="bg-BG" w:eastAsia="bg-BG"/>
        </w:rPr>
      </w:pPr>
    </w:p>
    <w:p w14:paraId="0807478E" w14:textId="4D4D64B6" w:rsidR="000C62AD" w:rsidRPr="000C62AD" w:rsidRDefault="000C62AD" w:rsidP="000C62AD">
      <w:pPr>
        <w:pStyle w:val="ListParagraph"/>
        <w:numPr>
          <w:ilvl w:val="0"/>
          <w:numId w:val="28"/>
        </w:numPr>
        <w:rPr>
          <w:sz w:val="24"/>
          <w:szCs w:val="24"/>
          <w:lang w:val="bg-BG"/>
        </w:rPr>
      </w:pPr>
      <w:r w:rsidRPr="000C62AD">
        <w:rPr>
          <w:lang w:val="bg-BG" w:eastAsia="bg-BG"/>
        </w:rPr>
        <w:t>Свръхчувствителност към активното вещество или към някое от помощните вещества, изброени в точка 6.1.</w:t>
      </w:r>
    </w:p>
    <w:p w14:paraId="1A50B548" w14:textId="610EAF54" w:rsidR="000C62AD" w:rsidRPr="000C62AD" w:rsidRDefault="000C62AD" w:rsidP="000C62AD">
      <w:pPr>
        <w:pStyle w:val="ListParagraph"/>
        <w:numPr>
          <w:ilvl w:val="0"/>
          <w:numId w:val="28"/>
        </w:numPr>
        <w:rPr>
          <w:lang w:val="bg-BG" w:eastAsia="bg-BG"/>
        </w:rPr>
      </w:pPr>
      <w:proofErr w:type="spellStart"/>
      <w:r w:rsidRPr="000C62AD">
        <w:rPr>
          <w:lang w:val="bg-BG" w:eastAsia="bg-BG"/>
        </w:rPr>
        <w:t>Коматозно</w:t>
      </w:r>
      <w:proofErr w:type="spellEnd"/>
      <w:r w:rsidRPr="000C62AD">
        <w:rPr>
          <w:lang w:val="bg-BG" w:eastAsia="bg-BG"/>
        </w:rPr>
        <w:t xml:space="preserve"> състояние.</w:t>
      </w:r>
    </w:p>
    <w:p w14:paraId="25474275" w14:textId="10E7821B" w:rsidR="000C62AD" w:rsidRPr="000C62AD" w:rsidRDefault="000C62AD" w:rsidP="000C62AD">
      <w:pPr>
        <w:pStyle w:val="ListParagraph"/>
        <w:numPr>
          <w:ilvl w:val="0"/>
          <w:numId w:val="28"/>
        </w:numPr>
        <w:rPr>
          <w:lang w:val="bg-BG" w:eastAsia="bg-BG"/>
        </w:rPr>
      </w:pPr>
      <w:r w:rsidRPr="000C62AD">
        <w:rPr>
          <w:lang w:val="bg-BG" w:eastAsia="bg-BG"/>
        </w:rPr>
        <w:t>Депресия на централната нервна система (ЦНС).</w:t>
      </w:r>
    </w:p>
    <w:p w14:paraId="39CD37EE" w14:textId="1C889765" w:rsidR="000C62AD" w:rsidRPr="000C62AD" w:rsidRDefault="000C62AD" w:rsidP="000C62AD">
      <w:pPr>
        <w:pStyle w:val="ListParagraph"/>
        <w:numPr>
          <w:ilvl w:val="0"/>
          <w:numId w:val="28"/>
        </w:numPr>
        <w:rPr>
          <w:lang w:val="bg-BG" w:eastAsia="bg-BG"/>
        </w:rPr>
      </w:pPr>
      <w:r w:rsidRPr="000C62AD">
        <w:rPr>
          <w:lang w:val="bg-BG" w:eastAsia="bg-BG"/>
        </w:rPr>
        <w:t>Болест на Паркинсон.</w:t>
      </w:r>
    </w:p>
    <w:p w14:paraId="10E76C7F" w14:textId="180C630B" w:rsidR="000C62AD" w:rsidRPr="000C62AD" w:rsidRDefault="000C62AD" w:rsidP="000C62AD">
      <w:pPr>
        <w:pStyle w:val="ListParagraph"/>
        <w:numPr>
          <w:ilvl w:val="0"/>
          <w:numId w:val="28"/>
        </w:numPr>
        <w:rPr>
          <w:lang w:val="bg-BG" w:eastAsia="bg-BG"/>
        </w:rPr>
      </w:pPr>
      <w:r w:rsidRPr="000C62AD">
        <w:rPr>
          <w:lang w:val="bg-BG" w:eastAsia="bg-BG"/>
        </w:rPr>
        <w:t xml:space="preserve">Деменция с телца на </w:t>
      </w:r>
      <w:r w:rsidRPr="000C62AD">
        <w:t>Lewy.</w:t>
      </w:r>
    </w:p>
    <w:p w14:paraId="1939FF1C" w14:textId="757F39FD" w:rsidR="000C62AD" w:rsidRPr="000C62AD" w:rsidRDefault="000C62AD" w:rsidP="000C62AD">
      <w:pPr>
        <w:pStyle w:val="ListParagraph"/>
        <w:numPr>
          <w:ilvl w:val="0"/>
          <w:numId w:val="28"/>
        </w:numPr>
        <w:rPr>
          <w:lang w:val="bg-BG" w:eastAsia="bg-BG"/>
        </w:rPr>
      </w:pPr>
      <w:r w:rsidRPr="000C62AD">
        <w:rPr>
          <w:lang w:val="bg-BG" w:eastAsia="bg-BG"/>
        </w:rPr>
        <w:t xml:space="preserve">Прогресивна </w:t>
      </w:r>
      <w:proofErr w:type="spellStart"/>
      <w:r w:rsidRPr="000C62AD">
        <w:rPr>
          <w:lang w:val="bg-BG" w:eastAsia="bg-BG"/>
        </w:rPr>
        <w:t>супрануклеарна</w:t>
      </w:r>
      <w:proofErr w:type="spellEnd"/>
      <w:r w:rsidRPr="000C62AD">
        <w:rPr>
          <w:lang w:val="bg-BG" w:eastAsia="bg-BG"/>
        </w:rPr>
        <w:t xml:space="preserve"> парализа.</w:t>
      </w:r>
    </w:p>
    <w:p w14:paraId="60FC86C6" w14:textId="1D7C13D4" w:rsidR="000C62AD" w:rsidRPr="000C62AD" w:rsidRDefault="000C62AD" w:rsidP="000C62AD">
      <w:pPr>
        <w:pStyle w:val="ListParagraph"/>
        <w:numPr>
          <w:ilvl w:val="0"/>
          <w:numId w:val="28"/>
        </w:numPr>
        <w:rPr>
          <w:lang w:val="bg-BG" w:eastAsia="bg-BG"/>
        </w:rPr>
      </w:pPr>
      <w:r w:rsidRPr="000C62AD">
        <w:rPr>
          <w:lang w:val="bg-BG" w:eastAsia="bg-BG"/>
        </w:rPr>
        <w:t xml:space="preserve">Известно удължаване на </w:t>
      </w:r>
      <w:r w:rsidRPr="000C62AD">
        <w:t xml:space="preserve">QTc </w:t>
      </w:r>
      <w:r w:rsidRPr="000C62AD">
        <w:rPr>
          <w:lang w:val="bg-BG" w:eastAsia="bg-BG"/>
        </w:rPr>
        <w:t xml:space="preserve">интервала или вроден синдром на удължен </w:t>
      </w:r>
      <w:r w:rsidRPr="000C62AD">
        <w:t>QT.</w:t>
      </w:r>
    </w:p>
    <w:p w14:paraId="52CB3D35" w14:textId="28584737" w:rsidR="000C62AD" w:rsidRPr="000C62AD" w:rsidRDefault="000C62AD" w:rsidP="000C62AD">
      <w:pPr>
        <w:pStyle w:val="ListParagraph"/>
        <w:numPr>
          <w:ilvl w:val="0"/>
          <w:numId w:val="28"/>
        </w:numPr>
        <w:rPr>
          <w:lang w:val="bg-BG" w:eastAsia="bg-BG"/>
        </w:rPr>
      </w:pPr>
      <w:r w:rsidRPr="000C62AD">
        <w:rPr>
          <w:lang w:val="bg-BG" w:eastAsia="bg-BG"/>
        </w:rPr>
        <w:t>Пресен остър миокарден инфаркт.</w:t>
      </w:r>
    </w:p>
    <w:p w14:paraId="59F80DF1" w14:textId="37330C99" w:rsidR="000C62AD" w:rsidRPr="000C62AD" w:rsidRDefault="000C62AD" w:rsidP="000C62AD">
      <w:pPr>
        <w:pStyle w:val="ListParagraph"/>
        <w:numPr>
          <w:ilvl w:val="0"/>
          <w:numId w:val="28"/>
        </w:numPr>
        <w:rPr>
          <w:lang w:val="bg-BG" w:eastAsia="bg-BG"/>
        </w:rPr>
      </w:pPr>
      <w:proofErr w:type="spellStart"/>
      <w:r w:rsidRPr="000C62AD">
        <w:rPr>
          <w:lang w:val="bg-BG" w:eastAsia="bg-BG"/>
        </w:rPr>
        <w:t>Некомпенсирана</w:t>
      </w:r>
      <w:proofErr w:type="spellEnd"/>
      <w:r w:rsidRPr="000C62AD">
        <w:rPr>
          <w:lang w:val="bg-BG" w:eastAsia="bg-BG"/>
        </w:rPr>
        <w:t xml:space="preserve"> сърдечна недостатъчност.</w:t>
      </w:r>
    </w:p>
    <w:p w14:paraId="1C3BC1C7" w14:textId="4A94BC57" w:rsidR="000C62AD" w:rsidRPr="000C62AD" w:rsidRDefault="000C62AD" w:rsidP="000C62AD">
      <w:pPr>
        <w:pStyle w:val="ListParagraph"/>
        <w:numPr>
          <w:ilvl w:val="0"/>
          <w:numId w:val="28"/>
        </w:numPr>
        <w:rPr>
          <w:lang w:val="bg-BG" w:eastAsia="bg-BG"/>
        </w:rPr>
      </w:pPr>
      <w:r w:rsidRPr="000C62AD">
        <w:rPr>
          <w:lang w:val="bg-BG" w:eastAsia="bg-BG"/>
        </w:rPr>
        <w:t xml:space="preserve">Анамнеза за камерна аритмия или </w:t>
      </w:r>
      <w:proofErr w:type="spellStart"/>
      <w:r w:rsidRPr="000C62AD">
        <w:t>torsades</w:t>
      </w:r>
      <w:proofErr w:type="spellEnd"/>
      <w:r w:rsidRPr="000C62AD">
        <w:t xml:space="preserve"> de pointes.</w:t>
      </w:r>
    </w:p>
    <w:p w14:paraId="3B859FFF" w14:textId="290757DB" w:rsidR="000C62AD" w:rsidRPr="000C62AD" w:rsidRDefault="000C62AD" w:rsidP="000C62AD">
      <w:pPr>
        <w:pStyle w:val="ListParagraph"/>
        <w:numPr>
          <w:ilvl w:val="0"/>
          <w:numId w:val="28"/>
        </w:numPr>
        <w:rPr>
          <w:i/>
          <w:iCs/>
          <w:lang w:val="bg-BG" w:eastAsia="bg-BG"/>
        </w:rPr>
      </w:pPr>
      <w:r w:rsidRPr="000C62AD">
        <w:rPr>
          <w:i/>
          <w:iCs/>
          <w:lang w:val="bg-BG" w:eastAsia="bg-BG"/>
        </w:rPr>
        <w:t>Некоригирана хипокалиемия.</w:t>
      </w:r>
    </w:p>
    <w:p w14:paraId="1057D607" w14:textId="0ECA015D" w:rsidR="000C62AD" w:rsidRPr="000C62AD" w:rsidRDefault="000C62AD" w:rsidP="000C62AD">
      <w:pPr>
        <w:pStyle w:val="ListParagraph"/>
        <w:numPr>
          <w:ilvl w:val="0"/>
          <w:numId w:val="28"/>
        </w:numPr>
        <w:rPr>
          <w:lang w:val="bg-BG" w:eastAsia="bg-BG"/>
        </w:rPr>
      </w:pPr>
      <w:r w:rsidRPr="000C62AD">
        <w:rPr>
          <w:lang w:val="bg-BG" w:eastAsia="bg-BG"/>
        </w:rPr>
        <w:t xml:space="preserve">Едновременно лечение с лекарствени продукти, които удължават </w:t>
      </w:r>
      <w:r w:rsidRPr="000C62AD">
        <w:t xml:space="preserve">QT </w:t>
      </w:r>
      <w:r w:rsidRPr="000C62AD">
        <w:rPr>
          <w:lang w:val="bg-BG" w:eastAsia="bg-BG"/>
        </w:rPr>
        <w:t>интервала (вж. точка 4.5).</w:t>
      </w:r>
    </w:p>
    <w:p w14:paraId="3A40168E" w14:textId="77777777" w:rsidR="000C62AD" w:rsidRPr="000C62AD" w:rsidRDefault="000C62AD" w:rsidP="000C62AD"/>
    <w:p w14:paraId="4B2B2AB1" w14:textId="11F4088B" w:rsidR="00605BCA" w:rsidRDefault="002C50EE" w:rsidP="00C07B84">
      <w:pPr>
        <w:pStyle w:val="Heading2"/>
      </w:pPr>
      <w:r>
        <w:t xml:space="preserve">4.4. </w:t>
      </w:r>
      <w:proofErr w:type="spellStart"/>
      <w:r>
        <w:t>Специални</w:t>
      </w:r>
      <w:proofErr w:type="spellEnd"/>
      <w:r>
        <w:t xml:space="preserve"> </w:t>
      </w:r>
      <w:proofErr w:type="spellStart"/>
      <w:r>
        <w:t>предупреждения</w:t>
      </w:r>
      <w:proofErr w:type="spellEnd"/>
      <w:r>
        <w:t xml:space="preserve"> и </w:t>
      </w:r>
      <w:proofErr w:type="spellStart"/>
      <w:r>
        <w:t>предпазни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употреба</w:t>
      </w:r>
      <w:proofErr w:type="spellEnd"/>
    </w:p>
    <w:p w14:paraId="7005B442" w14:textId="77777777" w:rsidR="000C62AD" w:rsidRDefault="000C62AD" w:rsidP="000C62AD">
      <w:pPr>
        <w:rPr>
          <w:lang w:val="bg-BG" w:eastAsia="bg-BG"/>
        </w:rPr>
      </w:pPr>
    </w:p>
    <w:p w14:paraId="63A849C0" w14:textId="1302DDDA" w:rsidR="000C62AD" w:rsidRPr="000C62AD" w:rsidRDefault="000C62AD" w:rsidP="000C62AD">
      <w:pPr>
        <w:rPr>
          <w:i/>
          <w:iCs/>
          <w:sz w:val="24"/>
          <w:szCs w:val="24"/>
          <w:lang w:val="bg-BG"/>
        </w:rPr>
      </w:pPr>
      <w:r w:rsidRPr="000C62AD">
        <w:rPr>
          <w:i/>
          <w:iCs/>
          <w:lang w:val="bg-BG" w:eastAsia="bg-BG"/>
        </w:rPr>
        <w:lastRenderedPageBreak/>
        <w:t>Повишена смъртност при хора в старческа възраст с деменция</w:t>
      </w:r>
    </w:p>
    <w:p w14:paraId="4A224508" w14:textId="77777777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lang w:val="bg-BG" w:eastAsia="bg-BG"/>
        </w:rPr>
        <w:t xml:space="preserve">Съобщава се за редки случаи на внезапна смърт при пациенти с психични заболявания, приемали антипсихотични лекарства, включително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 (вж. точка 4.8).</w:t>
      </w:r>
    </w:p>
    <w:p w14:paraId="1FBF2E88" w14:textId="77777777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lang w:val="bg-BG" w:eastAsia="bg-BG"/>
        </w:rPr>
        <w:t xml:space="preserve">Пациенти в старческа възраст със психоза, свързана с деменция, лекувани с </w:t>
      </w:r>
      <w:proofErr w:type="spellStart"/>
      <w:r w:rsidRPr="000C62AD">
        <w:rPr>
          <w:lang w:val="bg-BG" w:eastAsia="bg-BG"/>
        </w:rPr>
        <w:t>антипсихотици</w:t>
      </w:r>
      <w:proofErr w:type="spellEnd"/>
      <w:r w:rsidRPr="000C62AD">
        <w:rPr>
          <w:lang w:val="bg-BG" w:eastAsia="bg-BG"/>
        </w:rPr>
        <w:t xml:space="preserve">, са изложени на повишен риск от смърт. Анализите на седемнадесет плацебо-контролирани проучвания (модална продължителност от 10 седмици) предимно на пациенти, приемащи атипични </w:t>
      </w:r>
      <w:proofErr w:type="spellStart"/>
      <w:r w:rsidRPr="000C62AD">
        <w:rPr>
          <w:lang w:val="bg-BG" w:eastAsia="bg-BG"/>
        </w:rPr>
        <w:t>антипсихотици</w:t>
      </w:r>
      <w:proofErr w:type="spellEnd"/>
      <w:r w:rsidRPr="000C62AD">
        <w:rPr>
          <w:lang w:val="bg-BG" w:eastAsia="bg-BG"/>
        </w:rPr>
        <w:t xml:space="preserve">, показват риск от смърт при лекуваните пациенти между 1,6 до 1,7 пъти по-голям от риска от смърт при плацебо-лекуваните пациенти. В хода на обичайното 10- седмично контролирано проучване честотата на смърт при пациентите, лекувани с </w:t>
      </w:r>
      <w:proofErr w:type="spellStart"/>
      <w:r w:rsidRPr="000C62AD">
        <w:rPr>
          <w:lang w:val="bg-BG" w:eastAsia="bg-BG"/>
        </w:rPr>
        <w:t>антипсихотици</w:t>
      </w:r>
      <w:proofErr w:type="spellEnd"/>
      <w:r w:rsidRPr="000C62AD">
        <w:rPr>
          <w:lang w:val="bg-BG" w:eastAsia="bg-BG"/>
        </w:rPr>
        <w:t xml:space="preserve">, е около 4,5%, в сравнение с честота от около 2,6% в групата с плацебо. Макар че причините за смъртта са различни, повечето смъртни случаи са или от сърдечно-съдово (напр. сърдечна недостатъчност, внезапна смърт), или от инфекциозно естество (напр. пневмония). </w:t>
      </w:r>
      <w:proofErr w:type="spellStart"/>
      <w:r w:rsidRPr="000C62AD">
        <w:rPr>
          <w:lang w:val="bg-BG" w:eastAsia="bg-BG"/>
        </w:rPr>
        <w:t>Обсервационни</w:t>
      </w:r>
      <w:proofErr w:type="spellEnd"/>
      <w:r w:rsidRPr="000C62AD">
        <w:rPr>
          <w:lang w:val="bg-BG" w:eastAsia="bg-BG"/>
        </w:rPr>
        <w:t xml:space="preserve"> проучвания показват, че лечението на пациенти в старческа възраст с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 също е свързано с повишена смъртност. Тази връзка може да е по-силна при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 отколкото при атипичните антипсихотични лекарствени продукти. Тя е най- изразена през първите 30 дни след началото на лечението и се запазва най-малко до 6 месеца. Все още не е изяснено до каква степен тази връзка може да се отдаде на лекарствения продукт, а не се повлиява от някои характеристики на пациентите.</w:t>
      </w:r>
    </w:p>
    <w:p w14:paraId="0468DD18" w14:textId="77777777" w:rsidR="000C62AD" w:rsidRPr="000C62AD" w:rsidRDefault="000C62AD" w:rsidP="000C62AD">
      <w:pPr>
        <w:rPr>
          <w:sz w:val="24"/>
          <w:szCs w:val="24"/>
          <w:lang w:val="bg-BG"/>
        </w:rPr>
      </w:pP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 инжекционен разтвор не е показен за лечение на деменция, свързана с поведенчески нарушения.</w:t>
      </w:r>
    </w:p>
    <w:p w14:paraId="680B427F" w14:textId="77777777" w:rsidR="000C62AD" w:rsidRDefault="000C62AD" w:rsidP="000C62AD">
      <w:pPr>
        <w:rPr>
          <w:lang w:val="bg-BG" w:eastAsia="bg-BG"/>
        </w:rPr>
      </w:pPr>
    </w:p>
    <w:p w14:paraId="45F69259" w14:textId="2B6F4DE0" w:rsidR="000C62AD" w:rsidRPr="000C62AD" w:rsidRDefault="000C62AD" w:rsidP="000C62AD">
      <w:pPr>
        <w:rPr>
          <w:i/>
          <w:iCs/>
          <w:sz w:val="24"/>
          <w:szCs w:val="24"/>
          <w:lang w:val="bg-BG"/>
        </w:rPr>
      </w:pPr>
      <w:r w:rsidRPr="000C62AD">
        <w:rPr>
          <w:i/>
          <w:iCs/>
          <w:lang w:val="bg-BG" w:eastAsia="bg-BG"/>
        </w:rPr>
        <w:t>Сърдечно-съдови ефекти</w:t>
      </w:r>
    </w:p>
    <w:p w14:paraId="1F5935C1" w14:textId="77777777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lang w:val="bg-BG" w:eastAsia="bg-BG"/>
        </w:rPr>
        <w:t xml:space="preserve">Освен внезапна смърт при приложение на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 се съобщава и за удължаване на </w:t>
      </w:r>
      <w:r w:rsidRPr="000C62AD">
        <w:t xml:space="preserve">QTc </w:t>
      </w:r>
      <w:r w:rsidRPr="000C62AD">
        <w:rPr>
          <w:lang w:val="bg-BG" w:eastAsia="bg-BG"/>
        </w:rPr>
        <w:t>и/или камерни аритмии (вж. точки 4.3 и 4.8). Рискът от тези събития изглежда се повишава при високи дози, високи плазмени концентрации, при предразположени пациенти или при парентерално приложение, особено интравенозно приложение.</w:t>
      </w:r>
    </w:p>
    <w:p w14:paraId="59F87C42" w14:textId="25E12D6E" w:rsidR="000C62AD" w:rsidRDefault="000C62AD" w:rsidP="000C62AD">
      <w:pPr>
        <w:rPr>
          <w:lang w:val="bg-BG" w:eastAsia="bg-BG"/>
        </w:rPr>
      </w:pP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 Софарма инжекционен разтвор се препоръчва само за интрамускулно приложение. Ако обаче се прилага интравенозно, трябва да се извършва непрекъснато проследяване на ЕКГ за удължаване на </w:t>
      </w:r>
      <w:r w:rsidRPr="000C62AD">
        <w:t xml:space="preserve">QTc </w:t>
      </w:r>
      <w:r w:rsidRPr="000C62AD">
        <w:rPr>
          <w:lang w:val="bg-BG" w:eastAsia="bg-BG"/>
        </w:rPr>
        <w:t>интервала и за камерни аритмии.</w:t>
      </w:r>
    </w:p>
    <w:p w14:paraId="4A98ACB4" w14:textId="5E2643C4" w:rsidR="000C62AD" w:rsidRDefault="000C62AD" w:rsidP="000C62AD">
      <w:pPr>
        <w:rPr>
          <w:lang w:val="bg-BG" w:eastAsia="bg-BG"/>
        </w:rPr>
      </w:pPr>
    </w:p>
    <w:p w14:paraId="186DE9A4" w14:textId="77777777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lang w:val="bg-BG" w:eastAsia="bg-BG"/>
        </w:rPr>
        <w:t xml:space="preserve">Препоръчва се повишено внимание при пациенти с брадикардия, сърдечно заболяване, фамилна анамнеза за удължаване на </w:t>
      </w:r>
      <w:r w:rsidRPr="000C62AD">
        <w:t xml:space="preserve">QTc </w:t>
      </w:r>
      <w:r w:rsidRPr="000C62AD">
        <w:rPr>
          <w:lang w:val="bg-BG" w:eastAsia="bg-BG"/>
        </w:rPr>
        <w:t xml:space="preserve">или анамнеза за силна експозиция на алкохол. Препоръчва се предпазливост и при пациенти с потенциално високи плазмени концентрации (вж. точка 4.4, Слаби </w:t>
      </w:r>
      <w:proofErr w:type="spellStart"/>
      <w:r w:rsidRPr="000C62AD">
        <w:rPr>
          <w:lang w:val="bg-BG" w:eastAsia="bg-BG"/>
        </w:rPr>
        <w:t>метаболизатори</w:t>
      </w:r>
      <w:proofErr w:type="spellEnd"/>
      <w:r w:rsidRPr="000C62AD">
        <w:rPr>
          <w:lang w:val="bg-BG" w:eastAsia="bg-BG"/>
        </w:rPr>
        <w:t xml:space="preserve"> на </w:t>
      </w:r>
      <w:r w:rsidRPr="000C62AD">
        <w:t>CYP2D6).</w:t>
      </w:r>
    </w:p>
    <w:p w14:paraId="4BA8F69E" w14:textId="77777777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lang w:val="bg-BG" w:eastAsia="bg-BG"/>
        </w:rPr>
        <w:t xml:space="preserve">Препоръчва се да се направи изходна ЕКГ преди интрамускулно приложение. По време на терапия при всички пациенти трябва да се оценява необходимостта от проследяване на ЕКГ за удължаване на </w:t>
      </w:r>
      <w:r w:rsidRPr="000C62AD">
        <w:t xml:space="preserve">QTc </w:t>
      </w:r>
      <w:r w:rsidRPr="000C62AD">
        <w:rPr>
          <w:lang w:val="bg-BG" w:eastAsia="bg-BG"/>
        </w:rPr>
        <w:t xml:space="preserve">интервала и за камерни аритмии, но при многократно интрамускулно приложение се препоръчва непрекъснато проследяване на ЕКГ. Препоръчва се проследяване на ЕКГ до 6 часа след приложение на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 Софарма инжекционен разтвор при пациенти за профилактика или лечение на постоперативно гадене и повръщане.</w:t>
      </w:r>
    </w:p>
    <w:p w14:paraId="2C09F486" w14:textId="77777777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lang w:val="bg-BG" w:eastAsia="bg-BG"/>
        </w:rPr>
        <w:t xml:space="preserve">Ако </w:t>
      </w:r>
      <w:r w:rsidRPr="000C62AD">
        <w:t xml:space="preserve">QTc </w:t>
      </w:r>
      <w:r w:rsidRPr="000C62AD">
        <w:rPr>
          <w:lang w:val="bg-BG" w:eastAsia="bg-BG"/>
        </w:rPr>
        <w:t xml:space="preserve">се удължи по време на терапията, препоръчва се дозата да се намали, но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 трябва да се преустанови, ако </w:t>
      </w:r>
      <w:r w:rsidRPr="000C62AD">
        <w:t xml:space="preserve">QTc </w:t>
      </w:r>
      <w:r w:rsidRPr="000C62AD">
        <w:rPr>
          <w:lang w:val="bg-BG" w:eastAsia="bg-BG"/>
        </w:rPr>
        <w:t xml:space="preserve">надхвърли 500 </w:t>
      </w:r>
      <w:proofErr w:type="spellStart"/>
      <w:r w:rsidRPr="000C62AD">
        <w:t>ms.</w:t>
      </w:r>
      <w:proofErr w:type="spellEnd"/>
    </w:p>
    <w:p w14:paraId="14F68C74" w14:textId="77777777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lang w:val="bg-BG" w:eastAsia="bg-BG"/>
        </w:rPr>
        <w:t xml:space="preserve">Електролитните нарушения като хипокалиемия и </w:t>
      </w:r>
      <w:proofErr w:type="spellStart"/>
      <w:r w:rsidRPr="000C62AD">
        <w:rPr>
          <w:lang w:val="bg-BG" w:eastAsia="bg-BG"/>
        </w:rPr>
        <w:t>хипомагнезиемия</w:t>
      </w:r>
      <w:proofErr w:type="spellEnd"/>
      <w:r w:rsidRPr="000C62AD">
        <w:rPr>
          <w:lang w:val="bg-BG" w:eastAsia="bg-BG"/>
        </w:rPr>
        <w:t xml:space="preserve"> повишават риска от камерни аритмии и трябва да се коригират преди да се започне лечение с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. Поради това се препоръчва проследяване на електролитите на изходно ниво и периодично след това. Съобщават се също и тахикардия и хипотония (включително </w:t>
      </w:r>
      <w:r w:rsidRPr="000C62AD">
        <w:rPr>
          <w:lang w:val="bg-BG" w:eastAsia="bg-BG"/>
        </w:rPr>
        <w:lastRenderedPageBreak/>
        <w:t xml:space="preserve">ортостатична хипотония) (вж. точка 4.8). Препоръчва се предпазливост, когато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 се прилага на пациенти с </w:t>
      </w:r>
      <w:proofErr w:type="spellStart"/>
      <w:r w:rsidRPr="000C62AD">
        <w:rPr>
          <w:lang w:val="bg-BG" w:eastAsia="bg-BG"/>
        </w:rPr>
        <w:t>манифестна</w:t>
      </w:r>
      <w:proofErr w:type="spellEnd"/>
      <w:r w:rsidRPr="000C62AD">
        <w:rPr>
          <w:lang w:val="bg-BG" w:eastAsia="bg-BG"/>
        </w:rPr>
        <w:t xml:space="preserve"> хипотония или ортостатична хипотония.</w:t>
      </w:r>
    </w:p>
    <w:p w14:paraId="3455C873" w14:textId="77777777" w:rsidR="000C62AD" w:rsidRDefault="000C62AD" w:rsidP="000C62AD">
      <w:pPr>
        <w:rPr>
          <w:i/>
          <w:iCs/>
          <w:lang w:val="bg-BG" w:eastAsia="bg-BG"/>
        </w:rPr>
      </w:pPr>
    </w:p>
    <w:p w14:paraId="5176F477" w14:textId="5C1F358A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i/>
          <w:iCs/>
          <w:lang w:val="bg-BG" w:eastAsia="bg-BG"/>
        </w:rPr>
        <w:t>Мозъчно-съдови събития</w:t>
      </w:r>
    </w:p>
    <w:p w14:paraId="5B8D4728" w14:textId="77777777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lang w:val="bg-BG" w:eastAsia="bg-BG"/>
        </w:rPr>
        <w:t xml:space="preserve">В проведени рандомизирани плацебо-контролирани клинични проучвания при пациенти с деменция, провеждащи лечение с някои нетипични антипсихотични лекарства, се наблюдава приблизително 3 пъти по-висок риск от мозъчно-съдови нежелани събития. </w:t>
      </w:r>
      <w:proofErr w:type="spellStart"/>
      <w:r w:rsidRPr="000C62AD">
        <w:rPr>
          <w:lang w:val="bg-BG" w:eastAsia="bg-BG"/>
        </w:rPr>
        <w:t>Обсервационни</w:t>
      </w:r>
      <w:proofErr w:type="spellEnd"/>
      <w:r w:rsidRPr="000C62AD">
        <w:rPr>
          <w:lang w:val="bg-BG" w:eastAsia="bg-BG"/>
        </w:rPr>
        <w:t xml:space="preserve"> проучвания, сравняващи честотата на инсулт при пациенти в старческа възраст, с експозиция на някакъв </w:t>
      </w:r>
      <w:proofErr w:type="spellStart"/>
      <w:r w:rsidRPr="000C62AD">
        <w:rPr>
          <w:lang w:val="bg-BG" w:eastAsia="bg-BG"/>
        </w:rPr>
        <w:t>антипсихотик</w:t>
      </w:r>
      <w:proofErr w:type="spellEnd"/>
      <w:r w:rsidRPr="000C62AD">
        <w:rPr>
          <w:lang w:val="bg-BG" w:eastAsia="bg-BG"/>
        </w:rPr>
        <w:t xml:space="preserve">, с честотата на инсулт при болни, които не са с експозиция на такива лекарствени продукти, установяват повишена честота на инсулт сред пациентите с експозиция. Това повишаване може да бъде по-високо при всички </w:t>
      </w:r>
      <w:proofErr w:type="spellStart"/>
      <w:r w:rsidRPr="000C62AD">
        <w:rPr>
          <w:lang w:val="bg-BG" w:eastAsia="bg-BG"/>
        </w:rPr>
        <w:t>бутирофенони</w:t>
      </w:r>
      <w:proofErr w:type="spellEnd"/>
      <w:r w:rsidRPr="000C62AD">
        <w:rPr>
          <w:lang w:val="bg-BG" w:eastAsia="bg-BG"/>
        </w:rPr>
        <w:t xml:space="preserve">, включително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. Механизмът за този повишен риск не е известен. Не може да се изключи повишен риск при други популации пациенти.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 трябва да се използва с внимание при пациенти с рискови фактори за инсулт.</w:t>
      </w:r>
    </w:p>
    <w:p w14:paraId="43C44887" w14:textId="77777777" w:rsidR="000C62AD" w:rsidRDefault="000C62AD" w:rsidP="000C62AD">
      <w:pPr>
        <w:rPr>
          <w:i/>
          <w:iCs/>
          <w:lang w:val="bg-BG" w:eastAsia="bg-BG"/>
        </w:rPr>
      </w:pPr>
    </w:p>
    <w:p w14:paraId="55EF9FC6" w14:textId="2D9838B5" w:rsidR="000C62AD" w:rsidRPr="000C62AD" w:rsidRDefault="000C62AD" w:rsidP="000C62AD">
      <w:pPr>
        <w:rPr>
          <w:sz w:val="24"/>
          <w:szCs w:val="24"/>
          <w:lang w:val="bg-BG"/>
        </w:rPr>
      </w:pPr>
      <w:proofErr w:type="spellStart"/>
      <w:r w:rsidRPr="000C62AD">
        <w:rPr>
          <w:i/>
          <w:iCs/>
          <w:lang w:val="bg-BG" w:eastAsia="bg-BG"/>
        </w:rPr>
        <w:t>Невролептичен</w:t>
      </w:r>
      <w:proofErr w:type="spellEnd"/>
      <w:r w:rsidRPr="000C62AD">
        <w:rPr>
          <w:i/>
          <w:iCs/>
          <w:lang w:val="bg-BG" w:eastAsia="bg-BG"/>
        </w:rPr>
        <w:t xml:space="preserve"> малигнен синдром</w:t>
      </w:r>
    </w:p>
    <w:p w14:paraId="64D14B64" w14:textId="77777777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lang w:val="bg-BG" w:eastAsia="bg-BG"/>
        </w:rPr>
        <w:t xml:space="preserve">Както и при другите антипсихотични лекарства,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 се свързва с развитието на </w:t>
      </w:r>
      <w:proofErr w:type="spellStart"/>
      <w:r w:rsidRPr="000C62AD">
        <w:rPr>
          <w:lang w:val="bg-BG" w:eastAsia="bg-BG"/>
        </w:rPr>
        <w:t>невролептичен</w:t>
      </w:r>
      <w:proofErr w:type="spellEnd"/>
      <w:r w:rsidRPr="000C62AD">
        <w:rPr>
          <w:lang w:val="bg-BG" w:eastAsia="bg-BG"/>
        </w:rPr>
        <w:t xml:space="preserve"> малигнен синдром: рядък </w:t>
      </w:r>
      <w:proofErr w:type="spellStart"/>
      <w:r w:rsidRPr="000C62AD">
        <w:rPr>
          <w:lang w:val="bg-BG" w:eastAsia="bg-BG"/>
        </w:rPr>
        <w:t>идиосинкразен</w:t>
      </w:r>
      <w:proofErr w:type="spellEnd"/>
      <w:r w:rsidRPr="000C62AD">
        <w:rPr>
          <w:lang w:val="bg-BG" w:eastAsia="bg-BG"/>
        </w:rPr>
        <w:t xml:space="preserve"> отговор, характеризиращ се с </w:t>
      </w:r>
      <w:proofErr w:type="spellStart"/>
      <w:r w:rsidRPr="000C62AD">
        <w:rPr>
          <w:lang w:val="bg-BG" w:eastAsia="bg-BG"/>
        </w:rPr>
        <w:t>хипертермия</w:t>
      </w:r>
      <w:proofErr w:type="spellEnd"/>
      <w:r w:rsidRPr="000C62AD">
        <w:rPr>
          <w:lang w:val="bg-BG" w:eastAsia="bg-BG"/>
        </w:rPr>
        <w:t xml:space="preserve">, генерализирана мускулна </w:t>
      </w:r>
      <w:proofErr w:type="spellStart"/>
      <w:r w:rsidRPr="000C62AD">
        <w:rPr>
          <w:lang w:val="bg-BG" w:eastAsia="bg-BG"/>
        </w:rPr>
        <w:t>ригидност</w:t>
      </w:r>
      <w:proofErr w:type="spellEnd"/>
      <w:r w:rsidRPr="000C62AD">
        <w:rPr>
          <w:lang w:val="bg-BG" w:eastAsia="bg-BG"/>
        </w:rPr>
        <w:t xml:space="preserve">, нестабилност на автономната нервна система, променено съзнание. </w:t>
      </w:r>
      <w:proofErr w:type="spellStart"/>
      <w:r w:rsidRPr="000C62AD">
        <w:rPr>
          <w:lang w:val="bg-BG" w:eastAsia="bg-BG"/>
        </w:rPr>
        <w:t>Хипертермията</w:t>
      </w:r>
      <w:proofErr w:type="spellEnd"/>
      <w:r w:rsidRPr="000C62AD">
        <w:rPr>
          <w:lang w:val="bg-BG" w:eastAsia="bg-BG"/>
        </w:rPr>
        <w:t xml:space="preserve"> често е ранен симптом на този синдром. Антипсихотичната терапия незабавно трябва да бъде прекратена и се препоръчва подходяща поддържаща терапия и внимателно наблюдение.</w:t>
      </w:r>
    </w:p>
    <w:p w14:paraId="456E2542" w14:textId="77777777" w:rsidR="000C62AD" w:rsidRDefault="000C62AD" w:rsidP="000C62AD">
      <w:pPr>
        <w:rPr>
          <w:i/>
          <w:iCs/>
          <w:lang w:val="bg-BG" w:eastAsia="bg-BG"/>
        </w:rPr>
      </w:pPr>
    </w:p>
    <w:p w14:paraId="4C461AB6" w14:textId="7E956C71" w:rsidR="000C62AD" w:rsidRPr="000C62AD" w:rsidRDefault="000C62AD" w:rsidP="000C62AD">
      <w:pPr>
        <w:rPr>
          <w:sz w:val="24"/>
          <w:szCs w:val="24"/>
          <w:lang w:val="bg-BG"/>
        </w:rPr>
      </w:pPr>
      <w:proofErr w:type="spellStart"/>
      <w:r w:rsidRPr="000C62AD">
        <w:rPr>
          <w:i/>
          <w:iCs/>
          <w:lang w:val="bg-BG" w:eastAsia="bg-BG"/>
        </w:rPr>
        <w:t>Тардивна</w:t>
      </w:r>
      <w:proofErr w:type="spellEnd"/>
      <w:r w:rsidRPr="000C62AD">
        <w:rPr>
          <w:i/>
          <w:iCs/>
          <w:lang w:val="bg-BG" w:eastAsia="bg-BG"/>
        </w:rPr>
        <w:t xml:space="preserve"> дискинезия</w:t>
      </w:r>
    </w:p>
    <w:p w14:paraId="387B9AB9" w14:textId="77777777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lang w:val="bg-BG" w:eastAsia="bg-BG"/>
        </w:rPr>
        <w:t xml:space="preserve">Както при всички антипсихотични средства, може да се появи </w:t>
      </w:r>
      <w:proofErr w:type="spellStart"/>
      <w:r w:rsidRPr="000C62AD">
        <w:rPr>
          <w:lang w:val="bg-BG" w:eastAsia="bg-BG"/>
        </w:rPr>
        <w:t>тардивна</w:t>
      </w:r>
      <w:proofErr w:type="spellEnd"/>
      <w:r w:rsidRPr="000C62AD">
        <w:rPr>
          <w:lang w:val="bg-BG" w:eastAsia="bg-BG"/>
        </w:rPr>
        <w:t xml:space="preserve"> дискинезия при някои пациенти на продължително лечение или след прекратяването му. Синдромът се характеризира с ритмични, неволеви движения на езика, лицето, устата или долната челюст. При някои пациенти проявите могат да бъдат постоянни.</w:t>
      </w:r>
    </w:p>
    <w:p w14:paraId="7D028FE4" w14:textId="59F7AB08" w:rsidR="000C62AD" w:rsidRDefault="000C62AD" w:rsidP="000C62AD">
      <w:pPr>
        <w:rPr>
          <w:lang w:val="bg-BG" w:eastAsia="bg-BG"/>
        </w:rPr>
      </w:pPr>
      <w:r w:rsidRPr="000C62AD">
        <w:rPr>
          <w:lang w:val="bg-BG" w:eastAsia="bg-BG"/>
        </w:rPr>
        <w:t>Синдромът може да бъде маскиран при възобновяване на лечението, при повишаване на дозата или при преминаване към лечение с друго антипсихотично средство. Лечението трябва да се прекрати колкото е възможно по-скоро.</w:t>
      </w:r>
    </w:p>
    <w:p w14:paraId="0D694826" w14:textId="1B017F0C" w:rsidR="000C62AD" w:rsidRDefault="000C62AD" w:rsidP="000C62AD">
      <w:pPr>
        <w:rPr>
          <w:lang w:val="bg-BG" w:eastAsia="bg-BG"/>
        </w:rPr>
      </w:pPr>
    </w:p>
    <w:p w14:paraId="5F02A4D3" w14:textId="77777777" w:rsidR="000C62AD" w:rsidRPr="000C62AD" w:rsidRDefault="000C62AD" w:rsidP="000C62AD">
      <w:pPr>
        <w:rPr>
          <w:i/>
          <w:iCs/>
          <w:sz w:val="24"/>
          <w:szCs w:val="24"/>
          <w:lang w:val="bg-BG"/>
        </w:rPr>
      </w:pPr>
      <w:proofErr w:type="spellStart"/>
      <w:r w:rsidRPr="000C62AD">
        <w:rPr>
          <w:i/>
          <w:iCs/>
          <w:lang w:val="bg-BG" w:eastAsia="bg-BG"/>
        </w:rPr>
        <w:t>Екстрапирамидни</w:t>
      </w:r>
      <w:proofErr w:type="spellEnd"/>
      <w:r w:rsidRPr="000C62AD">
        <w:rPr>
          <w:i/>
          <w:iCs/>
          <w:lang w:val="bg-BG" w:eastAsia="bg-BG"/>
        </w:rPr>
        <w:t xml:space="preserve"> синдроми</w:t>
      </w:r>
    </w:p>
    <w:p w14:paraId="037A260C" w14:textId="77777777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lang w:val="bg-BG" w:eastAsia="bg-BG"/>
        </w:rPr>
        <w:t xml:space="preserve">Могат да се появят </w:t>
      </w:r>
      <w:proofErr w:type="spellStart"/>
      <w:r w:rsidRPr="000C62AD">
        <w:rPr>
          <w:lang w:val="bg-BG" w:eastAsia="bg-BG"/>
        </w:rPr>
        <w:t>екстрапирамидни</w:t>
      </w:r>
      <w:proofErr w:type="spellEnd"/>
      <w:r w:rsidRPr="000C62AD">
        <w:rPr>
          <w:lang w:val="bg-BG" w:eastAsia="bg-BG"/>
        </w:rPr>
        <w:t xml:space="preserve"> симптоми като тремор, </w:t>
      </w:r>
      <w:proofErr w:type="spellStart"/>
      <w:r w:rsidRPr="000C62AD">
        <w:rPr>
          <w:lang w:val="bg-BG" w:eastAsia="bg-BG"/>
        </w:rPr>
        <w:t>ригидност</w:t>
      </w:r>
      <w:proofErr w:type="spellEnd"/>
      <w:r w:rsidRPr="000C62AD">
        <w:rPr>
          <w:lang w:val="bg-BG" w:eastAsia="bg-BG"/>
        </w:rPr>
        <w:t xml:space="preserve">, </w:t>
      </w:r>
      <w:proofErr w:type="spellStart"/>
      <w:r w:rsidRPr="000C62AD">
        <w:rPr>
          <w:lang w:val="bg-BG" w:eastAsia="bg-BG"/>
        </w:rPr>
        <w:t>хиперсаливация</w:t>
      </w:r>
      <w:proofErr w:type="spellEnd"/>
      <w:r w:rsidRPr="000C62AD">
        <w:rPr>
          <w:lang w:val="bg-BG" w:eastAsia="bg-BG"/>
        </w:rPr>
        <w:t xml:space="preserve">, </w:t>
      </w:r>
      <w:proofErr w:type="spellStart"/>
      <w:r w:rsidRPr="000C62AD">
        <w:rPr>
          <w:lang w:val="bg-BG" w:eastAsia="bg-BG"/>
        </w:rPr>
        <w:t>брадикинезия</w:t>
      </w:r>
      <w:proofErr w:type="spellEnd"/>
      <w:r w:rsidRPr="000C62AD">
        <w:rPr>
          <w:lang w:val="bg-BG" w:eastAsia="bg-BG"/>
        </w:rPr>
        <w:t xml:space="preserve">, </w:t>
      </w:r>
      <w:proofErr w:type="spellStart"/>
      <w:r w:rsidRPr="000C62AD">
        <w:rPr>
          <w:lang w:val="bg-BG" w:eastAsia="bg-BG"/>
        </w:rPr>
        <w:t>акатизия</w:t>
      </w:r>
      <w:proofErr w:type="spellEnd"/>
      <w:r w:rsidRPr="000C62AD">
        <w:rPr>
          <w:lang w:val="bg-BG" w:eastAsia="bg-BG"/>
        </w:rPr>
        <w:t xml:space="preserve">, остра </w:t>
      </w:r>
      <w:proofErr w:type="spellStart"/>
      <w:r w:rsidRPr="000C62AD">
        <w:rPr>
          <w:lang w:val="bg-BG" w:eastAsia="bg-BG"/>
        </w:rPr>
        <w:t>дистония</w:t>
      </w:r>
      <w:proofErr w:type="spellEnd"/>
      <w:r w:rsidRPr="000C62AD">
        <w:rPr>
          <w:lang w:val="bg-BG" w:eastAsia="bg-BG"/>
        </w:rPr>
        <w:t>.</w:t>
      </w:r>
    </w:p>
    <w:p w14:paraId="52BEF8CA" w14:textId="77777777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lang w:val="bg-BG" w:eastAsia="bg-BG"/>
        </w:rPr>
        <w:t xml:space="preserve">Употребата на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 е свързана с развитие на </w:t>
      </w:r>
      <w:proofErr w:type="spellStart"/>
      <w:r w:rsidRPr="000C62AD">
        <w:rPr>
          <w:lang w:val="bg-BG" w:eastAsia="bg-BG"/>
        </w:rPr>
        <w:t>акатизия</w:t>
      </w:r>
      <w:proofErr w:type="spellEnd"/>
      <w:r w:rsidRPr="000C62AD">
        <w:rPr>
          <w:lang w:val="bg-BG" w:eastAsia="bg-BG"/>
        </w:rPr>
        <w:t>, характеризиращ се със субективно неприятно или стресиращо безпокойство и необходимост от движение, често съпътствано от невъзможност да се седи или стои на едно място. Най-вероятно е това да</w:t>
      </w:r>
      <w:r>
        <w:rPr>
          <w:lang w:val="bg-BG" w:eastAsia="bg-BG"/>
        </w:rPr>
        <w:t xml:space="preserve"> </w:t>
      </w:r>
      <w:r w:rsidRPr="000C62AD">
        <w:rPr>
          <w:lang w:val="bg-BG" w:eastAsia="bg-BG"/>
        </w:rPr>
        <w:t>настъпи в рамките на първите няколко седмици от лечението. При пациенти, които развият тези симптоми, повишаването на дозата може да бъде вредно.</w:t>
      </w:r>
    </w:p>
    <w:p w14:paraId="035B5100" w14:textId="77777777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lang w:val="bg-BG" w:eastAsia="bg-BG"/>
        </w:rPr>
        <w:t xml:space="preserve">Остра </w:t>
      </w:r>
      <w:proofErr w:type="spellStart"/>
      <w:r w:rsidRPr="000C62AD">
        <w:rPr>
          <w:lang w:val="bg-BG" w:eastAsia="bg-BG"/>
        </w:rPr>
        <w:t>дистония</w:t>
      </w:r>
      <w:proofErr w:type="spellEnd"/>
      <w:r w:rsidRPr="000C62AD">
        <w:rPr>
          <w:lang w:val="bg-BG" w:eastAsia="bg-BG"/>
        </w:rPr>
        <w:t xml:space="preserve"> може да настъпи през първите няколко дни на лечението с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, но се съобщава и за по-късно начало, както и за начало след повишения на дозата. </w:t>
      </w:r>
      <w:proofErr w:type="spellStart"/>
      <w:r w:rsidRPr="000C62AD">
        <w:rPr>
          <w:lang w:val="bg-BG" w:eastAsia="bg-BG"/>
        </w:rPr>
        <w:t>Дистоничните</w:t>
      </w:r>
      <w:proofErr w:type="spellEnd"/>
      <w:r w:rsidRPr="000C62AD">
        <w:rPr>
          <w:lang w:val="bg-BG" w:eastAsia="bg-BG"/>
        </w:rPr>
        <w:t xml:space="preserve"> симптоми може да включват, но не се ограничават до </w:t>
      </w:r>
      <w:proofErr w:type="spellStart"/>
      <w:r w:rsidRPr="000C62AD">
        <w:rPr>
          <w:lang w:val="bg-BG" w:eastAsia="bg-BG"/>
        </w:rPr>
        <w:t>тортиколис</w:t>
      </w:r>
      <w:proofErr w:type="spellEnd"/>
      <w:r w:rsidRPr="000C62AD">
        <w:rPr>
          <w:lang w:val="bg-BG" w:eastAsia="bg-BG"/>
        </w:rPr>
        <w:t xml:space="preserve">, гримаси на лицето, </w:t>
      </w:r>
      <w:proofErr w:type="spellStart"/>
      <w:r w:rsidRPr="000C62AD">
        <w:rPr>
          <w:lang w:val="bg-BG" w:eastAsia="bg-BG"/>
        </w:rPr>
        <w:t>тризмус</w:t>
      </w:r>
      <w:proofErr w:type="spellEnd"/>
      <w:r w:rsidRPr="000C62AD">
        <w:rPr>
          <w:lang w:val="bg-BG" w:eastAsia="bg-BG"/>
        </w:rPr>
        <w:t xml:space="preserve">, </w:t>
      </w:r>
      <w:proofErr w:type="spellStart"/>
      <w:r w:rsidRPr="000C62AD">
        <w:rPr>
          <w:lang w:val="bg-BG" w:eastAsia="bg-BG"/>
        </w:rPr>
        <w:t>протрузия</w:t>
      </w:r>
      <w:proofErr w:type="spellEnd"/>
      <w:r w:rsidRPr="000C62AD">
        <w:rPr>
          <w:lang w:val="bg-BG" w:eastAsia="bg-BG"/>
        </w:rPr>
        <w:t xml:space="preserve"> на езика и </w:t>
      </w:r>
      <w:proofErr w:type="spellStart"/>
      <w:r w:rsidRPr="000C62AD">
        <w:rPr>
          <w:lang w:val="bg-BG" w:eastAsia="bg-BG"/>
        </w:rPr>
        <w:t>абнормни</w:t>
      </w:r>
      <w:proofErr w:type="spellEnd"/>
      <w:r w:rsidRPr="000C62AD">
        <w:rPr>
          <w:lang w:val="bg-BG" w:eastAsia="bg-BG"/>
        </w:rPr>
        <w:t xml:space="preserve"> очни движения, включително </w:t>
      </w:r>
      <w:proofErr w:type="spellStart"/>
      <w:r w:rsidRPr="000C62AD">
        <w:rPr>
          <w:lang w:val="bg-BG" w:eastAsia="bg-BG"/>
        </w:rPr>
        <w:t>окулогирна</w:t>
      </w:r>
      <w:proofErr w:type="spellEnd"/>
      <w:r w:rsidRPr="000C62AD">
        <w:rPr>
          <w:lang w:val="bg-BG" w:eastAsia="bg-BG"/>
        </w:rPr>
        <w:t xml:space="preserve"> криза. Мъжкият пол и по-младите възрастови групи са изложени на по-висок </w:t>
      </w:r>
      <w:r w:rsidRPr="000C62AD">
        <w:rPr>
          <w:lang w:val="bg-BG" w:eastAsia="bg-BG"/>
        </w:rPr>
        <w:lastRenderedPageBreak/>
        <w:t xml:space="preserve">риск от получаване на такива реакции. Острата </w:t>
      </w:r>
      <w:proofErr w:type="spellStart"/>
      <w:r w:rsidRPr="000C62AD">
        <w:rPr>
          <w:lang w:val="bg-BG" w:eastAsia="bg-BG"/>
        </w:rPr>
        <w:t>дистония</w:t>
      </w:r>
      <w:proofErr w:type="spellEnd"/>
      <w:r w:rsidRPr="000C62AD">
        <w:rPr>
          <w:lang w:val="bg-BG" w:eastAsia="bg-BG"/>
        </w:rPr>
        <w:t xml:space="preserve"> може да наложи спиране на лекарствения продукт.</w:t>
      </w:r>
    </w:p>
    <w:p w14:paraId="613F2AE4" w14:textId="77777777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lang w:val="bg-BG" w:eastAsia="bg-BG"/>
        </w:rPr>
        <w:t xml:space="preserve">За лечение на </w:t>
      </w:r>
      <w:proofErr w:type="spellStart"/>
      <w:r w:rsidRPr="000C62AD">
        <w:rPr>
          <w:lang w:val="bg-BG" w:eastAsia="bg-BG"/>
        </w:rPr>
        <w:t>екстрапирамидните</w:t>
      </w:r>
      <w:proofErr w:type="spellEnd"/>
      <w:r w:rsidRPr="000C62AD">
        <w:rPr>
          <w:lang w:val="bg-BG" w:eastAsia="bg-BG"/>
        </w:rPr>
        <w:t xml:space="preserve"> симптоми може да се предпишат при нужда антипаркинсонови лекарствени продукти от </w:t>
      </w:r>
      <w:proofErr w:type="spellStart"/>
      <w:r w:rsidRPr="000C62AD">
        <w:rPr>
          <w:lang w:val="bg-BG" w:eastAsia="bg-BG"/>
        </w:rPr>
        <w:t>антихолинергичен</w:t>
      </w:r>
      <w:proofErr w:type="spellEnd"/>
      <w:r w:rsidRPr="000C62AD">
        <w:rPr>
          <w:lang w:val="bg-BG" w:eastAsia="bg-BG"/>
        </w:rPr>
        <w:t xml:space="preserve"> тип, но се препоръчва те да не се предписват рутинно като предпазна мярка. Ако е необходимо едновременно лечение с антипаркинсонов лекарствен продукт, може да се наложи то да се продължи след спирането на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, ако неговата екскреция е по-бърза, за да се избегне развитието или влошаването на </w:t>
      </w:r>
      <w:proofErr w:type="spellStart"/>
      <w:r w:rsidRPr="000C62AD">
        <w:rPr>
          <w:lang w:val="bg-BG" w:eastAsia="bg-BG"/>
        </w:rPr>
        <w:t>екстрапирамидните</w:t>
      </w:r>
      <w:proofErr w:type="spellEnd"/>
      <w:r w:rsidRPr="000C62AD">
        <w:rPr>
          <w:lang w:val="bg-BG" w:eastAsia="bg-BG"/>
        </w:rPr>
        <w:t xml:space="preserve"> симптоми. Когато </w:t>
      </w:r>
      <w:proofErr w:type="spellStart"/>
      <w:r w:rsidRPr="000C62AD">
        <w:rPr>
          <w:lang w:val="bg-BG" w:eastAsia="bg-BG"/>
        </w:rPr>
        <w:t>антихолинергични</w:t>
      </w:r>
      <w:proofErr w:type="spellEnd"/>
      <w:r w:rsidRPr="000C62AD">
        <w:rPr>
          <w:lang w:val="bg-BG" w:eastAsia="bg-BG"/>
        </w:rPr>
        <w:t xml:space="preserve"> лекарствени продукти, включително антипаркинсонови лекарствени продукти, се прилагат едновременно с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>, трябва да се има предвид възможното повишаване на вътреочното налягане.</w:t>
      </w:r>
    </w:p>
    <w:p w14:paraId="10AB2747" w14:textId="77777777" w:rsidR="000C62AD" w:rsidRDefault="000C62AD" w:rsidP="000C62AD">
      <w:pPr>
        <w:rPr>
          <w:lang w:val="bg-BG" w:eastAsia="bg-BG"/>
        </w:rPr>
      </w:pPr>
    </w:p>
    <w:p w14:paraId="4F5D4804" w14:textId="4D38A1FC" w:rsidR="000C62AD" w:rsidRPr="000C62AD" w:rsidRDefault="000C62AD" w:rsidP="000C62AD">
      <w:pPr>
        <w:rPr>
          <w:i/>
          <w:iCs/>
          <w:sz w:val="24"/>
          <w:szCs w:val="24"/>
          <w:lang w:val="bg-BG"/>
        </w:rPr>
      </w:pPr>
      <w:r w:rsidRPr="000C62AD">
        <w:rPr>
          <w:i/>
          <w:iCs/>
          <w:lang w:val="bg-BG" w:eastAsia="bg-BG"/>
        </w:rPr>
        <w:t>Гърчове/конвулсии</w:t>
      </w:r>
    </w:p>
    <w:p w14:paraId="48A09D77" w14:textId="77777777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lang w:val="bg-BG" w:eastAsia="bg-BG"/>
        </w:rPr>
        <w:t xml:space="preserve">Има съобщения, че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 може да предизвика пристъпи на гърчове. Препоръчва се да се прилага с внимание при пациенти с епилепсия, както и при състояния, предразполагащи към конвулсии (напр. алкохолна абстиненция и мозъчно увреждане).</w:t>
      </w:r>
    </w:p>
    <w:p w14:paraId="503CF2BA" w14:textId="77777777" w:rsidR="000C62AD" w:rsidRDefault="000C62AD" w:rsidP="000C62AD">
      <w:pPr>
        <w:rPr>
          <w:lang w:val="bg-BG" w:eastAsia="bg-BG"/>
        </w:rPr>
      </w:pPr>
    </w:p>
    <w:p w14:paraId="54C5BA2B" w14:textId="41C57C43" w:rsidR="000C62AD" w:rsidRPr="000C62AD" w:rsidRDefault="000C62AD" w:rsidP="000C62AD">
      <w:pPr>
        <w:rPr>
          <w:i/>
          <w:iCs/>
          <w:sz w:val="24"/>
          <w:szCs w:val="24"/>
          <w:lang w:val="bg-BG"/>
        </w:rPr>
      </w:pPr>
      <w:r w:rsidRPr="000C62AD">
        <w:rPr>
          <w:i/>
          <w:iCs/>
          <w:lang w:val="bg-BG" w:eastAsia="bg-BG"/>
        </w:rPr>
        <w:t>Чернодробни и жлъчни проблеми</w:t>
      </w:r>
    </w:p>
    <w:p w14:paraId="4083D897" w14:textId="77777777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lang w:val="bg-BG" w:eastAsia="bg-BG"/>
        </w:rPr>
        <w:t xml:space="preserve">Тъй като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 се </w:t>
      </w:r>
      <w:proofErr w:type="spellStart"/>
      <w:r w:rsidRPr="000C62AD">
        <w:rPr>
          <w:lang w:val="bg-BG" w:eastAsia="bg-BG"/>
        </w:rPr>
        <w:t>метаболизира</w:t>
      </w:r>
      <w:proofErr w:type="spellEnd"/>
      <w:r w:rsidRPr="000C62AD">
        <w:rPr>
          <w:lang w:val="bg-BG" w:eastAsia="bg-BG"/>
        </w:rPr>
        <w:t xml:space="preserve"> в черния дроб, се препоръчва коригиране на дозировката и внимание при пациенти с чернодробно увреждане (вж. точки 4.2 и 5.2). Има единични съобщения за случаи с нарушения на чернодробната функция или хепатит, най-често </w:t>
      </w:r>
      <w:proofErr w:type="spellStart"/>
      <w:r w:rsidRPr="000C62AD">
        <w:rPr>
          <w:lang w:val="bg-BG" w:eastAsia="bg-BG"/>
        </w:rPr>
        <w:t>холестатичен</w:t>
      </w:r>
      <w:proofErr w:type="spellEnd"/>
      <w:r w:rsidRPr="000C62AD">
        <w:rPr>
          <w:lang w:val="bg-BG" w:eastAsia="bg-BG"/>
        </w:rPr>
        <w:t xml:space="preserve"> (вж. точка 4.8).</w:t>
      </w:r>
    </w:p>
    <w:p w14:paraId="1D18F1F3" w14:textId="77777777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lang w:val="bg-BG" w:eastAsia="bg-BG"/>
        </w:rPr>
        <w:t>Проблеми от страна на ендокринната система</w:t>
      </w:r>
    </w:p>
    <w:p w14:paraId="6106A9A1" w14:textId="77777777" w:rsidR="000C62AD" w:rsidRPr="000C62AD" w:rsidRDefault="000C62AD" w:rsidP="000C62AD">
      <w:pPr>
        <w:rPr>
          <w:sz w:val="24"/>
          <w:szCs w:val="24"/>
          <w:lang w:val="bg-BG"/>
        </w:rPr>
      </w:pPr>
      <w:proofErr w:type="spellStart"/>
      <w:r w:rsidRPr="000C62AD">
        <w:rPr>
          <w:lang w:val="bg-BG" w:eastAsia="bg-BG"/>
        </w:rPr>
        <w:t>Тироксинът</w:t>
      </w:r>
      <w:proofErr w:type="spellEnd"/>
      <w:r w:rsidRPr="000C62AD">
        <w:rPr>
          <w:lang w:val="bg-BG" w:eastAsia="bg-BG"/>
        </w:rPr>
        <w:t xml:space="preserve"> може да </w:t>
      </w:r>
      <w:proofErr w:type="spellStart"/>
      <w:r w:rsidRPr="000C62AD">
        <w:rPr>
          <w:lang w:val="bg-BG" w:eastAsia="bg-BG"/>
        </w:rPr>
        <w:t>потенцира</w:t>
      </w:r>
      <w:proofErr w:type="spellEnd"/>
      <w:r w:rsidRPr="000C62AD">
        <w:rPr>
          <w:lang w:val="bg-BG" w:eastAsia="bg-BG"/>
        </w:rPr>
        <w:t xml:space="preserve"> токсичността на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. Антипсихотичната терапия при пациенти с </w:t>
      </w:r>
      <w:proofErr w:type="spellStart"/>
      <w:r w:rsidRPr="000C62AD">
        <w:rPr>
          <w:lang w:val="bg-BG" w:eastAsia="bg-BG"/>
        </w:rPr>
        <w:t>хипертиреоидизъм</w:t>
      </w:r>
      <w:proofErr w:type="spellEnd"/>
      <w:r w:rsidRPr="000C62AD">
        <w:rPr>
          <w:lang w:val="bg-BG" w:eastAsia="bg-BG"/>
        </w:rPr>
        <w:t xml:space="preserve"> трябва да се прилага с повишено внимание и трябва винаги да бъде съпътствана от подходящо </w:t>
      </w:r>
      <w:proofErr w:type="spellStart"/>
      <w:r w:rsidRPr="000C62AD">
        <w:rPr>
          <w:lang w:val="bg-BG" w:eastAsia="bg-BG"/>
        </w:rPr>
        <w:t>тиреостатично</w:t>
      </w:r>
      <w:proofErr w:type="spellEnd"/>
      <w:r w:rsidRPr="000C62AD">
        <w:rPr>
          <w:lang w:val="bg-BG" w:eastAsia="bg-BG"/>
        </w:rPr>
        <w:t xml:space="preserve"> лечение.</w:t>
      </w:r>
    </w:p>
    <w:p w14:paraId="57A661B9" w14:textId="77777777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lang w:val="bg-BG" w:eastAsia="bg-BG"/>
        </w:rPr>
        <w:t xml:space="preserve">Хормоналните ефекти на антипсихотичните </w:t>
      </w:r>
      <w:proofErr w:type="spellStart"/>
      <w:r w:rsidRPr="000C62AD">
        <w:rPr>
          <w:lang w:val="bg-BG" w:eastAsia="bg-BG"/>
        </w:rPr>
        <w:t>невролептични</w:t>
      </w:r>
      <w:proofErr w:type="spellEnd"/>
      <w:r w:rsidRPr="000C62AD">
        <w:rPr>
          <w:lang w:val="bg-BG" w:eastAsia="bg-BG"/>
        </w:rPr>
        <w:t xml:space="preserve"> средства включват </w:t>
      </w:r>
      <w:proofErr w:type="spellStart"/>
      <w:r w:rsidRPr="000C62AD">
        <w:rPr>
          <w:lang w:val="bg-BG" w:eastAsia="bg-BG"/>
        </w:rPr>
        <w:t>хиперпролактинемия</w:t>
      </w:r>
      <w:proofErr w:type="spellEnd"/>
      <w:r w:rsidRPr="000C62AD">
        <w:rPr>
          <w:lang w:val="bg-BG" w:eastAsia="bg-BG"/>
        </w:rPr>
        <w:t xml:space="preserve">, която може да причини </w:t>
      </w:r>
      <w:proofErr w:type="spellStart"/>
      <w:r w:rsidRPr="000C62AD">
        <w:rPr>
          <w:lang w:val="bg-BG" w:eastAsia="bg-BG"/>
        </w:rPr>
        <w:t>галакторея</w:t>
      </w:r>
      <w:proofErr w:type="spellEnd"/>
      <w:r w:rsidRPr="000C62AD">
        <w:rPr>
          <w:lang w:val="bg-BG" w:eastAsia="bg-BG"/>
        </w:rPr>
        <w:t xml:space="preserve">, </w:t>
      </w:r>
      <w:proofErr w:type="spellStart"/>
      <w:r w:rsidRPr="000C62AD">
        <w:rPr>
          <w:lang w:val="bg-BG" w:eastAsia="bg-BG"/>
        </w:rPr>
        <w:t>гинекомастия</w:t>
      </w:r>
      <w:proofErr w:type="spellEnd"/>
      <w:r w:rsidRPr="000C62AD">
        <w:rPr>
          <w:lang w:val="bg-BG" w:eastAsia="bg-BG"/>
        </w:rPr>
        <w:t xml:space="preserve"> и </w:t>
      </w:r>
      <w:proofErr w:type="spellStart"/>
      <w:r w:rsidRPr="000C62AD">
        <w:rPr>
          <w:lang w:val="bg-BG" w:eastAsia="bg-BG"/>
        </w:rPr>
        <w:t>олиго</w:t>
      </w:r>
      <w:proofErr w:type="spellEnd"/>
      <w:r w:rsidRPr="000C62AD">
        <w:rPr>
          <w:lang w:val="bg-BG" w:eastAsia="bg-BG"/>
        </w:rPr>
        <w:t xml:space="preserve">- или </w:t>
      </w:r>
      <w:proofErr w:type="spellStart"/>
      <w:r w:rsidRPr="000C62AD">
        <w:rPr>
          <w:lang w:val="bg-BG" w:eastAsia="bg-BG"/>
        </w:rPr>
        <w:t>аменорея</w:t>
      </w:r>
      <w:proofErr w:type="spellEnd"/>
      <w:r w:rsidRPr="000C62AD">
        <w:rPr>
          <w:lang w:val="bg-BG" w:eastAsia="bg-BG"/>
        </w:rPr>
        <w:t xml:space="preserve"> (вж. точка 4.8). Проучвания на тъканни култури показват, че клетъчният растеж при тумори на гърдата при човека може да се стимулира от </w:t>
      </w:r>
      <w:proofErr w:type="spellStart"/>
      <w:r w:rsidRPr="000C62AD">
        <w:rPr>
          <w:lang w:val="bg-BG" w:eastAsia="bg-BG"/>
        </w:rPr>
        <w:t>пролактин</w:t>
      </w:r>
      <w:proofErr w:type="spellEnd"/>
      <w:r w:rsidRPr="000C62AD">
        <w:rPr>
          <w:lang w:val="bg-BG" w:eastAsia="bg-BG"/>
        </w:rPr>
        <w:t xml:space="preserve">. Въпреки че ясна връзка между приложението на </w:t>
      </w:r>
      <w:proofErr w:type="spellStart"/>
      <w:r w:rsidRPr="000C62AD">
        <w:rPr>
          <w:lang w:val="bg-BG" w:eastAsia="bg-BG"/>
        </w:rPr>
        <w:t>антипсихотици</w:t>
      </w:r>
      <w:proofErr w:type="spellEnd"/>
      <w:r w:rsidRPr="000C62AD">
        <w:rPr>
          <w:lang w:val="bg-BG" w:eastAsia="bg-BG"/>
        </w:rPr>
        <w:t xml:space="preserve"> и туморите на гърдата при човека не е доказана в клиничните и епидемиологичните проучвания, препоръчва се предпазливост при пациенти със съответната медицинска анамнеза.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 трябва да се използва предпазливо при пациенти с налична </w:t>
      </w:r>
      <w:proofErr w:type="spellStart"/>
      <w:r w:rsidRPr="000C62AD">
        <w:rPr>
          <w:lang w:val="bg-BG" w:eastAsia="bg-BG"/>
        </w:rPr>
        <w:t>хиперпролактинемия</w:t>
      </w:r>
      <w:proofErr w:type="spellEnd"/>
      <w:r w:rsidRPr="000C62AD">
        <w:rPr>
          <w:lang w:val="bg-BG" w:eastAsia="bg-BG"/>
        </w:rPr>
        <w:t xml:space="preserve"> и при пациенти с възможно </w:t>
      </w:r>
      <w:proofErr w:type="spellStart"/>
      <w:r w:rsidRPr="000C62AD">
        <w:rPr>
          <w:lang w:val="bg-BG" w:eastAsia="bg-BG"/>
        </w:rPr>
        <w:t>пролактин</w:t>
      </w:r>
      <w:proofErr w:type="spellEnd"/>
      <w:r w:rsidRPr="000C62AD">
        <w:rPr>
          <w:lang w:val="bg-BG" w:eastAsia="bg-BG"/>
        </w:rPr>
        <w:t xml:space="preserve">-зависими тумори (вж. точка 5.3). Хипогликемия и синдром на неадекватна секреция на антидиуретичен хормон се съобщават при лечение с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 (вж. точка 4.8).</w:t>
      </w:r>
    </w:p>
    <w:p w14:paraId="5C4442DA" w14:textId="77777777" w:rsidR="000C62AD" w:rsidRDefault="000C62AD" w:rsidP="000C62AD">
      <w:pPr>
        <w:rPr>
          <w:lang w:val="bg-BG" w:eastAsia="bg-BG"/>
        </w:rPr>
      </w:pPr>
    </w:p>
    <w:p w14:paraId="24FFE70D" w14:textId="681DDA15" w:rsidR="000C62AD" w:rsidRPr="000C62AD" w:rsidRDefault="000C62AD" w:rsidP="000C62AD">
      <w:pPr>
        <w:rPr>
          <w:i/>
          <w:iCs/>
          <w:sz w:val="24"/>
          <w:szCs w:val="24"/>
          <w:lang w:val="bg-BG"/>
        </w:rPr>
      </w:pPr>
      <w:r w:rsidRPr="000C62AD">
        <w:rPr>
          <w:i/>
          <w:iCs/>
          <w:lang w:val="bg-BG" w:eastAsia="bg-BG"/>
        </w:rPr>
        <w:t xml:space="preserve">Риск от венозен </w:t>
      </w:r>
      <w:proofErr w:type="spellStart"/>
      <w:r w:rsidRPr="000C62AD">
        <w:rPr>
          <w:i/>
          <w:iCs/>
          <w:lang w:val="bg-BG" w:eastAsia="bg-BG"/>
        </w:rPr>
        <w:t>тромбоемболизъм</w:t>
      </w:r>
      <w:proofErr w:type="spellEnd"/>
    </w:p>
    <w:p w14:paraId="084FA655" w14:textId="110E8365" w:rsidR="000C62AD" w:rsidRDefault="000C62AD" w:rsidP="000C62AD">
      <w:pPr>
        <w:rPr>
          <w:lang w:val="bg-BG" w:eastAsia="bg-BG"/>
        </w:rPr>
      </w:pPr>
      <w:r w:rsidRPr="000C62AD">
        <w:rPr>
          <w:lang w:val="bg-BG" w:eastAsia="bg-BG"/>
        </w:rPr>
        <w:t xml:space="preserve">Докладвани са случаи на венозен </w:t>
      </w:r>
      <w:proofErr w:type="spellStart"/>
      <w:r w:rsidRPr="000C62AD">
        <w:rPr>
          <w:lang w:val="bg-BG" w:eastAsia="bg-BG"/>
        </w:rPr>
        <w:t>тромбоемболизъм</w:t>
      </w:r>
      <w:proofErr w:type="spellEnd"/>
      <w:r w:rsidRPr="000C62AD">
        <w:rPr>
          <w:lang w:val="bg-BG" w:eastAsia="bg-BG"/>
        </w:rPr>
        <w:t xml:space="preserve"> </w:t>
      </w:r>
      <w:r w:rsidRPr="000C62AD">
        <w:t xml:space="preserve">(VTE) </w:t>
      </w:r>
      <w:r w:rsidRPr="000C62AD">
        <w:rPr>
          <w:lang w:val="bg-BG" w:eastAsia="bg-BG"/>
        </w:rPr>
        <w:t xml:space="preserve">при употреба на антипсихотични продукти. Тъй като при пациенти, лекувани с </w:t>
      </w:r>
      <w:proofErr w:type="spellStart"/>
      <w:r w:rsidRPr="000C62AD">
        <w:rPr>
          <w:lang w:val="bg-BG" w:eastAsia="bg-BG"/>
        </w:rPr>
        <w:t>антипсихотици</w:t>
      </w:r>
      <w:proofErr w:type="spellEnd"/>
      <w:r w:rsidRPr="000C62AD">
        <w:rPr>
          <w:lang w:val="bg-BG" w:eastAsia="bg-BG"/>
        </w:rPr>
        <w:t xml:space="preserve">, често са налице съпътстващи рискови фактори за венозен </w:t>
      </w:r>
      <w:proofErr w:type="spellStart"/>
      <w:r w:rsidRPr="000C62AD">
        <w:rPr>
          <w:lang w:val="bg-BG" w:eastAsia="bg-BG"/>
        </w:rPr>
        <w:t>тромбоемболизъм</w:t>
      </w:r>
      <w:proofErr w:type="spellEnd"/>
      <w:r w:rsidRPr="000C62AD">
        <w:rPr>
          <w:lang w:val="bg-BG" w:eastAsia="bg-BG"/>
        </w:rPr>
        <w:t xml:space="preserve">, всички възможни рискови фактори трябва да бъдат установени преди и по време на лечението с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 и да бъдат взети превантивни мерки.</w:t>
      </w:r>
    </w:p>
    <w:p w14:paraId="74D380CC" w14:textId="7100FA68" w:rsidR="000C62AD" w:rsidRDefault="000C62AD" w:rsidP="000C62AD">
      <w:pPr>
        <w:rPr>
          <w:lang w:val="bg-BG" w:eastAsia="bg-BG"/>
        </w:rPr>
      </w:pPr>
    </w:p>
    <w:p w14:paraId="328C1AB7" w14:textId="77777777" w:rsidR="000C62AD" w:rsidRPr="000C62AD" w:rsidRDefault="000C62AD" w:rsidP="000C62AD">
      <w:pPr>
        <w:rPr>
          <w:i/>
          <w:iCs/>
          <w:sz w:val="24"/>
          <w:szCs w:val="24"/>
          <w:lang w:val="bg-BG"/>
        </w:rPr>
      </w:pPr>
      <w:r w:rsidRPr="000C62AD">
        <w:rPr>
          <w:i/>
          <w:iCs/>
          <w:lang w:val="bg-BG" w:eastAsia="bg-BG"/>
        </w:rPr>
        <w:t>Отговор и преустановяване на лечението</w:t>
      </w:r>
    </w:p>
    <w:p w14:paraId="48CFB0DB" w14:textId="77777777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lang w:val="bg-BG" w:eastAsia="bg-BG"/>
        </w:rPr>
        <w:t xml:space="preserve">При шизофрения може да бъде забавено настъпването на ефекта от антипсихотичното лечение Също така, при прекратяване на лечението възвръщането на симптомите може </w:t>
      </w:r>
      <w:r w:rsidRPr="000C62AD">
        <w:rPr>
          <w:lang w:val="bg-BG" w:eastAsia="bg-BG"/>
        </w:rPr>
        <w:lastRenderedPageBreak/>
        <w:t xml:space="preserve">да не се прояви няколко седмици или месеци. Остри </w:t>
      </w:r>
      <w:proofErr w:type="spellStart"/>
      <w:r w:rsidRPr="000C62AD">
        <w:rPr>
          <w:lang w:val="bg-BG" w:eastAsia="bg-BG"/>
        </w:rPr>
        <w:t>абстинентни</w:t>
      </w:r>
      <w:proofErr w:type="spellEnd"/>
      <w:r w:rsidRPr="000C62AD">
        <w:rPr>
          <w:lang w:val="bg-BG" w:eastAsia="bg-BG"/>
        </w:rPr>
        <w:t xml:space="preserve"> симптоми, включително гадене, повръщане и безсъние, са описани в много редки случаи при внезапно прекратяване на лечението с високи</w:t>
      </w:r>
      <w:r>
        <w:rPr>
          <w:lang w:val="bg-BG" w:eastAsia="bg-BG"/>
        </w:rPr>
        <w:t xml:space="preserve"> </w:t>
      </w:r>
      <w:r w:rsidRPr="000C62AD">
        <w:rPr>
          <w:lang w:val="bg-BG" w:eastAsia="bg-BG"/>
        </w:rPr>
        <w:t>дози антипсихотични лекарства. Възможно е и възвръщане на предишното състояние, като се препоръчва постепенно спиране на лечението.</w:t>
      </w:r>
    </w:p>
    <w:p w14:paraId="11B2A0E9" w14:textId="77777777" w:rsidR="000C62AD" w:rsidRDefault="000C62AD" w:rsidP="000C62AD">
      <w:pPr>
        <w:rPr>
          <w:lang w:val="bg-BG" w:eastAsia="bg-BG"/>
        </w:rPr>
      </w:pPr>
    </w:p>
    <w:p w14:paraId="62C0AAD5" w14:textId="725A6A73" w:rsidR="000C62AD" w:rsidRPr="000C62AD" w:rsidRDefault="000C62AD" w:rsidP="000C62AD">
      <w:pPr>
        <w:rPr>
          <w:i/>
          <w:iCs/>
          <w:sz w:val="24"/>
          <w:szCs w:val="24"/>
          <w:lang w:val="bg-BG"/>
        </w:rPr>
      </w:pPr>
      <w:r w:rsidRPr="000C62AD">
        <w:rPr>
          <w:i/>
          <w:iCs/>
          <w:lang w:val="bg-BG" w:eastAsia="bg-BG"/>
        </w:rPr>
        <w:t>Пациенти с депресия</w:t>
      </w:r>
    </w:p>
    <w:p w14:paraId="14668F17" w14:textId="77777777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lang w:val="bg-BG" w:eastAsia="bg-BG"/>
        </w:rPr>
        <w:t xml:space="preserve">Както при всички антипсихотични средства,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 не трябва да се използва самостоятелно, когато преобладава депресия. Може да се комбинира с антидепресанти за повлияване на онези състояния, при които има депресия и психоза (вж. точка 4.5).</w:t>
      </w:r>
    </w:p>
    <w:p w14:paraId="6B0678EF" w14:textId="77777777" w:rsidR="000C62AD" w:rsidRDefault="000C62AD" w:rsidP="000C62AD">
      <w:pPr>
        <w:rPr>
          <w:lang w:val="bg-BG" w:eastAsia="bg-BG"/>
        </w:rPr>
      </w:pPr>
    </w:p>
    <w:p w14:paraId="3D8C1370" w14:textId="0D2F4F6B" w:rsidR="000C62AD" w:rsidRPr="000C62AD" w:rsidRDefault="000C62AD" w:rsidP="000C62AD">
      <w:pPr>
        <w:rPr>
          <w:i/>
          <w:iCs/>
          <w:sz w:val="24"/>
          <w:szCs w:val="24"/>
          <w:lang w:val="bg-BG"/>
        </w:rPr>
      </w:pPr>
      <w:r w:rsidRPr="000C62AD">
        <w:rPr>
          <w:i/>
          <w:iCs/>
          <w:lang w:val="bg-BG" w:eastAsia="bg-BG"/>
        </w:rPr>
        <w:t>Преминаване от мания към депресия</w:t>
      </w:r>
    </w:p>
    <w:p w14:paraId="41D27E5D" w14:textId="77777777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lang w:val="bg-BG" w:eastAsia="bg-BG"/>
        </w:rPr>
        <w:t xml:space="preserve">Има риск при лечението на пациенти с </w:t>
      </w:r>
      <w:proofErr w:type="spellStart"/>
      <w:r w:rsidRPr="000C62AD">
        <w:rPr>
          <w:lang w:val="bg-BG" w:eastAsia="bg-BG"/>
        </w:rPr>
        <w:t>манийни</w:t>
      </w:r>
      <w:proofErr w:type="spellEnd"/>
      <w:r w:rsidRPr="000C62AD">
        <w:rPr>
          <w:lang w:val="bg-BG" w:eastAsia="bg-BG"/>
        </w:rPr>
        <w:t xml:space="preserve"> </w:t>
      </w:r>
      <w:proofErr w:type="spellStart"/>
      <w:r w:rsidRPr="000C62AD">
        <w:rPr>
          <w:lang w:val="bg-BG" w:eastAsia="bg-BG"/>
        </w:rPr>
        <w:t>епзоди</w:t>
      </w:r>
      <w:proofErr w:type="spellEnd"/>
      <w:r w:rsidRPr="000C62AD">
        <w:rPr>
          <w:lang w:val="bg-BG" w:eastAsia="bg-BG"/>
        </w:rPr>
        <w:t xml:space="preserve"> на биполярно разстройство, те да преминават от мания към депресия. Проследяването на пациентите за преминаване към депресивен епизод със съпътстващите рискове като суицидно поведение е важно, за да се извърши интервенция при настъпване на такива промени.</w:t>
      </w:r>
    </w:p>
    <w:p w14:paraId="078179EE" w14:textId="77777777" w:rsidR="000C62AD" w:rsidRDefault="000C62AD" w:rsidP="000C62AD">
      <w:pPr>
        <w:rPr>
          <w:lang w:val="bg-BG" w:eastAsia="bg-BG"/>
        </w:rPr>
      </w:pPr>
    </w:p>
    <w:p w14:paraId="434684FC" w14:textId="534E8CEE" w:rsidR="000C62AD" w:rsidRPr="000C62AD" w:rsidRDefault="000C62AD" w:rsidP="000C62AD">
      <w:pPr>
        <w:rPr>
          <w:i/>
          <w:iCs/>
          <w:sz w:val="24"/>
          <w:szCs w:val="24"/>
          <w:lang w:val="bg-BG"/>
        </w:rPr>
      </w:pPr>
      <w:r w:rsidRPr="000C62AD">
        <w:rPr>
          <w:i/>
          <w:iCs/>
          <w:lang w:val="bg-BG" w:eastAsia="bg-BG"/>
        </w:rPr>
        <w:t xml:space="preserve">Слаби </w:t>
      </w:r>
      <w:proofErr w:type="spellStart"/>
      <w:r w:rsidRPr="000C62AD">
        <w:rPr>
          <w:i/>
          <w:iCs/>
          <w:lang w:val="bg-BG" w:eastAsia="bg-BG"/>
        </w:rPr>
        <w:t>метаболизатори</w:t>
      </w:r>
      <w:proofErr w:type="spellEnd"/>
      <w:r w:rsidRPr="000C62AD">
        <w:rPr>
          <w:i/>
          <w:iCs/>
          <w:lang w:val="bg-BG" w:eastAsia="bg-BG"/>
        </w:rPr>
        <w:t xml:space="preserve"> на </w:t>
      </w:r>
      <w:r w:rsidRPr="000C62AD">
        <w:rPr>
          <w:i/>
          <w:iCs/>
        </w:rPr>
        <w:t>CYP2D6</w:t>
      </w:r>
    </w:p>
    <w:p w14:paraId="0368912A" w14:textId="77777777" w:rsidR="000C62AD" w:rsidRPr="000C62AD" w:rsidRDefault="000C62AD" w:rsidP="000C62AD">
      <w:pPr>
        <w:rPr>
          <w:sz w:val="24"/>
          <w:szCs w:val="24"/>
          <w:lang w:val="bg-BG"/>
        </w:rPr>
      </w:pP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 трябва да се прилага предпазливо при пациенти, за които е известно, че са слаби </w:t>
      </w:r>
      <w:proofErr w:type="spellStart"/>
      <w:r w:rsidRPr="000C62AD">
        <w:rPr>
          <w:lang w:val="bg-BG" w:eastAsia="bg-BG"/>
        </w:rPr>
        <w:t>метаболизатори</w:t>
      </w:r>
      <w:proofErr w:type="spellEnd"/>
      <w:r w:rsidRPr="000C62AD">
        <w:rPr>
          <w:lang w:val="bg-BG" w:eastAsia="bg-BG"/>
        </w:rPr>
        <w:t xml:space="preserve"> на </w:t>
      </w:r>
      <w:proofErr w:type="spellStart"/>
      <w:r w:rsidRPr="000C62AD">
        <w:rPr>
          <w:lang w:val="bg-BG" w:eastAsia="bg-BG"/>
        </w:rPr>
        <w:t>цитохром</w:t>
      </w:r>
      <w:proofErr w:type="spellEnd"/>
      <w:r w:rsidRPr="000C62AD">
        <w:rPr>
          <w:lang w:val="bg-BG" w:eastAsia="bg-BG"/>
        </w:rPr>
        <w:t xml:space="preserve"> Р450 </w:t>
      </w:r>
      <w:r w:rsidRPr="000C62AD">
        <w:t xml:space="preserve">(CYP) 2D6 </w:t>
      </w:r>
      <w:r w:rsidRPr="000C62AD">
        <w:rPr>
          <w:lang w:val="bg-BG" w:eastAsia="bg-BG"/>
        </w:rPr>
        <w:t xml:space="preserve">и които приемат едновременно инхибитор на </w:t>
      </w:r>
      <w:r w:rsidRPr="000C62AD">
        <w:t>CYP3A4.</w:t>
      </w:r>
    </w:p>
    <w:p w14:paraId="4D9361FD" w14:textId="5D95B506" w:rsidR="000C62AD" w:rsidRPr="000C62AD" w:rsidRDefault="000C62AD" w:rsidP="000C62AD">
      <w:pPr>
        <w:rPr>
          <w:sz w:val="24"/>
          <w:szCs w:val="24"/>
          <w:lang w:val="bg-BG"/>
        </w:rPr>
      </w:pPr>
    </w:p>
    <w:p w14:paraId="2373AD67" w14:textId="72ACBEBA" w:rsidR="000C62AD" w:rsidRPr="000C62AD" w:rsidRDefault="000C62AD" w:rsidP="000C62AD"/>
    <w:p w14:paraId="78BEBB3D" w14:textId="0CD3CA1D" w:rsidR="002C50EE" w:rsidRDefault="002C50EE" w:rsidP="002C50EE">
      <w:pPr>
        <w:pStyle w:val="Heading2"/>
      </w:pPr>
      <w:r>
        <w:t xml:space="preserve">4.5. </w:t>
      </w:r>
      <w:proofErr w:type="spellStart"/>
      <w:r>
        <w:t>Взаимодействие</w:t>
      </w:r>
      <w:proofErr w:type="spellEnd"/>
      <w:r>
        <w:t xml:space="preserve">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взаимодействие</w:t>
      </w:r>
      <w:proofErr w:type="spellEnd"/>
    </w:p>
    <w:p w14:paraId="07549FFA" w14:textId="77777777" w:rsidR="000C62AD" w:rsidRDefault="000C62AD" w:rsidP="000C62AD">
      <w:pPr>
        <w:spacing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val="bg-BG" w:eastAsia="bg-BG"/>
        </w:rPr>
      </w:pPr>
    </w:p>
    <w:p w14:paraId="6A5454C6" w14:textId="2A8339FE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lang w:val="bg-BG" w:eastAsia="bg-BG"/>
        </w:rPr>
        <w:t>Проучвания за взаимодействията са провеждани само при възрастни.</w:t>
      </w:r>
    </w:p>
    <w:p w14:paraId="31D098D0" w14:textId="77777777" w:rsidR="000C62AD" w:rsidRDefault="000C62AD" w:rsidP="000C62AD">
      <w:pPr>
        <w:rPr>
          <w:u w:val="single"/>
          <w:lang w:val="bg-BG" w:eastAsia="bg-BG"/>
        </w:rPr>
      </w:pPr>
    </w:p>
    <w:p w14:paraId="4045214C" w14:textId="11F2FC95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u w:val="single"/>
          <w:lang w:val="bg-BG" w:eastAsia="bg-BG"/>
        </w:rPr>
        <w:t>Сърдечно-съдови ефекти</w:t>
      </w:r>
    </w:p>
    <w:p w14:paraId="371B33A1" w14:textId="47746278" w:rsidR="000C62AD" w:rsidRPr="000C62AD" w:rsidRDefault="000C62AD" w:rsidP="00C27DBD">
      <w:pPr>
        <w:pStyle w:val="ListParagraph"/>
        <w:numPr>
          <w:ilvl w:val="0"/>
          <w:numId w:val="30"/>
        </w:numPr>
        <w:rPr>
          <w:sz w:val="24"/>
          <w:szCs w:val="24"/>
          <w:lang w:val="bg-BG"/>
        </w:rPr>
      </w:pP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 е противопоказан за приложение в комбинация с лекарствени продукти, за които е известно, че удължават </w:t>
      </w:r>
      <w:r w:rsidRPr="000C62AD">
        <w:t xml:space="preserve">QTc </w:t>
      </w:r>
      <w:r w:rsidRPr="000C62AD">
        <w:rPr>
          <w:lang w:val="bg-BG" w:eastAsia="bg-BG"/>
        </w:rPr>
        <w:t>интервала (вж. точка 4.3). Примерите включват:</w:t>
      </w:r>
    </w:p>
    <w:p w14:paraId="29988B38" w14:textId="638EFA99" w:rsidR="000C62AD" w:rsidRPr="000C62AD" w:rsidRDefault="000C62AD" w:rsidP="00C27DBD">
      <w:pPr>
        <w:pStyle w:val="ListParagraph"/>
        <w:numPr>
          <w:ilvl w:val="0"/>
          <w:numId w:val="30"/>
        </w:numPr>
        <w:rPr>
          <w:lang w:val="bg-BG" w:eastAsia="bg-BG"/>
        </w:rPr>
      </w:pPr>
      <w:proofErr w:type="spellStart"/>
      <w:r w:rsidRPr="000C62AD">
        <w:rPr>
          <w:lang w:val="bg-BG" w:eastAsia="bg-BG"/>
        </w:rPr>
        <w:t>Антиаритмици</w:t>
      </w:r>
      <w:proofErr w:type="spellEnd"/>
      <w:r w:rsidRPr="000C62AD">
        <w:rPr>
          <w:lang w:val="bg-BG" w:eastAsia="bg-BG"/>
        </w:rPr>
        <w:t xml:space="preserve"> клас </w:t>
      </w:r>
      <w:r w:rsidRPr="000C62AD">
        <w:t xml:space="preserve">IA </w:t>
      </w:r>
      <w:r w:rsidRPr="000C62AD">
        <w:rPr>
          <w:lang w:val="bg-BG" w:eastAsia="bg-BG"/>
        </w:rPr>
        <w:t xml:space="preserve">(напр. </w:t>
      </w:r>
      <w:proofErr w:type="spellStart"/>
      <w:r w:rsidRPr="000C62AD">
        <w:rPr>
          <w:lang w:val="bg-BG" w:eastAsia="bg-BG"/>
        </w:rPr>
        <w:t>дизопирамид</w:t>
      </w:r>
      <w:proofErr w:type="spellEnd"/>
      <w:r w:rsidRPr="000C62AD">
        <w:rPr>
          <w:lang w:val="bg-BG" w:eastAsia="bg-BG"/>
        </w:rPr>
        <w:t xml:space="preserve">, </w:t>
      </w:r>
      <w:proofErr w:type="spellStart"/>
      <w:r w:rsidRPr="000C62AD">
        <w:rPr>
          <w:lang w:val="bg-BG" w:eastAsia="bg-BG"/>
        </w:rPr>
        <w:t>хинидин</w:t>
      </w:r>
      <w:proofErr w:type="spellEnd"/>
      <w:r w:rsidRPr="000C62AD">
        <w:rPr>
          <w:lang w:val="bg-BG" w:eastAsia="bg-BG"/>
        </w:rPr>
        <w:t>).</w:t>
      </w:r>
    </w:p>
    <w:p w14:paraId="5C21B41D" w14:textId="6CD58E1C" w:rsidR="000C62AD" w:rsidRPr="00C27DBD" w:rsidRDefault="000C62AD" w:rsidP="00C27DBD">
      <w:pPr>
        <w:pStyle w:val="ListParagraph"/>
        <w:numPr>
          <w:ilvl w:val="0"/>
          <w:numId w:val="30"/>
        </w:numPr>
        <w:rPr>
          <w:lang w:val="bg-BG" w:eastAsia="bg-BG"/>
        </w:rPr>
      </w:pPr>
      <w:proofErr w:type="spellStart"/>
      <w:r w:rsidRPr="00C27DBD">
        <w:rPr>
          <w:lang w:val="bg-BG" w:eastAsia="bg-BG"/>
        </w:rPr>
        <w:t>Антиаритмици</w:t>
      </w:r>
      <w:proofErr w:type="spellEnd"/>
      <w:r w:rsidRPr="00C27DBD">
        <w:rPr>
          <w:lang w:val="bg-BG" w:eastAsia="bg-BG"/>
        </w:rPr>
        <w:t xml:space="preserve"> клас III (напр. </w:t>
      </w:r>
      <w:proofErr w:type="spellStart"/>
      <w:r w:rsidRPr="00C27DBD">
        <w:rPr>
          <w:lang w:val="bg-BG" w:eastAsia="bg-BG"/>
        </w:rPr>
        <w:t>амиодарон</w:t>
      </w:r>
      <w:proofErr w:type="spellEnd"/>
      <w:r w:rsidRPr="00C27DBD">
        <w:rPr>
          <w:lang w:val="bg-BG" w:eastAsia="bg-BG"/>
        </w:rPr>
        <w:t xml:space="preserve">, </w:t>
      </w:r>
      <w:proofErr w:type="spellStart"/>
      <w:r w:rsidRPr="00C27DBD">
        <w:rPr>
          <w:lang w:val="bg-BG" w:eastAsia="bg-BG"/>
        </w:rPr>
        <w:t>дофетилид</w:t>
      </w:r>
      <w:proofErr w:type="spellEnd"/>
      <w:r w:rsidRPr="00C27DBD">
        <w:rPr>
          <w:lang w:val="bg-BG" w:eastAsia="bg-BG"/>
        </w:rPr>
        <w:t xml:space="preserve">, </w:t>
      </w:r>
      <w:proofErr w:type="spellStart"/>
      <w:r w:rsidRPr="00C27DBD">
        <w:rPr>
          <w:lang w:val="bg-BG" w:eastAsia="bg-BG"/>
        </w:rPr>
        <w:t>дронедарон</w:t>
      </w:r>
      <w:proofErr w:type="spellEnd"/>
      <w:r w:rsidRPr="00C27DBD">
        <w:rPr>
          <w:lang w:val="bg-BG" w:eastAsia="bg-BG"/>
        </w:rPr>
        <w:t xml:space="preserve">, </w:t>
      </w:r>
      <w:proofErr w:type="spellStart"/>
      <w:r w:rsidRPr="00C27DBD">
        <w:rPr>
          <w:lang w:val="bg-BG" w:eastAsia="bg-BG"/>
        </w:rPr>
        <w:t>ибутилид</w:t>
      </w:r>
      <w:proofErr w:type="spellEnd"/>
      <w:r w:rsidRPr="00C27DBD">
        <w:rPr>
          <w:lang w:val="bg-BG" w:eastAsia="bg-BG"/>
        </w:rPr>
        <w:t xml:space="preserve">, </w:t>
      </w:r>
      <w:proofErr w:type="spellStart"/>
      <w:r w:rsidRPr="00C27DBD">
        <w:rPr>
          <w:lang w:val="bg-BG" w:eastAsia="bg-BG"/>
        </w:rPr>
        <w:t>соталол</w:t>
      </w:r>
      <w:proofErr w:type="spellEnd"/>
      <w:r w:rsidRPr="00C27DBD">
        <w:rPr>
          <w:lang w:val="bg-BG" w:eastAsia="bg-BG"/>
        </w:rPr>
        <w:t>).</w:t>
      </w:r>
    </w:p>
    <w:p w14:paraId="1407B566" w14:textId="54949AF7" w:rsidR="000C62AD" w:rsidRPr="00C27DBD" w:rsidRDefault="000C62AD" w:rsidP="00C27DBD">
      <w:pPr>
        <w:pStyle w:val="ListParagraph"/>
        <w:numPr>
          <w:ilvl w:val="0"/>
          <w:numId w:val="30"/>
        </w:numPr>
        <w:rPr>
          <w:lang w:val="bg-BG" w:eastAsia="bg-BG"/>
        </w:rPr>
      </w:pPr>
      <w:r w:rsidRPr="00C27DBD">
        <w:rPr>
          <w:lang w:val="bg-BG" w:eastAsia="bg-BG"/>
        </w:rPr>
        <w:t xml:space="preserve">Някои антидепресанти (напр. </w:t>
      </w:r>
      <w:proofErr w:type="spellStart"/>
      <w:r w:rsidRPr="00C27DBD">
        <w:rPr>
          <w:lang w:val="bg-BG" w:eastAsia="bg-BG"/>
        </w:rPr>
        <w:t>циталопрам</w:t>
      </w:r>
      <w:proofErr w:type="spellEnd"/>
      <w:r w:rsidRPr="00C27DBD">
        <w:rPr>
          <w:lang w:val="bg-BG" w:eastAsia="bg-BG"/>
        </w:rPr>
        <w:t xml:space="preserve">, </w:t>
      </w:r>
      <w:proofErr w:type="spellStart"/>
      <w:r w:rsidRPr="00C27DBD">
        <w:rPr>
          <w:lang w:val="bg-BG" w:eastAsia="bg-BG"/>
        </w:rPr>
        <w:t>есциталопрам</w:t>
      </w:r>
      <w:proofErr w:type="spellEnd"/>
      <w:r w:rsidRPr="00C27DBD">
        <w:rPr>
          <w:lang w:val="bg-BG" w:eastAsia="bg-BG"/>
        </w:rPr>
        <w:t>).</w:t>
      </w:r>
    </w:p>
    <w:p w14:paraId="06C6BD02" w14:textId="799D874E" w:rsidR="000C62AD" w:rsidRPr="00C27DBD" w:rsidRDefault="000C62AD" w:rsidP="00C27DBD">
      <w:pPr>
        <w:pStyle w:val="ListParagraph"/>
        <w:numPr>
          <w:ilvl w:val="0"/>
          <w:numId w:val="30"/>
        </w:numPr>
        <w:rPr>
          <w:lang w:val="bg-BG" w:eastAsia="bg-BG"/>
        </w:rPr>
      </w:pPr>
      <w:r w:rsidRPr="00C27DBD">
        <w:rPr>
          <w:lang w:val="bg-BG" w:eastAsia="bg-BG"/>
        </w:rPr>
        <w:t xml:space="preserve">Някои антибиотици (напр. </w:t>
      </w:r>
      <w:proofErr w:type="spellStart"/>
      <w:r w:rsidRPr="00C27DBD">
        <w:rPr>
          <w:lang w:val="bg-BG" w:eastAsia="bg-BG"/>
        </w:rPr>
        <w:t>азитромицин</w:t>
      </w:r>
      <w:proofErr w:type="spellEnd"/>
      <w:r w:rsidRPr="00C27DBD">
        <w:rPr>
          <w:lang w:val="bg-BG" w:eastAsia="bg-BG"/>
        </w:rPr>
        <w:t xml:space="preserve">, </w:t>
      </w:r>
      <w:proofErr w:type="spellStart"/>
      <w:r w:rsidRPr="00C27DBD">
        <w:rPr>
          <w:lang w:val="bg-BG" w:eastAsia="bg-BG"/>
        </w:rPr>
        <w:t>кларитромицин</w:t>
      </w:r>
      <w:proofErr w:type="spellEnd"/>
      <w:r w:rsidRPr="00C27DBD">
        <w:rPr>
          <w:lang w:val="bg-BG" w:eastAsia="bg-BG"/>
        </w:rPr>
        <w:t xml:space="preserve">, </w:t>
      </w:r>
      <w:proofErr w:type="spellStart"/>
      <w:r w:rsidRPr="00C27DBD">
        <w:rPr>
          <w:lang w:val="bg-BG" w:eastAsia="bg-BG"/>
        </w:rPr>
        <w:t>еритромицин</w:t>
      </w:r>
      <w:proofErr w:type="spellEnd"/>
      <w:r w:rsidRPr="00C27DBD">
        <w:rPr>
          <w:lang w:val="bg-BG" w:eastAsia="bg-BG"/>
        </w:rPr>
        <w:t xml:space="preserve">, </w:t>
      </w:r>
      <w:proofErr w:type="spellStart"/>
      <w:r w:rsidRPr="00C27DBD">
        <w:rPr>
          <w:lang w:val="bg-BG" w:eastAsia="bg-BG"/>
        </w:rPr>
        <w:t>левофлоксацин</w:t>
      </w:r>
      <w:proofErr w:type="spellEnd"/>
      <w:r w:rsidRPr="00C27DBD">
        <w:rPr>
          <w:lang w:val="bg-BG" w:eastAsia="bg-BG"/>
        </w:rPr>
        <w:t xml:space="preserve">, </w:t>
      </w:r>
      <w:proofErr w:type="spellStart"/>
      <w:r w:rsidRPr="00C27DBD">
        <w:rPr>
          <w:lang w:val="bg-BG" w:eastAsia="bg-BG"/>
        </w:rPr>
        <w:t>мофлоксацин</w:t>
      </w:r>
      <w:proofErr w:type="spellEnd"/>
      <w:r w:rsidRPr="00C27DBD">
        <w:rPr>
          <w:lang w:val="bg-BG" w:eastAsia="bg-BG"/>
        </w:rPr>
        <w:t xml:space="preserve">, </w:t>
      </w:r>
      <w:proofErr w:type="spellStart"/>
      <w:r w:rsidRPr="00C27DBD">
        <w:rPr>
          <w:lang w:val="bg-BG" w:eastAsia="bg-BG"/>
        </w:rPr>
        <w:t>телитромицин</w:t>
      </w:r>
      <w:proofErr w:type="spellEnd"/>
      <w:r w:rsidRPr="00C27DBD">
        <w:rPr>
          <w:lang w:val="bg-BG" w:eastAsia="bg-BG"/>
        </w:rPr>
        <w:t>).</w:t>
      </w:r>
    </w:p>
    <w:p w14:paraId="114DBCFD" w14:textId="2DE3571D" w:rsidR="000C62AD" w:rsidRPr="00C27DBD" w:rsidRDefault="000C62AD" w:rsidP="00C27DBD">
      <w:pPr>
        <w:pStyle w:val="ListParagraph"/>
        <w:numPr>
          <w:ilvl w:val="0"/>
          <w:numId w:val="30"/>
        </w:numPr>
        <w:rPr>
          <w:lang w:val="bg-BG" w:eastAsia="bg-BG"/>
        </w:rPr>
      </w:pPr>
      <w:r w:rsidRPr="00C27DBD">
        <w:rPr>
          <w:lang w:val="bg-BG" w:eastAsia="bg-BG"/>
        </w:rPr>
        <w:t xml:space="preserve">Други </w:t>
      </w:r>
      <w:proofErr w:type="spellStart"/>
      <w:r w:rsidRPr="00C27DBD">
        <w:rPr>
          <w:lang w:val="bg-BG" w:eastAsia="bg-BG"/>
        </w:rPr>
        <w:t>антипсихотици</w:t>
      </w:r>
      <w:proofErr w:type="spellEnd"/>
      <w:r w:rsidRPr="00C27DBD">
        <w:rPr>
          <w:lang w:val="bg-BG" w:eastAsia="bg-BG"/>
        </w:rPr>
        <w:t xml:space="preserve"> (напр. </w:t>
      </w:r>
      <w:proofErr w:type="spellStart"/>
      <w:r w:rsidRPr="00C27DBD">
        <w:rPr>
          <w:lang w:val="bg-BG" w:eastAsia="bg-BG"/>
        </w:rPr>
        <w:t>фенотиазинови</w:t>
      </w:r>
      <w:proofErr w:type="spellEnd"/>
      <w:r w:rsidRPr="00C27DBD">
        <w:rPr>
          <w:lang w:val="bg-BG" w:eastAsia="bg-BG"/>
        </w:rPr>
        <w:t xml:space="preserve"> производни, </w:t>
      </w:r>
      <w:proofErr w:type="spellStart"/>
      <w:r w:rsidRPr="00C27DBD">
        <w:rPr>
          <w:lang w:val="bg-BG" w:eastAsia="bg-BG"/>
        </w:rPr>
        <w:t>сертиндол</w:t>
      </w:r>
      <w:proofErr w:type="spellEnd"/>
      <w:r w:rsidRPr="00C27DBD">
        <w:rPr>
          <w:lang w:val="bg-BG" w:eastAsia="bg-BG"/>
        </w:rPr>
        <w:t xml:space="preserve">, </w:t>
      </w:r>
      <w:proofErr w:type="spellStart"/>
      <w:r w:rsidRPr="00C27DBD">
        <w:rPr>
          <w:lang w:val="bg-BG" w:eastAsia="bg-BG"/>
        </w:rPr>
        <w:t>пимозид</w:t>
      </w:r>
      <w:proofErr w:type="spellEnd"/>
      <w:r w:rsidRPr="00C27DBD">
        <w:rPr>
          <w:lang w:val="bg-BG" w:eastAsia="bg-BG"/>
        </w:rPr>
        <w:t xml:space="preserve">, </w:t>
      </w:r>
      <w:proofErr w:type="spellStart"/>
      <w:r w:rsidRPr="00C27DBD">
        <w:rPr>
          <w:lang w:val="bg-BG" w:eastAsia="bg-BG"/>
        </w:rPr>
        <w:t>зипразидон</w:t>
      </w:r>
      <w:proofErr w:type="spellEnd"/>
      <w:r w:rsidRPr="00C27DBD">
        <w:rPr>
          <w:lang w:val="bg-BG" w:eastAsia="bg-BG"/>
        </w:rPr>
        <w:t>)</w:t>
      </w:r>
    </w:p>
    <w:p w14:paraId="6E57DF6B" w14:textId="67857334" w:rsidR="000C62AD" w:rsidRPr="00C27DBD" w:rsidRDefault="000C62AD" w:rsidP="00C27DBD">
      <w:pPr>
        <w:pStyle w:val="ListParagraph"/>
        <w:numPr>
          <w:ilvl w:val="0"/>
          <w:numId w:val="30"/>
        </w:numPr>
        <w:rPr>
          <w:lang w:val="bg-BG" w:eastAsia="bg-BG"/>
        </w:rPr>
      </w:pPr>
      <w:r w:rsidRPr="00C27DBD">
        <w:rPr>
          <w:lang w:val="bg-BG" w:eastAsia="bg-BG"/>
        </w:rPr>
        <w:t xml:space="preserve">Някои </w:t>
      </w:r>
      <w:proofErr w:type="spellStart"/>
      <w:r w:rsidRPr="00C27DBD">
        <w:rPr>
          <w:lang w:val="bg-BG" w:eastAsia="bg-BG"/>
        </w:rPr>
        <w:t>антимикотици</w:t>
      </w:r>
      <w:proofErr w:type="spellEnd"/>
      <w:r w:rsidRPr="00C27DBD">
        <w:rPr>
          <w:lang w:val="bg-BG" w:eastAsia="bg-BG"/>
        </w:rPr>
        <w:t xml:space="preserve"> (напр. </w:t>
      </w:r>
      <w:proofErr w:type="spellStart"/>
      <w:r w:rsidRPr="00C27DBD">
        <w:rPr>
          <w:lang w:val="bg-BG" w:eastAsia="bg-BG"/>
        </w:rPr>
        <w:t>пентамидин</w:t>
      </w:r>
      <w:proofErr w:type="spellEnd"/>
      <w:r w:rsidRPr="00C27DBD">
        <w:rPr>
          <w:lang w:val="bg-BG" w:eastAsia="bg-BG"/>
        </w:rPr>
        <w:t>).</w:t>
      </w:r>
    </w:p>
    <w:p w14:paraId="3C22FDD6" w14:textId="01603BFC" w:rsidR="000C62AD" w:rsidRPr="00C27DBD" w:rsidRDefault="000C62AD" w:rsidP="00C27DBD">
      <w:pPr>
        <w:pStyle w:val="ListParagraph"/>
        <w:numPr>
          <w:ilvl w:val="0"/>
          <w:numId w:val="30"/>
        </w:numPr>
        <w:rPr>
          <w:lang w:val="bg-BG" w:eastAsia="bg-BG"/>
        </w:rPr>
      </w:pPr>
      <w:r w:rsidRPr="00C27DBD">
        <w:rPr>
          <w:lang w:val="bg-BG" w:eastAsia="bg-BG"/>
        </w:rPr>
        <w:t xml:space="preserve">Някои антималарийни средства (напр. </w:t>
      </w:r>
      <w:proofErr w:type="spellStart"/>
      <w:r w:rsidRPr="00C27DBD">
        <w:rPr>
          <w:lang w:val="bg-BG" w:eastAsia="bg-BG"/>
        </w:rPr>
        <w:t>халофантрин</w:t>
      </w:r>
      <w:proofErr w:type="spellEnd"/>
      <w:r w:rsidRPr="00C27DBD">
        <w:rPr>
          <w:lang w:val="bg-BG" w:eastAsia="bg-BG"/>
        </w:rPr>
        <w:t>).</w:t>
      </w:r>
    </w:p>
    <w:p w14:paraId="2570DF39" w14:textId="693EFA94" w:rsidR="000C62AD" w:rsidRPr="00C27DBD" w:rsidRDefault="000C62AD" w:rsidP="00C27DBD">
      <w:pPr>
        <w:pStyle w:val="ListParagraph"/>
        <w:numPr>
          <w:ilvl w:val="0"/>
          <w:numId w:val="30"/>
        </w:numPr>
        <w:rPr>
          <w:lang w:val="bg-BG" w:eastAsia="bg-BG"/>
        </w:rPr>
      </w:pPr>
      <w:r w:rsidRPr="00C27DBD">
        <w:rPr>
          <w:lang w:val="bg-BG" w:eastAsia="bg-BG"/>
        </w:rPr>
        <w:t xml:space="preserve">Някои стомашно-чревни лекарствени продукти (напр. </w:t>
      </w:r>
      <w:proofErr w:type="spellStart"/>
      <w:r w:rsidRPr="00C27DBD">
        <w:rPr>
          <w:lang w:val="bg-BG" w:eastAsia="bg-BG"/>
        </w:rPr>
        <w:t>доласетрон</w:t>
      </w:r>
      <w:proofErr w:type="spellEnd"/>
      <w:r w:rsidRPr="00C27DBD">
        <w:rPr>
          <w:lang w:val="bg-BG" w:eastAsia="bg-BG"/>
        </w:rPr>
        <w:t>).</w:t>
      </w:r>
    </w:p>
    <w:p w14:paraId="7630576F" w14:textId="26206F92" w:rsidR="000C62AD" w:rsidRPr="00C27DBD" w:rsidRDefault="000C62AD" w:rsidP="00C27DBD">
      <w:pPr>
        <w:pStyle w:val="ListParagraph"/>
        <w:numPr>
          <w:ilvl w:val="0"/>
          <w:numId w:val="30"/>
        </w:numPr>
        <w:rPr>
          <w:lang w:val="bg-BG" w:eastAsia="bg-BG"/>
        </w:rPr>
      </w:pPr>
      <w:r w:rsidRPr="00C27DBD">
        <w:rPr>
          <w:lang w:val="bg-BG" w:eastAsia="bg-BG"/>
        </w:rPr>
        <w:t xml:space="preserve">Някои лекарствени продукти, използвани при рак (напр. </w:t>
      </w:r>
      <w:proofErr w:type="spellStart"/>
      <w:r w:rsidRPr="00C27DBD">
        <w:rPr>
          <w:lang w:val="bg-BG" w:eastAsia="bg-BG"/>
        </w:rPr>
        <w:t>торемифен</w:t>
      </w:r>
      <w:proofErr w:type="spellEnd"/>
      <w:r w:rsidRPr="00C27DBD">
        <w:rPr>
          <w:lang w:val="bg-BG" w:eastAsia="bg-BG"/>
        </w:rPr>
        <w:t xml:space="preserve">, </w:t>
      </w:r>
      <w:proofErr w:type="spellStart"/>
      <w:r w:rsidRPr="00C27DBD">
        <w:rPr>
          <w:lang w:val="bg-BG" w:eastAsia="bg-BG"/>
        </w:rPr>
        <w:t>вандетаниб</w:t>
      </w:r>
      <w:proofErr w:type="spellEnd"/>
      <w:r w:rsidRPr="00C27DBD">
        <w:rPr>
          <w:lang w:val="bg-BG" w:eastAsia="bg-BG"/>
        </w:rPr>
        <w:t>).</w:t>
      </w:r>
    </w:p>
    <w:p w14:paraId="37973356" w14:textId="3DB8AD64" w:rsidR="000C62AD" w:rsidRPr="00C27DBD" w:rsidRDefault="000C62AD" w:rsidP="00C27DBD">
      <w:pPr>
        <w:pStyle w:val="ListParagraph"/>
        <w:numPr>
          <w:ilvl w:val="0"/>
          <w:numId w:val="30"/>
        </w:numPr>
        <w:rPr>
          <w:lang w:val="bg-BG" w:eastAsia="bg-BG"/>
        </w:rPr>
      </w:pPr>
      <w:r w:rsidRPr="00C27DBD">
        <w:rPr>
          <w:lang w:val="bg-BG" w:eastAsia="bg-BG"/>
        </w:rPr>
        <w:t xml:space="preserve">Някои други лекарствени продукти (напр. </w:t>
      </w:r>
      <w:proofErr w:type="spellStart"/>
      <w:r w:rsidRPr="00C27DBD">
        <w:rPr>
          <w:lang w:val="bg-BG" w:eastAsia="bg-BG"/>
        </w:rPr>
        <w:t>бепридил</w:t>
      </w:r>
      <w:proofErr w:type="spellEnd"/>
      <w:r w:rsidRPr="00C27DBD">
        <w:rPr>
          <w:lang w:val="bg-BG" w:eastAsia="bg-BG"/>
        </w:rPr>
        <w:t xml:space="preserve">, </w:t>
      </w:r>
      <w:proofErr w:type="spellStart"/>
      <w:r w:rsidRPr="00C27DBD">
        <w:rPr>
          <w:lang w:val="bg-BG" w:eastAsia="bg-BG"/>
        </w:rPr>
        <w:t>метадон</w:t>
      </w:r>
      <w:proofErr w:type="spellEnd"/>
      <w:r w:rsidRPr="00C27DBD">
        <w:rPr>
          <w:lang w:val="bg-BG" w:eastAsia="bg-BG"/>
        </w:rPr>
        <w:t>).</w:t>
      </w:r>
    </w:p>
    <w:p w14:paraId="3471EF38" w14:textId="77777777" w:rsidR="000C62AD" w:rsidRDefault="000C62AD" w:rsidP="000C62AD">
      <w:pPr>
        <w:rPr>
          <w:lang w:val="bg-BG" w:eastAsia="bg-BG"/>
        </w:rPr>
      </w:pPr>
    </w:p>
    <w:p w14:paraId="3E994761" w14:textId="0140F7E0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lang w:val="bg-BG" w:eastAsia="bg-BG"/>
        </w:rPr>
        <w:t>Този списък не е изчерпателен.</w:t>
      </w:r>
    </w:p>
    <w:p w14:paraId="45524C2B" w14:textId="77777777" w:rsidR="000C62AD" w:rsidRDefault="000C62AD" w:rsidP="000C62AD">
      <w:pPr>
        <w:rPr>
          <w:lang w:val="bg-BG" w:eastAsia="bg-BG"/>
        </w:rPr>
      </w:pPr>
    </w:p>
    <w:p w14:paraId="1954259D" w14:textId="2DB9A095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lang w:val="bg-BG" w:eastAsia="bg-BG"/>
        </w:rPr>
        <w:t xml:space="preserve">Препоръчва се предпазливост, когато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 се използва в комбинация с лекарствени продукти, за които е известно, че предизвикват електролитен дисбаланс (вж. точка 4.4).</w:t>
      </w:r>
    </w:p>
    <w:p w14:paraId="7AD7392E" w14:textId="77777777" w:rsidR="000C62AD" w:rsidRDefault="000C62AD" w:rsidP="000C62AD">
      <w:pPr>
        <w:rPr>
          <w:u w:val="single"/>
          <w:lang w:val="bg-BG" w:eastAsia="bg-BG"/>
        </w:rPr>
      </w:pPr>
    </w:p>
    <w:p w14:paraId="71260F5B" w14:textId="77777777" w:rsidR="000C62AD" w:rsidRPr="000C62AD" w:rsidRDefault="000C62AD" w:rsidP="000C62AD">
      <w:pPr>
        <w:rPr>
          <w:sz w:val="24"/>
          <w:szCs w:val="24"/>
          <w:lang w:val="bg-BG"/>
        </w:rPr>
      </w:pPr>
      <w:r w:rsidRPr="000C62AD">
        <w:rPr>
          <w:u w:val="single"/>
          <w:lang w:val="bg-BG" w:eastAsia="bg-BG"/>
        </w:rPr>
        <w:t xml:space="preserve">Лекарствени продукти, които могат да повишат плазмените концентрации на </w:t>
      </w:r>
      <w:proofErr w:type="spellStart"/>
      <w:r w:rsidRPr="000C62AD">
        <w:rPr>
          <w:u w:val="single"/>
          <w:lang w:val="bg-BG" w:eastAsia="bg-BG"/>
        </w:rPr>
        <w:t>халоперидол</w:t>
      </w:r>
      <w:proofErr w:type="spellEnd"/>
      <w:r w:rsidRPr="000C62AD">
        <w:rPr>
          <w:u w:val="single"/>
          <w:lang w:val="bg-BG" w:eastAsia="bg-BG"/>
        </w:rPr>
        <w:t xml:space="preserve">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 се </w:t>
      </w:r>
      <w:proofErr w:type="spellStart"/>
      <w:r w:rsidRPr="000C62AD">
        <w:rPr>
          <w:lang w:val="bg-BG" w:eastAsia="bg-BG"/>
        </w:rPr>
        <w:t>метаболизира</w:t>
      </w:r>
      <w:proofErr w:type="spellEnd"/>
      <w:r w:rsidRPr="000C62AD">
        <w:rPr>
          <w:lang w:val="bg-BG" w:eastAsia="bg-BG"/>
        </w:rPr>
        <w:t xml:space="preserve"> по няколко пътя (вж. точка 5.2). Основните пътища са </w:t>
      </w:r>
      <w:proofErr w:type="spellStart"/>
      <w:r w:rsidRPr="000C62AD">
        <w:rPr>
          <w:lang w:val="bg-BG" w:eastAsia="bg-BG"/>
        </w:rPr>
        <w:t>глюкуронидиране</w:t>
      </w:r>
      <w:proofErr w:type="spellEnd"/>
      <w:r w:rsidRPr="000C62AD">
        <w:rPr>
          <w:lang w:val="bg-BG" w:eastAsia="bg-BG"/>
        </w:rPr>
        <w:t xml:space="preserve"> и </w:t>
      </w:r>
      <w:proofErr w:type="spellStart"/>
      <w:r w:rsidRPr="000C62AD">
        <w:rPr>
          <w:lang w:val="bg-BG" w:eastAsia="bg-BG"/>
        </w:rPr>
        <w:t>кетонна</w:t>
      </w:r>
      <w:proofErr w:type="spellEnd"/>
      <w:r w:rsidRPr="000C62AD">
        <w:rPr>
          <w:lang w:val="bg-BG" w:eastAsia="bg-BG"/>
        </w:rPr>
        <w:t xml:space="preserve"> редукция. Ензимната система на </w:t>
      </w:r>
      <w:proofErr w:type="spellStart"/>
      <w:r w:rsidRPr="000C62AD">
        <w:rPr>
          <w:lang w:val="bg-BG" w:eastAsia="bg-BG"/>
        </w:rPr>
        <w:t>цитохром</w:t>
      </w:r>
      <w:proofErr w:type="spellEnd"/>
      <w:r w:rsidRPr="000C62AD">
        <w:rPr>
          <w:lang w:val="bg-BG" w:eastAsia="bg-BG"/>
        </w:rPr>
        <w:t xml:space="preserve"> Р450 също участва, особено </w:t>
      </w:r>
      <w:r w:rsidRPr="000C62AD">
        <w:t xml:space="preserve">CYP3A4 </w:t>
      </w:r>
      <w:r w:rsidRPr="000C62AD">
        <w:rPr>
          <w:lang w:val="bg-BG" w:eastAsia="bg-BG"/>
        </w:rPr>
        <w:t xml:space="preserve">и в по-малка степен </w:t>
      </w:r>
      <w:r w:rsidRPr="000C62AD">
        <w:t xml:space="preserve">CYP2D6. </w:t>
      </w:r>
      <w:r w:rsidRPr="000C62AD">
        <w:rPr>
          <w:lang w:val="bg-BG" w:eastAsia="bg-BG"/>
        </w:rPr>
        <w:t xml:space="preserve">Инхибирането на тези пътища на метаболизъм от друг лекарствен продукт или намаляване на ензимната активност на </w:t>
      </w:r>
      <w:r w:rsidRPr="000C62AD">
        <w:t xml:space="preserve">CYP2D6 </w:t>
      </w:r>
      <w:r w:rsidRPr="000C62AD">
        <w:rPr>
          <w:lang w:val="bg-BG" w:eastAsia="bg-BG"/>
        </w:rPr>
        <w:t xml:space="preserve">може да доведе до повишение на концентрациите на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. Ефектът от инхибирането на </w:t>
      </w:r>
      <w:r w:rsidRPr="000C62AD">
        <w:t xml:space="preserve">CYP3A4 </w:t>
      </w:r>
      <w:r w:rsidRPr="000C62AD">
        <w:rPr>
          <w:lang w:val="bg-BG" w:eastAsia="bg-BG"/>
        </w:rPr>
        <w:t xml:space="preserve">и от намалената ензимна активност на </w:t>
      </w:r>
      <w:r w:rsidRPr="000C62AD">
        <w:t xml:space="preserve">CYP2D6 </w:t>
      </w:r>
      <w:r w:rsidRPr="000C62AD">
        <w:rPr>
          <w:lang w:val="bg-BG" w:eastAsia="bg-BG"/>
        </w:rPr>
        <w:t>може да бъде адитивен (вж. точка 5.2). Въз основа-</w:t>
      </w:r>
      <w:r w:rsidRPr="000C62AD">
        <w:rPr>
          <w:u w:val="single"/>
          <w:lang w:val="bg-BG" w:eastAsia="bg-BG"/>
        </w:rPr>
        <w:t xml:space="preserve"> </w:t>
      </w:r>
      <w:r w:rsidRPr="000C62AD">
        <w:rPr>
          <w:lang w:val="bg-BG" w:eastAsia="bg-BG"/>
        </w:rPr>
        <w:t xml:space="preserve">на ограничена и понякога противоречаща си информация, потенциалното повишение на плазмените концентрации на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 при едновременно приложение на инхибитор на </w:t>
      </w:r>
      <w:r w:rsidRPr="000C62AD">
        <w:t xml:space="preserve">CYP3A4 </w:t>
      </w:r>
      <w:r w:rsidRPr="000C62AD">
        <w:rPr>
          <w:lang w:val="bg-BG" w:eastAsia="bg-BG"/>
        </w:rPr>
        <w:t xml:space="preserve">и/или </w:t>
      </w:r>
      <w:r w:rsidRPr="000C62AD">
        <w:t xml:space="preserve">CYP2D6 </w:t>
      </w:r>
      <w:r w:rsidRPr="000C62AD">
        <w:rPr>
          <w:lang w:val="bg-BG" w:eastAsia="bg-BG"/>
        </w:rPr>
        <w:t>може да варира между 20 до 40%, въпреки че в някои случай се съобщават повишения до 100%. Примерите за лекарствени продукти, които могат да повишават</w:t>
      </w:r>
      <w:r>
        <w:rPr>
          <w:lang w:val="bg-BG" w:eastAsia="bg-BG"/>
        </w:rPr>
        <w:t xml:space="preserve"> </w:t>
      </w:r>
      <w:r w:rsidRPr="000C62AD">
        <w:rPr>
          <w:lang w:val="bg-BG" w:eastAsia="bg-BG"/>
        </w:rPr>
        <w:t xml:space="preserve">плазмените концентрации на </w:t>
      </w:r>
      <w:proofErr w:type="spellStart"/>
      <w:r w:rsidRPr="000C62AD">
        <w:rPr>
          <w:lang w:val="bg-BG" w:eastAsia="bg-BG"/>
        </w:rPr>
        <w:t>халоперидол</w:t>
      </w:r>
      <w:proofErr w:type="spellEnd"/>
      <w:r w:rsidRPr="000C62AD">
        <w:rPr>
          <w:lang w:val="bg-BG" w:eastAsia="bg-BG"/>
        </w:rPr>
        <w:t xml:space="preserve"> (въз основа на клиничния опит или механизма на лекарствените взаимодействия), включват:</w:t>
      </w:r>
    </w:p>
    <w:p w14:paraId="5C2816C9" w14:textId="6BF4B5AE" w:rsidR="000C62AD" w:rsidRPr="00C27DBD" w:rsidRDefault="000C62AD" w:rsidP="00C27DBD">
      <w:pPr>
        <w:pStyle w:val="ListParagraph"/>
        <w:numPr>
          <w:ilvl w:val="0"/>
          <w:numId w:val="32"/>
        </w:numPr>
        <w:rPr>
          <w:lang w:val="bg-BG" w:eastAsia="bg-BG"/>
        </w:rPr>
      </w:pPr>
      <w:r w:rsidRPr="00C27DBD">
        <w:rPr>
          <w:lang w:val="bg-BG" w:eastAsia="bg-BG"/>
        </w:rPr>
        <w:t xml:space="preserve">Инхибитори на </w:t>
      </w:r>
      <w:r w:rsidRPr="000C62AD">
        <w:t xml:space="preserve">CYP3A4 </w:t>
      </w:r>
      <w:r w:rsidRPr="00C27DBD">
        <w:rPr>
          <w:lang w:val="bg-BG" w:eastAsia="bg-BG"/>
        </w:rPr>
        <w:t xml:space="preserve">- </w:t>
      </w:r>
      <w:proofErr w:type="spellStart"/>
      <w:r w:rsidRPr="00C27DBD">
        <w:rPr>
          <w:lang w:val="bg-BG" w:eastAsia="bg-BG"/>
        </w:rPr>
        <w:t>алпразолам</w:t>
      </w:r>
      <w:proofErr w:type="spellEnd"/>
      <w:r w:rsidRPr="00C27DBD">
        <w:rPr>
          <w:lang w:val="bg-BG" w:eastAsia="bg-BG"/>
        </w:rPr>
        <w:t xml:space="preserve">, </w:t>
      </w:r>
      <w:proofErr w:type="spellStart"/>
      <w:r w:rsidRPr="00C27DBD">
        <w:rPr>
          <w:lang w:val="bg-BG" w:eastAsia="bg-BG"/>
        </w:rPr>
        <w:t>флувоксамин</w:t>
      </w:r>
      <w:proofErr w:type="spellEnd"/>
      <w:r w:rsidRPr="00C27DBD">
        <w:rPr>
          <w:lang w:val="bg-BG" w:eastAsia="bg-BG"/>
        </w:rPr>
        <w:t xml:space="preserve">, </w:t>
      </w:r>
      <w:proofErr w:type="spellStart"/>
      <w:r w:rsidRPr="00C27DBD">
        <w:rPr>
          <w:lang w:val="bg-BG" w:eastAsia="bg-BG"/>
        </w:rPr>
        <w:t>индинавир</w:t>
      </w:r>
      <w:proofErr w:type="spellEnd"/>
      <w:r w:rsidRPr="00C27DBD">
        <w:rPr>
          <w:lang w:val="bg-BG" w:eastAsia="bg-BG"/>
        </w:rPr>
        <w:t xml:space="preserve">, </w:t>
      </w:r>
      <w:proofErr w:type="spellStart"/>
      <w:r w:rsidRPr="00C27DBD">
        <w:rPr>
          <w:lang w:val="bg-BG" w:eastAsia="bg-BG"/>
        </w:rPr>
        <w:t>итраконазол</w:t>
      </w:r>
      <w:proofErr w:type="spellEnd"/>
      <w:r w:rsidRPr="00C27DBD">
        <w:rPr>
          <w:lang w:val="bg-BG" w:eastAsia="bg-BG"/>
        </w:rPr>
        <w:t xml:space="preserve">, </w:t>
      </w:r>
      <w:proofErr w:type="spellStart"/>
      <w:r w:rsidRPr="00C27DBD">
        <w:rPr>
          <w:lang w:val="bg-BG" w:eastAsia="bg-BG"/>
        </w:rPr>
        <w:t>кетоконазол</w:t>
      </w:r>
      <w:proofErr w:type="spellEnd"/>
      <w:r w:rsidRPr="00C27DBD">
        <w:rPr>
          <w:lang w:val="bg-BG" w:eastAsia="bg-BG"/>
        </w:rPr>
        <w:t xml:space="preserve">, </w:t>
      </w:r>
      <w:proofErr w:type="spellStart"/>
      <w:r w:rsidRPr="00C27DBD">
        <w:rPr>
          <w:lang w:val="bg-BG" w:eastAsia="bg-BG"/>
        </w:rPr>
        <w:t>нефазодон</w:t>
      </w:r>
      <w:proofErr w:type="spellEnd"/>
      <w:r w:rsidRPr="00C27DBD">
        <w:rPr>
          <w:lang w:val="bg-BG" w:eastAsia="bg-BG"/>
        </w:rPr>
        <w:t xml:space="preserve">, </w:t>
      </w:r>
      <w:proofErr w:type="spellStart"/>
      <w:r w:rsidRPr="00C27DBD">
        <w:rPr>
          <w:lang w:val="bg-BG" w:eastAsia="bg-BG"/>
        </w:rPr>
        <w:t>позаконазол</w:t>
      </w:r>
      <w:proofErr w:type="spellEnd"/>
      <w:r w:rsidRPr="00C27DBD">
        <w:rPr>
          <w:lang w:val="bg-BG" w:eastAsia="bg-BG"/>
        </w:rPr>
        <w:t xml:space="preserve">, </w:t>
      </w:r>
      <w:proofErr w:type="spellStart"/>
      <w:r w:rsidRPr="00C27DBD">
        <w:rPr>
          <w:lang w:val="bg-BG" w:eastAsia="bg-BG"/>
        </w:rPr>
        <w:t>саквинавир</w:t>
      </w:r>
      <w:proofErr w:type="spellEnd"/>
      <w:r w:rsidRPr="00C27DBD">
        <w:rPr>
          <w:lang w:val="bg-BG" w:eastAsia="bg-BG"/>
        </w:rPr>
        <w:t xml:space="preserve">, </w:t>
      </w:r>
      <w:proofErr w:type="spellStart"/>
      <w:r w:rsidRPr="00C27DBD">
        <w:rPr>
          <w:lang w:val="bg-BG" w:eastAsia="bg-BG"/>
        </w:rPr>
        <w:t>верапамил</w:t>
      </w:r>
      <w:proofErr w:type="spellEnd"/>
      <w:r w:rsidRPr="00C27DBD">
        <w:rPr>
          <w:lang w:val="bg-BG" w:eastAsia="bg-BG"/>
        </w:rPr>
        <w:t xml:space="preserve">, </w:t>
      </w:r>
      <w:proofErr w:type="spellStart"/>
      <w:r w:rsidRPr="00C27DBD">
        <w:rPr>
          <w:lang w:val="bg-BG" w:eastAsia="bg-BG"/>
        </w:rPr>
        <w:t>вориконазол</w:t>
      </w:r>
      <w:proofErr w:type="spellEnd"/>
      <w:r w:rsidRPr="00C27DBD">
        <w:rPr>
          <w:lang w:val="bg-BG" w:eastAsia="bg-BG"/>
        </w:rPr>
        <w:t>.</w:t>
      </w:r>
    </w:p>
    <w:p w14:paraId="08FEF943" w14:textId="720F0ACA" w:rsidR="000C62AD" w:rsidRPr="00C27DBD" w:rsidRDefault="000C62AD" w:rsidP="00C27DBD">
      <w:pPr>
        <w:pStyle w:val="ListParagraph"/>
        <w:numPr>
          <w:ilvl w:val="0"/>
          <w:numId w:val="32"/>
        </w:numPr>
        <w:rPr>
          <w:lang w:val="bg-BG" w:eastAsia="bg-BG"/>
        </w:rPr>
      </w:pPr>
      <w:r w:rsidRPr="00C27DBD">
        <w:rPr>
          <w:lang w:val="bg-BG" w:eastAsia="bg-BG"/>
        </w:rPr>
        <w:t xml:space="preserve">Инхибитори на </w:t>
      </w:r>
      <w:r w:rsidRPr="000C62AD">
        <w:t xml:space="preserve">CYP2D6 </w:t>
      </w:r>
      <w:r w:rsidRPr="00C27DBD">
        <w:rPr>
          <w:lang w:val="bg-BG" w:eastAsia="bg-BG"/>
        </w:rPr>
        <w:t xml:space="preserve">- </w:t>
      </w:r>
      <w:proofErr w:type="spellStart"/>
      <w:r w:rsidRPr="00C27DBD">
        <w:rPr>
          <w:lang w:val="bg-BG" w:eastAsia="bg-BG"/>
        </w:rPr>
        <w:t>бупропион</w:t>
      </w:r>
      <w:proofErr w:type="spellEnd"/>
      <w:r w:rsidRPr="00C27DBD">
        <w:rPr>
          <w:lang w:val="bg-BG" w:eastAsia="bg-BG"/>
        </w:rPr>
        <w:t xml:space="preserve">, </w:t>
      </w:r>
      <w:proofErr w:type="spellStart"/>
      <w:r w:rsidRPr="00C27DBD">
        <w:rPr>
          <w:lang w:val="bg-BG" w:eastAsia="bg-BG"/>
        </w:rPr>
        <w:t>хлорпромазин</w:t>
      </w:r>
      <w:proofErr w:type="spellEnd"/>
      <w:r w:rsidRPr="00C27DBD">
        <w:rPr>
          <w:lang w:val="bg-BG" w:eastAsia="bg-BG"/>
        </w:rPr>
        <w:t xml:space="preserve">, </w:t>
      </w:r>
      <w:proofErr w:type="spellStart"/>
      <w:r w:rsidRPr="00C27DBD">
        <w:rPr>
          <w:lang w:val="bg-BG" w:eastAsia="bg-BG"/>
        </w:rPr>
        <w:t>дулоксетин</w:t>
      </w:r>
      <w:proofErr w:type="spellEnd"/>
      <w:r w:rsidRPr="00C27DBD">
        <w:rPr>
          <w:lang w:val="bg-BG" w:eastAsia="bg-BG"/>
        </w:rPr>
        <w:t xml:space="preserve">, </w:t>
      </w:r>
      <w:proofErr w:type="spellStart"/>
      <w:r w:rsidRPr="00C27DBD">
        <w:rPr>
          <w:lang w:val="bg-BG" w:eastAsia="bg-BG"/>
        </w:rPr>
        <w:t>пароксетин</w:t>
      </w:r>
      <w:proofErr w:type="spellEnd"/>
      <w:r w:rsidRPr="00C27DBD">
        <w:rPr>
          <w:lang w:val="bg-BG" w:eastAsia="bg-BG"/>
        </w:rPr>
        <w:t xml:space="preserve">, </w:t>
      </w:r>
      <w:proofErr w:type="spellStart"/>
      <w:r w:rsidRPr="00C27DBD">
        <w:rPr>
          <w:lang w:val="bg-BG" w:eastAsia="bg-BG"/>
        </w:rPr>
        <w:t>прометазин</w:t>
      </w:r>
      <w:proofErr w:type="spellEnd"/>
      <w:r w:rsidRPr="00C27DBD">
        <w:rPr>
          <w:lang w:val="bg-BG" w:eastAsia="bg-BG"/>
        </w:rPr>
        <w:t xml:space="preserve">, </w:t>
      </w:r>
      <w:proofErr w:type="spellStart"/>
      <w:r w:rsidRPr="00C27DBD">
        <w:rPr>
          <w:lang w:val="bg-BG" w:eastAsia="bg-BG"/>
        </w:rPr>
        <w:t>сертралин</w:t>
      </w:r>
      <w:proofErr w:type="spellEnd"/>
      <w:r w:rsidRPr="00C27DBD">
        <w:rPr>
          <w:lang w:val="bg-BG" w:eastAsia="bg-BG"/>
        </w:rPr>
        <w:t xml:space="preserve">, </w:t>
      </w:r>
      <w:proofErr w:type="spellStart"/>
      <w:r w:rsidRPr="00C27DBD">
        <w:rPr>
          <w:lang w:val="bg-BG" w:eastAsia="bg-BG"/>
        </w:rPr>
        <w:t>венлафаксин</w:t>
      </w:r>
      <w:proofErr w:type="spellEnd"/>
      <w:r w:rsidRPr="00C27DBD">
        <w:rPr>
          <w:lang w:val="bg-BG" w:eastAsia="bg-BG"/>
        </w:rPr>
        <w:t>.</w:t>
      </w:r>
    </w:p>
    <w:p w14:paraId="38AD2375" w14:textId="31BC03A2" w:rsidR="000C62AD" w:rsidRPr="00C27DBD" w:rsidRDefault="000C62AD" w:rsidP="00C27DBD">
      <w:pPr>
        <w:pStyle w:val="ListParagraph"/>
        <w:numPr>
          <w:ilvl w:val="0"/>
          <w:numId w:val="32"/>
        </w:numPr>
        <w:rPr>
          <w:lang w:val="bg-BG" w:eastAsia="bg-BG"/>
        </w:rPr>
      </w:pPr>
      <w:r w:rsidRPr="00C27DBD">
        <w:rPr>
          <w:lang w:val="bg-BG" w:eastAsia="bg-BG"/>
        </w:rPr>
        <w:t xml:space="preserve">Комбинирани инхибитори на </w:t>
      </w:r>
      <w:r w:rsidRPr="000C62AD">
        <w:t xml:space="preserve">CYP3A4 </w:t>
      </w:r>
      <w:r w:rsidRPr="00C27DBD">
        <w:rPr>
          <w:lang w:val="bg-BG" w:eastAsia="bg-BG"/>
        </w:rPr>
        <w:t xml:space="preserve">и </w:t>
      </w:r>
      <w:r w:rsidRPr="000C62AD">
        <w:t xml:space="preserve">CYP2D6: </w:t>
      </w:r>
      <w:proofErr w:type="spellStart"/>
      <w:r w:rsidRPr="00C27DBD">
        <w:rPr>
          <w:lang w:val="bg-BG" w:eastAsia="bg-BG"/>
        </w:rPr>
        <w:t>флуоксетин</w:t>
      </w:r>
      <w:proofErr w:type="spellEnd"/>
      <w:r w:rsidRPr="00C27DBD">
        <w:rPr>
          <w:lang w:val="bg-BG" w:eastAsia="bg-BG"/>
        </w:rPr>
        <w:t>, ритонавир.</w:t>
      </w:r>
    </w:p>
    <w:p w14:paraId="6536081C" w14:textId="350D04E5" w:rsidR="000C62AD" w:rsidRPr="00C27DBD" w:rsidRDefault="000C62AD" w:rsidP="00C27DBD">
      <w:pPr>
        <w:pStyle w:val="ListParagraph"/>
        <w:numPr>
          <w:ilvl w:val="0"/>
          <w:numId w:val="32"/>
        </w:numPr>
        <w:rPr>
          <w:lang w:val="bg-BG" w:eastAsia="bg-BG"/>
        </w:rPr>
      </w:pPr>
      <w:r w:rsidRPr="00C27DBD">
        <w:rPr>
          <w:lang w:val="bg-BG" w:eastAsia="bg-BG"/>
        </w:rPr>
        <w:t xml:space="preserve">Несигурен механизъм - </w:t>
      </w:r>
      <w:proofErr w:type="spellStart"/>
      <w:r w:rsidRPr="00C27DBD">
        <w:rPr>
          <w:lang w:val="bg-BG" w:eastAsia="bg-BG"/>
        </w:rPr>
        <w:t>буспирон</w:t>
      </w:r>
      <w:proofErr w:type="spellEnd"/>
      <w:r w:rsidRPr="00C27DBD">
        <w:rPr>
          <w:lang w:val="bg-BG" w:eastAsia="bg-BG"/>
        </w:rPr>
        <w:t>.</w:t>
      </w:r>
    </w:p>
    <w:p w14:paraId="7DC9C91A" w14:textId="77777777" w:rsidR="000C62AD" w:rsidRDefault="000C62AD" w:rsidP="000C62AD">
      <w:pPr>
        <w:rPr>
          <w:lang w:val="bg-BG" w:eastAsia="bg-BG"/>
        </w:rPr>
      </w:pPr>
    </w:p>
    <w:p w14:paraId="64E1F462" w14:textId="53873D8A" w:rsidR="000C62AD" w:rsidRDefault="000C62AD" w:rsidP="000C62AD">
      <w:pPr>
        <w:rPr>
          <w:lang w:val="bg-BG" w:eastAsia="bg-BG"/>
        </w:rPr>
      </w:pPr>
      <w:r w:rsidRPr="000C62AD">
        <w:rPr>
          <w:lang w:val="bg-BG" w:eastAsia="bg-BG"/>
        </w:rPr>
        <w:t>Този списък не е изчерпателен.</w:t>
      </w:r>
    </w:p>
    <w:p w14:paraId="0650CC2D" w14:textId="64B5832F" w:rsidR="00C27DBD" w:rsidRDefault="00C27DBD" w:rsidP="000C62AD">
      <w:pPr>
        <w:rPr>
          <w:lang w:val="bg-BG" w:eastAsia="bg-BG"/>
        </w:rPr>
      </w:pPr>
    </w:p>
    <w:p w14:paraId="741E0903" w14:textId="77777777" w:rsidR="00C27DBD" w:rsidRPr="00C27DBD" w:rsidRDefault="00C27DBD" w:rsidP="00C27DBD">
      <w:pPr>
        <w:rPr>
          <w:sz w:val="24"/>
          <w:szCs w:val="24"/>
          <w:lang w:val="bg-BG"/>
        </w:rPr>
      </w:pPr>
      <w:r w:rsidRPr="00C27DBD">
        <w:rPr>
          <w:lang w:val="bg-BG" w:eastAsia="bg-BG"/>
        </w:rPr>
        <w:t xml:space="preserve">Повишените плазмени концентрации на </w:t>
      </w: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 xml:space="preserve"> може да доведат до повишен риск от нежелани събития, включително удължаване на </w:t>
      </w:r>
      <w:r w:rsidRPr="00C27DBD">
        <w:t xml:space="preserve">QTc </w:t>
      </w:r>
      <w:r w:rsidRPr="00C27DBD">
        <w:rPr>
          <w:lang w:val="bg-BG" w:eastAsia="bg-BG"/>
        </w:rPr>
        <w:t xml:space="preserve">(вж. точка 4.4). Удължаване на </w:t>
      </w:r>
      <w:r w:rsidRPr="00C27DBD">
        <w:t xml:space="preserve">QTc </w:t>
      </w:r>
      <w:r w:rsidRPr="00C27DBD">
        <w:rPr>
          <w:lang w:val="bg-BG" w:eastAsia="bg-BG"/>
        </w:rPr>
        <w:t xml:space="preserve">е наблюдавано, когато </w:t>
      </w: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 xml:space="preserve"> е прилаган в комбинация с метаболитните инхибитори </w:t>
      </w:r>
      <w:proofErr w:type="spellStart"/>
      <w:r w:rsidRPr="00C27DBD">
        <w:rPr>
          <w:lang w:val="bg-BG" w:eastAsia="bg-BG"/>
        </w:rPr>
        <w:t>кетоконазол</w:t>
      </w:r>
      <w:proofErr w:type="spellEnd"/>
      <w:r w:rsidRPr="00C27DBD">
        <w:rPr>
          <w:lang w:val="bg-BG" w:eastAsia="bg-BG"/>
        </w:rPr>
        <w:t xml:space="preserve"> (400 </w:t>
      </w:r>
      <w:r w:rsidRPr="00C27DBD">
        <w:t>mg</w:t>
      </w:r>
      <w:r w:rsidRPr="00C27DBD">
        <w:rPr>
          <w:lang w:val="bg-BG" w:eastAsia="bg-BG"/>
        </w:rPr>
        <w:t xml:space="preserve">/ден) и </w:t>
      </w:r>
      <w:proofErr w:type="spellStart"/>
      <w:r w:rsidRPr="00C27DBD">
        <w:rPr>
          <w:lang w:val="bg-BG" w:eastAsia="bg-BG"/>
        </w:rPr>
        <w:t>пароксетин</w:t>
      </w:r>
      <w:proofErr w:type="spellEnd"/>
      <w:r w:rsidRPr="00C27DBD">
        <w:rPr>
          <w:lang w:val="bg-BG" w:eastAsia="bg-BG"/>
        </w:rPr>
        <w:t xml:space="preserve"> (20 </w:t>
      </w:r>
      <w:r w:rsidRPr="00C27DBD">
        <w:t>mg</w:t>
      </w:r>
      <w:r w:rsidRPr="00C27DBD">
        <w:rPr>
          <w:lang w:val="bg-BG" w:eastAsia="bg-BG"/>
        </w:rPr>
        <w:t>/ден).</w:t>
      </w:r>
    </w:p>
    <w:p w14:paraId="3F4CC063" w14:textId="77777777" w:rsidR="00C27DBD" w:rsidRPr="00C27DBD" w:rsidRDefault="00C27DBD" w:rsidP="00C27DBD">
      <w:pPr>
        <w:rPr>
          <w:sz w:val="24"/>
          <w:szCs w:val="24"/>
          <w:lang w:val="bg-BG"/>
        </w:rPr>
      </w:pPr>
      <w:r w:rsidRPr="00C27DBD">
        <w:rPr>
          <w:lang w:val="bg-BG" w:eastAsia="bg-BG"/>
        </w:rPr>
        <w:t xml:space="preserve">Препоръчва се пациентите, които приемат </w:t>
      </w: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 xml:space="preserve"> едновременно с такива лекарствени продукти, да се проследяват за признаци или симптоми на засилени или удължени фармакологични ефекти на </w:t>
      </w: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>, а дозата му да се намали според нуждите.</w:t>
      </w:r>
    </w:p>
    <w:p w14:paraId="6E5D5E75" w14:textId="77777777" w:rsidR="00C27DBD" w:rsidRDefault="00C27DBD" w:rsidP="00C27DBD">
      <w:pPr>
        <w:rPr>
          <w:u w:val="single"/>
          <w:lang w:val="bg-BG" w:eastAsia="bg-BG"/>
        </w:rPr>
      </w:pPr>
    </w:p>
    <w:p w14:paraId="7E7D5906" w14:textId="2FE7E588" w:rsidR="00C27DBD" w:rsidRPr="00C27DBD" w:rsidRDefault="00C27DBD" w:rsidP="00C27DBD">
      <w:pPr>
        <w:rPr>
          <w:sz w:val="24"/>
          <w:szCs w:val="24"/>
          <w:lang w:val="bg-BG"/>
        </w:rPr>
      </w:pPr>
      <w:r w:rsidRPr="00C27DBD">
        <w:rPr>
          <w:u w:val="single"/>
          <w:lang w:val="bg-BG" w:eastAsia="bg-BG"/>
        </w:rPr>
        <w:t xml:space="preserve">Лекарствени продукти, които могат да понижат плазмените концентрации на </w:t>
      </w:r>
      <w:proofErr w:type="spellStart"/>
      <w:r w:rsidRPr="00C27DBD">
        <w:rPr>
          <w:u w:val="single"/>
          <w:lang w:val="bg-BG" w:eastAsia="bg-BG"/>
        </w:rPr>
        <w:t>халоперидол</w:t>
      </w:r>
      <w:proofErr w:type="spellEnd"/>
      <w:r w:rsidRPr="00C27DBD">
        <w:rPr>
          <w:u w:val="single"/>
          <w:lang w:val="bg-BG" w:eastAsia="bg-BG"/>
        </w:rPr>
        <w:t xml:space="preserve"> </w:t>
      </w:r>
      <w:r w:rsidRPr="00C27DBD">
        <w:rPr>
          <w:lang w:val="bg-BG" w:eastAsia="bg-BG"/>
        </w:rPr>
        <w:t xml:space="preserve">Едновременното приложение на </w:t>
      </w: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 xml:space="preserve"> с мощни ензимни индуктори на </w:t>
      </w:r>
      <w:r w:rsidRPr="00C27DBD">
        <w:t xml:space="preserve">CYP3A4 </w:t>
      </w:r>
      <w:r w:rsidRPr="00C27DBD">
        <w:rPr>
          <w:lang w:val="bg-BG" w:eastAsia="bg-BG"/>
        </w:rPr>
        <w:t xml:space="preserve">може постепенно да понижат плазмените концентрации на </w:t>
      </w: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 xml:space="preserve"> до такава степен, че може да се понижи ефикасността. Примерите включват:</w:t>
      </w:r>
    </w:p>
    <w:p w14:paraId="29CD2AD3" w14:textId="7FDDDF97" w:rsidR="00C27DBD" w:rsidRPr="00C27DBD" w:rsidRDefault="00C27DBD" w:rsidP="00C27DBD">
      <w:pPr>
        <w:pStyle w:val="ListParagraph"/>
        <w:numPr>
          <w:ilvl w:val="0"/>
          <w:numId w:val="34"/>
        </w:numPr>
        <w:rPr>
          <w:lang w:val="bg-BG" w:eastAsia="bg-BG"/>
        </w:rPr>
      </w:pPr>
      <w:proofErr w:type="spellStart"/>
      <w:r w:rsidRPr="00C27DBD">
        <w:rPr>
          <w:lang w:val="bg-BG" w:eastAsia="bg-BG"/>
        </w:rPr>
        <w:t>Карбамазепин</w:t>
      </w:r>
      <w:proofErr w:type="spellEnd"/>
      <w:r w:rsidRPr="00C27DBD">
        <w:rPr>
          <w:lang w:val="bg-BG" w:eastAsia="bg-BG"/>
        </w:rPr>
        <w:t xml:space="preserve">, </w:t>
      </w:r>
      <w:proofErr w:type="spellStart"/>
      <w:r w:rsidRPr="00C27DBD">
        <w:rPr>
          <w:lang w:val="bg-BG" w:eastAsia="bg-BG"/>
        </w:rPr>
        <w:t>фенобарбитал</w:t>
      </w:r>
      <w:proofErr w:type="spellEnd"/>
      <w:r w:rsidRPr="00C27DBD">
        <w:rPr>
          <w:lang w:val="bg-BG" w:eastAsia="bg-BG"/>
        </w:rPr>
        <w:t xml:space="preserve">, </w:t>
      </w:r>
      <w:proofErr w:type="spellStart"/>
      <w:r w:rsidRPr="00C27DBD">
        <w:rPr>
          <w:lang w:val="bg-BG" w:eastAsia="bg-BG"/>
        </w:rPr>
        <w:t>фенитоин</w:t>
      </w:r>
      <w:proofErr w:type="spellEnd"/>
      <w:r w:rsidRPr="00C27DBD">
        <w:rPr>
          <w:lang w:val="bg-BG" w:eastAsia="bg-BG"/>
        </w:rPr>
        <w:t xml:space="preserve">, </w:t>
      </w:r>
      <w:proofErr w:type="spellStart"/>
      <w:r w:rsidRPr="00C27DBD">
        <w:rPr>
          <w:lang w:val="bg-BG" w:eastAsia="bg-BG"/>
        </w:rPr>
        <w:t>рифампицин</w:t>
      </w:r>
      <w:proofErr w:type="spellEnd"/>
      <w:r w:rsidRPr="00C27DBD">
        <w:rPr>
          <w:lang w:val="bg-BG" w:eastAsia="bg-BG"/>
        </w:rPr>
        <w:t xml:space="preserve">, жълт кантарион </w:t>
      </w:r>
      <w:r w:rsidRPr="00C27DBD">
        <w:t xml:space="preserve">(Hypericum, </w:t>
      </w:r>
      <w:proofErr w:type="spellStart"/>
      <w:r w:rsidRPr="00C27DBD">
        <w:t>perforatum</w:t>
      </w:r>
      <w:proofErr w:type="spellEnd"/>
      <w:r w:rsidRPr="00C27DBD">
        <w:t>).</w:t>
      </w:r>
    </w:p>
    <w:p w14:paraId="6B016761" w14:textId="77777777" w:rsidR="00C27DBD" w:rsidRDefault="00C27DBD" w:rsidP="00C27DBD">
      <w:pPr>
        <w:rPr>
          <w:lang w:val="bg-BG" w:eastAsia="bg-BG"/>
        </w:rPr>
      </w:pPr>
    </w:p>
    <w:p w14:paraId="3EF0AD01" w14:textId="3EA8C103" w:rsidR="00C27DBD" w:rsidRPr="00C27DBD" w:rsidRDefault="00C27DBD" w:rsidP="00C27DBD">
      <w:pPr>
        <w:rPr>
          <w:sz w:val="24"/>
          <w:szCs w:val="24"/>
          <w:lang w:val="bg-BG"/>
        </w:rPr>
      </w:pPr>
      <w:r w:rsidRPr="00C27DBD">
        <w:rPr>
          <w:lang w:val="bg-BG" w:eastAsia="bg-BG"/>
        </w:rPr>
        <w:t>Този списък не е изчерпателен.</w:t>
      </w:r>
    </w:p>
    <w:p w14:paraId="69BACF1F" w14:textId="77777777" w:rsidR="00C27DBD" w:rsidRDefault="00C27DBD" w:rsidP="00C27DBD">
      <w:pPr>
        <w:rPr>
          <w:lang w:val="bg-BG" w:eastAsia="bg-BG"/>
        </w:rPr>
      </w:pPr>
    </w:p>
    <w:p w14:paraId="3229DCBA" w14:textId="33F8C56E" w:rsidR="00C27DBD" w:rsidRPr="00C27DBD" w:rsidRDefault="00C27DBD" w:rsidP="00C27DBD">
      <w:pPr>
        <w:rPr>
          <w:sz w:val="24"/>
          <w:szCs w:val="24"/>
          <w:lang w:val="bg-BG"/>
        </w:rPr>
      </w:pPr>
      <w:r w:rsidRPr="00C27DBD">
        <w:rPr>
          <w:lang w:val="bg-BG" w:eastAsia="bg-BG"/>
        </w:rPr>
        <w:t xml:space="preserve">Ензимна индукция може да се наблюдава след няколко дни на лечение. Максимална ензимна индукция обикновено се наблюдава след около 2 седмици и след това може да се поддържа за същия период от време след прекратяване на лечението с лекарствения продукт. По време на комбинирано лечение с индуктори на </w:t>
      </w:r>
      <w:r w:rsidRPr="00C27DBD">
        <w:t xml:space="preserve">CYP3A4 </w:t>
      </w:r>
      <w:r w:rsidRPr="00C27DBD">
        <w:rPr>
          <w:lang w:val="bg-BG" w:eastAsia="bg-BG"/>
        </w:rPr>
        <w:t xml:space="preserve">се препоръчва пациентите да се наблюдават и дозата на </w:t>
      </w: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 xml:space="preserve"> да се повиши според нуждите. След прекъсването на приложението на индуктора на </w:t>
      </w:r>
      <w:r w:rsidRPr="00C27DBD">
        <w:t xml:space="preserve">CYP3A4 </w:t>
      </w:r>
      <w:r w:rsidRPr="00C27DBD">
        <w:rPr>
          <w:lang w:val="bg-BG" w:eastAsia="bg-BG"/>
        </w:rPr>
        <w:t xml:space="preserve">концентрацията на </w:t>
      </w: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 xml:space="preserve"> може постепенно да се повиши и поради това може да се наложи намаляване на дозата му.</w:t>
      </w:r>
    </w:p>
    <w:p w14:paraId="0B058B7D" w14:textId="77777777" w:rsidR="00C27DBD" w:rsidRPr="00C27DBD" w:rsidRDefault="00C27DBD" w:rsidP="00C27DBD">
      <w:pPr>
        <w:rPr>
          <w:sz w:val="24"/>
          <w:szCs w:val="24"/>
          <w:lang w:val="bg-BG"/>
        </w:rPr>
      </w:pPr>
      <w:r w:rsidRPr="00C27DBD">
        <w:rPr>
          <w:lang w:val="bg-BG" w:eastAsia="bg-BG"/>
        </w:rPr>
        <w:t xml:space="preserve">Известно е, че натриевият валпроат инхибира </w:t>
      </w:r>
      <w:proofErr w:type="spellStart"/>
      <w:r w:rsidRPr="00C27DBD">
        <w:rPr>
          <w:lang w:val="bg-BG" w:eastAsia="bg-BG"/>
        </w:rPr>
        <w:t>глюкуронидирането</w:t>
      </w:r>
      <w:proofErr w:type="spellEnd"/>
      <w:r w:rsidRPr="00C27DBD">
        <w:rPr>
          <w:lang w:val="bg-BG" w:eastAsia="bg-BG"/>
        </w:rPr>
        <w:t xml:space="preserve">, но не повлиява плазмените концентрации на </w:t>
      </w: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>.</w:t>
      </w:r>
    </w:p>
    <w:p w14:paraId="19F70147" w14:textId="77777777" w:rsidR="00C27DBD" w:rsidRDefault="00C27DBD" w:rsidP="00C27DBD">
      <w:pPr>
        <w:rPr>
          <w:u w:val="single"/>
          <w:lang w:val="bg-BG" w:eastAsia="bg-BG"/>
        </w:rPr>
      </w:pPr>
    </w:p>
    <w:p w14:paraId="6EC4EB90" w14:textId="2D11ABC2" w:rsidR="00C27DBD" w:rsidRPr="00C27DBD" w:rsidRDefault="00C27DBD" w:rsidP="00C27DBD">
      <w:pPr>
        <w:rPr>
          <w:sz w:val="24"/>
          <w:szCs w:val="24"/>
          <w:lang w:val="bg-BG"/>
        </w:rPr>
      </w:pPr>
      <w:r w:rsidRPr="00C27DBD">
        <w:rPr>
          <w:u w:val="single"/>
          <w:lang w:val="bg-BG" w:eastAsia="bg-BG"/>
        </w:rPr>
        <w:t xml:space="preserve">Ефект на </w:t>
      </w:r>
      <w:proofErr w:type="spellStart"/>
      <w:r w:rsidRPr="00C27DBD">
        <w:rPr>
          <w:u w:val="single"/>
          <w:lang w:val="bg-BG" w:eastAsia="bg-BG"/>
        </w:rPr>
        <w:t>халоперидол</w:t>
      </w:r>
      <w:proofErr w:type="spellEnd"/>
      <w:r w:rsidRPr="00C27DBD">
        <w:rPr>
          <w:u w:val="single"/>
          <w:lang w:val="bg-BG" w:eastAsia="bg-BG"/>
        </w:rPr>
        <w:t xml:space="preserve"> върху други лекарствени продукти</w:t>
      </w:r>
    </w:p>
    <w:p w14:paraId="138DD326" w14:textId="77777777" w:rsidR="00C27DBD" w:rsidRPr="00C27DBD" w:rsidRDefault="00C27DBD" w:rsidP="00C27DBD">
      <w:pPr>
        <w:rPr>
          <w:sz w:val="24"/>
          <w:szCs w:val="24"/>
          <w:lang w:val="bg-BG"/>
        </w:rPr>
      </w:pP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 xml:space="preserve"> може да засили депресията на ЦНС, предизвикана от алкохол или лекарствени продукти, </w:t>
      </w:r>
      <w:proofErr w:type="spellStart"/>
      <w:r w:rsidRPr="00C27DBD">
        <w:rPr>
          <w:lang w:val="bg-BG" w:eastAsia="bg-BG"/>
        </w:rPr>
        <w:t>подтискащи</w:t>
      </w:r>
      <w:proofErr w:type="spellEnd"/>
      <w:r w:rsidRPr="00C27DBD">
        <w:rPr>
          <w:lang w:val="bg-BG" w:eastAsia="bg-BG"/>
        </w:rPr>
        <w:t xml:space="preserve"> ЦНС, включително сънотворни, </w:t>
      </w:r>
      <w:proofErr w:type="spellStart"/>
      <w:r w:rsidRPr="00C27DBD">
        <w:rPr>
          <w:lang w:val="bg-BG" w:eastAsia="bg-BG"/>
        </w:rPr>
        <w:t>седативи</w:t>
      </w:r>
      <w:proofErr w:type="spellEnd"/>
      <w:r w:rsidRPr="00C27DBD">
        <w:rPr>
          <w:lang w:val="bg-BG" w:eastAsia="bg-BG"/>
        </w:rPr>
        <w:t xml:space="preserve"> или силни аналгетици. Засилен ефект върху ЦНС се съобщава също и когато се комбинира с </w:t>
      </w:r>
      <w:proofErr w:type="spellStart"/>
      <w:r w:rsidRPr="00C27DBD">
        <w:rPr>
          <w:lang w:val="bg-BG" w:eastAsia="bg-BG"/>
        </w:rPr>
        <w:t>метилдопа</w:t>
      </w:r>
      <w:proofErr w:type="spellEnd"/>
      <w:r w:rsidRPr="00C27DBD">
        <w:rPr>
          <w:lang w:val="bg-BG" w:eastAsia="bg-BG"/>
        </w:rPr>
        <w:t>,.</w:t>
      </w:r>
    </w:p>
    <w:p w14:paraId="42EA1892" w14:textId="77777777" w:rsidR="00C27DBD" w:rsidRPr="00C27DBD" w:rsidRDefault="00C27DBD" w:rsidP="00C27DBD">
      <w:pPr>
        <w:rPr>
          <w:sz w:val="24"/>
          <w:szCs w:val="24"/>
          <w:lang w:val="bg-BG"/>
        </w:rPr>
      </w:pP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 xml:space="preserve"> може да </w:t>
      </w:r>
      <w:proofErr w:type="spellStart"/>
      <w:r w:rsidRPr="00C27DBD">
        <w:rPr>
          <w:lang w:val="bg-BG" w:eastAsia="bg-BG"/>
        </w:rPr>
        <w:t>антагонизира</w:t>
      </w:r>
      <w:proofErr w:type="spellEnd"/>
      <w:r w:rsidRPr="00C27DBD">
        <w:rPr>
          <w:lang w:val="bg-BG" w:eastAsia="bg-BG"/>
        </w:rPr>
        <w:t xml:space="preserve"> действието на адреналин и други </w:t>
      </w:r>
      <w:proofErr w:type="spellStart"/>
      <w:r w:rsidRPr="00C27DBD">
        <w:rPr>
          <w:lang w:val="bg-BG" w:eastAsia="bg-BG"/>
        </w:rPr>
        <w:t>симпатомиметични</w:t>
      </w:r>
      <w:proofErr w:type="spellEnd"/>
      <w:r w:rsidRPr="00C27DBD">
        <w:rPr>
          <w:lang w:val="bg-BG" w:eastAsia="bg-BG"/>
        </w:rPr>
        <w:t xml:space="preserve"> лекарствени продукти (напр. стимуланти като </w:t>
      </w:r>
      <w:proofErr w:type="spellStart"/>
      <w:r w:rsidRPr="00C27DBD">
        <w:rPr>
          <w:lang w:val="bg-BG" w:eastAsia="bg-BG"/>
        </w:rPr>
        <w:t>амфетамините</w:t>
      </w:r>
      <w:proofErr w:type="spellEnd"/>
      <w:r w:rsidRPr="00C27DBD">
        <w:rPr>
          <w:lang w:val="bg-BG" w:eastAsia="bg-BG"/>
        </w:rPr>
        <w:t xml:space="preserve">) и да обърне </w:t>
      </w:r>
      <w:proofErr w:type="spellStart"/>
      <w:r w:rsidRPr="00C27DBD">
        <w:rPr>
          <w:lang w:val="bg-BG" w:eastAsia="bg-BG"/>
        </w:rPr>
        <w:t>хипотензивните</w:t>
      </w:r>
      <w:proofErr w:type="spellEnd"/>
      <w:r w:rsidRPr="00C27DBD">
        <w:rPr>
          <w:lang w:val="bg-BG" w:eastAsia="bg-BG"/>
        </w:rPr>
        <w:t xml:space="preserve"> ефекти на </w:t>
      </w:r>
      <w:proofErr w:type="spellStart"/>
      <w:r w:rsidRPr="00C27DBD">
        <w:rPr>
          <w:lang w:val="bg-BG" w:eastAsia="bg-BG"/>
        </w:rPr>
        <w:t>адренергичните</w:t>
      </w:r>
      <w:proofErr w:type="spellEnd"/>
      <w:r w:rsidRPr="00C27DBD">
        <w:rPr>
          <w:lang w:val="bg-BG" w:eastAsia="bg-BG"/>
        </w:rPr>
        <w:t xml:space="preserve"> </w:t>
      </w:r>
      <w:proofErr w:type="spellStart"/>
      <w:r w:rsidRPr="00C27DBD">
        <w:rPr>
          <w:lang w:val="bg-BG" w:eastAsia="bg-BG"/>
        </w:rPr>
        <w:t>блокери</w:t>
      </w:r>
      <w:proofErr w:type="spellEnd"/>
      <w:r w:rsidRPr="00C27DBD">
        <w:rPr>
          <w:lang w:val="bg-BG" w:eastAsia="bg-BG"/>
        </w:rPr>
        <w:t xml:space="preserve"> като </w:t>
      </w:r>
      <w:proofErr w:type="spellStart"/>
      <w:r w:rsidRPr="00C27DBD">
        <w:rPr>
          <w:lang w:val="bg-BG" w:eastAsia="bg-BG"/>
        </w:rPr>
        <w:t>гванетидин</w:t>
      </w:r>
      <w:proofErr w:type="spellEnd"/>
      <w:r w:rsidRPr="00C27DBD">
        <w:rPr>
          <w:lang w:val="bg-BG" w:eastAsia="bg-BG"/>
        </w:rPr>
        <w:t>.</w:t>
      </w:r>
    </w:p>
    <w:p w14:paraId="29BD629F" w14:textId="77777777" w:rsidR="00C27DBD" w:rsidRPr="00C27DBD" w:rsidRDefault="00C27DBD" w:rsidP="00C27DBD">
      <w:pPr>
        <w:rPr>
          <w:sz w:val="24"/>
          <w:szCs w:val="24"/>
          <w:lang w:val="bg-BG"/>
        </w:rPr>
      </w:pP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 xml:space="preserve"> може да </w:t>
      </w:r>
      <w:proofErr w:type="spellStart"/>
      <w:r w:rsidRPr="00C27DBD">
        <w:rPr>
          <w:lang w:val="bg-BG" w:eastAsia="bg-BG"/>
        </w:rPr>
        <w:t>антагонизира</w:t>
      </w:r>
      <w:proofErr w:type="spellEnd"/>
      <w:r w:rsidRPr="00C27DBD">
        <w:rPr>
          <w:lang w:val="bg-BG" w:eastAsia="bg-BG"/>
        </w:rPr>
        <w:t xml:space="preserve"> ефекта на </w:t>
      </w:r>
      <w:proofErr w:type="spellStart"/>
      <w:r w:rsidRPr="00C27DBD">
        <w:rPr>
          <w:lang w:val="bg-BG" w:eastAsia="bg-BG"/>
        </w:rPr>
        <w:t>леводопа</w:t>
      </w:r>
      <w:proofErr w:type="spellEnd"/>
      <w:r w:rsidRPr="00C27DBD">
        <w:rPr>
          <w:lang w:val="bg-BG" w:eastAsia="bg-BG"/>
        </w:rPr>
        <w:t xml:space="preserve"> и други допаминови </w:t>
      </w:r>
      <w:proofErr w:type="spellStart"/>
      <w:r w:rsidRPr="00C27DBD">
        <w:rPr>
          <w:lang w:val="bg-BG" w:eastAsia="bg-BG"/>
        </w:rPr>
        <w:t>агонисти</w:t>
      </w:r>
      <w:proofErr w:type="spellEnd"/>
      <w:r w:rsidRPr="00C27DBD">
        <w:rPr>
          <w:lang w:val="bg-BG" w:eastAsia="bg-BG"/>
        </w:rPr>
        <w:t xml:space="preserve">. </w:t>
      </w: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 xml:space="preserve"> е инхибитор на </w:t>
      </w:r>
      <w:r w:rsidRPr="00C27DBD">
        <w:t xml:space="preserve">CYP2D6. </w:t>
      </w: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 xml:space="preserve"> инхибира метаболизма на трицикличните антидепресанти (напр. </w:t>
      </w:r>
      <w:proofErr w:type="spellStart"/>
      <w:r w:rsidRPr="00C27DBD">
        <w:rPr>
          <w:lang w:val="bg-BG" w:eastAsia="bg-BG"/>
        </w:rPr>
        <w:t>имипрамин</w:t>
      </w:r>
      <w:proofErr w:type="spellEnd"/>
      <w:r w:rsidRPr="00C27DBD">
        <w:rPr>
          <w:lang w:val="bg-BG" w:eastAsia="bg-BG"/>
        </w:rPr>
        <w:t xml:space="preserve">, </w:t>
      </w:r>
      <w:proofErr w:type="spellStart"/>
      <w:r w:rsidRPr="00C27DBD">
        <w:rPr>
          <w:lang w:val="bg-BG" w:eastAsia="bg-BG"/>
        </w:rPr>
        <w:t>дезипрамин</w:t>
      </w:r>
      <w:proofErr w:type="spellEnd"/>
      <w:r w:rsidRPr="00C27DBD">
        <w:rPr>
          <w:lang w:val="bg-BG" w:eastAsia="bg-BG"/>
        </w:rPr>
        <w:t>), като по този начин повишава плазмените концентрации на тези лекарствени продукти.</w:t>
      </w:r>
    </w:p>
    <w:p w14:paraId="29473D91" w14:textId="77777777" w:rsidR="00C27DBD" w:rsidRDefault="00C27DBD" w:rsidP="00C27DBD">
      <w:pPr>
        <w:rPr>
          <w:u w:val="single"/>
          <w:lang w:val="bg-BG" w:eastAsia="bg-BG"/>
        </w:rPr>
      </w:pPr>
    </w:p>
    <w:p w14:paraId="617D2F79" w14:textId="657A8B84" w:rsidR="00C27DBD" w:rsidRPr="00C27DBD" w:rsidRDefault="00C27DBD" w:rsidP="00C27DBD">
      <w:pPr>
        <w:pStyle w:val="Heading3"/>
        <w:rPr>
          <w:rFonts w:eastAsia="Times New Roman"/>
          <w:u w:val="single"/>
          <w:lang w:val="bg-BG"/>
        </w:rPr>
      </w:pPr>
      <w:r w:rsidRPr="00C27DBD">
        <w:rPr>
          <w:rFonts w:eastAsia="Times New Roman"/>
          <w:u w:val="single"/>
          <w:lang w:val="bg-BG" w:eastAsia="bg-BG"/>
        </w:rPr>
        <w:t>Други Форми на взаимодействие</w:t>
      </w:r>
    </w:p>
    <w:p w14:paraId="22767BB1" w14:textId="51C6874F" w:rsidR="00C27DBD" w:rsidRDefault="00C27DBD" w:rsidP="00C27DBD">
      <w:pPr>
        <w:rPr>
          <w:lang w:val="bg-BG" w:eastAsia="bg-BG"/>
        </w:rPr>
      </w:pPr>
      <w:r w:rsidRPr="00C27DBD">
        <w:rPr>
          <w:lang w:val="bg-BG" w:eastAsia="bg-BG"/>
        </w:rPr>
        <w:t xml:space="preserve">В редки случаи по време на едновременна употреба на литий и </w:t>
      </w: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 xml:space="preserve"> се съобщават следните симптоми: енцефалопатия, </w:t>
      </w:r>
      <w:proofErr w:type="spellStart"/>
      <w:r w:rsidRPr="00C27DBD">
        <w:rPr>
          <w:lang w:val="bg-BG" w:eastAsia="bg-BG"/>
        </w:rPr>
        <w:t>екстрапирамидни</w:t>
      </w:r>
      <w:proofErr w:type="spellEnd"/>
      <w:r w:rsidRPr="00C27DBD">
        <w:rPr>
          <w:lang w:val="bg-BG" w:eastAsia="bg-BG"/>
        </w:rPr>
        <w:t xml:space="preserve"> симптоми, късна дискинезия, </w:t>
      </w:r>
      <w:proofErr w:type="spellStart"/>
      <w:r w:rsidRPr="00C27DBD">
        <w:rPr>
          <w:lang w:val="bg-BG" w:eastAsia="bg-BG"/>
        </w:rPr>
        <w:t>невролептичен</w:t>
      </w:r>
      <w:proofErr w:type="spellEnd"/>
      <w:r w:rsidRPr="00C27DBD">
        <w:rPr>
          <w:lang w:val="bg-BG" w:eastAsia="bg-BG"/>
        </w:rPr>
        <w:t xml:space="preserve"> малигнен синдром, остър мозъчен синдром и кома. Повечето от тези симптоми са обратими. Остава неясно дали това представлява отделна клинична единица.</w:t>
      </w:r>
    </w:p>
    <w:p w14:paraId="4841B266" w14:textId="1B65BE96" w:rsidR="00C27DBD" w:rsidRDefault="00C27DBD" w:rsidP="00C27DBD">
      <w:pPr>
        <w:rPr>
          <w:lang w:val="bg-BG" w:eastAsia="bg-BG"/>
        </w:rPr>
      </w:pPr>
    </w:p>
    <w:p w14:paraId="4C82D954" w14:textId="77777777" w:rsidR="00C27DBD" w:rsidRPr="00C27DBD" w:rsidRDefault="00C27DBD" w:rsidP="00C27DBD">
      <w:pPr>
        <w:rPr>
          <w:sz w:val="24"/>
          <w:szCs w:val="24"/>
          <w:lang w:val="bg-BG"/>
        </w:rPr>
      </w:pPr>
      <w:r w:rsidRPr="00C27DBD">
        <w:rPr>
          <w:lang w:val="bg-BG" w:eastAsia="bg-BG"/>
        </w:rPr>
        <w:t xml:space="preserve">Въпреки това при пациенти, които са лекувани едновременно с литий и </w:t>
      </w: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 xml:space="preserve"> се препоръчва терапията да се спре незабавно при възникването на такива симптоми.</w:t>
      </w:r>
    </w:p>
    <w:p w14:paraId="0A65F16E" w14:textId="77777777" w:rsidR="00C27DBD" w:rsidRDefault="00C27DBD" w:rsidP="00C27DBD">
      <w:pPr>
        <w:rPr>
          <w:lang w:val="bg-BG" w:eastAsia="bg-BG"/>
        </w:rPr>
      </w:pPr>
    </w:p>
    <w:p w14:paraId="294D3791" w14:textId="50ACA5EA" w:rsidR="00C27DBD" w:rsidRPr="000C62AD" w:rsidRDefault="00C27DBD" w:rsidP="00C27DBD">
      <w:pPr>
        <w:rPr>
          <w:lang w:val="bg-BG" w:eastAsia="bg-BG"/>
        </w:rPr>
      </w:pPr>
      <w:r w:rsidRPr="00C27DBD">
        <w:rPr>
          <w:lang w:val="bg-BG" w:eastAsia="bg-BG"/>
        </w:rPr>
        <w:t xml:space="preserve">Съобщава се за </w:t>
      </w:r>
      <w:proofErr w:type="spellStart"/>
      <w:r w:rsidRPr="00C27DBD">
        <w:rPr>
          <w:lang w:val="bg-BG" w:eastAsia="bg-BG"/>
        </w:rPr>
        <w:t>антагонизиране</w:t>
      </w:r>
      <w:proofErr w:type="spellEnd"/>
      <w:r w:rsidRPr="00C27DBD">
        <w:rPr>
          <w:lang w:val="bg-BG" w:eastAsia="bg-BG"/>
        </w:rPr>
        <w:t xml:space="preserve"> на ефекта на антикоагуланта </w:t>
      </w:r>
      <w:proofErr w:type="spellStart"/>
      <w:r w:rsidRPr="00C27DBD">
        <w:rPr>
          <w:lang w:val="bg-BG" w:eastAsia="bg-BG"/>
        </w:rPr>
        <w:t>фениндион</w:t>
      </w:r>
      <w:proofErr w:type="spellEnd"/>
      <w:r w:rsidRPr="00C27DBD">
        <w:rPr>
          <w:lang w:val="bg-BG" w:eastAsia="bg-BG"/>
        </w:rPr>
        <w:t>.</w:t>
      </w:r>
    </w:p>
    <w:p w14:paraId="33FD683E" w14:textId="4B69481D" w:rsidR="000C62AD" w:rsidRPr="000C62AD" w:rsidRDefault="000C62AD" w:rsidP="000C62AD"/>
    <w:p w14:paraId="48221AB5" w14:textId="03EBC043" w:rsidR="002C50EE" w:rsidRDefault="002C50EE" w:rsidP="002C50EE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 xml:space="preserve">, </w:t>
      </w:r>
      <w:proofErr w:type="spellStart"/>
      <w:r>
        <w:t>бременност</w:t>
      </w:r>
      <w:proofErr w:type="spellEnd"/>
      <w:r>
        <w:t xml:space="preserve"> и </w:t>
      </w:r>
      <w:proofErr w:type="spellStart"/>
      <w:r>
        <w:t>кърмене</w:t>
      </w:r>
      <w:proofErr w:type="spellEnd"/>
    </w:p>
    <w:p w14:paraId="6CAC723D" w14:textId="77777777" w:rsidR="00C27DBD" w:rsidRPr="00C27DBD" w:rsidRDefault="00C27DBD" w:rsidP="00C27DBD">
      <w:pPr>
        <w:pStyle w:val="Heading3"/>
        <w:rPr>
          <w:rFonts w:eastAsia="Times New Roman"/>
          <w:u w:val="single"/>
          <w:lang w:val="bg-BG" w:eastAsia="bg-BG"/>
        </w:rPr>
      </w:pPr>
    </w:p>
    <w:p w14:paraId="275147ED" w14:textId="39362168" w:rsidR="00C27DBD" w:rsidRPr="00C27DBD" w:rsidRDefault="00C27DBD" w:rsidP="00C27DBD">
      <w:pPr>
        <w:pStyle w:val="Heading3"/>
        <w:rPr>
          <w:rFonts w:eastAsia="Times New Roman"/>
          <w:u w:val="single"/>
          <w:lang w:val="bg-BG"/>
        </w:rPr>
      </w:pPr>
      <w:r w:rsidRPr="00C27DBD">
        <w:rPr>
          <w:rFonts w:eastAsia="Times New Roman"/>
          <w:u w:val="single"/>
          <w:lang w:val="bg-BG" w:eastAsia="bg-BG"/>
        </w:rPr>
        <w:t>Бременност</w:t>
      </w:r>
    </w:p>
    <w:p w14:paraId="7441074B" w14:textId="77777777" w:rsidR="00C27DBD" w:rsidRPr="00C27DBD" w:rsidRDefault="00C27DBD" w:rsidP="00C27DBD">
      <w:pPr>
        <w:rPr>
          <w:sz w:val="24"/>
          <w:szCs w:val="24"/>
          <w:lang w:val="bg-BG"/>
        </w:rPr>
      </w:pPr>
      <w:r w:rsidRPr="00C27DBD">
        <w:rPr>
          <w:lang w:val="bg-BG" w:eastAsia="bg-BG"/>
        </w:rPr>
        <w:t xml:space="preserve">Неголям обем данни за бременни жени (за изхода на повече от 400 случая на бременност) не показват </w:t>
      </w:r>
      <w:proofErr w:type="spellStart"/>
      <w:r w:rsidRPr="00C27DBD">
        <w:rPr>
          <w:lang w:val="bg-BG" w:eastAsia="bg-BG"/>
        </w:rPr>
        <w:t>малформативна</w:t>
      </w:r>
      <w:proofErr w:type="spellEnd"/>
      <w:r w:rsidRPr="00C27DBD">
        <w:rPr>
          <w:lang w:val="bg-BG" w:eastAsia="bg-BG"/>
        </w:rPr>
        <w:t xml:space="preserve"> или фетална / </w:t>
      </w:r>
      <w:proofErr w:type="spellStart"/>
      <w:r w:rsidRPr="00C27DBD">
        <w:rPr>
          <w:lang w:val="bg-BG" w:eastAsia="bg-BG"/>
        </w:rPr>
        <w:t>неонатална</w:t>
      </w:r>
      <w:proofErr w:type="spellEnd"/>
      <w:r w:rsidRPr="00C27DBD">
        <w:rPr>
          <w:lang w:val="bg-BG" w:eastAsia="bg-BG"/>
        </w:rPr>
        <w:t xml:space="preserve"> токсичност на </w:t>
      </w: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 xml:space="preserve">. Има обаче отделни съобщения за вродени дефекти след фетална експозиция на </w:t>
      </w: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 xml:space="preserve"> в комбинация с други лекарствени продукти. Проучванията при животни показват репродуктивна токсичност (вж. точка 5.3). Като предпазна мярка е </w:t>
      </w:r>
      <w:r w:rsidRPr="00C27DBD">
        <w:rPr>
          <w:lang w:val="bg-BG" w:eastAsia="bg-BG"/>
        </w:rPr>
        <w:lastRenderedPageBreak/>
        <w:t xml:space="preserve">за предпочитане да се избягва употребата на </w:t>
      </w: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 xml:space="preserve"> Софарма по време на бременност.</w:t>
      </w:r>
    </w:p>
    <w:p w14:paraId="7DC1B94F" w14:textId="77777777" w:rsidR="00C27DBD" w:rsidRPr="00C27DBD" w:rsidRDefault="00C27DBD" w:rsidP="00C27DBD">
      <w:pPr>
        <w:rPr>
          <w:sz w:val="24"/>
          <w:szCs w:val="24"/>
          <w:lang w:val="bg-BG"/>
        </w:rPr>
      </w:pPr>
      <w:r w:rsidRPr="00C27DBD">
        <w:rPr>
          <w:lang w:val="bg-BG" w:eastAsia="bg-BG"/>
        </w:rPr>
        <w:t xml:space="preserve">Новородени кърмачета, с експозиция на </w:t>
      </w:r>
      <w:proofErr w:type="spellStart"/>
      <w:r w:rsidRPr="00C27DBD">
        <w:rPr>
          <w:lang w:val="bg-BG" w:eastAsia="bg-BG"/>
        </w:rPr>
        <w:t>антипсихотици</w:t>
      </w:r>
      <w:proofErr w:type="spellEnd"/>
      <w:r w:rsidRPr="00C27DBD">
        <w:rPr>
          <w:lang w:val="bg-BG" w:eastAsia="bg-BG"/>
        </w:rPr>
        <w:t xml:space="preserve"> (включително </w:t>
      </w: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 xml:space="preserve">) по време на третото тримесечие на бременността, са в риск от нежелани реакции, включително </w:t>
      </w:r>
      <w:proofErr w:type="spellStart"/>
      <w:r w:rsidRPr="00C27DBD">
        <w:rPr>
          <w:lang w:val="bg-BG" w:eastAsia="bg-BG"/>
        </w:rPr>
        <w:t>екстрапирамидни</w:t>
      </w:r>
      <w:proofErr w:type="spellEnd"/>
      <w:r w:rsidRPr="00C27DBD">
        <w:rPr>
          <w:lang w:val="bg-BG" w:eastAsia="bg-BG"/>
        </w:rPr>
        <w:t xml:space="preserve"> симптоми и/или симптоми на отнемане, които може да варират по тежест и продължителност след раждането. Има съобщения за </w:t>
      </w:r>
      <w:proofErr w:type="spellStart"/>
      <w:r w:rsidRPr="00C27DBD">
        <w:rPr>
          <w:lang w:val="bg-BG" w:eastAsia="bg-BG"/>
        </w:rPr>
        <w:t>ажитация</w:t>
      </w:r>
      <w:proofErr w:type="spellEnd"/>
      <w:r w:rsidRPr="00C27DBD">
        <w:rPr>
          <w:lang w:val="bg-BG" w:eastAsia="bg-BG"/>
        </w:rPr>
        <w:t xml:space="preserve">, хипертония, хипотония, тремор, сънливост, респираторен </w:t>
      </w:r>
      <w:proofErr w:type="spellStart"/>
      <w:r w:rsidRPr="00C27DBD">
        <w:rPr>
          <w:lang w:val="bg-BG" w:eastAsia="bg-BG"/>
        </w:rPr>
        <w:t>дистрес</w:t>
      </w:r>
      <w:proofErr w:type="spellEnd"/>
      <w:r w:rsidRPr="00C27DBD">
        <w:rPr>
          <w:lang w:val="bg-BG" w:eastAsia="bg-BG"/>
        </w:rPr>
        <w:t xml:space="preserve"> или нарушение на храненето. Поради това, се препоръчва новородените кърмачета да се проследяват внимателно.</w:t>
      </w:r>
    </w:p>
    <w:p w14:paraId="2FDFD689" w14:textId="77777777" w:rsidR="00C27DBD" w:rsidRDefault="00C27DBD" w:rsidP="00C27DBD">
      <w:pPr>
        <w:rPr>
          <w:lang w:val="bg-BG" w:eastAsia="bg-BG"/>
        </w:rPr>
      </w:pPr>
    </w:p>
    <w:p w14:paraId="0BEF0FA7" w14:textId="254DAC83" w:rsidR="00C27DBD" w:rsidRPr="00C27DBD" w:rsidRDefault="00C27DBD" w:rsidP="00C27DBD">
      <w:pPr>
        <w:pStyle w:val="Heading3"/>
        <w:rPr>
          <w:rFonts w:eastAsia="Times New Roman"/>
          <w:u w:val="single"/>
          <w:lang w:val="bg-BG"/>
        </w:rPr>
      </w:pPr>
      <w:r w:rsidRPr="00C27DBD">
        <w:rPr>
          <w:rFonts w:eastAsia="Times New Roman"/>
          <w:u w:val="single"/>
          <w:lang w:val="bg-BG" w:eastAsia="bg-BG"/>
        </w:rPr>
        <w:t>Кърмене</w:t>
      </w:r>
    </w:p>
    <w:p w14:paraId="6D382832" w14:textId="77777777" w:rsidR="00C27DBD" w:rsidRPr="00C27DBD" w:rsidRDefault="00C27DBD" w:rsidP="00C27DBD">
      <w:pPr>
        <w:rPr>
          <w:sz w:val="24"/>
          <w:szCs w:val="24"/>
          <w:lang w:val="bg-BG"/>
        </w:rPr>
      </w:pP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 xml:space="preserve"> се </w:t>
      </w:r>
      <w:proofErr w:type="spellStart"/>
      <w:r w:rsidRPr="00C27DBD">
        <w:rPr>
          <w:lang w:val="bg-BG" w:eastAsia="bg-BG"/>
        </w:rPr>
        <w:t>екскретира</w:t>
      </w:r>
      <w:proofErr w:type="spellEnd"/>
      <w:r w:rsidRPr="00C27DBD">
        <w:rPr>
          <w:lang w:val="bg-BG" w:eastAsia="bg-BG"/>
        </w:rPr>
        <w:t xml:space="preserve"> в човешката кърма. Малки количества </w:t>
      </w: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 xml:space="preserve"> се откриват в плазмата и урината на кърмени новородени от майки, лекувани с </w:t>
      </w: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 xml:space="preserve">. Има недостатъчна информация за ефектите на </w:t>
      </w: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 xml:space="preserve"> при естествено хранени кърмачета. Трябва да се вземе решение дали да се преустанови кърменето или да се преустанови терапията с </w:t>
      </w: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 xml:space="preserve"> Софарма, като се вземат предвид ползата от кърменето за детето и ползата от терапията за жената.</w:t>
      </w:r>
    </w:p>
    <w:p w14:paraId="5F03868D" w14:textId="77777777" w:rsidR="00C27DBD" w:rsidRDefault="00C27DBD" w:rsidP="00C27DBD">
      <w:pPr>
        <w:rPr>
          <w:lang w:val="bg-BG" w:eastAsia="bg-BG"/>
        </w:rPr>
      </w:pPr>
    </w:p>
    <w:p w14:paraId="1E6AFEA7" w14:textId="735D57F0" w:rsidR="00C27DBD" w:rsidRPr="00C27DBD" w:rsidRDefault="00C27DBD" w:rsidP="00C27DBD">
      <w:pPr>
        <w:pStyle w:val="Heading3"/>
        <w:rPr>
          <w:rFonts w:eastAsia="Times New Roman"/>
          <w:u w:val="single"/>
          <w:lang w:val="bg-BG"/>
        </w:rPr>
      </w:pPr>
      <w:proofErr w:type="spellStart"/>
      <w:r w:rsidRPr="00C27DBD">
        <w:rPr>
          <w:rFonts w:eastAsia="Times New Roman"/>
          <w:u w:val="single"/>
          <w:lang w:val="bg-BG" w:eastAsia="bg-BG"/>
        </w:rPr>
        <w:t>Фертилитет</w:t>
      </w:r>
      <w:proofErr w:type="spellEnd"/>
    </w:p>
    <w:p w14:paraId="09B80325" w14:textId="77777777" w:rsidR="00C27DBD" w:rsidRPr="00C27DBD" w:rsidRDefault="00C27DBD" w:rsidP="00C27DBD">
      <w:pPr>
        <w:rPr>
          <w:sz w:val="24"/>
          <w:szCs w:val="24"/>
          <w:lang w:val="bg-BG"/>
        </w:rPr>
      </w:pP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 xml:space="preserve"> повишава нивото на </w:t>
      </w:r>
      <w:proofErr w:type="spellStart"/>
      <w:r w:rsidRPr="00C27DBD">
        <w:rPr>
          <w:lang w:val="bg-BG" w:eastAsia="bg-BG"/>
        </w:rPr>
        <w:t>пролактина</w:t>
      </w:r>
      <w:proofErr w:type="spellEnd"/>
      <w:r w:rsidRPr="00C27DBD">
        <w:rPr>
          <w:lang w:val="bg-BG" w:eastAsia="bg-BG"/>
        </w:rPr>
        <w:t xml:space="preserve">. </w:t>
      </w:r>
      <w:proofErr w:type="spellStart"/>
      <w:r w:rsidRPr="00C27DBD">
        <w:rPr>
          <w:lang w:val="bg-BG" w:eastAsia="bg-BG"/>
        </w:rPr>
        <w:t>Хиперпролактинемията</w:t>
      </w:r>
      <w:proofErr w:type="spellEnd"/>
      <w:r w:rsidRPr="00C27DBD">
        <w:rPr>
          <w:lang w:val="bg-BG" w:eastAsia="bg-BG"/>
        </w:rPr>
        <w:t xml:space="preserve"> може да </w:t>
      </w:r>
      <w:proofErr w:type="spellStart"/>
      <w:r w:rsidRPr="00C27DBD">
        <w:rPr>
          <w:lang w:val="bg-BG" w:eastAsia="bg-BG"/>
        </w:rPr>
        <w:t>подтисне</w:t>
      </w:r>
      <w:proofErr w:type="spellEnd"/>
      <w:r w:rsidRPr="00C27DBD">
        <w:rPr>
          <w:lang w:val="bg-BG" w:eastAsia="bg-BG"/>
        </w:rPr>
        <w:t xml:space="preserve"> </w:t>
      </w:r>
      <w:proofErr w:type="spellStart"/>
      <w:r w:rsidRPr="00C27DBD">
        <w:rPr>
          <w:lang w:val="bg-BG" w:eastAsia="bg-BG"/>
        </w:rPr>
        <w:t>хипоталамусния</w:t>
      </w:r>
      <w:proofErr w:type="spellEnd"/>
      <w:r w:rsidRPr="00C27DBD">
        <w:rPr>
          <w:lang w:val="bg-BG" w:eastAsia="bg-BG"/>
        </w:rPr>
        <w:t xml:space="preserve"> </w:t>
      </w:r>
      <w:r w:rsidRPr="00C27DBD">
        <w:t xml:space="preserve">GnRH, </w:t>
      </w:r>
      <w:r w:rsidRPr="00C27DBD">
        <w:rPr>
          <w:lang w:val="bg-BG" w:eastAsia="bg-BG"/>
        </w:rPr>
        <w:t xml:space="preserve">което води до намалена секреция на </w:t>
      </w:r>
      <w:proofErr w:type="spellStart"/>
      <w:r w:rsidRPr="00C27DBD">
        <w:rPr>
          <w:lang w:val="bg-BG" w:eastAsia="bg-BG"/>
        </w:rPr>
        <w:t>хипофизарния</w:t>
      </w:r>
      <w:proofErr w:type="spellEnd"/>
      <w:r w:rsidRPr="00C27DBD">
        <w:rPr>
          <w:lang w:val="bg-BG" w:eastAsia="bg-BG"/>
        </w:rPr>
        <w:t xml:space="preserve"> </w:t>
      </w:r>
      <w:proofErr w:type="spellStart"/>
      <w:r w:rsidRPr="00C27DBD">
        <w:rPr>
          <w:lang w:val="bg-BG" w:eastAsia="bg-BG"/>
        </w:rPr>
        <w:t>гонадотропин</w:t>
      </w:r>
      <w:proofErr w:type="spellEnd"/>
      <w:r w:rsidRPr="00C27DBD">
        <w:rPr>
          <w:lang w:val="bg-BG" w:eastAsia="bg-BG"/>
        </w:rPr>
        <w:t xml:space="preserve">. Това може да инхибира репродуктивната функция чрез увреждане на </w:t>
      </w:r>
      <w:proofErr w:type="spellStart"/>
      <w:r w:rsidRPr="00C27DBD">
        <w:rPr>
          <w:lang w:val="bg-BG" w:eastAsia="bg-BG"/>
        </w:rPr>
        <w:t>стероидната</w:t>
      </w:r>
      <w:proofErr w:type="spellEnd"/>
      <w:r w:rsidRPr="00C27DBD">
        <w:rPr>
          <w:lang w:val="bg-BG" w:eastAsia="bg-BG"/>
        </w:rPr>
        <w:t xml:space="preserve"> генеза в </w:t>
      </w:r>
      <w:proofErr w:type="spellStart"/>
      <w:r w:rsidRPr="00C27DBD">
        <w:rPr>
          <w:lang w:val="bg-BG" w:eastAsia="bg-BG"/>
        </w:rPr>
        <w:t>гонадите</w:t>
      </w:r>
      <w:proofErr w:type="spellEnd"/>
      <w:r w:rsidRPr="00C27DBD">
        <w:rPr>
          <w:lang w:val="bg-BG" w:eastAsia="bg-BG"/>
        </w:rPr>
        <w:t xml:space="preserve"> както при болни жени, така и при болни мъже (вж. точка 4.4).</w:t>
      </w:r>
    </w:p>
    <w:p w14:paraId="063B7FC4" w14:textId="77777777" w:rsidR="00C27DBD" w:rsidRPr="00C27DBD" w:rsidRDefault="00C27DBD" w:rsidP="00C27DBD"/>
    <w:p w14:paraId="5F675BDB" w14:textId="2EA777BC" w:rsidR="002C50EE" w:rsidRDefault="002C50EE" w:rsidP="002C50EE">
      <w:pPr>
        <w:pStyle w:val="Heading2"/>
      </w:pPr>
      <w:r>
        <w:t xml:space="preserve">4.7. </w:t>
      </w:r>
      <w:proofErr w:type="spellStart"/>
      <w:r>
        <w:t>Ефекти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способността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шофиране</w:t>
      </w:r>
      <w:proofErr w:type="spellEnd"/>
      <w:r>
        <w:t xml:space="preserve"> и </w:t>
      </w:r>
      <w:proofErr w:type="spellStart"/>
      <w:r>
        <w:t>работа</w:t>
      </w:r>
      <w:proofErr w:type="spellEnd"/>
      <w:r>
        <w:t xml:space="preserve"> с </w:t>
      </w:r>
      <w:proofErr w:type="spellStart"/>
      <w:r>
        <w:t>машини</w:t>
      </w:r>
      <w:proofErr w:type="spellEnd"/>
    </w:p>
    <w:p w14:paraId="69A93E96" w14:textId="60A8BD77" w:rsidR="00C27DBD" w:rsidRDefault="00C27DBD" w:rsidP="00C27DBD">
      <w:proofErr w:type="spellStart"/>
      <w:r>
        <w:t>Халоперидол</w:t>
      </w:r>
      <w:proofErr w:type="spellEnd"/>
      <w:r>
        <w:t xml:space="preserve"> </w:t>
      </w:r>
      <w:proofErr w:type="spellStart"/>
      <w:r>
        <w:t>Софарма</w:t>
      </w:r>
      <w:proofErr w:type="spellEnd"/>
      <w:r>
        <w:t xml:space="preserve"> </w:t>
      </w:r>
      <w:proofErr w:type="spellStart"/>
      <w:r>
        <w:t>повлиява</w:t>
      </w:r>
      <w:proofErr w:type="spellEnd"/>
      <w:r>
        <w:t xml:space="preserve"> в </w:t>
      </w:r>
      <w:proofErr w:type="spellStart"/>
      <w:r>
        <w:t>умерена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способността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шофиране</w:t>
      </w:r>
      <w:proofErr w:type="spellEnd"/>
      <w:r>
        <w:t xml:space="preserve"> и </w:t>
      </w:r>
      <w:proofErr w:type="spellStart"/>
      <w:r>
        <w:t>работа</w:t>
      </w:r>
      <w:proofErr w:type="spellEnd"/>
      <w:r>
        <w:t xml:space="preserve"> с </w:t>
      </w:r>
      <w:proofErr w:type="spellStart"/>
      <w:r>
        <w:t>машини</w:t>
      </w:r>
      <w:proofErr w:type="spellEnd"/>
      <w:r>
        <w:t xml:space="preserve">.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настъпи</w:t>
      </w:r>
      <w:proofErr w:type="spellEnd"/>
      <w:r>
        <w:t xml:space="preserve"> </w:t>
      </w:r>
      <w:proofErr w:type="spellStart"/>
      <w:r>
        <w:t>известна</w:t>
      </w:r>
      <w:proofErr w:type="spellEnd"/>
      <w:r>
        <w:t xml:space="preserve"> </w:t>
      </w:r>
      <w:proofErr w:type="spellStart"/>
      <w:r>
        <w:t>седация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намаляване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бдителността</w:t>
      </w:r>
      <w:proofErr w:type="spellEnd"/>
      <w:r>
        <w:t xml:space="preserve">,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- </w:t>
      </w:r>
      <w:proofErr w:type="spellStart"/>
      <w:r>
        <w:t>високи</w:t>
      </w:r>
      <w:proofErr w:type="spellEnd"/>
      <w:r>
        <w:t xml:space="preserve"> </w:t>
      </w:r>
      <w:proofErr w:type="spellStart"/>
      <w:r>
        <w:t>дози</w:t>
      </w:r>
      <w:proofErr w:type="spellEnd"/>
      <w:r>
        <w:t xml:space="preserve"> и в </w:t>
      </w:r>
      <w:proofErr w:type="spellStart"/>
      <w:r>
        <w:t>началото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лечението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потенцира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алкохол</w:t>
      </w:r>
      <w:proofErr w:type="spellEnd"/>
      <w:r>
        <w:t xml:space="preserve">. </w:t>
      </w:r>
      <w:proofErr w:type="spellStart"/>
      <w:r>
        <w:t>Препоръчва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пациентите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съветват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шофират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работят</w:t>
      </w:r>
      <w:proofErr w:type="spellEnd"/>
      <w:r>
        <w:t xml:space="preserve"> с </w:t>
      </w:r>
      <w:proofErr w:type="spellStart"/>
      <w:r>
        <w:t>машини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лечение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 </w:t>
      </w:r>
      <w:proofErr w:type="spellStart"/>
      <w:r>
        <w:t>известна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чувствителност</w:t>
      </w:r>
      <w:proofErr w:type="spellEnd"/>
      <w:r>
        <w:t>.</w:t>
      </w:r>
    </w:p>
    <w:p w14:paraId="44795599" w14:textId="77777777" w:rsidR="00C27DBD" w:rsidRPr="00C27DBD" w:rsidRDefault="00C27DBD" w:rsidP="00C27DBD"/>
    <w:p w14:paraId="1B3BD30D" w14:textId="2ADD95B8" w:rsidR="002C50EE" w:rsidRDefault="002C50EE" w:rsidP="002C50EE">
      <w:pPr>
        <w:pStyle w:val="Heading2"/>
      </w:pPr>
      <w:r>
        <w:t xml:space="preserve">4.8. </w:t>
      </w:r>
      <w:proofErr w:type="spellStart"/>
      <w:r>
        <w:t>Нежелани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реакции</w:t>
      </w:r>
      <w:proofErr w:type="spellEnd"/>
    </w:p>
    <w:p w14:paraId="612F00BF" w14:textId="77777777" w:rsidR="00C27DBD" w:rsidRDefault="00C27DBD" w:rsidP="00C27DBD">
      <w:pPr>
        <w:rPr>
          <w:lang w:val="bg-BG" w:eastAsia="bg-BG"/>
        </w:rPr>
      </w:pPr>
    </w:p>
    <w:p w14:paraId="6FBD56CB" w14:textId="1A80FB22" w:rsidR="00C27DBD" w:rsidRPr="00C27DBD" w:rsidRDefault="00C27DBD" w:rsidP="00C27DBD">
      <w:pPr>
        <w:rPr>
          <w:sz w:val="24"/>
          <w:szCs w:val="24"/>
          <w:lang w:val="bg-BG"/>
        </w:rPr>
      </w:pPr>
      <w:r w:rsidRPr="00C27DBD">
        <w:rPr>
          <w:lang w:val="bg-BG" w:eastAsia="bg-BG"/>
        </w:rPr>
        <w:t xml:space="preserve">Безопасността на </w:t>
      </w: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 xml:space="preserve"> е оценявана при 284 пациенти, 3 проучвания плацебо- контролирани, и при 1295 пациенти, лекувани с </w:t>
      </w: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 xml:space="preserve">, участващи в 16 двойно-слепи клинични проучвания, контролирани с активен </w:t>
      </w:r>
      <w:proofErr w:type="spellStart"/>
      <w:r w:rsidRPr="00C27DBD">
        <w:rPr>
          <w:lang w:val="bg-BG" w:eastAsia="bg-BG"/>
        </w:rPr>
        <w:t>компаратор</w:t>
      </w:r>
      <w:proofErr w:type="spellEnd"/>
      <w:r w:rsidRPr="00C27DBD">
        <w:rPr>
          <w:lang w:val="bg-BG" w:eastAsia="bg-BG"/>
        </w:rPr>
        <w:t>.</w:t>
      </w:r>
    </w:p>
    <w:p w14:paraId="4DB7AD52" w14:textId="77777777" w:rsidR="00C27DBD" w:rsidRPr="00C27DBD" w:rsidRDefault="00C27DBD" w:rsidP="00C27DBD">
      <w:pPr>
        <w:rPr>
          <w:sz w:val="24"/>
          <w:szCs w:val="24"/>
          <w:lang w:val="bg-BG"/>
        </w:rPr>
      </w:pPr>
      <w:r w:rsidRPr="00C27DBD">
        <w:rPr>
          <w:lang w:val="bg-BG" w:eastAsia="bg-BG"/>
        </w:rPr>
        <w:t xml:space="preserve">Въз основа на обобщените данни за безопасността на </w:t>
      </w: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 xml:space="preserve"> от клинични проучвания най-често съобщаваните (% честота) нежелани лекарствени реакции (НЛР) са: </w:t>
      </w:r>
      <w:proofErr w:type="spellStart"/>
      <w:r w:rsidRPr="00C27DBD">
        <w:rPr>
          <w:lang w:val="bg-BG" w:eastAsia="bg-BG"/>
        </w:rPr>
        <w:t>екстрапирамидни</w:t>
      </w:r>
      <w:proofErr w:type="spellEnd"/>
      <w:r w:rsidRPr="00C27DBD">
        <w:rPr>
          <w:lang w:val="bg-BG" w:eastAsia="bg-BG"/>
        </w:rPr>
        <w:t xml:space="preserve"> разстройства (34%), безсъние (19%), възбуда (15%), </w:t>
      </w:r>
      <w:proofErr w:type="spellStart"/>
      <w:r w:rsidRPr="00C27DBD">
        <w:rPr>
          <w:lang w:val="bg-BG" w:eastAsia="bg-BG"/>
        </w:rPr>
        <w:t>хиперкинезия</w:t>
      </w:r>
      <w:proofErr w:type="spellEnd"/>
      <w:r w:rsidRPr="00C27DBD">
        <w:rPr>
          <w:lang w:val="bg-BG" w:eastAsia="bg-BG"/>
        </w:rPr>
        <w:t xml:space="preserve"> (13%), главоболие (12%), психотични нарушения (9%), депресия (8%), повишаване на теглото (8%) ортостатична хипотония (7%) и сънливост (5%).</w:t>
      </w:r>
    </w:p>
    <w:p w14:paraId="11C57F13" w14:textId="633C7E78" w:rsidR="00C27DBD" w:rsidRDefault="00C27DBD" w:rsidP="00C27DBD"/>
    <w:p w14:paraId="4287A44E" w14:textId="77777777" w:rsidR="00C27DBD" w:rsidRPr="00C27DBD" w:rsidRDefault="00C27DBD" w:rsidP="00C27DBD">
      <w:pPr>
        <w:rPr>
          <w:sz w:val="24"/>
          <w:szCs w:val="24"/>
          <w:lang w:val="bg-BG"/>
        </w:rPr>
      </w:pPr>
      <w:r w:rsidRPr="00C27DBD">
        <w:rPr>
          <w:lang w:val="bg-BG" w:eastAsia="bg-BG"/>
        </w:rPr>
        <w:t xml:space="preserve">Освен това, безопасността на </w:t>
      </w: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 xml:space="preserve"> е оценявана при 410 пациенти, които участват в 3 проучвания с </w:t>
      </w:r>
      <w:proofErr w:type="spellStart"/>
      <w:r w:rsidRPr="00C27DBD">
        <w:rPr>
          <w:lang w:val="bg-BG" w:eastAsia="bg-BG"/>
        </w:rPr>
        <w:t>компаратор</w:t>
      </w:r>
      <w:proofErr w:type="spellEnd"/>
      <w:r w:rsidRPr="00C27DBD">
        <w:rPr>
          <w:lang w:val="bg-BG" w:eastAsia="bg-BG"/>
        </w:rPr>
        <w:t xml:space="preserve"> (1 сравняващо </w:t>
      </w: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 xml:space="preserve"> </w:t>
      </w:r>
      <w:proofErr w:type="spellStart"/>
      <w:r w:rsidRPr="00C27DBD">
        <w:rPr>
          <w:lang w:val="bg-BG" w:eastAsia="bg-BG"/>
        </w:rPr>
        <w:t>деканоат</w:t>
      </w:r>
      <w:proofErr w:type="spellEnd"/>
      <w:r w:rsidRPr="00C27DBD">
        <w:rPr>
          <w:lang w:val="bg-BG" w:eastAsia="bg-BG"/>
        </w:rPr>
        <w:t xml:space="preserve"> спрямо </w:t>
      </w:r>
      <w:proofErr w:type="spellStart"/>
      <w:r w:rsidRPr="00C27DBD">
        <w:rPr>
          <w:lang w:val="bg-BG" w:eastAsia="bg-BG"/>
        </w:rPr>
        <w:lastRenderedPageBreak/>
        <w:t>флуфеназин</w:t>
      </w:r>
      <w:proofErr w:type="spellEnd"/>
      <w:r w:rsidRPr="00C27DBD">
        <w:rPr>
          <w:lang w:val="bg-BG" w:eastAsia="bg-BG"/>
        </w:rPr>
        <w:t xml:space="preserve"> и 2 сравняващи формите с </w:t>
      </w:r>
      <w:proofErr w:type="spellStart"/>
      <w:r w:rsidRPr="00C27DBD">
        <w:rPr>
          <w:lang w:val="bg-BG" w:eastAsia="bg-BG"/>
        </w:rPr>
        <w:t>деканоат</w:t>
      </w:r>
      <w:proofErr w:type="spellEnd"/>
      <w:r w:rsidRPr="00C27DBD">
        <w:rPr>
          <w:lang w:val="bg-BG" w:eastAsia="bg-BG"/>
        </w:rPr>
        <w:t xml:space="preserve"> с перорален </w:t>
      </w: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>), 9 открити проучвания и 1 проучване доза-отговор.</w:t>
      </w:r>
    </w:p>
    <w:p w14:paraId="68B72477" w14:textId="77777777" w:rsidR="00C27DBD" w:rsidRPr="00C27DBD" w:rsidRDefault="00C27DBD" w:rsidP="00C27DBD">
      <w:pPr>
        <w:rPr>
          <w:sz w:val="24"/>
          <w:szCs w:val="24"/>
          <w:lang w:val="bg-BG"/>
        </w:rPr>
      </w:pPr>
      <w:r w:rsidRPr="00C27DBD">
        <w:rPr>
          <w:lang w:val="bg-BG" w:eastAsia="bg-BG"/>
        </w:rPr>
        <w:t>В Таблица 2 са изброени нежеланите реакции както следва:</w:t>
      </w:r>
    </w:p>
    <w:p w14:paraId="54FEEB28" w14:textId="76C096EA" w:rsidR="00C27DBD" w:rsidRPr="00C27DBD" w:rsidRDefault="00C27DBD" w:rsidP="00C27DBD">
      <w:pPr>
        <w:pStyle w:val="ListParagraph"/>
        <w:numPr>
          <w:ilvl w:val="0"/>
          <w:numId w:val="36"/>
        </w:numPr>
        <w:rPr>
          <w:lang w:val="bg-BG" w:eastAsia="bg-BG"/>
        </w:rPr>
      </w:pPr>
      <w:r w:rsidRPr="00C27DBD">
        <w:rPr>
          <w:lang w:val="bg-BG" w:eastAsia="bg-BG"/>
        </w:rPr>
        <w:t xml:space="preserve">Съобщени в клиничните проучвания с </w:t>
      </w: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>.</w:t>
      </w:r>
    </w:p>
    <w:p w14:paraId="52903605" w14:textId="63DF25FF" w:rsidR="00C27DBD" w:rsidRPr="00C27DBD" w:rsidRDefault="00C27DBD" w:rsidP="00C27DBD">
      <w:pPr>
        <w:pStyle w:val="ListParagraph"/>
        <w:numPr>
          <w:ilvl w:val="0"/>
          <w:numId w:val="36"/>
        </w:numPr>
        <w:rPr>
          <w:lang w:val="bg-BG" w:eastAsia="bg-BG"/>
        </w:rPr>
      </w:pPr>
      <w:r w:rsidRPr="00C27DBD">
        <w:rPr>
          <w:lang w:val="bg-BG" w:eastAsia="bg-BG"/>
        </w:rPr>
        <w:t xml:space="preserve">Съобщени в клиничните проучвания с </w:t>
      </w: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 xml:space="preserve"> </w:t>
      </w:r>
      <w:proofErr w:type="spellStart"/>
      <w:r w:rsidRPr="00C27DBD">
        <w:rPr>
          <w:lang w:val="bg-BG" w:eastAsia="bg-BG"/>
        </w:rPr>
        <w:t>деканоат</w:t>
      </w:r>
      <w:proofErr w:type="spellEnd"/>
      <w:r w:rsidRPr="00C27DBD">
        <w:rPr>
          <w:lang w:val="bg-BG" w:eastAsia="bg-BG"/>
        </w:rPr>
        <w:t xml:space="preserve"> и свързани с активното вещество.</w:t>
      </w:r>
    </w:p>
    <w:p w14:paraId="01754B84" w14:textId="449C6F77" w:rsidR="00C27DBD" w:rsidRPr="00C27DBD" w:rsidRDefault="00C27DBD" w:rsidP="00C27DBD">
      <w:pPr>
        <w:pStyle w:val="ListParagraph"/>
        <w:numPr>
          <w:ilvl w:val="0"/>
          <w:numId w:val="36"/>
        </w:numPr>
        <w:rPr>
          <w:lang w:val="bg-BG" w:eastAsia="bg-BG"/>
        </w:rPr>
      </w:pPr>
      <w:r w:rsidRPr="00C27DBD">
        <w:rPr>
          <w:lang w:val="bg-BG" w:eastAsia="bg-BG"/>
        </w:rPr>
        <w:t xml:space="preserve">От </w:t>
      </w:r>
      <w:proofErr w:type="spellStart"/>
      <w:r w:rsidRPr="00C27DBD">
        <w:rPr>
          <w:lang w:val="bg-BG" w:eastAsia="bg-BG"/>
        </w:rPr>
        <w:t>постмаркетинговия</w:t>
      </w:r>
      <w:proofErr w:type="spellEnd"/>
      <w:r w:rsidRPr="00C27DBD">
        <w:rPr>
          <w:lang w:val="bg-BG" w:eastAsia="bg-BG"/>
        </w:rPr>
        <w:t xml:space="preserve"> опит с </w:t>
      </w: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 xml:space="preserve"> и </w:t>
      </w:r>
      <w:proofErr w:type="spellStart"/>
      <w:r w:rsidRPr="00C27DBD">
        <w:rPr>
          <w:lang w:val="bg-BG" w:eastAsia="bg-BG"/>
        </w:rPr>
        <w:t>халоперидол</w:t>
      </w:r>
      <w:proofErr w:type="spellEnd"/>
      <w:r w:rsidRPr="00C27DBD">
        <w:rPr>
          <w:lang w:val="bg-BG" w:eastAsia="bg-BG"/>
        </w:rPr>
        <w:t xml:space="preserve"> </w:t>
      </w:r>
      <w:proofErr w:type="spellStart"/>
      <w:r w:rsidRPr="00C27DBD">
        <w:rPr>
          <w:lang w:val="bg-BG" w:eastAsia="bg-BG"/>
        </w:rPr>
        <w:t>деканоат</w:t>
      </w:r>
      <w:proofErr w:type="spellEnd"/>
      <w:r w:rsidRPr="00C27DBD">
        <w:rPr>
          <w:lang w:val="bg-BG" w:eastAsia="bg-BG"/>
        </w:rPr>
        <w:t>.</w:t>
      </w:r>
    </w:p>
    <w:p w14:paraId="707FA14D" w14:textId="77777777" w:rsidR="00C27DBD" w:rsidRDefault="00C27DBD" w:rsidP="00C27DBD">
      <w:pPr>
        <w:rPr>
          <w:lang w:val="bg-BG" w:eastAsia="bg-BG"/>
        </w:rPr>
      </w:pPr>
    </w:p>
    <w:p w14:paraId="0BDEB76F" w14:textId="7F5EBCD8" w:rsidR="00C27DBD" w:rsidRPr="00C27DBD" w:rsidRDefault="00C27DBD" w:rsidP="00C27DBD">
      <w:pPr>
        <w:rPr>
          <w:sz w:val="24"/>
          <w:szCs w:val="24"/>
          <w:lang w:val="bg-BG"/>
        </w:rPr>
      </w:pPr>
      <w:r w:rsidRPr="00C27DBD">
        <w:rPr>
          <w:lang w:val="bg-BG" w:eastAsia="bg-BG"/>
        </w:rPr>
        <w:t>Нежеланите реакции се класифицират по честота по следния начин: много чести (</w:t>
      </w:r>
      <w:r w:rsidRPr="00C27DBD">
        <w:t>≥</w:t>
      </w:r>
      <w:r w:rsidRPr="00C27DBD">
        <w:rPr>
          <w:lang w:val="bg-BG" w:eastAsia="bg-BG"/>
        </w:rPr>
        <w:t xml:space="preserve"> 1/10), чести (</w:t>
      </w:r>
      <w:r w:rsidRPr="00C27DBD">
        <w:t>≥</w:t>
      </w:r>
      <w:r w:rsidRPr="00C27DBD">
        <w:rPr>
          <w:lang w:val="bg-BG" w:eastAsia="bg-BG"/>
        </w:rPr>
        <w:t xml:space="preserve"> 1/100 и &lt;1/10), нечести (</w:t>
      </w:r>
      <w:r w:rsidRPr="00C27DBD">
        <w:t>≥</w:t>
      </w:r>
      <w:r w:rsidRPr="00C27DBD">
        <w:rPr>
          <w:lang w:val="bg-BG" w:eastAsia="bg-BG"/>
        </w:rPr>
        <w:t xml:space="preserve"> 1/1 000 и &lt;1/100), редки (</w:t>
      </w:r>
      <w:r w:rsidRPr="00C27DBD">
        <w:t>≥</w:t>
      </w:r>
      <w:r w:rsidRPr="00C27DBD">
        <w:rPr>
          <w:lang w:val="bg-BG" w:eastAsia="bg-BG"/>
        </w:rPr>
        <w:t xml:space="preserve"> 1/10 000 и &lt;1/1 000), много редки (&lt;1/10 000), с неизвестна честота (от наличните данни не може да бъде направена оценка).</w:t>
      </w:r>
    </w:p>
    <w:p w14:paraId="7A2FE4CE" w14:textId="77777777" w:rsidR="00C27DBD" w:rsidRPr="00C27DBD" w:rsidRDefault="00C27DBD" w:rsidP="00C27DBD">
      <w:pPr>
        <w:rPr>
          <w:sz w:val="24"/>
          <w:szCs w:val="24"/>
          <w:lang w:val="bg-BG"/>
        </w:rPr>
      </w:pPr>
      <w:r w:rsidRPr="00C27DBD">
        <w:rPr>
          <w:lang w:val="bg-BG" w:eastAsia="bg-BG"/>
        </w:rPr>
        <w:t xml:space="preserve">Нежеланите реакции са представени по </w:t>
      </w:r>
      <w:proofErr w:type="spellStart"/>
      <w:r w:rsidRPr="00C27DBD">
        <w:rPr>
          <w:lang w:val="bg-BG" w:eastAsia="bg-BG"/>
        </w:rPr>
        <w:t>системо</w:t>
      </w:r>
      <w:proofErr w:type="spellEnd"/>
      <w:r w:rsidRPr="00C27DBD">
        <w:rPr>
          <w:lang w:val="bg-BG" w:eastAsia="bg-BG"/>
        </w:rPr>
        <w:t>-органен клас и по реда на намаляваща сериозност в рамките на всяка категория по честота.</w:t>
      </w:r>
    </w:p>
    <w:p w14:paraId="2B79EBFB" w14:textId="77777777" w:rsidR="00C27DBD" w:rsidRDefault="00C27DBD" w:rsidP="00C27DBD">
      <w:pPr>
        <w:rPr>
          <w:lang w:val="bg-BG" w:eastAsia="bg-BG"/>
        </w:rPr>
      </w:pPr>
    </w:p>
    <w:p w14:paraId="1A69A31E" w14:textId="0DF59E4C" w:rsidR="00C27DBD" w:rsidRDefault="00C27DBD" w:rsidP="00C27DBD">
      <w:pPr>
        <w:rPr>
          <w:lang w:val="bg-BG" w:eastAsia="bg-BG"/>
        </w:rPr>
      </w:pPr>
      <w:r w:rsidRPr="00C27DBD">
        <w:rPr>
          <w:lang w:val="bg-BG" w:eastAsia="bg-BG"/>
        </w:rPr>
        <w:t>Таблица 2: Нежелани реакции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1507"/>
        <w:gridCol w:w="1529"/>
        <w:gridCol w:w="1506"/>
        <w:gridCol w:w="1694"/>
        <w:gridCol w:w="1713"/>
      </w:tblGrid>
      <w:tr w:rsidR="00FD6322" w14:paraId="6DB8E26D" w14:textId="77777777" w:rsidTr="00FD6322">
        <w:tc>
          <w:tcPr>
            <w:tcW w:w="1627" w:type="dxa"/>
            <w:vMerge w:val="restart"/>
          </w:tcPr>
          <w:p w14:paraId="0486DEE3" w14:textId="77777777" w:rsidR="00C27DBD" w:rsidRDefault="00C27DBD" w:rsidP="00C27DB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Система</w:t>
            </w:r>
          </w:p>
          <w:p w14:paraId="2A59C0C1" w14:textId="1C6B24B6" w:rsidR="00C27DBD" w:rsidRDefault="00C27DBD" w:rsidP="00C27DB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орган клас</w:t>
            </w:r>
          </w:p>
        </w:tc>
        <w:tc>
          <w:tcPr>
            <w:tcW w:w="7949" w:type="dxa"/>
            <w:gridSpan w:val="5"/>
          </w:tcPr>
          <w:p w14:paraId="2F5868CA" w14:textId="11206F1A" w:rsidR="00C27DBD" w:rsidRPr="00C27DBD" w:rsidRDefault="00C27DBD" w:rsidP="00C27DBD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27DBD">
              <w:rPr>
                <w:b/>
                <w:bCs/>
              </w:rPr>
              <w:t>Нежелани</w:t>
            </w:r>
            <w:proofErr w:type="spellEnd"/>
            <w:r w:rsidRPr="00C27DBD">
              <w:rPr>
                <w:b/>
                <w:bCs/>
              </w:rPr>
              <w:t xml:space="preserve"> </w:t>
            </w:r>
            <w:proofErr w:type="spellStart"/>
            <w:r w:rsidRPr="00C27DBD">
              <w:rPr>
                <w:b/>
                <w:bCs/>
              </w:rPr>
              <w:t>лекарствени</w:t>
            </w:r>
            <w:proofErr w:type="spellEnd"/>
            <w:r w:rsidRPr="00C27DBD">
              <w:rPr>
                <w:b/>
                <w:bCs/>
              </w:rPr>
              <w:t xml:space="preserve"> </w:t>
            </w:r>
            <w:proofErr w:type="spellStart"/>
            <w:r w:rsidRPr="00C27DBD">
              <w:rPr>
                <w:b/>
                <w:bCs/>
              </w:rPr>
              <w:t>реакции</w:t>
            </w:r>
            <w:proofErr w:type="spellEnd"/>
          </w:p>
        </w:tc>
      </w:tr>
      <w:tr w:rsidR="00FD6322" w14:paraId="73D706D0" w14:textId="77777777" w:rsidTr="00FD6322">
        <w:tc>
          <w:tcPr>
            <w:tcW w:w="1627" w:type="dxa"/>
            <w:vMerge/>
          </w:tcPr>
          <w:p w14:paraId="68D34FA7" w14:textId="77777777" w:rsidR="00C27DBD" w:rsidRDefault="00C27DBD" w:rsidP="00C27DBD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949" w:type="dxa"/>
            <w:gridSpan w:val="5"/>
          </w:tcPr>
          <w:p w14:paraId="736E91A9" w14:textId="2452E089" w:rsidR="00C27DBD" w:rsidRPr="00C27DBD" w:rsidRDefault="00C27DBD" w:rsidP="00C27DBD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27DBD">
              <w:rPr>
                <w:b/>
                <w:bCs/>
              </w:rPr>
              <w:t>честота</w:t>
            </w:r>
            <w:proofErr w:type="spellEnd"/>
          </w:p>
        </w:tc>
      </w:tr>
      <w:tr w:rsidR="00FD6322" w14:paraId="15E744CB" w14:textId="77777777" w:rsidTr="00FD6322">
        <w:tc>
          <w:tcPr>
            <w:tcW w:w="1627" w:type="dxa"/>
            <w:vMerge/>
          </w:tcPr>
          <w:p w14:paraId="1B2D54AC" w14:textId="77777777" w:rsidR="00C27DBD" w:rsidRDefault="00C27DBD" w:rsidP="00C27DBD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07" w:type="dxa"/>
          </w:tcPr>
          <w:p w14:paraId="35160EBF" w14:textId="62E602C8" w:rsidR="00C27DBD" w:rsidRDefault="00C27DBD" w:rsidP="00C27DBD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Много</w:t>
            </w:r>
            <w:proofErr w:type="spellEnd"/>
            <w:r>
              <w:t xml:space="preserve"> </w:t>
            </w:r>
            <w:proofErr w:type="spellStart"/>
            <w:r>
              <w:t>чести</w:t>
            </w:r>
            <w:proofErr w:type="spellEnd"/>
            <w:r>
              <w:t xml:space="preserve"> (≥ 1/10)</w:t>
            </w:r>
          </w:p>
        </w:tc>
        <w:tc>
          <w:tcPr>
            <w:tcW w:w="1529" w:type="dxa"/>
          </w:tcPr>
          <w:p w14:paraId="2A407B12" w14:textId="2D05A3E0" w:rsidR="00C27DBD" w:rsidRDefault="00C27DBD" w:rsidP="00C27DBD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Чести</w:t>
            </w:r>
            <w:proofErr w:type="spellEnd"/>
            <w:r>
              <w:t xml:space="preserve"> </w:t>
            </w:r>
            <w:proofErr w:type="gramStart"/>
            <w:r>
              <w:t>( ≥</w:t>
            </w:r>
            <w:proofErr w:type="gramEnd"/>
            <w:r>
              <w:t>1/100 и &lt; 1/10)</w:t>
            </w:r>
          </w:p>
        </w:tc>
        <w:tc>
          <w:tcPr>
            <w:tcW w:w="1506" w:type="dxa"/>
          </w:tcPr>
          <w:p w14:paraId="4C6C8D75" w14:textId="77777777" w:rsidR="00C27DBD" w:rsidRDefault="00C27DBD" w:rsidP="00C27DBD">
            <w:proofErr w:type="spellStart"/>
            <w:r>
              <w:t>Нечести</w:t>
            </w:r>
            <w:proofErr w:type="spellEnd"/>
          </w:p>
          <w:p w14:paraId="06BE3889" w14:textId="7B7BAD79" w:rsidR="00C27DBD" w:rsidRDefault="00C27DBD" w:rsidP="00C27DBD">
            <w:pPr>
              <w:rPr>
                <w:sz w:val="24"/>
                <w:szCs w:val="24"/>
                <w:lang w:val="bg-BG"/>
              </w:rPr>
            </w:pPr>
            <w:r>
              <w:t>≥1/1 000 и &lt; 1/100)</w:t>
            </w:r>
          </w:p>
        </w:tc>
        <w:tc>
          <w:tcPr>
            <w:tcW w:w="1694" w:type="dxa"/>
          </w:tcPr>
          <w:p w14:paraId="4A8B8ED3" w14:textId="52BAF158" w:rsidR="00C27DBD" w:rsidRDefault="00C27DBD" w:rsidP="00C27DBD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Редки</w:t>
            </w:r>
            <w:proofErr w:type="spellEnd"/>
            <w:r>
              <w:t xml:space="preserve"> (≥ 1/10 000 и &lt; 1/1 000)</w:t>
            </w:r>
          </w:p>
        </w:tc>
        <w:tc>
          <w:tcPr>
            <w:tcW w:w="1713" w:type="dxa"/>
          </w:tcPr>
          <w:p w14:paraId="66F31130" w14:textId="68C99682" w:rsidR="00C27DBD" w:rsidRDefault="00C27DBD" w:rsidP="00C27DBD">
            <w:pPr>
              <w:rPr>
                <w:sz w:val="24"/>
                <w:szCs w:val="24"/>
                <w:lang w:val="bg-BG"/>
              </w:rPr>
            </w:pPr>
            <w:r>
              <w:t xml:space="preserve">С </w:t>
            </w:r>
            <w:proofErr w:type="spellStart"/>
            <w:r>
              <w:t>неизвестна</w:t>
            </w:r>
            <w:proofErr w:type="spellEnd"/>
            <w:r>
              <w:t xml:space="preserve"> </w:t>
            </w:r>
            <w:proofErr w:type="spellStart"/>
            <w:r>
              <w:t>честота</w:t>
            </w:r>
            <w:proofErr w:type="spellEnd"/>
          </w:p>
        </w:tc>
      </w:tr>
      <w:tr w:rsidR="00FD6322" w14:paraId="79FF8263" w14:textId="77777777" w:rsidTr="00FD6322">
        <w:tc>
          <w:tcPr>
            <w:tcW w:w="1627" w:type="dxa"/>
          </w:tcPr>
          <w:p w14:paraId="0AF6DBDB" w14:textId="77777777" w:rsidR="00C27DBD" w:rsidRPr="00C27DBD" w:rsidRDefault="00C27DBD" w:rsidP="00C27DBD">
            <w:pPr>
              <w:rPr>
                <w:b/>
                <w:bCs/>
              </w:rPr>
            </w:pPr>
            <w:proofErr w:type="spellStart"/>
            <w:r w:rsidRPr="00C27DBD">
              <w:rPr>
                <w:b/>
                <w:bCs/>
              </w:rPr>
              <w:t>Нарушения</w:t>
            </w:r>
            <w:proofErr w:type="spellEnd"/>
            <w:r w:rsidRPr="00C27DBD">
              <w:rPr>
                <w:b/>
                <w:bCs/>
              </w:rPr>
              <w:t xml:space="preserve"> </w:t>
            </w:r>
            <w:proofErr w:type="spellStart"/>
            <w:r w:rsidRPr="00C27DBD">
              <w:rPr>
                <w:b/>
                <w:bCs/>
              </w:rPr>
              <w:t>на</w:t>
            </w:r>
            <w:proofErr w:type="spellEnd"/>
          </w:p>
          <w:p w14:paraId="3B5D0F8A" w14:textId="77777777" w:rsidR="00C27DBD" w:rsidRPr="00C27DBD" w:rsidRDefault="00C27DBD" w:rsidP="00C27DBD">
            <w:pPr>
              <w:rPr>
                <w:b/>
                <w:bCs/>
              </w:rPr>
            </w:pPr>
            <w:r w:rsidRPr="00C27DBD">
              <w:rPr>
                <w:b/>
                <w:bCs/>
              </w:rPr>
              <w:t xml:space="preserve"> </w:t>
            </w:r>
            <w:proofErr w:type="spellStart"/>
            <w:r w:rsidRPr="00C27DBD">
              <w:rPr>
                <w:b/>
                <w:bCs/>
              </w:rPr>
              <w:t>кръвта</w:t>
            </w:r>
            <w:proofErr w:type="spellEnd"/>
            <w:r w:rsidRPr="00C27DBD">
              <w:rPr>
                <w:b/>
                <w:bCs/>
              </w:rPr>
              <w:t xml:space="preserve"> и </w:t>
            </w:r>
            <w:proofErr w:type="spellStart"/>
            <w:r w:rsidRPr="00C27DBD">
              <w:rPr>
                <w:b/>
                <w:bCs/>
              </w:rPr>
              <w:t>лимфната</w:t>
            </w:r>
            <w:proofErr w:type="spellEnd"/>
          </w:p>
          <w:p w14:paraId="6446D7DE" w14:textId="7C29F6B3" w:rsidR="00C27DBD" w:rsidRPr="00C27DBD" w:rsidRDefault="00C27DBD" w:rsidP="00C27DBD">
            <w:pPr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27DBD">
              <w:rPr>
                <w:b/>
                <w:bCs/>
              </w:rPr>
              <w:t>система</w:t>
            </w:r>
            <w:proofErr w:type="spellEnd"/>
          </w:p>
        </w:tc>
        <w:tc>
          <w:tcPr>
            <w:tcW w:w="1507" w:type="dxa"/>
          </w:tcPr>
          <w:p w14:paraId="0CD43B5D" w14:textId="77777777" w:rsidR="00C27DBD" w:rsidRDefault="00C27DBD" w:rsidP="00C27DBD">
            <w:pPr>
              <w:rPr>
                <w:lang w:val="bg-BG"/>
              </w:rPr>
            </w:pPr>
          </w:p>
        </w:tc>
        <w:tc>
          <w:tcPr>
            <w:tcW w:w="1529" w:type="dxa"/>
          </w:tcPr>
          <w:p w14:paraId="44F61ED9" w14:textId="77777777" w:rsidR="00C27DBD" w:rsidRDefault="00C27DBD" w:rsidP="00C27DBD">
            <w:pPr>
              <w:rPr>
                <w:lang w:val="bg-BG"/>
              </w:rPr>
            </w:pPr>
          </w:p>
        </w:tc>
        <w:tc>
          <w:tcPr>
            <w:tcW w:w="1506" w:type="dxa"/>
          </w:tcPr>
          <w:p w14:paraId="310A5049" w14:textId="579EC5A2" w:rsidR="00C27DBD" w:rsidRDefault="00C27DBD" w:rsidP="00C27DBD">
            <w:pPr>
              <w:rPr>
                <w:lang w:val="bg-BG"/>
              </w:rPr>
            </w:pPr>
            <w:proofErr w:type="spellStart"/>
            <w:r>
              <w:t>левкопения</w:t>
            </w:r>
            <w:proofErr w:type="spellEnd"/>
          </w:p>
        </w:tc>
        <w:tc>
          <w:tcPr>
            <w:tcW w:w="1694" w:type="dxa"/>
          </w:tcPr>
          <w:p w14:paraId="73B6D81C" w14:textId="77777777" w:rsidR="00C27DBD" w:rsidRDefault="00C27DBD" w:rsidP="00C27DBD">
            <w:pPr>
              <w:rPr>
                <w:lang w:val="bg-BG"/>
              </w:rPr>
            </w:pPr>
          </w:p>
        </w:tc>
        <w:tc>
          <w:tcPr>
            <w:tcW w:w="1713" w:type="dxa"/>
          </w:tcPr>
          <w:p w14:paraId="488D90F9" w14:textId="0110C387" w:rsidR="00C27DBD" w:rsidRDefault="00C27DBD" w:rsidP="00C27DBD">
            <w:pPr>
              <w:rPr>
                <w:lang w:val="bg-BG"/>
              </w:rPr>
            </w:pPr>
            <w:proofErr w:type="spellStart"/>
            <w:r>
              <w:t>агранулоцитоза</w:t>
            </w:r>
            <w:proofErr w:type="spellEnd"/>
            <w:r>
              <w:t xml:space="preserve">, </w:t>
            </w:r>
            <w:proofErr w:type="spellStart"/>
            <w:r>
              <w:t>неутропения</w:t>
            </w:r>
            <w:proofErr w:type="spellEnd"/>
            <w:r>
              <w:t xml:space="preserve">, </w:t>
            </w:r>
            <w:proofErr w:type="spellStart"/>
            <w:r>
              <w:t>панцитопения</w:t>
            </w:r>
            <w:proofErr w:type="spellEnd"/>
            <w:r>
              <w:t xml:space="preserve">, </w:t>
            </w:r>
            <w:proofErr w:type="spellStart"/>
            <w:r>
              <w:t>тромбоцито</w:t>
            </w:r>
            <w:proofErr w:type="spellEnd"/>
            <w:r>
              <w:t xml:space="preserve">- </w:t>
            </w:r>
            <w:proofErr w:type="spellStart"/>
            <w:r>
              <w:t>пения</w:t>
            </w:r>
            <w:proofErr w:type="spellEnd"/>
          </w:p>
        </w:tc>
      </w:tr>
      <w:tr w:rsidR="00FD6322" w14:paraId="46A4C38E" w14:textId="77777777" w:rsidTr="00FD6322">
        <w:tc>
          <w:tcPr>
            <w:tcW w:w="1627" w:type="dxa"/>
          </w:tcPr>
          <w:p w14:paraId="5A39F950" w14:textId="70EA1B7F" w:rsidR="00C27DBD" w:rsidRPr="00C27DBD" w:rsidRDefault="00C27DBD" w:rsidP="00C27DBD">
            <w:pPr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27DBD">
              <w:rPr>
                <w:b/>
                <w:bCs/>
              </w:rPr>
              <w:t>Нарушения</w:t>
            </w:r>
            <w:proofErr w:type="spellEnd"/>
            <w:r w:rsidRPr="00C27DBD">
              <w:rPr>
                <w:b/>
                <w:bCs/>
              </w:rPr>
              <w:t xml:space="preserve"> </w:t>
            </w:r>
            <w:proofErr w:type="spellStart"/>
            <w:r w:rsidRPr="00C27DBD">
              <w:rPr>
                <w:b/>
                <w:bCs/>
              </w:rPr>
              <w:t>на</w:t>
            </w:r>
            <w:proofErr w:type="spellEnd"/>
            <w:r w:rsidRPr="00C27DBD">
              <w:rPr>
                <w:b/>
                <w:bCs/>
              </w:rPr>
              <w:t xml:space="preserve"> </w:t>
            </w:r>
            <w:proofErr w:type="spellStart"/>
            <w:r w:rsidRPr="00C27DBD">
              <w:rPr>
                <w:b/>
                <w:bCs/>
              </w:rPr>
              <w:t>имунната</w:t>
            </w:r>
            <w:proofErr w:type="spellEnd"/>
            <w:r w:rsidRPr="00C27DBD">
              <w:rPr>
                <w:b/>
                <w:bCs/>
              </w:rPr>
              <w:t xml:space="preserve"> </w:t>
            </w:r>
            <w:proofErr w:type="spellStart"/>
            <w:r w:rsidRPr="00C27DBD">
              <w:rPr>
                <w:b/>
                <w:bCs/>
              </w:rPr>
              <w:t>система</w:t>
            </w:r>
            <w:proofErr w:type="spellEnd"/>
          </w:p>
        </w:tc>
        <w:tc>
          <w:tcPr>
            <w:tcW w:w="1507" w:type="dxa"/>
          </w:tcPr>
          <w:p w14:paraId="7D1E5AE2" w14:textId="77777777" w:rsidR="00C27DBD" w:rsidRDefault="00C27DBD" w:rsidP="00C27DBD">
            <w:pPr>
              <w:rPr>
                <w:lang w:val="bg-BG"/>
              </w:rPr>
            </w:pPr>
          </w:p>
        </w:tc>
        <w:tc>
          <w:tcPr>
            <w:tcW w:w="1529" w:type="dxa"/>
          </w:tcPr>
          <w:p w14:paraId="109194BA" w14:textId="77777777" w:rsidR="00C27DBD" w:rsidRDefault="00C27DBD" w:rsidP="00C27DBD">
            <w:pPr>
              <w:rPr>
                <w:lang w:val="bg-BG"/>
              </w:rPr>
            </w:pPr>
          </w:p>
        </w:tc>
        <w:tc>
          <w:tcPr>
            <w:tcW w:w="1506" w:type="dxa"/>
          </w:tcPr>
          <w:p w14:paraId="3C036A87" w14:textId="7B29C631" w:rsidR="00C27DBD" w:rsidRDefault="00C27DBD" w:rsidP="00C27DBD">
            <w:pPr>
              <w:rPr>
                <w:lang w:val="bg-BG"/>
              </w:rPr>
            </w:pPr>
            <w:proofErr w:type="spellStart"/>
            <w:r>
              <w:t>свръхчувстви</w:t>
            </w:r>
            <w:r>
              <w:softHyphen/>
              <w:t>телност</w:t>
            </w:r>
            <w:proofErr w:type="spellEnd"/>
          </w:p>
        </w:tc>
        <w:tc>
          <w:tcPr>
            <w:tcW w:w="1694" w:type="dxa"/>
          </w:tcPr>
          <w:p w14:paraId="6A1A9767" w14:textId="77777777" w:rsidR="00C27DBD" w:rsidRDefault="00C27DBD" w:rsidP="00C27DBD">
            <w:pPr>
              <w:rPr>
                <w:lang w:val="bg-BG"/>
              </w:rPr>
            </w:pPr>
          </w:p>
        </w:tc>
        <w:tc>
          <w:tcPr>
            <w:tcW w:w="1713" w:type="dxa"/>
          </w:tcPr>
          <w:p w14:paraId="192F4CDF" w14:textId="0CA52FD4" w:rsidR="00C27DBD" w:rsidRDefault="00C27DBD" w:rsidP="00C27DBD">
            <w:pPr>
              <w:rPr>
                <w:lang w:val="bg-BG"/>
              </w:rPr>
            </w:pPr>
            <w:proofErr w:type="spellStart"/>
            <w:r>
              <w:t>анафилактични</w:t>
            </w:r>
            <w:proofErr w:type="spellEnd"/>
            <w:r>
              <w:t xml:space="preserve"> </w:t>
            </w:r>
            <w:proofErr w:type="spellStart"/>
            <w:r>
              <w:t>реакции</w:t>
            </w:r>
            <w:proofErr w:type="spellEnd"/>
          </w:p>
        </w:tc>
      </w:tr>
      <w:tr w:rsidR="00FD6322" w14:paraId="38EBA84D" w14:textId="77777777" w:rsidTr="00FD6322">
        <w:tc>
          <w:tcPr>
            <w:tcW w:w="1627" w:type="dxa"/>
          </w:tcPr>
          <w:p w14:paraId="602DDBAF" w14:textId="77777777" w:rsidR="00C27DBD" w:rsidRPr="00C27DBD" w:rsidRDefault="00C27DBD" w:rsidP="00C27DBD">
            <w:pPr>
              <w:rPr>
                <w:b/>
                <w:bCs/>
              </w:rPr>
            </w:pPr>
            <w:proofErr w:type="spellStart"/>
            <w:r w:rsidRPr="00C27DBD">
              <w:rPr>
                <w:b/>
                <w:bCs/>
              </w:rPr>
              <w:t>Нарушения</w:t>
            </w:r>
            <w:proofErr w:type="spellEnd"/>
            <w:r w:rsidRPr="00C27DBD">
              <w:rPr>
                <w:b/>
                <w:bCs/>
              </w:rPr>
              <w:t xml:space="preserve"> </w:t>
            </w:r>
            <w:proofErr w:type="spellStart"/>
            <w:r w:rsidRPr="00C27DBD">
              <w:rPr>
                <w:b/>
                <w:bCs/>
              </w:rPr>
              <w:t>на</w:t>
            </w:r>
            <w:proofErr w:type="spellEnd"/>
            <w:r w:rsidRPr="00C27DBD">
              <w:rPr>
                <w:b/>
                <w:bCs/>
              </w:rPr>
              <w:t xml:space="preserve"> </w:t>
            </w:r>
            <w:proofErr w:type="spellStart"/>
            <w:r w:rsidRPr="00C27DBD">
              <w:rPr>
                <w:b/>
                <w:bCs/>
              </w:rPr>
              <w:t>ендокринната</w:t>
            </w:r>
            <w:proofErr w:type="spellEnd"/>
            <w:r w:rsidRPr="00C27DBD">
              <w:rPr>
                <w:b/>
                <w:bCs/>
              </w:rPr>
              <w:t xml:space="preserve"> </w:t>
            </w:r>
            <w:proofErr w:type="spellStart"/>
            <w:r w:rsidRPr="00C27DBD">
              <w:rPr>
                <w:b/>
                <w:bCs/>
              </w:rPr>
              <w:t>система</w:t>
            </w:r>
            <w:proofErr w:type="spellEnd"/>
          </w:p>
          <w:p w14:paraId="39EEEF6F" w14:textId="77777777" w:rsidR="00C27DBD" w:rsidRPr="00C27DBD" w:rsidRDefault="00C27DBD" w:rsidP="00C27DBD">
            <w:pPr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07" w:type="dxa"/>
          </w:tcPr>
          <w:p w14:paraId="1E644ECA" w14:textId="77777777" w:rsidR="00C27DBD" w:rsidRDefault="00C27DBD" w:rsidP="00C27DBD">
            <w:pPr>
              <w:rPr>
                <w:lang w:val="bg-BG"/>
              </w:rPr>
            </w:pPr>
          </w:p>
        </w:tc>
        <w:tc>
          <w:tcPr>
            <w:tcW w:w="1529" w:type="dxa"/>
          </w:tcPr>
          <w:p w14:paraId="092F7094" w14:textId="77777777" w:rsidR="00C27DBD" w:rsidRDefault="00C27DBD" w:rsidP="00C27DBD">
            <w:pPr>
              <w:rPr>
                <w:lang w:val="bg-BG"/>
              </w:rPr>
            </w:pPr>
          </w:p>
        </w:tc>
        <w:tc>
          <w:tcPr>
            <w:tcW w:w="1506" w:type="dxa"/>
          </w:tcPr>
          <w:p w14:paraId="7BFEA565" w14:textId="77777777" w:rsidR="00C27DBD" w:rsidRDefault="00C27DBD" w:rsidP="00C27DBD">
            <w:pPr>
              <w:rPr>
                <w:lang w:val="bg-BG"/>
              </w:rPr>
            </w:pPr>
          </w:p>
        </w:tc>
        <w:tc>
          <w:tcPr>
            <w:tcW w:w="1694" w:type="dxa"/>
          </w:tcPr>
          <w:p w14:paraId="731C0667" w14:textId="382897EE" w:rsidR="00C27DBD" w:rsidRDefault="00C27DBD" w:rsidP="00C27DBD">
            <w:pPr>
              <w:rPr>
                <w:lang w:val="bg-BG"/>
              </w:rPr>
            </w:pPr>
            <w:proofErr w:type="spellStart"/>
            <w:r>
              <w:t>хиперпролак</w:t>
            </w:r>
            <w:proofErr w:type="spellEnd"/>
            <w:r>
              <w:t xml:space="preserve">- </w:t>
            </w:r>
            <w:proofErr w:type="spellStart"/>
            <w:r>
              <w:t>тинемия</w:t>
            </w:r>
            <w:proofErr w:type="spellEnd"/>
          </w:p>
        </w:tc>
        <w:tc>
          <w:tcPr>
            <w:tcW w:w="1713" w:type="dxa"/>
          </w:tcPr>
          <w:p w14:paraId="152EA138" w14:textId="08595CFB" w:rsidR="00C27DBD" w:rsidRDefault="00C27DBD" w:rsidP="00C27DBD">
            <w:pPr>
              <w:rPr>
                <w:lang w:val="bg-BG"/>
              </w:rPr>
            </w:pPr>
            <w:proofErr w:type="spellStart"/>
            <w:r>
              <w:t>неадекватна</w:t>
            </w:r>
            <w:proofErr w:type="spellEnd"/>
            <w:r>
              <w:t xml:space="preserve"> </w:t>
            </w:r>
            <w:proofErr w:type="spellStart"/>
            <w:r>
              <w:t>секреция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антидиуретичен</w:t>
            </w:r>
            <w:proofErr w:type="spellEnd"/>
            <w:r>
              <w:t xml:space="preserve"> </w:t>
            </w:r>
            <w:proofErr w:type="spellStart"/>
            <w:r>
              <w:t>хормон</w:t>
            </w:r>
            <w:proofErr w:type="spellEnd"/>
          </w:p>
        </w:tc>
      </w:tr>
      <w:tr w:rsidR="00FD6322" w14:paraId="7F1BD0A3" w14:textId="77777777" w:rsidTr="00FD6322">
        <w:tc>
          <w:tcPr>
            <w:tcW w:w="1627" w:type="dxa"/>
          </w:tcPr>
          <w:p w14:paraId="5A51AEDA" w14:textId="77777777" w:rsidR="00C27DBD" w:rsidRPr="00C27DBD" w:rsidRDefault="00C27DBD" w:rsidP="00C27DBD">
            <w:pPr>
              <w:rPr>
                <w:b/>
                <w:bCs/>
              </w:rPr>
            </w:pPr>
          </w:p>
          <w:p w14:paraId="0AADB8B7" w14:textId="77777777" w:rsidR="00C27DBD" w:rsidRPr="00C27DBD" w:rsidRDefault="00C27DBD" w:rsidP="00C27DBD">
            <w:pPr>
              <w:rPr>
                <w:b/>
                <w:bCs/>
              </w:rPr>
            </w:pPr>
            <w:proofErr w:type="spellStart"/>
            <w:r w:rsidRPr="00C27DBD">
              <w:rPr>
                <w:b/>
                <w:bCs/>
              </w:rPr>
              <w:t>Нарушения</w:t>
            </w:r>
            <w:proofErr w:type="spellEnd"/>
            <w:r w:rsidRPr="00C27DBD">
              <w:rPr>
                <w:b/>
                <w:bCs/>
              </w:rPr>
              <w:t xml:space="preserve"> </w:t>
            </w:r>
            <w:proofErr w:type="spellStart"/>
            <w:r w:rsidRPr="00C27DBD">
              <w:rPr>
                <w:b/>
                <w:bCs/>
              </w:rPr>
              <w:t>на</w:t>
            </w:r>
            <w:proofErr w:type="spellEnd"/>
            <w:r w:rsidRPr="00C27DBD">
              <w:rPr>
                <w:b/>
                <w:bCs/>
              </w:rPr>
              <w:t xml:space="preserve"> </w:t>
            </w:r>
            <w:proofErr w:type="spellStart"/>
            <w:r w:rsidRPr="00C27DBD">
              <w:rPr>
                <w:b/>
                <w:bCs/>
              </w:rPr>
              <w:t>метаболизма</w:t>
            </w:r>
            <w:proofErr w:type="spellEnd"/>
            <w:r w:rsidRPr="00C27DBD">
              <w:rPr>
                <w:b/>
                <w:bCs/>
              </w:rPr>
              <w:t xml:space="preserve"> и</w:t>
            </w:r>
          </w:p>
          <w:p w14:paraId="43A46C56" w14:textId="4593FDF3" w:rsidR="00C27DBD" w:rsidRPr="00C27DBD" w:rsidRDefault="00C27DBD" w:rsidP="00C27DBD">
            <w:pPr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27DBD">
              <w:rPr>
                <w:b/>
                <w:bCs/>
              </w:rPr>
              <w:t>храненето</w:t>
            </w:r>
            <w:proofErr w:type="spellEnd"/>
          </w:p>
        </w:tc>
        <w:tc>
          <w:tcPr>
            <w:tcW w:w="1507" w:type="dxa"/>
          </w:tcPr>
          <w:p w14:paraId="15DCFB55" w14:textId="77777777" w:rsidR="00C27DBD" w:rsidRDefault="00C27DBD" w:rsidP="00C27DBD">
            <w:pPr>
              <w:rPr>
                <w:lang w:val="bg-BG"/>
              </w:rPr>
            </w:pPr>
          </w:p>
        </w:tc>
        <w:tc>
          <w:tcPr>
            <w:tcW w:w="1529" w:type="dxa"/>
          </w:tcPr>
          <w:p w14:paraId="59A2A86B" w14:textId="77777777" w:rsidR="00C27DBD" w:rsidRDefault="00C27DBD" w:rsidP="00C27DBD">
            <w:pPr>
              <w:rPr>
                <w:lang w:val="bg-BG"/>
              </w:rPr>
            </w:pPr>
          </w:p>
        </w:tc>
        <w:tc>
          <w:tcPr>
            <w:tcW w:w="1506" w:type="dxa"/>
          </w:tcPr>
          <w:p w14:paraId="50240815" w14:textId="77777777" w:rsidR="00C27DBD" w:rsidRDefault="00C27DBD" w:rsidP="00C27DBD">
            <w:pPr>
              <w:rPr>
                <w:lang w:val="bg-BG"/>
              </w:rPr>
            </w:pPr>
          </w:p>
        </w:tc>
        <w:tc>
          <w:tcPr>
            <w:tcW w:w="1694" w:type="dxa"/>
          </w:tcPr>
          <w:p w14:paraId="1156E719" w14:textId="77777777" w:rsidR="00C27DBD" w:rsidRDefault="00C27DBD" w:rsidP="00C27DBD">
            <w:pPr>
              <w:rPr>
                <w:lang w:val="bg-BG"/>
              </w:rPr>
            </w:pPr>
          </w:p>
        </w:tc>
        <w:tc>
          <w:tcPr>
            <w:tcW w:w="1713" w:type="dxa"/>
          </w:tcPr>
          <w:p w14:paraId="4DEC58E9" w14:textId="39A3EFBB" w:rsidR="00C27DBD" w:rsidRDefault="00C27DBD" w:rsidP="00C27DBD">
            <w:pPr>
              <w:rPr>
                <w:lang w:val="bg-BG"/>
              </w:rPr>
            </w:pPr>
            <w:proofErr w:type="spellStart"/>
            <w:r>
              <w:t>хипогликемия</w:t>
            </w:r>
            <w:proofErr w:type="spellEnd"/>
          </w:p>
        </w:tc>
      </w:tr>
      <w:tr w:rsidR="00FD6322" w14:paraId="183FDECD" w14:textId="77777777" w:rsidTr="00FD6322">
        <w:tc>
          <w:tcPr>
            <w:tcW w:w="1627" w:type="dxa"/>
          </w:tcPr>
          <w:p w14:paraId="691FEFEE" w14:textId="59823954" w:rsidR="00C27DBD" w:rsidRPr="00C27DBD" w:rsidRDefault="00C27DBD" w:rsidP="00C27DBD">
            <w:pPr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27DBD">
              <w:rPr>
                <w:b/>
                <w:bCs/>
              </w:rPr>
              <w:t>Психични</w:t>
            </w:r>
            <w:proofErr w:type="spellEnd"/>
            <w:r w:rsidRPr="00C27DBD">
              <w:rPr>
                <w:b/>
                <w:bCs/>
              </w:rPr>
              <w:t xml:space="preserve"> </w:t>
            </w:r>
            <w:proofErr w:type="spellStart"/>
            <w:r w:rsidRPr="00C27DBD">
              <w:rPr>
                <w:b/>
                <w:bCs/>
              </w:rPr>
              <w:t>нарушения</w:t>
            </w:r>
            <w:proofErr w:type="spellEnd"/>
          </w:p>
        </w:tc>
        <w:tc>
          <w:tcPr>
            <w:tcW w:w="1507" w:type="dxa"/>
          </w:tcPr>
          <w:p w14:paraId="09445AE6" w14:textId="6130AECD" w:rsidR="00C27DBD" w:rsidRDefault="00C27DBD" w:rsidP="00C27DBD">
            <w:pPr>
              <w:rPr>
                <w:lang w:val="bg-BG"/>
              </w:rPr>
            </w:pPr>
            <w:proofErr w:type="spellStart"/>
            <w:r>
              <w:t>ажитация</w:t>
            </w:r>
            <w:proofErr w:type="spellEnd"/>
            <w:r>
              <w:t xml:space="preserve">, </w:t>
            </w:r>
            <w:proofErr w:type="spellStart"/>
            <w:r>
              <w:t>инсомния</w:t>
            </w:r>
            <w:proofErr w:type="spellEnd"/>
          </w:p>
        </w:tc>
        <w:tc>
          <w:tcPr>
            <w:tcW w:w="1529" w:type="dxa"/>
          </w:tcPr>
          <w:p w14:paraId="1E5FF070" w14:textId="23AECE75" w:rsidR="00C27DBD" w:rsidRDefault="00C27DBD" w:rsidP="00C27DBD">
            <w:pPr>
              <w:rPr>
                <w:lang w:val="bg-BG"/>
              </w:rPr>
            </w:pPr>
            <w:proofErr w:type="spellStart"/>
            <w:r>
              <w:t>депресия</w:t>
            </w:r>
            <w:proofErr w:type="spellEnd"/>
            <w:r>
              <w:t xml:space="preserve">, </w:t>
            </w:r>
            <w:proofErr w:type="spellStart"/>
            <w:r>
              <w:t>психични</w:t>
            </w:r>
            <w:proofErr w:type="spellEnd"/>
            <w:r>
              <w:t xml:space="preserve"> </w:t>
            </w:r>
            <w:proofErr w:type="spellStart"/>
            <w:r>
              <w:t>нарушения</w:t>
            </w:r>
            <w:proofErr w:type="spellEnd"/>
          </w:p>
        </w:tc>
        <w:tc>
          <w:tcPr>
            <w:tcW w:w="1506" w:type="dxa"/>
          </w:tcPr>
          <w:p w14:paraId="6197CC15" w14:textId="04332C22" w:rsidR="00C27DBD" w:rsidRDefault="00C27DBD" w:rsidP="00C27DBD">
            <w:pPr>
              <w:rPr>
                <w:lang w:val="bg-BG"/>
              </w:rPr>
            </w:pPr>
            <w:proofErr w:type="spellStart"/>
            <w:r>
              <w:t>състояние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обърканост</w:t>
            </w:r>
            <w:proofErr w:type="spellEnd"/>
            <w:r>
              <w:t xml:space="preserve">, </w:t>
            </w:r>
            <w:proofErr w:type="spellStart"/>
            <w:r>
              <w:t>понижаване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либидото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загуба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либидо</w:t>
            </w:r>
            <w:proofErr w:type="spellEnd"/>
            <w:r>
              <w:t xml:space="preserve">, </w:t>
            </w:r>
            <w:proofErr w:type="spellStart"/>
            <w:r>
              <w:t>безпокойство</w:t>
            </w:r>
            <w:proofErr w:type="spellEnd"/>
          </w:p>
        </w:tc>
        <w:tc>
          <w:tcPr>
            <w:tcW w:w="1694" w:type="dxa"/>
          </w:tcPr>
          <w:p w14:paraId="177D21D7" w14:textId="77777777" w:rsidR="00C27DBD" w:rsidRDefault="00C27DBD" w:rsidP="00C27DBD">
            <w:pPr>
              <w:rPr>
                <w:lang w:val="bg-BG"/>
              </w:rPr>
            </w:pPr>
          </w:p>
        </w:tc>
        <w:tc>
          <w:tcPr>
            <w:tcW w:w="1713" w:type="dxa"/>
          </w:tcPr>
          <w:p w14:paraId="3687F146" w14:textId="77777777" w:rsidR="00C27DBD" w:rsidRDefault="00C27DBD" w:rsidP="00C27DBD">
            <w:pPr>
              <w:rPr>
                <w:lang w:val="bg-BG"/>
              </w:rPr>
            </w:pPr>
          </w:p>
        </w:tc>
      </w:tr>
      <w:tr w:rsidR="00FD6322" w14:paraId="56A6E2AE" w14:textId="77777777" w:rsidTr="00FD6322">
        <w:tc>
          <w:tcPr>
            <w:tcW w:w="1627" w:type="dxa"/>
          </w:tcPr>
          <w:p w14:paraId="73DE347D" w14:textId="77777777" w:rsidR="00C27DBD" w:rsidRPr="00C27DBD" w:rsidRDefault="00C27DBD" w:rsidP="00C27DBD">
            <w:pPr>
              <w:rPr>
                <w:b/>
                <w:bCs/>
              </w:rPr>
            </w:pPr>
            <w:proofErr w:type="spellStart"/>
            <w:r w:rsidRPr="00C27DBD">
              <w:rPr>
                <w:b/>
                <w:bCs/>
              </w:rPr>
              <w:t>Нарушения</w:t>
            </w:r>
            <w:proofErr w:type="spellEnd"/>
            <w:r w:rsidRPr="00C27DBD">
              <w:rPr>
                <w:b/>
                <w:bCs/>
              </w:rPr>
              <w:t xml:space="preserve"> </w:t>
            </w:r>
            <w:proofErr w:type="spellStart"/>
            <w:r w:rsidRPr="00C27DBD">
              <w:rPr>
                <w:b/>
                <w:bCs/>
              </w:rPr>
              <w:t>на</w:t>
            </w:r>
            <w:proofErr w:type="spellEnd"/>
            <w:r w:rsidRPr="00C27DBD">
              <w:rPr>
                <w:b/>
                <w:bCs/>
              </w:rPr>
              <w:t xml:space="preserve"> </w:t>
            </w:r>
            <w:proofErr w:type="spellStart"/>
            <w:r w:rsidRPr="00C27DBD">
              <w:rPr>
                <w:b/>
                <w:bCs/>
              </w:rPr>
              <w:t>нервната</w:t>
            </w:r>
            <w:proofErr w:type="spellEnd"/>
          </w:p>
          <w:p w14:paraId="6553262D" w14:textId="2E908B9C" w:rsidR="00C27DBD" w:rsidRPr="00C27DBD" w:rsidRDefault="00C27DBD" w:rsidP="00C27DBD">
            <w:pPr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27DBD">
              <w:rPr>
                <w:b/>
                <w:bCs/>
              </w:rPr>
              <w:t>система</w:t>
            </w:r>
            <w:proofErr w:type="spellEnd"/>
          </w:p>
        </w:tc>
        <w:tc>
          <w:tcPr>
            <w:tcW w:w="1507" w:type="dxa"/>
          </w:tcPr>
          <w:p w14:paraId="41EC8608" w14:textId="0CD1A8C4" w:rsidR="00C27DBD" w:rsidRPr="00C27DBD" w:rsidRDefault="00C27DBD" w:rsidP="00C27DBD">
            <w:pPr>
              <w:rPr>
                <w:lang w:val="bg-BG"/>
              </w:rPr>
            </w:pPr>
            <w:proofErr w:type="spellStart"/>
            <w:r>
              <w:t>екстрапира</w:t>
            </w:r>
            <w:proofErr w:type="spellEnd"/>
            <w:r>
              <w:t xml:space="preserve">- </w:t>
            </w:r>
            <w:proofErr w:type="spellStart"/>
            <w:r>
              <w:t>мидни</w:t>
            </w:r>
            <w:proofErr w:type="spellEnd"/>
            <w:r>
              <w:t xml:space="preserve"> </w:t>
            </w:r>
            <w:proofErr w:type="spellStart"/>
            <w:r>
              <w:t>нарушения</w:t>
            </w:r>
            <w:proofErr w:type="spellEnd"/>
            <w:r>
              <w:t xml:space="preserve">, </w:t>
            </w:r>
            <w:proofErr w:type="spellStart"/>
            <w:r>
              <w:t>хиперкинезия</w:t>
            </w:r>
            <w:proofErr w:type="spellEnd"/>
            <w:r>
              <w:rPr>
                <w:lang w:val="bg-BG"/>
              </w:rPr>
              <w:t xml:space="preserve">, </w:t>
            </w:r>
            <w:proofErr w:type="spellStart"/>
            <w:r w:rsidRPr="00C27DBD">
              <w:t>главоболие</w:t>
            </w:r>
            <w:proofErr w:type="spellEnd"/>
          </w:p>
        </w:tc>
        <w:tc>
          <w:tcPr>
            <w:tcW w:w="1529" w:type="dxa"/>
          </w:tcPr>
          <w:p w14:paraId="29DEBA26" w14:textId="2E284975" w:rsidR="00C27DBD" w:rsidRPr="00C27DBD" w:rsidRDefault="00C27DBD" w:rsidP="00C27DBD">
            <w:pPr>
              <w:rPr>
                <w:lang w:val="bg-BG"/>
              </w:rPr>
            </w:pPr>
            <w:proofErr w:type="spellStart"/>
            <w:r>
              <w:t>тардивна</w:t>
            </w:r>
            <w:proofErr w:type="spellEnd"/>
            <w:r>
              <w:t xml:space="preserve"> </w:t>
            </w:r>
            <w:proofErr w:type="spellStart"/>
            <w:r>
              <w:t>дискинезия</w:t>
            </w:r>
            <w:proofErr w:type="spellEnd"/>
            <w:r>
              <w:t xml:space="preserve">, </w:t>
            </w:r>
            <w:proofErr w:type="spellStart"/>
            <w:r>
              <w:t>дистония</w:t>
            </w:r>
            <w:proofErr w:type="spellEnd"/>
            <w:r>
              <w:t xml:space="preserve">, </w:t>
            </w:r>
            <w:proofErr w:type="spellStart"/>
            <w:r>
              <w:t>дискинезия</w:t>
            </w:r>
            <w:proofErr w:type="spellEnd"/>
            <w:r>
              <w:t>,</w:t>
            </w:r>
            <w:r>
              <w:rPr>
                <w:lang w:val="bg-BG"/>
              </w:rPr>
              <w:t xml:space="preserve"> </w:t>
            </w:r>
            <w:proofErr w:type="spellStart"/>
            <w:r>
              <w:t>акатазия</w:t>
            </w:r>
            <w:proofErr w:type="spellEnd"/>
            <w:r>
              <w:t xml:space="preserve">, </w:t>
            </w:r>
            <w:proofErr w:type="spellStart"/>
            <w:r>
              <w:t>брадикинезия</w:t>
            </w:r>
            <w:proofErr w:type="spellEnd"/>
            <w:r>
              <w:t>,</w:t>
            </w:r>
            <w:r>
              <w:rPr>
                <w:lang w:val="bg-BG"/>
              </w:rPr>
              <w:t xml:space="preserve"> </w:t>
            </w:r>
            <w:proofErr w:type="spellStart"/>
            <w:r>
              <w:t>хипокинезия</w:t>
            </w:r>
            <w:proofErr w:type="spellEnd"/>
            <w:r>
              <w:t xml:space="preserve">, </w:t>
            </w:r>
            <w:proofErr w:type="spellStart"/>
            <w:r>
              <w:t>хипертония</w:t>
            </w:r>
            <w:proofErr w:type="spellEnd"/>
            <w:r>
              <w:t xml:space="preserve">, </w:t>
            </w:r>
            <w:proofErr w:type="spellStart"/>
            <w:r>
              <w:t>сомнолент</w:t>
            </w:r>
            <w:proofErr w:type="spellEnd"/>
            <w:r>
              <w:t xml:space="preserve">- </w:t>
            </w:r>
            <w:proofErr w:type="spellStart"/>
            <w:r>
              <w:t>ност</w:t>
            </w:r>
            <w:proofErr w:type="spellEnd"/>
            <w:r>
              <w:t xml:space="preserve">, </w:t>
            </w:r>
            <w:proofErr w:type="spellStart"/>
            <w:r>
              <w:t>тремор</w:t>
            </w:r>
            <w:proofErr w:type="spellEnd"/>
            <w:r>
              <w:t xml:space="preserve">, </w:t>
            </w:r>
            <w:proofErr w:type="spellStart"/>
            <w:r>
              <w:t>световъртеж</w:t>
            </w:r>
            <w:proofErr w:type="spellEnd"/>
          </w:p>
        </w:tc>
        <w:tc>
          <w:tcPr>
            <w:tcW w:w="1506" w:type="dxa"/>
          </w:tcPr>
          <w:p w14:paraId="60980417" w14:textId="039F2A7F" w:rsidR="00C27DBD" w:rsidRPr="00C27DBD" w:rsidRDefault="00C27DBD" w:rsidP="00C27DBD">
            <w:pPr>
              <w:rPr>
                <w:lang w:val="bg-BG"/>
              </w:rPr>
            </w:pPr>
            <w:proofErr w:type="spellStart"/>
            <w:r>
              <w:t>конвулсии</w:t>
            </w:r>
            <w:proofErr w:type="spellEnd"/>
            <w:r>
              <w:t xml:space="preserve">, </w:t>
            </w:r>
            <w:proofErr w:type="spellStart"/>
            <w:r>
              <w:t>паркинсони</w:t>
            </w:r>
            <w:proofErr w:type="spellEnd"/>
            <w:r>
              <w:t xml:space="preserve">- </w:t>
            </w:r>
            <w:proofErr w:type="spellStart"/>
            <w:r>
              <w:t>зъм</w:t>
            </w:r>
            <w:proofErr w:type="spellEnd"/>
            <w:r>
              <w:t xml:space="preserve">, </w:t>
            </w:r>
            <w:proofErr w:type="spellStart"/>
            <w:r>
              <w:t>седация</w:t>
            </w:r>
            <w:proofErr w:type="spellEnd"/>
            <w:r>
              <w:t xml:space="preserve">, </w:t>
            </w:r>
            <w:proofErr w:type="spellStart"/>
            <w:r>
              <w:t>неволни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 w:rsidRPr="00C27DBD">
              <w:t>мускулни</w:t>
            </w:r>
            <w:proofErr w:type="spellEnd"/>
            <w:r w:rsidRPr="00C27DBD">
              <w:t xml:space="preserve"> </w:t>
            </w:r>
            <w:proofErr w:type="spellStart"/>
            <w:r w:rsidRPr="00C27DBD">
              <w:t>контракции</w:t>
            </w:r>
            <w:proofErr w:type="spellEnd"/>
          </w:p>
        </w:tc>
        <w:tc>
          <w:tcPr>
            <w:tcW w:w="1694" w:type="dxa"/>
          </w:tcPr>
          <w:p w14:paraId="342424A0" w14:textId="77777777" w:rsidR="00C27DBD" w:rsidRDefault="00C27DBD" w:rsidP="00C27DBD">
            <w:proofErr w:type="spellStart"/>
            <w:r>
              <w:t>двигателни</w:t>
            </w:r>
            <w:proofErr w:type="spellEnd"/>
            <w:r>
              <w:t xml:space="preserve"> </w:t>
            </w:r>
            <w:proofErr w:type="spellStart"/>
            <w:r>
              <w:t>нарушения</w:t>
            </w:r>
            <w:proofErr w:type="spellEnd"/>
            <w:r>
              <w:t xml:space="preserve">, </w:t>
            </w:r>
            <w:proofErr w:type="spellStart"/>
            <w:r>
              <w:t>невролептичен</w:t>
            </w:r>
            <w:proofErr w:type="spellEnd"/>
            <w:r>
              <w:t xml:space="preserve"> </w:t>
            </w:r>
            <w:proofErr w:type="spellStart"/>
            <w:r>
              <w:t>малигнен</w:t>
            </w:r>
            <w:proofErr w:type="spellEnd"/>
          </w:p>
          <w:p w14:paraId="42E1E0B7" w14:textId="15A1DB32" w:rsidR="00C27DBD" w:rsidRPr="00C27DBD" w:rsidRDefault="00C27DBD" w:rsidP="00C27DBD">
            <w:pPr>
              <w:rPr>
                <w:lang w:val="bg-BG"/>
              </w:rPr>
            </w:pPr>
            <w:proofErr w:type="spellStart"/>
            <w:r>
              <w:t>синдром</w:t>
            </w:r>
            <w:proofErr w:type="spellEnd"/>
            <w:r>
              <w:t xml:space="preserve">, </w:t>
            </w:r>
            <w:proofErr w:type="spellStart"/>
            <w:r>
              <w:t>нистагъм</w:t>
            </w:r>
            <w:proofErr w:type="spellEnd"/>
            <w:r>
              <w:t>,</w:t>
            </w:r>
          </w:p>
        </w:tc>
        <w:tc>
          <w:tcPr>
            <w:tcW w:w="1713" w:type="dxa"/>
          </w:tcPr>
          <w:p w14:paraId="68DE0498" w14:textId="77777777" w:rsidR="00C27DBD" w:rsidRDefault="00C27DBD" w:rsidP="00C27DBD">
            <w:proofErr w:type="spellStart"/>
            <w:r>
              <w:t>акинезия</w:t>
            </w:r>
            <w:proofErr w:type="spellEnd"/>
            <w:r>
              <w:t>,</w:t>
            </w:r>
          </w:p>
          <w:p w14:paraId="2863198E" w14:textId="77777777" w:rsidR="00C27DBD" w:rsidRDefault="00C27DBD" w:rsidP="00C27DBD">
            <w:proofErr w:type="spellStart"/>
            <w:r>
              <w:t>феномен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</w:p>
          <w:p w14:paraId="5114DEC8" w14:textId="77777777" w:rsidR="00C27DBD" w:rsidRDefault="00C27DBD" w:rsidP="00C27DBD">
            <w:proofErr w:type="spellStart"/>
            <w:r>
              <w:t>зъбчатото</w:t>
            </w:r>
            <w:proofErr w:type="spellEnd"/>
            <w:r>
              <w:t xml:space="preserve"> </w:t>
            </w:r>
            <w:proofErr w:type="spellStart"/>
            <w:r>
              <w:t>колело</w:t>
            </w:r>
            <w:proofErr w:type="spellEnd"/>
          </w:p>
          <w:p w14:paraId="6E7697B5" w14:textId="44641C5F" w:rsidR="00C27DBD" w:rsidRDefault="00C27DBD" w:rsidP="00C27DBD">
            <w:pPr>
              <w:rPr>
                <w:lang w:val="bg-BG"/>
              </w:rPr>
            </w:pPr>
            <w:proofErr w:type="spellStart"/>
            <w:r>
              <w:t>масков</w:t>
            </w:r>
            <w:proofErr w:type="spellEnd"/>
            <w:r>
              <w:rPr>
                <w:lang w:val="bg-BG"/>
              </w:rPr>
              <w:t>и</w:t>
            </w:r>
            <w:proofErr w:type="spellStart"/>
            <w:r>
              <w:t>дно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</w:p>
        </w:tc>
      </w:tr>
      <w:tr w:rsidR="00FD6322" w14:paraId="2FD52372" w14:textId="77777777" w:rsidTr="00FD6322">
        <w:tc>
          <w:tcPr>
            <w:tcW w:w="1627" w:type="dxa"/>
          </w:tcPr>
          <w:p w14:paraId="446B96C4" w14:textId="25937E04" w:rsidR="00FD6322" w:rsidRPr="00FD6322" w:rsidRDefault="00FD6322" w:rsidP="00FD6322">
            <w:pPr>
              <w:rPr>
                <w:b/>
                <w:bCs/>
              </w:rPr>
            </w:pPr>
            <w:proofErr w:type="spellStart"/>
            <w:r w:rsidRPr="00FD6322">
              <w:rPr>
                <w:b/>
                <w:bCs/>
              </w:rPr>
              <w:t>Нарушения</w:t>
            </w:r>
            <w:proofErr w:type="spellEnd"/>
            <w:r w:rsidRPr="00FD6322">
              <w:rPr>
                <w:b/>
                <w:bCs/>
              </w:rPr>
              <w:t xml:space="preserve"> </w:t>
            </w:r>
            <w:proofErr w:type="spellStart"/>
            <w:r w:rsidRPr="00FD6322">
              <w:rPr>
                <w:b/>
                <w:bCs/>
              </w:rPr>
              <w:t>на</w:t>
            </w:r>
            <w:proofErr w:type="spellEnd"/>
            <w:r w:rsidRPr="00FD6322">
              <w:rPr>
                <w:b/>
                <w:bCs/>
              </w:rPr>
              <w:t xml:space="preserve"> </w:t>
            </w:r>
            <w:proofErr w:type="spellStart"/>
            <w:r w:rsidRPr="00FD6322">
              <w:rPr>
                <w:b/>
                <w:bCs/>
              </w:rPr>
              <w:t>очите</w:t>
            </w:r>
            <w:proofErr w:type="spellEnd"/>
          </w:p>
          <w:p w14:paraId="5B5304A7" w14:textId="41C9F075" w:rsidR="00FD6322" w:rsidRPr="00FD6322" w:rsidRDefault="00FD6322" w:rsidP="00FD6322">
            <w:pPr>
              <w:rPr>
                <w:b/>
                <w:bCs/>
              </w:rPr>
            </w:pPr>
          </w:p>
        </w:tc>
        <w:tc>
          <w:tcPr>
            <w:tcW w:w="1507" w:type="dxa"/>
          </w:tcPr>
          <w:p w14:paraId="1AE65389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29" w:type="dxa"/>
            <w:vAlign w:val="center"/>
          </w:tcPr>
          <w:p w14:paraId="111F7295" w14:textId="13948C0B" w:rsidR="00FD6322" w:rsidRDefault="00FD6322" w:rsidP="00FD6322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окулогирна</w:t>
            </w:r>
            <w:proofErr w:type="spellEnd"/>
            <w:r>
              <w:t xml:space="preserve"> </w:t>
            </w:r>
            <w:proofErr w:type="spellStart"/>
            <w:r>
              <w:t>криза</w:t>
            </w:r>
            <w:proofErr w:type="spellEnd"/>
            <w:r>
              <w:t xml:space="preserve">, </w:t>
            </w:r>
            <w:proofErr w:type="spellStart"/>
            <w:r>
              <w:t>зрителни</w:t>
            </w:r>
            <w:proofErr w:type="spellEnd"/>
            <w:r>
              <w:t xml:space="preserve"> </w:t>
            </w:r>
            <w:proofErr w:type="spellStart"/>
            <w:r>
              <w:t>смущения</w:t>
            </w:r>
            <w:proofErr w:type="spellEnd"/>
          </w:p>
        </w:tc>
        <w:tc>
          <w:tcPr>
            <w:tcW w:w="1506" w:type="dxa"/>
          </w:tcPr>
          <w:p w14:paraId="7E7B805D" w14:textId="44CD3A31" w:rsidR="00FD6322" w:rsidRDefault="00FD6322" w:rsidP="00FD6322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замъглено</w:t>
            </w:r>
            <w:proofErr w:type="spellEnd"/>
            <w:r>
              <w:t xml:space="preserve"> </w:t>
            </w:r>
            <w:proofErr w:type="spellStart"/>
            <w:r>
              <w:t>виждане</w:t>
            </w:r>
            <w:proofErr w:type="spellEnd"/>
          </w:p>
        </w:tc>
        <w:tc>
          <w:tcPr>
            <w:tcW w:w="1694" w:type="dxa"/>
          </w:tcPr>
          <w:p w14:paraId="62F85F80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713" w:type="dxa"/>
          </w:tcPr>
          <w:p w14:paraId="6D74AB1B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</w:tr>
      <w:tr w:rsidR="00FD6322" w14:paraId="642CE8BA" w14:textId="77777777" w:rsidTr="00FD6322">
        <w:tc>
          <w:tcPr>
            <w:tcW w:w="1627" w:type="dxa"/>
          </w:tcPr>
          <w:p w14:paraId="1EBD90FA" w14:textId="45812ABC" w:rsidR="00FD6322" w:rsidRPr="00FD6322" w:rsidRDefault="00FD6322" w:rsidP="00FD6322">
            <w:pPr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FD6322">
              <w:rPr>
                <w:b/>
                <w:bCs/>
              </w:rPr>
              <w:t>Сърдечни</w:t>
            </w:r>
            <w:proofErr w:type="spellEnd"/>
            <w:r w:rsidRPr="00FD6322">
              <w:rPr>
                <w:b/>
                <w:bCs/>
              </w:rPr>
              <w:t xml:space="preserve"> </w:t>
            </w:r>
            <w:proofErr w:type="spellStart"/>
            <w:r w:rsidRPr="00FD6322">
              <w:rPr>
                <w:b/>
                <w:bCs/>
              </w:rPr>
              <w:t>нарушения</w:t>
            </w:r>
            <w:proofErr w:type="spellEnd"/>
          </w:p>
        </w:tc>
        <w:tc>
          <w:tcPr>
            <w:tcW w:w="1507" w:type="dxa"/>
          </w:tcPr>
          <w:p w14:paraId="696F8203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29" w:type="dxa"/>
          </w:tcPr>
          <w:p w14:paraId="75DB99F5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</w:tcPr>
          <w:p w14:paraId="04AE494A" w14:textId="103E4C7C" w:rsidR="00FD6322" w:rsidRDefault="00FD6322" w:rsidP="00FD6322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тахикардия</w:t>
            </w:r>
            <w:proofErr w:type="spellEnd"/>
          </w:p>
        </w:tc>
        <w:tc>
          <w:tcPr>
            <w:tcW w:w="1694" w:type="dxa"/>
          </w:tcPr>
          <w:p w14:paraId="2D3E43F9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713" w:type="dxa"/>
            <w:vAlign w:val="center"/>
          </w:tcPr>
          <w:p w14:paraId="48C261C0" w14:textId="4108ECFD" w:rsidR="00FD6322" w:rsidRDefault="00FD6322" w:rsidP="00FD6322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камерни</w:t>
            </w:r>
            <w:proofErr w:type="spellEnd"/>
            <w:r>
              <w:t xml:space="preserve"> </w:t>
            </w:r>
            <w:proofErr w:type="spellStart"/>
            <w:r>
              <w:t>фибрилации</w:t>
            </w:r>
            <w:proofErr w:type="spellEnd"/>
            <w:r>
              <w:t xml:space="preserve">, </w:t>
            </w:r>
            <w:proofErr w:type="spellStart"/>
            <w:r>
              <w:t>torsades</w:t>
            </w:r>
            <w:proofErr w:type="spellEnd"/>
            <w:r>
              <w:t xml:space="preserve"> de pointes, </w:t>
            </w:r>
            <w:proofErr w:type="spellStart"/>
            <w:r>
              <w:t>камерна</w:t>
            </w:r>
            <w:proofErr w:type="spellEnd"/>
            <w:r>
              <w:t xml:space="preserve"> </w:t>
            </w:r>
            <w:proofErr w:type="spellStart"/>
            <w:r>
              <w:t>тахикардия</w:t>
            </w:r>
            <w:proofErr w:type="spellEnd"/>
            <w:r>
              <w:t xml:space="preserve">, </w:t>
            </w:r>
            <w:proofErr w:type="spellStart"/>
            <w:r>
              <w:t>екстрасистолия</w:t>
            </w:r>
            <w:proofErr w:type="spellEnd"/>
          </w:p>
        </w:tc>
      </w:tr>
      <w:tr w:rsidR="00FD6322" w14:paraId="6AB4ECBD" w14:textId="77777777" w:rsidTr="00FD6322">
        <w:tc>
          <w:tcPr>
            <w:tcW w:w="1627" w:type="dxa"/>
          </w:tcPr>
          <w:p w14:paraId="29E90994" w14:textId="70B9F6DF" w:rsidR="00FD6322" w:rsidRPr="00FD6322" w:rsidRDefault="00FD6322" w:rsidP="00FD6322">
            <w:pPr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FD6322">
              <w:rPr>
                <w:b/>
                <w:bCs/>
              </w:rPr>
              <w:t>Съдови</w:t>
            </w:r>
            <w:proofErr w:type="spellEnd"/>
            <w:r w:rsidRPr="00FD6322">
              <w:rPr>
                <w:b/>
                <w:bCs/>
              </w:rPr>
              <w:t xml:space="preserve"> </w:t>
            </w:r>
            <w:proofErr w:type="spellStart"/>
            <w:r w:rsidRPr="00FD6322">
              <w:rPr>
                <w:b/>
                <w:bCs/>
              </w:rPr>
              <w:t>нарушени</w:t>
            </w:r>
            <w:proofErr w:type="spellEnd"/>
            <w:r w:rsidRPr="00FD6322">
              <w:rPr>
                <w:b/>
                <w:bCs/>
                <w:lang w:val="bg-BG"/>
              </w:rPr>
              <w:t>я</w:t>
            </w:r>
            <w:r w:rsidRPr="00FD6322">
              <w:rPr>
                <w:b/>
                <w:bCs/>
              </w:rPr>
              <w:tab/>
            </w:r>
          </w:p>
        </w:tc>
        <w:tc>
          <w:tcPr>
            <w:tcW w:w="1507" w:type="dxa"/>
          </w:tcPr>
          <w:p w14:paraId="6C213CB8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29" w:type="dxa"/>
            <w:vAlign w:val="center"/>
          </w:tcPr>
          <w:p w14:paraId="52234366" w14:textId="63552054" w:rsidR="00FD6322" w:rsidRDefault="00FD6322" w:rsidP="00FD6322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ортостатична</w:t>
            </w:r>
            <w:proofErr w:type="spellEnd"/>
            <w:r>
              <w:t xml:space="preserve"> </w:t>
            </w:r>
            <w:proofErr w:type="spellStart"/>
            <w:r>
              <w:t>хипотония</w:t>
            </w:r>
            <w:proofErr w:type="spellEnd"/>
            <w:r>
              <w:t xml:space="preserve">, </w:t>
            </w:r>
            <w:proofErr w:type="spellStart"/>
            <w:r>
              <w:t>хипотония</w:t>
            </w:r>
            <w:proofErr w:type="spellEnd"/>
          </w:p>
        </w:tc>
        <w:tc>
          <w:tcPr>
            <w:tcW w:w="1506" w:type="dxa"/>
          </w:tcPr>
          <w:p w14:paraId="2DDD70E7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94" w:type="dxa"/>
          </w:tcPr>
          <w:p w14:paraId="23412762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713" w:type="dxa"/>
          </w:tcPr>
          <w:p w14:paraId="1590AFCC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</w:tr>
      <w:tr w:rsidR="00FD6322" w14:paraId="1A14F007" w14:textId="77777777" w:rsidTr="00FD6322">
        <w:tc>
          <w:tcPr>
            <w:tcW w:w="1627" w:type="dxa"/>
          </w:tcPr>
          <w:p w14:paraId="67584878" w14:textId="77777777" w:rsidR="00FD6322" w:rsidRPr="00FD6322" w:rsidRDefault="00FD6322" w:rsidP="00FD6322">
            <w:pPr>
              <w:rPr>
                <w:b/>
                <w:bCs/>
              </w:rPr>
            </w:pPr>
            <w:proofErr w:type="spellStart"/>
            <w:r w:rsidRPr="00FD6322">
              <w:rPr>
                <w:b/>
                <w:bCs/>
              </w:rPr>
              <w:t>Респира</w:t>
            </w:r>
            <w:proofErr w:type="spellEnd"/>
            <w:r w:rsidRPr="00FD6322">
              <w:rPr>
                <w:b/>
                <w:bCs/>
              </w:rPr>
              <w:t>-</w:t>
            </w:r>
          </w:p>
          <w:p w14:paraId="40E115C9" w14:textId="77777777" w:rsidR="00FD6322" w:rsidRPr="00FD6322" w:rsidRDefault="00FD6322" w:rsidP="00FD6322">
            <w:pPr>
              <w:rPr>
                <w:b/>
                <w:bCs/>
              </w:rPr>
            </w:pPr>
            <w:proofErr w:type="spellStart"/>
            <w:r w:rsidRPr="00FD6322">
              <w:rPr>
                <w:b/>
                <w:bCs/>
              </w:rPr>
              <w:t>торни</w:t>
            </w:r>
            <w:proofErr w:type="spellEnd"/>
            <w:r w:rsidRPr="00FD6322">
              <w:rPr>
                <w:b/>
                <w:bCs/>
              </w:rPr>
              <w:t xml:space="preserve">, </w:t>
            </w:r>
            <w:proofErr w:type="spellStart"/>
            <w:r w:rsidRPr="00FD6322">
              <w:rPr>
                <w:b/>
                <w:bCs/>
              </w:rPr>
              <w:t>гръдни</w:t>
            </w:r>
            <w:proofErr w:type="spellEnd"/>
          </w:p>
          <w:p w14:paraId="160D92F8" w14:textId="77777777" w:rsidR="00FD6322" w:rsidRPr="00FD6322" w:rsidRDefault="00FD6322" w:rsidP="00FD6322">
            <w:pPr>
              <w:rPr>
                <w:b/>
                <w:bCs/>
              </w:rPr>
            </w:pPr>
            <w:r w:rsidRPr="00FD6322">
              <w:rPr>
                <w:b/>
                <w:bCs/>
              </w:rPr>
              <w:t xml:space="preserve">и </w:t>
            </w:r>
            <w:proofErr w:type="spellStart"/>
            <w:r w:rsidRPr="00FD6322">
              <w:rPr>
                <w:b/>
                <w:bCs/>
              </w:rPr>
              <w:t>медиасти</w:t>
            </w:r>
            <w:proofErr w:type="spellEnd"/>
            <w:r w:rsidRPr="00FD6322">
              <w:rPr>
                <w:b/>
                <w:bCs/>
              </w:rPr>
              <w:t>-</w:t>
            </w:r>
          </w:p>
          <w:p w14:paraId="21CBEA7E" w14:textId="77777777" w:rsidR="00FD6322" w:rsidRPr="00FD6322" w:rsidRDefault="00FD6322" w:rsidP="00FD6322">
            <w:pPr>
              <w:rPr>
                <w:b/>
                <w:bCs/>
              </w:rPr>
            </w:pPr>
            <w:proofErr w:type="spellStart"/>
            <w:r w:rsidRPr="00FD6322">
              <w:rPr>
                <w:b/>
                <w:bCs/>
              </w:rPr>
              <w:t>нални</w:t>
            </w:r>
            <w:proofErr w:type="spellEnd"/>
          </w:p>
          <w:p w14:paraId="39EB0160" w14:textId="26EFB8AB" w:rsidR="00FD6322" w:rsidRPr="00FD6322" w:rsidRDefault="00FD6322" w:rsidP="00FD6322">
            <w:pPr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FD6322">
              <w:rPr>
                <w:b/>
                <w:bCs/>
              </w:rPr>
              <w:t>нарушения</w:t>
            </w:r>
            <w:proofErr w:type="spellEnd"/>
          </w:p>
        </w:tc>
        <w:tc>
          <w:tcPr>
            <w:tcW w:w="1507" w:type="dxa"/>
          </w:tcPr>
          <w:p w14:paraId="07A09D3D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29" w:type="dxa"/>
          </w:tcPr>
          <w:p w14:paraId="37BCED13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</w:tcPr>
          <w:p w14:paraId="53C60F61" w14:textId="77777777" w:rsidR="00FD6322" w:rsidRDefault="00FD6322" w:rsidP="00FD6322"/>
          <w:p w14:paraId="65DFC96B" w14:textId="7048E669" w:rsidR="00FD6322" w:rsidRDefault="00FD6322" w:rsidP="00FD6322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затруднено</w:t>
            </w:r>
            <w:proofErr w:type="spellEnd"/>
            <w:r>
              <w:t xml:space="preserve"> </w:t>
            </w:r>
            <w:proofErr w:type="spellStart"/>
            <w:r>
              <w:t>дишане</w:t>
            </w:r>
            <w:proofErr w:type="spellEnd"/>
          </w:p>
        </w:tc>
        <w:tc>
          <w:tcPr>
            <w:tcW w:w="1694" w:type="dxa"/>
          </w:tcPr>
          <w:p w14:paraId="553EEDB4" w14:textId="37BC32BF" w:rsidR="00FD6322" w:rsidRDefault="00FD6322" w:rsidP="00FD6322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бронхоспазъм</w:t>
            </w:r>
            <w:proofErr w:type="spellEnd"/>
          </w:p>
        </w:tc>
        <w:tc>
          <w:tcPr>
            <w:tcW w:w="1713" w:type="dxa"/>
          </w:tcPr>
          <w:p w14:paraId="6A31F871" w14:textId="49F392BE" w:rsidR="00FD6322" w:rsidRDefault="00FD6322" w:rsidP="00FD6322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оток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ларинкса</w:t>
            </w:r>
            <w:proofErr w:type="spellEnd"/>
            <w:r>
              <w:t xml:space="preserve">, </w:t>
            </w:r>
            <w:proofErr w:type="spellStart"/>
            <w:r>
              <w:t>ларингоспазъм</w:t>
            </w:r>
            <w:proofErr w:type="spellEnd"/>
          </w:p>
        </w:tc>
      </w:tr>
      <w:tr w:rsidR="00FD6322" w14:paraId="2609CEBA" w14:textId="77777777" w:rsidTr="00FD6322">
        <w:tc>
          <w:tcPr>
            <w:tcW w:w="1627" w:type="dxa"/>
          </w:tcPr>
          <w:p w14:paraId="0209095D" w14:textId="77777777" w:rsidR="00FD6322" w:rsidRPr="00FD6322" w:rsidRDefault="00FD6322" w:rsidP="00FD6322">
            <w:pPr>
              <w:rPr>
                <w:b/>
                <w:bCs/>
              </w:rPr>
            </w:pPr>
            <w:proofErr w:type="spellStart"/>
            <w:r w:rsidRPr="00FD6322">
              <w:rPr>
                <w:b/>
                <w:bCs/>
              </w:rPr>
              <w:t>Стомашно</w:t>
            </w:r>
            <w:proofErr w:type="spellEnd"/>
            <w:r w:rsidRPr="00FD6322">
              <w:rPr>
                <w:b/>
                <w:bCs/>
              </w:rPr>
              <w:t>-</w:t>
            </w:r>
          </w:p>
          <w:p w14:paraId="2FB8EA49" w14:textId="77777777" w:rsidR="00FD6322" w:rsidRPr="00FD6322" w:rsidRDefault="00FD6322" w:rsidP="00FD6322">
            <w:pPr>
              <w:rPr>
                <w:b/>
                <w:bCs/>
              </w:rPr>
            </w:pPr>
            <w:proofErr w:type="spellStart"/>
            <w:r w:rsidRPr="00FD6322">
              <w:rPr>
                <w:b/>
                <w:bCs/>
              </w:rPr>
              <w:t>чревни</w:t>
            </w:r>
            <w:proofErr w:type="spellEnd"/>
          </w:p>
          <w:p w14:paraId="30490261" w14:textId="6400C085" w:rsidR="00FD6322" w:rsidRPr="00FD6322" w:rsidRDefault="00FD6322" w:rsidP="00FD6322">
            <w:pPr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FD6322">
              <w:rPr>
                <w:b/>
                <w:bCs/>
              </w:rPr>
              <w:t>нарушения</w:t>
            </w:r>
            <w:proofErr w:type="spellEnd"/>
          </w:p>
        </w:tc>
        <w:tc>
          <w:tcPr>
            <w:tcW w:w="1507" w:type="dxa"/>
          </w:tcPr>
          <w:p w14:paraId="7BED01CD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29" w:type="dxa"/>
            <w:vAlign w:val="center"/>
          </w:tcPr>
          <w:p w14:paraId="4E6B0903" w14:textId="55CE3E72" w:rsidR="00FD6322" w:rsidRDefault="00FD6322" w:rsidP="00FD6322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запек</w:t>
            </w:r>
            <w:proofErr w:type="spellEnd"/>
            <w:r>
              <w:t xml:space="preserve">, </w:t>
            </w:r>
            <w:proofErr w:type="spellStart"/>
            <w:r>
              <w:t>сухота</w:t>
            </w:r>
            <w:proofErr w:type="spellEnd"/>
            <w:r>
              <w:t xml:space="preserve"> в </w:t>
            </w:r>
            <w:proofErr w:type="spellStart"/>
            <w:r>
              <w:t>устата</w:t>
            </w:r>
            <w:proofErr w:type="spellEnd"/>
            <w:r>
              <w:t xml:space="preserve">, </w:t>
            </w:r>
            <w:proofErr w:type="spellStart"/>
            <w:r>
              <w:t>хиперсалива</w:t>
            </w:r>
            <w:proofErr w:type="spellEnd"/>
            <w:r>
              <w:t xml:space="preserve">- </w:t>
            </w:r>
            <w:proofErr w:type="spellStart"/>
            <w:r>
              <w:t>ция</w:t>
            </w:r>
            <w:proofErr w:type="spellEnd"/>
            <w:r>
              <w:t xml:space="preserve">, </w:t>
            </w:r>
            <w:proofErr w:type="spellStart"/>
            <w:r>
              <w:t>гадене</w:t>
            </w:r>
            <w:proofErr w:type="spellEnd"/>
            <w:r>
              <w:t xml:space="preserve">, </w:t>
            </w:r>
            <w:proofErr w:type="spellStart"/>
            <w:r>
              <w:t>повръщане</w:t>
            </w:r>
            <w:proofErr w:type="spellEnd"/>
          </w:p>
        </w:tc>
        <w:tc>
          <w:tcPr>
            <w:tcW w:w="1506" w:type="dxa"/>
          </w:tcPr>
          <w:p w14:paraId="7B459586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94" w:type="dxa"/>
          </w:tcPr>
          <w:p w14:paraId="378622ED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713" w:type="dxa"/>
          </w:tcPr>
          <w:p w14:paraId="2FF6B1A5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</w:tr>
      <w:tr w:rsidR="00FD6322" w14:paraId="475B8B58" w14:textId="77777777" w:rsidTr="00FD6322">
        <w:tc>
          <w:tcPr>
            <w:tcW w:w="1627" w:type="dxa"/>
          </w:tcPr>
          <w:p w14:paraId="29F60AAF" w14:textId="543CEB4A" w:rsidR="00FD6322" w:rsidRPr="00FD6322" w:rsidRDefault="00FD6322" w:rsidP="00FD6322">
            <w:pPr>
              <w:rPr>
                <w:b/>
                <w:bCs/>
              </w:rPr>
            </w:pPr>
            <w:proofErr w:type="spellStart"/>
            <w:r w:rsidRPr="00FD6322">
              <w:rPr>
                <w:b/>
                <w:bCs/>
              </w:rPr>
              <w:lastRenderedPageBreak/>
              <w:t>Хепатоби</w:t>
            </w:r>
            <w:proofErr w:type="spellEnd"/>
            <w:r w:rsidRPr="00FD6322">
              <w:rPr>
                <w:b/>
                <w:bCs/>
              </w:rPr>
              <w:t>-</w:t>
            </w:r>
          </w:p>
          <w:p w14:paraId="5F0495CB" w14:textId="77777777" w:rsidR="00FD6322" w:rsidRPr="00FD6322" w:rsidRDefault="00FD6322" w:rsidP="00FD6322">
            <w:pPr>
              <w:rPr>
                <w:b/>
                <w:bCs/>
              </w:rPr>
            </w:pPr>
            <w:proofErr w:type="spellStart"/>
            <w:r w:rsidRPr="00FD6322">
              <w:rPr>
                <w:b/>
                <w:bCs/>
              </w:rPr>
              <w:t>лиарни</w:t>
            </w:r>
            <w:proofErr w:type="spellEnd"/>
          </w:p>
          <w:p w14:paraId="614C697E" w14:textId="4E534E24" w:rsidR="00FD6322" w:rsidRPr="00FD6322" w:rsidRDefault="00FD6322" w:rsidP="00FD6322">
            <w:pPr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FD6322">
              <w:rPr>
                <w:b/>
                <w:bCs/>
              </w:rPr>
              <w:t>нарушения</w:t>
            </w:r>
            <w:proofErr w:type="spellEnd"/>
          </w:p>
        </w:tc>
        <w:tc>
          <w:tcPr>
            <w:tcW w:w="1507" w:type="dxa"/>
          </w:tcPr>
          <w:p w14:paraId="4B780241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29" w:type="dxa"/>
            <w:vAlign w:val="center"/>
          </w:tcPr>
          <w:p w14:paraId="55FB5EA3" w14:textId="643E794C" w:rsidR="00FD6322" w:rsidRDefault="00FD6322" w:rsidP="00FD6322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промяна</w:t>
            </w:r>
            <w:proofErr w:type="spellEnd"/>
            <w:r>
              <w:t xml:space="preserve"> в </w:t>
            </w:r>
            <w:proofErr w:type="spellStart"/>
            <w:r>
              <w:t>чернодробни</w:t>
            </w:r>
            <w:r>
              <w:softHyphen/>
              <w:t>те</w:t>
            </w:r>
            <w:proofErr w:type="spellEnd"/>
            <w:r>
              <w:t xml:space="preserve"> </w:t>
            </w:r>
            <w:proofErr w:type="spellStart"/>
            <w:r>
              <w:t>показатели</w:t>
            </w:r>
            <w:proofErr w:type="spellEnd"/>
          </w:p>
        </w:tc>
        <w:tc>
          <w:tcPr>
            <w:tcW w:w="1506" w:type="dxa"/>
          </w:tcPr>
          <w:p w14:paraId="276A8A0E" w14:textId="4BC0494D" w:rsidR="00FD6322" w:rsidRDefault="00FD6322" w:rsidP="00FD6322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хепатит</w:t>
            </w:r>
            <w:proofErr w:type="spellEnd"/>
            <w:r>
              <w:t xml:space="preserve">, </w:t>
            </w:r>
            <w:proofErr w:type="spellStart"/>
            <w:r>
              <w:t>жълтеница</w:t>
            </w:r>
            <w:proofErr w:type="spellEnd"/>
          </w:p>
        </w:tc>
        <w:tc>
          <w:tcPr>
            <w:tcW w:w="1694" w:type="dxa"/>
          </w:tcPr>
          <w:p w14:paraId="3D3EF1B6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713" w:type="dxa"/>
          </w:tcPr>
          <w:p w14:paraId="2AC8F002" w14:textId="77777777" w:rsidR="00FD6322" w:rsidRDefault="00FD6322" w:rsidP="00FD6322">
            <w:proofErr w:type="spellStart"/>
            <w:r>
              <w:t>остра</w:t>
            </w:r>
            <w:proofErr w:type="spellEnd"/>
          </w:p>
          <w:p w14:paraId="79AC38D1" w14:textId="77777777" w:rsidR="00FD6322" w:rsidRDefault="00FD6322" w:rsidP="00FD6322">
            <w:proofErr w:type="spellStart"/>
            <w:r>
              <w:t>чернодробна</w:t>
            </w:r>
            <w:proofErr w:type="spellEnd"/>
          </w:p>
          <w:p w14:paraId="32CB968E" w14:textId="5F0C9DB0" w:rsidR="00FD6322" w:rsidRDefault="00FD6322" w:rsidP="00FD6322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недостатъчност</w:t>
            </w:r>
            <w:proofErr w:type="spellEnd"/>
            <w:r>
              <w:t xml:space="preserve">, </w:t>
            </w:r>
            <w:proofErr w:type="spellStart"/>
            <w:r>
              <w:t>холестаза</w:t>
            </w:r>
            <w:proofErr w:type="spellEnd"/>
          </w:p>
        </w:tc>
      </w:tr>
      <w:tr w:rsidR="00FD6322" w14:paraId="11BDDD09" w14:textId="77777777" w:rsidTr="00FD6322">
        <w:tc>
          <w:tcPr>
            <w:tcW w:w="1627" w:type="dxa"/>
          </w:tcPr>
          <w:p w14:paraId="1DFD8CEE" w14:textId="7AD64DE4" w:rsidR="00FD6322" w:rsidRPr="00FD6322" w:rsidRDefault="00FD6322" w:rsidP="00FD6322">
            <w:pPr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FD6322">
              <w:rPr>
                <w:b/>
                <w:bCs/>
              </w:rPr>
              <w:t>Нарушения</w:t>
            </w:r>
            <w:proofErr w:type="spellEnd"/>
            <w:r w:rsidRPr="00FD6322">
              <w:rPr>
                <w:b/>
                <w:bCs/>
              </w:rPr>
              <w:t xml:space="preserve"> </w:t>
            </w:r>
            <w:proofErr w:type="spellStart"/>
            <w:r w:rsidRPr="00FD6322">
              <w:rPr>
                <w:b/>
                <w:bCs/>
              </w:rPr>
              <w:t>на</w:t>
            </w:r>
            <w:proofErr w:type="spellEnd"/>
            <w:r w:rsidRPr="00FD6322">
              <w:rPr>
                <w:b/>
                <w:bCs/>
              </w:rPr>
              <w:t xml:space="preserve"> </w:t>
            </w:r>
            <w:proofErr w:type="spellStart"/>
            <w:r w:rsidRPr="00FD6322">
              <w:rPr>
                <w:b/>
                <w:bCs/>
              </w:rPr>
              <w:t>кожата</w:t>
            </w:r>
            <w:proofErr w:type="spellEnd"/>
            <w:r w:rsidRPr="00FD6322">
              <w:rPr>
                <w:b/>
                <w:bCs/>
              </w:rPr>
              <w:t xml:space="preserve"> и </w:t>
            </w:r>
            <w:proofErr w:type="spellStart"/>
            <w:r w:rsidRPr="00FD6322">
              <w:rPr>
                <w:b/>
                <w:bCs/>
              </w:rPr>
              <w:t>подкожната</w:t>
            </w:r>
            <w:proofErr w:type="spellEnd"/>
            <w:r w:rsidRPr="00FD6322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FD6322">
              <w:rPr>
                <w:b/>
                <w:bCs/>
              </w:rPr>
              <w:t>тъкан</w:t>
            </w:r>
            <w:proofErr w:type="spellEnd"/>
          </w:p>
        </w:tc>
        <w:tc>
          <w:tcPr>
            <w:tcW w:w="1507" w:type="dxa"/>
          </w:tcPr>
          <w:p w14:paraId="231457C3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29" w:type="dxa"/>
          </w:tcPr>
          <w:p w14:paraId="5E778A63" w14:textId="06E05D58" w:rsidR="00FD6322" w:rsidRDefault="00FD6322" w:rsidP="00FD6322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обрив</w:t>
            </w:r>
            <w:proofErr w:type="spellEnd"/>
          </w:p>
        </w:tc>
        <w:tc>
          <w:tcPr>
            <w:tcW w:w="1506" w:type="dxa"/>
            <w:vAlign w:val="bottom"/>
          </w:tcPr>
          <w:p w14:paraId="2B04DACC" w14:textId="6869AFBD" w:rsidR="00FD6322" w:rsidRDefault="00FD6322" w:rsidP="00FD6322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реакции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фоточувстви</w:t>
            </w:r>
            <w:proofErr w:type="spellEnd"/>
            <w:r>
              <w:t xml:space="preserve">- </w:t>
            </w:r>
            <w:proofErr w:type="spellStart"/>
            <w:r>
              <w:t>телност</w:t>
            </w:r>
            <w:proofErr w:type="spellEnd"/>
            <w:r>
              <w:t xml:space="preserve">, </w:t>
            </w:r>
            <w:proofErr w:type="spellStart"/>
            <w:r>
              <w:t>уртикария</w:t>
            </w:r>
            <w:proofErr w:type="spellEnd"/>
            <w:r>
              <w:t xml:space="preserve">, </w:t>
            </w:r>
            <w:proofErr w:type="spellStart"/>
            <w:r>
              <w:t>сърбеж</w:t>
            </w:r>
            <w:proofErr w:type="spellEnd"/>
            <w:r>
              <w:t xml:space="preserve">, </w:t>
            </w:r>
            <w:proofErr w:type="spellStart"/>
            <w:r>
              <w:t>хиперхидроза</w:t>
            </w:r>
            <w:proofErr w:type="spellEnd"/>
          </w:p>
        </w:tc>
        <w:tc>
          <w:tcPr>
            <w:tcW w:w="1694" w:type="dxa"/>
          </w:tcPr>
          <w:p w14:paraId="744A8DFC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713" w:type="dxa"/>
            <w:vAlign w:val="center"/>
          </w:tcPr>
          <w:p w14:paraId="6B36007E" w14:textId="3987DD65" w:rsidR="00FD6322" w:rsidRDefault="00FD6322" w:rsidP="00FD6322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ангиоедем</w:t>
            </w:r>
            <w:proofErr w:type="spellEnd"/>
            <w:r>
              <w:t xml:space="preserve">, </w:t>
            </w:r>
            <w:proofErr w:type="spellStart"/>
            <w:r>
              <w:t>левкоцистклас</w:t>
            </w:r>
            <w:proofErr w:type="spellEnd"/>
            <w:r>
              <w:t xml:space="preserve">- </w:t>
            </w:r>
            <w:proofErr w:type="spellStart"/>
            <w:r>
              <w:t>тен</w:t>
            </w:r>
            <w:proofErr w:type="spellEnd"/>
            <w:r>
              <w:t xml:space="preserve"> </w:t>
            </w:r>
            <w:proofErr w:type="spellStart"/>
            <w:r>
              <w:t>васкулит</w:t>
            </w:r>
            <w:proofErr w:type="spellEnd"/>
            <w:r>
              <w:t xml:space="preserve">, </w:t>
            </w:r>
            <w:proofErr w:type="spellStart"/>
            <w:r>
              <w:t>ексфолиативен</w:t>
            </w:r>
            <w:proofErr w:type="spellEnd"/>
            <w:r>
              <w:t xml:space="preserve"> </w:t>
            </w:r>
            <w:proofErr w:type="spellStart"/>
            <w:r>
              <w:t>дерматит</w:t>
            </w:r>
            <w:proofErr w:type="spellEnd"/>
          </w:p>
        </w:tc>
      </w:tr>
      <w:tr w:rsidR="00FD6322" w14:paraId="2E86D62B" w14:textId="77777777" w:rsidTr="00FD6322">
        <w:tc>
          <w:tcPr>
            <w:tcW w:w="1627" w:type="dxa"/>
          </w:tcPr>
          <w:p w14:paraId="296B75B2" w14:textId="52DEF469" w:rsidR="00FD6322" w:rsidRPr="00FD6322" w:rsidRDefault="00FD6322" w:rsidP="00FD6322">
            <w:pPr>
              <w:rPr>
                <w:b/>
                <w:bCs/>
              </w:rPr>
            </w:pPr>
            <w:r w:rsidRPr="00FD6322">
              <w:rPr>
                <w:b/>
                <w:bCs/>
                <w:lang w:val="bg-BG"/>
              </w:rPr>
              <w:t>Н</w:t>
            </w:r>
            <w:proofErr w:type="spellStart"/>
            <w:r w:rsidRPr="00FD6322">
              <w:rPr>
                <w:b/>
                <w:bCs/>
              </w:rPr>
              <w:t>арушения</w:t>
            </w:r>
            <w:proofErr w:type="spellEnd"/>
            <w:r w:rsidRPr="00FD6322">
              <w:rPr>
                <w:b/>
                <w:bCs/>
              </w:rPr>
              <w:t xml:space="preserve"> </w:t>
            </w:r>
            <w:proofErr w:type="spellStart"/>
            <w:r w:rsidRPr="00FD6322">
              <w:rPr>
                <w:b/>
                <w:bCs/>
              </w:rPr>
              <w:t>на</w:t>
            </w:r>
            <w:proofErr w:type="spellEnd"/>
            <w:r w:rsidRPr="00FD6322">
              <w:rPr>
                <w:b/>
                <w:bCs/>
              </w:rPr>
              <w:t xml:space="preserve"> </w:t>
            </w:r>
            <w:proofErr w:type="spellStart"/>
            <w:r w:rsidRPr="00FD6322">
              <w:rPr>
                <w:b/>
                <w:bCs/>
              </w:rPr>
              <w:t>мускулно</w:t>
            </w:r>
            <w:proofErr w:type="spellEnd"/>
            <w:r w:rsidRPr="00FD6322">
              <w:rPr>
                <w:b/>
                <w:bCs/>
              </w:rPr>
              <w:t xml:space="preserve">- </w:t>
            </w:r>
            <w:proofErr w:type="spellStart"/>
            <w:r w:rsidRPr="00FD6322">
              <w:rPr>
                <w:b/>
                <w:bCs/>
              </w:rPr>
              <w:t>скелетната</w:t>
            </w:r>
            <w:proofErr w:type="spellEnd"/>
            <w:r w:rsidRPr="00FD6322">
              <w:rPr>
                <w:b/>
                <w:bCs/>
              </w:rPr>
              <w:t xml:space="preserve"> </w:t>
            </w:r>
            <w:proofErr w:type="spellStart"/>
            <w:r w:rsidRPr="00FD6322">
              <w:rPr>
                <w:b/>
                <w:bCs/>
              </w:rPr>
              <w:t>система</w:t>
            </w:r>
            <w:proofErr w:type="spellEnd"/>
            <w:r w:rsidRPr="00FD6322">
              <w:rPr>
                <w:b/>
                <w:bCs/>
              </w:rPr>
              <w:t xml:space="preserve"> и</w:t>
            </w:r>
          </w:p>
          <w:p w14:paraId="3BD54E1A" w14:textId="55A7E89C" w:rsidR="00FD6322" w:rsidRPr="00FD6322" w:rsidRDefault="00FD6322" w:rsidP="00FD6322">
            <w:pPr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FD6322">
              <w:rPr>
                <w:b/>
                <w:bCs/>
              </w:rPr>
              <w:t>съедини</w:t>
            </w:r>
            <w:proofErr w:type="spellEnd"/>
            <w:r w:rsidRPr="00FD6322">
              <w:rPr>
                <w:b/>
                <w:bCs/>
              </w:rPr>
              <w:t xml:space="preserve">- </w:t>
            </w:r>
            <w:proofErr w:type="spellStart"/>
            <w:r w:rsidRPr="00FD6322">
              <w:rPr>
                <w:b/>
                <w:bCs/>
              </w:rPr>
              <w:t>телната</w:t>
            </w:r>
            <w:proofErr w:type="spellEnd"/>
            <w:r w:rsidRPr="00FD6322">
              <w:rPr>
                <w:b/>
                <w:bCs/>
              </w:rPr>
              <w:t xml:space="preserve"> </w:t>
            </w:r>
            <w:proofErr w:type="spellStart"/>
            <w:r w:rsidRPr="00FD6322">
              <w:rPr>
                <w:b/>
                <w:bCs/>
              </w:rPr>
              <w:t>тъкан</w:t>
            </w:r>
            <w:proofErr w:type="spellEnd"/>
          </w:p>
        </w:tc>
        <w:tc>
          <w:tcPr>
            <w:tcW w:w="1507" w:type="dxa"/>
          </w:tcPr>
          <w:p w14:paraId="01221F41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29" w:type="dxa"/>
          </w:tcPr>
          <w:p w14:paraId="1515B1FE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  <w:vAlign w:val="center"/>
          </w:tcPr>
          <w:p w14:paraId="7C5A2BA5" w14:textId="2C454F93" w:rsidR="00FD6322" w:rsidRDefault="00FD6322" w:rsidP="00FD6322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тортиколис</w:t>
            </w:r>
            <w:proofErr w:type="spellEnd"/>
            <w:r>
              <w:t xml:space="preserve">, </w:t>
            </w:r>
            <w:proofErr w:type="spellStart"/>
            <w:r>
              <w:t>мускулна</w:t>
            </w:r>
            <w:proofErr w:type="spellEnd"/>
            <w:r>
              <w:t xml:space="preserve"> </w:t>
            </w:r>
            <w:proofErr w:type="spellStart"/>
            <w:r>
              <w:t>ригидност</w:t>
            </w:r>
            <w:proofErr w:type="spellEnd"/>
            <w:r>
              <w:t xml:space="preserve">, </w:t>
            </w:r>
            <w:proofErr w:type="spellStart"/>
            <w:r>
              <w:t>мускулни</w:t>
            </w:r>
            <w:proofErr w:type="spellEnd"/>
            <w:r>
              <w:t xml:space="preserve"> </w:t>
            </w:r>
            <w:proofErr w:type="spellStart"/>
            <w:r>
              <w:t>спазми</w:t>
            </w:r>
            <w:proofErr w:type="spellEnd"/>
            <w:r>
              <w:t xml:space="preserve">, </w:t>
            </w:r>
            <w:proofErr w:type="spellStart"/>
            <w:r>
              <w:t>мускулно</w:t>
            </w:r>
            <w:proofErr w:type="spellEnd"/>
            <w:r>
              <w:t xml:space="preserve">- </w:t>
            </w:r>
            <w:proofErr w:type="spellStart"/>
            <w:r>
              <w:t>скелетна</w:t>
            </w:r>
            <w:proofErr w:type="spellEnd"/>
            <w:r>
              <w:t xml:space="preserve"> </w:t>
            </w:r>
            <w:proofErr w:type="spellStart"/>
            <w:r>
              <w:t>скованост</w:t>
            </w:r>
            <w:proofErr w:type="spellEnd"/>
          </w:p>
        </w:tc>
        <w:tc>
          <w:tcPr>
            <w:tcW w:w="1694" w:type="dxa"/>
          </w:tcPr>
          <w:p w14:paraId="2A49647F" w14:textId="7A0A72BF" w:rsidR="00FD6322" w:rsidRDefault="00FD6322" w:rsidP="00FD6322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тризмус</w:t>
            </w:r>
            <w:proofErr w:type="spellEnd"/>
            <w:r>
              <w:t xml:space="preserve">, </w:t>
            </w:r>
            <w:proofErr w:type="spellStart"/>
            <w:r>
              <w:t>мускулни</w:t>
            </w:r>
            <w:proofErr w:type="spellEnd"/>
            <w:r>
              <w:t xml:space="preserve"> </w:t>
            </w:r>
            <w:proofErr w:type="spellStart"/>
            <w:r>
              <w:t>потрепвалия</w:t>
            </w:r>
            <w:proofErr w:type="spellEnd"/>
          </w:p>
        </w:tc>
        <w:tc>
          <w:tcPr>
            <w:tcW w:w="1713" w:type="dxa"/>
          </w:tcPr>
          <w:p w14:paraId="5CA12EA2" w14:textId="7DE0FA00" w:rsidR="00FD6322" w:rsidRDefault="00FD6322" w:rsidP="00FD6322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рабдомиолиза</w:t>
            </w:r>
            <w:proofErr w:type="spellEnd"/>
          </w:p>
        </w:tc>
      </w:tr>
      <w:tr w:rsidR="00FD6322" w14:paraId="6B558E55" w14:textId="77777777" w:rsidTr="00FD6322">
        <w:tc>
          <w:tcPr>
            <w:tcW w:w="1627" w:type="dxa"/>
          </w:tcPr>
          <w:p w14:paraId="5E05D48F" w14:textId="77777777" w:rsidR="00FD6322" w:rsidRPr="00FD6322" w:rsidRDefault="00FD6322" w:rsidP="00FD6322">
            <w:pPr>
              <w:rPr>
                <w:b/>
                <w:bCs/>
              </w:rPr>
            </w:pPr>
          </w:p>
          <w:p w14:paraId="20B86065" w14:textId="77777777" w:rsidR="00FD6322" w:rsidRPr="00FD6322" w:rsidRDefault="00FD6322" w:rsidP="00FD6322">
            <w:pPr>
              <w:rPr>
                <w:b/>
                <w:bCs/>
              </w:rPr>
            </w:pPr>
            <w:r w:rsidRPr="00FD6322">
              <w:rPr>
                <w:b/>
                <w:bCs/>
              </w:rPr>
              <w:t>(</w:t>
            </w:r>
            <w:proofErr w:type="spellStart"/>
            <w:r w:rsidRPr="00FD6322">
              <w:rPr>
                <w:b/>
                <w:bCs/>
              </w:rPr>
              <w:t>Нарушения</w:t>
            </w:r>
            <w:proofErr w:type="spellEnd"/>
            <w:r w:rsidRPr="00FD6322">
              <w:rPr>
                <w:b/>
                <w:bCs/>
              </w:rPr>
              <w:t xml:space="preserve"> </w:t>
            </w:r>
            <w:proofErr w:type="spellStart"/>
            <w:r w:rsidRPr="00FD6322">
              <w:rPr>
                <w:b/>
                <w:bCs/>
              </w:rPr>
              <w:t>на</w:t>
            </w:r>
            <w:proofErr w:type="spellEnd"/>
            <w:r w:rsidRPr="00FD6322">
              <w:rPr>
                <w:b/>
                <w:bCs/>
              </w:rPr>
              <w:t xml:space="preserve"> </w:t>
            </w:r>
            <w:proofErr w:type="spellStart"/>
            <w:r w:rsidRPr="00FD6322">
              <w:rPr>
                <w:b/>
                <w:bCs/>
              </w:rPr>
              <w:t>бъбреците</w:t>
            </w:r>
            <w:proofErr w:type="spellEnd"/>
            <w:r w:rsidRPr="00FD6322">
              <w:rPr>
                <w:b/>
                <w:bCs/>
              </w:rPr>
              <w:t xml:space="preserve"> и</w:t>
            </w:r>
          </w:p>
          <w:p w14:paraId="5C56D27D" w14:textId="77777777" w:rsidR="00FD6322" w:rsidRPr="00FD6322" w:rsidRDefault="00FD6322" w:rsidP="00FD6322">
            <w:pPr>
              <w:rPr>
                <w:b/>
                <w:bCs/>
              </w:rPr>
            </w:pPr>
            <w:proofErr w:type="spellStart"/>
            <w:r w:rsidRPr="00FD6322">
              <w:rPr>
                <w:b/>
                <w:bCs/>
              </w:rPr>
              <w:t>пикочните</w:t>
            </w:r>
            <w:proofErr w:type="spellEnd"/>
          </w:p>
          <w:p w14:paraId="05D2F6E2" w14:textId="09D5F069" w:rsidR="00FD6322" w:rsidRPr="00FD6322" w:rsidRDefault="00FD6322" w:rsidP="00FD6322">
            <w:pPr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FD6322">
              <w:rPr>
                <w:b/>
                <w:bCs/>
              </w:rPr>
              <w:t>пътища</w:t>
            </w:r>
            <w:proofErr w:type="spellEnd"/>
          </w:p>
        </w:tc>
        <w:tc>
          <w:tcPr>
            <w:tcW w:w="1507" w:type="dxa"/>
          </w:tcPr>
          <w:p w14:paraId="0955E59E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29" w:type="dxa"/>
          </w:tcPr>
          <w:p w14:paraId="3F5683A3" w14:textId="6E78DCA9" w:rsidR="00FD6322" w:rsidRDefault="00FD6322" w:rsidP="00FD6322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задръжка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урина</w:t>
            </w:r>
            <w:proofErr w:type="spellEnd"/>
          </w:p>
        </w:tc>
        <w:tc>
          <w:tcPr>
            <w:tcW w:w="1506" w:type="dxa"/>
          </w:tcPr>
          <w:p w14:paraId="7504E89E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94" w:type="dxa"/>
          </w:tcPr>
          <w:p w14:paraId="585CDE86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713" w:type="dxa"/>
          </w:tcPr>
          <w:p w14:paraId="7DD18E85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</w:tr>
      <w:tr w:rsidR="00FD6322" w14:paraId="42EE5788" w14:textId="77777777" w:rsidTr="00FD6322">
        <w:tc>
          <w:tcPr>
            <w:tcW w:w="1627" w:type="dxa"/>
          </w:tcPr>
          <w:p w14:paraId="6F74AE4E" w14:textId="77777777" w:rsidR="00FD6322" w:rsidRPr="00FD6322" w:rsidRDefault="00FD6322" w:rsidP="00FD6322">
            <w:pPr>
              <w:rPr>
                <w:b/>
                <w:bCs/>
              </w:rPr>
            </w:pPr>
            <w:proofErr w:type="spellStart"/>
            <w:r w:rsidRPr="00FD6322">
              <w:rPr>
                <w:b/>
                <w:bCs/>
              </w:rPr>
              <w:t>Състояния</w:t>
            </w:r>
            <w:proofErr w:type="spellEnd"/>
            <w:r w:rsidRPr="00FD6322">
              <w:rPr>
                <w:b/>
                <w:bCs/>
              </w:rPr>
              <w:t xml:space="preserve">, </w:t>
            </w:r>
            <w:proofErr w:type="spellStart"/>
            <w:r w:rsidRPr="00FD6322">
              <w:rPr>
                <w:b/>
                <w:bCs/>
              </w:rPr>
              <w:t>свързани</w:t>
            </w:r>
            <w:proofErr w:type="spellEnd"/>
            <w:r w:rsidRPr="00FD6322">
              <w:rPr>
                <w:b/>
                <w:bCs/>
              </w:rPr>
              <w:t xml:space="preserve"> с</w:t>
            </w:r>
          </w:p>
          <w:p w14:paraId="6A4FCF15" w14:textId="77777777" w:rsidR="00FD6322" w:rsidRPr="00FD6322" w:rsidRDefault="00FD6322" w:rsidP="00FD6322">
            <w:pPr>
              <w:rPr>
                <w:b/>
                <w:bCs/>
              </w:rPr>
            </w:pPr>
            <w:proofErr w:type="spellStart"/>
            <w:r w:rsidRPr="00FD6322">
              <w:rPr>
                <w:b/>
                <w:bCs/>
              </w:rPr>
              <w:t>бременността</w:t>
            </w:r>
            <w:proofErr w:type="spellEnd"/>
            <w:r w:rsidRPr="00FD6322">
              <w:rPr>
                <w:b/>
                <w:bCs/>
              </w:rPr>
              <w:t xml:space="preserve">, </w:t>
            </w:r>
            <w:proofErr w:type="spellStart"/>
            <w:r w:rsidRPr="00FD6322">
              <w:rPr>
                <w:b/>
                <w:bCs/>
              </w:rPr>
              <w:t>родовия</w:t>
            </w:r>
            <w:proofErr w:type="spellEnd"/>
            <w:r w:rsidRPr="00FD6322">
              <w:rPr>
                <w:b/>
                <w:bCs/>
              </w:rPr>
              <w:t xml:space="preserve"> и</w:t>
            </w:r>
          </w:p>
          <w:p w14:paraId="4C424332" w14:textId="12C85670" w:rsidR="00FD6322" w:rsidRPr="00FD6322" w:rsidRDefault="00FD6322" w:rsidP="00FD6322">
            <w:pPr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FD6322">
              <w:rPr>
                <w:b/>
                <w:bCs/>
              </w:rPr>
              <w:t>послеродовия</w:t>
            </w:r>
            <w:proofErr w:type="spellEnd"/>
            <w:r w:rsidRPr="00FD6322">
              <w:rPr>
                <w:b/>
                <w:bCs/>
              </w:rPr>
              <w:t xml:space="preserve"> </w:t>
            </w:r>
            <w:proofErr w:type="spellStart"/>
            <w:r w:rsidRPr="00FD6322">
              <w:rPr>
                <w:b/>
                <w:bCs/>
              </w:rPr>
              <w:t>период</w:t>
            </w:r>
            <w:proofErr w:type="spellEnd"/>
          </w:p>
        </w:tc>
        <w:tc>
          <w:tcPr>
            <w:tcW w:w="1507" w:type="dxa"/>
          </w:tcPr>
          <w:p w14:paraId="2518B9CB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29" w:type="dxa"/>
          </w:tcPr>
          <w:p w14:paraId="409C786A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</w:tcPr>
          <w:p w14:paraId="4DC441EA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94" w:type="dxa"/>
          </w:tcPr>
          <w:p w14:paraId="7D218BD1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713" w:type="dxa"/>
          </w:tcPr>
          <w:p w14:paraId="0AFDBAA7" w14:textId="5B03B06B" w:rsidR="00FD6322" w:rsidRDefault="00FD6322" w:rsidP="00FD6322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неонатален</w:t>
            </w:r>
            <w:proofErr w:type="spellEnd"/>
            <w:r>
              <w:t xml:space="preserve"> </w:t>
            </w:r>
            <w:proofErr w:type="spellStart"/>
            <w:r>
              <w:t>синдром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отнемане</w:t>
            </w:r>
            <w:proofErr w:type="spellEnd"/>
            <w:r>
              <w:t xml:space="preserve"> (</w:t>
            </w:r>
            <w:proofErr w:type="spellStart"/>
            <w:r>
              <w:t>вж</w:t>
            </w:r>
            <w:proofErr w:type="spellEnd"/>
            <w:r>
              <w:t xml:space="preserve">. </w:t>
            </w:r>
            <w:proofErr w:type="spellStart"/>
            <w:r>
              <w:t>точка</w:t>
            </w:r>
            <w:proofErr w:type="spellEnd"/>
            <w:r>
              <w:t xml:space="preserve"> 4.6)</w:t>
            </w:r>
          </w:p>
        </w:tc>
      </w:tr>
      <w:tr w:rsidR="00FD6322" w14:paraId="71CA83D3" w14:textId="77777777" w:rsidTr="00FD6322">
        <w:tc>
          <w:tcPr>
            <w:tcW w:w="1627" w:type="dxa"/>
          </w:tcPr>
          <w:p w14:paraId="2AA8B931" w14:textId="77777777" w:rsidR="00FD6322" w:rsidRPr="00FD6322" w:rsidRDefault="00FD6322" w:rsidP="00FD6322">
            <w:pPr>
              <w:rPr>
                <w:b/>
                <w:bCs/>
              </w:rPr>
            </w:pPr>
            <w:proofErr w:type="spellStart"/>
            <w:r w:rsidRPr="00FD6322">
              <w:rPr>
                <w:b/>
                <w:bCs/>
              </w:rPr>
              <w:t>Нарушения</w:t>
            </w:r>
            <w:proofErr w:type="spellEnd"/>
            <w:r w:rsidRPr="00FD6322">
              <w:rPr>
                <w:b/>
                <w:bCs/>
              </w:rPr>
              <w:t xml:space="preserve"> </w:t>
            </w:r>
            <w:proofErr w:type="spellStart"/>
            <w:r w:rsidRPr="00FD6322">
              <w:rPr>
                <w:b/>
                <w:bCs/>
              </w:rPr>
              <w:t>на</w:t>
            </w:r>
            <w:proofErr w:type="spellEnd"/>
            <w:r w:rsidRPr="00FD6322">
              <w:rPr>
                <w:b/>
                <w:bCs/>
              </w:rPr>
              <w:t xml:space="preserve"> </w:t>
            </w:r>
            <w:proofErr w:type="spellStart"/>
            <w:r w:rsidRPr="00FD6322">
              <w:rPr>
                <w:b/>
                <w:bCs/>
              </w:rPr>
              <w:t>възпроизведи</w:t>
            </w:r>
            <w:proofErr w:type="spellEnd"/>
            <w:r w:rsidRPr="00FD6322">
              <w:rPr>
                <w:b/>
                <w:bCs/>
              </w:rPr>
              <w:t xml:space="preserve"> </w:t>
            </w:r>
            <w:proofErr w:type="spellStart"/>
            <w:r w:rsidRPr="00FD6322">
              <w:rPr>
                <w:b/>
                <w:bCs/>
              </w:rPr>
              <w:t>телната</w:t>
            </w:r>
            <w:proofErr w:type="spellEnd"/>
            <w:r w:rsidRPr="00FD6322">
              <w:rPr>
                <w:b/>
                <w:bCs/>
              </w:rPr>
              <w:t xml:space="preserve"> </w:t>
            </w:r>
            <w:proofErr w:type="spellStart"/>
            <w:r w:rsidRPr="00FD6322">
              <w:rPr>
                <w:b/>
                <w:bCs/>
              </w:rPr>
              <w:t>система</w:t>
            </w:r>
            <w:proofErr w:type="spellEnd"/>
            <w:r w:rsidRPr="00FD6322">
              <w:rPr>
                <w:b/>
                <w:bCs/>
              </w:rPr>
              <w:t xml:space="preserve"> и</w:t>
            </w:r>
          </w:p>
          <w:p w14:paraId="4CA0E575" w14:textId="25D5509D" w:rsidR="00FD6322" w:rsidRPr="00FD6322" w:rsidRDefault="00FD6322" w:rsidP="00FD6322">
            <w:pPr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FD6322">
              <w:rPr>
                <w:b/>
                <w:bCs/>
              </w:rPr>
              <w:t>гърдата</w:t>
            </w:r>
            <w:proofErr w:type="spellEnd"/>
          </w:p>
        </w:tc>
        <w:tc>
          <w:tcPr>
            <w:tcW w:w="1507" w:type="dxa"/>
          </w:tcPr>
          <w:p w14:paraId="538F864E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29" w:type="dxa"/>
          </w:tcPr>
          <w:p w14:paraId="44203F25" w14:textId="2DB620A7" w:rsidR="00FD6322" w:rsidRDefault="00FD6322" w:rsidP="00FD6322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еректилна</w:t>
            </w:r>
            <w:proofErr w:type="spellEnd"/>
            <w:r>
              <w:t xml:space="preserve"> </w:t>
            </w:r>
            <w:proofErr w:type="spellStart"/>
            <w:r>
              <w:t>дисфункция</w:t>
            </w:r>
            <w:proofErr w:type="spellEnd"/>
          </w:p>
        </w:tc>
        <w:tc>
          <w:tcPr>
            <w:tcW w:w="1506" w:type="dxa"/>
          </w:tcPr>
          <w:p w14:paraId="082135D4" w14:textId="77777777" w:rsidR="00FD6322" w:rsidRDefault="00FD6322" w:rsidP="00FD6322">
            <w:proofErr w:type="spellStart"/>
            <w:r>
              <w:t>аменорея</w:t>
            </w:r>
            <w:proofErr w:type="spellEnd"/>
            <w:r>
              <w:t xml:space="preserve">, </w:t>
            </w:r>
            <w:proofErr w:type="spellStart"/>
            <w:r>
              <w:t>дисменорея</w:t>
            </w:r>
            <w:proofErr w:type="spellEnd"/>
            <w:r>
              <w:t xml:space="preserve">, </w:t>
            </w:r>
            <w:proofErr w:type="spellStart"/>
            <w:r>
              <w:t>галакторея</w:t>
            </w:r>
            <w:proofErr w:type="spellEnd"/>
            <w:r>
              <w:t xml:space="preserve">, </w:t>
            </w:r>
            <w:proofErr w:type="spellStart"/>
            <w:r>
              <w:t>дискомфорт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гърдата</w:t>
            </w:r>
            <w:proofErr w:type="spellEnd"/>
            <w:r>
              <w:t xml:space="preserve">, </w:t>
            </w:r>
            <w:proofErr w:type="spellStart"/>
            <w:r>
              <w:t>болка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</w:p>
          <w:p w14:paraId="24233BFF" w14:textId="7D1AC39A" w:rsidR="00FD6322" w:rsidRDefault="00FD6322" w:rsidP="00FD6322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гърдата</w:t>
            </w:r>
            <w:proofErr w:type="spellEnd"/>
          </w:p>
        </w:tc>
        <w:tc>
          <w:tcPr>
            <w:tcW w:w="1694" w:type="dxa"/>
          </w:tcPr>
          <w:p w14:paraId="76C15909" w14:textId="513FEBB0" w:rsidR="00FD6322" w:rsidRDefault="00FD6322" w:rsidP="00FD6322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менорагия</w:t>
            </w:r>
            <w:proofErr w:type="spellEnd"/>
            <w:r>
              <w:t xml:space="preserve">, </w:t>
            </w:r>
            <w:proofErr w:type="spellStart"/>
            <w:r>
              <w:t>менструални</w:t>
            </w:r>
            <w:proofErr w:type="spellEnd"/>
            <w:r>
              <w:t xml:space="preserve"> </w:t>
            </w:r>
            <w:proofErr w:type="spellStart"/>
            <w:r>
              <w:t>нарушения</w:t>
            </w:r>
            <w:proofErr w:type="spellEnd"/>
            <w:r>
              <w:t xml:space="preserve">, </w:t>
            </w:r>
            <w:proofErr w:type="spellStart"/>
            <w:r>
              <w:t>сексуални</w:t>
            </w:r>
            <w:proofErr w:type="spellEnd"/>
            <w:r>
              <w:t xml:space="preserve"> </w:t>
            </w:r>
            <w:proofErr w:type="spellStart"/>
            <w:r>
              <w:t>нарушения</w:t>
            </w:r>
            <w:proofErr w:type="spellEnd"/>
          </w:p>
        </w:tc>
        <w:tc>
          <w:tcPr>
            <w:tcW w:w="1713" w:type="dxa"/>
          </w:tcPr>
          <w:p w14:paraId="72819F55" w14:textId="3793E4FE" w:rsidR="00FD6322" w:rsidRDefault="00FD6322" w:rsidP="00FD6322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гинекомастия</w:t>
            </w:r>
            <w:proofErr w:type="spellEnd"/>
            <w:r>
              <w:t xml:space="preserve">, </w:t>
            </w:r>
            <w:proofErr w:type="spellStart"/>
            <w:r>
              <w:t>приапизъм</w:t>
            </w:r>
            <w:proofErr w:type="spellEnd"/>
          </w:p>
        </w:tc>
      </w:tr>
      <w:tr w:rsidR="00FD6322" w14:paraId="72833F7D" w14:textId="77777777" w:rsidTr="00FD6322">
        <w:tc>
          <w:tcPr>
            <w:tcW w:w="1627" w:type="dxa"/>
          </w:tcPr>
          <w:p w14:paraId="013030EA" w14:textId="03825947" w:rsidR="00FD6322" w:rsidRPr="00FD6322" w:rsidRDefault="00FD6322" w:rsidP="00FD6322">
            <w:pPr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FD6322">
              <w:rPr>
                <w:b/>
                <w:bCs/>
              </w:rPr>
              <w:t>Общи</w:t>
            </w:r>
            <w:proofErr w:type="spellEnd"/>
            <w:r w:rsidRPr="00FD6322">
              <w:rPr>
                <w:b/>
                <w:bCs/>
              </w:rPr>
              <w:t xml:space="preserve"> </w:t>
            </w:r>
            <w:proofErr w:type="spellStart"/>
            <w:r w:rsidRPr="00FD6322">
              <w:rPr>
                <w:b/>
                <w:bCs/>
              </w:rPr>
              <w:t>нарушения</w:t>
            </w:r>
            <w:proofErr w:type="spellEnd"/>
            <w:r w:rsidRPr="00FD6322">
              <w:rPr>
                <w:b/>
                <w:bCs/>
              </w:rPr>
              <w:t xml:space="preserve"> и </w:t>
            </w:r>
            <w:proofErr w:type="spellStart"/>
            <w:r w:rsidRPr="00FD6322">
              <w:rPr>
                <w:b/>
                <w:bCs/>
              </w:rPr>
              <w:t>ефекти</w:t>
            </w:r>
            <w:proofErr w:type="spellEnd"/>
            <w:r w:rsidRPr="00FD6322">
              <w:rPr>
                <w:b/>
                <w:bCs/>
              </w:rPr>
              <w:t xml:space="preserve"> </w:t>
            </w:r>
            <w:proofErr w:type="spellStart"/>
            <w:r w:rsidRPr="00FD6322">
              <w:rPr>
                <w:b/>
                <w:bCs/>
              </w:rPr>
              <w:t>на</w:t>
            </w:r>
            <w:proofErr w:type="spellEnd"/>
            <w:r w:rsidRPr="00FD6322">
              <w:rPr>
                <w:b/>
                <w:bCs/>
              </w:rPr>
              <w:t xml:space="preserve"> </w:t>
            </w:r>
            <w:proofErr w:type="spellStart"/>
            <w:r w:rsidRPr="00FD6322">
              <w:rPr>
                <w:b/>
                <w:bCs/>
              </w:rPr>
              <w:t>мястото</w:t>
            </w:r>
            <w:proofErr w:type="spellEnd"/>
            <w:r w:rsidRPr="00FD6322">
              <w:rPr>
                <w:b/>
                <w:bCs/>
              </w:rPr>
              <w:t xml:space="preserve"> </w:t>
            </w:r>
            <w:proofErr w:type="spellStart"/>
            <w:r w:rsidRPr="00FD6322">
              <w:rPr>
                <w:b/>
                <w:bCs/>
              </w:rPr>
              <w:t>на</w:t>
            </w:r>
            <w:proofErr w:type="spellEnd"/>
            <w:r w:rsidRPr="00FD6322">
              <w:rPr>
                <w:b/>
                <w:bCs/>
              </w:rPr>
              <w:t xml:space="preserve"> </w:t>
            </w:r>
            <w:proofErr w:type="spellStart"/>
            <w:r w:rsidRPr="00FD6322">
              <w:rPr>
                <w:b/>
                <w:bCs/>
              </w:rPr>
              <w:t>приложение</w:t>
            </w:r>
            <w:proofErr w:type="spellEnd"/>
          </w:p>
        </w:tc>
        <w:tc>
          <w:tcPr>
            <w:tcW w:w="1507" w:type="dxa"/>
          </w:tcPr>
          <w:p w14:paraId="30D12CD8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29" w:type="dxa"/>
          </w:tcPr>
          <w:p w14:paraId="63B217E9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</w:tcPr>
          <w:p w14:paraId="424C28E3" w14:textId="06CEF6FD" w:rsidR="00FD6322" w:rsidRDefault="00FD6322" w:rsidP="00FD6322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нарушения</w:t>
            </w:r>
            <w:proofErr w:type="spellEnd"/>
            <w:r>
              <w:t xml:space="preserve"> в </w:t>
            </w:r>
            <w:proofErr w:type="spellStart"/>
            <w:r>
              <w:t>походката</w:t>
            </w:r>
            <w:proofErr w:type="spellEnd"/>
            <w:r>
              <w:t xml:space="preserve">, </w:t>
            </w:r>
            <w:proofErr w:type="spellStart"/>
            <w:r>
              <w:t>хипертермия</w:t>
            </w:r>
            <w:proofErr w:type="spellEnd"/>
            <w:r>
              <w:t xml:space="preserve">, </w:t>
            </w:r>
            <w:proofErr w:type="spellStart"/>
            <w:r>
              <w:t>оток</w:t>
            </w:r>
            <w:proofErr w:type="spellEnd"/>
          </w:p>
        </w:tc>
        <w:tc>
          <w:tcPr>
            <w:tcW w:w="1694" w:type="dxa"/>
          </w:tcPr>
          <w:p w14:paraId="7EC96986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713" w:type="dxa"/>
          </w:tcPr>
          <w:p w14:paraId="0FE22A73" w14:textId="3FC4C23C" w:rsidR="00FD6322" w:rsidRDefault="00FD6322" w:rsidP="00FD6322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внезапна</w:t>
            </w:r>
            <w:proofErr w:type="spellEnd"/>
            <w:r>
              <w:t xml:space="preserve"> </w:t>
            </w:r>
            <w:proofErr w:type="spellStart"/>
            <w:r>
              <w:t>смърт</w:t>
            </w:r>
            <w:proofErr w:type="spellEnd"/>
            <w:r>
              <w:t xml:space="preserve">, </w:t>
            </w:r>
            <w:proofErr w:type="spellStart"/>
            <w:r>
              <w:t>оток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лицето</w:t>
            </w:r>
            <w:proofErr w:type="spellEnd"/>
            <w:r>
              <w:t xml:space="preserve">, </w:t>
            </w:r>
            <w:proofErr w:type="spellStart"/>
            <w:r>
              <w:t>хипотермия</w:t>
            </w:r>
            <w:proofErr w:type="spellEnd"/>
          </w:p>
        </w:tc>
      </w:tr>
      <w:tr w:rsidR="00FD6322" w14:paraId="00A13E9D" w14:textId="77777777" w:rsidTr="00FD6322">
        <w:tc>
          <w:tcPr>
            <w:tcW w:w="1627" w:type="dxa"/>
          </w:tcPr>
          <w:p w14:paraId="302783B7" w14:textId="3AA79BC9" w:rsidR="00FD6322" w:rsidRPr="00FD6322" w:rsidRDefault="00FD6322" w:rsidP="00FD6322">
            <w:pPr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FD6322">
              <w:rPr>
                <w:b/>
                <w:bCs/>
              </w:rPr>
              <w:t>Изследвания</w:t>
            </w:r>
            <w:proofErr w:type="spellEnd"/>
          </w:p>
        </w:tc>
        <w:tc>
          <w:tcPr>
            <w:tcW w:w="1507" w:type="dxa"/>
          </w:tcPr>
          <w:p w14:paraId="76F4CD22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29" w:type="dxa"/>
          </w:tcPr>
          <w:p w14:paraId="286E8066" w14:textId="3F0F77D1" w:rsidR="00FD6322" w:rsidRDefault="00FD6322" w:rsidP="00FD6322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повишаване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теглото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понижаване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теглото</w:t>
            </w:r>
            <w:proofErr w:type="spellEnd"/>
          </w:p>
        </w:tc>
        <w:tc>
          <w:tcPr>
            <w:tcW w:w="1506" w:type="dxa"/>
          </w:tcPr>
          <w:p w14:paraId="32408406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694" w:type="dxa"/>
          </w:tcPr>
          <w:p w14:paraId="7015B225" w14:textId="1C41A837" w:rsidR="00FD6322" w:rsidRDefault="00FD6322" w:rsidP="00FD6322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удължаване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QT </w:t>
            </w:r>
            <w:proofErr w:type="spellStart"/>
            <w:r>
              <w:lastRenderedPageBreak/>
              <w:t>интервала</w:t>
            </w:r>
            <w:proofErr w:type="spellEnd"/>
            <w:r>
              <w:t xml:space="preserve"> (</w:t>
            </w:r>
            <w:proofErr w:type="spellStart"/>
            <w:r>
              <w:t>електрокардио</w:t>
            </w:r>
            <w:proofErr w:type="spellEnd"/>
            <w:r>
              <w:t xml:space="preserve">- </w:t>
            </w:r>
            <w:proofErr w:type="spellStart"/>
            <w:r>
              <w:t>графски</w:t>
            </w:r>
            <w:proofErr w:type="spellEnd"/>
            <w:r>
              <w:t>)</w:t>
            </w:r>
          </w:p>
        </w:tc>
        <w:tc>
          <w:tcPr>
            <w:tcW w:w="1713" w:type="dxa"/>
          </w:tcPr>
          <w:p w14:paraId="0B6018BA" w14:textId="77777777" w:rsidR="00FD6322" w:rsidRDefault="00FD6322" w:rsidP="00FD6322">
            <w:pPr>
              <w:rPr>
                <w:sz w:val="24"/>
                <w:szCs w:val="24"/>
                <w:lang w:val="bg-BG"/>
              </w:rPr>
            </w:pPr>
          </w:p>
        </w:tc>
      </w:tr>
    </w:tbl>
    <w:p w14:paraId="22C68A93" w14:textId="77777777" w:rsidR="00C27DBD" w:rsidRPr="00C27DBD" w:rsidRDefault="00C27DBD" w:rsidP="00C27DBD">
      <w:pPr>
        <w:rPr>
          <w:sz w:val="24"/>
          <w:szCs w:val="24"/>
          <w:lang w:val="bg-BG"/>
        </w:rPr>
      </w:pPr>
    </w:p>
    <w:p w14:paraId="05794069" w14:textId="77777777" w:rsidR="00FD6322" w:rsidRPr="00FD6322" w:rsidRDefault="00FD6322" w:rsidP="00FD6322">
      <w:pPr>
        <w:rPr>
          <w:sz w:val="24"/>
          <w:szCs w:val="24"/>
          <w:lang w:val="bg-BG"/>
        </w:rPr>
      </w:pPr>
      <w:r w:rsidRPr="00FD6322">
        <w:rPr>
          <w:lang w:val="bg-BG" w:eastAsia="bg-BG"/>
        </w:rPr>
        <w:t xml:space="preserve">Удължаване на </w:t>
      </w:r>
      <w:r w:rsidRPr="00FD6322">
        <w:t xml:space="preserve">QT </w:t>
      </w:r>
      <w:r w:rsidRPr="00FD6322">
        <w:rPr>
          <w:lang w:val="bg-BG" w:eastAsia="bg-BG"/>
        </w:rPr>
        <w:t xml:space="preserve">на електрокардиограма, камерни аритмии (камерно мъждене, камерна тахикардия), </w:t>
      </w:r>
      <w:r w:rsidRPr="00FD6322">
        <w:t xml:space="preserve">torsade de pointes </w:t>
      </w:r>
      <w:r w:rsidRPr="00FD6322">
        <w:rPr>
          <w:lang w:val="bg-BG" w:eastAsia="bg-BG"/>
        </w:rPr>
        <w:t xml:space="preserve">и внезапна смърт се съобщават при лечение с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>.</w:t>
      </w:r>
    </w:p>
    <w:p w14:paraId="7600B7A1" w14:textId="77777777" w:rsidR="00FD6322" w:rsidRDefault="00FD6322" w:rsidP="00FD6322">
      <w:pPr>
        <w:rPr>
          <w:u w:val="single"/>
          <w:lang w:val="bg-BG" w:eastAsia="bg-BG"/>
        </w:rPr>
      </w:pPr>
    </w:p>
    <w:p w14:paraId="17A8A176" w14:textId="34E5FBFC" w:rsidR="00FD6322" w:rsidRPr="00FD6322" w:rsidRDefault="00FD6322" w:rsidP="00FD6322">
      <w:pPr>
        <w:rPr>
          <w:sz w:val="24"/>
          <w:szCs w:val="24"/>
          <w:lang w:val="bg-BG"/>
        </w:rPr>
      </w:pPr>
      <w:r w:rsidRPr="00FD6322">
        <w:rPr>
          <w:u w:val="single"/>
          <w:lang w:val="bg-BG" w:eastAsia="bg-BG"/>
        </w:rPr>
        <w:t xml:space="preserve">Ефекти на класа </w:t>
      </w:r>
      <w:proofErr w:type="spellStart"/>
      <w:r w:rsidRPr="00FD6322">
        <w:rPr>
          <w:u w:val="single"/>
          <w:lang w:val="bg-BG" w:eastAsia="bg-BG"/>
        </w:rPr>
        <w:t>антипсихотици</w:t>
      </w:r>
      <w:proofErr w:type="spellEnd"/>
    </w:p>
    <w:p w14:paraId="3B46F0E0" w14:textId="77777777" w:rsidR="00FD6322" w:rsidRPr="00FD6322" w:rsidRDefault="00FD6322" w:rsidP="00FD6322">
      <w:pPr>
        <w:rPr>
          <w:sz w:val="24"/>
          <w:szCs w:val="24"/>
          <w:lang w:val="bg-BG"/>
        </w:rPr>
      </w:pPr>
      <w:r w:rsidRPr="00FD6322">
        <w:rPr>
          <w:lang w:val="bg-BG" w:eastAsia="bg-BG"/>
        </w:rPr>
        <w:t xml:space="preserve">При приложение на </w:t>
      </w:r>
      <w:proofErr w:type="spellStart"/>
      <w:r w:rsidRPr="00FD6322">
        <w:rPr>
          <w:lang w:val="bg-BG" w:eastAsia="bg-BG"/>
        </w:rPr>
        <w:t>антипсихотици</w:t>
      </w:r>
      <w:proofErr w:type="spellEnd"/>
      <w:r w:rsidRPr="00FD6322">
        <w:rPr>
          <w:lang w:val="bg-BG" w:eastAsia="bg-BG"/>
        </w:rPr>
        <w:t xml:space="preserve"> се съобщава за сърдечен арест.</w:t>
      </w:r>
    </w:p>
    <w:p w14:paraId="2B93A661" w14:textId="77777777" w:rsidR="00FD6322" w:rsidRPr="00FD6322" w:rsidRDefault="00FD6322" w:rsidP="00FD6322">
      <w:pPr>
        <w:rPr>
          <w:sz w:val="24"/>
          <w:szCs w:val="24"/>
          <w:lang w:val="bg-BG"/>
        </w:rPr>
      </w:pPr>
      <w:r w:rsidRPr="00FD6322">
        <w:rPr>
          <w:lang w:val="bg-BG" w:eastAsia="bg-BG"/>
        </w:rPr>
        <w:t xml:space="preserve">При приложение на </w:t>
      </w:r>
      <w:proofErr w:type="spellStart"/>
      <w:r w:rsidRPr="00FD6322">
        <w:rPr>
          <w:lang w:val="bg-BG" w:eastAsia="bg-BG"/>
        </w:rPr>
        <w:t>антипсихотици</w:t>
      </w:r>
      <w:proofErr w:type="spellEnd"/>
      <w:r w:rsidRPr="00FD6322">
        <w:rPr>
          <w:lang w:val="bg-BG" w:eastAsia="bg-BG"/>
        </w:rPr>
        <w:t xml:space="preserve"> се съобщават случаи на венозна тромбоемболия, включително случаи на белодробна емболия и случаи на дълбока венозна тромбоза. Честотата е неизвестна.</w:t>
      </w:r>
    </w:p>
    <w:p w14:paraId="1D468195" w14:textId="77777777" w:rsidR="00FD6322" w:rsidRDefault="00FD6322" w:rsidP="00FD6322">
      <w:pPr>
        <w:rPr>
          <w:u w:val="single"/>
          <w:lang w:val="bg-BG" w:eastAsia="bg-BG"/>
        </w:rPr>
      </w:pPr>
    </w:p>
    <w:p w14:paraId="5A62AB62" w14:textId="6F11E9E2" w:rsidR="00FD6322" w:rsidRPr="00FD6322" w:rsidRDefault="00FD6322" w:rsidP="00FD6322">
      <w:pPr>
        <w:rPr>
          <w:sz w:val="24"/>
          <w:szCs w:val="24"/>
          <w:lang w:val="bg-BG"/>
        </w:rPr>
      </w:pPr>
      <w:r w:rsidRPr="00FD6322">
        <w:rPr>
          <w:u w:val="single"/>
          <w:lang w:val="bg-BG" w:eastAsia="bg-BG"/>
        </w:rPr>
        <w:t>Съобщаване на подозирани нежелани реакции</w:t>
      </w:r>
    </w:p>
    <w:p w14:paraId="1655A7C5" w14:textId="77777777" w:rsidR="00FD6322" w:rsidRPr="00FD6322" w:rsidRDefault="00FD6322" w:rsidP="00FD6322">
      <w:pPr>
        <w:rPr>
          <w:sz w:val="24"/>
          <w:szCs w:val="24"/>
          <w:lang w:val="bg-BG"/>
        </w:rPr>
      </w:pPr>
      <w:r w:rsidRPr="00FD6322">
        <w:rPr>
          <w:lang w:val="bg-BG"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лекарствата, ул. Дамян Груев № 8, 1303 София, тел.: +35 928903417, уебсайт: </w:t>
      </w:r>
      <w:hyperlink r:id="rId5" w:history="1">
        <w:r w:rsidRPr="00FD6322">
          <w:t>www.bda.bg</w:t>
        </w:r>
      </w:hyperlink>
      <w:r w:rsidRPr="00FD6322">
        <w:t>.</w:t>
      </w:r>
    </w:p>
    <w:p w14:paraId="22CCAEB1" w14:textId="77777777" w:rsidR="00C27DBD" w:rsidRPr="00C27DBD" w:rsidRDefault="00C27DBD" w:rsidP="00C27DBD"/>
    <w:p w14:paraId="611C622D" w14:textId="14918777" w:rsidR="002C50EE" w:rsidRDefault="002C50EE" w:rsidP="002C50EE">
      <w:pPr>
        <w:pStyle w:val="Heading2"/>
      </w:pPr>
      <w:r>
        <w:t xml:space="preserve">4.9. </w:t>
      </w:r>
      <w:proofErr w:type="spellStart"/>
      <w:r>
        <w:t>Предозиране</w:t>
      </w:r>
      <w:proofErr w:type="spellEnd"/>
    </w:p>
    <w:p w14:paraId="55194253" w14:textId="77777777" w:rsidR="00FD6322" w:rsidRDefault="00FD6322" w:rsidP="00FD6322">
      <w:pPr>
        <w:spacing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val="bg-BG" w:eastAsia="bg-BG"/>
        </w:rPr>
      </w:pPr>
    </w:p>
    <w:p w14:paraId="350504D8" w14:textId="024CBDC8" w:rsidR="00FD6322" w:rsidRPr="00FD6322" w:rsidRDefault="00FD6322" w:rsidP="00FD6322">
      <w:pPr>
        <w:pStyle w:val="Heading3"/>
        <w:rPr>
          <w:rFonts w:eastAsia="Times New Roman"/>
          <w:u w:val="single"/>
          <w:lang w:val="bg-BG"/>
        </w:rPr>
      </w:pPr>
      <w:r w:rsidRPr="00FD6322">
        <w:rPr>
          <w:rFonts w:eastAsia="Times New Roman"/>
          <w:u w:val="single"/>
          <w:lang w:val="bg-BG" w:eastAsia="bg-BG"/>
        </w:rPr>
        <w:t>Симптоми и признаци</w:t>
      </w:r>
    </w:p>
    <w:p w14:paraId="1C97B022" w14:textId="45124B7D" w:rsidR="00FD6322" w:rsidRDefault="00FD6322" w:rsidP="00FD6322">
      <w:pPr>
        <w:rPr>
          <w:lang w:val="bg-BG" w:eastAsia="bg-BG"/>
        </w:rPr>
      </w:pPr>
      <w:r w:rsidRPr="00FD6322">
        <w:rPr>
          <w:lang w:val="bg-BG" w:eastAsia="bg-BG"/>
        </w:rPr>
        <w:t xml:space="preserve">Проявите на предозиране с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представляват засилени известните фармакологични ефекти и нежелани реакции. Най-очебийните симптоми са тежки </w:t>
      </w:r>
      <w:proofErr w:type="spellStart"/>
      <w:r w:rsidRPr="00FD6322">
        <w:rPr>
          <w:lang w:val="bg-BG" w:eastAsia="bg-BG"/>
        </w:rPr>
        <w:t>екстрапирамидни</w:t>
      </w:r>
      <w:proofErr w:type="spellEnd"/>
      <w:r w:rsidRPr="00FD6322">
        <w:rPr>
          <w:lang w:val="bg-BG" w:eastAsia="bg-BG"/>
        </w:rPr>
        <w:t xml:space="preserve"> реакции, хипотония и </w:t>
      </w:r>
      <w:proofErr w:type="spellStart"/>
      <w:r w:rsidRPr="00FD6322">
        <w:rPr>
          <w:lang w:val="bg-BG" w:eastAsia="bg-BG"/>
        </w:rPr>
        <w:t>седация</w:t>
      </w:r>
      <w:proofErr w:type="spellEnd"/>
      <w:r w:rsidRPr="00FD6322">
        <w:rPr>
          <w:lang w:val="bg-BG" w:eastAsia="bg-BG"/>
        </w:rPr>
        <w:t xml:space="preserve">. </w:t>
      </w:r>
      <w:proofErr w:type="spellStart"/>
      <w:r w:rsidRPr="00FD6322">
        <w:rPr>
          <w:lang w:val="bg-BG" w:eastAsia="bg-BG"/>
        </w:rPr>
        <w:t>Екстрапирамидната</w:t>
      </w:r>
      <w:proofErr w:type="spellEnd"/>
      <w:r w:rsidRPr="00FD6322">
        <w:rPr>
          <w:lang w:val="bg-BG" w:eastAsia="bg-BG"/>
        </w:rPr>
        <w:t xml:space="preserve"> реакция се проявява с мускулна </w:t>
      </w:r>
      <w:proofErr w:type="spellStart"/>
      <w:r w:rsidRPr="00FD6322">
        <w:rPr>
          <w:lang w:val="bg-BG" w:eastAsia="bg-BG"/>
        </w:rPr>
        <w:t>ригидност</w:t>
      </w:r>
      <w:proofErr w:type="spellEnd"/>
      <w:r w:rsidRPr="00FD6322">
        <w:rPr>
          <w:lang w:val="bg-BG" w:eastAsia="bg-BG"/>
        </w:rPr>
        <w:t xml:space="preserve"> и генерализиран или локализиран тремор. Възможна е също по-скоро </w:t>
      </w:r>
      <w:proofErr w:type="spellStart"/>
      <w:r w:rsidRPr="00FD6322">
        <w:rPr>
          <w:lang w:val="bg-BG" w:eastAsia="bg-BG"/>
        </w:rPr>
        <w:t>хипертензни</w:t>
      </w:r>
      <w:proofErr w:type="spellEnd"/>
      <w:r w:rsidRPr="00FD6322">
        <w:rPr>
          <w:lang w:val="bg-BG" w:eastAsia="bg-BG"/>
        </w:rPr>
        <w:t xml:space="preserve"> отколкото </w:t>
      </w:r>
      <w:proofErr w:type="spellStart"/>
      <w:r w:rsidRPr="00FD6322">
        <w:rPr>
          <w:lang w:val="bg-BG" w:eastAsia="bg-BG"/>
        </w:rPr>
        <w:t>хипотензия</w:t>
      </w:r>
      <w:proofErr w:type="spellEnd"/>
      <w:r w:rsidRPr="00FD6322">
        <w:rPr>
          <w:lang w:val="bg-BG" w:eastAsia="bg-BG"/>
        </w:rPr>
        <w:t>.</w:t>
      </w:r>
    </w:p>
    <w:p w14:paraId="69E6C303" w14:textId="54D44AAA" w:rsidR="00FD6322" w:rsidRDefault="00FD6322" w:rsidP="00FD6322">
      <w:pPr>
        <w:rPr>
          <w:lang w:val="bg-BG" w:eastAsia="bg-BG"/>
        </w:rPr>
      </w:pPr>
    </w:p>
    <w:p w14:paraId="4C113184" w14:textId="77777777" w:rsidR="00FD6322" w:rsidRPr="00FD6322" w:rsidRDefault="00FD6322" w:rsidP="00FD6322">
      <w:pPr>
        <w:rPr>
          <w:sz w:val="24"/>
          <w:szCs w:val="24"/>
          <w:lang w:val="bg-BG"/>
        </w:rPr>
      </w:pPr>
      <w:r w:rsidRPr="00FD6322">
        <w:rPr>
          <w:lang w:val="bg-BG" w:eastAsia="bg-BG"/>
        </w:rPr>
        <w:t xml:space="preserve">В изключителни случаи пациентът може да изпадне в кома с респираторна депресия и </w:t>
      </w:r>
      <w:proofErr w:type="spellStart"/>
      <w:r w:rsidRPr="00FD6322">
        <w:rPr>
          <w:lang w:val="bg-BG" w:eastAsia="bg-BG"/>
        </w:rPr>
        <w:t>хипотензия</w:t>
      </w:r>
      <w:proofErr w:type="spellEnd"/>
      <w:r w:rsidRPr="00FD6322">
        <w:rPr>
          <w:lang w:val="bg-BG" w:eastAsia="bg-BG"/>
        </w:rPr>
        <w:t xml:space="preserve">, които могат да бъдат достатъчно тежки, за да доведат до </w:t>
      </w:r>
      <w:proofErr w:type="spellStart"/>
      <w:r w:rsidRPr="00FD6322">
        <w:rPr>
          <w:lang w:val="bg-BG" w:eastAsia="bg-BG"/>
        </w:rPr>
        <w:t>шокоподобно</w:t>
      </w:r>
      <w:proofErr w:type="spellEnd"/>
      <w:r w:rsidRPr="00FD6322">
        <w:rPr>
          <w:lang w:val="bg-BG" w:eastAsia="bg-BG"/>
        </w:rPr>
        <w:t xml:space="preserve"> състояние. Трябва да се има предвид рискът от камерни аритмии, възможно свързан с удължаване на </w:t>
      </w:r>
      <w:r w:rsidRPr="00FD6322">
        <w:t>QTc,.</w:t>
      </w:r>
    </w:p>
    <w:p w14:paraId="2DB004E6" w14:textId="77777777" w:rsidR="00FD6322" w:rsidRDefault="00FD6322" w:rsidP="00FD6322">
      <w:pPr>
        <w:rPr>
          <w:lang w:val="bg-BG" w:eastAsia="bg-BG"/>
        </w:rPr>
      </w:pPr>
    </w:p>
    <w:p w14:paraId="4AA56460" w14:textId="5F327499" w:rsidR="00FD6322" w:rsidRPr="00FD6322" w:rsidRDefault="00FD6322" w:rsidP="00FD6322">
      <w:pPr>
        <w:pStyle w:val="Heading3"/>
        <w:rPr>
          <w:rFonts w:eastAsia="Times New Roman"/>
          <w:u w:val="single"/>
          <w:lang w:val="bg-BG"/>
        </w:rPr>
      </w:pPr>
      <w:r w:rsidRPr="00FD6322">
        <w:rPr>
          <w:rFonts w:eastAsia="Times New Roman"/>
          <w:u w:val="single"/>
          <w:lang w:val="bg-BG" w:eastAsia="bg-BG"/>
        </w:rPr>
        <w:t>Лечение</w:t>
      </w:r>
    </w:p>
    <w:p w14:paraId="4608A565" w14:textId="77777777" w:rsidR="00FD6322" w:rsidRPr="00FD6322" w:rsidRDefault="00FD6322" w:rsidP="00FD6322">
      <w:pPr>
        <w:rPr>
          <w:sz w:val="24"/>
          <w:szCs w:val="24"/>
          <w:lang w:val="bg-BG"/>
        </w:rPr>
      </w:pPr>
      <w:r w:rsidRPr="00FD6322">
        <w:rPr>
          <w:lang w:val="bg-BG" w:eastAsia="bg-BG"/>
        </w:rPr>
        <w:t xml:space="preserve">Няма специфичен антидот. Лечението е поддържащо. При лечението на предозирането не се препоръчва диализа, защото тя отстранява само много малки количества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(вж. точка 5.2).</w:t>
      </w:r>
    </w:p>
    <w:p w14:paraId="54BDEA75" w14:textId="77777777" w:rsidR="00FD6322" w:rsidRPr="00FD6322" w:rsidRDefault="00FD6322" w:rsidP="00FD6322">
      <w:pPr>
        <w:rPr>
          <w:sz w:val="24"/>
          <w:szCs w:val="24"/>
          <w:lang w:val="bg-BG"/>
        </w:rPr>
      </w:pPr>
      <w:r w:rsidRPr="00FD6322">
        <w:rPr>
          <w:lang w:val="bg-BG" w:eastAsia="bg-BG"/>
        </w:rPr>
        <w:t xml:space="preserve">При </w:t>
      </w:r>
      <w:proofErr w:type="spellStart"/>
      <w:r w:rsidRPr="00FD6322">
        <w:rPr>
          <w:lang w:val="bg-BG" w:eastAsia="bg-BG"/>
        </w:rPr>
        <w:t>коматозни</w:t>
      </w:r>
      <w:proofErr w:type="spellEnd"/>
      <w:r w:rsidRPr="00FD6322">
        <w:rPr>
          <w:lang w:val="bg-BG" w:eastAsia="bg-BG"/>
        </w:rPr>
        <w:t xml:space="preserve"> пациенти трябва да се осигурят свободни дихателни пътища чрез прилагане на </w:t>
      </w:r>
      <w:proofErr w:type="spellStart"/>
      <w:r w:rsidRPr="00FD6322">
        <w:rPr>
          <w:lang w:val="bg-BG" w:eastAsia="bg-BG"/>
        </w:rPr>
        <w:t>орофарингеален</w:t>
      </w:r>
      <w:proofErr w:type="spellEnd"/>
      <w:r w:rsidRPr="00FD6322">
        <w:rPr>
          <w:lang w:val="bg-BG" w:eastAsia="bg-BG"/>
        </w:rPr>
        <w:t xml:space="preserve"> </w:t>
      </w:r>
      <w:proofErr w:type="spellStart"/>
      <w:r w:rsidRPr="00FD6322">
        <w:rPr>
          <w:lang w:val="bg-BG" w:eastAsia="bg-BG"/>
        </w:rPr>
        <w:t>въздуховод</w:t>
      </w:r>
      <w:proofErr w:type="spellEnd"/>
      <w:r w:rsidRPr="00FD6322">
        <w:rPr>
          <w:lang w:val="bg-BG" w:eastAsia="bg-BG"/>
        </w:rPr>
        <w:t xml:space="preserve"> или </w:t>
      </w:r>
      <w:proofErr w:type="spellStart"/>
      <w:r w:rsidRPr="00FD6322">
        <w:rPr>
          <w:lang w:val="bg-BG" w:eastAsia="bg-BG"/>
        </w:rPr>
        <w:t>ендотрахеална</w:t>
      </w:r>
      <w:proofErr w:type="spellEnd"/>
      <w:r w:rsidRPr="00FD6322">
        <w:rPr>
          <w:lang w:val="bg-BG" w:eastAsia="bg-BG"/>
        </w:rPr>
        <w:t xml:space="preserve"> тръба. Респираторната депресия може да наложи изкуствено дишане.</w:t>
      </w:r>
    </w:p>
    <w:p w14:paraId="14D87162" w14:textId="77777777" w:rsidR="00FD6322" w:rsidRPr="00FD6322" w:rsidRDefault="00FD6322" w:rsidP="00FD6322">
      <w:pPr>
        <w:rPr>
          <w:sz w:val="24"/>
          <w:szCs w:val="24"/>
          <w:lang w:val="bg-BG"/>
        </w:rPr>
      </w:pPr>
      <w:r w:rsidRPr="00FD6322">
        <w:rPr>
          <w:lang w:val="bg-BG" w:eastAsia="bg-BG"/>
        </w:rPr>
        <w:t xml:space="preserve">Препоръчва се проследяване на ЕКГ и жизнено важните функции, като това проследяване продължи до нормализирането на ЕКГ. Препоръчва се лечение на тежките аритмии с подходящи </w:t>
      </w:r>
      <w:proofErr w:type="spellStart"/>
      <w:r w:rsidRPr="00FD6322">
        <w:rPr>
          <w:lang w:val="bg-BG" w:eastAsia="bg-BG"/>
        </w:rPr>
        <w:t>антиаритмични</w:t>
      </w:r>
      <w:proofErr w:type="spellEnd"/>
      <w:r w:rsidRPr="00FD6322">
        <w:rPr>
          <w:lang w:val="bg-BG" w:eastAsia="bg-BG"/>
        </w:rPr>
        <w:t xml:space="preserve"> мерки.</w:t>
      </w:r>
    </w:p>
    <w:p w14:paraId="4E827F23" w14:textId="77777777" w:rsidR="00FD6322" w:rsidRPr="00FD6322" w:rsidRDefault="00FD6322" w:rsidP="00FD6322">
      <w:pPr>
        <w:rPr>
          <w:sz w:val="24"/>
          <w:szCs w:val="24"/>
          <w:lang w:val="bg-BG"/>
        </w:rPr>
      </w:pPr>
      <w:r w:rsidRPr="00FD6322">
        <w:rPr>
          <w:lang w:val="bg-BG" w:eastAsia="bg-BG"/>
        </w:rPr>
        <w:lastRenderedPageBreak/>
        <w:t xml:space="preserve">Хипотонията и </w:t>
      </w:r>
      <w:proofErr w:type="spellStart"/>
      <w:r w:rsidRPr="00FD6322">
        <w:rPr>
          <w:lang w:val="bg-BG" w:eastAsia="bg-BG"/>
        </w:rPr>
        <w:t>циркулаторният</w:t>
      </w:r>
      <w:proofErr w:type="spellEnd"/>
      <w:r w:rsidRPr="00FD6322">
        <w:rPr>
          <w:lang w:val="bg-BG" w:eastAsia="bg-BG"/>
        </w:rPr>
        <w:t xml:space="preserve"> колапс може да се преодолеят чрез приложение на интравенозни течности, плазма или концентриран албумин и </w:t>
      </w:r>
      <w:proofErr w:type="spellStart"/>
      <w:r w:rsidRPr="00FD6322">
        <w:rPr>
          <w:lang w:val="bg-BG" w:eastAsia="bg-BG"/>
        </w:rPr>
        <w:t>вазопресорни</w:t>
      </w:r>
      <w:proofErr w:type="spellEnd"/>
      <w:r w:rsidRPr="00FD6322">
        <w:rPr>
          <w:lang w:val="bg-BG" w:eastAsia="bg-BG"/>
        </w:rPr>
        <w:t xml:space="preserve"> средства, като </w:t>
      </w:r>
      <w:proofErr w:type="spellStart"/>
      <w:r w:rsidRPr="00FD6322">
        <w:rPr>
          <w:lang w:val="bg-BG" w:eastAsia="bg-BG"/>
        </w:rPr>
        <w:t>допамин</w:t>
      </w:r>
      <w:proofErr w:type="spellEnd"/>
      <w:r w:rsidRPr="00FD6322">
        <w:rPr>
          <w:lang w:val="bg-BG" w:eastAsia="bg-BG"/>
        </w:rPr>
        <w:t xml:space="preserve"> или </w:t>
      </w:r>
      <w:proofErr w:type="spellStart"/>
      <w:r w:rsidRPr="00FD6322">
        <w:rPr>
          <w:lang w:val="bg-BG" w:eastAsia="bg-BG"/>
        </w:rPr>
        <w:t>норадреналин</w:t>
      </w:r>
      <w:proofErr w:type="spellEnd"/>
      <w:r w:rsidRPr="00FD6322">
        <w:rPr>
          <w:lang w:val="bg-BG" w:eastAsia="bg-BG"/>
        </w:rPr>
        <w:t xml:space="preserve">. Не трябва да се използва адреналин, защото той може да предизвика дълбока хипотония при наличието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>.</w:t>
      </w:r>
    </w:p>
    <w:p w14:paraId="7F5446F0" w14:textId="77777777" w:rsidR="00FD6322" w:rsidRPr="00FD6322" w:rsidRDefault="00FD6322" w:rsidP="00FD6322">
      <w:pPr>
        <w:rPr>
          <w:sz w:val="24"/>
          <w:szCs w:val="24"/>
          <w:lang w:val="bg-BG"/>
        </w:rPr>
      </w:pPr>
      <w:r w:rsidRPr="00FD6322">
        <w:rPr>
          <w:lang w:val="bg-BG" w:eastAsia="bg-BG"/>
        </w:rPr>
        <w:t xml:space="preserve">В случаи на тежки </w:t>
      </w:r>
      <w:proofErr w:type="spellStart"/>
      <w:r w:rsidRPr="00FD6322">
        <w:rPr>
          <w:lang w:val="bg-BG" w:eastAsia="bg-BG"/>
        </w:rPr>
        <w:t>екстрапирамцдни</w:t>
      </w:r>
      <w:proofErr w:type="spellEnd"/>
      <w:r w:rsidRPr="00FD6322">
        <w:rPr>
          <w:lang w:val="bg-BG" w:eastAsia="bg-BG"/>
        </w:rPr>
        <w:t xml:space="preserve"> реакции се препоръчва парентерално приложение на антипаркинсонов лекарствен продукт.</w:t>
      </w:r>
    </w:p>
    <w:p w14:paraId="6F415045" w14:textId="77777777" w:rsidR="00FD6322" w:rsidRPr="00FD6322" w:rsidRDefault="00FD6322" w:rsidP="00FD63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E0689F8" w14:textId="77777777" w:rsidR="00FD6322" w:rsidRPr="00FD6322" w:rsidRDefault="00FD6322" w:rsidP="00FD6322"/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2F1CA24E" w14:textId="54B8B3EF" w:rsidR="002C50EE" w:rsidRDefault="002C50EE" w:rsidP="002C50EE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</w:t>
      </w:r>
      <w:proofErr w:type="spellStart"/>
      <w:r>
        <w:t>свойства</w:t>
      </w:r>
      <w:proofErr w:type="spellEnd"/>
    </w:p>
    <w:p w14:paraId="12B8E696" w14:textId="77777777" w:rsidR="00FD6322" w:rsidRPr="00FD6322" w:rsidRDefault="00FD6322" w:rsidP="00FD6322">
      <w:pPr>
        <w:rPr>
          <w:sz w:val="24"/>
          <w:szCs w:val="24"/>
          <w:lang w:val="bg-BG"/>
        </w:rPr>
      </w:pPr>
      <w:proofErr w:type="spellStart"/>
      <w:r w:rsidRPr="00FD6322">
        <w:rPr>
          <w:lang w:val="bg-BG" w:eastAsia="bg-BG"/>
        </w:rPr>
        <w:t>Фармакотерапевтична</w:t>
      </w:r>
      <w:proofErr w:type="spellEnd"/>
      <w:r w:rsidRPr="00FD6322">
        <w:rPr>
          <w:lang w:val="bg-BG" w:eastAsia="bg-BG"/>
        </w:rPr>
        <w:t xml:space="preserve"> група: </w:t>
      </w:r>
      <w:proofErr w:type="spellStart"/>
      <w:r w:rsidRPr="00FD6322">
        <w:rPr>
          <w:lang w:val="bg-BG" w:eastAsia="bg-BG"/>
        </w:rPr>
        <w:t>Психолептици</w:t>
      </w:r>
      <w:proofErr w:type="spellEnd"/>
      <w:r w:rsidRPr="00FD6322">
        <w:rPr>
          <w:lang w:val="bg-BG" w:eastAsia="bg-BG"/>
        </w:rPr>
        <w:t xml:space="preserve">, </w:t>
      </w:r>
      <w:proofErr w:type="spellStart"/>
      <w:r w:rsidRPr="00FD6322">
        <w:rPr>
          <w:lang w:val="bg-BG" w:eastAsia="bg-BG"/>
        </w:rPr>
        <w:t>антипсихотици</w:t>
      </w:r>
      <w:proofErr w:type="spellEnd"/>
      <w:r w:rsidRPr="00FD6322">
        <w:rPr>
          <w:lang w:val="bg-BG" w:eastAsia="bg-BG"/>
        </w:rPr>
        <w:t xml:space="preserve">, </w:t>
      </w:r>
      <w:proofErr w:type="spellStart"/>
      <w:r w:rsidRPr="00FD6322">
        <w:rPr>
          <w:lang w:val="bg-BG" w:eastAsia="bg-BG"/>
        </w:rPr>
        <w:t>бутирофенонови</w:t>
      </w:r>
      <w:proofErr w:type="spellEnd"/>
      <w:r w:rsidRPr="00FD6322">
        <w:rPr>
          <w:lang w:val="bg-BG" w:eastAsia="bg-BG"/>
        </w:rPr>
        <w:t xml:space="preserve"> производни, АТС код: </w:t>
      </w:r>
      <w:r w:rsidRPr="00FD6322">
        <w:t>N05AD01</w:t>
      </w:r>
    </w:p>
    <w:p w14:paraId="3ED79F82" w14:textId="77777777" w:rsidR="00FD6322" w:rsidRDefault="00FD6322" w:rsidP="00FD6322">
      <w:pPr>
        <w:rPr>
          <w:u w:val="single"/>
          <w:lang w:val="bg-BG" w:eastAsia="bg-BG"/>
        </w:rPr>
      </w:pPr>
    </w:p>
    <w:p w14:paraId="5A72C45C" w14:textId="5DF944F7" w:rsidR="00FD6322" w:rsidRPr="00FD6322" w:rsidRDefault="00FD6322" w:rsidP="00FD6322">
      <w:pPr>
        <w:pStyle w:val="Heading3"/>
        <w:rPr>
          <w:rFonts w:eastAsia="Times New Roman"/>
          <w:u w:val="single"/>
          <w:lang w:val="bg-BG"/>
        </w:rPr>
      </w:pPr>
      <w:r w:rsidRPr="00FD6322">
        <w:rPr>
          <w:rFonts w:eastAsia="Times New Roman"/>
          <w:u w:val="single"/>
          <w:lang w:val="bg-BG" w:eastAsia="bg-BG"/>
        </w:rPr>
        <w:t>Механизъм на действие</w:t>
      </w:r>
    </w:p>
    <w:p w14:paraId="7FE3DC47" w14:textId="77777777" w:rsidR="00FD6322" w:rsidRPr="00FD6322" w:rsidRDefault="00FD6322" w:rsidP="00FD6322">
      <w:pPr>
        <w:rPr>
          <w:sz w:val="24"/>
          <w:szCs w:val="24"/>
          <w:lang w:val="bg-BG"/>
        </w:rPr>
      </w:pP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е </w:t>
      </w:r>
      <w:proofErr w:type="spellStart"/>
      <w:r w:rsidRPr="00FD6322">
        <w:rPr>
          <w:lang w:val="bg-BG" w:eastAsia="bg-BG"/>
        </w:rPr>
        <w:t>антипсихотик</w:t>
      </w:r>
      <w:proofErr w:type="spellEnd"/>
      <w:r w:rsidRPr="00FD6322">
        <w:rPr>
          <w:lang w:val="bg-BG" w:eastAsia="bg-BG"/>
        </w:rPr>
        <w:t xml:space="preserve">, принадлежащ към групата на </w:t>
      </w:r>
      <w:proofErr w:type="spellStart"/>
      <w:r w:rsidRPr="00FD6322">
        <w:rPr>
          <w:lang w:val="bg-BG" w:eastAsia="bg-BG"/>
        </w:rPr>
        <w:t>бутирофеноните</w:t>
      </w:r>
      <w:proofErr w:type="spellEnd"/>
      <w:r w:rsidRPr="00FD6322">
        <w:rPr>
          <w:lang w:val="bg-BG" w:eastAsia="bg-BG"/>
        </w:rPr>
        <w:t xml:space="preserve">. Той е мощен антагонист на централните допаминови рецептори тип 2 и в препоръчителните дози има ниска алфа-1 </w:t>
      </w:r>
      <w:proofErr w:type="spellStart"/>
      <w:r w:rsidRPr="00FD6322">
        <w:rPr>
          <w:lang w:val="bg-BG" w:eastAsia="bg-BG"/>
        </w:rPr>
        <w:t>антиадренергична</w:t>
      </w:r>
      <w:proofErr w:type="spellEnd"/>
      <w:r w:rsidRPr="00FD6322">
        <w:rPr>
          <w:lang w:val="bg-BG" w:eastAsia="bg-BG"/>
        </w:rPr>
        <w:t xml:space="preserve"> активност, като не притежава </w:t>
      </w:r>
      <w:proofErr w:type="spellStart"/>
      <w:r w:rsidRPr="00FD6322">
        <w:rPr>
          <w:lang w:val="bg-BG" w:eastAsia="bg-BG"/>
        </w:rPr>
        <w:t>антихистаминергична</w:t>
      </w:r>
      <w:proofErr w:type="spellEnd"/>
      <w:r w:rsidRPr="00FD6322">
        <w:rPr>
          <w:lang w:val="bg-BG" w:eastAsia="bg-BG"/>
        </w:rPr>
        <w:t xml:space="preserve"> или </w:t>
      </w:r>
      <w:proofErr w:type="spellStart"/>
      <w:r w:rsidRPr="00FD6322">
        <w:rPr>
          <w:lang w:val="bg-BG" w:eastAsia="bg-BG"/>
        </w:rPr>
        <w:t>антихолинергична</w:t>
      </w:r>
      <w:proofErr w:type="spellEnd"/>
      <w:r w:rsidRPr="00FD6322">
        <w:rPr>
          <w:lang w:val="bg-BG" w:eastAsia="bg-BG"/>
        </w:rPr>
        <w:t xml:space="preserve"> активност.</w:t>
      </w:r>
    </w:p>
    <w:p w14:paraId="68A5922B" w14:textId="77777777" w:rsidR="00FD6322" w:rsidRDefault="00FD6322" w:rsidP="00FD6322">
      <w:pPr>
        <w:rPr>
          <w:u w:val="single"/>
          <w:lang w:val="bg-BG" w:eastAsia="bg-BG"/>
        </w:rPr>
      </w:pPr>
    </w:p>
    <w:p w14:paraId="63868E58" w14:textId="710F07A7" w:rsidR="00FD6322" w:rsidRPr="00FD6322" w:rsidRDefault="00FD6322" w:rsidP="00FD6322">
      <w:pPr>
        <w:pStyle w:val="Heading3"/>
        <w:rPr>
          <w:rFonts w:eastAsia="Times New Roman"/>
          <w:u w:val="single"/>
          <w:lang w:val="bg-BG"/>
        </w:rPr>
      </w:pPr>
      <w:proofErr w:type="spellStart"/>
      <w:r w:rsidRPr="00FD6322">
        <w:rPr>
          <w:rFonts w:eastAsia="Times New Roman"/>
          <w:u w:val="single"/>
          <w:lang w:val="bg-BG" w:eastAsia="bg-BG"/>
        </w:rPr>
        <w:t>Фармакодинамични</w:t>
      </w:r>
      <w:proofErr w:type="spellEnd"/>
      <w:r w:rsidRPr="00FD6322">
        <w:rPr>
          <w:rFonts w:eastAsia="Times New Roman"/>
          <w:u w:val="single"/>
          <w:lang w:val="bg-BG" w:eastAsia="bg-BG"/>
        </w:rPr>
        <w:t xml:space="preserve"> ефекти</w:t>
      </w:r>
    </w:p>
    <w:p w14:paraId="3C0FBE3B" w14:textId="77777777" w:rsidR="00FD6322" w:rsidRPr="00FD6322" w:rsidRDefault="00FD6322" w:rsidP="00FD6322">
      <w:pPr>
        <w:rPr>
          <w:sz w:val="24"/>
          <w:szCs w:val="24"/>
          <w:lang w:val="bg-BG"/>
        </w:rPr>
      </w:pP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</w:t>
      </w:r>
      <w:proofErr w:type="spellStart"/>
      <w:r w:rsidRPr="00FD6322">
        <w:rPr>
          <w:lang w:val="bg-BG" w:eastAsia="bg-BG"/>
        </w:rPr>
        <w:t>подтиска</w:t>
      </w:r>
      <w:proofErr w:type="spellEnd"/>
      <w:r w:rsidRPr="00FD6322">
        <w:rPr>
          <w:lang w:val="bg-BG" w:eastAsia="bg-BG"/>
        </w:rPr>
        <w:t xml:space="preserve"> </w:t>
      </w:r>
      <w:proofErr w:type="spellStart"/>
      <w:r w:rsidRPr="00FD6322">
        <w:rPr>
          <w:lang w:val="bg-BG" w:eastAsia="bg-BG"/>
        </w:rPr>
        <w:t>налудностите</w:t>
      </w:r>
      <w:proofErr w:type="spellEnd"/>
      <w:r w:rsidRPr="00FD6322">
        <w:rPr>
          <w:lang w:val="bg-BG" w:eastAsia="bg-BG"/>
        </w:rPr>
        <w:t xml:space="preserve"> и халюцинациите като пряко последствие от блокиране на </w:t>
      </w:r>
      <w:proofErr w:type="spellStart"/>
      <w:r w:rsidRPr="00FD6322">
        <w:rPr>
          <w:lang w:val="bg-BG" w:eastAsia="bg-BG"/>
        </w:rPr>
        <w:t>допаминергичното</w:t>
      </w:r>
      <w:proofErr w:type="spellEnd"/>
      <w:r w:rsidRPr="00FD6322">
        <w:rPr>
          <w:lang w:val="bg-BG" w:eastAsia="bg-BG"/>
        </w:rPr>
        <w:t xml:space="preserve"> активиране на </w:t>
      </w:r>
      <w:proofErr w:type="spellStart"/>
      <w:r w:rsidRPr="00FD6322">
        <w:rPr>
          <w:lang w:val="bg-BG" w:eastAsia="bg-BG"/>
        </w:rPr>
        <w:t>мезолимбичния</w:t>
      </w:r>
      <w:proofErr w:type="spellEnd"/>
      <w:r w:rsidRPr="00FD6322">
        <w:rPr>
          <w:lang w:val="bg-BG" w:eastAsia="bg-BG"/>
        </w:rPr>
        <w:t xml:space="preserve"> път. Ефектът на блокиране на централните допаминови рецептори повлиява активността на </w:t>
      </w:r>
      <w:proofErr w:type="spellStart"/>
      <w:r w:rsidRPr="00FD6322">
        <w:rPr>
          <w:lang w:val="bg-BG" w:eastAsia="bg-BG"/>
        </w:rPr>
        <w:t>базалните</w:t>
      </w:r>
      <w:proofErr w:type="spellEnd"/>
      <w:r w:rsidRPr="00FD6322">
        <w:rPr>
          <w:lang w:val="bg-BG" w:eastAsia="bg-BG"/>
        </w:rPr>
        <w:t xml:space="preserve"> </w:t>
      </w:r>
      <w:proofErr w:type="spellStart"/>
      <w:r w:rsidRPr="00FD6322">
        <w:rPr>
          <w:lang w:val="bg-BG" w:eastAsia="bg-BG"/>
        </w:rPr>
        <w:t>ганглии</w:t>
      </w:r>
      <w:proofErr w:type="spellEnd"/>
      <w:r w:rsidRPr="00FD6322">
        <w:rPr>
          <w:lang w:val="bg-BG" w:eastAsia="bg-BG"/>
        </w:rPr>
        <w:t xml:space="preserve"> (</w:t>
      </w:r>
      <w:proofErr w:type="spellStart"/>
      <w:r w:rsidRPr="00FD6322">
        <w:rPr>
          <w:lang w:val="bg-BG" w:eastAsia="bg-BG"/>
        </w:rPr>
        <w:t>нигростриатусните</w:t>
      </w:r>
      <w:proofErr w:type="spellEnd"/>
      <w:r w:rsidRPr="00FD6322">
        <w:rPr>
          <w:lang w:val="bg-BG" w:eastAsia="bg-BG"/>
        </w:rPr>
        <w:t xml:space="preserve"> снопове).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предизвиква ефикасна психомоторна </w:t>
      </w:r>
      <w:proofErr w:type="spellStart"/>
      <w:r w:rsidRPr="00FD6322">
        <w:rPr>
          <w:lang w:val="bg-BG" w:eastAsia="bg-BG"/>
        </w:rPr>
        <w:t>седация</w:t>
      </w:r>
      <w:proofErr w:type="spellEnd"/>
      <w:r w:rsidRPr="00FD6322">
        <w:rPr>
          <w:lang w:val="bg-BG" w:eastAsia="bg-BG"/>
        </w:rPr>
        <w:t xml:space="preserve">, което обяснява благоприятния ефект върху манията и другите </w:t>
      </w:r>
      <w:proofErr w:type="spellStart"/>
      <w:r w:rsidRPr="00FD6322">
        <w:rPr>
          <w:lang w:val="bg-BG" w:eastAsia="bg-BG"/>
        </w:rPr>
        <w:t>ажитационни</w:t>
      </w:r>
      <w:proofErr w:type="spellEnd"/>
      <w:r w:rsidRPr="00FD6322">
        <w:rPr>
          <w:lang w:val="bg-BG" w:eastAsia="bg-BG"/>
        </w:rPr>
        <w:t xml:space="preserve"> синдроми.</w:t>
      </w:r>
    </w:p>
    <w:p w14:paraId="4301A55D" w14:textId="77777777" w:rsidR="00FD6322" w:rsidRPr="00FD6322" w:rsidRDefault="00FD6322" w:rsidP="00FD6322">
      <w:pPr>
        <w:rPr>
          <w:sz w:val="24"/>
          <w:szCs w:val="24"/>
          <w:lang w:val="bg-BG"/>
        </w:rPr>
      </w:pPr>
      <w:r w:rsidRPr="00FD6322">
        <w:rPr>
          <w:lang w:val="bg-BG" w:eastAsia="bg-BG"/>
        </w:rPr>
        <w:t xml:space="preserve">Активността върху </w:t>
      </w:r>
      <w:proofErr w:type="spellStart"/>
      <w:r w:rsidRPr="00FD6322">
        <w:rPr>
          <w:lang w:val="bg-BG" w:eastAsia="bg-BG"/>
        </w:rPr>
        <w:t>базалните</w:t>
      </w:r>
      <w:proofErr w:type="spellEnd"/>
      <w:r w:rsidRPr="00FD6322">
        <w:rPr>
          <w:lang w:val="bg-BG" w:eastAsia="bg-BG"/>
        </w:rPr>
        <w:t xml:space="preserve"> </w:t>
      </w:r>
      <w:proofErr w:type="spellStart"/>
      <w:r w:rsidRPr="00FD6322">
        <w:rPr>
          <w:lang w:val="bg-BG" w:eastAsia="bg-BG"/>
        </w:rPr>
        <w:t>ганглии</w:t>
      </w:r>
      <w:proofErr w:type="spellEnd"/>
      <w:r w:rsidRPr="00FD6322">
        <w:rPr>
          <w:lang w:val="bg-BG" w:eastAsia="bg-BG"/>
        </w:rPr>
        <w:t xml:space="preserve"> вероятно </w:t>
      </w:r>
      <w:proofErr w:type="spellStart"/>
      <w:r w:rsidRPr="00FD6322">
        <w:rPr>
          <w:lang w:val="bg-BG" w:eastAsia="bg-BG"/>
        </w:rPr>
        <w:t>вероятно</w:t>
      </w:r>
      <w:proofErr w:type="spellEnd"/>
      <w:r w:rsidRPr="00FD6322">
        <w:rPr>
          <w:lang w:val="bg-BG" w:eastAsia="bg-BG"/>
        </w:rPr>
        <w:t xml:space="preserve"> е в основата на нежеланите </w:t>
      </w:r>
      <w:proofErr w:type="spellStart"/>
      <w:r w:rsidRPr="00FD6322">
        <w:rPr>
          <w:lang w:val="bg-BG" w:eastAsia="bg-BG"/>
        </w:rPr>
        <w:t>екстрапирамидни</w:t>
      </w:r>
      <w:proofErr w:type="spellEnd"/>
      <w:r w:rsidRPr="00FD6322">
        <w:rPr>
          <w:lang w:val="bg-BG" w:eastAsia="bg-BG"/>
        </w:rPr>
        <w:t xml:space="preserve"> моторни ефекти (</w:t>
      </w:r>
      <w:proofErr w:type="spellStart"/>
      <w:r w:rsidRPr="00FD6322">
        <w:rPr>
          <w:lang w:val="bg-BG" w:eastAsia="bg-BG"/>
        </w:rPr>
        <w:t>дистония</w:t>
      </w:r>
      <w:proofErr w:type="spellEnd"/>
      <w:r w:rsidRPr="00FD6322">
        <w:rPr>
          <w:lang w:val="bg-BG" w:eastAsia="bg-BG"/>
        </w:rPr>
        <w:t xml:space="preserve">, </w:t>
      </w:r>
      <w:proofErr w:type="spellStart"/>
      <w:r w:rsidRPr="00FD6322">
        <w:rPr>
          <w:lang w:val="bg-BG" w:eastAsia="bg-BG"/>
        </w:rPr>
        <w:t>акатизия</w:t>
      </w:r>
      <w:proofErr w:type="spellEnd"/>
      <w:r w:rsidRPr="00FD6322">
        <w:rPr>
          <w:lang w:val="bg-BG" w:eastAsia="bg-BG"/>
        </w:rPr>
        <w:t xml:space="preserve"> и </w:t>
      </w:r>
      <w:proofErr w:type="spellStart"/>
      <w:r w:rsidRPr="00FD6322">
        <w:rPr>
          <w:lang w:val="bg-BG" w:eastAsia="bg-BG"/>
        </w:rPr>
        <w:t>паркинсонизъм</w:t>
      </w:r>
      <w:proofErr w:type="spellEnd"/>
      <w:r w:rsidRPr="00FD6322">
        <w:rPr>
          <w:lang w:val="bg-BG" w:eastAsia="bg-BG"/>
        </w:rPr>
        <w:t>).</w:t>
      </w:r>
    </w:p>
    <w:p w14:paraId="3131C903" w14:textId="77777777" w:rsidR="00FD6322" w:rsidRPr="00FD6322" w:rsidRDefault="00FD6322" w:rsidP="00FD6322">
      <w:pPr>
        <w:rPr>
          <w:sz w:val="24"/>
          <w:szCs w:val="24"/>
          <w:lang w:val="bg-BG"/>
        </w:rPr>
      </w:pPr>
      <w:proofErr w:type="spellStart"/>
      <w:r w:rsidRPr="00FD6322">
        <w:rPr>
          <w:lang w:val="bg-BG" w:eastAsia="bg-BG"/>
        </w:rPr>
        <w:t>Антидопаминергичните</w:t>
      </w:r>
      <w:proofErr w:type="spellEnd"/>
      <w:r w:rsidRPr="00FD6322">
        <w:rPr>
          <w:lang w:val="bg-BG" w:eastAsia="bg-BG"/>
        </w:rPr>
        <w:t xml:space="preserve"> ефекти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върху </w:t>
      </w:r>
      <w:proofErr w:type="spellStart"/>
      <w:r w:rsidRPr="00FD6322">
        <w:rPr>
          <w:lang w:val="bg-BG" w:eastAsia="bg-BG"/>
        </w:rPr>
        <w:t>лактотропите</w:t>
      </w:r>
      <w:proofErr w:type="spellEnd"/>
      <w:r w:rsidRPr="00FD6322">
        <w:rPr>
          <w:lang w:val="bg-BG" w:eastAsia="bg-BG"/>
        </w:rPr>
        <w:t xml:space="preserve"> в предния дял на хипофизата обяснява </w:t>
      </w:r>
      <w:proofErr w:type="spellStart"/>
      <w:r w:rsidRPr="00FD6322">
        <w:rPr>
          <w:lang w:val="bg-BG" w:eastAsia="bg-BG"/>
        </w:rPr>
        <w:t>хиперпролактинемията</w:t>
      </w:r>
      <w:proofErr w:type="spellEnd"/>
      <w:r w:rsidRPr="00FD6322">
        <w:rPr>
          <w:lang w:val="bg-BG" w:eastAsia="bg-BG"/>
        </w:rPr>
        <w:t xml:space="preserve">, дължаща се на инхибиране на </w:t>
      </w:r>
      <w:proofErr w:type="spellStart"/>
      <w:r w:rsidRPr="00FD6322">
        <w:rPr>
          <w:lang w:val="bg-BG" w:eastAsia="bg-BG"/>
        </w:rPr>
        <w:t>допамин</w:t>
      </w:r>
      <w:proofErr w:type="spellEnd"/>
      <w:r w:rsidRPr="00FD6322">
        <w:rPr>
          <w:lang w:val="bg-BG" w:eastAsia="bg-BG"/>
        </w:rPr>
        <w:t xml:space="preserve">- </w:t>
      </w:r>
      <w:proofErr w:type="spellStart"/>
      <w:r w:rsidRPr="00FD6322">
        <w:rPr>
          <w:lang w:val="bg-BG" w:eastAsia="bg-BG"/>
        </w:rPr>
        <w:t>медиираното</w:t>
      </w:r>
      <w:proofErr w:type="spellEnd"/>
      <w:r w:rsidRPr="00FD6322">
        <w:rPr>
          <w:lang w:val="bg-BG" w:eastAsia="bg-BG"/>
        </w:rPr>
        <w:t xml:space="preserve"> тонично инхибиране на </w:t>
      </w:r>
      <w:proofErr w:type="spellStart"/>
      <w:r w:rsidRPr="00FD6322">
        <w:rPr>
          <w:lang w:val="bg-BG" w:eastAsia="bg-BG"/>
        </w:rPr>
        <w:t>пролактиновата</w:t>
      </w:r>
      <w:proofErr w:type="spellEnd"/>
      <w:r w:rsidRPr="00FD6322">
        <w:rPr>
          <w:lang w:val="bg-BG" w:eastAsia="bg-BG"/>
        </w:rPr>
        <w:t xml:space="preserve"> секреция. Освен това, </w:t>
      </w:r>
      <w:proofErr w:type="spellStart"/>
      <w:r w:rsidRPr="00FD6322">
        <w:rPr>
          <w:lang w:val="bg-BG" w:eastAsia="bg-BG"/>
        </w:rPr>
        <w:t>антидопаминергичният</w:t>
      </w:r>
      <w:proofErr w:type="spellEnd"/>
      <w:r w:rsidRPr="00FD6322">
        <w:rPr>
          <w:lang w:val="bg-BG" w:eastAsia="bg-BG"/>
        </w:rPr>
        <w:t xml:space="preserve"> ефект върху </w:t>
      </w:r>
      <w:proofErr w:type="spellStart"/>
      <w:r w:rsidRPr="00FD6322">
        <w:rPr>
          <w:lang w:val="bg-BG" w:eastAsia="bg-BG"/>
        </w:rPr>
        <w:t>химиорецепторната</w:t>
      </w:r>
      <w:proofErr w:type="spellEnd"/>
      <w:r w:rsidRPr="00FD6322">
        <w:rPr>
          <w:lang w:val="bg-BG" w:eastAsia="bg-BG"/>
        </w:rPr>
        <w:t xml:space="preserve"> </w:t>
      </w:r>
      <w:proofErr w:type="spellStart"/>
      <w:r w:rsidRPr="00FD6322">
        <w:rPr>
          <w:lang w:val="bg-BG" w:eastAsia="bg-BG"/>
        </w:rPr>
        <w:t>тригерна</w:t>
      </w:r>
      <w:proofErr w:type="spellEnd"/>
      <w:r w:rsidRPr="00FD6322">
        <w:rPr>
          <w:lang w:val="bg-BG" w:eastAsia="bg-BG"/>
        </w:rPr>
        <w:t xml:space="preserve"> зона в </w:t>
      </w:r>
      <w:r w:rsidRPr="00FD6322">
        <w:t xml:space="preserve">area postrema </w:t>
      </w:r>
      <w:r w:rsidRPr="00FD6322">
        <w:rPr>
          <w:lang w:val="bg-BG" w:eastAsia="bg-BG"/>
        </w:rPr>
        <w:t>обяснява действието срещу гадене и повръщане.</w:t>
      </w:r>
    </w:p>
    <w:p w14:paraId="4CDBC37F" w14:textId="77777777" w:rsidR="00FD6322" w:rsidRPr="00FD6322" w:rsidRDefault="00FD6322" w:rsidP="00FD6322"/>
    <w:p w14:paraId="788B4E5E" w14:textId="32E5693E" w:rsidR="002C50EE" w:rsidRDefault="002C50EE" w:rsidP="002C50EE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</w:t>
      </w:r>
      <w:proofErr w:type="spellStart"/>
      <w:r>
        <w:t>свойства</w:t>
      </w:r>
      <w:proofErr w:type="spellEnd"/>
    </w:p>
    <w:p w14:paraId="0EF8918F" w14:textId="77777777" w:rsidR="00FD6322" w:rsidRDefault="00FD6322" w:rsidP="00FD6322">
      <w:pPr>
        <w:spacing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val="bg-BG" w:eastAsia="bg-BG"/>
        </w:rPr>
      </w:pPr>
    </w:p>
    <w:p w14:paraId="3C9A7DCF" w14:textId="5723AEDF" w:rsidR="00FD6322" w:rsidRPr="00FD6322" w:rsidRDefault="00FD6322" w:rsidP="00FD6322">
      <w:pPr>
        <w:pStyle w:val="Heading3"/>
        <w:rPr>
          <w:rFonts w:eastAsia="Times New Roman"/>
          <w:u w:val="single"/>
          <w:lang w:val="bg-BG"/>
        </w:rPr>
      </w:pPr>
      <w:r w:rsidRPr="00FD6322">
        <w:rPr>
          <w:rFonts w:eastAsia="Times New Roman"/>
          <w:u w:val="single"/>
          <w:lang w:val="bg-BG" w:eastAsia="bg-BG"/>
        </w:rPr>
        <w:t>Абсорбция</w:t>
      </w:r>
    </w:p>
    <w:p w14:paraId="0DD9347C" w14:textId="77777777" w:rsidR="00FD6322" w:rsidRPr="00FD6322" w:rsidRDefault="00FD6322" w:rsidP="00FD6322">
      <w:pPr>
        <w:rPr>
          <w:sz w:val="24"/>
          <w:szCs w:val="24"/>
          <w:lang w:val="bg-BG"/>
        </w:rPr>
      </w:pPr>
      <w:r w:rsidRPr="00FD6322">
        <w:rPr>
          <w:lang w:val="bg-BG" w:eastAsia="bg-BG"/>
        </w:rPr>
        <w:t xml:space="preserve">След интрамускулно приложение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се абсорбира напълно. Максимални плазмени концентрации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се достигат в рамките на 20 до 40 минути.</w:t>
      </w:r>
    </w:p>
    <w:p w14:paraId="60BF3B0F" w14:textId="77777777" w:rsidR="00FD6322" w:rsidRPr="00FD6322" w:rsidRDefault="00FD6322" w:rsidP="00FD6322">
      <w:pPr>
        <w:rPr>
          <w:sz w:val="24"/>
          <w:szCs w:val="24"/>
          <w:lang w:val="bg-BG"/>
        </w:rPr>
      </w:pPr>
    </w:p>
    <w:p w14:paraId="26033F66" w14:textId="70F4C7AE" w:rsidR="00FD6322" w:rsidRPr="00FD6322" w:rsidRDefault="00FD6322" w:rsidP="00FD6322">
      <w:pPr>
        <w:pStyle w:val="Heading3"/>
        <w:rPr>
          <w:rFonts w:eastAsia="Times New Roman"/>
          <w:u w:val="single"/>
          <w:lang w:val="bg-BG" w:eastAsia="bg-BG"/>
        </w:rPr>
      </w:pPr>
      <w:r w:rsidRPr="00FD6322">
        <w:rPr>
          <w:rFonts w:eastAsia="Times New Roman"/>
          <w:u w:val="single"/>
          <w:lang w:val="bg-BG" w:eastAsia="bg-BG"/>
        </w:rPr>
        <w:t>Разпределение</w:t>
      </w:r>
    </w:p>
    <w:p w14:paraId="412B4D88" w14:textId="77777777" w:rsidR="00FD6322" w:rsidRPr="00FD6322" w:rsidRDefault="00FD6322" w:rsidP="00FD6322">
      <w:pPr>
        <w:rPr>
          <w:sz w:val="24"/>
          <w:szCs w:val="24"/>
          <w:lang w:val="bg-BG"/>
        </w:rPr>
      </w:pPr>
      <w:r w:rsidRPr="00FD6322">
        <w:rPr>
          <w:lang w:val="bg-BG" w:eastAsia="bg-BG"/>
        </w:rPr>
        <w:t xml:space="preserve">Средното свързване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с плазмените протеини при възрастни е приблизително 88 до 92%. Съществува голяма интериндивидуална вариабилност на свързването с плазмените протеини.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бързо се разпределя в различните </w:t>
      </w:r>
      <w:r w:rsidRPr="00FD6322">
        <w:rPr>
          <w:lang w:val="bg-BG" w:eastAsia="bg-BG"/>
        </w:rPr>
        <w:lastRenderedPageBreak/>
        <w:t xml:space="preserve">тъкани и органи, което личи от големия обем на разпределение (средни стойности 8 до 21 </w:t>
      </w:r>
      <w:r w:rsidRPr="00FD6322">
        <w:t xml:space="preserve">l/kg </w:t>
      </w:r>
      <w:r w:rsidRPr="00FD6322">
        <w:rPr>
          <w:lang w:val="bg-BG" w:eastAsia="bg-BG"/>
        </w:rPr>
        <w:t xml:space="preserve">след интравенозно приложение).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преминава лесно кръвно-мозъчната бариера. Той преминава също и през плацентата и се </w:t>
      </w:r>
      <w:proofErr w:type="spellStart"/>
      <w:r w:rsidRPr="00FD6322">
        <w:rPr>
          <w:lang w:val="bg-BG" w:eastAsia="bg-BG"/>
        </w:rPr>
        <w:t>екскретира</w:t>
      </w:r>
      <w:proofErr w:type="spellEnd"/>
      <w:r w:rsidRPr="00FD6322">
        <w:rPr>
          <w:lang w:val="bg-BG" w:eastAsia="bg-BG"/>
        </w:rPr>
        <w:t xml:space="preserve"> в кърмата.</w:t>
      </w:r>
    </w:p>
    <w:p w14:paraId="7B1930EB" w14:textId="77777777" w:rsidR="00FD6322" w:rsidRDefault="00FD6322" w:rsidP="00FD6322">
      <w:pPr>
        <w:rPr>
          <w:lang w:val="bg-BG" w:eastAsia="bg-BG"/>
        </w:rPr>
      </w:pPr>
    </w:p>
    <w:p w14:paraId="354A29C2" w14:textId="603B00A5" w:rsidR="00FD6322" w:rsidRPr="00FD6322" w:rsidRDefault="00FD6322" w:rsidP="00FD6322">
      <w:pPr>
        <w:pStyle w:val="Heading3"/>
        <w:rPr>
          <w:rFonts w:eastAsia="Times New Roman"/>
          <w:u w:val="single"/>
          <w:lang w:val="bg-BG"/>
        </w:rPr>
      </w:pPr>
      <w:r w:rsidRPr="00FD6322">
        <w:rPr>
          <w:rFonts w:eastAsia="Times New Roman"/>
          <w:u w:val="single"/>
          <w:lang w:val="bg-BG" w:eastAsia="bg-BG"/>
        </w:rPr>
        <w:t>Биотранс</w:t>
      </w:r>
      <w:r w:rsidRPr="00FD6322">
        <w:rPr>
          <w:u w:val="single"/>
          <w:lang w:val="bg-BG" w:eastAsia="bg-BG"/>
        </w:rPr>
        <w:t>ф</w:t>
      </w:r>
      <w:r w:rsidRPr="00FD6322">
        <w:rPr>
          <w:rFonts w:eastAsia="Times New Roman"/>
          <w:u w:val="single"/>
          <w:lang w:val="bg-BG" w:eastAsia="bg-BG"/>
        </w:rPr>
        <w:t>ормация</w:t>
      </w:r>
    </w:p>
    <w:p w14:paraId="7930B8A9" w14:textId="77777777" w:rsidR="00FD6322" w:rsidRPr="00FD6322" w:rsidRDefault="00FD6322" w:rsidP="00FD6322">
      <w:pPr>
        <w:rPr>
          <w:sz w:val="24"/>
          <w:szCs w:val="24"/>
          <w:lang w:val="bg-BG"/>
        </w:rPr>
      </w:pP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се </w:t>
      </w:r>
      <w:proofErr w:type="spellStart"/>
      <w:r w:rsidRPr="00FD6322">
        <w:rPr>
          <w:lang w:val="bg-BG" w:eastAsia="bg-BG"/>
        </w:rPr>
        <w:t>метаболизира</w:t>
      </w:r>
      <w:proofErr w:type="spellEnd"/>
      <w:r w:rsidRPr="00FD6322">
        <w:rPr>
          <w:lang w:val="bg-BG" w:eastAsia="bg-BG"/>
        </w:rPr>
        <w:t xml:space="preserve"> екстензивно в черния дроб. Основните метаболитни пътища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при хора включват </w:t>
      </w:r>
      <w:proofErr w:type="spellStart"/>
      <w:r w:rsidRPr="00FD6322">
        <w:rPr>
          <w:lang w:val="bg-BG" w:eastAsia="bg-BG"/>
        </w:rPr>
        <w:t>глюкуронидиране</w:t>
      </w:r>
      <w:proofErr w:type="spellEnd"/>
      <w:r w:rsidRPr="00FD6322">
        <w:rPr>
          <w:lang w:val="bg-BG" w:eastAsia="bg-BG"/>
        </w:rPr>
        <w:t xml:space="preserve">, </w:t>
      </w:r>
      <w:proofErr w:type="spellStart"/>
      <w:r w:rsidRPr="00FD6322">
        <w:rPr>
          <w:lang w:val="bg-BG" w:eastAsia="bg-BG"/>
        </w:rPr>
        <w:t>кетонна</w:t>
      </w:r>
      <w:proofErr w:type="spellEnd"/>
      <w:r w:rsidRPr="00FD6322">
        <w:rPr>
          <w:lang w:val="bg-BG" w:eastAsia="bg-BG"/>
        </w:rPr>
        <w:t xml:space="preserve"> редукция, </w:t>
      </w:r>
      <w:proofErr w:type="spellStart"/>
      <w:r w:rsidRPr="00FD6322">
        <w:rPr>
          <w:lang w:val="bg-BG" w:eastAsia="bg-BG"/>
        </w:rPr>
        <w:t>оксидативно</w:t>
      </w:r>
      <w:proofErr w:type="spellEnd"/>
      <w:r w:rsidRPr="00FD6322">
        <w:rPr>
          <w:lang w:val="bg-BG" w:eastAsia="bg-BG"/>
        </w:rPr>
        <w:t xml:space="preserve"> </w:t>
      </w:r>
      <w:r w:rsidRPr="00FD6322">
        <w:t xml:space="preserve">N- </w:t>
      </w:r>
      <w:proofErr w:type="spellStart"/>
      <w:r w:rsidRPr="00FD6322">
        <w:rPr>
          <w:lang w:val="bg-BG" w:eastAsia="bg-BG"/>
        </w:rPr>
        <w:t>дезалкилиране</w:t>
      </w:r>
      <w:proofErr w:type="spellEnd"/>
      <w:r w:rsidRPr="00FD6322">
        <w:rPr>
          <w:lang w:val="bg-BG" w:eastAsia="bg-BG"/>
        </w:rPr>
        <w:t xml:space="preserve"> и образуване на </w:t>
      </w:r>
      <w:proofErr w:type="spellStart"/>
      <w:r w:rsidRPr="00FD6322">
        <w:rPr>
          <w:lang w:val="bg-BG" w:eastAsia="bg-BG"/>
        </w:rPr>
        <w:t>пиридинови</w:t>
      </w:r>
      <w:proofErr w:type="spellEnd"/>
      <w:r w:rsidRPr="00FD6322">
        <w:rPr>
          <w:lang w:val="bg-BG" w:eastAsia="bg-BG"/>
        </w:rPr>
        <w:t xml:space="preserve"> метаболити. Счита се, че метаболитите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не допринасят значително за неговата активност. На редукцията път обаче се падат приблизително 23% от биотрансформацията, като не може напълно да се изключи обратно превръщане на редуцирания метаболит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в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. Ензимите </w:t>
      </w:r>
      <w:r w:rsidRPr="00FD6322">
        <w:t xml:space="preserve">CYP3A4 </w:t>
      </w:r>
      <w:r w:rsidRPr="00FD6322">
        <w:rPr>
          <w:lang w:val="bg-BG" w:eastAsia="bg-BG"/>
        </w:rPr>
        <w:t xml:space="preserve">и </w:t>
      </w:r>
      <w:r w:rsidRPr="00FD6322">
        <w:t xml:space="preserve">CYP2D6 </w:t>
      </w:r>
      <w:r w:rsidRPr="00FD6322">
        <w:rPr>
          <w:lang w:val="bg-BG" w:eastAsia="bg-BG"/>
        </w:rPr>
        <w:t xml:space="preserve">на </w:t>
      </w:r>
      <w:proofErr w:type="spellStart"/>
      <w:r w:rsidRPr="00FD6322">
        <w:rPr>
          <w:lang w:val="bg-BG" w:eastAsia="bg-BG"/>
        </w:rPr>
        <w:t>цитохром</w:t>
      </w:r>
      <w:proofErr w:type="spellEnd"/>
      <w:r w:rsidRPr="00FD6322">
        <w:rPr>
          <w:lang w:val="bg-BG" w:eastAsia="bg-BG"/>
        </w:rPr>
        <w:t xml:space="preserve"> Р450 участват в метаболизма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. Инхибиране или индукция на </w:t>
      </w:r>
      <w:r w:rsidRPr="00FD6322">
        <w:t xml:space="preserve">CYP3A4 </w:t>
      </w:r>
      <w:r w:rsidRPr="00FD6322">
        <w:rPr>
          <w:lang w:val="bg-BG" w:eastAsia="bg-BG"/>
        </w:rPr>
        <w:t xml:space="preserve">или инхибиране на </w:t>
      </w:r>
      <w:r w:rsidRPr="00FD6322">
        <w:t xml:space="preserve">CYP2D6 </w:t>
      </w:r>
      <w:r w:rsidRPr="00FD6322">
        <w:rPr>
          <w:lang w:val="bg-BG" w:eastAsia="bg-BG"/>
        </w:rPr>
        <w:t xml:space="preserve">може да повлияе метаболизма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. Понижение на ензимната активност на </w:t>
      </w:r>
      <w:r w:rsidRPr="00FD6322">
        <w:t xml:space="preserve">CYP2D6 </w:t>
      </w:r>
      <w:r w:rsidRPr="00FD6322">
        <w:rPr>
          <w:lang w:val="bg-BG" w:eastAsia="bg-BG"/>
        </w:rPr>
        <w:t xml:space="preserve">може да доведе до повишение на концентрациите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>.</w:t>
      </w:r>
    </w:p>
    <w:p w14:paraId="68F2768E" w14:textId="77777777" w:rsidR="00FD6322" w:rsidRDefault="00FD6322" w:rsidP="00FD6322">
      <w:pPr>
        <w:rPr>
          <w:lang w:val="bg-BG" w:eastAsia="bg-BG"/>
        </w:rPr>
      </w:pPr>
    </w:p>
    <w:p w14:paraId="5D292CA5" w14:textId="3BD802DC" w:rsidR="00FD6322" w:rsidRPr="00FD6322" w:rsidRDefault="00FD6322" w:rsidP="00FD6322">
      <w:pPr>
        <w:pStyle w:val="Heading3"/>
        <w:rPr>
          <w:rFonts w:eastAsia="Times New Roman"/>
          <w:u w:val="single"/>
          <w:lang w:val="bg-BG"/>
        </w:rPr>
      </w:pPr>
      <w:r w:rsidRPr="00FD6322">
        <w:rPr>
          <w:rFonts w:eastAsia="Times New Roman"/>
          <w:u w:val="single"/>
          <w:lang w:val="bg-BG" w:eastAsia="bg-BG"/>
        </w:rPr>
        <w:t>Елиминиране</w:t>
      </w:r>
    </w:p>
    <w:p w14:paraId="0FA29C86" w14:textId="77777777" w:rsidR="00FD6322" w:rsidRPr="00FD6322" w:rsidRDefault="00FD6322" w:rsidP="00FD6322">
      <w:pPr>
        <w:rPr>
          <w:sz w:val="24"/>
          <w:szCs w:val="24"/>
          <w:lang w:val="bg-BG"/>
        </w:rPr>
      </w:pPr>
      <w:r w:rsidRPr="00FD6322">
        <w:rPr>
          <w:lang w:val="bg-BG" w:eastAsia="bg-BG"/>
        </w:rPr>
        <w:t xml:space="preserve">Терминалният елиминационен полуживот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е средно 21 часа (граници 13 до 36 часа) след интрамускулно приложение. Привидният клирънс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след </w:t>
      </w:r>
      <w:proofErr w:type="spellStart"/>
      <w:r w:rsidRPr="00FD6322">
        <w:rPr>
          <w:lang w:val="bg-BG" w:eastAsia="bg-BG"/>
        </w:rPr>
        <w:t>екстраваскуларно</w:t>
      </w:r>
      <w:proofErr w:type="spellEnd"/>
      <w:r w:rsidRPr="00FD6322">
        <w:rPr>
          <w:lang w:val="bg-BG" w:eastAsia="bg-BG"/>
        </w:rPr>
        <w:t xml:space="preserve"> приложение варира от 0,9 до 1,5 </w:t>
      </w:r>
      <w:r w:rsidRPr="00FD6322">
        <w:t xml:space="preserve">l/h/kg </w:t>
      </w:r>
      <w:r w:rsidRPr="00FD6322">
        <w:rPr>
          <w:lang w:val="bg-BG" w:eastAsia="bg-BG"/>
        </w:rPr>
        <w:t xml:space="preserve">и е намален при слабите </w:t>
      </w:r>
      <w:proofErr w:type="spellStart"/>
      <w:r w:rsidRPr="00FD6322">
        <w:rPr>
          <w:lang w:val="bg-BG" w:eastAsia="bg-BG"/>
        </w:rPr>
        <w:t>метаболизатори</w:t>
      </w:r>
      <w:proofErr w:type="spellEnd"/>
      <w:r w:rsidRPr="00FD6322">
        <w:rPr>
          <w:lang w:val="bg-BG" w:eastAsia="bg-BG"/>
        </w:rPr>
        <w:t xml:space="preserve"> на </w:t>
      </w:r>
      <w:r w:rsidRPr="00FD6322">
        <w:t xml:space="preserve">CYP2D6. </w:t>
      </w:r>
      <w:r w:rsidRPr="00FD6322">
        <w:rPr>
          <w:lang w:val="bg-BG" w:eastAsia="bg-BG"/>
        </w:rPr>
        <w:t xml:space="preserve">Понижената </w:t>
      </w:r>
      <w:r w:rsidRPr="00FD6322">
        <w:t xml:space="preserve">CYP2D6 </w:t>
      </w:r>
      <w:r w:rsidRPr="00FD6322">
        <w:rPr>
          <w:lang w:val="bg-BG" w:eastAsia="bg-BG"/>
        </w:rPr>
        <w:t xml:space="preserve">ензимна активност може да доведе до повишени концентрации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. В един </w:t>
      </w:r>
      <w:proofErr w:type="spellStart"/>
      <w:r w:rsidRPr="00FD6322">
        <w:rPr>
          <w:lang w:val="bg-BG" w:eastAsia="bg-BG"/>
        </w:rPr>
        <w:t>популационен</w:t>
      </w:r>
      <w:proofErr w:type="spellEnd"/>
      <w:r w:rsidRPr="00FD6322">
        <w:rPr>
          <w:lang w:val="bg-BG" w:eastAsia="bg-BG"/>
        </w:rPr>
        <w:t xml:space="preserve"> </w:t>
      </w:r>
      <w:proofErr w:type="spellStart"/>
      <w:r w:rsidRPr="00FD6322">
        <w:rPr>
          <w:lang w:val="bg-BG" w:eastAsia="bg-BG"/>
        </w:rPr>
        <w:t>фармакокинетичен</w:t>
      </w:r>
      <w:proofErr w:type="spellEnd"/>
      <w:r w:rsidRPr="00FD6322">
        <w:rPr>
          <w:lang w:val="bg-BG" w:eastAsia="bg-BG"/>
        </w:rPr>
        <w:t xml:space="preserve"> анализ при пациенти с шизофрения </w:t>
      </w:r>
      <w:proofErr w:type="spellStart"/>
      <w:r w:rsidRPr="00FD6322">
        <w:rPr>
          <w:lang w:val="bg-BG" w:eastAsia="bg-BG"/>
        </w:rPr>
        <w:t>интериндивидуалнатавариабилност</w:t>
      </w:r>
      <w:proofErr w:type="spellEnd"/>
      <w:r w:rsidRPr="00FD6322">
        <w:rPr>
          <w:lang w:val="bg-BG" w:eastAsia="bg-BG"/>
        </w:rPr>
        <w:t xml:space="preserve"> (коефициент на вариране, %) на </w:t>
      </w:r>
      <w:proofErr w:type="spellStart"/>
      <w:r w:rsidRPr="00FD6322">
        <w:rPr>
          <w:lang w:val="bg-BG" w:eastAsia="bg-BG"/>
        </w:rPr>
        <w:t>клирънса</w:t>
      </w:r>
      <w:proofErr w:type="spellEnd"/>
      <w:r w:rsidRPr="00FD6322">
        <w:rPr>
          <w:lang w:val="bg-BG" w:eastAsia="bg-BG"/>
        </w:rPr>
        <w:t xml:space="preserve">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е изчислена че е 44%. След интравенозно приложение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21% от дозата се елиминира с фекалиите, а 33% в урината. Под 3% от дозата се </w:t>
      </w:r>
      <w:proofErr w:type="spellStart"/>
      <w:r w:rsidRPr="00FD6322">
        <w:rPr>
          <w:lang w:val="bg-BG" w:eastAsia="bg-BG"/>
        </w:rPr>
        <w:t>екскретира</w:t>
      </w:r>
      <w:proofErr w:type="spellEnd"/>
      <w:r w:rsidRPr="00FD6322">
        <w:rPr>
          <w:lang w:val="bg-BG" w:eastAsia="bg-BG"/>
        </w:rPr>
        <w:t xml:space="preserve"> в непроменен вид в урината.</w:t>
      </w:r>
    </w:p>
    <w:p w14:paraId="6C5B6757" w14:textId="52949354" w:rsidR="00FD6322" w:rsidRPr="00FD6322" w:rsidRDefault="00FD6322" w:rsidP="00FD6322">
      <w:pPr>
        <w:rPr>
          <w:sz w:val="24"/>
          <w:szCs w:val="24"/>
          <w:u w:val="single"/>
          <w:lang w:val="bg-BG"/>
        </w:rPr>
      </w:pPr>
      <w:r w:rsidRPr="00FD6322">
        <w:rPr>
          <w:u w:val="single"/>
          <w:lang w:val="bg-BG" w:eastAsia="bg-BG"/>
        </w:rPr>
        <w:t>Линейност/ нелинейност</w:t>
      </w:r>
    </w:p>
    <w:p w14:paraId="09986A52" w14:textId="77777777" w:rsidR="00FD6322" w:rsidRPr="00FD6322" w:rsidRDefault="00FD6322" w:rsidP="00FD6322">
      <w:pPr>
        <w:rPr>
          <w:sz w:val="24"/>
          <w:szCs w:val="24"/>
          <w:lang w:val="bg-BG"/>
        </w:rPr>
      </w:pPr>
      <w:r w:rsidRPr="00FD6322">
        <w:rPr>
          <w:lang w:val="bg-BG" w:eastAsia="bg-BG"/>
        </w:rPr>
        <w:t xml:space="preserve">Между дозата и плазмените концентрации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при възрастни съществува линейна връзка.</w:t>
      </w:r>
    </w:p>
    <w:p w14:paraId="0ABAD05C" w14:textId="77777777" w:rsidR="00FD6322" w:rsidRDefault="00FD6322" w:rsidP="00FD6322">
      <w:pPr>
        <w:rPr>
          <w:lang w:val="bg-BG" w:eastAsia="bg-BG"/>
        </w:rPr>
      </w:pPr>
    </w:p>
    <w:p w14:paraId="37338D0D" w14:textId="163858FE" w:rsidR="00FD6322" w:rsidRPr="00FD6322" w:rsidRDefault="00FD6322" w:rsidP="00FD6322">
      <w:pPr>
        <w:pStyle w:val="Heading3"/>
        <w:rPr>
          <w:rFonts w:eastAsia="Times New Roman"/>
          <w:u w:val="single"/>
          <w:lang w:val="bg-BG"/>
        </w:rPr>
      </w:pPr>
      <w:r w:rsidRPr="00FD6322">
        <w:rPr>
          <w:rFonts w:eastAsia="Times New Roman"/>
          <w:u w:val="single"/>
          <w:lang w:val="bg-BG" w:eastAsia="bg-BG"/>
        </w:rPr>
        <w:t>Специални популации</w:t>
      </w:r>
    </w:p>
    <w:p w14:paraId="4FB70D94" w14:textId="77777777" w:rsidR="00FD6322" w:rsidRPr="00FD6322" w:rsidRDefault="00FD6322" w:rsidP="00FD6322">
      <w:pPr>
        <w:rPr>
          <w:sz w:val="24"/>
          <w:szCs w:val="24"/>
          <w:u w:val="single"/>
          <w:lang w:val="bg-BG"/>
        </w:rPr>
      </w:pPr>
      <w:r w:rsidRPr="00FD6322">
        <w:rPr>
          <w:i/>
          <w:iCs/>
          <w:u w:val="single"/>
          <w:lang w:val="bg-BG" w:eastAsia="bg-BG"/>
        </w:rPr>
        <w:t>Старческа възраст</w:t>
      </w:r>
    </w:p>
    <w:p w14:paraId="3C90C926" w14:textId="77777777" w:rsidR="00FD6322" w:rsidRPr="00FD6322" w:rsidRDefault="00FD6322" w:rsidP="00FD6322">
      <w:pPr>
        <w:rPr>
          <w:sz w:val="24"/>
          <w:szCs w:val="24"/>
          <w:lang w:val="bg-BG"/>
        </w:rPr>
      </w:pPr>
      <w:r w:rsidRPr="00FD6322">
        <w:rPr>
          <w:lang w:val="bg-BG" w:eastAsia="bg-BG"/>
        </w:rPr>
        <w:t xml:space="preserve">Плазмените концентрации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при пациенти в старческа възраст са по-високи от тези при по-младите възрастни след приложението на една и съща доза. Резултатите от малки клинични проучвания показват по-нисък клирънс и по-дълъг елиминационен полуживот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при пациенти в старческа възраст. Резултатите са в рамките на наблюдаваната вариабилност на фармакокинетиката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>. Препоръчва се коригиране на дозата при пациенти в старческа възраст (вж. точка 4.2).</w:t>
      </w:r>
    </w:p>
    <w:p w14:paraId="3EB3E3D6" w14:textId="77777777" w:rsidR="00FD6322" w:rsidRDefault="00FD6322" w:rsidP="00FD6322">
      <w:pPr>
        <w:rPr>
          <w:i/>
          <w:iCs/>
          <w:lang w:val="bg-BG" w:eastAsia="bg-BG"/>
        </w:rPr>
      </w:pPr>
    </w:p>
    <w:p w14:paraId="19817D3D" w14:textId="2C7FD24F" w:rsidR="00FD6322" w:rsidRPr="00FD6322" w:rsidRDefault="00FD6322" w:rsidP="00FD6322">
      <w:pPr>
        <w:rPr>
          <w:sz w:val="24"/>
          <w:szCs w:val="24"/>
          <w:u w:val="single"/>
          <w:lang w:val="bg-BG"/>
        </w:rPr>
      </w:pPr>
      <w:r w:rsidRPr="00FD6322">
        <w:rPr>
          <w:i/>
          <w:iCs/>
          <w:u w:val="single"/>
          <w:lang w:val="bg-BG" w:eastAsia="bg-BG"/>
        </w:rPr>
        <w:t>Бъбречно увреждане</w:t>
      </w:r>
    </w:p>
    <w:p w14:paraId="17AE5D1D" w14:textId="77777777" w:rsidR="00FD6322" w:rsidRPr="00FD6322" w:rsidRDefault="00FD6322" w:rsidP="00FD6322">
      <w:pPr>
        <w:rPr>
          <w:sz w:val="24"/>
          <w:szCs w:val="24"/>
          <w:lang w:val="bg-BG"/>
        </w:rPr>
      </w:pPr>
      <w:r w:rsidRPr="00FD6322">
        <w:rPr>
          <w:lang w:val="bg-BG" w:eastAsia="bg-BG"/>
        </w:rPr>
        <w:t xml:space="preserve">Влиянието на бъбречното увреждане върху фармакокинетиката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не е изследвано. Около една трета от дозата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се </w:t>
      </w:r>
      <w:proofErr w:type="spellStart"/>
      <w:r w:rsidRPr="00FD6322">
        <w:rPr>
          <w:lang w:val="bg-BG" w:eastAsia="bg-BG"/>
        </w:rPr>
        <w:t>екскретира</w:t>
      </w:r>
      <w:proofErr w:type="spellEnd"/>
      <w:r w:rsidRPr="00FD6322">
        <w:rPr>
          <w:lang w:val="bg-BG" w:eastAsia="bg-BG"/>
        </w:rPr>
        <w:t xml:space="preserve"> в урината предимно под формата на метаболити. Под 3% от приложения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се елиминира в непроменен вид в урината. Счита се, че метаболитите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не допринасят значително за неговата активност, въпреки че не може напълно да се изключи обратно превръщане на редуцирания метаболит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в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. </w:t>
      </w:r>
      <w:r w:rsidRPr="00FD6322">
        <w:rPr>
          <w:lang w:val="bg-BG" w:eastAsia="bg-BG"/>
        </w:rPr>
        <w:lastRenderedPageBreak/>
        <w:t xml:space="preserve">Макар че не се очаква увреждане на бъбречната функция да повлияе елиминирането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в клинично значима степен, </w:t>
      </w:r>
      <w:proofErr w:type="spellStart"/>
      <w:r w:rsidRPr="00FD6322">
        <w:rPr>
          <w:lang w:val="bg-BG" w:eastAsia="bg-BG"/>
        </w:rPr>
        <w:t>препепоръчва</w:t>
      </w:r>
      <w:proofErr w:type="spellEnd"/>
      <w:r w:rsidRPr="00FD6322">
        <w:rPr>
          <w:lang w:val="bg-BG" w:eastAsia="bg-BG"/>
        </w:rPr>
        <w:t xml:space="preserve"> се предпазливост при пациенти с бъбречно увреждане и особено при пациенти с тежко бъбречно увреждане поради продължителния полуживот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и на редуцирания му метаболит и възможността от кумулиране (вж. точка 4.2).</w:t>
      </w:r>
    </w:p>
    <w:p w14:paraId="799D48E8" w14:textId="28E4F21B" w:rsidR="00FD6322" w:rsidRDefault="00FD6322" w:rsidP="00FD6322">
      <w:pPr>
        <w:rPr>
          <w:lang w:val="bg-BG" w:eastAsia="bg-BG"/>
        </w:rPr>
      </w:pPr>
      <w:r w:rsidRPr="00FD6322">
        <w:rPr>
          <w:lang w:val="bg-BG" w:eastAsia="bg-BG"/>
        </w:rPr>
        <w:t xml:space="preserve">Поради големия обем на разпределение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и изразеното му свързване с протеините, само много малки количества се отстраняват чрез диализа.</w:t>
      </w:r>
    </w:p>
    <w:p w14:paraId="7228C18F" w14:textId="20967D4B" w:rsidR="00FD6322" w:rsidRDefault="00FD6322" w:rsidP="00FD6322">
      <w:pPr>
        <w:rPr>
          <w:lang w:val="bg-BG" w:eastAsia="bg-BG"/>
        </w:rPr>
      </w:pPr>
    </w:p>
    <w:p w14:paraId="58EA2806" w14:textId="77777777" w:rsidR="00FD6322" w:rsidRPr="00FD6322" w:rsidRDefault="00FD6322" w:rsidP="00FD6322">
      <w:pPr>
        <w:rPr>
          <w:i/>
          <w:iCs/>
          <w:sz w:val="24"/>
          <w:szCs w:val="24"/>
          <w:u w:val="single"/>
          <w:lang w:val="bg-BG"/>
        </w:rPr>
      </w:pPr>
      <w:r w:rsidRPr="00FD6322">
        <w:rPr>
          <w:i/>
          <w:iCs/>
          <w:u w:val="single"/>
          <w:lang w:val="bg-BG" w:eastAsia="bg-BG"/>
        </w:rPr>
        <w:t>Чернодробно увреждане</w:t>
      </w:r>
    </w:p>
    <w:p w14:paraId="2A0E4D6A" w14:textId="77777777" w:rsidR="00FD6322" w:rsidRPr="00FD6322" w:rsidRDefault="00FD6322" w:rsidP="00FD6322">
      <w:pPr>
        <w:rPr>
          <w:sz w:val="24"/>
          <w:szCs w:val="24"/>
          <w:lang w:val="bg-BG"/>
        </w:rPr>
      </w:pPr>
      <w:r w:rsidRPr="00FD6322">
        <w:rPr>
          <w:lang w:val="bg-BG" w:eastAsia="bg-BG"/>
        </w:rPr>
        <w:t xml:space="preserve">Влиянието на чернодробното увреждане върху фармакокинетиката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не е оценено. Чернодробното увреждане обаче може да окаже значителен ефект върху фармакокинетиката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, защото той се </w:t>
      </w:r>
      <w:proofErr w:type="spellStart"/>
      <w:r w:rsidRPr="00FD6322">
        <w:rPr>
          <w:lang w:val="bg-BG" w:eastAsia="bg-BG"/>
        </w:rPr>
        <w:t>метаболизира</w:t>
      </w:r>
      <w:proofErr w:type="spellEnd"/>
      <w:r w:rsidRPr="00FD6322">
        <w:rPr>
          <w:lang w:val="bg-BG" w:eastAsia="bg-BG"/>
        </w:rPr>
        <w:t xml:space="preserve"> екстензивно в черния дроб. Поради това при пациенти с чернодробно увреждане се препоръчва започване на лечение с половината от началната доза и предпазливост (вж. точки 4.2 и 4.4).</w:t>
      </w:r>
    </w:p>
    <w:p w14:paraId="28D997BC" w14:textId="77777777" w:rsidR="00FD6322" w:rsidRDefault="00FD6322" w:rsidP="00FD6322">
      <w:pPr>
        <w:rPr>
          <w:lang w:val="bg-BG" w:eastAsia="bg-BG"/>
        </w:rPr>
      </w:pPr>
    </w:p>
    <w:p w14:paraId="01BCB02E" w14:textId="45A011D9" w:rsidR="00FD6322" w:rsidRPr="00FD6322" w:rsidRDefault="00FD6322" w:rsidP="00FD6322">
      <w:pPr>
        <w:pStyle w:val="Heading3"/>
        <w:rPr>
          <w:rFonts w:eastAsia="Times New Roman"/>
          <w:u w:val="single"/>
          <w:lang w:val="bg-BG"/>
        </w:rPr>
      </w:pPr>
      <w:r w:rsidRPr="00FD6322">
        <w:rPr>
          <w:rFonts w:eastAsia="Times New Roman"/>
          <w:u w:val="single"/>
          <w:lang w:val="bg-BG" w:eastAsia="bg-BG"/>
        </w:rPr>
        <w:t>Връзка(и) фармакокинетика-</w:t>
      </w:r>
      <w:proofErr w:type="spellStart"/>
      <w:r w:rsidRPr="00FD6322">
        <w:rPr>
          <w:rFonts w:eastAsia="Times New Roman"/>
          <w:u w:val="single"/>
          <w:lang w:val="bg-BG" w:eastAsia="bg-BG"/>
        </w:rPr>
        <w:t>фармакодинамика</w:t>
      </w:r>
      <w:proofErr w:type="spellEnd"/>
    </w:p>
    <w:p w14:paraId="4C3C6FF6" w14:textId="77777777" w:rsidR="00FD6322" w:rsidRDefault="00FD6322" w:rsidP="00FD6322">
      <w:pPr>
        <w:rPr>
          <w:lang w:val="bg-BG" w:eastAsia="bg-BG"/>
        </w:rPr>
      </w:pPr>
    </w:p>
    <w:p w14:paraId="3EBF91EE" w14:textId="7DCA12B4" w:rsidR="00FD6322" w:rsidRPr="00FD6322" w:rsidRDefault="00FD6322" w:rsidP="00FD6322">
      <w:pPr>
        <w:rPr>
          <w:i/>
          <w:iCs/>
          <w:sz w:val="24"/>
          <w:szCs w:val="24"/>
          <w:u w:val="single"/>
          <w:lang w:val="bg-BG"/>
        </w:rPr>
      </w:pPr>
      <w:r w:rsidRPr="00FD6322">
        <w:rPr>
          <w:i/>
          <w:iCs/>
          <w:u w:val="single"/>
          <w:lang w:val="bg-BG" w:eastAsia="bg-BG"/>
        </w:rPr>
        <w:t xml:space="preserve">Терапевтични </w:t>
      </w:r>
      <w:proofErr w:type="spellStart"/>
      <w:r w:rsidRPr="00FD6322">
        <w:rPr>
          <w:i/>
          <w:iCs/>
          <w:u w:val="single"/>
          <w:lang w:val="bg-BG" w:eastAsia="bg-BG"/>
        </w:rPr>
        <w:t>кониентраиии</w:t>
      </w:r>
      <w:proofErr w:type="spellEnd"/>
    </w:p>
    <w:p w14:paraId="564E1A4C" w14:textId="77777777" w:rsidR="00FD6322" w:rsidRPr="00FD6322" w:rsidRDefault="00FD6322" w:rsidP="00FD6322">
      <w:pPr>
        <w:rPr>
          <w:sz w:val="24"/>
          <w:szCs w:val="24"/>
          <w:lang w:val="bg-BG"/>
        </w:rPr>
      </w:pPr>
      <w:r w:rsidRPr="00FD6322">
        <w:rPr>
          <w:lang w:val="bg-BG" w:eastAsia="bg-BG"/>
        </w:rPr>
        <w:t xml:space="preserve">Въз основа на публикувани данни от множество клинични проучвания терапевтичен отговор е получен при повечето пациенти с остра или хронична шизофрения при плазмени концентрации от 1 до 10 </w:t>
      </w:r>
      <w:r w:rsidRPr="00FD6322">
        <w:t xml:space="preserve">ng/ml. </w:t>
      </w:r>
      <w:r w:rsidRPr="00FD6322">
        <w:rPr>
          <w:lang w:val="bg-BG" w:eastAsia="bg-BG"/>
        </w:rPr>
        <w:t xml:space="preserve">Подгрупи пациенти може да се нуждаят от по-високи концентрации поради голямата интериндивидуална вариабилност на фармакокинетиката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>.</w:t>
      </w:r>
    </w:p>
    <w:p w14:paraId="0D53C75B" w14:textId="77777777" w:rsidR="00FD6322" w:rsidRPr="00FD6322" w:rsidRDefault="00FD6322" w:rsidP="00FD6322">
      <w:pPr>
        <w:rPr>
          <w:sz w:val="24"/>
          <w:szCs w:val="24"/>
          <w:lang w:val="bg-BG"/>
        </w:rPr>
      </w:pPr>
      <w:r w:rsidRPr="00FD6322">
        <w:rPr>
          <w:lang w:val="bg-BG" w:eastAsia="bg-BG"/>
        </w:rPr>
        <w:t xml:space="preserve">При пациенти с първи епизод на шизофрения терапевтичен отговор може да получи при ниски концентрации дори от 0,6 до 3,2 </w:t>
      </w:r>
      <w:r w:rsidRPr="00FD6322">
        <w:t xml:space="preserve">ng/ml </w:t>
      </w:r>
      <w:r w:rsidRPr="00FD6322">
        <w:rPr>
          <w:lang w:val="bg-BG" w:eastAsia="bg-BG"/>
        </w:rPr>
        <w:t xml:space="preserve">според преценките, основаващи се на измерването на ангажирането на </w:t>
      </w:r>
      <w:r w:rsidRPr="00FD6322">
        <w:t>D</w:t>
      </w:r>
      <w:r w:rsidRPr="00FD6322">
        <w:rPr>
          <w:vertAlign w:val="subscript"/>
        </w:rPr>
        <w:t xml:space="preserve">2 </w:t>
      </w:r>
      <w:r w:rsidRPr="00FD6322">
        <w:rPr>
          <w:lang w:val="bg-BG" w:eastAsia="bg-BG"/>
        </w:rPr>
        <w:t xml:space="preserve">рецепторите, като се приема, че ниво на ангажиране на </w:t>
      </w:r>
      <w:r w:rsidRPr="00FD6322">
        <w:t>D</w:t>
      </w:r>
      <w:r w:rsidRPr="00FD6322">
        <w:rPr>
          <w:vertAlign w:val="subscript"/>
        </w:rPr>
        <w:t>2</w:t>
      </w:r>
      <w:r w:rsidRPr="00FD6322">
        <w:t xml:space="preserve"> </w:t>
      </w:r>
      <w:r w:rsidRPr="00FD6322">
        <w:rPr>
          <w:lang w:val="bg-BG" w:eastAsia="bg-BG"/>
        </w:rPr>
        <w:t xml:space="preserve">рецепторите от 60 до 80% е най-подходящо за получаване на терапевтичен отговор и ограничаване на </w:t>
      </w:r>
      <w:proofErr w:type="spellStart"/>
      <w:r w:rsidRPr="00FD6322">
        <w:rPr>
          <w:lang w:val="bg-BG" w:eastAsia="bg-BG"/>
        </w:rPr>
        <w:t>екстрапирамидните</w:t>
      </w:r>
      <w:proofErr w:type="spellEnd"/>
      <w:r w:rsidRPr="00FD6322">
        <w:rPr>
          <w:lang w:val="bg-BG" w:eastAsia="bg-BG"/>
        </w:rPr>
        <w:t xml:space="preserve"> симптоми. Средно, концентрации в тези граници ще се получат с дози от 1 до 4 </w:t>
      </w:r>
      <w:r w:rsidRPr="00FD6322">
        <w:t xml:space="preserve">mg </w:t>
      </w:r>
      <w:r w:rsidRPr="00FD6322">
        <w:rPr>
          <w:lang w:val="bg-BG" w:eastAsia="bg-BG"/>
        </w:rPr>
        <w:t>дневно.</w:t>
      </w:r>
    </w:p>
    <w:p w14:paraId="62139731" w14:textId="77777777" w:rsidR="00FD6322" w:rsidRPr="00FD6322" w:rsidRDefault="00FD6322" w:rsidP="00FD6322">
      <w:pPr>
        <w:rPr>
          <w:sz w:val="24"/>
          <w:szCs w:val="24"/>
          <w:lang w:val="bg-BG"/>
        </w:rPr>
      </w:pPr>
      <w:r w:rsidRPr="00FD6322">
        <w:rPr>
          <w:lang w:val="bg-BG" w:eastAsia="bg-BG"/>
        </w:rPr>
        <w:t xml:space="preserve">Поради голяма интериндивидуална вариабилност във фармакокинетиката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и връзката концентрация-ефект препоръчва се да се коригира индивидуалната доза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въз основа на отговора на пациента, като се вземат предвид данните, които показват време на забавяне от 5 дни за достигане на половината от максималния терапевтичен отговор. Може да се има предвид измерване на концентрациите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в кръвта в отделните случаи.</w:t>
      </w:r>
    </w:p>
    <w:p w14:paraId="4A3C13A2" w14:textId="77777777" w:rsidR="00FD6322" w:rsidRDefault="00FD6322" w:rsidP="00FD6322">
      <w:pPr>
        <w:rPr>
          <w:lang w:val="bg-BG" w:eastAsia="bg-BG"/>
        </w:rPr>
      </w:pPr>
    </w:p>
    <w:p w14:paraId="249C284A" w14:textId="33727D42" w:rsidR="00FD6322" w:rsidRPr="00FD6322" w:rsidRDefault="00FD6322" w:rsidP="00FD6322">
      <w:pPr>
        <w:pStyle w:val="Heading3"/>
        <w:rPr>
          <w:rFonts w:eastAsia="Times New Roman"/>
          <w:u w:val="single"/>
          <w:lang w:val="bg-BG"/>
        </w:rPr>
      </w:pPr>
      <w:r w:rsidRPr="00FD6322">
        <w:rPr>
          <w:rFonts w:eastAsia="Times New Roman"/>
          <w:u w:val="single"/>
          <w:lang w:val="bg-BG" w:eastAsia="bg-BG"/>
        </w:rPr>
        <w:t>Сърдечно-съдови ефекти</w:t>
      </w:r>
    </w:p>
    <w:p w14:paraId="15C27188" w14:textId="77777777" w:rsidR="00FD6322" w:rsidRPr="00FD6322" w:rsidRDefault="00FD6322" w:rsidP="00FD6322">
      <w:pPr>
        <w:rPr>
          <w:sz w:val="24"/>
          <w:szCs w:val="24"/>
          <w:lang w:val="bg-BG"/>
        </w:rPr>
      </w:pPr>
      <w:r w:rsidRPr="00FD6322">
        <w:rPr>
          <w:lang w:val="bg-BG" w:eastAsia="bg-BG"/>
        </w:rPr>
        <w:t xml:space="preserve">Рискът от удължаване на </w:t>
      </w:r>
      <w:r w:rsidRPr="00FD6322">
        <w:t xml:space="preserve">QTc </w:t>
      </w:r>
      <w:r w:rsidRPr="00FD6322">
        <w:rPr>
          <w:lang w:val="bg-BG" w:eastAsia="bg-BG"/>
        </w:rPr>
        <w:t xml:space="preserve">се увеличава с повишаване на дозата и плазмените концентрации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>.</w:t>
      </w:r>
    </w:p>
    <w:p w14:paraId="71FA894F" w14:textId="77777777" w:rsidR="00FD6322" w:rsidRDefault="00FD6322" w:rsidP="00FD6322">
      <w:pPr>
        <w:rPr>
          <w:lang w:val="bg-BG" w:eastAsia="bg-BG"/>
        </w:rPr>
      </w:pPr>
    </w:p>
    <w:p w14:paraId="5F8A2F4B" w14:textId="21270BC0" w:rsidR="00FD6322" w:rsidRPr="00FD6322" w:rsidRDefault="00FD6322" w:rsidP="00FD6322">
      <w:pPr>
        <w:pStyle w:val="Heading3"/>
        <w:rPr>
          <w:rFonts w:eastAsia="Times New Roman"/>
          <w:i/>
          <w:iCs/>
          <w:u w:val="single"/>
          <w:lang w:val="bg-BG"/>
        </w:rPr>
      </w:pPr>
      <w:proofErr w:type="spellStart"/>
      <w:r w:rsidRPr="00FD6322">
        <w:rPr>
          <w:rFonts w:eastAsia="Times New Roman"/>
          <w:i/>
          <w:iCs/>
          <w:u w:val="single"/>
          <w:lang w:val="bg-BG" w:eastAsia="bg-BG"/>
        </w:rPr>
        <w:t>Екстрапирамидни</w:t>
      </w:r>
      <w:proofErr w:type="spellEnd"/>
      <w:r w:rsidRPr="00FD6322">
        <w:rPr>
          <w:rFonts w:eastAsia="Times New Roman"/>
          <w:i/>
          <w:iCs/>
          <w:u w:val="single"/>
          <w:lang w:val="bg-BG" w:eastAsia="bg-BG"/>
        </w:rPr>
        <w:t xml:space="preserve"> симптоми</w:t>
      </w:r>
    </w:p>
    <w:p w14:paraId="534535A0" w14:textId="77777777" w:rsidR="00FD6322" w:rsidRPr="00FD6322" w:rsidRDefault="00FD6322" w:rsidP="00FD6322">
      <w:pPr>
        <w:rPr>
          <w:sz w:val="24"/>
          <w:szCs w:val="24"/>
          <w:lang w:val="bg-BG"/>
        </w:rPr>
      </w:pPr>
      <w:proofErr w:type="spellStart"/>
      <w:r w:rsidRPr="00FD6322">
        <w:rPr>
          <w:lang w:val="bg-BG" w:eastAsia="bg-BG"/>
        </w:rPr>
        <w:t>Екстрапирамидни</w:t>
      </w:r>
      <w:proofErr w:type="spellEnd"/>
      <w:r w:rsidRPr="00FD6322">
        <w:rPr>
          <w:lang w:val="bg-BG" w:eastAsia="bg-BG"/>
        </w:rPr>
        <w:t xml:space="preserve"> симптоми може да възникнат в терапевтичните граници, въпреки че честотата обикновено е по-висока при дози, водещи до по-високи от терапевтичните концентрации.</w:t>
      </w:r>
    </w:p>
    <w:p w14:paraId="485160EA" w14:textId="77777777" w:rsidR="00FD6322" w:rsidRPr="00FD6322" w:rsidRDefault="00FD6322" w:rsidP="00FD6322"/>
    <w:p w14:paraId="134A69A8" w14:textId="3E9EE256" w:rsidR="002C50EE" w:rsidRDefault="002C50EE" w:rsidP="002C50EE">
      <w:pPr>
        <w:pStyle w:val="Heading2"/>
      </w:pPr>
      <w:r>
        <w:lastRenderedPageBreak/>
        <w:t xml:space="preserve">5.3. </w:t>
      </w:r>
      <w:proofErr w:type="spellStart"/>
      <w:r>
        <w:t>Предклинични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безопасност</w:t>
      </w:r>
      <w:proofErr w:type="spellEnd"/>
    </w:p>
    <w:p w14:paraId="7776B1BC" w14:textId="77777777" w:rsidR="00FD6322" w:rsidRDefault="00FD6322" w:rsidP="00FD6322">
      <w:pPr>
        <w:rPr>
          <w:lang w:val="bg-BG" w:eastAsia="bg-BG"/>
        </w:rPr>
      </w:pPr>
    </w:p>
    <w:p w14:paraId="4B45BF00" w14:textId="1742C470" w:rsidR="00FD6322" w:rsidRPr="00FD6322" w:rsidRDefault="00FD6322" w:rsidP="00FD6322">
      <w:pPr>
        <w:rPr>
          <w:sz w:val="24"/>
          <w:szCs w:val="24"/>
          <w:lang w:val="bg-BG"/>
        </w:rPr>
      </w:pPr>
      <w:r w:rsidRPr="00FD6322">
        <w:rPr>
          <w:lang w:val="bg-BG" w:eastAsia="bg-BG"/>
        </w:rPr>
        <w:t xml:space="preserve">Неклиничните данни не показват особен риск за хора на базата на конвенционалните фармакологични проучвания за безопасност, токсичност при многократно прилагане и </w:t>
      </w:r>
      <w:proofErr w:type="spellStart"/>
      <w:r w:rsidRPr="00FD6322">
        <w:rPr>
          <w:lang w:val="bg-BG" w:eastAsia="bg-BG"/>
        </w:rPr>
        <w:t>генотоксичност</w:t>
      </w:r>
      <w:proofErr w:type="spellEnd"/>
      <w:r w:rsidRPr="00FD6322">
        <w:rPr>
          <w:lang w:val="bg-BG" w:eastAsia="bg-BG"/>
        </w:rPr>
        <w:t xml:space="preserve">. Приложението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при гризачи показва намален </w:t>
      </w:r>
      <w:proofErr w:type="spellStart"/>
      <w:r w:rsidRPr="00FD6322">
        <w:rPr>
          <w:lang w:val="bg-BG" w:eastAsia="bg-BG"/>
        </w:rPr>
        <w:t>фертилитет</w:t>
      </w:r>
      <w:proofErr w:type="spellEnd"/>
      <w:r w:rsidRPr="00FD6322">
        <w:rPr>
          <w:lang w:val="bg-BG" w:eastAsia="bg-BG"/>
        </w:rPr>
        <w:t xml:space="preserve">, ограничена </w:t>
      </w:r>
      <w:proofErr w:type="spellStart"/>
      <w:r w:rsidRPr="00FD6322">
        <w:rPr>
          <w:lang w:val="bg-BG" w:eastAsia="bg-BG"/>
        </w:rPr>
        <w:t>тератогенност</w:t>
      </w:r>
      <w:proofErr w:type="spellEnd"/>
      <w:r w:rsidRPr="00FD6322">
        <w:rPr>
          <w:lang w:val="bg-BG" w:eastAsia="bg-BG"/>
        </w:rPr>
        <w:t xml:space="preserve">, както и </w:t>
      </w:r>
      <w:proofErr w:type="spellStart"/>
      <w:r w:rsidRPr="00FD6322">
        <w:rPr>
          <w:lang w:val="bg-BG" w:eastAsia="bg-BG"/>
        </w:rPr>
        <w:t>ембрио</w:t>
      </w:r>
      <w:proofErr w:type="spellEnd"/>
      <w:r w:rsidRPr="00FD6322">
        <w:rPr>
          <w:lang w:val="bg-BG" w:eastAsia="bg-BG"/>
        </w:rPr>
        <w:t>-токсични ефекти.</w:t>
      </w:r>
    </w:p>
    <w:p w14:paraId="4DBD4096" w14:textId="77777777" w:rsidR="00FD6322" w:rsidRPr="00FD6322" w:rsidRDefault="00FD6322" w:rsidP="00FD6322">
      <w:pPr>
        <w:rPr>
          <w:sz w:val="24"/>
          <w:szCs w:val="24"/>
          <w:lang w:val="bg-BG"/>
        </w:rPr>
      </w:pPr>
      <w:r w:rsidRPr="00FD6322">
        <w:rPr>
          <w:lang w:val="bg-BG" w:eastAsia="bg-BG"/>
        </w:rPr>
        <w:t xml:space="preserve">В едно проучване за канцерогенност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е наблюдавано доза-зависимо повишение на </w:t>
      </w:r>
      <w:proofErr w:type="spellStart"/>
      <w:r w:rsidRPr="00FD6322">
        <w:rPr>
          <w:lang w:val="bg-BG" w:eastAsia="bg-BG"/>
        </w:rPr>
        <w:t>аденомите</w:t>
      </w:r>
      <w:proofErr w:type="spellEnd"/>
      <w:r w:rsidRPr="00FD6322">
        <w:rPr>
          <w:lang w:val="bg-BG" w:eastAsia="bg-BG"/>
        </w:rPr>
        <w:t xml:space="preserve"> на хипофизната жлеза и </w:t>
      </w:r>
      <w:proofErr w:type="spellStart"/>
      <w:r w:rsidRPr="00FD6322">
        <w:rPr>
          <w:lang w:val="bg-BG" w:eastAsia="bg-BG"/>
        </w:rPr>
        <w:t>карциномиге</w:t>
      </w:r>
      <w:proofErr w:type="spellEnd"/>
      <w:r w:rsidRPr="00FD6322">
        <w:rPr>
          <w:lang w:val="bg-BG" w:eastAsia="bg-BG"/>
        </w:rPr>
        <w:t xml:space="preserve"> на млечната жлеза при женски мишки. Тези тумори може да са предизвикани от продължителния антагонизъм на допаминовите </w:t>
      </w:r>
      <w:r w:rsidRPr="00FD6322">
        <w:t xml:space="preserve">D2 </w:t>
      </w:r>
      <w:r w:rsidRPr="00FD6322">
        <w:rPr>
          <w:lang w:val="bg-BG" w:eastAsia="bg-BG"/>
        </w:rPr>
        <w:t xml:space="preserve">рецептори и </w:t>
      </w:r>
      <w:proofErr w:type="spellStart"/>
      <w:r w:rsidRPr="00FD6322">
        <w:rPr>
          <w:lang w:val="bg-BG" w:eastAsia="bg-BG"/>
        </w:rPr>
        <w:t>хиперпролактинемията</w:t>
      </w:r>
      <w:proofErr w:type="spellEnd"/>
      <w:r w:rsidRPr="00FD6322">
        <w:rPr>
          <w:lang w:val="bg-BG" w:eastAsia="bg-BG"/>
        </w:rPr>
        <w:t>. Значението на тези туморни находки при гризачи по отношение на риска за човека е неизвестно.</w:t>
      </w:r>
    </w:p>
    <w:p w14:paraId="771D66F1" w14:textId="77777777" w:rsidR="00FD6322" w:rsidRPr="00FD6322" w:rsidRDefault="00FD6322" w:rsidP="00FD6322">
      <w:pPr>
        <w:rPr>
          <w:sz w:val="24"/>
          <w:szCs w:val="24"/>
          <w:lang w:val="bg-BG"/>
        </w:rPr>
      </w:pPr>
      <w:r w:rsidRPr="00FD6322">
        <w:rPr>
          <w:lang w:val="bg-BG" w:eastAsia="bg-BG"/>
        </w:rPr>
        <w:t xml:space="preserve">В няколко публикувани проучвания </w:t>
      </w:r>
      <w:r w:rsidRPr="00FD6322">
        <w:t xml:space="preserve">in vitro </w:t>
      </w:r>
      <w:r w:rsidRPr="00FD6322">
        <w:rPr>
          <w:lang w:val="bg-BG" w:eastAsia="bg-BG"/>
        </w:rPr>
        <w:t xml:space="preserve">е доказано, че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блокира сърдечния </w:t>
      </w:r>
      <w:proofErr w:type="spellStart"/>
      <w:r w:rsidRPr="00FD6322">
        <w:t>hERG</w:t>
      </w:r>
      <w:proofErr w:type="spellEnd"/>
      <w:r w:rsidRPr="00FD6322">
        <w:t xml:space="preserve"> </w:t>
      </w:r>
      <w:r w:rsidRPr="00FD6322">
        <w:rPr>
          <w:lang w:val="bg-BG" w:eastAsia="bg-BG"/>
        </w:rPr>
        <w:t xml:space="preserve">канал. В редица проучвания </w:t>
      </w:r>
      <w:r w:rsidRPr="00FD6322">
        <w:t xml:space="preserve">in vivo </w:t>
      </w:r>
      <w:r w:rsidRPr="00FD6322">
        <w:rPr>
          <w:lang w:val="bg-BG" w:eastAsia="bg-BG"/>
        </w:rPr>
        <w:t xml:space="preserve">интравенозното приложение на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в някои модели с животни причинява значително удължаване на </w:t>
      </w:r>
      <w:r w:rsidRPr="00FD6322">
        <w:t xml:space="preserve">QTc </w:t>
      </w:r>
      <w:r w:rsidRPr="00FD6322">
        <w:rPr>
          <w:lang w:val="bg-BG" w:eastAsia="bg-BG"/>
        </w:rPr>
        <w:t xml:space="preserve">в дози около 0,3 </w:t>
      </w:r>
      <w:r w:rsidRPr="00FD6322">
        <w:t xml:space="preserve">mg/kg, </w:t>
      </w:r>
      <w:r w:rsidRPr="00FD6322">
        <w:rPr>
          <w:lang w:val="bg-BG" w:eastAsia="bg-BG"/>
        </w:rPr>
        <w:t>които водят до плазмени нива С</w:t>
      </w:r>
      <w:r w:rsidRPr="00FD6322">
        <w:rPr>
          <w:vertAlign w:val="subscript"/>
        </w:rPr>
        <w:t>max</w:t>
      </w:r>
      <w:r w:rsidRPr="00FD6322">
        <w:rPr>
          <w:lang w:val="bg-BG" w:eastAsia="bg-BG"/>
        </w:rPr>
        <w:t xml:space="preserve"> най-малко 7 до 14 пъти по-високи от терапевтичните плазмени концентрации от 1 до 10 </w:t>
      </w:r>
      <w:r w:rsidRPr="00FD6322">
        <w:t xml:space="preserve">ng/ml, </w:t>
      </w:r>
      <w:r w:rsidRPr="00FD6322">
        <w:rPr>
          <w:lang w:val="bg-BG" w:eastAsia="bg-BG"/>
        </w:rPr>
        <w:t xml:space="preserve">които са били ефективни при повечето пациенти в клиничните проучвания. Тези интравенозни дози, които удължават </w:t>
      </w:r>
      <w:r w:rsidRPr="00FD6322">
        <w:t xml:space="preserve">QTc, </w:t>
      </w:r>
      <w:r w:rsidRPr="00FD6322">
        <w:rPr>
          <w:lang w:val="bg-BG" w:eastAsia="bg-BG"/>
        </w:rPr>
        <w:t xml:space="preserve">не предизвикват аритмии. В някои проучвания при животни по-високи интравенозни дози </w:t>
      </w:r>
      <w:proofErr w:type="spellStart"/>
      <w:r w:rsidRPr="00FD6322">
        <w:rPr>
          <w:lang w:val="bg-BG" w:eastAsia="bg-BG"/>
        </w:rPr>
        <w:t>халоперидол</w:t>
      </w:r>
      <w:proofErr w:type="spellEnd"/>
      <w:r w:rsidRPr="00FD6322">
        <w:rPr>
          <w:lang w:val="bg-BG" w:eastAsia="bg-BG"/>
        </w:rPr>
        <w:t xml:space="preserve"> от 1 </w:t>
      </w:r>
      <w:r w:rsidRPr="00FD6322">
        <w:t>mg/kg</w:t>
      </w:r>
      <w:r w:rsidRPr="00FD6322">
        <w:rPr>
          <w:lang w:val="bg-BG" w:eastAsia="bg-BG"/>
        </w:rPr>
        <w:t xml:space="preserve"> или по-големи предизвикват удължаване на </w:t>
      </w:r>
      <w:r w:rsidRPr="00FD6322">
        <w:t xml:space="preserve">QTc </w:t>
      </w:r>
      <w:r w:rsidRPr="00FD6322">
        <w:rPr>
          <w:lang w:val="bg-BG" w:eastAsia="bg-BG"/>
        </w:rPr>
        <w:t>и/или камерни аритмии при плазмени нива С</w:t>
      </w:r>
      <w:r w:rsidRPr="00FD6322">
        <w:rPr>
          <w:vertAlign w:val="subscript"/>
        </w:rPr>
        <w:t>max</w:t>
      </w:r>
      <w:r w:rsidRPr="00FD6322">
        <w:t xml:space="preserve"> </w:t>
      </w:r>
      <w:r w:rsidRPr="00FD6322">
        <w:rPr>
          <w:lang w:val="bg-BG" w:eastAsia="bg-BG"/>
        </w:rPr>
        <w:t>най-малко 38</w:t>
      </w:r>
      <w:r>
        <w:rPr>
          <w:lang w:val="bg-BG" w:eastAsia="bg-BG"/>
        </w:rPr>
        <w:t xml:space="preserve"> </w:t>
      </w:r>
      <w:r w:rsidRPr="00FD6322">
        <w:rPr>
          <w:lang w:val="bg-BG" w:eastAsia="bg-BG"/>
        </w:rPr>
        <w:t>до 137 пъти по-високи от терапевтичните плазмени концентрации, които са били ефективни при повечето пациенти в клиничните проучвания.</w:t>
      </w:r>
    </w:p>
    <w:p w14:paraId="705DCB51" w14:textId="3E0314D3" w:rsidR="00FD6322" w:rsidRPr="00FD6322" w:rsidRDefault="00FD6322" w:rsidP="00FD6322"/>
    <w:p w14:paraId="28C40F19" w14:textId="1F8D6A37" w:rsidR="002C50EE" w:rsidRDefault="002C50EE" w:rsidP="002C50EE">
      <w:pPr>
        <w:pStyle w:val="Heading1"/>
      </w:pPr>
      <w:r>
        <w:t>7. ПРИТЕЖАТЕЛ НА РАЗРЕШЕНИЕТО ЗА УПОТРЕБА</w:t>
      </w:r>
    </w:p>
    <w:p w14:paraId="4E326053" w14:textId="77777777" w:rsidR="00FD6322" w:rsidRPr="00FD6322" w:rsidRDefault="00FD6322" w:rsidP="00FD6322">
      <w:pPr>
        <w:rPr>
          <w:sz w:val="24"/>
          <w:szCs w:val="24"/>
          <w:lang w:val="bg-BG"/>
        </w:rPr>
      </w:pPr>
      <w:r w:rsidRPr="00FD6322">
        <w:rPr>
          <w:lang w:val="bg-BG" w:eastAsia="bg-BG"/>
        </w:rPr>
        <w:t>СОФАРМА АД</w:t>
      </w:r>
    </w:p>
    <w:p w14:paraId="0F308FA2" w14:textId="7DA63959" w:rsidR="00FD6322" w:rsidRPr="00FD6322" w:rsidRDefault="00FD6322" w:rsidP="00FD6322">
      <w:pPr>
        <w:rPr>
          <w:b/>
          <w:bCs/>
        </w:rPr>
      </w:pPr>
      <w:r w:rsidRPr="00FD6322">
        <w:rPr>
          <w:lang w:val="bg-BG" w:eastAsia="bg-BG"/>
        </w:rPr>
        <w:t xml:space="preserve">ул. </w:t>
      </w:r>
      <w:proofErr w:type="spellStart"/>
      <w:r w:rsidRPr="00FD6322">
        <w:rPr>
          <w:lang w:val="bg-BG" w:eastAsia="bg-BG"/>
        </w:rPr>
        <w:t>Илиенско</w:t>
      </w:r>
      <w:proofErr w:type="spellEnd"/>
      <w:r w:rsidRPr="00FD6322">
        <w:rPr>
          <w:lang w:val="bg-BG" w:eastAsia="bg-BG"/>
        </w:rPr>
        <w:t xml:space="preserve"> шосе 16, 1220 София, България</w:t>
      </w:r>
    </w:p>
    <w:p w14:paraId="04840D59" w14:textId="6CF30C6E" w:rsidR="002C50EE" w:rsidRDefault="002C50EE" w:rsidP="002C50EE">
      <w:pPr>
        <w:pStyle w:val="Heading1"/>
      </w:pPr>
      <w:r>
        <w:t>8. НОМЕР НА РАЗРЕШЕНИЕТО ЗА УПОТРЕБА</w:t>
      </w:r>
    </w:p>
    <w:p w14:paraId="4330D6F7" w14:textId="5D11D848" w:rsidR="00FD6322" w:rsidRPr="00FD6322" w:rsidRDefault="00FD6322" w:rsidP="00FD6322">
      <w:r>
        <w:t>Per. №20020051</w:t>
      </w:r>
    </w:p>
    <w:p w14:paraId="5900CBF3" w14:textId="41F7D4CB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5BAB4709" w14:textId="2186EFE4" w:rsidR="00FD6322" w:rsidRPr="00FD6322" w:rsidRDefault="00FD6322" w:rsidP="00FD6322">
      <w:r>
        <w:t>17.01.2002/29.12.2006</w:t>
      </w:r>
    </w:p>
    <w:p w14:paraId="0E9D0119" w14:textId="50ADC11D" w:rsidR="002C50EE" w:rsidRDefault="002C50EE" w:rsidP="002C50EE">
      <w:pPr>
        <w:pStyle w:val="Heading1"/>
      </w:pPr>
      <w:r>
        <w:t>10. ДАТА НА АКТУАЛИЗИРАНЕ НА ТЕКСТА</w:t>
      </w:r>
    </w:p>
    <w:p w14:paraId="34D653B9" w14:textId="02957F5A" w:rsidR="00FD6322" w:rsidRPr="00FD6322" w:rsidRDefault="00FD6322" w:rsidP="00FD6322">
      <w:proofErr w:type="spellStart"/>
      <w:r>
        <w:t>Януари</w:t>
      </w:r>
      <w:proofErr w:type="spellEnd"/>
      <w:r>
        <w:t xml:space="preserve"> 2018</w:t>
      </w:r>
    </w:p>
    <w:bookmarkEnd w:id="0"/>
    <w:p w14:paraId="383FCB10" w14:textId="77777777" w:rsidR="002C50EE" w:rsidRDefault="002C50EE" w:rsidP="002C50EE">
      <w:pPr>
        <w:rPr>
          <w:rFonts w:cs="Arial"/>
          <w:b/>
          <w:bCs/>
          <w:sz w:val="26"/>
          <w:szCs w:val="26"/>
        </w:rPr>
      </w:pPr>
    </w:p>
    <w:p w14:paraId="423F4C2A" w14:textId="77777777" w:rsidR="00C87E90" w:rsidRPr="003E3126" w:rsidRDefault="00C87E90" w:rsidP="003E3126"/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4FB3C6B"/>
    <w:multiLevelType w:val="hybridMultilevel"/>
    <w:tmpl w:val="1330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32064"/>
    <w:multiLevelType w:val="hybridMultilevel"/>
    <w:tmpl w:val="902E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91CB5"/>
    <w:multiLevelType w:val="hybridMultilevel"/>
    <w:tmpl w:val="F89A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02872"/>
    <w:multiLevelType w:val="hybridMultilevel"/>
    <w:tmpl w:val="96F6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5EA3A25"/>
    <w:multiLevelType w:val="hybridMultilevel"/>
    <w:tmpl w:val="CC9C2060"/>
    <w:lvl w:ilvl="0" w:tplc="E98075E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732E8"/>
    <w:multiLevelType w:val="hybridMultilevel"/>
    <w:tmpl w:val="FD30AA76"/>
    <w:lvl w:ilvl="0" w:tplc="B100D2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D5C54"/>
    <w:multiLevelType w:val="hybridMultilevel"/>
    <w:tmpl w:val="8AEE68A2"/>
    <w:lvl w:ilvl="0" w:tplc="FE188CC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C5F25"/>
    <w:multiLevelType w:val="hybridMultilevel"/>
    <w:tmpl w:val="D85E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22002CC"/>
    <w:multiLevelType w:val="hybridMultilevel"/>
    <w:tmpl w:val="7A28E55C"/>
    <w:lvl w:ilvl="0" w:tplc="6FE2CC8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E0CB7"/>
    <w:multiLevelType w:val="hybridMultilevel"/>
    <w:tmpl w:val="F4EA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A5C60"/>
    <w:multiLevelType w:val="hybridMultilevel"/>
    <w:tmpl w:val="54EA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97058"/>
    <w:multiLevelType w:val="hybridMultilevel"/>
    <w:tmpl w:val="AB765636"/>
    <w:lvl w:ilvl="0" w:tplc="AC86419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03592"/>
    <w:multiLevelType w:val="hybridMultilevel"/>
    <w:tmpl w:val="373A2898"/>
    <w:lvl w:ilvl="0" w:tplc="228472C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12F4E"/>
    <w:multiLevelType w:val="hybridMultilevel"/>
    <w:tmpl w:val="93325372"/>
    <w:lvl w:ilvl="0" w:tplc="7BB67A9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2669C"/>
    <w:multiLevelType w:val="hybridMultilevel"/>
    <w:tmpl w:val="7548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725AF"/>
    <w:multiLevelType w:val="hybridMultilevel"/>
    <w:tmpl w:val="134C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722D7"/>
    <w:multiLevelType w:val="hybridMultilevel"/>
    <w:tmpl w:val="A7AA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654BF"/>
    <w:multiLevelType w:val="hybridMultilevel"/>
    <w:tmpl w:val="7276819E"/>
    <w:lvl w:ilvl="0" w:tplc="0D54AEC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015F0"/>
    <w:multiLevelType w:val="hybridMultilevel"/>
    <w:tmpl w:val="5EBCDAF6"/>
    <w:lvl w:ilvl="0" w:tplc="1B3662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4"/>
  </w:num>
  <w:num w:numId="4">
    <w:abstractNumId w:val="3"/>
  </w:num>
  <w:num w:numId="5">
    <w:abstractNumId w:val="1"/>
  </w:num>
  <w:num w:numId="6">
    <w:abstractNumId w:val="19"/>
  </w:num>
  <w:num w:numId="7">
    <w:abstractNumId w:val="11"/>
  </w:num>
  <w:num w:numId="8">
    <w:abstractNumId w:val="18"/>
  </w:num>
  <w:num w:numId="9">
    <w:abstractNumId w:val="2"/>
  </w:num>
  <w:num w:numId="10">
    <w:abstractNumId w:val="4"/>
  </w:num>
  <w:num w:numId="11">
    <w:abstractNumId w:val="31"/>
  </w:num>
  <w:num w:numId="12">
    <w:abstractNumId w:val="17"/>
  </w:num>
  <w:num w:numId="13">
    <w:abstractNumId w:val="22"/>
  </w:num>
  <w:num w:numId="14">
    <w:abstractNumId w:val="12"/>
  </w:num>
  <w:num w:numId="15">
    <w:abstractNumId w:val="30"/>
  </w:num>
  <w:num w:numId="16">
    <w:abstractNumId w:val="9"/>
  </w:num>
  <w:num w:numId="17">
    <w:abstractNumId w:val="24"/>
  </w:num>
  <w:num w:numId="18">
    <w:abstractNumId w:val="13"/>
  </w:num>
  <w:num w:numId="19">
    <w:abstractNumId w:val="8"/>
  </w:num>
  <w:num w:numId="20">
    <w:abstractNumId w:val="26"/>
  </w:num>
  <w:num w:numId="21">
    <w:abstractNumId w:val="5"/>
  </w:num>
  <w:num w:numId="22">
    <w:abstractNumId w:val="35"/>
  </w:num>
  <w:num w:numId="23">
    <w:abstractNumId w:val="23"/>
  </w:num>
  <w:num w:numId="24">
    <w:abstractNumId w:val="20"/>
  </w:num>
  <w:num w:numId="25">
    <w:abstractNumId w:val="6"/>
  </w:num>
  <w:num w:numId="26">
    <w:abstractNumId w:val="32"/>
  </w:num>
  <w:num w:numId="27">
    <w:abstractNumId w:val="15"/>
  </w:num>
  <w:num w:numId="28">
    <w:abstractNumId w:val="29"/>
  </w:num>
  <w:num w:numId="29">
    <w:abstractNumId w:val="27"/>
  </w:num>
  <w:num w:numId="30">
    <w:abstractNumId w:val="7"/>
  </w:num>
  <w:num w:numId="31">
    <w:abstractNumId w:val="10"/>
  </w:num>
  <w:num w:numId="32">
    <w:abstractNumId w:val="16"/>
  </w:num>
  <w:num w:numId="33">
    <w:abstractNumId w:val="34"/>
  </w:num>
  <w:num w:numId="34">
    <w:abstractNumId w:val="33"/>
  </w:num>
  <w:num w:numId="35">
    <w:abstractNumId w:val="2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0C62AD"/>
    <w:rsid w:val="00185A46"/>
    <w:rsid w:val="001915B6"/>
    <w:rsid w:val="001D1B23"/>
    <w:rsid w:val="002B4DBB"/>
    <w:rsid w:val="002C50EE"/>
    <w:rsid w:val="00340A0A"/>
    <w:rsid w:val="003E3126"/>
    <w:rsid w:val="00517A5B"/>
    <w:rsid w:val="00593A00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A20351"/>
    <w:rsid w:val="00AC63CE"/>
    <w:rsid w:val="00AE2107"/>
    <w:rsid w:val="00B275A8"/>
    <w:rsid w:val="00BF2600"/>
    <w:rsid w:val="00C07B84"/>
    <w:rsid w:val="00C27DBD"/>
    <w:rsid w:val="00C33464"/>
    <w:rsid w:val="00C83063"/>
    <w:rsid w:val="00C87E90"/>
    <w:rsid w:val="00DD466D"/>
    <w:rsid w:val="00EB6364"/>
    <w:rsid w:val="00F37B64"/>
    <w:rsid w:val="00FD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6041</Words>
  <Characters>34436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2021-06-04T14:52:00Z</dcterms:created>
  <dcterms:modified xsi:type="dcterms:W3CDTF">2021-06-04T14:52:00Z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