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4FC4CE41" w:rsidR="007122AD" w:rsidRDefault="00DD466D" w:rsidP="00936AD0">
      <w:pPr>
        <w:pStyle w:val="Heading1"/>
      </w:pPr>
      <w:r>
        <w:t>1.ИМЕ НА ЛЕКАРСТВЕНИЯ ПРОДУКТ</w:t>
      </w:r>
    </w:p>
    <w:p w14:paraId="4C29746C" w14:textId="6D6420C8" w:rsidR="001B6570" w:rsidRDefault="001B6570" w:rsidP="001B6570"/>
    <w:p w14:paraId="5A5DC89B" w14:textId="77777777" w:rsidR="001B6570" w:rsidRPr="001B6570" w:rsidRDefault="001B6570" w:rsidP="001B6570">
      <w:pPr>
        <w:rPr>
          <w:sz w:val="24"/>
          <w:szCs w:val="24"/>
        </w:rPr>
      </w:pPr>
      <w:r w:rsidRPr="001B6570">
        <w:rPr>
          <w:lang w:eastAsia="bg-BG"/>
        </w:rPr>
        <w:t xml:space="preserve">Хедонин 25 </w:t>
      </w:r>
      <w:r w:rsidRPr="001B6570">
        <w:rPr>
          <w:lang w:val="en-US"/>
        </w:rPr>
        <w:t>mg</w:t>
      </w:r>
      <w:r w:rsidRPr="001B6570">
        <w:t xml:space="preserve"> </w:t>
      </w:r>
      <w:r w:rsidRPr="001B6570">
        <w:rPr>
          <w:lang w:eastAsia="bg-BG"/>
        </w:rPr>
        <w:t>филмирани таблетки</w:t>
      </w:r>
    </w:p>
    <w:p w14:paraId="5AE5DBC4" w14:textId="77777777" w:rsidR="001B6570" w:rsidRPr="001B6570" w:rsidRDefault="001B6570" w:rsidP="001B6570">
      <w:pPr>
        <w:rPr>
          <w:sz w:val="24"/>
          <w:szCs w:val="24"/>
        </w:rPr>
      </w:pPr>
      <w:r w:rsidRPr="001B6570">
        <w:rPr>
          <w:lang w:val="en-US"/>
        </w:rPr>
        <w:t>Hedonin</w:t>
      </w:r>
      <w:r w:rsidRPr="001B6570">
        <w:t xml:space="preserve"> </w:t>
      </w:r>
      <w:r w:rsidRPr="001B6570">
        <w:rPr>
          <w:lang w:eastAsia="bg-BG"/>
        </w:rPr>
        <w:t xml:space="preserve">25 </w:t>
      </w:r>
      <w:r w:rsidRPr="001B6570">
        <w:rPr>
          <w:lang w:val="en-US"/>
        </w:rPr>
        <w:t>mg</w:t>
      </w:r>
      <w:r w:rsidRPr="001B6570">
        <w:t xml:space="preserve"> </w:t>
      </w:r>
      <w:r w:rsidRPr="001B6570">
        <w:rPr>
          <w:lang w:val="en-US"/>
        </w:rPr>
        <w:t>film</w:t>
      </w:r>
      <w:r w:rsidRPr="001B6570">
        <w:t>-</w:t>
      </w:r>
      <w:r w:rsidRPr="001B6570">
        <w:rPr>
          <w:lang w:val="en-US"/>
        </w:rPr>
        <w:t>coated</w:t>
      </w:r>
      <w:r w:rsidRPr="001B6570">
        <w:t xml:space="preserve"> </w:t>
      </w:r>
      <w:r w:rsidRPr="001B6570">
        <w:rPr>
          <w:lang w:val="en-US"/>
        </w:rPr>
        <w:t>tablets</w:t>
      </w:r>
    </w:p>
    <w:p w14:paraId="1B9EF702" w14:textId="77777777" w:rsidR="001B6570" w:rsidRDefault="001B6570" w:rsidP="001B6570">
      <w:pPr>
        <w:rPr>
          <w:lang w:eastAsia="bg-BG"/>
        </w:rPr>
      </w:pPr>
    </w:p>
    <w:p w14:paraId="3F2CD8E7" w14:textId="18AF6413" w:rsidR="001B6570" w:rsidRPr="001B6570" w:rsidRDefault="001B6570" w:rsidP="001B6570">
      <w:pPr>
        <w:rPr>
          <w:sz w:val="24"/>
          <w:szCs w:val="24"/>
        </w:rPr>
      </w:pPr>
      <w:r w:rsidRPr="001B6570">
        <w:rPr>
          <w:lang w:eastAsia="bg-BG"/>
        </w:rPr>
        <w:t xml:space="preserve">Хедонин </w:t>
      </w:r>
      <w:r w:rsidRPr="001B6570">
        <w:t xml:space="preserve">100 </w:t>
      </w:r>
      <w:r w:rsidRPr="001B6570">
        <w:rPr>
          <w:lang w:val="en-US"/>
        </w:rPr>
        <w:t>mg</w:t>
      </w:r>
      <w:r w:rsidRPr="001B6570">
        <w:t xml:space="preserve"> </w:t>
      </w:r>
      <w:r w:rsidRPr="001B6570">
        <w:rPr>
          <w:lang w:eastAsia="bg-BG"/>
        </w:rPr>
        <w:t>филмирани таблетки</w:t>
      </w:r>
    </w:p>
    <w:p w14:paraId="3689E292" w14:textId="77777777" w:rsidR="001B6570" w:rsidRPr="001B6570" w:rsidRDefault="001B6570" w:rsidP="001B6570">
      <w:pPr>
        <w:rPr>
          <w:sz w:val="24"/>
          <w:szCs w:val="24"/>
        </w:rPr>
      </w:pPr>
      <w:r w:rsidRPr="001B6570">
        <w:rPr>
          <w:lang w:val="en-US"/>
        </w:rPr>
        <w:t>Hedonin</w:t>
      </w:r>
      <w:r w:rsidRPr="001B6570">
        <w:t xml:space="preserve"> 100 </w:t>
      </w:r>
      <w:r w:rsidRPr="001B6570">
        <w:rPr>
          <w:lang w:val="en-US"/>
        </w:rPr>
        <w:t>mg</w:t>
      </w:r>
      <w:r w:rsidRPr="001B6570">
        <w:t xml:space="preserve"> </w:t>
      </w:r>
      <w:r w:rsidRPr="001B6570">
        <w:rPr>
          <w:lang w:val="en-US"/>
        </w:rPr>
        <w:t>film</w:t>
      </w:r>
      <w:r w:rsidRPr="001B6570">
        <w:t>-</w:t>
      </w:r>
      <w:r w:rsidRPr="001B6570">
        <w:rPr>
          <w:lang w:val="en-US"/>
        </w:rPr>
        <w:t>coated</w:t>
      </w:r>
      <w:r w:rsidRPr="001B6570">
        <w:t xml:space="preserve"> </w:t>
      </w:r>
      <w:r w:rsidRPr="001B6570">
        <w:rPr>
          <w:lang w:val="en-US"/>
        </w:rPr>
        <w:t>tablets</w:t>
      </w:r>
    </w:p>
    <w:p w14:paraId="21140924" w14:textId="77777777" w:rsidR="001B6570" w:rsidRDefault="001B6570" w:rsidP="001B6570">
      <w:pPr>
        <w:rPr>
          <w:lang w:eastAsia="bg-BG"/>
        </w:rPr>
      </w:pPr>
    </w:p>
    <w:p w14:paraId="62C5CDE8" w14:textId="1A9D56B4" w:rsidR="001B6570" w:rsidRPr="001B6570" w:rsidRDefault="001B6570" w:rsidP="001B6570">
      <w:pPr>
        <w:rPr>
          <w:sz w:val="24"/>
          <w:szCs w:val="24"/>
        </w:rPr>
      </w:pPr>
      <w:r w:rsidRPr="001B6570">
        <w:rPr>
          <w:lang w:eastAsia="bg-BG"/>
        </w:rPr>
        <w:t xml:space="preserve">Хедонин </w:t>
      </w:r>
      <w:r w:rsidRPr="001B6570">
        <w:t xml:space="preserve">200 </w:t>
      </w:r>
      <w:r w:rsidRPr="001B6570">
        <w:rPr>
          <w:lang w:val="en-US"/>
        </w:rPr>
        <w:t>mg</w:t>
      </w:r>
      <w:r w:rsidRPr="001B6570">
        <w:t xml:space="preserve"> </w:t>
      </w:r>
      <w:r w:rsidRPr="001B6570">
        <w:rPr>
          <w:lang w:eastAsia="bg-BG"/>
        </w:rPr>
        <w:t>филмирани таблетки</w:t>
      </w:r>
    </w:p>
    <w:p w14:paraId="354A98C9" w14:textId="59793970" w:rsidR="001B6570" w:rsidRPr="001B6570" w:rsidRDefault="001B6570" w:rsidP="001B6570">
      <w:r w:rsidRPr="001B6570">
        <w:rPr>
          <w:lang w:val="en-US"/>
        </w:rPr>
        <w:t>Hedonin</w:t>
      </w:r>
      <w:r w:rsidRPr="001B6570">
        <w:t xml:space="preserve"> 200 </w:t>
      </w:r>
      <w:r w:rsidRPr="001B6570">
        <w:rPr>
          <w:lang w:val="en-US"/>
        </w:rPr>
        <w:t>mg</w:t>
      </w:r>
      <w:r w:rsidRPr="001B6570">
        <w:t xml:space="preserve"> </w:t>
      </w:r>
      <w:r w:rsidRPr="001B6570">
        <w:rPr>
          <w:lang w:val="en-US"/>
        </w:rPr>
        <w:t>film</w:t>
      </w:r>
      <w:r w:rsidRPr="001B6570">
        <w:t>-</w:t>
      </w:r>
      <w:r w:rsidRPr="001B6570">
        <w:rPr>
          <w:lang w:val="en-US"/>
        </w:rPr>
        <w:t>coated</w:t>
      </w:r>
      <w:r w:rsidRPr="001B6570">
        <w:t xml:space="preserve"> </w:t>
      </w:r>
      <w:r w:rsidRPr="001B6570">
        <w:rPr>
          <w:lang w:val="en-US"/>
        </w:rPr>
        <w:t>tablets</w:t>
      </w:r>
    </w:p>
    <w:p w14:paraId="6920A680" w14:textId="3C76D3DB" w:rsidR="00C40420" w:rsidRDefault="00DD466D" w:rsidP="004A448E">
      <w:pPr>
        <w:pStyle w:val="Heading1"/>
      </w:pPr>
      <w:r>
        <w:t>2. КАЧЕСТВЕН И КОЛИЧЕСТВЕН СЪСТАВ</w:t>
      </w:r>
    </w:p>
    <w:p w14:paraId="35AA4104" w14:textId="5F8D02BB" w:rsidR="001B6570" w:rsidRDefault="001B6570" w:rsidP="001B6570"/>
    <w:p w14:paraId="2BE75AAC" w14:textId="77777777" w:rsidR="001B6570" w:rsidRPr="001B6570" w:rsidRDefault="001B6570" w:rsidP="001B6570">
      <w:pPr>
        <w:spacing w:line="240" w:lineRule="auto"/>
        <w:rPr>
          <w:rFonts w:eastAsia="Times New Roman" w:cs="Arial"/>
          <w:sz w:val="28"/>
          <w:szCs w:val="24"/>
        </w:rPr>
      </w:pPr>
      <w:r w:rsidRPr="001B6570">
        <w:rPr>
          <w:rFonts w:eastAsia="Times New Roman" w:cs="Arial"/>
          <w:i/>
          <w:iCs/>
          <w:color w:val="000000"/>
          <w:szCs w:val="20"/>
          <w:lang w:eastAsia="bg-BG"/>
        </w:rPr>
        <w:t xml:space="preserve">Хедонин 25 </w:t>
      </w:r>
      <w:r w:rsidRPr="001B6570">
        <w:rPr>
          <w:rFonts w:eastAsia="Times New Roman" w:cs="Arial"/>
          <w:i/>
          <w:iCs/>
          <w:color w:val="000000"/>
          <w:szCs w:val="20"/>
          <w:lang w:val="en-US"/>
        </w:rPr>
        <w:t>mg</w:t>
      </w:r>
      <w:r w:rsidRPr="001B6570">
        <w:rPr>
          <w:rFonts w:eastAsia="Times New Roman" w:cs="Arial"/>
          <w:i/>
          <w:iCs/>
          <w:color w:val="000000"/>
          <w:szCs w:val="20"/>
        </w:rPr>
        <w:t xml:space="preserve"> </w:t>
      </w:r>
      <w:r w:rsidRPr="001B6570">
        <w:rPr>
          <w:rFonts w:eastAsia="Times New Roman" w:cs="Arial"/>
          <w:i/>
          <w:iCs/>
          <w:color w:val="000000"/>
          <w:szCs w:val="20"/>
          <w:lang w:eastAsia="bg-BG"/>
        </w:rPr>
        <w:t>филмирани таблетки</w:t>
      </w:r>
    </w:p>
    <w:p w14:paraId="658E50D3" w14:textId="77777777" w:rsidR="001B6570" w:rsidRPr="001B6570" w:rsidRDefault="001B6570" w:rsidP="001B6570">
      <w:pPr>
        <w:spacing w:line="240" w:lineRule="auto"/>
        <w:rPr>
          <w:rFonts w:eastAsia="Times New Roman" w:cs="Arial"/>
          <w:sz w:val="28"/>
          <w:szCs w:val="24"/>
        </w:rPr>
      </w:pPr>
      <w:r w:rsidRPr="001B6570">
        <w:rPr>
          <w:rFonts w:eastAsia="Times New Roman" w:cs="Arial"/>
          <w:color w:val="000000"/>
          <w:szCs w:val="20"/>
          <w:lang w:eastAsia="bg-BG"/>
        </w:rPr>
        <w:t xml:space="preserve">Всяка филмирана таблетка съдържа кветиапинов фумарат </w:t>
      </w:r>
      <w:r w:rsidRPr="001B6570">
        <w:rPr>
          <w:rFonts w:eastAsia="Times New Roman" w:cs="Arial"/>
          <w:i/>
          <w:iCs/>
          <w:color w:val="000000"/>
          <w:szCs w:val="20"/>
        </w:rPr>
        <w:t>{</w:t>
      </w:r>
      <w:r w:rsidRPr="001B6570">
        <w:rPr>
          <w:rFonts w:eastAsia="Times New Roman" w:cs="Arial"/>
          <w:i/>
          <w:iCs/>
          <w:color w:val="000000"/>
          <w:szCs w:val="20"/>
          <w:lang w:val="en-US"/>
        </w:rPr>
        <w:t>quetiapine</w:t>
      </w:r>
      <w:r w:rsidRPr="001B6570">
        <w:rPr>
          <w:rFonts w:eastAsia="Times New Roman" w:cs="Arial"/>
          <w:i/>
          <w:iCs/>
          <w:color w:val="000000"/>
          <w:szCs w:val="20"/>
        </w:rPr>
        <w:t xml:space="preserve"> </w:t>
      </w:r>
      <w:r w:rsidRPr="001B6570">
        <w:rPr>
          <w:rFonts w:eastAsia="Times New Roman" w:cs="Arial"/>
          <w:i/>
          <w:iCs/>
          <w:color w:val="000000"/>
          <w:szCs w:val="20"/>
          <w:lang w:val="en-US"/>
        </w:rPr>
        <w:t>fumarate</w:t>
      </w:r>
      <w:r w:rsidRPr="001B6570">
        <w:rPr>
          <w:rFonts w:eastAsia="Times New Roman" w:cs="Arial"/>
          <w:i/>
          <w:iCs/>
          <w:color w:val="000000"/>
          <w:szCs w:val="20"/>
        </w:rPr>
        <w:t>),</w:t>
      </w:r>
      <w:r w:rsidRPr="001B6570">
        <w:rPr>
          <w:rFonts w:eastAsia="Times New Roman" w:cs="Arial"/>
          <w:color w:val="000000"/>
          <w:szCs w:val="20"/>
        </w:rPr>
        <w:t xml:space="preserve"> </w:t>
      </w:r>
      <w:r w:rsidRPr="001B6570">
        <w:rPr>
          <w:rFonts w:eastAsia="Times New Roman" w:cs="Arial"/>
          <w:color w:val="000000"/>
          <w:szCs w:val="20"/>
          <w:lang w:eastAsia="bg-BG"/>
        </w:rPr>
        <w:t xml:space="preserve">еквивалентен на 25 </w:t>
      </w:r>
      <w:r w:rsidRPr="001B6570">
        <w:rPr>
          <w:rFonts w:eastAsia="Times New Roman" w:cs="Arial"/>
          <w:color w:val="000000"/>
          <w:szCs w:val="20"/>
          <w:lang w:val="en-US"/>
        </w:rPr>
        <w:t>mg</w:t>
      </w:r>
      <w:r w:rsidRPr="001B6570">
        <w:rPr>
          <w:rFonts w:eastAsia="Times New Roman" w:cs="Arial"/>
          <w:color w:val="000000"/>
          <w:szCs w:val="20"/>
        </w:rPr>
        <w:t xml:space="preserve"> </w:t>
      </w:r>
      <w:r w:rsidRPr="001B6570">
        <w:rPr>
          <w:rFonts w:eastAsia="Times New Roman" w:cs="Arial"/>
          <w:color w:val="000000"/>
          <w:szCs w:val="20"/>
          <w:lang w:eastAsia="bg-BG"/>
        </w:rPr>
        <w:t xml:space="preserve">кветиапин </w:t>
      </w:r>
      <w:r w:rsidRPr="001B6570">
        <w:rPr>
          <w:rFonts w:eastAsia="Times New Roman" w:cs="Arial"/>
          <w:i/>
          <w:iCs/>
          <w:color w:val="000000"/>
          <w:szCs w:val="20"/>
        </w:rPr>
        <w:t>(</w:t>
      </w:r>
      <w:r w:rsidRPr="001B6570">
        <w:rPr>
          <w:rFonts w:eastAsia="Times New Roman" w:cs="Arial"/>
          <w:i/>
          <w:iCs/>
          <w:color w:val="000000"/>
          <w:szCs w:val="20"/>
          <w:lang w:val="en-US"/>
        </w:rPr>
        <w:t>quetiapine</w:t>
      </w:r>
      <w:r w:rsidRPr="001B6570">
        <w:rPr>
          <w:rFonts w:eastAsia="Times New Roman" w:cs="Arial"/>
          <w:i/>
          <w:iCs/>
          <w:color w:val="000000"/>
          <w:szCs w:val="20"/>
        </w:rPr>
        <w:t>).</w:t>
      </w:r>
    </w:p>
    <w:p w14:paraId="1FBF8E6A" w14:textId="77777777" w:rsidR="001B6570" w:rsidRPr="001B6570" w:rsidRDefault="001B6570" w:rsidP="001B6570">
      <w:pPr>
        <w:spacing w:line="240" w:lineRule="auto"/>
        <w:rPr>
          <w:rFonts w:eastAsia="Times New Roman" w:cs="Arial"/>
          <w:sz w:val="28"/>
          <w:szCs w:val="24"/>
        </w:rPr>
      </w:pPr>
      <w:r w:rsidRPr="001B6570">
        <w:rPr>
          <w:rFonts w:eastAsia="Times New Roman" w:cs="Arial"/>
          <w:i/>
          <w:iCs/>
          <w:color w:val="000000"/>
          <w:szCs w:val="20"/>
          <w:lang w:eastAsia="bg-BG"/>
        </w:rPr>
        <w:t>Помощни вещества с известно действие:</w:t>
      </w:r>
    </w:p>
    <w:p w14:paraId="12C7313B" w14:textId="77777777" w:rsidR="001B6570" w:rsidRPr="001B6570" w:rsidRDefault="001B6570" w:rsidP="001B6570">
      <w:pPr>
        <w:spacing w:line="240" w:lineRule="auto"/>
        <w:rPr>
          <w:rFonts w:eastAsia="Times New Roman" w:cs="Arial"/>
          <w:sz w:val="28"/>
          <w:szCs w:val="24"/>
        </w:rPr>
      </w:pPr>
      <w:r w:rsidRPr="001B6570">
        <w:rPr>
          <w:rFonts w:eastAsia="Times New Roman" w:cs="Arial"/>
          <w:color w:val="000000"/>
          <w:szCs w:val="20"/>
          <w:lang w:eastAsia="bg-BG"/>
        </w:rPr>
        <w:t xml:space="preserve">Една таблетка съдържа 1 </w:t>
      </w:r>
      <w:r w:rsidRPr="001B6570">
        <w:rPr>
          <w:rFonts w:eastAsia="Times New Roman" w:cs="Arial"/>
          <w:i/>
          <w:iCs/>
          <w:color w:val="000000"/>
          <w:szCs w:val="20"/>
          <w:lang w:val="en-US"/>
        </w:rPr>
        <w:t>mg</w:t>
      </w:r>
      <w:r w:rsidRPr="001B6570">
        <w:rPr>
          <w:rFonts w:eastAsia="Times New Roman" w:cs="Arial"/>
          <w:color w:val="000000"/>
          <w:szCs w:val="20"/>
          <w:lang w:val="ru-RU"/>
        </w:rPr>
        <w:t xml:space="preserve"> </w:t>
      </w:r>
      <w:r w:rsidRPr="001B6570">
        <w:rPr>
          <w:rFonts w:eastAsia="Times New Roman" w:cs="Arial"/>
          <w:color w:val="000000"/>
          <w:szCs w:val="20"/>
          <w:lang w:eastAsia="bg-BG"/>
        </w:rPr>
        <w:t xml:space="preserve">лактоза монохидрат и 0,07 </w:t>
      </w:r>
      <w:r w:rsidRPr="001B6570">
        <w:rPr>
          <w:rFonts w:eastAsia="Times New Roman" w:cs="Arial"/>
          <w:color w:val="000000"/>
          <w:szCs w:val="20"/>
          <w:lang w:val="en-US"/>
        </w:rPr>
        <w:t>mg</w:t>
      </w:r>
      <w:r w:rsidRPr="001B6570">
        <w:rPr>
          <w:rFonts w:eastAsia="Times New Roman" w:cs="Arial"/>
          <w:color w:val="000000"/>
          <w:szCs w:val="20"/>
          <w:lang w:val="ru-RU"/>
        </w:rPr>
        <w:t xml:space="preserve"> </w:t>
      </w:r>
      <w:r w:rsidRPr="001B6570">
        <w:rPr>
          <w:rFonts w:eastAsia="Times New Roman" w:cs="Arial"/>
          <w:color w:val="000000"/>
          <w:szCs w:val="20"/>
          <w:lang w:eastAsia="bg-BG"/>
        </w:rPr>
        <w:t>лецитин (соя) (вж. точка 4.4).</w:t>
      </w:r>
    </w:p>
    <w:p w14:paraId="63CE8C8C" w14:textId="77777777" w:rsidR="001B6570" w:rsidRPr="001B6570" w:rsidRDefault="001B6570" w:rsidP="001B6570">
      <w:pPr>
        <w:spacing w:line="240" w:lineRule="auto"/>
        <w:rPr>
          <w:rFonts w:eastAsia="Times New Roman" w:cs="Arial"/>
          <w:i/>
          <w:iCs/>
          <w:color w:val="000000"/>
          <w:szCs w:val="20"/>
          <w:lang w:eastAsia="bg-BG"/>
        </w:rPr>
      </w:pPr>
    </w:p>
    <w:p w14:paraId="7EB86B2A" w14:textId="617F1827" w:rsidR="001B6570" w:rsidRPr="001B6570" w:rsidRDefault="001B6570" w:rsidP="001B6570">
      <w:pPr>
        <w:spacing w:line="240" w:lineRule="auto"/>
        <w:rPr>
          <w:rFonts w:eastAsia="Times New Roman" w:cs="Arial"/>
          <w:sz w:val="28"/>
          <w:szCs w:val="24"/>
        </w:rPr>
      </w:pPr>
      <w:r w:rsidRPr="001B6570">
        <w:rPr>
          <w:rFonts w:eastAsia="Times New Roman" w:cs="Arial"/>
          <w:i/>
          <w:iCs/>
          <w:color w:val="000000"/>
          <w:szCs w:val="20"/>
          <w:lang w:eastAsia="bg-BG"/>
        </w:rPr>
        <w:t xml:space="preserve">Хедонин 100 </w:t>
      </w:r>
      <w:r w:rsidRPr="001B6570">
        <w:rPr>
          <w:rFonts w:eastAsia="Times New Roman" w:cs="Arial"/>
          <w:i/>
          <w:iCs/>
          <w:color w:val="000000"/>
          <w:szCs w:val="20"/>
          <w:lang w:val="en-US"/>
        </w:rPr>
        <w:t>mg</w:t>
      </w:r>
      <w:r w:rsidRPr="001B6570">
        <w:rPr>
          <w:rFonts w:eastAsia="Times New Roman" w:cs="Arial"/>
          <w:i/>
          <w:iCs/>
          <w:color w:val="000000"/>
          <w:szCs w:val="20"/>
        </w:rPr>
        <w:t xml:space="preserve"> </w:t>
      </w:r>
      <w:r w:rsidRPr="001B6570">
        <w:rPr>
          <w:rFonts w:eastAsia="Times New Roman" w:cs="Arial"/>
          <w:i/>
          <w:iCs/>
          <w:color w:val="000000"/>
          <w:szCs w:val="20"/>
          <w:lang w:eastAsia="bg-BG"/>
        </w:rPr>
        <w:t>филмирани таблетки</w:t>
      </w:r>
    </w:p>
    <w:p w14:paraId="03F41615" w14:textId="77777777" w:rsidR="001B6570" w:rsidRPr="001B6570" w:rsidRDefault="001B6570" w:rsidP="001B6570">
      <w:pPr>
        <w:spacing w:line="240" w:lineRule="auto"/>
        <w:rPr>
          <w:rFonts w:eastAsia="Times New Roman" w:cs="Arial"/>
          <w:sz w:val="28"/>
          <w:szCs w:val="24"/>
        </w:rPr>
      </w:pPr>
      <w:r w:rsidRPr="001B6570">
        <w:rPr>
          <w:rFonts w:eastAsia="Times New Roman" w:cs="Arial"/>
          <w:color w:val="000000"/>
          <w:szCs w:val="20"/>
          <w:lang w:eastAsia="bg-BG"/>
        </w:rPr>
        <w:t xml:space="preserve">Всяка филмирана таблетка съдържа кветиапинов фумарат </w:t>
      </w:r>
      <w:r w:rsidRPr="001B6570">
        <w:rPr>
          <w:rFonts w:eastAsia="Times New Roman" w:cs="Arial"/>
          <w:i/>
          <w:iCs/>
          <w:color w:val="000000"/>
          <w:szCs w:val="20"/>
        </w:rPr>
        <w:t>(</w:t>
      </w:r>
      <w:r w:rsidRPr="001B6570">
        <w:rPr>
          <w:rFonts w:eastAsia="Times New Roman" w:cs="Arial"/>
          <w:i/>
          <w:iCs/>
          <w:color w:val="000000"/>
          <w:szCs w:val="20"/>
          <w:lang w:val="en-US"/>
        </w:rPr>
        <w:t>quetiapine</w:t>
      </w:r>
      <w:r w:rsidRPr="001B6570">
        <w:rPr>
          <w:rFonts w:eastAsia="Times New Roman" w:cs="Arial"/>
          <w:i/>
          <w:iCs/>
          <w:color w:val="000000"/>
          <w:szCs w:val="20"/>
        </w:rPr>
        <w:t xml:space="preserve"> </w:t>
      </w:r>
      <w:r w:rsidRPr="001B6570">
        <w:rPr>
          <w:rFonts w:eastAsia="Times New Roman" w:cs="Arial"/>
          <w:i/>
          <w:iCs/>
          <w:color w:val="000000"/>
          <w:szCs w:val="20"/>
          <w:lang w:val="en-US"/>
        </w:rPr>
        <w:t>fumarate</w:t>
      </w:r>
      <w:r w:rsidRPr="001B6570">
        <w:rPr>
          <w:rFonts w:eastAsia="Times New Roman" w:cs="Arial"/>
          <w:i/>
          <w:iCs/>
          <w:color w:val="000000"/>
          <w:szCs w:val="20"/>
        </w:rPr>
        <w:t>),</w:t>
      </w:r>
      <w:r w:rsidRPr="001B6570">
        <w:rPr>
          <w:rFonts w:eastAsia="Times New Roman" w:cs="Arial"/>
          <w:color w:val="000000"/>
          <w:szCs w:val="20"/>
        </w:rPr>
        <w:t xml:space="preserve"> </w:t>
      </w:r>
      <w:r w:rsidRPr="001B6570">
        <w:rPr>
          <w:rFonts w:eastAsia="Times New Roman" w:cs="Arial"/>
          <w:color w:val="000000"/>
          <w:szCs w:val="20"/>
          <w:lang w:eastAsia="bg-BG"/>
        </w:rPr>
        <w:t xml:space="preserve">еквивалентен на 100 </w:t>
      </w:r>
      <w:r w:rsidRPr="001B6570">
        <w:rPr>
          <w:rFonts w:eastAsia="Times New Roman" w:cs="Arial"/>
          <w:color w:val="000000"/>
          <w:szCs w:val="20"/>
          <w:lang w:val="en-US"/>
        </w:rPr>
        <w:t>mg</w:t>
      </w:r>
      <w:r w:rsidRPr="001B6570">
        <w:rPr>
          <w:rFonts w:eastAsia="Times New Roman" w:cs="Arial"/>
          <w:color w:val="000000"/>
          <w:szCs w:val="20"/>
        </w:rPr>
        <w:t xml:space="preserve"> </w:t>
      </w:r>
      <w:r w:rsidRPr="001B6570">
        <w:rPr>
          <w:rFonts w:eastAsia="Times New Roman" w:cs="Arial"/>
          <w:color w:val="000000"/>
          <w:szCs w:val="20"/>
          <w:lang w:eastAsia="bg-BG"/>
        </w:rPr>
        <w:t xml:space="preserve">кветиапин </w:t>
      </w:r>
      <w:r w:rsidRPr="001B6570">
        <w:rPr>
          <w:rFonts w:eastAsia="Times New Roman" w:cs="Arial"/>
          <w:i/>
          <w:iCs/>
          <w:color w:val="000000"/>
          <w:szCs w:val="20"/>
        </w:rPr>
        <w:t>(</w:t>
      </w:r>
      <w:r w:rsidRPr="001B6570">
        <w:rPr>
          <w:rFonts w:eastAsia="Times New Roman" w:cs="Arial"/>
          <w:i/>
          <w:iCs/>
          <w:color w:val="000000"/>
          <w:szCs w:val="20"/>
          <w:lang w:val="en-US"/>
        </w:rPr>
        <w:t>quetiapine</w:t>
      </w:r>
      <w:r w:rsidRPr="001B6570">
        <w:rPr>
          <w:rFonts w:eastAsia="Times New Roman" w:cs="Arial"/>
          <w:i/>
          <w:iCs/>
          <w:color w:val="000000"/>
          <w:szCs w:val="20"/>
        </w:rPr>
        <w:t>).</w:t>
      </w:r>
    </w:p>
    <w:p w14:paraId="45FFE5CA" w14:textId="77777777" w:rsidR="001B6570" w:rsidRPr="001B6570" w:rsidRDefault="001B6570" w:rsidP="001B6570">
      <w:pPr>
        <w:spacing w:line="240" w:lineRule="auto"/>
        <w:rPr>
          <w:rFonts w:eastAsia="Times New Roman" w:cs="Arial"/>
          <w:sz w:val="28"/>
          <w:szCs w:val="24"/>
        </w:rPr>
      </w:pPr>
      <w:r w:rsidRPr="001B6570">
        <w:rPr>
          <w:rFonts w:eastAsia="Times New Roman" w:cs="Arial"/>
          <w:i/>
          <w:iCs/>
          <w:color w:val="000000"/>
          <w:szCs w:val="20"/>
          <w:lang w:eastAsia="bg-BG"/>
        </w:rPr>
        <w:t>Помощни вещества с известно действие:</w:t>
      </w:r>
    </w:p>
    <w:p w14:paraId="051F5F23" w14:textId="77777777" w:rsidR="001B6570" w:rsidRPr="001B6570" w:rsidRDefault="001B6570" w:rsidP="001B6570">
      <w:pPr>
        <w:spacing w:line="240" w:lineRule="auto"/>
        <w:rPr>
          <w:rFonts w:eastAsia="Times New Roman" w:cs="Arial"/>
          <w:sz w:val="28"/>
          <w:szCs w:val="24"/>
        </w:rPr>
      </w:pPr>
      <w:r w:rsidRPr="001B6570">
        <w:rPr>
          <w:rFonts w:eastAsia="Times New Roman" w:cs="Arial"/>
          <w:color w:val="000000"/>
          <w:szCs w:val="20"/>
          <w:lang w:eastAsia="bg-BG"/>
        </w:rPr>
        <w:t xml:space="preserve">Една таблетка съдържа 4 </w:t>
      </w:r>
      <w:r w:rsidRPr="001B6570">
        <w:rPr>
          <w:rFonts w:eastAsia="Times New Roman" w:cs="Arial"/>
          <w:color w:val="000000"/>
          <w:szCs w:val="20"/>
          <w:lang w:val="en-US"/>
        </w:rPr>
        <w:t>mg</w:t>
      </w:r>
      <w:r w:rsidRPr="001B6570">
        <w:rPr>
          <w:rFonts w:eastAsia="Times New Roman" w:cs="Arial"/>
          <w:color w:val="000000"/>
          <w:szCs w:val="20"/>
          <w:lang w:val="ru-RU"/>
        </w:rPr>
        <w:t xml:space="preserve"> </w:t>
      </w:r>
      <w:r w:rsidRPr="001B6570">
        <w:rPr>
          <w:rFonts w:eastAsia="Times New Roman" w:cs="Arial"/>
          <w:color w:val="000000"/>
          <w:szCs w:val="20"/>
          <w:lang w:eastAsia="bg-BG"/>
        </w:rPr>
        <w:t xml:space="preserve">лактоза монохидрат и 0,21 </w:t>
      </w:r>
      <w:r w:rsidRPr="001B6570">
        <w:rPr>
          <w:rFonts w:eastAsia="Times New Roman" w:cs="Arial"/>
          <w:color w:val="000000"/>
          <w:szCs w:val="20"/>
          <w:lang w:val="en-US"/>
        </w:rPr>
        <w:t>mg</w:t>
      </w:r>
      <w:r w:rsidRPr="001B6570">
        <w:rPr>
          <w:rFonts w:eastAsia="Times New Roman" w:cs="Arial"/>
          <w:color w:val="000000"/>
          <w:szCs w:val="20"/>
          <w:lang w:val="ru-RU"/>
        </w:rPr>
        <w:t xml:space="preserve"> </w:t>
      </w:r>
      <w:r w:rsidRPr="001B6570">
        <w:rPr>
          <w:rFonts w:eastAsia="Times New Roman" w:cs="Arial"/>
          <w:color w:val="000000"/>
          <w:szCs w:val="20"/>
          <w:lang w:eastAsia="bg-BG"/>
        </w:rPr>
        <w:t>лецитин (соя) (вж. точка 4.4).</w:t>
      </w:r>
    </w:p>
    <w:p w14:paraId="4D73F20A" w14:textId="77777777" w:rsidR="001B6570" w:rsidRPr="001B6570" w:rsidRDefault="001B6570" w:rsidP="001B6570">
      <w:pPr>
        <w:spacing w:line="240" w:lineRule="auto"/>
        <w:rPr>
          <w:rFonts w:eastAsia="Times New Roman" w:cs="Arial"/>
          <w:i/>
          <w:iCs/>
          <w:color w:val="000000"/>
          <w:szCs w:val="20"/>
          <w:lang w:eastAsia="bg-BG"/>
        </w:rPr>
      </w:pPr>
    </w:p>
    <w:p w14:paraId="1F9172A5" w14:textId="05F2C4C8" w:rsidR="001B6570" w:rsidRPr="001B6570" w:rsidRDefault="001B6570" w:rsidP="001B6570">
      <w:pPr>
        <w:spacing w:line="240" w:lineRule="auto"/>
        <w:rPr>
          <w:rFonts w:eastAsia="Times New Roman" w:cs="Arial"/>
          <w:sz w:val="28"/>
          <w:szCs w:val="24"/>
        </w:rPr>
      </w:pPr>
      <w:r w:rsidRPr="001B6570">
        <w:rPr>
          <w:rFonts w:eastAsia="Times New Roman" w:cs="Arial"/>
          <w:i/>
          <w:iCs/>
          <w:color w:val="000000"/>
          <w:szCs w:val="20"/>
          <w:lang w:eastAsia="bg-BG"/>
        </w:rPr>
        <w:t xml:space="preserve">Хедонин 200 </w:t>
      </w:r>
      <w:r w:rsidRPr="001B6570">
        <w:rPr>
          <w:rFonts w:eastAsia="Times New Roman" w:cs="Arial"/>
          <w:i/>
          <w:iCs/>
          <w:color w:val="000000"/>
          <w:szCs w:val="20"/>
          <w:lang w:val="en-US"/>
        </w:rPr>
        <w:t>mg</w:t>
      </w:r>
      <w:r w:rsidRPr="001B6570">
        <w:rPr>
          <w:rFonts w:eastAsia="Times New Roman" w:cs="Arial"/>
          <w:i/>
          <w:iCs/>
          <w:color w:val="000000"/>
          <w:szCs w:val="20"/>
        </w:rPr>
        <w:t xml:space="preserve"> </w:t>
      </w:r>
      <w:r w:rsidRPr="001B6570">
        <w:rPr>
          <w:rFonts w:eastAsia="Times New Roman" w:cs="Arial"/>
          <w:i/>
          <w:iCs/>
          <w:color w:val="000000"/>
          <w:szCs w:val="20"/>
          <w:lang w:eastAsia="bg-BG"/>
        </w:rPr>
        <w:t>филмирани таблетки</w:t>
      </w:r>
    </w:p>
    <w:p w14:paraId="29E7EEDF" w14:textId="77777777" w:rsidR="001B6570" w:rsidRPr="001B6570" w:rsidRDefault="001B6570" w:rsidP="001B6570">
      <w:pPr>
        <w:spacing w:line="240" w:lineRule="auto"/>
        <w:rPr>
          <w:rFonts w:eastAsia="Times New Roman" w:cs="Arial"/>
          <w:sz w:val="28"/>
          <w:szCs w:val="24"/>
        </w:rPr>
      </w:pPr>
      <w:r w:rsidRPr="001B6570">
        <w:rPr>
          <w:rFonts w:eastAsia="Times New Roman" w:cs="Arial"/>
          <w:color w:val="000000"/>
          <w:szCs w:val="20"/>
          <w:lang w:eastAsia="bg-BG"/>
        </w:rPr>
        <w:t xml:space="preserve">Всяка филмирана таблетка съдържа кветиапинов фумарат </w:t>
      </w:r>
      <w:r w:rsidRPr="001B6570">
        <w:rPr>
          <w:rFonts w:eastAsia="Times New Roman" w:cs="Arial"/>
          <w:i/>
          <w:iCs/>
          <w:color w:val="000000"/>
          <w:szCs w:val="20"/>
        </w:rPr>
        <w:t>(</w:t>
      </w:r>
      <w:r w:rsidRPr="001B6570">
        <w:rPr>
          <w:rFonts w:eastAsia="Times New Roman" w:cs="Arial"/>
          <w:i/>
          <w:iCs/>
          <w:color w:val="000000"/>
          <w:szCs w:val="20"/>
          <w:lang w:val="en-US"/>
        </w:rPr>
        <w:t>quetiapine</w:t>
      </w:r>
      <w:r w:rsidRPr="001B6570">
        <w:rPr>
          <w:rFonts w:eastAsia="Times New Roman" w:cs="Arial"/>
          <w:i/>
          <w:iCs/>
          <w:color w:val="000000"/>
          <w:szCs w:val="20"/>
        </w:rPr>
        <w:t xml:space="preserve"> </w:t>
      </w:r>
      <w:r w:rsidRPr="001B6570">
        <w:rPr>
          <w:rFonts w:eastAsia="Times New Roman" w:cs="Arial"/>
          <w:i/>
          <w:iCs/>
          <w:color w:val="000000"/>
          <w:szCs w:val="20"/>
          <w:lang w:val="en-US"/>
        </w:rPr>
        <w:t>fumarate</w:t>
      </w:r>
      <w:r w:rsidRPr="001B6570">
        <w:rPr>
          <w:rFonts w:eastAsia="Times New Roman" w:cs="Arial"/>
          <w:i/>
          <w:iCs/>
          <w:color w:val="000000"/>
          <w:szCs w:val="20"/>
        </w:rPr>
        <w:t>),</w:t>
      </w:r>
      <w:r w:rsidRPr="001B6570">
        <w:rPr>
          <w:rFonts w:eastAsia="Times New Roman" w:cs="Arial"/>
          <w:color w:val="000000"/>
          <w:szCs w:val="20"/>
        </w:rPr>
        <w:t xml:space="preserve"> </w:t>
      </w:r>
      <w:r w:rsidRPr="001B6570">
        <w:rPr>
          <w:rFonts w:eastAsia="Times New Roman" w:cs="Arial"/>
          <w:color w:val="000000"/>
          <w:szCs w:val="20"/>
          <w:lang w:eastAsia="bg-BG"/>
        </w:rPr>
        <w:t xml:space="preserve">еквивалентен на 200 </w:t>
      </w:r>
      <w:r w:rsidRPr="001B6570">
        <w:rPr>
          <w:rFonts w:eastAsia="Times New Roman" w:cs="Arial"/>
          <w:color w:val="000000"/>
          <w:szCs w:val="20"/>
          <w:lang w:val="en-US"/>
        </w:rPr>
        <w:t>mg</w:t>
      </w:r>
      <w:r w:rsidRPr="001B6570">
        <w:rPr>
          <w:rFonts w:eastAsia="Times New Roman" w:cs="Arial"/>
          <w:color w:val="000000"/>
          <w:szCs w:val="20"/>
        </w:rPr>
        <w:t xml:space="preserve"> </w:t>
      </w:r>
      <w:r w:rsidRPr="001B6570">
        <w:rPr>
          <w:rFonts w:eastAsia="Times New Roman" w:cs="Arial"/>
          <w:color w:val="000000"/>
          <w:szCs w:val="20"/>
          <w:lang w:eastAsia="bg-BG"/>
        </w:rPr>
        <w:t xml:space="preserve">кветиапин </w:t>
      </w:r>
      <w:r w:rsidRPr="001B6570">
        <w:rPr>
          <w:rFonts w:eastAsia="Times New Roman" w:cs="Arial"/>
          <w:i/>
          <w:iCs/>
          <w:color w:val="000000"/>
          <w:szCs w:val="20"/>
        </w:rPr>
        <w:t>(</w:t>
      </w:r>
      <w:r w:rsidRPr="001B6570">
        <w:rPr>
          <w:rFonts w:eastAsia="Times New Roman" w:cs="Arial"/>
          <w:i/>
          <w:iCs/>
          <w:color w:val="000000"/>
          <w:szCs w:val="20"/>
          <w:lang w:val="en-US"/>
        </w:rPr>
        <w:t>quetiapine</w:t>
      </w:r>
      <w:r w:rsidRPr="001B6570">
        <w:rPr>
          <w:rFonts w:eastAsia="Times New Roman" w:cs="Arial"/>
          <w:i/>
          <w:iCs/>
          <w:color w:val="000000"/>
          <w:szCs w:val="20"/>
        </w:rPr>
        <w:t>).</w:t>
      </w:r>
    </w:p>
    <w:p w14:paraId="41C3AD10" w14:textId="77777777" w:rsidR="001B6570" w:rsidRPr="001B6570" w:rsidRDefault="001B6570" w:rsidP="001B6570">
      <w:pPr>
        <w:spacing w:line="240" w:lineRule="auto"/>
        <w:rPr>
          <w:rFonts w:eastAsia="Times New Roman" w:cs="Arial"/>
          <w:sz w:val="28"/>
          <w:szCs w:val="24"/>
        </w:rPr>
      </w:pPr>
      <w:r w:rsidRPr="001B6570">
        <w:rPr>
          <w:rFonts w:eastAsia="Times New Roman" w:cs="Arial"/>
          <w:i/>
          <w:iCs/>
          <w:color w:val="000000"/>
          <w:szCs w:val="20"/>
          <w:lang w:eastAsia="bg-BG"/>
        </w:rPr>
        <w:t>Помощни вещества с известно действие:</w:t>
      </w:r>
    </w:p>
    <w:p w14:paraId="3FAE9654" w14:textId="0AD326AB" w:rsidR="001B6570" w:rsidRPr="001B6570" w:rsidRDefault="001B6570" w:rsidP="001B6570">
      <w:pPr>
        <w:rPr>
          <w:rFonts w:cs="Arial"/>
          <w:sz w:val="24"/>
        </w:rPr>
      </w:pPr>
      <w:r w:rsidRPr="001B6570">
        <w:rPr>
          <w:rFonts w:eastAsia="Times New Roman" w:cs="Arial"/>
          <w:color w:val="000000"/>
          <w:szCs w:val="20"/>
          <w:lang w:eastAsia="bg-BG"/>
        </w:rPr>
        <w:t xml:space="preserve">Една таблетка съдържа 8 </w:t>
      </w:r>
      <w:r w:rsidRPr="001B6570">
        <w:rPr>
          <w:rFonts w:eastAsia="Times New Roman" w:cs="Arial"/>
          <w:color w:val="000000"/>
          <w:szCs w:val="20"/>
          <w:lang w:val="en-US"/>
        </w:rPr>
        <w:t>mg</w:t>
      </w:r>
      <w:r w:rsidRPr="001B6570">
        <w:rPr>
          <w:rFonts w:eastAsia="Times New Roman" w:cs="Arial"/>
          <w:color w:val="000000"/>
          <w:szCs w:val="20"/>
          <w:lang w:val="ru-RU"/>
        </w:rPr>
        <w:t xml:space="preserve"> </w:t>
      </w:r>
      <w:r w:rsidRPr="001B6570">
        <w:rPr>
          <w:rFonts w:eastAsia="Times New Roman" w:cs="Arial"/>
          <w:color w:val="000000"/>
          <w:szCs w:val="20"/>
          <w:lang w:eastAsia="bg-BG"/>
        </w:rPr>
        <w:t xml:space="preserve">лактоза монохидрат и 0,42 </w:t>
      </w:r>
      <w:r w:rsidRPr="001B6570">
        <w:rPr>
          <w:rFonts w:eastAsia="Times New Roman" w:cs="Arial"/>
          <w:color w:val="000000"/>
          <w:szCs w:val="20"/>
          <w:lang w:val="en-US"/>
        </w:rPr>
        <w:t>mg</w:t>
      </w:r>
      <w:r w:rsidRPr="001B6570">
        <w:rPr>
          <w:rFonts w:eastAsia="Times New Roman" w:cs="Arial"/>
          <w:color w:val="000000"/>
          <w:szCs w:val="20"/>
          <w:lang w:val="ru-RU"/>
        </w:rPr>
        <w:t xml:space="preserve"> </w:t>
      </w:r>
      <w:r w:rsidRPr="001B6570">
        <w:rPr>
          <w:rFonts w:eastAsia="Times New Roman" w:cs="Arial"/>
          <w:color w:val="000000"/>
          <w:szCs w:val="20"/>
          <w:lang w:eastAsia="bg-BG"/>
        </w:rPr>
        <w:t>лецитин (соя) (вж. точка 4.4).</w:t>
      </w:r>
    </w:p>
    <w:p w14:paraId="614984C4" w14:textId="3ACFE31F" w:rsidR="008A6AF2" w:rsidRDefault="00DD466D" w:rsidP="002C50EE">
      <w:pPr>
        <w:pStyle w:val="Heading1"/>
      </w:pPr>
      <w:r>
        <w:t>3. ЛЕКАРСТВЕНА ФОРМА</w:t>
      </w:r>
    </w:p>
    <w:p w14:paraId="5448F08E" w14:textId="0D415EB1" w:rsidR="001B6570" w:rsidRDefault="001B6570" w:rsidP="001B6570"/>
    <w:p w14:paraId="6A22E4BF" w14:textId="77777777" w:rsidR="001B6570" w:rsidRPr="001B6570" w:rsidRDefault="001B6570" w:rsidP="001B6570">
      <w:pPr>
        <w:spacing w:line="240" w:lineRule="auto"/>
        <w:rPr>
          <w:rFonts w:eastAsia="Times New Roman" w:cs="Arial"/>
          <w:sz w:val="28"/>
          <w:szCs w:val="24"/>
        </w:rPr>
      </w:pPr>
      <w:r w:rsidRPr="001B6570">
        <w:rPr>
          <w:rFonts w:eastAsia="Times New Roman" w:cs="Arial"/>
          <w:color w:val="000000"/>
          <w:szCs w:val="20"/>
          <w:lang w:eastAsia="bg-BG"/>
        </w:rPr>
        <w:t>Филмирана таблетка</w:t>
      </w:r>
    </w:p>
    <w:p w14:paraId="4DB78F3A" w14:textId="77777777" w:rsidR="001B6570" w:rsidRPr="001B6570" w:rsidRDefault="001B6570" w:rsidP="001B6570">
      <w:pPr>
        <w:spacing w:line="240" w:lineRule="auto"/>
        <w:rPr>
          <w:rFonts w:eastAsia="Times New Roman" w:cs="Arial"/>
          <w:i/>
          <w:iCs/>
          <w:color w:val="000000"/>
          <w:szCs w:val="20"/>
          <w:lang w:eastAsia="bg-BG"/>
        </w:rPr>
      </w:pPr>
    </w:p>
    <w:p w14:paraId="57AE5FF5" w14:textId="09604805" w:rsidR="001B6570" w:rsidRPr="001B6570" w:rsidRDefault="001B6570" w:rsidP="001B6570">
      <w:pPr>
        <w:spacing w:line="240" w:lineRule="auto"/>
        <w:rPr>
          <w:rFonts w:eastAsia="Times New Roman" w:cs="Arial"/>
          <w:sz w:val="28"/>
          <w:szCs w:val="24"/>
        </w:rPr>
      </w:pPr>
      <w:r w:rsidRPr="001B6570">
        <w:rPr>
          <w:rFonts w:eastAsia="Times New Roman" w:cs="Arial"/>
          <w:i/>
          <w:iCs/>
          <w:color w:val="000000"/>
          <w:szCs w:val="20"/>
          <w:lang w:eastAsia="bg-BG"/>
        </w:rPr>
        <w:t xml:space="preserve">Хедонин 25 </w:t>
      </w:r>
      <w:r w:rsidRPr="001B6570">
        <w:rPr>
          <w:rFonts w:eastAsia="Times New Roman" w:cs="Arial"/>
          <w:i/>
          <w:iCs/>
          <w:color w:val="000000"/>
          <w:szCs w:val="20"/>
          <w:lang w:val="en-US"/>
        </w:rPr>
        <w:t>mg</w:t>
      </w:r>
      <w:r w:rsidRPr="001B6570">
        <w:rPr>
          <w:rFonts w:eastAsia="Times New Roman" w:cs="Arial"/>
          <w:i/>
          <w:iCs/>
          <w:color w:val="000000"/>
          <w:szCs w:val="20"/>
          <w:lang w:val="ru-RU"/>
        </w:rPr>
        <w:t xml:space="preserve"> </w:t>
      </w:r>
      <w:r w:rsidRPr="001B6570">
        <w:rPr>
          <w:rFonts w:eastAsia="Times New Roman" w:cs="Arial"/>
          <w:i/>
          <w:iCs/>
          <w:color w:val="000000"/>
          <w:szCs w:val="20"/>
          <w:lang w:eastAsia="bg-BG"/>
        </w:rPr>
        <w:t>филмирани таблетки:</w:t>
      </w:r>
    </w:p>
    <w:p w14:paraId="57A41B69" w14:textId="77777777" w:rsidR="001B6570" w:rsidRPr="001B6570" w:rsidRDefault="001B6570" w:rsidP="001B6570">
      <w:pPr>
        <w:spacing w:line="240" w:lineRule="auto"/>
        <w:rPr>
          <w:rFonts w:eastAsia="Times New Roman" w:cs="Arial"/>
          <w:sz w:val="28"/>
          <w:szCs w:val="24"/>
        </w:rPr>
      </w:pPr>
      <w:r w:rsidRPr="001B6570">
        <w:rPr>
          <w:rFonts w:eastAsia="Times New Roman" w:cs="Arial"/>
          <w:color w:val="000000"/>
          <w:szCs w:val="20"/>
          <w:lang w:eastAsia="bg-BG"/>
        </w:rPr>
        <w:t>Кръгли, двойно-изпъкнали филмирани таблетки с прасковен цвят.</w:t>
      </w:r>
    </w:p>
    <w:p w14:paraId="6250415D" w14:textId="77777777" w:rsidR="001B6570" w:rsidRPr="001B6570" w:rsidRDefault="001B6570" w:rsidP="001B6570">
      <w:pPr>
        <w:spacing w:line="240" w:lineRule="auto"/>
        <w:rPr>
          <w:rFonts w:eastAsia="Times New Roman" w:cs="Arial"/>
          <w:i/>
          <w:iCs/>
          <w:color w:val="000000"/>
          <w:szCs w:val="20"/>
          <w:lang w:eastAsia="bg-BG"/>
        </w:rPr>
      </w:pPr>
    </w:p>
    <w:p w14:paraId="4DBC6A14" w14:textId="15FE92BE" w:rsidR="001B6570" w:rsidRPr="001B6570" w:rsidRDefault="001B6570" w:rsidP="001B6570">
      <w:pPr>
        <w:spacing w:line="240" w:lineRule="auto"/>
        <w:rPr>
          <w:rFonts w:eastAsia="Times New Roman" w:cs="Arial"/>
          <w:sz w:val="28"/>
          <w:szCs w:val="24"/>
        </w:rPr>
      </w:pPr>
      <w:r w:rsidRPr="001B6570">
        <w:rPr>
          <w:rFonts w:eastAsia="Times New Roman" w:cs="Arial"/>
          <w:i/>
          <w:iCs/>
          <w:color w:val="000000"/>
          <w:szCs w:val="20"/>
          <w:lang w:eastAsia="bg-BG"/>
        </w:rPr>
        <w:t xml:space="preserve">Хедонин 100 </w:t>
      </w:r>
      <w:r w:rsidRPr="001B6570">
        <w:rPr>
          <w:rFonts w:eastAsia="Times New Roman" w:cs="Arial"/>
          <w:i/>
          <w:iCs/>
          <w:color w:val="000000"/>
          <w:szCs w:val="20"/>
          <w:lang w:val="en-US"/>
        </w:rPr>
        <w:t>mg</w:t>
      </w:r>
      <w:r w:rsidRPr="001B6570">
        <w:rPr>
          <w:rFonts w:eastAsia="Times New Roman" w:cs="Arial"/>
          <w:i/>
          <w:iCs/>
          <w:color w:val="000000"/>
          <w:szCs w:val="20"/>
          <w:lang w:val="ru-RU"/>
        </w:rPr>
        <w:t xml:space="preserve"> </w:t>
      </w:r>
      <w:r w:rsidRPr="001B6570">
        <w:rPr>
          <w:rFonts w:eastAsia="Times New Roman" w:cs="Arial"/>
          <w:i/>
          <w:iCs/>
          <w:color w:val="000000"/>
          <w:szCs w:val="20"/>
          <w:lang w:eastAsia="bg-BG"/>
        </w:rPr>
        <w:t>филмирани таблетки:</w:t>
      </w:r>
    </w:p>
    <w:p w14:paraId="503E606D" w14:textId="77777777" w:rsidR="001B6570" w:rsidRPr="001B6570" w:rsidRDefault="001B6570" w:rsidP="001B6570">
      <w:pPr>
        <w:spacing w:line="240" w:lineRule="auto"/>
        <w:rPr>
          <w:rFonts w:eastAsia="Times New Roman" w:cs="Arial"/>
          <w:sz w:val="28"/>
          <w:szCs w:val="24"/>
        </w:rPr>
      </w:pPr>
      <w:r w:rsidRPr="001B6570">
        <w:rPr>
          <w:rFonts w:eastAsia="Times New Roman" w:cs="Arial"/>
          <w:color w:val="000000"/>
          <w:szCs w:val="20"/>
          <w:lang w:eastAsia="bg-BG"/>
        </w:rPr>
        <w:t>Кръгли, жълти на цвят, двойно-изпъкнали филмирани таблетки с делителна черта от едната страна*.</w:t>
      </w:r>
    </w:p>
    <w:p w14:paraId="5E6DD185" w14:textId="77777777" w:rsidR="001B6570" w:rsidRPr="001B6570" w:rsidRDefault="001B6570" w:rsidP="001B6570">
      <w:pPr>
        <w:spacing w:line="240" w:lineRule="auto"/>
        <w:rPr>
          <w:rFonts w:eastAsia="Times New Roman" w:cs="Arial"/>
          <w:i/>
          <w:iCs/>
          <w:color w:val="000000"/>
          <w:szCs w:val="20"/>
          <w:lang w:eastAsia="bg-BG"/>
        </w:rPr>
      </w:pPr>
    </w:p>
    <w:p w14:paraId="0406034D" w14:textId="3BE86B6C" w:rsidR="001B6570" w:rsidRPr="001B6570" w:rsidRDefault="001B6570" w:rsidP="001B6570">
      <w:pPr>
        <w:spacing w:line="240" w:lineRule="auto"/>
        <w:rPr>
          <w:rFonts w:eastAsia="Times New Roman" w:cs="Arial"/>
          <w:sz w:val="28"/>
          <w:szCs w:val="24"/>
        </w:rPr>
      </w:pPr>
      <w:r w:rsidRPr="001B6570">
        <w:rPr>
          <w:rFonts w:eastAsia="Times New Roman" w:cs="Arial"/>
          <w:i/>
          <w:iCs/>
          <w:color w:val="000000"/>
          <w:szCs w:val="20"/>
          <w:lang w:eastAsia="bg-BG"/>
        </w:rPr>
        <w:t xml:space="preserve">Хедонин 200 </w:t>
      </w:r>
      <w:r w:rsidRPr="001B6570">
        <w:rPr>
          <w:rFonts w:eastAsia="Times New Roman" w:cs="Arial"/>
          <w:i/>
          <w:iCs/>
          <w:color w:val="000000"/>
          <w:szCs w:val="20"/>
          <w:lang w:val="en-US"/>
        </w:rPr>
        <w:t>mg</w:t>
      </w:r>
      <w:r w:rsidRPr="001B6570">
        <w:rPr>
          <w:rFonts w:eastAsia="Times New Roman" w:cs="Arial"/>
          <w:i/>
          <w:iCs/>
          <w:color w:val="000000"/>
          <w:szCs w:val="20"/>
          <w:lang w:val="ru-RU"/>
        </w:rPr>
        <w:t xml:space="preserve"> </w:t>
      </w:r>
      <w:r w:rsidRPr="001B6570">
        <w:rPr>
          <w:rFonts w:eastAsia="Times New Roman" w:cs="Arial"/>
          <w:i/>
          <w:iCs/>
          <w:color w:val="000000"/>
          <w:szCs w:val="20"/>
          <w:lang w:eastAsia="bg-BG"/>
        </w:rPr>
        <w:t>филмирани таблетки:</w:t>
      </w:r>
    </w:p>
    <w:p w14:paraId="75B9624F" w14:textId="77777777" w:rsidR="001B6570" w:rsidRPr="001B6570" w:rsidRDefault="001B6570" w:rsidP="001B6570">
      <w:pPr>
        <w:spacing w:line="240" w:lineRule="auto"/>
        <w:rPr>
          <w:rFonts w:eastAsia="Times New Roman" w:cs="Arial"/>
          <w:sz w:val="28"/>
          <w:szCs w:val="24"/>
        </w:rPr>
      </w:pPr>
      <w:r w:rsidRPr="001B6570">
        <w:rPr>
          <w:rFonts w:eastAsia="Times New Roman" w:cs="Arial"/>
          <w:color w:val="000000"/>
          <w:szCs w:val="20"/>
          <w:lang w:eastAsia="bg-BG"/>
        </w:rPr>
        <w:t>Кръгли, бели на цвят, двойно-изпъкнали филмирани таблетки.</w:t>
      </w:r>
    </w:p>
    <w:p w14:paraId="7AD849B3" w14:textId="77777777" w:rsidR="001B6570" w:rsidRPr="001B6570" w:rsidRDefault="001B6570" w:rsidP="001B6570">
      <w:pPr>
        <w:rPr>
          <w:rFonts w:eastAsia="Times New Roman" w:cs="Arial"/>
          <w:color w:val="000000"/>
          <w:szCs w:val="20"/>
          <w:lang w:eastAsia="bg-BG"/>
        </w:rPr>
      </w:pPr>
    </w:p>
    <w:p w14:paraId="1FDA5D62" w14:textId="360BB981" w:rsidR="001B6570" w:rsidRPr="001B6570" w:rsidRDefault="001B6570" w:rsidP="001B6570">
      <w:pPr>
        <w:rPr>
          <w:rFonts w:cs="Arial"/>
          <w:sz w:val="24"/>
        </w:rPr>
      </w:pPr>
      <w:r w:rsidRPr="001B6570">
        <w:rPr>
          <w:rFonts w:eastAsia="Times New Roman" w:cs="Arial"/>
          <w:color w:val="000000"/>
          <w:szCs w:val="20"/>
          <w:lang w:eastAsia="bg-BG"/>
        </w:rPr>
        <w:lastRenderedPageBreak/>
        <w:t>*Таблетката може да се разделя на две еднакви дози.</w:t>
      </w:r>
    </w:p>
    <w:p w14:paraId="490FC2C4" w14:textId="0F4A4A75" w:rsidR="002C50EE" w:rsidRDefault="002C50EE" w:rsidP="002C50EE">
      <w:pPr>
        <w:pStyle w:val="Heading1"/>
      </w:pPr>
      <w:r>
        <w:t>4. КЛИНИЧНИ ДАННИ</w:t>
      </w:r>
    </w:p>
    <w:p w14:paraId="74330405" w14:textId="59F5D221" w:rsidR="007122AD" w:rsidRDefault="002C50EE" w:rsidP="00936AD0">
      <w:pPr>
        <w:pStyle w:val="Heading2"/>
      </w:pPr>
      <w:r>
        <w:t>4.1. Терапевтични показания</w:t>
      </w:r>
    </w:p>
    <w:p w14:paraId="468B1A3F" w14:textId="617AD00E" w:rsidR="001B6570" w:rsidRDefault="001B6570" w:rsidP="001B6570"/>
    <w:p w14:paraId="58895605" w14:textId="77777777" w:rsidR="001B6570" w:rsidRPr="001B6570" w:rsidRDefault="001B6570" w:rsidP="001B6570">
      <w:pPr>
        <w:spacing w:line="240" w:lineRule="auto"/>
        <w:rPr>
          <w:rFonts w:eastAsia="Times New Roman" w:cs="Arial"/>
          <w:sz w:val="28"/>
          <w:szCs w:val="24"/>
        </w:rPr>
      </w:pPr>
      <w:r w:rsidRPr="001B6570">
        <w:rPr>
          <w:rFonts w:eastAsia="Times New Roman" w:cs="Arial"/>
          <w:color w:val="000000"/>
          <w:szCs w:val="20"/>
          <w:lang w:eastAsia="bg-BG"/>
        </w:rPr>
        <w:t>Хедонин е показан за:</w:t>
      </w:r>
    </w:p>
    <w:p w14:paraId="55BF1D9C" w14:textId="298B7A4C" w:rsidR="001B6570" w:rsidRPr="001B6570" w:rsidRDefault="001B6570" w:rsidP="001B6570">
      <w:pPr>
        <w:pStyle w:val="ListParagraph"/>
        <w:numPr>
          <w:ilvl w:val="0"/>
          <w:numId w:val="37"/>
        </w:numPr>
        <w:spacing w:line="240" w:lineRule="auto"/>
        <w:rPr>
          <w:rFonts w:eastAsia="Times New Roman" w:cs="Arial"/>
          <w:color w:val="000000"/>
          <w:szCs w:val="20"/>
          <w:lang w:eastAsia="bg-BG"/>
        </w:rPr>
      </w:pPr>
      <w:r w:rsidRPr="001B6570">
        <w:rPr>
          <w:rFonts w:eastAsia="Times New Roman" w:cs="Arial"/>
          <w:color w:val="000000"/>
          <w:szCs w:val="20"/>
          <w:lang w:eastAsia="bg-BG"/>
        </w:rPr>
        <w:t>лечение на шизофрения</w:t>
      </w:r>
    </w:p>
    <w:p w14:paraId="66DF864E" w14:textId="77777777" w:rsidR="001B6570" w:rsidRPr="001B6570" w:rsidRDefault="001B6570" w:rsidP="001B6570">
      <w:pPr>
        <w:spacing w:line="240" w:lineRule="auto"/>
        <w:rPr>
          <w:rFonts w:eastAsia="Times New Roman" w:cs="Arial"/>
          <w:color w:val="000000"/>
          <w:szCs w:val="20"/>
          <w:lang w:eastAsia="bg-BG"/>
        </w:rPr>
      </w:pPr>
    </w:p>
    <w:p w14:paraId="066CB637" w14:textId="5F10E7A1" w:rsidR="001B6570" w:rsidRPr="001B6570" w:rsidRDefault="001B6570" w:rsidP="001B6570">
      <w:pPr>
        <w:pStyle w:val="ListParagraph"/>
        <w:numPr>
          <w:ilvl w:val="0"/>
          <w:numId w:val="37"/>
        </w:numPr>
        <w:spacing w:line="240" w:lineRule="auto"/>
        <w:rPr>
          <w:rFonts w:eastAsia="Times New Roman" w:cs="Arial"/>
          <w:color w:val="000000"/>
          <w:szCs w:val="20"/>
          <w:lang w:eastAsia="bg-BG"/>
        </w:rPr>
      </w:pPr>
      <w:r w:rsidRPr="001B6570">
        <w:rPr>
          <w:rFonts w:eastAsia="Times New Roman" w:cs="Arial"/>
          <w:color w:val="000000"/>
          <w:szCs w:val="20"/>
          <w:lang w:eastAsia="bg-BG"/>
        </w:rPr>
        <w:t>лечение на биполярно разстройство</w:t>
      </w:r>
    </w:p>
    <w:p w14:paraId="71656048" w14:textId="77777777" w:rsidR="001B6570" w:rsidRPr="001B6570" w:rsidRDefault="001B6570" w:rsidP="001B6570">
      <w:pPr>
        <w:pStyle w:val="ListParagraph"/>
        <w:rPr>
          <w:rFonts w:eastAsia="Times New Roman" w:cs="Arial"/>
          <w:color w:val="000000"/>
          <w:szCs w:val="20"/>
          <w:lang w:eastAsia="bg-BG"/>
        </w:rPr>
      </w:pPr>
    </w:p>
    <w:p w14:paraId="2693064C" w14:textId="77777777" w:rsidR="001B6570" w:rsidRPr="001B6570" w:rsidRDefault="001B6570" w:rsidP="001B6570">
      <w:pPr>
        <w:spacing w:line="240" w:lineRule="auto"/>
        <w:rPr>
          <w:rFonts w:eastAsia="Times New Roman" w:cs="Arial"/>
          <w:color w:val="000000"/>
          <w:szCs w:val="20"/>
          <w:lang w:eastAsia="bg-BG"/>
        </w:rPr>
      </w:pPr>
    </w:p>
    <w:p w14:paraId="5D274221" w14:textId="77777777" w:rsidR="001B6570" w:rsidRPr="001B6570" w:rsidRDefault="001B6570" w:rsidP="001B6570">
      <w:pPr>
        <w:pStyle w:val="ListParagraph"/>
        <w:numPr>
          <w:ilvl w:val="0"/>
          <w:numId w:val="38"/>
        </w:numPr>
        <w:spacing w:line="240" w:lineRule="auto"/>
        <w:rPr>
          <w:rFonts w:eastAsia="Times New Roman" w:cs="Arial"/>
          <w:sz w:val="28"/>
          <w:szCs w:val="24"/>
        </w:rPr>
      </w:pPr>
      <w:r w:rsidRPr="001B6570">
        <w:rPr>
          <w:rFonts w:eastAsia="Times New Roman" w:cs="Arial"/>
          <w:color w:val="000000"/>
          <w:szCs w:val="20"/>
          <w:lang w:eastAsia="bg-BG"/>
        </w:rPr>
        <w:t>за лечение на умерени до тежки манийни епизоди при биполярно разстройство</w:t>
      </w:r>
    </w:p>
    <w:p w14:paraId="5C6854D6" w14:textId="77777777" w:rsidR="001B6570" w:rsidRPr="001B6570" w:rsidRDefault="001B6570" w:rsidP="001B6570">
      <w:pPr>
        <w:pStyle w:val="ListParagraph"/>
        <w:numPr>
          <w:ilvl w:val="0"/>
          <w:numId w:val="38"/>
        </w:numPr>
        <w:spacing w:line="240" w:lineRule="auto"/>
        <w:rPr>
          <w:rFonts w:eastAsia="Times New Roman" w:cs="Arial"/>
          <w:sz w:val="28"/>
          <w:szCs w:val="24"/>
        </w:rPr>
      </w:pPr>
      <w:r w:rsidRPr="001B6570">
        <w:rPr>
          <w:rFonts w:eastAsia="Times New Roman" w:cs="Arial"/>
          <w:color w:val="000000"/>
          <w:szCs w:val="20"/>
          <w:lang w:eastAsia="bg-BG"/>
        </w:rPr>
        <w:t>за лечение на големи депресивни епизоди при биполярно разстройство</w:t>
      </w:r>
    </w:p>
    <w:p w14:paraId="3F8C9BE0" w14:textId="6DB22EB3" w:rsidR="001B6570" w:rsidRPr="001B6570" w:rsidRDefault="001B6570" w:rsidP="001B6570">
      <w:pPr>
        <w:pStyle w:val="ListParagraph"/>
        <w:numPr>
          <w:ilvl w:val="0"/>
          <w:numId w:val="38"/>
        </w:numPr>
        <w:spacing w:line="240" w:lineRule="auto"/>
        <w:rPr>
          <w:rFonts w:eastAsia="Times New Roman" w:cs="Arial"/>
          <w:sz w:val="28"/>
          <w:szCs w:val="24"/>
        </w:rPr>
      </w:pPr>
      <w:r w:rsidRPr="001B6570">
        <w:rPr>
          <w:rFonts w:eastAsia="Times New Roman" w:cs="Arial"/>
          <w:color w:val="000000"/>
          <w:szCs w:val="20"/>
          <w:lang w:eastAsia="bg-BG"/>
        </w:rPr>
        <w:t>за предотвратяване на рецидив на манийни или депресивни епизоди при пациенти с биполярно разстройство, които преди това са се повлиявали от лечение с кветиапин.</w:t>
      </w:r>
    </w:p>
    <w:p w14:paraId="67B66E41" w14:textId="77777777" w:rsidR="001B6570" w:rsidRPr="001B6570" w:rsidRDefault="001B6570" w:rsidP="001B6570">
      <w:pPr>
        <w:spacing w:line="240" w:lineRule="auto"/>
        <w:rPr>
          <w:rFonts w:ascii="Times New Roman" w:eastAsia="Times New Roman" w:hAnsi="Times New Roman" w:cs="Times New Roman"/>
          <w:sz w:val="24"/>
          <w:szCs w:val="24"/>
        </w:rPr>
      </w:pPr>
    </w:p>
    <w:p w14:paraId="53F5B866" w14:textId="5187F774" w:rsidR="007122AD" w:rsidRDefault="002C50EE" w:rsidP="00936AD0">
      <w:pPr>
        <w:pStyle w:val="Heading2"/>
      </w:pPr>
      <w:r>
        <w:t>4.2. Дозировка и начин на приложение</w:t>
      </w:r>
    </w:p>
    <w:p w14:paraId="682D0597" w14:textId="223C53A4" w:rsidR="001B6570" w:rsidRDefault="001B6570" w:rsidP="001B6570"/>
    <w:p w14:paraId="666C8A00" w14:textId="77777777" w:rsidR="001B6570" w:rsidRPr="001B6570" w:rsidRDefault="001B6570" w:rsidP="001B6570">
      <w:pPr>
        <w:pStyle w:val="Heading3"/>
        <w:rPr>
          <w:rFonts w:eastAsia="Times New Roman"/>
          <w:sz w:val="28"/>
          <w:u w:val="single"/>
        </w:rPr>
      </w:pPr>
      <w:r w:rsidRPr="001B6570">
        <w:rPr>
          <w:rFonts w:eastAsia="Times New Roman"/>
          <w:u w:val="single"/>
          <w:lang w:eastAsia="bg-BG"/>
        </w:rPr>
        <w:t>Дозировка</w:t>
      </w:r>
    </w:p>
    <w:p w14:paraId="3610A65D" w14:textId="77777777" w:rsidR="001B6570" w:rsidRPr="001B6570" w:rsidRDefault="001B6570" w:rsidP="001B6570">
      <w:pPr>
        <w:spacing w:line="240" w:lineRule="auto"/>
        <w:rPr>
          <w:rFonts w:eastAsia="Times New Roman" w:cs="Arial"/>
          <w:color w:val="000000"/>
          <w:szCs w:val="20"/>
          <w:lang w:eastAsia="bg-BG"/>
        </w:rPr>
      </w:pPr>
    </w:p>
    <w:p w14:paraId="6CF6FF6F" w14:textId="09DB1DBE" w:rsidR="001B6570" w:rsidRPr="001B6570" w:rsidRDefault="001B6570" w:rsidP="001B6570">
      <w:pPr>
        <w:spacing w:line="240" w:lineRule="auto"/>
        <w:rPr>
          <w:rFonts w:eastAsia="Times New Roman" w:cs="Arial"/>
          <w:sz w:val="28"/>
          <w:szCs w:val="24"/>
        </w:rPr>
      </w:pPr>
      <w:r w:rsidRPr="001B6570">
        <w:rPr>
          <w:rFonts w:eastAsia="Times New Roman" w:cs="Arial"/>
          <w:color w:val="000000"/>
          <w:szCs w:val="20"/>
          <w:lang w:eastAsia="bg-BG"/>
        </w:rPr>
        <w:t>Съществуват различни схеми на дозиране за всяко показание. Поради това трябва да е сигурно, че пациентите ще получат ясна информация относно подходящата дозировка при тяхното състояние.</w:t>
      </w:r>
    </w:p>
    <w:p w14:paraId="05E30077" w14:textId="77777777" w:rsidR="001B6570" w:rsidRPr="001B6570" w:rsidRDefault="001B6570" w:rsidP="001B6570">
      <w:pPr>
        <w:spacing w:line="240" w:lineRule="auto"/>
        <w:rPr>
          <w:rFonts w:eastAsia="Times New Roman" w:cs="Arial"/>
          <w:i/>
          <w:iCs/>
          <w:color w:val="000000"/>
          <w:szCs w:val="20"/>
          <w:lang w:eastAsia="bg-BG"/>
        </w:rPr>
      </w:pPr>
    </w:p>
    <w:p w14:paraId="5AB23292" w14:textId="37CB1B4C" w:rsidR="001B6570" w:rsidRPr="001B6570" w:rsidRDefault="001B6570" w:rsidP="001B6570">
      <w:pPr>
        <w:spacing w:line="240" w:lineRule="auto"/>
        <w:rPr>
          <w:rFonts w:eastAsia="Times New Roman" w:cs="Arial"/>
          <w:sz w:val="28"/>
          <w:szCs w:val="24"/>
        </w:rPr>
      </w:pPr>
      <w:r w:rsidRPr="001B6570">
        <w:rPr>
          <w:rFonts w:eastAsia="Times New Roman" w:cs="Arial"/>
          <w:i/>
          <w:iCs/>
          <w:color w:val="000000"/>
          <w:szCs w:val="20"/>
          <w:lang w:eastAsia="bg-BG"/>
        </w:rPr>
        <w:t>Възрастни</w:t>
      </w:r>
    </w:p>
    <w:p w14:paraId="014ADE97" w14:textId="6C6D317A" w:rsidR="001B6570" w:rsidRPr="001B6570" w:rsidRDefault="001B6570" w:rsidP="001B6570">
      <w:pPr>
        <w:spacing w:line="240" w:lineRule="auto"/>
        <w:rPr>
          <w:rFonts w:eastAsia="Times New Roman" w:cs="Arial"/>
          <w:sz w:val="28"/>
          <w:szCs w:val="24"/>
        </w:rPr>
      </w:pPr>
      <w:r w:rsidRPr="001B6570">
        <w:rPr>
          <w:rFonts w:eastAsia="Times New Roman" w:cs="Arial"/>
          <w:i/>
          <w:iCs/>
          <w:color w:val="000000"/>
          <w:szCs w:val="20"/>
          <w:lang w:eastAsia="bg-BG"/>
        </w:rPr>
        <w:t>За лечение на шизофрения</w:t>
      </w:r>
    </w:p>
    <w:p w14:paraId="3049E846" w14:textId="77777777" w:rsidR="001B6570" w:rsidRPr="001B6570" w:rsidRDefault="001B6570" w:rsidP="001B6570">
      <w:pPr>
        <w:spacing w:line="240" w:lineRule="auto"/>
        <w:rPr>
          <w:rFonts w:eastAsia="Times New Roman" w:cs="Arial"/>
          <w:sz w:val="28"/>
          <w:szCs w:val="24"/>
        </w:rPr>
      </w:pPr>
      <w:r w:rsidRPr="001B6570">
        <w:rPr>
          <w:rFonts w:eastAsia="Times New Roman" w:cs="Arial"/>
          <w:color w:val="000000"/>
          <w:szCs w:val="20"/>
          <w:lang w:eastAsia="bg-BG"/>
        </w:rPr>
        <w:t xml:space="preserve">При лечение на шизофрения Хедонин трябва да се прилага два пъти дневно. Общата дневна доза за първите четири дни на терапията е 50 </w:t>
      </w:r>
      <w:r w:rsidRPr="001B6570">
        <w:rPr>
          <w:rFonts w:eastAsia="Times New Roman" w:cs="Arial"/>
          <w:color w:val="000000"/>
          <w:szCs w:val="20"/>
          <w:lang w:val="en-US"/>
        </w:rPr>
        <w:t>mg</w:t>
      </w:r>
      <w:r w:rsidRPr="001B6570">
        <w:rPr>
          <w:rFonts w:eastAsia="Times New Roman" w:cs="Arial"/>
          <w:color w:val="000000"/>
          <w:szCs w:val="20"/>
          <w:lang w:val="ru-RU"/>
        </w:rPr>
        <w:t xml:space="preserve"> </w:t>
      </w:r>
      <w:r w:rsidRPr="001B6570">
        <w:rPr>
          <w:rFonts w:eastAsia="Times New Roman" w:cs="Arial"/>
          <w:color w:val="000000"/>
          <w:szCs w:val="20"/>
          <w:lang w:eastAsia="bg-BG"/>
        </w:rPr>
        <w:t xml:space="preserve">(Ден 1), 100 </w:t>
      </w:r>
      <w:r w:rsidRPr="001B6570">
        <w:rPr>
          <w:rFonts w:eastAsia="Times New Roman" w:cs="Arial"/>
          <w:color w:val="000000"/>
          <w:szCs w:val="20"/>
          <w:lang w:val="en-US"/>
        </w:rPr>
        <w:t>mg</w:t>
      </w:r>
      <w:r w:rsidRPr="001B6570">
        <w:rPr>
          <w:rFonts w:eastAsia="Times New Roman" w:cs="Arial"/>
          <w:color w:val="000000"/>
          <w:szCs w:val="20"/>
          <w:lang w:val="ru-RU"/>
        </w:rPr>
        <w:t xml:space="preserve"> </w:t>
      </w:r>
      <w:r w:rsidRPr="001B6570">
        <w:rPr>
          <w:rFonts w:eastAsia="Times New Roman" w:cs="Arial"/>
          <w:color w:val="000000"/>
          <w:szCs w:val="20"/>
          <w:lang w:eastAsia="bg-BG"/>
        </w:rPr>
        <w:t xml:space="preserve">(Ден 2), 200 </w:t>
      </w:r>
      <w:r w:rsidRPr="001B6570">
        <w:rPr>
          <w:rFonts w:eastAsia="Times New Roman" w:cs="Arial"/>
          <w:color w:val="000000"/>
          <w:szCs w:val="20"/>
          <w:lang w:val="en-US"/>
        </w:rPr>
        <w:t>mg</w:t>
      </w:r>
      <w:r w:rsidRPr="001B6570">
        <w:rPr>
          <w:rFonts w:eastAsia="Times New Roman" w:cs="Arial"/>
          <w:color w:val="000000"/>
          <w:szCs w:val="20"/>
          <w:lang w:val="ru-RU"/>
        </w:rPr>
        <w:t xml:space="preserve"> </w:t>
      </w:r>
      <w:r w:rsidRPr="001B6570">
        <w:rPr>
          <w:rFonts w:eastAsia="Times New Roman" w:cs="Arial"/>
          <w:color w:val="000000"/>
          <w:szCs w:val="20"/>
          <w:lang w:eastAsia="bg-BG"/>
        </w:rPr>
        <w:t xml:space="preserve">(Ден 3) и 300 </w:t>
      </w:r>
      <w:r w:rsidRPr="001B6570">
        <w:rPr>
          <w:rFonts w:eastAsia="Times New Roman" w:cs="Arial"/>
          <w:color w:val="000000"/>
          <w:szCs w:val="20"/>
          <w:lang w:val="en-US"/>
        </w:rPr>
        <w:t>mg</w:t>
      </w:r>
      <w:r w:rsidRPr="001B6570">
        <w:rPr>
          <w:rFonts w:eastAsia="Times New Roman" w:cs="Arial"/>
          <w:color w:val="000000"/>
          <w:szCs w:val="20"/>
          <w:lang w:val="ru-RU"/>
        </w:rPr>
        <w:t xml:space="preserve"> </w:t>
      </w:r>
      <w:r w:rsidRPr="001B6570">
        <w:rPr>
          <w:rFonts w:eastAsia="Times New Roman" w:cs="Arial"/>
          <w:color w:val="000000"/>
          <w:szCs w:val="20"/>
          <w:lang w:eastAsia="bg-BG"/>
        </w:rPr>
        <w:t xml:space="preserve">(Ден 4). Ог Ден 4 нататък дозата трябва да се титрира до обичайната ефективна доза от 300 до 450 </w:t>
      </w:r>
      <w:r w:rsidRPr="001B6570">
        <w:rPr>
          <w:rFonts w:eastAsia="Times New Roman" w:cs="Arial"/>
          <w:color w:val="000000"/>
          <w:szCs w:val="20"/>
          <w:lang w:val="en-US"/>
        </w:rPr>
        <w:t>mg</w:t>
      </w:r>
      <w:r w:rsidRPr="001B6570">
        <w:rPr>
          <w:rFonts w:eastAsia="Times New Roman" w:cs="Arial"/>
          <w:color w:val="000000"/>
          <w:szCs w:val="20"/>
          <w:lang w:val="ru-RU"/>
        </w:rPr>
        <w:t xml:space="preserve"> </w:t>
      </w:r>
      <w:r w:rsidRPr="001B6570">
        <w:rPr>
          <w:rFonts w:eastAsia="Times New Roman" w:cs="Arial"/>
          <w:color w:val="000000"/>
          <w:szCs w:val="20"/>
          <w:lang w:eastAsia="bg-BG"/>
        </w:rPr>
        <w:t>на ден.</w:t>
      </w:r>
    </w:p>
    <w:p w14:paraId="1E609FB9" w14:textId="77777777" w:rsidR="001B6570" w:rsidRPr="001B6570" w:rsidRDefault="001B6570" w:rsidP="001B6570">
      <w:pPr>
        <w:spacing w:line="240" w:lineRule="auto"/>
        <w:rPr>
          <w:rFonts w:eastAsia="Times New Roman" w:cs="Arial"/>
          <w:sz w:val="28"/>
          <w:szCs w:val="24"/>
        </w:rPr>
      </w:pPr>
      <w:r w:rsidRPr="001B6570">
        <w:rPr>
          <w:rFonts w:eastAsia="Times New Roman" w:cs="Arial"/>
          <w:color w:val="000000"/>
          <w:szCs w:val="20"/>
          <w:lang w:eastAsia="bg-BG"/>
        </w:rPr>
        <w:t xml:space="preserve">В зависимост от клиничния отговор и поносимостта на отделния пациент, дозата може да се коригира в границите от 150 до 750 </w:t>
      </w:r>
      <w:r w:rsidRPr="001B6570">
        <w:rPr>
          <w:rFonts w:eastAsia="Times New Roman" w:cs="Arial"/>
          <w:color w:val="000000"/>
          <w:szCs w:val="20"/>
          <w:lang w:val="en-US"/>
        </w:rPr>
        <w:t>mg</w:t>
      </w:r>
      <w:r w:rsidRPr="001B6570">
        <w:rPr>
          <w:rFonts w:eastAsia="Times New Roman" w:cs="Arial"/>
          <w:color w:val="000000"/>
          <w:szCs w:val="20"/>
          <w:lang w:val="ru-RU"/>
        </w:rPr>
        <w:t xml:space="preserve"> </w:t>
      </w:r>
      <w:r w:rsidRPr="001B6570">
        <w:rPr>
          <w:rFonts w:eastAsia="Times New Roman" w:cs="Arial"/>
          <w:color w:val="000000"/>
          <w:szCs w:val="20"/>
          <w:lang w:eastAsia="bg-BG"/>
        </w:rPr>
        <w:t>на ден.</w:t>
      </w:r>
    </w:p>
    <w:p w14:paraId="65398854" w14:textId="77777777" w:rsidR="001B6570" w:rsidRPr="001B6570" w:rsidRDefault="001B6570" w:rsidP="001B6570">
      <w:pPr>
        <w:spacing w:line="240" w:lineRule="auto"/>
        <w:rPr>
          <w:rFonts w:eastAsia="Times New Roman" w:cs="Arial"/>
          <w:i/>
          <w:iCs/>
          <w:color w:val="000000"/>
          <w:szCs w:val="20"/>
          <w:lang w:eastAsia="bg-BG"/>
        </w:rPr>
      </w:pPr>
    </w:p>
    <w:p w14:paraId="7BDC3676" w14:textId="3410026B" w:rsidR="001B6570" w:rsidRPr="001B6570" w:rsidRDefault="001B6570" w:rsidP="001B6570">
      <w:pPr>
        <w:spacing w:line="240" w:lineRule="auto"/>
        <w:rPr>
          <w:rFonts w:eastAsia="Times New Roman" w:cs="Arial"/>
          <w:sz w:val="28"/>
          <w:szCs w:val="24"/>
        </w:rPr>
      </w:pPr>
      <w:r w:rsidRPr="001B6570">
        <w:rPr>
          <w:rFonts w:eastAsia="Times New Roman" w:cs="Arial"/>
          <w:i/>
          <w:iCs/>
          <w:color w:val="000000"/>
          <w:szCs w:val="20"/>
          <w:lang w:eastAsia="bg-BG"/>
        </w:rPr>
        <w:t>За лечение на умерени до тежки манийни епизоди при биполярно разстройство</w:t>
      </w:r>
    </w:p>
    <w:p w14:paraId="4A22428B" w14:textId="77777777" w:rsidR="001B6570" w:rsidRPr="001B6570" w:rsidRDefault="001B6570" w:rsidP="001B6570">
      <w:pPr>
        <w:spacing w:line="240" w:lineRule="auto"/>
        <w:rPr>
          <w:rFonts w:eastAsia="Times New Roman" w:cs="Arial"/>
          <w:sz w:val="28"/>
          <w:szCs w:val="24"/>
        </w:rPr>
      </w:pPr>
      <w:r w:rsidRPr="001B6570">
        <w:rPr>
          <w:rFonts w:eastAsia="Times New Roman" w:cs="Arial"/>
          <w:color w:val="000000"/>
          <w:szCs w:val="20"/>
          <w:lang w:eastAsia="bg-BG"/>
        </w:rPr>
        <w:t xml:space="preserve">При лечение на манийни епизоди, свързани с биполярно разстройство, Хедонин трябва да се прилага два пъти на ден. Общата дневна доза за първите четири дни от терапията е 100 </w:t>
      </w:r>
      <w:r w:rsidRPr="001B6570">
        <w:rPr>
          <w:rFonts w:eastAsia="Times New Roman" w:cs="Arial"/>
          <w:color w:val="000000"/>
          <w:szCs w:val="20"/>
          <w:lang w:val="en-US"/>
        </w:rPr>
        <w:t>mg</w:t>
      </w:r>
      <w:r w:rsidRPr="001B6570">
        <w:rPr>
          <w:rFonts w:eastAsia="Times New Roman" w:cs="Arial"/>
          <w:color w:val="000000"/>
          <w:szCs w:val="20"/>
          <w:lang w:val="ru-RU"/>
        </w:rPr>
        <w:t xml:space="preserve"> </w:t>
      </w:r>
      <w:r w:rsidRPr="001B6570">
        <w:rPr>
          <w:rFonts w:eastAsia="Times New Roman" w:cs="Arial"/>
          <w:color w:val="000000"/>
          <w:szCs w:val="20"/>
          <w:lang w:eastAsia="bg-BG"/>
        </w:rPr>
        <w:t xml:space="preserve">(Ден 1), 200 </w:t>
      </w:r>
      <w:r w:rsidRPr="001B6570">
        <w:rPr>
          <w:rFonts w:eastAsia="Times New Roman" w:cs="Arial"/>
          <w:color w:val="000000"/>
          <w:szCs w:val="20"/>
          <w:lang w:val="en-US"/>
        </w:rPr>
        <w:t>mg</w:t>
      </w:r>
      <w:r w:rsidRPr="001B6570">
        <w:rPr>
          <w:rFonts w:eastAsia="Times New Roman" w:cs="Arial"/>
          <w:color w:val="000000"/>
          <w:szCs w:val="20"/>
          <w:lang w:val="ru-RU"/>
        </w:rPr>
        <w:t xml:space="preserve"> </w:t>
      </w:r>
      <w:r w:rsidRPr="001B6570">
        <w:rPr>
          <w:rFonts w:eastAsia="Times New Roman" w:cs="Arial"/>
          <w:color w:val="000000"/>
          <w:szCs w:val="20"/>
          <w:lang w:eastAsia="bg-BG"/>
        </w:rPr>
        <w:t xml:space="preserve">(Ден 2), 300 </w:t>
      </w:r>
      <w:r w:rsidRPr="001B6570">
        <w:rPr>
          <w:rFonts w:eastAsia="Times New Roman" w:cs="Arial"/>
          <w:color w:val="000000"/>
          <w:szCs w:val="20"/>
          <w:lang w:val="en-US"/>
        </w:rPr>
        <w:t>mg</w:t>
      </w:r>
      <w:r w:rsidRPr="001B6570">
        <w:rPr>
          <w:rFonts w:eastAsia="Times New Roman" w:cs="Arial"/>
          <w:color w:val="000000"/>
          <w:szCs w:val="20"/>
          <w:lang w:val="ru-RU"/>
        </w:rPr>
        <w:t xml:space="preserve"> </w:t>
      </w:r>
      <w:r w:rsidRPr="001B6570">
        <w:rPr>
          <w:rFonts w:eastAsia="Times New Roman" w:cs="Arial"/>
          <w:color w:val="000000"/>
          <w:szCs w:val="20"/>
          <w:lang w:eastAsia="bg-BG"/>
        </w:rPr>
        <w:t xml:space="preserve">(Ден 3) и 400 </w:t>
      </w:r>
      <w:r w:rsidRPr="001B6570">
        <w:rPr>
          <w:rFonts w:eastAsia="Times New Roman" w:cs="Arial"/>
          <w:color w:val="000000"/>
          <w:szCs w:val="20"/>
          <w:lang w:val="en-US"/>
        </w:rPr>
        <w:t>mg</w:t>
      </w:r>
      <w:r w:rsidRPr="001B6570">
        <w:rPr>
          <w:rFonts w:eastAsia="Times New Roman" w:cs="Arial"/>
          <w:color w:val="000000"/>
          <w:szCs w:val="20"/>
          <w:lang w:val="ru-RU"/>
        </w:rPr>
        <w:t xml:space="preserve"> </w:t>
      </w:r>
      <w:r w:rsidRPr="001B6570">
        <w:rPr>
          <w:rFonts w:eastAsia="Times New Roman" w:cs="Arial"/>
          <w:color w:val="000000"/>
          <w:szCs w:val="20"/>
          <w:lang w:eastAsia="bg-BG"/>
        </w:rPr>
        <w:t xml:space="preserve">(Ден 4). По-нататъшните корекции на дозата до 800 </w:t>
      </w:r>
      <w:r w:rsidRPr="001B6570">
        <w:rPr>
          <w:rFonts w:eastAsia="Times New Roman" w:cs="Arial"/>
          <w:color w:val="000000"/>
          <w:szCs w:val="20"/>
          <w:lang w:val="en-US"/>
        </w:rPr>
        <w:t>mg</w:t>
      </w:r>
      <w:r w:rsidRPr="001B6570">
        <w:rPr>
          <w:rFonts w:eastAsia="Times New Roman" w:cs="Arial"/>
          <w:color w:val="000000"/>
          <w:szCs w:val="20"/>
          <w:lang w:val="ru-RU"/>
        </w:rPr>
        <w:t xml:space="preserve"> </w:t>
      </w:r>
      <w:r w:rsidRPr="001B6570">
        <w:rPr>
          <w:rFonts w:eastAsia="Times New Roman" w:cs="Arial"/>
          <w:color w:val="000000"/>
          <w:szCs w:val="20"/>
          <w:lang w:eastAsia="bg-BG"/>
        </w:rPr>
        <w:t xml:space="preserve">на ден към Ден 6 трябва да се извършват с повишения не по-големи от 200 </w:t>
      </w:r>
      <w:r w:rsidRPr="001B6570">
        <w:rPr>
          <w:rFonts w:eastAsia="Times New Roman" w:cs="Arial"/>
          <w:color w:val="000000"/>
          <w:szCs w:val="20"/>
          <w:lang w:val="en-US"/>
        </w:rPr>
        <w:t>mg</w:t>
      </w:r>
      <w:r w:rsidRPr="001B6570">
        <w:rPr>
          <w:rFonts w:eastAsia="Times New Roman" w:cs="Arial"/>
          <w:color w:val="000000"/>
          <w:szCs w:val="20"/>
          <w:lang w:val="ru-RU"/>
        </w:rPr>
        <w:t xml:space="preserve"> </w:t>
      </w:r>
      <w:r w:rsidRPr="001B6570">
        <w:rPr>
          <w:rFonts w:eastAsia="Times New Roman" w:cs="Arial"/>
          <w:color w:val="000000"/>
          <w:szCs w:val="20"/>
          <w:lang w:eastAsia="bg-BG"/>
        </w:rPr>
        <w:t>на ден.</w:t>
      </w:r>
    </w:p>
    <w:p w14:paraId="27BC7384" w14:textId="77777777" w:rsidR="001B6570" w:rsidRPr="001B6570" w:rsidRDefault="001B6570" w:rsidP="001B6570">
      <w:pPr>
        <w:spacing w:line="240" w:lineRule="auto"/>
        <w:rPr>
          <w:rFonts w:eastAsia="Times New Roman" w:cs="Arial"/>
          <w:color w:val="000000"/>
          <w:szCs w:val="20"/>
          <w:lang w:eastAsia="bg-BG"/>
        </w:rPr>
      </w:pPr>
    </w:p>
    <w:p w14:paraId="1F5F9F7F" w14:textId="6B2FE6F7" w:rsidR="001B6570" w:rsidRPr="001B6570" w:rsidRDefault="001B6570" w:rsidP="001B6570">
      <w:pPr>
        <w:spacing w:line="240" w:lineRule="auto"/>
        <w:rPr>
          <w:rFonts w:eastAsia="Times New Roman" w:cs="Arial"/>
          <w:sz w:val="28"/>
          <w:szCs w:val="24"/>
        </w:rPr>
      </w:pPr>
      <w:r w:rsidRPr="001B6570">
        <w:rPr>
          <w:rFonts w:eastAsia="Times New Roman" w:cs="Arial"/>
          <w:color w:val="000000"/>
          <w:szCs w:val="20"/>
          <w:lang w:eastAsia="bg-BG"/>
        </w:rPr>
        <w:t xml:space="preserve">Дозата може да се коригира в зависимост от клиничния отговор и поносимостта на отделния пациент в границите от 200 до 800 </w:t>
      </w:r>
      <w:r w:rsidRPr="001B6570">
        <w:rPr>
          <w:rFonts w:eastAsia="Times New Roman" w:cs="Arial"/>
          <w:color w:val="000000"/>
          <w:szCs w:val="20"/>
          <w:lang w:val="en-US"/>
        </w:rPr>
        <w:t>mg</w:t>
      </w:r>
      <w:r w:rsidRPr="001B6570">
        <w:rPr>
          <w:rFonts w:eastAsia="Times New Roman" w:cs="Arial"/>
          <w:color w:val="000000"/>
          <w:szCs w:val="20"/>
          <w:lang w:val="ru-RU"/>
        </w:rPr>
        <w:t xml:space="preserve"> </w:t>
      </w:r>
      <w:r w:rsidRPr="001B6570">
        <w:rPr>
          <w:rFonts w:eastAsia="Times New Roman" w:cs="Arial"/>
          <w:color w:val="000000"/>
          <w:szCs w:val="20"/>
          <w:lang w:eastAsia="bg-BG"/>
        </w:rPr>
        <w:t xml:space="preserve">на ден. Обичайната дневна ефективна доза е в границите от 400 до 800 </w:t>
      </w:r>
      <w:r w:rsidRPr="001B6570">
        <w:rPr>
          <w:rFonts w:eastAsia="Times New Roman" w:cs="Arial"/>
          <w:color w:val="000000"/>
          <w:szCs w:val="20"/>
          <w:lang w:val="en-US"/>
        </w:rPr>
        <w:t>mg</w:t>
      </w:r>
      <w:r w:rsidRPr="001B6570">
        <w:rPr>
          <w:rFonts w:eastAsia="Times New Roman" w:cs="Arial"/>
          <w:color w:val="000000"/>
          <w:szCs w:val="20"/>
          <w:lang w:val="ru-RU"/>
        </w:rPr>
        <w:t xml:space="preserve"> </w:t>
      </w:r>
      <w:r w:rsidRPr="001B6570">
        <w:rPr>
          <w:rFonts w:eastAsia="Times New Roman" w:cs="Arial"/>
          <w:color w:val="000000"/>
          <w:szCs w:val="20"/>
          <w:lang w:eastAsia="bg-BG"/>
        </w:rPr>
        <w:t>на ден.</w:t>
      </w:r>
    </w:p>
    <w:p w14:paraId="694884C9" w14:textId="77777777" w:rsidR="001B6570" w:rsidRPr="001B6570" w:rsidRDefault="001B6570" w:rsidP="001B6570">
      <w:pPr>
        <w:spacing w:line="240" w:lineRule="auto"/>
        <w:rPr>
          <w:rFonts w:eastAsia="Times New Roman" w:cs="Arial"/>
          <w:i/>
          <w:iCs/>
          <w:color w:val="000000"/>
          <w:szCs w:val="20"/>
          <w:lang w:eastAsia="bg-BG"/>
        </w:rPr>
      </w:pPr>
    </w:p>
    <w:p w14:paraId="32768C2D" w14:textId="03A84415" w:rsidR="001B6570" w:rsidRPr="001B6570" w:rsidRDefault="001B6570" w:rsidP="001B6570">
      <w:pPr>
        <w:spacing w:line="240" w:lineRule="auto"/>
        <w:rPr>
          <w:rFonts w:eastAsia="Times New Roman" w:cs="Arial"/>
          <w:sz w:val="28"/>
          <w:szCs w:val="24"/>
        </w:rPr>
      </w:pPr>
      <w:r w:rsidRPr="001B6570">
        <w:rPr>
          <w:rFonts w:eastAsia="Times New Roman" w:cs="Arial"/>
          <w:i/>
          <w:iCs/>
          <w:color w:val="000000"/>
          <w:szCs w:val="20"/>
          <w:lang w:eastAsia="bg-BG"/>
        </w:rPr>
        <w:t>За лечение на големи депресивни епизоди при биполярно разстройство</w:t>
      </w:r>
    </w:p>
    <w:p w14:paraId="08EC674D" w14:textId="77777777" w:rsidR="001B6570" w:rsidRPr="001B6570" w:rsidRDefault="001B6570" w:rsidP="001B6570">
      <w:pPr>
        <w:spacing w:line="240" w:lineRule="auto"/>
        <w:rPr>
          <w:rFonts w:eastAsia="Times New Roman" w:cs="Arial"/>
          <w:sz w:val="28"/>
          <w:szCs w:val="24"/>
        </w:rPr>
      </w:pPr>
      <w:r w:rsidRPr="001B6570">
        <w:rPr>
          <w:rFonts w:eastAsia="Times New Roman" w:cs="Arial"/>
          <w:color w:val="000000"/>
          <w:szCs w:val="20"/>
          <w:lang w:eastAsia="bg-BG"/>
        </w:rPr>
        <w:t xml:space="preserve">Хедонин трябва да се прилага веднъж дневно преди лягане. Общата дневна доза за първите четири дни на терапия е 50 </w:t>
      </w:r>
      <w:r w:rsidRPr="001B6570">
        <w:rPr>
          <w:rFonts w:eastAsia="Times New Roman" w:cs="Arial"/>
          <w:color w:val="000000"/>
          <w:szCs w:val="20"/>
          <w:lang w:val="en-US"/>
        </w:rPr>
        <w:t>mg</w:t>
      </w:r>
      <w:r w:rsidRPr="001B6570">
        <w:rPr>
          <w:rFonts w:eastAsia="Times New Roman" w:cs="Arial"/>
          <w:color w:val="000000"/>
          <w:szCs w:val="20"/>
          <w:lang w:val="ru-RU"/>
        </w:rPr>
        <w:t xml:space="preserve"> </w:t>
      </w:r>
      <w:r w:rsidRPr="001B6570">
        <w:rPr>
          <w:rFonts w:eastAsia="Times New Roman" w:cs="Arial"/>
          <w:color w:val="000000"/>
          <w:szCs w:val="20"/>
          <w:lang w:eastAsia="bg-BG"/>
        </w:rPr>
        <w:t xml:space="preserve">(Ден 1), 100 </w:t>
      </w:r>
      <w:r w:rsidRPr="001B6570">
        <w:rPr>
          <w:rFonts w:eastAsia="Times New Roman" w:cs="Arial"/>
          <w:color w:val="000000"/>
          <w:szCs w:val="20"/>
          <w:lang w:val="en-US"/>
        </w:rPr>
        <w:t>mg</w:t>
      </w:r>
      <w:r w:rsidRPr="001B6570">
        <w:rPr>
          <w:rFonts w:eastAsia="Times New Roman" w:cs="Arial"/>
          <w:color w:val="000000"/>
          <w:szCs w:val="20"/>
          <w:lang w:val="ru-RU"/>
        </w:rPr>
        <w:t xml:space="preserve"> </w:t>
      </w:r>
      <w:r w:rsidRPr="001B6570">
        <w:rPr>
          <w:rFonts w:eastAsia="Times New Roman" w:cs="Arial"/>
          <w:color w:val="000000"/>
          <w:szCs w:val="20"/>
          <w:lang w:eastAsia="bg-BG"/>
        </w:rPr>
        <w:t xml:space="preserve">(Ден 2), 200 </w:t>
      </w:r>
      <w:r w:rsidRPr="001B6570">
        <w:rPr>
          <w:rFonts w:eastAsia="Times New Roman" w:cs="Arial"/>
          <w:color w:val="000000"/>
          <w:szCs w:val="20"/>
          <w:lang w:val="en-US"/>
        </w:rPr>
        <w:t>mg</w:t>
      </w:r>
      <w:r w:rsidRPr="001B6570">
        <w:rPr>
          <w:rFonts w:eastAsia="Times New Roman" w:cs="Arial"/>
          <w:color w:val="000000"/>
          <w:szCs w:val="20"/>
          <w:lang w:val="ru-RU"/>
        </w:rPr>
        <w:t xml:space="preserve"> </w:t>
      </w:r>
      <w:r w:rsidRPr="001B6570">
        <w:rPr>
          <w:rFonts w:eastAsia="Times New Roman" w:cs="Arial"/>
          <w:color w:val="000000"/>
          <w:szCs w:val="20"/>
          <w:lang w:eastAsia="bg-BG"/>
        </w:rPr>
        <w:t xml:space="preserve">(Ден 3) и 300 </w:t>
      </w:r>
      <w:r w:rsidRPr="001B6570">
        <w:rPr>
          <w:rFonts w:eastAsia="Times New Roman" w:cs="Arial"/>
          <w:color w:val="000000"/>
          <w:szCs w:val="20"/>
          <w:lang w:val="en-US"/>
        </w:rPr>
        <w:t>mg</w:t>
      </w:r>
      <w:r w:rsidRPr="001B6570">
        <w:rPr>
          <w:rFonts w:eastAsia="Times New Roman" w:cs="Arial"/>
          <w:color w:val="000000"/>
          <w:szCs w:val="20"/>
          <w:lang w:val="ru-RU"/>
        </w:rPr>
        <w:t xml:space="preserve"> </w:t>
      </w:r>
      <w:r w:rsidRPr="001B6570">
        <w:rPr>
          <w:rFonts w:eastAsia="Times New Roman" w:cs="Arial"/>
          <w:color w:val="000000"/>
          <w:szCs w:val="20"/>
          <w:lang w:eastAsia="bg-BG"/>
        </w:rPr>
        <w:t xml:space="preserve">(Ден 4). Препоръчителната дневна доза е 300 </w:t>
      </w:r>
      <w:r w:rsidRPr="001B6570">
        <w:rPr>
          <w:rFonts w:eastAsia="Times New Roman" w:cs="Arial"/>
          <w:color w:val="000000"/>
          <w:szCs w:val="20"/>
          <w:lang w:val="en-US"/>
        </w:rPr>
        <w:t>mg</w:t>
      </w:r>
      <w:r w:rsidRPr="001B6570">
        <w:rPr>
          <w:rFonts w:eastAsia="Times New Roman" w:cs="Arial"/>
          <w:color w:val="000000"/>
          <w:szCs w:val="20"/>
          <w:lang w:val="ru-RU"/>
        </w:rPr>
        <w:t xml:space="preserve">. </w:t>
      </w:r>
      <w:r w:rsidRPr="001B6570">
        <w:rPr>
          <w:rFonts w:eastAsia="Times New Roman" w:cs="Arial"/>
          <w:color w:val="000000"/>
          <w:szCs w:val="20"/>
          <w:lang w:eastAsia="bg-BG"/>
        </w:rPr>
        <w:t xml:space="preserve">В клиничните изпитвания не е </w:t>
      </w:r>
      <w:r w:rsidRPr="001B6570">
        <w:rPr>
          <w:rFonts w:eastAsia="Times New Roman" w:cs="Arial"/>
          <w:color w:val="000000"/>
          <w:szCs w:val="20"/>
          <w:lang w:eastAsia="bg-BG"/>
        </w:rPr>
        <w:lastRenderedPageBreak/>
        <w:t xml:space="preserve">наблюдавана допълнителна полза в групата с 600 </w:t>
      </w:r>
      <w:r w:rsidRPr="001B6570">
        <w:rPr>
          <w:rFonts w:eastAsia="Times New Roman" w:cs="Arial"/>
          <w:color w:val="000000"/>
          <w:szCs w:val="20"/>
          <w:lang w:val="en-US"/>
        </w:rPr>
        <w:t>mg</w:t>
      </w:r>
      <w:r w:rsidRPr="001B6570">
        <w:rPr>
          <w:rFonts w:eastAsia="Times New Roman" w:cs="Arial"/>
          <w:color w:val="000000"/>
          <w:szCs w:val="20"/>
          <w:lang w:val="ru-RU"/>
        </w:rPr>
        <w:t xml:space="preserve"> </w:t>
      </w:r>
      <w:r w:rsidRPr="001B6570">
        <w:rPr>
          <w:rFonts w:eastAsia="Times New Roman" w:cs="Arial"/>
          <w:color w:val="000000"/>
          <w:szCs w:val="20"/>
          <w:lang w:eastAsia="bg-BG"/>
        </w:rPr>
        <w:t xml:space="preserve">в сравнение с групата с 300 </w:t>
      </w:r>
      <w:r w:rsidRPr="001B6570">
        <w:rPr>
          <w:rFonts w:eastAsia="Times New Roman" w:cs="Arial"/>
          <w:color w:val="000000"/>
          <w:szCs w:val="20"/>
          <w:lang w:val="en-US"/>
        </w:rPr>
        <w:t>mg</w:t>
      </w:r>
      <w:r w:rsidRPr="001B6570">
        <w:rPr>
          <w:rFonts w:eastAsia="Times New Roman" w:cs="Arial"/>
          <w:color w:val="000000"/>
          <w:szCs w:val="20"/>
          <w:lang w:val="ru-RU"/>
        </w:rPr>
        <w:t xml:space="preserve"> </w:t>
      </w:r>
      <w:r w:rsidRPr="001B6570">
        <w:rPr>
          <w:rFonts w:eastAsia="Times New Roman" w:cs="Arial"/>
          <w:color w:val="000000"/>
          <w:szCs w:val="20"/>
          <w:lang w:eastAsia="bg-BG"/>
        </w:rPr>
        <w:t xml:space="preserve">(вж. точка 5.1). Отделни пациенти може да имат полза от доза от 600 </w:t>
      </w:r>
      <w:r w:rsidRPr="001B6570">
        <w:rPr>
          <w:rFonts w:eastAsia="Times New Roman" w:cs="Arial"/>
          <w:color w:val="000000"/>
          <w:szCs w:val="20"/>
          <w:lang w:val="en-US"/>
        </w:rPr>
        <w:t>mg</w:t>
      </w:r>
      <w:r w:rsidRPr="001B6570">
        <w:rPr>
          <w:rFonts w:eastAsia="Times New Roman" w:cs="Arial"/>
          <w:color w:val="000000"/>
          <w:szCs w:val="20"/>
          <w:lang w:val="ru-RU"/>
        </w:rPr>
        <w:t xml:space="preserve">. </w:t>
      </w:r>
      <w:r w:rsidRPr="001B6570">
        <w:rPr>
          <w:rFonts w:eastAsia="Times New Roman" w:cs="Arial"/>
          <w:color w:val="000000"/>
          <w:szCs w:val="20"/>
          <w:lang w:eastAsia="bg-BG"/>
        </w:rPr>
        <w:t xml:space="preserve">Лечение с дози по-големи от 300 </w:t>
      </w:r>
      <w:r w:rsidRPr="001B6570">
        <w:rPr>
          <w:rFonts w:eastAsia="Times New Roman" w:cs="Arial"/>
          <w:color w:val="000000"/>
          <w:szCs w:val="20"/>
          <w:lang w:val="en-US"/>
        </w:rPr>
        <w:t>mg</w:t>
      </w:r>
      <w:r w:rsidRPr="001B6570">
        <w:rPr>
          <w:rFonts w:eastAsia="Times New Roman" w:cs="Arial"/>
          <w:color w:val="000000"/>
          <w:szCs w:val="20"/>
          <w:lang w:val="ru-RU"/>
        </w:rPr>
        <w:t xml:space="preserve"> </w:t>
      </w:r>
      <w:r w:rsidRPr="001B6570">
        <w:rPr>
          <w:rFonts w:eastAsia="Times New Roman" w:cs="Arial"/>
          <w:color w:val="000000"/>
          <w:szCs w:val="20"/>
          <w:lang w:eastAsia="bg-BG"/>
        </w:rPr>
        <w:t xml:space="preserve">трябва да се започва от лекари с опит в лечението на биполярно разстройство. Клиничните изпитвания са показали, че при отделни пациенти, в случай на проблеми с поносимостта, може да се помисли за намаление на дозата до минимално 200 </w:t>
      </w:r>
      <w:r w:rsidRPr="001B6570">
        <w:rPr>
          <w:rFonts w:eastAsia="Times New Roman" w:cs="Arial"/>
          <w:color w:val="000000"/>
          <w:szCs w:val="20"/>
          <w:lang w:val="en-US"/>
        </w:rPr>
        <w:t>mg</w:t>
      </w:r>
      <w:r w:rsidRPr="001B6570">
        <w:rPr>
          <w:rFonts w:eastAsia="Times New Roman" w:cs="Arial"/>
          <w:color w:val="000000"/>
          <w:szCs w:val="20"/>
          <w:lang w:val="ru-RU"/>
        </w:rPr>
        <w:t>.</w:t>
      </w:r>
    </w:p>
    <w:p w14:paraId="0D955C36" w14:textId="77777777" w:rsidR="001B6570" w:rsidRPr="001B6570" w:rsidRDefault="001B6570" w:rsidP="001B6570">
      <w:pPr>
        <w:spacing w:line="240" w:lineRule="auto"/>
        <w:rPr>
          <w:rFonts w:eastAsia="Times New Roman" w:cs="Arial"/>
          <w:i/>
          <w:iCs/>
          <w:color w:val="000000"/>
          <w:szCs w:val="20"/>
          <w:lang w:eastAsia="bg-BG"/>
        </w:rPr>
      </w:pPr>
    </w:p>
    <w:p w14:paraId="7043BD5A" w14:textId="1E1B04D7" w:rsidR="001B6570" w:rsidRPr="001B6570" w:rsidRDefault="001B6570" w:rsidP="001B6570">
      <w:pPr>
        <w:spacing w:line="240" w:lineRule="auto"/>
        <w:rPr>
          <w:rFonts w:eastAsia="Times New Roman" w:cs="Arial"/>
          <w:sz w:val="28"/>
          <w:szCs w:val="24"/>
        </w:rPr>
      </w:pPr>
      <w:r w:rsidRPr="001B6570">
        <w:rPr>
          <w:rFonts w:eastAsia="Times New Roman" w:cs="Arial"/>
          <w:i/>
          <w:iCs/>
          <w:color w:val="000000"/>
          <w:szCs w:val="20"/>
          <w:lang w:eastAsia="bg-BG"/>
        </w:rPr>
        <w:t>За предотвратяване на рецидив при биполярно разстройство</w:t>
      </w:r>
    </w:p>
    <w:p w14:paraId="33AA68C3" w14:textId="77777777" w:rsidR="001B6570" w:rsidRPr="001B6570" w:rsidRDefault="001B6570" w:rsidP="001B6570">
      <w:pPr>
        <w:rPr>
          <w:rFonts w:eastAsia="Times New Roman" w:cs="Arial"/>
          <w:sz w:val="28"/>
          <w:szCs w:val="24"/>
        </w:rPr>
      </w:pPr>
      <w:r w:rsidRPr="001B6570">
        <w:rPr>
          <w:rFonts w:eastAsia="Times New Roman" w:cs="Arial"/>
          <w:color w:val="000000"/>
          <w:szCs w:val="20"/>
          <w:lang w:eastAsia="bg-BG"/>
        </w:rPr>
        <w:t>За предотвратяване на рецидив от манийни, смесени или депресивни</w:t>
      </w:r>
      <w:r w:rsidRPr="001B6570">
        <w:rPr>
          <w:rFonts w:eastAsia="Times New Roman" w:cs="Arial"/>
          <w:color w:val="000000"/>
          <w:szCs w:val="20"/>
          <w:lang w:val="ru-RU"/>
        </w:rPr>
        <w:t xml:space="preserve"> </w:t>
      </w:r>
      <w:r w:rsidRPr="001B6570">
        <w:rPr>
          <w:rFonts w:eastAsia="Times New Roman" w:cs="Arial"/>
          <w:color w:val="000000"/>
          <w:szCs w:val="20"/>
          <w:lang w:eastAsia="bg-BG"/>
        </w:rPr>
        <w:t xml:space="preserve">епизоди при биполярно разстройство, пациентите, които са се повлияли от кветиапин при остро лечение на биполярно разстройство трябва да продължат терапията в същата доза. Дозата може може да се коригира в зависимост от клиничния отговор и поносимостта на отделния пациент в границите от 300 до 800 </w:t>
      </w:r>
      <w:r w:rsidRPr="001B6570">
        <w:rPr>
          <w:rFonts w:eastAsia="Times New Roman" w:cs="Arial"/>
          <w:color w:val="000000"/>
          <w:szCs w:val="20"/>
          <w:lang w:val="en-US"/>
        </w:rPr>
        <w:t>mg</w:t>
      </w:r>
      <w:r w:rsidRPr="001B6570">
        <w:rPr>
          <w:rFonts w:eastAsia="Times New Roman" w:cs="Arial"/>
          <w:color w:val="000000"/>
          <w:szCs w:val="20"/>
          <w:lang w:val="ru-RU"/>
        </w:rPr>
        <w:t xml:space="preserve"> </w:t>
      </w:r>
      <w:r w:rsidRPr="001B6570">
        <w:rPr>
          <w:rFonts w:eastAsia="Times New Roman" w:cs="Arial"/>
          <w:color w:val="000000"/>
          <w:szCs w:val="20"/>
          <w:lang w:eastAsia="bg-BG"/>
        </w:rPr>
        <w:t>на ден, приложени два пъти дневно. Важно е при поддържаща терапия да се използва най-ниската ефективна доза.</w:t>
      </w:r>
    </w:p>
    <w:p w14:paraId="2E3D997C" w14:textId="77777777" w:rsidR="001B6570" w:rsidRPr="001B6570" w:rsidRDefault="001B6570" w:rsidP="001B6570">
      <w:pPr>
        <w:spacing w:line="240" w:lineRule="auto"/>
        <w:rPr>
          <w:rFonts w:eastAsia="Times New Roman" w:cs="Arial"/>
          <w:i/>
          <w:iCs/>
          <w:color w:val="000000"/>
          <w:szCs w:val="20"/>
          <w:u w:val="single"/>
          <w:lang w:eastAsia="bg-BG"/>
        </w:rPr>
      </w:pPr>
    </w:p>
    <w:p w14:paraId="2B81E2B3" w14:textId="16469E8F" w:rsidR="001B6570" w:rsidRPr="001B6570" w:rsidRDefault="001B6570" w:rsidP="001B6570">
      <w:pPr>
        <w:spacing w:line="240" w:lineRule="auto"/>
        <w:rPr>
          <w:rFonts w:eastAsia="Times New Roman" w:cs="Arial"/>
          <w:sz w:val="28"/>
          <w:szCs w:val="24"/>
        </w:rPr>
      </w:pPr>
      <w:r w:rsidRPr="001B6570">
        <w:rPr>
          <w:rFonts w:eastAsia="Times New Roman" w:cs="Arial"/>
          <w:i/>
          <w:iCs/>
          <w:color w:val="000000"/>
          <w:szCs w:val="20"/>
          <w:u w:val="single"/>
          <w:lang w:eastAsia="bg-BG"/>
        </w:rPr>
        <w:t>Старческа възраст</w:t>
      </w:r>
    </w:p>
    <w:p w14:paraId="30E2A90C" w14:textId="77777777" w:rsidR="001B6570" w:rsidRPr="001B6570" w:rsidRDefault="001B6570" w:rsidP="001B6570">
      <w:pPr>
        <w:spacing w:line="240" w:lineRule="auto"/>
        <w:rPr>
          <w:rFonts w:eastAsia="Times New Roman" w:cs="Arial"/>
          <w:sz w:val="28"/>
          <w:szCs w:val="24"/>
        </w:rPr>
      </w:pPr>
      <w:r w:rsidRPr="001B6570">
        <w:rPr>
          <w:rFonts w:eastAsia="Times New Roman" w:cs="Arial"/>
          <w:color w:val="000000"/>
          <w:szCs w:val="20"/>
          <w:lang w:eastAsia="bg-BG"/>
        </w:rPr>
        <w:t>Както при другите антипсихотици, Хедонин трябва да се използва предпазливо при пациенти в старческа възраст, особено по време на началния период на дозиране. Може да се наложи скоростта на титриране на дозата да бъде по-бавна, а дневната терапевтична доза да бъде по- ниска отколкото прилаганата при по-млади пациенти, в зависимост от клиничния отговор и поносимостта на отделния пацент. Средният плазмен клирънст на кветиапин е намален с 30-50% при лица в старческа възраст в сравнение с по-млади пациенти.</w:t>
      </w:r>
    </w:p>
    <w:p w14:paraId="0CBC0A1C" w14:textId="77777777" w:rsidR="001B6570" w:rsidRPr="001B6570" w:rsidRDefault="001B6570" w:rsidP="001B6570">
      <w:pPr>
        <w:spacing w:line="240" w:lineRule="auto"/>
        <w:rPr>
          <w:rFonts w:eastAsia="Times New Roman" w:cs="Arial"/>
          <w:color w:val="000000"/>
          <w:szCs w:val="20"/>
          <w:lang w:eastAsia="bg-BG"/>
        </w:rPr>
      </w:pPr>
    </w:p>
    <w:p w14:paraId="027BF7CC" w14:textId="0C35F31B" w:rsidR="001B6570" w:rsidRPr="001B6570" w:rsidRDefault="001B6570" w:rsidP="001B6570">
      <w:pPr>
        <w:spacing w:line="240" w:lineRule="auto"/>
        <w:rPr>
          <w:rFonts w:eastAsia="Times New Roman" w:cs="Arial"/>
          <w:sz w:val="28"/>
          <w:szCs w:val="24"/>
        </w:rPr>
      </w:pPr>
      <w:r w:rsidRPr="001B6570">
        <w:rPr>
          <w:rFonts w:eastAsia="Times New Roman" w:cs="Arial"/>
          <w:color w:val="000000"/>
          <w:szCs w:val="20"/>
          <w:lang w:eastAsia="bg-BG"/>
        </w:rPr>
        <w:t>Ефикасността и безопасността не са оценявани при пациенти над 65 години с депресивни епизоди в рамките на биполярно разстройство.</w:t>
      </w:r>
    </w:p>
    <w:p w14:paraId="3B97799D" w14:textId="77777777" w:rsidR="001B6570" w:rsidRPr="001B6570" w:rsidRDefault="001B6570" w:rsidP="001B6570">
      <w:pPr>
        <w:spacing w:line="240" w:lineRule="auto"/>
        <w:rPr>
          <w:rFonts w:eastAsia="Times New Roman" w:cs="Arial"/>
          <w:i/>
          <w:iCs/>
          <w:color w:val="000000"/>
          <w:szCs w:val="20"/>
          <w:u w:val="single"/>
          <w:lang w:eastAsia="bg-BG"/>
        </w:rPr>
      </w:pPr>
    </w:p>
    <w:p w14:paraId="68DDF6B1" w14:textId="24DC8999" w:rsidR="001B6570" w:rsidRPr="001B6570" w:rsidRDefault="001B6570" w:rsidP="001B6570">
      <w:pPr>
        <w:spacing w:line="240" w:lineRule="auto"/>
        <w:rPr>
          <w:rFonts w:eastAsia="Times New Roman" w:cs="Arial"/>
          <w:sz w:val="28"/>
          <w:szCs w:val="24"/>
        </w:rPr>
      </w:pPr>
      <w:r w:rsidRPr="001B6570">
        <w:rPr>
          <w:rFonts w:eastAsia="Times New Roman" w:cs="Arial"/>
          <w:i/>
          <w:iCs/>
          <w:color w:val="000000"/>
          <w:szCs w:val="20"/>
          <w:u w:val="single"/>
          <w:lang w:eastAsia="bg-BG"/>
        </w:rPr>
        <w:t>Педиатрична популация</w:t>
      </w:r>
    </w:p>
    <w:p w14:paraId="264DDD3D" w14:textId="77777777" w:rsidR="001B6570" w:rsidRPr="001B6570" w:rsidRDefault="001B6570" w:rsidP="001B6570">
      <w:pPr>
        <w:spacing w:line="240" w:lineRule="auto"/>
        <w:rPr>
          <w:rFonts w:eastAsia="Times New Roman" w:cs="Arial"/>
          <w:sz w:val="28"/>
          <w:szCs w:val="24"/>
        </w:rPr>
      </w:pPr>
      <w:r w:rsidRPr="001B6570">
        <w:rPr>
          <w:rFonts w:eastAsia="Times New Roman" w:cs="Arial"/>
          <w:color w:val="000000"/>
          <w:szCs w:val="20"/>
          <w:lang w:eastAsia="bg-BG"/>
        </w:rPr>
        <w:t>Хедонин не се препоръчва за употреба при деца и юноши под 18-годишна възраст, поради липса на данни, които да поддържат употребата в тази възрастова група. Наличните данни от плацебо-контролирани клинични изпитвания са представени в точки 4.4,4.8,5.1 и 5.2.</w:t>
      </w:r>
    </w:p>
    <w:p w14:paraId="4407B71D" w14:textId="77777777" w:rsidR="001B6570" w:rsidRPr="001B6570" w:rsidRDefault="001B6570" w:rsidP="001B6570">
      <w:pPr>
        <w:spacing w:line="240" w:lineRule="auto"/>
        <w:rPr>
          <w:rFonts w:eastAsia="Times New Roman" w:cs="Arial"/>
          <w:i/>
          <w:iCs/>
          <w:color w:val="000000"/>
          <w:szCs w:val="20"/>
          <w:u w:val="single"/>
          <w:lang w:eastAsia="bg-BG"/>
        </w:rPr>
      </w:pPr>
    </w:p>
    <w:p w14:paraId="142D3E16" w14:textId="3D215D5E" w:rsidR="001B6570" w:rsidRPr="001B6570" w:rsidRDefault="001B6570" w:rsidP="001B6570">
      <w:pPr>
        <w:spacing w:line="240" w:lineRule="auto"/>
        <w:rPr>
          <w:rFonts w:eastAsia="Times New Roman" w:cs="Arial"/>
          <w:sz w:val="28"/>
          <w:szCs w:val="24"/>
        </w:rPr>
      </w:pPr>
      <w:r w:rsidRPr="001B6570">
        <w:rPr>
          <w:rFonts w:eastAsia="Times New Roman" w:cs="Arial"/>
          <w:i/>
          <w:iCs/>
          <w:color w:val="000000"/>
          <w:szCs w:val="20"/>
          <w:u w:val="single"/>
          <w:lang w:eastAsia="bg-BG"/>
        </w:rPr>
        <w:t>Бъбречно увреждане</w:t>
      </w:r>
    </w:p>
    <w:p w14:paraId="26B38C10" w14:textId="77777777" w:rsidR="001B6570" w:rsidRPr="001B6570" w:rsidRDefault="001B6570" w:rsidP="001B6570">
      <w:pPr>
        <w:spacing w:line="240" w:lineRule="auto"/>
        <w:rPr>
          <w:rFonts w:eastAsia="Times New Roman" w:cs="Arial"/>
          <w:sz w:val="28"/>
          <w:szCs w:val="24"/>
        </w:rPr>
      </w:pPr>
      <w:r w:rsidRPr="001B6570">
        <w:rPr>
          <w:rFonts w:eastAsia="Times New Roman" w:cs="Arial"/>
          <w:color w:val="000000"/>
          <w:szCs w:val="20"/>
          <w:lang w:eastAsia="bg-BG"/>
        </w:rPr>
        <w:t>Не е необходимо коригиране на дозата при пациенти с бъбречно увреждане.</w:t>
      </w:r>
    </w:p>
    <w:p w14:paraId="245A3D41" w14:textId="77777777" w:rsidR="001B6570" w:rsidRPr="001B6570" w:rsidRDefault="001B6570" w:rsidP="001B6570">
      <w:pPr>
        <w:spacing w:line="240" w:lineRule="auto"/>
        <w:rPr>
          <w:rFonts w:eastAsia="Times New Roman" w:cs="Arial"/>
          <w:i/>
          <w:iCs/>
          <w:color w:val="000000"/>
          <w:szCs w:val="20"/>
          <w:u w:val="single"/>
          <w:lang w:eastAsia="bg-BG"/>
        </w:rPr>
      </w:pPr>
    </w:p>
    <w:p w14:paraId="511112E2" w14:textId="7708B6D0" w:rsidR="001B6570" w:rsidRPr="001B6570" w:rsidRDefault="001B6570" w:rsidP="001B6570">
      <w:pPr>
        <w:spacing w:line="240" w:lineRule="auto"/>
        <w:rPr>
          <w:rFonts w:eastAsia="Times New Roman" w:cs="Arial"/>
          <w:sz w:val="28"/>
          <w:szCs w:val="24"/>
        </w:rPr>
      </w:pPr>
      <w:r w:rsidRPr="001B6570">
        <w:rPr>
          <w:rFonts w:eastAsia="Times New Roman" w:cs="Arial"/>
          <w:i/>
          <w:iCs/>
          <w:color w:val="000000"/>
          <w:szCs w:val="20"/>
          <w:u w:val="single"/>
          <w:lang w:eastAsia="bg-BG"/>
        </w:rPr>
        <w:t>Чернодробно увреждане</w:t>
      </w:r>
    </w:p>
    <w:p w14:paraId="170E5679" w14:textId="77777777" w:rsidR="001B6570" w:rsidRPr="001B6570" w:rsidRDefault="001B6570" w:rsidP="001B6570">
      <w:pPr>
        <w:spacing w:line="240" w:lineRule="auto"/>
        <w:rPr>
          <w:rFonts w:eastAsia="Times New Roman" w:cs="Arial"/>
          <w:sz w:val="28"/>
          <w:szCs w:val="24"/>
        </w:rPr>
      </w:pPr>
      <w:r w:rsidRPr="001B6570">
        <w:rPr>
          <w:rFonts w:eastAsia="Times New Roman" w:cs="Arial"/>
          <w:color w:val="000000"/>
          <w:szCs w:val="20"/>
          <w:lang w:eastAsia="bg-BG"/>
        </w:rPr>
        <w:t xml:space="preserve">Кветиапин се метаболизира в голяма степен в черния дроб. Поради това, Хедонин трябва да се използва предпазливо при пациенти с известно чернодробно увреждане, особено по време на началния период на дозиране. Дозирането при пациенти с известно чернодробно увреждане трябва да започне с 25 </w:t>
      </w:r>
      <w:r w:rsidRPr="001B6570">
        <w:rPr>
          <w:rFonts w:eastAsia="Times New Roman" w:cs="Arial"/>
          <w:color w:val="000000"/>
          <w:szCs w:val="20"/>
          <w:lang w:val="en-US"/>
        </w:rPr>
        <w:t>mg</w:t>
      </w:r>
      <w:r w:rsidRPr="001B6570">
        <w:rPr>
          <w:rFonts w:eastAsia="Times New Roman" w:cs="Arial"/>
          <w:color w:val="000000"/>
          <w:szCs w:val="20"/>
          <w:lang w:eastAsia="bg-BG"/>
        </w:rPr>
        <w:t xml:space="preserve">/ден. Дозировката трябва да се увеличава с дневни повишения от 25 до 50 </w:t>
      </w:r>
      <w:r w:rsidRPr="001B6570">
        <w:rPr>
          <w:rFonts w:eastAsia="Times New Roman" w:cs="Arial"/>
          <w:color w:val="000000"/>
          <w:szCs w:val="20"/>
          <w:lang w:val="en-US"/>
        </w:rPr>
        <w:t>mg</w:t>
      </w:r>
      <w:r w:rsidRPr="001B6570">
        <w:rPr>
          <w:rFonts w:eastAsia="Times New Roman" w:cs="Arial"/>
          <w:color w:val="000000"/>
          <w:szCs w:val="20"/>
          <w:lang w:eastAsia="bg-BG"/>
        </w:rPr>
        <w:t>/ден до достигане на ефективна доза, в зависимост от клиничния отговор и поносимостта на отделния пациент.</w:t>
      </w:r>
    </w:p>
    <w:p w14:paraId="767B1805" w14:textId="77777777" w:rsidR="001B6570" w:rsidRPr="001B6570" w:rsidRDefault="001B6570" w:rsidP="001B6570">
      <w:pPr>
        <w:spacing w:line="240" w:lineRule="auto"/>
        <w:rPr>
          <w:rFonts w:eastAsia="Times New Roman" w:cs="Arial"/>
          <w:color w:val="000000"/>
          <w:szCs w:val="20"/>
          <w:u w:val="single"/>
          <w:lang w:eastAsia="bg-BG"/>
        </w:rPr>
      </w:pPr>
    </w:p>
    <w:p w14:paraId="1C1828CA" w14:textId="34ECAB79" w:rsidR="001B6570" w:rsidRPr="001B6570" w:rsidRDefault="001B6570" w:rsidP="001B6570">
      <w:pPr>
        <w:pStyle w:val="Heading3"/>
        <w:rPr>
          <w:rFonts w:eastAsia="Times New Roman"/>
          <w:sz w:val="28"/>
          <w:u w:val="single"/>
        </w:rPr>
      </w:pPr>
      <w:r w:rsidRPr="001B6570">
        <w:rPr>
          <w:rFonts w:eastAsia="Times New Roman"/>
          <w:u w:val="single"/>
          <w:lang w:eastAsia="bg-BG"/>
        </w:rPr>
        <w:t>Начин на приложение</w:t>
      </w:r>
    </w:p>
    <w:p w14:paraId="65E19623" w14:textId="77777777" w:rsidR="001B6570" w:rsidRPr="001B6570" w:rsidRDefault="001B6570" w:rsidP="001B6570">
      <w:pPr>
        <w:spacing w:line="240" w:lineRule="auto"/>
        <w:rPr>
          <w:rFonts w:eastAsia="Times New Roman" w:cs="Arial"/>
          <w:sz w:val="28"/>
          <w:szCs w:val="24"/>
        </w:rPr>
      </w:pPr>
      <w:r w:rsidRPr="001B6570">
        <w:rPr>
          <w:rFonts w:eastAsia="Times New Roman" w:cs="Arial"/>
          <w:color w:val="000000"/>
          <w:szCs w:val="20"/>
          <w:lang w:eastAsia="bg-BG"/>
        </w:rPr>
        <w:t>Перорално приложение.</w:t>
      </w:r>
    </w:p>
    <w:p w14:paraId="1A49A4DE" w14:textId="77777777" w:rsidR="001B6570" w:rsidRPr="001B6570" w:rsidRDefault="001B6570" w:rsidP="001B6570">
      <w:pPr>
        <w:spacing w:line="240" w:lineRule="auto"/>
        <w:rPr>
          <w:rFonts w:eastAsia="Times New Roman" w:cs="Arial"/>
          <w:sz w:val="28"/>
          <w:szCs w:val="24"/>
        </w:rPr>
      </w:pPr>
      <w:r w:rsidRPr="001B6570">
        <w:rPr>
          <w:rFonts w:eastAsia="Times New Roman" w:cs="Arial"/>
          <w:color w:val="000000"/>
          <w:szCs w:val="20"/>
          <w:lang w:eastAsia="bg-BG"/>
        </w:rPr>
        <w:t>Хедонин може да се приема със или без храна.</w:t>
      </w:r>
    </w:p>
    <w:p w14:paraId="7F616FA0" w14:textId="35FF4E9F" w:rsidR="001B6570" w:rsidRPr="001B6570" w:rsidRDefault="001B6570" w:rsidP="001B6570"/>
    <w:p w14:paraId="0F253247" w14:textId="7274A26B" w:rsidR="007122AD" w:rsidRDefault="002C50EE" w:rsidP="00936AD0">
      <w:pPr>
        <w:pStyle w:val="Heading2"/>
      </w:pPr>
      <w:r>
        <w:lastRenderedPageBreak/>
        <w:t>4.3. Противопоказания</w:t>
      </w:r>
    </w:p>
    <w:p w14:paraId="7F87C805" w14:textId="1711706A" w:rsidR="001B6570" w:rsidRDefault="001B6570" w:rsidP="001B6570"/>
    <w:p w14:paraId="703B2C79" w14:textId="77777777" w:rsidR="001B6570" w:rsidRPr="001B6570" w:rsidRDefault="001B6570" w:rsidP="001B6570">
      <w:pPr>
        <w:pStyle w:val="ListParagraph"/>
        <w:numPr>
          <w:ilvl w:val="0"/>
          <w:numId w:val="39"/>
        </w:numPr>
        <w:rPr>
          <w:sz w:val="24"/>
          <w:szCs w:val="24"/>
        </w:rPr>
      </w:pPr>
      <w:r w:rsidRPr="001B6570">
        <w:rPr>
          <w:lang w:eastAsia="bg-BG"/>
        </w:rPr>
        <w:t>Свръхчувствителност към активното вещество или към някое от помощните вещества, изброени в точка 6.1.</w:t>
      </w:r>
    </w:p>
    <w:p w14:paraId="29262401" w14:textId="77777777" w:rsidR="001B6570" w:rsidRPr="001B6570" w:rsidRDefault="001B6570" w:rsidP="001B6570">
      <w:pPr>
        <w:pStyle w:val="ListParagraph"/>
        <w:numPr>
          <w:ilvl w:val="0"/>
          <w:numId w:val="39"/>
        </w:numPr>
        <w:rPr>
          <w:sz w:val="24"/>
          <w:szCs w:val="24"/>
        </w:rPr>
      </w:pPr>
      <w:r w:rsidRPr="001B6570">
        <w:rPr>
          <w:lang w:eastAsia="bg-BG"/>
        </w:rPr>
        <w:t>Свръхчувствителност към фъстъци или соя (вж. точка 4.4).</w:t>
      </w:r>
    </w:p>
    <w:p w14:paraId="13124B15" w14:textId="2514EA14" w:rsidR="001B6570" w:rsidRDefault="001B6570" w:rsidP="001B6570">
      <w:pPr>
        <w:pStyle w:val="ListParagraph"/>
        <w:numPr>
          <w:ilvl w:val="0"/>
          <w:numId w:val="39"/>
        </w:numPr>
      </w:pPr>
      <w:r w:rsidRPr="001B6570">
        <w:rPr>
          <w:lang w:eastAsia="bg-BG"/>
        </w:rPr>
        <w:t xml:space="preserve">Едновременното приложение на инхибитори на цитохром Р450 ЗА4, като напр. </w:t>
      </w:r>
      <w:r w:rsidRPr="001B6570">
        <w:rPr>
          <w:lang w:val="en-US"/>
        </w:rPr>
        <w:t>HlV</w:t>
      </w:r>
      <w:r w:rsidRPr="001B6570">
        <w:rPr>
          <w:lang w:eastAsia="bg-BG"/>
        </w:rPr>
        <w:t>-протеазни инхибитори, азолови антимикотични средства, еритромицин, кларитромицин и нефазодон, е противопоказано (вж. точка 4.5).</w:t>
      </w:r>
    </w:p>
    <w:p w14:paraId="2E64D124" w14:textId="77777777" w:rsidR="001B6570" w:rsidRPr="001B6570" w:rsidRDefault="001B6570" w:rsidP="001B6570"/>
    <w:p w14:paraId="0E0BDCC7" w14:textId="7B37F33A" w:rsidR="007122AD" w:rsidRDefault="002C50EE" w:rsidP="00936AD0">
      <w:pPr>
        <w:pStyle w:val="Heading2"/>
      </w:pPr>
      <w:r>
        <w:t>4.4. Специални предупреждения и предпазни мерки при употреба</w:t>
      </w:r>
    </w:p>
    <w:p w14:paraId="2C7AF50D" w14:textId="0417CCAB" w:rsidR="001B6570" w:rsidRDefault="001B6570" w:rsidP="001B6570"/>
    <w:p w14:paraId="4E10AD66" w14:textId="77777777" w:rsidR="001B6570" w:rsidRPr="001B6570" w:rsidRDefault="001B6570" w:rsidP="001B6570">
      <w:pPr>
        <w:spacing w:line="240" w:lineRule="auto"/>
        <w:rPr>
          <w:rFonts w:eastAsia="Times New Roman" w:cs="Arial"/>
        </w:rPr>
      </w:pPr>
      <w:r w:rsidRPr="001B6570">
        <w:rPr>
          <w:rFonts w:eastAsia="Times New Roman" w:cs="Arial"/>
          <w:color w:val="000000"/>
          <w:lang w:eastAsia="bg-BG"/>
        </w:rPr>
        <w:t>Тъй като кветиапин има няколко показания, профилът на безопасност трябва да бъде съобразен с индивидуалната диагноза на пациента и назначената доза.</w:t>
      </w:r>
    </w:p>
    <w:p w14:paraId="65223E7F" w14:textId="77777777" w:rsidR="001B6570" w:rsidRPr="001B6570" w:rsidRDefault="001B6570" w:rsidP="001B6570">
      <w:pPr>
        <w:spacing w:line="240" w:lineRule="auto"/>
        <w:rPr>
          <w:rFonts w:eastAsia="Times New Roman" w:cs="Arial"/>
          <w:b/>
          <w:bCs/>
          <w:color w:val="000000"/>
          <w:lang w:eastAsia="bg-BG"/>
        </w:rPr>
      </w:pPr>
      <w:bookmarkStart w:id="1" w:name="bookmark0"/>
    </w:p>
    <w:p w14:paraId="70D8F9A5" w14:textId="6B382CF9" w:rsidR="001B6570" w:rsidRPr="001B6570" w:rsidRDefault="001B6570" w:rsidP="001B6570">
      <w:pPr>
        <w:pStyle w:val="Heading3"/>
        <w:rPr>
          <w:rFonts w:eastAsia="Times New Roman"/>
          <w:b/>
        </w:rPr>
      </w:pPr>
      <w:r w:rsidRPr="001B6570">
        <w:rPr>
          <w:rFonts w:eastAsia="Times New Roman"/>
          <w:b/>
          <w:lang w:eastAsia="bg-BG"/>
        </w:rPr>
        <w:t>Педиатрична популация</w:t>
      </w:r>
      <w:bookmarkEnd w:id="1"/>
    </w:p>
    <w:p w14:paraId="21AB73D7" w14:textId="77777777" w:rsidR="001B6570" w:rsidRPr="001B6570" w:rsidRDefault="001B6570" w:rsidP="001B6570">
      <w:pPr>
        <w:rPr>
          <w:rFonts w:eastAsia="Times New Roman" w:cs="Arial"/>
        </w:rPr>
      </w:pPr>
      <w:r w:rsidRPr="001B6570">
        <w:rPr>
          <w:rFonts w:eastAsia="Times New Roman" w:cs="Arial"/>
          <w:color w:val="000000"/>
          <w:lang w:eastAsia="bg-BG"/>
        </w:rPr>
        <w:t>Хедонин не се препоръчва за употреба при деца и юноши под 18-годишна възраст, поради липса на данни, които да поддържат употребата в тази възрастова група. Клиничните изпитвания с кветиапин са показали, че в допълнение към известния профил на безопасност, установен при възрастни (вж. точка 4.8), някои нежелани събития възникват с по-висока честота при децата и юношите в сравнение с възрастните (повишен апетит, повишения на серумния пролактин, повръщане, ринит и синкоп) или може да имат различни последствия при децата и юношите (екстрапирамидни симптоми и раздразнителност), като е идентифицирано едно събитие, което не е наблюдавано преди това в клиничните изпитвания при възрастни (повишение на кръвното налягане). Промени във функционалните тестове на щитовидната жлеза също са наблюдавани при деца и юноши.</w:t>
      </w:r>
    </w:p>
    <w:p w14:paraId="06BDEDFD" w14:textId="77777777" w:rsidR="001B6570" w:rsidRPr="001B6570" w:rsidRDefault="001B6570" w:rsidP="001B6570">
      <w:pPr>
        <w:spacing w:line="240" w:lineRule="auto"/>
        <w:rPr>
          <w:rFonts w:eastAsia="Times New Roman" w:cs="Arial"/>
          <w:color w:val="000000"/>
          <w:lang w:eastAsia="bg-BG"/>
        </w:rPr>
      </w:pPr>
    </w:p>
    <w:p w14:paraId="4987C294" w14:textId="34BB0BBC" w:rsidR="001B6570" w:rsidRPr="001B6570" w:rsidRDefault="001B6570" w:rsidP="001B6570">
      <w:pPr>
        <w:spacing w:line="240" w:lineRule="auto"/>
        <w:rPr>
          <w:rFonts w:eastAsia="Times New Roman" w:cs="Arial"/>
          <w:color w:val="000000"/>
          <w:lang w:eastAsia="bg-BG"/>
        </w:rPr>
      </w:pPr>
      <w:r w:rsidRPr="001B6570">
        <w:rPr>
          <w:rFonts w:eastAsia="Times New Roman" w:cs="Arial"/>
          <w:color w:val="000000"/>
          <w:lang w:eastAsia="bg-BG"/>
        </w:rPr>
        <w:t>Освен това, последиците за безопасността при продължително лечение с кветиапин по отношение на растежа и съзряването не са изследвани повече от 26 седмици. Късните последствия за когнитивното и поведенческото развитие не са известни.</w:t>
      </w:r>
    </w:p>
    <w:p w14:paraId="53F09C23" w14:textId="77777777" w:rsidR="001B6570" w:rsidRPr="001B6570" w:rsidRDefault="001B6570" w:rsidP="001B6570">
      <w:pPr>
        <w:spacing w:line="240" w:lineRule="auto"/>
        <w:rPr>
          <w:rFonts w:eastAsia="Times New Roman" w:cs="Arial"/>
          <w:color w:val="000000"/>
          <w:lang w:eastAsia="bg-BG"/>
        </w:rPr>
      </w:pPr>
    </w:p>
    <w:p w14:paraId="78408430" w14:textId="3F5FA959" w:rsidR="001B6570" w:rsidRPr="001B6570" w:rsidRDefault="001B6570" w:rsidP="001B6570">
      <w:pPr>
        <w:spacing w:line="240" w:lineRule="auto"/>
        <w:rPr>
          <w:rFonts w:eastAsia="Times New Roman" w:cs="Arial"/>
        </w:rPr>
      </w:pPr>
      <w:r w:rsidRPr="001B6570">
        <w:rPr>
          <w:rFonts w:eastAsia="Times New Roman" w:cs="Arial"/>
          <w:color w:val="000000"/>
          <w:lang w:eastAsia="bg-BG"/>
        </w:rPr>
        <w:t>В плацебо-контролирани изпитвания при деца и юноши, кветиапин е свързан с повишена честота на екстрапирамидни симптоми (ЕПС) в сравнение с плацебо при пациентите, лекувани за шизофрения,биполярна мания и биполярна депресия (вж. точка 4.8).</w:t>
      </w:r>
    </w:p>
    <w:p w14:paraId="1343A041" w14:textId="77777777" w:rsidR="001B6570" w:rsidRPr="001B6570" w:rsidRDefault="001B6570" w:rsidP="001B6570">
      <w:pPr>
        <w:spacing w:line="240" w:lineRule="auto"/>
        <w:rPr>
          <w:rFonts w:eastAsia="Times New Roman" w:cs="Arial"/>
          <w:b/>
          <w:bCs/>
          <w:color w:val="000000"/>
          <w:lang w:eastAsia="bg-BG"/>
        </w:rPr>
      </w:pPr>
    </w:p>
    <w:p w14:paraId="5E1C147B" w14:textId="50A2DEA1" w:rsidR="001B6570" w:rsidRPr="001B6570" w:rsidRDefault="001B6570" w:rsidP="001B6570">
      <w:pPr>
        <w:pStyle w:val="Heading3"/>
        <w:rPr>
          <w:rFonts w:eastAsia="Times New Roman"/>
          <w:b/>
        </w:rPr>
      </w:pPr>
      <w:r w:rsidRPr="001B6570">
        <w:rPr>
          <w:rFonts w:eastAsia="Times New Roman"/>
          <w:b/>
          <w:lang w:eastAsia="bg-BG"/>
        </w:rPr>
        <w:t>Самоубнйство/сунцидни мисли или клинично влошаване</w:t>
      </w:r>
    </w:p>
    <w:p w14:paraId="764A9403" w14:textId="77777777" w:rsidR="001B6570" w:rsidRPr="001B6570" w:rsidRDefault="001B6570" w:rsidP="001B6570">
      <w:pPr>
        <w:spacing w:line="240" w:lineRule="auto"/>
        <w:rPr>
          <w:rFonts w:eastAsia="Times New Roman" w:cs="Arial"/>
        </w:rPr>
      </w:pPr>
      <w:r w:rsidRPr="001B6570">
        <w:rPr>
          <w:rFonts w:eastAsia="Times New Roman" w:cs="Arial"/>
          <w:color w:val="000000"/>
          <w:lang w:eastAsia="bg-BG"/>
        </w:rPr>
        <w:t>Депресията при биполярното разстройство е свързана с повишен риск от суицидни мисли, самонараняване и самоубийство (събития, свързани със самоубийство). Този риск персистира до появата на значима ремисия. Тъй като през първите няколко седмици или повече от лечението може да не се появи подобрение, пациентите трябва да се наблюдават внимателно до възникване на такова подобрение. От общия клиничен опит е известно, че рискът от самоубийство може да се повиши в ранните стадии на възстановяването.</w:t>
      </w:r>
    </w:p>
    <w:p w14:paraId="37B108F0" w14:textId="77777777" w:rsidR="001B6570" w:rsidRPr="001B6570" w:rsidRDefault="001B6570" w:rsidP="001B6570">
      <w:pPr>
        <w:spacing w:line="240" w:lineRule="auto"/>
        <w:rPr>
          <w:rFonts w:eastAsia="Times New Roman" w:cs="Arial"/>
          <w:color w:val="000000"/>
          <w:lang w:eastAsia="bg-BG"/>
        </w:rPr>
      </w:pPr>
    </w:p>
    <w:p w14:paraId="261D356C" w14:textId="2467A852" w:rsidR="001B6570" w:rsidRPr="001B6570" w:rsidRDefault="001B6570" w:rsidP="001B6570">
      <w:pPr>
        <w:spacing w:line="240" w:lineRule="auto"/>
        <w:rPr>
          <w:rFonts w:eastAsia="Times New Roman" w:cs="Arial"/>
        </w:rPr>
      </w:pPr>
      <w:r w:rsidRPr="001B6570">
        <w:rPr>
          <w:rFonts w:eastAsia="Times New Roman" w:cs="Arial"/>
          <w:color w:val="000000"/>
          <w:lang w:eastAsia="bg-BG"/>
        </w:rPr>
        <w:t>Освен това, лекарите трябва да имат предвид потенциалния риск от събития, свързани със самоубийство, след рязко прекъсване на лечението с кветиапин, поради известните рискови фактори при лечението на заболяването.</w:t>
      </w:r>
    </w:p>
    <w:p w14:paraId="1DEB27E9" w14:textId="77777777" w:rsidR="001B6570" w:rsidRPr="001B6570" w:rsidRDefault="001B6570" w:rsidP="001B6570">
      <w:pPr>
        <w:spacing w:line="240" w:lineRule="auto"/>
        <w:rPr>
          <w:rFonts w:eastAsia="Times New Roman" w:cs="Arial"/>
          <w:color w:val="000000"/>
          <w:lang w:eastAsia="bg-BG"/>
        </w:rPr>
      </w:pPr>
    </w:p>
    <w:p w14:paraId="49972D4D" w14:textId="1DB0AD0A" w:rsidR="001B6570" w:rsidRPr="001B6570" w:rsidRDefault="001B6570" w:rsidP="001B6570">
      <w:pPr>
        <w:spacing w:line="240" w:lineRule="auto"/>
        <w:rPr>
          <w:rFonts w:eastAsia="Times New Roman" w:cs="Arial"/>
        </w:rPr>
      </w:pPr>
      <w:r w:rsidRPr="001B6570">
        <w:rPr>
          <w:rFonts w:eastAsia="Times New Roman" w:cs="Arial"/>
          <w:color w:val="000000"/>
          <w:lang w:eastAsia="bg-BG"/>
        </w:rPr>
        <w:lastRenderedPageBreak/>
        <w:t>Другите психични състояния, за които се предписва кветиапин, също могат да бъдат свързани с повишен риск от събития, свързани със самоубийство. Освен това, тези състояния може да се съпътстват с големи депресивни епизоди. Поради това, същите предпазни мерки при лечение на пациентите с големи депресивни епизоди, трябва да се вземат при лечението на пациенти с други психични заболявания.</w:t>
      </w:r>
    </w:p>
    <w:p w14:paraId="4041304B" w14:textId="77777777" w:rsidR="001B6570" w:rsidRPr="001B6570" w:rsidRDefault="001B6570" w:rsidP="001B6570">
      <w:pPr>
        <w:spacing w:line="240" w:lineRule="auto"/>
        <w:rPr>
          <w:rFonts w:eastAsia="Times New Roman" w:cs="Arial"/>
          <w:color w:val="000000"/>
          <w:lang w:eastAsia="bg-BG"/>
        </w:rPr>
      </w:pPr>
    </w:p>
    <w:p w14:paraId="47B1BE3C" w14:textId="6166CFDD" w:rsidR="001B6570" w:rsidRPr="001B6570" w:rsidRDefault="001B6570" w:rsidP="001B6570">
      <w:pPr>
        <w:spacing w:line="240" w:lineRule="auto"/>
        <w:rPr>
          <w:rFonts w:eastAsia="Times New Roman" w:cs="Arial"/>
        </w:rPr>
      </w:pPr>
      <w:r w:rsidRPr="001B6570">
        <w:rPr>
          <w:rFonts w:eastAsia="Times New Roman" w:cs="Arial"/>
          <w:color w:val="000000"/>
          <w:lang w:eastAsia="bg-BG"/>
        </w:rPr>
        <w:t>Известно е, че пациентите с анамнеза за събития, свързани със самоубийство, или болните, показващи значима степен на суицидни идеи преди започване на лечението, са изложени на по- голям риск от суицидни мисли или опити за самоубийство и трябва да се наблюдават внимателно по време на лечението. Един мета-анализ на плацебо-контролирани клинични изпитвания с антидепресанти при възрастни пациенти с психични нарушения показват повишен риск от суицидно поведение при антидепресантите в сравнение с плацебо при пациентите под 25 години.</w:t>
      </w:r>
    </w:p>
    <w:p w14:paraId="6BB09374" w14:textId="77777777" w:rsidR="001B6570" w:rsidRPr="001B6570" w:rsidRDefault="001B6570" w:rsidP="001B6570">
      <w:pPr>
        <w:spacing w:line="240" w:lineRule="auto"/>
        <w:rPr>
          <w:rFonts w:eastAsia="Times New Roman" w:cs="Arial"/>
          <w:color w:val="000000"/>
          <w:lang w:eastAsia="bg-BG"/>
        </w:rPr>
      </w:pPr>
    </w:p>
    <w:p w14:paraId="08DBE6C8" w14:textId="1FE69360" w:rsidR="001B6570" w:rsidRPr="001B6570" w:rsidRDefault="001B6570" w:rsidP="001B6570">
      <w:pPr>
        <w:spacing w:line="240" w:lineRule="auto"/>
        <w:rPr>
          <w:rFonts w:eastAsia="Times New Roman" w:cs="Arial"/>
        </w:rPr>
      </w:pPr>
      <w:r w:rsidRPr="001B6570">
        <w:rPr>
          <w:rFonts w:eastAsia="Times New Roman" w:cs="Arial"/>
          <w:color w:val="000000"/>
          <w:lang w:eastAsia="bg-BG"/>
        </w:rPr>
        <w:t>Лекарствената терапия трябва да се съпровожда с внимателно наблюдение на пациентите и по- специално на болните с висок риск, особено по време на ранното лечение и след промени в дозата. Пациентите (и хората, които се грижат за тях) трябва да са нащрек относно необходимостта да се следи всяко клинично влошаване, суиццдно поведение или мисли и необичайни промени в поведението, и да се търси незабавно лекарска помощ, ако тези симптоми са налице.</w:t>
      </w:r>
    </w:p>
    <w:p w14:paraId="0B3C705D" w14:textId="77777777" w:rsidR="001B6570" w:rsidRPr="001B6570" w:rsidRDefault="001B6570" w:rsidP="001B6570">
      <w:pPr>
        <w:spacing w:line="240" w:lineRule="auto"/>
        <w:rPr>
          <w:rFonts w:eastAsia="Times New Roman" w:cs="Arial"/>
          <w:color w:val="000000"/>
          <w:lang w:eastAsia="bg-BG"/>
        </w:rPr>
      </w:pPr>
    </w:p>
    <w:p w14:paraId="7731381B" w14:textId="7015B137" w:rsidR="001B6570" w:rsidRPr="001B6570" w:rsidRDefault="001B6570" w:rsidP="001B6570">
      <w:pPr>
        <w:spacing w:line="240" w:lineRule="auto"/>
        <w:rPr>
          <w:rFonts w:eastAsia="Times New Roman" w:cs="Arial"/>
        </w:rPr>
      </w:pPr>
      <w:r w:rsidRPr="001B6570">
        <w:rPr>
          <w:rFonts w:eastAsia="Times New Roman" w:cs="Arial"/>
          <w:color w:val="000000"/>
          <w:lang w:eastAsia="bg-BG"/>
        </w:rPr>
        <w:t>В по-краткотрайни плацебо-контролирани клинични проучвания при пациенти с големи депресивни епизоди при биполярно разстройство е наблюдаван повишен риск от събития, свързани със самоубийство, при млади възрастни пациенти (по-млади от 25 години), лекувани с кветиапин, в сравнение с лекуваните с плацебо (съответно 3% спрямо 0%).</w:t>
      </w:r>
    </w:p>
    <w:p w14:paraId="67BB52CA" w14:textId="77777777" w:rsidR="001B6570" w:rsidRPr="001B6570" w:rsidRDefault="001B6570" w:rsidP="001B6570">
      <w:pPr>
        <w:spacing w:line="240" w:lineRule="auto"/>
        <w:rPr>
          <w:rFonts w:eastAsia="Times New Roman" w:cs="Arial"/>
          <w:b/>
          <w:bCs/>
          <w:color w:val="000000"/>
          <w:lang w:eastAsia="bg-BG"/>
        </w:rPr>
      </w:pPr>
      <w:bookmarkStart w:id="2" w:name="bookmark2"/>
    </w:p>
    <w:p w14:paraId="36425F84" w14:textId="28AF4A1F" w:rsidR="001B6570" w:rsidRPr="001B6570" w:rsidRDefault="001B6570" w:rsidP="001B6570">
      <w:pPr>
        <w:pStyle w:val="Heading3"/>
        <w:rPr>
          <w:rFonts w:eastAsia="Times New Roman"/>
          <w:b/>
        </w:rPr>
      </w:pPr>
      <w:r w:rsidRPr="001B6570">
        <w:rPr>
          <w:rFonts w:eastAsia="Times New Roman"/>
          <w:b/>
          <w:lang w:eastAsia="bg-BG"/>
        </w:rPr>
        <w:t>Метаболнтен риск</w:t>
      </w:r>
      <w:bookmarkEnd w:id="2"/>
    </w:p>
    <w:p w14:paraId="2013608A" w14:textId="1863ECD2" w:rsidR="001B6570" w:rsidRPr="001B6570" w:rsidRDefault="001B6570" w:rsidP="001B6570">
      <w:pPr>
        <w:rPr>
          <w:rFonts w:eastAsia="Times New Roman" w:cs="Arial"/>
          <w:color w:val="000000"/>
          <w:lang w:eastAsia="bg-BG"/>
        </w:rPr>
      </w:pPr>
      <w:r w:rsidRPr="001B6570">
        <w:rPr>
          <w:rFonts w:eastAsia="Times New Roman" w:cs="Arial"/>
          <w:color w:val="000000"/>
          <w:lang w:eastAsia="bg-BG"/>
        </w:rPr>
        <w:t>Като се има предвид рискът от влошаване на метаболитния профил, включително пр</w:t>
      </w:r>
      <w:r w:rsidRPr="001B6570">
        <w:rPr>
          <w:rFonts w:eastAsia="Times New Roman" w:cs="Arial"/>
          <w:color w:val="000000"/>
          <w:u w:val="single"/>
          <w:lang w:eastAsia="bg-BG"/>
        </w:rPr>
        <w:t>оменит</w:t>
      </w:r>
      <w:r w:rsidRPr="001B6570">
        <w:rPr>
          <w:rFonts w:eastAsia="Times New Roman" w:cs="Arial"/>
          <w:color w:val="000000"/>
          <w:lang w:eastAsia="bg-BG"/>
        </w:rPr>
        <w:t>е в теглото, кръвната глюкоза (вж. хипергликемия) и липидите, който е наблюдаван в клиничните изпитвания, метаболитните показатели на пациентите трябва да се оценяват при започване на лечението и промените в тези показатели трябва да се контролират редовно в хода на лечението. Влошаването на тези показатели трябва да се лекува по клинично подходящ начин (вж. също точка 4.8).</w:t>
      </w:r>
    </w:p>
    <w:p w14:paraId="4C80FB2C" w14:textId="0B309A62" w:rsidR="001B6570" w:rsidRPr="001B6570" w:rsidRDefault="001B6570" w:rsidP="001B6570">
      <w:pPr>
        <w:rPr>
          <w:rFonts w:eastAsia="Times New Roman" w:cs="Arial"/>
          <w:color w:val="000000"/>
          <w:lang w:eastAsia="bg-BG"/>
        </w:rPr>
      </w:pPr>
    </w:p>
    <w:p w14:paraId="7DB5AFF9" w14:textId="77777777" w:rsidR="001B6570" w:rsidRPr="001B6570" w:rsidRDefault="001B6570" w:rsidP="001B6570">
      <w:pPr>
        <w:pStyle w:val="Heading3"/>
        <w:rPr>
          <w:rFonts w:eastAsia="Times New Roman"/>
          <w:b/>
        </w:rPr>
      </w:pPr>
      <w:r w:rsidRPr="001B6570">
        <w:rPr>
          <w:rFonts w:eastAsia="Times New Roman"/>
          <w:b/>
          <w:lang w:eastAsia="bg-BG"/>
        </w:rPr>
        <w:t>Екстрапирамидни симптоми</w:t>
      </w:r>
    </w:p>
    <w:p w14:paraId="3E2CDB27" w14:textId="77777777" w:rsidR="001B6570" w:rsidRPr="001B6570" w:rsidRDefault="001B6570" w:rsidP="001B6570">
      <w:pPr>
        <w:spacing w:line="240" w:lineRule="auto"/>
        <w:rPr>
          <w:rFonts w:eastAsia="Times New Roman" w:cs="Arial"/>
        </w:rPr>
      </w:pPr>
      <w:r w:rsidRPr="001B6570">
        <w:rPr>
          <w:rFonts w:eastAsia="Times New Roman" w:cs="Arial"/>
          <w:color w:val="000000"/>
          <w:lang w:eastAsia="bg-BG"/>
        </w:rPr>
        <w:t>В плацебо-контролирани клинични изпитвания при възрастни пациенти кветиапин е свързан с повишена честота на екстрапирамидни симптоми (ЕПС) в сравнение с плацебо при пациентите, лекувани за големи депресивни епизоди при биполярно разстройство (вж. точки 4.8 и 5.1).</w:t>
      </w:r>
    </w:p>
    <w:p w14:paraId="5EB2F952" w14:textId="77777777" w:rsidR="001B6570" w:rsidRPr="001B6570" w:rsidRDefault="001B6570" w:rsidP="001B6570">
      <w:pPr>
        <w:spacing w:line="240" w:lineRule="auto"/>
        <w:rPr>
          <w:rFonts w:eastAsia="Times New Roman" w:cs="Arial"/>
          <w:color w:val="000000"/>
          <w:lang w:eastAsia="bg-BG"/>
        </w:rPr>
      </w:pPr>
    </w:p>
    <w:p w14:paraId="59E02CC6" w14:textId="4C4DC608" w:rsidR="001B6570" w:rsidRPr="001B6570" w:rsidRDefault="001B6570" w:rsidP="001B6570">
      <w:pPr>
        <w:spacing w:line="240" w:lineRule="auto"/>
        <w:rPr>
          <w:rFonts w:eastAsia="Times New Roman" w:cs="Arial"/>
        </w:rPr>
      </w:pPr>
      <w:r w:rsidRPr="001B6570">
        <w:rPr>
          <w:rFonts w:eastAsia="Times New Roman" w:cs="Arial"/>
          <w:color w:val="000000"/>
          <w:lang w:eastAsia="bg-BG"/>
        </w:rPr>
        <w:t>Употребата на кветиапин е свързана с развитие на акатизия, характеризираща се със субективно неприятно или стресиращо безпокойство и необходимост от движение, често придружавано от неспособност да се седи или да се стои мирно. Най-вероятно е това да се случи в първите няколко седмици на лечение. Повишаването на дозата при пациентите, които развият тези симптоми, може да бъде пагубно.</w:t>
      </w:r>
    </w:p>
    <w:p w14:paraId="73C193EA" w14:textId="77777777" w:rsidR="001B6570" w:rsidRPr="001B6570" w:rsidRDefault="001B6570" w:rsidP="001B6570">
      <w:pPr>
        <w:spacing w:line="240" w:lineRule="auto"/>
        <w:rPr>
          <w:rFonts w:eastAsia="Times New Roman" w:cs="Arial"/>
          <w:b/>
          <w:bCs/>
          <w:color w:val="000000"/>
          <w:lang w:eastAsia="bg-BG"/>
        </w:rPr>
      </w:pPr>
    </w:p>
    <w:p w14:paraId="08229E52" w14:textId="1313A585" w:rsidR="001B6570" w:rsidRPr="001B6570" w:rsidRDefault="001B6570" w:rsidP="001B6570">
      <w:pPr>
        <w:pStyle w:val="Heading3"/>
        <w:rPr>
          <w:rFonts w:eastAsia="Times New Roman"/>
          <w:b/>
        </w:rPr>
      </w:pPr>
      <w:r w:rsidRPr="001B6570">
        <w:rPr>
          <w:rFonts w:eastAsia="Times New Roman"/>
          <w:b/>
          <w:lang w:eastAsia="bg-BG"/>
        </w:rPr>
        <w:lastRenderedPageBreak/>
        <w:t>Късна дискннезия</w:t>
      </w:r>
    </w:p>
    <w:p w14:paraId="332062F7" w14:textId="77777777" w:rsidR="001B6570" w:rsidRPr="001B6570" w:rsidRDefault="001B6570" w:rsidP="001B6570">
      <w:pPr>
        <w:spacing w:line="240" w:lineRule="auto"/>
        <w:rPr>
          <w:rFonts w:eastAsia="Times New Roman" w:cs="Arial"/>
        </w:rPr>
      </w:pPr>
      <w:r w:rsidRPr="001B6570">
        <w:rPr>
          <w:rFonts w:eastAsia="Times New Roman" w:cs="Arial"/>
          <w:color w:val="000000"/>
          <w:lang w:eastAsia="bg-BG"/>
        </w:rPr>
        <w:t>Ако се появят признаци и симптоми на късна дискинезия, трябва да се има предвид намаление на дозата или преустановяване на кветиапин. Симптомите на късна дискинезия може да се влошат или дори да възникнат след преустановяване на лечението (вж. точка 4.8).</w:t>
      </w:r>
    </w:p>
    <w:p w14:paraId="14C5E1B3" w14:textId="77777777" w:rsidR="001B6570" w:rsidRPr="001B6570" w:rsidRDefault="001B6570" w:rsidP="001B6570">
      <w:pPr>
        <w:spacing w:line="240" w:lineRule="auto"/>
        <w:rPr>
          <w:rFonts w:eastAsia="Times New Roman" w:cs="Arial"/>
          <w:b/>
          <w:bCs/>
          <w:color w:val="000000"/>
          <w:lang w:eastAsia="bg-BG"/>
        </w:rPr>
      </w:pPr>
      <w:bookmarkStart w:id="3" w:name="bookmark4"/>
    </w:p>
    <w:p w14:paraId="7C8179E4" w14:textId="6454657A" w:rsidR="001B6570" w:rsidRPr="001B6570" w:rsidRDefault="001B6570" w:rsidP="001B6570">
      <w:pPr>
        <w:pStyle w:val="Heading3"/>
        <w:rPr>
          <w:rFonts w:eastAsia="Times New Roman"/>
          <w:b/>
        </w:rPr>
      </w:pPr>
      <w:r w:rsidRPr="001B6570">
        <w:rPr>
          <w:rFonts w:eastAsia="Times New Roman"/>
          <w:b/>
          <w:lang w:eastAsia="bg-BG"/>
        </w:rPr>
        <w:t>Сънливост и замайване</w:t>
      </w:r>
      <w:bookmarkEnd w:id="3"/>
    </w:p>
    <w:p w14:paraId="0E2E09B5" w14:textId="77777777" w:rsidR="001B6570" w:rsidRPr="001B6570" w:rsidRDefault="001B6570" w:rsidP="001B6570">
      <w:pPr>
        <w:spacing w:line="240" w:lineRule="auto"/>
        <w:rPr>
          <w:rFonts w:eastAsia="Times New Roman" w:cs="Arial"/>
        </w:rPr>
      </w:pPr>
      <w:r w:rsidRPr="001B6570">
        <w:rPr>
          <w:rFonts w:eastAsia="Times New Roman" w:cs="Arial"/>
          <w:color w:val="000000"/>
          <w:lang w:eastAsia="bg-BG"/>
        </w:rPr>
        <w:t>Лечението с кветиапин е свързвано със сънливост и свързани симптоми, като напр. седация (вж. точка 4.8). В клиничните изпитвания с лечение на пациенти с биполярна депресия началото им обикновено е през първите 3 дни на лечение и те са предимно с лека до умерена интензивност. При пациентите, получили силна сънливост, може да се наложи по-чест контакт за най-малко 2 седмици от началото на сънливостта или до подобряване на симптомите, като може да се наложи да се помисли за преустановяване на лечението.</w:t>
      </w:r>
    </w:p>
    <w:p w14:paraId="1BFFDBDB" w14:textId="77777777" w:rsidR="001B6570" w:rsidRPr="001B6570" w:rsidRDefault="001B6570" w:rsidP="001B6570">
      <w:pPr>
        <w:spacing w:line="240" w:lineRule="auto"/>
        <w:rPr>
          <w:rFonts w:eastAsia="Times New Roman" w:cs="Arial"/>
          <w:b/>
          <w:bCs/>
          <w:color w:val="000000"/>
          <w:lang w:eastAsia="bg-BG"/>
        </w:rPr>
      </w:pPr>
      <w:bookmarkStart w:id="4" w:name="bookmark6"/>
    </w:p>
    <w:p w14:paraId="17370B32" w14:textId="0670447B" w:rsidR="001B6570" w:rsidRPr="001B6570" w:rsidRDefault="001B6570" w:rsidP="001B6570">
      <w:pPr>
        <w:pStyle w:val="Heading3"/>
        <w:rPr>
          <w:rFonts w:eastAsia="Times New Roman"/>
          <w:b/>
        </w:rPr>
      </w:pPr>
      <w:r w:rsidRPr="001B6570">
        <w:rPr>
          <w:rFonts w:eastAsia="Times New Roman"/>
          <w:b/>
          <w:lang w:eastAsia="bg-BG"/>
        </w:rPr>
        <w:t>Ортостатнчна хипотония</w:t>
      </w:r>
      <w:bookmarkEnd w:id="4"/>
    </w:p>
    <w:p w14:paraId="35B5379C" w14:textId="77777777" w:rsidR="001B6570" w:rsidRPr="001B6570" w:rsidRDefault="001B6570" w:rsidP="001B6570">
      <w:pPr>
        <w:spacing w:line="240" w:lineRule="auto"/>
        <w:rPr>
          <w:rFonts w:eastAsia="Times New Roman" w:cs="Arial"/>
        </w:rPr>
      </w:pPr>
      <w:r w:rsidRPr="001B6570">
        <w:rPr>
          <w:rFonts w:eastAsia="Times New Roman" w:cs="Arial"/>
          <w:color w:val="000000"/>
          <w:lang w:eastAsia="bg-BG"/>
        </w:rPr>
        <w:t>Лечението с кветиапин е свързано с ортостатнчна хипотония и свързано замайване (вж. точка 4.8), които, както сънливостта, започват обикновено по време на началния период на титриране на дозата. Това би могло да увеличи честотата на случайните наранявания (падане), особено в популацията на пациентите в старческа възраст. Поради това, пациентите трябва да се съветват да внимават, докато не се запознаят с потенциалните ефекти на лекарството.</w:t>
      </w:r>
    </w:p>
    <w:p w14:paraId="054E67C2" w14:textId="77777777" w:rsidR="001B6570" w:rsidRPr="001B6570" w:rsidRDefault="001B6570" w:rsidP="001B6570">
      <w:pPr>
        <w:spacing w:line="240" w:lineRule="auto"/>
        <w:rPr>
          <w:rFonts w:eastAsia="Times New Roman" w:cs="Arial"/>
          <w:color w:val="000000"/>
          <w:lang w:eastAsia="bg-BG"/>
        </w:rPr>
      </w:pPr>
    </w:p>
    <w:p w14:paraId="0423293A" w14:textId="41A22ABD" w:rsidR="001B6570" w:rsidRPr="001B6570" w:rsidRDefault="001B6570" w:rsidP="001B6570">
      <w:pPr>
        <w:spacing w:line="240" w:lineRule="auto"/>
        <w:rPr>
          <w:rFonts w:eastAsia="Times New Roman" w:cs="Arial"/>
        </w:rPr>
      </w:pPr>
      <w:r w:rsidRPr="001B6570">
        <w:rPr>
          <w:rFonts w:eastAsia="Times New Roman" w:cs="Arial"/>
          <w:color w:val="000000"/>
          <w:lang w:eastAsia="bg-BG"/>
        </w:rPr>
        <w:t>Хедонин трябва да се използва предпазливо при пациенти с известно сърдечно-съдово заболяване, мозъчно-съдово заболяване или други състояния, предразполагащи към хипотония. При възникване на ортостатична хипотония трябва да се има предвид намаление на дозата или по-постепенно титриране, особено при пациенти със съпътстващо сърдечно-съдово заболяване.</w:t>
      </w:r>
    </w:p>
    <w:p w14:paraId="14BC9538" w14:textId="77777777" w:rsidR="001B6570" w:rsidRPr="001B6570" w:rsidRDefault="001B6570" w:rsidP="001B6570">
      <w:pPr>
        <w:spacing w:line="240" w:lineRule="auto"/>
        <w:rPr>
          <w:rFonts w:eastAsia="Times New Roman" w:cs="Arial"/>
          <w:b/>
          <w:bCs/>
          <w:color w:val="000000"/>
          <w:lang w:eastAsia="bg-BG"/>
        </w:rPr>
      </w:pPr>
      <w:bookmarkStart w:id="5" w:name="bookmark8"/>
    </w:p>
    <w:p w14:paraId="53F14978" w14:textId="2BEF41D0" w:rsidR="001B6570" w:rsidRPr="001B6570" w:rsidRDefault="001B6570" w:rsidP="001B6570">
      <w:pPr>
        <w:pStyle w:val="Heading3"/>
        <w:rPr>
          <w:rFonts w:eastAsia="Times New Roman"/>
          <w:b/>
        </w:rPr>
      </w:pPr>
      <w:r w:rsidRPr="001B6570">
        <w:rPr>
          <w:rFonts w:eastAsia="Times New Roman"/>
          <w:b/>
          <w:lang w:eastAsia="bg-BG"/>
        </w:rPr>
        <w:t>Синдром на сънна апне</w:t>
      </w:r>
      <w:bookmarkEnd w:id="5"/>
      <w:r w:rsidRPr="001B6570">
        <w:rPr>
          <w:rFonts w:eastAsia="Times New Roman"/>
          <w:b/>
          <w:lang w:eastAsia="bg-BG"/>
        </w:rPr>
        <w:t>я</w:t>
      </w:r>
    </w:p>
    <w:p w14:paraId="6A9C71A9" w14:textId="77777777" w:rsidR="001B6570" w:rsidRPr="001B6570" w:rsidRDefault="001B6570" w:rsidP="001B6570">
      <w:pPr>
        <w:spacing w:line="240" w:lineRule="auto"/>
        <w:rPr>
          <w:rFonts w:eastAsia="Times New Roman" w:cs="Arial"/>
        </w:rPr>
      </w:pPr>
      <w:r w:rsidRPr="001B6570">
        <w:rPr>
          <w:rFonts w:eastAsia="Times New Roman" w:cs="Arial"/>
          <w:color w:val="000000"/>
          <w:lang w:eastAsia="bg-BG"/>
        </w:rPr>
        <w:t>При пациенти, приемащи кветиапин, е съобщено за синдром на сънна апнея. При пациенти, получаващи като съпътстваща терапия депресанти на централната нервна система и имат анамнеза за или са с риск от поява на сънна апнея, като пациенти с наднормено тегло/затлъстяване или при пациенти мъже, кветиапин трябва да се прилага с повишено внимание.</w:t>
      </w:r>
    </w:p>
    <w:p w14:paraId="3F464DFD" w14:textId="77777777" w:rsidR="001B6570" w:rsidRPr="001B6570" w:rsidRDefault="001B6570" w:rsidP="001B6570">
      <w:pPr>
        <w:spacing w:line="240" w:lineRule="auto"/>
        <w:rPr>
          <w:rFonts w:eastAsia="Times New Roman" w:cs="Arial"/>
          <w:b/>
          <w:bCs/>
          <w:color w:val="000000"/>
          <w:lang w:eastAsia="bg-BG"/>
        </w:rPr>
      </w:pPr>
      <w:bookmarkStart w:id="6" w:name="bookmark10"/>
    </w:p>
    <w:p w14:paraId="0EC13DE9" w14:textId="21B531DA" w:rsidR="001B6570" w:rsidRPr="001B6570" w:rsidRDefault="001B6570" w:rsidP="001B6570">
      <w:pPr>
        <w:pStyle w:val="Heading3"/>
        <w:rPr>
          <w:rFonts w:eastAsia="Times New Roman"/>
          <w:b/>
        </w:rPr>
      </w:pPr>
      <w:r w:rsidRPr="001B6570">
        <w:rPr>
          <w:rFonts w:eastAsia="Times New Roman"/>
          <w:b/>
          <w:lang w:eastAsia="bg-BG"/>
        </w:rPr>
        <w:t>Гърчове</w:t>
      </w:r>
      <w:bookmarkEnd w:id="6"/>
    </w:p>
    <w:p w14:paraId="2670BB22" w14:textId="77777777" w:rsidR="001B6570" w:rsidRPr="001B6570" w:rsidRDefault="001B6570" w:rsidP="001B6570">
      <w:pPr>
        <w:spacing w:line="240" w:lineRule="auto"/>
        <w:rPr>
          <w:rFonts w:eastAsia="Times New Roman" w:cs="Arial"/>
        </w:rPr>
      </w:pPr>
      <w:r w:rsidRPr="001B6570">
        <w:rPr>
          <w:rFonts w:eastAsia="Times New Roman" w:cs="Arial"/>
          <w:color w:val="000000"/>
          <w:lang w:eastAsia="bg-BG"/>
        </w:rPr>
        <w:t>В контролираните клинични изпитвания няма разлика в честотата на гърчове при пациентите, лекувани с кветиапин или с плацебо. Няма налични данни за честотата на гърчове при пациентите с анамнеза за гърчове. Както при другите антипсихотици, препоръчва се предпазливост при лечение на пациенти с анамнеза за гърчове (вж. точка 4.8).</w:t>
      </w:r>
    </w:p>
    <w:p w14:paraId="0D7844D9" w14:textId="77777777" w:rsidR="001B6570" w:rsidRPr="001B6570" w:rsidRDefault="001B6570" w:rsidP="001B6570">
      <w:pPr>
        <w:spacing w:line="240" w:lineRule="auto"/>
        <w:rPr>
          <w:rFonts w:eastAsia="Times New Roman" w:cs="Arial"/>
          <w:b/>
          <w:bCs/>
          <w:color w:val="000000"/>
          <w:lang w:eastAsia="bg-BG"/>
        </w:rPr>
      </w:pPr>
      <w:bookmarkStart w:id="7" w:name="bookmark12"/>
    </w:p>
    <w:p w14:paraId="4DC7D6A0" w14:textId="072ABBEE" w:rsidR="001B6570" w:rsidRPr="001B6570" w:rsidRDefault="001B6570" w:rsidP="001B6570">
      <w:pPr>
        <w:pStyle w:val="Heading3"/>
        <w:rPr>
          <w:rFonts w:eastAsia="Times New Roman"/>
          <w:b/>
        </w:rPr>
      </w:pPr>
      <w:r w:rsidRPr="001B6570">
        <w:rPr>
          <w:rFonts w:eastAsia="Times New Roman"/>
          <w:b/>
          <w:lang w:eastAsia="bg-BG"/>
        </w:rPr>
        <w:t>Невролептнчен малнгнен синдром</w:t>
      </w:r>
      <w:bookmarkEnd w:id="7"/>
    </w:p>
    <w:p w14:paraId="50A4D2C8" w14:textId="01202286" w:rsidR="001B6570" w:rsidRPr="001B6570" w:rsidRDefault="001B6570" w:rsidP="001B6570">
      <w:pPr>
        <w:spacing w:line="240" w:lineRule="auto"/>
        <w:rPr>
          <w:rFonts w:eastAsia="Times New Roman" w:cs="Arial"/>
          <w:color w:val="000000"/>
          <w:lang w:eastAsia="bg-BG"/>
        </w:rPr>
      </w:pPr>
      <w:r w:rsidRPr="001B6570">
        <w:rPr>
          <w:rFonts w:eastAsia="Times New Roman" w:cs="Arial"/>
          <w:color w:val="000000"/>
          <w:lang w:eastAsia="bg-BG"/>
        </w:rPr>
        <w:t>Невролептичният малигнен синдром е свързан с лечение с антипсихотици, включително кветиапин (вж. точка 4.8). Клиничните прояви включват хипертермия, променен психичен статус, мускулна ригидност, автономна нестабилност и повишена креатин фосфокиназа. В такъв случай, кветиапин трябва да се преустанови и да се започне подходящо лечение.</w:t>
      </w:r>
    </w:p>
    <w:p w14:paraId="48D91CC3" w14:textId="4C313384" w:rsidR="001B6570" w:rsidRPr="001B6570" w:rsidRDefault="001B6570" w:rsidP="001B6570">
      <w:pPr>
        <w:spacing w:line="240" w:lineRule="auto"/>
        <w:rPr>
          <w:rFonts w:eastAsia="Times New Roman" w:cs="Arial"/>
          <w:color w:val="000000"/>
          <w:lang w:eastAsia="bg-BG"/>
        </w:rPr>
      </w:pPr>
    </w:p>
    <w:p w14:paraId="51AC0D8E" w14:textId="77777777" w:rsidR="001B6570" w:rsidRPr="001B6570" w:rsidRDefault="001B6570" w:rsidP="001B6570">
      <w:pPr>
        <w:pStyle w:val="Heading3"/>
        <w:rPr>
          <w:rFonts w:eastAsia="Times New Roman"/>
          <w:b/>
        </w:rPr>
      </w:pPr>
      <w:r w:rsidRPr="001B6570">
        <w:rPr>
          <w:rFonts w:eastAsia="Times New Roman"/>
          <w:b/>
          <w:lang w:eastAsia="bg-BG"/>
        </w:rPr>
        <w:lastRenderedPageBreak/>
        <w:t>Тежка неутропения и агранулоцитоза</w:t>
      </w:r>
    </w:p>
    <w:p w14:paraId="5090DF85" w14:textId="77777777" w:rsidR="001B6570" w:rsidRPr="001B6570" w:rsidRDefault="001B6570" w:rsidP="001B6570">
      <w:pPr>
        <w:spacing w:line="240" w:lineRule="auto"/>
        <w:rPr>
          <w:rFonts w:eastAsia="Times New Roman" w:cs="Arial"/>
        </w:rPr>
      </w:pPr>
      <w:r w:rsidRPr="001B6570">
        <w:rPr>
          <w:rFonts w:eastAsia="Times New Roman" w:cs="Arial"/>
          <w:color w:val="000000"/>
          <w:lang w:eastAsia="bg-BG"/>
        </w:rPr>
        <w:t>В клиничните изпитвания с кветиапин се съобщава за тежка неутропения (брой неутрофили &lt;0,5 х 10</w:t>
      </w:r>
      <w:r w:rsidRPr="001B6570">
        <w:rPr>
          <w:rFonts w:eastAsia="Times New Roman" w:cs="Arial"/>
          <w:color w:val="000000"/>
          <w:vertAlign w:val="superscript"/>
          <w:lang w:eastAsia="bg-BG"/>
        </w:rPr>
        <w:t>9</w:t>
      </w:r>
      <w:r w:rsidRPr="001B6570">
        <w:rPr>
          <w:rFonts w:eastAsia="Times New Roman" w:cs="Arial"/>
          <w:color w:val="000000"/>
          <w:lang w:eastAsia="bg-BG"/>
        </w:rPr>
        <w:t>/</w:t>
      </w:r>
      <w:r w:rsidRPr="001B6570">
        <w:rPr>
          <w:rFonts w:eastAsia="Times New Roman" w:cs="Arial"/>
          <w:color w:val="000000"/>
          <w:lang w:val="en-US"/>
        </w:rPr>
        <w:t>l</w:t>
      </w:r>
      <w:r w:rsidRPr="001B6570">
        <w:rPr>
          <w:rFonts w:eastAsia="Times New Roman" w:cs="Arial"/>
          <w:color w:val="000000"/>
          <w:lang w:eastAsia="bg-BG"/>
        </w:rPr>
        <w:t xml:space="preserve">). Повечето случаи на тежка неутропения са възникнали до няколко месеца след началото на терапията с кветиапин. Няма очевидна връзка с дозата. По време на постмаркетинговия опит, някои случаи са били фатални. Възможните рискови фактори за неутропения включват предшестващ нисък брой на белите кръвни клетки </w:t>
      </w:r>
      <w:r w:rsidRPr="001B6570">
        <w:rPr>
          <w:rFonts w:eastAsia="Times New Roman" w:cs="Arial"/>
          <w:color w:val="000000"/>
          <w:lang w:val="ru-RU"/>
        </w:rPr>
        <w:t>(</w:t>
      </w:r>
      <w:r w:rsidRPr="001B6570">
        <w:rPr>
          <w:rFonts w:eastAsia="Times New Roman" w:cs="Arial"/>
          <w:color w:val="000000"/>
          <w:lang w:val="en-US"/>
        </w:rPr>
        <w:t>WBC</w:t>
      </w:r>
      <w:r w:rsidRPr="001B6570">
        <w:rPr>
          <w:rFonts w:eastAsia="Times New Roman" w:cs="Arial"/>
          <w:color w:val="000000"/>
          <w:lang w:val="ru-RU"/>
        </w:rPr>
        <w:t xml:space="preserve">) </w:t>
      </w:r>
      <w:r w:rsidRPr="001B6570">
        <w:rPr>
          <w:rFonts w:eastAsia="Times New Roman" w:cs="Arial"/>
          <w:color w:val="000000"/>
          <w:lang w:eastAsia="bg-BG"/>
        </w:rPr>
        <w:t>и анамнеза за лекарство-индуцирана неутропения. В някои случаи, обаче, тя се появява при пациенти без предшестващи рискови фактори. Прилагането на кветиапин трябва да се преустанови при пациенти с брой на неутрофилите &lt;1,0 х 10</w:t>
      </w:r>
      <w:r w:rsidRPr="001B6570">
        <w:rPr>
          <w:rFonts w:eastAsia="Times New Roman" w:cs="Arial"/>
          <w:color w:val="000000"/>
          <w:vertAlign w:val="superscript"/>
          <w:lang w:eastAsia="bg-BG"/>
        </w:rPr>
        <w:t>9</w:t>
      </w:r>
      <w:r w:rsidRPr="001B6570">
        <w:rPr>
          <w:rFonts w:eastAsia="Times New Roman" w:cs="Arial"/>
          <w:color w:val="000000"/>
          <w:lang w:eastAsia="bg-BG"/>
        </w:rPr>
        <w:t>/1. Пациентите трябва да бъдат наблюдавани за признаци и симптоми на инфекция и броят на неутрофилите трябва да се проследява (докато те не надхвърлят 1,5 х 10</w:t>
      </w:r>
      <w:r w:rsidRPr="001B6570">
        <w:rPr>
          <w:rFonts w:eastAsia="Times New Roman" w:cs="Arial"/>
          <w:color w:val="000000"/>
          <w:vertAlign w:val="superscript"/>
          <w:lang w:eastAsia="bg-BG"/>
        </w:rPr>
        <w:t>9</w:t>
      </w:r>
      <w:r w:rsidRPr="001B6570">
        <w:rPr>
          <w:rFonts w:eastAsia="Times New Roman" w:cs="Arial"/>
          <w:color w:val="000000"/>
          <w:lang w:eastAsia="bg-BG"/>
        </w:rPr>
        <w:t>/</w:t>
      </w:r>
      <w:r w:rsidRPr="001B6570">
        <w:rPr>
          <w:rFonts w:eastAsia="Times New Roman" w:cs="Arial"/>
          <w:color w:val="000000"/>
          <w:lang w:val="en-US"/>
        </w:rPr>
        <w:t>l</w:t>
      </w:r>
      <w:r w:rsidRPr="001B6570">
        <w:rPr>
          <w:rFonts w:eastAsia="Times New Roman" w:cs="Arial"/>
          <w:color w:val="000000"/>
          <w:lang w:eastAsia="bg-BG"/>
        </w:rPr>
        <w:t>) (вж. точка 5.1).</w:t>
      </w:r>
    </w:p>
    <w:p w14:paraId="34044D2E" w14:textId="77777777" w:rsidR="001B6570" w:rsidRPr="001B6570" w:rsidRDefault="001B6570" w:rsidP="001B6570">
      <w:pPr>
        <w:spacing w:line="240" w:lineRule="auto"/>
        <w:rPr>
          <w:rFonts w:eastAsia="Times New Roman" w:cs="Arial"/>
          <w:color w:val="000000"/>
          <w:lang w:eastAsia="bg-BG"/>
        </w:rPr>
      </w:pPr>
    </w:p>
    <w:p w14:paraId="60DBD079" w14:textId="47DAE808" w:rsidR="001B6570" w:rsidRPr="001B6570" w:rsidRDefault="001B6570" w:rsidP="001B6570">
      <w:pPr>
        <w:spacing w:line="240" w:lineRule="auto"/>
        <w:rPr>
          <w:rFonts w:eastAsia="Times New Roman" w:cs="Arial"/>
        </w:rPr>
      </w:pPr>
      <w:r w:rsidRPr="001B6570">
        <w:rPr>
          <w:rFonts w:eastAsia="Times New Roman" w:cs="Arial"/>
          <w:color w:val="000000"/>
          <w:lang w:eastAsia="bg-BG"/>
        </w:rPr>
        <w:t>Неутропенията трябва да се има предвид при пациенти с инфекция или повишена температура, особено при липса на очевцден(ни) и предразполагащ(и) фактор(и), като трябва да се лекува по клинично подходящ начин.</w:t>
      </w:r>
    </w:p>
    <w:p w14:paraId="38D4695D" w14:textId="77777777" w:rsidR="001B6570" w:rsidRPr="001B6570" w:rsidRDefault="001B6570" w:rsidP="001B6570">
      <w:pPr>
        <w:spacing w:line="240" w:lineRule="auto"/>
        <w:rPr>
          <w:rFonts w:eastAsia="Times New Roman" w:cs="Arial"/>
          <w:color w:val="000000"/>
          <w:lang w:eastAsia="bg-BG"/>
        </w:rPr>
      </w:pPr>
    </w:p>
    <w:p w14:paraId="6BD9A605" w14:textId="4019CCD9" w:rsidR="001B6570" w:rsidRPr="001B6570" w:rsidRDefault="001B6570" w:rsidP="001B6570">
      <w:pPr>
        <w:spacing w:line="240" w:lineRule="auto"/>
        <w:rPr>
          <w:rFonts w:eastAsia="Times New Roman" w:cs="Arial"/>
        </w:rPr>
      </w:pPr>
      <w:r w:rsidRPr="001B6570">
        <w:rPr>
          <w:rFonts w:eastAsia="Times New Roman" w:cs="Arial"/>
          <w:color w:val="000000"/>
          <w:lang w:eastAsia="bg-BG"/>
        </w:rPr>
        <w:t xml:space="preserve">Пациентите трябва да се съветват незабавно да съобщават за появата на признаци/симптоми, съответстващи на агранулоцитоза или инфекция (напр. повишена температура, слабост, летаргия, или възпалено гърло), по всяко време при терапия с Хедонин. При такива пациенти трябва бързо да се изследва броят на </w:t>
      </w:r>
      <w:r w:rsidRPr="001B6570">
        <w:rPr>
          <w:rFonts w:eastAsia="Times New Roman" w:cs="Arial"/>
          <w:color w:val="000000"/>
          <w:lang w:val="en-US"/>
        </w:rPr>
        <w:t>WBC</w:t>
      </w:r>
      <w:r w:rsidRPr="001B6570">
        <w:rPr>
          <w:rFonts w:eastAsia="Times New Roman" w:cs="Arial"/>
          <w:color w:val="000000"/>
          <w:lang w:val="ru-RU"/>
        </w:rPr>
        <w:t xml:space="preserve"> </w:t>
      </w:r>
      <w:r w:rsidRPr="001B6570">
        <w:rPr>
          <w:rFonts w:eastAsia="Times New Roman" w:cs="Arial"/>
          <w:color w:val="000000"/>
          <w:lang w:eastAsia="bg-BG"/>
        </w:rPr>
        <w:t>и абсолютният брой неутрофили (АБН), особено при отсъствие на предразполагащи фактори.</w:t>
      </w:r>
    </w:p>
    <w:p w14:paraId="538552E1" w14:textId="77777777" w:rsidR="001B6570" w:rsidRPr="001B6570" w:rsidRDefault="001B6570" w:rsidP="001B6570">
      <w:pPr>
        <w:spacing w:line="240" w:lineRule="auto"/>
        <w:rPr>
          <w:rFonts w:eastAsia="Times New Roman" w:cs="Arial"/>
          <w:b/>
          <w:bCs/>
          <w:color w:val="000000"/>
          <w:lang w:eastAsia="bg-BG"/>
        </w:rPr>
      </w:pPr>
    </w:p>
    <w:p w14:paraId="17C2F585" w14:textId="2411A21F" w:rsidR="001B6570" w:rsidRPr="001B6570" w:rsidRDefault="001B6570" w:rsidP="001B6570">
      <w:pPr>
        <w:pStyle w:val="Heading3"/>
        <w:rPr>
          <w:rFonts w:eastAsia="Times New Roman"/>
          <w:b/>
        </w:rPr>
      </w:pPr>
      <w:r w:rsidRPr="001B6570">
        <w:rPr>
          <w:rFonts w:eastAsia="Times New Roman"/>
          <w:b/>
          <w:lang w:eastAsia="bg-BG"/>
        </w:rPr>
        <w:t>Антихолинергични (мускаринови) ефекти</w:t>
      </w:r>
    </w:p>
    <w:p w14:paraId="2D51B1C7" w14:textId="77777777" w:rsidR="001B6570" w:rsidRPr="001B6570" w:rsidRDefault="001B6570" w:rsidP="001B6570">
      <w:pPr>
        <w:spacing w:line="240" w:lineRule="auto"/>
        <w:rPr>
          <w:rFonts w:eastAsia="Times New Roman" w:cs="Arial"/>
        </w:rPr>
      </w:pPr>
      <w:r w:rsidRPr="001B6570">
        <w:rPr>
          <w:rFonts w:eastAsia="Times New Roman" w:cs="Arial"/>
          <w:color w:val="000000"/>
          <w:lang w:eastAsia="bg-BG"/>
        </w:rPr>
        <w:t>Норкветиапин, активен метаболит на кветиапин, проявява умерен до силен афинитет към няколко подтипа мускаринови рецептори. Това води до нежелани лекарствени рекации в резултат на антихолинергичните ефекти при прилагане на кветиапин в препоръчваните дози, когато се прилага едновременно с други лекарства с антихолинергични ефекти или при предозиране. Кветиапин трябва да се прилага с повишено внимание при пациенти, приемащи лекарства с антихолинергични (мускаринови) ефекти. Кветиапин трябва да се прилага с повишено внимание при пациенти с настояща диагноза или с предшестваща анамнеза за задръжка на урина, клинично значима хипертрофия на простатата, обструкция на червата или свързани състояния, повишено вътреочно налягане или тясноъгълна глаукома. (вж. точки 4.5, 4.8,</w:t>
      </w:r>
      <w:r w:rsidRPr="001B6570">
        <w:rPr>
          <w:rFonts w:eastAsia="Times New Roman" w:cs="Arial"/>
          <w:color w:val="000000"/>
          <w:lang w:val="ru-RU"/>
        </w:rPr>
        <w:t xml:space="preserve"> </w:t>
      </w:r>
      <w:r w:rsidRPr="001B6570">
        <w:rPr>
          <w:rFonts w:eastAsia="Times New Roman" w:cs="Arial"/>
          <w:color w:val="000000"/>
          <w:lang w:eastAsia="bg-BG"/>
        </w:rPr>
        <w:t>4.9 и 5.1).</w:t>
      </w:r>
    </w:p>
    <w:p w14:paraId="17E15F5E" w14:textId="77777777" w:rsidR="001B6570" w:rsidRPr="001B6570" w:rsidRDefault="001B6570" w:rsidP="001B6570">
      <w:pPr>
        <w:spacing w:line="240" w:lineRule="auto"/>
        <w:rPr>
          <w:rFonts w:eastAsia="Times New Roman" w:cs="Arial"/>
          <w:b/>
          <w:bCs/>
          <w:color w:val="000000"/>
          <w:lang w:eastAsia="bg-BG"/>
        </w:rPr>
      </w:pPr>
    </w:p>
    <w:p w14:paraId="321DFD8E" w14:textId="3CC976DA" w:rsidR="001B6570" w:rsidRPr="001B6570" w:rsidRDefault="001B6570" w:rsidP="001B6570">
      <w:pPr>
        <w:pStyle w:val="Heading3"/>
        <w:rPr>
          <w:rFonts w:eastAsia="Times New Roman"/>
          <w:b/>
        </w:rPr>
      </w:pPr>
      <w:r w:rsidRPr="001B6570">
        <w:rPr>
          <w:rFonts w:eastAsia="Times New Roman"/>
          <w:b/>
          <w:lang w:eastAsia="bg-BG"/>
        </w:rPr>
        <w:t>Взаимодействия</w:t>
      </w:r>
    </w:p>
    <w:p w14:paraId="4394F765" w14:textId="77777777" w:rsidR="001B6570" w:rsidRPr="001B6570" w:rsidRDefault="001B6570" w:rsidP="001B6570">
      <w:pPr>
        <w:spacing w:line="240" w:lineRule="auto"/>
        <w:rPr>
          <w:rFonts w:eastAsia="Times New Roman" w:cs="Arial"/>
        </w:rPr>
      </w:pPr>
      <w:r w:rsidRPr="001B6570">
        <w:rPr>
          <w:rFonts w:eastAsia="Times New Roman" w:cs="Arial"/>
          <w:color w:val="000000"/>
          <w:lang w:eastAsia="bg-BG"/>
        </w:rPr>
        <w:t>Вижте също точка 4.5.</w:t>
      </w:r>
    </w:p>
    <w:p w14:paraId="7125AF4C" w14:textId="77777777" w:rsidR="001B6570" w:rsidRPr="001B6570" w:rsidRDefault="001B6570" w:rsidP="001B6570">
      <w:pPr>
        <w:spacing w:line="240" w:lineRule="auto"/>
        <w:rPr>
          <w:rFonts w:eastAsia="Times New Roman" w:cs="Arial"/>
          <w:color w:val="000000"/>
          <w:lang w:eastAsia="bg-BG"/>
        </w:rPr>
      </w:pPr>
    </w:p>
    <w:p w14:paraId="44E3AA1E" w14:textId="3C144847" w:rsidR="001B6570" w:rsidRPr="001B6570" w:rsidRDefault="001B6570" w:rsidP="001B6570">
      <w:pPr>
        <w:spacing w:line="240" w:lineRule="auto"/>
        <w:rPr>
          <w:rFonts w:eastAsia="Times New Roman" w:cs="Arial"/>
        </w:rPr>
      </w:pPr>
      <w:r w:rsidRPr="001B6570">
        <w:rPr>
          <w:rFonts w:eastAsia="Times New Roman" w:cs="Arial"/>
          <w:color w:val="000000"/>
          <w:lang w:eastAsia="bg-BG"/>
        </w:rPr>
        <w:t>Едновременната употреба на кветиапин с мощен индуктор на чернодробните ензими, като напр. карбамазепин или фенитоин, съществено намалява плазмените концентрации на кветиапин, което би могло да се отрази на ефикасността на терапията с кветиапин.</w:t>
      </w:r>
    </w:p>
    <w:p w14:paraId="6D02253A" w14:textId="77777777" w:rsidR="001B6570" w:rsidRPr="001B6570" w:rsidRDefault="001B6570" w:rsidP="001B6570">
      <w:pPr>
        <w:spacing w:line="240" w:lineRule="auto"/>
        <w:rPr>
          <w:rFonts w:eastAsia="Times New Roman" w:cs="Arial"/>
        </w:rPr>
      </w:pPr>
      <w:r w:rsidRPr="001B6570">
        <w:rPr>
          <w:rFonts w:eastAsia="Times New Roman" w:cs="Arial"/>
          <w:color w:val="000000"/>
          <w:lang w:eastAsia="bg-BG"/>
        </w:rPr>
        <w:t>При пациентите, получаващи индуктор на чернодробните ензими, лечението с кветиапин трябва да се започне, само ако лекарят счита, че ползите от кветиапин надхвърлят рисковете от отстраняването на индуктора на чернодробните ензими. Важно е всяка промяна на индуктора да става постепенно и, ако е необходимо, да се замести с не-индуктор (напр. натриев валпроат).</w:t>
      </w:r>
    </w:p>
    <w:p w14:paraId="47058F0A" w14:textId="77777777" w:rsidR="001B6570" w:rsidRPr="001B6570" w:rsidRDefault="001B6570" w:rsidP="001B6570">
      <w:pPr>
        <w:spacing w:line="240" w:lineRule="auto"/>
        <w:rPr>
          <w:rFonts w:eastAsia="Times New Roman" w:cs="Arial"/>
          <w:b/>
          <w:bCs/>
          <w:color w:val="000000"/>
          <w:lang w:eastAsia="bg-BG"/>
        </w:rPr>
      </w:pPr>
    </w:p>
    <w:p w14:paraId="065B043B" w14:textId="4DC2D8D7" w:rsidR="001B6570" w:rsidRPr="001B6570" w:rsidRDefault="001B6570" w:rsidP="001B6570">
      <w:pPr>
        <w:pStyle w:val="Heading3"/>
        <w:rPr>
          <w:rFonts w:eastAsia="Times New Roman"/>
          <w:b/>
        </w:rPr>
      </w:pPr>
      <w:r w:rsidRPr="001B6570">
        <w:rPr>
          <w:rFonts w:eastAsia="Times New Roman"/>
          <w:b/>
          <w:lang w:eastAsia="bg-BG"/>
        </w:rPr>
        <w:lastRenderedPageBreak/>
        <w:t>Тегло</w:t>
      </w:r>
    </w:p>
    <w:p w14:paraId="6CBDFD1C" w14:textId="77777777" w:rsidR="001B6570" w:rsidRPr="001B6570" w:rsidRDefault="001B6570" w:rsidP="001B6570">
      <w:pPr>
        <w:spacing w:line="240" w:lineRule="auto"/>
        <w:rPr>
          <w:rFonts w:eastAsia="Times New Roman" w:cs="Arial"/>
        </w:rPr>
      </w:pPr>
      <w:r w:rsidRPr="001B6570">
        <w:rPr>
          <w:rFonts w:eastAsia="Times New Roman" w:cs="Arial"/>
          <w:color w:val="000000"/>
          <w:lang w:eastAsia="bg-BG"/>
        </w:rPr>
        <w:t>Съобщава се за наддаване на тегло при пациенти, които са лекувани с кветиапин и то трябва да се проследява и контролира по клинично подходящ начин в съответствие с указанията за използвания антипсихотик (вж. точки 4.8 и 5.1).</w:t>
      </w:r>
    </w:p>
    <w:p w14:paraId="2047A673" w14:textId="77777777" w:rsidR="001B6570" w:rsidRPr="001B6570" w:rsidRDefault="001B6570" w:rsidP="001B6570">
      <w:pPr>
        <w:spacing w:line="240" w:lineRule="auto"/>
        <w:rPr>
          <w:rFonts w:eastAsia="Times New Roman" w:cs="Arial"/>
          <w:b/>
          <w:bCs/>
          <w:color w:val="000000"/>
          <w:lang w:eastAsia="bg-BG"/>
        </w:rPr>
      </w:pPr>
    </w:p>
    <w:p w14:paraId="4FA4056B" w14:textId="3B4D51CB" w:rsidR="001B6570" w:rsidRPr="001B6570" w:rsidRDefault="001B6570" w:rsidP="001B6570">
      <w:pPr>
        <w:spacing w:line="240" w:lineRule="auto"/>
        <w:rPr>
          <w:rFonts w:eastAsia="Times New Roman" w:cs="Arial"/>
        </w:rPr>
      </w:pPr>
      <w:r w:rsidRPr="001B6570">
        <w:rPr>
          <w:rFonts w:eastAsia="Times New Roman" w:cs="Arial"/>
          <w:b/>
          <w:bCs/>
          <w:color w:val="000000"/>
          <w:lang w:eastAsia="bg-BG"/>
        </w:rPr>
        <w:t>Хиперглнкемия</w:t>
      </w:r>
    </w:p>
    <w:p w14:paraId="6270C996" w14:textId="77777777" w:rsidR="001B6570" w:rsidRPr="001B6570" w:rsidRDefault="001B6570" w:rsidP="001B6570">
      <w:pPr>
        <w:spacing w:line="240" w:lineRule="auto"/>
        <w:rPr>
          <w:rFonts w:eastAsia="Times New Roman" w:cs="Arial"/>
        </w:rPr>
      </w:pPr>
      <w:r w:rsidRPr="001B6570">
        <w:rPr>
          <w:rFonts w:eastAsia="Times New Roman" w:cs="Arial"/>
          <w:color w:val="000000"/>
          <w:lang w:eastAsia="bg-BG"/>
        </w:rPr>
        <w:t>Хиперглнкемия и/или развитие или екзацербация на диабет, понякога свързан с кетоацидоза</w:t>
      </w:r>
      <w:r w:rsidRPr="001B6570">
        <w:rPr>
          <w:rFonts w:eastAsia="Times New Roman" w:cs="Arial"/>
          <w:i/>
          <w:iCs/>
          <w:color w:val="000000"/>
          <w:vertAlign w:val="subscript"/>
          <w:lang w:eastAsia="bg-BG"/>
        </w:rPr>
        <w:t xml:space="preserve"> </w:t>
      </w:r>
      <w:r w:rsidRPr="001B6570">
        <w:rPr>
          <w:rFonts w:eastAsia="Times New Roman" w:cs="Arial"/>
          <w:color w:val="000000"/>
          <w:lang w:eastAsia="bg-BG"/>
        </w:rPr>
        <w:t>или кома, се съобщава рядко, включително някои случаи с летален изход (вж. точка 4.8). В</w:t>
      </w:r>
    </w:p>
    <w:p w14:paraId="61C854F7" w14:textId="77777777" w:rsidR="001B6570" w:rsidRPr="001B6570" w:rsidRDefault="001B6570" w:rsidP="001B6570">
      <w:pPr>
        <w:rPr>
          <w:rFonts w:eastAsia="Times New Roman" w:cs="Arial"/>
        </w:rPr>
      </w:pPr>
      <w:r w:rsidRPr="001B6570">
        <w:rPr>
          <w:rFonts w:eastAsia="Times New Roman" w:cs="Arial"/>
          <w:color w:val="000000"/>
          <w:lang w:eastAsia="bg-BG"/>
        </w:rPr>
        <w:t>някои случаи има съобщения за предшестващо увеличение на телесното тегло което може да бъде предразполагащ фактор. Препоръчително е подходящо клинично проследяване в съответствие с указанията за използвания антипсихотик. Пациентите, лекувани с някакво антипсихотично средство, включително кветиапин, трябва да се наблюдават за признаци и симптоми на хиперглнкемия (като напр. полидипсия, полиурия, полифагия и слабост), а пациентите със захарен диабет или с рискови фактори за захарен диабет трябва да се проследяват редовно за влошаване на глюкозния контрол. Телесното тегло трябва да се проследява редовно.</w:t>
      </w:r>
    </w:p>
    <w:p w14:paraId="73A69419" w14:textId="77777777" w:rsidR="001B6570" w:rsidRPr="001B6570" w:rsidRDefault="001B6570" w:rsidP="001B6570">
      <w:pPr>
        <w:spacing w:line="240" w:lineRule="auto"/>
        <w:rPr>
          <w:rFonts w:eastAsia="Times New Roman" w:cs="Arial"/>
          <w:b/>
          <w:bCs/>
          <w:color w:val="000000"/>
          <w:lang w:eastAsia="bg-BG"/>
        </w:rPr>
      </w:pPr>
    </w:p>
    <w:p w14:paraId="5D708070" w14:textId="30B38FF6" w:rsidR="001B6570" w:rsidRPr="001B6570" w:rsidRDefault="001B6570" w:rsidP="001B6570">
      <w:pPr>
        <w:pStyle w:val="Heading3"/>
        <w:rPr>
          <w:rFonts w:eastAsia="Times New Roman"/>
          <w:b/>
        </w:rPr>
      </w:pPr>
      <w:r w:rsidRPr="001B6570">
        <w:rPr>
          <w:rFonts w:eastAsia="Times New Roman"/>
          <w:b/>
          <w:lang w:eastAsia="bg-BG"/>
        </w:rPr>
        <w:t>Лнпнди</w:t>
      </w:r>
    </w:p>
    <w:p w14:paraId="3FFC3A6E" w14:textId="77777777" w:rsidR="001B6570" w:rsidRPr="001B6570" w:rsidRDefault="001B6570" w:rsidP="001B6570">
      <w:pPr>
        <w:spacing w:line="240" w:lineRule="auto"/>
        <w:rPr>
          <w:rFonts w:eastAsia="Times New Roman" w:cs="Arial"/>
        </w:rPr>
      </w:pPr>
      <w:r w:rsidRPr="001B6570">
        <w:rPr>
          <w:rFonts w:eastAsia="Times New Roman" w:cs="Arial"/>
          <w:color w:val="000000"/>
          <w:lang w:eastAsia="bg-BG"/>
        </w:rPr>
        <w:t xml:space="preserve">В клиничните изпитвания с кветиапин е наблюдавано повишение на триглицеридите, </w:t>
      </w:r>
      <w:r w:rsidRPr="001B6570">
        <w:rPr>
          <w:rFonts w:eastAsia="Times New Roman" w:cs="Arial"/>
          <w:color w:val="000000"/>
          <w:lang w:val="en-US"/>
        </w:rPr>
        <w:t>LDL</w:t>
      </w:r>
      <w:r w:rsidRPr="001B6570">
        <w:rPr>
          <w:rFonts w:eastAsia="Times New Roman" w:cs="Arial"/>
          <w:color w:val="000000"/>
          <w:lang w:val="ru-RU"/>
        </w:rPr>
        <w:t xml:space="preserve"> </w:t>
      </w:r>
      <w:r w:rsidRPr="001B6570">
        <w:rPr>
          <w:rFonts w:eastAsia="Times New Roman" w:cs="Arial"/>
          <w:color w:val="000000"/>
          <w:lang w:eastAsia="bg-BG"/>
        </w:rPr>
        <w:t xml:space="preserve">и общия холестерол, и намаление на </w:t>
      </w:r>
      <w:r w:rsidRPr="001B6570">
        <w:rPr>
          <w:rFonts w:eastAsia="Times New Roman" w:cs="Arial"/>
          <w:color w:val="000000"/>
          <w:lang w:val="en-US"/>
        </w:rPr>
        <w:t>HDL</w:t>
      </w:r>
      <w:r w:rsidRPr="001B6570">
        <w:rPr>
          <w:rFonts w:eastAsia="Times New Roman" w:cs="Arial"/>
          <w:color w:val="000000"/>
          <w:lang w:eastAsia="bg-BG"/>
        </w:rPr>
        <w:t>-холестерола (вж. точка 4.8). Липидните промени трябва да се лекуват по клинично подходящ начин.</w:t>
      </w:r>
    </w:p>
    <w:p w14:paraId="22C04BD2" w14:textId="77777777" w:rsidR="001B6570" w:rsidRPr="001B6570" w:rsidRDefault="001B6570" w:rsidP="001B6570">
      <w:pPr>
        <w:spacing w:line="240" w:lineRule="auto"/>
        <w:rPr>
          <w:rFonts w:eastAsia="Times New Roman" w:cs="Arial"/>
          <w:b/>
          <w:bCs/>
          <w:color w:val="000000"/>
          <w:lang w:eastAsia="bg-BG"/>
        </w:rPr>
      </w:pPr>
    </w:p>
    <w:p w14:paraId="4A5A5D76" w14:textId="588C8B13" w:rsidR="001B6570" w:rsidRPr="001B6570" w:rsidRDefault="001B6570" w:rsidP="001B6570">
      <w:pPr>
        <w:pStyle w:val="Heading3"/>
        <w:rPr>
          <w:rFonts w:eastAsia="Times New Roman"/>
          <w:b/>
        </w:rPr>
      </w:pPr>
      <w:r w:rsidRPr="001B6570">
        <w:rPr>
          <w:rFonts w:eastAsia="Times New Roman"/>
          <w:b/>
          <w:lang w:eastAsia="bg-BG"/>
        </w:rPr>
        <w:t xml:space="preserve">Удължаване на </w:t>
      </w:r>
      <w:r w:rsidRPr="001B6570">
        <w:rPr>
          <w:rFonts w:eastAsia="Times New Roman"/>
          <w:b/>
          <w:lang w:val="en-US"/>
        </w:rPr>
        <w:t>QT</w:t>
      </w:r>
      <w:r w:rsidRPr="001B6570">
        <w:rPr>
          <w:rFonts w:eastAsia="Times New Roman"/>
          <w:b/>
          <w:lang w:val="ru-RU"/>
        </w:rPr>
        <w:t xml:space="preserve"> </w:t>
      </w:r>
      <w:r w:rsidRPr="001B6570">
        <w:rPr>
          <w:rFonts w:eastAsia="Times New Roman"/>
          <w:b/>
          <w:lang w:eastAsia="bg-BG"/>
        </w:rPr>
        <w:t>интервала</w:t>
      </w:r>
    </w:p>
    <w:p w14:paraId="07C046FF" w14:textId="77777777" w:rsidR="001B6570" w:rsidRPr="001B6570" w:rsidRDefault="001B6570" w:rsidP="001B6570">
      <w:pPr>
        <w:spacing w:line="240" w:lineRule="auto"/>
        <w:rPr>
          <w:rFonts w:eastAsia="Times New Roman" w:cs="Arial"/>
        </w:rPr>
      </w:pPr>
      <w:r w:rsidRPr="001B6570">
        <w:rPr>
          <w:rFonts w:eastAsia="Times New Roman" w:cs="Arial"/>
          <w:color w:val="000000"/>
          <w:lang w:eastAsia="bg-BG"/>
        </w:rPr>
        <w:t xml:space="preserve">В клинични изпитвания и при употреба в съответствие с КХП, кветиапин не е свързан с персистиращо увеличение на абсолютните </w:t>
      </w:r>
      <w:r w:rsidRPr="001B6570">
        <w:rPr>
          <w:rFonts w:eastAsia="Times New Roman" w:cs="Arial"/>
          <w:color w:val="000000"/>
          <w:lang w:val="en-US"/>
        </w:rPr>
        <w:t>QT</w:t>
      </w:r>
      <w:r w:rsidRPr="001B6570">
        <w:rPr>
          <w:rFonts w:eastAsia="Times New Roman" w:cs="Arial"/>
          <w:color w:val="000000"/>
          <w:lang w:val="ru-RU"/>
        </w:rPr>
        <w:t xml:space="preserve"> </w:t>
      </w:r>
      <w:r w:rsidRPr="001B6570">
        <w:rPr>
          <w:rFonts w:eastAsia="Times New Roman" w:cs="Arial"/>
          <w:color w:val="000000"/>
          <w:lang w:eastAsia="bg-BG"/>
        </w:rPr>
        <w:t xml:space="preserve">интервали. В постмаркетинговия период удължаване на </w:t>
      </w:r>
      <w:r w:rsidRPr="001B6570">
        <w:rPr>
          <w:rFonts w:eastAsia="Times New Roman" w:cs="Arial"/>
          <w:color w:val="000000"/>
          <w:lang w:val="en-US"/>
        </w:rPr>
        <w:t>QT</w:t>
      </w:r>
      <w:r w:rsidRPr="001B6570">
        <w:rPr>
          <w:rFonts w:eastAsia="Times New Roman" w:cs="Arial"/>
          <w:color w:val="000000"/>
          <w:lang w:val="ru-RU"/>
        </w:rPr>
        <w:t xml:space="preserve"> </w:t>
      </w:r>
      <w:r w:rsidRPr="001B6570">
        <w:rPr>
          <w:rFonts w:eastAsia="Times New Roman" w:cs="Arial"/>
          <w:color w:val="000000"/>
          <w:lang w:eastAsia="bg-BG"/>
        </w:rPr>
        <w:t xml:space="preserve">интервала се съобщава при терапевтични дози на кветиапин (вж. точка 4.8) и при предозиране (вж. точка 4.9). Както при другите антипсихотици, трябва да се внимава, когато кветиапин се предписва при пациенти със сърдечно-съдово заболяване или фамилна анамнеза за удължен </w:t>
      </w:r>
      <w:r w:rsidRPr="001B6570">
        <w:rPr>
          <w:rFonts w:eastAsia="Times New Roman" w:cs="Arial"/>
          <w:color w:val="000000"/>
          <w:lang w:val="en-US"/>
        </w:rPr>
        <w:t>QT</w:t>
      </w:r>
      <w:r w:rsidRPr="001B6570">
        <w:rPr>
          <w:rFonts w:eastAsia="Times New Roman" w:cs="Arial"/>
          <w:color w:val="000000"/>
          <w:lang w:val="ru-RU"/>
        </w:rPr>
        <w:t xml:space="preserve"> </w:t>
      </w:r>
      <w:r w:rsidRPr="001B6570">
        <w:rPr>
          <w:rFonts w:eastAsia="Times New Roman" w:cs="Arial"/>
          <w:color w:val="000000"/>
          <w:lang w:eastAsia="bg-BG"/>
        </w:rPr>
        <w:t xml:space="preserve">интервал. Трябва да се внимава също и когато кветиапин се предписва с лекарства, за които се знае, че удължават </w:t>
      </w:r>
      <w:r w:rsidRPr="001B6570">
        <w:rPr>
          <w:rFonts w:eastAsia="Times New Roman" w:cs="Arial"/>
          <w:color w:val="000000"/>
          <w:lang w:val="en-US"/>
        </w:rPr>
        <w:t>QT</w:t>
      </w:r>
      <w:r w:rsidRPr="001B6570">
        <w:rPr>
          <w:rFonts w:eastAsia="Times New Roman" w:cs="Arial"/>
          <w:color w:val="000000"/>
          <w:lang w:val="ru-RU"/>
        </w:rPr>
        <w:t xml:space="preserve"> </w:t>
      </w:r>
      <w:r w:rsidRPr="001B6570">
        <w:rPr>
          <w:rFonts w:eastAsia="Times New Roman" w:cs="Arial"/>
          <w:color w:val="000000"/>
          <w:lang w:eastAsia="bg-BG"/>
        </w:rPr>
        <w:t xml:space="preserve">интервала, или с невролептици, особено при пациенти в старческа възраст, болни с вроден синдром на удължен </w:t>
      </w:r>
      <w:r w:rsidRPr="001B6570">
        <w:rPr>
          <w:rFonts w:eastAsia="Times New Roman" w:cs="Arial"/>
          <w:color w:val="000000"/>
          <w:lang w:val="en-US"/>
        </w:rPr>
        <w:t>QT</w:t>
      </w:r>
      <w:r w:rsidRPr="001B6570">
        <w:rPr>
          <w:rFonts w:eastAsia="Times New Roman" w:cs="Arial"/>
          <w:color w:val="000000"/>
          <w:lang w:val="ru-RU"/>
        </w:rPr>
        <w:t xml:space="preserve"> </w:t>
      </w:r>
      <w:r w:rsidRPr="001B6570">
        <w:rPr>
          <w:rFonts w:eastAsia="Times New Roman" w:cs="Arial"/>
          <w:color w:val="000000"/>
          <w:lang w:eastAsia="bg-BG"/>
        </w:rPr>
        <w:t>интервал, застойна сърдечна недостатъчност, сърдечна хипертрофия, хипокалиемия или хипомагнезиемия (вж. точка 4.5).</w:t>
      </w:r>
    </w:p>
    <w:p w14:paraId="3DEED301" w14:textId="77777777" w:rsidR="001B6570" w:rsidRPr="001B6570" w:rsidRDefault="001B6570" w:rsidP="001B6570">
      <w:pPr>
        <w:spacing w:line="240" w:lineRule="auto"/>
        <w:rPr>
          <w:rFonts w:eastAsia="Times New Roman" w:cs="Arial"/>
          <w:b/>
          <w:bCs/>
          <w:color w:val="000000"/>
          <w:lang w:eastAsia="bg-BG"/>
        </w:rPr>
      </w:pPr>
    </w:p>
    <w:p w14:paraId="767050EB" w14:textId="46296AB1" w:rsidR="001B6570" w:rsidRPr="001B6570" w:rsidRDefault="001B6570" w:rsidP="001B6570">
      <w:pPr>
        <w:pStyle w:val="Heading3"/>
        <w:rPr>
          <w:rFonts w:eastAsia="Times New Roman"/>
          <w:b/>
        </w:rPr>
      </w:pPr>
      <w:r w:rsidRPr="001B6570">
        <w:rPr>
          <w:rFonts w:eastAsia="Times New Roman"/>
          <w:b/>
          <w:lang w:eastAsia="bg-BG"/>
        </w:rPr>
        <w:t>Кардиомиопатня н миокардит</w:t>
      </w:r>
    </w:p>
    <w:p w14:paraId="4DDD2E9F" w14:textId="77777777" w:rsidR="001B6570" w:rsidRPr="001B6570" w:rsidRDefault="001B6570" w:rsidP="001B6570">
      <w:pPr>
        <w:spacing w:line="240" w:lineRule="auto"/>
        <w:rPr>
          <w:rFonts w:eastAsia="Times New Roman" w:cs="Arial"/>
        </w:rPr>
      </w:pPr>
      <w:r w:rsidRPr="001B6570">
        <w:rPr>
          <w:rFonts w:eastAsia="Times New Roman" w:cs="Arial"/>
          <w:color w:val="000000"/>
          <w:lang w:eastAsia="bg-BG"/>
        </w:rPr>
        <w:t>В клиничните изпитвания и по време на постмаркетинговия опит се съобщава за кардиомиопатня и миокардит (вж. точка 4.8). При пациенти със съмнение за кардиомиопатня или миокардит, трябва да се обмисли прекратяване на лечението с кветиапин.</w:t>
      </w:r>
    </w:p>
    <w:p w14:paraId="3CA5213A" w14:textId="77777777" w:rsidR="001B6570" w:rsidRPr="001B6570" w:rsidRDefault="001B6570" w:rsidP="001B6570">
      <w:pPr>
        <w:spacing w:line="240" w:lineRule="auto"/>
        <w:rPr>
          <w:rFonts w:eastAsia="Times New Roman" w:cs="Arial"/>
          <w:b/>
          <w:bCs/>
          <w:color w:val="000000"/>
          <w:lang w:eastAsia="bg-BG"/>
        </w:rPr>
      </w:pPr>
    </w:p>
    <w:p w14:paraId="39526F4A" w14:textId="0E21AAE1" w:rsidR="001B6570" w:rsidRPr="001B6570" w:rsidRDefault="001B6570" w:rsidP="001B6570">
      <w:pPr>
        <w:pStyle w:val="Heading3"/>
        <w:rPr>
          <w:rFonts w:eastAsia="Times New Roman"/>
          <w:b/>
        </w:rPr>
      </w:pPr>
      <w:r w:rsidRPr="001B6570">
        <w:rPr>
          <w:rFonts w:eastAsia="Times New Roman"/>
          <w:b/>
          <w:lang w:eastAsia="bg-BG"/>
        </w:rPr>
        <w:t>Тежки кожии нежелани реакции</w:t>
      </w:r>
    </w:p>
    <w:p w14:paraId="2A844872" w14:textId="77777777" w:rsidR="001B6570" w:rsidRPr="001B6570" w:rsidRDefault="001B6570" w:rsidP="001B6570">
      <w:pPr>
        <w:spacing w:line="240" w:lineRule="auto"/>
        <w:rPr>
          <w:rFonts w:eastAsia="Times New Roman" w:cs="Arial"/>
        </w:rPr>
      </w:pPr>
      <w:r w:rsidRPr="001B6570">
        <w:rPr>
          <w:rFonts w:eastAsia="Times New Roman" w:cs="Arial"/>
          <w:color w:val="000000"/>
          <w:lang w:eastAsia="bg-BG"/>
        </w:rPr>
        <w:t xml:space="preserve">Тежки кожни нежелани реакции </w:t>
      </w:r>
      <w:r w:rsidRPr="001B6570">
        <w:rPr>
          <w:rFonts w:eastAsia="Times New Roman" w:cs="Arial"/>
          <w:color w:val="000000"/>
        </w:rPr>
        <w:t>(</w:t>
      </w:r>
      <w:r w:rsidRPr="001B6570">
        <w:rPr>
          <w:rFonts w:eastAsia="Times New Roman" w:cs="Arial"/>
          <w:color w:val="000000"/>
          <w:lang w:val="en-US"/>
        </w:rPr>
        <w:t>SCARs</w:t>
      </w:r>
      <w:r w:rsidRPr="001B6570">
        <w:rPr>
          <w:rFonts w:eastAsia="Times New Roman" w:cs="Arial"/>
          <w:color w:val="000000"/>
        </w:rPr>
        <w:t xml:space="preserve">), </w:t>
      </w:r>
      <w:r w:rsidRPr="001B6570">
        <w:rPr>
          <w:rFonts w:eastAsia="Times New Roman" w:cs="Arial"/>
          <w:color w:val="000000"/>
          <w:lang w:eastAsia="bg-BG"/>
        </w:rPr>
        <w:t xml:space="preserve">включващи синдром на </w:t>
      </w:r>
      <w:r w:rsidRPr="001B6570">
        <w:rPr>
          <w:rFonts w:eastAsia="Times New Roman" w:cs="Arial"/>
          <w:color w:val="000000"/>
          <w:lang w:val="en-US"/>
        </w:rPr>
        <w:t>Stevens</w:t>
      </w:r>
      <w:r w:rsidRPr="001B6570">
        <w:rPr>
          <w:rFonts w:eastAsia="Times New Roman" w:cs="Arial"/>
          <w:color w:val="000000"/>
        </w:rPr>
        <w:t>-</w:t>
      </w:r>
      <w:r w:rsidRPr="001B6570">
        <w:rPr>
          <w:rFonts w:eastAsia="Times New Roman" w:cs="Arial"/>
          <w:color w:val="000000"/>
          <w:lang w:val="en-US"/>
        </w:rPr>
        <w:t>Johnson</w:t>
      </w:r>
      <w:r w:rsidRPr="001B6570">
        <w:rPr>
          <w:rFonts w:eastAsia="Times New Roman" w:cs="Arial"/>
          <w:color w:val="000000"/>
        </w:rPr>
        <w:t xml:space="preserve"> (</w:t>
      </w:r>
      <w:r w:rsidRPr="001B6570">
        <w:rPr>
          <w:rFonts w:eastAsia="Times New Roman" w:cs="Arial"/>
          <w:color w:val="000000"/>
          <w:lang w:val="en-US"/>
        </w:rPr>
        <w:t>SJS</w:t>
      </w:r>
      <w:r w:rsidRPr="001B6570">
        <w:rPr>
          <w:rFonts w:eastAsia="Times New Roman" w:cs="Arial"/>
          <w:color w:val="000000"/>
        </w:rPr>
        <w:t xml:space="preserve">), </w:t>
      </w:r>
      <w:r w:rsidRPr="001B6570">
        <w:rPr>
          <w:rFonts w:eastAsia="Times New Roman" w:cs="Arial"/>
          <w:color w:val="000000"/>
          <w:lang w:eastAsia="bg-BG"/>
        </w:rPr>
        <w:t xml:space="preserve">токсична епидермална некролиза </w:t>
      </w:r>
      <w:r w:rsidRPr="001B6570">
        <w:rPr>
          <w:rFonts w:eastAsia="Times New Roman" w:cs="Arial"/>
          <w:color w:val="000000"/>
        </w:rPr>
        <w:t>(</w:t>
      </w:r>
      <w:r w:rsidRPr="001B6570">
        <w:rPr>
          <w:rFonts w:eastAsia="Times New Roman" w:cs="Arial"/>
          <w:color w:val="000000"/>
          <w:lang w:val="en-US"/>
        </w:rPr>
        <w:t>TEN</w:t>
      </w:r>
      <w:r w:rsidRPr="001B6570">
        <w:rPr>
          <w:rFonts w:eastAsia="Times New Roman" w:cs="Arial"/>
          <w:color w:val="000000"/>
        </w:rPr>
        <w:t xml:space="preserve">), </w:t>
      </w:r>
      <w:r w:rsidRPr="001B6570">
        <w:rPr>
          <w:rFonts w:eastAsia="Times New Roman" w:cs="Arial"/>
          <w:color w:val="000000"/>
          <w:lang w:eastAsia="bg-BG"/>
        </w:rPr>
        <w:t xml:space="preserve">остра генерализирана екзантематозна пустулоза </w:t>
      </w:r>
      <w:r w:rsidRPr="001B6570">
        <w:rPr>
          <w:rFonts w:eastAsia="Times New Roman" w:cs="Arial"/>
          <w:color w:val="000000"/>
        </w:rPr>
        <w:t>(</w:t>
      </w:r>
      <w:r w:rsidRPr="001B6570">
        <w:rPr>
          <w:rFonts w:eastAsia="Times New Roman" w:cs="Arial"/>
          <w:color w:val="000000"/>
          <w:lang w:val="en-US"/>
        </w:rPr>
        <w:t>AGEP</w:t>
      </w:r>
      <w:r w:rsidRPr="001B6570">
        <w:rPr>
          <w:rFonts w:eastAsia="Times New Roman" w:cs="Arial"/>
          <w:color w:val="000000"/>
        </w:rPr>
        <w:t xml:space="preserve">), </w:t>
      </w:r>
      <w:r w:rsidRPr="001B6570">
        <w:rPr>
          <w:rFonts w:eastAsia="Times New Roman" w:cs="Arial"/>
          <w:color w:val="000000"/>
          <w:lang w:eastAsia="bg-BG"/>
        </w:rPr>
        <w:t xml:space="preserve">еритема мултиформе (ЕМ) и лекарствена реакция с еозинофилия и системни симптоми </w:t>
      </w:r>
      <w:r w:rsidRPr="001B6570">
        <w:rPr>
          <w:rFonts w:eastAsia="Times New Roman" w:cs="Arial"/>
          <w:color w:val="000000"/>
        </w:rPr>
        <w:t>(</w:t>
      </w:r>
      <w:r w:rsidRPr="001B6570">
        <w:rPr>
          <w:rFonts w:eastAsia="Times New Roman" w:cs="Arial"/>
          <w:color w:val="000000"/>
          <w:lang w:val="en-US"/>
        </w:rPr>
        <w:t>drug</w:t>
      </w:r>
      <w:r w:rsidRPr="001B6570">
        <w:rPr>
          <w:rFonts w:eastAsia="Times New Roman" w:cs="Arial"/>
          <w:color w:val="000000"/>
        </w:rPr>
        <w:t xml:space="preserve"> </w:t>
      </w:r>
      <w:r w:rsidRPr="001B6570">
        <w:rPr>
          <w:rFonts w:eastAsia="Times New Roman" w:cs="Arial"/>
          <w:color w:val="000000"/>
          <w:lang w:val="en-US"/>
        </w:rPr>
        <w:t>rash</w:t>
      </w:r>
      <w:r w:rsidRPr="001B6570">
        <w:rPr>
          <w:rFonts w:eastAsia="Times New Roman" w:cs="Arial"/>
          <w:color w:val="000000"/>
        </w:rPr>
        <w:t xml:space="preserve"> </w:t>
      </w:r>
      <w:r w:rsidRPr="001B6570">
        <w:rPr>
          <w:rFonts w:eastAsia="Times New Roman" w:cs="Arial"/>
          <w:color w:val="000000"/>
          <w:lang w:val="en-US"/>
        </w:rPr>
        <w:t>with</w:t>
      </w:r>
      <w:r w:rsidRPr="001B6570">
        <w:rPr>
          <w:rFonts w:eastAsia="Times New Roman" w:cs="Arial"/>
          <w:color w:val="000000"/>
        </w:rPr>
        <w:t xml:space="preserve"> </w:t>
      </w:r>
      <w:r w:rsidRPr="001B6570">
        <w:rPr>
          <w:rFonts w:eastAsia="Times New Roman" w:cs="Arial"/>
          <w:color w:val="000000"/>
          <w:lang w:val="en-US"/>
        </w:rPr>
        <w:t>eosinophilia</w:t>
      </w:r>
      <w:r w:rsidRPr="001B6570">
        <w:rPr>
          <w:rFonts w:eastAsia="Times New Roman" w:cs="Arial"/>
          <w:color w:val="000000"/>
        </w:rPr>
        <w:t xml:space="preserve"> </w:t>
      </w:r>
      <w:r w:rsidRPr="001B6570">
        <w:rPr>
          <w:rFonts w:eastAsia="Times New Roman" w:cs="Arial"/>
          <w:color w:val="000000"/>
          <w:lang w:val="en-US"/>
        </w:rPr>
        <w:t>and</w:t>
      </w:r>
      <w:r w:rsidRPr="001B6570">
        <w:rPr>
          <w:rFonts w:eastAsia="Times New Roman" w:cs="Arial"/>
          <w:color w:val="000000"/>
        </w:rPr>
        <w:t xml:space="preserve"> </w:t>
      </w:r>
      <w:r w:rsidRPr="001B6570">
        <w:rPr>
          <w:rFonts w:eastAsia="Times New Roman" w:cs="Arial"/>
          <w:color w:val="000000"/>
          <w:lang w:val="en-US"/>
        </w:rPr>
        <w:t>systemic</w:t>
      </w:r>
      <w:r w:rsidRPr="001B6570">
        <w:rPr>
          <w:rFonts w:eastAsia="Times New Roman" w:cs="Arial"/>
          <w:color w:val="000000"/>
        </w:rPr>
        <w:t xml:space="preserve"> </w:t>
      </w:r>
      <w:r w:rsidRPr="001B6570">
        <w:rPr>
          <w:rFonts w:eastAsia="Times New Roman" w:cs="Arial"/>
          <w:color w:val="000000"/>
          <w:lang w:val="en-US"/>
        </w:rPr>
        <w:t>symptoms</w:t>
      </w:r>
      <w:r w:rsidRPr="001B6570">
        <w:rPr>
          <w:rFonts w:eastAsia="Times New Roman" w:cs="Arial"/>
          <w:color w:val="000000"/>
        </w:rPr>
        <w:t xml:space="preserve">, </w:t>
      </w:r>
      <w:r w:rsidRPr="001B6570">
        <w:rPr>
          <w:rFonts w:eastAsia="Times New Roman" w:cs="Arial"/>
          <w:color w:val="000000"/>
          <w:lang w:val="en-US"/>
        </w:rPr>
        <w:t>DRESS</w:t>
      </w:r>
      <w:r w:rsidRPr="001B6570">
        <w:rPr>
          <w:rFonts w:eastAsia="Times New Roman" w:cs="Arial"/>
          <w:color w:val="000000"/>
        </w:rPr>
        <w:t xml:space="preserve">), </w:t>
      </w:r>
      <w:r w:rsidRPr="001B6570">
        <w:rPr>
          <w:rFonts w:eastAsia="Times New Roman" w:cs="Arial"/>
          <w:color w:val="000000"/>
          <w:lang w:eastAsia="bg-BG"/>
        </w:rPr>
        <w:t>които могат да бъдат животозастрашаващи или фатални, са съобщавани много рядко, при лечение с кветиапин.</w:t>
      </w:r>
    </w:p>
    <w:p w14:paraId="48ED798D" w14:textId="77777777" w:rsidR="001B6570" w:rsidRPr="001B6570" w:rsidRDefault="001B6570" w:rsidP="001B6570">
      <w:pPr>
        <w:spacing w:line="240" w:lineRule="auto"/>
        <w:rPr>
          <w:rFonts w:eastAsia="Times New Roman" w:cs="Arial"/>
          <w:color w:val="000000"/>
          <w:lang w:eastAsia="bg-BG"/>
        </w:rPr>
      </w:pPr>
    </w:p>
    <w:p w14:paraId="2FDBF9BC" w14:textId="25F87D59" w:rsidR="001B6570" w:rsidRPr="001B6570" w:rsidRDefault="001B6570" w:rsidP="001B6570">
      <w:pPr>
        <w:spacing w:line="240" w:lineRule="auto"/>
        <w:rPr>
          <w:rFonts w:eastAsia="Times New Roman" w:cs="Arial"/>
        </w:rPr>
      </w:pPr>
      <w:r w:rsidRPr="001B6570">
        <w:rPr>
          <w:rFonts w:eastAsia="Times New Roman" w:cs="Arial"/>
          <w:color w:val="000000"/>
          <w:lang w:eastAsia="bg-BG"/>
        </w:rPr>
        <w:lastRenderedPageBreak/>
        <w:t>Тежките кожни нежелани реакции се проявяват обикновено с един или няколко от следните симптоми: обширен кожен обрив, който може да бъде съпроводен със сърбеж или с пустули, ексфолиативен дерматит, повишена телесна температура, лимфаденопатия и възможна еозинофилия или неутрофилия. Повечето от тези реакции се проявяват в рамките на 4 седмици след началото на терапията с кветиапин. Някои лекарствени реакция с еозинофилия и системни симптоми се проявяват в рамките на 6 седмици след началото на терапията с кветиапин. Ако се появят признаци и симптоми на такива тежки кожни реакции, лечението с кветиапин трябва да се прекрати незабавно и да се обмисли алтернативна терапия.</w:t>
      </w:r>
    </w:p>
    <w:p w14:paraId="5E38BE8F" w14:textId="77777777" w:rsidR="001B6570" w:rsidRPr="001B6570" w:rsidRDefault="001B6570" w:rsidP="001B6570">
      <w:pPr>
        <w:spacing w:line="240" w:lineRule="auto"/>
        <w:rPr>
          <w:rFonts w:eastAsia="Times New Roman" w:cs="Arial"/>
          <w:b/>
          <w:bCs/>
          <w:color w:val="000000"/>
          <w:lang w:eastAsia="bg-BG"/>
        </w:rPr>
      </w:pPr>
    </w:p>
    <w:p w14:paraId="25085D3E" w14:textId="595CF53B" w:rsidR="001B6570" w:rsidRPr="001B6570" w:rsidRDefault="001B6570" w:rsidP="001B6570">
      <w:pPr>
        <w:pStyle w:val="Heading3"/>
        <w:rPr>
          <w:rFonts w:eastAsia="Times New Roman"/>
          <w:b/>
        </w:rPr>
      </w:pPr>
      <w:r w:rsidRPr="001B6570">
        <w:rPr>
          <w:rFonts w:eastAsia="Times New Roman"/>
          <w:b/>
          <w:lang w:eastAsia="bg-BG"/>
        </w:rPr>
        <w:t>Отнемане</w:t>
      </w:r>
    </w:p>
    <w:p w14:paraId="4CEDD2FD" w14:textId="77777777" w:rsidR="001B6570" w:rsidRPr="001B6570" w:rsidRDefault="001B6570" w:rsidP="001B6570">
      <w:pPr>
        <w:spacing w:line="240" w:lineRule="auto"/>
        <w:rPr>
          <w:rFonts w:eastAsia="Times New Roman" w:cs="Arial"/>
        </w:rPr>
      </w:pPr>
      <w:r w:rsidRPr="001B6570">
        <w:rPr>
          <w:rFonts w:eastAsia="Times New Roman" w:cs="Arial"/>
          <w:color w:val="000000"/>
          <w:lang w:eastAsia="bg-BG"/>
        </w:rPr>
        <w:t>Описани са остри симптоми на отнемане, като напр. безсъние, гадене, главоболие, диария, повръщане, замайване и раздразнителност, след рязко прекъсване на кветиапин. Препоръчва се постепенно отнемане за период от най-малко една до две седмици (вж. точка 4.8).</w:t>
      </w:r>
    </w:p>
    <w:p w14:paraId="314C09E8" w14:textId="77777777" w:rsidR="001B6570" w:rsidRPr="001B6570" w:rsidRDefault="001B6570" w:rsidP="001B6570">
      <w:pPr>
        <w:spacing w:line="240" w:lineRule="auto"/>
        <w:rPr>
          <w:rFonts w:eastAsia="Times New Roman" w:cs="Arial"/>
          <w:b/>
          <w:bCs/>
          <w:color w:val="000000"/>
          <w:lang w:eastAsia="bg-BG"/>
        </w:rPr>
      </w:pPr>
    </w:p>
    <w:p w14:paraId="5AC407FA" w14:textId="41F363E4" w:rsidR="001B6570" w:rsidRPr="001B6570" w:rsidRDefault="001B6570" w:rsidP="001B6570">
      <w:pPr>
        <w:pStyle w:val="Heading3"/>
        <w:rPr>
          <w:rFonts w:eastAsia="Times New Roman"/>
          <w:b/>
        </w:rPr>
      </w:pPr>
      <w:r w:rsidRPr="001B6570">
        <w:rPr>
          <w:rFonts w:eastAsia="Times New Roman"/>
          <w:b/>
          <w:lang w:eastAsia="bg-BG"/>
        </w:rPr>
        <w:t>Пациенти в старческа възраст с психоза, свързана с деменция</w:t>
      </w:r>
    </w:p>
    <w:p w14:paraId="2D72FA62" w14:textId="77777777" w:rsidR="001B6570" w:rsidRPr="001B6570" w:rsidRDefault="001B6570" w:rsidP="001B6570">
      <w:pPr>
        <w:spacing w:line="240" w:lineRule="auto"/>
        <w:rPr>
          <w:rFonts w:eastAsia="Times New Roman" w:cs="Arial"/>
        </w:rPr>
      </w:pPr>
      <w:r w:rsidRPr="001B6570">
        <w:rPr>
          <w:rFonts w:eastAsia="Times New Roman" w:cs="Arial"/>
          <w:color w:val="000000"/>
          <w:lang w:eastAsia="bg-BG"/>
        </w:rPr>
        <w:t>Кветиапин не е разрешен за лечение на психоза, свързана с деменция.</w:t>
      </w:r>
    </w:p>
    <w:p w14:paraId="1721FC5D" w14:textId="77777777" w:rsidR="001B6570" w:rsidRPr="001B6570" w:rsidRDefault="001B6570" w:rsidP="001B6570">
      <w:pPr>
        <w:spacing w:line="240" w:lineRule="auto"/>
        <w:rPr>
          <w:rFonts w:eastAsia="Times New Roman" w:cs="Arial"/>
          <w:color w:val="000000"/>
          <w:lang w:eastAsia="bg-BG"/>
        </w:rPr>
      </w:pPr>
    </w:p>
    <w:p w14:paraId="2EFC3F0B" w14:textId="4D24C838" w:rsidR="001B6570" w:rsidRPr="001B6570" w:rsidRDefault="001B6570" w:rsidP="001B6570">
      <w:pPr>
        <w:spacing w:line="240" w:lineRule="auto"/>
        <w:rPr>
          <w:rFonts w:eastAsia="Times New Roman" w:cs="Arial"/>
        </w:rPr>
      </w:pPr>
      <w:r w:rsidRPr="001B6570">
        <w:rPr>
          <w:rFonts w:eastAsia="Times New Roman" w:cs="Arial"/>
          <w:color w:val="000000"/>
          <w:lang w:eastAsia="bg-BG"/>
        </w:rPr>
        <w:t>В рандомизирани, плацебо-контролирани изпитвания с някои атипични антипсихотиците наблюдаван приблизително 3-кратно повишен риск от мозъчно-съдови нежелани събития в популация с деменция. Механизмът за този повишен риск не е известен. Не може да се изключи</w:t>
      </w:r>
    </w:p>
    <w:p w14:paraId="1E0B60BD" w14:textId="77777777" w:rsidR="001B6570" w:rsidRPr="001B6570" w:rsidRDefault="001B6570" w:rsidP="001B6570">
      <w:pPr>
        <w:spacing w:line="240" w:lineRule="auto"/>
        <w:rPr>
          <w:rFonts w:eastAsia="Times New Roman" w:cs="Arial"/>
        </w:rPr>
      </w:pPr>
      <w:r w:rsidRPr="001B6570">
        <w:rPr>
          <w:rFonts w:eastAsia="Times New Roman" w:cs="Arial"/>
          <w:color w:val="000000"/>
          <w:lang w:eastAsia="bg-BG"/>
        </w:rPr>
        <w:t>повишен риск при други антипсихотици или други популации пациенти. Кветиапин трябва да се</w:t>
      </w:r>
    </w:p>
    <w:p w14:paraId="1692299F" w14:textId="0DDB4478" w:rsidR="001B6570" w:rsidRPr="001B6570" w:rsidRDefault="001B6570" w:rsidP="001B6570">
      <w:pPr>
        <w:spacing w:line="240" w:lineRule="auto"/>
        <w:rPr>
          <w:rFonts w:eastAsia="Times New Roman" w:cs="Arial"/>
          <w:color w:val="000000"/>
          <w:lang w:eastAsia="bg-BG"/>
        </w:rPr>
      </w:pPr>
      <w:r w:rsidRPr="001B6570">
        <w:rPr>
          <w:rFonts w:eastAsia="Times New Roman" w:cs="Arial"/>
          <w:color w:val="000000"/>
          <w:lang w:eastAsia="bg-BG"/>
        </w:rPr>
        <w:t>се използва предпазливо при пациенти с рискови фактори за инсулт.</w:t>
      </w:r>
    </w:p>
    <w:p w14:paraId="2FDE6A6A" w14:textId="02A52E8B" w:rsidR="001B6570" w:rsidRPr="001B6570" w:rsidRDefault="001B6570" w:rsidP="001B6570">
      <w:pPr>
        <w:spacing w:line="240" w:lineRule="auto"/>
        <w:rPr>
          <w:rFonts w:eastAsia="Times New Roman" w:cs="Arial"/>
          <w:color w:val="000000"/>
          <w:lang w:eastAsia="bg-BG"/>
        </w:rPr>
      </w:pPr>
    </w:p>
    <w:p w14:paraId="7C6BD5DA" w14:textId="77777777" w:rsidR="001B6570" w:rsidRPr="001B6570" w:rsidRDefault="001B6570" w:rsidP="001B6570">
      <w:pPr>
        <w:spacing w:line="240" w:lineRule="auto"/>
        <w:rPr>
          <w:rFonts w:eastAsia="Times New Roman" w:cs="Arial"/>
        </w:rPr>
      </w:pPr>
      <w:r w:rsidRPr="001B6570">
        <w:rPr>
          <w:rFonts w:eastAsia="Times New Roman" w:cs="Arial"/>
          <w:color w:val="000000"/>
          <w:lang w:eastAsia="bg-BG"/>
        </w:rPr>
        <w:t>В един мета-анализ на атипични антипсихотици се съобщава, че пациентите в старческа възраст с психоза, свързана с деменция, са изложени на повишен риск от смърт в сравнение с плацебо. В две 10-седмични плацебо-контролирани проучвания с кветиапин, обаче, при същата популация пациенти (</w:t>
      </w:r>
      <w:r w:rsidRPr="001B6570">
        <w:rPr>
          <w:rFonts w:eastAsia="Times New Roman" w:cs="Arial"/>
          <w:color w:val="000000"/>
          <w:lang w:val="en-US"/>
        </w:rPr>
        <w:t>n</w:t>
      </w:r>
      <w:r w:rsidRPr="001B6570">
        <w:rPr>
          <w:rFonts w:eastAsia="Times New Roman" w:cs="Arial"/>
          <w:color w:val="000000"/>
          <w:lang w:eastAsia="bg-BG"/>
        </w:rPr>
        <w:t>=710; средна възраст: 83 години; граници: 56-99 години), честотата на смъртност при пациентите, лекувани с кветиапин, е 5,5% спрямо 3,2% в плацебо групата. Пациентите в тези изпитвания са починали поради различни причини, които отговарят на очакванията за тази популация.</w:t>
      </w:r>
    </w:p>
    <w:p w14:paraId="79B33862" w14:textId="77777777" w:rsidR="001B6570" w:rsidRPr="001B6570" w:rsidRDefault="001B6570" w:rsidP="001B6570">
      <w:pPr>
        <w:spacing w:line="240" w:lineRule="auto"/>
        <w:rPr>
          <w:rFonts w:eastAsia="Times New Roman" w:cs="Arial"/>
          <w:b/>
          <w:bCs/>
          <w:color w:val="000000"/>
          <w:lang w:eastAsia="bg-BG"/>
        </w:rPr>
      </w:pPr>
    </w:p>
    <w:p w14:paraId="4FF7F731" w14:textId="783739D9" w:rsidR="001B6570" w:rsidRPr="001B6570" w:rsidRDefault="001B6570" w:rsidP="001B6570">
      <w:pPr>
        <w:pStyle w:val="Heading3"/>
        <w:rPr>
          <w:rFonts w:eastAsia="Times New Roman"/>
          <w:b/>
        </w:rPr>
      </w:pPr>
      <w:r w:rsidRPr="001B6570">
        <w:rPr>
          <w:rFonts w:eastAsia="Times New Roman"/>
          <w:b/>
          <w:lang w:eastAsia="bg-BG"/>
        </w:rPr>
        <w:t>Пациенти в старческа възраст с болест на Паркинсон (БП)/паркинсонизъм</w:t>
      </w:r>
    </w:p>
    <w:p w14:paraId="76D2FB53" w14:textId="77777777" w:rsidR="001B6570" w:rsidRPr="001B6570" w:rsidRDefault="001B6570" w:rsidP="001B6570">
      <w:pPr>
        <w:spacing w:line="240" w:lineRule="auto"/>
        <w:rPr>
          <w:rFonts w:eastAsia="Times New Roman" w:cs="Arial"/>
        </w:rPr>
      </w:pPr>
      <w:r w:rsidRPr="001B6570">
        <w:rPr>
          <w:rFonts w:eastAsia="Times New Roman" w:cs="Arial"/>
          <w:color w:val="000000"/>
          <w:lang w:eastAsia="bg-BG"/>
        </w:rPr>
        <w:t>Популационно-базирано, ретроспективно проучване на кветиапин за лечение на пациенти с голямо депресивно разстройство, показва повишен риск от смърт по време на употреба на кветиапин при пациенти над 65 години. Такава връзка не се установява, когато пациентите с БП са изключени от анализа. Необходимо е повишено внимание при предписване на кветиапин на пациенти в старческа възраст с БП.</w:t>
      </w:r>
    </w:p>
    <w:p w14:paraId="3512894B" w14:textId="77777777" w:rsidR="001B6570" w:rsidRPr="001B6570" w:rsidRDefault="001B6570" w:rsidP="001B6570">
      <w:pPr>
        <w:spacing w:line="240" w:lineRule="auto"/>
        <w:rPr>
          <w:rFonts w:eastAsia="Times New Roman" w:cs="Arial"/>
          <w:b/>
          <w:bCs/>
          <w:color w:val="000000"/>
          <w:lang w:eastAsia="bg-BG"/>
        </w:rPr>
      </w:pPr>
    </w:p>
    <w:p w14:paraId="170087E8" w14:textId="6B86FFDC" w:rsidR="001B6570" w:rsidRPr="001B6570" w:rsidRDefault="001B6570" w:rsidP="001B6570">
      <w:pPr>
        <w:pStyle w:val="Heading3"/>
        <w:rPr>
          <w:rFonts w:eastAsia="Times New Roman"/>
          <w:b/>
        </w:rPr>
      </w:pPr>
      <w:r w:rsidRPr="001B6570">
        <w:rPr>
          <w:rFonts w:eastAsia="Times New Roman"/>
          <w:b/>
          <w:lang w:eastAsia="bg-BG"/>
        </w:rPr>
        <w:t>Дисфагия</w:t>
      </w:r>
    </w:p>
    <w:p w14:paraId="0A6A805D" w14:textId="77777777" w:rsidR="001B6570" w:rsidRPr="001B6570" w:rsidRDefault="001B6570" w:rsidP="001B6570">
      <w:pPr>
        <w:spacing w:line="240" w:lineRule="auto"/>
        <w:rPr>
          <w:rFonts w:eastAsia="Times New Roman" w:cs="Arial"/>
        </w:rPr>
      </w:pPr>
      <w:r w:rsidRPr="001B6570">
        <w:rPr>
          <w:rFonts w:eastAsia="Times New Roman" w:cs="Arial"/>
          <w:color w:val="000000"/>
          <w:lang w:eastAsia="bg-BG"/>
        </w:rPr>
        <w:t>Има съобщения за дисфагия при лечение с кветиапин (вж. точка 4.8). Кветиапин трябва да се използва предпазливо при пациенти с риск за развитие на аспирационна пневмония.</w:t>
      </w:r>
    </w:p>
    <w:p w14:paraId="156366E5" w14:textId="77777777" w:rsidR="001B6570" w:rsidRPr="001B6570" w:rsidRDefault="001B6570" w:rsidP="001B6570">
      <w:pPr>
        <w:spacing w:line="240" w:lineRule="auto"/>
        <w:rPr>
          <w:rFonts w:eastAsia="Times New Roman" w:cs="Arial"/>
          <w:b/>
          <w:bCs/>
          <w:color w:val="000000"/>
          <w:lang w:eastAsia="bg-BG"/>
        </w:rPr>
      </w:pPr>
    </w:p>
    <w:p w14:paraId="32CB224A" w14:textId="2329CB27" w:rsidR="001B6570" w:rsidRPr="001B6570" w:rsidRDefault="001B6570" w:rsidP="001B6570">
      <w:pPr>
        <w:pStyle w:val="Heading3"/>
        <w:rPr>
          <w:rFonts w:eastAsia="Times New Roman"/>
          <w:b/>
        </w:rPr>
      </w:pPr>
      <w:r w:rsidRPr="001B6570">
        <w:rPr>
          <w:rFonts w:eastAsia="Times New Roman"/>
          <w:b/>
          <w:lang w:eastAsia="bg-BG"/>
        </w:rPr>
        <w:lastRenderedPageBreak/>
        <w:t>Запек и чревна обструкция</w:t>
      </w:r>
    </w:p>
    <w:p w14:paraId="35EF34B2" w14:textId="77777777" w:rsidR="001B6570" w:rsidRPr="001B6570" w:rsidRDefault="001B6570" w:rsidP="001B6570">
      <w:pPr>
        <w:spacing w:line="240" w:lineRule="auto"/>
        <w:rPr>
          <w:rFonts w:eastAsia="Times New Roman" w:cs="Arial"/>
        </w:rPr>
      </w:pPr>
      <w:r w:rsidRPr="001B6570">
        <w:rPr>
          <w:rFonts w:eastAsia="Times New Roman" w:cs="Arial"/>
          <w:color w:val="000000"/>
          <w:lang w:eastAsia="bg-BG"/>
        </w:rPr>
        <w:t>Запекът представлява рисков фактор за чревна обструкция. Има съобщения за запек и чревна обструкция при лечение с кветиапин (вж. точка 4.8). Това включва съобщения за фатален изход при пациенти с по-висок риск от чревна обструкция, включително болни, получаващи едновременно множество лекарства, които намаляват чревния мотилитет, и/или пациенти, които може да не съобщават симптоми на запек. Пациентите с чревна обструкция/илеус трябва да се наблюдават внимателно и спешно да се лекуват.</w:t>
      </w:r>
    </w:p>
    <w:p w14:paraId="3EB2EA34" w14:textId="77777777" w:rsidR="001B6570" w:rsidRPr="001B6570" w:rsidRDefault="001B6570" w:rsidP="001B6570">
      <w:pPr>
        <w:spacing w:line="240" w:lineRule="auto"/>
        <w:rPr>
          <w:rFonts w:eastAsia="Times New Roman" w:cs="Arial"/>
          <w:b/>
          <w:bCs/>
          <w:color w:val="000000"/>
          <w:lang w:eastAsia="bg-BG"/>
        </w:rPr>
      </w:pPr>
    </w:p>
    <w:p w14:paraId="34C552E7" w14:textId="216F1CDC" w:rsidR="001B6570" w:rsidRPr="001B6570" w:rsidRDefault="001B6570" w:rsidP="001B6570">
      <w:pPr>
        <w:pStyle w:val="Heading3"/>
        <w:rPr>
          <w:rFonts w:eastAsia="Times New Roman"/>
          <w:b/>
        </w:rPr>
      </w:pPr>
      <w:r w:rsidRPr="001B6570">
        <w:rPr>
          <w:rFonts w:eastAsia="Times New Roman"/>
          <w:b/>
          <w:lang w:eastAsia="bg-BG"/>
        </w:rPr>
        <w:t>Венозна тромбоемболия (ВТЕ)</w:t>
      </w:r>
    </w:p>
    <w:p w14:paraId="110A3147" w14:textId="77777777" w:rsidR="001B6570" w:rsidRPr="001B6570" w:rsidRDefault="001B6570" w:rsidP="001B6570">
      <w:pPr>
        <w:spacing w:line="240" w:lineRule="auto"/>
        <w:rPr>
          <w:rFonts w:eastAsia="Times New Roman" w:cs="Arial"/>
        </w:rPr>
      </w:pPr>
      <w:r w:rsidRPr="001B6570">
        <w:rPr>
          <w:rFonts w:eastAsia="Times New Roman" w:cs="Arial"/>
          <w:color w:val="000000"/>
          <w:lang w:eastAsia="bg-BG"/>
        </w:rPr>
        <w:t>Случаи на венозна тромбоемболия (ВТЕ) се съобщават при антипсихотични лекарства. Тъй като пациентите, лекувани с антипсихотици, често имат придобити рискови фактори за ВТЕ, всички възможни рискови фактори за ВТЕ трябва да се идентифицират преди и по време на лечение с кветиапин и трябва да се предприемат превантивни мерки.</w:t>
      </w:r>
    </w:p>
    <w:p w14:paraId="08B6BFD3" w14:textId="77777777" w:rsidR="001B6570" w:rsidRPr="001B6570" w:rsidRDefault="001B6570" w:rsidP="001B6570">
      <w:pPr>
        <w:spacing w:line="240" w:lineRule="auto"/>
        <w:rPr>
          <w:rFonts w:eastAsia="Times New Roman" w:cs="Arial"/>
          <w:b/>
          <w:bCs/>
          <w:color w:val="000000"/>
          <w:lang w:eastAsia="bg-BG"/>
        </w:rPr>
      </w:pPr>
    </w:p>
    <w:p w14:paraId="4F111D99" w14:textId="74735CA9" w:rsidR="001B6570" w:rsidRPr="001B6570" w:rsidRDefault="001B6570" w:rsidP="001B6570">
      <w:pPr>
        <w:pStyle w:val="Heading3"/>
        <w:rPr>
          <w:rFonts w:eastAsia="Times New Roman"/>
          <w:b/>
        </w:rPr>
      </w:pPr>
      <w:r w:rsidRPr="001B6570">
        <w:rPr>
          <w:rFonts w:eastAsia="Times New Roman"/>
          <w:b/>
          <w:lang w:eastAsia="bg-BG"/>
        </w:rPr>
        <w:t>Панкреатит</w:t>
      </w:r>
    </w:p>
    <w:p w14:paraId="5EA9683F" w14:textId="54D7C37C" w:rsidR="001B6570" w:rsidRPr="001B6570" w:rsidRDefault="001B6570" w:rsidP="001B6570">
      <w:pPr>
        <w:spacing w:line="240" w:lineRule="auto"/>
        <w:rPr>
          <w:rFonts w:eastAsia="Times New Roman" w:cs="Arial"/>
        </w:rPr>
      </w:pPr>
      <w:r w:rsidRPr="001B6570">
        <w:rPr>
          <w:rFonts w:eastAsia="Times New Roman" w:cs="Arial"/>
          <w:color w:val="000000"/>
          <w:lang w:eastAsia="bg-BG"/>
        </w:rPr>
        <w:t>Панкреатит се съобщава в клиничните изпитвания и по време на пост-маркетинговия опит. Макар че не при всички случаи е имало замесени рискови фактори в постмаркетинговите съобщения, много пациенти са били изложени на фактори, за които е известно, че са свързани с панкреатит, като напр. повишени триглицериди (вж. точка 4.4), камъни в жлъчката и консумация на алкохол.</w:t>
      </w:r>
    </w:p>
    <w:p w14:paraId="53C4EE6A" w14:textId="77777777" w:rsidR="001B6570" w:rsidRPr="001B6570" w:rsidRDefault="001B6570" w:rsidP="001B6570">
      <w:pPr>
        <w:spacing w:line="240" w:lineRule="auto"/>
        <w:rPr>
          <w:rFonts w:eastAsia="Times New Roman" w:cs="Arial"/>
          <w:b/>
          <w:bCs/>
          <w:color w:val="000000"/>
          <w:lang w:eastAsia="bg-BG"/>
        </w:rPr>
      </w:pPr>
    </w:p>
    <w:p w14:paraId="241127C8" w14:textId="65E9C204" w:rsidR="001B6570" w:rsidRPr="001B6570" w:rsidRDefault="001B6570" w:rsidP="001B6570">
      <w:pPr>
        <w:pStyle w:val="Heading3"/>
        <w:rPr>
          <w:rFonts w:eastAsia="Times New Roman"/>
          <w:b/>
        </w:rPr>
      </w:pPr>
      <w:r w:rsidRPr="001B6570">
        <w:rPr>
          <w:rFonts w:eastAsia="Times New Roman"/>
          <w:b/>
          <w:lang w:eastAsia="bg-BG"/>
        </w:rPr>
        <w:t>Допълнителна информация</w:t>
      </w:r>
    </w:p>
    <w:p w14:paraId="412FF6E7" w14:textId="77777777" w:rsidR="001B6570" w:rsidRPr="001B6570" w:rsidRDefault="001B6570" w:rsidP="001B6570">
      <w:pPr>
        <w:spacing w:line="240" w:lineRule="auto"/>
        <w:rPr>
          <w:rFonts w:eastAsia="Times New Roman" w:cs="Arial"/>
        </w:rPr>
      </w:pPr>
      <w:r w:rsidRPr="001B6570">
        <w:rPr>
          <w:rFonts w:eastAsia="Times New Roman" w:cs="Arial"/>
          <w:color w:val="000000"/>
          <w:lang w:eastAsia="bg-BG"/>
        </w:rPr>
        <w:t>Данните за кветиапин в комбинация с валпроат или литий при остри умерени до тежки манийни епизоди са ограничени; комбинираната терапия, обаче, се понася добре (вж. точки 4.8 и 5.1). Данните показват за адитивен ефект на седмица 3.</w:t>
      </w:r>
    </w:p>
    <w:p w14:paraId="76B8701E" w14:textId="77777777" w:rsidR="001B6570" w:rsidRPr="001B6570" w:rsidRDefault="001B6570" w:rsidP="001B6570">
      <w:pPr>
        <w:spacing w:line="240" w:lineRule="auto"/>
        <w:rPr>
          <w:rFonts w:eastAsia="Times New Roman" w:cs="Arial"/>
          <w:b/>
          <w:bCs/>
          <w:color w:val="000000"/>
          <w:lang w:eastAsia="bg-BG"/>
        </w:rPr>
      </w:pPr>
    </w:p>
    <w:p w14:paraId="681FCE30" w14:textId="44FB45FA" w:rsidR="001B6570" w:rsidRPr="001B6570" w:rsidRDefault="001B6570" w:rsidP="001B6570">
      <w:pPr>
        <w:pStyle w:val="Heading3"/>
        <w:rPr>
          <w:rFonts w:eastAsia="Times New Roman"/>
          <w:b/>
        </w:rPr>
      </w:pPr>
      <w:r w:rsidRPr="001B6570">
        <w:rPr>
          <w:rFonts w:eastAsia="Times New Roman"/>
          <w:b/>
          <w:lang w:eastAsia="bg-BG"/>
        </w:rPr>
        <w:t>Неправилна употреба и злоупотреба</w:t>
      </w:r>
    </w:p>
    <w:p w14:paraId="2735F236" w14:textId="77777777" w:rsidR="001B6570" w:rsidRPr="001B6570" w:rsidRDefault="001B6570" w:rsidP="001B6570">
      <w:pPr>
        <w:spacing w:line="240" w:lineRule="auto"/>
        <w:rPr>
          <w:rFonts w:eastAsia="Times New Roman" w:cs="Arial"/>
        </w:rPr>
      </w:pPr>
      <w:r w:rsidRPr="001B6570">
        <w:rPr>
          <w:rFonts w:eastAsia="Times New Roman" w:cs="Arial"/>
          <w:color w:val="000000"/>
          <w:lang w:eastAsia="bg-BG"/>
        </w:rPr>
        <w:t>Има съобщения за неправилна употреба и злоупотреба. При предписване на кветиапин на пациенти с анамнеза за злоупотреба с алкохол или лекарства, може да се изисква повишено внимание.</w:t>
      </w:r>
    </w:p>
    <w:p w14:paraId="79DFD489" w14:textId="77777777" w:rsidR="001B6570" w:rsidRPr="001B6570" w:rsidRDefault="001B6570" w:rsidP="001B6570">
      <w:pPr>
        <w:spacing w:line="240" w:lineRule="auto"/>
        <w:rPr>
          <w:rFonts w:eastAsia="Times New Roman" w:cs="Arial"/>
          <w:b/>
          <w:bCs/>
          <w:color w:val="000000"/>
          <w:lang w:eastAsia="bg-BG"/>
        </w:rPr>
      </w:pPr>
      <w:bookmarkStart w:id="8" w:name="bookmark14"/>
    </w:p>
    <w:p w14:paraId="5B99D53C" w14:textId="1CB2291C" w:rsidR="001B6570" w:rsidRPr="001B6570" w:rsidRDefault="001B6570" w:rsidP="001B6570">
      <w:pPr>
        <w:pStyle w:val="Heading3"/>
        <w:rPr>
          <w:rFonts w:eastAsia="Times New Roman"/>
          <w:b/>
        </w:rPr>
      </w:pPr>
      <w:r w:rsidRPr="001B6570">
        <w:rPr>
          <w:rFonts w:eastAsia="Times New Roman"/>
          <w:b/>
          <w:lang w:eastAsia="bg-BG"/>
        </w:rPr>
        <w:t>Лактоза</w:t>
      </w:r>
      <w:bookmarkEnd w:id="8"/>
    </w:p>
    <w:p w14:paraId="15F7294B" w14:textId="379653E9" w:rsidR="001B6570" w:rsidRPr="001B6570" w:rsidRDefault="001B6570" w:rsidP="001B6570">
      <w:pPr>
        <w:spacing w:line="240" w:lineRule="auto"/>
        <w:rPr>
          <w:rFonts w:eastAsia="Times New Roman" w:cs="Arial"/>
          <w:color w:val="000000"/>
          <w:lang w:eastAsia="bg-BG"/>
        </w:rPr>
      </w:pPr>
      <w:r w:rsidRPr="001B6570">
        <w:rPr>
          <w:rFonts w:eastAsia="Times New Roman" w:cs="Arial"/>
          <w:color w:val="000000"/>
          <w:lang w:eastAsia="bg-BG"/>
        </w:rPr>
        <w:t>Хедонин съдържа лактоза. Пациенти с редки наследствени проблеми на галактозна непоносимост, тотален лактазен дефицит или глюкозо-галактозна малабсорбция не трябва да приемат това лекарство.</w:t>
      </w:r>
    </w:p>
    <w:p w14:paraId="629F5B72" w14:textId="1AE982E8" w:rsidR="001B6570" w:rsidRPr="001B6570" w:rsidRDefault="001B6570" w:rsidP="001B6570">
      <w:pPr>
        <w:rPr>
          <w:rFonts w:cs="Arial"/>
        </w:rPr>
      </w:pPr>
    </w:p>
    <w:p w14:paraId="53475901" w14:textId="77777777" w:rsidR="001B6570" w:rsidRPr="001B6570" w:rsidRDefault="001B6570" w:rsidP="001B6570">
      <w:pPr>
        <w:pStyle w:val="Heading3"/>
        <w:rPr>
          <w:rFonts w:eastAsia="Times New Roman"/>
          <w:b/>
        </w:rPr>
      </w:pPr>
      <w:r w:rsidRPr="001B6570">
        <w:rPr>
          <w:rFonts w:eastAsia="Times New Roman"/>
          <w:b/>
          <w:lang w:eastAsia="bg-BG"/>
        </w:rPr>
        <w:t>Лецитин</w:t>
      </w:r>
    </w:p>
    <w:p w14:paraId="0B4FD0EE" w14:textId="576A10D1" w:rsidR="001B6570" w:rsidRPr="001B6570" w:rsidRDefault="001B6570" w:rsidP="001B6570">
      <w:pPr>
        <w:rPr>
          <w:rFonts w:eastAsia="Times New Roman" w:cs="Arial"/>
          <w:color w:val="000000"/>
          <w:lang w:eastAsia="bg-BG"/>
        </w:rPr>
      </w:pPr>
      <w:r w:rsidRPr="001B6570">
        <w:rPr>
          <w:rFonts w:eastAsia="Times New Roman" w:cs="Arial"/>
          <w:color w:val="000000"/>
          <w:lang w:eastAsia="bg-BG"/>
        </w:rPr>
        <w:t>Хедонин съдържа лецитин, получен от соя и може да съдържа соев протеин. В резултат на това, лецитинът (соята) може да се окаже алергичен фактор за пациента със свръхчувствителност към соя.</w:t>
      </w:r>
    </w:p>
    <w:p w14:paraId="4B8AE7CC" w14:textId="2AEB56F3" w:rsidR="001B6570" w:rsidRPr="001B6570" w:rsidRDefault="001B6570" w:rsidP="001B6570"/>
    <w:p w14:paraId="0734264C" w14:textId="5F6B524D"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3413023" w14:textId="393FE7F8" w:rsidR="001B6570" w:rsidRDefault="001B6570" w:rsidP="001B6570"/>
    <w:p w14:paraId="383A9FA4" w14:textId="77777777" w:rsidR="00BA790D" w:rsidRPr="00BA790D" w:rsidRDefault="00BA790D" w:rsidP="00BA790D">
      <w:pPr>
        <w:spacing w:line="240" w:lineRule="auto"/>
        <w:rPr>
          <w:rFonts w:eastAsia="Times New Roman" w:cs="Arial"/>
          <w:sz w:val="28"/>
          <w:szCs w:val="24"/>
        </w:rPr>
      </w:pPr>
      <w:r w:rsidRPr="00BA790D">
        <w:rPr>
          <w:rFonts w:eastAsia="Times New Roman" w:cs="Arial"/>
          <w:color w:val="000000"/>
          <w:szCs w:val="20"/>
          <w:lang w:eastAsia="bg-BG"/>
        </w:rPr>
        <w:t>Като се имат предвид първичните ефекти на кветиапин върху централната нервна система, той трябва да се прилага внимателно в комбинация с други лекарствени продукта с централно действие и алкохол.</w:t>
      </w:r>
    </w:p>
    <w:p w14:paraId="69C2C4D1" w14:textId="77777777" w:rsidR="00BA790D" w:rsidRPr="00BA790D" w:rsidRDefault="00BA790D" w:rsidP="00BA790D">
      <w:pPr>
        <w:spacing w:line="240" w:lineRule="auto"/>
        <w:rPr>
          <w:rFonts w:eastAsia="Times New Roman" w:cs="Arial"/>
          <w:color w:val="000000"/>
          <w:szCs w:val="20"/>
          <w:lang w:eastAsia="bg-BG"/>
        </w:rPr>
      </w:pPr>
    </w:p>
    <w:p w14:paraId="3C0B246E" w14:textId="21AFA111" w:rsidR="00BA790D" w:rsidRPr="00BA790D" w:rsidRDefault="00BA790D" w:rsidP="00BA790D">
      <w:pPr>
        <w:spacing w:line="240" w:lineRule="auto"/>
        <w:rPr>
          <w:rFonts w:eastAsia="Times New Roman" w:cs="Arial"/>
          <w:sz w:val="28"/>
          <w:szCs w:val="24"/>
        </w:rPr>
      </w:pPr>
      <w:r w:rsidRPr="00BA790D">
        <w:rPr>
          <w:rFonts w:eastAsia="Times New Roman" w:cs="Arial"/>
          <w:color w:val="000000"/>
          <w:szCs w:val="20"/>
          <w:lang w:eastAsia="bg-BG"/>
        </w:rPr>
        <w:t>Пациентите, получаващи други лекарства с антихолинергични (мускаринови) ефекти, трябва да бъдат третирани с повишено внимание (вж. точка 4.4).</w:t>
      </w:r>
    </w:p>
    <w:p w14:paraId="3518F700" w14:textId="77777777" w:rsidR="00BA790D" w:rsidRPr="00BA790D" w:rsidRDefault="00BA790D" w:rsidP="00BA790D">
      <w:pPr>
        <w:spacing w:line="240" w:lineRule="auto"/>
        <w:rPr>
          <w:rFonts w:eastAsia="Times New Roman" w:cs="Arial"/>
          <w:color w:val="000000"/>
          <w:szCs w:val="20"/>
          <w:lang w:eastAsia="bg-BG"/>
        </w:rPr>
      </w:pPr>
    </w:p>
    <w:p w14:paraId="1C960D14" w14:textId="4380891D" w:rsidR="00BA790D" w:rsidRPr="00BA790D" w:rsidRDefault="00BA790D" w:rsidP="00BA790D">
      <w:pPr>
        <w:spacing w:line="240" w:lineRule="auto"/>
        <w:rPr>
          <w:rFonts w:eastAsia="Times New Roman" w:cs="Arial"/>
          <w:color w:val="000000"/>
          <w:szCs w:val="20"/>
          <w:lang w:eastAsia="bg-BG"/>
        </w:rPr>
      </w:pPr>
      <w:r w:rsidRPr="00BA790D">
        <w:rPr>
          <w:rFonts w:eastAsia="Times New Roman" w:cs="Arial"/>
          <w:color w:val="000000"/>
          <w:szCs w:val="20"/>
          <w:lang w:eastAsia="bg-BG"/>
        </w:rPr>
        <w:t xml:space="preserve">Цитохром Р450 </w:t>
      </w:r>
      <w:r w:rsidRPr="00BA790D">
        <w:rPr>
          <w:rFonts w:eastAsia="Times New Roman" w:cs="Arial"/>
          <w:color w:val="000000"/>
          <w:szCs w:val="20"/>
          <w:lang w:val="ru-RU"/>
        </w:rPr>
        <w:t>(</w:t>
      </w:r>
      <w:r w:rsidRPr="00BA790D">
        <w:rPr>
          <w:rFonts w:eastAsia="Times New Roman" w:cs="Arial"/>
          <w:color w:val="000000"/>
          <w:szCs w:val="20"/>
          <w:lang w:val="en-US"/>
        </w:rPr>
        <w:t>CYP</w:t>
      </w:r>
      <w:r w:rsidRPr="00BA790D">
        <w:rPr>
          <w:rFonts w:eastAsia="Times New Roman" w:cs="Arial"/>
          <w:color w:val="000000"/>
          <w:szCs w:val="20"/>
          <w:lang w:val="ru-RU"/>
        </w:rPr>
        <w:t xml:space="preserve">) </w:t>
      </w:r>
      <w:r w:rsidRPr="00BA790D">
        <w:rPr>
          <w:rFonts w:eastAsia="Times New Roman" w:cs="Arial"/>
          <w:color w:val="000000"/>
          <w:szCs w:val="20"/>
          <w:lang w:eastAsia="bg-BG"/>
        </w:rPr>
        <w:t xml:space="preserve">ЗА4 е ензимът, който главно отговаря за цитохром Р450-медиирания метаболизъм на </w:t>
      </w:r>
    </w:p>
    <w:p w14:paraId="12815F3D" w14:textId="7005763E" w:rsidR="00BA790D" w:rsidRPr="00BA790D" w:rsidRDefault="00BA790D" w:rsidP="00BA790D">
      <w:pPr>
        <w:spacing w:line="240" w:lineRule="auto"/>
        <w:rPr>
          <w:rFonts w:eastAsia="Times New Roman" w:cs="Arial"/>
          <w:sz w:val="28"/>
          <w:szCs w:val="24"/>
        </w:rPr>
      </w:pPr>
      <w:r w:rsidRPr="00BA790D">
        <w:rPr>
          <w:rFonts w:eastAsia="Times New Roman" w:cs="Arial"/>
          <w:color w:val="000000"/>
          <w:szCs w:val="20"/>
          <w:lang w:eastAsia="bg-BG"/>
        </w:rPr>
        <w:t xml:space="preserve">кветиапин. В едно проучване на взаимодействията при здрави доброволци, едновременното приложение на кветиапин (в доза от 25 </w:t>
      </w:r>
      <w:r w:rsidRPr="00BA790D">
        <w:rPr>
          <w:rFonts w:eastAsia="Times New Roman" w:cs="Arial"/>
          <w:color w:val="000000"/>
          <w:szCs w:val="20"/>
          <w:lang w:val="en-US"/>
        </w:rPr>
        <w:t>mg</w:t>
      </w:r>
      <w:r w:rsidRPr="00BA790D">
        <w:rPr>
          <w:rFonts w:eastAsia="Times New Roman" w:cs="Arial"/>
          <w:color w:val="000000"/>
          <w:szCs w:val="20"/>
          <w:lang w:val="ru-RU"/>
        </w:rPr>
        <w:t xml:space="preserve">) </w:t>
      </w:r>
      <w:r w:rsidRPr="00BA790D">
        <w:rPr>
          <w:rFonts w:eastAsia="Times New Roman" w:cs="Arial"/>
          <w:color w:val="000000"/>
          <w:szCs w:val="20"/>
          <w:lang w:eastAsia="bg-BG"/>
        </w:rPr>
        <w:t xml:space="preserve">с кетоконазол, </w:t>
      </w:r>
      <w:r w:rsidRPr="00BA790D">
        <w:rPr>
          <w:rFonts w:eastAsia="Times New Roman" w:cs="Arial"/>
          <w:color w:val="000000"/>
          <w:szCs w:val="20"/>
          <w:lang w:val="en-US"/>
        </w:rPr>
        <w:t>CYP</w:t>
      </w:r>
      <w:r w:rsidRPr="00BA790D">
        <w:rPr>
          <w:rFonts w:eastAsia="Times New Roman" w:cs="Arial"/>
          <w:color w:val="000000"/>
          <w:szCs w:val="20"/>
          <w:lang w:val="ru-RU"/>
        </w:rPr>
        <w:t>3</w:t>
      </w:r>
      <w:r w:rsidRPr="00BA790D">
        <w:rPr>
          <w:rFonts w:eastAsia="Times New Roman" w:cs="Arial"/>
          <w:color w:val="000000"/>
          <w:szCs w:val="20"/>
          <w:lang w:val="en-US"/>
        </w:rPr>
        <w:t>A</w:t>
      </w:r>
      <w:r w:rsidRPr="00BA790D">
        <w:rPr>
          <w:rFonts w:eastAsia="Times New Roman" w:cs="Arial"/>
          <w:color w:val="000000"/>
          <w:szCs w:val="20"/>
          <w:lang w:val="ru-RU"/>
        </w:rPr>
        <w:t xml:space="preserve">4 </w:t>
      </w:r>
      <w:r w:rsidRPr="00BA790D">
        <w:rPr>
          <w:rFonts w:eastAsia="Times New Roman" w:cs="Arial"/>
          <w:color w:val="000000"/>
          <w:szCs w:val="20"/>
          <w:lang w:eastAsia="bg-BG"/>
        </w:rPr>
        <w:t xml:space="preserve">инхибитор, предизвиква 5- до 8-кратно повишение на </w:t>
      </w:r>
      <w:r w:rsidRPr="00BA790D">
        <w:rPr>
          <w:rFonts w:eastAsia="Times New Roman" w:cs="Arial"/>
          <w:color w:val="000000"/>
          <w:szCs w:val="20"/>
          <w:lang w:val="en-US"/>
        </w:rPr>
        <w:t>AUC</w:t>
      </w:r>
      <w:r w:rsidRPr="00BA790D">
        <w:rPr>
          <w:rFonts w:eastAsia="Times New Roman" w:cs="Arial"/>
          <w:color w:val="000000"/>
          <w:szCs w:val="20"/>
          <w:lang w:val="ru-RU"/>
        </w:rPr>
        <w:t xml:space="preserve"> </w:t>
      </w:r>
      <w:r w:rsidRPr="00BA790D">
        <w:rPr>
          <w:rFonts w:eastAsia="Times New Roman" w:cs="Arial"/>
          <w:color w:val="000000"/>
          <w:szCs w:val="20"/>
          <w:lang w:eastAsia="bg-BG"/>
        </w:rPr>
        <w:t xml:space="preserve">на кветиапин. Въз основа на това, едновременната употреба на кветиапин с </w:t>
      </w:r>
      <w:r w:rsidRPr="00BA790D">
        <w:rPr>
          <w:rFonts w:eastAsia="Times New Roman" w:cs="Arial"/>
          <w:color w:val="000000"/>
          <w:szCs w:val="20"/>
          <w:lang w:val="en-US"/>
        </w:rPr>
        <w:t>CYP</w:t>
      </w:r>
      <w:r w:rsidRPr="00BA790D">
        <w:rPr>
          <w:rFonts w:eastAsia="Times New Roman" w:cs="Arial"/>
          <w:color w:val="000000"/>
          <w:szCs w:val="20"/>
          <w:lang w:val="ru-RU"/>
        </w:rPr>
        <w:t>3</w:t>
      </w:r>
      <w:r w:rsidRPr="00BA790D">
        <w:rPr>
          <w:rFonts w:eastAsia="Times New Roman" w:cs="Arial"/>
          <w:color w:val="000000"/>
          <w:szCs w:val="20"/>
          <w:lang w:val="en-US"/>
        </w:rPr>
        <w:t>A</w:t>
      </w:r>
      <w:r w:rsidRPr="00BA790D">
        <w:rPr>
          <w:rFonts w:eastAsia="Times New Roman" w:cs="Arial"/>
          <w:color w:val="000000"/>
          <w:szCs w:val="20"/>
          <w:lang w:val="ru-RU"/>
        </w:rPr>
        <w:t xml:space="preserve">4 </w:t>
      </w:r>
      <w:r w:rsidRPr="00BA790D">
        <w:rPr>
          <w:rFonts w:eastAsia="Times New Roman" w:cs="Arial"/>
          <w:color w:val="000000"/>
          <w:szCs w:val="20"/>
          <w:lang w:eastAsia="bg-BG"/>
        </w:rPr>
        <w:t>инхибитори е противопоказана. Също така, не се препоръчва да се консумира сок от грейпфрут по време на лечението с кветиапин.</w:t>
      </w:r>
    </w:p>
    <w:p w14:paraId="3E5095CC" w14:textId="77777777" w:rsidR="00BA790D" w:rsidRPr="00BA790D" w:rsidRDefault="00BA790D" w:rsidP="00BA790D">
      <w:pPr>
        <w:spacing w:line="240" w:lineRule="auto"/>
        <w:rPr>
          <w:rFonts w:eastAsia="Times New Roman" w:cs="Arial"/>
          <w:color w:val="000000"/>
          <w:szCs w:val="20"/>
          <w:lang w:eastAsia="bg-BG"/>
        </w:rPr>
      </w:pPr>
    </w:p>
    <w:p w14:paraId="082F6162" w14:textId="19C89032" w:rsidR="00BA790D" w:rsidRPr="00BA790D" w:rsidRDefault="00BA790D" w:rsidP="00BA790D">
      <w:pPr>
        <w:spacing w:line="240" w:lineRule="auto"/>
        <w:rPr>
          <w:rFonts w:eastAsia="Times New Roman" w:cs="Arial"/>
          <w:sz w:val="28"/>
          <w:szCs w:val="24"/>
        </w:rPr>
      </w:pPr>
      <w:r w:rsidRPr="00BA790D">
        <w:rPr>
          <w:rFonts w:eastAsia="Times New Roman" w:cs="Arial"/>
          <w:color w:val="000000"/>
          <w:szCs w:val="20"/>
          <w:lang w:eastAsia="bg-BG"/>
        </w:rPr>
        <w:t xml:space="preserve">В едно клинично изпитване при пациенти с множество дози за оценка на фармакокинетиката на кветиапин, приложен преди и по време на лечение с карбамазепин (известен индуктор на чернодробните ензими), едновременното приложение на карбамазепин значително повишава клирънса на кветиапин. Това повишение на клирънса намалява системната експозиция на кветиапин (измерена чрез </w:t>
      </w:r>
      <w:r w:rsidRPr="00BA790D">
        <w:rPr>
          <w:rFonts w:eastAsia="Times New Roman" w:cs="Arial"/>
          <w:color w:val="000000"/>
          <w:szCs w:val="20"/>
          <w:lang w:val="en-US"/>
        </w:rPr>
        <w:t>AUC</w:t>
      </w:r>
      <w:r w:rsidRPr="00BA790D">
        <w:rPr>
          <w:rFonts w:eastAsia="Times New Roman" w:cs="Arial"/>
          <w:color w:val="000000"/>
          <w:szCs w:val="20"/>
          <w:lang w:val="ru-RU"/>
        </w:rPr>
        <w:t xml:space="preserve">) </w:t>
      </w:r>
      <w:r w:rsidRPr="00BA790D">
        <w:rPr>
          <w:rFonts w:eastAsia="Times New Roman" w:cs="Arial"/>
          <w:color w:val="000000"/>
          <w:szCs w:val="20"/>
          <w:lang w:eastAsia="bg-BG"/>
        </w:rPr>
        <w:t>до средно 13% от експозицията по време на самостоятелното приложение на кветиапин, макар че при някои пациенти е наблюдаван по-голям ефект. Поради това взаимодействие може да възникнат по-ниски плазмени концентрации, което би могло да се отрази на ефикасността на терапията с кветиапин. Едновременното приложение на кветиапин и фенитоин (друг индуктор на микрозомалните ензими) предизвиква повишаване на клирънса на кветиапин с приблизително 450%. При пациентите, получаващи индуктор на чернодробните ензими, лечение с кветиапин трябва да се започва, само ако лекарят счита, че ползите от кветиапин надхвърлят рисковете от премахването на индуктора на чернодробните ензими. Важно е всяка промяна на индуктора да се извършва постепенно и,. ако се налага, да се замени с не-индуктор (напр. натриев валпроат) (вж. точка 4.4).</w:t>
      </w:r>
    </w:p>
    <w:p w14:paraId="0019AF3B" w14:textId="77777777" w:rsidR="00BA790D" w:rsidRPr="00BA790D" w:rsidRDefault="00BA790D" w:rsidP="00BA790D">
      <w:pPr>
        <w:spacing w:line="240" w:lineRule="auto"/>
        <w:rPr>
          <w:rFonts w:eastAsia="Times New Roman" w:cs="Arial"/>
          <w:color w:val="000000"/>
          <w:szCs w:val="20"/>
          <w:lang w:eastAsia="bg-BG"/>
        </w:rPr>
      </w:pPr>
    </w:p>
    <w:p w14:paraId="1CB7A540" w14:textId="348F7F76" w:rsidR="00BA790D" w:rsidRPr="00BA790D" w:rsidRDefault="00BA790D" w:rsidP="00BA790D">
      <w:pPr>
        <w:spacing w:line="240" w:lineRule="auto"/>
        <w:rPr>
          <w:rFonts w:eastAsia="Times New Roman" w:cs="Arial"/>
          <w:sz w:val="28"/>
          <w:szCs w:val="24"/>
        </w:rPr>
      </w:pPr>
      <w:r w:rsidRPr="00BA790D">
        <w:rPr>
          <w:rFonts w:eastAsia="Times New Roman" w:cs="Arial"/>
          <w:color w:val="000000"/>
          <w:szCs w:val="20"/>
          <w:lang w:eastAsia="bg-BG"/>
        </w:rPr>
        <w:t xml:space="preserve">Фармакокинетиката на кветиапин не се променя значително при едновременно приложение на антидепресантите имипрамин (известен </w:t>
      </w:r>
      <w:r w:rsidRPr="00BA790D">
        <w:rPr>
          <w:rFonts w:eastAsia="Times New Roman" w:cs="Arial"/>
          <w:color w:val="000000"/>
          <w:szCs w:val="20"/>
          <w:lang w:val="en-US"/>
        </w:rPr>
        <w:t>CYP</w:t>
      </w:r>
      <w:r w:rsidRPr="00BA790D">
        <w:rPr>
          <w:rFonts w:eastAsia="Times New Roman" w:cs="Arial"/>
          <w:color w:val="000000"/>
          <w:szCs w:val="20"/>
          <w:lang w:val="ru-RU"/>
        </w:rPr>
        <w:t>2</w:t>
      </w:r>
      <w:r w:rsidRPr="00BA790D">
        <w:rPr>
          <w:rFonts w:eastAsia="Times New Roman" w:cs="Arial"/>
          <w:color w:val="000000"/>
          <w:szCs w:val="20"/>
          <w:lang w:val="en-US"/>
        </w:rPr>
        <w:t>D</w:t>
      </w:r>
      <w:r w:rsidRPr="00BA790D">
        <w:rPr>
          <w:rFonts w:eastAsia="Times New Roman" w:cs="Arial"/>
          <w:color w:val="000000"/>
          <w:szCs w:val="20"/>
          <w:lang w:val="ru-RU"/>
        </w:rPr>
        <w:t xml:space="preserve">6 </w:t>
      </w:r>
      <w:r w:rsidRPr="00BA790D">
        <w:rPr>
          <w:rFonts w:eastAsia="Times New Roman" w:cs="Arial"/>
          <w:color w:val="000000"/>
          <w:szCs w:val="20"/>
          <w:lang w:eastAsia="bg-BG"/>
        </w:rPr>
        <w:t xml:space="preserve">инхибитор) или флуоксетин (известен </w:t>
      </w:r>
      <w:r w:rsidRPr="00BA790D">
        <w:rPr>
          <w:rFonts w:eastAsia="Times New Roman" w:cs="Arial"/>
          <w:color w:val="000000"/>
          <w:szCs w:val="20"/>
          <w:lang w:val="en-US"/>
        </w:rPr>
        <w:t>CYP</w:t>
      </w:r>
      <w:r w:rsidRPr="00BA790D">
        <w:rPr>
          <w:rFonts w:eastAsia="Times New Roman" w:cs="Arial"/>
          <w:color w:val="000000"/>
          <w:szCs w:val="20"/>
          <w:lang w:val="ru-RU"/>
        </w:rPr>
        <w:t>3</w:t>
      </w:r>
      <w:r w:rsidRPr="00BA790D">
        <w:rPr>
          <w:rFonts w:eastAsia="Times New Roman" w:cs="Arial"/>
          <w:color w:val="000000"/>
          <w:szCs w:val="20"/>
          <w:lang w:val="en-US"/>
        </w:rPr>
        <w:t>A</w:t>
      </w:r>
      <w:r w:rsidRPr="00BA790D">
        <w:rPr>
          <w:rFonts w:eastAsia="Times New Roman" w:cs="Arial"/>
          <w:color w:val="000000"/>
          <w:szCs w:val="20"/>
          <w:lang w:val="ru-RU"/>
        </w:rPr>
        <w:t xml:space="preserve">4 </w:t>
      </w:r>
      <w:r w:rsidRPr="00BA790D">
        <w:rPr>
          <w:rFonts w:eastAsia="Times New Roman" w:cs="Arial"/>
          <w:color w:val="000000"/>
          <w:szCs w:val="20"/>
          <w:lang w:eastAsia="bg-BG"/>
        </w:rPr>
        <w:t xml:space="preserve">и </w:t>
      </w:r>
      <w:r w:rsidRPr="00BA790D">
        <w:rPr>
          <w:rFonts w:eastAsia="Times New Roman" w:cs="Arial"/>
          <w:color w:val="000000"/>
          <w:szCs w:val="20"/>
          <w:lang w:val="en-US"/>
        </w:rPr>
        <w:t>CYP</w:t>
      </w:r>
      <w:r w:rsidRPr="00BA790D">
        <w:rPr>
          <w:rFonts w:eastAsia="Times New Roman" w:cs="Arial"/>
          <w:color w:val="000000"/>
          <w:szCs w:val="20"/>
          <w:lang w:val="ru-RU"/>
        </w:rPr>
        <w:t>2</w:t>
      </w:r>
      <w:r w:rsidRPr="00BA790D">
        <w:rPr>
          <w:rFonts w:eastAsia="Times New Roman" w:cs="Arial"/>
          <w:color w:val="000000"/>
          <w:szCs w:val="20"/>
          <w:lang w:val="en-US"/>
        </w:rPr>
        <w:t>D</w:t>
      </w:r>
      <w:r w:rsidRPr="00BA790D">
        <w:rPr>
          <w:rFonts w:eastAsia="Times New Roman" w:cs="Arial"/>
          <w:color w:val="000000"/>
          <w:szCs w:val="20"/>
          <w:lang w:val="ru-RU"/>
        </w:rPr>
        <w:t xml:space="preserve">6 </w:t>
      </w:r>
      <w:r w:rsidRPr="00BA790D">
        <w:rPr>
          <w:rFonts w:eastAsia="Times New Roman" w:cs="Arial"/>
          <w:color w:val="000000"/>
          <w:szCs w:val="20"/>
          <w:lang w:eastAsia="bg-BG"/>
        </w:rPr>
        <w:t>инхибитор).</w:t>
      </w:r>
    </w:p>
    <w:p w14:paraId="41B96FDA" w14:textId="77777777" w:rsidR="00BA790D" w:rsidRPr="00BA790D" w:rsidRDefault="00BA790D" w:rsidP="00BA790D">
      <w:pPr>
        <w:spacing w:line="240" w:lineRule="auto"/>
        <w:rPr>
          <w:rFonts w:eastAsia="Times New Roman" w:cs="Arial"/>
          <w:color w:val="000000"/>
          <w:szCs w:val="20"/>
          <w:lang w:eastAsia="bg-BG"/>
        </w:rPr>
      </w:pPr>
    </w:p>
    <w:p w14:paraId="4C4B4803" w14:textId="74642A58" w:rsidR="00BA790D" w:rsidRPr="00BA790D" w:rsidRDefault="00BA790D" w:rsidP="00BA790D">
      <w:pPr>
        <w:spacing w:line="240" w:lineRule="auto"/>
        <w:rPr>
          <w:rFonts w:eastAsia="Times New Roman" w:cs="Arial"/>
          <w:sz w:val="28"/>
          <w:szCs w:val="24"/>
        </w:rPr>
      </w:pPr>
      <w:r w:rsidRPr="00BA790D">
        <w:rPr>
          <w:rFonts w:eastAsia="Times New Roman" w:cs="Arial"/>
          <w:color w:val="000000"/>
          <w:szCs w:val="20"/>
          <w:lang w:eastAsia="bg-BG"/>
        </w:rPr>
        <w:t>Фармакокинетиката на кветиапин не се променя значително при едновременно приложение на антипсихотиците рисперидон или халоперидол. Едновременната употреба на кветиапин и тиоридазин предизвиква повишение на клирънса на кветиапин с приблизително 70%.</w:t>
      </w:r>
    </w:p>
    <w:p w14:paraId="0C17C305" w14:textId="77777777" w:rsidR="00BA790D" w:rsidRPr="00BA790D" w:rsidRDefault="00BA790D" w:rsidP="00BA790D">
      <w:pPr>
        <w:spacing w:line="240" w:lineRule="auto"/>
        <w:rPr>
          <w:rFonts w:eastAsia="Times New Roman" w:cs="Arial"/>
          <w:color w:val="000000"/>
          <w:szCs w:val="20"/>
          <w:lang w:eastAsia="bg-BG"/>
        </w:rPr>
      </w:pPr>
    </w:p>
    <w:p w14:paraId="7F168B07" w14:textId="0204C575" w:rsidR="00BA790D" w:rsidRPr="00BA790D" w:rsidRDefault="00BA790D" w:rsidP="00BA790D">
      <w:pPr>
        <w:spacing w:line="240" w:lineRule="auto"/>
        <w:rPr>
          <w:rFonts w:eastAsia="Times New Roman" w:cs="Arial"/>
          <w:sz w:val="28"/>
          <w:szCs w:val="24"/>
        </w:rPr>
      </w:pPr>
      <w:r w:rsidRPr="00BA790D">
        <w:rPr>
          <w:rFonts w:eastAsia="Times New Roman" w:cs="Arial"/>
          <w:color w:val="000000"/>
          <w:szCs w:val="20"/>
          <w:lang w:eastAsia="bg-BG"/>
        </w:rPr>
        <w:t>Фармакокинетиката на кветиапин не се променя след едновременно приложение с циметидин.</w:t>
      </w:r>
    </w:p>
    <w:p w14:paraId="7289E07B" w14:textId="77777777" w:rsidR="00BA790D" w:rsidRPr="00BA790D" w:rsidRDefault="00BA790D" w:rsidP="00BA790D">
      <w:pPr>
        <w:spacing w:line="240" w:lineRule="auto"/>
        <w:rPr>
          <w:rFonts w:eastAsia="Times New Roman" w:cs="Arial"/>
          <w:color w:val="000000"/>
          <w:szCs w:val="20"/>
          <w:lang w:eastAsia="bg-BG"/>
        </w:rPr>
      </w:pPr>
    </w:p>
    <w:p w14:paraId="1EE099FC" w14:textId="06A13C10" w:rsidR="00BA790D" w:rsidRPr="00BA790D" w:rsidRDefault="00BA790D" w:rsidP="00BA790D">
      <w:pPr>
        <w:spacing w:line="240" w:lineRule="auto"/>
        <w:rPr>
          <w:rFonts w:eastAsia="Times New Roman" w:cs="Arial"/>
          <w:sz w:val="28"/>
          <w:szCs w:val="24"/>
        </w:rPr>
      </w:pPr>
      <w:r w:rsidRPr="00BA790D">
        <w:rPr>
          <w:rFonts w:eastAsia="Times New Roman" w:cs="Arial"/>
          <w:color w:val="000000"/>
          <w:szCs w:val="20"/>
          <w:lang w:eastAsia="bg-BG"/>
        </w:rPr>
        <w:t>Фармакокинетиката на литий не се променя, когато се прилага едновременно с кветиапин.</w:t>
      </w:r>
    </w:p>
    <w:p w14:paraId="7733EFD1" w14:textId="77777777" w:rsidR="00BA790D" w:rsidRPr="00BA790D" w:rsidRDefault="00BA790D" w:rsidP="00BA790D">
      <w:pPr>
        <w:spacing w:line="240" w:lineRule="auto"/>
        <w:rPr>
          <w:rFonts w:eastAsia="Times New Roman" w:cs="Arial"/>
          <w:color w:val="000000"/>
          <w:szCs w:val="20"/>
          <w:lang w:eastAsia="bg-BG"/>
        </w:rPr>
      </w:pPr>
    </w:p>
    <w:p w14:paraId="29801790" w14:textId="2E75C5D9" w:rsidR="00BA790D" w:rsidRPr="00BA790D" w:rsidRDefault="00BA790D" w:rsidP="00BA790D">
      <w:pPr>
        <w:spacing w:line="240" w:lineRule="auto"/>
        <w:rPr>
          <w:rFonts w:eastAsia="Times New Roman" w:cs="Arial"/>
          <w:sz w:val="28"/>
          <w:szCs w:val="24"/>
        </w:rPr>
      </w:pPr>
      <w:r w:rsidRPr="00BA790D">
        <w:rPr>
          <w:rFonts w:eastAsia="Times New Roman" w:cs="Arial"/>
          <w:color w:val="000000"/>
          <w:szCs w:val="20"/>
          <w:lang w:eastAsia="bg-BG"/>
        </w:rPr>
        <w:t xml:space="preserve">В едно б-седмично рандомизирано клинично изпитване на литий и кветиапин </w:t>
      </w:r>
      <w:r w:rsidRPr="00BA790D">
        <w:rPr>
          <w:rFonts w:eastAsia="Times New Roman" w:cs="Arial"/>
          <w:color w:val="000000"/>
          <w:szCs w:val="20"/>
          <w:lang w:val="en-US"/>
        </w:rPr>
        <w:t>XR</w:t>
      </w:r>
      <w:r w:rsidRPr="00BA790D">
        <w:rPr>
          <w:rFonts w:eastAsia="Times New Roman" w:cs="Arial"/>
          <w:color w:val="000000"/>
          <w:szCs w:val="20"/>
          <w:lang w:val="ru-RU"/>
        </w:rPr>
        <w:t xml:space="preserve"> </w:t>
      </w:r>
      <w:r w:rsidRPr="00BA790D">
        <w:rPr>
          <w:rFonts w:eastAsia="Times New Roman" w:cs="Arial"/>
          <w:color w:val="000000"/>
          <w:szCs w:val="20"/>
          <w:lang w:eastAsia="bg-BG"/>
        </w:rPr>
        <w:t xml:space="preserve">спрямо плацебо и кветиапин </w:t>
      </w:r>
      <w:r w:rsidRPr="00BA790D">
        <w:rPr>
          <w:rFonts w:eastAsia="Times New Roman" w:cs="Arial"/>
          <w:color w:val="000000"/>
          <w:szCs w:val="20"/>
          <w:lang w:val="en-US"/>
        </w:rPr>
        <w:t>XR</w:t>
      </w:r>
      <w:r w:rsidRPr="00BA790D">
        <w:rPr>
          <w:rFonts w:eastAsia="Times New Roman" w:cs="Arial"/>
          <w:color w:val="000000"/>
          <w:szCs w:val="20"/>
          <w:lang w:val="ru-RU"/>
        </w:rPr>
        <w:t xml:space="preserve"> </w:t>
      </w:r>
      <w:r w:rsidRPr="00BA790D">
        <w:rPr>
          <w:rFonts w:eastAsia="Times New Roman" w:cs="Arial"/>
          <w:color w:val="000000"/>
          <w:szCs w:val="20"/>
          <w:lang w:eastAsia="bg-BG"/>
        </w:rPr>
        <w:t>при възрастни пациенти с остра мания, по-висока честота на екстрапирамидни събития (по-специално тремор), сънливост и наддаване на тегло е наблюдавана в групата с добавяне на литий в сравнение с групата с добавяне на плацебо (вж точка 5.1).</w:t>
      </w:r>
    </w:p>
    <w:p w14:paraId="4F6E8AB4" w14:textId="77777777" w:rsidR="00BA790D" w:rsidRPr="00BA790D" w:rsidRDefault="00BA790D" w:rsidP="00BA790D">
      <w:pPr>
        <w:rPr>
          <w:rFonts w:eastAsia="Times New Roman" w:cs="Arial"/>
          <w:color w:val="000000"/>
          <w:szCs w:val="20"/>
          <w:lang w:eastAsia="bg-BG"/>
        </w:rPr>
      </w:pPr>
    </w:p>
    <w:p w14:paraId="0CBEB6BB" w14:textId="77777777" w:rsidR="00BA790D" w:rsidRPr="00BA790D" w:rsidRDefault="00BA790D" w:rsidP="00BA790D">
      <w:pPr>
        <w:rPr>
          <w:rFonts w:eastAsia="Times New Roman" w:cs="Arial"/>
          <w:sz w:val="28"/>
          <w:szCs w:val="24"/>
        </w:rPr>
      </w:pPr>
      <w:r w:rsidRPr="00BA790D">
        <w:rPr>
          <w:rFonts w:eastAsia="Times New Roman" w:cs="Arial"/>
          <w:color w:val="000000"/>
          <w:szCs w:val="20"/>
          <w:lang w:eastAsia="bg-BG"/>
        </w:rPr>
        <w:lastRenderedPageBreak/>
        <w:t>Фармакокинетиката на натриев валпроат и кветиапин не се променя в клинично значима степен при едновременното им приложение. Едно ретроспективно проучване при деца и юноши получавали валпроат, кветиапин или и двете, се установява по-висока честота на левкопения и неутропения в групата на комбинирано лечение в сравнение с групите на монотерапия.</w:t>
      </w:r>
    </w:p>
    <w:p w14:paraId="602F4985" w14:textId="77777777" w:rsidR="00BA790D" w:rsidRPr="00BA790D" w:rsidRDefault="00BA790D" w:rsidP="00BA790D">
      <w:pPr>
        <w:spacing w:line="240" w:lineRule="auto"/>
        <w:rPr>
          <w:rFonts w:eastAsia="Times New Roman" w:cs="Arial"/>
          <w:color w:val="000000"/>
          <w:szCs w:val="20"/>
          <w:lang w:eastAsia="bg-BG"/>
        </w:rPr>
      </w:pPr>
    </w:p>
    <w:p w14:paraId="0B74CFEC" w14:textId="057B2461" w:rsidR="00BA790D" w:rsidRPr="00BA790D" w:rsidRDefault="00BA790D" w:rsidP="00BA790D">
      <w:pPr>
        <w:spacing w:line="240" w:lineRule="auto"/>
        <w:rPr>
          <w:rFonts w:eastAsia="Times New Roman" w:cs="Arial"/>
          <w:sz w:val="28"/>
          <w:szCs w:val="24"/>
        </w:rPr>
      </w:pPr>
      <w:r w:rsidRPr="00BA790D">
        <w:rPr>
          <w:rFonts w:eastAsia="Times New Roman" w:cs="Arial"/>
          <w:color w:val="000000"/>
          <w:szCs w:val="20"/>
          <w:lang w:eastAsia="bg-BG"/>
        </w:rPr>
        <w:t>Не са провеждани формални проучвания за взаимодействията с най-често използваните сърдечно-съдови лекарства.</w:t>
      </w:r>
    </w:p>
    <w:p w14:paraId="3AB3520E" w14:textId="77777777" w:rsidR="00BA790D" w:rsidRPr="00BA790D" w:rsidRDefault="00BA790D" w:rsidP="00BA790D">
      <w:pPr>
        <w:spacing w:line="240" w:lineRule="auto"/>
        <w:rPr>
          <w:rFonts w:eastAsia="Times New Roman" w:cs="Arial"/>
          <w:color w:val="000000"/>
          <w:szCs w:val="20"/>
          <w:lang w:eastAsia="bg-BG"/>
        </w:rPr>
      </w:pPr>
    </w:p>
    <w:p w14:paraId="1B5935C0" w14:textId="11245A92" w:rsidR="00BA790D" w:rsidRPr="00BA790D" w:rsidRDefault="00BA790D" w:rsidP="00BA790D">
      <w:pPr>
        <w:spacing w:line="240" w:lineRule="auto"/>
        <w:rPr>
          <w:rFonts w:eastAsia="Times New Roman" w:cs="Arial"/>
          <w:sz w:val="28"/>
          <w:szCs w:val="24"/>
        </w:rPr>
      </w:pPr>
      <w:r w:rsidRPr="00BA790D">
        <w:rPr>
          <w:rFonts w:eastAsia="Times New Roman" w:cs="Arial"/>
          <w:color w:val="000000"/>
          <w:szCs w:val="20"/>
          <w:lang w:eastAsia="bg-BG"/>
        </w:rPr>
        <w:t xml:space="preserve">Трябва да се внимава при едновременно приложение на кветиапин с лекарствени продукти, за които е известно, че предизвикват електролитен дисбаланс или увеличават </w:t>
      </w:r>
      <w:r w:rsidRPr="00BA790D">
        <w:rPr>
          <w:rFonts w:eastAsia="Times New Roman" w:cs="Arial"/>
          <w:color w:val="000000"/>
          <w:szCs w:val="20"/>
          <w:lang w:val="en-US"/>
        </w:rPr>
        <w:t>QT</w:t>
      </w:r>
      <w:r w:rsidRPr="00BA790D">
        <w:rPr>
          <w:rFonts w:eastAsia="Times New Roman" w:cs="Arial"/>
          <w:color w:val="000000"/>
          <w:szCs w:val="20"/>
          <w:lang w:val="ru-RU"/>
        </w:rPr>
        <w:t xml:space="preserve"> </w:t>
      </w:r>
      <w:r w:rsidRPr="00BA790D">
        <w:rPr>
          <w:rFonts w:eastAsia="Times New Roman" w:cs="Arial"/>
          <w:color w:val="000000"/>
          <w:szCs w:val="20"/>
          <w:lang w:eastAsia="bg-BG"/>
        </w:rPr>
        <w:t>интервала.</w:t>
      </w:r>
    </w:p>
    <w:p w14:paraId="4E7E11AD" w14:textId="77777777" w:rsidR="00BA790D" w:rsidRPr="00BA790D" w:rsidRDefault="00BA790D" w:rsidP="00BA790D">
      <w:pPr>
        <w:spacing w:line="240" w:lineRule="auto"/>
        <w:rPr>
          <w:rFonts w:eastAsia="Times New Roman" w:cs="Arial"/>
          <w:color w:val="000000"/>
          <w:szCs w:val="20"/>
          <w:lang w:eastAsia="bg-BG"/>
        </w:rPr>
      </w:pPr>
    </w:p>
    <w:p w14:paraId="486FD640" w14:textId="0C5FB3B6" w:rsidR="00BA790D" w:rsidRPr="00BA790D" w:rsidRDefault="00BA790D" w:rsidP="00BA790D">
      <w:pPr>
        <w:spacing w:line="240" w:lineRule="auto"/>
        <w:rPr>
          <w:rFonts w:eastAsia="Times New Roman" w:cs="Arial"/>
          <w:sz w:val="28"/>
          <w:szCs w:val="24"/>
        </w:rPr>
      </w:pPr>
      <w:r w:rsidRPr="00BA790D">
        <w:rPr>
          <w:rFonts w:eastAsia="Times New Roman" w:cs="Arial"/>
          <w:color w:val="000000"/>
          <w:szCs w:val="20"/>
          <w:lang w:eastAsia="bg-BG"/>
        </w:rPr>
        <w:t>Има съобщения за фалшиво положителни резултати на ензимния имунен тест за метадон и трициклични антидепресанти при пациенти, които са приемали кветиапин. Препоръчва се потвърждение на съмнителните резултати от скринирането с имунет тест чрез подходяща хроматографска техника.</w:t>
      </w:r>
    </w:p>
    <w:p w14:paraId="63B2F620" w14:textId="5ECBEA5D" w:rsidR="001B6570" w:rsidRPr="001B6570" w:rsidRDefault="001B6570" w:rsidP="00BA790D"/>
    <w:p w14:paraId="5D9F40EA" w14:textId="0AD5B865" w:rsidR="007122AD" w:rsidRDefault="002C50EE" w:rsidP="00936AD0">
      <w:pPr>
        <w:pStyle w:val="Heading2"/>
      </w:pPr>
      <w:r>
        <w:t>4.6. Фертилитет, бременност и кърмене</w:t>
      </w:r>
    </w:p>
    <w:p w14:paraId="440FBA75" w14:textId="2A70E416" w:rsidR="00BA790D" w:rsidRDefault="00BA790D" w:rsidP="00BA790D"/>
    <w:p w14:paraId="2D737953" w14:textId="77777777" w:rsidR="00BA790D" w:rsidRPr="00BA790D" w:rsidRDefault="00BA790D" w:rsidP="00BA790D">
      <w:pPr>
        <w:pStyle w:val="Heading3"/>
        <w:rPr>
          <w:rFonts w:eastAsia="Times New Roman"/>
          <w:sz w:val="28"/>
          <w:u w:val="single"/>
        </w:rPr>
      </w:pPr>
      <w:r w:rsidRPr="00BA790D">
        <w:rPr>
          <w:rFonts w:eastAsia="Times New Roman"/>
          <w:u w:val="single"/>
          <w:lang w:eastAsia="bg-BG"/>
        </w:rPr>
        <w:t>Бременност</w:t>
      </w:r>
    </w:p>
    <w:p w14:paraId="420239AC" w14:textId="77777777" w:rsidR="00BA790D" w:rsidRPr="00BA790D" w:rsidRDefault="00BA790D" w:rsidP="00BA790D">
      <w:pPr>
        <w:spacing w:line="240" w:lineRule="auto"/>
        <w:rPr>
          <w:rFonts w:eastAsia="Times New Roman" w:cs="Arial"/>
          <w:sz w:val="28"/>
          <w:szCs w:val="24"/>
        </w:rPr>
      </w:pPr>
      <w:r w:rsidRPr="00BA790D">
        <w:rPr>
          <w:rFonts w:eastAsia="Times New Roman" w:cs="Arial"/>
          <w:i/>
          <w:iCs/>
          <w:color w:val="000000"/>
          <w:szCs w:val="20"/>
          <w:lang w:eastAsia="bg-BG"/>
        </w:rPr>
        <w:t>Първи триместър</w:t>
      </w:r>
    </w:p>
    <w:p w14:paraId="6A6B5120" w14:textId="77777777" w:rsidR="00BA790D" w:rsidRPr="00BA790D" w:rsidRDefault="00BA790D" w:rsidP="00BA790D">
      <w:pPr>
        <w:spacing w:line="240" w:lineRule="auto"/>
        <w:rPr>
          <w:rFonts w:eastAsia="Times New Roman" w:cs="Arial"/>
          <w:sz w:val="28"/>
          <w:szCs w:val="24"/>
        </w:rPr>
      </w:pPr>
      <w:r w:rsidRPr="00BA790D">
        <w:rPr>
          <w:rFonts w:eastAsia="Times New Roman" w:cs="Arial"/>
          <w:color w:val="000000"/>
          <w:szCs w:val="20"/>
          <w:lang w:eastAsia="bg-BG"/>
        </w:rPr>
        <w:t>Умереното количество публикувани данни от случаи на бременност с експозиция на кветиапин (т.е. между 300-1 000 изхода от бременност), включително отделни съобщения и някои обсервационни клинични изпитвания, не предполагат повишен риск от малформации, дължащи се на лечението. Въз основа на наличните данни, обаче, не може да се направи категорично заключение. Проучванията при животни са показали репродуктивна токсичност (вж. точка 5.3). Поради това, кветиапин трябва да се използва по време на бременност, само ако ползите оправдават потенциалните рискове.</w:t>
      </w:r>
    </w:p>
    <w:p w14:paraId="52FFEABD" w14:textId="77777777" w:rsidR="00BA790D" w:rsidRPr="00BA790D" w:rsidRDefault="00BA790D" w:rsidP="00BA790D">
      <w:pPr>
        <w:spacing w:line="240" w:lineRule="auto"/>
        <w:rPr>
          <w:rFonts w:eastAsia="Times New Roman" w:cs="Arial"/>
          <w:i/>
          <w:iCs/>
          <w:color w:val="000000"/>
          <w:szCs w:val="20"/>
          <w:lang w:eastAsia="bg-BG"/>
        </w:rPr>
      </w:pPr>
    </w:p>
    <w:p w14:paraId="32142A11" w14:textId="1932F579" w:rsidR="00BA790D" w:rsidRPr="00BA790D" w:rsidRDefault="00BA790D" w:rsidP="00BA790D">
      <w:pPr>
        <w:spacing w:line="240" w:lineRule="auto"/>
        <w:rPr>
          <w:rFonts w:eastAsia="Times New Roman" w:cs="Arial"/>
          <w:sz w:val="28"/>
          <w:szCs w:val="24"/>
        </w:rPr>
      </w:pPr>
      <w:r w:rsidRPr="00BA790D">
        <w:rPr>
          <w:rFonts w:eastAsia="Times New Roman" w:cs="Arial"/>
          <w:i/>
          <w:iCs/>
          <w:color w:val="000000"/>
          <w:szCs w:val="20"/>
          <w:lang w:eastAsia="bg-BG"/>
        </w:rPr>
        <w:t>Трети триместър</w:t>
      </w:r>
    </w:p>
    <w:p w14:paraId="4A9EA82A" w14:textId="77777777" w:rsidR="00BA790D" w:rsidRPr="00BA790D" w:rsidRDefault="00BA790D" w:rsidP="00BA790D">
      <w:pPr>
        <w:spacing w:line="240" w:lineRule="auto"/>
        <w:rPr>
          <w:rFonts w:eastAsia="Times New Roman" w:cs="Arial"/>
          <w:sz w:val="28"/>
          <w:szCs w:val="24"/>
        </w:rPr>
      </w:pPr>
      <w:r w:rsidRPr="00BA790D">
        <w:rPr>
          <w:rFonts w:eastAsia="Times New Roman" w:cs="Arial"/>
          <w:color w:val="000000"/>
          <w:szCs w:val="20"/>
          <w:lang w:eastAsia="bg-BG"/>
        </w:rPr>
        <w:t>Новородените, експонирани на антипсихотици (включително кветиапин) по време на третото тримесечие на бременността, са изложени на риск от нежелани реакции» включително екстрапирамидни реакции и/или симптоми на отнемане, които могат да варират по тежест и продължителност след раждането. Има съобщения за ажитация, хипертония, хипотония, тремор, сънливост, респираторен дистрес или нарушение на храненето. Следователно, новородените трябва да се проследяват внимателно.</w:t>
      </w:r>
    </w:p>
    <w:p w14:paraId="465EF565" w14:textId="77777777" w:rsidR="00BA790D" w:rsidRPr="00BA790D" w:rsidRDefault="00BA790D" w:rsidP="00BA790D">
      <w:pPr>
        <w:spacing w:line="240" w:lineRule="auto"/>
        <w:rPr>
          <w:rFonts w:eastAsia="Times New Roman" w:cs="Arial"/>
          <w:color w:val="000000"/>
          <w:szCs w:val="20"/>
          <w:u w:val="single"/>
          <w:lang w:eastAsia="bg-BG"/>
        </w:rPr>
      </w:pPr>
    </w:p>
    <w:p w14:paraId="43A632DE" w14:textId="3EDD2EF3" w:rsidR="00BA790D" w:rsidRPr="00BA790D" w:rsidRDefault="00BA790D" w:rsidP="00BA790D">
      <w:pPr>
        <w:pStyle w:val="Heading3"/>
        <w:rPr>
          <w:rFonts w:eastAsia="Times New Roman"/>
          <w:sz w:val="28"/>
          <w:u w:val="single"/>
        </w:rPr>
      </w:pPr>
      <w:r w:rsidRPr="00BA790D">
        <w:rPr>
          <w:rFonts w:eastAsia="Times New Roman"/>
          <w:u w:val="single"/>
          <w:lang w:eastAsia="bg-BG"/>
        </w:rPr>
        <w:t>Кърмене</w:t>
      </w:r>
    </w:p>
    <w:p w14:paraId="59FA3FCB" w14:textId="77777777" w:rsidR="00BA790D" w:rsidRPr="00BA790D" w:rsidRDefault="00BA790D" w:rsidP="00BA790D">
      <w:pPr>
        <w:spacing w:line="240" w:lineRule="auto"/>
        <w:rPr>
          <w:rFonts w:eastAsia="Times New Roman" w:cs="Arial"/>
          <w:sz w:val="28"/>
          <w:szCs w:val="24"/>
        </w:rPr>
      </w:pPr>
      <w:r w:rsidRPr="00BA790D">
        <w:rPr>
          <w:rFonts w:eastAsia="Times New Roman" w:cs="Arial"/>
          <w:color w:val="000000"/>
          <w:szCs w:val="20"/>
          <w:lang w:eastAsia="bg-BG"/>
        </w:rPr>
        <w:t>Въз основа на много ограничените данни от публикувани съобщения, екскрецията на кветиапин в кърмата в терапевтични дози изглежда малко вероятна. Поради липса на надеждни данни, трябва да се вземе решение дали да се преустанови кърменето или да се преустанови терапията с Хедонин, като се прецени ползата от кърменето за детето и ползата от терапията за жената.</w:t>
      </w:r>
    </w:p>
    <w:p w14:paraId="441D0551" w14:textId="77777777" w:rsidR="00BA790D" w:rsidRPr="00BA790D" w:rsidRDefault="00BA790D" w:rsidP="00BA790D">
      <w:pPr>
        <w:spacing w:line="240" w:lineRule="auto"/>
        <w:rPr>
          <w:rFonts w:eastAsia="Times New Roman" w:cs="Arial"/>
          <w:color w:val="000000"/>
          <w:szCs w:val="20"/>
          <w:u w:val="single"/>
          <w:lang w:eastAsia="bg-BG"/>
        </w:rPr>
      </w:pPr>
    </w:p>
    <w:p w14:paraId="706E4415" w14:textId="43F90AB8" w:rsidR="00BA790D" w:rsidRPr="00BA790D" w:rsidRDefault="00BA790D" w:rsidP="00BA790D">
      <w:pPr>
        <w:pStyle w:val="Heading3"/>
        <w:rPr>
          <w:rFonts w:eastAsia="Times New Roman"/>
          <w:sz w:val="28"/>
          <w:u w:val="single"/>
        </w:rPr>
      </w:pPr>
      <w:r w:rsidRPr="00BA790D">
        <w:rPr>
          <w:rFonts w:eastAsia="Times New Roman"/>
          <w:u w:val="single"/>
          <w:lang w:eastAsia="bg-BG"/>
        </w:rPr>
        <w:t>Фертилитет</w:t>
      </w:r>
    </w:p>
    <w:p w14:paraId="47EAE1B4" w14:textId="4BAB92F1" w:rsidR="00BA790D" w:rsidRPr="00BA790D" w:rsidRDefault="00BA790D" w:rsidP="00BA790D">
      <w:pPr>
        <w:spacing w:line="240" w:lineRule="auto"/>
        <w:rPr>
          <w:rFonts w:eastAsia="Times New Roman" w:cs="Arial"/>
          <w:sz w:val="28"/>
          <w:szCs w:val="24"/>
        </w:rPr>
      </w:pPr>
      <w:r w:rsidRPr="00BA790D">
        <w:rPr>
          <w:rFonts w:eastAsia="Times New Roman" w:cs="Arial"/>
          <w:color w:val="000000"/>
          <w:szCs w:val="20"/>
          <w:lang w:eastAsia="bg-BG"/>
        </w:rPr>
        <w:t>Ефектите на кветиапин върху фертилитета при хора не са оценявани. Ефекти, свързани с повишени нива на пролакгин, са установени при плъхове, въпреки че те не са директно приложими за хората (вж. точка 5.3).</w:t>
      </w:r>
    </w:p>
    <w:p w14:paraId="5DD7A76D" w14:textId="530E65B6" w:rsidR="007122AD" w:rsidRDefault="002C50EE" w:rsidP="00936AD0">
      <w:pPr>
        <w:pStyle w:val="Heading2"/>
      </w:pPr>
      <w:r>
        <w:lastRenderedPageBreak/>
        <w:t>4.7. Ефекти върху способността за шофиране и работа с машини</w:t>
      </w:r>
    </w:p>
    <w:p w14:paraId="6A60D407" w14:textId="1FB2F360" w:rsidR="00BA790D" w:rsidRDefault="00BA790D" w:rsidP="00BA790D"/>
    <w:p w14:paraId="0DE97504" w14:textId="77777777" w:rsidR="00BA790D" w:rsidRPr="00BA790D" w:rsidRDefault="00BA790D" w:rsidP="00BA790D">
      <w:pPr>
        <w:rPr>
          <w:sz w:val="24"/>
          <w:szCs w:val="24"/>
        </w:rPr>
      </w:pPr>
      <w:r w:rsidRPr="00BA790D">
        <w:rPr>
          <w:lang w:eastAsia="bg-BG"/>
        </w:rPr>
        <w:t>Като се имат предвид първичните му ефекти върху централната нервна система, кветиапин може да повлияе дейностите, които изискват психична концентрация. Поради това, пациентите трябва да бъдат съветвани да не шофират или да не работят с машини до изясняване на индивидуалната им чувствителност към лечението.</w:t>
      </w:r>
    </w:p>
    <w:p w14:paraId="2F2F73C1" w14:textId="77777777" w:rsidR="00BA790D" w:rsidRPr="00BA790D" w:rsidRDefault="00BA790D" w:rsidP="00BA790D"/>
    <w:p w14:paraId="44CE30A3" w14:textId="503AC829" w:rsidR="007122AD" w:rsidRDefault="002C50EE" w:rsidP="00936AD0">
      <w:pPr>
        <w:pStyle w:val="Heading2"/>
      </w:pPr>
      <w:r>
        <w:t>4.8. Нежелани лекарствени реакции</w:t>
      </w:r>
    </w:p>
    <w:p w14:paraId="7A1D9F16" w14:textId="5D6D1929" w:rsidR="00BA790D" w:rsidRDefault="00BA790D" w:rsidP="00BA790D"/>
    <w:p w14:paraId="675D982F" w14:textId="77777777" w:rsidR="00BA790D" w:rsidRPr="00A84417" w:rsidRDefault="00BA790D" w:rsidP="00BA790D">
      <w:pPr>
        <w:spacing w:line="240" w:lineRule="auto"/>
        <w:rPr>
          <w:rFonts w:eastAsia="Times New Roman" w:cs="Arial"/>
        </w:rPr>
      </w:pPr>
      <w:r w:rsidRPr="00A84417">
        <w:rPr>
          <w:rFonts w:eastAsia="Times New Roman" w:cs="Arial"/>
          <w:color w:val="000000"/>
          <w:lang w:eastAsia="bg-BG"/>
        </w:rPr>
        <w:t>Най-често съобщаваните нежелани лекарствени реакции (НЛР) с кветиапин (≥10%) са</w:t>
      </w:r>
    </w:p>
    <w:p w14:paraId="3A0CC1EF" w14:textId="77777777" w:rsidR="00BA790D" w:rsidRPr="00A84417" w:rsidRDefault="00BA790D" w:rsidP="00BA790D">
      <w:pPr>
        <w:rPr>
          <w:rFonts w:eastAsia="Times New Roman" w:cs="Arial"/>
        </w:rPr>
      </w:pPr>
      <w:r w:rsidRPr="00A84417">
        <w:rPr>
          <w:rFonts w:eastAsia="Times New Roman" w:cs="Arial"/>
          <w:color w:val="000000"/>
          <w:lang w:eastAsia="bg-BG"/>
        </w:rPr>
        <w:t>сънливост, замайване, главоболие, сухота в устата, симптоми на отнемане проустановяване),</w:t>
      </w:r>
      <w:r w:rsidRPr="00A84417">
        <w:rPr>
          <w:rFonts w:eastAsia="Times New Roman" w:cs="Arial"/>
          <w:b/>
          <w:bCs/>
          <w:i/>
          <w:iCs/>
          <w:color w:val="000000"/>
          <w:lang w:eastAsia="bg-BG"/>
        </w:rPr>
        <w:t xml:space="preserve"> </w:t>
      </w:r>
      <w:r w:rsidRPr="00A84417">
        <w:rPr>
          <w:rFonts w:eastAsia="Times New Roman" w:cs="Arial"/>
          <w:color w:val="000000"/>
          <w:lang w:eastAsia="bg-BG"/>
        </w:rPr>
        <w:t xml:space="preserve">повишение на серумните нива на триглицеридите, повишение на общия холестерол (предимнно </w:t>
      </w:r>
      <w:r w:rsidRPr="00A84417">
        <w:rPr>
          <w:rFonts w:eastAsia="Times New Roman" w:cs="Arial"/>
          <w:color w:val="000000"/>
          <w:lang w:val="en-US"/>
        </w:rPr>
        <w:t>LDL</w:t>
      </w:r>
      <w:r w:rsidRPr="00A84417">
        <w:rPr>
          <w:rFonts w:eastAsia="Times New Roman" w:cs="Arial"/>
          <w:color w:val="000000"/>
          <w:lang w:val="ru-RU"/>
        </w:rPr>
        <w:t xml:space="preserve"> </w:t>
      </w:r>
      <w:r w:rsidRPr="00A84417">
        <w:rPr>
          <w:rFonts w:eastAsia="Times New Roman" w:cs="Arial"/>
          <w:color w:val="000000"/>
          <w:lang w:eastAsia="bg-BG"/>
        </w:rPr>
        <w:t xml:space="preserve">холестерола), намаление на </w:t>
      </w:r>
      <w:r w:rsidRPr="00A84417">
        <w:rPr>
          <w:rFonts w:eastAsia="Times New Roman" w:cs="Arial"/>
          <w:color w:val="000000"/>
          <w:lang w:val="en-US"/>
        </w:rPr>
        <w:t>HDL</w:t>
      </w:r>
      <w:r w:rsidRPr="00A84417">
        <w:rPr>
          <w:rFonts w:eastAsia="Times New Roman" w:cs="Arial"/>
          <w:color w:val="000000"/>
          <w:lang w:val="ru-RU"/>
        </w:rPr>
        <w:t xml:space="preserve"> </w:t>
      </w:r>
      <w:r w:rsidRPr="00A84417">
        <w:rPr>
          <w:rFonts w:eastAsia="Times New Roman" w:cs="Arial"/>
          <w:color w:val="000000"/>
          <w:lang w:eastAsia="bg-BG"/>
        </w:rPr>
        <w:t>холестерола, наддаване на тегло, понижен хемоглобин и екстрапирамидни симптоми.</w:t>
      </w:r>
    </w:p>
    <w:p w14:paraId="40EA82CE" w14:textId="77777777" w:rsidR="00BA790D" w:rsidRPr="00A84417" w:rsidRDefault="00BA790D" w:rsidP="00BA790D">
      <w:pPr>
        <w:spacing w:line="240" w:lineRule="auto"/>
        <w:rPr>
          <w:rFonts w:eastAsia="Times New Roman" w:cs="Arial"/>
          <w:color w:val="000000"/>
          <w:lang w:eastAsia="bg-BG"/>
        </w:rPr>
      </w:pPr>
    </w:p>
    <w:p w14:paraId="1678CA5D" w14:textId="040EA55D" w:rsidR="00BA790D" w:rsidRPr="00A84417" w:rsidRDefault="00BA790D" w:rsidP="00BA790D">
      <w:pPr>
        <w:spacing w:line="240" w:lineRule="auto"/>
        <w:rPr>
          <w:rFonts w:eastAsia="Times New Roman" w:cs="Arial"/>
        </w:rPr>
      </w:pPr>
      <w:r w:rsidRPr="00A84417">
        <w:rPr>
          <w:rFonts w:eastAsia="Times New Roman" w:cs="Arial"/>
          <w:color w:val="000000"/>
          <w:lang w:eastAsia="bg-BG"/>
        </w:rPr>
        <w:t xml:space="preserve">Във връзка с лечение с кветиапин са докладвани тежки кожни нежелани лекарствени реакции, включително синдром на </w:t>
      </w:r>
      <w:r w:rsidRPr="00A84417">
        <w:rPr>
          <w:rFonts w:eastAsia="Times New Roman" w:cs="Arial"/>
          <w:color w:val="000000"/>
          <w:lang w:val="en-US"/>
        </w:rPr>
        <w:t>Stevens</w:t>
      </w:r>
      <w:r w:rsidRPr="00A84417">
        <w:rPr>
          <w:rFonts w:eastAsia="Times New Roman" w:cs="Arial"/>
          <w:color w:val="000000"/>
          <w:lang w:val="ru-RU"/>
        </w:rPr>
        <w:t>-</w:t>
      </w:r>
      <w:r w:rsidRPr="00A84417">
        <w:rPr>
          <w:rFonts w:eastAsia="Times New Roman" w:cs="Arial"/>
          <w:color w:val="000000"/>
          <w:lang w:val="en-US"/>
        </w:rPr>
        <w:t>Johnson</w:t>
      </w:r>
      <w:r w:rsidRPr="00A84417">
        <w:rPr>
          <w:rFonts w:eastAsia="Times New Roman" w:cs="Arial"/>
          <w:color w:val="000000"/>
          <w:lang w:val="ru-RU"/>
        </w:rPr>
        <w:t xml:space="preserve">, </w:t>
      </w:r>
      <w:r w:rsidRPr="00A84417">
        <w:rPr>
          <w:rFonts w:eastAsia="Times New Roman" w:cs="Arial"/>
          <w:color w:val="000000"/>
          <w:lang w:eastAsia="bg-BG"/>
        </w:rPr>
        <w:t xml:space="preserve">токсична епидермална некролиза и лекарствена реакция с еозинофилия и системни симптоми </w:t>
      </w:r>
      <w:r w:rsidRPr="00A84417">
        <w:rPr>
          <w:rFonts w:eastAsia="Times New Roman" w:cs="Arial"/>
          <w:color w:val="000000"/>
          <w:lang w:val="ru-RU"/>
        </w:rPr>
        <w:t>(</w:t>
      </w:r>
      <w:r w:rsidRPr="00A84417">
        <w:rPr>
          <w:rFonts w:eastAsia="Times New Roman" w:cs="Arial"/>
          <w:color w:val="000000"/>
          <w:lang w:val="en-US"/>
        </w:rPr>
        <w:t>DRESS</w:t>
      </w:r>
      <w:r w:rsidRPr="00A84417">
        <w:rPr>
          <w:rFonts w:eastAsia="Times New Roman" w:cs="Arial"/>
          <w:color w:val="000000"/>
          <w:lang w:val="ru-RU"/>
        </w:rPr>
        <w:t>).</w:t>
      </w:r>
    </w:p>
    <w:p w14:paraId="0FD1283E" w14:textId="77777777" w:rsidR="00BA790D" w:rsidRPr="00A84417" w:rsidRDefault="00BA790D" w:rsidP="00BA790D">
      <w:pPr>
        <w:spacing w:line="240" w:lineRule="auto"/>
        <w:rPr>
          <w:rFonts w:eastAsia="Times New Roman" w:cs="Arial"/>
          <w:color w:val="000000"/>
          <w:lang w:eastAsia="bg-BG"/>
        </w:rPr>
      </w:pPr>
    </w:p>
    <w:p w14:paraId="32F811C6" w14:textId="7FA8F522" w:rsidR="00BA790D" w:rsidRPr="00A84417" w:rsidRDefault="00BA790D" w:rsidP="00BA790D">
      <w:pPr>
        <w:spacing w:line="240" w:lineRule="auto"/>
        <w:rPr>
          <w:rFonts w:eastAsia="Times New Roman" w:cs="Arial"/>
        </w:rPr>
      </w:pPr>
      <w:r w:rsidRPr="00A84417">
        <w:rPr>
          <w:rFonts w:eastAsia="Times New Roman" w:cs="Arial"/>
          <w:color w:val="000000"/>
          <w:lang w:eastAsia="bg-BG"/>
        </w:rPr>
        <w:t xml:space="preserve">Честотата на НЛР, свързани с терапията с кветиапин, е дадена по-долу в съответствие с формата, препоръчан от Съвета на международните организации по медицински науки </w:t>
      </w:r>
      <w:r w:rsidRPr="00A84417">
        <w:rPr>
          <w:rFonts w:eastAsia="Times New Roman" w:cs="Arial"/>
          <w:color w:val="000000"/>
        </w:rPr>
        <w:t>(</w:t>
      </w:r>
      <w:r w:rsidRPr="00A84417">
        <w:rPr>
          <w:rFonts w:eastAsia="Times New Roman" w:cs="Arial"/>
          <w:color w:val="000000"/>
          <w:lang w:val="en-US"/>
        </w:rPr>
        <w:t>Council</w:t>
      </w:r>
      <w:r w:rsidRPr="00A84417">
        <w:rPr>
          <w:rFonts w:eastAsia="Times New Roman" w:cs="Arial"/>
          <w:color w:val="000000"/>
        </w:rPr>
        <w:t xml:space="preserve"> </w:t>
      </w:r>
      <w:r w:rsidRPr="00A84417">
        <w:rPr>
          <w:rFonts w:eastAsia="Times New Roman" w:cs="Arial"/>
          <w:color w:val="000000"/>
          <w:lang w:val="en-US"/>
        </w:rPr>
        <w:t>for</w:t>
      </w:r>
      <w:r w:rsidRPr="00A84417">
        <w:rPr>
          <w:rFonts w:eastAsia="Times New Roman" w:cs="Arial"/>
          <w:color w:val="000000"/>
        </w:rPr>
        <w:t xml:space="preserve"> </w:t>
      </w:r>
      <w:r w:rsidRPr="00A84417">
        <w:rPr>
          <w:rFonts w:eastAsia="Times New Roman" w:cs="Arial"/>
          <w:color w:val="000000"/>
          <w:lang w:val="en-US"/>
        </w:rPr>
        <w:t>International</w:t>
      </w:r>
      <w:r w:rsidRPr="00A84417">
        <w:rPr>
          <w:rFonts w:eastAsia="Times New Roman" w:cs="Arial"/>
          <w:color w:val="000000"/>
        </w:rPr>
        <w:t xml:space="preserve"> </w:t>
      </w:r>
      <w:r w:rsidRPr="00A84417">
        <w:rPr>
          <w:rFonts w:eastAsia="Times New Roman" w:cs="Arial"/>
          <w:color w:val="000000"/>
          <w:lang w:val="en-US"/>
        </w:rPr>
        <w:t>Organizations</w:t>
      </w:r>
      <w:r w:rsidRPr="00A84417">
        <w:rPr>
          <w:rFonts w:eastAsia="Times New Roman" w:cs="Arial"/>
          <w:color w:val="000000"/>
        </w:rPr>
        <w:t xml:space="preserve"> </w:t>
      </w:r>
      <w:r w:rsidRPr="00A84417">
        <w:rPr>
          <w:rFonts w:eastAsia="Times New Roman" w:cs="Arial"/>
          <w:color w:val="000000"/>
          <w:lang w:val="en-US"/>
        </w:rPr>
        <w:t>of</w:t>
      </w:r>
      <w:r w:rsidRPr="00A84417">
        <w:rPr>
          <w:rFonts w:eastAsia="Times New Roman" w:cs="Arial"/>
          <w:color w:val="000000"/>
        </w:rPr>
        <w:t xml:space="preserve"> </w:t>
      </w:r>
      <w:r w:rsidRPr="00A84417">
        <w:rPr>
          <w:rFonts w:eastAsia="Times New Roman" w:cs="Arial"/>
          <w:color w:val="000000"/>
          <w:lang w:val="en-US"/>
        </w:rPr>
        <w:t>Medical</w:t>
      </w:r>
      <w:r w:rsidRPr="00A84417">
        <w:rPr>
          <w:rFonts w:eastAsia="Times New Roman" w:cs="Arial"/>
          <w:color w:val="000000"/>
        </w:rPr>
        <w:t xml:space="preserve"> </w:t>
      </w:r>
      <w:r w:rsidRPr="00A84417">
        <w:rPr>
          <w:rFonts w:eastAsia="Times New Roman" w:cs="Arial"/>
          <w:color w:val="000000"/>
          <w:lang w:val="en-US"/>
        </w:rPr>
        <w:t>Sciences</w:t>
      </w:r>
      <w:r w:rsidRPr="00A84417">
        <w:rPr>
          <w:rFonts w:eastAsia="Times New Roman" w:cs="Arial"/>
          <w:color w:val="000000"/>
        </w:rPr>
        <w:t xml:space="preserve">, </w:t>
      </w:r>
      <w:r w:rsidRPr="00A84417">
        <w:rPr>
          <w:rFonts w:eastAsia="Times New Roman" w:cs="Arial"/>
          <w:color w:val="000000"/>
          <w:lang w:val="en-US"/>
        </w:rPr>
        <w:t>CIOMS</w:t>
      </w:r>
      <w:r w:rsidRPr="00A84417">
        <w:rPr>
          <w:rFonts w:eastAsia="Times New Roman" w:cs="Arial"/>
          <w:color w:val="000000"/>
        </w:rPr>
        <w:t xml:space="preserve">) </w:t>
      </w:r>
      <w:r w:rsidRPr="00A84417">
        <w:rPr>
          <w:rFonts w:eastAsia="Times New Roman" w:cs="Arial"/>
          <w:color w:val="000000"/>
          <w:lang w:eastAsia="bg-BG"/>
        </w:rPr>
        <w:t xml:space="preserve">(работна група </w:t>
      </w:r>
      <w:r w:rsidRPr="00A84417">
        <w:rPr>
          <w:rFonts w:eastAsia="Times New Roman" w:cs="Arial"/>
          <w:color w:val="000000"/>
          <w:lang w:val="en-US"/>
        </w:rPr>
        <w:t>CIOMS</w:t>
      </w:r>
      <w:r w:rsidRPr="00A84417">
        <w:rPr>
          <w:rFonts w:eastAsia="Times New Roman" w:cs="Arial"/>
          <w:color w:val="000000"/>
        </w:rPr>
        <w:t xml:space="preserve"> </w:t>
      </w:r>
      <w:r w:rsidRPr="00A84417">
        <w:rPr>
          <w:rFonts w:eastAsia="Times New Roman" w:cs="Arial"/>
          <w:color w:val="000000"/>
          <w:lang w:val="en-US"/>
        </w:rPr>
        <w:t>III</w:t>
      </w:r>
      <w:r w:rsidRPr="00A84417">
        <w:rPr>
          <w:rFonts w:eastAsia="Times New Roman" w:cs="Arial"/>
          <w:color w:val="000000"/>
          <w:lang w:eastAsia="bg-BG"/>
        </w:rPr>
        <w:t xml:space="preserve">; </w:t>
      </w:r>
      <w:r w:rsidRPr="00A84417">
        <w:rPr>
          <w:rFonts w:eastAsia="Times New Roman" w:cs="Arial"/>
          <w:color w:val="000000"/>
        </w:rPr>
        <w:t>1995).</w:t>
      </w:r>
    </w:p>
    <w:p w14:paraId="65BD65CE" w14:textId="77777777" w:rsidR="00BA790D" w:rsidRPr="00A84417" w:rsidRDefault="00BA790D" w:rsidP="00BA790D">
      <w:pPr>
        <w:spacing w:line="240" w:lineRule="auto"/>
        <w:rPr>
          <w:rFonts w:eastAsia="Times New Roman" w:cs="Arial"/>
          <w:color w:val="000000"/>
          <w:lang w:eastAsia="bg-BG"/>
        </w:rPr>
      </w:pPr>
    </w:p>
    <w:p w14:paraId="71CEB769" w14:textId="660194FC" w:rsidR="00BA790D" w:rsidRPr="00A84417" w:rsidRDefault="00BA790D" w:rsidP="00BA790D">
      <w:pPr>
        <w:spacing w:line="240" w:lineRule="auto"/>
        <w:rPr>
          <w:rFonts w:eastAsia="Times New Roman" w:cs="Arial"/>
        </w:rPr>
      </w:pPr>
      <w:r w:rsidRPr="00A84417">
        <w:rPr>
          <w:rFonts w:eastAsia="Times New Roman" w:cs="Arial"/>
          <w:color w:val="000000"/>
          <w:lang w:eastAsia="bg-BG"/>
        </w:rPr>
        <w:t>За оценка на нежеланите лекарствени реакции е използвано следното групиране в зависимост от честотата:</w:t>
      </w:r>
    </w:p>
    <w:p w14:paraId="225F3939" w14:textId="7224F67F" w:rsidR="00BA790D" w:rsidRPr="00A84417" w:rsidRDefault="00BA790D" w:rsidP="00BA790D">
      <w:pPr>
        <w:spacing w:line="240" w:lineRule="auto"/>
        <w:rPr>
          <w:rFonts w:eastAsia="Times New Roman" w:cs="Arial"/>
        </w:rPr>
      </w:pPr>
      <w:r w:rsidRPr="00A84417">
        <w:rPr>
          <w:rFonts w:eastAsia="Times New Roman" w:cs="Arial"/>
          <w:color w:val="000000"/>
          <w:lang w:eastAsia="bg-BG"/>
        </w:rPr>
        <w:t>Много чести: (≥1/10)</w:t>
      </w:r>
    </w:p>
    <w:p w14:paraId="3A22FFC5" w14:textId="54AF03C4" w:rsidR="00BA790D" w:rsidRPr="00A84417" w:rsidRDefault="00BA790D" w:rsidP="00BA790D">
      <w:pPr>
        <w:spacing w:line="240" w:lineRule="auto"/>
        <w:rPr>
          <w:rFonts w:eastAsia="Times New Roman" w:cs="Arial"/>
        </w:rPr>
      </w:pPr>
      <w:r w:rsidRPr="00A84417">
        <w:rPr>
          <w:rFonts w:eastAsia="Times New Roman" w:cs="Arial"/>
          <w:color w:val="000000"/>
          <w:lang w:eastAsia="bg-BG"/>
        </w:rPr>
        <w:t>Чести: (≥1/100 до &lt;1/10)</w:t>
      </w:r>
    </w:p>
    <w:p w14:paraId="6BBB0E04" w14:textId="62D478CD" w:rsidR="00BA790D" w:rsidRPr="00A84417" w:rsidRDefault="00BA790D" w:rsidP="00BA790D">
      <w:pPr>
        <w:spacing w:line="240" w:lineRule="auto"/>
        <w:rPr>
          <w:rFonts w:eastAsia="Times New Roman" w:cs="Arial"/>
        </w:rPr>
      </w:pPr>
      <w:r w:rsidRPr="00A84417">
        <w:rPr>
          <w:rFonts w:eastAsia="Times New Roman" w:cs="Arial"/>
          <w:color w:val="000000"/>
          <w:lang w:eastAsia="bg-BG"/>
        </w:rPr>
        <w:t>Нечести: (≥1/1 000 до &lt;1/100)</w:t>
      </w:r>
    </w:p>
    <w:p w14:paraId="0215AD69" w14:textId="202FEE0F" w:rsidR="00BA790D" w:rsidRPr="00A84417" w:rsidRDefault="00BA790D" w:rsidP="00BA790D">
      <w:pPr>
        <w:spacing w:line="240" w:lineRule="auto"/>
        <w:rPr>
          <w:rFonts w:eastAsia="Times New Roman" w:cs="Arial"/>
        </w:rPr>
      </w:pPr>
      <w:r w:rsidRPr="00A84417">
        <w:rPr>
          <w:rFonts w:eastAsia="Times New Roman" w:cs="Arial"/>
          <w:color w:val="000000"/>
          <w:lang w:eastAsia="bg-BG"/>
        </w:rPr>
        <w:t>Редки: (≥1/10 000 до &lt;1/1 000))</w:t>
      </w:r>
    </w:p>
    <w:p w14:paraId="14AA55A9" w14:textId="0B05B4B7" w:rsidR="00BA790D" w:rsidRPr="00A84417" w:rsidRDefault="00BA790D" w:rsidP="00BA790D">
      <w:pPr>
        <w:spacing w:line="240" w:lineRule="auto"/>
        <w:rPr>
          <w:rFonts w:eastAsia="Times New Roman" w:cs="Arial"/>
        </w:rPr>
      </w:pPr>
      <w:r w:rsidRPr="00A84417">
        <w:rPr>
          <w:rFonts w:eastAsia="Times New Roman" w:cs="Arial"/>
          <w:color w:val="000000"/>
          <w:lang w:eastAsia="bg-BG"/>
        </w:rPr>
        <w:t>Много редки: (&lt;1/10 000)</w:t>
      </w:r>
    </w:p>
    <w:p w14:paraId="04A204B2" w14:textId="60B00618" w:rsidR="00BA790D" w:rsidRPr="00A84417" w:rsidRDefault="00BA790D" w:rsidP="00BA790D">
      <w:pPr>
        <w:spacing w:line="240" w:lineRule="auto"/>
        <w:rPr>
          <w:rFonts w:eastAsia="Times New Roman" w:cs="Arial"/>
        </w:rPr>
      </w:pPr>
      <w:r w:rsidRPr="00A84417">
        <w:rPr>
          <w:rFonts w:eastAsia="Times New Roman" w:cs="Arial"/>
          <w:color w:val="000000"/>
          <w:lang w:eastAsia="bg-BG"/>
        </w:rPr>
        <w:t>С неизвестна</w:t>
      </w:r>
      <w:r w:rsidRPr="00A84417">
        <w:rPr>
          <w:rFonts w:eastAsia="Times New Roman" w:cs="Arial"/>
        </w:rPr>
        <w:t xml:space="preserve"> </w:t>
      </w:r>
      <w:r w:rsidRPr="00A84417">
        <w:rPr>
          <w:rFonts w:eastAsia="Times New Roman" w:cs="Arial"/>
          <w:color w:val="000000"/>
          <w:lang w:eastAsia="bg-BG"/>
        </w:rPr>
        <w:t>честота: (от наличните данни не може да бъде направена оценка)</w:t>
      </w:r>
    </w:p>
    <w:p w14:paraId="3C7EBF08" w14:textId="77777777" w:rsidR="00BA790D" w:rsidRPr="00A84417" w:rsidRDefault="00BA790D" w:rsidP="00BA790D">
      <w:pPr>
        <w:spacing w:line="240" w:lineRule="auto"/>
        <w:rPr>
          <w:rFonts w:eastAsia="Times New Roman" w:cs="Arial"/>
          <w:i/>
          <w:iCs/>
          <w:color w:val="000000"/>
          <w:u w:val="single"/>
          <w:lang w:eastAsia="bg-BG"/>
        </w:rPr>
      </w:pPr>
    </w:p>
    <w:p w14:paraId="569ADA48" w14:textId="5BE6B370" w:rsidR="00BA790D" w:rsidRPr="00A84417" w:rsidRDefault="00BA790D" w:rsidP="00BA790D">
      <w:pPr>
        <w:spacing w:line="240" w:lineRule="auto"/>
        <w:rPr>
          <w:rFonts w:eastAsia="Times New Roman" w:cs="Arial"/>
        </w:rPr>
      </w:pPr>
      <w:r w:rsidRPr="00A84417">
        <w:rPr>
          <w:rFonts w:eastAsia="Times New Roman" w:cs="Arial"/>
          <w:i/>
          <w:iCs/>
          <w:color w:val="000000"/>
          <w:u w:val="single"/>
          <w:lang w:eastAsia="bg-BG"/>
        </w:rPr>
        <w:t>Нарушения на кръвта и лимфната система</w:t>
      </w:r>
    </w:p>
    <w:p w14:paraId="0DB4F026" w14:textId="77777777"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Много чести:</w:t>
      </w:r>
      <w:r w:rsidRPr="00A84417">
        <w:rPr>
          <w:rFonts w:eastAsia="Times New Roman" w:cs="Arial"/>
          <w:color w:val="000000"/>
          <w:lang w:eastAsia="bg-BG"/>
        </w:rPr>
        <w:t xml:space="preserve"> Намален хемоглобин</w:t>
      </w:r>
      <w:r w:rsidRPr="00A84417">
        <w:rPr>
          <w:rFonts w:eastAsia="Times New Roman" w:cs="Arial"/>
          <w:color w:val="000000"/>
          <w:vertAlign w:val="superscript"/>
          <w:lang w:eastAsia="bg-BG"/>
        </w:rPr>
        <w:t>22</w:t>
      </w:r>
    </w:p>
    <w:p w14:paraId="716D9C2C" w14:textId="77777777"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Чести:</w:t>
      </w:r>
      <w:r w:rsidRPr="00A84417">
        <w:rPr>
          <w:rFonts w:eastAsia="Times New Roman" w:cs="Arial"/>
          <w:i/>
          <w:iCs/>
          <w:color w:val="000000"/>
          <w:lang w:val="ru-RU"/>
        </w:rPr>
        <w:t xml:space="preserve"> </w:t>
      </w:r>
      <w:r w:rsidRPr="00A84417">
        <w:rPr>
          <w:rFonts w:eastAsia="Times New Roman" w:cs="Arial"/>
          <w:color w:val="000000"/>
          <w:lang w:eastAsia="bg-BG"/>
        </w:rPr>
        <w:t>Левкопения</w:t>
      </w:r>
      <w:r w:rsidRPr="00A84417">
        <w:rPr>
          <w:rFonts w:eastAsia="Times New Roman" w:cs="Arial"/>
          <w:color w:val="000000"/>
          <w:vertAlign w:val="superscript"/>
          <w:lang w:eastAsia="bg-BG"/>
        </w:rPr>
        <w:t>1,28</w:t>
      </w:r>
      <w:r w:rsidRPr="00A84417">
        <w:rPr>
          <w:rFonts w:eastAsia="Times New Roman" w:cs="Arial"/>
          <w:color w:val="000000"/>
          <w:lang w:eastAsia="bg-BG"/>
        </w:rPr>
        <w:t>, намален брой неутрофили, повишени на еозинофили</w:t>
      </w:r>
      <w:r w:rsidRPr="00A84417">
        <w:rPr>
          <w:rFonts w:eastAsia="Times New Roman" w:cs="Arial"/>
          <w:color w:val="000000"/>
          <w:vertAlign w:val="superscript"/>
          <w:lang w:eastAsia="bg-BG"/>
        </w:rPr>
        <w:t>27</w:t>
      </w:r>
    </w:p>
    <w:p w14:paraId="150D30EF" w14:textId="77777777"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Нечести:</w:t>
      </w:r>
      <w:r w:rsidRPr="00A84417">
        <w:rPr>
          <w:rFonts w:eastAsia="Times New Roman" w:cs="Arial"/>
          <w:i/>
          <w:iCs/>
          <w:color w:val="000000"/>
          <w:lang w:val="ru-RU"/>
        </w:rPr>
        <w:t xml:space="preserve"> </w:t>
      </w:r>
      <w:r w:rsidRPr="00A84417">
        <w:rPr>
          <w:rFonts w:eastAsia="Times New Roman" w:cs="Arial"/>
          <w:color w:val="000000"/>
          <w:lang w:eastAsia="bg-BG"/>
        </w:rPr>
        <w:t>Тромбоцитопения, анемия, намален брой на тромбоцити</w:t>
      </w:r>
      <w:r w:rsidRPr="00A84417">
        <w:rPr>
          <w:rFonts w:eastAsia="Times New Roman" w:cs="Arial"/>
          <w:color w:val="000000"/>
          <w:vertAlign w:val="superscript"/>
          <w:lang w:eastAsia="bg-BG"/>
        </w:rPr>
        <w:t>13</w:t>
      </w:r>
      <w:r w:rsidRPr="00A84417">
        <w:rPr>
          <w:rFonts w:eastAsia="Times New Roman" w:cs="Arial"/>
          <w:color w:val="000000"/>
          <w:lang w:eastAsia="bg-BG"/>
        </w:rPr>
        <w:t>, неутропения</w:t>
      </w:r>
      <w:r w:rsidRPr="00A84417">
        <w:rPr>
          <w:rFonts w:eastAsia="Times New Roman" w:cs="Arial"/>
          <w:color w:val="000000"/>
          <w:vertAlign w:val="superscript"/>
          <w:lang w:eastAsia="bg-BG"/>
        </w:rPr>
        <w:t>1</w:t>
      </w:r>
    </w:p>
    <w:p w14:paraId="361AF87F" w14:textId="77777777"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Редки:</w:t>
      </w:r>
      <w:r w:rsidRPr="00A84417">
        <w:rPr>
          <w:rFonts w:eastAsia="Times New Roman" w:cs="Arial"/>
          <w:i/>
          <w:iCs/>
          <w:color w:val="000000"/>
          <w:lang w:val="ru-RU"/>
        </w:rPr>
        <w:t xml:space="preserve"> </w:t>
      </w:r>
      <w:r w:rsidRPr="00A84417">
        <w:rPr>
          <w:rFonts w:eastAsia="Times New Roman" w:cs="Arial"/>
          <w:color w:val="000000"/>
          <w:lang w:eastAsia="bg-BG"/>
        </w:rPr>
        <w:t>Агранулоцитоза</w:t>
      </w:r>
      <w:r w:rsidRPr="00A84417">
        <w:rPr>
          <w:rFonts w:eastAsia="Times New Roman" w:cs="Arial"/>
          <w:color w:val="000000"/>
          <w:vertAlign w:val="superscript"/>
          <w:lang w:eastAsia="bg-BG"/>
        </w:rPr>
        <w:t>26</w:t>
      </w:r>
    </w:p>
    <w:p w14:paraId="181A097E" w14:textId="77777777" w:rsidR="00BA790D" w:rsidRPr="00A84417" w:rsidRDefault="00BA790D" w:rsidP="00BA790D">
      <w:pPr>
        <w:spacing w:line="240" w:lineRule="auto"/>
        <w:rPr>
          <w:rFonts w:eastAsia="Times New Roman" w:cs="Arial"/>
          <w:i/>
          <w:iCs/>
          <w:color w:val="000000"/>
          <w:u w:val="single"/>
          <w:lang w:eastAsia="bg-BG"/>
        </w:rPr>
      </w:pPr>
    </w:p>
    <w:p w14:paraId="43BBF867" w14:textId="65736C99" w:rsidR="00BA790D" w:rsidRPr="00A84417" w:rsidRDefault="00BA790D" w:rsidP="00BA790D">
      <w:pPr>
        <w:spacing w:line="240" w:lineRule="auto"/>
        <w:rPr>
          <w:rFonts w:eastAsia="Times New Roman" w:cs="Arial"/>
        </w:rPr>
      </w:pPr>
      <w:r w:rsidRPr="00A84417">
        <w:rPr>
          <w:rFonts w:eastAsia="Times New Roman" w:cs="Arial"/>
          <w:i/>
          <w:iCs/>
          <w:color w:val="000000"/>
          <w:u w:val="single"/>
          <w:lang w:eastAsia="bg-BG"/>
        </w:rPr>
        <w:t>Нарушения на имунната система</w:t>
      </w:r>
    </w:p>
    <w:p w14:paraId="1D356036" w14:textId="77777777"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Нечести:</w:t>
      </w:r>
      <w:r w:rsidRPr="00A84417">
        <w:rPr>
          <w:rFonts w:eastAsia="Times New Roman" w:cs="Arial"/>
          <w:i/>
          <w:iCs/>
          <w:color w:val="000000"/>
          <w:lang w:val="ru-RU"/>
        </w:rPr>
        <w:t xml:space="preserve"> </w:t>
      </w:r>
      <w:r w:rsidRPr="00A84417">
        <w:rPr>
          <w:rFonts w:eastAsia="Times New Roman" w:cs="Arial"/>
          <w:color w:val="000000"/>
          <w:lang w:eastAsia="bg-BG"/>
        </w:rPr>
        <w:t>Свръхчувствителност (включително алергични кожни реакции)</w:t>
      </w:r>
    </w:p>
    <w:p w14:paraId="23B8B476" w14:textId="77777777"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Много редки:</w:t>
      </w:r>
      <w:r w:rsidRPr="00A84417">
        <w:rPr>
          <w:rFonts w:eastAsia="Times New Roman" w:cs="Arial"/>
          <w:color w:val="000000"/>
          <w:lang w:eastAsia="bg-BG"/>
        </w:rPr>
        <w:t xml:space="preserve"> Анафилактична реакция</w:t>
      </w:r>
      <w:r w:rsidRPr="00A84417">
        <w:rPr>
          <w:rFonts w:eastAsia="Times New Roman" w:cs="Arial"/>
          <w:color w:val="000000"/>
          <w:vertAlign w:val="superscript"/>
          <w:lang w:eastAsia="bg-BG"/>
        </w:rPr>
        <w:t>5</w:t>
      </w:r>
    </w:p>
    <w:p w14:paraId="04A379D2" w14:textId="77777777" w:rsidR="00BA790D" w:rsidRPr="00A84417" w:rsidRDefault="00BA790D" w:rsidP="00BA790D">
      <w:pPr>
        <w:spacing w:line="240" w:lineRule="auto"/>
        <w:rPr>
          <w:rFonts w:eastAsia="Times New Roman" w:cs="Arial"/>
          <w:i/>
          <w:iCs/>
          <w:color w:val="000000"/>
          <w:u w:val="single"/>
          <w:lang w:eastAsia="bg-BG"/>
        </w:rPr>
      </w:pPr>
    </w:p>
    <w:p w14:paraId="7FEFD939" w14:textId="39EAED6E" w:rsidR="00BA790D" w:rsidRPr="00A84417" w:rsidRDefault="00BA790D" w:rsidP="00BA790D">
      <w:pPr>
        <w:spacing w:line="240" w:lineRule="auto"/>
        <w:rPr>
          <w:rFonts w:eastAsia="Times New Roman" w:cs="Arial"/>
        </w:rPr>
      </w:pPr>
      <w:r w:rsidRPr="00A84417">
        <w:rPr>
          <w:rFonts w:eastAsia="Times New Roman" w:cs="Arial"/>
          <w:i/>
          <w:iCs/>
          <w:color w:val="000000"/>
          <w:u w:val="single"/>
          <w:lang w:eastAsia="bg-BG"/>
        </w:rPr>
        <w:t>Нарушения на ендокринната система</w:t>
      </w:r>
    </w:p>
    <w:p w14:paraId="0F7E7C91" w14:textId="1E2B6F45"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Чести:</w:t>
      </w:r>
      <w:r w:rsidRPr="00A84417">
        <w:rPr>
          <w:rFonts w:eastAsia="Times New Roman" w:cs="Arial"/>
          <w:i/>
          <w:iCs/>
          <w:color w:val="000000"/>
          <w:lang w:val="ru-RU"/>
        </w:rPr>
        <w:t xml:space="preserve"> </w:t>
      </w:r>
      <w:r w:rsidRPr="00A84417">
        <w:rPr>
          <w:rFonts w:eastAsia="Times New Roman" w:cs="Arial"/>
          <w:color w:val="000000"/>
          <w:lang w:eastAsia="bg-BG"/>
        </w:rPr>
        <w:t>Хиперпролактинемия</w:t>
      </w:r>
      <w:r w:rsidRPr="00A84417">
        <w:rPr>
          <w:rFonts w:eastAsia="Times New Roman" w:cs="Arial"/>
          <w:color w:val="000000"/>
          <w:vertAlign w:val="superscript"/>
          <w:lang w:eastAsia="bg-BG"/>
        </w:rPr>
        <w:t>15</w:t>
      </w:r>
      <w:r w:rsidRPr="00A84417">
        <w:rPr>
          <w:rFonts w:eastAsia="Times New Roman" w:cs="Arial"/>
          <w:color w:val="000000"/>
          <w:lang w:eastAsia="bg-BG"/>
        </w:rPr>
        <w:t>, намаление на общия Т</w:t>
      </w:r>
      <w:r w:rsidRPr="00A84417">
        <w:rPr>
          <w:rFonts w:eastAsia="Times New Roman" w:cs="Arial"/>
          <w:color w:val="000000"/>
          <w:vertAlign w:val="subscript"/>
          <w:lang w:eastAsia="bg-BG"/>
        </w:rPr>
        <w:t>4</w:t>
      </w:r>
      <w:r w:rsidRPr="00A84417">
        <w:rPr>
          <w:rFonts w:eastAsia="Times New Roman" w:cs="Arial"/>
          <w:color w:val="000000"/>
          <w:vertAlign w:val="superscript"/>
          <w:lang w:eastAsia="bg-BG"/>
        </w:rPr>
        <w:t>4</w:t>
      </w:r>
      <w:r w:rsidRPr="00A84417">
        <w:rPr>
          <w:rFonts w:eastAsia="Times New Roman" w:cs="Arial"/>
          <w:color w:val="000000"/>
          <w:lang w:eastAsia="bg-BG"/>
        </w:rPr>
        <w:t>, намаление на свободния</w:t>
      </w:r>
      <w:r w:rsidRPr="00A84417">
        <w:rPr>
          <w:rFonts w:eastAsia="Times New Roman" w:cs="Arial"/>
        </w:rPr>
        <w:t xml:space="preserve"> </w:t>
      </w:r>
      <w:r w:rsidRPr="00A84417">
        <w:rPr>
          <w:rFonts w:eastAsia="Times New Roman" w:cs="Arial"/>
          <w:color w:val="000000"/>
          <w:lang w:eastAsia="bg-BG"/>
        </w:rPr>
        <w:t>Т</w:t>
      </w:r>
      <w:r w:rsidRPr="00A84417">
        <w:rPr>
          <w:rFonts w:eastAsia="Times New Roman" w:cs="Arial"/>
          <w:color w:val="000000"/>
          <w:vertAlign w:val="subscript"/>
          <w:lang w:eastAsia="bg-BG"/>
        </w:rPr>
        <w:t>4</w:t>
      </w:r>
      <w:r w:rsidRPr="00A84417">
        <w:rPr>
          <w:rFonts w:eastAsia="Times New Roman" w:cs="Arial"/>
          <w:color w:val="000000"/>
          <w:vertAlign w:val="superscript"/>
          <w:lang w:eastAsia="bg-BG"/>
        </w:rPr>
        <w:t>24</w:t>
      </w:r>
      <w:r w:rsidRPr="00A84417">
        <w:rPr>
          <w:rFonts w:eastAsia="Times New Roman" w:cs="Arial"/>
          <w:color w:val="000000"/>
          <w:lang w:eastAsia="bg-BG"/>
        </w:rPr>
        <w:t>,</w:t>
      </w:r>
      <w:r w:rsidRPr="00A84417">
        <w:rPr>
          <w:rFonts w:eastAsia="Times New Roman" w:cs="Arial"/>
          <w:color w:val="000000"/>
          <w:lang w:val="ru-RU"/>
        </w:rPr>
        <w:t xml:space="preserve"> </w:t>
      </w:r>
      <w:r w:rsidRPr="00A84417">
        <w:rPr>
          <w:rFonts w:eastAsia="Times New Roman" w:cs="Arial"/>
          <w:color w:val="000000"/>
          <w:lang w:eastAsia="bg-BG"/>
        </w:rPr>
        <w:t>намаление на общия Т</w:t>
      </w:r>
      <w:r w:rsidRPr="00A84417">
        <w:rPr>
          <w:rFonts w:eastAsia="Times New Roman" w:cs="Arial"/>
          <w:color w:val="000000"/>
          <w:vertAlign w:val="subscript"/>
          <w:lang w:eastAsia="bg-BG"/>
        </w:rPr>
        <w:t>3</w:t>
      </w:r>
      <w:r w:rsidRPr="00A84417">
        <w:rPr>
          <w:rFonts w:eastAsia="Times New Roman" w:cs="Arial"/>
          <w:color w:val="000000"/>
          <w:vertAlign w:val="superscript"/>
          <w:lang w:eastAsia="bg-BG"/>
        </w:rPr>
        <w:t>24</w:t>
      </w:r>
      <w:r w:rsidRPr="00A84417">
        <w:rPr>
          <w:rFonts w:eastAsia="Times New Roman" w:cs="Arial"/>
          <w:color w:val="000000"/>
          <w:lang w:eastAsia="bg-BG"/>
        </w:rPr>
        <w:t xml:space="preserve">, увеличение на </w:t>
      </w:r>
      <w:r w:rsidRPr="00A84417">
        <w:rPr>
          <w:rFonts w:eastAsia="Times New Roman" w:cs="Arial"/>
          <w:color w:val="000000"/>
          <w:lang w:val="en-US"/>
        </w:rPr>
        <w:t>TSH</w:t>
      </w:r>
      <w:r w:rsidRPr="00A84417">
        <w:rPr>
          <w:rFonts w:eastAsia="Times New Roman" w:cs="Arial"/>
          <w:color w:val="000000"/>
          <w:vertAlign w:val="superscript"/>
          <w:lang w:val="ru-RU"/>
        </w:rPr>
        <w:t>24</w:t>
      </w:r>
    </w:p>
    <w:p w14:paraId="027D8E29" w14:textId="72063846"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Нечести:</w:t>
      </w:r>
      <w:r w:rsidRPr="00A84417">
        <w:rPr>
          <w:rFonts w:eastAsia="Times New Roman" w:cs="Arial"/>
          <w:i/>
          <w:iCs/>
          <w:color w:val="000000"/>
          <w:lang w:val="ru-RU"/>
        </w:rPr>
        <w:t xml:space="preserve"> </w:t>
      </w:r>
      <w:r w:rsidRPr="00A84417">
        <w:rPr>
          <w:rFonts w:eastAsia="Times New Roman" w:cs="Arial"/>
          <w:color w:val="000000"/>
          <w:lang w:eastAsia="bg-BG"/>
        </w:rPr>
        <w:t>Намаление на свободния Т</w:t>
      </w:r>
      <w:r w:rsidRPr="00A84417">
        <w:rPr>
          <w:rFonts w:eastAsia="Times New Roman" w:cs="Arial"/>
          <w:color w:val="000000"/>
          <w:vertAlign w:val="subscript"/>
          <w:lang w:eastAsia="bg-BG"/>
        </w:rPr>
        <w:t>3</w:t>
      </w:r>
      <w:r w:rsidRPr="00A84417">
        <w:rPr>
          <w:rFonts w:eastAsia="Times New Roman" w:cs="Arial"/>
          <w:color w:val="000000"/>
          <w:vertAlign w:val="superscript"/>
          <w:lang w:eastAsia="bg-BG"/>
        </w:rPr>
        <w:t>24</w:t>
      </w:r>
      <w:r w:rsidRPr="00A84417">
        <w:rPr>
          <w:rFonts w:eastAsia="Times New Roman" w:cs="Arial"/>
          <w:color w:val="000000"/>
          <w:lang w:eastAsia="bg-BG"/>
        </w:rPr>
        <w:t>, хипотиреоидизъм</w:t>
      </w:r>
      <w:r w:rsidRPr="00A84417">
        <w:rPr>
          <w:rFonts w:eastAsia="Times New Roman" w:cs="Arial"/>
          <w:color w:val="000000"/>
          <w:vertAlign w:val="superscript"/>
          <w:lang w:eastAsia="bg-BG"/>
        </w:rPr>
        <w:t>21</w:t>
      </w:r>
    </w:p>
    <w:p w14:paraId="25C37950" w14:textId="77777777"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Много редки</w:t>
      </w:r>
      <w:r w:rsidRPr="00A84417">
        <w:rPr>
          <w:rFonts w:eastAsia="Times New Roman" w:cs="Arial"/>
          <w:color w:val="000000"/>
          <w:lang w:eastAsia="bg-BG"/>
        </w:rPr>
        <w:t xml:space="preserve"> Недостатъчна секреция на антидиуретичен хормон</w:t>
      </w:r>
    </w:p>
    <w:p w14:paraId="2155B2C3" w14:textId="77777777" w:rsidR="00BA790D" w:rsidRPr="00A84417" w:rsidRDefault="00BA790D" w:rsidP="00BA790D">
      <w:pPr>
        <w:spacing w:line="240" w:lineRule="auto"/>
        <w:rPr>
          <w:rFonts w:eastAsia="Times New Roman" w:cs="Arial"/>
          <w:i/>
          <w:iCs/>
          <w:color w:val="000000"/>
          <w:u w:val="single"/>
          <w:lang w:eastAsia="bg-BG"/>
        </w:rPr>
      </w:pPr>
    </w:p>
    <w:p w14:paraId="5711B14E" w14:textId="0E850D23" w:rsidR="00BA790D" w:rsidRPr="00A84417" w:rsidRDefault="00BA790D" w:rsidP="00BA790D">
      <w:pPr>
        <w:spacing w:line="240" w:lineRule="auto"/>
        <w:rPr>
          <w:rFonts w:eastAsia="Times New Roman" w:cs="Arial"/>
        </w:rPr>
      </w:pPr>
      <w:r w:rsidRPr="00A84417">
        <w:rPr>
          <w:rFonts w:eastAsia="Times New Roman" w:cs="Arial"/>
          <w:i/>
          <w:iCs/>
          <w:color w:val="000000"/>
          <w:u w:val="single"/>
          <w:lang w:eastAsia="bg-BG"/>
        </w:rPr>
        <w:lastRenderedPageBreak/>
        <w:t>Нарушения на метаболизма и храненето</w:t>
      </w:r>
    </w:p>
    <w:p w14:paraId="127DD15C" w14:textId="63F80CE1"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Много чести:</w:t>
      </w:r>
      <w:r w:rsidRPr="00A84417">
        <w:rPr>
          <w:rFonts w:eastAsia="Times New Roman" w:cs="Arial"/>
          <w:color w:val="000000"/>
          <w:lang w:eastAsia="bg-BG"/>
        </w:rPr>
        <w:t xml:space="preserve"> Повишение на серумните нива на триглицеридите</w:t>
      </w:r>
      <w:r w:rsidRPr="00A84417">
        <w:rPr>
          <w:rFonts w:eastAsia="Times New Roman" w:cs="Arial"/>
          <w:color w:val="000000"/>
          <w:vertAlign w:val="superscript"/>
          <w:lang w:eastAsia="bg-BG"/>
        </w:rPr>
        <w:t>10,30</w:t>
      </w:r>
      <w:r w:rsidRPr="00A84417">
        <w:rPr>
          <w:rFonts w:eastAsia="Times New Roman" w:cs="Arial"/>
          <w:color w:val="000000"/>
          <w:lang w:eastAsia="bg-BG"/>
        </w:rPr>
        <w:t>, повишение на общия</w:t>
      </w:r>
      <w:r w:rsidRPr="00A84417">
        <w:rPr>
          <w:rFonts w:eastAsia="Times New Roman" w:cs="Arial"/>
          <w:color w:val="000000"/>
          <w:lang w:val="ru-RU"/>
        </w:rPr>
        <w:t xml:space="preserve"> </w:t>
      </w:r>
      <w:r w:rsidRPr="00A84417">
        <w:rPr>
          <w:rFonts w:eastAsia="Times New Roman" w:cs="Arial"/>
        </w:rPr>
        <w:t xml:space="preserve"> </w:t>
      </w:r>
      <w:r w:rsidRPr="00A84417">
        <w:rPr>
          <w:rFonts w:eastAsia="Times New Roman" w:cs="Arial"/>
          <w:color w:val="000000"/>
          <w:lang w:eastAsia="bg-BG"/>
        </w:rPr>
        <w:t xml:space="preserve">холестерол (предимно </w:t>
      </w:r>
      <w:r w:rsidRPr="00A84417">
        <w:rPr>
          <w:rFonts w:eastAsia="Times New Roman" w:cs="Arial"/>
          <w:color w:val="000000"/>
          <w:lang w:val="en-US"/>
        </w:rPr>
        <w:t>LDL</w:t>
      </w:r>
      <w:r w:rsidRPr="00A84417">
        <w:rPr>
          <w:rFonts w:eastAsia="Times New Roman" w:cs="Arial"/>
          <w:color w:val="000000"/>
          <w:lang w:val="ru-RU"/>
        </w:rPr>
        <w:t xml:space="preserve"> </w:t>
      </w:r>
      <w:r w:rsidRPr="00A84417">
        <w:rPr>
          <w:rFonts w:eastAsia="Times New Roman" w:cs="Arial"/>
          <w:color w:val="000000"/>
          <w:lang w:eastAsia="bg-BG"/>
        </w:rPr>
        <w:t>холестерол)</w:t>
      </w:r>
      <w:r w:rsidRPr="00A84417">
        <w:rPr>
          <w:rFonts w:eastAsia="Times New Roman" w:cs="Arial"/>
          <w:color w:val="000000"/>
          <w:vertAlign w:val="superscript"/>
          <w:lang w:eastAsia="bg-BG"/>
        </w:rPr>
        <w:t>1130</w:t>
      </w:r>
      <w:r w:rsidRPr="00A84417">
        <w:rPr>
          <w:rFonts w:eastAsia="Times New Roman" w:cs="Arial"/>
          <w:color w:val="000000"/>
          <w:lang w:eastAsia="bg-BG"/>
        </w:rPr>
        <w:t xml:space="preserve">, намаление на </w:t>
      </w:r>
      <w:r w:rsidRPr="00A84417">
        <w:rPr>
          <w:rFonts w:eastAsia="Times New Roman" w:cs="Arial"/>
          <w:color w:val="000000"/>
          <w:lang w:val="en-US"/>
        </w:rPr>
        <w:t>HDL</w:t>
      </w:r>
      <w:r w:rsidRPr="00A84417">
        <w:rPr>
          <w:rFonts w:eastAsia="Times New Roman" w:cs="Arial"/>
          <w:color w:val="000000"/>
          <w:lang w:val="ru-RU"/>
        </w:rPr>
        <w:t xml:space="preserve"> </w:t>
      </w:r>
      <w:r w:rsidRPr="00A84417">
        <w:rPr>
          <w:rFonts w:eastAsia="Times New Roman" w:cs="Arial"/>
          <w:color w:val="000000"/>
          <w:lang w:eastAsia="bg-BG"/>
        </w:rPr>
        <w:t>холестерола</w:t>
      </w:r>
      <w:r w:rsidRPr="00A84417">
        <w:rPr>
          <w:rFonts w:eastAsia="Times New Roman" w:cs="Arial"/>
          <w:color w:val="000000"/>
          <w:vertAlign w:val="superscript"/>
          <w:lang w:eastAsia="bg-BG"/>
        </w:rPr>
        <w:t>17,30</w:t>
      </w:r>
      <w:r w:rsidRPr="00A84417">
        <w:rPr>
          <w:rFonts w:eastAsia="Times New Roman" w:cs="Arial"/>
          <w:color w:val="000000"/>
          <w:lang w:eastAsia="bg-BG"/>
        </w:rPr>
        <w:t>, наддаване на тегло</w:t>
      </w:r>
      <w:r w:rsidRPr="00A84417">
        <w:rPr>
          <w:rFonts w:eastAsia="Times New Roman" w:cs="Arial"/>
          <w:color w:val="000000"/>
          <w:vertAlign w:val="superscript"/>
          <w:lang w:eastAsia="bg-BG"/>
        </w:rPr>
        <w:t>8,30</w:t>
      </w:r>
    </w:p>
    <w:p w14:paraId="7FD5738F" w14:textId="77777777"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 xml:space="preserve">Чести: </w:t>
      </w:r>
      <w:r w:rsidRPr="00A84417">
        <w:rPr>
          <w:rFonts w:eastAsia="Times New Roman" w:cs="Arial"/>
          <w:color w:val="000000"/>
          <w:lang w:eastAsia="bg-BG"/>
        </w:rPr>
        <w:t>Повишен апетит, повишена кръвна глюкоза до хипергликемични нива</w:t>
      </w:r>
      <w:r w:rsidRPr="00A84417">
        <w:rPr>
          <w:rFonts w:eastAsia="Times New Roman" w:cs="Arial"/>
          <w:color w:val="000000"/>
          <w:vertAlign w:val="superscript"/>
          <w:lang w:eastAsia="bg-BG"/>
        </w:rPr>
        <w:t>6,30</w:t>
      </w:r>
    </w:p>
    <w:p w14:paraId="3ABF3D8B" w14:textId="77777777"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 xml:space="preserve">Нечести: </w:t>
      </w:r>
      <w:r w:rsidRPr="00A84417">
        <w:rPr>
          <w:rFonts w:eastAsia="Times New Roman" w:cs="Arial"/>
          <w:color w:val="000000"/>
          <w:lang w:eastAsia="bg-BG"/>
        </w:rPr>
        <w:t>Хипонагриемия</w:t>
      </w:r>
      <w:r w:rsidRPr="00A84417">
        <w:rPr>
          <w:rFonts w:eastAsia="Times New Roman" w:cs="Arial"/>
          <w:color w:val="000000"/>
          <w:vertAlign w:val="superscript"/>
          <w:lang w:eastAsia="bg-BG"/>
        </w:rPr>
        <w:t>19</w:t>
      </w:r>
      <w:r w:rsidRPr="00A84417">
        <w:rPr>
          <w:rFonts w:eastAsia="Times New Roman" w:cs="Arial"/>
          <w:color w:val="000000"/>
          <w:lang w:eastAsia="bg-BG"/>
        </w:rPr>
        <w:t>, захарен диабет</w:t>
      </w:r>
      <w:r w:rsidRPr="00A84417">
        <w:rPr>
          <w:rFonts w:eastAsia="Times New Roman" w:cs="Arial"/>
          <w:color w:val="000000"/>
          <w:vertAlign w:val="superscript"/>
          <w:lang w:eastAsia="bg-BG"/>
        </w:rPr>
        <w:t>1,5</w:t>
      </w:r>
      <w:r w:rsidRPr="00A84417">
        <w:rPr>
          <w:rFonts w:eastAsia="Times New Roman" w:cs="Arial"/>
          <w:color w:val="000000"/>
          <w:lang w:eastAsia="bg-BG"/>
        </w:rPr>
        <w:t>, екзацербация на съществуващ диабет</w:t>
      </w:r>
    </w:p>
    <w:p w14:paraId="55A8DC6E" w14:textId="77777777"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 xml:space="preserve">Редки: </w:t>
      </w:r>
      <w:r w:rsidRPr="00A84417">
        <w:rPr>
          <w:rFonts w:eastAsia="Times New Roman" w:cs="Arial"/>
          <w:color w:val="000000"/>
          <w:lang w:eastAsia="bg-BG"/>
        </w:rPr>
        <w:t>Метаболитен сицдром</w:t>
      </w:r>
      <w:r w:rsidRPr="00A84417">
        <w:rPr>
          <w:rFonts w:eastAsia="Times New Roman" w:cs="Arial"/>
          <w:color w:val="000000"/>
          <w:vertAlign w:val="superscript"/>
          <w:lang w:eastAsia="bg-BG"/>
        </w:rPr>
        <w:t>29</w:t>
      </w:r>
    </w:p>
    <w:p w14:paraId="78284D50" w14:textId="77777777" w:rsidR="00BA790D" w:rsidRPr="00A84417" w:rsidRDefault="00BA790D" w:rsidP="00BA790D">
      <w:pPr>
        <w:spacing w:line="240" w:lineRule="auto"/>
        <w:rPr>
          <w:rFonts w:eastAsia="Times New Roman" w:cs="Arial"/>
          <w:i/>
          <w:iCs/>
          <w:color w:val="000000"/>
          <w:u w:val="single"/>
          <w:lang w:eastAsia="bg-BG"/>
        </w:rPr>
      </w:pPr>
    </w:p>
    <w:p w14:paraId="4A1D471F" w14:textId="3E12F406" w:rsidR="00BA790D" w:rsidRPr="00A84417" w:rsidRDefault="00BA790D" w:rsidP="00BA790D">
      <w:pPr>
        <w:spacing w:line="240" w:lineRule="auto"/>
        <w:rPr>
          <w:rFonts w:eastAsia="Times New Roman" w:cs="Arial"/>
        </w:rPr>
      </w:pPr>
      <w:r w:rsidRPr="00A84417">
        <w:rPr>
          <w:rFonts w:eastAsia="Times New Roman" w:cs="Arial"/>
          <w:i/>
          <w:iCs/>
          <w:color w:val="000000"/>
          <w:u w:val="single"/>
          <w:lang w:eastAsia="bg-BG"/>
        </w:rPr>
        <w:t>Психични нарушения</w:t>
      </w:r>
    </w:p>
    <w:p w14:paraId="603E3DF6" w14:textId="77777777"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 xml:space="preserve">Чести: </w:t>
      </w:r>
      <w:r w:rsidRPr="00A84417">
        <w:rPr>
          <w:rFonts w:eastAsia="Times New Roman" w:cs="Arial"/>
          <w:color w:val="000000"/>
          <w:lang w:eastAsia="bg-BG"/>
        </w:rPr>
        <w:t>Абнормни сънища и кошмари, суицидни идеи и суицидно поведение</w:t>
      </w:r>
      <w:r w:rsidRPr="00A84417">
        <w:rPr>
          <w:rFonts w:eastAsia="Times New Roman" w:cs="Arial"/>
          <w:color w:val="000000"/>
          <w:vertAlign w:val="superscript"/>
          <w:lang w:eastAsia="bg-BG"/>
        </w:rPr>
        <w:t>20</w:t>
      </w:r>
    </w:p>
    <w:p w14:paraId="4EDBEE11" w14:textId="77777777"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Редки:</w:t>
      </w:r>
      <w:r w:rsidRPr="00A84417">
        <w:rPr>
          <w:rFonts w:eastAsia="Times New Roman" w:cs="Arial"/>
          <w:color w:val="000000"/>
          <w:lang w:eastAsia="bg-BG"/>
        </w:rPr>
        <w:t>Сомнамбулизъм и свързани реакции, като напр. говорене насън и нарушение</w:t>
      </w:r>
    </w:p>
    <w:p w14:paraId="6648EB00" w14:textId="77777777" w:rsidR="00BA790D" w:rsidRPr="00A84417" w:rsidRDefault="00BA790D" w:rsidP="00BA790D">
      <w:pPr>
        <w:spacing w:line="240" w:lineRule="auto"/>
        <w:rPr>
          <w:rFonts w:eastAsia="Times New Roman" w:cs="Arial"/>
        </w:rPr>
      </w:pPr>
      <w:r w:rsidRPr="00A84417">
        <w:rPr>
          <w:rFonts w:eastAsia="Times New Roman" w:cs="Arial"/>
          <w:color w:val="000000"/>
          <w:lang w:eastAsia="bg-BG"/>
        </w:rPr>
        <w:t>на храненето, свързани със съня</w:t>
      </w:r>
    </w:p>
    <w:p w14:paraId="32C67101" w14:textId="77777777" w:rsidR="00BA790D" w:rsidRPr="00A84417" w:rsidRDefault="00BA790D" w:rsidP="00BA790D">
      <w:pPr>
        <w:spacing w:line="240" w:lineRule="auto"/>
        <w:rPr>
          <w:rFonts w:eastAsia="Times New Roman" w:cs="Arial"/>
          <w:i/>
          <w:iCs/>
          <w:color w:val="000000"/>
          <w:u w:val="single"/>
          <w:lang w:eastAsia="bg-BG"/>
        </w:rPr>
      </w:pPr>
    </w:p>
    <w:p w14:paraId="166C3D43" w14:textId="3D2AECAD" w:rsidR="00BA790D" w:rsidRPr="00A84417" w:rsidRDefault="00BA790D" w:rsidP="00BA790D">
      <w:pPr>
        <w:spacing w:line="240" w:lineRule="auto"/>
        <w:rPr>
          <w:rFonts w:eastAsia="Times New Roman" w:cs="Arial"/>
        </w:rPr>
      </w:pPr>
      <w:r w:rsidRPr="00A84417">
        <w:rPr>
          <w:rFonts w:eastAsia="Times New Roman" w:cs="Arial"/>
          <w:i/>
          <w:iCs/>
          <w:color w:val="000000"/>
          <w:u w:val="single"/>
          <w:lang w:eastAsia="bg-BG"/>
        </w:rPr>
        <w:t>Нарушения на нервната система</w:t>
      </w:r>
    </w:p>
    <w:p w14:paraId="5176FA25" w14:textId="77777777"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Много чести:</w:t>
      </w:r>
      <w:r w:rsidRPr="00A84417">
        <w:rPr>
          <w:rFonts w:eastAsia="Times New Roman" w:cs="Arial"/>
          <w:color w:val="000000"/>
          <w:lang w:eastAsia="bg-BG"/>
        </w:rPr>
        <w:t xml:space="preserve"> Замайване</w:t>
      </w:r>
      <w:r w:rsidRPr="00A84417">
        <w:rPr>
          <w:rFonts w:eastAsia="Times New Roman" w:cs="Arial"/>
          <w:color w:val="000000"/>
          <w:vertAlign w:val="superscript"/>
          <w:lang w:eastAsia="bg-BG"/>
        </w:rPr>
        <w:t>4,16</w:t>
      </w:r>
      <w:r w:rsidRPr="00A84417">
        <w:rPr>
          <w:rFonts w:eastAsia="Times New Roman" w:cs="Arial"/>
          <w:color w:val="000000"/>
          <w:lang w:eastAsia="bg-BG"/>
        </w:rPr>
        <w:t>, сънливост</w:t>
      </w:r>
      <w:r w:rsidRPr="00A84417">
        <w:rPr>
          <w:rFonts w:eastAsia="Times New Roman" w:cs="Arial"/>
          <w:color w:val="000000"/>
          <w:vertAlign w:val="superscript"/>
          <w:lang w:eastAsia="bg-BG"/>
        </w:rPr>
        <w:t>2,16</w:t>
      </w:r>
      <w:r w:rsidRPr="00A84417">
        <w:rPr>
          <w:rFonts w:eastAsia="Times New Roman" w:cs="Arial"/>
          <w:color w:val="000000"/>
          <w:lang w:eastAsia="bg-BG"/>
        </w:rPr>
        <w:t>, главоболие, екстрапирамидни симптоми</w:t>
      </w:r>
      <w:r w:rsidRPr="00A84417">
        <w:rPr>
          <w:rFonts w:eastAsia="Times New Roman" w:cs="Arial"/>
          <w:color w:val="000000"/>
          <w:vertAlign w:val="subscript"/>
          <w:lang w:eastAsia="bg-BG"/>
        </w:rPr>
        <w:t>1,21</w:t>
      </w:r>
    </w:p>
    <w:p w14:paraId="5C67503B" w14:textId="77777777"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 xml:space="preserve">Чести: </w:t>
      </w:r>
      <w:r w:rsidRPr="00A84417">
        <w:rPr>
          <w:rFonts w:eastAsia="Times New Roman" w:cs="Arial"/>
          <w:color w:val="000000"/>
          <w:lang w:eastAsia="bg-BG"/>
        </w:rPr>
        <w:t>Дизартрия</w:t>
      </w:r>
    </w:p>
    <w:p w14:paraId="027DCBC4" w14:textId="77777777"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 xml:space="preserve">Нечести: </w:t>
      </w:r>
      <w:r w:rsidRPr="00A84417">
        <w:rPr>
          <w:rFonts w:eastAsia="Times New Roman" w:cs="Arial"/>
          <w:color w:val="000000"/>
          <w:lang w:eastAsia="bg-BG"/>
        </w:rPr>
        <w:t>Гърч</w:t>
      </w:r>
      <w:r w:rsidRPr="00A84417">
        <w:rPr>
          <w:rFonts w:eastAsia="Times New Roman" w:cs="Arial"/>
          <w:color w:val="000000"/>
          <w:vertAlign w:val="superscript"/>
          <w:lang w:eastAsia="bg-BG"/>
        </w:rPr>
        <w:t>1</w:t>
      </w:r>
      <w:r w:rsidRPr="00A84417">
        <w:rPr>
          <w:rFonts w:eastAsia="Times New Roman" w:cs="Arial"/>
          <w:color w:val="000000"/>
          <w:lang w:eastAsia="bg-BG"/>
        </w:rPr>
        <w:t>, синдром на неспокойните крака, късна дискинезия</w:t>
      </w:r>
      <w:r w:rsidRPr="00A84417">
        <w:rPr>
          <w:rFonts w:eastAsia="Times New Roman" w:cs="Arial"/>
          <w:color w:val="000000"/>
          <w:vertAlign w:val="superscript"/>
          <w:lang w:eastAsia="bg-BG"/>
        </w:rPr>
        <w:t>1,5</w:t>
      </w:r>
      <w:r w:rsidRPr="00A84417">
        <w:rPr>
          <w:rFonts w:eastAsia="Times New Roman" w:cs="Arial"/>
          <w:color w:val="000000"/>
          <w:lang w:eastAsia="bg-BG"/>
        </w:rPr>
        <w:t>, синкоп</w:t>
      </w:r>
      <w:r w:rsidRPr="00A84417">
        <w:rPr>
          <w:rFonts w:eastAsia="Times New Roman" w:cs="Arial"/>
          <w:color w:val="000000"/>
          <w:vertAlign w:val="superscript"/>
          <w:lang w:eastAsia="bg-BG"/>
        </w:rPr>
        <w:t>4,16</w:t>
      </w:r>
    </w:p>
    <w:p w14:paraId="0A937ADE" w14:textId="77777777" w:rsidR="00BA790D" w:rsidRPr="00A84417" w:rsidRDefault="00BA790D" w:rsidP="00BA790D">
      <w:pPr>
        <w:spacing w:line="240" w:lineRule="auto"/>
        <w:rPr>
          <w:rFonts w:eastAsia="Times New Roman" w:cs="Arial"/>
          <w:i/>
          <w:iCs/>
          <w:color w:val="000000"/>
          <w:u w:val="single"/>
          <w:lang w:eastAsia="bg-BG"/>
        </w:rPr>
      </w:pPr>
    </w:p>
    <w:p w14:paraId="2EFED9FF" w14:textId="01EA0A22" w:rsidR="00BA790D" w:rsidRPr="00A84417" w:rsidRDefault="00BA790D" w:rsidP="00BA790D">
      <w:pPr>
        <w:spacing w:line="240" w:lineRule="auto"/>
        <w:rPr>
          <w:rFonts w:eastAsia="Times New Roman" w:cs="Arial"/>
        </w:rPr>
      </w:pPr>
      <w:r w:rsidRPr="00A84417">
        <w:rPr>
          <w:rFonts w:eastAsia="Times New Roman" w:cs="Arial"/>
          <w:i/>
          <w:iCs/>
          <w:color w:val="000000"/>
          <w:u w:val="single"/>
          <w:lang w:eastAsia="bg-BG"/>
        </w:rPr>
        <w:t>Нарушения на очите</w:t>
      </w:r>
    </w:p>
    <w:p w14:paraId="3D6B11A3" w14:textId="01FDE389" w:rsidR="00BA790D" w:rsidRPr="00A84417" w:rsidRDefault="00BA790D" w:rsidP="00BA790D">
      <w:pPr>
        <w:rPr>
          <w:rFonts w:eastAsia="Times New Roman" w:cs="Arial"/>
          <w:color w:val="000000"/>
          <w:lang w:eastAsia="bg-BG"/>
        </w:rPr>
      </w:pPr>
      <w:r w:rsidRPr="00A84417">
        <w:rPr>
          <w:rFonts w:eastAsia="Times New Roman" w:cs="Arial"/>
          <w:i/>
          <w:iCs/>
          <w:color w:val="000000"/>
          <w:lang w:eastAsia="bg-BG"/>
        </w:rPr>
        <w:t xml:space="preserve">Чести: </w:t>
      </w:r>
      <w:r w:rsidRPr="00A84417">
        <w:rPr>
          <w:rFonts w:eastAsia="Times New Roman" w:cs="Arial"/>
          <w:color w:val="000000"/>
          <w:lang w:eastAsia="bg-BG"/>
        </w:rPr>
        <w:t>Замъглено зрение</w:t>
      </w:r>
    </w:p>
    <w:p w14:paraId="6CEC9C2A" w14:textId="56DD5930" w:rsidR="00BA790D" w:rsidRPr="00A84417" w:rsidRDefault="00BA790D" w:rsidP="00BA790D">
      <w:pPr>
        <w:rPr>
          <w:rFonts w:cs="Arial"/>
        </w:rPr>
      </w:pPr>
    </w:p>
    <w:p w14:paraId="04CB7AA0" w14:textId="77777777" w:rsidR="00BA790D" w:rsidRPr="00A84417" w:rsidRDefault="00BA790D" w:rsidP="00BA790D">
      <w:pPr>
        <w:spacing w:line="240" w:lineRule="auto"/>
        <w:rPr>
          <w:rFonts w:eastAsia="Times New Roman" w:cs="Arial"/>
        </w:rPr>
      </w:pPr>
      <w:r w:rsidRPr="00A84417">
        <w:rPr>
          <w:rFonts w:eastAsia="Times New Roman" w:cs="Arial"/>
          <w:i/>
          <w:iCs/>
          <w:color w:val="000000"/>
          <w:u w:val="single"/>
          <w:lang w:eastAsia="bg-BG"/>
        </w:rPr>
        <w:t>Сърдечни нарушения</w:t>
      </w:r>
    </w:p>
    <w:p w14:paraId="0D2C05F9" w14:textId="77777777"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 xml:space="preserve">Чести: </w:t>
      </w:r>
      <w:r w:rsidRPr="00A84417">
        <w:rPr>
          <w:rFonts w:eastAsia="Times New Roman" w:cs="Arial"/>
          <w:color w:val="000000"/>
          <w:lang w:eastAsia="bg-BG"/>
        </w:rPr>
        <w:t>Тахикардия</w:t>
      </w:r>
      <w:r w:rsidRPr="00A84417">
        <w:rPr>
          <w:rFonts w:eastAsia="Times New Roman" w:cs="Arial"/>
          <w:color w:val="000000"/>
          <w:vertAlign w:val="superscript"/>
          <w:lang w:eastAsia="bg-BG"/>
        </w:rPr>
        <w:t>4</w:t>
      </w:r>
      <w:r w:rsidRPr="00A84417">
        <w:rPr>
          <w:rFonts w:eastAsia="Times New Roman" w:cs="Arial"/>
          <w:color w:val="000000"/>
          <w:lang w:eastAsia="bg-BG"/>
        </w:rPr>
        <w:t>, сърцебиене</w:t>
      </w:r>
      <w:r w:rsidRPr="00A84417">
        <w:rPr>
          <w:rFonts w:eastAsia="Times New Roman" w:cs="Arial"/>
          <w:color w:val="000000"/>
          <w:vertAlign w:val="superscript"/>
          <w:lang w:eastAsia="bg-BG"/>
        </w:rPr>
        <w:t>23</w:t>
      </w:r>
    </w:p>
    <w:p w14:paraId="6CEDDD9F" w14:textId="77777777"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 xml:space="preserve">Нечести: </w:t>
      </w:r>
      <w:r w:rsidRPr="00A84417">
        <w:rPr>
          <w:rFonts w:eastAsia="Times New Roman" w:cs="Arial"/>
          <w:color w:val="000000"/>
          <w:lang w:eastAsia="bg-BG"/>
        </w:rPr>
        <w:t>Брадикардия</w:t>
      </w:r>
      <w:r w:rsidRPr="00A84417">
        <w:rPr>
          <w:rFonts w:eastAsia="Times New Roman" w:cs="Arial"/>
          <w:color w:val="000000"/>
          <w:vertAlign w:val="superscript"/>
          <w:lang w:eastAsia="bg-BG"/>
        </w:rPr>
        <w:t>32</w:t>
      </w:r>
      <w:r w:rsidRPr="00A84417">
        <w:rPr>
          <w:rFonts w:eastAsia="Times New Roman" w:cs="Arial"/>
          <w:color w:val="000000"/>
          <w:lang w:eastAsia="bg-BG"/>
        </w:rPr>
        <w:t xml:space="preserve">, удължаване на </w:t>
      </w:r>
      <w:r w:rsidRPr="00A84417">
        <w:rPr>
          <w:rFonts w:eastAsia="Times New Roman" w:cs="Arial"/>
          <w:color w:val="000000"/>
          <w:lang w:val="en-US"/>
        </w:rPr>
        <w:t>QT</w:t>
      </w:r>
      <w:r w:rsidRPr="00A84417">
        <w:rPr>
          <w:rFonts w:eastAsia="Times New Roman" w:cs="Arial"/>
          <w:color w:val="000000"/>
          <w:lang w:val="ru-RU"/>
        </w:rPr>
        <w:t xml:space="preserve"> </w:t>
      </w:r>
      <w:r w:rsidRPr="00A84417">
        <w:rPr>
          <w:rFonts w:eastAsia="Times New Roman" w:cs="Arial"/>
          <w:color w:val="000000"/>
          <w:lang w:eastAsia="bg-BG"/>
        </w:rPr>
        <w:t>интервала</w:t>
      </w:r>
      <w:r w:rsidRPr="00A84417">
        <w:rPr>
          <w:rFonts w:eastAsia="Times New Roman" w:cs="Arial"/>
          <w:color w:val="000000"/>
          <w:vertAlign w:val="superscript"/>
          <w:lang w:eastAsia="bg-BG"/>
        </w:rPr>
        <w:t>112,18</w:t>
      </w:r>
    </w:p>
    <w:p w14:paraId="73FE2AFD" w14:textId="4D3877FF"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С неизвестна</w:t>
      </w:r>
      <w:r w:rsidRPr="00A84417">
        <w:rPr>
          <w:rFonts w:eastAsia="Times New Roman" w:cs="Arial"/>
        </w:rPr>
        <w:t xml:space="preserve"> </w:t>
      </w:r>
      <w:r w:rsidRPr="00A84417">
        <w:rPr>
          <w:rFonts w:eastAsia="Times New Roman" w:cs="Arial"/>
          <w:i/>
          <w:iCs/>
          <w:color w:val="000000"/>
          <w:lang w:eastAsia="bg-BG"/>
        </w:rPr>
        <w:t xml:space="preserve">честота: </w:t>
      </w:r>
      <w:r w:rsidRPr="00A84417">
        <w:rPr>
          <w:rFonts w:eastAsia="Times New Roman" w:cs="Arial"/>
          <w:color w:val="000000"/>
          <w:lang w:eastAsia="bg-BG"/>
        </w:rPr>
        <w:t>Кардиомиопатия, миокардит</w:t>
      </w:r>
    </w:p>
    <w:p w14:paraId="600C4427" w14:textId="77777777" w:rsidR="00BA790D" w:rsidRPr="00A84417" w:rsidRDefault="00BA790D" w:rsidP="00BA790D">
      <w:pPr>
        <w:spacing w:line="240" w:lineRule="auto"/>
        <w:rPr>
          <w:rFonts w:eastAsia="Times New Roman" w:cs="Arial"/>
          <w:i/>
          <w:iCs/>
          <w:color w:val="000000"/>
          <w:u w:val="single"/>
          <w:lang w:eastAsia="bg-BG"/>
        </w:rPr>
      </w:pPr>
    </w:p>
    <w:p w14:paraId="78C4339A" w14:textId="100662E2" w:rsidR="00BA790D" w:rsidRPr="00A84417" w:rsidRDefault="00BA790D" w:rsidP="00BA790D">
      <w:pPr>
        <w:spacing w:line="240" w:lineRule="auto"/>
        <w:rPr>
          <w:rFonts w:eastAsia="Times New Roman" w:cs="Arial"/>
        </w:rPr>
      </w:pPr>
      <w:r w:rsidRPr="00A84417">
        <w:rPr>
          <w:rFonts w:eastAsia="Times New Roman" w:cs="Arial"/>
          <w:i/>
          <w:iCs/>
          <w:color w:val="000000"/>
          <w:u w:val="single"/>
          <w:lang w:eastAsia="bg-BG"/>
        </w:rPr>
        <w:t>Съдови нарушения</w:t>
      </w:r>
    </w:p>
    <w:p w14:paraId="19FC995A" w14:textId="77777777"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 xml:space="preserve">Чести: </w:t>
      </w:r>
      <w:r w:rsidRPr="00A84417">
        <w:rPr>
          <w:rFonts w:eastAsia="Times New Roman" w:cs="Arial"/>
          <w:color w:val="000000"/>
          <w:lang w:eastAsia="bg-BG"/>
        </w:rPr>
        <w:t>Ортостатична хипотония</w:t>
      </w:r>
      <w:r w:rsidRPr="00A84417">
        <w:rPr>
          <w:rFonts w:eastAsia="Times New Roman" w:cs="Arial"/>
          <w:color w:val="000000"/>
          <w:vertAlign w:val="superscript"/>
          <w:lang w:eastAsia="bg-BG"/>
        </w:rPr>
        <w:t>416</w:t>
      </w:r>
    </w:p>
    <w:p w14:paraId="0A93D5A9" w14:textId="77777777"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 xml:space="preserve">Редки: </w:t>
      </w:r>
      <w:r w:rsidRPr="00A84417">
        <w:rPr>
          <w:rFonts w:eastAsia="Times New Roman" w:cs="Arial"/>
          <w:color w:val="000000"/>
          <w:lang w:eastAsia="bg-BG"/>
        </w:rPr>
        <w:t>Венозна тромбоемболия</w:t>
      </w:r>
      <w:r w:rsidRPr="00A84417">
        <w:rPr>
          <w:rFonts w:eastAsia="Times New Roman" w:cs="Arial"/>
          <w:color w:val="000000"/>
          <w:vertAlign w:val="superscript"/>
          <w:lang w:eastAsia="bg-BG"/>
        </w:rPr>
        <w:t>1</w:t>
      </w:r>
    </w:p>
    <w:p w14:paraId="78C2D85D" w14:textId="36E5BC5D"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С неизвестна</w:t>
      </w:r>
      <w:r w:rsidRPr="00A84417">
        <w:rPr>
          <w:rFonts w:eastAsia="Times New Roman" w:cs="Arial"/>
        </w:rPr>
        <w:t xml:space="preserve"> </w:t>
      </w:r>
      <w:r w:rsidRPr="00A84417">
        <w:rPr>
          <w:rFonts w:eastAsia="Times New Roman" w:cs="Arial"/>
          <w:i/>
          <w:iCs/>
          <w:color w:val="000000"/>
          <w:lang w:eastAsia="bg-BG"/>
        </w:rPr>
        <w:t xml:space="preserve">честота: </w:t>
      </w:r>
      <w:r w:rsidRPr="00A84417">
        <w:rPr>
          <w:rFonts w:eastAsia="Times New Roman" w:cs="Arial"/>
          <w:color w:val="000000"/>
          <w:lang w:eastAsia="bg-BG"/>
        </w:rPr>
        <w:t>Инсулт</w:t>
      </w:r>
      <w:r w:rsidRPr="00A84417">
        <w:rPr>
          <w:rFonts w:eastAsia="Times New Roman" w:cs="Arial"/>
          <w:color w:val="000000"/>
          <w:vertAlign w:val="superscript"/>
          <w:lang w:eastAsia="bg-BG"/>
        </w:rPr>
        <w:t>33</w:t>
      </w:r>
    </w:p>
    <w:p w14:paraId="63F17A30" w14:textId="77777777" w:rsidR="00BA790D" w:rsidRPr="00A84417" w:rsidRDefault="00BA790D" w:rsidP="00BA790D">
      <w:pPr>
        <w:spacing w:line="240" w:lineRule="auto"/>
        <w:rPr>
          <w:rFonts w:eastAsia="Times New Roman" w:cs="Arial"/>
          <w:i/>
          <w:iCs/>
          <w:color w:val="000000"/>
          <w:u w:val="single"/>
          <w:lang w:eastAsia="bg-BG"/>
        </w:rPr>
      </w:pPr>
    </w:p>
    <w:p w14:paraId="65F36211" w14:textId="2677FB54" w:rsidR="00BA790D" w:rsidRPr="00A84417" w:rsidRDefault="00BA790D" w:rsidP="00BA790D">
      <w:pPr>
        <w:spacing w:line="240" w:lineRule="auto"/>
        <w:rPr>
          <w:rFonts w:eastAsia="Times New Roman" w:cs="Arial"/>
        </w:rPr>
      </w:pPr>
      <w:r w:rsidRPr="00A84417">
        <w:rPr>
          <w:rFonts w:eastAsia="Times New Roman" w:cs="Arial"/>
          <w:i/>
          <w:iCs/>
          <w:color w:val="000000"/>
          <w:u w:val="single"/>
          <w:lang w:eastAsia="bg-BG"/>
        </w:rPr>
        <w:t>Респираторни, гръдни и медиастинални нарушения</w:t>
      </w:r>
    </w:p>
    <w:p w14:paraId="450610CC" w14:textId="77777777"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 xml:space="preserve">Чести: </w:t>
      </w:r>
      <w:r w:rsidRPr="00A84417">
        <w:rPr>
          <w:rFonts w:eastAsia="Times New Roman" w:cs="Arial"/>
          <w:color w:val="000000"/>
          <w:lang w:eastAsia="bg-BG"/>
        </w:rPr>
        <w:t>Диспнея</w:t>
      </w:r>
      <w:r w:rsidRPr="00A84417">
        <w:rPr>
          <w:rFonts w:eastAsia="Times New Roman" w:cs="Arial"/>
          <w:color w:val="000000"/>
          <w:vertAlign w:val="superscript"/>
          <w:lang w:eastAsia="bg-BG"/>
        </w:rPr>
        <w:t>23</w:t>
      </w:r>
    </w:p>
    <w:p w14:paraId="14BF4E29" w14:textId="77777777"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 xml:space="preserve">Нечести: </w:t>
      </w:r>
      <w:r w:rsidRPr="00A84417">
        <w:rPr>
          <w:rFonts w:eastAsia="Times New Roman" w:cs="Arial"/>
          <w:color w:val="000000"/>
          <w:lang w:eastAsia="bg-BG"/>
        </w:rPr>
        <w:t>Ринит</w:t>
      </w:r>
    </w:p>
    <w:p w14:paraId="34A8B08E" w14:textId="77777777" w:rsidR="00BA790D" w:rsidRPr="00A84417" w:rsidRDefault="00BA790D" w:rsidP="00BA790D">
      <w:pPr>
        <w:spacing w:line="240" w:lineRule="auto"/>
        <w:rPr>
          <w:rFonts w:eastAsia="Times New Roman" w:cs="Arial"/>
          <w:i/>
          <w:iCs/>
          <w:color w:val="000000"/>
          <w:u w:val="single"/>
          <w:lang w:eastAsia="bg-BG"/>
        </w:rPr>
      </w:pPr>
    </w:p>
    <w:p w14:paraId="0A262B87" w14:textId="41E977E0" w:rsidR="00BA790D" w:rsidRPr="00A84417" w:rsidRDefault="00BA790D" w:rsidP="00BA790D">
      <w:pPr>
        <w:spacing w:line="240" w:lineRule="auto"/>
        <w:rPr>
          <w:rFonts w:eastAsia="Times New Roman" w:cs="Arial"/>
        </w:rPr>
      </w:pPr>
      <w:r w:rsidRPr="00A84417">
        <w:rPr>
          <w:rFonts w:eastAsia="Times New Roman" w:cs="Arial"/>
          <w:i/>
          <w:iCs/>
          <w:color w:val="000000"/>
          <w:u w:val="single"/>
          <w:lang w:eastAsia="bg-BG"/>
        </w:rPr>
        <w:t>Стомашно-чревни нарушения</w:t>
      </w:r>
    </w:p>
    <w:p w14:paraId="75608918" w14:textId="77777777"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 xml:space="preserve">Много чести: </w:t>
      </w:r>
      <w:r w:rsidRPr="00A84417">
        <w:rPr>
          <w:rFonts w:eastAsia="Times New Roman" w:cs="Arial"/>
          <w:color w:val="000000"/>
          <w:lang w:eastAsia="bg-BG"/>
        </w:rPr>
        <w:t>Сухота в устата</w:t>
      </w:r>
    </w:p>
    <w:p w14:paraId="1378609F" w14:textId="77777777"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 xml:space="preserve">Чести: </w:t>
      </w:r>
      <w:r w:rsidRPr="00A84417">
        <w:rPr>
          <w:rFonts w:eastAsia="Times New Roman" w:cs="Arial"/>
          <w:color w:val="000000"/>
          <w:lang w:eastAsia="bg-BG"/>
        </w:rPr>
        <w:t>Запек, диспепсия, повръщане</w:t>
      </w:r>
      <w:r w:rsidRPr="00A84417">
        <w:rPr>
          <w:rFonts w:eastAsia="Times New Roman" w:cs="Arial"/>
          <w:color w:val="000000"/>
          <w:vertAlign w:val="superscript"/>
          <w:lang w:eastAsia="bg-BG"/>
        </w:rPr>
        <w:t>25</w:t>
      </w:r>
    </w:p>
    <w:p w14:paraId="0C1F73D4" w14:textId="77777777"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 xml:space="preserve">Нечести: </w:t>
      </w:r>
      <w:r w:rsidRPr="00A84417">
        <w:rPr>
          <w:rFonts w:eastAsia="Times New Roman" w:cs="Arial"/>
          <w:color w:val="000000"/>
          <w:lang w:eastAsia="bg-BG"/>
        </w:rPr>
        <w:t>Дисфагия</w:t>
      </w:r>
      <w:r w:rsidRPr="00A84417">
        <w:rPr>
          <w:rFonts w:eastAsia="Times New Roman" w:cs="Arial"/>
          <w:color w:val="000000"/>
          <w:vertAlign w:val="superscript"/>
          <w:lang w:eastAsia="bg-BG"/>
        </w:rPr>
        <w:t>7</w:t>
      </w:r>
    </w:p>
    <w:p w14:paraId="2DAB4B1B" w14:textId="77777777"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 xml:space="preserve">Редки: </w:t>
      </w:r>
      <w:r w:rsidRPr="00A84417">
        <w:rPr>
          <w:rFonts w:eastAsia="Times New Roman" w:cs="Arial"/>
          <w:color w:val="000000"/>
          <w:lang w:eastAsia="bg-BG"/>
        </w:rPr>
        <w:t>Панкреатит</w:t>
      </w:r>
      <w:r w:rsidRPr="00A84417">
        <w:rPr>
          <w:rFonts w:eastAsia="Times New Roman" w:cs="Arial"/>
          <w:color w:val="000000"/>
          <w:vertAlign w:val="superscript"/>
          <w:lang w:eastAsia="bg-BG"/>
        </w:rPr>
        <w:t>1</w:t>
      </w:r>
      <w:r w:rsidRPr="00A84417">
        <w:rPr>
          <w:rFonts w:eastAsia="Times New Roman" w:cs="Arial"/>
          <w:color w:val="000000"/>
          <w:lang w:eastAsia="bg-BG"/>
        </w:rPr>
        <w:t>, чревна обструкция/илеус</w:t>
      </w:r>
    </w:p>
    <w:p w14:paraId="6F104B15" w14:textId="77777777" w:rsidR="00BA790D" w:rsidRPr="00A84417" w:rsidRDefault="00BA790D" w:rsidP="00BA790D">
      <w:pPr>
        <w:spacing w:line="240" w:lineRule="auto"/>
        <w:rPr>
          <w:rFonts w:eastAsia="Times New Roman" w:cs="Arial"/>
          <w:i/>
          <w:iCs/>
          <w:color w:val="000000"/>
          <w:u w:val="single"/>
          <w:lang w:eastAsia="bg-BG"/>
        </w:rPr>
      </w:pPr>
    </w:p>
    <w:p w14:paraId="1F6D2267" w14:textId="15F83B86" w:rsidR="00BA790D" w:rsidRPr="00A84417" w:rsidRDefault="00BA790D" w:rsidP="00BA790D">
      <w:pPr>
        <w:spacing w:line="240" w:lineRule="auto"/>
        <w:rPr>
          <w:rFonts w:eastAsia="Times New Roman" w:cs="Arial"/>
        </w:rPr>
      </w:pPr>
      <w:r w:rsidRPr="00A84417">
        <w:rPr>
          <w:rFonts w:eastAsia="Times New Roman" w:cs="Arial"/>
          <w:i/>
          <w:iCs/>
          <w:color w:val="000000"/>
          <w:u w:val="single"/>
          <w:lang w:eastAsia="bg-BG"/>
        </w:rPr>
        <w:t>Хепато-билиарни нарушения</w:t>
      </w:r>
    </w:p>
    <w:p w14:paraId="38CD89DB" w14:textId="79CBAEA7"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 xml:space="preserve">Чести: </w:t>
      </w:r>
      <w:r w:rsidRPr="00A84417">
        <w:rPr>
          <w:rFonts w:eastAsia="Times New Roman" w:cs="Arial"/>
          <w:color w:val="000000"/>
          <w:lang w:eastAsia="bg-BG"/>
        </w:rPr>
        <w:t xml:space="preserve">Повишение на серумната аланин аминотрансфераза </w:t>
      </w:r>
      <w:r w:rsidRPr="00A84417">
        <w:rPr>
          <w:rFonts w:eastAsia="Times New Roman" w:cs="Arial"/>
          <w:color w:val="000000"/>
          <w:lang w:val="ru-RU"/>
        </w:rPr>
        <w:t>(</w:t>
      </w:r>
      <w:r w:rsidRPr="00A84417">
        <w:rPr>
          <w:rFonts w:eastAsia="Times New Roman" w:cs="Arial"/>
          <w:color w:val="000000"/>
          <w:lang w:val="en-US"/>
        </w:rPr>
        <w:t>ALT</w:t>
      </w:r>
      <w:r w:rsidRPr="00A84417">
        <w:rPr>
          <w:rFonts w:eastAsia="Times New Roman" w:cs="Arial"/>
          <w:color w:val="000000"/>
          <w:lang w:val="ru-RU"/>
        </w:rPr>
        <w:t>)</w:t>
      </w:r>
      <w:r w:rsidRPr="00A84417">
        <w:rPr>
          <w:rFonts w:eastAsia="Times New Roman" w:cs="Arial"/>
          <w:color w:val="000000"/>
          <w:vertAlign w:val="superscript"/>
          <w:lang w:val="ru-RU"/>
        </w:rPr>
        <w:t>3</w:t>
      </w:r>
      <w:r w:rsidRPr="00A84417">
        <w:rPr>
          <w:rFonts w:eastAsia="Times New Roman" w:cs="Arial"/>
          <w:color w:val="000000"/>
          <w:lang w:val="ru-RU"/>
        </w:rPr>
        <w:t xml:space="preserve">, </w:t>
      </w:r>
      <w:r w:rsidRPr="00A84417">
        <w:rPr>
          <w:rFonts w:eastAsia="Times New Roman" w:cs="Arial"/>
          <w:color w:val="000000"/>
          <w:lang w:eastAsia="bg-BG"/>
        </w:rPr>
        <w:t>повишение на нивата на гама</w:t>
      </w:r>
      <w:r w:rsidRPr="00A84417">
        <w:rPr>
          <w:rFonts w:eastAsia="Times New Roman" w:cs="Arial"/>
          <w:color w:val="000000"/>
          <w:lang w:val="ru-RU"/>
        </w:rPr>
        <w:t>-</w:t>
      </w:r>
      <w:r w:rsidRPr="00A84417">
        <w:rPr>
          <w:rFonts w:eastAsia="Times New Roman" w:cs="Arial"/>
          <w:color w:val="000000"/>
          <w:lang w:val="en-US"/>
        </w:rPr>
        <w:t>GT</w:t>
      </w:r>
      <w:r w:rsidRPr="00A84417">
        <w:rPr>
          <w:rFonts w:eastAsia="Times New Roman" w:cs="Arial"/>
          <w:color w:val="000000"/>
          <w:vertAlign w:val="superscript"/>
          <w:lang w:val="ru-RU"/>
        </w:rPr>
        <w:t>3</w:t>
      </w:r>
    </w:p>
    <w:p w14:paraId="51D13CC2" w14:textId="6FD8E551"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 xml:space="preserve">Нечести: </w:t>
      </w:r>
      <w:r w:rsidRPr="00A84417">
        <w:rPr>
          <w:rFonts w:eastAsia="Times New Roman" w:cs="Arial"/>
          <w:color w:val="000000"/>
          <w:lang w:eastAsia="bg-BG"/>
        </w:rPr>
        <w:t xml:space="preserve">Повишение на серумната аспартат аминотранфераза </w:t>
      </w:r>
      <w:r w:rsidRPr="00A84417">
        <w:rPr>
          <w:rFonts w:eastAsia="Times New Roman" w:cs="Arial"/>
          <w:color w:val="000000"/>
          <w:lang w:val="ru-RU"/>
        </w:rPr>
        <w:t>(</w:t>
      </w:r>
      <w:r w:rsidRPr="00A84417">
        <w:rPr>
          <w:rFonts w:eastAsia="Times New Roman" w:cs="Arial"/>
          <w:color w:val="000000"/>
          <w:lang w:val="en-US"/>
        </w:rPr>
        <w:t>AST</w:t>
      </w:r>
      <w:r w:rsidRPr="00A84417">
        <w:rPr>
          <w:rFonts w:eastAsia="Times New Roman" w:cs="Arial"/>
          <w:color w:val="000000"/>
          <w:lang w:val="ru-RU"/>
        </w:rPr>
        <w:t>)</w:t>
      </w:r>
      <w:r w:rsidRPr="00A84417">
        <w:rPr>
          <w:rFonts w:eastAsia="Times New Roman" w:cs="Arial"/>
          <w:color w:val="000000"/>
          <w:vertAlign w:val="superscript"/>
          <w:lang w:val="ru-RU"/>
        </w:rPr>
        <w:t>3</w:t>
      </w:r>
    </w:p>
    <w:p w14:paraId="6314C726" w14:textId="77777777"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 xml:space="preserve">Редки: </w:t>
      </w:r>
      <w:r w:rsidRPr="00A84417">
        <w:rPr>
          <w:rFonts w:eastAsia="Times New Roman" w:cs="Arial"/>
          <w:color w:val="000000"/>
          <w:lang w:eastAsia="bg-BG"/>
        </w:rPr>
        <w:t>Жълтеница</w:t>
      </w:r>
      <w:r w:rsidRPr="00A84417">
        <w:rPr>
          <w:rFonts w:eastAsia="Times New Roman" w:cs="Arial"/>
          <w:color w:val="000000"/>
          <w:vertAlign w:val="superscript"/>
          <w:lang w:eastAsia="bg-BG"/>
        </w:rPr>
        <w:t>5</w:t>
      </w:r>
      <w:r w:rsidRPr="00A84417">
        <w:rPr>
          <w:rFonts w:eastAsia="Times New Roman" w:cs="Arial"/>
          <w:color w:val="000000"/>
          <w:lang w:eastAsia="bg-BG"/>
        </w:rPr>
        <w:t>, хепатит</w:t>
      </w:r>
    </w:p>
    <w:p w14:paraId="064A6A33" w14:textId="77777777" w:rsidR="00BA790D" w:rsidRPr="00A84417" w:rsidRDefault="00BA790D" w:rsidP="00BA790D">
      <w:pPr>
        <w:spacing w:line="240" w:lineRule="auto"/>
        <w:rPr>
          <w:rFonts w:eastAsia="Times New Roman" w:cs="Arial"/>
          <w:i/>
          <w:iCs/>
          <w:color w:val="000000"/>
          <w:u w:val="single"/>
          <w:lang w:eastAsia="bg-BG"/>
        </w:rPr>
      </w:pPr>
    </w:p>
    <w:p w14:paraId="2F28F37E" w14:textId="5F1D68CD" w:rsidR="00BA790D" w:rsidRPr="00A84417" w:rsidRDefault="00BA790D" w:rsidP="00BA790D">
      <w:pPr>
        <w:spacing w:line="240" w:lineRule="auto"/>
        <w:rPr>
          <w:rFonts w:eastAsia="Times New Roman" w:cs="Arial"/>
        </w:rPr>
      </w:pPr>
      <w:r w:rsidRPr="00A84417">
        <w:rPr>
          <w:rFonts w:eastAsia="Times New Roman" w:cs="Arial"/>
          <w:i/>
          <w:iCs/>
          <w:color w:val="000000"/>
          <w:u w:val="single"/>
          <w:lang w:eastAsia="bg-BG"/>
        </w:rPr>
        <w:t>Нарушения на кожата и подкожната тъкан</w:t>
      </w:r>
    </w:p>
    <w:p w14:paraId="5111F7D2" w14:textId="77777777"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Много редки:</w:t>
      </w:r>
      <w:r w:rsidRPr="00A84417">
        <w:rPr>
          <w:rFonts w:eastAsia="Times New Roman" w:cs="Arial"/>
          <w:color w:val="000000"/>
          <w:lang w:eastAsia="bg-BG"/>
        </w:rPr>
        <w:t xml:space="preserve"> Ангиоедем</w:t>
      </w:r>
      <w:r w:rsidRPr="00A84417">
        <w:rPr>
          <w:rFonts w:eastAsia="Times New Roman" w:cs="Arial"/>
          <w:color w:val="000000"/>
          <w:vertAlign w:val="superscript"/>
          <w:lang w:eastAsia="bg-BG"/>
        </w:rPr>
        <w:t>5</w:t>
      </w:r>
      <w:r w:rsidRPr="00A84417">
        <w:rPr>
          <w:rFonts w:eastAsia="Times New Roman" w:cs="Arial"/>
          <w:color w:val="000000"/>
          <w:lang w:eastAsia="bg-BG"/>
        </w:rPr>
        <w:t xml:space="preserve">, синдром на </w:t>
      </w:r>
      <w:r w:rsidRPr="00A84417">
        <w:rPr>
          <w:rFonts w:eastAsia="Times New Roman" w:cs="Arial"/>
          <w:color w:val="000000"/>
          <w:lang w:val="en-US"/>
        </w:rPr>
        <w:t>Stevens</w:t>
      </w:r>
      <w:r w:rsidRPr="00A84417">
        <w:rPr>
          <w:rFonts w:eastAsia="Times New Roman" w:cs="Arial"/>
          <w:color w:val="000000"/>
          <w:lang w:val="ru-RU"/>
        </w:rPr>
        <w:t>-</w:t>
      </w:r>
      <w:r w:rsidRPr="00A84417">
        <w:rPr>
          <w:rFonts w:eastAsia="Times New Roman" w:cs="Arial"/>
          <w:color w:val="000000"/>
          <w:lang w:val="en-US"/>
        </w:rPr>
        <w:t>Johnson</w:t>
      </w:r>
      <w:r w:rsidRPr="00A84417">
        <w:rPr>
          <w:rFonts w:eastAsia="Times New Roman" w:cs="Arial"/>
          <w:color w:val="000000"/>
          <w:vertAlign w:val="superscript"/>
          <w:lang w:val="ru-RU"/>
        </w:rPr>
        <w:t>5</w:t>
      </w:r>
    </w:p>
    <w:p w14:paraId="456DF2E3" w14:textId="69170B20" w:rsidR="00BA790D" w:rsidRPr="00A84417" w:rsidRDefault="00BA790D" w:rsidP="00BA790D">
      <w:pPr>
        <w:spacing w:line="240" w:lineRule="auto"/>
        <w:rPr>
          <w:rFonts w:eastAsia="Times New Roman" w:cs="Arial"/>
        </w:rPr>
      </w:pPr>
      <w:r w:rsidRPr="00A84417">
        <w:rPr>
          <w:rFonts w:eastAsia="Times New Roman" w:cs="Arial"/>
          <w:color w:val="000000"/>
          <w:lang w:eastAsia="bg-BG"/>
        </w:rPr>
        <w:t xml:space="preserve">С </w:t>
      </w:r>
      <w:r w:rsidRPr="00A84417">
        <w:rPr>
          <w:rFonts w:eastAsia="Times New Roman" w:cs="Arial"/>
          <w:i/>
          <w:iCs/>
          <w:color w:val="000000"/>
          <w:lang w:eastAsia="bg-BG"/>
        </w:rPr>
        <w:t>неизвестна</w:t>
      </w:r>
      <w:r w:rsidRPr="00A84417">
        <w:rPr>
          <w:rFonts w:eastAsia="Times New Roman" w:cs="Arial"/>
        </w:rPr>
        <w:t xml:space="preserve"> </w:t>
      </w:r>
      <w:r w:rsidRPr="00A84417">
        <w:rPr>
          <w:rFonts w:eastAsia="Times New Roman" w:cs="Arial"/>
          <w:i/>
          <w:iCs/>
          <w:color w:val="000000"/>
          <w:lang w:eastAsia="bg-BG"/>
        </w:rPr>
        <w:t>честота:</w:t>
      </w:r>
      <w:r w:rsidRPr="00A84417">
        <w:rPr>
          <w:rFonts w:eastAsia="Times New Roman" w:cs="Arial"/>
          <w:color w:val="000000"/>
          <w:lang w:eastAsia="bg-BG"/>
        </w:rPr>
        <w:t xml:space="preserve"> Токсична епидермална некролиза, мултиформен еритем </w:t>
      </w:r>
      <w:r w:rsidRPr="00A84417">
        <w:rPr>
          <w:rFonts w:eastAsia="Times New Roman" w:cs="Arial"/>
          <w:color w:val="000000"/>
          <w:lang w:val="ru-RU"/>
        </w:rPr>
        <w:t>(</w:t>
      </w:r>
      <w:r w:rsidRPr="00A84417">
        <w:rPr>
          <w:rFonts w:eastAsia="Times New Roman" w:cs="Arial"/>
          <w:color w:val="000000"/>
          <w:lang w:val="en-US"/>
        </w:rPr>
        <w:t>Erythema</w:t>
      </w:r>
    </w:p>
    <w:p w14:paraId="260BD378" w14:textId="77777777" w:rsidR="00BA790D" w:rsidRPr="00A84417" w:rsidRDefault="00BA790D" w:rsidP="00BA790D">
      <w:pPr>
        <w:spacing w:line="240" w:lineRule="auto"/>
        <w:rPr>
          <w:rFonts w:eastAsia="Times New Roman" w:cs="Arial"/>
        </w:rPr>
      </w:pPr>
      <w:r w:rsidRPr="00A84417">
        <w:rPr>
          <w:rFonts w:eastAsia="Times New Roman" w:cs="Arial"/>
          <w:color w:val="000000"/>
          <w:lang w:val="en-US"/>
        </w:rPr>
        <w:lastRenderedPageBreak/>
        <w:t>Multiforme</w:t>
      </w:r>
      <w:r w:rsidRPr="00A84417">
        <w:rPr>
          <w:rFonts w:eastAsia="Times New Roman" w:cs="Arial"/>
          <w:color w:val="000000"/>
          <w:lang w:val="ru-RU"/>
        </w:rPr>
        <w:t xml:space="preserve">), </w:t>
      </w:r>
      <w:r w:rsidRPr="00A84417">
        <w:rPr>
          <w:rFonts w:eastAsia="Times New Roman" w:cs="Arial"/>
          <w:color w:val="000000"/>
          <w:lang w:eastAsia="bg-BG"/>
        </w:rPr>
        <w:t xml:space="preserve">остра генерализирана екзантематозна пустулоза </w:t>
      </w:r>
      <w:r w:rsidRPr="00A84417">
        <w:rPr>
          <w:rFonts w:eastAsia="Times New Roman" w:cs="Arial"/>
          <w:color w:val="000000"/>
          <w:lang w:val="ru-RU"/>
        </w:rPr>
        <w:t>(</w:t>
      </w:r>
      <w:r w:rsidRPr="00A84417">
        <w:rPr>
          <w:rFonts w:eastAsia="Times New Roman" w:cs="Arial"/>
          <w:color w:val="000000"/>
          <w:lang w:val="en-US"/>
        </w:rPr>
        <w:t>AGEP</w:t>
      </w:r>
      <w:r w:rsidRPr="00A84417">
        <w:rPr>
          <w:rFonts w:eastAsia="Times New Roman" w:cs="Arial"/>
          <w:color w:val="000000"/>
          <w:lang w:val="ru-RU"/>
        </w:rPr>
        <w:t xml:space="preserve">), </w:t>
      </w:r>
      <w:r w:rsidRPr="00A84417">
        <w:rPr>
          <w:rFonts w:eastAsia="Times New Roman" w:cs="Arial"/>
          <w:color w:val="000000"/>
          <w:lang w:eastAsia="bg-BG"/>
        </w:rPr>
        <w:t xml:space="preserve">лекарствена реакция с еозинофилия и системни симптоми </w:t>
      </w:r>
      <w:r w:rsidRPr="00A84417">
        <w:rPr>
          <w:rFonts w:eastAsia="Times New Roman" w:cs="Arial"/>
          <w:color w:val="000000"/>
          <w:lang w:val="ru-RU"/>
        </w:rPr>
        <w:t>(</w:t>
      </w:r>
      <w:r w:rsidRPr="00A84417">
        <w:rPr>
          <w:rFonts w:eastAsia="Times New Roman" w:cs="Arial"/>
          <w:color w:val="000000"/>
          <w:lang w:val="en-US"/>
        </w:rPr>
        <w:t>DRESS</w:t>
      </w:r>
      <w:r w:rsidRPr="00A84417">
        <w:rPr>
          <w:rFonts w:eastAsia="Times New Roman" w:cs="Arial"/>
          <w:color w:val="000000"/>
          <w:lang w:val="ru-RU"/>
        </w:rPr>
        <w:t xml:space="preserve">), </w:t>
      </w:r>
      <w:r w:rsidRPr="00A84417">
        <w:rPr>
          <w:rFonts w:eastAsia="Times New Roman" w:cs="Arial"/>
          <w:color w:val="000000"/>
          <w:lang w:eastAsia="bg-BG"/>
        </w:rPr>
        <w:t>кожен васкулит</w:t>
      </w:r>
    </w:p>
    <w:p w14:paraId="4F9D1CF4" w14:textId="77777777" w:rsidR="00BA790D" w:rsidRPr="00A84417" w:rsidRDefault="00BA790D" w:rsidP="00BA790D">
      <w:pPr>
        <w:spacing w:line="240" w:lineRule="auto"/>
        <w:rPr>
          <w:rFonts w:eastAsia="Times New Roman" w:cs="Arial"/>
          <w:i/>
          <w:iCs/>
          <w:color w:val="000000"/>
          <w:u w:val="single"/>
          <w:lang w:eastAsia="bg-BG"/>
        </w:rPr>
      </w:pPr>
    </w:p>
    <w:p w14:paraId="2EBC76BD" w14:textId="3412C85B" w:rsidR="00BA790D" w:rsidRPr="00A84417" w:rsidRDefault="00BA790D" w:rsidP="00BA790D">
      <w:pPr>
        <w:spacing w:line="240" w:lineRule="auto"/>
        <w:rPr>
          <w:rFonts w:eastAsia="Times New Roman" w:cs="Arial"/>
        </w:rPr>
      </w:pPr>
      <w:r w:rsidRPr="00A84417">
        <w:rPr>
          <w:rFonts w:eastAsia="Times New Roman" w:cs="Arial"/>
          <w:i/>
          <w:iCs/>
          <w:color w:val="000000"/>
          <w:u w:val="single"/>
          <w:lang w:eastAsia="bg-BG"/>
        </w:rPr>
        <w:t>Нарушения на мускулно-скелетната система и съединителната тъкан</w:t>
      </w:r>
    </w:p>
    <w:p w14:paraId="0F2409D4" w14:textId="77777777"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 xml:space="preserve">Много редки: </w:t>
      </w:r>
      <w:r w:rsidRPr="00A84417">
        <w:rPr>
          <w:rFonts w:eastAsia="Times New Roman" w:cs="Arial"/>
          <w:color w:val="000000"/>
          <w:lang w:eastAsia="bg-BG"/>
        </w:rPr>
        <w:t>Рабдомиолиза</w:t>
      </w:r>
    </w:p>
    <w:p w14:paraId="38E67B0D" w14:textId="77777777" w:rsidR="00BA790D" w:rsidRPr="00A84417" w:rsidRDefault="00BA790D" w:rsidP="00BA790D">
      <w:pPr>
        <w:spacing w:line="240" w:lineRule="auto"/>
        <w:rPr>
          <w:rFonts w:eastAsia="Times New Roman" w:cs="Arial"/>
          <w:i/>
          <w:iCs/>
          <w:color w:val="000000"/>
          <w:u w:val="single"/>
          <w:lang w:eastAsia="bg-BG"/>
        </w:rPr>
      </w:pPr>
    </w:p>
    <w:p w14:paraId="7499C355" w14:textId="596CAAEF" w:rsidR="00BA790D" w:rsidRPr="00A84417" w:rsidRDefault="00BA790D" w:rsidP="00BA790D">
      <w:pPr>
        <w:spacing w:line="240" w:lineRule="auto"/>
        <w:rPr>
          <w:rFonts w:eastAsia="Times New Roman" w:cs="Arial"/>
        </w:rPr>
      </w:pPr>
      <w:r w:rsidRPr="00A84417">
        <w:rPr>
          <w:rFonts w:eastAsia="Times New Roman" w:cs="Arial"/>
          <w:i/>
          <w:iCs/>
          <w:color w:val="000000"/>
          <w:u w:val="single"/>
          <w:lang w:eastAsia="bg-BG"/>
        </w:rPr>
        <w:t>Нарушения на бъбреците и пикочните пътища</w:t>
      </w:r>
    </w:p>
    <w:p w14:paraId="49E7925C" w14:textId="77777777"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 xml:space="preserve">Нечести: </w:t>
      </w:r>
      <w:r w:rsidRPr="00A84417">
        <w:rPr>
          <w:rFonts w:eastAsia="Times New Roman" w:cs="Arial"/>
          <w:color w:val="000000"/>
          <w:lang w:eastAsia="bg-BG"/>
        </w:rPr>
        <w:t>Задръжка на урина</w:t>
      </w:r>
    </w:p>
    <w:p w14:paraId="3A9ECB5C" w14:textId="77777777" w:rsidR="00BA790D" w:rsidRPr="00A84417" w:rsidRDefault="00BA790D" w:rsidP="00BA790D">
      <w:pPr>
        <w:spacing w:line="240" w:lineRule="auto"/>
        <w:rPr>
          <w:rFonts w:eastAsia="Times New Roman" w:cs="Arial"/>
          <w:i/>
          <w:iCs/>
          <w:color w:val="000000"/>
          <w:u w:val="single"/>
          <w:lang w:eastAsia="bg-BG"/>
        </w:rPr>
      </w:pPr>
    </w:p>
    <w:p w14:paraId="53E69E46" w14:textId="7D0B6E98" w:rsidR="00BA790D" w:rsidRPr="00A84417" w:rsidRDefault="00BA790D" w:rsidP="00BA790D">
      <w:pPr>
        <w:spacing w:line="240" w:lineRule="auto"/>
        <w:rPr>
          <w:rFonts w:eastAsia="Times New Roman" w:cs="Arial"/>
        </w:rPr>
      </w:pPr>
      <w:r w:rsidRPr="00A84417">
        <w:rPr>
          <w:rFonts w:eastAsia="Times New Roman" w:cs="Arial"/>
          <w:i/>
          <w:iCs/>
          <w:color w:val="000000"/>
          <w:u w:val="single"/>
          <w:lang w:eastAsia="bg-BG"/>
        </w:rPr>
        <w:t>Състояния, свързани с бременността, родовия и послеродовия период</w:t>
      </w:r>
    </w:p>
    <w:p w14:paraId="5152CEE0" w14:textId="77777777"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С неизвестна честота:</w:t>
      </w:r>
      <w:r w:rsidRPr="00A84417">
        <w:rPr>
          <w:rFonts w:eastAsia="Times New Roman" w:cs="Arial"/>
          <w:color w:val="000000"/>
          <w:lang w:eastAsia="bg-BG"/>
        </w:rPr>
        <w:t xml:space="preserve"> Неонатален синдром на отнемане на лекарството</w:t>
      </w:r>
      <w:r w:rsidRPr="00A84417">
        <w:rPr>
          <w:rFonts w:eastAsia="Times New Roman" w:cs="Arial"/>
          <w:color w:val="000000"/>
          <w:vertAlign w:val="superscript"/>
          <w:lang w:eastAsia="bg-BG"/>
        </w:rPr>
        <w:t>31</w:t>
      </w:r>
    </w:p>
    <w:p w14:paraId="70D75358" w14:textId="77777777" w:rsidR="00BA790D" w:rsidRPr="00A84417" w:rsidRDefault="00BA790D" w:rsidP="00BA790D">
      <w:pPr>
        <w:spacing w:line="240" w:lineRule="auto"/>
        <w:rPr>
          <w:rFonts w:eastAsia="Times New Roman" w:cs="Arial"/>
        </w:rPr>
      </w:pPr>
    </w:p>
    <w:p w14:paraId="0FA54D5C" w14:textId="77777777" w:rsidR="00BA790D" w:rsidRPr="00A84417" w:rsidRDefault="00BA790D" w:rsidP="00BA790D">
      <w:pPr>
        <w:spacing w:line="240" w:lineRule="auto"/>
        <w:rPr>
          <w:rFonts w:eastAsia="Times New Roman" w:cs="Arial"/>
        </w:rPr>
      </w:pPr>
      <w:r w:rsidRPr="00A84417">
        <w:rPr>
          <w:rFonts w:eastAsia="Times New Roman" w:cs="Arial"/>
          <w:i/>
          <w:iCs/>
          <w:color w:val="000000"/>
          <w:u w:val="single"/>
          <w:lang w:eastAsia="bg-BG"/>
        </w:rPr>
        <w:t>Нарушения на възпроизводителната система и гърдата</w:t>
      </w:r>
    </w:p>
    <w:p w14:paraId="53957599" w14:textId="77777777"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 xml:space="preserve">Нечести: </w:t>
      </w:r>
      <w:r w:rsidRPr="00A84417">
        <w:rPr>
          <w:rFonts w:eastAsia="Times New Roman" w:cs="Arial"/>
          <w:color w:val="000000"/>
          <w:lang w:eastAsia="bg-BG"/>
        </w:rPr>
        <w:t>Сексуална дисфункция</w:t>
      </w:r>
    </w:p>
    <w:p w14:paraId="27CD4ABF" w14:textId="77777777"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 xml:space="preserve">Редки: </w:t>
      </w:r>
      <w:r w:rsidRPr="00A84417">
        <w:rPr>
          <w:rFonts w:eastAsia="Times New Roman" w:cs="Arial"/>
          <w:color w:val="000000"/>
          <w:lang w:eastAsia="bg-BG"/>
        </w:rPr>
        <w:t>Приапизъм, галакторея, подуване на гърдите, менструално нарушение</w:t>
      </w:r>
    </w:p>
    <w:p w14:paraId="1D0FD235" w14:textId="77777777" w:rsidR="00BA790D" w:rsidRPr="00A84417" w:rsidRDefault="00BA790D" w:rsidP="00BA790D">
      <w:pPr>
        <w:spacing w:line="240" w:lineRule="auto"/>
        <w:rPr>
          <w:rFonts w:eastAsia="Times New Roman" w:cs="Arial"/>
          <w:i/>
          <w:iCs/>
          <w:color w:val="000000"/>
          <w:u w:val="single"/>
          <w:lang w:eastAsia="bg-BG"/>
        </w:rPr>
      </w:pPr>
    </w:p>
    <w:p w14:paraId="09B944E7" w14:textId="78EC51EC" w:rsidR="00BA790D" w:rsidRPr="00A84417" w:rsidRDefault="00BA790D" w:rsidP="00BA790D">
      <w:pPr>
        <w:spacing w:line="240" w:lineRule="auto"/>
        <w:rPr>
          <w:rFonts w:eastAsia="Times New Roman" w:cs="Arial"/>
        </w:rPr>
      </w:pPr>
      <w:r w:rsidRPr="00A84417">
        <w:rPr>
          <w:rFonts w:eastAsia="Times New Roman" w:cs="Arial"/>
          <w:i/>
          <w:iCs/>
          <w:color w:val="000000"/>
          <w:u w:val="single"/>
          <w:lang w:eastAsia="bg-BG"/>
        </w:rPr>
        <w:t>Обши нарушения и ефекти на мястото на приложение</w:t>
      </w:r>
    </w:p>
    <w:p w14:paraId="2394F849" w14:textId="77777777"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Много чести:</w:t>
      </w:r>
      <w:r w:rsidRPr="00A84417">
        <w:rPr>
          <w:rFonts w:eastAsia="Times New Roman" w:cs="Arial"/>
          <w:color w:val="000000"/>
          <w:lang w:eastAsia="bg-BG"/>
        </w:rPr>
        <w:t xml:space="preserve"> Симптоми на отнемане (преустановяване)</w:t>
      </w:r>
      <w:r w:rsidRPr="00A84417">
        <w:rPr>
          <w:rFonts w:eastAsia="Times New Roman" w:cs="Arial"/>
          <w:color w:val="000000"/>
          <w:vertAlign w:val="superscript"/>
          <w:lang w:eastAsia="bg-BG"/>
        </w:rPr>
        <w:t>1,9</w:t>
      </w:r>
    </w:p>
    <w:p w14:paraId="2505BBFF" w14:textId="77777777"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 xml:space="preserve">Чести: </w:t>
      </w:r>
      <w:r w:rsidRPr="00A84417">
        <w:rPr>
          <w:rFonts w:eastAsia="Times New Roman" w:cs="Arial"/>
          <w:color w:val="000000"/>
          <w:lang w:eastAsia="bg-BG"/>
        </w:rPr>
        <w:t>Лека астения, периферен оток, раздразнителност, пирексия</w:t>
      </w:r>
    </w:p>
    <w:p w14:paraId="6809F74E" w14:textId="77777777"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 xml:space="preserve">Редки: </w:t>
      </w:r>
      <w:r w:rsidRPr="00A84417">
        <w:rPr>
          <w:rFonts w:eastAsia="Times New Roman" w:cs="Arial"/>
          <w:color w:val="000000"/>
          <w:lang w:eastAsia="bg-BG"/>
        </w:rPr>
        <w:t>Невролептичен малигнен синдром</w:t>
      </w:r>
      <w:r w:rsidRPr="00A84417">
        <w:rPr>
          <w:rFonts w:eastAsia="Times New Roman" w:cs="Arial"/>
          <w:color w:val="000000"/>
          <w:vertAlign w:val="superscript"/>
          <w:lang w:eastAsia="bg-BG"/>
        </w:rPr>
        <w:t>1</w:t>
      </w:r>
      <w:r w:rsidRPr="00A84417">
        <w:rPr>
          <w:rFonts w:eastAsia="Times New Roman" w:cs="Arial"/>
          <w:color w:val="000000"/>
          <w:lang w:eastAsia="bg-BG"/>
        </w:rPr>
        <w:t>, хипотермия</w:t>
      </w:r>
    </w:p>
    <w:p w14:paraId="31CC32B5" w14:textId="77777777" w:rsidR="00BA790D" w:rsidRPr="00A84417" w:rsidRDefault="00BA790D" w:rsidP="00BA790D">
      <w:pPr>
        <w:spacing w:line="240" w:lineRule="auto"/>
        <w:rPr>
          <w:rFonts w:eastAsia="Times New Roman" w:cs="Arial"/>
          <w:i/>
          <w:iCs/>
          <w:color w:val="000000"/>
          <w:u w:val="single"/>
          <w:lang w:eastAsia="bg-BG"/>
        </w:rPr>
      </w:pPr>
    </w:p>
    <w:p w14:paraId="61616B16" w14:textId="02FFFE52" w:rsidR="00BA790D" w:rsidRPr="00A84417" w:rsidRDefault="00BA790D" w:rsidP="00BA790D">
      <w:pPr>
        <w:spacing w:line="240" w:lineRule="auto"/>
        <w:rPr>
          <w:rFonts w:eastAsia="Times New Roman" w:cs="Arial"/>
        </w:rPr>
      </w:pPr>
      <w:r w:rsidRPr="00A84417">
        <w:rPr>
          <w:rFonts w:eastAsia="Times New Roman" w:cs="Arial"/>
          <w:i/>
          <w:iCs/>
          <w:color w:val="000000"/>
          <w:u w:val="single"/>
          <w:lang w:eastAsia="bg-BG"/>
        </w:rPr>
        <w:t>Изследвания</w:t>
      </w:r>
    </w:p>
    <w:p w14:paraId="04B35C4D" w14:textId="01C215F6" w:rsidR="00BA790D" w:rsidRPr="00A84417" w:rsidRDefault="00BA790D" w:rsidP="00BA790D">
      <w:pPr>
        <w:rPr>
          <w:rFonts w:eastAsia="Times New Roman" w:cs="Arial"/>
          <w:color w:val="000000"/>
          <w:vertAlign w:val="superscript"/>
          <w:lang w:eastAsia="bg-BG"/>
        </w:rPr>
      </w:pPr>
      <w:r w:rsidRPr="00A84417">
        <w:rPr>
          <w:rFonts w:eastAsia="Times New Roman" w:cs="Arial"/>
          <w:i/>
          <w:iCs/>
          <w:color w:val="000000"/>
          <w:lang w:eastAsia="bg-BG"/>
        </w:rPr>
        <w:t xml:space="preserve">Редки: </w:t>
      </w:r>
      <w:r w:rsidRPr="00A84417">
        <w:rPr>
          <w:rFonts w:eastAsia="Times New Roman" w:cs="Arial"/>
          <w:color w:val="000000"/>
          <w:lang w:eastAsia="bg-BG"/>
        </w:rPr>
        <w:t>Повишение на кръвната креатин фосфокиназа</w:t>
      </w:r>
      <w:r w:rsidRPr="00A84417">
        <w:rPr>
          <w:rFonts w:eastAsia="Times New Roman" w:cs="Arial"/>
          <w:color w:val="000000"/>
          <w:vertAlign w:val="superscript"/>
          <w:lang w:eastAsia="bg-BG"/>
        </w:rPr>
        <w:t>14</w:t>
      </w:r>
    </w:p>
    <w:p w14:paraId="0DD13E6F" w14:textId="2F54E76B" w:rsidR="00BA790D" w:rsidRPr="00A84417" w:rsidRDefault="00BA790D" w:rsidP="00BA790D">
      <w:pPr>
        <w:rPr>
          <w:rFonts w:eastAsia="Times New Roman" w:cs="Arial"/>
          <w:color w:val="000000"/>
          <w:vertAlign w:val="superscript"/>
          <w:lang w:eastAsia="bg-BG"/>
        </w:rPr>
      </w:pPr>
    </w:p>
    <w:p w14:paraId="15449A5B" w14:textId="2B7DCF02" w:rsidR="00BA790D" w:rsidRPr="00A84417" w:rsidRDefault="00BA790D" w:rsidP="00BA790D">
      <w:pPr>
        <w:spacing w:line="240" w:lineRule="auto"/>
        <w:rPr>
          <w:rFonts w:eastAsia="Times New Roman" w:cs="Arial"/>
          <w:color w:val="000000"/>
          <w:lang w:eastAsia="bg-BG"/>
        </w:rPr>
      </w:pPr>
      <w:r w:rsidRPr="00A84417">
        <w:rPr>
          <w:rFonts w:eastAsia="Times New Roman" w:cs="Arial"/>
          <w:color w:val="000000"/>
          <w:lang w:eastAsia="bg-BG"/>
        </w:rPr>
        <w:t>(1)Вижте точка 4.4.</w:t>
      </w:r>
    </w:p>
    <w:p w14:paraId="03E250B5" w14:textId="0737558E" w:rsidR="00BA790D" w:rsidRPr="00A84417" w:rsidRDefault="00BA790D" w:rsidP="00BA790D">
      <w:pPr>
        <w:spacing w:line="240" w:lineRule="auto"/>
        <w:rPr>
          <w:rFonts w:eastAsia="Times New Roman" w:cs="Arial"/>
          <w:color w:val="000000"/>
          <w:lang w:eastAsia="bg-BG"/>
        </w:rPr>
      </w:pPr>
      <w:r w:rsidRPr="00A84417">
        <w:rPr>
          <w:rFonts w:eastAsia="Times New Roman" w:cs="Arial"/>
          <w:color w:val="000000"/>
          <w:lang w:eastAsia="bg-BG"/>
        </w:rPr>
        <w:t>(2)Сънливост може да възникне обикновено през първите две седмици на лечението и по правило отзвучава при продължаване на приложението на кветиапин.</w:t>
      </w:r>
    </w:p>
    <w:p w14:paraId="1C3ED359" w14:textId="7FA2C738" w:rsidR="00BA790D" w:rsidRPr="00A84417" w:rsidRDefault="00BA790D" w:rsidP="00BA790D">
      <w:pPr>
        <w:spacing w:line="240" w:lineRule="auto"/>
        <w:rPr>
          <w:rFonts w:eastAsia="Times New Roman" w:cs="Arial"/>
          <w:color w:val="000000"/>
          <w:lang w:eastAsia="bg-BG"/>
        </w:rPr>
      </w:pPr>
      <w:r w:rsidRPr="00A84417">
        <w:rPr>
          <w:rFonts w:eastAsia="Times New Roman" w:cs="Arial"/>
          <w:color w:val="000000"/>
          <w:lang w:eastAsia="bg-BG"/>
        </w:rPr>
        <w:t xml:space="preserve">(3)Бизсимптомно повишение (промяна от нормата до &gt;3х ГГН по всяко време) на серумните нива на трансаминазите </w:t>
      </w:r>
      <w:r w:rsidRPr="00A84417">
        <w:rPr>
          <w:rFonts w:eastAsia="Times New Roman" w:cs="Arial"/>
          <w:color w:val="000000"/>
          <w:lang w:val="ru-RU"/>
        </w:rPr>
        <w:t>(</w:t>
      </w:r>
      <w:r w:rsidRPr="00A84417">
        <w:rPr>
          <w:rFonts w:eastAsia="Times New Roman" w:cs="Arial"/>
          <w:color w:val="000000"/>
          <w:lang w:val="en-US"/>
        </w:rPr>
        <w:t>ALT</w:t>
      </w:r>
      <w:r w:rsidRPr="00A84417">
        <w:rPr>
          <w:rFonts w:eastAsia="Times New Roman" w:cs="Arial"/>
          <w:color w:val="000000"/>
          <w:lang w:val="ru-RU"/>
        </w:rPr>
        <w:t xml:space="preserve">, </w:t>
      </w:r>
      <w:r w:rsidRPr="00A84417">
        <w:rPr>
          <w:rFonts w:eastAsia="Times New Roman" w:cs="Arial"/>
          <w:color w:val="000000"/>
          <w:lang w:val="en-US"/>
        </w:rPr>
        <w:t>AST</w:t>
      </w:r>
      <w:r w:rsidRPr="00A84417">
        <w:rPr>
          <w:rFonts w:eastAsia="Times New Roman" w:cs="Arial"/>
          <w:color w:val="000000"/>
          <w:lang w:val="ru-RU"/>
        </w:rPr>
        <w:t xml:space="preserve">) </w:t>
      </w:r>
      <w:r w:rsidRPr="00A84417">
        <w:rPr>
          <w:rFonts w:eastAsia="Times New Roman" w:cs="Arial"/>
          <w:color w:val="000000"/>
          <w:lang w:eastAsia="bg-BG"/>
        </w:rPr>
        <w:t>или на гама</w:t>
      </w:r>
      <w:r w:rsidRPr="00A84417">
        <w:rPr>
          <w:rFonts w:eastAsia="Times New Roman" w:cs="Arial"/>
          <w:color w:val="000000"/>
          <w:lang w:val="ru-RU"/>
        </w:rPr>
        <w:t>-</w:t>
      </w:r>
      <w:r w:rsidRPr="00A84417">
        <w:rPr>
          <w:rFonts w:eastAsia="Times New Roman" w:cs="Arial"/>
          <w:color w:val="000000"/>
          <w:lang w:val="en-US"/>
        </w:rPr>
        <w:t>GT</w:t>
      </w:r>
      <w:r w:rsidRPr="00A84417">
        <w:rPr>
          <w:rFonts w:eastAsia="Times New Roman" w:cs="Arial"/>
          <w:color w:val="000000"/>
          <w:lang w:val="ru-RU"/>
        </w:rPr>
        <w:t xml:space="preserve"> </w:t>
      </w:r>
      <w:r w:rsidRPr="00A84417">
        <w:rPr>
          <w:rFonts w:eastAsia="Times New Roman" w:cs="Arial"/>
          <w:color w:val="000000"/>
          <w:lang w:eastAsia="bg-BG"/>
        </w:rPr>
        <w:t>е наблюдавано при някои пациента, на които е прилаган кветиапин.. Тези повишения обикновено са обратими при продължаване на лечението с кветиапин.</w:t>
      </w:r>
    </w:p>
    <w:p w14:paraId="313EBB86" w14:textId="2E450BC9" w:rsidR="00BA790D" w:rsidRPr="00A84417" w:rsidRDefault="00BA790D" w:rsidP="00BA790D">
      <w:pPr>
        <w:spacing w:line="240" w:lineRule="auto"/>
        <w:rPr>
          <w:rFonts w:eastAsia="Times New Roman" w:cs="Arial"/>
          <w:color w:val="000000"/>
          <w:lang w:eastAsia="bg-BG"/>
        </w:rPr>
      </w:pPr>
      <w:r w:rsidRPr="00A84417">
        <w:rPr>
          <w:rFonts w:eastAsia="Times New Roman" w:cs="Arial"/>
          <w:color w:val="000000"/>
          <w:lang w:eastAsia="bg-BG"/>
        </w:rPr>
        <w:t>(4)Както и при другите антипсихотаци, блокиращи алфа1 адренергичната активност, кветиапин може често да индуцира ортостатична хипотония, свързана със замайване, тахикардия и синкоп при някои пациенти, особено по време на началния период на титриране на дозата (вж. точка 4.4).</w:t>
      </w:r>
    </w:p>
    <w:p w14:paraId="4EACD460" w14:textId="3056AACD" w:rsidR="00BA790D" w:rsidRPr="00A84417" w:rsidRDefault="00BA790D" w:rsidP="00BA790D">
      <w:pPr>
        <w:spacing w:line="240" w:lineRule="auto"/>
        <w:rPr>
          <w:rFonts w:eastAsia="Times New Roman" w:cs="Arial"/>
          <w:color w:val="000000"/>
          <w:lang w:eastAsia="bg-BG"/>
        </w:rPr>
      </w:pPr>
      <w:r w:rsidRPr="00A84417">
        <w:rPr>
          <w:rFonts w:eastAsia="Times New Roman" w:cs="Arial"/>
          <w:color w:val="000000"/>
          <w:lang w:eastAsia="bg-BG"/>
        </w:rPr>
        <w:t>(5)Изчисленията на честотата на тези НЛР се основават само на постмаркетингови данни.</w:t>
      </w:r>
    </w:p>
    <w:p w14:paraId="575C58C4" w14:textId="4CE379A5" w:rsidR="00BA790D" w:rsidRPr="00A84417" w:rsidRDefault="00BA790D" w:rsidP="00BA790D">
      <w:pPr>
        <w:spacing w:line="240" w:lineRule="auto"/>
        <w:rPr>
          <w:rFonts w:eastAsia="Times New Roman" w:cs="Arial"/>
          <w:color w:val="000000"/>
          <w:lang w:eastAsia="bg-BG"/>
        </w:rPr>
      </w:pPr>
      <w:r w:rsidRPr="00A84417">
        <w:rPr>
          <w:rFonts w:eastAsia="Times New Roman" w:cs="Arial"/>
          <w:color w:val="000000"/>
          <w:lang w:eastAsia="bg-BG"/>
        </w:rPr>
        <w:t xml:space="preserve">(6)Кръвна глюкоза на гладно ≥126 </w:t>
      </w:r>
      <w:r w:rsidRPr="00A84417">
        <w:rPr>
          <w:rFonts w:eastAsia="Times New Roman" w:cs="Arial"/>
          <w:color w:val="000000"/>
          <w:lang w:val="en-US"/>
        </w:rPr>
        <w:t>mg</w:t>
      </w:r>
      <w:r w:rsidRPr="00A84417">
        <w:rPr>
          <w:rFonts w:eastAsia="Times New Roman" w:cs="Arial"/>
          <w:color w:val="000000"/>
          <w:lang w:val="ru-RU"/>
        </w:rPr>
        <w:t>/</w:t>
      </w:r>
      <w:r w:rsidRPr="00A84417">
        <w:rPr>
          <w:rFonts w:eastAsia="Times New Roman" w:cs="Arial"/>
          <w:color w:val="000000"/>
          <w:lang w:val="en-US"/>
        </w:rPr>
        <w:t>dl</w:t>
      </w:r>
      <w:r w:rsidRPr="00A84417">
        <w:rPr>
          <w:rFonts w:eastAsia="Times New Roman" w:cs="Arial"/>
          <w:color w:val="000000"/>
          <w:lang w:val="ru-RU"/>
        </w:rPr>
        <w:t xml:space="preserve"> </w:t>
      </w:r>
      <w:r w:rsidRPr="00A84417">
        <w:rPr>
          <w:rFonts w:eastAsia="Times New Roman" w:cs="Arial"/>
          <w:color w:val="000000"/>
          <w:lang w:eastAsia="bg-BG"/>
        </w:rPr>
        <w:t xml:space="preserve">(≥7,0 </w:t>
      </w:r>
      <w:r w:rsidRPr="00A84417">
        <w:rPr>
          <w:rFonts w:eastAsia="Times New Roman" w:cs="Arial"/>
          <w:color w:val="000000"/>
          <w:lang w:val="en-US"/>
        </w:rPr>
        <w:t>mmol</w:t>
      </w:r>
      <w:r w:rsidRPr="00A84417">
        <w:rPr>
          <w:rFonts w:eastAsia="Times New Roman" w:cs="Arial"/>
          <w:color w:val="000000"/>
          <w:lang w:val="ru-RU"/>
        </w:rPr>
        <w:t xml:space="preserve">/1) </w:t>
      </w:r>
      <w:r w:rsidRPr="00A84417">
        <w:rPr>
          <w:rFonts w:eastAsia="Times New Roman" w:cs="Arial"/>
          <w:color w:val="000000"/>
          <w:lang w:eastAsia="bg-BG"/>
        </w:rPr>
        <w:t xml:space="preserve">или кръвна глюкоза не на гладно ≥200 </w:t>
      </w:r>
      <w:r w:rsidRPr="00A84417">
        <w:rPr>
          <w:rFonts w:eastAsia="Times New Roman" w:cs="Arial"/>
          <w:color w:val="000000"/>
          <w:lang w:val="en-US"/>
        </w:rPr>
        <w:t>mg</w:t>
      </w:r>
      <w:r w:rsidRPr="00A84417">
        <w:rPr>
          <w:rFonts w:eastAsia="Times New Roman" w:cs="Arial"/>
          <w:color w:val="000000"/>
          <w:lang w:val="ru-RU"/>
        </w:rPr>
        <w:t>/</w:t>
      </w:r>
      <w:r w:rsidRPr="00A84417">
        <w:rPr>
          <w:rFonts w:eastAsia="Times New Roman" w:cs="Arial"/>
          <w:color w:val="000000"/>
          <w:lang w:val="en-US"/>
        </w:rPr>
        <w:t>dl</w:t>
      </w:r>
      <w:r w:rsidRPr="00A84417">
        <w:rPr>
          <w:rFonts w:eastAsia="Times New Roman" w:cs="Arial"/>
          <w:color w:val="000000"/>
          <w:lang w:val="ru-RU"/>
        </w:rPr>
        <w:t xml:space="preserve"> </w:t>
      </w:r>
      <w:r w:rsidRPr="00A84417">
        <w:rPr>
          <w:rFonts w:eastAsia="Times New Roman" w:cs="Arial"/>
          <w:color w:val="000000"/>
          <w:lang w:eastAsia="bg-BG"/>
        </w:rPr>
        <w:t xml:space="preserve">(≥11,1 </w:t>
      </w:r>
      <w:r w:rsidRPr="00A84417">
        <w:rPr>
          <w:rFonts w:eastAsia="Times New Roman" w:cs="Arial"/>
          <w:color w:val="000000"/>
          <w:lang w:val="en-US"/>
        </w:rPr>
        <w:t>mmol</w:t>
      </w:r>
      <w:r w:rsidRPr="00A84417">
        <w:rPr>
          <w:rFonts w:eastAsia="Times New Roman" w:cs="Arial"/>
          <w:color w:val="000000"/>
          <w:lang w:val="ru-RU"/>
        </w:rPr>
        <w:t xml:space="preserve">/1) </w:t>
      </w:r>
      <w:r w:rsidRPr="00A84417">
        <w:rPr>
          <w:rFonts w:eastAsia="Times New Roman" w:cs="Arial"/>
          <w:color w:val="000000"/>
          <w:lang w:eastAsia="bg-BG"/>
        </w:rPr>
        <w:t>при най-малко един случай.</w:t>
      </w:r>
    </w:p>
    <w:p w14:paraId="0CC634A4" w14:textId="3DA826B4" w:rsidR="00BA790D" w:rsidRPr="00A84417" w:rsidRDefault="00BA790D" w:rsidP="00BA790D">
      <w:pPr>
        <w:spacing w:line="240" w:lineRule="auto"/>
        <w:rPr>
          <w:rFonts w:eastAsia="Times New Roman" w:cs="Arial"/>
          <w:color w:val="000000"/>
          <w:lang w:eastAsia="bg-BG"/>
        </w:rPr>
      </w:pPr>
      <w:r w:rsidRPr="00A84417">
        <w:rPr>
          <w:rFonts w:eastAsia="Times New Roman" w:cs="Arial"/>
          <w:color w:val="000000"/>
          <w:lang w:eastAsia="bg-BG"/>
        </w:rPr>
        <w:t>(7)Увеличение на честотата на дисфагия с кветиапин спрямо плацебо е наблюдавано само в клиничните изпитвания при биполярна депресия.</w:t>
      </w:r>
    </w:p>
    <w:p w14:paraId="2ADE3E76" w14:textId="1F885649" w:rsidR="00BA790D" w:rsidRPr="00A84417" w:rsidRDefault="00BA790D" w:rsidP="00BA790D">
      <w:pPr>
        <w:spacing w:line="240" w:lineRule="auto"/>
        <w:rPr>
          <w:rFonts w:eastAsia="Times New Roman" w:cs="Arial"/>
          <w:color w:val="000000"/>
          <w:lang w:eastAsia="bg-BG"/>
        </w:rPr>
      </w:pPr>
      <w:r w:rsidRPr="00A84417">
        <w:rPr>
          <w:rFonts w:eastAsia="Times New Roman" w:cs="Arial"/>
          <w:color w:val="000000"/>
          <w:lang w:eastAsia="bg-BG"/>
        </w:rPr>
        <w:t>(8)Въз основа на &gt;7% увеличение на телесното тегло от изходното ниво. Възниква предимно през първите седмици на лечение при възрастни.</w:t>
      </w:r>
    </w:p>
    <w:p w14:paraId="2B0F0844" w14:textId="6E660A62" w:rsidR="00BA790D" w:rsidRPr="00A84417" w:rsidRDefault="00BA790D" w:rsidP="00BA790D">
      <w:pPr>
        <w:spacing w:line="240" w:lineRule="auto"/>
        <w:rPr>
          <w:rFonts w:eastAsia="Times New Roman" w:cs="Arial"/>
          <w:color w:val="000000"/>
          <w:lang w:eastAsia="bg-BG"/>
        </w:rPr>
      </w:pPr>
      <w:r w:rsidRPr="00A84417">
        <w:rPr>
          <w:rFonts w:eastAsia="Times New Roman" w:cs="Arial"/>
          <w:color w:val="000000"/>
          <w:lang w:eastAsia="bg-BG"/>
        </w:rPr>
        <w:t>(9)Следните симптоми на отнемане са наблюдавани най-често при клинични изпитвания с плацебо- контролирана монотерапия в острата фаза, при които е направена оценка на симптомите при преустановяване на лечението: безсъние, гадене, главоболие, диария, повръщане, замайване и раздразнителност. Честотата на тези реакции намалява значително 1 седмица след преустановяване на лечението.</w:t>
      </w:r>
    </w:p>
    <w:p w14:paraId="7ABCD28B" w14:textId="3157FAAE" w:rsidR="00BA790D" w:rsidRPr="00A84417" w:rsidRDefault="00BA790D" w:rsidP="00BA790D">
      <w:pPr>
        <w:spacing w:line="240" w:lineRule="auto"/>
        <w:rPr>
          <w:rFonts w:eastAsia="Times New Roman" w:cs="Arial"/>
          <w:color w:val="000000"/>
          <w:lang w:eastAsia="bg-BG"/>
        </w:rPr>
      </w:pPr>
      <w:r w:rsidRPr="00A84417">
        <w:rPr>
          <w:rFonts w:eastAsia="Times New Roman" w:cs="Arial"/>
          <w:color w:val="000000"/>
          <w:lang w:eastAsia="bg-BG"/>
        </w:rPr>
        <w:t xml:space="preserve">(10)Триглицериди ≥200 </w:t>
      </w:r>
      <w:r w:rsidRPr="00A84417">
        <w:rPr>
          <w:rFonts w:eastAsia="Times New Roman" w:cs="Arial"/>
          <w:color w:val="000000"/>
          <w:lang w:val="en-US"/>
        </w:rPr>
        <w:t>mg</w:t>
      </w:r>
      <w:r w:rsidRPr="00A84417">
        <w:rPr>
          <w:rFonts w:eastAsia="Times New Roman" w:cs="Arial"/>
          <w:color w:val="000000"/>
          <w:lang w:val="ru-RU"/>
        </w:rPr>
        <w:t>/</w:t>
      </w:r>
      <w:r w:rsidRPr="00A84417">
        <w:rPr>
          <w:rFonts w:eastAsia="Times New Roman" w:cs="Arial"/>
          <w:color w:val="000000"/>
          <w:lang w:val="en-US"/>
        </w:rPr>
        <w:t>dl</w:t>
      </w:r>
      <w:r w:rsidRPr="00A84417">
        <w:rPr>
          <w:rFonts w:eastAsia="Times New Roman" w:cs="Arial"/>
          <w:color w:val="000000"/>
          <w:lang w:val="ru-RU"/>
        </w:rPr>
        <w:t xml:space="preserve"> </w:t>
      </w:r>
      <w:r w:rsidRPr="00A84417">
        <w:rPr>
          <w:rFonts w:eastAsia="Times New Roman" w:cs="Arial"/>
          <w:color w:val="000000"/>
          <w:lang w:eastAsia="bg-BG"/>
        </w:rPr>
        <w:t xml:space="preserve">(≥2,258 </w:t>
      </w:r>
      <w:r w:rsidRPr="00A84417">
        <w:rPr>
          <w:rFonts w:eastAsia="Times New Roman" w:cs="Arial"/>
          <w:color w:val="000000"/>
          <w:lang w:val="en-US"/>
        </w:rPr>
        <w:t>mmol</w:t>
      </w:r>
      <w:r w:rsidRPr="00A84417">
        <w:rPr>
          <w:rFonts w:eastAsia="Times New Roman" w:cs="Arial"/>
          <w:color w:val="000000"/>
          <w:lang w:eastAsia="bg-BG"/>
        </w:rPr>
        <w:t>/</w:t>
      </w:r>
      <w:r w:rsidRPr="00A84417">
        <w:rPr>
          <w:rFonts w:eastAsia="Times New Roman" w:cs="Arial"/>
          <w:color w:val="000000"/>
          <w:lang w:val="en-US"/>
        </w:rPr>
        <w:t>l</w:t>
      </w:r>
      <w:r w:rsidRPr="00A84417">
        <w:rPr>
          <w:rFonts w:eastAsia="Times New Roman" w:cs="Arial"/>
          <w:color w:val="000000"/>
          <w:lang w:val="ru-RU"/>
        </w:rPr>
        <w:t>)(</w:t>
      </w:r>
      <w:r w:rsidRPr="00A84417">
        <w:rPr>
          <w:rFonts w:eastAsia="Times New Roman" w:cs="Arial"/>
          <w:color w:val="000000"/>
          <w:lang w:eastAsia="bg-BG"/>
        </w:rPr>
        <w:t xml:space="preserve">пациенти на възраст ≥18 години) или ≥150 </w:t>
      </w:r>
      <w:r w:rsidRPr="00A84417">
        <w:rPr>
          <w:rFonts w:eastAsia="Times New Roman" w:cs="Arial"/>
          <w:color w:val="000000"/>
          <w:lang w:val="en-US"/>
        </w:rPr>
        <w:t>mg</w:t>
      </w:r>
      <w:r w:rsidRPr="00A84417">
        <w:rPr>
          <w:rFonts w:eastAsia="Times New Roman" w:cs="Arial"/>
          <w:color w:val="000000"/>
          <w:lang w:val="ru-RU"/>
        </w:rPr>
        <w:t>/</w:t>
      </w:r>
      <w:r w:rsidRPr="00A84417">
        <w:rPr>
          <w:rFonts w:eastAsia="Times New Roman" w:cs="Arial"/>
          <w:color w:val="000000"/>
          <w:lang w:val="en-US"/>
        </w:rPr>
        <w:t>dl</w:t>
      </w:r>
      <w:r w:rsidRPr="00A84417">
        <w:rPr>
          <w:rFonts w:eastAsia="Times New Roman" w:cs="Arial"/>
          <w:color w:val="000000"/>
          <w:lang w:val="ru-RU"/>
        </w:rPr>
        <w:t xml:space="preserve"> </w:t>
      </w:r>
      <w:r w:rsidRPr="00A84417">
        <w:rPr>
          <w:rFonts w:eastAsia="Times New Roman" w:cs="Arial"/>
          <w:color w:val="000000"/>
          <w:lang w:eastAsia="bg-BG"/>
        </w:rPr>
        <w:t xml:space="preserve">(1,694 </w:t>
      </w:r>
      <w:r w:rsidRPr="00A84417">
        <w:rPr>
          <w:rFonts w:eastAsia="Times New Roman" w:cs="Arial"/>
          <w:color w:val="000000"/>
          <w:lang w:val="en-US"/>
        </w:rPr>
        <w:t>mmol</w:t>
      </w:r>
      <w:r w:rsidRPr="00A84417">
        <w:rPr>
          <w:rFonts w:eastAsia="Times New Roman" w:cs="Arial"/>
          <w:color w:val="000000"/>
          <w:lang w:val="ru-RU"/>
        </w:rPr>
        <w:t xml:space="preserve">/1) </w:t>
      </w:r>
      <w:r w:rsidRPr="00A84417">
        <w:rPr>
          <w:rFonts w:eastAsia="Times New Roman" w:cs="Arial"/>
          <w:color w:val="000000"/>
          <w:lang w:eastAsia="bg-BG"/>
        </w:rPr>
        <w:t>(пациенти на възраст &lt;18 години) при най-малко един случай</w:t>
      </w:r>
    </w:p>
    <w:p w14:paraId="38E62764" w14:textId="16D3BCFF" w:rsidR="00BA790D" w:rsidRPr="00A84417" w:rsidRDefault="00BA790D" w:rsidP="00BA790D">
      <w:pPr>
        <w:spacing w:line="240" w:lineRule="auto"/>
        <w:rPr>
          <w:rFonts w:eastAsia="Times New Roman" w:cs="Arial"/>
          <w:color w:val="000000"/>
          <w:lang w:eastAsia="bg-BG"/>
        </w:rPr>
      </w:pPr>
      <w:r w:rsidRPr="00A84417">
        <w:rPr>
          <w:rFonts w:eastAsia="Times New Roman" w:cs="Arial"/>
          <w:color w:val="000000"/>
          <w:lang w:eastAsia="bg-BG"/>
        </w:rPr>
        <w:t xml:space="preserve">(11)Холестерол ≥240 </w:t>
      </w:r>
      <w:r w:rsidRPr="00A84417">
        <w:rPr>
          <w:rFonts w:eastAsia="Times New Roman" w:cs="Arial"/>
          <w:color w:val="000000"/>
          <w:lang w:val="en-US"/>
        </w:rPr>
        <w:t>mg</w:t>
      </w:r>
      <w:r w:rsidRPr="00A84417">
        <w:rPr>
          <w:rFonts w:eastAsia="Times New Roman" w:cs="Arial"/>
          <w:color w:val="000000"/>
          <w:lang w:val="ru-RU"/>
        </w:rPr>
        <w:t>/</w:t>
      </w:r>
      <w:r w:rsidRPr="00A84417">
        <w:rPr>
          <w:rFonts w:eastAsia="Times New Roman" w:cs="Arial"/>
          <w:color w:val="000000"/>
          <w:lang w:val="en-US"/>
        </w:rPr>
        <w:t>dl</w:t>
      </w:r>
      <w:r w:rsidRPr="00A84417">
        <w:rPr>
          <w:rFonts w:eastAsia="Times New Roman" w:cs="Arial"/>
          <w:color w:val="000000"/>
          <w:lang w:val="ru-RU"/>
        </w:rPr>
        <w:t xml:space="preserve"> </w:t>
      </w:r>
      <w:r w:rsidRPr="00A84417">
        <w:rPr>
          <w:rFonts w:eastAsia="Times New Roman" w:cs="Arial"/>
          <w:color w:val="000000"/>
          <w:lang w:eastAsia="bg-BG"/>
        </w:rPr>
        <w:t xml:space="preserve">(≥6,2064 тто1/1)(пациенти на възраст ≥18 години) или ≥200 </w:t>
      </w:r>
      <w:r w:rsidRPr="00A84417">
        <w:rPr>
          <w:rFonts w:eastAsia="Times New Roman" w:cs="Arial"/>
          <w:color w:val="000000"/>
          <w:lang w:val="en-US"/>
        </w:rPr>
        <w:t>mg</w:t>
      </w:r>
      <w:r w:rsidRPr="00A84417">
        <w:rPr>
          <w:rFonts w:eastAsia="Times New Roman" w:cs="Arial"/>
          <w:color w:val="000000"/>
          <w:lang w:val="ru-RU"/>
        </w:rPr>
        <w:t>/</w:t>
      </w:r>
      <w:r w:rsidRPr="00A84417">
        <w:rPr>
          <w:rFonts w:eastAsia="Times New Roman" w:cs="Arial"/>
          <w:color w:val="000000"/>
          <w:lang w:val="en-US"/>
        </w:rPr>
        <w:t>dl</w:t>
      </w:r>
      <w:r w:rsidRPr="00A84417">
        <w:rPr>
          <w:rFonts w:eastAsia="Times New Roman" w:cs="Arial"/>
          <w:color w:val="000000"/>
          <w:lang w:val="ru-RU"/>
        </w:rPr>
        <w:t xml:space="preserve"> </w:t>
      </w:r>
      <w:r w:rsidRPr="00A84417">
        <w:rPr>
          <w:rFonts w:eastAsia="Times New Roman" w:cs="Arial"/>
          <w:color w:val="000000"/>
          <w:lang w:eastAsia="bg-BG"/>
        </w:rPr>
        <w:t xml:space="preserve">(5,172 </w:t>
      </w:r>
      <w:r w:rsidRPr="00A84417">
        <w:rPr>
          <w:rFonts w:eastAsia="Times New Roman" w:cs="Arial"/>
          <w:color w:val="000000"/>
          <w:lang w:val="en-US"/>
        </w:rPr>
        <w:t>mmol</w:t>
      </w:r>
      <w:r w:rsidRPr="00A84417">
        <w:rPr>
          <w:rFonts w:eastAsia="Times New Roman" w:cs="Arial"/>
          <w:color w:val="000000"/>
          <w:lang w:val="ru-RU"/>
        </w:rPr>
        <w:t xml:space="preserve">/1) </w:t>
      </w:r>
      <w:r w:rsidRPr="00A84417">
        <w:rPr>
          <w:rFonts w:eastAsia="Times New Roman" w:cs="Arial"/>
          <w:color w:val="000000"/>
          <w:lang w:eastAsia="bg-BG"/>
        </w:rPr>
        <w:t xml:space="preserve">(пациенти на възраст &lt;18 години) при най-малко един случай. </w:t>
      </w:r>
      <w:r w:rsidRPr="00A84417">
        <w:rPr>
          <w:rFonts w:eastAsia="Times New Roman" w:cs="Arial"/>
          <w:color w:val="000000"/>
          <w:lang w:eastAsia="bg-BG"/>
        </w:rPr>
        <w:lastRenderedPageBreak/>
        <w:t xml:space="preserve">Увеличение на </w:t>
      </w:r>
      <w:r w:rsidRPr="00A84417">
        <w:rPr>
          <w:rFonts w:eastAsia="Times New Roman" w:cs="Arial"/>
          <w:color w:val="000000"/>
          <w:lang w:val="en-US"/>
        </w:rPr>
        <w:t>LDL</w:t>
      </w:r>
      <w:r w:rsidRPr="00A84417">
        <w:rPr>
          <w:rFonts w:eastAsia="Times New Roman" w:cs="Arial"/>
          <w:color w:val="000000"/>
          <w:lang w:val="ru-RU"/>
        </w:rPr>
        <w:t xml:space="preserve">- </w:t>
      </w:r>
      <w:r w:rsidRPr="00A84417">
        <w:rPr>
          <w:rFonts w:eastAsia="Times New Roman" w:cs="Arial"/>
          <w:color w:val="000000"/>
          <w:lang w:eastAsia="bg-BG"/>
        </w:rPr>
        <w:t xml:space="preserve">холестерола от ≥30 </w:t>
      </w:r>
      <w:r w:rsidRPr="00A84417">
        <w:rPr>
          <w:rFonts w:eastAsia="Times New Roman" w:cs="Arial"/>
          <w:color w:val="000000"/>
          <w:lang w:val="en-US"/>
        </w:rPr>
        <w:t>mg</w:t>
      </w:r>
      <w:r w:rsidRPr="00A84417">
        <w:rPr>
          <w:rFonts w:eastAsia="Times New Roman" w:cs="Arial"/>
          <w:color w:val="000000"/>
          <w:lang w:val="ru-RU"/>
        </w:rPr>
        <w:t>/</w:t>
      </w:r>
      <w:r w:rsidRPr="00A84417">
        <w:rPr>
          <w:rFonts w:eastAsia="Times New Roman" w:cs="Arial"/>
          <w:color w:val="000000"/>
          <w:lang w:val="en-US"/>
        </w:rPr>
        <w:t>dl</w:t>
      </w:r>
      <w:r w:rsidRPr="00A84417">
        <w:rPr>
          <w:rFonts w:eastAsia="Times New Roman" w:cs="Arial"/>
          <w:color w:val="000000"/>
          <w:lang w:val="ru-RU"/>
        </w:rPr>
        <w:t xml:space="preserve"> </w:t>
      </w:r>
      <w:r w:rsidRPr="00A84417">
        <w:rPr>
          <w:rFonts w:eastAsia="Times New Roman" w:cs="Arial"/>
          <w:color w:val="000000"/>
          <w:lang w:eastAsia="bg-BG"/>
        </w:rPr>
        <w:t xml:space="preserve">(≥0,769 </w:t>
      </w:r>
      <w:r w:rsidRPr="00A84417">
        <w:rPr>
          <w:rFonts w:eastAsia="Times New Roman" w:cs="Arial"/>
          <w:color w:val="000000"/>
          <w:lang w:val="en-US"/>
        </w:rPr>
        <w:t>mmol</w:t>
      </w:r>
      <w:r w:rsidRPr="00A84417">
        <w:rPr>
          <w:rFonts w:eastAsia="Times New Roman" w:cs="Arial"/>
          <w:color w:val="000000"/>
          <w:lang w:val="ru-RU"/>
        </w:rPr>
        <w:t xml:space="preserve">/1) </w:t>
      </w:r>
      <w:r w:rsidRPr="00A84417">
        <w:rPr>
          <w:rFonts w:eastAsia="Times New Roman" w:cs="Arial"/>
          <w:color w:val="000000"/>
          <w:lang w:eastAsia="bg-BG"/>
        </w:rPr>
        <w:t xml:space="preserve">се наблюдава много често. Средната промяна при пациентите, които са получили такова увеличение е 41,7 </w:t>
      </w:r>
      <w:r w:rsidRPr="00A84417">
        <w:rPr>
          <w:rFonts w:eastAsia="Times New Roman" w:cs="Arial"/>
          <w:color w:val="000000"/>
          <w:lang w:val="en-US"/>
        </w:rPr>
        <w:t>mg</w:t>
      </w:r>
      <w:r w:rsidRPr="00A84417">
        <w:rPr>
          <w:rFonts w:eastAsia="Times New Roman" w:cs="Arial"/>
          <w:color w:val="000000"/>
          <w:lang w:val="ru-RU"/>
        </w:rPr>
        <w:t>/</w:t>
      </w:r>
      <w:r w:rsidRPr="00A84417">
        <w:rPr>
          <w:rFonts w:eastAsia="Times New Roman" w:cs="Arial"/>
          <w:color w:val="000000"/>
          <w:lang w:val="en-US"/>
        </w:rPr>
        <w:t>dl</w:t>
      </w:r>
      <w:r w:rsidRPr="00A84417">
        <w:rPr>
          <w:rFonts w:eastAsia="Times New Roman" w:cs="Arial"/>
          <w:color w:val="000000"/>
          <w:lang w:val="ru-RU"/>
        </w:rPr>
        <w:t xml:space="preserve"> </w:t>
      </w:r>
      <w:r w:rsidRPr="00A84417">
        <w:rPr>
          <w:rFonts w:eastAsia="Times New Roman" w:cs="Arial"/>
          <w:color w:val="000000"/>
          <w:lang w:eastAsia="bg-BG"/>
        </w:rPr>
        <w:t xml:space="preserve">(≥1,07 </w:t>
      </w:r>
      <w:r w:rsidRPr="00A84417">
        <w:rPr>
          <w:rFonts w:eastAsia="Times New Roman" w:cs="Arial"/>
          <w:color w:val="000000"/>
          <w:lang w:val="en-US"/>
        </w:rPr>
        <w:t>mmol</w:t>
      </w:r>
      <w:r w:rsidRPr="00A84417">
        <w:rPr>
          <w:rFonts w:eastAsia="Times New Roman" w:cs="Arial"/>
          <w:color w:val="000000"/>
          <w:lang w:val="ru-RU"/>
        </w:rPr>
        <w:t>/1).</w:t>
      </w:r>
    </w:p>
    <w:p w14:paraId="7081FBC5" w14:textId="3852CAA4" w:rsidR="00BA790D" w:rsidRPr="00A84417" w:rsidRDefault="00BA790D" w:rsidP="00BA790D">
      <w:pPr>
        <w:spacing w:line="240" w:lineRule="auto"/>
        <w:rPr>
          <w:rFonts w:eastAsia="Times New Roman" w:cs="Arial"/>
          <w:color w:val="000000"/>
          <w:lang w:eastAsia="bg-BG"/>
        </w:rPr>
      </w:pPr>
      <w:r w:rsidRPr="00A84417">
        <w:rPr>
          <w:rFonts w:eastAsia="Times New Roman" w:cs="Arial"/>
          <w:color w:val="000000"/>
          <w:lang w:eastAsia="bg-BG"/>
        </w:rPr>
        <w:t>(12) Вижте текста по-долу.</w:t>
      </w:r>
    </w:p>
    <w:p w14:paraId="45A4A99B" w14:textId="6A967043" w:rsidR="00BA790D" w:rsidRPr="00A84417" w:rsidRDefault="00BA790D" w:rsidP="00BA790D">
      <w:pPr>
        <w:spacing w:line="240" w:lineRule="auto"/>
        <w:rPr>
          <w:rFonts w:eastAsia="Times New Roman" w:cs="Arial"/>
          <w:color w:val="000000"/>
          <w:lang w:eastAsia="bg-BG"/>
        </w:rPr>
      </w:pPr>
      <w:r w:rsidRPr="00A84417">
        <w:rPr>
          <w:rFonts w:eastAsia="Times New Roman" w:cs="Arial"/>
          <w:color w:val="000000"/>
          <w:lang w:eastAsia="bg-BG"/>
        </w:rPr>
        <w:t>(13) Тромбоцити &lt;100 х 10</w:t>
      </w:r>
      <w:r w:rsidRPr="00A84417">
        <w:rPr>
          <w:rFonts w:eastAsia="Times New Roman" w:cs="Arial"/>
          <w:color w:val="000000"/>
          <w:vertAlign w:val="superscript"/>
          <w:lang w:eastAsia="bg-BG"/>
        </w:rPr>
        <w:t>9</w:t>
      </w:r>
      <w:r w:rsidRPr="00A84417">
        <w:rPr>
          <w:rFonts w:eastAsia="Times New Roman" w:cs="Arial"/>
          <w:color w:val="000000"/>
          <w:lang w:eastAsia="bg-BG"/>
        </w:rPr>
        <w:t>/1 при най-малко един случай</w:t>
      </w:r>
    </w:p>
    <w:p w14:paraId="590B6EA8" w14:textId="37BB31AD" w:rsidR="00BA790D" w:rsidRPr="00A84417" w:rsidRDefault="00BA790D" w:rsidP="00BA790D">
      <w:pPr>
        <w:spacing w:line="240" w:lineRule="auto"/>
        <w:rPr>
          <w:rFonts w:eastAsia="Times New Roman" w:cs="Arial"/>
          <w:color w:val="000000"/>
          <w:lang w:eastAsia="bg-BG"/>
        </w:rPr>
      </w:pPr>
      <w:r w:rsidRPr="00A84417">
        <w:rPr>
          <w:rFonts w:eastAsia="Times New Roman" w:cs="Arial"/>
          <w:color w:val="000000"/>
          <w:lang w:eastAsia="bg-BG"/>
        </w:rPr>
        <w:t>(14)Въз основа на съобщения за нежелани събития в клиничните изпитвания с увеличение на креатин фосфокиназата в кръвта, което не е свързано с невролептичен малигнен синдром.</w:t>
      </w:r>
    </w:p>
    <w:p w14:paraId="26A10A96" w14:textId="5916EAEC" w:rsidR="00BA790D" w:rsidRPr="00A84417" w:rsidRDefault="00BA790D" w:rsidP="00BA790D">
      <w:pPr>
        <w:spacing w:line="240" w:lineRule="auto"/>
        <w:rPr>
          <w:rFonts w:eastAsia="Times New Roman" w:cs="Arial"/>
          <w:color w:val="000000"/>
          <w:lang w:eastAsia="bg-BG"/>
        </w:rPr>
      </w:pPr>
      <w:r w:rsidRPr="00A84417">
        <w:rPr>
          <w:rFonts w:eastAsia="Times New Roman" w:cs="Arial"/>
          <w:color w:val="000000"/>
          <w:lang w:eastAsia="bg-BG"/>
        </w:rPr>
        <w:t>(15)Пролактинови нива (пациенти на възраст &gt;18 години): &gt;20 μ</w:t>
      </w:r>
      <w:r w:rsidRPr="00A84417">
        <w:rPr>
          <w:rFonts w:eastAsia="Times New Roman" w:cs="Arial"/>
          <w:color w:val="000000"/>
          <w:lang w:val="en-US"/>
        </w:rPr>
        <w:t>g</w:t>
      </w:r>
      <w:r w:rsidRPr="00A84417">
        <w:rPr>
          <w:rFonts w:eastAsia="Times New Roman" w:cs="Arial"/>
          <w:color w:val="000000"/>
          <w:lang w:val="ru-RU"/>
        </w:rPr>
        <w:t>/</w:t>
      </w:r>
      <w:r w:rsidRPr="00A84417">
        <w:rPr>
          <w:rFonts w:eastAsia="Times New Roman" w:cs="Arial"/>
          <w:color w:val="000000"/>
          <w:lang w:val="en-US"/>
        </w:rPr>
        <w:t>l</w:t>
      </w:r>
      <w:r w:rsidRPr="00A84417">
        <w:rPr>
          <w:rFonts w:eastAsia="Times New Roman" w:cs="Arial"/>
          <w:color w:val="000000"/>
          <w:lang w:val="ru-RU"/>
        </w:rPr>
        <w:t xml:space="preserve"> </w:t>
      </w:r>
      <w:r w:rsidRPr="00A84417">
        <w:rPr>
          <w:rFonts w:eastAsia="Times New Roman" w:cs="Arial"/>
          <w:color w:val="000000"/>
          <w:lang w:eastAsia="bg-BG"/>
        </w:rPr>
        <w:t xml:space="preserve">(&gt;869,56 </w:t>
      </w:r>
      <w:r w:rsidRPr="00A84417">
        <w:rPr>
          <w:rFonts w:eastAsia="Times New Roman" w:cs="Arial"/>
          <w:color w:val="000000"/>
          <w:lang w:val="en-US"/>
        </w:rPr>
        <w:t>pmol</w:t>
      </w:r>
      <w:r w:rsidRPr="00A84417">
        <w:rPr>
          <w:rFonts w:eastAsia="Times New Roman" w:cs="Arial"/>
          <w:color w:val="000000"/>
          <w:lang w:val="ru-RU"/>
        </w:rPr>
        <w:t xml:space="preserve">/1) </w:t>
      </w:r>
      <w:r w:rsidRPr="00A84417">
        <w:rPr>
          <w:rFonts w:eastAsia="Times New Roman" w:cs="Arial"/>
          <w:color w:val="000000"/>
          <w:lang w:eastAsia="bg-BG"/>
        </w:rPr>
        <w:t>мъже; &gt;30 μ</w:t>
      </w:r>
      <w:r w:rsidRPr="00A84417">
        <w:rPr>
          <w:rFonts w:eastAsia="Times New Roman" w:cs="Arial"/>
          <w:color w:val="000000"/>
          <w:lang w:val="en-US"/>
        </w:rPr>
        <w:t>g</w:t>
      </w:r>
      <w:r w:rsidRPr="00A84417">
        <w:rPr>
          <w:rFonts w:eastAsia="Times New Roman" w:cs="Arial"/>
          <w:color w:val="000000"/>
          <w:lang w:val="ru-RU"/>
        </w:rPr>
        <w:t xml:space="preserve">/1 </w:t>
      </w:r>
      <w:r w:rsidRPr="00A84417">
        <w:rPr>
          <w:rFonts w:eastAsia="Times New Roman" w:cs="Arial"/>
          <w:color w:val="000000"/>
          <w:lang w:eastAsia="bg-BG"/>
        </w:rPr>
        <w:t xml:space="preserve">(&gt;1304,34 </w:t>
      </w:r>
      <w:r w:rsidRPr="00A84417">
        <w:rPr>
          <w:rFonts w:eastAsia="Times New Roman" w:cs="Arial"/>
          <w:color w:val="000000"/>
          <w:lang w:val="en-US"/>
        </w:rPr>
        <w:t>pmol</w:t>
      </w:r>
      <w:r w:rsidRPr="00A84417">
        <w:rPr>
          <w:rFonts w:eastAsia="Times New Roman" w:cs="Arial"/>
          <w:color w:val="000000"/>
          <w:lang w:val="ru-RU"/>
        </w:rPr>
        <w:t xml:space="preserve">/1) </w:t>
      </w:r>
      <w:r w:rsidRPr="00A84417">
        <w:rPr>
          <w:rFonts w:eastAsia="Times New Roman" w:cs="Arial"/>
          <w:color w:val="000000"/>
          <w:lang w:eastAsia="bg-BG"/>
        </w:rPr>
        <w:t>жени по всяко време</w:t>
      </w:r>
    </w:p>
    <w:p w14:paraId="0B1FD105" w14:textId="0D3C054D" w:rsidR="00BA790D" w:rsidRPr="00A84417" w:rsidRDefault="00BA790D" w:rsidP="00BA790D">
      <w:pPr>
        <w:spacing w:line="240" w:lineRule="auto"/>
        <w:rPr>
          <w:rFonts w:eastAsia="Times New Roman" w:cs="Arial"/>
          <w:color w:val="000000"/>
          <w:lang w:eastAsia="bg-BG"/>
        </w:rPr>
      </w:pPr>
      <w:r w:rsidRPr="00A84417">
        <w:rPr>
          <w:rFonts w:eastAsia="Times New Roman" w:cs="Arial"/>
          <w:color w:val="000000"/>
          <w:lang w:eastAsia="bg-BG"/>
        </w:rPr>
        <w:t>(16)Може да доведе до падания.</w:t>
      </w:r>
    </w:p>
    <w:p w14:paraId="5EA26CF4" w14:textId="4BF6E1BE" w:rsidR="00BA790D" w:rsidRPr="00A84417" w:rsidRDefault="00BA790D" w:rsidP="00BA790D">
      <w:pPr>
        <w:spacing w:line="240" w:lineRule="auto"/>
        <w:rPr>
          <w:rFonts w:eastAsia="Times New Roman" w:cs="Arial"/>
          <w:color w:val="000000"/>
          <w:lang w:val="ru-RU"/>
        </w:rPr>
      </w:pPr>
      <w:r w:rsidRPr="00A84417">
        <w:rPr>
          <w:rFonts w:eastAsia="Times New Roman" w:cs="Arial"/>
          <w:color w:val="000000"/>
        </w:rPr>
        <w:t>(17)</w:t>
      </w:r>
      <w:r w:rsidRPr="00A84417">
        <w:rPr>
          <w:rFonts w:eastAsia="Times New Roman" w:cs="Arial"/>
          <w:color w:val="000000"/>
          <w:lang w:val="en-US"/>
        </w:rPr>
        <w:t>HDL</w:t>
      </w:r>
      <w:r w:rsidRPr="00A84417">
        <w:rPr>
          <w:rFonts w:eastAsia="Times New Roman" w:cs="Arial"/>
          <w:color w:val="000000"/>
          <w:lang w:val="ru-RU"/>
        </w:rPr>
        <w:t xml:space="preserve"> </w:t>
      </w:r>
      <w:r w:rsidRPr="00A84417">
        <w:rPr>
          <w:rFonts w:eastAsia="Times New Roman" w:cs="Arial"/>
          <w:color w:val="000000"/>
          <w:lang w:eastAsia="bg-BG"/>
        </w:rPr>
        <w:t xml:space="preserve">холестерол: &lt;40 </w:t>
      </w:r>
      <w:r w:rsidRPr="00A84417">
        <w:rPr>
          <w:rFonts w:eastAsia="Times New Roman" w:cs="Arial"/>
          <w:color w:val="000000"/>
          <w:lang w:val="en-US"/>
        </w:rPr>
        <w:t>mg</w:t>
      </w:r>
      <w:r w:rsidRPr="00A84417">
        <w:rPr>
          <w:rFonts w:eastAsia="Times New Roman" w:cs="Arial"/>
          <w:color w:val="000000"/>
          <w:lang w:val="ru-RU"/>
        </w:rPr>
        <w:t>/</w:t>
      </w:r>
      <w:r w:rsidRPr="00A84417">
        <w:rPr>
          <w:rFonts w:eastAsia="Times New Roman" w:cs="Arial"/>
          <w:color w:val="000000"/>
          <w:lang w:val="en-US"/>
        </w:rPr>
        <w:t>dl</w:t>
      </w:r>
      <w:r w:rsidRPr="00A84417">
        <w:rPr>
          <w:rFonts w:eastAsia="Times New Roman" w:cs="Arial"/>
          <w:color w:val="000000"/>
          <w:lang w:val="ru-RU"/>
        </w:rPr>
        <w:t xml:space="preserve"> </w:t>
      </w:r>
      <w:r w:rsidRPr="00A84417">
        <w:rPr>
          <w:rFonts w:eastAsia="Times New Roman" w:cs="Arial"/>
          <w:color w:val="000000"/>
          <w:lang w:eastAsia="bg-BG"/>
        </w:rPr>
        <w:t xml:space="preserve">(1,025 </w:t>
      </w:r>
      <w:r w:rsidRPr="00A84417">
        <w:rPr>
          <w:rFonts w:eastAsia="Times New Roman" w:cs="Arial"/>
          <w:color w:val="000000"/>
          <w:lang w:val="en-US"/>
        </w:rPr>
        <w:t>mmol</w:t>
      </w:r>
      <w:r w:rsidRPr="00A84417">
        <w:rPr>
          <w:rFonts w:eastAsia="Times New Roman" w:cs="Arial"/>
          <w:color w:val="000000"/>
          <w:lang w:val="ru-RU"/>
        </w:rPr>
        <w:t>/</w:t>
      </w:r>
      <w:r w:rsidRPr="00A84417">
        <w:rPr>
          <w:rFonts w:eastAsia="Times New Roman" w:cs="Arial"/>
          <w:color w:val="000000"/>
          <w:lang w:val="en-US"/>
        </w:rPr>
        <w:t>l</w:t>
      </w:r>
      <w:r w:rsidRPr="00A84417">
        <w:rPr>
          <w:rFonts w:eastAsia="Times New Roman" w:cs="Arial"/>
          <w:color w:val="000000"/>
          <w:lang w:val="ru-RU"/>
        </w:rPr>
        <w:t xml:space="preserve">) </w:t>
      </w:r>
      <w:r w:rsidRPr="00A84417">
        <w:rPr>
          <w:rFonts w:eastAsia="Times New Roman" w:cs="Arial"/>
          <w:color w:val="000000"/>
          <w:lang w:eastAsia="bg-BG"/>
        </w:rPr>
        <w:t xml:space="preserve">мъже; &lt;50 </w:t>
      </w:r>
      <w:r w:rsidRPr="00A84417">
        <w:rPr>
          <w:rFonts w:eastAsia="Times New Roman" w:cs="Arial"/>
          <w:color w:val="000000"/>
          <w:lang w:val="en-US"/>
        </w:rPr>
        <w:t>mg</w:t>
      </w:r>
      <w:r w:rsidRPr="00A84417">
        <w:rPr>
          <w:rFonts w:eastAsia="Times New Roman" w:cs="Arial"/>
          <w:color w:val="000000"/>
          <w:lang w:val="ru-RU"/>
        </w:rPr>
        <w:t>/</w:t>
      </w:r>
      <w:r w:rsidRPr="00A84417">
        <w:rPr>
          <w:rFonts w:eastAsia="Times New Roman" w:cs="Arial"/>
          <w:color w:val="000000"/>
          <w:lang w:val="en-US"/>
        </w:rPr>
        <w:t>dl</w:t>
      </w:r>
      <w:r w:rsidRPr="00A84417">
        <w:rPr>
          <w:rFonts w:eastAsia="Times New Roman" w:cs="Arial"/>
          <w:color w:val="000000"/>
          <w:lang w:val="ru-RU"/>
        </w:rPr>
        <w:t xml:space="preserve"> </w:t>
      </w:r>
      <w:r w:rsidRPr="00A84417">
        <w:rPr>
          <w:rFonts w:eastAsia="Times New Roman" w:cs="Arial"/>
          <w:color w:val="000000"/>
          <w:lang w:eastAsia="bg-BG"/>
        </w:rPr>
        <w:t xml:space="preserve">(1,282 </w:t>
      </w:r>
      <w:r w:rsidRPr="00A84417">
        <w:rPr>
          <w:rFonts w:eastAsia="Times New Roman" w:cs="Arial"/>
          <w:color w:val="000000"/>
          <w:lang w:val="en-US"/>
        </w:rPr>
        <w:t>mmol</w:t>
      </w:r>
      <w:r w:rsidRPr="00A84417">
        <w:rPr>
          <w:rFonts w:eastAsia="Times New Roman" w:cs="Arial"/>
          <w:color w:val="000000"/>
          <w:lang w:val="ru-RU"/>
        </w:rPr>
        <w:t xml:space="preserve">/1) </w:t>
      </w:r>
      <w:r w:rsidRPr="00A84417">
        <w:rPr>
          <w:rFonts w:eastAsia="Times New Roman" w:cs="Arial"/>
          <w:color w:val="000000"/>
          <w:lang w:eastAsia="bg-BG"/>
        </w:rPr>
        <w:t>жени по всяко време.</w:t>
      </w:r>
    </w:p>
    <w:p w14:paraId="183AB911" w14:textId="7193D5BC" w:rsidR="00BA790D" w:rsidRPr="00A84417" w:rsidRDefault="00BA790D" w:rsidP="00BA790D">
      <w:pPr>
        <w:spacing w:line="240" w:lineRule="auto"/>
        <w:rPr>
          <w:rFonts w:eastAsia="Times New Roman" w:cs="Arial"/>
          <w:color w:val="000000"/>
          <w:lang w:eastAsia="bg-BG"/>
        </w:rPr>
      </w:pPr>
      <w:r w:rsidRPr="00A84417">
        <w:rPr>
          <w:rFonts w:eastAsia="Times New Roman" w:cs="Arial"/>
          <w:color w:val="000000"/>
          <w:lang w:eastAsia="bg-BG"/>
        </w:rPr>
        <w:t xml:space="preserve">(18)Честота на пациенти, които имат промяна на </w:t>
      </w:r>
      <w:r w:rsidRPr="00A84417">
        <w:rPr>
          <w:rFonts w:eastAsia="Times New Roman" w:cs="Arial"/>
          <w:color w:val="000000"/>
          <w:lang w:val="en-US"/>
        </w:rPr>
        <w:t>QTc</w:t>
      </w:r>
      <w:r w:rsidRPr="00A84417">
        <w:rPr>
          <w:rFonts w:eastAsia="Times New Roman" w:cs="Arial"/>
          <w:color w:val="000000"/>
          <w:lang w:val="ru-RU"/>
        </w:rPr>
        <w:t xml:space="preserve"> </w:t>
      </w:r>
      <w:r w:rsidRPr="00A84417">
        <w:rPr>
          <w:rFonts w:eastAsia="Times New Roman" w:cs="Arial"/>
          <w:color w:val="000000"/>
          <w:lang w:eastAsia="bg-BG"/>
        </w:rPr>
        <w:t xml:space="preserve">от &lt;450 </w:t>
      </w:r>
      <w:r w:rsidRPr="00A84417">
        <w:rPr>
          <w:rFonts w:eastAsia="Times New Roman" w:cs="Arial"/>
          <w:color w:val="000000"/>
          <w:lang w:val="en-US"/>
        </w:rPr>
        <w:t>msec</w:t>
      </w:r>
      <w:r w:rsidRPr="00A84417">
        <w:rPr>
          <w:rFonts w:eastAsia="Times New Roman" w:cs="Arial"/>
          <w:color w:val="000000"/>
          <w:lang w:val="ru-RU"/>
        </w:rPr>
        <w:t xml:space="preserve"> </w:t>
      </w:r>
      <w:r w:rsidRPr="00A84417">
        <w:rPr>
          <w:rFonts w:eastAsia="Times New Roman" w:cs="Arial"/>
          <w:color w:val="000000"/>
          <w:lang w:eastAsia="bg-BG"/>
        </w:rPr>
        <w:t xml:space="preserve">до ≥450 </w:t>
      </w:r>
      <w:r w:rsidRPr="00A84417">
        <w:rPr>
          <w:rFonts w:eastAsia="Times New Roman" w:cs="Arial"/>
          <w:color w:val="000000"/>
          <w:lang w:val="en-US"/>
        </w:rPr>
        <w:t>msec</w:t>
      </w:r>
      <w:r w:rsidRPr="00A84417">
        <w:rPr>
          <w:rFonts w:eastAsia="Times New Roman" w:cs="Arial"/>
          <w:color w:val="000000"/>
          <w:lang w:val="ru-RU"/>
        </w:rPr>
        <w:t xml:space="preserve"> </w:t>
      </w:r>
      <w:r w:rsidRPr="00A84417">
        <w:rPr>
          <w:rFonts w:eastAsia="Times New Roman" w:cs="Arial"/>
          <w:color w:val="000000"/>
          <w:lang w:eastAsia="bg-BG"/>
        </w:rPr>
        <w:t>с увеличение от</w:t>
      </w:r>
    </w:p>
    <w:p w14:paraId="1FDA6E49" w14:textId="77777777" w:rsidR="00BA790D" w:rsidRPr="00A84417" w:rsidRDefault="00BA790D" w:rsidP="00BA790D">
      <w:pPr>
        <w:spacing w:line="240" w:lineRule="auto"/>
        <w:rPr>
          <w:rFonts w:eastAsia="Times New Roman" w:cs="Arial"/>
        </w:rPr>
      </w:pPr>
      <w:r w:rsidRPr="00A84417">
        <w:rPr>
          <w:rFonts w:eastAsia="Times New Roman" w:cs="Arial"/>
          <w:color w:val="000000"/>
          <w:lang w:eastAsia="bg-BG"/>
        </w:rPr>
        <w:t xml:space="preserve">≥30 </w:t>
      </w:r>
      <w:r w:rsidRPr="00A84417">
        <w:rPr>
          <w:rFonts w:eastAsia="Times New Roman" w:cs="Arial"/>
          <w:color w:val="000000"/>
          <w:lang w:val="en-US"/>
        </w:rPr>
        <w:t>msec</w:t>
      </w:r>
      <w:r w:rsidRPr="00A84417">
        <w:rPr>
          <w:rFonts w:eastAsia="Times New Roman" w:cs="Arial"/>
          <w:color w:val="000000"/>
          <w:lang w:val="ru-RU"/>
        </w:rPr>
        <w:t xml:space="preserve">. </w:t>
      </w:r>
      <w:r w:rsidRPr="00A84417">
        <w:rPr>
          <w:rFonts w:eastAsia="Times New Roman" w:cs="Arial"/>
          <w:color w:val="000000"/>
          <w:lang w:eastAsia="bg-BG"/>
        </w:rPr>
        <w:t>В плацебо-контролирани изпитвания с кветиапин средната промяна и честотата на пациента с промяна до клинично значимо ниво е подобна между кветиапин и плацебо.</w:t>
      </w:r>
    </w:p>
    <w:p w14:paraId="19C5A756" w14:textId="643A4E17" w:rsidR="00BA790D" w:rsidRPr="00A84417" w:rsidRDefault="00BA790D" w:rsidP="00BA790D">
      <w:pPr>
        <w:spacing w:line="240" w:lineRule="auto"/>
        <w:rPr>
          <w:rFonts w:eastAsia="Times New Roman" w:cs="Arial"/>
          <w:color w:val="000000"/>
          <w:lang w:eastAsia="bg-BG"/>
        </w:rPr>
      </w:pPr>
      <w:r w:rsidRPr="00A84417">
        <w:rPr>
          <w:rFonts w:eastAsia="Times New Roman" w:cs="Arial"/>
          <w:color w:val="000000"/>
          <w:lang w:eastAsia="bg-BG"/>
        </w:rPr>
        <w:t xml:space="preserve">(19)Промяна от &gt;132 </w:t>
      </w:r>
      <w:r w:rsidRPr="00A84417">
        <w:rPr>
          <w:rFonts w:eastAsia="Times New Roman" w:cs="Arial"/>
          <w:color w:val="000000"/>
          <w:lang w:val="en-US"/>
        </w:rPr>
        <w:t>mmol</w:t>
      </w:r>
      <w:r w:rsidRPr="00A84417">
        <w:rPr>
          <w:rFonts w:eastAsia="Times New Roman" w:cs="Arial"/>
          <w:color w:val="000000"/>
          <w:lang w:val="ru-RU"/>
        </w:rPr>
        <w:t xml:space="preserve">/1 </w:t>
      </w:r>
      <w:r w:rsidRPr="00A84417">
        <w:rPr>
          <w:rFonts w:eastAsia="Times New Roman" w:cs="Arial"/>
          <w:color w:val="000000"/>
          <w:lang w:eastAsia="bg-BG"/>
        </w:rPr>
        <w:t xml:space="preserve">до &lt;132 </w:t>
      </w:r>
      <w:r w:rsidRPr="00A84417">
        <w:rPr>
          <w:rFonts w:eastAsia="Times New Roman" w:cs="Arial"/>
          <w:color w:val="000000"/>
          <w:lang w:val="en-US"/>
        </w:rPr>
        <w:t>mmol</w:t>
      </w:r>
      <w:r w:rsidRPr="00A84417">
        <w:rPr>
          <w:rFonts w:eastAsia="Times New Roman" w:cs="Arial"/>
          <w:color w:val="000000"/>
          <w:lang w:val="ru-RU"/>
        </w:rPr>
        <w:t xml:space="preserve">/1 </w:t>
      </w:r>
      <w:r w:rsidRPr="00A84417">
        <w:rPr>
          <w:rFonts w:eastAsia="Times New Roman" w:cs="Arial"/>
          <w:color w:val="000000"/>
          <w:lang w:eastAsia="bg-BG"/>
        </w:rPr>
        <w:t>при най-малко един случай.</w:t>
      </w:r>
    </w:p>
    <w:p w14:paraId="4EB1464A" w14:textId="6562FCB3" w:rsidR="00BA790D" w:rsidRPr="00A84417" w:rsidRDefault="00BA790D" w:rsidP="00BA790D">
      <w:pPr>
        <w:spacing w:line="240" w:lineRule="auto"/>
        <w:rPr>
          <w:rFonts w:eastAsia="Times New Roman" w:cs="Arial"/>
          <w:color w:val="000000"/>
          <w:lang w:eastAsia="bg-BG"/>
        </w:rPr>
      </w:pPr>
      <w:r w:rsidRPr="00A84417">
        <w:rPr>
          <w:rFonts w:eastAsia="Times New Roman" w:cs="Arial"/>
          <w:color w:val="000000"/>
          <w:lang w:eastAsia="bg-BG"/>
        </w:rPr>
        <w:t>(20)Случаи на суицидни идеи и суицидно поведение се съобщават по време на терапия с кветиапин или скоро след преустановяване на лечението (вж. точки 4.4 и 5.1).</w:t>
      </w:r>
    </w:p>
    <w:p w14:paraId="01E259A1" w14:textId="257EFBD9" w:rsidR="00BA790D" w:rsidRPr="00A84417" w:rsidRDefault="00BA790D" w:rsidP="00BA790D">
      <w:pPr>
        <w:spacing w:line="240" w:lineRule="auto"/>
        <w:rPr>
          <w:rFonts w:eastAsia="Times New Roman" w:cs="Arial"/>
          <w:color w:val="000000"/>
          <w:lang w:eastAsia="bg-BG"/>
        </w:rPr>
      </w:pPr>
      <w:r w:rsidRPr="00A84417">
        <w:rPr>
          <w:rFonts w:eastAsia="Times New Roman" w:cs="Arial"/>
          <w:color w:val="000000"/>
          <w:lang w:eastAsia="bg-BG"/>
        </w:rPr>
        <w:t>(21)Вижте точка 5.1.</w:t>
      </w:r>
    </w:p>
    <w:p w14:paraId="639539AC" w14:textId="4359B666" w:rsidR="00BA790D" w:rsidRPr="00A84417" w:rsidRDefault="00BA790D" w:rsidP="00BA790D">
      <w:pPr>
        <w:spacing w:line="240" w:lineRule="auto"/>
        <w:rPr>
          <w:rFonts w:eastAsia="Times New Roman" w:cs="Arial"/>
          <w:color w:val="000000"/>
          <w:lang w:eastAsia="bg-BG"/>
        </w:rPr>
      </w:pPr>
      <w:r w:rsidRPr="00A84417">
        <w:rPr>
          <w:rFonts w:eastAsia="Times New Roman" w:cs="Arial"/>
          <w:color w:val="000000"/>
          <w:lang w:eastAsia="bg-BG"/>
        </w:rPr>
        <w:t xml:space="preserve">(22) Намален хемоглобин &lt;13 </w:t>
      </w:r>
      <w:r w:rsidRPr="00A84417">
        <w:rPr>
          <w:rFonts w:eastAsia="Times New Roman" w:cs="Arial"/>
          <w:color w:val="000000"/>
          <w:lang w:val="en-US"/>
        </w:rPr>
        <w:t>g</w:t>
      </w:r>
      <w:r w:rsidRPr="00A84417">
        <w:rPr>
          <w:rFonts w:eastAsia="Times New Roman" w:cs="Arial"/>
          <w:color w:val="000000"/>
          <w:lang w:val="ru-RU"/>
        </w:rPr>
        <w:t>/</w:t>
      </w:r>
      <w:r w:rsidRPr="00A84417">
        <w:rPr>
          <w:rFonts w:eastAsia="Times New Roman" w:cs="Arial"/>
          <w:color w:val="000000"/>
          <w:lang w:val="en-US"/>
        </w:rPr>
        <w:t>dl</w:t>
      </w:r>
      <w:r w:rsidRPr="00A84417">
        <w:rPr>
          <w:rFonts w:eastAsia="Times New Roman" w:cs="Arial"/>
          <w:color w:val="000000"/>
          <w:lang w:val="ru-RU"/>
        </w:rPr>
        <w:t xml:space="preserve"> </w:t>
      </w:r>
      <w:r w:rsidRPr="00A84417">
        <w:rPr>
          <w:rFonts w:eastAsia="Times New Roman" w:cs="Arial"/>
          <w:color w:val="000000"/>
          <w:lang w:eastAsia="bg-BG"/>
        </w:rPr>
        <w:t xml:space="preserve">(8,07 </w:t>
      </w:r>
      <w:r w:rsidRPr="00A84417">
        <w:rPr>
          <w:rFonts w:eastAsia="Times New Roman" w:cs="Arial"/>
          <w:color w:val="000000"/>
          <w:lang w:val="en-US"/>
        </w:rPr>
        <w:t>mmol</w:t>
      </w:r>
      <w:r w:rsidRPr="00A84417">
        <w:rPr>
          <w:rFonts w:eastAsia="Times New Roman" w:cs="Arial"/>
          <w:color w:val="000000"/>
          <w:lang w:val="ru-RU"/>
        </w:rPr>
        <w:t xml:space="preserve">/1) </w:t>
      </w:r>
      <w:r w:rsidRPr="00A84417">
        <w:rPr>
          <w:rFonts w:eastAsia="Times New Roman" w:cs="Arial"/>
          <w:color w:val="000000"/>
          <w:lang w:eastAsia="bg-BG"/>
        </w:rPr>
        <w:t xml:space="preserve">мъже, &lt;12 </w:t>
      </w:r>
      <w:r w:rsidRPr="00A84417">
        <w:rPr>
          <w:rFonts w:eastAsia="Times New Roman" w:cs="Arial"/>
          <w:color w:val="000000"/>
          <w:lang w:val="en-US"/>
        </w:rPr>
        <w:t>g</w:t>
      </w:r>
      <w:r w:rsidRPr="00A84417">
        <w:rPr>
          <w:rFonts w:eastAsia="Times New Roman" w:cs="Arial"/>
          <w:color w:val="000000"/>
          <w:lang w:val="ru-RU"/>
        </w:rPr>
        <w:t>/</w:t>
      </w:r>
      <w:r w:rsidRPr="00A84417">
        <w:rPr>
          <w:rFonts w:eastAsia="Times New Roman" w:cs="Arial"/>
          <w:color w:val="000000"/>
          <w:lang w:val="en-US"/>
        </w:rPr>
        <w:t>dl</w:t>
      </w:r>
      <w:r w:rsidRPr="00A84417">
        <w:rPr>
          <w:rFonts w:eastAsia="Times New Roman" w:cs="Arial"/>
          <w:color w:val="000000"/>
          <w:lang w:val="ru-RU"/>
        </w:rPr>
        <w:t xml:space="preserve"> </w:t>
      </w:r>
      <w:r w:rsidRPr="00A84417">
        <w:rPr>
          <w:rFonts w:eastAsia="Times New Roman" w:cs="Arial"/>
          <w:color w:val="000000"/>
          <w:lang w:eastAsia="bg-BG"/>
        </w:rPr>
        <w:t xml:space="preserve">(7,45 </w:t>
      </w:r>
      <w:r w:rsidRPr="00A84417">
        <w:rPr>
          <w:rFonts w:eastAsia="Times New Roman" w:cs="Arial"/>
          <w:color w:val="000000"/>
          <w:lang w:val="en-US"/>
        </w:rPr>
        <w:t>mmol</w:t>
      </w:r>
      <w:r w:rsidRPr="00A84417">
        <w:rPr>
          <w:rFonts w:eastAsia="Times New Roman" w:cs="Arial"/>
          <w:color w:val="000000"/>
          <w:lang w:val="ru-RU"/>
        </w:rPr>
        <w:t>/</w:t>
      </w:r>
      <w:r w:rsidRPr="00A84417">
        <w:rPr>
          <w:rFonts w:eastAsia="Times New Roman" w:cs="Arial"/>
          <w:color w:val="000000"/>
          <w:lang w:val="en-US"/>
        </w:rPr>
        <w:t>L</w:t>
      </w:r>
      <w:r w:rsidRPr="00A84417">
        <w:rPr>
          <w:rFonts w:eastAsia="Times New Roman" w:cs="Arial"/>
          <w:color w:val="000000"/>
          <w:lang w:val="ru-RU"/>
        </w:rPr>
        <w:t xml:space="preserve">) </w:t>
      </w:r>
      <w:r w:rsidRPr="00A84417">
        <w:rPr>
          <w:rFonts w:eastAsia="Times New Roman" w:cs="Arial"/>
          <w:color w:val="000000"/>
          <w:lang w:eastAsia="bg-BG"/>
        </w:rPr>
        <w:t xml:space="preserve">жени при най-малко един случай е наблюдаван при 11% от пациентите, приемали кветиапин във всички изпитвания, включително откритите продължения. При тези пациенти средното максимално намаление на хемоглобина по всяко време е -1,50 </w:t>
      </w:r>
      <w:r w:rsidRPr="00A84417">
        <w:rPr>
          <w:rFonts w:eastAsia="Times New Roman" w:cs="Arial"/>
          <w:color w:val="000000"/>
          <w:lang w:val="en-US"/>
        </w:rPr>
        <w:t>g</w:t>
      </w:r>
      <w:r w:rsidRPr="00A84417">
        <w:rPr>
          <w:rFonts w:eastAsia="Times New Roman" w:cs="Arial"/>
          <w:color w:val="000000"/>
          <w:lang w:val="ru-RU"/>
        </w:rPr>
        <w:t>/</w:t>
      </w:r>
      <w:r w:rsidRPr="00A84417">
        <w:rPr>
          <w:rFonts w:eastAsia="Times New Roman" w:cs="Arial"/>
          <w:color w:val="000000"/>
          <w:lang w:val="en-US"/>
        </w:rPr>
        <w:t>dl</w:t>
      </w:r>
      <w:r w:rsidRPr="00A84417">
        <w:rPr>
          <w:rFonts w:eastAsia="Times New Roman" w:cs="Arial"/>
          <w:color w:val="000000"/>
          <w:lang w:val="ru-RU"/>
        </w:rPr>
        <w:t>.</w:t>
      </w:r>
    </w:p>
    <w:p w14:paraId="6ED26090" w14:textId="7FB25CF1" w:rsidR="00BA790D" w:rsidRPr="00A84417" w:rsidRDefault="00BA790D" w:rsidP="00BA790D">
      <w:pPr>
        <w:spacing w:line="240" w:lineRule="auto"/>
        <w:rPr>
          <w:rFonts w:eastAsia="Times New Roman" w:cs="Arial"/>
          <w:color w:val="000000"/>
          <w:lang w:eastAsia="bg-BG"/>
        </w:rPr>
      </w:pPr>
      <w:r w:rsidRPr="00A84417">
        <w:rPr>
          <w:rFonts w:eastAsia="Times New Roman" w:cs="Arial"/>
          <w:color w:val="000000"/>
          <w:lang w:eastAsia="bg-BG"/>
        </w:rPr>
        <w:t>(23)Тези съобщения често се появяват в условия на тахикардия, замайване, ортостатична хипотония и/или съпътстващо сърдечно/респираторно заболяване.</w:t>
      </w:r>
    </w:p>
    <w:p w14:paraId="17CF666E" w14:textId="121D6425" w:rsidR="00BA790D" w:rsidRPr="00A84417" w:rsidRDefault="00BA790D" w:rsidP="00BA790D">
      <w:pPr>
        <w:spacing w:line="240" w:lineRule="auto"/>
        <w:rPr>
          <w:rFonts w:eastAsia="Times New Roman" w:cs="Arial"/>
          <w:color w:val="000000"/>
          <w:lang w:eastAsia="bg-BG"/>
        </w:rPr>
      </w:pPr>
      <w:r w:rsidRPr="00A84417">
        <w:rPr>
          <w:rFonts w:eastAsia="Times New Roman" w:cs="Arial"/>
          <w:color w:val="000000"/>
          <w:lang w:eastAsia="bg-BG"/>
        </w:rPr>
        <w:t xml:space="preserve">(24)Въз основа на промените от нормалното изходно ниво до стойност от потенциално клинично значение по всяко време след изходното ниво във всички изпитвания. Промените в общия Т4, свободния Т4, общия ТЗ и свободния ТЗ се определят като &lt;0,8 х ДГН </w:t>
      </w:r>
      <w:r w:rsidRPr="00A84417">
        <w:rPr>
          <w:rFonts w:eastAsia="Times New Roman" w:cs="Arial"/>
          <w:color w:val="000000"/>
          <w:lang w:val="ru-RU"/>
        </w:rPr>
        <w:t>(</w:t>
      </w:r>
      <w:r w:rsidRPr="00A84417">
        <w:rPr>
          <w:rFonts w:eastAsia="Times New Roman" w:cs="Arial"/>
          <w:color w:val="000000"/>
          <w:lang w:val="en-US"/>
        </w:rPr>
        <w:t>pmol</w:t>
      </w:r>
      <w:r w:rsidRPr="00A84417">
        <w:rPr>
          <w:rFonts w:eastAsia="Times New Roman" w:cs="Arial"/>
          <w:color w:val="000000"/>
          <w:lang w:val="ru-RU"/>
        </w:rPr>
        <w:t xml:space="preserve">/1), </w:t>
      </w:r>
      <w:r w:rsidRPr="00A84417">
        <w:rPr>
          <w:rFonts w:eastAsia="Times New Roman" w:cs="Arial"/>
          <w:color w:val="000000"/>
          <w:lang w:eastAsia="bg-BG"/>
        </w:rPr>
        <w:t xml:space="preserve">а промяната на </w:t>
      </w:r>
      <w:r w:rsidRPr="00A84417">
        <w:rPr>
          <w:rFonts w:eastAsia="Times New Roman" w:cs="Arial"/>
          <w:color w:val="000000"/>
          <w:lang w:val="en-US"/>
        </w:rPr>
        <w:t>TSH</w:t>
      </w:r>
      <w:r w:rsidRPr="00A84417">
        <w:rPr>
          <w:rFonts w:eastAsia="Times New Roman" w:cs="Arial"/>
          <w:color w:val="000000"/>
          <w:lang w:val="ru-RU"/>
        </w:rPr>
        <w:t xml:space="preserve"> </w:t>
      </w:r>
      <w:r w:rsidRPr="00A84417">
        <w:rPr>
          <w:rFonts w:eastAsia="Times New Roman" w:cs="Arial"/>
          <w:color w:val="000000"/>
          <w:lang w:eastAsia="bg-BG"/>
        </w:rPr>
        <w:t xml:space="preserve">е &gt;5 </w:t>
      </w:r>
      <w:r w:rsidRPr="00A84417">
        <w:rPr>
          <w:rFonts w:eastAsia="Times New Roman" w:cs="Arial"/>
          <w:color w:val="000000"/>
          <w:lang w:val="en-US"/>
        </w:rPr>
        <w:t>mIU</w:t>
      </w:r>
      <w:r w:rsidRPr="00A84417">
        <w:rPr>
          <w:rFonts w:eastAsia="Times New Roman" w:cs="Arial"/>
          <w:color w:val="000000"/>
          <w:lang w:val="ru-RU"/>
        </w:rPr>
        <w:t>/</w:t>
      </w:r>
      <w:r w:rsidRPr="00A84417">
        <w:rPr>
          <w:rFonts w:eastAsia="Times New Roman" w:cs="Arial"/>
          <w:color w:val="000000"/>
          <w:lang w:val="en-US"/>
        </w:rPr>
        <w:t>l</w:t>
      </w:r>
      <w:r w:rsidRPr="00A84417">
        <w:rPr>
          <w:rFonts w:eastAsia="Times New Roman" w:cs="Arial"/>
          <w:color w:val="000000"/>
          <w:lang w:val="ru-RU"/>
        </w:rPr>
        <w:t xml:space="preserve"> </w:t>
      </w:r>
      <w:r w:rsidRPr="00A84417">
        <w:rPr>
          <w:rFonts w:eastAsia="Times New Roman" w:cs="Arial"/>
          <w:color w:val="000000"/>
          <w:lang w:eastAsia="bg-BG"/>
        </w:rPr>
        <w:t>по всяко време.</w:t>
      </w:r>
    </w:p>
    <w:p w14:paraId="0A995604" w14:textId="3769DC4B" w:rsidR="00BA790D" w:rsidRPr="00A84417" w:rsidRDefault="00BA790D" w:rsidP="00BA790D">
      <w:pPr>
        <w:spacing w:line="240" w:lineRule="auto"/>
        <w:rPr>
          <w:rFonts w:eastAsia="Times New Roman" w:cs="Arial"/>
          <w:color w:val="000000"/>
          <w:lang w:eastAsia="bg-BG"/>
        </w:rPr>
      </w:pPr>
      <w:r w:rsidRPr="00A84417">
        <w:rPr>
          <w:rFonts w:eastAsia="Times New Roman" w:cs="Arial"/>
          <w:color w:val="000000"/>
          <w:lang w:eastAsia="bg-BG"/>
        </w:rPr>
        <w:t>(25)Въз основа на повишената честота на повръщане при пациенти в старческа възраст (≥65-годишна възраст).</w:t>
      </w:r>
    </w:p>
    <w:p w14:paraId="378598F1" w14:textId="169E8BBB" w:rsidR="00BA790D" w:rsidRPr="00A84417" w:rsidRDefault="00BA790D" w:rsidP="00BA790D">
      <w:pPr>
        <w:spacing w:line="240" w:lineRule="auto"/>
        <w:rPr>
          <w:rFonts w:eastAsia="Times New Roman" w:cs="Arial"/>
          <w:color w:val="000000"/>
          <w:lang w:eastAsia="bg-BG"/>
        </w:rPr>
      </w:pPr>
      <w:r w:rsidRPr="00A84417">
        <w:rPr>
          <w:rFonts w:eastAsia="Times New Roman" w:cs="Arial"/>
          <w:color w:val="000000"/>
          <w:lang w:eastAsia="bg-BG"/>
        </w:rPr>
        <w:t>(26)Въз основана промяна на неутрофилите от ≥1,5 х 10</w:t>
      </w:r>
      <w:r w:rsidRPr="00A84417">
        <w:rPr>
          <w:rFonts w:eastAsia="Times New Roman" w:cs="Arial"/>
          <w:color w:val="000000"/>
          <w:vertAlign w:val="superscript"/>
          <w:lang w:eastAsia="bg-BG"/>
        </w:rPr>
        <w:t>9</w:t>
      </w:r>
      <w:r w:rsidRPr="00A84417">
        <w:rPr>
          <w:rFonts w:eastAsia="Times New Roman" w:cs="Arial"/>
          <w:color w:val="000000"/>
          <w:lang w:eastAsia="bg-BG"/>
        </w:rPr>
        <w:t>/</w:t>
      </w:r>
      <w:r w:rsidRPr="00A84417">
        <w:rPr>
          <w:rFonts w:eastAsia="Times New Roman" w:cs="Arial"/>
          <w:color w:val="000000"/>
          <w:lang w:val="en-US"/>
        </w:rPr>
        <w:t>l</w:t>
      </w:r>
      <w:r w:rsidRPr="00A84417">
        <w:rPr>
          <w:rFonts w:eastAsia="Times New Roman" w:cs="Arial"/>
          <w:color w:val="000000"/>
          <w:lang w:eastAsia="bg-BG"/>
        </w:rPr>
        <w:t xml:space="preserve"> на изходно ниво до &lt;0,5 х 10</w:t>
      </w:r>
      <w:r w:rsidRPr="00A84417">
        <w:rPr>
          <w:rFonts w:eastAsia="Times New Roman" w:cs="Arial"/>
          <w:color w:val="000000"/>
          <w:vertAlign w:val="superscript"/>
          <w:lang w:eastAsia="bg-BG"/>
        </w:rPr>
        <w:t>9</w:t>
      </w:r>
      <w:r w:rsidRPr="00A84417">
        <w:rPr>
          <w:rFonts w:eastAsia="Times New Roman" w:cs="Arial"/>
          <w:color w:val="000000"/>
          <w:lang w:eastAsia="bg-BG"/>
        </w:rPr>
        <w:t>/1 по всяко</w:t>
      </w:r>
      <w:r w:rsidRPr="00A84417">
        <w:rPr>
          <w:rFonts w:eastAsia="Times New Roman" w:cs="Arial"/>
          <w:color w:val="000000"/>
          <w:u w:val="single"/>
          <w:lang w:eastAsia="bg-BG"/>
        </w:rPr>
        <w:t xml:space="preserve"> </w:t>
      </w:r>
      <w:r w:rsidRPr="00A84417">
        <w:rPr>
          <w:rFonts w:eastAsia="Times New Roman" w:cs="Arial"/>
          <w:color w:val="000000"/>
          <w:lang w:eastAsia="bg-BG"/>
        </w:rPr>
        <w:t>време на лечението и въз основа на пациенти с тежка неутропения (&lt;0,5 х 10</w:t>
      </w:r>
      <w:r w:rsidRPr="00A84417">
        <w:rPr>
          <w:rFonts w:eastAsia="Times New Roman" w:cs="Arial"/>
          <w:color w:val="000000"/>
          <w:vertAlign w:val="superscript"/>
          <w:lang w:eastAsia="bg-BG"/>
        </w:rPr>
        <w:t>9</w:t>
      </w:r>
      <w:r w:rsidRPr="00A84417">
        <w:rPr>
          <w:rFonts w:eastAsia="Times New Roman" w:cs="Arial"/>
          <w:color w:val="000000"/>
          <w:lang w:eastAsia="bg-BG"/>
        </w:rPr>
        <w:t>/1) и инфекция по време на всички клинични изпитвания с кветиапин (вж. точка 4.4).</w:t>
      </w:r>
    </w:p>
    <w:p w14:paraId="673EBC1A" w14:textId="3B9B8479" w:rsidR="00BA790D" w:rsidRPr="00A84417" w:rsidRDefault="00BA790D" w:rsidP="00BA790D">
      <w:pPr>
        <w:rPr>
          <w:rFonts w:eastAsia="Times New Roman" w:cs="Arial"/>
          <w:color w:val="000000"/>
          <w:lang w:eastAsia="bg-BG"/>
        </w:rPr>
      </w:pPr>
      <w:r w:rsidRPr="00A84417">
        <w:rPr>
          <w:rFonts w:eastAsia="Times New Roman" w:cs="Arial"/>
          <w:color w:val="000000"/>
          <w:lang w:eastAsia="bg-BG"/>
        </w:rPr>
        <w:t>(27)Въз основа на промени от нормално изходно ниво до стойност от потенциално клинично значение по всяко време след изходно ниво във всички изпитвания. Промените на еозинофилите са определени като &gt;1х 10</w:t>
      </w:r>
      <w:r w:rsidRPr="00A84417">
        <w:rPr>
          <w:rFonts w:eastAsia="Times New Roman" w:cs="Arial"/>
          <w:color w:val="000000"/>
          <w:vertAlign w:val="superscript"/>
          <w:lang w:eastAsia="bg-BG"/>
        </w:rPr>
        <w:t>9</w:t>
      </w:r>
      <w:r w:rsidRPr="00A84417">
        <w:rPr>
          <w:rFonts w:eastAsia="Times New Roman" w:cs="Arial"/>
          <w:color w:val="000000"/>
          <w:lang w:eastAsia="bg-BG"/>
        </w:rPr>
        <w:t xml:space="preserve"> клетки/1 по всяко време.</w:t>
      </w:r>
    </w:p>
    <w:p w14:paraId="17477C71" w14:textId="6F1D161B" w:rsidR="00BA790D" w:rsidRPr="00A84417" w:rsidRDefault="00BA790D" w:rsidP="00BA790D">
      <w:pPr>
        <w:spacing w:line="240" w:lineRule="auto"/>
        <w:rPr>
          <w:rFonts w:eastAsia="Times New Roman" w:cs="Arial"/>
          <w:color w:val="000000"/>
          <w:lang w:eastAsia="bg-BG"/>
        </w:rPr>
      </w:pPr>
      <w:r w:rsidRPr="00A84417">
        <w:rPr>
          <w:rFonts w:eastAsia="Times New Roman" w:cs="Arial"/>
          <w:color w:val="000000"/>
          <w:lang w:eastAsia="bg-BG"/>
        </w:rPr>
        <w:t xml:space="preserve">(28)Въз основа на промени от нормално изходно ниво до стойност от потенциално клинично значение по всяко време след изходно ниво във всички изпитвания. Промените в </w:t>
      </w:r>
      <w:r w:rsidRPr="00A84417">
        <w:rPr>
          <w:rFonts w:eastAsia="Times New Roman" w:cs="Arial"/>
          <w:color w:val="000000"/>
          <w:lang w:val="en-US"/>
        </w:rPr>
        <w:t>WBC</w:t>
      </w:r>
      <w:r w:rsidRPr="00A84417">
        <w:rPr>
          <w:rFonts w:eastAsia="Times New Roman" w:cs="Arial"/>
          <w:color w:val="000000"/>
          <w:lang w:val="ru-RU"/>
        </w:rPr>
        <w:t xml:space="preserve"> </w:t>
      </w:r>
      <w:r w:rsidRPr="00A84417">
        <w:rPr>
          <w:rFonts w:eastAsia="Times New Roman" w:cs="Arial"/>
          <w:color w:val="000000"/>
          <w:lang w:eastAsia="bg-BG"/>
        </w:rPr>
        <w:t>са определени като &lt;3 х 10</w:t>
      </w:r>
      <w:r w:rsidRPr="00A84417">
        <w:rPr>
          <w:rFonts w:eastAsia="Times New Roman" w:cs="Arial"/>
          <w:color w:val="000000"/>
          <w:vertAlign w:val="superscript"/>
          <w:lang w:eastAsia="bg-BG"/>
        </w:rPr>
        <w:t>9</w:t>
      </w:r>
      <w:r w:rsidRPr="00A84417">
        <w:rPr>
          <w:rFonts w:eastAsia="Times New Roman" w:cs="Arial"/>
          <w:color w:val="000000"/>
          <w:vertAlign w:val="superscript"/>
          <w:lang w:val="ru-RU"/>
        </w:rPr>
        <w:t xml:space="preserve"> </w:t>
      </w:r>
      <w:r w:rsidRPr="00A84417">
        <w:rPr>
          <w:rFonts w:eastAsia="Times New Roman" w:cs="Arial"/>
          <w:color w:val="000000"/>
          <w:lang w:eastAsia="bg-BG"/>
        </w:rPr>
        <w:t>клетки/1 по всяко време.</w:t>
      </w:r>
    </w:p>
    <w:p w14:paraId="2C7DABAE" w14:textId="0ED6D84C" w:rsidR="00BA790D" w:rsidRPr="00A84417" w:rsidRDefault="00BA790D" w:rsidP="00BA790D">
      <w:pPr>
        <w:spacing w:line="240" w:lineRule="auto"/>
        <w:rPr>
          <w:rFonts w:eastAsia="Times New Roman" w:cs="Arial"/>
          <w:color w:val="000000"/>
          <w:lang w:eastAsia="bg-BG"/>
        </w:rPr>
      </w:pPr>
      <w:r w:rsidRPr="00A84417">
        <w:rPr>
          <w:rFonts w:eastAsia="Times New Roman" w:cs="Arial"/>
          <w:color w:val="000000"/>
          <w:lang w:eastAsia="bg-BG"/>
        </w:rPr>
        <w:t>(29)Въз основа на съобщения за метаболитен синдром като нежелана реакция от всички клинични изпитвания с кветиапин.</w:t>
      </w:r>
    </w:p>
    <w:p w14:paraId="6C3007A0" w14:textId="3331B4CE" w:rsidR="00BA790D" w:rsidRPr="00A84417" w:rsidRDefault="00BA790D" w:rsidP="00BA790D">
      <w:pPr>
        <w:spacing w:line="240" w:lineRule="auto"/>
        <w:rPr>
          <w:rFonts w:eastAsia="Times New Roman" w:cs="Arial"/>
          <w:color w:val="000000"/>
          <w:lang w:eastAsia="bg-BG"/>
        </w:rPr>
      </w:pPr>
      <w:r w:rsidRPr="00A84417">
        <w:rPr>
          <w:rFonts w:eastAsia="Times New Roman" w:cs="Arial"/>
          <w:color w:val="000000"/>
          <w:lang w:eastAsia="bg-BG"/>
        </w:rPr>
        <w:t>(30)При някои пациенти в клиничните изпитвания е наблюдавано влошаване на повече от един от метаболитните фактори на теглото, кръвната глюкоза и липидите (вж. точка 4.4).</w:t>
      </w:r>
    </w:p>
    <w:p w14:paraId="09A18807" w14:textId="4C705EA5" w:rsidR="00BA790D" w:rsidRPr="00A84417" w:rsidRDefault="00BA790D" w:rsidP="00BA790D">
      <w:pPr>
        <w:spacing w:line="240" w:lineRule="auto"/>
        <w:rPr>
          <w:rFonts w:eastAsia="Times New Roman" w:cs="Arial"/>
          <w:color w:val="000000"/>
          <w:lang w:eastAsia="bg-BG"/>
        </w:rPr>
      </w:pPr>
      <w:r w:rsidRPr="00A84417">
        <w:rPr>
          <w:rFonts w:eastAsia="Times New Roman" w:cs="Arial"/>
          <w:color w:val="000000"/>
          <w:lang w:eastAsia="bg-BG"/>
        </w:rPr>
        <w:t>(31)Вижте точка 4.6.</w:t>
      </w:r>
    </w:p>
    <w:p w14:paraId="14EC349C" w14:textId="04834784" w:rsidR="00BA790D" w:rsidRPr="00A84417" w:rsidRDefault="00BA790D" w:rsidP="00BA790D">
      <w:pPr>
        <w:spacing w:line="240" w:lineRule="auto"/>
        <w:rPr>
          <w:rFonts w:eastAsia="Times New Roman" w:cs="Arial"/>
          <w:color w:val="000000"/>
          <w:lang w:eastAsia="bg-BG"/>
        </w:rPr>
      </w:pPr>
      <w:r w:rsidRPr="00A84417">
        <w:rPr>
          <w:rFonts w:eastAsia="Times New Roman" w:cs="Arial"/>
          <w:color w:val="000000"/>
          <w:lang w:eastAsia="bg-BG"/>
        </w:rPr>
        <w:t>(32)Може да възникне при започване на лечението или малко след това и да бъде свързан с хипотония и/или синкоп. Честота.въз основа на съобщения за брадикардия и свързани събития като нежелани реакции във всички клинични изпитвания с кветиапин.</w:t>
      </w:r>
    </w:p>
    <w:p w14:paraId="44AB03C3" w14:textId="15D0DC85" w:rsidR="00BA790D" w:rsidRPr="00A84417" w:rsidRDefault="00BA790D" w:rsidP="00BA790D">
      <w:pPr>
        <w:spacing w:line="240" w:lineRule="auto"/>
        <w:rPr>
          <w:rFonts w:eastAsia="Times New Roman" w:cs="Arial"/>
          <w:color w:val="000000"/>
          <w:lang w:eastAsia="bg-BG"/>
        </w:rPr>
      </w:pPr>
      <w:r w:rsidRPr="00A84417">
        <w:rPr>
          <w:rFonts w:eastAsia="Times New Roman" w:cs="Arial"/>
          <w:color w:val="000000"/>
          <w:lang w:eastAsia="bg-BG"/>
        </w:rPr>
        <w:lastRenderedPageBreak/>
        <w:t>(33)Въз основа на едно ретроспективно нерандомизирано епидемиологично проучване.</w:t>
      </w:r>
    </w:p>
    <w:p w14:paraId="66361EB1" w14:textId="77777777" w:rsidR="00A84417" w:rsidRPr="00A84417" w:rsidRDefault="00A84417" w:rsidP="00BA790D">
      <w:pPr>
        <w:spacing w:line="240" w:lineRule="auto"/>
        <w:rPr>
          <w:rFonts w:eastAsia="Times New Roman" w:cs="Arial"/>
          <w:color w:val="000000"/>
          <w:lang w:eastAsia="bg-BG"/>
        </w:rPr>
      </w:pPr>
    </w:p>
    <w:p w14:paraId="6FBC276E" w14:textId="7580B895" w:rsidR="00BA790D" w:rsidRPr="00A84417" w:rsidRDefault="00BA790D" w:rsidP="00BA790D">
      <w:pPr>
        <w:spacing w:line="240" w:lineRule="auto"/>
        <w:rPr>
          <w:rFonts w:eastAsia="Times New Roman" w:cs="Arial"/>
        </w:rPr>
      </w:pPr>
      <w:r w:rsidRPr="00A84417">
        <w:rPr>
          <w:rFonts w:eastAsia="Times New Roman" w:cs="Arial"/>
          <w:color w:val="000000"/>
          <w:lang w:eastAsia="bg-BG"/>
        </w:rPr>
        <w:t xml:space="preserve">При употреба на невролептици се съобщават случаи на удължаване на </w:t>
      </w:r>
      <w:r w:rsidRPr="00A84417">
        <w:rPr>
          <w:rFonts w:eastAsia="Times New Roman" w:cs="Arial"/>
          <w:color w:val="000000"/>
          <w:lang w:val="en-US"/>
        </w:rPr>
        <w:t>QT</w:t>
      </w:r>
      <w:r w:rsidRPr="00A84417">
        <w:rPr>
          <w:rFonts w:eastAsia="Times New Roman" w:cs="Arial"/>
          <w:color w:val="000000"/>
          <w:lang w:val="ru-RU"/>
        </w:rPr>
        <w:t xml:space="preserve"> </w:t>
      </w:r>
      <w:r w:rsidRPr="00A84417">
        <w:rPr>
          <w:rFonts w:eastAsia="Times New Roman" w:cs="Arial"/>
          <w:color w:val="000000"/>
          <w:lang w:eastAsia="bg-BG"/>
        </w:rPr>
        <w:t xml:space="preserve">интервала, камерна аритмия, внезапна необяснима смърт, сърдечен арест и </w:t>
      </w:r>
      <w:r w:rsidRPr="00A84417">
        <w:rPr>
          <w:rFonts w:eastAsia="Times New Roman" w:cs="Arial"/>
          <w:color w:val="000000"/>
          <w:lang w:val="en-US"/>
        </w:rPr>
        <w:t>torsades</w:t>
      </w:r>
      <w:r w:rsidRPr="00A84417">
        <w:rPr>
          <w:rFonts w:eastAsia="Times New Roman" w:cs="Arial"/>
          <w:color w:val="000000"/>
          <w:lang w:val="ru-RU"/>
        </w:rPr>
        <w:t xml:space="preserve"> </w:t>
      </w:r>
      <w:r w:rsidRPr="00A84417">
        <w:rPr>
          <w:rFonts w:eastAsia="Times New Roman" w:cs="Arial"/>
          <w:color w:val="000000"/>
          <w:lang w:val="en-US"/>
        </w:rPr>
        <w:t>de</w:t>
      </w:r>
      <w:r w:rsidRPr="00A84417">
        <w:rPr>
          <w:rFonts w:eastAsia="Times New Roman" w:cs="Arial"/>
          <w:color w:val="000000"/>
          <w:lang w:val="ru-RU"/>
        </w:rPr>
        <w:t xml:space="preserve"> </w:t>
      </w:r>
      <w:r w:rsidRPr="00A84417">
        <w:rPr>
          <w:rFonts w:eastAsia="Times New Roman" w:cs="Arial"/>
          <w:color w:val="000000"/>
          <w:lang w:val="en-US"/>
        </w:rPr>
        <w:t>pointes</w:t>
      </w:r>
      <w:r w:rsidRPr="00A84417">
        <w:rPr>
          <w:rFonts w:eastAsia="Times New Roman" w:cs="Arial"/>
          <w:color w:val="000000"/>
          <w:lang w:val="ru-RU"/>
        </w:rPr>
        <w:t xml:space="preserve"> </w:t>
      </w:r>
      <w:r w:rsidRPr="00A84417">
        <w:rPr>
          <w:rFonts w:eastAsia="Times New Roman" w:cs="Arial"/>
          <w:color w:val="000000"/>
          <w:lang w:eastAsia="bg-BG"/>
        </w:rPr>
        <w:t>и те се считат ефекти на класа.</w:t>
      </w:r>
    </w:p>
    <w:p w14:paraId="6B76B461" w14:textId="77777777" w:rsidR="00A84417" w:rsidRPr="00A84417" w:rsidRDefault="00A84417" w:rsidP="00BA790D">
      <w:pPr>
        <w:spacing w:line="240" w:lineRule="auto"/>
        <w:rPr>
          <w:rFonts w:eastAsia="Times New Roman" w:cs="Arial"/>
          <w:b/>
          <w:bCs/>
          <w:color w:val="000000"/>
          <w:lang w:eastAsia="bg-BG"/>
        </w:rPr>
      </w:pPr>
    </w:p>
    <w:p w14:paraId="20418DC4" w14:textId="4544622A" w:rsidR="00BA790D" w:rsidRPr="00A84417" w:rsidRDefault="00BA790D" w:rsidP="00BA790D">
      <w:pPr>
        <w:spacing w:line="240" w:lineRule="auto"/>
        <w:rPr>
          <w:rFonts w:eastAsia="Times New Roman" w:cs="Arial"/>
        </w:rPr>
      </w:pPr>
      <w:r w:rsidRPr="00A84417">
        <w:rPr>
          <w:rFonts w:eastAsia="Times New Roman" w:cs="Arial"/>
          <w:b/>
          <w:bCs/>
          <w:color w:val="000000"/>
          <w:lang w:eastAsia="bg-BG"/>
        </w:rPr>
        <w:t>Педиатрична популация</w:t>
      </w:r>
    </w:p>
    <w:p w14:paraId="0DE853C6" w14:textId="77777777" w:rsidR="00BA790D" w:rsidRPr="00A84417" w:rsidRDefault="00BA790D" w:rsidP="00BA790D">
      <w:pPr>
        <w:spacing w:line="240" w:lineRule="auto"/>
        <w:rPr>
          <w:rFonts w:eastAsia="Times New Roman" w:cs="Arial"/>
        </w:rPr>
      </w:pPr>
      <w:r w:rsidRPr="00A84417">
        <w:rPr>
          <w:rFonts w:eastAsia="Times New Roman" w:cs="Arial"/>
          <w:color w:val="000000"/>
          <w:lang w:eastAsia="bg-BG"/>
        </w:rPr>
        <w:t>Същите НЛР, описани по-горе за възрастните, трябва да се имат предвид при деца и юноши. В следващата таблица са обобщени НЛР, които възникват с по-висока честота при болните деца и юноши (на възраст 10-17 години), отколкото при възрастната популация, или НЛР, които не са идентифицирани във възрастната популация.</w:t>
      </w:r>
    </w:p>
    <w:p w14:paraId="5877E636" w14:textId="77777777" w:rsidR="00A84417" w:rsidRPr="00A84417" w:rsidRDefault="00A84417" w:rsidP="00BA790D">
      <w:pPr>
        <w:spacing w:line="240" w:lineRule="auto"/>
        <w:rPr>
          <w:rFonts w:eastAsia="Times New Roman" w:cs="Arial"/>
          <w:color w:val="000000"/>
          <w:lang w:eastAsia="bg-BG"/>
        </w:rPr>
      </w:pPr>
    </w:p>
    <w:p w14:paraId="24E295EB" w14:textId="43F2E63F" w:rsidR="00BA790D" w:rsidRPr="00A84417" w:rsidRDefault="00BA790D" w:rsidP="00BA790D">
      <w:pPr>
        <w:spacing w:line="240" w:lineRule="auto"/>
        <w:rPr>
          <w:rFonts w:eastAsia="Times New Roman" w:cs="Arial"/>
        </w:rPr>
      </w:pPr>
      <w:r w:rsidRPr="00A84417">
        <w:rPr>
          <w:rFonts w:eastAsia="Times New Roman" w:cs="Arial"/>
          <w:color w:val="000000"/>
          <w:lang w:eastAsia="bg-BG"/>
        </w:rPr>
        <w:t>Нежеланите реакции са подредени по честотата както следва: много чести (&gt;1/10), чести (&gt;1/100, &lt;1/10), нечести (&gt;1/1 000, &lt;1/100), редки (&gt;1/10 000, &lt;1/1 000) и много редки (&lt;1/10 000).</w:t>
      </w:r>
    </w:p>
    <w:p w14:paraId="25377D3C" w14:textId="77777777" w:rsidR="00A84417" w:rsidRPr="00A84417" w:rsidRDefault="00A84417" w:rsidP="00BA790D">
      <w:pPr>
        <w:spacing w:line="240" w:lineRule="auto"/>
        <w:rPr>
          <w:rFonts w:eastAsia="Times New Roman" w:cs="Arial"/>
          <w:i/>
          <w:iCs/>
          <w:color w:val="000000"/>
          <w:u w:val="single"/>
          <w:lang w:eastAsia="bg-BG"/>
        </w:rPr>
      </w:pPr>
    </w:p>
    <w:p w14:paraId="239E1AAF" w14:textId="0AC791F8" w:rsidR="00BA790D" w:rsidRPr="00A84417" w:rsidRDefault="00BA790D" w:rsidP="00BA790D">
      <w:pPr>
        <w:spacing w:line="240" w:lineRule="auto"/>
        <w:rPr>
          <w:rFonts w:eastAsia="Times New Roman" w:cs="Arial"/>
        </w:rPr>
      </w:pPr>
      <w:r w:rsidRPr="00A84417">
        <w:rPr>
          <w:rFonts w:eastAsia="Times New Roman" w:cs="Arial"/>
          <w:i/>
          <w:iCs/>
          <w:color w:val="000000"/>
          <w:u w:val="single"/>
          <w:lang w:eastAsia="bg-BG"/>
        </w:rPr>
        <w:t>Нарушения на ендокринната система</w:t>
      </w:r>
    </w:p>
    <w:p w14:paraId="03727BE7" w14:textId="77777777"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Много чести:</w:t>
      </w:r>
      <w:r w:rsidRPr="00A84417">
        <w:rPr>
          <w:rFonts w:eastAsia="Times New Roman" w:cs="Arial"/>
          <w:color w:val="000000"/>
          <w:lang w:eastAsia="bg-BG"/>
        </w:rPr>
        <w:t xml:space="preserve"> Повишение на пролактина</w:t>
      </w:r>
      <w:r w:rsidRPr="00A84417">
        <w:rPr>
          <w:rFonts w:eastAsia="Times New Roman" w:cs="Arial"/>
          <w:color w:val="000000"/>
          <w:vertAlign w:val="superscript"/>
          <w:lang w:eastAsia="bg-BG"/>
        </w:rPr>
        <w:t>1</w:t>
      </w:r>
    </w:p>
    <w:p w14:paraId="1FB682F9" w14:textId="77777777" w:rsidR="00A84417" w:rsidRPr="00A84417" w:rsidRDefault="00A84417" w:rsidP="00BA790D">
      <w:pPr>
        <w:spacing w:line="240" w:lineRule="auto"/>
        <w:rPr>
          <w:rFonts w:eastAsia="Times New Roman" w:cs="Arial"/>
          <w:i/>
          <w:iCs/>
          <w:color w:val="000000"/>
          <w:u w:val="single"/>
          <w:lang w:eastAsia="bg-BG"/>
        </w:rPr>
      </w:pPr>
    </w:p>
    <w:p w14:paraId="5A07F59A" w14:textId="5CCC2BBB" w:rsidR="00BA790D" w:rsidRPr="00A84417" w:rsidRDefault="00BA790D" w:rsidP="00BA790D">
      <w:pPr>
        <w:spacing w:line="240" w:lineRule="auto"/>
        <w:rPr>
          <w:rFonts w:eastAsia="Times New Roman" w:cs="Arial"/>
        </w:rPr>
      </w:pPr>
      <w:r w:rsidRPr="00A84417">
        <w:rPr>
          <w:rFonts w:eastAsia="Times New Roman" w:cs="Arial"/>
          <w:i/>
          <w:iCs/>
          <w:color w:val="000000"/>
          <w:u w:val="single"/>
          <w:lang w:eastAsia="bg-BG"/>
        </w:rPr>
        <w:t>Нарушения на метаболизма и храненето</w:t>
      </w:r>
    </w:p>
    <w:p w14:paraId="7E6606FC" w14:textId="3A7B4933"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Много чести:</w:t>
      </w:r>
      <w:r w:rsidR="00A84417" w:rsidRPr="00A84417">
        <w:rPr>
          <w:rFonts w:eastAsia="Times New Roman" w:cs="Arial"/>
          <w:color w:val="000000"/>
          <w:lang w:eastAsia="bg-BG"/>
        </w:rPr>
        <w:t xml:space="preserve"> </w:t>
      </w:r>
      <w:r w:rsidRPr="00A84417">
        <w:rPr>
          <w:rFonts w:eastAsia="Times New Roman" w:cs="Arial"/>
          <w:color w:val="000000"/>
          <w:lang w:eastAsia="bg-BG"/>
        </w:rPr>
        <w:t>Повишен апетит</w:t>
      </w:r>
    </w:p>
    <w:p w14:paraId="0AD76E37" w14:textId="77777777" w:rsidR="00A84417" w:rsidRPr="00A84417" w:rsidRDefault="00A84417" w:rsidP="00BA790D">
      <w:pPr>
        <w:spacing w:line="240" w:lineRule="auto"/>
        <w:rPr>
          <w:rFonts w:eastAsia="Times New Roman" w:cs="Arial"/>
          <w:i/>
          <w:iCs/>
          <w:color w:val="000000"/>
          <w:u w:val="single"/>
          <w:lang w:eastAsia="bg-BG"/>
        </w:rPr>
      </w:pPr>
    </w:p>
    <w:p w14:paraId="2B26DCEC" w14:textId="37CB3C5C" w:rsidR="00BA790D" w:rsidRPr="00A84417" w:rsidRDefault="00BA790D" w:rsidP="00BA790D">
      <w:pPr>
        <w:spacing w:line="240" w:lineRule="auto"/>
        <w:rPr>
          <w:rFonts w:eastAsia="Times New Roman" w:cs="Arial"/>
        </w:rPr>
      </w:pPr>
      <w:r w:rsidRPr="00A84417">
        <w:rPr>
          <w:rFonts w:eastAsia="Times New Roman" w:cs="Arial"/>
          <w:i/>
          <w:iCs/>
          <w:color w:val="000000"/>
          <w:u w:val="single"/>
          <w:lang w:eastAsia="bg-BG"/>
        </w:rPr>
        <w:t>Нарушения на нервната система</w:t>
      </w:r>
    </w:p>
    <w:p w14:paraId="0CF60874" w14:textId="3AAD58A1"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Много чести:</w:t>
      </w:r>
      <w:r w:rsidR="00A84417" w:rsidRPr="00A84417">
        <w:rPr>
          <w:rFonts w:eastAsia="Times New Roman" w:cs="Arial"/>
          <w:color w:val="000000"/>
          <w:lang w:eastAsia="bg-BG"/>
        </w:rPr>
        <w:t xml:space="preserve"> </w:t>
      </w:r>
      <w:r w:rsidRPr="00A84417">
        <w:rPr>
          <w:rFonts w:eastAsia="Times New Roman" w:cs="Arial"/>
          <w:color w:val="000000"/>
          <w:lang w:eastAsia="bg-BG"/>
        </w:rPr>
        <w:t>Екстрапирамидни симптоми</w:t>
      </w:r>
      <w:r w:rsidRPr="00A84417">
        <w:rPr>
          <w:rFonts w:eastAsia="Times New Roman" w:cs="Arial"/>
          <w:color w:val="000000"/>
          <w:vertAlign w:val="superscript"/>
          <w:lang w:eastAsia="bg-BG"/>
        </w:rPr>
        <w:t>3 4</w:t>
      </w:r>
    </w:p>
    <w:p w14:paraId="55AEFEE4" w14:textId="77777777"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Чести:</w:t>
      </w:r>
      <w:r w:rsidRPr="00A84417">
        <w:rPr>
          <w:rFonts w:eastAsia="Times New Roman" w:cs="Arial"/>
          <w:color w:val="000000"/>
          <w:lang w:eastAsia="bg-BG"/>
        </w:rPr>
        <w:tab/>
        <w:t>Синкоп</w:t>
      </w:r>
    </w:p>
    <w:p w14:paraId="30429503" w14:textId="77777777" w:rsidR="00A84417" w:rsidRPr="00A84417" w:rsidRDefault="00A84417" w:rsidP="00BA790D">
      <w:pPr>
        <w:spacing w:line="240" w:lineRule="auto"/>
        <w:rPr>
          <w:rFonts w:eastAsia="Times New Roman" w:cs="Arial"/>
          <w:i/>
          <w:iCs/>
          <w:color w:val="000000"/>
          <w:u w:val="single"/>
          <w:lang w:eastAsia="bg-BG"/>
        </w:rPr>
      </w:pPr>
    </w:p>
    <w:p w14:paraId="357545DF" w14:textId="05ABF0D3" w:rsidR="00BA790D" w:rsidRPr="00A84417" w:rsidRDefault="00BA790D" w:rsidP="00BA790D">
      <w:pPr>
        <w:spacing w:line="240" w:lineRule="auto"/>
        <w:rPr>
          <w:rFonts w:eastAsia="Times New Roman" w:cs="Arial"/>
        </w:rPr>
      </w:pPr>
      <w:r w:rsidRPr="00A84417">
        <w:rPr>
          <w:rFonts w:eastAsia="Times New Roman" w:cs="Arial"/>
          <w:i/>
          <w:iCs/>
          <w:color w:val="000000"/>
          <w:u w:val="single"/>
          <w:lang w:eastAsia="bg-BG"/>
        </w:rPr>
        <w:t>Съдови нарушения</w:t>
      </w:r>
    </w:p>
    <w:p w14:paraId="6F065C11" w14:textId="41429D7E"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Много чести:</w:t>
      </w:r>
      <w:r w:rsidR="00A84417" w:rsidRPr="00A84417">
        <w:rPr>
          <w:rFonts w:eastAsia="Times New Roman" w:cs="Arial"/>
          <w:color w:val="000000"/>
          <w:lang w:eastAsia="bg-BG"/>
        </w:rPr>
        <w:t xml:space="preserve"> </w:t>
      </w:r>
      <w:r w:rsidRPr="00A84417">
        <w:rPr>
          <w:rFonts w:eastAsia="Times New Roman" w:cs="Arial"/>
          <w:color w:val="000000"/>
          <w:lang w:eastAsia="bg-BG"/>
        </w:rPr>
        <w:t>Повишение на кръвното налягане</w:t>
      </w:r>
      <w:r w:rsidRPr="00A84417">
        <w:rPr>
          <w:rFonts w:eastAsia="Times New Roman" w:cs="Arial"/>
          <w:color w:val="000000"/>
          <w:vertAlign w:val="superscript"/>
          <w:lang w:eastAsia="bg-BG"/>
        </w:rPr>
        <w:t>2</w:t>
      </w:r>
    </w:p>
    <w:p w14:paraId="1D0E523C" w14:textId="77777777" w:rsidR="00A84417" w:rsidRPr="00A84417" w:rsidRDefault="00A84417" w:rsidP="00BA790D">
      <w:pPr>
        <w:spacing w:line="240" w:lineRule="auto"/>
        <w:rPr>
          <w:rFonts w:eastAsia="Times New Roman" w:cs="Arial"/>
          <w:i/>
          <w:iCs/>
          <w:color w:val="000000"/>
          <w:u w:val="single"/>
          <w:lang w:eastAsia="bg-BG"/>
        </w:rPr>
      </w:pPr>
    </w:p>
    <w:p w14:paraId="6206F322" w14:textId="055B5D13" w:rsidR="00BA790D" w:rsidRPr="00A84417" w:rsidRDefault="00BA790D" w:rsidP="00BA790D">
      <w:pPr>
        <w:spacing w:line="240" w:lineRule="auto"/>
        <w:rPr>
          <w:rFonts w:eastAsia="Times New Roman" w:cs="Arial"/>
        </w:rPr>
      </w:pPr>
      <w:r w:rsidRPr="00A84417">
        <w:rPr>
          <w:rFonts w:eastAsia="Times New Roman" w:cs="Arial"/>
          <w:i/>
          <w:iCs/>
          <w:color w:val="000000"/>
          <w:u w:val="single"/>
          <w:lang w:eastAsia="bg-BG"/>
        </w:rPr>
        <w:t>Респираторни, гръдни и медиастинални нарушения</w:t>
      </w:r>
    </w:p>
    <w:p w14:paraId="3FAA3C0A" w14:textId="77777777"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Чести:</w:t>
      </w:r>
      <w:r w:rsidRPr="00A84417">
        <w:rPr>
          <w:rFonts w:eastAsia="Times New Roman" w:cs="Arial"/>
          <w:color w:val="000000"/>
          <w:lang w:eastAsia="bg-BG"/>
        </w:rPr>
        <w:tab/>
        <w:t>Ринит</w:t>
      </w:r>
    </w:p>
    <w:p w14:paraId="127B41D0" w14:textId="77777777" w:rsidR="00A84417" w:rsidRPr="00A84417" w:rsidRDefault="00A84417" w:rsidP="00BA790D">
      <w:pPr>
        <w:spacing w:line="240" w:lineRule="auto"/>
        <w:rPr>
          <w:rFonts w:eastAsia="Times New Roman" w:cs="Arial"/>
          <w:i/>
          <w:iCs/>
          <w:color w:val="000000"/>
          <w:u w:val="single"/>
          <w:lang w:eastAsia="bg-BG"/>
        </w:rPr>
      </w:pPr>
    </w:p>
    <w:p w14:paraId="00CE1990" w14:textId="7B9EB463" w:rsidR="00BA790D" w:rsidRPr="00A84417" w:rsidRDefault="00BA790D" w:rsidP="00BA790D">
      <w:pPr>
        <w:spacing w:line="240" w:lineRule="auto"/>
        <w:rPr>
          <w:rFonts w:eastAsia="Times New Roman" w:cs="Arial"/>
        </w:rPr>
      </w:pPr>
      <w:r w:rsidRPr="00A84417">
        <w:rPr>
          <w:rFonts w:eastAsia="Times New Roman" w:cs="Arial"/>
          <w:i/>
          <w:iCs/>
          <w:color w:val="000000"/>
          <w:u w:val="single"/>
          <w:lang w:eastAsia="bg-BG"/>
        </w:rPr>
        <w:t>Стомашно-чревни нарушения</w:t>
      </w:r>
    </w:p>
    <w:p w14:paraId="7DB75930" w14:textId="0473F343"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Много чести:</w:t>
      </w:r>
      <w:r w:rsidR="00A84417" w:rsidRPr="00A84417">
        <w:rPr>
          <w:rFonts w:eastAsia="Times New Roman" w:cs="Arial"/>
          <w:color w:val="000000"/>
          <w:lang w:eastAsia="bg-BG"/>
        </w:rPr>
        <w:t xml:space="preserve"> </w:t>
      </w:r>
      <w:r w:rsidRPr="00A84417">
        <w:rPr>
          <w:rFonts w:eastAsia="Times New Roman" w:cs="Arial"/>
          <w:color w:val="000000"/>
          <w:lang w:eastAsia="bg-BG"/>
        </w:rPr>
        <w:t>Повръщане</w:t>
      </w:r>
    </w:p>
    <w:p w14:paraId="7FAD085A" w14:textId="77777777" w:rsidR="00A84417" w:rsidRPr="00A84417" w:rsidRDefault="00A84417" w:rsidP="00BA790D">
      <w:pPr>
        <w:spacing w:line="240" w:lineRule="auto"/>
        <w:rPr>
          <w:rFonts w:eastAsia="Times New Roman" w:cs="Arial"/>
          <w:i/>
          <w:iCs/>
          <w:color w:val="000000"/>
          <w:u w:val="single"/>
          <w:lang w:eastAsia="bg-BG"/>
        </w:rPr>
      </w:pPr>
    </w:p>
    <w:p w14:paraId="7DE58943" w14:textId="1D98882E" w:rsidR="00BA790D" w:rsidRPr="00A84417" w:rsidRDefault="00BA790D" w:rsidP="00BA790D">
      <w:pPr>
        <w:spacing w:line="240" w:lineRule="auto"/>
        <w:rPr>
          <w:rFonts w:eastAsia="Times New Roman" w:cs="Arial"/>
        </w:rPr>
      </w:pPr>
      <w:r w:rsidRPr="00A84417">
        <w:rPr>
          <w:rFonts w:eastAsia="Times New Roman" w:cs="Arial"/>
          <w:i/>
          <w:iCs/>
          <w:color w:val="000000"/>
          <w:u w:val="single"/>
          <w:lang w:eastAsia="bg-BG"/>
        </w:rPr>
        <w:t>Обши нарушения и ефекти на мястото на приложение</w:t>
      </w:r>
    </w:p>
    <w:p w14:paraId="69CFBA43" w14:textId="77777777" w:rsidR="00BA790D" w:rsidRPr="00A84417" w:rsidRDefault="00BA790D" w:rsidP="00BA790D">
      <w:pPr>
        <w:spacing w:line="240" w:lineRule="auto"/>
        <w:rPr>
          <w:rFonts w:eastAsia="Times New Roman" w:cs="Arial"/>
        </w:rPr>
      </w:pPr>
      <w:r w:rsidRPr="00A84417">
        <w:rPr>
          <w:rFonts w:eastAsia="Times New Roman" w:cs="Arial"/>
          <w:i/>
          <w:iCs/>
          <w:color w:val="000000"/>
          <w:lang w:eastAsia="bg-BG"/>
        </w:rPr>
        <w:t>Чести:</w:t>
      </w:r>
      <w:r w:rsidRPr="00A84417">
        <w:rPr>
          <w:rFonts w:eastAsia="Times New Roman" w:cs="Arial"/>
          <w:color w:val="000000"/>
          <w:lang w:eastAsia="bg-BG"/>
        </w:rPr>
        <w:tab/>
        <w:t>Раздразнителност</w:t>
      </w:r>
      <w:r w:rsidRPr="00A84417">
        <w:rPr>
          <w:rFonts w:eastAsia="Times New Roman" w:cs="Arial"/>
          <w:color w:val="000000"/>
          <w:vertAlign w:val="superscript"/>
          <w:lang w:eastAsia="bg-BG"/>
        </w:rPr>
        <w:t>3</w:t>
      </w:r>
    </w:p>
    <w:p w14:paraId="559838B8" w14:textId="77777777" w:rsidR="00A84417" w:rsidRPr="00A84417" w:rsidRDefault="00A84417" w:rsidP="00BA790D">
      <w:pPr>
        <w:spacing w:line="240" w:lineRule="auto"/>
        <w:rPr>
          <w:rFonts w:eastAsia="Times New Roman" w:cs="Arial"/>
          <w:color w:val="000000"/>
          <w:lang w:eastAsia="bg-BG"/>
        </w:rPr>
      </w:pPr>
    </w:p>
    <w:p w14:paraId="61297DF8" w14:textId="7B45B522" w:rsidR="00BA790D" w:rsidRPr="00A84417" w:rsidRDefault="00A84417" w:rsidP="00BA790D">
      <w:pPr>
        <w:spacing w:line="240" w:lineRule="auto"/>
        <w:rPr>
          <w:rFonts w:eastAsia="Times New Roman" w:cs="Arial"/>
        </w:rPr>
      </w:pPr>
      <w:r w:rsidRPr="00A84417">
        <w:rPr>
          <w:rFonts w:eastAsia="Times New Roman" w:cs="Arial"/>
          <w:color w:val="000000"/>
          <w:lang w:eastAsia="bg-BG"/>
        </w:rPr>
        <w:t>(1)</w:t>
      </w:r>
      <w:r w:rsidR="00BA790D" w:rsidRPr="00A84417">
        <w:rPr>
          <w:rFonts w:eastAsia="Times New Roman" w:cs="Arial"/>
          <w:color w:val="000000"/>
          <w:lang w:eastAsia="bg-BG"/>
        </w:rPr>
        <w:t>Нива на пролактина (пациенти на възраст &lt;18 години): &gt;20 μ</w:t>
      </w:r>
      <w:r w:rsidR="00BA790D" w:rsidRPr="00A84417">
        <w:rPr>
          <w:rFonts w:eastAsia="Times New Roman" w:cs="Arial"/>
          <w:color w:val="000000"/>
          <w:lang w:val="en-US"/>
        </w:rPr>
        <w:t>g</w:t>
      </w:r>
      <w:r w:rsidR="00BA790D" w:rsidRPr="00A84417">
        <w:rPr>
          <w:rFonts w:eastAsia="Times New Roman" w:cs="Arial"/>
          <w:color w:val="000000"/>
          <w:lang w:val="ru-RU"/>
        </w:rPr>
        <w:t xml:space="preserve">/1 </w:t>
      </w:r>
      <w:r w:rsidR="00BA790D" w:rsidRPr="00A84417">
        <w:rPr>
          <w:rFonts w:eastAsia="Times New Roman" w:cs="Arial"/>
          <w:color w:val="000000"/>
          <w:lang w:eastAsia="bg-BG"/>
        </w:rPr>
        <w:t xml:space="preserve">(&gt;869,56 </w:t>
      </w:r>
      <w:r w:rsidR="00BA790D" w:rsidRPr="00A84417">
        <w:rPr>
          <w:rFonts w:eastAsia="Times New Roman" w:cs="Arial"/>
          <w:color w:val="000000"/>
          <w:lang w:val="en-US"/>
        </w:rPr>
        <w:t>pmol</w:t>
      </w:r>
      <w:r w:rsidR="00BA790D" w:rsidRPr="00A84417">
        <w:rPr>
          <w:rFonts w:eastAsia="Times New Roman" w:cs="Arial"/>
          <w:color w:val="000000"/>
          <w:lang w:val="ru-RU"/>
        </w:rPr>
        <w:t xml:space="preserve">/1) </w:t>
      </w:r>
      <w:r w:rsidR="00BA790D" w:rsidRPr="00A84417">
        <w:rPr>
          <w:rFonts w:eastAsia="Times New Roman" w:cs="Arial"/>
          <w:color w:val="000000"/>
          <w:lang w:eastAsia="bg-BG"/>
        </w:rPr>
        <w:t>момчета; &gt;26 μ</w:t>
      </w:r>
      <w:r w:rsidR="00BA790D" w:rsidRPr="00A84417">
        <w:rPr>
          <w:rFonts w:eastAsia="Times New Roman" w:cs="Arial"/>
          <w:color w:val="000000"/>
          <w:lang w:val="en-US"/>
        </w:rPr>
        <w:t>g</w:t>
      </w:r>
      <w:r w:rsidR="00BA790D" w:rsidRPr="00A84417">
        <w:rPr>
          <w:rFonts w:eastAsia="Times New Roman" w:cs="Arial"/>
          <w:color w:val="000000"/>
          <w:lang w:val="ru-RU"/>
        </w:rPr>
        <w:t>/</w:t>
      </w:r>
      <w:r w:rsidR="00BA790D" w:rsidRPr="00A84417">
        <w:rPr>
          <w:rFonts w:eastAsia="Times New Roman" w:cs="Arial"/>
          <w:color w:val="000000"/>
          <w:lang w:val="en-US"/>
        </w:rPr>
        <w:t>l</w:t>
      </w:r>
      <w:r w:rsidR="00BA790D" w:rsidRPr="00A84417">
        <w:rPr>
          <w:rFonts w:eastAsia="Times New Roman" w:cs="Arial"/>
          <w:color w:val="000000"/>
          <w:lang w:val="ru-RU"/>
        </w:rPr>
        <w:t xml:space="preserve"> </w:t>
      </w:r>
      <w:r w:rsidR="00BA790D" w:rsidRPr="00A84417">
        <w:rPr>
          <w:rFonts w:eastAsia="Times New Roman" w:cs="Arial"/>
          <w:color w:val="000000"/>
          <w:lang w:eastAsia="bg-BG"/>
        </w:rPr>
        <w:t xml:space="preserve">(&gt;1130,428 </w:t>
      </w:r>
      <w:r w:rsidR="00BA790D" w:rsidRPr="00A84417">
        <w:rPr>
          <w:rFonts w:eastAsia="Times New Roman" w:cs="Arial"/>
          <w:color w:val="000000"/>
          <w:lang w:val="en-US"/>
        </w:rPr>
        <w:t>pmol</w:t>
      </w:r>
      <w:r w:rsidR="00BA790D" w:rsidRPr="00A84417">
        <w:rPr>
          <w:rFonts w:eastAsia="Times New Roman" w:cs="Arial"/>
          <w:color w:val="000000"/>
          <w:lang w:val="ru-RU"/>
        </w:rPr>
        <w:t xml:space="preserve">/1) </w:t>
      </w:r>
      <w:r w:rsidR="00BA790D" w:rsidRPr="00A84417">
        <w:rPr>
          <w:rFonts w:eastAsia="Times New Roman" w:cs="Arial"/>
          <w:color w:val="000000"/>
          <w:lang w:eastAsia="bg-BG"/>
        </w:rPr>
        <w:t>момичета по всяко време. Под 1% от пациентите са имали повишение на пролактиновото ниво до &gt;100 μ</w:t>
      </w:r>
      <w:r w:rsidR="00BA790D" w:rsidRPr="00A84417">
        <w:rPr>
          <w:rFonts w:eastAsia="Times New Roman" w:cs="Arial"/>
          <w:color w:val="000000"/>
          <w:lang w:val="en-US"/>
        </w:rPr>
        <w:t>g</w:t>
      </w:r>
      <w:r w:rsidR="00BA790D" w:rsidRPr="00A84417">
        <w:rPr>
          <w:rFonts w:eastAsia="Times New Roman" w:cs="Arial"/>
          <w:color w:val="000000"/>
          <w:lang w:val="ru-RU"/>
        </w:rPr>
        <w:t>/</w:t>
      </w:r>
      <w:r w:rsidR="00BA790D" w:rsidRPr="00A84417">
        <w:rPr>
          <w:rFonts w:eastAsia="Times New Roman" w:cs="Arial"/>
          <w:color w:val="000000"/>
          <w:lang w:val="en-US"/>
        </w:rPr>
        <w:t>L</w:t>
      </w:r>
    </w:p>
    <w:p w14:paraId="0FD286F0" w14:textId="040C8DED" w:rsidR="00BA790D" w:rsidRPr="00A84417" w:rsidRDefault="00A84417" w:rsidP="00BA790D">
      <w:pPr>
        <w:spacing w:line="240" w:lineRule="auto"/>
        <w:rPr>
          <w:rFonts w:eastAsia="Times New Roman" w:cs="Arial"/>
        </w:rPr>
      </w:pPr>
      <w:r w:rsidRPr="00A84417">
        <w:rPr>
          <w:rFonts w:eastAsia="Times New Roman" w:cs="Arial"/>
          <w:color w:val="000000"/>
          <w:lang w:eastAsia="bg-BG"/>
        </w:rPr>
        <w:t>(2)</w:t>
      </w:r>
      <w:r w:rsidR="00BA790D" w:rsidRPr="00A84417">
        <w:rPr>
          <w:rFonts w:eastAsia="Times New Roman" w:cs="Arial"/>
          <w:color w:val="000000"/>
          <w:lang w:eastAsia="bg-BG"/>
        </w:rPr>
        <w:t xml:space="preserve">Въз основа на промени над клинично значимия праг (адаптирано от критериите на </w:t>
      </w:r>
      <w:r w:rsidR="00BA790D" w:rsidRPr="00A84417">
        <w:rPr>
          <w:rFonts w:eastAsia="Times New Roman" w:cs="Arial"/>
          <w:color w:val="000000"/>
          <w:lang w:val="en-US"/>
        </w:rPr>
        <w:t>National</w:t>
      </w:r>
      <w:r w:rsidR="00BA790D" w:rsidRPr="00A84417">
        <w:rPr>
          <w:rFonts w:eastAsia="Times New Roman" w:cs="Arial"/>
          <w:color w:val="000000"/>
          <w:lang w:val="ru-RU"/>
        </w:rPr>
        <w:t xml:space="preserve"> </w:t>
      </w:r>
      <w:r w:rsidR="00BA790D" w:rsidRPr="00A84417">
        <w:rPr>
          <w:rFonts w:eastAsia="Times New Roman" w:cs="Arial"/>
          <w:color w:val="000000"/>
          <w:lang w:val="en-US"/>
        </w:rPr>
        <w:t>Institute</w:t>
      </w:r>
      <w:r w:rsidR="00BA790D" w:rsidRPr="00A84417">
        <w:rPr>
          <w:rFonts w:eastAsia="Times New Roman" w:cs="Arial"/>
          <w:color w:val="000000"/>
          <w:lang w:val="ru-RU"/>
        </w:rPr>
        <w:t xml:space="preserve"> </w:t>
      </w:r>
      <w:r w:rsidR="00BA790D" w:rsidRPr="00A84417">
        <w:rPr>
          <w:rFonts w:eastAsia="Times New Roman" w:cs="Arial"/>
          <w:color w:val="000000"/>
          <w:lang w:val="en-US"/>
        </w:rPr>
        <w:t>of</w:t>
      </w:r>
      <w:r w:rsidR="00BA790D" w:rsidRPr="00A84417">
        <w:rPr>
          <w:rFonts w:eastAsia="Times New Roman" w:cs="Arial"/>
          <w:color w:val="000000"/>
          <w:lang w:val="ru-RU"/>
        </w:rPr>
        <w:t xml:space="preserve"> </w:t>
      </w:r>
      <w:r w:rsidR="00BA790D" w:rsidRPr="00A84417">
        <w:rPr>
          <w:rFonts w:eastAsia="Times New Roman" w:cs="Arial"/>
          <w:color w:val="000000"/>
          <w:lang w:val="en-US"/>
        </w:rPr>
        <w:t>Health</w:t>
      </w:r>
      <w:r w:rsidR="00BA790D" w:rsidRPr="00A84417">
        <w:rPr>
          <w:rFonts w:eastAsia="Times New Roman" w:cs="Arial"/>
          <w:color w:val="000000"/>
          <w:lang w:val="ru-RU"/>
        </w:rPr>
        <w:t xml:space="preserve">) </w:t>
      </w:r>
      <w:r w:rsidR="00BA790D" w:rsidRPr="00A84417">
        <w:rPr>
          <w:rFonts w:eastAsia="Times New Roman" w:cs="Arial"/>
          <w:color w:val="000000"/>
          <w:lang w:eastAsia="bg-BG"/>
        </w:rPr>
        <w:t xml:space="preserve">или повишение &gt;20 </w:t>
      </w:r>
      <w:r w:rsidR="00BA790D" w:rsidRPr="00A84417">
        <w:rPr>
          <w:rFonts w:eastAsia="Times New Roman" w:cs="Arial"/>
          <w:color w:val="000000"/>
          <w:lang w:val="en-US"/>
        </w:rPr>
        <w:t>mmHg</w:t>
      </w:r>
      <w:r w:rsidR="00BA790D" w:rsidRPr="00A84417">
        <w:rPr>
          <w:rFonts w:eastAsia="Times New Roman" w:cs="Arial"/>
          <w:color w:val="000000"/>
          <w:lang w:val="ru-RU"/>
        </w:rPr>
        <w:t xml:space="preserve"> </w:t>
      </w:r>
      <w:r w:rsidR="00BA790D" w:rsidRPr="00A84417">
        <w:rPr>
          <w:rFonts w:eastAsia="Times New Roman" w:cs="Arial"/>
          <w:color w:val="000000"/>
          <w:lang w:eastAsia="bg-BG"/>
        </w:rPr>
        <w:t xml:space="preserve">за систоличното или &gt; 10 </w:t>
      </w:r>
      <w:r w:rsidR="00BA790D" w:rsidRPr="00A84417">
        <w:rPr>
          <w:rFonts w:eastAsia="Times New Roman" w:cs="Arial"/>
          <w:color w:val="000000"/>
          <w:lang w:val="en-US"/>
        </w:rPr>
        <w:t>mmHg</w:t>
      </w:r>
      <w:r w:rsidR="00BA790D" w:rsidRPr="00A84417">
        <w:rPr>
          <w:rFonts w:eastAsia="Times New Roman" w:cs="Arial"/>
          <w:color w:val="000000"/>
          <w:lang w:val="ru-RU"/>
        </w:rPr>
        <w:t xml:space="preserve"> </w:t>
      </w:r>
      <w:r w:rsidR="00BA790D" w:rsidRPr="00A84417">
        <w:rPr>
          <w:rFonts w:eastAsia="Times New Roman" w:cs="Arial"/>
          <w:color w:val="000000"/>
          <w:lang w:eastAsia="bg-BG"/>
        </w:rPr>
        <w:t>за</w:t>
      </w:r>
      <w:r w:rsidR="00BA790D" w:rsidRPr="00A84417">
        <w:rPr>
          <w:rFonts w:eastAsia="Times New Roman" w:cs="Arial"/>
          <w:color w:val="000000"/>
          <w:lang w:val="ru-RU"/>
        </w:rPr>
        <w:t xml:space="preserve"> </w:t>
      </w:r>
      <w:r w:rsidR="00BA790D" w:rsidRPr="00A84417">
        <w:rPr>
          <w:rFonts w:eastAsia="Times New Roman" w:cs="Arial"/>
          <w:color w:val="000000"/>
          <w:lang w:eastAsia="bg-BG"/>
        </w:rPr>
        <w:t>диастоличното артериално налягане по всяко време в две плацебо контролирани изпитвания за лечение на остри състояния (3-6 седмици) при деца и юноши.</w:t>
      </w:r>
    </w:p>
    <w:p w14:paraId="1A8F519F" w14:textId="3E5E16E8" w:rsidR="00BA790D" w:rsidRPr="00A84417" w:rsidRDefault="00A84417" w:rsidP="00BA790D">
      <w:pPr>
        <w:spacing w:line="240" w:lineRule="auto"/>
        <w:rPr>
          <w:rFonts w:eastAsia="Times New Roman" w:cs="Arial"/>
        </w:rPr>
      </w:pPr>
      <w:r w:rsidRPr="00A84417">
        <w:rPr>
          <w:rFonts w:eastAsia="Times New Roman" w:cs="Arial"/>
          <w:color w:val="000000"/>
          <w:lang w:eastAsia="bg-BG"/>
        </w:rPr>
        <w:t>(3)</w:t>
      </w:r>
      <w:r w:rsidR="00BA790D" w:rsidRPr="00A84417">
        <w:rPr>
          <w:rFonts w:eastAsia="Times New Roman" w:cs="Arial"/>
          <w:color w:val="000000"/>
          <w:lang w:eastAsia="bg-BG"/>
        </w:rPr>
        <w:t>Забележка: честотата съответства на тази, наблюдавана при възрастните, но може да бъде свързана с различни клинични последици при децата и юношите в сравнение с възрастните.</w:t>
      </w:r>
    </w:p>
    <w:p w14:paraId="4D656EE0" w14:textId="26B40F22" w:rsidR="00BA790D" w:rsidRPr="00A84417" w:rsidRDefault="00A84417" w:rsidP="00BA790D">
      <w:pPr>
        <w:rPr>
          <w:rFonts w:eastAsia="Times New Roman" w:cs="Arial"/>
          <w:color w:val="000000"/>
          <w:lang w:eastAsia="bg-BG"/>
        </w:rPr>
      </w:pPr>
      <w:r w:rsidRPr="00A84417">
        <w:rPr>
          <w:rFonts w:eastAsia="Times New Roman" w:cs="Arial"/>
          <w:color w:val="000000"/>
          <w:lang w:eastAsia="bg-BG"/>
        </w:rPr>
        <w:t>(4)</w:t>
      </w:r>
      <w:r w:rsidR="00BA790D" w:rsidRPr="00A84417">
        <w:rPr>
          <w:rFonts w:eastAsia="Times New Roman" w:cs="Arial"/>
          <w:color w:val="000000"/>
          <w:lang w:eastAsia="bg-BG"/>
        </w:rPr>
        <w:t>Вижте точка 5.1.</w:t>
      </w:r>
    </w:p>
    <w:p w14:paraId="64B54A84" w14:textId="19F88884" w:rsidR="00A84417" w:rsidRPr="00A84417" w:rsidRDefault="00A84417" w:rsidP="00BA790D">
      <w:pPr>
        <w:rPr>
          <w:rFonts w:eastAsia="Times New Roman" w:cs="Arial"/>
          <w:color w:val="000000"/>
          <w:lang w:eastAsia="bg-BG"/>
        </w:rPr>
      </w:pPr>
    </w:p>
    <w:p w14:paraId="73DEB0A0" w14:textId="77777777" w:rsidR="00A84417" w:rsidRPr="00A84417" w:rsidRDefault="00A84417" w:rsidP="00A84417">
      <w:pPr>
        <w:spacing w:line="240" w:lineRule="auto"/>
        <w:rPr>
          <w:rFonts w:eastAsia="Times New Roman" w:cs="Arial"/>
        </w:rPr>
      </w:pPr>
      <w:r w:rsidRPr="00A84417">
        <w:rPr>
          <w:rFonts w:eastAsia="Times New Roman" w:cs="Arial"/>
          <w:color w:val="000000"/>
          <w:u w:val="single"/>
          <w:lang w:eastAsia="bg-BG"/>
        </w:rPr>
        <w:t>Съобщаване на подозирани нежелани реакции</w:t>
      </w:r>
    </w:p>
    <w:p w14:paraId="6E99EC45" w14:textId="18E00BFF" w:rsidR="00A84417" w:rsidRDefault="00A84417" w:rsidP="00A84417">
      <w:pPr>
        <w:rPr>
          <w:rFonts w:eastAsia="Times New Roman" w:cs="Arial"/>
          <w:color w:val="000000"/>
          <w:lang w:val="ru-RU"/>
        </w:rPr>
      </w:pPr>
      <w:r w:rsidRPr="00A84417">
        <w:rPr>
          <w:rFonts w:eastAsia="Times New Roman" w:cs="Arial"/>
          <w:color w:val="000000"/>
          <w:lang w:eastAsia="bg-BG"/>
        </w:rPr>
        <w:lastRenderedPageBreak/>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Изпълнителната агенция по лекарствата, ул.,Дамян Груев” № 8, 1303 София, тел.: +359 2 8903417, уебсайт: </w:t>
      </w:r>
      <w:hyperlink r:id="rId5" w:history="1">
        <w:r w:rsidRPr="00A84417">
          <w:rPr>
            <w:rFonts w:eastAsia="Times New Roman" w:cs="Arial"/>
            <w:color w:val="000000"/>
            <w:u w:val="single"/>
            <w:lang w:val="en-US"/>
          </w:rPr>
          <w:t>www</w:t>
        </w:r>
        <w:r w:rsidRPr="00A84417">
          <w:rPr>
            <w:rFonts w:eastAsia="Times New Roman" w:cs="Arial"/>
            <w:color w:val="000000"/>
            <w:u w:val="single"/>
            <w:lang w:val="ru-RU"/>
          </w:rPr>
          <w:t>.</w:t>
        </w:r>
        <w:r w:rsidRPr="00A84417">
          <w:rPr>
            <w:rFonts w:eastAsia="Times New Roman" w:cs="Arial"/>
            <w:color w:val="000000"/>
            <w:u w:val="single"/>
            <w:lang w:val="en-US"/>
          </w:rPr>
          <w:t>bda</w:t>
        </w:r>
        <w:r w:rsidRPr="00A84417">
          <w:rPr>
            <w:rFonts w:eastAsia="Times New Roman" w:cs="Arial"/>
            <w:color w:val="000000"/>
            <w:u w:val="single"/>
            <w:lang w:val="ru-RU"/>
          </w:rPr>
          <w:t>.</w:t>
        </w:r>
        <w:r w:rsidRPr="00A84417">
          <w:rPr>
            <w:rFonts w:eastAsia="Times New Roman" w:cs="Arial"/>
            <w:color w:val="000000"/>
            <w:u w:val="single"/>
            <w:lang w:val="en-US"/>
          </w:rPr>
          <w:t>bg</w:t>
        </w:r>
      </w:hyperlink>
      <w:r w:rsidRPr="00A84417">
        <w:rPr>
          <w:rFonts w:eastAsia="Times New Roman" w:cs="Arial"/>
          <w:color w:val="000000"/>
          <w:lang w:val="ru-RU"/>
        </w:rPr>
        <w:t>.</w:t>
      </w:r>
    </w:p>
    <w:p w14:paraId="6638FE51" w14:textId="77777777" w:rsidR="00A84417" w:rsidRPr="00A84417" w:rsidRDefault="00A84417" w:rsidP="00A84417">
      <w:pPr>
        <w:rPr>
          <w:rFonts w:cs="Arial"/>
          <w:lang w:val="ru-RU"/>
        </w:rPr>
      </w:pPr>
    </w:p>
    <w:p w14:paraId="5A87DBA3" w14:textId="33814A9C" w:rsidR="007122AD" w:rsidRDefault="002C50EE" w:rsidP="00936AD0">
      <w:pPr>
        <w:pStyle w:val="Heading2"/>
      </w:pPr>
      <w:r>
        <w:t>4.9. Предозиране</w:t>
      </w:r>
    </w:p>
    <w:p w14:paraId="02180CB5" w14:textId="6FAC1A8C" w:rsidR="00A84417" w:rsidRDefault="00A84417" w:rsidP="00A84417"/>
    <w:p w14:paraId="3C2B04CC" w14:textId="77777777" w:rsidR="00A84417" w:rsidRPr="00A84417" w:rsidRDefault="00A84417" w:rsidP="00A84417">
      <w:pPr>
        <w:pStyle w:val="Heading3"/>
        <w:rPr>
          <w:rFonts w:eastAsia="Times New Roman"/>
          <w:sz w:val="28"/>
          <w:u w:val="single"/>
        </w:rPr>
      </w:pPr>
      <w:r w:rsidRPr="00A84417">
        <w:rPr>
          <w:rFonts w:eastAsia="Times New Roman"/>
          <w:u w:val="single"/>
          <w:lang w:eastAsia="bg-BG"/>
        </w:rPr>
        <w:t>Симптоми</w:t>
      </w:r>
    </w:p>
    <w:p w14:paraId="5963E139" w14:textId="77777777" w:rsidR="00A84417" w:rsidRPr="00A84417" w:rsidRDefault="00A84417" w:rsidP="00A84417">
      <w:pPr>
        <w:spacing w:line="240" w:lineRule="auto"/>
        <w:rPr>
          <w:rFonts w:eastAsia="Times New Roman" w:cs="Arial"/>
          <w:sz w:val="28"/>
          <w:szCs w:val="24"/>
        </w:rPr>
      </w:pPr>
      <w:r w:rsidRPr="00A84417">
        <w:rPr>
          <w:rFonts w:eastAsia="Times New Roman" w:cs="Arial"/>
          <w:color w:val="000000"/>
          <w:szCs w:val="20"/>
          <w:lang w:eastAsia="bg-BG"/>
        </w:rPr>
        <w:t>Обикновено се съобщават признаци и симптоми, които се дължат на прекомерна проява на известните фармакологични ефекти на активното вещество, т.е. сънливост и седация, тахикардия, хипотония и антихолинергични ефекти.</w:t>
      </w:r>
    </w:p>
    <w:p w14:paraId="67C41CC0" w14:textId="77777777" w:rsidR="00A84417" w:rsidRPr="00A84417" w:rsidRDefault="00A84417" w:rsidP="00A84417">
      <w:pPr>
        <w:spacing w:line="240" w:lineRule="auto"/>
        <w:rPr>
          <w:rFonts w:eastAsia="Times New Roman" w:cs="Arial"/>
          <w:sz w:val="28"/>
          <w:szCs w:val="24"/>
        </w:rPr>
      </w:pPr>
      <w:r w:rsidRPr="00A84417">
        <w:rPr>
          <w:rFonts w:eastAsia="Times New Roman" w:cs="Arial"/>
          <w:color w:val="000000"/>
          <w:szCs w:val="20"/>
          <w:lang w:eastAsia="bg-BG"/>
        </w:rPr>
        <w:t xml:space="preserve">Предозирането може да доведе до удължаване на </w:t>
      </w:r>
      <w:r w:rsidRPr="00A84417">
        <w:rPr>
          <w:rFonts w:eastAsia="Times New Roman" w:cs="Arial"/>
          <w:color w:val="000000"/>
          <w:szCs w:val="20"/>
          <w:lang w:val="en-US"/>
        </w:rPr>
        <w:t>QT</w:t>
      </w:r>
      <w:r w:rsidRPr="00A84417">
        <w:rPr>
          <w:rFonts w:eastAsia="Times New Roman" w:cs="Arial"/>
          <w:color w:val="000000"/>
          <w:szCs w:val="20"/>
          <w:lang w:val="ru-RU"/>
        </w:rPr>
        <w:t xml:space="preserve"> </w:t>
      </w:r>
      <w:r w:rsidRPr="00A84417">
        <w:rPr>
          <w:rFonts w:eastAsia="Times New Roman" w:cs="Arial"/>
          <w:color w:val="000000"/>
          <w:szCs w:val="20"/>
          <w:lang w:eastAsia="bg-BG"/>
        </w:rPr>
        <w:t xml:space="preserve">интервала, гърчове, </w:t>
      </w:r>
      <w:r w:rsidRPr="00A84417">
        <w:rPr>
          <w:rFonts w:eastAsia="Times New Roman" w:cs="Arial"/>
          <w:color w:val="000000"/>
          <w:szCs w:val="20"/>
          <w:lang w:val="en-US"/>
        </w:rPr>
        <w:t>status</w:t>
      </w:r>
      <w:r w:rsidRPr="00A84417">
        <w:rPr>
          <w:rFonts w:eastAsia="Times New Roman" w:cs="Arial"/>
          <w:color w:val="000000"/>
          <w:szCs w:val="20"/>
          <w:lang w:val="ru-RU"/>
        </w:rPr>
        <w:t xml:space="preserve"> </w:t>
      </w:r>
      <w:r w:rsidRPr="00A84417">
        <w:rPr>
          <w:rFonts w:eastAsia="Times New Roman" w:cs="Arial"/>
          <w:color w:val="000000"/>
          <w:szCs w:val="20"/>
          <w:lang w:val="en-US"/>
        </w:rPr>
        <w:t>epilepticus</w:t>
      </w:r>
      <w:r w:rsidRPr="00A84417">
        <w:rPr>
          <w:rFonts w:eastAsia="Times New Roman" w:cs="Arial"/>
          <w:color w:val="000000"/>
          <w:szCs w:val="20"/>
          <w:lang w:val="ru-RU"/>
        </w:rPr>
        <w:t xml:space="preserve">, </w:t>
      </w:r>
      <w:r w:rsidRPr="00A84417">
        <w:rPr>
          <w:rFonts w:eastAsia="Times New Roman" w:cs="Arial"/>
          <w:color w:val="000000"/>
          <w:szCs w:val="20"/>
          <w:lang w:eastAsia="bg-BG"/>
        </w:rPr>
        <w:t>рабдомиолиза, респираторна депресия, задръжка на урината, объркване, делир и/или ажигация, кома и смърт.</w:t>
      </w:r>
    </w:p>
    <w:p w14:paraId="698FD1CE" w14:textId="77777777" w:rsidR="00A84417" w:rsidRPr="00A84417" w:rsidRDefault="00A84417" w:rsidP="00A84417">
      <w:pPr>
        <w:spacing w:line="240" w:lineRule="auto"/>
        <w:rPr>
          <w:rFonts w:eastAsia="Times New Roman" w:cs="Arial"/>
          <w:sz w:val="28"/>
          <w:szCs w:val="24"/>
        </w:rPr>
      </w:pPr>
      <w:r w:rsidRPr="00A84417">
        <w:rPr>
          <w:rFonts w:eastAsia="Times New Roman" w:cs="Arial"/>
          <w:color w:val="000000"/>
          <w:szCs w:val="20"/>
          <w:lang w:eastAsia="bg-BG"/>
        </w:rPr>
        <w:t>Пациентите с налично тежко сърдечно-съдово заболяване може да бъдат с повишен риск от ефектите на предозиране, (вж. точка 4.4).</w:t>
      </w:r>
    </w:p>
    <w:p w14:paraId="129CF3C6" w14:textId="77777777" w:rsidR="00A84417" w:rsidRPr="00A84417" w:rsidRDefault="00A84417" w:rsidP="00A84417">
      <w:pPr>
        <w:spacing w:line="240" w:lineRule="auto"/>
        <w:rPr>
          <w:rFonts w:eastAsia="Times New Roman" w:cs="Arial"/>
          <w:color w:val="000000"/>
          <w:szCs w:val="20"/>
          <w:u w:val="single"/>
          <w:lang w:eastAsia="bg-BG"/>
        </w:rPr>
      </w:pPr>
    </w:p>
    <w:p w14:paraId="4D70C6CB" w14:textId="227F8EFB" w:rsidR="00A84417" w:rsidRPr="00A84417" w:rsidRDefault="00A84417" w:rsidP="00A84417">
      <w:pPr>
        <w:pStyle w:val="Heading3"/>
        <w:rPr>
          <w:rFonts w:eastAsia="Times New Roman"/>
          <w:sz w:val="28"/>
          <w:u w:val="single"/>
        </w:rPr>
      </w:pPr>
      <w:r w:rsidRPr="00A84417">
        <w:rPr>
          <w:rFonts w:eastAsia="Times New Roman"/>
          <w:u w:val="single"/>
          <w:lang w:eastAsia="bg-BG"/>
        </w:rPr>
        <w:t>Поведение при предозиране</w:t>
      </w:r>
    </w:p>
    <w:p w14:paraId="7A87365B" w14:textId="77777777" w:rsidR="00A84417" w:rsidRPr="00A84417" w:rsidRDefault="00A84417" w:rsidP="00A84417">
      <w:pPr>
        <w:spacing w:line="240" w:lineRule="auto"/>
        <w:rPr>
          <w:rFonts w:eastAsia="Times New Roman" w:cs="Arial"/>
          <w:sz w:val="28"/>
          <w:szCs w:val="24"/>
        </w:rPr>
      </w:pPr>
      <w:r w:rsidRPr="00A84417">
        <w:rPr>
          <w:rFonts w:eastAsia="Times New Roman" w:cs="Arial"/>
          <w:color w:val="000000"/>
          <w:szCs w:val="20"/>
          <w:lang w:eastAsia="bg-BG"/>
        </w:rPr>
        <w:t>Няма специфичен антидот за кветиапин. В случаи на тежки признаци, трябва да се има предвид възможността за участието на множество лекарства, като се препоръчват процедури с интензивни грижи, включително установяване и поддържане на свободни дихателни пътища, осигуряване на достатъчен достъп на кислород и вентилация с проследяване и поддържане на сърдечно-съдовата система.</w:t>
      </w:r>
    </w:p>
    <w:p w14:paraId="1089CF6F" w14:textId="77777777" w:rsidR="00A84417" w:rsidRPr="00A84417" w:rsidRDefault="00A84417" w:rsidP="00A84417">
      <w:pPr>
        <w:spacing w:line="240" w:lineRule="auto"/>
        <w:rPr>
          <w:rFonts w:eastAsia="Times New Roman" w:cs="Arial"/>
          <w:color w:val="000000"/>
          <w:szCs w:val="20"/>
          <w:lang w:eastAsia="bg-BG"/>
        </w:rPr>
      </w:pPr>
    </w:p>
    <w:p w14:paraId="303D2E61" w14:textId="2A40BC70" w:rsidR="00A84417" w:rsidRPr="00A84417" w:rsidRDefault="00A84417" w:rsidP="00A84417">
      <w:pPr>
        <w:spacing w:line="240" w:lineRule="auto"/>
        <w:rPr>
          <w:rFonts w:eastAsia="Times New Roman" w:cs="Arial"/>
          <w:sz w:val="28"/>
          <w:szCs w:val="24"/>
        </w:rPr>
      </w:pPr>
      <w:r w:rsidRPr="00A84417">
        <w:rPr>
          <w:rFonts w:eastAsia="Times New Roman" w:cs="Arial"/>
          <w:color w:val="000000"/>
          <w:szCs w:val="20"/>
          <w:lang w:eastAsia="bg-BG"/>
        </w:rPr>
        <w:t xml:space="preserve">Въз основа на публикуваната литература, пациентите с делир и ажитация, и с изразен антихолинергичен синдром може да бъдат лекувани с физостигмин, 1 до 2 </w:t>
      </w:r>
      <w:r w:rsidRPr="00A84417">
        <w:rPr>
          <w:rFonts w:eastAsia="Times New Roman" w:cs="Arial"/>
          <w:color w:val="000000"/>
          <w:szCs w:val="20"/>
          <w:lang w:val="en-US"/>
        </w:rPr>
        <w:t>mg</w:t>
      </w:r>
      <w:r w:rsidRPr="00A84417">
        <w:rPr>
          <w:rFonts w:eastAsia="Times New Roman" w:cs="Arial"/>
          <w:color w:val="000000"/>
          <w:szCs w:val="20"/>
          <w:lang w:val="ru-RU"/>
        </w:rPr>
        <w:t xml:space="preserve"> </w:t>
      </w:r>
      <w:r w:rsidRPr="00A84417">
        <w:rPr>
          <w:rFonts w:eastAsia="Times New Roman" w:cs="Arial"/>
          <w:color w:val="000000"/>
          <w:szCs w:val="20"/>
          <w:lang w:eastAsia="bg-BG"/>
        </w:rPr>
        <w:t>(при непрекъснато проследяване на ЕКГ). Това не се препоръчва като стандартно лечение поради потенциално отрицателния ефект на физостигмин върху сърдечната проводимост.</w:t>
      </w:r>
    </w:p>
    <w:p w14:paraId="362919AD" w14:textId="77777777" w:rsidR="00A84417" w:rsidRPr="00A84417" w:rsidRDefault="00A84417" w:rsidP="00A84417">
      <w:pPr>
        <w:spacing w:line="240" w:lineRule="auto"/>
        <w:rPr>
          <w:rFonts w:eastAsia="Times New Roman" w:cs="Arial"/>
          <w:sz w:val="28"/>
          <w:szCs w:val="24"/>
        </w:rPr>
      </w:pPr>
      <w:r w:rsidRPr="00A84417">
        <w:rPr>
          <w:rFonts w:eastAsia="Times New Roman" w:cs="Arial"/>
          <w:color w:val="000000"/>
          <w:szCs w:val="20"/>
          <w:lang w:eastAsia="bg-BG"/>
        </w:rPr>
        <w:t xml:space="preserve">Физостигмин може да се използва, ако няма отклонения в ЕКГ. Да не се използва физостигмин в случай на нарушен ритъм, всякаква степен на сърдечен блок или разширение на </w:t>
      </w:r>
      <w:r w:rsidRPr="00A84417">
        <w:rPr>
          <w:rFonts w:eastAsia="Times New Roman" w:cs="Arial"/>
          <w:color w:val="000000"/>
          <w:szCs w:val="20"/>
          <w:lang w:val="en-US"/>
        </w:rPr>
        <w:t>QRS</w:t>
      </w:r>
      <w:r w:rsidRPr="00A84417">
        <w:rPr>
          <w:rFonts w:eastAsia="Times New Roman" w:cs="Arial"/>
          <w:color w:val="000000"/>
          <w:szCs w:val="20"/>
          <w:lang w:val="ru-RU"/>
        </w:rPr>
        <w:t>.</w:t>
      </w:r>
    </w:p>
    <w:p w14:paraId="7CCDD73E" w14:textId="77777777" w:rsidR="00A84417" w:rsidRPr="00A84417" w:rsidRDefault="00A84417" w:rsidP="00A84417">
      <w:pPr>
        <w:spacing w:line="240" w:lineRule="auto"/>
        <w:rPr>
          <w:rFonts w:eastAsia="Times New Roman" w:cs="Arial"/>
          <w:color w:val="000000"/>
          <w:szCs w:val="20"/>
          <w:lang w:eastAsia="bg-BG"/>
        </w:rPr>
      </w:pPr>
    </w:p>
    <w:p w14:paraId="61CAE4E7" w14:textId="11E79863" w:rsidR="00A84417" w:rsidRPr="00A84417" w:rsidRDefault="00A84417" w:rsidP="00A84417">
      <w:pPr>
        <w:spacing w:line="240" w:lineRule="auto"/>
        <w:rPr>
          <w:rFonts w:eastAsia="Times New Roman" w:cs="Arial"/>
          <w:sz w:val="28"/>
          <w:szCs w:val="24"/>
        </w:rPr>
      </w:pPr>
      <w:r w:rsidRPr="00A84417">
        <w:rPr>
          <w:rFonts w:eastAsia="Times New Roman" w:cs="Arial"/>
          <w:color w:val="000000"/>
          <w:szCs w:val="20"/>
          <w:lang w:eastAsia="bg-BG"/>
        </w:rPr>
        <w:t>Макар че предотвратяването на абсорбцията при предозиране не е изследвано, при тежки отравяния може да бъде показана стомашна промивка, като по възможност трябва да се извърши до един час след поглъщането. Трябва да се има предвид приложението на активен въглен.</w:t>
      </w:r>
    </w:p>
    <w:p w14:paraId="1D8B39DB" w14:textId="77777777" w:rsidR="00A84417" w:rsidRPr="00A84417" w:rsidRDefault="00A84417" w:rsidP="00A84417">
      <w:pPr>
        <w:spacing w:line="240" w:lineRule="auto"/>
        <w:rPr>
          <w:rFonts w:eastAsia="Times New Roman" w:cs="Arial"/>
          <w:color w:val="000000"/>
          <w:szCs w:val="20"/>
          <w:lang w:eastAsia="bg-BG"/>
        </w:rPr>
      </w:pPr>
    </w:p>
    <w:p w14:paraId="3FBC50B4" w14:textId="7FC75816" w:rsidR="00A84417" w:rsidRPr="00A84417" w:rsidRDefault="00A84417" w:rsidP="00A84417">
      <w:pPr>
        <w:spacing w:line="240" w:lineRule="auto"/>
        <w:rPr>
          <w:rFonts w:eastAsia="Times New Roman" w:cs="Arial"/>
          <w:sz w:val="28"/>
          <w:szCs w:val="24"/>
        </w:rPr>
      </w:pPr>
      <w:r w:rsidRPr="00A84417">
        <w:rPr>
          <w:rFonts w:eastAsia="Times New Roman" w:cs="Arial"/>
          <w:color w:val="000000"/>
          <w:szCs w:val="20"/>
          <w:lang w:eastAsia="bg-BG"/>
        </w:rPr>
        <w:t>В случай на предозиране на кветиапин, рефрактерната хипотония трябва да се лекува с подходящи мерки, като напр. интравенозни течности и/или симпатомиметични средства. Трябва да се избягва приложението на епинефрин и допамин, тъй като бета стимулацията може да влоши хипотонията в условията на алфа-блокада, индуцирана от кветиапин</w:t>
      </w:r>
    </w:p>
    <w:p w14:paraId="42E1CD17" w14:textId="77777777" w:rsidR="00A84417" w:rsidRPr="00A84417" w:rsidRDefault="00A84417" w:rsidP="00A84417">
      <w:pPr>
        <w:spacing w:line="240" w:lineRule="auto"/>
        <w:rPr>
          <w:rFonts w:eastAsia="Times New Roman" w:cs="Arial"/>
          <w:color w:val="000000"/>
          <w:szCs w:val="20"/>
          <w:lang w:eastAsia="bg-BG"/>
        </w:rPr>
      </w:pPr>
    </w:p>
    <w:p w14:paraId="3670DA9D" w14:textId="013755C3" w:rsidR="00A84417" w:rsidRPr="00A84417" w:rsidRDefault="00A84417" w:rsidP="00A84417">
      <w:pPr>
        <w:spacing w:line="240" w:lineRule="auto"/>
        <w:rPr>
          <w:rFonts w:eastAsia="Times New Roman" w:cs="Arial"/>
          <w:sz w:val="28"/>
          <w:szCs w:val="24"/>
        </w:rPr>
      </w:pPr>
      <w:r w:rsidRPr="00A84417">
        <w:rPr>
          <w:rFonts w:eastAsia="Times New Roman" w:cs="Arial"/>
          <w:color w:val="000000"/>
          <w:szCs w:val="20"/>
          <w:lang w:eastAsia="bg-BG"/>
        </w:rPr>
        <w:t>Стриктното лекарско наблюдение и проследяване трябва да продължи до възстановяването на пациента.</w:t>
      </w:r>
    </w:p>
    <w:p w14:paraId="38835FCD" w14:textId="77777777" w:rsidR="00A84417" w:rsidRPr="00A84417" w:rsidRDefault="00A84417" w:rsidP="00A84417"/>
    <w:p w14:paraId="02081B24" w14:textId="1F46E296" w:rsidR="00395555" w:rsidRPr="00395555" w:rsidRDefault="002C50EE" w:rsidP="008A6AF2">
      <w:pPr>
        <w:pStyle w:val="Heading1"/>
      </w:pPr>
      <w:r>
        <w:lastRenderedPageBreak/>
        <w:t>5. ФАРМАКОЛОГИЧНИ СВОЙСТВА</w:t>
      </w:r>
    </w:p>
    <w:p w14:paraId="7DE36AC8" w14:textId="46EC1530" w:rsidR="00B6672E" w:rsidRDefault="002C50EE" w:rsidP="00936AD0">
      <w:pPr>
        <w:pStyle w:val="Heading2"/>
      </w:pPr>
      <w:r>
        <w:t>5.1. Фармакодинамични свойства</w:t>
      </w:r>
    </w:p>
    <w:p w14:paraId="69F5AC59" w14:textId="10E1D157" w:rsidR="00A84417" w:rsidRDefault="00A84417" w:rsidP="00A84417"/>
    <w:p w14:paraId="5CF33D56" w14:textId="77777777" w:rsidR="00A84417" w:rsidRPr="00A84417" w:rsidRDefault="00A84417" w:rsidP="00A84417">
      <w:pPr>
        <w:spacing w:line="240" w:lineRule="auto"/>
        <w:rPr>
          <w:rFonts w:eastAsia="Times New Roman" w:cs="Arial"/>
        </w:rPr>
      </w:pPr>
      <w:r w:rsidRPr="00A84417">
        <w:rPr>
          <w:rFonts w:eastAsia="Times New Roman" w:cs="Arial"/>
          <w:color w:val="000000"/>
          <w:lang w:eastAsia="bg-BG"/>
        </w:rPr>
        <w:t>Фармакотерапевтична група: Антипсихотици, Диазепини, оксазепини и тиазепини</w:t>
      </w:r>
    </w:p>
    <w:p w14:paraId="7A84EC26" w14:textId="77777777" w:rsidR="00A84417" w:rsidRPr="00A84417" w:rsidRDefault="00A84417" w:rsidP="00A84417">
      <w:pPr>
        <w:spacing w:line="240" w:lineRule="auto"/>
        <w:rPr>
          <w:rFonts w:eastAsia="Times New Roman" w:cs="Arial"/>
        </w:rPr>
      </w:pPr>
      <w:r w:rsidRPr="00A84417">
        <w:rPr>
          <w:rFonts w:eastAsia="Times New Roman" w:cs="Arial"/>
          <w:color w:val="000000"/>
          <w:lang w:eastAsia="bg-BG"/>
        </w:rPr>
        <w:t xml:space="preserve">АТС код: </w:t>
      </w:r>
      <w:r w:rsidRPr="00A84417">
        <w:rPr>
          <w:rFonts w:eastAsia="Times New Roman" w:cs="Arial"/>
          <w:color w:val="000000"/>
          <w:lang w:val="en-US"/>
        </w:rPr>
        <w:t>N</w:t>
      </w:r>
      <w:r w:rsidRPr="00A84417">
        <w:rPr>
          <w:rFonts w:eastAsia="Times New Roman" w:cs="Arial"/>
          <w:color w:val="000000"/>
          <w:lang w:val="ru-RU"/>
        </w:rPr>
        <w:t>05</w:t>
      </w:r>
      <w:r w:rsidRPr="00A84417">
        <w:rPr>
          <w:rFonts w:eastAsia="Times New Roman" w:cs="Arial"/>
          <w:color w:val="000000"/>
          <w:lang w:val="en-US"/>
        </w:rPr>
        <w:t>A</w:t>
      </w:r>
      <w:r w:rsidRPr="00A84417">
        <w:rPr>
          <w:rFonts w:eastAsia="Times New Roman" w:cs="Arial"/>
          <w:color w:val="000000"/>
          <w:lang w:val="ru-RU"/>
        </w:rPr>
        <w:t xml:space="preserve"> </w:t>
      </w:r>
      <w:r w:rsidRPr="00A84417">
        <w:rPr>
          <w:rFonts w:eastAsia="Times New Roman" w:cs="Arial"/>
          <w:color w:val="000000"/>
          <w:lang w:eastAsia="bg-BG"/>
        </w:rPr>
        <w:t>Н04</w:t>
      </w:r>
    </w:p>
    <w:p w14:paraId="6BB1279F" w14:textId="77777777" w:rsidR="00A84417" w:rsidRPr="00A84417" w:rsidRDefault="00A84417" w:rsidP="00A84417">
      <w:pPr>
        <w:spacing w:line="240" w:lineRule="auto"/>
        <w:rPr>
          <w:rFonts w:eastAsia="Times New Roman" w:cs="Arial"/>
          <w:color w:val="000000"/>
          <w:u w:val="single"/>
          <w:lang w:eastAsia="bg-BG"/>
        </w:rPr>
      </w:pPr>
    </w:p>
    <w:p w14:paraId="58645AD3" w14:textId="38FD624E" w:rsidR="00A84417" w:rsidRPr="00A84417" w:rsidRDefault="00A84417" w:rsidP="00A84417">
      <w:pPr>
        <w:spacing w:line="240" w:lineRule="auto"/>
        <w:rPr>
          <w:rFonts w:eastAsia="Times New Roman" w:cs="Arial"/>
        </w:rPr>
      </w:pPr>
      <w:r w:rsidRPr="00A84417">
        <w:rPr>
          <w:rFonts w:eastAsia="Times New Roman" w:cs="Arial"/>
          <w:color w:val="000000"/>
          <w:u w:val="single"/>
          <w:lang w:eastAsia="bg-BG"/>
        </w:rPr>
        <w:t>Механизъм на действие</w:t>
      </w:r>
    </w:p>
    <w:p w14:paraId="1CFD3595" w14:textId="77777777" w:rsidR="00A84417" w:rsidRPr="00A84417" w:rsidRDefault="00A84417" w:rsidP="00A84417">
      <w:pPr>
        <w:spacing w:line="240" w:lineRule="auto"/>
        <w:rPr>
          <w:rFonts w:eastAsia="Times New Roman" w:cs="Arial"/>
        </w:rPr>
      </w:pPr>
      <w:r w:rsidRPr="00A84417">
        <w:rPr>
          <w:rFonts w:eastAsia="Times New Roman" w:cs="Arial"/>
          <w:color w:val="000000"/>
          <w:lang w:eastAsia="bg-BG"/>
        </w:rPr>
        <w:t>Кветиапин е атипично антипсихотично средство.</w:t>
      </w:r>
    </w:p>
    <w:p w14:paraId="4228A583" w14:textId="0649DE13" w:rsidR="00A84417" w:rsidRPr="00A84417" w:rsidRDefault="00A84417" w:rsidP="00A84417">
      <w:pPr>
        <w:rPr>
          <w:rFonts w:cs="Arial"/>
        </w:rPr>
      </w:pPr>
    </w:p>
    <w:p w14:paraId="4CDFFA81" w14:textId="77777777" w:rsidR="00A84417" w:rsidRPr="00A84417" w:rsidRDefault="00A84417" w:rsidP="00A84417">
      <w:pPr>
        <w:spacing w:line="240" w:lineRule="auto"/>
        <w:rPr>
          <w:rFonts w:eastAsia="Times New Roman" w:cs="Arial"/>
        </w:rPr>
      </w:pPr>
      <w:r w:rsidRPr="00A84417">
        <w:rPr>
          <w:rFonts w:eastAsia="Times New Roman" w:cs="Arial"/>
          <w:color w:val="000000"/>
          <w:lang w:eastAsia="bg-BG"/>
        </w:rPr>
        <w:t>Кветиапин и активният човешки плазмен метаболит, норкветиапин, взаимодействат с широка гама невротрансмитерни рецептори. Кветиапин и норкветиапин показват афинитет към серотониновите (5НТ</w:t>
      </w:r>
      <w:r w:rsidRPr="00A84417">
        <w:rPr>
          <w:rFonts w:eastAsia="Times New Roman" w:cs="Arial"/>
          <w:color w:val="000000"/>
          <w:vertAlign w:val="subscript"/>
          <w:lang w:eastAsia="bg-BG"/>
        </w:rPr>
        <w:t>2</w:t>
      </w:r>
      <w:r w:rsidRPr="00A84417">
        <w:rPr>
          <w:rFonts w:eastAsia="Times New Roman" w:cs="Arial"/>
          <w:color w:val="000000"/>
          <w:lang w:eastAsia="bg-BG"/>
        </w:rPr>
        <w:t xml:space="preserve">) и допаминовите </w:t>
      </w:r>
      <w:r w:rsidRPr="00A84417">
        <w:rPr>
          <w:rFonts w:eastAsia="Times New Roman" w:cs="Arial"/>
          <w:color w:val="000000"/>
          <w:lang w:val="en-US"/>
        </w:rPr>
        <w:t>D</w:t>
      </w:r>
      <w:r w:rsidRPr="00A84417">
        <w:rPr>
          <w:rFonts w:eastAsia="Times New Roman" w:cs="Arial"/>
          <w:color w:val="000000"/>
          <w:vertAlign w:val="subscript"/>
          <w:lang w:val="ru-RU"/>
        </w:rPr>
        <w:t>1</w:t>
      </w:r>
      <w:r w:rsidRPr="00A84417">
        <w:rPr>
          <w:rFonts w:eastAsia="Times New Roman" w:cs="Arial"/>
          <w:color w:val="000000"/>
          <w:lang w:val="ru-RU"/>
        </w:rPr>
        <w:t xml:space="preserve">- </w:t>
      </w:r>
      <w:r w:rsidRPr="00A84417">
        <w:rPr>
          <w:rFonts w:eastAsia="Times New Roman" w:cs="Arial"/>
          <w:color w:val="000000"/>
          <w:lang w:eastAsia="bg-BG"/>
        </w:rPr>
        <w:t xml:space="preserve">и </w:t>
      </w:r>
      <w:r w:rsidRPr="00A84417">
        <w:rPr>
          <w:rFonts w:eastAsia="Times New Roman" w:cs="Arial"/>
          <w:color w:val="000000"/>
          <w:lang w:val="en-US"/>
        </w:rPr>
        <w:t>D</w:t>
      </w:r>
      <w:r w:rsidRPr="00A84417">
        <w:rPr>
          <w:rFonts w:eastAsia="Times New Roman" w:cs="Arial"/>
          <w:color w:val="000000"/>
          <w:vertAlign w:val="subscript"/>
          <w:lang w:val="ru-RU"/>
        </w:rPr>
        <w:t>2</w:t>
      </w:r>
      <w:r w:rsidRPr="00A84417">
        <w:rPr>
          <w:rFonts w:eastAsia="Times New Roman" w:cs="Arial"/>
          <w:color w:val="000000"/>
          <w:lang w:val="ru-RU"/>
        </w:rPr>
        <w:t xml:space="preserve">- </w:t>
      </w:r>
      <w:r w:rsidRPr="00A84417">
        <w:rPr>
          <w:rFonts w:eastAsia="Times New Roman" w:cs="Arial"/>
          <w:color w:val="000000"/>
          <w:lang w:eastAsia="bg-BG"/>
        </w:rPr>
        <w:t>рецептори в мозъка. Тази комбинация от рецепторен антагонизъм с по-висока селективност към 5НТ</w:t>
      </w:r>
      <w:r w:rsidRPr="00A84417">
        <w:rPr>
          <w:rFonts w:eastAsia="Times New Roman" w:cs="Arial"/>
          <w:color w:val="000000"/>
          <w:vertAlign w:val="subscript"/>
          <w:lang w:eastAsia="bg-BG"/>
        </w:rPr>
        <w:t>2</w:t>
      </w:r>
      <w:r w:rsidRPr="00A84417">
        <w:rPr>
          <w:rFonts w:eastAsia="Times New Roman" w:cs="Arial"/>
          <w:color w:val="000000"/>
          <w:lang w:eastAsia="bg-BG"/>
        </w:rPr>
        <w:t xml:space="preserve"> в сравнение с </w:t>
      </w:r>
      <w:r w:rsidRPr="00A84417">
        <w:rPr>
          <w:rFonts w:eastAsia="Times New Roman" w:cs="Arial"/>
          <w:color w:val="000000"/>
          <w:lang w:val="en-US"/>
        </w:rPr>
        <w:t>D</w:t>
      </w:r>
      <w:r w:rsidRPr="00A84417">
        <w:rPr>
          <w:rFonts w:eastAsia="Times New Roman" w:cs="Arial"/>
          <w:color w:val="000000"/>
          <w:lang w:eastAsia="bg-BG"/>
        </w:rPr>
        <w:t xml:space="preserve">2-рецепторите допринася за клиничните антипсихотични свойства и ниската склонност към екстрапирамидни симптоми (ЕПС) на кветиапин в сравнение с типичните антипсихотици. Кветиапин и норкветиапин нямат значителен афинитет към бензодиазепиновите рецептори, но притежават висок афинитет към хистаминергичните и адренергичните алфа1 рецептори и умерен афинитет към адренергичните алфа2 рецептори. Също така, кветиапин може да проявява нисък или да не проявява афинитет към мускариновите рецептори, докато норкветиапин проявява умерен до висок афинитет към няколко мускаринови рецептори, което може да обясни антихолинергичните (мускаринови) ефекти . Фактът, че норкветиапин инхибира </w:t>
      </w:r>
      <w:r w:rsidRPr="00A84417">
        <w:rPr>
          <w:rFonts w:eastAsia="Times New Roman" w:cs="Arial"/>
          <w:color w:val="000000"/>
          <w:lang w:val="en-US"/>
        </w:rPr>
        <w:t>NET</w:t>
      </w:r>
      <w:r w:rsidRPr="00A84417">
        <w:rPr>
          <w:rFonts w:eastAsia="Times New Roman" w:cs="Arial"/>
          <w:color w:val="000000"/>
          <w:lang w:val="ru-RU"/>
        </w:rPr>
        <w:t xml:space="preserve"> </w:t>
      </w:r>
      <w:r w:rsidRPr="00A84417">
        <w:rPr>
          <w:rFonts w:eastAsia="Times New Roman" w:cs="Arial"/>
          <w:color w:val="000000"/>
          <w:lang w:eastAsia="bg-BG"/>
        </w:rPr>
        <w:t xml:space="preserve">рецептора и има частичното агонистично действие на </w:t>
      </w:r>
      <w:r w:rsidRPr="00A84417">
        <w:rPr>
          <w:rFonts w:eastAsia="Times New Roman" w:cs="Arial"/>
          <w:smallCaps/>
          <w:color w:val="000000"/>
          <w:lang w:val="ru-RU"/>
        </w:rPr>
        <w:t>5</w:t>
      </w:r>
      <w:r w:rsidRPr="00A84417">
        <w:rPr>
          <w:rFonts w:eastAsia="Times New Roman" w:cs="Arial"/>
          <w:smallCaps/>
          <w:color w:val="000000"/>
          <w:lang w:val="en-US"/>
        </w:rPr>
        <w:t>HT</w:t>
      </w:r>
      <w:r w:rsidRPr="00A84417">
        <w:rPr>
          <w:rFonts w:eastAsia="Times New Roman" w:cs="Arial"/>
          <w:smallCaps/>
          <w:color w:val="000000"/>
          <w:vertAlign w:val="subscript"/>
          <w:lang w:val="ru-RU"/>
        </w:rPr>
        <w:t>1</w:t>
      </w:r>
      <w:r w:rsidRPr="00A84417">
        <w:rPr>
          <w:rFonts w:eastAsia="Times New Roman" w:cs="Arial"/>
          <w:smallCaps/>
          <w:color w:val="000000"/>
          <w:vertAlign w:val="subscript"/>
          <w:lang w:val="en-US"/>
        </w:rPr>
        <w:t>a</w:t>
      </w:r>
      <w:r w:rsidRPr="00A84417">
        <w:rPr>
          <w:rFonts w:eastAsia="Times New Roman" w:cs="Arial"/>
          <w:color w:val="000000"/>
          <w:lang w:val="ru-RU"/>
        </w:rPr>
        <w:t xml:space="preserve"> </w:t>
      </w:r>
      <w:r w:rsidRPr="00A84417">
        <w:rPr>
          <w:rFonts w:eastAsia="Times New Roman" w:cs="Arial"/>
          <w:color w:val="000000"/>
          <w:lang w:eastAsia="bg-BG"/>
        </w:rPr>
        <w:t>рецептора, може да допринася за терапевтичната ефикасност на Хедонин като антидепресант.</w:t>
      </w:r>
    </w:p>
    <w:p w14:paraId="4114F9F6" w14:textId="77777777" w:rsidR="00A84417" w:rsidRPr="00A84417" w:rsidRDefault="00A84417" w:rsidP="00A84417">
      <w:pPr>
        <w:spacing w:line="240" w:lineRule="auto"/>
        <w:rPr>
          <w:rFonts w:eastAsia="Times New Roman" w:cs="Arial"/>
          <w:color w:val="000000"/>
          <w:u w:val="single"/>
          <w:lang w:eastAsia="bg-BG"/>
        </w:rPr>
      </w:pPr>
    </w:p>
    <w:p w14:paraId="479A0739" w14:textId="672CE9DF" w:rsidR="00A84417" w:rsidRPr="00A84417" w:rsidRDefault="00A84417" w:rsidP="00A84417">
      <w:pPr>
        <w:spacing w:line="240" w:lineRule="auto"/>
        <w:rPr>
          <w:rFonts w:eastAsia="Times New Roman" w:cs="Arial"/>
        </w:rPr>
      </w:pPr>
      <w:r w:rsidRPr="00A84417">
        <w:rPr>
          <w:rFonts w:eastAsia="Times New Roman" w:cs="Arial"/>
          <w:color w:val="000000"/>
          <w:u w:val="single"/>
          <w:lang w:eastAsia="bg-BG"/>
        </w:rPr>
        <w:t>Фармакодинамични ефекти</w:t>
      </w:r>
    </w:p>
    <w:p w14:paraId="7B13DFCF" w14:textId="77777777" w:rsidR="00A84417" w:rsidRPr="00A84417" w:rsidRDefault="00A84417" w:rsidP="00A84417">
      <w:pPr>
        <w:spacing w:line="240" w:lineRule="auto"/>
        <w:rPr>
          <w:rFonts w:eastAsia="Times New Roman" w:cs="Arial"/>
        </w:rPr>
      </w:pPr>
      <w:r w:rsidRPr="00A84417">
        <w:rPr>
          <w:rFonts w:eastAsia="Times New Roman" w:cs="Arial"/>
          <w:color w:val="000000"/>
          <w:lang w:eastAsia="bg-BG"/>
        </w:rPr>
        <w:t xml:space="preserve">Кветиапин е активен при тестове за антипсихотична активност, като напр. условно рефлекторно избягване. Той блокира също и действието на допаминовите агонисти, измерено поведенчески или електрофизиологично, и повишава концентрациите на допаминовите метаболити - неврохимичен показател за </w:t>
      </w:r>
      <w:r w:rsidRPr="00A84417">
        <w:rPr>
          <w:rFonts w:eastAsia="Times New Roman" w:cs="Arial"/>
          <w:color w:val="000000"/>
          <w:lang w:val="en-US"/>
        </w:rPr>
        <w:t>D</w:t>
      </w:r>
      <w:r w:rsidRPr="00A84417">
        <w:rPr>
          <w:rFonts w:eastAsia="Times New Roman" w:cs="Arial"/>
          <w:color w:val="000000"/>
          <w:vertAlign w:val="subscript"/>
          <w:lang w:val="ru-RU"/>
        </w:rPr>
        <w:t>2</w:t>
      </w:r>
      <w:r w:rsidRPr="00A84417">
        <w:rPr>
          <w:rFonts w:eastAsia="Times New Roman" w:cs="Arial"/>
          <w:color w:val="000000"/>
          <w:lang w:val="ru-RU"/>
        </w:rPr>
        <w:t>-</w:t>
      </w:r>
      <w:r w:rsidRPr="00A84417">
        <w:rPr>
          <w:rFonts w:eastAsia="Times New Roman" w:cs="Arial"/>
          <w:color w:val="000000"/>
          <w:lang w:eastAsia="bg-BG"/>
        </w:rPr>
        <w:t>рецепторна блокада.</w:t>
      </w:r>
    </w:p>
    <w:p w14:paraId="38AF0988" w14:textId="77777777" w:rsidR="00A84417" w:rsidRPr="00A84417" w:rsidRDefault="00A84417" w:rsidP="00A84417">
      <w:pPr>
        <w:spacing w:line="240" w:lineRule="auto"/>
        <w:rPr>
          <w:rFonts w:eastAsia="Times New Roman" w:cs="Arial"/>
          <w:color w:val="000000"/>
          <w:lang w:eastAsia="bg-BG"/>
        </w:rPr>
      </w:pPr>
    </w:p>
    <w:p w14:paraId="447DFAB1" w14:textId="5CC62610" w:rsidR="00A84417" w:rsidRPr="00A84417" w:rsidRDefault="00A84417" w:rsidP="00A84417">
      <w:pPr>
        <w:spacing w:line="240" w:lineRule="auto"/>
        <w:rPr>
          <w:rFonts w:eastAsia="Times New Roman" w:cs="Arial"/>
        </w:rPr>
      </w:pPr>
      <w:r w:rsidRPr="00A84417">
        <w:rPr>
          <w:rFonts w:eastAsia="Times New Roman" w:cs="Arial"/>
          <w:color w:val="000000"/>
          <w:lang w:eastAsia="bg-BG"/>
        </w:rPr>
        <w:t xml:space="preserve">В предклиничните тестове, прогностични за ЕПС, кветиапин се различава от типичните антипсихотици и има атипичен профил. Кветиапин не предизвиква свръхчувствителност на допаминовите </w:t>
      </w:r>
      <w:r w:rsidRPr="00A84417">
        <w:rPr>
          <w:rFonts w:eastAsia="Times New Roman" w:cs="Arial"/>
          <w:color w:val="000000"/>
          <w:lang w:val="en-US"/>
        </w:rPr>
        <w:t>D</w:t>
      </w:r>
      <w:r w:rsidRPr="00A84417">
        <w:rPr>
          <w:rFonts w:eastAsia="Times New Roman" w:cs="Arial"/>
          <w:color w:val="000000"/>
          <w:vertAlign w:val="subscript"/>
          <w:lang w:val="ru-RU"/>
        </w:rPr>
        <w:t>2</w:t>
      </w:r>
      <w:r w:rsidRPr="00A84417">
        <w:rPr>
          <w:rFonts w:eastAsia="Times New Roman" w:cs="Arial"/>
          <w:color w:val="000000"/>
          <w:lang w:val="ru-RU"/>
        </w:rPr>
        <w:t>-</w:t>
      </w:r>
      <w:r w:rsidRPr="00A84417">
        <w:rPr>
          <w:rFonts w:eastAsia="Times New Roman" w:cs="Arial"/>
          <w:color w:val="000000"/>
          <w:lang w:eastAsia="bg-BG"/>
        </w:rPr>
        <w:t xml:space="preserve">рецептори след хронично приложение. Той предизвиква само слаба каталепсия в дози, ефективно блокиращи допаминовите </w:t>
      </w:r>
      <w:r w:rsidRPr="00A84417">
        <w:rPr>
          <w:rFonts w:eastAsia="Times New Roman" w:cs="Arial"/>
          <w:color w:val="000000"/>
          <w:lang w:val="en-US"/>
        </w:rPr>
        <w:t>D</w:t>
      </w:r>
      <w:r w:rsidRPr="00A84417">
        <w:rPr>
          <w:rFonts w:eastAsia="Times New Roman" w:cs="Arial"/>
          <w:color w:val="000000"/>
          <w:vertAlign w:val="subscript"/>
          <w:lang w:val="ru-RU"/>
        </w:rPr>
        <w:t>2</w:t>
      </w:r>
      <w:r w:rsidRPr="00A84417">
        <w:rPr>
          <w:rFonts w:eastAsia="Times New Roman" w:cs="Arial"/>
          <w:color w:val="000000"/>
          <w:lang w:eastAsia="bg-BG"/>
        </w:rPr>
        <w:t xml:space="preserve">-рецептори. Кветиапин показва селективност към лимбичната система, като блокира деполяризацията на мезолимбичните, но не и на нигростриалните допамин-съдьржащи неврони след хронично приложение. Кветиапин показва минимално дистонично предразположение в халоперидол-сенсибилизирани или нетретирани с лекарство маймуни </w:t>
      </w:r>
      <w:r w:rsidRPr="00A84417">
        <w:rPr>
          <w:rFonts w:eastAsia="Times New Roman" w:cs="Arial"/>
          <w:color w:val="000000"/>
          <w:lang w:val="en-US"/>
        </w:rPr>
        <w:t>Cebus</w:t>
      </w:r>
      <w:r w:rsidRPr="00A84417">
        <w:rPr>
          <w:rFonts w:eastAsia="Times New Roman" w:cs="Arial"/>
          <w:color w:val="000000"/>
          <w:lang w:val="ru-RU"/>
        </w:rPr>
        <w:t xml:space="preserve"> </w:t>
      </w:r>
      <w:r w:rsidRPr="00A84417">
        <w:rPr>
          <w:rFonts w:eastAsia="Times New Roman" w:cs="Arial"/>
          <w:color w:val="000000"/>
          <w:lang w:eastAsia="bg-BG"/>
        </w:rPr>
        <w:t>след остро или хронично приложение (вж. точка 4.8).</w:t>
      </w:r>
    </w:p>
    <w:p w14:paraId="55D2D002" w14:textId="77777777" w:rsidR="00A84417" w:rsidRPr="00A84417" w:rsidRDefault="00A84417" w:rsidP="00A84417">
      <w:pPr>
        <w:spacing w:line="240" w:lineRule="auto"/>
        <w:rPr>
          <w:rFonts w:eastAsia="Times New Roman" w:cs="Arial"/>
          <w:color w:val="000000"/>
          <w:u w:val="single"/>
          <w:lang w:eastAsia="bg-BG"/>
        </w:rPr>
      </w:pPr>
    </w:p>
    <w:p w14:paraId="300720C2" w14:textId="2E0D7874" w:rsidR="00A84417" w:rsidRPr="00A84417" w:rsidRDefault="00A84417" w:rsidP="00A84417">
      <w:pPr>
        <w:spacing w:line="240" w:lineRule="auto"/>
        <w:rPr>
          <w:rFonts w:eastAsia="Times New Roman" w:cs="Arial"/>
        </w:rPr>
      </w:pPr>
      <w:r w:rsidRPr="00A84417">
        <w:rPr>
          <w:rFonts w:eastAsia="Times New Roman" w:cs="Arial"/>
          <w:color w:val="000000"/>
          <w:u w:val="single"/>
          <w:lang w:eastAsia="bg-BG"/>
        </w:rPr>
        <w:t>Клинична ефикасност</w:t>
      </w:r>
    </w:p>
    <w:p w14:paraId="198E5FBF" w14:textId="77777777" w:rsidR="00A84417" w:rsidRPr="00A84417" w:rsidRDefault="00A84417" w:rsidP="00A84417">
      <w:pPr>
        <w:spacing w:line="240" w:lineRule="auto"/>
        <w:rPr>
          <w:rFonts w:eastAsia="Times New Roman" w:cs="Arial"/>
          <w:i/>
          <w:iCs/>
          <w:color w:val="000000"/>
          <w:lang w:eastAsia="bg-BG"/>
        </w:rPr>
      </w:pPr>
    </w:p>
    <w:p w14:paraId="1C807EC2" w14:textId="1382BCB6" w:rsidR="00A84417" w:rsidRPr="00A84417" w:rsidRDefault="00A84417" w:rsidP="00A84417">
      <w:pPr>
        <w:spacing w:line="240" w:lineRule="auto"/>
        <w:rPr>
          <w:rFonts w:eastAsia="Times New Roman" w:cs="Arial"/>
        </w:rPr>
      </w:pPr>
      <w:r w:rsidRPr="00A84417">
        <w:rPr>
          <w:rFonts w:eastAsia="Times New Roman" w:cs="Arial"/>
          <w:i/>
          <w:iCs/>
          <w:color w:val="000000"/>
          <w:lang w:eastAsia="bg-BG"/>
        </w:rPr>
        <w:t>Шизофрения</w:t>
      </w:r>
    </w:p>
    <w:p w14:paraId="088B8882" w14:textId="77777777" w:rsidR="00A84417" w:rsidRPr="00A84417" w:rsidRDefault="00A84417" w:rsidP="00A84417">
      <w:pPr>
        <w:spacing w:line="240" w:lineRule="auto"/>
        <w:rPr>
          <w:rFonts w:eastAsia="Times New Roman" w:cs="Arial"/>
        </w:rPr>
      </w:pPr>
      <w:r w:rsidRPr="00A84417">
        <w:rPr>
          <w:rFonts w:eastAsia="Times New Roman" w:cs="Arial"/>
          <w:color w:val="000000"/>
          <w:lang w:eastAsia="bg-BG"/>
        </w:rPr>
        <w:t xml:space="preserve">В три плацебо-контролирани клинични изпитвания при пациенти с шизофрения, използващи различни дози кветиапин, няма разлики между групите на лечение с кветиапин в сравнение с плацебо в честотата на ЕПС или едновременната употреба на антихолинергици. Едно плацебо- контролирано клинично изпитване, оценяващо фиксирани дози кветиапин в границите от 75 до 750 </w:t>
      </w:r>
      <w:r w:rsidRPr="00A84417">
        <w:rPr>
          <w:rFonts w:eastAsia="Times New Roman" w:cs="Arial"/>
          <w:color w:val="000000"/>
          <w:lang w:val="en-US"/>
        </w:rPr>
        <w:t>mg</w:t>
      </w:r>
      <w:r w:rsidRPr="00A84417">
        <w:rPr>
          <w:rFonts w:eastAsia="Times New Roman" w:cs="Arial"/>
          <w:color w:val="000000"/>
          <w:lang w:eastAsia="bg-BG"/>
        </w:rPr>
        <w:t xml:space="preserve">/ден, не показва данни за увеличение на ЕПС или на употребата на едновременно прилагани антихолинергици. </w:t>
      </w:r>
      <w:r w:rsidRPr="00A84417">
        <w:rPr>
          <w:rFonts w:eastAsia="Times New Roman" w:cs="Arial"/>
          <w:color w:val="000000"/>
          <w:lang w:eastAsia="bg-BG"/>
        </w:rPr>
        <w:lastRenderedPageBreak/>
        <w:t xml:space="preserve">Дългосрочната ефикасност кветиапин </w:t>
      </w:r>
      <w:r w:rsidRPr="00A84417">
        <w:rPr>
          <w:rFonts w:eastAsia="Times New Roman" w:cs="Arial"/>
          <w:color w:val="000000"/>
          <w:lang w:val="en-US"/>
        </w:rPr>
        <w:t>IR</w:t>
      </w:r>
      <w:r w:rsidRPr="00A84417">
        <w:rPr>
          <w:rFonts w:eastAsia="Times New Roman" w:cs="Arial"/>
          <w:color w:val="000000"/>
          <w:lang w:val="ru-RU"/>
        </w:rPr>
        <w:t xml:space="preserve"> </w:t>
      </w:r>
      <w:r w:rsidRPr="00A84417">
        <w:rPr>
          <w:rFonts w:eastAsia="Times New Roman" w:cs="Arial"/>
          <w:color w:val="000000"/>
          <w:lang w:eastAsia="bg-BG"/>
        </w:rPr>
        <w:t>за предотвратяване на шизофрении рецидиви не е проверена в заслепени клинични изпитвания. В открити клинични изпитвания при пациенти с шизофрения кветиапин е ефективен за поддържане на клиничното подобрение по време на продължаване на терапията при пациенти с начален отговор към лечението, което показва известна дългосрочна ефикасност.</w:t>
      </w:r>
    </w:p>
    <w:p w14:paraId="2A50C510" w14:textId="77777777" w:rsidR="00A84417" w:rsidRPr="00A84417" w:rsidRDefault="00A84417" w:rsidP="00A84417">
      <w:pPr>
        <w:spacing w:line="240" w:lineRule="auto"/>
        <w:rPr>
          <w:rFonts w:eastAsia="Times New Roman" w:cs="Arial"/>
          <w:i/>
          <w:iCs/>
          <w:color w:val="000000"/>
          <w:lang w:eastAsia="bg-BG"/>
        </w:rPr>
      </w:pPr>
    </w:p>
    <w:p w14:paraId="6C00A742" w14:textId="05FBDCC2" w:rsidR="00A84417" w:rsidRPr="00A84417" w:rsidRDefault="00A84417" w:rsidP="00A84417">
      <w:pPr>
        <w:spacing w:line="240" w:lineRule="auto"/>
        <w:rPr>
          <w:rFonts w:eastAsia="Times New Roman" w:cs="Arial"/>
        </w:rPr>
      </w:pPr>
      <w:r w:rsidRPr="00A84417">
        <w:rPr>
          <w:rFonts w:eastAsia="Times New Roman" w:cs="Arial"/>
          <w:i/>
          <w:iCs/>
          <w:color w:val="000000"/>
          <w:lang w:eastAsia="bg-BG"/>
        </w:rPr>
        <w:t>Биполярно разстройство</w:t>
      </w:r>
    </w:p>
    <w:p w14:paraId="701D8C7B" w14:textId="77777777" w:rsidR="00A84417" w:rsidRPr="00A84417" w:rsidRDefault="00A84417" w:rsidP="00A84417">
      <w:pPr>
        <w:spacing w:line="240" w:lineRule="auto"/>
        <w:rPr>
          <w:rFonts w:eastAsia="Times New Roman" w:cs="Arial"/>
        </w:rPr>
      </w:pPr>
      <w:r w:rsidRPr="00A84417">
        <w:rPr>
          <w:rFonts w:eastAsia="Times New Roman" w:cs="Arial"/>
          <w:color w:val="000000"/>
          <w:lang w:eastAsia="bg-BG"/>
        </w:rPr>
        <w:t xml:space="preserve">В четири плацебо-контролирани клинични изпитвания, оценяващи дози кветиапин до 800 </w:t>
      </w:r>
      <w:r w:rsidRPr="00A84417">
        <w:rPr>
          <w:rFonts w:eastAsia="Times New Roman" w:cs="Arial"/>
          <w:color w:val="000000"/>
          <w:lang w:val="en-US"/>
        </w:rPr>
        <w:t>mg</w:t>
      </w:r>
      <w:r w:rsidRPr="00A84417">
        <w:rPr>
          <w:rFonts w:eastAsia="Times New Roman" w:cs="Arial"/>
          <w:color w:val="000000"/>
          <w:lang w:eastAsia="bg-BG"/>
        </w:rPr>
        <w:t>/ден за лечение на умерени до тежки манийни епизоди, в две като монотерапия и като комбинирана терапия с литий или дивалпроекс, няма разлики между групите на лечение с кветиапин и с плацебо в честотата на ЕПС или на едновременната употреба на антихолинергици.</w:t>
      </w:r>
    </w:p>
    <w:p w14:paraId="03C0E393" w14:textId="77777777" w:rsidR="00A84417" w:rsidRPr="00A84417" w:rsidRDefault="00A84417" w:rsidP="00A84417">
      <w:pPr>
        <w:rPr>
          <w:rFonts w:eastAsia="Times New Roman" w:cs="Arial"/>
          <w:color w:val="000000"/>
          <w:lang w:eastAsia="bg-BG"/>
        </w:rPr>
      </w:pPr>
    </w:p>
    <w:p w14:paraId="5A8266B3" w14:textId="77777777" w:rsidR="00A84417" w:rsidRPr="00A84417" w:rsidRDefault="00A84417" w:rsidP="00A84417">
      <w:pPr>
        <w:rPr>
          <w:rFonts w:eastAsia="Times New Roman" w:cs="Arial"/>
        </w:rPr>
      </w:pPr>
      <w:r w:rsidRPr="00A84417">
        <w:rPr>
          <w:rFonts w:eastAsia="Times New Roman" w:cs="Arial"/>
          <w:color w:val="000000"/>
          <w:lang w:eastAsia="bg-BG"/>
        </w:rPr>
        <w:t>При лечение на умерени до тежки манийни епизоди, кветиапин показва по-добра ефикасност в сравнение с плацебо за намаляване на маниините симптоми след 3 и 12 седмици в две изпитвания като монотерапия. Няма данни от продължителни клинични изпитвания, които да показват ефективността на кветиапин за предотвратяване на последващи машини или депресивни епизоди. Данните за кветиапин в комбинация с дивалпроекс или литий при остри умерени до тежки манийни епизоди след 3 и 6 седмици са ограничени. Комбинираната терапия обаче, се понася добре. Данните показват адитивен ефект на 3-та седмица. При второ проучване не е установен адитивен ефект на седмица 6.</w:t>
      </w:r>
    </w:p>
    <w:p w14:paraId="61DAC265" w14:textId="77777777" w:rsidR="00A84417" w:rsidRPr="00A84417" w:rsidRDefault="00A84417" w:rsidP="00A84417">
      <w:pPr>
        <w:spacing w:line="240" w:lineRule="auto"/>
        <w:rPr>
          <w:rFonts w:eastAsia="Times New Roman" w:cs="Arial"/>
          <w:color w:val="000000"/>
          <w:lang w:eastAsia="bg-BG"/>
        </w:rPr>
      </w:pPr>
    </w:p>
    <w:p w14:paraId="57AABF5C" w14:textId="51A27E79" w:rsidR="00A84417" w:rsidRPr="00A84417" w:rsidRDefault="00A84417" w:rsidP="00A84417">
      <w:pPr>
        <w:spacing w:line="240" w:lineRule="auto"/>
        <w:rPr>
          <w:rFonts w:eastAsia="Times New Roman" w:cs="Arial"/>
        </w:rPr>
      </w:pPr>
      <w:r w:rsidRPr="00A84417">
        <w:rPr>
          <w:rFonts w:eastAsia="Times New Roman" w:cs="Arial"/>
          <w:color w:val="000000"/>
          <w:lang w:eastAsia="bg-BG"/>
        </w:rPr>
        <w:t xml:space="preserve">Средната медиана на дозата на кветиапин през последната седмица при респондерите е приблизително 600 </w:t>
      </w:r>
      <w:r w:rsidRPr="00A84417">
        <w:rPr>
          <w:rFonts w:eastAsia="Times New Roman" w:cs="Arial"/>
          <w:color w:val="000000"/>
          <w:lang w:val="en-US"/>
        </w:rPr>
        <w:t>mg</w:t>
      </w:r>
      <w:r w:rsidRPr="00A84417">
        <w:rPr>
          <w:rFonts w:eastAsia="Times New Roman" w:cs="Arial"/>
          <w:color w:val="000000"/>
          <w:lang w:eastAsia="bg-BG"/>
        </w:rPr>
        <w:t xml:space="preserve">/ден и приблизително 85% от респондерите са в дозовата граница от 400 до 800 </w:t>
      </w:r>
      <w:r w:rsidRPr="00A84417">
        <w:rPr>
          <w:rFonts w:eastAsia="Times New Roman" w:cs="Arial"/>
          <w:color w:val="000000"/>
          <w:lang w:val="en-US"/>
        </w:rPr>
        <w:t>mg</w:t>
      </w:r>
      <w:r w:rsidRPr="00A84417">
        <w:rPr>
          <w:rFonts w:eastAsia="Times New Roman" w:cs="Arial"/>
          <w:color w:val="000000"/>
          <w:lang w:val="ru-RU"/>
        </w:rPr>
        <w:t xml:space="preserve"> </w:t>
      </w:r>
      <w:r w:rsidRPr="00A84417">
        <w:rPr>
          <w:rFonts w:eastAsia="Times New Roman" w:cs="Arial"/>
          <w:color w:val="000000"/>
          <w:lang w:eastAsia="bg-BG"/>
        </w:rPr>
        <w:t>на ден.</w:t>
      </w:r>
    </w:p>
    <w:p w14:paraId="7C6C5531" w14:textId="77777777" w:rsidR="00A84417" w:rsidRPr="00A84417" w:rsidRDefault="00A84417" w:rsidP="00A84417">
      <w:pPr>
        <w:spacing w:line="240" w:lineRule="auto"/>
        <w:rPr>
          <w:rFonts w:eastAsia="Times New Roman" w:cs="Arial"/>
          <w:color w:val="000000"/>
          <w:lang w:eastAsia="bg-BG"/>
        </w:rPr>
      </w:pPr>
    </w:p>
    <w:p w14:paraId="3111A12C" w14:textId="0C60E636" w:rsidR="00A84417" w:rsidRPr="00A84417" w:rsidRDefault="00A84417" w:rsidP="00A84417">
      <w:pPr>
        <w:spacing w:line="240" w:lineRule="auto"/>
        <w:rPr>
          <w:rFonts w:eastAsia="Times New Roman" w:cs="Arial"/>
          <w:color w:val="000000"/>
          <w:lang w:eastAsia="bg-BG"/>
        </w:rPr>
      </w:pPr>
      <w:r w:rsidRPr="00A84417">
        <w:rPr>
          <w:rFonts w:eastAsia="Times New Roman" w:cs="Arial"/>
          <w:color w:val="000000"/>
          <w:lang w:eastAsia="bg-BG"/>
        </w:rPr>
        <w:t xml:space="preserve">В четири клинични изпитвания с продължителност от 8 седмици при пациенти с умерени до тежки </w:t>
      </w:r>
    </w:p>
    <w:p w14:paraId="4C7C208F" w14:textId="20607FC0" w:rsidR="00A84417" w:rsidRPr="00A84417" w:rsidRDefault="00A84417" w:rsidP="00A84417">
      <w:pPr>
        <w:spacing w:line="240" w:lineRule="auto"/>
        <w:rPr>
          <w:rFonts w:eastAsia="Times New Roman" w:cs="Arial"/>
        </w:rPr>
      </w:pPr>
      <w:r w:rsidRPr="00A84417">
        <w:rPr>
          <w:rFonts w:eastAsia="Times New Roman" w:cs="Arial"/>
          <w:color w:val="000000"/>
          <w:lang w:eastAsia="bg-BG"/>
        </w:rPr>
        <w:t xml:space="preserve">депресивни епизоди при биполярно разстройство тип I или </w:t>
      </w:r>
      <w:r w:rsidRPr="00A84417">
        <w:rPr>
          <w:rFonts w:eastAsia="Times New Roman" w:cs="Arial"/>
          <w:color w:val="000000"/>
          <w:lang w:val="en-US"/>
        </w:rPr>
        <w:t>II</w:t>
      </w:r>
      <w:r w:rsidRPr="00A84417">
        <w:rPr>
          <w:rFonts w:eastAsia="Times New Roman" w:cs="Arial"/>
          <w:color w:val="000000"/>
          <w:lang w:eastAsia="bg-BG"/>
        </w:rPr>
        <w:t xml:space="preserve">, кветиапин </w:t>
      </w:r>
      <w:r w:rsidRPr="00A84417">
        <w:rPr>
          <w:rFonts w:eastAsia="Times New Roman" w:cs="Arial"/>
          <w:color w:val="000000"/>
          <w:lang w:val="en-US"/>
        </w:rPr>
        <w:t>IR</w:t>
      </w:r>
      <w:r w:rsidRPr="00A84417">
        <w:rPr>
          <w:rFonts w:eastAsia="Times New Roman" w:cs="Arial"/>
          <w:color w:val="000000"/>
          <w:lang w:val="ru-RU"/>
        </w:rPr>
        <w:t xml:space="preserve"> </w:t>
      </w:r>
      <w:r w:rsidRPr="00A84417">
        <w:rPr>
          <w:rFonts w:eastAsia="Times New Roman" w:cs="Arial"/>
          <w:color w:val="000000"/>
          <w:lang w:eastAsia="bg-BG"/>
        </w:rPr>
        <w:t xml:space="preserve">300 </w:t>
      </w:r>
      <w:r w:rsidRPr="00A84417">
        <w:rPr>
          <w:rFonts w:eastAsia="Times New Roman" w:cs="Arial"/>
          <w:color w:val="000000"/>
          <w:lang w:val="en-US"/>
        </w:rPr>
        <w:t>mg</w:t>
      </w:r>
      <w:r w:rsidRPr="00A84417">
        <w:rPr>
          <w:rFonts w:eastAsia="Times New Roman" w:cs="Arial"/>
          <w:color w:val="000000"/>
          <w:lang w:val="ru-RU"/>
        </w:rPr>
        <w:t xml:space="preserve"> </w:t>
      </w:r>
      <w:r w:rsidRPr="00A84417">
        <w:rPr>
          <w:rFonts w:eastAsia="Times New Roman" w:cs="Arial"/>
          <w:color w:val="000000"/>
          <w:lang w:eastAsia="bg-BG"/>
        </w:rPr>
        <w:t xml:space="preserve">и 600 </w:t>
      </w:r>
      <w:r w:rsidRPr="00A84417">
        <w:rPr>
          <w:rFonts w:eastAsia="Times New Roman" w:cs="Arial"/>
          <w:color w:val="000000"/>
          <w:lang w:val="en-US"/>
        </w:rPr>
        <w:t>mg</w:t>
      </w:r>
      <w:r w:rsidRPr="00A84417">
        <w:rPr>
          <w:rFonts w:eastAsia="Times New Roman" w:cs="Arial"/>
          <w:color w:val="000000"/>
          <w:lang w:val="ru-RU"/>
        </w:rPr>
        <w:t xml:space="preserve"> </w:t>
      </w:r>
      <w:r w:rsidRPr="00A84417">
        <w:rPr>
          <w:rFonts w:eastAsia="Times New Roman" w:cs="Arial"/>
          <w:color w:val="000000"/>
          <w:lang w:eastAsia="bg-BG"/>
        </w:rPr>
        <w:t xml:space="preserve">показва значимо превъзходство спрямо лекуваните с плацебо пациенти за съответните измервания на резултата: средно подобрение по </w:t>
      </w:r>
      <w:r w:rsidRPr="00A84417">
        <w:rPr>
          <w:rFonts w:eastAsia="Times New Roman" w:cs="Arial"/>
          <w:color w:val="000000"/>
          <w:lang w:val="en-US"/>
        </w:rPr>
        <w:t>MADRS</w:t>
      </w:r>
      <w:r w:rsidRPr="00A84417">
        <w:rPr>
          <w:rFonts w:eastAsia="Times New Roman" w:cs="Arial"/>
          <w:color w:val="000000"/>
          <w:lang w:val="ru-RU"/>
        </w:rPr>
        <w:t xml:space="preserve">, </w:t>
      </w:r>
      <w:r w:rsidRPr="00A84417">
        <w:rPr>
          <w:rFonts w:eastAsia="Times New Roman" w:cs="Arial"/>
          <w:color w:val="000000"/>
          <w:lang w:eastAsia="bg-BG"/>
        </w:rPr>
        <w:t xml:space="preserve">като отговорът е определен като най- малко 50% подобрение в общия </w:t>
      </w:r>
      <w:r w:rsidRPr="00A84417">
        <w:rPr>
          <w:rFonts w:eastAsia="Times New Roman" w:cs="Arial"/>
          <w:color w:val="000000"/>
          <w:lang w:val="en-US"/>
        </w:rPr>
        <w:t>MADRS</w:t>
      </w:r>
      <w:r w:rsidRPr="00A84417">
        <w:rPr>
          <w:rFonts w:eastAsia="Times New Roman" w:cs="Arial"/>
          <w:color w:val="000000"/>
          <w:lang w:val="ru-RU"/>
        </w:rPr>
        <w:t xml:space="preserve"> </w:t>
      </w:r>
      <w:r w:rsidRPr="00A84417">
        <w:rPr>
          <w:rFonts w:eastAsia="Times New Roman" w:cs="Arial"/>
          <w:color w:val="000000"/>
          <w:lang w:eastAsia="bg-BG"/>
        </w:rPr>
        <w:t xml:space="preserve">скор от изходно ниво. Няма разлика във величината на ефекта между пациентите, получавали 300 </w:t>
      </w:r>
      <w:r w:rsidRPr="00A84417">
        <w:rPr>
          <w:rFonts w:eastAsia="Times New Roman" w:cs="Arial"/>
          <w:color w:val="000000"/>
          <w:lang w:val="en-US"/>
        </w:rPr>
        <w:t>mg</w:t>
      </w:r>
      <w:r w:rsidRPr="00A84417">
        <w:rPr>
          <w:rFonts w:eastAsia="Times New Roman" w:cs="Arial"/>
          <w:color w:val="000000"/>
          <w:lang w:val="ru-RU"/>
        </w:rPr>
        <w:t xml:space="preserve"> </w:t>
      </w:r>
      <w:r w:rsidRPr="00A84417">
        <w:rPr>
          <w:rFonts w:eastAsia="Times New Roman" w:cs="Arial"/>
          <w:color w:val="000000"/>
          <w:lang w:eastAsia="bg-BG"/>
        </w:rPr>
        <w:t xml:space="preserve">кветиапин </w:t>
      </w:r>
      <w:r w:rsidRPr="00A84417">
        <w:rPr>
          <w:rFonts w:eastAsia="Times New Roman" w:cs="Arial"/>
          <w:color w:val="000000"/>
          <w:lang w:val="en-US"/>
        </w:rPr>
        <w:t>IR</w:t>
      </w:r>
      <w:r w:rsidRPr="00A84417">
        <w:rPr>
          <w:rFonts w:eastAsia="Times New Roman" w:cs="Arial"/>
          <w:color w:val="000000"/>
          <w:lang w:val="ru-RU"/>
        </w:rPr>
        <w:t xml:space="preserve"> </w:t>
      </w:r>
      <w:r w:rsidRPr="00A84417">
        <w:rPr>
          <w:rFonts w:eastAsia="Times New Roman" w:cs="Arial"/>
          <w:color w:val="000000"/>
          <w:lang w:eastAsia="bg-BG"/>
        </w:rPr>
        <w:t xml:space="preserve">и тези, получавали 600 </w:t>
      </w:r>
      <w:r w:rsidRPr="00A84417">
        <w:rPr>
          <w:rFonts w:eastAsia="Times New Roman" w:cs="Arial"/>
          <w:color w:val="000000"/>
          <w:lang w:val="en-US"/>
        </w:rPr>
        <w:t>mg</w:t>
      </w:r>
      <w:r w:rsidRPr="00A84417">
        <w:rPr>
          <w:rFonts w:eastAsia="Times New Roman" w:cs="Arial"/>
          <w:color w:val="000000"/>
          <w:lang w:val="ru-RU"/>
        </w:rPr>
        <w:t>.</w:t>
      </w:r>
    </w:p>
    <w:p w14:paraId="3F82C7E3" w14:textId="77777777" w:rsidR="00A84417" w:rsidRPr="00A84417" w:rsidRDefault="00A84417" w:rsidP="00A84417">
      <w:pPr>
        <w:spacing w:line="240" w:lineRule="auto"/>
        <w:rPr>
          <w:rFonts w:eastAsia="Times New Roman" w:cs="Arial"/>
          <w:color w:val="000000"/>
          <w:lang w:eastAsia="bg-BG"/>
        </w:rPr>
      </w:pPr>
    </w:p>
    <w:p w14:paraId="50F9FC9E" w14:textId="4D332E44" w:rsidR="00A84417" w:rsidRPr="00A84417" w:rsidRDefault="00A84417" w:rsidP="00A84417">
      <w:pPr>
        <w:spacing w:line="240" w:lineRule="auto"/>
        <w:rPr>
          <w:rFonts w:eastAsia="Times New Roman" w:cs="Arial"/>
        </w:rPr>
      </w:pPr>
      <w:r w:rsidRPr="00A84417">
        <w:rPr>
          <w:rFonts w:eastAsia="Times New Roman" w:cs="Arial"/>
          <w:color w:val="000000"/>
          <w:lang w:eastAsia="bg-BG"/>
        </w:rPr>
        <w:t xml:space="preserve">Във фазата на продължение при две от тези проучвания се доказва, че продължителното лечение на пациентите, които се повлияват от кветиапин </w:t>
      </w:r>
      <w:r w:rsidRPr="00A84417">
        <w:rPr>
          <w:rFonts w:eastAsia="Times New Roman" w:cs="Arial"/>
          <w:color w:val="000000"/>
          <w:lang w:val="en-US"/>
        </w:rPr>
        <w:t>IR</w:t>
      </w:r>
      <w:r w:rsidRPr="00A84417">
        <w:rPr>
          <w:rFonts w:eastAsia="Times New Roman" w:cs="Arial"/>
          <w:color w:val="000000"/>
          <w:lang w:val="ru-RU"/>
        </w:rPr>
        <w:t xml:space="preserve"> </w:t>
      </w:r>
      <w:r w:rsidRPr="00A84417">
        <w:rPr>
          <w:rFonts w:eastAsia="Times New Roman" w:cs="Arial"/>
          <w:color w:val="000000"/>
          <w:lang w:eastAsia="bg-BG"/>
        </w:rPr>
        <w:t xml:space="preserve">300 или 600 </w:t>
      </w:r>
      <w:r w:rsidRPr="00A84417">
        <w:rPr>
          <w:rFonts w:eastAsia="Times New Roman" w:cs="Arial"/>
          <w:color w:val="000000"/>
          <w:lang w:val="en-US"/>
        </w:rPr>
        <w:t>mg</w:t>
      </w:r>
      <w:r w:rsidRPr="00A84417">
        <w:rPr>
          <w:rFonts w:eastAsia="Times New Roman" w:cs="Arial"/>
          <w:color w:val="000000"/>
          <w:lang w:val="ru-RU"/>
        </w:rPr>
        <w:t xml:space="preserve">, </w:t>
      </w:r>
      <w:r w:rsidRPr="00A84417">
        <w:rPr>
          <w:rFonts w:eastAsia="Times New Roman" w:cs="Arial"/>
          <w:color w:val="000000"/>
          <w:lang w:eastAsia="bg-BG"/>
        </w:rPr>
        <w:t>е ефикасно в сравнение с лечението с плацебо по отношение на депресивните симптоми, но не и по отношение на манийните симптоми.</w:t>
      </w:r>
    </w:p>
    <w:p w14:paraId="0F47B68E" w14:textId="77777777" w:rsidR="00A84417" w:rsidRPr="00A84417" w:rsidRDefault="00A84417" w:rsidP="00A84417">
      <w:pPr>
        <w:spacing w:line="240" w:lineRule="auto"/>
        <w:rPr>
          <w:rFonts w:eastAsia="Times New Roman" w:cs="Arial"/>
          <w:color w:val="000000"/>
          <w:lang w:eastAsia="bg-BG"/>
        </w:rPr>
      </w:pPr>
    </w:p>
    <w:p w14:paraId="215D1E1B" w14:textId="630D461D" w:rsidR="00A84417" w:rsidRPr="00A84417" w:rsidRDefault="00A84417" w:rsidP="00A84417">
      <w:pPr>
        <w:spacing w:line="240" w:lineRule="auto"/>
        <w:rPr>
          <w:rFonts w:eastAsia="Times New Roman" w:cs="Arial"/>
        </w:rPr>
      </w:pPr>
      <w:r w:rsidRPr="00A84417">
        <w:rPr>
          <w:rFonts w:eastAsia="Times New Roman" w:cs="Arial"/>
          <w:color w:val="000000"/>
          <w:lang w:eastAsia="bg-BG"/>
        </w:rPr>
        <w:t>В две проучвания за предотвратяване на рецидив, оценяващи кветиапин в комбинация с лекарства, стабилизиращи настроението, при пациенти с манийни, депресивни епизоди или епизоди със смесено настроение, комбинацията с кветиапин е по-добра в сравнение с монотерапия с лекарства, стабилизиращи настроението, за увеличаване на времето до рецидив на някакво събитие в настроението (манийно, смесено или депресивно). Кветиапин е прилаган два пъти дневно в обща доза</w:t>
      </w:r>
      <w:r w:rsidRPr="00A84417">
        <w:rPr>
          <w:rFonts w:eastAsia="Times New Roman" w:cs="Arial"/>
          <w:color w:val="000000"/>
          <w:lang w:val="ru-RU"/>
        </w:rPr>
        <w:t xml:space="preserve"> </w:t>
      </w:r>
      <w:r w:rsidRPr="00A84417">
        <w:rPr>
          <w:rFonts w:eastAsia="Times New Roman" w:cs="Arial"/>
          <w:color w:val="000000"/>
          <w:lang w:eastAsia="bg-BG"/>
        </w:rPr>
        <w:t xml:space="preserve">400 до 800 </w:t>
      </w:r>
      <w:r w:rsidRPr="00A84417">
        <w:rPr>
          <w:rFonts w:eastAsia="Times New Roman" w:cs="Arial"/>
          <w:color w:val="000000"/>
          <w:lang w:val="en-US"/>
        </w:rPr>
        <w:t>mg</w:t>
      </w:r>
      <w:r w:rsidRPr="00A84417">
        <w:rPr>
          <w:rFonts w:eastAsia="Times New Roman" w:cs="Arial"/>
          <w:color w:val="000000"/>
          <w:lang w:val="ru-RU"/>
        </w:rPr>
        <w:t xml:space="preserve"> </w:t>
      </w:r>
      <w:r w:rsidRPr="00A84417">
        <w:rPr>
          <w:rFonts w:eastAsia="Times New Roman" w:cs="Arial"/>
          <w:color w:val="000000"/>
          <w:lang w:eastAsia="bg-BG"/>
        </w:rPr>
        <w:t>дневно като комбинирана терапия с литий или валпроат.</w:t>
      </w:r>
    </w:p>
    <w:p w14:paraId="514DE24B" w14:textId="77777777" w:rsidR="00A84417" w:rsidRPr="00A84417" w:rsidRDefault="00A84417" w:rsidP="00A84417">
      <w:pPr>
        <w:spacing w:line="240" w:lineRule="auto"/>
        <w:rPr>
          <w:rFonts w:eastAsia="Times New Roman" w:cs="Arial"/>
          <w:color w:val="000000"/>
          <w:lang w:eastAsia="bg-BG"/>
        </w:rPr>
      </w:pPr>
    </w:p>
    <w:p w14:paraId="0C58AA15" w14:textId="173B197F" w:rsidR="00A84417" w:rsidRPr="00A84417" w:rsidRDefault="00A84417" w:rsidP="00A84417">
      <w:pPr>
        <w:spacing w:line="240" w:lineRule="auto"/>
        <w:rPr>
          <w:rFonts w:eastAsia="Times New Roman" w:cs="Arial"/>
        </w:rPr>
      </w:pPr>
      <w:r w:rsidRPr="00A84417">
        <w:rPr>
          <w:rFonts w:eastAsia="Times New Roman" w:cs="Arial"/>
          <w:color w:val="000000"/>
          <w:lang w:eastAsia="bg-BG"/>
        </w:rPr>
        <w:lastRenderedPageBreak/>
        <w:t xml:space="preserve">В едно 6-седмично рандомизирано клинично изпитване с литий и кветиапин </w:t>
      </w:r>
      <w:r w:rsidRPr="00A84417">
        <w:rPr>
          <w:rFonts w:eastAsia="Times New Roman" w:cs="Arial"/>
          <w:color w:val="000000"/>
          <w:lang w:val="en-US"/>
        </w:rPr>
        <w:t>XR</w:t>
      </w:r>
      <w:r w:rsidRPr="00A84417">
        <w:rPr>
          <w:rFonts w:eastAsia="Times New Roman" w:cs="Arial"/>
          <w:color w:val="000000"/>
          <w:lang w:val="ru-RU"/>
        </w:rPr>
        <w:t xml:space="preserve"> </w:t>
      </w:r>
      <w:r w:rsidRPr="00A84417">
        <w:rPr>
          <w:rFonts w:eastAsia="Times New Roman" w:cs="Arial"/>
          <w:color w:val="000000"/>
          <w:lang w:eastAsia="bg-BG"/>
        </w:rPr>
        <w:t xml:space="preserve">спрямо плацебо и кветиапин </w:t>
      </w:r>
      <w:r w:rsidRPr="00A84417">
        <w:rPr>
          <w:rFonts w:eastAsia="Times New Roman" w:cs="Arial"/>
          <w:color w:val="000000"/>
          <w:lang w:val="en-US"/>
        </w:rPr>
        <w:t>XR</w:t>
      </w:r>
      <w:r w:rsidRPr="00A84417">
        <w:rPr>
          <w:rFonts w:eastAsia="Times New Roman" w:cs="Arial"/>
          <w:color w:val="000000"/>
          <w:lang w:val="ru-RU"/>
        </w:rPr>
        <w:t xml:space="preserve"> </w:t>
      </w:r>
      <w:r w:rsidRPr="00A84417">
        <w:rPr>
          <w:rFonts w:eastAsia="Times New Roman" w:cs="Arial"/>
          <w:color w:val="000000"/>
          <w:lang w:eastAsia="bg-BG"/>
        </w:rPr>
        <w:t xml:space="preserve">при възрастни пациенти с остра мания, разликата в средното подобрение на </w:t>
      </w:r>
      <w:r w:rsidRPr="00A84417">
        <w:rPr>
          <w:rFonts w:eastAsia="Times New Roman" w:cs="Arial"/>
          <w:color w:val="000000"/>
          <w:lang w:val="en-US"/>
        </w:rPr>
        <w:t>YMRS</w:t>
      </w:r>
      <w:r w:rsidRPr="00A84417">
        <w:rPr>
          <w:rFonts w:eastAsia="Times New Roman" w:cs="Arial"/>
          <w:color w:val="000000"/>
          <w:lang w:val="ru-RU"/>
        </w:rPr>
        <w:t xml:space="preserve"> </w:t>
      </w:r>
      <w:r w:rsidRPr="00A84417">
        <w:rPr>
          <w:rFonts w:eastAsia="Times New Roman" w:cs="Arial"/>
          <w:color w:val="000000"/>
          <w:lang w:eastAsia="bg-BG"/>
        </w:rPr>
        <w:t xml:space="preserve">между групата с добавен литий и групата с добавено плацебо е 2,8 пункта, а разликата в % респондери (определено като 50% подобрение на </w:t>
      </w:r>
      <w:r w:rsidRPr="00A84417">
        <w:rPr>
          <w:rFonts w:eastAsia="Times New Roman" w:cs="Arial"/>
          <w:color w:val="000000"/>
          <w:lang w:val="en-US"/>
        </w:rPr>
        <w:t>YMRS</w:t>
      </w:r>
      <w:r w:rsidRPr="00A84417">
        <w:rPr>
          <w:rFonts w:eastAsia="Times New Roman" w:cs="Arial"/>
          <w:color w:val="000000"/>
          <w:lang w:val="ru-RU"/>
        </w:rPr>
        <w:t xml:space="preserve"> </w:t>
      </w:r>
      <w:r w:rsidRPr="00A84417">
        <w:rPr>
          <w:rFonts w:eastAsia="Times New Roman" w:cs="Arial"/>
          <w:color w:val="000000"/>
          <w:lang w:eastAsia="bg-BG"/>
        </w:rPr>
        <w:t>от изходно ниво) е 11% (79% в групата с добавен литий спрямо 68% в групата с добавено плацебо).</w:t>
      </w:r>
    </w:p>
    <w:p w14:paraId="7DFDDF56" w14:textId="77777777" w:rsidR="00A84417" w:rsidRPr="00A84417" w:rsidRDefault="00A84417" w:rsidP="00A84417">
      <w:pPr>
        <w:spacing w:line="240" w:lineRule="auto"/>
        <w:rPr>
          <w:rFonts w:eastAsia="Times New Roman" w:cs="Arial"/>
          <w:color w:val="000000"/>
          <w:lang w:eastAsia="bg-BG"/>
        </w:rPr>
      </w:pPr>
    </w:p>
    <w:p w14:paraId="4081AAEA" w14:textId="33EF4A30" w:rsidR="00A84417" w:rsidRPr="00A84417" w:rsidRDefault="00A84417" w:rsidP="00A84417">
      <w:pPr>
        <w:spacing w:line="240" w:lineRule="auto"/>
        <w:rPr>
          <w:rFonts w:eastAsia="Times New Roman" w:cs="Arial"/>
        </w:rPr>
      </w:pPr>
      <w:r w:rsidRPr="00A84417">
        <w:rPr>
          <w:rFonts w:eastAsia="Times New Roman" w:cs="Arial"/>
          <w:color w:val="000000"/>
          <w:lang w:eastAsia="bg-BG"/>
        </w:rPr>
        <w:t>В едно продължително изпитване (до 2 години лечение), оценяващо предотвратяването на рецидив при пациенти с манийни, депресивни епизоди или епизоди със смесено настроение кветиапин е по-добър от плацебо за увеличаване на времето до рецидив на някакво събитие в настроението (манийно, смесено или депресивно) при пациенти с биполярно I разстройство. Броят на пациентите със събитие в настроението е съответно 91 (22,5%) в групата с кветиапин, 208 (51,5%) в групата с плацебо и 95 (26,1%) в групите на лечение с литий. Резултатите показват, че при пациентите, повлияващи се от кветиапин, преминаването към литий изглежда не е свързано с увеличено време до рецидив на събитие в настроението, при сравнение на продължителното лечение с кветиапин и лечението с преминаване от кветиапин на литий.</w:t>
      </w:r>
    </w:p>
    <w:p w14:paraId="063154F6" w14:textId="77777777" w:rsidR="00A84417" w:rsidRPr="00A84417" w:rsidRDefault="00A84417" w:rsidP="00A84417">
      <w:pPr>
        <w:spacing w:line="240" w:lineRule="auto"/>
        <w:rPr>
          <w:rFonts w:eastAsia="Times New Roman" w:cs="Arial"/>
          <w:color w:val="000000"/>
          <w:lang w:eastAsia="bg-BG"/>
        </w:rPr>
      </w:pPr>
    </w:p>
    <w:p w14:paraId="4986B131" w14:textId="0F6DE686" w:rsidR="00A84417" w:rsidRPr="00A84417" w:rsidRDefault="00A84417" w:rsidP="00A84417">
      <w:pPr>
        <w:spacing w:line="240" w:lineRule="auto"/>
        <w:rPr>
          <w:rFonts w:eastAsia="Times New Roman" w:cs="Arial"/>
        </w:rPr>
      </w:pPr>
      <w:r w:rsidRPr="00A84417">
        <w:rPr>
          <w:rFonts w:eastAsia="Times New Roman" w:cs="Arial"/>
          <w:color w:val="000000"/>
          <w:lang w:eastAsia="bg-BG"/>
        </w:rPr>
        <w:t xml:space="preserve">Клиничните изпитвания показват, че кветиапин е ефективен при шизофрения и мания, когато се прилага два пъти на ден, въпреки че кветиапин има фармакокинетичен полуживот приблизително 7 часа. Това допълнително се подкрепя от данните от изследване с позитронна емисионна томография (РЕТ), което установява, че свързването на кветиапин с 5НТ2- и </w:t>
      </w:r>
      <w:r w:rsidRPr="00A84417">
        <w:rPr>
          <w:rFonts w:eastAsia="Times New Roman" w:cs="Arial"/>
          <w:color w:val="000000"/>
          <w:lang w:val="en-US"/>
        </w:rPr>
        <w:t>D</w:t>
      </w:r>
      <w:r w:rsidRPr="00A84417">
        <w:rPr>
          <w:rFonts w:eastAsia="Times New Roman" w:cs="Arial"/>
          <w:color w:val="000000"/>
          <w:lang w:val="ru-RU"/>
        </w:rPr>
        <w:t xml:space="preserve">2- </w:t>
      </w:r>
      <w:r w:rsidRPr="00A84417">
        <w:rPr>
          <w:rFonts w:eastAsia="Times New Roman" w:cs="Arial"/>
          <w:color w:val="000000"/>
          <w:lang w:eastAsia="bg-BG"/>
        </w:rPr>
        <w:t xml:space="preserve">рецептори се поддържа до 12 часа. Безопасността и ефикасността на дози по-големи от 800 </w:t>
      </w:r>
      <w:r w:rsidRPr="00A84417">
        <w:rPr>
          <w:rFonts w:eastAsia="Times New Roman" w:cs="Arial"/>
          <w:color w:val="000000"/>
          <w:lang w:val="en-US"/>
        </w:rPr>
        <w:t>mg</w:t>
      </w:r>
      <w:r w:rsidRPr="00A84417">
        <w:rPr>
          <w:rFonts w:eastAsia="Times New Roman" w:cs="Arial"/>
          <w:color w:val="000000"/>
          <w:lang w:eastAsia="bg-BG"/>
        </w:rPr>
        <w:t>/ден не са оценявани.</w:t>
      </w:r>
    </w:p>
    <w:p w14:paraId="4A9E1C07" w14:textId="77777777" w:rsidR="00A84417" w:rsidRPr="00A84417" w:rsidRDefault="00A84417" w:rsidP="00A84417">
      <w:pPr>
        <w:spacing w:line="240" w:lineRule="auto"/>
        <w:rPr>
          <w:rFonts w:eastAsia="Times New Roman" w:cs="Arial"/>
          <w:color w:val="000000"/>
          <w:u w:val="single"/>
          <w:lang w:eastAsia="bg-BG"/>
        </w:rPr>
      </w:pPr>
    </w:p>
    <w:p w14:paraId="4F488B01" w14:textId="2D951046" w:rsidR="00A84417" w:rsidRPr="00A84417" w:rsidRDefault="00A84417" w:rsidP="00A84417">
      <w:pPr>
        <w:spacing w:line="240" w:lineRule="auto"/>
        <w:rPr>
          <w:rFonts w:eastAsia="Times New Roman" w:cs="Arial"/>
        </w:rPr>
      </w:pPr>
      <w:r w:rsidRPr="00A84417">
        <w:rPr>
          <w:rFonts w:eastAsia="Times New Roman" w:cs="Arial"/>
          <w:color w:val="000000"/>
          <w:u w:val="single"/>
          <w:lang w:eastAsia="bg-BG"/>
        </w:rPr>
        <w:t>Клинична безопасност</w:t>
      </w:r>
    </w:p>
    <w:p w14:paraId="2D0975EA" w14:textId="77777777" w:rsidR="00A84417" w:rsidRPr="00A84417" w:rsidRDefault="00A84417" w:rsidP="00A84417">
      <w:pPr>
        <w:spacing w:line="240" w:lineRule="auto"/>
        <w:rPr>
          <w:rFonts w:eastAsia="Times New Roman" w:cs="Arial"/>
        </w:rPr>
      </w:pPr>
    </w:p>
    <w:p w14:paraId="5EFD4F99" w14:textId="77777777" w:rsidR="00A84417" w:rsidRPr="00A84417" w:rsidRDefault="00A84417" w:rsidP="00A84417">
      <w:pPr>
        <w:spacing w:line="240" w:lineRule="auto"/>
        <w:rPr>
          <w:rFonts w:eastAsia="Times New Roman" w:cs="Arial"/>
        </w:rPr>
      </w:pPr>
      <w:r w:rsidRPr="00A84417">
        <w:rPr>
          <w:rFonts w:eastAsia="Times New Roman" w:cs="Arial"/>
          <w:color w:val="000000"/>
          <w:lang w:eastAsia="bg-BG"/>
        </w:rPr>
        <w:t>При краткотрайни, плацебо-контролирани клинични изпитвания при шизофрения и биполярна мания общата честота на екстрапирамидни симптоми е сходна с тази при плацебо (шизофрения 7,8% за кветиапин и 8,0% за плацебо; биполярна мания: 11,2% за кветиапин и 11,4% за</w:t>
      </w:r>
    </w:p>
    <w:p w14:paraId="7D1EB76D" w14:textId="77777777" w:rsidR="00A84417" w:rsidRPr="00A84417" w:rsidRDefault="00A84417" w:rsidP="00A84417">
      <w:pPr>
        <w:rPr>
          <w:rFonts w:eastAsia="Times New Roman" w:cs="Arial"/>
        </w:rPr>
      </w:pPr>
      <w:r w:rsidRPr="00A84417">
        <w:rPr>
          <w:rFonts w:eastAsia="Times New Roman" w:cs="Arial"/>
          <w:color w:val="000000"/>
          <w:lang w:eastAsia="bg-BG"/>
        </w:rPr>
        <w:t xml:space="preserve">плацебо). По-висока честота на екстрапирамидни симптоми е наблюдавана при пациентите лекувани с кветиапин, в сравнение с тези, лекувани с плацебо, в краткосрочни плацебо контролирани клинични изпитвания при големи депресивни разстройства </w:t>
      </w:r>
      <w:r w:rsidRPr="00A84417">
        <w:rPr>
          <w:rFonts w:eastAsia="Times New Roman" w:cs="Arial"/>
          <w:color w:val="000000"/>
          <w:lang w:val="ru-RU"/>
        </w:rPr>
        <w:t>(</w:t>
      </w:r>
      <w:r w:rsidRPr="00A84417">
        <w:rPr>
          <w:rFonts w:eastAsia="Times New Roman" w:cs="Arial"/>
          <w:color w:val="000000"/>
          <w:lang w:val="en-US"/>
        </w:rPr>
        <w:t>MDD</w:t>
      </w:r>
      <w:r w:rsidRPr="00A84417">
        <w:rPr>
          <w:rFonts w:eastAsia="Times New Roman" w:cs="Arial"/>
          <w:color w:val="000000"/>
          <w:lang w:val="ru-RU"/>
        </w:rPr>
        <w:t xml:space="preserve">) </w:t>
      </w:r>
      <w:r w:rsidRPr="00A84417">
        <w:rPr>
          <w:rFonts w:eastAsia="Times New Roman" w:cs="Arial"/>
          <w:color w:val="000000"/>
          <w:lang w:eastAsia="bg-BG"/>
        </w:rPr>
        <w:t xml:space="preserve">и биполярна депресия. В краткосрочни» плацебо-контролирани изпитвания при биполярна депресия общата честота на екстрапирамидни симптоми е 8,9% за кветиапин в сравнение с 3,8% за плацебо. В краткосрочни, плацебо-контролирани клинични изпитвания с монотерапия при голямо депресивно разстройство общата честота на екстрапирамидни симптоми е 5,4% за кветиапин </w:t>
      </w:r>
      <w:r w:rsidRPr="00A84417">
        <w:rPr>
          <w:rFonts w:eastAsia="Times New Roman" w:cs="Arial"/>
          <w:color w:val="000000"/>
          <w:lang w:val="en-US"/>
        </w:rPr>
        <w:t>XR</w:t>
      </w:r>
      <w:r w:rsidRPr="00A84417">
        <w:rPr>
          <w:rFonts w:eastAsia="Times New Roman" w:cs="Arial"/>
          <w:color w:val="000000"/>
          <w:lang w:val="ru-RU"/>
        </w:rPr>
        <w:t xml:space="preserve"> </w:t>
      </w:r>
      <w:r w:rsidRPr="00A84417">
        <w:rPr>
          <w:rFonts w:eastAsia="Times New Roman" w:cs="Arial"/>
          <w:color w:val="000000"/>
          <w:lang w:eastAsia="bg-BG"/>
        </w:rPr>
        <w:t xml:space="preserve">и 3,2% за плацебо. В едно краткосрочно плацебо-контролирано клинично изпитване с монотерапия при пациенти в старческа възраст с голямо депресивно разстройство, общата честота на екстрапирамидни симптоми е 9,0% за кветиапин </w:t>
      </w:r>
      <w:r w:rsidRPr="00A84417">
        <w:rPr>
          <w:rFonts w:eastAsia="Times New Roman" w:cs="Arial"/>
          <w:color w:val="000000"/>
          <w:lang w:val="en-US"/>
        </w:rPr>
        <w:t>XR</w:t>
      </w:r>
      <w:r w:rsidRPr="00A84417">
        <w:rPr>
          <w:rFonts w:eastAsia="Times New Roman" w:cs="Arial"/>
          <w:color w:val="000000"/>
          <w:lang w:val="ru-RU"/>
        </w:rPr>
        <w:t xml:space="preserve"> </w:t>
      </w:r>
      <w:r w:rsidRPr="00A84417">
        <w:rPr>
          <w:rFonts w:eastAsia="Times New Roman" w:cs="Arial"/>
          <w:color w:val="000000"/>
          <w:lang w:eastAsia="bg-BG"/>
        </w:rPr>
        <w:t xml:space="preserve">и 2,3% за плацебо. И при биполярна депресия, и при </w:t>
      </w:r>
      <w:r w:rsidRPr="00A84417">
        <w:rPr>
          <w:rFonts w:eastAsia="Times New Roman" w:cs="Arial"/>
          <w:color w:val="000000"/>
          <w:lang w:val="en-US"/>
        </w:rPr>
        <w:t>MDD</w:t>
      </w:r>
      <w:r w:rsidRPr="00A84417">
        <w:rPr>
          <w:rFonts w:eastAsia="Times New Roman" w:cs="Arial"/>
          <w:color w:val="000000"/>
          <w:lang w:val="ru-RU"/>
        </w:rPr>
        <w:t xml:space="preserve"> </w:t>
      </w:r>
      <w:r w:rsidRPr="00A84417">
        <w:rPr>
          <w:rFonts w:eastAsia="Times New Roman" w:cs="Arial"/>
          <w:color w:val="000000"/>
          <w:lang w:eastAsia="bg-BG"/>
        </w:rPr>
        <w:t>честотата на отделните нежелани събития (напр., акатизия, екстрапирамидно нарушение, тремор, дискинезия, дистония, безпокойство, неволеви мускулни контракции, психомоторна хиперактивност и мускулна ригидност) не надхвърля 4% във всяка група на лечение.</w:t>
      </w:r>
    </w:p>
    <w:p w14:paraId="760A8B11" w14:textId="77777777" w:rsidR="00A84417" w:rsidRPr="00A84417" w:rsidRDefault="00A84417" w:rsidP="00A84417">
      <w:pPr>
        <w:spacing w:line="240" w:lineRule="auto"/>
        <w:rPr>
          <w:rFonts w:eastAsia="Times New Roman" w:cs="Arial"/>
          <w:color w:val="000000"/>
          <w:lang w:eastAsia="bg-BG"/>
        </w:rPr>
      </w:pPr>
    </w:p>
    <w:p w14:paraId="1E6FB8E6" w14:textId="691F6FA2" w:rsidR="00A84417" w:rsidRPr="00A84417" w:rsidRDefault="00A84417" w:rsidP="00A84417">
      <w:pPr>
        <w:spacing w:line="240" w:lineRule="auto"/>
        <w:rPr>
          <w:rFonts w:eastAsia="Times New Roman" w:cs="Arial"/>
        </w:rPr>
      </w:pPr>
      <w:r w:rsidRPr="00A84417">
        <w:rPr>
          <w:rFonts w:eastAsia="Times New Roman" w:cs="Arial"/>
          <w:color w:val="000000"/>
          <w:lang w:eastAsia="bg-BG"/>
        </w:rPr>
        <w:t xml:space="preserve">В краткосрочни (вариращи от 3 до 8 седмици) плацебо-контролирани клинични изпитвания с фиксирана доза (50 </w:t>
      </w:r>
      <w:r w:rsidRPr="00A84417">
        <w:rPr>
          <w:rFonts w:eastAsia="Times New Roman" w:cs="Arial"/>
          <w:color w:val="000000"/>
          <w:lang w:val="en-US"/>
        </w:rPr>
        <w:t>mg</w:t>
      </w:r>
      <w:r w:rsidRPr="00A84417">
        <w:rPr>
          <w:rFonts w:eastAsia="Times New Roman" w:cs="Arial"/>
          <w:color w:val="000000"/>
          <w:lang w:eastAsia="bg-BG"/>
        </w:rPr>
        <w:t xml:space="preserve">/ден до 800 </w:t>
      </w:r>
      <w:r w:rsidRPr="00A84417">
        <w:rPr>
          <w:rFonts w:eastAsia="Times New Roman" w:cs="Arial"/>
          <w:color w:val="000000"/>
          <w:lang w:val="en-US"/>
        </w:rPr>
        <w:t>mg</w:t>
      </w:r>
      <w:r w:rsidRPr="00A84417">
        <w:rPr>
          <w:rFonts w:eastAsia="Times New Roman" w:cs="Arial"/>
          <w:color w:val="000000"/>
          <w:lang w:eastAsia="bg-BG"/>
        </w:rPr>
        <w:t xml:space="preserve">/ден) средното наддаване на тегло при пациентите, лекувани с кветиапин, варира от 0,8 </w:t>
      </w:r>
      <w:r w:rsidRPr="00A84417">
        <w:rPr>
          <w:rFonts w:eastAsia="Times New Roman" w:cs="Arial"/>
          <w:color w:val="000000"/>
          <w:lang w:val="en-US"/>
        </w:rPr>
        <w:t>kg</w:t>
      </w:r>
      <w:r w:rsidRPr="00A84417">
        <w:rPr>
          <w:rFonts w:eastAsia="Times New Roman" w:cs="Arial"/>
          <w:color w:val="000000"/>
          <w:lang w:val="ru-RU"/>
        </w:rPr>
        <w:t xml:space="preserve"> </w:t>
      </w:r>
      <w:r w:rsidRPr="00A84417">
        <w:rPr>
          <w:rFonts w:eastAsia="Times New Roman" w:cs="Arial"/>
          <w:color w:val="000000"/>
          <w:lang w:eastAsia="bg-BG"/>
        </w:rPr>
        <w:t xml:space="preserve">за дневната доза от 50 </w:t>
      </w:r>
      <w:r w:rsidRPr="00A84417">
        <w:rPr>
          <w:rFonts w:eastAsia="Times New Roman" w:cs="Arial"/>
          <w:color w:val="000000"/>
          <w:lang w:val="en-US"/>
        </w:rPr>
        <w:t>mg</w:t>
      </w:r>
      <w:r w:rsidRPr="00A84417">
        <w:rPr>
          <w:rFonts w:eastAsia="Times New Roman" w:cs="Arial"/>
          <w:color w:val="000000"/>
          <w:lang w:val="ru-RU"/>
        </w:rPr>
        <w:t xml:space="preserve"> </w:t>
      </w:r>
      <w:r w:rsidRPr="00A84417">
        <w:rPr>
          <w:rFonts w:eastAsia="Times New Roman" w:cs="Arial"/>
          <w:color w:val="000000"/>
          <w:lang w:eastAsia="bg-BG"/>
        </w:rPr>
        <w:t xml:space="preserve">до 1,4 </w:t>
      </w:r>
      <w:r w:rsidRPr="00A84417">
        <w:rPr>
          <w:rFonts w:eastAsia="Times New Roman" w:cs="Arial"/>
          <w:color w:val="000000"/>
          <w:lang w:val="en-US"/>
        </w:rPr>
        <w:lastRenderedPageBreak/>
        <w:t>kg</w:t>
      </w:r>
      <w:r w:rsidRPr="00A84417">
        <w:rPr>
          <w:rFonts w:eastAsia="Times New Roman" w:cs="Arial"/>
          <w:color w:val="000000"/>
          <w:lang w:val="ru-RU"/>
        </w:rPr>
        <w:t xml:space="preserve"> </w:t>
      </w:r>
      <w:r w:rsidRPr="00A84417">
        <w:rPr>
          <w:rFonts w:eastAsia="Times New Roman" w:cs="Arial"/>
          <w:color w:val="000000"/>
          <w:lang w:eastAsia="bg-BG"/>
        </w:rPr>
        <w:t xml:space="preserve">за дневната доза от 600 </w:t>
      </w:r>
      <w:r w:rsidRPr="00A84417">
        <w:rPr>
          <w:rFonts w:eastAsia="Times New Roman" w:cs="Arial"/>
          <w:color w:val="000000"/>
          <w:lang w:val="en-US"/>
        </w:rPr>
        <w:t>mg</w:t>
      </w:r>
      <w:r w:rsidRPr="00A84417">
        <w:rPr>
          <w:rFonts w:eastAsia="Times New Roman" w:cs="Arial"/>
          <w:color w:val="000000"/>
          <w:lang w:val="ru-RU"/>
        </w:rPr>
        <w:t xml:space="preserve"> </w:t>
      </w:r>
      <w:r w:rsidRPr="00A84417">
        <w:rPr>
          <w:rFonts w:eastAsia="Times New Roman" w:cs="Arial"/>
          <w:color w:val="000000"/>
          <w:lang w:eastAsia="bg-BG"/>
        </w:rPr>
        <w:t xml:space="preserve">(с по-ниско наддаване при дневната доза от 800 </w:t>
      </w:r>
      <w:r w:rsidRPr="00A84417">
        <w:rPr>
          <w:rFonts w:eastAsia="Times New Roman" w:cs="Arial"/>
          <w:color w:val="000000"/>
          <w:lang w:val="en-US"/>
        </w:rPr>
        <w:t>mg</w:t>
      </w:r>
      <w:r w:rsidRPr="00A84417">
        <w:rPr>
          <w:rFonts w:eastAsia="Times New Roman" w:cs="Arial"/>
          <w:color w:val="000000"/>
          <w:lang w:val="ru-RU"/>
        </w:rPr>
        <w:t xml:space="preserve">) </w:t>
      </w:r>
      <w:r w:rsidRPr="00A84417">
        <w:rPr>
          <w:rFonts w:eastAsia="Times New Roman" w:cs="Arial"/>
          <w:color w:val="000000"/>
          <w:lang w:eastAsia="bg-BG"/>
        </w:rPr>
        <w:t xml:space="preserve">в сравнение с 0,2 </w:t>
      </w:r>
      <w:r w:rsidRPr="00A84417">
        <w:rPr>
          <w:rFonts w:eastAsia="Times New Roman" w:cs="Arial"/>
          <w:color w:val="000000"/>
          <w:lang w:val="en-US"/>
        </w:rPr>
        <w:t>kg</w:t>
      </w:r>
      <w:r w:rsidRPr="00A84417">
        <w:rPr>
          <w:rFonts w:eastAsia="Times New Roman" w:cs="Arial"/>
          <w:color w:val="000000"/>
          <w:lang w:val="ru-RU"/>
        </w:rPr>
        <w:t xml:space="preserve"> </w:t>
      </w:r>
      <w:r w:rsidRPr="00A84417">
        <w:rPr>
          <w:rFonts w:eastAsia="Times New Roman" w:cs="Arial"/>
          <w:color w:val="000000"/>
          <w:lang w:eastAsia="bg-BG"/>
        </w:rPr>
        <w:t xml:space="preserve">при пациентите, лекувани с плацебо. Процентът на пациентите, лекувани с кветиапин, които наддават ≥7% от телесното тегло„варира от 5,3% за дневната доза от 50 </w:t>
      </w:r>
      <w:r w:rsidRPr="00A84417">
        <w:rPr>
          <w:rFonts w:eastAsia="Times New Roman" w:cs="Arial"/>
          <w:color w:val="000000"/>
          <w:lang w:val="en-US"/>
        </w:rPr>
        <w:t>mg</w:t>
      </w:r>
      <w:r w:rsidRPr="00A84417">
        <w:rPr>
          <w:rFonts w:eastAsia="Times New Roman" w:cs="Arial"/>
          <w:color w:val="000000"/>
          <w:lang w:val="ru-RU"/>
        </w:rPr>
        <w:t xml:space="preserve"> </w:t>
      </w:r>
      <w:r w:rsidRPr="00A84417">
        <w:rPr>
          <w:rFonts w:eastAsia="Times New Roman" w:cs="Arial"/>
          <w:color w:val="000000"/>
          <w:lang w:eastAsia="bg-BG"/>
        </w:rPr>
        <w:t xml:space="preserve">до 15,5% за дневната доза от 400 </w:t>
      </w:r>
      <w:r w:rsidRPr="00A84417">
        <w:rPr>
          <w:rFonts w:eastAsia="Times New Roman" w:cs="Arial"/>
          <w:color w:val="000000"/>
          <w:lang w:val="en-US"/>
        </w:rPr>
        <w:t>mg</w:t>
      </w:r>
      <w:r w:rsidRPr="00A84417">
        <w:rPr>
          <w:rFonts w:eastAsia="Times New Roman" w:cs="Arial"/>
          <w:color w:val="000000"/>
          <w:lang w:val="ru-RU"/>
        </w:rPr>
        <w:t xml:space="preserve"> </w:t>
      </w:r>
      <w:r w:rsidRPr="00A84417">
        <w:rPr>
          <w:rFonts w:eastAsia="Times New Roman" w:cs="Arial"/>
          <w:color w:val="000000"/>
          <w:lang w:eastAsia="bg-BG"/>
        </w:rPr>
        <w:t xml:space="preserve">(с по-ниско наддаване при дневните дози от 600 и 800 </w:t>
      </w:r>
      <w:r w:rsidRPr="00A84417">
        <w:rPr>
          <w:rFonts w:eastAsia="Times New Roman" w:cs="Arial"/>
          <w:color w:val="000000"/>
          <w:lang w:val="en-US"/>
        </w:rPr>
        <w:t>mg</w:t>
      </w:r>
      <w:r w:rsidRPr="00A84417">
        <w:rPr>
          <w:rFonts w:eastAsia="Times New Roman" w:cs="Arial"/>
          <w:color w:val="000000"/>
          <w:lang w:val="ru-RU"/>
        </w:rPr>
        <w:t xml:space="preserve">) </w:t>
      </w:r>
      <w:r w:rsidRPr="00A84417">
        <w:rPr>
          <w:rFonts w:eastAsia="Times New Roman" w:cs="Arial"/>
          <w:color w:val="000000"/>
          <w:lang w:eastAsia="bg-BG"/>
        </w:rPr>
        <w:t>в сравнение с 3,7% при пациентите, лекувани с плацебо.</w:t>
      </w:r>
    </w:p>
    <w:p w14:paraId="67531DE2" w14:textId="77777777" w:rsidR="00A84417" w:rsidRPr="00A84417" w:rsidRDefault="00A84417" w:rsidP="00A84417">
      <w:pPr>
        <w:spacing w:line="240" w:lineRule="auto"/>
        <w:rPr>
          <w:rFonts w:eastAsia="Times New Roman" w:cs="Arial"/>
          <w:color w:val="000000"/>
          <w:lang w:eastAsia="bg-BG"/>
        </w:rPr>
      </w:pPr>
    </w:p>
    <w:p w14:paraId="3F152366" w14:textId="0D85F6A0" w:rsidR="00A84417" w:rsidRPr="00A84417" w:rsidRDefault="00A84417" w:rsidP="00A84417">
      <w:pPr>
        <w:spacing w:line="240" w:lineRule="auto"/>
        <w:rPr>
          <w:rFonts w:eastAsia="Times New Roman" w:cs="Arial"/>
        </w:rPr>
      </w:pPr>
      <w:r w:rsidRPr="00A84417">
        <w:rPr>
          <w:rFonts w:eastAsia="Times New Roman" w:cs="Arial"/>
          <w:color w:val="000000"/>
          <w:lang w:eastAsia="bg-BG"/>
        </w:rPr>
        <w:t xml:space="preserve">Едно 6-седмично рандомизирано клинично изпитване с литий и кветиапин </w:t>
      </w:r>
      <w:r w:rsidRPr="00A84417">
        <w:rPr>
          <w:rFonts w:eastAsia="Times New Roman" w:cs="Arial"/>
          <w:color w:val="000000"/>
          <w:lang w:val="en-US"/>
        </w:rPr>
        <w:t>XR</w:t>
      </w:r>
      <w:r w:rsidRPr="00A84417">
        <w:rPr>
          <w:rFonts w:eastAsia="Times New Roman" w:cs="Arial"/>
          <w:color w:val="000000"/>
          <w:lang w:val="ru-RU"/>
        </w:rPr>
        <w:t xml:space="preserve"> </w:t>
      </w:r>
      <w:r w:rsidRPr="00A84417">
        <w:rPr>
          <w:rFonts w:eastAsia="Times New Roman" w:cs="Arial"/>
          <w:color w:val="000000"/>
          <w:lang w:eastAsia="bg-BG"/>
        </w:rPr>
        <w:t xml:space="preserve">спрямо плацебо и кветиапин </w:t>
      </w:r>
      <w:r w:rsidRPr="00A84417">
        <w:rPr>
          <w:rFonts w:eastAsia="Times New Roman" w:cs="Arial"/>
          <w:color w:val="000000"/>
          <w:lang w:val="en-US"/>
        </w:rPr>
        <w:t>XR</w:t>
      </w:r>
      <w:r w:rsidRPr="00A84417">
        <w:rPr>
          <w:rFonts w:eastAsia="Times New Roman" w:cs="Arial"/>
          <w:color w:val="000000"/>
          <w:lang w:val="ru-RU"/>
        </w:rPr>
        <w:t xml:space="preserve"> </w:t>
      </w:r>
      <w:r w:rsidRPr="00A84417">
        <w:rPr>
          <w:rFonts w:eastAsia="Times New Roman" w:cs="Arial"/>
          <w:color w:val="000000"/>
          <w:lang w:eastAsia="bg-BG"/>
        </w:rPr>
        <w:t xml:space="preserve">при възрастни пациенти с остра мания показва, че комбинацията на кветиапин </w:t>
      </w:r>
      <w:r w:rsidRPr="00A84417">
        <w:rPr>
          <w:rFonts w:eastAsia="Times New Roman" w:cs="Arial"/>
          <w:color w:val="000000"/>
          <w:lang w:val="en-US"/>
        </w:rPr>
        <w:t>XR</w:t>
      </w:r>
      <w:r w:rsidRPr="00A84417">
        <w:rPr>
          <w:rFonts w:eastAsia="Times New Roman" w:cs="Arial"/>
          <w:color w:val="000000"/>
          <w:lang w:val="ru-RU"/>
        </w:rPr>
        <w:t xml:space="preserve"> </w:t>
      </w:r>
      <w:r w:rsidRPr="00A84417">
        <w:rPr>
          <w:rFonts w:eastAsia="Times New Roman" w:cs="Arial"/>
          <w:color w:val="000000"/>
          <w:lang w:eastAsia="bg-BG"/>
        </w:rPr>
        <w:t xml:space="preserve">с литий води до повече нежелани събития (63% спрямо 48% при пациенти, лекувани с кветиапин </w:t>
      </w:r>
      <w:r w:rsidRPr="00A84417">
        <w:rPr>
          <w:rFonts w:eastAsia="Times New Roman" w:cs="Arial"/>
          <w:color w:val="000000"/>
          <w:lang w:val="en-US"/>
        </w:rPr>
        <w:t>XR</w:t>
      </w:r>
      <w:r w:rsidRPr="00A84417">
        <w:rPr>
          <w:rFonts w:eastAsia="Times New Roman" w:cs="Arial"/>
          <w:color w:val="000000"/>
          <w:lang w:val="ru-RU"/>
        </w:rPr>
        <w:t xml:space="preserve"> </w:t>
      </w:r>
      <w:r w:rsidRPr="00A84417">
        <w:rPr>
          <w:rFonts w:eastAsia="Times New Roman" w:cs="Arial"/>
          <w:color w:val="000000"/>
          <w:lang w:eastAsia="bg-BG"/>
        </w:rPr>
        <w:t>в комбинация с плацебо). Резултатите от безопасността показват по-висока честота на екстрапирамидни симптоми, съобщавани при 16,8% от пациентите в групата с добавяне на литий и 6,6% в групата с добавяне на плацебо, повечето от които се състоят от тремор, съобщаван при 15,6% от пациентите в групата с добавяне на литий и 4,9% в групата с добавяне на плацебо. Честотата на сънливост е по-висока в групата с с добавяне на литий (12,7%) в сравнение с групата с добавяне на плацебо (5,5%). Освен това, по-висок процент пациенти, в групата с добавяне на литий (8,0%), са наддали на тегло (≥7%) в края на лечението в сравнение с пациентите в групата с добавяне на плацебо (4,7%).</w:t>
      </w:r>
    </w:p>
    <w:p w14:paraId="0A9C481D" w14:textId="77777777" w:rsidR="00A84417" w:rsidRPr="00A84417" w:rsidRDefault="00A84417" w:rsidP="00A84417">
      <w:pPr>
        <w:spacing w:line="240" w:lineRule="auto"/>
        <w:rPr>
          <w:rFonts w:eastAsia="Times New Roman" w:cs="Arial"/>
          <w:color w:val="000000"/>
          <w:lang w:eastAsia="bg-BG"/>
        </w:rPr>
      </w:pPr>
    </w:p>
    <w:p w14:paraId="28FBE3B6" w14:textId="7AAE450F" w:rsidR="00A84417" w:rsidRPr="00A84417" w:rsidRDefault="00A84417" w:rsidP="00A84417">
      <w:pPr>
        <w:spacing w:line="240" w:lineRule="auto"/>
        <w:rPr>
          <w:rFonts w:eastAsia="Times New Roman" w:cs="Arial"/>
        </w:rPr>
      </w:pPr>
      <w:r w:rsidRPr="00A84417">
        <w:rPr>
          <w:rFonts w:eastAsia="Times New Roman" w:cs="Arial"/>
          <w:color w:val="000000"/>
          <w:lang w:eastAsia="bg-BG"/>
        </w:rPr>
        <w:t xml:space="preserve">По-продължителните клинични изпитвания за предотвратяване на рецидив имат открит период (вариращ от 4 до 36 седмици), по време на който пациентите са лекувани с кветиапин, последвано от рандомизиран период на отнемане, в който пациентите са рандомизирани за лечение с кветиапин или плацебо. При пациентите, които са рандомизирани за лечение с кветиапин, средното наддаване на тегло по време на открития период е 2,56 </w:t>
      </w:r>
      <w:r w:rsidRPr="00A84417">
        <w:rPr>
          <w:rFonts w:eastAsia="Times New Roman" w:cs="Arial"/>
          <w:color w:val="000000"/>
          <w:lang w:val="en-US"/>
        </w:rPr>
        <w:t>kg</w:t>
      </w:r>
      <w:r w:rsidRPr="00A84417">
        <w:rPr>
          <w:rFonts w:eastAsia="Times New Roman" w:cs="Arial"/>
          <w:color w:val="000000"/>
          <w:lang w:val="ru-RU"/>
        </w:rPr>
        <w:t xml:space="preserve">, </w:t>
      </w:r>
      <w:r w:rsidRPr="00A84417">
        <w:rPr>
          <w:rFonts w:eastAsia="Times New Roman" w:cs="Arial"/>
          <w:color w:val="000000"/>
          <w:lang w:eastAsia="bg-BG"/>
        </w:rPr>
        <w:t xml:space="preserve">а към седмица 48 от рандомизирания период средното наддаване на тегло е 3,22 </w:t>
      </w:r>
      <w:r w:rsidRPr="00A84417">
        <w:rPr>
          <w:rFonts w:eastAsia="Times New Roman" w:cs="Arial"/>
          <w:color w:val="000000"/>
          <w:lang w:val="en-US"/>
        </w:rPr>
        <w:t>kg</w:t>
      </w:r>
      <w:r w:rsidRPr="00A84417">
        <w:rPr>
          <w:rFonts w:eastAsia="Times New Roman" w:cs="Arial"/>
          <w:color w:val="000000"/>
          <w:lang w:val="ru-RU"/>
        </w:rPr>
        <w:t xml:space="preserve"> </w:t>
      </w:r>
      <w:r w:rsidRPr="00A84417">
        <w:rPr>
          <w:rFonts w:eastAsia="Times New Roman" w:cs="Arial"/>
          <w:color w:val="000000"/>
          <w:lang w:eastAsia="bg-BG"/>
        </w:rPr>
        <w:t xml:space="preserve">в сравнение с откритото изходно ниво. При пациентите, рандомизирани за получаване на плацебо, средното наддаване на тегло по време на открития период е 2,39 </w:t>
      </w:r>
      <w:r w:rsidRPr="00A84417">
        <w:rPr>
          <w:rFonts w:eastAsia="Times New Roman" w:cs="Arial"/>
          <w:color w:val="000000"/>
          <w:lang w:val="en-US"/>
        </w:rPr>
        <w:t>kg</w:t>
      </w:r>
      <w:r w:rsidRPr="00A84417">
        <w:rPr>
          <w:rFonts w:eastAsia="Times New Roman" w:cs="Arial"/>
          <w:color w:val="000000"/>
          <w:lang w:val="ru-RU"/>
        </w:rPr>
        <w:t xml:space="preserve">, </w:t>
      </w:r>
      <w:r w:rsidRPr="00A84417">
        <w:rPr>
          <w:rFonts w:eastAsia="Times New Roman" w:cs="Arial"/>
          <w:color w:val="000000"/>
          <w:lang w:eastAsia="bg-BG"/>
        </w:rPr>
        <w:t xml:space="preserve">а към седмица 48 от рандомизирания период средното наддаване на тегло е 0,89 </w:t>
      </w:r>
      <w:r w:rsidRPr="00A84417">
        <w:rPr>
          <w:rFonts w:eastAsia="Times New Roman" w:cs="Arial"/>
          <w:color w:val="000000"/>
          <w:lang w:val="en-US"/>
        </w:rPr>
        <w:t>kg</w:t>
      </w:r>
      <w:r w:rsidRPr="00A84417">
        <w:rPr>
          <w:rFonts w:eastAsia="Times New Roman" w:cs="Arial"/>
          <w:color w:val="000000"/>
          <w:lang w:val="ru-RU"/>
        </w:rPr>
        <w:t xml:space="preserve"> </w:t>
      </w:r>
      <w:r w:rsidRPr="00A84417">
        <w:rPr>
          <w:rFonts w:eastAsia="Times New Roman" w:cs="Arial"/>
          <w:color w:val="000000"/>
          <w:lang w:eastAsia="bg-BG"/>
        </w:rPr>
        <w:t>в сравнение с откритото изходно ниво.</w:t>
      </w:r>
    </w:p>
    <w:p w14:paraId="665BE354" w14:textId="77777777" w:rsidR="00A84417" w:rsidRPr="00A84417" w:rsidRDefault="00A84417" w:rsidP="00A84417">
      <w:pPr>
        <w:spacing w:line="240" w:lineRule="auto"/>
        <w:rPr>
          <w:rFonts w:eastAsia="Times New Roman" w:cs="Arial"/>
          <w:color w:val="000000"/>
          <w:lang w:eastAsia="bg-BG"/>
        </w:rPr>
      </w:pPr>
    </w:p>
    <w:p w14:paraId="625B86EB" w14:textId="28873729" w:rsidR="00A84417" w:rsidRPr="00A84417" w:rsidRDefault="00A84417" w:rsidP="00A84417">
      <w:pPr>
        <w:spacing w:line="240" w:lineRule="auto"/>
        <w:rPr>
          <w:rFonts w:eastAsia="Times New Roman" w:cs="Arial"/>
        </w:rPr>
      </w:pPr>
      <w:r w:rsidRPr="00A84417">
        <w:rPr>
          <w:rFonts w:eastAsia="Times New Roman" w:cs="Arial"/>
          <w:color w:val="000000"/>
          <w:lang w:eastAsia="bg-BG"/>
        </w:rPr>
        <w:t>В плацебо-контрол и раните клинични изпитвания при пациенти в старческа възраст с психоза, свързана с деменция, честотата на мозъчно-съдови нежелани събития на 100 пациенто-години не е по-висока при пациентите, лекувани с кветиапин, в сравнение с пациентите, лекувани с плацебо.</w:t>
      </w:r>
    </w:p>
    <w:p w14:paraId="4E71C02D" w14:textId="77777777" w:rsidR="00A84417" w:rsidRPr="00A84417" w:rsidRDefault="00A84417" w:rsidP="00A84417">
      <w:pPr>
        <w:spacing w:line="240" w:lineRule="auto"/>
        <w:rPr>
          <w:rFonts w:eastAsia="Times New Roman" w:cs="Arial"/>
          <w:color w:val="000000"/>
          <w:lang w:eastAsia="bg-BG"/>
        </w:rPr>
      </w:pPr>
    </w:p>
    <w:p w14:paraId="3FAAD64C" w14:textId="77777777" w:rsidR="00A84417" w:rsidRPr="00A84417" w:rsidRDefault="00A84417" w:rsidP="00A84417">
      <w:pPr>
        <w:rPr>
          <w:rFonts w:eastAsia="Times New Roman" w:cs="Arial"/>
        </w:rPr>
      </w:pPr>
      <w:r w:rsidRPr="00A84417">
        <w:rPr>
          <w:rFonts w:eastAsia="Times New Roman" w:cs="Arial"/>
          <w:color w:val="000000"/>
          <w:lang w:eastAsia="bg-BG"/>
        </w:rPr>
        <w:t>Във всички краткосрочни плацебо-контролирани изпитвания с монотерапия при пациенти с изходен брой неутрофили ≥1,5 х 10</w:t>
      </w:r>
      <w:r w:rsidRPr="00A84417">
        <w:rPr>
          <w:rFonts w:eastAsia="Times New Roman" w:cs="Arial"/>
          <w:color w:val="000000"/>
          <w:vertAlign w:val="superscript"/>
          <w:lang w:eastAsia="bg-BG"/>
        </w:rPr>
        <w:t>9</w:t>
      </w:r>
      <w:r w:rsidRPr="00A84417">
        <w:rPr>
          <w:rFonts w:eastAsia="Times New Roman" w:cs="Arial"/>
          <w:color w:val="000000"/>
          <w:lang w:eastAsia="bg-BG"/>
        </w:rPr>
        <w:t>/1 честотата на най-малко един случай на промяна към брой неутрофили &lt;1,5 х 10</w:t>
      </w:r>
      <w:r w:rsidRPr="00A84417">
        <w:rPr>
          <w:rFonts w:eastAsia="Times New Roman" w:cs="Arial"/>
          <w:color w:val="000000"/>
          <w:vertAlign w:val="superscript"/>
          <w:lang w:eastAsia="bg-BG"/>
        </w:rPr>
        <w:t>9</w:t>
      </w:r>
      <w:r w:rsidRPr="00A84417">
        <w:rPr>
          <w:rFonts w:eastAsia="Times New Roman" w:cs="Arial"/>
          <w:color w:val="000000"/>
          <w:lang w:eastAsia="bg-BG"/>
        </w:rPr>
        <w:t>/1 е 1,9% при пациентите, лекувани с кветиапин, в сравнение с 1,5% при пациентите, лекувани с плацебо. Честотата на промени към &gt;0,5 до &lt;1,0 х 10</w:t>
      </w:r>
      <w:r w:rsidRPr="00A84417">
        <w:rPr>
          <w:rFonts w:eastAsia="Times New Roman" w:cs="Arial"/>
          <w:color w:val="000000"/>
          <w:vertAlign w:val="superscript"/>
          <w:lang w:eastAsia="bg-BG"/>
        </w:rPr>
        <w:t>9</w:t>
      </w:r>
      <w:r w:rsidRPr="00A84417">
        <w:rPr>
          <w:rFonts w:eastAsia="Times New Roman" w:cs="Arial"/>
          <w:color w:val="000000"/>
          <w:lang w:eastAsia="bg-BG"/>
        </w:rPr>
        <w:t>/1 е същата (0,2%)</w:t>
      </w:r>
      <w:r w:rsidRPr="00A84417">
        <w:rPr>
          <w:rFonts w:eastAsia="Times New Roman" w:cs="Arial"/>
          <w:color w:val="000000"/>
          <w:vertAlign w:val="superscript"/>
          <w:lang w:eastAsia="bg-BG"/>
        </w:rPr>
        <w:t xml:space="preserve"> </w:t>
      </w:r>
      <w:r w:rsidRPr="00A84417">
        <w:rPr>
          <w:rFonts w:eastAsia="Times New Roman" w:cs="Arial"/>
          <w:color w:val="000000"/>
          <w:lang w:eastAsia="bg-BG"/>
        </w:rPr>
        <w:t>при пациентите, лекувани с кветиапин и при пациентите, лекувани с плацебо. Във всички клинични изпитвания (плацебо-контролирани, открити, с активено лекарство за сравнение) при пациентите с изходен брой неутрофили ≥1,5 х 10</w:t>
      </w:r>
      <w:r w:rsidRPr="00A84417">
        <w:rPr>
          <w:rFonts w:eastAsia="Times New Roman" w:cs="Arial"/>
          <w:color w:val="000000"/>
          <w:vertAlign w:val="superscript"/>
          <w:lang w:eastAsia="bg-BG"/>
        </w:rPr>
        <w:t>9</w:t>
      </w:r>
      <w:r w:rsidRPr="00A84417">
        <w:rPr>
          <w:rFonts w:eastAsia="Times New Roman" w:cs="Arial"/>
          <w:color w:val="000000"/>
          <w:lang w:eastAsia="bg-BG"/>
        </w:rPr>
        <w:t>/1 честотата на най-малко един случай на промяна към брой неутрофили &lt;1,5 х 10</w:t>
      </w:r>
      <w:r w:rsidRPr="00A84417">
        <w:rPr>
          <w:rFonts w:eastAsia="Times New Roman" w:cs="Arial"/>
          <w:color w:val="000000"/>
          <w:vertAlign w:val="superscript"/>
          <w:lang w:eastAsia="bg-BG"/>
        </w:rPr>
        <w:t>9</w:t>
      </w:r>
      <w:r w:rsidRPr="00A84417">
        <w:rPr>
          <w:rFonts w:eastAsia="Times New Roman" w:cs="Arial"/>
          <w:color w:val="000000"/>
          <w:lang w:eastAsia="bg-BG"/>
        </w:rPr>
        <w:t>/1 е 2,9%, а към &lt;0,5 х 10</w:t>
      </w:r>
      <w:r w:rsidRPr="00A84417">
        <w:rPr>
          <w:rFonts w:eastAsia="Times New Roman" w:cs="Arial"/>
          <w:color w:val="000000"/>
          <w:vertAlign w:val="superscript"/>
          <w:lang w:eastAsia="bg-BG"/>
        </w:rPr>
        <w:t>9</w:t>
      </w:r>
      <w:r w:rsidRPr="00A84417">
        <w:rPr>
          <w:rFonts w:eastAsia="Times New Roman" w:cs="Arial"/>
          <w:color w:val="000000"/>
          <w:lang w:eastAsia="bg-BG"/>
        </w:rPr>
        <w:t>/1 - 0,21% при пациентите, лекувани с кветиапин.</w:t>
      </w:r>
    </w:p>
    <w:p w14:paraId="61682D0C" w14:textId="77777777" w:rsidR="00A84417" w:rsidRPr="00A84417" w:rsidRDefault="00A84417" w:rsidP="00A84417">
      <w:pPr>
        <w:spacing w:line="240" w:lineRule="auto"/>
        <w:rPr>
          <w:rFonts w:eastAsia="Times New Roman" w:cs="Arial"/>
          <w:color w:val="000000"/>
          <w:lang w:eastAsia="bg-BG"/>
        </w:rPr>
      </w:pPr>
    </w:p>
    <w:p w14:paraId="17EC098A" w14:textId="4B46423E" w:rsidR="00A84417" w:rsidRPr="00A84417" w:rsidRDefault="00A84417" w:rsidP="00A84417">
      <w:pPr>
        <w:spacing w:line="240" w:lineRule="auto"/>
        <w:rPr>
          <w:rFonts w:eastAsia="Times New Roman" w:cs="Arial"/>
        </w:rPr>
      </w:pPr>
      <w:r w:rsidRPr="00A84417">
        <w:rPr>
          <w:rFonts w:eastAsia="Times New Roman" w:cs="Arial"/>
          <w:color w:val="000000"/>
          <w:lang w:eastAsia="bg-BG"/>
        </w:rPr>
        <w:t xml:space="preserve">Лечението с кветиапин е свързано с дозо-зависимо намаление на нивата на тироидните хормони. Честотата на промени на </w:t>
      </w:r>
      <w:r w:rsidRPr="00A84417">
        <w:rPr>
          <w:rFonts w:eastAsia="Times New Roman" w:cs="Arial"/>
          <w:color w:val="000000"/>
          <w:lang w:val="en-US"/>
        </w:rPr>
        <w:t>TSH</w:t>
      </w:r>
      <w:r w:rsidRPr="00A84417">
        <w:rPr>
          <w:rFonts w:eastAsia="Times New Roman" w:cs="Arial"/>
          <w:color w:val="000000"/>
          <w:lang w:val="ru-RU"/>
        </w:rPr>
        <w:t xml:space="preserve"> </w:t>
      </w:r>
      <w:r w:rsidRPr="00A84417">
        <w:rPr>
          <w:rFonts w:eastAsia="Times New Roman" w:cs="Arial"/>
          <w:color w:val="000000"/>
          <w:lang w:eastAsia="bg-BG"/>
        </w:rPr>
        <w:t xml:space="preserve">е 3,2 % за кветиапин спрямо 2,7 % за плацебо. Реципрочните, потенциално клинично значими промени на ТЗ или Т4 и </w:t>
      </w:r>
      <w:r w:rsidRPr="00A84417">
        <w:rPr>
          <w:rFonts w:eastAsia="Times New Roman" w:cs="Arial"/>
          <w:color w:val="000000"/>
          <w:lang w:val="en-US"/>
        </w:rPr>
        <w:t>TSH</w:t>
      </w:r>
      <w:r w:rsidRPr="00A84417">
        <w:rPr>
          <w:rFonts w:eastAsia="Times New Roman" w:cs="Arial"/>
          <w:color w:val="000000"/>
          <w:lang w:val="ru-RU"/>
        </w:rPr>
        <w:t xml:space="preserve"> </w:t>
      </w:r>
      <w:r w:rsidRPr="00A84417">
        <w:rPr>
          <w:rFonts w:eastAsia="Times New Roman" w:cs="Arial"/>
          <w:color w:val="000000"/>
          <w:lang w:eastAsia="bg-BG"/>
        </w:rPr>
        <w:t>в тези изпитвания са редки и наблюдаваните промени в нивата на тироидните хормони не са свързани с клинични симптоми на хипотиреоидизъм.</w:t>
      </w:r>
    </w:p>
    <w:p w14:paraId="5536A423" w14:textId="77777777" w:rsidR="00A84417" w:rsidRPr="00A84417" w:rsidRDefault="00A84417" w:rsidP="00A84417">
      <w:pPr>
        <w:spacing w:line="240" w:lineRule="auto"/>
        <w:rPr>
          <w:rFonts w:eastAsia="Times New Roman" w:cs="Arial"/>
        </w:rPr>
      </w:pPr>
      <w:r w:rsidRPr="00A84417">
        <w:rPr>
          <w:rFonts w:eastAsia="Times New Roman" w:cs="Arial"/>
          <w:color w:val="000000"/>
          <w:lang w:eastAsia="bg-BG"/>
        </w:rPr>
        <w:lastRenderedPageBreak/>
        <w:t>Намалението на общия и свободния Т4 е максимално през първите шест седмици на лечение с кветиапин, без по-нататъшно намаление по време на продължително лечение. В около 2/3 от всички случаи, прекъсването на лечението с кветиапин е свързано с обръщане на ефектите върху общия и свободния Т4, независимо от продължителността на лечението.</w:t>
      </w:r>
    </w:p>
    <w:p w14:paraId="154B1F77" w14:textId="77777777" w:rsidR="00A84417" w:rsidRPr="00A84417" w:rsidRDefault="00A84417" w:rsidP="00A84417">
      <w:pPr>
        <w:spacing w:line="240" w:lineRule="auto"/>
        <w:rPr>
          <w:rFonts w:eastAsia="Times New Roman" w:cs="Arial"/>
          <w:i/>
          <w:iCs/>
          <w:color w:val="000000"/>
          <w:lang w:eastAsia="bg-BG"/>
        </w:rPr>
      </w:pPr>
    </w:p>
    <w:p w14:paraId="2C43A49D" w14:textId="74950E1B" w:rsidR="00A84417" w:rsidRPr="00A84417" w:rsidRDefault="00A84417" w:rsidP="00A84417">
      <w:pPr>
        <w:spacing w:line="240" w:lineRule="auto"/>
        <w:rPr>
          <w:rFonts w:eastAsia="Times New Roman" w:cs="Arial"/>
        </w:rPr>
      </w:pPr>
      <w:r w:rsidRPr="00A84417">
        <w:rPr>
          <w:rFonts w:eastAsia="Times New Roman" w:cs="Arial"/>
          <w:i/>
          <w:iCs/>
          <w:color w:val="000000"/>
          <w:lang w:eastAsia="bg-BG"/>
        </w:rPr>
        <w:t>Катаракти/потъмняван е на лещата</w:t>
      </w:r>
    </w:p>
    <w:p w14:paraId="4FD447D1" w14:textId="77777777" w:rsidR="00A84417" w:rsidRPr="00A84417" w:rsidRDefault="00A84417" w:rsidP="00A84417">
      <w:pPr>
        <w:spacing w:line="240" w:lineRule="auto"/>
        <w:rPr>
          <w:rFonts w:eastAsia="Times New Roman" w:cs="Arial"/>
          <w:color w:val="000000"/>
          <w:lang w:eastAsia="bg-BG"/>
        </w:rPr>
      </w:pPr>
    </w:p>
    <w:p w14:paraId="3A0EE2F8" w14:textId="7E02E33B" w:rsidR="00A84417" w:rsidRPr="00A84417" w:rsidRDefault="00A84417" w:rsidP="00A84417">
      <w:pPr>
        <w:spacing w:line="240" w:lineRule="auto"/>
        <w:rPr>
          <w:rFonts w:eastAsia="Times New Roman" w:cs="Arial"/>
        </w:rPr>
      </w:pPr>
      <w:r w:rsidRPr="00A84417">
        <w:rPr>
          <w:rFonts w:eastAsia="Times New Roman" w:cs="Arial"/>
          <w:color w:val="000000"/>
          <w:lang w:eastAsia="bg-BG"/>
        </w:rPr>
        <w:t xml:space="preserve">В едно клинично изпитване за оценка на катарактогенния потенциал на кветиапин (200-800 </w:t>
      </w:r>
      <w:r w:rsidRPr="00A84417">
        <w:rPr>
          <w:rFonts w:eastAsia="Times New Roman" w:cs="Arial"/>
          <w:color w:val="000000"/>
          <w:lang w:val="en-US"/>
        </w:rPr>
        <w:t>mg</w:t>
      </w:r>
      <w:r w:rsidRPr="00A84417">
        <w:rPr>
          <w:rFonts w:eastAsia="Times New Roman" w:cs="Arial"/>
          <w:color w:val="000000"/>
          <w:lang w:eastAsia="bg-BG"/>
        </w:rPr>
        <w:t xml:space="preserve">/ден) спрямо рисперидон (2 до 8 </w:t>
      </w:r>
      <w:r w:rsidRPr="00A84417">
        <w:rPr>
          <w:rFonts w:eastAsia="Times New Roman" w:cs="Arial"/>
          <w:color w:val="000000"/>
          <w:lang w:val="en-US"/>
        </w:rPr>
        <w:t>mg</w:t>
      </w:r>
      <w:r w:rsidRPr="00A84417">
        <w:rPr>
          <w:rFonts w:eastAsia="Times New Roman" w:cs="Arial"/>
          <w:color w:val="000000"/>
          <w:lang w:val="ru-RU"/>
        </w:rPr>
        <w:t xml:space="preserve">) </w:t>
      </w:r>
      <w:r w:rsidRPr="00A84417">
        <w:rPr>
          <w:rFonts w:eastAsia="Times New Roman" w:cs="Arial"/>
          <w:color w:val="000000"/>
          <w:lang w:eastAsia="bg-BG"/>
        </w:rPr>
        <w:t>при пациенти с шизофрения или шизоафективно разстройство, процентът на пациентите с повишена степен на потъмняване на лещата не е по-висок при кветиапин (4%) в сравнение с групата с рисперидон (10%) с най- малко 21 месеца експозиция.</w:t>
      </w:r>
    </w:p>
    <w:p w14:paraId="6929FDCD" w14:textId="77777777" w:rsidR="00A84417" w:rsidRPr="00A84417" w:rsidRDefault="00A84417" w:rsidP="00A84417">
      <w:pPr>
        <w:spacing w:line="240" w:lineRule="auto"/>
        <w:rPr>
          <w:rFonts w:eastAsia="Times New Roman" w:cs="Arial"/>
          <w:color w:val="000000"/>
          <w:u w:val="single"/>
          <w:lang w:eastAsia="bg-BG"/>
        </w:rPr>
      </w:pPr>
    </w:p>
    <w:p w14:paraId="682605F4" w14:textId="1DD400A8" w:rsidR="00A84417" w:rsidRPr="00A84417" w:rsidRDefault="00A84417" w:rsidP="00A84417">
      <w:pPr>
        <w:spacing w:line="240" w:lineRule="auto"/>
        <w:rPr>
          <w:rFonts w:eastAsia="Times New Roman" w:cs="Arial"/>
        </w:rPr>
      </w:pPr>
      <w:r w:rsidRPr="00A84417">
        <w:rPr>
          <w:rFonts w:eastAsia="Times New Roman" w:cs="Arial"/>
          <w:color w:val="000000"/>
          <w:u w:val="single"/>
          <w:lang w:eastAsia="bg-BG"/>
        </w:rPr>
        <w:t>Педиатрична популация</w:t>
      </w:r>
    </w:p>
    <w:p w14:paraId="4AFF8831" w14:textId="77777777" w:rsidR="00A84417" w:rsidRPr="00A84417" w:rsidRDefault="00A84417" w:rsidP="00A84417">
      <w:pPr>
        <w:spacing w:line="240" w:lineRule="auto"/>
        <w:rPr>
          <w:rFonts w:eastAsia="Times New Roman" w:cs="Arial"/>
          <w:color w:val="000000"/>
          <w:u w:val="single"/>
          <w:lang w:eastAsia="bg-BG"/>
        </w:rPr>
      </w:pPr>
    </w:p>
    <w:p w14:paraId="15BF54E2" w14:textId="0AFA9A56" w:rsidR="00A84417" w:rsidRPr="00A84417" w:rsidRDefault="00A84417" w:rsidP="00A84417">
      <w:pPr>
        <w:spacing w:line="240" w:lineRule="auto"/>
        <w:rPr>
          <w:rFonts w:eastAsia="Times New Roman" w:cs="Arial"/>
        </w:rPr>
      </w:pPr>
      <w:r w:rsidRPr="00A84417">
        <w:rPr>
          <w:rFonts w:eastAsia="Times New Roman" w:cs="Arial"/>
          <w:color w:val="000000"/>
          <w:u w:val="single"/>
          <w:lang w:eastAsia="bg-BG"/>
        </w:rPr>
        <w:t>Клинична ефикасност</w:t>
      </w:r>
    </w:p>
    <w:p w14:paraId="75C1D81B" w14:textId="77777777" w:rsidR="00A84417" w:rsidRPr="00A84417" w:rsidRDefault="00A84417" w:rsidP="00A84417">
      <w:pPr>
        <w:spacing w:line="240" w:lineRule="auto"/>
        <w:rPr>
          <w:rFonts w:eastAsia="Times New Roman" w:cs="Arial"/>
          <w:color w:val="000000"/>
          <w:lang w:eastAsia="bg-BG"/>
        </w:rPr>
      </w:pPr>
    </w:p>
    <w:p w14:paraId="68282383" w14:textId="4818AD6C" w:rsidR="00A84417" w:rsidRPr="00A84417" w:rsidRDefault="00A84417" w:rsidP="00A84417">
      <w:pPr>
        <w:spacing w:line="240" w:lineRule="auto"/>
        <w:rPr>
          <w:rFonts w:eastAsia="Times New Roman" w:cs="Arial"/>
        </w:rPr>
      </w:pPr>
      <w:r w:rsidRPr="00A84417">
        <w:rPr>
          <w:rFonts w:eastAsia="Times New Roman" w:cs="Arial"/>
          <w:color w:val="000000"/>
          <w:lang w:eastAsia="bg-BG"/>
        </w:rPr>
        <w:t>Ефикасността и безопасността на кветиапин са проучени в 3-седмично плацебо-контролирано клинично изпитване за лечение на мания (</w:t>
      </w:r>
      <w:r w:rsidRPr="00A84417">
        <w:rPr>
          <w:rFonts w:eastAsia="Times New Roman" w:cs="Arial"/>
          <w:color w:val="000000"/>
          <w:lang w:val="en-US"/>
        </w:rPr>
        <w:t>n</w:t>
      </w:r>
      <w:r w:rsidRPr="00A84417">
        <w:rPr>
          <w:rFonts w:eastAsia="Times New Roman" w:cs="Arial"/>
          <w:color w:val="000000"/>
          <w:lang w:eastAsia="bg-BG"/>
        </w:rPr>
        <w:t xml:space="preserve">= 284 пациента от САЩ на възраст 10 до 17 години). Около 45% от пациентите от тази популация са с допълнителна диагноза хиперактивно разстройство с дефицит във вниманието </w:t>
      </w:r>
      <w:r w:rsidRPr="00A84417">
        <w:rPr>
          <w:rFonts w:eastAsia="Times New Roman" w:cs="Arial"/>
          <w:color w:val="000000"/>
        </w:rPr>
        <w:t>(</w:t>
      </w:r>
      <w:r w:rsidRPr="00A84417">
        <w:rPr>
          <w:rFonts w:eastAsia="Times New Roman" w:cs="Arial"/>
          <w:color w:val="000000"/>
          <w:lang w:val="en-US"/>
        </w:rPr>
        <w:t>attention</w:t>
      </w:r>
      <w:r w:rsidRPr="00A84417">
        <w:rPr>
          <w:rFonts w:eastAsia="Times New Roman" w:cs="Arial"/>
          <w:color w:val="000000"/>
        </w:rPr>
        <w:t xml:space="preserve"> </w:t>
      </w:r>
      <w:r w:rsidRPr="00A84417">
        <w:rPr>
          <w:rFonts w:eastAsia="Times New Roman" w:cs="Arial"/>
          <w:color w:val="000000"/>
          <w:lang w:val="en-US"/>
        </w:rPr>
        <w:t>deficit</w:t>
      </w:r>
      <w:r w:rsidRPr="00A84417">
        <w:rPr>
          <w:rFonts w:eastAsia="Times New Roman" w:cs="Arial"/>
          <w:color w:val="000000"/>
        </w:rPr>
        <w:t xml:space="preserve"> </w:t>
      </w:r>
      <w:r w:rsidRPr="00A84417">
        <w:rPr>
          <w:rFonts w:eastAsia="Times New Roman" w:cs="Arial"/>
          <w:color w:val="000000"/>
          <w:lang w:val="en-US"/>
        </w:rPr>
        <w:t>hyperactivity</w:t>
      </w:r>
      <w:r w:rsidRPr="00A84417">
        <w:rPr>
          <w:rFonts w:eastAsia="Times New Roman" w:cs="Arial"/>
          <w:color w:val="000000"/>
        </w:rPr>
        <w:t xml:space="preserve"> </w:t>
      </w:r>
      <w:r w:rsidRPr="00A84417">
        <w:rPr>
          <w:rFonts w:eastAsia="Times New Roman" w:cs="Arial"/>
          <w:color w:val="000000"/>
          <w:lang w:val="en-US"/>
        </w:rPr>
        <w:t>disorder</w:t>
      </w:r>
      <w:r w:rsidRPr="00A84417">
        <w:rPr>
          <w:rFonts w:eastAsia="Times New Roman" w:cs="Arial"/>
          <w:color w:val="000000"/>
        </w:rPr>
        <w:t xml:space="preserve">, </w:t>
      </w:r>
      <w:r w:rsidRPr="00A84417">
        <w:rPr>
          <w:rFonts w:eastAsia="Times New Roman" w:cs="Arial"/>
          <w:color w:val="000000"/>
          <w:lang w:val="en-US"/>
        </w:rPr>
        <w:t>ADHD</w:t>
      </w:r>
      <w:r w:rsidRPr="00A84417">
        <w:rPr>
          <w:rFonts w:eastAsia="Times New Roman" w:cs="Arial"/>
          <w:color w:val="000000"/>
        </w:rPr>
        <w:t xml:space="preserve">). </w:t>
      </w:r>
      <w:r w:rsidRPr="00A84417">
        <w:rPr>
          <w:rFonts w:eastAsia="Times New Roman" w:cs="Arial"/>
          <w:color w:val="000000"/>
          <w:lang w:eastAsia="bg-BG"/>
        </w:rPr>
        <w:t>В допълнение е проведено и 6-седмично плацебо-контролирано клинично изпитване за лечение на шизофрения (</w:t>
      </w:r>
      <w:r w:rsidRPr="00A84417">
        <w:rPr>
          <w:rFonts w:eastAsia="Times New Roman" w:cs="Arial"/>
          <w:color w:val="000000"/>
          <w:lang w:val="en-US"/>
        </w:rPr>
        <w:t>n</w:t>
      </w:r>
      <w:r w:rsidRPr="00A84417">
        <w:rPr>
          <w:rFonts w:eastAsia="Times New Roman" w:cs="Arial"/>
          <w:color w:val="000000"/>
          <w:lang w:eastAsia="bg-BG"/>
        </w:rPr>
        <w:t xml:space="preserve">=222 пациента на възраст 13 до 17 години). Пациентите с известна липса на отговор към кветиапин са изключени и в двете клинични изпитвания. Лечението с кветиапин е започнало с 50 </w:t>
      </w:r>
      <w:r w:rsidRPr="00A84417">
        <w:rPr>
          <w:rFonts w:eastAsia="Times New Roman" w:cs="Arial"/>
          <w:color w:val="000000"/>
          <w:lang w:val="en-US"/>
        </w:rPr>
        <w:t>mg</w:t>
      </w:r>
      <w:r w:rsidRPr="00A84417">
        <w:rPr>
          <w:rFonts w:eastAsia="Times New Roman" w:cs="Arial"/>
          <w:color w:val="000000"/>
          <w:lang w:eastAsia="bg-BG"/>
        </w:rPr>
        <w:t xml:space="preserve">/ден, като на ден 2 дозата е повишена до 100 </w:t>
      </w:r>
      <w:r w:rsidRPr="00A84417">
        <w:rPr>
          <w:rFonts w:eastAsia="Times New Roman" w:cs="Arial"/>
          <w:color w:val="000000"/>
          <w:lang w:val="en-US"/>
        </w:rPr>
        <w:t>mg</w:t>
      </w:r>
      <w:r w:rsidRPr="00A84417">
        <w:rPr>
          <w:rFonts w:eastAsia="Times New Roman" w:cs="Arial"/>
          <w:color w:val="000000"/>
          <w:lang w:eastAsia="bg-BG"/>
        </w:rPr>
        <w:t xml:space="preserve">/ден. След това дозата е титрирана до таргетната доза (мания - 400-600 </w:t>
      </w:r>
      <w:r w:rsidRPr="00A84417">
        <w:rPr>
          <w:rFonts w:eastAsia="Times New Roman" w:cs="Arial"/>
          <w:color w:val="000000"/>
          <w:lang w:val="en-US"/>
        </w:rPr>
        <w:t>mg</w:t>
      </w:r>
      <w:r w:rsidRPr="00A84417">
        <w:rPr>
          <w:rFonts w:eastAsia="Times New Roman" w:cs="Arial"/>
          <w:color w:val="000000"/>
          <w:lang w:eastAsia="bg-BG"/>
        </w:rPr>
        <w:t xml:space="preserve">/ден; шизофрения - 400-800 </w:t>
      </w:r>
      <w:r w:rsidRPr="00A84417">
        <w:rPr>
          <w:rFonts w:eastAsia="Times New Roman" w:cs="Arial"/>
          <w:color w:val="000000"/>
          <w:lang w:val="en-US"/>
        </w:rPr>
        <w:t>mg</w:t>
      </w:r>
      <w:r w:rsidRPr="00A84417">
        <w:rPr>
          <w:rFonts w:eastAsia="Times New Roman" w:cs="Arial"/>
          <w:color w:val="000000"/>
          <w:lang w:eastAsia="bg-BG"/>
        </w:rPr>
        <w:t xml:space="preserve">/ден) с повишения от 100 </w:t>
      </w:r>
      <w:r w:rsidRPr="00A84417">
        <w:rPr>
          <w:rFonts w:eastAsia="Times New Roman" w:cs="Arial"/>
          <w:color w:val="000000"/>
          <w:lang w:val="en-US"/>
        </w:rPr>
        <w:t>mg</w:t>
      </w:r>
      <w:r w:rsidRPr="00A84417">
        <w:rPr>
          <w:rFonts w:eastAsia="Times New Roman" w:cs="Arial"/>
          <w:color w:val="000000"/>
          <w:lang w:eastAsia="bg-BG"/>
        </w:rPr>
        <w:t>/ден, прилагана два или три пъти дневно.</w:t>
      </w:r>
    </w:p>
    <w:p w14:paraId="2F8F1169" w14:textId="77777777" w:rsidR="00A84417" w:rsidRPr="00A84417" w:rsidRDefault="00A84417" w:rsidP="00A84417">
      <w:pPr>
        <w:spacing w:line="240" w:lineRule="auto"/>
        <w:rPr>
          <w:rFonts w:eastAsia="Times New Roman" w:cs="Arial"/>
          <w:color w:val="000000"/>
          <w:lang w:eastAsia="bg-BG"/>
        </w:rPr>
      </w:pPr>
    </w:p>
    <w:p w14:paraId="66E74861" w14:textId="288C75C7" w:rsidR="00A84417" w:rsidRPr="00A84417" w:rsidRDefault="00A84417" w:rsidP="00A84417">
      <w:pPr>
        <w:spacing w:line="240" w:lineRule="auto"/>
        <w:rPr>
          <w:rFonts w:eastAsia="Times New Roman" w:cs="Arial"/>
        </w:rPr>
      </w:pPr>
      <w:r w:rsidRPr="00A84417">
        <w:rPr>
          <w:rFonts w:eastAsia="Times New Roman" w:cs="Arial"/>
          <w:color w:val="000000"/>
          <w:lang w:eastAsia="bg-BG"/>
        </w:rPr>
        <w:t xml:space="preserve">В клиничното изпитване за лечение на мания разликата в средната промяна на </w:t>
      </w:r>
      <w:r w:rsidRPr="00A84417">
        <w:rPr>
          <w:rFonts w:eastAsia="Times New Roman" w:cs="Arial"/>
          <w:color w:val="000000"/>
          <w:lang w:val="en-US"/>
        </w:rPr>
        <w:t>LS</w:t>
      </w:r>
      <w:r w:rsidRPr="00A84417">
        <w:rPr>
          <w:rFonts w:eastAsia="Times New Roman" w:cs="Arial"/>
          <w:color w:val="000000"/>
          <w:lang w:val="ru-RU"/>
        </w:rPr>
        <w:t xml:space="preserve"> </w:t>
      </w:r>
      <w:r w:rsidRPr="00A84417">
        <w:rPr>
          <w:rFonts w:eastAsia="Times New Roman" w:cs="Arial"/>
          <w:color w:val="000000"/>
          <w:lang w:eastAsia="bg-BG"/>
        </w:rPr>
        <w:t xml:space="preserve">от изходното ниво в общия </w:t>
      </w:r>
      <w:r w:rsidRPr="00A84417">
        <w:rPr>
          <w:rFonts w:eastAsia="Times New Roman" w:cs="Arial"/>
          <w:color w:val="000000"/>
          <w:lang w:val="en-US"/>
        </w:rPr>
        <w:t>YMRS</w:t>
      </w:r>
      <w:r w:rsidRPr="00A84417">
        <w:rPr>
          <w:rFonts w:eastAsia="Times New Roman" w:cs="Arial"/>
          <w:color w:val="000000"/>
          <w:lang w:val="ru-RU"/>
        </w:rPr>
        <w:t xml:space="preserve"> </w:t>
      </w:r>
      <w:r w:rsidRPr="00A84417">
        <w:rPr>
          <w:rFonts w:eastAsia="Times New Roman" w:cs="Arial"/>
          <w:color w:val="000000"/>
          <w:lang w:eastAsia="bg-BG"/>
        </w:rPr>
        <w:t xml:space="preserve">скор (активно минус плацебо) е -5,21 за кветиапин 400 </w:t>
      </w:r>
      <w:r w:rsidRPr="00A84417">
        <w:rPr>
          <w:rFonts w:eastAsia="Times New Roman" w:cs="Arial"/>
          <w:color w:val="000000"/>
          <w:lang w:val="en-US"/>
        </w:rPr>
        <w:t>mg</w:t>
      </w:r>
      <w:r w:rsidRPr="00A84417">
        <w:rPr>
          <w:rFonts w:eastAsia="Times New Roman" w:cs="Arial"/>
          <w:color w:val="000000"/>
          <w:lang w:eastAsia="bg-BG"/>
        </w:rPr>
        <w:t xml:space="preserve">/ден и -6,56 за кветиапин 600 </w:t>
      </w:r>
      <w:r w:rsidRPr="00A84417">
        <w:rPr>
          <w:rFonts w:eastAsia="Times New Roman" w:cs="Arial"/>
          <w:color w:val="000000"/>
          <w:lang w:val="en-US"/>
        </w:rPr>
        <w:t>mg</w:t>
      </w:r>
      <w:r w:rsidRPr="00A84417">
        <w:rPr>
          <w:rFonts w:eastAsia="Times New Roman" w:cs="Arial"/>
          <w:color w:val="000000"/>
          <w:lang w:eastAsia="bg-BG"/>
        </w:rPr>
        <w:t xml:space="preserve">/ден. Честотата на респондерите (подобрение по </w:t>
      </w:r>
      <w:r w:rsidRPr="00A84417">
        <w:rPr>
          <w:rFonts w:eastAsia="Times New Roman" w:cs="Arial"/>
          <w:color w:val="000000"/>
          <w:lang w:val="en-US"/>
        </w:rPr>
        <w:t>YMRS</w:t>
      </w:r>
      <w:r w:rsidRPr="00A84417">
        <w:rPr>
          <w:rFonts w:eastAsia="Times New Roman" w:cs="Arial"/>
          <w:color w:val="000000"/>
          <w:lang w:val="ru-RU"/>
        </w:rPr>
        <w:t xml:space="preserve"> </w:t>
      </w:r>
      <w:r w:rsidRPr="00A84417">
        <w:rPr>
          <w:rFonts w:eastAsia="Times New Roman" w:cs="Arial"/>
          <w:color w:val="000000"/>
          <w:lang w:eastAsia="bg-BG"/>
        </w:rPr>
        <w:t xml:space="preserve">&gt;50%) е 64% за кветиапин 400 </w:t>
      </w:r>
      <w:r w:rsidRPr="00A84417">
        <w:rPr>
          <w:rFonts w:eastAsia="Times New Roman" w:cs="Arial"/>
          <w:color w:val="000000"/>
          <w:lang w:val="en-US"/>
        </w:rPr>
        <w:t>mg</w:t>
      </w:r>
      <w:r w:rsidRPr="00A84417">
        <w:rPr>
          <w:rFonts w:eastAsia="Times New Roman" w:cs="Arial"/>
          <w:color w:val="000000"/>
          <w:lang w:eastAsia="bg-BG"/>
        </w:rPr>
        <w:t xml:space="preserve">/ден, 58% за 600 </w:t>
      </w:r>
      <w:r w:rsidRPr="00A84417">
        <w:rPr>
          <w:rFonts w:eastAsia="Times New Roman" w:cs="Arial"/>
          <w:color w:val="000000"/>
          <w:lang w:val="en-US"/>
        </w:rPr>
        <w:t>mg</w:t>
      </w:r>
      <w:r w:rsidRPr="00A84417">
        <w:rPr>
          <w:rFonts w:eastAsia="Times New Roman" w:cs="Arial"/>
          <w:color w:val="000000"/>
          <w:lang w:eastAsia="bg-BG"/>
        </w:rPr>
        <w:t>/ден и 37% в рамото с плацебо.</w:t>
      </w:r>
    </w:p>
    <w:p w14:paraId="562A0B06" w14:textId="77777777" w:rsidR="00A84417" w:rsidRPr="00A84417" w:rsidRDefault="00A84417" w:rsidP="00A84417">
      <w:pPr>
        <w:spacing w:line="240" w:lineRule="auto"/>
        <w:rPr>
          <w:rFonts w:eastAsia="Times New Roman" w:cs="Arial"/>
          <w:color w:val="000000"/>
          <w:lang w:eastAsia="bg-BG"/>
        </w:rPr>
      </w:pPr>
    </w:p>
    <w:p w14:paraId="51D0B1BD" w14:textId="1E9BB2E0" w:rsidR="00A84417" w:rsidRPr="00A84417" w:rsidRDefault="00A84417" w:rsidP="00A84417">
      <w:pPr>
        <w:spacing w:line="240" w:lineRule="auto"/>
        <w:rPr>
          <w:rFonts w:eastAsia="Times New Roman" w:cs="Arial"/>
        </w:rPr>
      </w:pPr>
      <w:r w:rsidRPr="00A84417">
        <w:rPr>
          <w:rFonts w:eastAsia="Times New Roman" w:cs="Arial"/>
          <w:color w:val="000000"/>
          <w:lang w:eastAsia="bg-BG"/>
        </w:rPr>
        <w:t xml:space="preserve">В клиничното изпитване за лечение на шизофрения разликата в средната промяна на </w:t>
      </w:r>
      <w:r w:rsidRPr="00A84417">
        <w:rPr>
          <w:rFonts w:eastAsia="Times New Roman" w:cs="Arial"/>
          <w:color w:val="000000"/>
          <w:lang w:val="en-US"/>
        </w:rPr>
        <w:t>LS</w:t>
      </w:r>
      <w:r w:rsidRPr="00A84417">
        <w:rPr>
          <w:rFonts w:eastAsia="Times New Roman" w:cs="Arial"/>
          <w:color w:val="000000"/>
          <w:lang w:val="ru-RU"/>
        </w:rPr>
        <w:t xml:space="preserve"> </w:t>
      </w:r>
      <w:r w:rsidRPr="00A84417">
        <w:rPr>
          <w:rFonts w:eastAsia="Times New Roman" w:cs="Arial"/>
          <w:color w:val="000000"/>
          <w:lang w:eastAsia="bg-BG"/>
        </w:rPr>
        <w:t xml:space="preserve">от изходното ниво в общия </w:t>
      </w:r>
      <w:r w:rsidRPr="00A84417">
        <w:rPr>
          <w:rFonts w:eastAsia="Times New Roman" w:cs="Arial"/>
          <w:color w:val="000000"/>
          <w:lang w:val="en-US"/>
        </w:rPr>
        <w:t>PANSS</w:t>
      </w:r>
      <w:r w:rsidRPr="00A84417">
        <w:rPr>
          <w:rFonts w:eastAsia="Times New Roman" w:cs="Arial"/>
          <w:color w:val="000000"/>
          <w:lang w:val="ru-RU"/>
        </w:rPr>
        <w:t xml:space="preserve"> </w:t>
      </w:r>
      <w:r w:rsidRPr="00A84417">
        <w:rPr>
          <w:rFonts w:eastAsia="Times New Roman" w:cs="Arial"/>
          <w:color w:val="000000"/>
          <w:lang w:eastAsia="bg-BG"/>
        </w:rPr>
        <w:t xml:space="preserve">скор (активно минус плацебо) е -8,16 за кветиапин 400 </w:t>
      </w:r>
      <w:r w:rsidRPr="00A84417">
        <w:rPr>
          <w:rFonts w:eastAsia="Times New Roman" w:cs="Arial"/>
          <w:color w:val="000000"/>
          <w:lang w:val="en-US"/>
        </w:rPr>
        <w:t>mg</w:t>
      </w:r>
      <w:r w:rsidRPr="00A84417">
        <w:rPr>
          <w:rFonts w:eastAsia="Times New Roman" w:cs="Arial"/>
          <w:color w:val="000000"/>
          <w:lang w:eastAsia="bg-BG"/>
        </w:rPr>
        <w:t xml:space="preserve">/ден и -9,29 за кветиапин 800 </w:t>
      </w:r>
      <w:r w:rsidRPr="00A84417">
        <w:rPr>
          <w:rFonts w:eastAsia="Times New Roman" w:cs="Arial"/>
          <w:color w:val="000000"/>
          <w:lang w:val="en-US"/>
        </w:rPr>
        <w:t>mg</w:t>
      </w:r>
      <w:r w:rsidRPr="00A84417">
        <w:rPr>
          <w:rFonts w:eastAsia="Times New Roman" w:cs="Arial"/>
          <w:color w:val="000000"/>
          <w:lang w:eastAsia="bg-BG"/>
        </w:rPr>
        <w:t xml:space="preserve">/ден. Схемата на лечение с ниската доза (400 </w:t>
      </w:r>
      <w:r w:rsidRPr="00A84417">
        <w:rPr>
          <w:rFonts w:eastAsia="Times New Roman" w:cs="Arial"/>
          <w:color w:val="000000"/>
          <w:lang w:val="en-US"/>
        </w:rPr>
        <w:t>mg</w:t>
      </w:r>
      <w:r w:rsidRPr="00A84417">
        <w:rPr>
          <w:rFonts w:eastAsia="Times New Roman" w:cs="Arial"/>
          <w:color w:val="000000"/>
          <w:lang w:eastAsia="bg-BG"/>
        </w:rPr>
        <w:t xml:space="preserve">/ден), и с високата доза (800 </w:t>
      </w:r>
      <w:r w:rsidRPr="00A84417">
        <w:rPr>
          <w:rFonts w:eastAsia="Times New Roman" w:cs="Arial"/>
          <w:color w:val="000000"/>
          <w:lang w:val="en-US"/>
        </w:rPr>
        <w:t>mg</w:t>
      </w:r>
      <w:r w:rsidRPr="00A84417">
        <w:rPr>
          <w:rFonts w:eastAsia="Times New Roman" w:cs="Arial"/>
          <w:color w:val="000000"/>
          <w:lang w:eastAsia="bg-BG"/>
        </w:rPr>
        <w:t xml:space="preserve">/ден) кветиапин не е по-добра от плацебо по отношение на процента на пациентите, при които е постигнат отговор, определен като &gt;30% намаление от изходното ниво на общия </w:t>
      </w:r>
      <w:r w:rsidRPr="00A84417">
        <w:rPr>
          <w:rFonts w:eastAsia="Times New Roman" w:cs="Arial"/>
          <w:color w:val="000000"/>
          <w:lang w:val="en-US"/>
        </w:rPr>
        <w:t>PANSS</w:t>
      </w:r>
      <w:r w:rsidRPr="00A84417">
        <w:rPr>
          <w:rFonts w:eastAsia="Times New Roman" w:cs="Arial"/>
          <w:color w:val="000000"/>
          <w:lang w:val="ru-RU"/>
        </w:rPr>
        <w:t xml:space="preserve"> </w:t>
      </w:r>
      <w:r w:rsidRPr="00A84417">
        <w:rPr>
          <w:rFonts w:eastAsia="Times New Roman" w:cs="Arial"/>
          <w:color w:val="000000"/>
          <w:lang w:eastAsia="bg-BG"/>
        </w:rPr>
        <w:t>скор. И при мания, и при шизофрения, по-високите дози водят до числено по- ниска честота на отговор.</w:t>
      </w:r>
    </w:p>
    <w:p w14:paraId="60298EED" w14:textId="77777777" w:rsidR="00A84417" w:rsidRPr="00A84417" w:rsidRDefault="00A84417" w:rsidP="00A84417">
      <w:pPr>
        <w:spacing w:line="240" w:lineRule="auto"/>
        <w:rPr>
          <w:rFonts w:eastAsia="Times New Roman" w:cs="Arial"/>
          <w:color w:val="000000"/>
          <w:lang w:eastAsia="bg-BG"/>
        </w:rPr>
      </w:pPr>
    </w:p>
    <w:p w14:paraId="4E3F8D34" w14:textId="25F5C23E" w:rsidR="00A84417" w:rsidRPr="00A84417" w:rsidRDefault="00A84417" w:rsidP="00A84417">
      <w:pPr>
        <w:spacing w:line="240" w:lineRule="auto"/>
        <w:rPr>
          <w:rFonts w:eastAsia="Times New Roman" w:cs="Arial"/>
        </w:rPr>
      </w:pPr>
      <w:r w:rsidRPr="00A84417">
        <w:rPr>
          <w:rFonts w:eastAsia="Times New Roman" w:cs="Arial"/>
          <w:color w:val="000000"/>
          <w:lang w:eastAsia="bg-BG"/>
        </w:rPr>
        <w:t xml:space="preserve">В едно трето краткосрочно плацебо-контролирано клинично изпитване с монотерапия с кветиапин </w:t>
      </w:r>
      <w:r w:rsidRPr="00A84417">
        <w:rPr>
          <w:rFonts w:eastAsia="Times New Roman" w:cs="Arial"/>
          <w:color w:val="000000"/>
          <w:lang w:val="en-US"/>
        </w:rPr>
        <w:t>XR</w:t>
      </w:r>
      <w:r w:rsidRPr="00A84417">
        <w:rPr>
          <w:rFonts w:eastAsia="Times New Roman" w:cs="Arial"/>
          <w:color w:val="000000"/>
          <w:lang w:val="ru-RU"/>
        </w:rPr>
        <w:t xml:space="preserve"> </w:t>
      </w:r>
      <w:r w:rsidRPr="00A84417">
        <w:rPr>
          <w:rFonts w:eastAsia="Times New Roman" w:cs="Arial"/>
          <w:color w:val="000000"/>
          <w:lang w:eastAsia="bg-BG"/>
        </w:rPr>
        <w:t>при болни деца и юноши (на възраст 10 до 17 години) с биполярна депресия ефикасност не е доказана.</w:t>
      </w:r>
    </w:p>
    <w:p w14:paraId="7718F328" w14:textId="77777777" w:rsidR="00A84417" w:rsidRPr="00A84417" w:rsidRDefault="00A84417" w:rsidP="00A84417">
      <w:pPr>
        <w:spacing w:line="240" w:lineRule="auto"/>
        <w:rPr>
          <w:rFonts w:eastAsia="Times New Roman" w:cs="Arial"/>
        </w:rPr>
      </w:pPr>
    </w:p>
    <w:p w14:paraId="13353B9F" w14:textId="77777777" w:rsidR="00A84417" w:rsidRPr="00A84417" w:rsidRDefault="00A84417" w:rsidP="00A84417">
      <w:pPr>
        <w:spacing w:line="240" w:lineRule="auto"/>
        <w:rPr>
          <w:rFonts w:eastAsia="Times New Roman" w:cs="Arial"/>
        </w:rPr>
      </w:pPr>
      <w:r w:rsidRPr="00A84417">
        <w:rPr>
          <w:rFonts w:eastAsia="Times New Roman" w:cs="Arial"/>
          <w:color w:val="000000"/>
          <w:lang w:eastAsia="bg-BG"/>
        </w:rPr>
        <w:t>Няма налични данни за поддържане на ефекта или предотвратяване на рецидив в тази възрастова група.</w:t>
      </w:r>
    </w:p>
    <w:p w14:paraId="4C26576B" w14:textId="77777777" w:rsidR="00A84417" w:rsidRPr="00A84417" w:rsidRDefault="00A84417" w:rsidP="00A84417">
      <w:pPr>
        <w:spacing w:line="240" w:lineRule="auto"/>
        <w:rPr>
          <w:rFonts w:eastAsia="Times New Roman" w:cs="Arial"/>
          <w:color w:val="000000"/>
          <w:u w:val="single"/>
          <w:lang w:eastAsia="bg-BG"/>
        </w:rPr>
      </w:pPr>
    </w:p>
    <w:p w14:paraId="7C3D006D" w14:textId="355D0219" w:rsidR="00A84417" w:rsidRPr="00A84417" w:rsidRDefault="00A84417" w:rsidP="00A84417">
      <w:pPr>
        <w:spacing w:line="240" w:lineRule="auto"/>
        <w:rPr>
          <w:rFonts w:eastAsia="Times New Roman" w:cs="Arial"/>
        </w:rPr>
      </w:pPr>
      <w:r w:rsidRPr="00A84417">
        <w:rPr>
          <w:rFonts w:eastAsia="Times New Roman" w:cs="Arial"/>
          <w:color w:val="000000"/>
          <w:u w:val="single"/>
          <w:lang w:eastAsia="bg-BG"/>
        </w:rPr>
        <w:lastRenderedPageBreak/>
        <w:t>Клинична безопасност</w:t>
      </w:r>
    </w:p>
    <w:p w14:paraId="3718FBAB" w14:textId="77777777" w:rsidR="00A84417" w:rsidRPr="00A84417" w:rsidRDefault="00A84417" w:rsidP="00A84417">
      <w:pPr>
        <w:spacing w:line="240" w:lineRule="auto"/>
        <w:rPr>
          <w:rFonts w:eastAsia="Times New Roman" w:cs="Arial"/>
          <w:color w:val="000000"/>
          <w:lang w:eastAsia="bg-BG"/>
        </w:rPr>
      </w:pPr>
    </w:p>
    <w:p w14:paraId="26D3EEB2" w14:textId="58C5CB66" w:rsidR="00A84417" w:rsidRPr="00A84417" w:rsidRDefault="00A84417" w:rsidP="00A84417">
      <w:pPr>
        <w:spacing w:line="240" w:lineRule="auto"/>
        <w:rPr>
          <w:rFonts w:eastAsia="Times New Roman" w:cs="Arial"/>
        </w:rPr>
      </w:pPr>
      <w:r w:rsidRPr="00A84417">
        <w:rPr>
          <w:rFonts w:eastAsia="Times New Roman" w:cs="Arial"/>
          <w:color w:val="000000"/>
          <w:lang w:eastAsia="bg-BG"/>
        </w:rPr>
        <w:t>В краткосрочните педиатрични изпитвания с кветиапин, описани по-горе, честотата на ЕПС в активното рамо спрямо плацебо е 12,9% спрямо 5,3% в клиничното изпитване с шизофрения, 3,6% спрямо 1,1% в клиничното изпитване с биполярна мания и 1,1% спрямо 0% в клиничното изпитване с биполярна депресия. Честотата на наддаване на тегло ≥7% от изходното телесно тегло в активното рамо спрямо плацебо е 17% спрямо 2,5% в клиничните изпитвания с шизофрения и биполярна мания, и 13,7% спрямо 6,8% в клиничното изпитване с биполярна депресия. Честотата на събития, свързани със самоубийство, в активното рамо спрямо плацебо е 1,4% спрямо 1,3% в клиничното изпитване с шизофрения, 1,0% спрямо 0% в клиничното изпитване с биполярна мания и 1,1% спрямо 0% в клиничното изпитване с биполярна депресия. По време на удължена фаза на проследяване след лечението в клиничното изпитване с биполярна депресия е имало две допълнителни събития, свързани със самоубийство, при двама пациенти. Един от тези пациенти е лекуван с кветиапин по време на събитието.</w:t>
      </w:r>
    </w:p>
    <w:p w14:paraId="69FD8BF6" w14:textId="77777777" w:rsidR="00A84417" w:rsidRPr="00A84417" w:rsidRDefault="00A84417" w:rsidP="00A84417">
      <w:pPr>
        <w:spacing w:line="240" w:lineRule="auto"/>
        <w:rPr>
          <w:rFonts w:eastAsia="Times New Roman" w:cs="Arial"/>
          <w:color w:val="000000"/>
          <w:u w:val="single"/>
          <w:lang w:eastAsia="bg-BG"/>
        </w:rPr>
      </w:pPr>
    </w:p>
    <w:p w14:paraId="2B78E294" w14:textId="2851ECFE" w:rsidR="00A84417" w:rsidRPr="00A84417" w:rsidRDefault="00A84417" w:rsidP="00A84417">
      <w:pPr>
        <w:spacing w:line="240" w:lineRule="auto"/>
        <w:rPr>
          <w:rFonts w:eastAsia="Times New Roman" w:cs="Arial"/>
        </w:rPr>
      </w:pPr>
      <w:r w:rsidRPr="00A84417">
        <w:rPr>
          <w:rFonts w:eastAsia="Times New Roman" w:cs="Arial"/>
          <w:color w:val="000000"/>
          <w:u w:val="single"/>
          <w:lang w:eastAsia="bg-BG"/>
        </w:rPr>
        <w:t>Дългосрочна безопасност</w:t>
      </w:r>
    </w:p>
    <w:p w14:paraId="7C4406CC" w14:textId="77777777" w:rsidR="00A84417" w:rsidRPr="00A84417" w:rsidRDefault="00A84417" w:rsidP="00A84417">
      <w:pPr>
        <w:spacing w:line="240" w:lineRule="auto"/>
        <w:rPr>
          <w:rFonts w:eastAsia="Times New Roman" w:cs="Arial"/>
          <w:color w:val="000000"/>
          <w:lang w:eastAsia="bg-BG"/>
        </w:rPr>
      </w:pPr>
    </w:p>
    <w:p w14:paraId="57991F48" w14:textId="3EEF4558" w:rsidR="00A84417" w:rsidRPr="00A84417" w:rsidRDefault="00A84417" w:rsidP="00A84417">
      <w:pPr>
        <w:spacing w:line="240" w:lineRule="auto"/>
        <w:rPr>
          <w:rFonts w:eastAsia="Times New Roman" w:cs="Arial"/>
        </w:rPr>
      </w:pPr>
      <w:r w:rsidRPr="00A84417">
        <w:rPr>
          <w:rFonts w:eastAsia="Times New Roman" w:cs="Arial"/>
          <w:color w:val="000000"/>
          <w:lang w:eastAsia="bg-BG"/>
        </w:rPr>
        <w:t>Едно 26-седмично открито продължение на клиничните изпитвания за лечение на остри състояния (</w:t>
      </w:r>
      <w:r w:rsidRPr="00A84417">
        <w:rPr>
          <w:rFonts w:eastAsia="Times New Roman" w:cs="Arial"/>
          <w:color w:val="000000"/>
          <w:lang w:val="en-US"/>
        </w:rPr>
        <w:t>n</w:t>
      </w:r>
      <w:r w:rsidRPr="00A84417">
        <w:rPr>
          <w:rFonts w:eastAsia="Times New Roman" w:cs="Arial"/>
          <w:color w:val="000000"/>
          <w:lang w:eastAsia="bg-BG"/>
        </w:rPr>
        <w:t xml:space="preserve">=380 пациента) с гъвкаво дозиране на кветиапин в дози 400 до 800 </w:t>
      </w:r>
      <w:r w:rsidRPr="00A84417">
        <w:rPr>
          <w:rFonts w:eastAsia="Times New Roman" w:cs="Arial"/>
          <w:color w:val="000000"/>
          <w:lang w:val="en-US"/>
        </w:rPr>
        <w:t>mg</w:t>
      </w:r>
      <w:r w:rsidRPr="00A84417">
        <w:rPr>
          <w:rFonts w:eastAsia="Times New Roman" w:cs="Arial"/>
          <w:color w:val="000000"/>
          <w:lang w:eastAsia="bg-BG"/>
        </w:rPr>
        <w:t>/ден предоставя допълнителни данни за безопасност. При децата и юношите се съобщава за повишение на кръвното налягане, а повишен апетит, екстрапирамидни симптоми и повишение на серумния пролактин се съобщават с по-висока честота при децата и юношите, отколкото при възрастните пациенти (вж. точки 4.4 и 4.8). По отношение на над даването на тегло след коригиране за нормалния растеж при по-голяма продължителност, увеличението на Индекса на телесната маса (ИТМ) от най-малко 0,5 стандартно отклонение от изходното ниво е използвано като мярка за клинично значима промяна; 18,3% от пациентите, които са лекувани с кветиапин в продължение на най-малко 26 седмици, отговарят на този критерий.</w:t>
      </w:r>
    </w:p>
    <w:p w14:paraId="5AD9342D" w14:textId="75F471A5" w:rsidR="00A84417" w:rsidRPr="00A84417" w:rsidRDefault="00A84417" w:rsidP="00A84417"/>
    <w:p w14:paraId="78DD93AA" w14:textId="28566889" w:rsidR="00B6672E" w:rsidRDefault="002C50EE" w:rsidP="00936AD0">
      <w:pPr>
        <w:pStyle w:val="Heading2"/>
      </w:pPr>
      <w:r>
        <w:t>5.2. Фармакокинетични свойства</w:t>
      </w:r>
    </w:p>
    <w:p w14:paraId="15F52707" w14:textId="78E6EBCD" w:rsidR="004013BB" w:rsidRDefault="004013BB" w:rsidP="004013BB"/>
    <w:p w14:paraId="2BAC9285" w14:textId="77777777" w:rsidR="004013BB" w:rsidRPr="004013BB" w:rsidRDefault="004013BB" w:rsidP="004013BB">
      <w:pPr>
        <w:pStyle w:val="Heading3"/>
        <w:rPr>
          <w:rFonts w:eastAsia="Times New Roman"/>
          <w:sz w:val="28"/>
          <w:u w:val="single"/>
        </w:rPr>
      </w:pPr>
      <w:r w:rsidRPr="004013BB">
        <w:rPr>
          <w:rFonts w:eastAsia="Times New Roman"/>
          <w:u w:val="single"/>
          <w:lang w:eastAsia="bg-BG"/>
        </w:rPr>
        <w:t>Абсорбция</w:t>
      </w:r>
    </w:p>
    <w:p w14:paraId="167DD4DB" w14:textId="77777777" w:rsidR="004013BB" w:rsidRPr="004013BB" w:rsidRDefault="004013BB" w:rsidP="004013BB">
      <w:pPr>
        <w:spacing w:line="240" w:lineRule="auto"/>
        <w:rPr>
          <w:rFonts w:eastAsia="Times New Roman" w:cs="Arial"/>
          <w:sz w:val="28"/>
          <w:szCs w:val="24"/>
        </w:rPr>
      </w:pPr>
      <w:r w:rsidRPr="004013BB">
        <w:rPr>
          <w:rFonts w:eastAsia="Times New Roman" w:cs="Arial"/>
          <w:color w:val="000000"/>
          <w:szCs w:val="20"/>
          <w:lang w:eastAsia="bg-BG"/>
        </w:rPr>
        <w:t>Кветиапин се абсорбира добре и се метаболизира в голяма степен след перорално приложение. Бионаличността на кветиапин не се повлиява значимо от приложение с храна. Равновесните пикови моларни концентрации на активния метаболит норкветиапин са 35% от тези, наблюдавани при кветиапин.</w:t>
      </w:r>
    </w:p>
    <w:p w14:paraId="745B958B" w14:textId="77777777" w:rsidR="004013BB" w:rsidRPr="004013BB" w:rsidRDefault="004013BB" w:rsidP="004013BB">
      <w:pPr>
        <w:spacing w:line="240" w:lineRule="auto"/>
        <w:rPr>
          <w:rFonts w:eastAsia="Times New Roman" w:cs="Arial"/>
          <w:sz w:val="28"/>
          <w:szCs w:val="24"/>
        </w:rPr>
      </w:pPr>
      <w:r w:rsidRPr="004013BB">
        <w:rPr>
          <w:rFonts w:eastAsia="Times New Roman" w:cs="Arial"/>
          <w:color w:val="000000"/>
          <w:szCs w:val="20"/>
          <w:lang w:eastAsia="bg-BG"/>
        </w:rPr>
        <w:t>Фармакокинетиката на кветиапин и норкветиапин е линейна в рамките на одобрения дозов диапазон.</w:t>
      </w:r>
    </w:p>
    <w:p w14:paraId="2DD7668B" w14:textId="77777777" w:rsidR="004013BB" w:rsidRPr="004013BB" w:rsidRDefault="004013BB" w:rsidP="004013BB">
      <w:pPr>
        <w:spacing w:line="240" w:lineRule="auto"/>
        <w:rPr>
          <w:rFonts w:eastAsia="Times New Roman" w:cs="Arial"/>
          <w:color w:val="000000"/>
          <w:szCs w:val="20"/>
          <w:u w:val="single"/>
          <w:lang w:eastAsia="bg-BG"/>
        </w:rPr>
      </w:pPr>
    </w:p>
    <w:p w14:paraId="7884FA57" w14:textId="3A717662" w:rsidR="004013BB" w:rsidRPr="004013BB" w:rsidRDefault="004013BB" w:rsidP="004013BB">
      <w:pPr>
        <w:pStyle w:val="Heading3"/>
        <w:rPr>
          <w:rFonts w:eastAsia="Times New Roman"/>
          <w:sz w:val="28"/>
          <w:u w:val="single"/>
        </w:rPr>
      </w:pPr>
      <w:r w:rsidRPr="004013BB">
        <w:rPr>
          <w:rFonts w:eastAsia="Times New Roman"/>
          <w:u w:val="single"/>
          <w:lang w:eastAsia="bg-BG"/>
        </w:rPr>
        <w:t>Разпределение</w:t>
      </w:r>
    </w:p>
    <w:p w14:paraId="2084DDC2" w14:textId="77777777" w:rsidR="004013BB" w:rsidRPr="004013BB" w:rsidRDefault="004013BB" w:rsidP="004013BB">
      <w:pPr>
        <w:spacing w:line="240" w:lineRule="auto"/>
        <w:rPr>
          <w:rFonts w:eastAsia="Times New Roman" w:cs="Arial"/>
          <w:sz w:val="28"/>
          <w:szCs w:val="24"/>
        </w:rPr>
      </w:pPr>
      <w:r w:rsidRPr="004013BB">
        <w:rPr>
          <w:rFonts w:eastAsia="Times New Roman" w:cs="Arial"/>
          <w:color w:val="000000"/>
          <w:szCs w:val="20"/>
          <w:lang w:eastAsia="bg-BG"/>
        </w:rPr>
        <w:t>Кветиапин се свързва с плазмените протеини в приблизително 83%.</w:t>
      </w:r>
    </w:p>
    <w:p w14:paraId="12553AE9" w14:textId="77777777" w:rsidR="004013BB" w:rsidRPr="004013BB" w:rsidRDefault="004013BB" w:rsidP="004013BB">
      <w:pPr>
        <w:spacing w:line="240" w:lineRule="auto"/>
        <w:rPr>
          <w:rFonts w:eastAsia="Times New Roman" w:cs="Arial"/>
          <w:color w:val="000000"/>
          <w:szCs w:val="20"/>
          <w:u w:val="single"/>
          <w:lang w:eastAsia="bg-BG"/>
        </w:rPr>
      </w:pPr>
    </w:p>
    <w:p w14:paraId="243C2296" w14:textId="3B85AD46" w:rsidR="004013BB" w:rsidRPr="004013BB" w:rsidRDefault="004013BB" w:rsidP="004013BB">
      <w:pPr>
        <w:pStyle w:val="Heading3"/>
        <w:rPr>
          <w:rFonts w:eastAsia="Times New Roman"/>
          <w:sz w:val="28"/>
          <w:u w:val="single"/>
        </w:rPr>
      </w:pPr>
      <w:r w:rsidRPr="004013BB">
        <w:rPr>
          <w:rFonts w:eastAsia="Times New Roman"/>
          <w:u w:val="single"/>
          <w:lang w:eastAsia="bg-BG"/>
        </w:rPr>
        <w:t>Биотрансформация</w:t>
      </w:r>
    </w:p>
    <w:p w14:paraId="3207966E" w14:textId="77777777" w:rsidR="004013BB" w:rsidRPr="004013BB" w:rsidRDefault="004013BB" w:rsidP="004013BB">
      <w:pPr>
        <w:spacing w:line="240" w:lineRule="auto"/>
        <w:rPr>
          <w:rFonts w:eastAsia="Times New Roman" w:cs="Arial"/>
          <w:sz w:val="28"/>
          <w:szCs w:val="24"/>
        </w:rPr>
      </w:pPr>
      <w:r w:rsidRPr="004013BB">
        <w:rPr>
          <w:rFonts w:eastAsia="Times New Roman" w:cs="Arial"/>
          <w:color w:val="000000"/>
          <w:szCs w:val="20"/>
          <w:lang w:eastAsia="bg-BG"/>
        </w:rPr>
        <w:t>Кветиапин се метаболизира в голяма степен в черния дроб, като изходното съединение представлява под 5% от непроменения лекарствен материал в урината или фекалииге след приложение на радиоактивно белязан кветиапин.</w:t>
      </w:r>
    </w:p>
    <w:p w14:paraId="26E42087" w14:textId="77777777" w:rsidR="004013BB" w:rsidRPr="004013BB" w:rsidRDefault="004013BB" w:rsidP="004013BB">
      <w:pPr>
        <w:spacing w:line="240" w:lineRule="auto"/>
        <w:rPr>
          <w:rFonts w:eastAsia="Times New Roman" w:cs="Arial"/>
          <w:color w:val="000000"/>
          <w:szCs w:val="20"/>
          <w:lang w:eastAsia="bg-BG"/>
        </w:rPr>
      </w:pPr>
    </w:p>
    <w:p w14:paraId="6822CDCE" w14:textId="6AC1C65F" w:rsidR="004013BB" w:rsidRPr="004013BB" w:rsidRDefault="004013BB" w:rsidP="004013BB">
      <w:pPr>
        <w:spacing w:line="240" w:lineRule="auto"/>
        <w:rPr>
          <w:rFonts w:eastAsia="Times New Roman" w:cs="Arial"/>
          <w:sz w:val="28"/>
          <w:szCs w:val="24"/>
        </w:rPr>
      </w:pPr>
      <w:r w:rsidRPr="004013BB">
        <w:rPr>
          <w:rFonts w:eastAsia="Times New Roman" w:cs="Arial"/>
          <w:color w:val="000000"/>
          <w:szCs w:val="20"/>
          <w:lang w:eastAsia="bg-BG"/>
        </w:rPr>
        <w:lastRenderedPageBreak/>
        <w:t xml:space="preserve">При изследвания </w:t>
      </w:r>
      <w:r w:rsidRPr="004013BB">
        <w:rPr>
          <w:rFonts w:eastAsia="Times New Roman" w:cs="Arial"/>
          <w:i/>
          <w:iCs/>
          <w:color w:val="000000"/>
          <w:szCs w:val="20"/>
          <w:lang w:val="en-US"/>
        </w:rPr>
        <w:t>in</w:t>
      </w:r>
      <w:r w:rsidRPr="004013BB">
        <w:rPr>
          <w:rFonts w:eastAsia="Times New Roman" w:cs="Arial"/>
          <w:i/>
          <w:iCs/>
          <w:color w:val="000000"/>
          <w:szCs w:val="20"/>
          <w:lang w:val="ru-RU"/>
        </w:rPr>
        <w:t xml:space="preserve"> </w:t>
      </w:r>
      <w:r w:rsidRPr="004013BB">
        <w:rPr>
          <w:rFonts w:eastAsia="Times New Roman" w:cs="Arial"/>
          <w:i/>
          <w:iCs/>
          <w:color w:val="000000"/>
          <w:szCs w:val="20"/>
          <w:lang w:val="en-US"/>
        </w:rPr>
        <w:t>vitro</w:t>
      </w:r>
      <w:r w:rsidRPr="004013BB">
        <w:rPr>
          <w:rFonts w:eastAsia="Times New Roman" w:cs="Arial"/>
          <w:color w:val="000000"/>
          <w:szCs w:val="20"/>
          <w:lang w:val="ru-RU"/>
        </w:rPr>
        <w:t xml:space="preserve"> </w:t>
      </w:r>
      <w:r w:rsidRPr="004013BB">
        <w:rPr>
          <w:rFonts w:eastAsia="Times New Roman" w:cs="Arial"/>
          <w:color w:val="000000"/>
          <w:szCs w:val="20"/>
          <w:lang w:eastAsia="bg-BG"/>
        </w:rPr>
        <w:t xml:space="preserve">е показано, че </w:t>
      </w:r>
      <w:r w:rsidRPr="004013BB">
        <w:rPr>
          <w:rFonts w:eastAsia="Times New Roman" w:cs="Arial"/>
          <w:color w:val="000000"/>
          <w:szCs w:val="20"/>
          <w:lang w:val="en-US"/>
        </w:rPr>
        <w:t>CYP</w:t>
      </w:r>
      <w:r w:rsidRPr="004013BB">
        <w:rPr>
          <w:rFonts w:eastAsia="Times New Roman" w:cs="Arial"/>
          <w:color w:val="000000"/>
          <w:szCs w:val="20"/>
          <w:lang w:val="ru-RU"/>
        </w:rPr>
        <w:t>3</w:t>
      </w:r>
      <w:r w:rsidRPr="004013BB">
        <w:rPr>
          <w:rFonts w:eastAsia="Times New Roman" w:cs="Arial"/>
          <w:color w:val="000000"/>
          <w:szCs w:val="20"/>
          <w:lang w:val="en-US"/>
        </w:rPr>
        <w:t>A</w:t>
      </w:r>
      <w:r w:rsidRPr="004013BB">
        <w:rPr>
          <w:rFonts w:eastAsia="Times New Roman" w:cs="Arial"/>
          <w:color w:val="000000"/>
          <w:szCs w:val="20"/>
          <w:lang w:val="ru-RU"/>
        </w:rPr>
        <w:t xml:space="preserve">4 </w:t>
      </w:r>
      <w:r w:rsidRPr="004013BB">
        <w:rPr>
          <w:rFonts w:eastAsia="Times New Roman" w:cs="Arial"/>
          <w:color w:val="000000"/>
          <w:szCs w:val="20"/>
          <w:lang w:eastAsia="bg-BG"/>
        </w:rPr>
        <w:t xml:space="preserve">е основният ензим, отговорен за цитохром Р450 медиирания метаболизъм на кветиапин. Норкветиапин се образува и елиминира предимно чрез </w:t>
      </w:r>
      <w:r w:rsidRPr="004013BB">
        <w:rPr>
          <w:rFonts w:eastAsia="Times New Roman" w:cs="Arial"/>
          <w:color w:val="000000"/>
          <w:szCs w:val="20"/>
          <w:lang w:val="en-US"/>
        </w:rPr>
        <w:t>CYP</w:t>
      </w:r>
      <w:r w:rsidRPr="004013BB">
        <w:rPr>
          <w:rFonts w:eastAsia="Times New Roman" w:cs="Arial"/>
          <w:color w:val="000000"/>
          <w:szCs w:val="20"/>
          <w:lang w:val="ru-RU"/>
        </w:rPr>
        <w:t>3</w:t>
      </w:r>
      <w:r w:rsidRPr="004013BB">
        <w:rPr>
          <w:rFonts w:eastAsia="Times New Roman" w:cs="Arial"/>
          <w:color w:val="000000"/>
          <w:szCs w:val="20"/>
          <w:lang w:val="en-US"/>
        </w:rPr>
        <w:t>A</w:t>
      </w:r>
      <w:r w:rsidRPr="004013BB">
        <w:rPr>
          <w:rFonts w:eastAsia="Times New Roman" w:cs="Arial"/>
          <w:color w:val="000000"/>
          <w:szCs w:val="20"/>
          <w:lang w:val="ru-RU"/>
        </w:rPr>
        <w:t>4.</w:t>
      </w:r>
    </w:p>
    <w:p w14:paraId="2EA3F06E" w14:textId="77777777" w:rsidR="004013BB" w:rsidRPr="004013BB" w:rsidRDefault="004013BB" w:rsidP="004013BB">
      <w:pPr>
        <w:spacing w:line="240" w:lineRule="auto"/>
        <w:rPr>
          <w:rFonts w:eastAsia="Times New Roman" w:cs="Arial"/>
          <w:color w:val="000000"/>
          <w:szCs w:val="20"/>
          <w:lang w:eastAsia="bg-BG"/>
        </w:rPr>
      </w:pPr>
    </w:p>
    <w:p w14:paraId="1A3E3B7E" w14:textId="18C091BE" w:rsidR="004013BB" w:rsidRPr="004013BB" w:rsidRDefault="004013BB" w:rsidP="004013BB">
      <w:pPr>
        <w:spacing w:line="240" w:lineRule="auto"/>
        <w:rPr>
          <w:rFonts w:eastAsia="Times New Roman" w:cs="Arial"/>
          <w:sz w:val="28"/>
          <w:szCs w:val="24"/>
        </w:rPr>
      </w:pPr>
      <w:r w:rsidRPr="004013BB">
        <w:rPr>
          <w:rFonts w:eastAsia="Times New Roman" w:cs="Arial"/>
          <w:color w:val="000000"/>
          <w:szCs w:val="20"/>
          <w:lang w:eastAsia="bg-BG"/>
        </w:rPr>
        <w:t>Приблизително 73% от радиоактивността се екскретира в урината и 21% във фекалиите.</w:t>
      </w:r>
    </w:p>
    <w:p w14:paraId="02B864EC" w14:textId="77777777" w:rsidR="004013BB" w:rsidRPr="004013BB" w:rsidRDefault="004013BB" w:rsidP="004013BB">
      <w:pPr>
        <w:rPr>
          <w:rFonts w:eastAsia="Times New Roman" w:cs="Arial"/>
          <w:color w:val="000000"/>
          <w:szCs w:val="20"/>
          <w:lang w:eastAsia="bg-BG"/>
        </w:rPr>
      </w:pPr>
    </w:p>
    <w:p w14:paraId="37B6D226" w14:textId="77777777" w:rsidR="004013BB" w:rsidRPr="004013BB" w:rsidRDefault="004013BB" w:rsidP="004013BB">
      <w:pPr>
        <w:rPr>
          <w:rFonts w:eastAsia="Times New Roman" w:cs="Arial"/>
          <w:sz w:val="28"/>
          <w:szCs w:val="24"/>
        </w:rPr>
      </w:pPr>
      <w:r w:rsidRPr="004013BB">
        <w:rPr>
          <w:rFonts w:eastAsia="Times New Roman" w:cs="Arial"/>
          <w:color w:val="000000"/>
          <w:szCs w:val="20"/>
          <w:lang w:eastAsia="bg-BG"/>
        </w:rPr>
        <w:t>Установено е, че кветиапин и няколко от неговите метаболити (включително норкв</w:t>
      </w:r>
      <w:r w:rsidRPr="004013BB">
        <w:rPr>
          <w:rFonts w:eastAsia="Times New Roman" w:cs="Arial"/>
          <w:color w:val="000000"/>
          <w:szCs w:val="20"/>
          <w:lang w:val="en-US"/>
        </w:rPr>
        <w:t>e</w:t>
      </w:r>
      <w:r w:rsidRPr="004013BB">
        <w:rPr>
          <w:rFonts w:eastAsia="Times New Roman" w:cs="Arial"/>
          <w:color w:val="000000"/>
          <w:szCs w:val="20"/>
          <w:lang w:eastAsia="bg-BG"/>
        </w:rPr>
        <w:t>тиапин)</w:t>
      </w:r>
      <w:r w:rsidRPr="004013BB">
        <w:rPr>
          <w:rFonts w:eastAsia="Times New Roman" w:cs="Arial"/>
          <w:color w:val="000000"/>
          <w:szCs w:val="20"/>
          <w:lang w:val="ru-RU"/>
        </w:rPr>
        <w:t xml:space="preserve"> </w:t>
      </w:r>
      <w:r w:rsidRPr="004013BB">
        <w:rPr>
          <w:rFonts w:eastAsia="Times New Roman" w:cs="Arial"/>
          <w:color w:val="000000"/>
          <w:szCs w:val="20"/>
          <w:lang w:val="en-US"/>
        </w:rPr>
        <w:t>sa</w:t>
      </w:r>
      <w:r w:rsidRPr="004013BB">
        <w:rPr>
          <w:rFonts w:eastAsia="Times New Roman" w:cs="Arial"/>
          <w:color w:val="000000"/>
          <w:szCs w:val="20"/>
          <w:lang w:eastAsia="bg-BG"/>
        </w:rPr>
        <w:t xml:space="preserve"> слаби инхибитори на активността на човешките цитохром и Р450 1А2,2С9,2С19,</w:t>
      </w:r>
      <w:r w:rsidRPr="004013BB">
        <w:rPr>
          <w:rFonts w:eastAsia="Times New Roman" w:cs="Arial"/>
          <w:color w:val="000000"/>
          <w:szCs w:val="20"/>
          <w:lang w:val="ru-RU"/>
        </w:rPr>
        <w:t xml:space="preserve"> 2</w:t>
      </w:r>
      <w:r w:rsidRPr="004013BB">
        <w:rPr>
          <w:rFonts w:eastAsia="Times New Roman" w:cs="Arial"/>
          <w:color w:val="000000"/>
          <w:szCs w:val="20"/>
          <w:lang w:val="en-US"/>
        </w:rPr>
        <w:t>D</w:t>
      </w:r>
      <w:r w:rsidRPr="004013BB">
        <w:rPr>
          <w:rFonts w:eastAsia="Times New Roman" w:cs="Arial"/>
          <w:color w:val="000000"/>
          <w:szCs w:val="20"/>
          <w:lang w:val="ru-RU"/>
        </w:rPr>
        <w:t xml:space="preserve">6 </w:t>
      </w:r>
      <w:r w:rsidRPr="004013BB">
        <w:rPr>
          <w:rFonts w:eastAsia="Times New Roman" w:cs="Arial"/>
          <w:color w:val="000000"/>
          <w:szCs w:val="20"/>
          <w:lang w:eastAsia="bg-BG"/>
        </w:rPr>
        <w:t>и</w:t>
      </w:r>
      <w:r w:rsidRPr="004013BB">
        <w:rPr>
          <w:rFonts w:eastAsia="Times New Roman" w:cs="Arial"/>
          <w:color w:val="000000"/>
          <w:szCs w:val="20"/>
          <w:lang w:val="ru-RU"/>
        </w:rPr>
        <w:t xml:space="preserve"> 3</w:t>
      </w:r>
      <w:r w:rsidRPr="004013BB">
        <w:rPr>
          <w:rFonts w:eastAsia="Times New Roman" w:cs="Arial"/>
          <w:color w:val="000000"/>
          <w:szCs w:val="20"/>
          <w:lang w:val="en-US"/>
        </w:rPr>
        <w:t>A</w:t>
      </w:r>
      <w:r w:rsidRPr="004013BB">
        <w:rPr>
          <w:rFonts w:eastAsia="Times New Roman" w:cs="Arial"/>
          <w:color w:val="000000"/>
          <w:szCs w:val="20"/>
          <w:lang w:val="ru-RU"/>
        </w:rPr>
        <w:t xml:space="preserve">4 </w:t>
      </w:r>
      <w:r w:rsidRPr="004013BB">
        <w:rPr>
          <w:rFonts w:eastAsia="Times New Roman" w:cs="Arial"/>
          <w:color w:val="000000"/>
          <w:szCs w:val="20"/>
          <w:lang w:val="en-US"/>
        </w:rPr>
        <w:t>in</w:t>
      </w:r>
      <w:r w:rsidRPr="004013BB">
        <w:rPr>
          <w:rFonts w:eastAsia="Times New Roman" w:cs="Arial"/>
          <w:color w:val="000000"/>
          <w:szCs w:val="20"/>
          <w:lang w:val="ru-RU"/>
        </w:rPr>
        <w:t xml:space="preserve"> </w:t>
      </w:r>
      <w:r w:rsidRPr="004013BB">
        <w:rPr>
          <w:rFonts w:eastAsia="Times New Roman" w:cs="Arial"/>
          <w:i/>
          <w:iCs/>
          <w:color w:val="000000"/>
          <w:szCs w:val="20"/>
          <w:lang w:val="en-US"/>
        </w:rPr>
        <w:t>vitro</w:t>
      </w:r>
      <w:r w:rsidRPr="004013BB">
        <w:rPr>
          <w:rFonts w:eastAsia="Times New Roman" w:cs="Arial"/>
          <w:i/>
          <w:iCs/>
          <w:color w:val="000000"/>
          <w:szCs w:val="20"/>
          <w:lang w:val="ru-RU"/>
        </w:rPr>
        <w:t>.</w:t>
      </w:r>
      <w:r w:rsidRPr="004013BB">
        <w:rPr>
          <w:rFonts w:eastAsia="Times New Roman" w:cs="Arial"/>
          <w:color w:val="000000"/>
          <w:szCs w:val="20"/>
          <w:lang w:val="ru-RU"/>
        </w:rPr>
        <w:t xml:space="preserve"> </w:t>
      </w:r>
      <w:r w:rsidRPr="004013BB">
        <w:rPr>
          <w:rFonts w:eastAsia="Times New Roman" w:cs="Arial"/>
          <w:color w:val="000000"/>
          <w:szCs w:val="20"/>
          <w:lang w:val="en-US"/>
        </w:rPr>
        <w:t>CYP</w:t>
      </w:r>
      <w:r w:rsidRPr="004013BB">
        <w:rPr>
          <w:rFonts w:eastAsia="Times New Roman" w:cs="Arial"/>
          <w:color w:val="000000"/>
          <w:szCs w:val="20"/>
          <w:lang w:val="ru-RU"/>
        </w:rPr>
        <w:t xml:space="preserve"> </w:t>
      </w:r>
      <w:r w:rsidRPr="004013BB">
        <w:rPr>
          <w:rFonts w:eastAsia="Times New Roman" w:cs="Arial"/>
          <w:color w:val="000000"/>
          <w:szCs w:val="20"/>
          <w:lang w:eastAsia="bg-BG"/>
        </w:rPr>
        <w:t xml:space="preserve">инхибиране </w:t>
      </w:r>
      <w:r w:rsidRPr="004013BB">
        <w:rPr>
          <w:rFonts w:eastAsia="Times New Roman" w:cs="Arial"/>
          <w:i/>
          <w:iCs/>
          <w:color w:val="000000"/>
          <w:szCs w:val="20"/>
          <w:lang w:val="en-US"/>
        </w:rPr>
        <w:t>in</w:t>
      </w:r>
      <w:r w:rsidRPr="004013BB">
        <w:rPr>
          <w:rFonts w:eastAsia="Times New Roman" w:cs="Arial"/>
          <w:i/>
          <w:iCs/>
          <w:color w:val="000000"/>
          <w:szCs w:val="20"/>
          <w:lang w:val="ru-RU"/>
        </w:rPr>
        <w:t xml:space="preserve"> </w:t>
      </w:r>
      <w:r w:rsidRPr="004013BB">
        <w:rPr>
          <w:rFonts w:eastAsia="Times New Roman" w:cs="Arial"/>
          <w:i/>
          <w:iCs/>
          <w:color w:val="000000"/>
          <w:szCs w:val="20"/>
          <w:lang w:val="en-US"/>
        </w:rPr>
        <w:t>vitro</w:t>
      </w:r>
      <w:r w:rsidRPr="004013BB">
        <w:rPr>
          <w:rFonts w:eastAsia="Times New Roman" w:cs="Arial"/>
          <w:color w:val="000000"/>
          <w:szCs w:val="20"/>
          <w:lang w:val="ru-RU"/>
        </w:rPr>
        <w:t xml:space="preserve"> </w:t>
      </w:r>
      <w:r w:rsidRPr="004013BB">
        <w:rPr>
          <w:rFonts w:eastAsia="Times New Roman" w:cs="Arial"/>
          <w:color w:val="000000"/>
          <w:szCs w:val="20"/>
          <w:lang w:eastAsia="bg-BG"/>
        </w:rPr>
        <w:t>е наблюдавано само при концентрации около 5 до</w:t>
      </w:r>
      <w:r w:rsidRPr="004013BB">
        <w:rPr>
          <w:rFonts w:eastAsia="Times New Roman" w:cs="Arial"/>
          <w:color w:val="000000"/>
          <w:szCs w:val="20"/>
          <w:lang w:val="ru-RU"/>
        </w:rPr>
        <w:t xml:space="preserve"> 50 </w:t>
      </w:r>
      <w:r w:rsidRPr="004013BB">
        <w:rPr>
          <w:rFonts w:eastAsia="Times New Roman" w:cs="Arial"/>
          <w:color w:val="000000"/>
          <w:szCs w:val="20"/>
          <w:lang w:eastAsia="bg-BG"/>
        </w:rPr>
        <w:t xml:space="preserve">пъти по- високи от тези, наблюдавани в дозовия диапазон от 300 до 800 </w:t>
      </w:r>
      <w:r w:rsidRPr="004013BB">
        <w:rPr>
          <w:rFonts w:eastAsia="Times New Roman" w:cs="Arial"/>
          <w:color w:val="000000"/>
          <w:szCs w:val="20"/>
          <w:lang w:val="en-US"/>
        </w:rPr>
        <w:t>mg</w:t>
      </w:r>
      <w:r w:rsidRPr="004013BB">
        <w:rPr>
          <w:rFonts w:eastAsia="Times New Roman" w:cs="Arial"/>
          <w:color w:val="000000"/>
          <w:szCs w:val="20"/>
          <w:lang w:eastAsia="bg-BG"/>
        </w:rPr>
        <w:t xml:space="preserve">/ден при хора. Въз основа на тези резултати </w:t>
      </w:r>
      <w:r w:rsidRPr="004013BB">
        <w:rPr>
          <w:rFonts w:eastAsia="Times New Roman" w:cs="Arial"/>
          <w:i/>
          <w:iCs/>
          <w:color w:val="000000"/>
          <w:szCs w:val="20"/>
          <w:lang w:val="en-US"/>
        </w:rPr>
        <w:t>in</w:t>
      </w:r>
      <w:r w:rsidRPr="004013BB">
        <w:rPr>
          <w:rFonts w:eastAsia="Times New Roman" w:cs="Arial"/>
          <w:i/>
          <w:iCs/>
          <w:color w:val="000000"/>
          <w:szCs w:val="20"/>
          <w:lang w:val="ru-RU"/>
        </w:rPr>
        <w:t xml:space="preserve"> </w:t>
      </w:r>
      <w:r w:rsidRPr="004013BB">
        <w:rPr>
          <w:rFonts w:eastAsia="Times New Roman" w:cs="Arial"/>
          <w:i/>
          <w:iCs/>
          <w:color w:val="000000"/>
          <w:szCs w:val="20"/>
          <w:lang w:val="en-US"/>
        </w:rPr>
        <w:t>vitro</w:t>
      </w:r>
      <w:r w:rsidRPr="004013BB">
        <w:rPr>
          <w:rFonts w:eastAsia="Times New Roman" w:cs="Arial"/>
          <w:i/>
          <w:iCs/>
          <w:color w:val="000000"/>
          <w:szCs w:val="20"/>
          <w:lang w:val="ru-RU"/>
        </w:rPr>
        <w:t>,</w:t>
      </w:r>
      <w:r w:rsidRPr="004013BB">
        <w:rPr>
          <w:rFonts w:eastAsia="Times New Roman" w:cs="Arial"/>
          <w:color w:val="000000"/>
          <w:szCs w:val="20"/>
          <w:lang w:val="ru-RU"/>
        </w:rPr>
        <w:t xml:space="preserve"> </w:t>
      </w:r>
      <w:r w:rsidRPr="004013BB">
        <w:rPr>
          <w:rFonts w:eastAsia="Times New Roman" w:cs="Arial"/>
          <w:color w:val="000000"/>
          <w:szCs w:val="20"/>
          <w:lang w:eastAsia="bg-BG"/>
        </w:rPr>
        <w:t xml:space="preserve">малко вероятно е едновременното приложение на кветипин с други лекарства да доведе до клинично значимо лекарствено инхибиране на цитохром </w:t>
      </w:r>
      <w:r w:rsidRPr="004013BB">
        <w:rPr>
          <w:rFonts w:eastAsia="Times New Roman" w:cs="Arial"/>
          <w:color w:val="000000"/>
          <w:szCs w:val="20"/>
          <w:lang w:val="en-US"/>
        </w:rPr>
        <w:t>P</w:t>
      </w:r>
      <w:r w:rsidRPr="004013BB">
        <w:rPr>
          <w:rFonts w:eastAsia="Times New Roman" w:cs="Arial"/>
          <w:color w:val="000000"/>
          <w:szCs w:val="20"/>
          <w:lang w:val="ru-RU"/>
        </w:rPr>
        <w:t>450-</w:t>
      </w:r>
      <w:r w:rsidRPr="004013BB">
        <w:rPr>
          <w:rFonts w:eastAsia="Times New Roman" w:cs="Arial"/>
          <w:color w:val="000000"/>
          <w:szCs w:val="20"/>
          <w:lang w:eastAsia="bg-BG"/>
        </w:rPr>
        <w:t>медиирания метаболизъм на другото лекарство. От проучванията при животни се установява, че кветиапин може да индуцира цитохром Р450 ензимите. Въпреки това, в едно проучване за специфични лекарствени взаимодействия при психотични пациенти не е установено увеличение на активността на цитохром Р450 след приложение на кветиапин.</w:t>
      </w:r>
    </w:p>
    <w:p w14:paraId="17352E1B" w14:textId="77777777" w:rsidR="004013BB" w:rsidRPr="004013BB" w:rsidRDefault="004013BB" w:rsidP="004013BB">
      <w:pPr>
        <w:spacing w:line="240" w:lineRule="auto"/>
        <w:rPr>
          <w:rFonts w:eastAsia="Times New Roman" w:cs="Arial"/>
          <w:color w:val="000000"/>
          <w:szCs w:val="20"/>
          <w:u w:val="single"/>
          <w:lang w:eastAsia="bg-BG"/>
        </w:rPr>
      </w:pPr>
    </w:p>
    <w:p w14:paraId="7BA8BE7D" w14:textId="73441DB9" w:rsidR="004013BB" w:rsidRPr="004013BB" w:rsidRDefault="004013BB" w:rsidP="004013BB">
      <w:pPr>
        <w:pStyle w:val="Heading3"/>
        <w:rPr>
          <w:rFonts w:eastAsia="Times New Roman"/>
          <w:sz w:val="28"/>
          <w:u w:val="single"/>
        </w:rPr>
      </w:pPr>
      <w:r w:rsidRPr="004013BB">
        <w:rPr>
          <w:rFonts w:eastAsia="Times New Roman"/>
          <w:u w:val="single"/>
          <w:lang w:eastAsia="bg-BG"/>
        </w:rPr>
        <w:t>Елиминиране</w:t>
      </w:r>
    </w:p>
    <w:p w14:paraId="13A0B494" w14:textId="77777777" w:rsidR="004013BB" w:rsidRPr="004013BB" w:rsidRDefault="004013BB" w:rsidP="004013BB">
      <w:pPr>
        <w:spacing w:line="240" w:lineRule="auto"/>
        <w:rPr>
          <w:rFonts w:eastAsia="Times New Roman" w:cs="Arial"/>
          <w:sz w:val="28"/>
          <w:szCs w:val="24"/>
        </w:rPr>
      </w:pPr>
      <w:r w:rsidRPr="004013BB">
        <w:rPr>
          <w:rFonts w:eastAsia="Times New Roman" w:cs="Arial"/>
          <w:color w:val="000000"/>
          <w:szCs w:val="20"/>
          <w:lang w:eastAsia="bg-BG"/>
        </w:rPr>
        <w:t>Елиминационният полуживот на кветиапин и норкветиапин е съответно приблизително 7 и 12 часа. Средната моларна дозова фракция на свободния кветиапин и активния плазмен метаболит норкветиапин при хора се екскретира &lt;5% в урината.</w:t>
      </w:r>
    </w:p>
    <w:p w14:paraId="0A886310" w14:textId="77777777" w:rsidR="004013BB" w:rsidRPr="004013BB" w:rsidRDefault="004013BB" w:rsidP="004013BB">
      <w:pPr>
        <w:spacing w:line="240" w:lineRule="auto"/>
        <w:rPr>
          <w:rFonts w:eastAsia="Times New Roman" w:cs="Arial"/>
          <w:color w:val="000000"/>
          <w:szCs w:val="20"/>
          <w:u w:val="single"/>
          <w:lang w:eastAsia="bg-BG"/>
        </w:rPr>
      </w:pPr>
    </w:p>
    <w:p w14:paraId="173C4C4A" w14:textId="4DF6A798" w:rsidR="004013BB" w:rsidRPr="004013BB" w:rsidRDefault="004013BB" w:rsidP="004013BB">
      <w:pPr>
        <w:pStyle w:val="Heading3"/>
        <w:rPr>
          <w:rFonts w:eastAsia="Times New Roman"/>
          <w:sz w:val="28"/>
          <w:u w:val="single"/>
        </w:rPr>
      </w:pPr>
      <w:r w:rsidRPr="004013BB">
        <w:rPr>
          <w:rFonts w:eastAsia="Times New Roman"/>
          <w:u w:val="single"/>
          <w:lang w:eastAsia="bg-BG"/>
        </w:rPr>
        <w:t>Специални популации</w:t>
      </w:r>
    </w:p>
    <w:p w14:paraId="03A15417" w14:textId="77777777" w:rsidR="004013BB" w:rsidRPr="004013BB" w:rsidRDefault="004013BB" w:rsidP="004013BB">
      <w:pPr>
        <w:spacing w:line="240" w:lineRule="auto"/>
        <w:rPr>
          <w:rFonts w:eastAsia="Times New Roman" w:cs="Arial"/>
          <w:i/>
          <w:iCs/>
          <w:color w:val="000000"/>
          <w:szCs w:val="20"/>
          <w:lang w:eastAsia="bg-BG"/>
        </w:rPr>
      </w:pPr>
    </w:p>
    <w:p w14:paraId="7F476109" w14:textId="2D4D256B" w:rsidR="004013BB" w:rsidRPr="004013BB" w:rsidRDefault="004013BB" w:rsidP="004013BB">
      <w:pPr>
        <w:spacing w:line="240" w:lineRule="auto"/>
        <w:rPr>
          <w:rFonts w:eastAsia="Times New Roman" w:cs="Arial"/>
          <w:sz w:val="28"/>
          <w:szCs w:val="24"/>
        </w:rPr>
      </w:pPr>
      <w:r w:rsidRPr="004013BB">
        <w:rPr>
          <w:rFonts w:eastAsia="Times New Roman" w:cs="Arial"/>
          <w:i/>
          <w:iCs/>
          <w:color w:val="000000"/>
          <w:szCs w:val="20"/>
          <w:lang w:eastAsia="bg-BG"/>
        </w:rPr>
        <w:t>Пол</w:t>
      </w:r>
    </w:p>
    <w:p w14:paraId="70629246" w14:textId="77777777" w:rsidR="004013BB" w:rsidRPr="004013BB" w:rsidRDefault="004013BB" w:rsidP="004013BB">
      <w:pPr>
        <w:spacing w:line="240" w:lineRule="auto"/>
        <w:rPr>
          <w:rFonts w:eastAsia="Times New Roman" w:cs="Arial"/>
          <w:sz w:val="28"/>
          <w:szCs w:val="24"/>
        </w:rPr>
      </w:pPr>
      <w:r w:rsidRPr="004013BB">
        <w:rPr>
          <w:rFonts w:eastAsia="Times New Roman" w:cs="Arial"/>
          <w:color w:val="000000"/>
          <w:szCs w:val="20"/>
          <w:lang w:eastAsia="bg-BG"/>
        </w:rPr>
        <w:t>Фармакокинетиката на кветиапин при мъжете и жените не се различава.</w:t>
      </w:r>
    </w:p>
    <w:p w14:paraId="7476B639" w14:textId="77777777" w:rsidR="004013BB" w:rsidRPr="004013BB" w:rsidRDefault="004013BB" w:rsidP="004013BB">
      <w:pPr>
        <w:spacing w:line="240" w:lineRule="auto"/>
        <w:rPr>
          <w:rFonts w:eastAsia="Times New Roman" w:cs="Arial"/>
          <w:i/>
          <w:iCs/>
          <w:color w:val="000000"/>
          <w:szCs w:val="20"/>
          <w:lang w:eastAsia="bg-BG"/>
        </w:rPr>
      </w:pPr>
    </w:p>
    <w:p w14:paraId="109278F3" w14:textId="5F239E24" w:rsidR="004013BB" w:rsidRPr="004013BB" w:rsidRDefault="004013BB" w:rsidP="004013BB">
      <w:pPr>
        <w:spacing w:line="240" w:lineRule="auto"/>
        <w:rPr>
          <w:rFonts w:eastAsia="Times New Roman" w:cs="Arial"/>
          <w:sz w:val="28"/>
          <w:szCs w:val="24"/>
        </w:rPr>
      </w:pPr>
      <w:r w:rsidRPr="004013BB">
        <w:rPr>
          <w:rFonts w:eastAsia="Times New Roman" w:cs="Arial"/>
          <w:i/>
          <w:iCs/>
          <w:color w:val="000000"/>
          <w:szCs w:val="20"/>
          <w:lang w:eastAsia="bg-BG"/>
        </w:rPr>
        <w:t>Старческа възраст</w:t>
      </w:r>
    </w:p>
    <w:p w14:paraId="5E36BCF2" w14:textId="77777777" w:rsidR="004013BB" w:rsidRPr="004013BB" w:rsidRDefault="004013BB" w:rsidP="004013BB">
      <w:pPr>
        <w:spacing w:line="240" w:lineRule="auto"/>
        <w:rPr>
          <w:rFonts w:eastAsia="Times New Roman" w:cs="Arial"/>
          <w:sz w:val="28"/>
          <w:szCs w:val="24"/>
        </w:rPr>
      </w:pPr>
      <w:r w:rsidRPr="004013BB">
        <w:rPr>
          <w:rFonts w:eastAsia="Times New Roman" w:cs="Arial"/>
          <w:color w:val="000000"/>
          <w:szCs w:val="20"/>
          <w:lang w:eastAsia="bg-BG"/>
        </w:rPr>
        <w:t>Средният клирънс на кветиапин при пациентите в старческа възраст е приблизително 30 до 50% по-нисък от този, наблюдаван при възрастни на възраст 18 до 65 години.</w:t>
      </w:r>
    </w:p>
    <w:p w14:paraId="029C1535" w14:textId="77777777" w:rsidR="004013BB" w:rsidRPr="004013BB" w:rsidRDefault="004013BB" w:rsidP="004013BB">
      <w:pPr>
        <w:spacing w:line="240" w:lineRule="auto"/>
        <w:rPr>
          <w:rFonts w:eastAsia="Times New Roman" w:cs="Arial"/>
          <w:i/>
          <w:iCs/>
          <w:color w:val="000000"/>
          <w:szCs w:val="20"/>
          <w:lang w:eastAsia="bg-BG"/>
        </w:rPr>
      </w:pPr>
    </w:p>
    <w:p w14:paraId="74FB725E" w14:textId="09399F2C" w:rsidR="004013BB" w:rsidRPr="004013BB" w:rsidRDefault="004013BB" w:rsidP="004013BB">
      <w:pPr>
        <w:spacing w:line="240" w:lineRule="auto"/>
        <w:rPr>
          <w:rFonts w:eastAsia="Times New Roman" w:cs="Arial"/>
          <w:sz w:val="28"/>
          <w:szCs w:val="24"/>
        </w:rPr>
      </w:pPr>
      <w:r w:rsidRPr="004013BB">
        <w:rPr>
          <w:rFonts w:eastAsia="Times New Roman" w:cs="Arial"/>
          <w:i/>
          <w:iCs/>
          <w:color w:val="000000"/>
          <w:szCs w:val="20"/>
          <w:lang w:eastAsia="bg-BG"/>
        </w:rPr>
        <w:t>Бъбречно увреждане</w:t>
      </w:r>
    </w:p>
    <w:p w14:paraId="6D5F73E9" w14:textId="77777777" w:rsidR="004013BB" w:rsidRPr="004013BB" w:rsidRDefault="004013BB" w:rsidP="004013BB">
      <w:pPr>
        <w:spacing w:line="240" w:lineRule="auto"/>
        <w:rPr>
          <w:rFonts w:eastAsia="Times New Roman" w:cs="Arial"/>
          <w:sz w:val="28"/>
          <w:szCs w:val="24"/>
        </w:rPr>
      </w:pPr>
      <w:r w:rsidRPr="004013BB">
        <w:rPr>
          <w:rFonts w:eastAsia="Times New Roman" w:cs="Arial"/>
          <w:color w:val="000000"/>
          <w:szCs w:val="20"/>
          <w:lang w:eastAsia="bg-BG"/>
        </w:rPr>
        <w:t xml:space="preserve">Средният плазмен клирънс на кветиапин е намален с приблизително 25% при пациенти с тежко бъбречно увреждане (креатининов клирънс под 30 </w:t>
      </w:r>
      <w:r w:rsidRPr="004013BB">
        <w:rPr>
          <w:rFonts w:eastAsia="Times New Roman" w:cs="Arial"/>
          <w:color w:val="000000"/>
          <w:szCs w:val="20"/>
          <w:lang w:val="en-US"/>
        </w:rPr>
        <w:t>ml</w:t>
      </w:r>
      <w:r w:rsidRPr="004013BB">
        <w:rPr>
          <w:rFonts w:eastAsia="Times New Roman" w:cs="Arial"/>
          <w:color w:val="000000"/>
          <w:szCs w:val="20"/>
          <w:lang w:val="ru-RU"/>
        </w:rPr>
        <w:t>/</w:t>
      </w:r>
      <w:r w:rsidRPr="004013BB">
        <w:rPr>
          <w:rFonts w:eastAsia="Times New Roman" w:cs="Arial"/>
          <w:color w:val="000000"/>
          <w:szCs w:val="20"/>
          <w:lang w:val="en-US"/>
        </w:rPr>
        <w:t>min</w:t>
      </w:r>
      <w:r w:rsidRPr="004013BB">
        <w:rPr>
          <w:rFonts w:eastAsia="Times New Roman" w:cs="Arial"/>
          <w:color w:val="000000"/>
          <w:szCs w:val="20"/>
          <w:lang w:val="ru-RU"/>
        </w:rPr>
        <w:t xml:space="preserve">/1,73 </w:t>
      </w:r>
      <w:r w:rsidRPr="004013BB">
        <w:rPr>
          <w:rFonts w:eastAsia="Times New Roman" w:cs="Arial"/>
          <w:color w:val="000000"/>
          <w:szCs w:val="20"/>
          <w:lang w:val="en-US"/>
        </w:rPr>
        <w:t>m</w:t>
      </w:r>
      <w:r w:rsidRPr="004013BB">
        <w:rPr>
          <w:rFonts w:eastAsia="Times New Roman" w:cs="Arial"/>
          <w:color w:val="000000"/>
          <w:szCs w:val="20"/>
          <w:vertAlign w:val="superscript"/>
          <w:lang w:val="ru-RU"/>
        </w:rPr>
        <w:t>2</w:t>
      </w:r>
      <w:r w:rsidRPr="004013BB">
        <w:rPr>
          <w:rFonts w:eastAsia="Times New Roman" w:cs="Arial"/>
          <w:color w:val="000000"/>
          <w:szCs w:val="20"/>
          <w:lang w:val="ru-RU"/>
        </w:rPr>
        <w:t xml:space="preserve">), </w:t>
      </w:r>
      <w:r w:rsidRPr="004013BB">
        <w:rPr>
          <w:rFonts w:eastAsia="Times New Roman" w:cs="Arial"/>
          <w:color w:val="000000"/>
          <w:szCs w:val="20"/>
          <w:lang w:eastAsia="bg-BG"/>
        </w:rPr>
        <w:t>но индивидуалните стойности на клирънса са в границите на нормата.</w:t>
      </w:r>
    </w:p>
    <w:p w14:paraId="6C3477CF" w14:textId="77777777" w:rsidR="004013BB" w:rsidRPr="004013BB" w:rsidRDefault="004013BB" w:rsidP="004013BB">
      <w:pPr>
        <w:spacing w:line="240" w:lineRule="auto"/>
        <w:rPr>
          <w:rFonts w:eastAsia="Times New Roman" w:cs="Arial"/>
          <w:i/>
          <w:iCs/>
          <w:color w:val="000000"/>
          <w:szCs w:val="20"/>
          <w:lang w:eastAsia="bg-BG"/>
        </w:rPr>
      </w:pPr>
    </w:p>
    <w:p w14:paraId="01EEA3EA" w14:textId="5F0F6221" w:rsidR="004013BB" w:rsidRPr="004013BB" w:rsidRDefault="004013BB" w:rsidP="004013BB">
      <w:pPr>
        <w:spacing w:line="240" w:lineRule="auto"/>
        <w:rPr>
          <w:rFonts w:eastAsia="Times New Roman" w:cs="Arial"/>
          <w:sz w:val="28"/>
          <w:szCs w:val="24"/>
        </w:rPr>
      </w:pPr>
      <w:r w:rsidRPr="004013BB">
        <w:rPr>
          <w:rFonts w:eastAsia="Times New Roman" w:cs="Arial"/>
          <w:i/>
          <w:iCs/>
          <w:color w:val="000000"/>
          <w:szCs w:val="20"/>
          <w:lang w:eastAsia="bg-BG"/>
        </w:rPr>
        <w:t>Чернодробно увреждане</w:t>
      </w:r>
    </w:p>
    <w:p w14:paraId="3B12FBA2" w14:textId="7D4BC69D" w:rsidR="004013BB" w:rsidRPr="004013BB" w:rsidRDefault="004013BB" w:rsidP="004013BB">
      <w:pPr>
        <w:spacing w:line="240" w:lineRule="auto"/>
        <w:rPr>
          <w:rFonts w:eastAsia="Times New Roman" w:cs="Arial"/>
          <w:color w:val="000000"/>
          <w:szCs w:val="20"/>
          <w:lang w:eastAsia="bg-BG"/>
        </w:rPr>
      </w:pPr>
      <w:r w:rsidRPr="004013BB">
        <w:rPr>
          <w:rFonts w:eastAsia="Times New Roman" w:cs="Arial"/>
          <w:color w:val="000000"/>
          <w:szCs w:val="20"/>
          <w:lang w:eastAsia="bg-BG"/>
        </w:rPr>
        <w:t>Средният плазмен клирънс на кветиапин е намален с приблизително 25% при пациенти с известно чернодробно увреждане (стабилна алкохолна цироза). Тъй като кветиапин се метаболизира в голяма степен в черния дроб, се очакват повишени плазмени нива и може да е необходимо коригиране на дозата при тези пациенти (вж. точка 4.2).</w:t>
      </w:r>
    </w:p>
    <w:p w14:paraId="79554A3C" w14:textId="77777777" w:rsidR="004013BB" w:rsidRPr="004013BB" w:rsidRDefault="004013BB" w:rsidP="004013BB">
      <w:pPr>
        <w:spacing w:line="240" w:lineRule="auto"/>
        <w:rPr>
          <w:rFonts w:eastAsia="Times New Roman" w:cs="Arial"/>
          <w:i/>
          <w:iCs/>
          <w:color w:val="000000"/>
          <w:szCs w:val="20"/>
          <w:lang w:eastAsia="bg-BG"/>
        </w:rPr>
      </w:pPr>
    </w:p>
    <w:p w14:paraId="624C5576" w14:textId="33E528A6" w:rsidR="004013BB" w:rsidRPr="004013BB" w:rsidRDefault="004013BB" w:rsidP="004013BB">
      <w:pPr>
        <w:spacing w:line="240" w:lineRule="auto"/>
        <w:rPr>
          <w:rFonts w:eastAsia="Times New Roman" w:cs="Arial"/>
          <w:sz w:val="28"/>
          <w:szCs w:val="24"/>
        </w:rPr>
      </w:pPr>
      <w:r w:rsidRPr="004013BB">
        <w:rPr>
          <w:rFonts w:eastAsia="Times New Roman" w:cs="Arial"/>
          <w:i/>
          <w:iCs/>
          <w:color w:val="000000"/>
          <w:szCs w:val="20"/>
          <w:lang w:eastAsia="bg-BG"/>
        </w:rPr>
        <w:t>Педиатрична популация</w:t>
      </w:r>
    </w:p>
    <w:p w14:paraId="25777805" w14:textId="77777777" w:rsidR="004013BB" w:rsidRPr="004013BB" w:rsidRDefault="004013BB" w:rsidP="004013BB">
      <w:pPr>
        <w:spacing w:line="240" w:lineRule="auto"/>
        <w:rPr>
          <w:rFonts w:eastAsia="Times New Roman" w:cs="Arial"/>
          <w:sz w:val="28"/>
          <w:szCs w:val="24"/>
        </w:rPr>
      </w:pPr>
      <w:r w:rsidRPr="004013BB">
        <w:rPr>
          <w:rFonts w:eastAsia="Times New Roman" w:cs="Arial"/>
          <w:color w:val="000000"/>
          <w:szCs w:val="20"/>
          <w:lang w:eastAsia="bg-BG"/>
        </w:rPr>
        <w:t xml:space="preserve">Фармакокинетични данни в равновесно състояние са изследвани при 9 деца на възраст 10 до 12 години и 12 юноши на стабилно лечение с 400 </w:t>
      </w:r>
      <w:r w:rsidRPr="004013BB">
        <w:rPr>
          <w:rFonts w:eastAsia="Times New Roman" w:cs="Arial"/>
          <w:color w:val="000000"/>
          <w:szCs w:val="20"/>
          <w:lang w:val="en-US"/>
        </w:rPr>
        <w:t>mg</w:t>
      </w:r>
      <w:r w:rsidRPr="004013BB">
        <w:rPr>
          <w:rFonts w:eastAsia="Times New Roman" w:cs="Arial"/>
          <w:color w:val="000000"/>
          <w:szCs w:val="20"/>
          <w:lang w:val="ru-RU"/>
        </w:rPr>
        <w:t xml:space="preserve"> </w:t>
      </w:r>
      <w:r w:rsidRPr="004013BB">
        <w:rPr>
          <w:rFonts w:eastAsia="Times New Roman" w:cs="Arial"/>
          <w:color w:val="000000"/>
          <w:szCs w:val="20"/>
          <w:lang w:eastAsia="bg-BG"/>
        </w:rPr>
        <w:t>кветиапин два пъти дневно. В равновесно състояние плазмените нива на изходното съединение - кветиапин при деца и юноши (на възраст 10 до 17 години), нормализирани според дозата, са обикновено подобни на тези при възрастните, въпреки че С</w:t>
      </w:r>
      <w:r w:rsidRPr="004013BB">
        <w:rPr>
          <w:rFonts w:eastAsia="Times New Roman" w:cs="Arial"/>
          <w:color w:val="000000"/>
          <w:szCs w:val="20"/>
          <w:vertAlign w:val="subscript"/>
          <w:lang w:val="en-US"/>
        </w:rPr>
        <w:t>max</w:t>
      </w:r>
      <w:r w:rsidRPr="004013BB">
        <w:rPr>
          <w:rFonts w:eastAsia="Times New Roman" w:cs="Arial"/>
          <w:color w:val="000000"/>
          <w:szCs w:val="20"/>
          <w:lang w:eastAsia="bg-BG"/>
        </w:rPr>
        <w:t xml:space="preserve"> при децата е в горната граница на </w:t>
      </w:r>
      <w:r w:rsidRPr="004013BB">
        <w:rPr>
          <w:rFonts w:eastAsia="Times New Roman" w:cs="Arial"/>
          <w:color w:val="000000"/>
          <w:szCs w:val="20"/>
          <w:lang w:eastAsia="bg-BG"/>
        </w:rPr>
        <w:lastRenderedPageBreak/>
        <w:t xml:space="preserve">наблюдавания при възрастни обхват. </w:t>
      </w:r>
      <w:r w:rsidRPr="004013BB">
        <w:rPr>
          <w:rFonts w:eastAsia="Times New Roman" w:cs="Arial"/>
          <w:color w:val="000000"/>
          <w:szCs w:val="20"/>
          <w:lang w:val="en-US"/>
        </w:rPr>
        <w:t>AUC</w:t>
      </w:r>
      <w:r w:rsidRPr="004013BB">
        <w:rPr>
          <w:rFonts w:eastAsia="Times New Roman" w:cs="Arial"/>
          <w:color w:val="000000"/>
          <w:szCs w:val="20"/>
          <w:lang w:val="ru-RU"/>
        </w:rPr>
        <w:t xml:space="preserve"> </w:t>
      </w:r>
      <w:r w:rsidRPr="004013BB">
        <w:rPr>
          <w:rFonts w:eastAsia="Times New Roman" w:cs="Arial"/>
          <w:color w:val="000000"/>
          <w:szCs w:val="20"/>
          <w:lang w:eastAsia="bg-BG"/>
        </w:rPr>
        <w:t>и Стах на активния метаболит норкветиапин са по-високи при деца от 10 до 12 години (приблизително 62% и съответно 49%) и при юношите от 13 до 17 години (28% и съответно 14%) в сравнение с възрастните.</w:t>
      </w:r>
    </w:p>
    <w:p w14:paraId="4DF11F21" w14:textId="624B6D99" w:rsidR="004013BB" w:rsidRPr="004013BB" w:rsidRDefault="004013BB" w:rsidP="004013BB"/>
    <w:p w14:paraId="4FB791BE" w14:textId="39C037A3" w:rsidR="00B6672E" w:rsidRDefault="002C50EE" w:rsidP="00936AD0">
      <w:pPr>
        <w:pStyle w:val="Heading2"/>
      </w:pPr>
      <w:r>
        <w:t>5.3. Предклинични данни за безопасност</w:t>
      </w:r>
    </w:p>
    <w:p w14:paraId="1E232D3A" w14:textId="468AC8B6" w:rsidR="004013BB" w:rsidRDefault="004013BB" w:rsidP="004013BB"/>
    <w:p w14:paraId="79519602" w14:textId="77777777" w:rsidR="004013BB" w:rsidRPr="004013BB" w:rsidRDefault="004013BB" w:rsidP="004013BB">
      <w:pPr>
        <w:rPr>
          <w:sz w:val="24"/>
          <w:szCs w:val="24"/>
        </w:rPr>
      </w:pPr>
      <w:r w:rsidRPr="004013BB">
        <w:rPr>
          <w:lang w:eastAsia="bg-BG"/>
        </w:rPr>
        <w:t xml:space="preserve">Няма данни за генотоксичност в серия от изследвания за генотоксичност </w:t>
      </w:r>
      <w:r w:rsidRPr="004013BB">
        <w:rPr>
          <w:i/>
          <w:iCs/>
          <w:lang w:val="en-US"/>
        </w:rPr>
        <w:t>in</w:t>
      </w:r>
      <w:r w:rsidRPr="004013BB">
        <w:rPr>
          <w:i/>
          <w:iCs/>
          <w:lang w:val="ru-RU"/>
        </w:rPr>
        <w:t xml:space="preserve"> </w:t>
      </w:r>
      <w:r w:rsidRPr="004013BB">
        <w:rPr>
          <w:i/>
          <w:iCs/>
          <w:lang w:val="en-US"/>
        </w:rPr>
        <w:t>vitro</w:t>
      </w:r>
      <w:r w:rsidRPr="004013BB">
        <w:rPr>
          <w:lang w:val="ru-RU"/>
        </w:rPr>
        <w:t xml:space="preserve"> </w:t>
      </w:r>
      <w:r w:rsidRPr="004013BB">
        <w:rPr>
          <w:lang w:eastAsia="bg-BG"/>
        </w:rPr>
        <w:t xml:space="preserve">и </w:t>
      </w:r>
      <w:r w:rsidRPr="004013BB">
        <w:rPr>
          <w:i/>
          <w:iCs/>
          <w:lang w:val="en-US"/>
        </w:rPr>
        <w:t>in</w:t>
      </w:r>
      <w:r w:rsidRPr="004013BB">
        <w:rPr>
          <w:i/>
          <w:iCs/>
          <w:lang w:val="ru-RU"/>
        </w:rPr>
        <w:t xml:space="preserve"> </w:t>
      </w:r>
      <w:r w:rsidRPr="004013BB">
        <w:rPr>
          <w:i/>
          <w:iCs/>
          <w:lang w:val="en-US"/>
        </w:rPr>
        <w:t>vivo</w:t>
      </w:r>
      <w:r w:rsidRPr="004013BB">
        <w:rPr>
          <w:i/>
          <w:iCs/>
          <w:lang w:val="ru-RU"/>
        </w:rPr>
        <w:t>.</w:t>
      </w:r>
      <w:r w:rsidRPr="004013BB">
        <w:rPr>
          <w:lang w:val="ru-RU"/>
        </w:rPr>
        <w:t xml:space="preserve"> </w:t>
      </w:r>
      <w:r w:rsidRPr="004013BB">
        <w:rPr>
          <w:lang w:eastAsia="bg-BG"/>
        </w:rPr>
        <w:t>При лабораторни животни при клинично значимо ниво на експозиция са наблюдавани следните отклонения, които все още не са потвърдени при продължителни клинични изследвания:</w:t>
      </w:r>
    </w:p>
    <w:p w14:paraId="28DC5A53" w14:textId="77777777" w:rsidR="004013BB" w:rsidRDefault="004013BB" w:rsidP="004013BB">
      <w:pPr>
        <w:rPr>
          <w:lang w:eastAsia="bg-BG"/>
        </w:rPr>
      </w:pPr>
    </w:p>
    <w:p w14:paraId="49F4B3EE" w14:textId="736FF379" w:rsidR="004013BB" w:rsidRPr="004013BB" w:rsidRDefault="004013BB" w:rsidP="004013BB">
      <w:pPr>
        <w:rPr>
          <w:sz w:val="24"/>
          <w:szCs w:val="24"/>
        </w:rPr>
      </w:pPr>
      <w:r w:rsidRPr="004013BB">
        <w:rPr>
          <w:lang w:eastAsia="bg-BG"/>
        </w:rPr>
        <w:t xml:space="preserve">При плъхове е наблюдавано отлагане на пигмент в щитовидната жлеза; при маймуни </w:t>
      </w:r>
      <w:r w:rsidRPr="004013BB">
        <w:rPr>
          <w:lang w:val="en-US"/>
        </w:rPr>
        <w:t>cynomolgus</w:t>
      </w:r>
      <w:r w:rsidRPr="004013BB">
        <w:rPr>
          <w:lang w:val="ru-RU"/>
        </w:rPr>
        <w:t xml:space="preserve"> </w:t>
      </w:r>
      <w:r w:rsidRPr="004013BB">
        <w:rPr>
          <w:lang w:eastAsia="bg-BG"/>
        </w:rPr>
        <w:t>е наблюдавана хипертрофия на тиреоидните фоликуларни клетки, понижаване на плазмените нива на Т</w:t>
      </w:r>
      <w:r w:rsidRPr="004013BB">
        <w:rPr>
          <w:vertAlign w:val="subscript"/>
          <w:lang w:eastAsia="bg-BG"/>
        </w:rPr>
        <w:t>3</w:t>
      </w:r>
      <w:r w:rsidRPr="004013BB">
        <w:rPr>
          <w:lang w:eastAsia="bg-BG"/>
        </w:rPr>
        <w:t>, намалена концентрация на хемоглобина и намаление на броя на червените и белите кръвни клетки; и при кучета е наблюдавано помътняване на лещата и катаракти (за катаракти/ помътняване на лещата вж. точка 5.1).</w:t>
      </w:r>
    </w:p>
    <w:p w14:paraId="1CAA5C96" w14:textId="77777777" w:rsidR="004013BB" w:rsidRDefault="004013BB" w:rsidP="004013BB">
      <w:pPr>
        <w:rPr>
          <w:lang w:eastAsia="bg-BG"/>
        </w:rPr>
      </w:pPr>
    </w:p>
    <w:p w14:paraId="5542C243" w14:textId="4EAEB325" w:rsidR="004013BB" w:rsidRDefault="004013BB" w:rsidP="004013BB">
      <w:pPr>
        <w:rPr>
          <w:lang w:eastAsia="bg-BG"/>
        </w:rPr>
      </w:pPr>
      <w:r w:rsidRPr="004013BB">
        <w:rPr>
          <w:lang w:eastAsia="bg-BG"/>
        </w:rPr>
        <w:t>В едно проучване на ембрио-феталната токсичност при зайци феталната честота на карпална/тарзална извивка е повишена. Този ефект възниква при наличие на авни ефекти при майките, като напр. намалено наддаване на телесно тегло. Тези ефекти са видими при нива на експозиция на майките, подобни или малко по-високи от тези при хора при максималната терапевтична доза. Значението на тази находка за хората е неизвестно.</w:t>
      </w:r>
    </w:p>
    <w:p w14:paraId="1F1B6550" w14:textId="790A83DA" w:rsidR="004013BB" w:rsidRDefault="004013BB" w:rsidP="004013BB">
      <w:pPr>
        <w:rPr>
          <w:lang w:eastAsia="bg-BG"/>
        </w:rPr>
      </w:pPr>
    </w:p>
    <w:p w14:paraId="6C64BD33" w14:textId="77777777" w:rsidR="004013BB" w:rsidRPr="004013BB" w:rsidRDefault="004013BB" w:rsidP="004013BB">
      <w:pPr>
        <w:rPr>
          <w:sz w:val="24"/>
          <w:szCs w:val="24"/>
        </w:rPr>
      </w:pPr>
      <w:r w:rsidRPr="004013BB">
        <w:rPr>
          <w:lang w:eastAsia="bg-BG"/>
        </w:rPr>
        <w:t>В едно проучване на фертилитета при плъхове са установени гранично намаление на мъжкия фертилитет и псевдо бременност, протрахирани периоди на диеструс, повишен предкоитусен интервал и намалена честота на забременяване. Тези ефекти са свързани с повишени нива на пролактина и нямат директно значение за хората поради видови разлики в хормоналния контрол на репродукцията.</w:t>
      </w:r>
    </w:p>
    <w:p w14:paraId="23714193" w14:textId="77777777" w:rsidR="004013BB" w:rsidRPr="004013BB" w:rsidRDefault="004013BB" w:rsidP="004013BB"/>
    <w:p w14:paraId="1BA6531D" w14:textId="6FBB4586" w:rsidR="00B6672E" w:rsidRDefault="002C50EE" w:rsidP="00936AD0">
      <w:pPr>
        <w:pStyle w:val="Heading1"/>
      </w:pPr>
      <w:r>
        <w:t>7. ПРИТЕЖАТЕЛ НА РАЗРЕШЕНИЕТО ЗА УПОТРЕБА</w:t>
      </w:r>
    </w:p>
    <w:p w14:paraId="7E670ECD" w14:textId="52AFC8AE" w:rsidR="004013BB" w:rsidRDefault="004013BB" w:rsidP="004013BB"/>
    <w:p w14:paraId="4B6DE2EF" w14:textId="77777777" w:rsidR="004013BB" w:rsidRPr="004013BB" w:rsidRDefault="004013BB" w:rsidP="004013BB">
      <w:pPr>
        <w:rPr>
          <w:sz w:val="24"/>
          <w:szCs w:val="24"/>
        </w:rPr>
      </w:pPr>
      <w:r w:rsidRPr="004013BB">
        <w:rPr>
          <w:lang w:val="en-US"/>
        </w:rPr>
        <w:t>G</w:t>
      </w:r>
      <w:r w:rsidRPr="004013BB">
        <w:t>.</w:t>
      </w:r>
      <w:r w:rsidRPr="004013BB">
        <w:rPr>
          <w:lang w:val="en-US"/>
        </w:rPr>
        <w:t>L</w:t>
      </w:r>
      <w:r w:rsidRPr="004013BB">
        <w:t xml:space="preserve">. </w:t>
      </w:r>
      <w:r w:rsidRPr="004013BB">
        <w:rPr>
          <w:lang w:val="en-US"/>
        </w:rPr>
        <w:t>Pharma</w:t>
      </w:r>
      <w:r w:rsidRPr="004013BB">
        <w:t xml:space="preserve"> </w:t>
      </w:r>
      <w:r w:rsidRPr="004013BB">
        <w:rPr>
          <w:lang w:val="en-US"/>
        </w:rPr>
        <w:t>GmbH</w:t>
      </w:r>
    </w:p>
    <w:p w14:paraId="51A7C9D5" w14:textId="77777777" w:rsidR="004013BB" w:rsidRPr="004013BB" w:rsidRDefault="004013BB" w:rsidP="004013BB">
      <w:pPr>
        <w:rPr>
          <w:sz w:val="24"/>
          <w:szCs w:val="24"/>
        </w:rPr>
      </w:pPr>
      <w:r w:rsidRPr="004013BB">
        <w:rPr>
          <w:lang w:val="en-US"/>
        </w:rPr>
        <w:t>Schlossplatz</w:t>
      </w:r>
      <w:r w:rsidRPr="004013BB">
        <w:t xml:space="preserve"> </w:t>
      </w:r>
      <w:r w:rsidRPr="004013BB">
        <w:rPr>
          <w:lang w:eastAsia="bg-BG"/>
        </w:rPr>
        <w:t xml:space="preserve">1, 8502 </w:t>
      </w:r>
      <w:r w:rsidRPr="004013BB">
        <w:rPr>
          <w:lang w:val="en-US"/>
        </w:rPr>
        <w:t>Lannach</w:t>
      </w:r>
      <w:r w:rsidRPr="004013BB">
        <w:t xml:space="preserve">, </w:t>
      </w:r>
      <w:r w:rsidRPr="004013BB">
        <w:rPr>
          <w:lang w:eastAsia="bg-BG"/>
        </w:rPr>
        <w:t>Австрия</w:t>
      </w:r>
    </w:p>
    <w:p w14:paraId="3CB29EF1" w14:textId="77777777" w:rsidR="004013BB" w:rsidRPr="004013BB" w:rsidRDefault="004013BB" w:rsidP="004013BB"/>
    <w:p w14:paraId="508F3A54" w14:textId="2CF6D682" w:rsidR="00B6672E" w:rsidRDefault="00936AD0" w:rsidP="00936AD0">
      <w:pPr>
        <w:pStyle w:val="Heading1"/>
      </w:pPr>
      <w:r>
        <w:t>8.</w:t>
      </w:r>
      <w:r w:rsidR="002C50EE">
        <w:t>НОМЕР НА РАЗРЕШЕНИЕТО ЗА УПОТРЕБА</w:t>
      </w:r>
    </w:p>
    <w:p w14:paraId="149002CF" w14:textId="73C880E9" w:rsidR="004013BB" w:rsidRDefault="004013BB" w:rsidP="004013BB"/>
    <w:p w14:paraId="60AD8E88" w14:textId="77777777" w:rsidR="004013BB" w:rsidRDefault="004013BB" w:rsidP="004013BB">
      <w:pPr>
        <w:rPr>
          <w:lang w:eastAsia="bg-BG"/>
        </w:rPr>
      </w:pPr>
      <w:r w:rsidRPr="004013BB">
        <w:rPr>
          <w:lang w:eastAsia="bg-BG"/>
        </w:rPr>
        <w:t xml:space="preserve">Хедонин 25 </w:t>
      </w:r>
      <w:r w:rsidRPr="004013BB">
        <w:rPr>
          <w:lang w:val="en-US"/>
        </w:rPr>
        <w:t>mg</w:t>
      </w:r>
      <w:r w:rsidRPr="004013BB">
        <w:rPr>
          <w:lang w:val="ru-RU"/>
        </w:rPr>
        <w:t xml:space="preserve"> </w:t>
      </w:r>
      <w:r w:rsidRPr="004013BB">
        <w:rPr>
          <w:lang w:eastAsia="bg-BG"/>
        </w:rPr>
        <w:t xml:space="preserve">филмирани таблетки </w:t>
      </w:r>
    </w:p>
    <w:p w14:paraId="72659FA1" w14:textId="4258B892" w:rsidR="004013BB" w:rsidRPr="004013BB" w:rsidRDefault="004013BB" w:rsidP="004013BB">
      <w:pPr>
        <w:rPr>
          <w:sz w:val="24"/>
          <w:szCs w:val="24"/>
        </w:rPr>
      </w:pPr>
      <w:r w:rsidRPr="004013BB">
        <w:rPr>
          <w:lang w:eastAsia="bg-BG"/>
        </w:rPr>
        <w:t>20090175</w:t>
      </w:r>
    </w:p>
    <w:p w14:paraId="447D2755" w14:textId="77777777" w:rsidR="004013BB" w:rsidRDefault="004013BB" w:rsidP="004013BB">
      <w:pPr>
        <w:rPr>
          <w:lang w:eastAsia="bg-BG"/>
        </w:rPr>
      </w:pPr>
    </w:p>
    <w:p w14:paraId="563174BF" w14:textId="77777777" w:rsidR="004013BB" w:rsidRDefault="004013BB" w:rsidP="004013BB">
      <w:pPr>
        <w:rPr>
          <w:lang w:eastAsia="bg-BG"/>
        </w:rPr>
      </w:pPr>
      <w:r w:rsidRPr="004013BB">
        <w:rPr>
          <w:lang w:eastAsia="bg-BG"/>
        </w:rPr>
        <w:t xml:space="preserve">Хедонин 100 </w:t>
      </w:r>
      <w:r w:rsidRPr="004013BB">
        <w:rPr>
          <w:lang w:val="en-US"/>
        </w:rPr>
        <w:t>mg</w:t>
      </w:r>
      <w:r w:rsidRPr="004013BB">
        <w:rPr>
          <w:lang w:val="ru-RU"/>
        </w:rPr>
        <w:t xml:space="preserve"> </w:t>
      </w:r>
      <w:r w:rsidRPr="004013BB">
        <w:rPr>
          <w:lang w:eastAsia="bg-BG"/>
        </w:rPr>
        <w:t xml:space="preserve">Филмирани таблетки </w:t>
      </w:r>
    </w:p>
    <w:p w14:paraId="3FA9E7BD" w14:textId="0206B3EE" w:rsidR="004013BB" w:rsidRPr="004013BB" w:rsidRDefault="004013BB" w:rsidP="004013BB">
      <w:pPr>
        <w:rPr>
          <w:sz w:val="24"/>
          <w:szCs w:val="24"/>
        </w:rPr>
      </w:pPr>
      <w:r w:rsidRPr="004013BB">
        <w:rPr>
          <w:lang w:eastAsia="bg-BG"/>
        </w:rPr>
        <w:t>20090176</w:t>
      </w:r>
    </w:p>
    <w:p w14:paraId="0225DFC8" w14:textId="77777777" w:rsidR="004013BB" w:rsidRDefault="004013BB" w:rsidP="004013BB">
      <w:pPr>
        <w:rPr>
          <w:lang w:eastAsia="bg-BG"/>
        </w:rPr>
      </w:pPr>
    </w:p>
    <w:p w14:paraId="742C0810" w14:textId="105AB030" w:rsidR="004013BB" w:rsidRPr="004013BB" w:rsidRDefault="004013BB" w:rsidP="004013BB">
      <w:pPr>
        <w:rPr>
          <w:sz w:val="24"/>
          <w:szCs w:val="24"/>
        </w:rPr>
      </w:pPr>
      <w:r w:rsidRPr="004013BB">
        <w:rPr>
          <w:lang w:eastAsia="bg-BG"/>
        </w:rPr>
        <w:t xml:space="preserve">Хедонин 200 </w:t>
      </w:r>
      <w:r w:rsidRPr="004013BB">
        <w:rPr>
          <w:lang w:val="en-US"/>
        </w:rPr>
        <w:t>mg</w:t>
      </w:r>
      <w:r w:rsidRPr="004013BB">
        <w:rPr>
          <w:lang w:val="ru-RU"/>
        </w:rPr>
        <w:t xml:space="preserve"> </w:t>
      </w:r>
      <w:r w:rsidRPr="004013BB">
        <w:rPr>
          <w:lang w:eastAsia="bg-BG"/>
        </w:rPr>
        <w:t>Филмирани таблетки</w:t>
      </w:r>
    </w:p>
    <w:p w14:paraId="583E35D0" w14:textId="77777777" w:rsidR="004013BB" w:rsidRPr="004013BB" w:rsidRDefault="004013BB" w:rsidP="004013BB">
      <w:pPr>
        <w:rPr>
          <w:sz w:val="24"/>
          <w:szCs w:val="24"/>
        </w:rPr>
      </w:pPr>
      <w:r w:rsidRPr="004013BB">
        <w:rPr>
          <w:lang w:eastAsia="bg-BG"/>
        </w:rPr>
        <w:t>20090177</w:t>
      </w:r>
    </w:p>
    <w:p w14:paraId="6E064FF2" w14:textId="77777777" w:rsidR="004013BB" w:rsidRPr="004013BB" w:rsidRDefault="004013BB" w:rsidP="004013BB"/>
    <w:p w14:paraId="2CCB5832" w14:textId="7D41DAE8" w:rsidR="007C605B" w:rsidRDefault="002C50EE" w:rsidP="007C605B">
      <w:pPr>
        <w:pStyle w:val="Heading1"/>
      </w:pPr>
      <w:r>
        <w:t>9. ДАТА НА ПЪРВО РАЗРЕШАВАНЕ/ПОДНОВЯВАНЕ НА РАЗРЕШЕНИЕТО ЗА УПОТРЕБА</w:t>
      </w:r>
    </w:p>
    <w:p w14:paraId="6277FEE0" w14:textId="3079B64F" w:rsidR="004013BB" w:rsidRDefault="004013BB" w:rsidP="004013BB"/>
    <w:p w14:paraId="030CDBED" w14:textId="77777777" w:rsidR="004013BB" w:rsidRPr="004013BB" w:rsidRDefault="004013BB" w:rsidP="004013BB">
      <w:pPr>
        <w:rPr>
          <w:sz w:val="24"/>
          <w:szCs w:val="24"/>
        </w:rPr>
      </w:pPr>
      <w:r w:rsidRPr="004013BB">
        <w:rPr>
          <w:lang w:eastAsia="bg-BG"/>
        </w:rPr>
        <w:t>Дата на първо разрешаване: 11 май 2009 г</w:t>
      </w:r>
    </w:p>
    <w:p w14:paraId="4853D3DC" w14:textId="1F5DC274" w:rsidR="004013BB" w:rsidRPr="004013BB" w:rsidRDefault="004013BB" w:rsidP="004013BB">
      <w:r w:rsidRPr="004013BB">
        <w:rPr>
          <w:lang w:eastAsia="bg-BG"/>
        </w:rPr>
        <w:t>Дата на последно подновяване: 07 януари 2014 г.</w:t>
      </w:r>
    </w:p>
    <w:p w14:paraId="0E9D0119" w14:textId="0245C6D7" w:rsidR="002C50EE" w:rsidRDefault="002C50EE" w:rsidP="002C50EE">
      <w:pPr>
        <w:pStyle w:val="Heading1"/>
      </w:pPr>
      <w:r>
        <w:t>10. ДАТА НА АКТУАЛИЗИРАНЕ НА ТЕКСТА</w:t>
      </w:r>
    </w:p>
    <w:bookmarkEnd w:id="0"/>
    <w:p w14:paraId="43FB38A2" w14:textId="59693944" w:rsidR="007C605B" w:rsidRPr="003E3126" w:rsidRDefault="004013BB" w:rsidP="004013BB">
      <w:r>
        <w:t>09/2021</w:t>
      </w:r>
      <w:bookmarkStart w:id="9" w:name="_GoBack"/>
      <w:bookmarkEnd w:id="9"/>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C3145"/>
    <w:multiLevelType w:val="hybridMultilevel"/>
    <w:tmpl w:val="C022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5F0DA7"/>
    <w:multiLevelType w:val="hybridMultilevel"/>
    <w:tmpl w:val="F5AC57DE"/>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7E0B2D"/>
    <w:multiLevelType w:val="hybridMultilevel"/>
    <w:tmpl w:val="B7827D92"/>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5"/>
  </w:num>
  <w:num w:numId="4">
    <w:abstractNumId w:val="3"/>
  </w:num>
  <w:num w:numId="5">
    <w:abstractNumId w:val="1"/>
  </w:num>
  <w:num w:numId="6">
    <w:abstractNumId w:val="19"/>
  </w:num>
  <w:num w:numId="7">
    <w:abstractNumId w:val="13"/>
  </w:num>
  <w:num w:numId="8">
    <w:abstractNumId w:val="18"/>
  </w:num>
  <w:num w:numId="9">
    <w:abstractNumId w:val="2"/>
  </w:num>
  <w:num w:numId="10">
    <w:abstractNumId w:val="4"/>
  </w:num>
  <w:num w:numId="11">
    <w:abstractNumId w:val="34"/>
  </w:num>
  <w:num w:numId="12">
    <w:abstractNumId w:val="17"/>
  </w:num>
  <w:num w:numId="13">
    <w:abstractNumId w:val="22"/>
  </w:num>
  <w:num w:numId="14">
    <w:abstractNumId w:val="14"/>
  </w:num>
  <w:num w:numId="15">
    <w:abstractNumId w:val="33"/>
  </w:num>
  <w:num w:numId="16">
    <w:abstractNumId w:val="12"/>
  </w:num>
  <w:num w:numId="17">
    <w:abstractNumId w:val="27"/>
  </w:num>
  <w:num w:numId="18">
    <w:abstractNumId w:val="9"/>
  </w:num>
  <w:num w:numId="19">
    <w:abstractNumId w:val="29"/>
  </w:num>
  <w:num w:numId="20">
    <w:abstractNumId w:val="26"/>
  </w:num>
  <w:num w:numId="21">
    <w:abstractNumId w:val="20"/>
  </w:num>
  <w:num w:numId="22">
    <w:abstractNumId w:val="28"/>
  </w:num>
  <w:num w:numId="23">
    <w:abstractNumId w:val="21"/>
  </w:num>
  <w:num w:numId="24">
    <w:abstractNumId w:val="10"/>
  </w:num>
  <w:num w:numId="25">
    <w:abstractNumId w:val="25"/>
  </w:num>
  <w:num w:numId="26">
    <w:abstractNumId w:val="24"/>
  </w:num>
  <w:num w:numId="27">
    <w:abstractNumId w:val="35"/>
  </w:num>
  <w:num w:numId="28">
    <w:abstractNumId w:val="7"/>
  </w:num>
  <w:num w:numId="29">
    <w:abstractNumId w:val="23"/>
  </w:num>
  <w:num w:numId="30">
    <w:abstractNumId w:val="38"/>
  </w:num>
  <w:num w:numId="31">
    <w:abstractNumId w:val="5"/>
  </w:num>
  <w:num w:numId="32">
    <w:abstractNumId w:val="37"/>
  </w:num>
  <w:num w:numId="33">
    <w:abstractNumId w:val="32"/>
  </w:num>
  <w:num w:numId="34">
    <w:abstractNumId w:val="36"/>
  </w:num>
  <w:num w:numId="35">
    <w:abstractNumId w:val="8"/>
  </w:num>
  <w:num w:numId="36">
    <w:abstractNumId w:val="11"/>
  </w:num>
  <w:num w:numId="37">
    <w:abstractNumId w:val="6"/>
  </w:num>
  <w:num w:numId="38">
    <w:abstractNumId w:val="3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B6570"/>
    <w:rsid w:val="001D1B23"/>
    <w:rsid w:val="002B3C38"/>
    <w:rsid w:val="002B4DBB"/>
    <w:rsid w:val="002C50EE"/>
    <w:rsid w:val="00340A0A"/>
    <w:rsid w:val="003765DC"/>
    <w:rsid w:val="00395555"/>
    <w:rsid w:val="003E3126"/>
    <w:rsid w:val="004013BB"/>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84417"/>
    <w:rsid w:val="00AA23EC"/>
    <w:rsid w:val="00AC63CE"/>
    <w:rsid w:val="00AE2107"/>
    <w:rsid w:val="00B275A8"/>
    <w:rsid w:val="00B6672E"/>
    <w:rsid w:val="00BA790D"/>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10231</Words>
  <Characters>58323</Characters>
  <Application>Microsoft Office Word</Application>
  <DocSecurity>0</DocSecurity>
  <Lines>486</Lines>
  <Paragraphs>136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2022-08-02T09:08:00Z</dcterms:created>
  <dcterms:modified xsi:type="dcterms:W3CDTF">2022-08-02T09:08:00Z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