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1DFD4CEB" w14:textId="77777777" w:rsidR="00B1597D" w:rsidRPr="00B1597D" w:rsidRDefault="00B1597D" w:rsidP="0091385D">
      <w:pPr>
        <w:rPr>
          <w:rFonts w:cs="Arial"/>
        </w:rPr>
      </w:pPr>
      <w:r w:rsidRPr="00B1597D">
        <w:rPr>
          <w:rFonts w:cs="Arial"/>
        </w:rPr>
        <w:t xml:space="preserve">ХипоДехидра 25 </w:t>
      </w:r>
      <w:r w:rsidRPr="00B1597D">
        <w:rPr>
          <w:rFonts w:cs="Arial"/>
          <w:lang w:val="en-US"/>
        </w:rPr>
        <w:t xml:space="preserve">mg </w:t>
      </w:r>
      <w:r w:rsidRPr="00B1597D">
        <w:rPr>
          <w:rFonts w:cs="Arial"/>
        </w:rPr>
        <w:t xml:space="preserve">таблетки </w:t>
      </w:r>
    </w:p>
    <w:p w14:paraId="69AC8148" w14:textId="152094E8" w:rsidR="00EC41ED" w:rsidRPr="00B1597D" w:rsidRDefault="00B1597D" w:rsidP="0091385D">
      <w:pPr>
        <w:rPr>
          <w:rFonts w:cs="Arial"/>
        </w:rPr>
      </w:pPr>
      <w:proofErr w:type="spellStart"/>
      <w:r w:rsidRPr="00B1597D">
        <w:rPr>
          <w:rFonts w:cs="Arial"/>
          <w:lang w:val="en-US"/>
        </w:rPr>
        <w:t>HypoDehydra</w:t>
      </w:r>
      <w:proofErr w:type="spellEnd"/>
      <w:r w:rsidRPr="00B1597D">
        <w:rPr>
          <w:rFonts w:cs="Arial"/>
          <w:lang w:val="en-US"/>
        </w:rPr>
        <w:t xml:space="preserve"> </w:t>
      </w:r>
      <w:r w:rsidRPr="00B1597D">
        <w:rPr>
          <w:rFonts w:cs="Arial"/>
        </w:rPr>
        <w:t xml:space="preserve">25 </w:t>
      </w:r>
      <w:r w:rsidRPr="00B1597D">
        <w:rPr>
          <w:rFonts w:cs="Arial"/>
          <w:lang w:val="en-US"/>
        </w:rPr>
        <w:t>mg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0FBE51ED"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 xml:space="preserve">Всяка таблетка съдържа </w:t>
      </w:r>
      <w:r w:rsidRPr="00B1597D">
        <w:rPr>
          <w:rFonts w:eastAsia="Times New Roman" w:cs="Arial"/>
          <w:color w:val="000000"/>
          <w:lang w:val="en-US"/>
        </w:rPr>
        <w:t xml:space="preserve">25mg </w:t>
      </w:r>
      <w:r w:rsidRPr="00B1597D">
        <w:rPr>
          <w:rFonts w:eastAsia="Times New Roman" w:cs="Arial"/>
          <w:color w:val="000000"/>
          <w:lang w:eastAsia="bg-BG"/>
        </w:rPr>
        <w:t>Хидрохлоротиазид.</w:t>
      </w:r>
    </w:p>
    <w:p w14:paraId="54632B43" w14:textId="1359BC67" w:rsidR="00EC41ED" w:rsidRPr="00B1597D" w:rsidRDefault="00B1597D" w:rsidP="00B1597D">
      <w:pPr>
        <w:rPr>
          <w:rFonts w:cs="Arial"/>
        </w:rPr>
      </w:pPr>
      <w:r w:rsidRPr="00B1597D">
        <w:rPr>
          <w:rFonts w:eastAsia="Times New Roman" w:cs="Arial"/>
          <w:color w:val="000000"/>
          <w:lang w:eastAsia="bg-BG"/>
        </w:rPr>
        <w:t>За пълния списък на помощните вещества виж т.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743244F0" w14:textId="248567A1" w:rsidR="00EC41ED" w:rsidRDefault="00EC41ED" w:rsidP="0091385D"/>
    <w:p w14:paraId="2ADB80BB"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Таблетки.</w:t>
      </w:r>
    </w:p>
    <w:p w14:paraId="7D287A22" w14:textId="3DCCC26A" w:rsidR="00A73575" w:rsidRPr="00B1597D" w:rsidRDefault="00B1597D" w:rsidP="00B1597D">
      <w:pPr>
        <w:rPr>
          <w:rFonts w:eastAsia="Times New Roman" w:cs="Arial"/>
          <w:color w:val="000000"/>
          <w:lang w:eastAsia="bg-BG"/>
        </w:rPr>
      </w:pPr>
      <w:r w:rsidRPr="00B1597D">
        <w:rPr>
          <w:rFonts w:eastAsia="Times New Roman" w:cs="Arial"/>
          <w:color w:val="000000"/>
          <w:lang w:eastAsia="bg-BG"/>
        </w:rPr>
        <w:t>Бели, кръгли, двойноизпъкнали таблетки е делителна черта от едната страна. Таблетката може да бъде разделена на две равни части.</w:t>
      </w:r>
    </w:p>
    <w:p w14:paraId="734B22DD" w14:textId="77777777" w:rsidR="00B1597D" w:rsidRPr="0091385D" w:rsidRDefault="00B1597D" w:rsidP="00B1597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1EF53867"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ХипоДехидра таблетки са показани при възрастни за лечение на:</w:t>
      </w:r>
    </w:p>
    <w:p w14:paraId="398A22FD" w14:textId="77777777" w:rsidR="00B1597D" w:rsidRPr="00B1597D" w:rsidRDefault="00B1597D" w:rsidP="00B1597D">
      <w:pPr>
        <w:pStyle w:val="ListParagraph"/>
        <w:numPr>
          <w:ilvl w:val="0"/>
          <w:numId w:val="36"/>
        </w:numPr>
        <w:spacing w:line="240" w:lineRule="auto"/>
        <w:rPr>
          <w:rFonts w:eastAsia="Times New Roman" w:cs="Arial"/>
          <w:color w:val="000000"/>
          <w:lang w:eastAsia="bg-BG"/>
        </w:rPr>
      </w:pPr>
      <w:r w:rsidRPr="00B1597D">
        <w:rPr>
          <w:rFonts w:eastAsia="Times New Roman" w:cs="Arial"/>
          <w:color w:val="000000"/>
          <w:lang w:eastAsia="bg-BG"/>
        </w:rPr>
        <w:t>Отоци със сърдечен и бъбречен произход</w:t>
      </w:r>
    </w:p>
    <w:p w14:paraId="3CAEE90F" w14:textId="77777777" w:rsidR="00B1597D" w:rsidRPr="00B1597D" w:rsidRDefault="00B1597D" w:rsidP="00B1597D">
      <w:pPr>
        <w:pStyle w:val="ListParagraph"/>
        <w:numPr>
          <w:ilvl w:val="0"/>
          <w:numId w:val="36"/>
        </w:numPr>
        <w:spacing w:line="240" w:lineRule="auto"/>
        <w:rPr>
          <w:rFonts w:eastAsia="Times New Roman" w:cs="Arial"/>
          <w:color w:val="000000"/>
          <w:lang w:eastAsia="bg-BG"/>
        </w:rPr>
      </w:pPr>
      <w:r w:rsidRPr="00B1597D">
        <w:rPr>
          <w:rFonts w:eastAsia="Times New Roman" w:cs="Arial"/>
          <w:color w:val="000000"/>
          <w:lang w:eastAsia="bg-BG"/>
        </w:rPr>
        <w:t>Артериална хипертония</w:t>
      </w:r>
    </w:p>
    <w:p w14:paraId="6DFA4B9D" w14:textId="5A63AB49" w:rsidR="0091385D" w:rsidRPr="00B1597D" w:rsidRDefault="00B1597D" w:rsidP="00B1597D">
      <w:pPr>
        <w:pStyle w:val="ListParagraph"/>
        <w:numPr>
          <w:ilvl w:val="0"/>
          <w:numId w:val="36"/>
        </w:numPr>
        <w:spacing w:line="240" w:lineRule="auto"/>
        <w:rPr>
          <w:rFonts w:eastAsia="Times New Roman" w:cs="Arial"/>
          <w:color w:val="000000"/>
          <w:lang w:eastAsia="bg-BG"/>
        </w:rPr>
      </w:pPr>
      <w:r w:rsidRPr="00B1597D">
        <w:rPr>
          <w:rFonts w:eastAsia="Times New Roman" w:cs="Arial"/>
          <w:color w:val="000000"/>
          <w:lang w:eastAsia="bg-BG"/>
        </w:rPr>
        <w:t>Отоци с чернодробен произход, обикновено в комбинация с калий-съхраняващ диуретик</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2BE02486" w14:textId="77777777" w:rsidR="00B1597D" w:rsidRPr="00B1597D" w:rsidRDefault="00B1597D" w:rsidP="00B1597D">
      <w:pPr>
        <w:pStyle w:val="Heading3"/>
        <w:rPr>
          <w:rFonts w:eastAsia="Times New Roman"/>
          <w:u w:val="single"/>
          <w:lang w:eastAsia="bg-BG"/>
        </w:rPr>
      </w:pPr>
      <w:r w:rsidRPr="00B1597D">
        <w:rPr>
          <w:rFonts w:eastAsia="Times New Roman"/>
          <w:u w:val="single"/>
          <w:lang w:eastAsia="bg-BG"/>
        </w:rPr>
        <w:t>Дозировка</w:t>
      </w:r>
    </w:p>
    <w:p w14:paraId="50E5FD33"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Както всички диуретици, лечението трябва да започне с най-ниската възможна доза. Тази доза трябва да бъде коригирана спрямо реакцията на всеки отделен пациент, така че да се постигне максимална терапевтична полза, като се сведат до минимум нежеланите събития. Дневната доза ХипоДехидра може да се прилага като една или две отделни дози със или без храна.</w:t>
      </w:r>
    </w:p>
    <w:p w14:paraId="0F6C354C" w14:textId="77777777" w:rsidR="00B1597D" w:rsidRPr="00B1597D" w:rsidRDefault="00B1597D" w:rsidP="00B1597D">
      <w:pPr>
        <w:spacing w:line="240" w:lineRule="auto"/>
        <w:rPr>
          <w:rFonts w:eastAsia="Times New Roman" w:cs="Arial"/>
          <w:color w:val="000000"/>
          <w:u w:val="single"/>
          <w:lang w:eastAsia="bg-BG"/>
        </w:rPr>
      </w:pPr>
    </w:p>
    <w:p w14:paraId="222F632C" w14:textId="16066C0F" w:rsidR="00B1597D" w:rsidRPr="00B1597D" w:rsidRDefault="00B1597D" w:rsidP="00B1597D">
      <w:pPr>
        <w:spacing w:line="240" w:lineRule="auto"/>
        <w:rPr>
          <w:rFonts w:eastAsia="Times New Roman" w:cs="Arial"/>
          <w:lang w:eastAsia="bg-BG"/>
        </w:rPr>
      </w:pPr>
      <w:r w:rsidRPr="00B1597D">
        <w:rPr>
          <w:rFonts w:eastAsia="Times New Roman" w:cs="Arial"/>
          <w:color w:val="000000"/>
          <w:u w:val="single"/>
          <w:lang w:eastAsia="bg-BG"/>
        </w:rPr>
        <w:t>Отоци</w:t>
      </w:r>
    </w:p>
    <w:p w14:paraId="0EFC5A11"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 xml:space="preserve">Началната доза е 50 до 100 </w:t>
      </w:r>
      <w:r w:rsidRPr="00B1597D">
        <w:rPr>
          <w:rFonts w:eastAsia="Times New Roman" w:cs="Arial"/>
          <w:color w:val="000000"/>
          <w:lang w:val="en-US"/>
        </w:rPr>
        <w:t xml:space="preserve">mg </w:t>
      </w:r>
      <w:r w:rsidRPr="00B1597D">
        <w:rPr>
          <w:rFonts w:eastAsia="Times New Roman" w:cs="Arial"/>
          <w:color w:val="000000"/>
          <w:lang w:eastAsia="bg-BG"/>
        </w:rPr>
        <w:t xml:space="preserve">дневно, евентуално до 200 </w:t>
      </w:r>
      <w:r w:rsidRPr="00B1597D">
        <w:rPr>
          <w:rFonts w:eastAsia="Times New Roman" w:cs="Arial"/>
          <w:color w:val="000000"/>
          <w:lang w:val="en-US"/>
        </w:rPr>
        <w:t xml:space="preserve">mg </w:t>
      </w:r>
      <w:r w:rsidRPr="00B1597D">
        <w:rPr>
          <w:rFonts w:eastAsia="Times New Roman" w:cs="Arial"/>
          <w:color w:val="000000"/>
          <w:lang w:eastAsia="bg-BG"/>
        </w:rPr>
        <w:t>дневно. Най-ниската ефективна доза трябва да се определи с титруване и да се прилага за ограничени периоди.</w:t>
      </w:r>
    </w:p>
    <w:p w14:paraId="0217F1CE"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lastRenderedPageBreak/>
        <w:t xml:space="preserve">Поддържащата доза е 25 </w:t>
      </w:r>
      <w:r w:rsidRPr="00B1597D">
        <w:rPr>
          <w:rFonts w:eastAsia="Times New Roman" w:cs="Arial"/>
          <w:color w:val="000000"/>
          <w:lang w:val="en-US"/>
        </w:rPr>
        <w:t xml:space="preserve">mg </w:t>
      </w:r>
      <w:r w:rsidRPr="00B1597D">
        <w:rPr>
          <w:rFonts w:eastAsia="Times New Roman" w:cs="Arial"/>
          <w:color w:val="000000"/>
          <w:lang w:eastAsia="bg-BG"/>
        </w:rPr>
        <w:t xml:space="preserve">до 50 </w:t>
      </w:r>
      <w:r w:rsidRPr="00B1597D">
        <w:rPr>
          <w:rFonts w:eastAsia="Times New Roman" w:cs="Arial"/>
          <w:color w:val="000000"/>
          <w:lang w:val="en-US"/>
        </w:rPr>
        <w:t xml:space="preserve">mg </w:t>
      </w:r>
      <w:r w:rsidRPr="00B1597D">
        <w:rPr>
          <w:rFonts w:eastAsia="Times New Roman" w:cs="Arial"/>
          <w:color w:val="000000"/>
          <w:lang w:eastAsia="bg-BG"/>
        </w:rPr>
        <w:t>дневно или през ден.</w:t>
      </w:r>
    </w:p>
    <w:p w14:paraId="2131FEBD" w14:textId="77777777" w:rsidR="00B1597D" w:rsidRPr="00B1597D" w:rsidRDefault="00B1597D" w:rsidP="00B1597D">
      <w:pPr>
        <w:spacing w:line="240" w:lineRule="auto"/>
        <w:rPr>
          <w:rFonts w:eastAsia="Times New Roman" w:cs="Arial"/>
          <w:color w:val="000000"/>
          <w:u w:val="single"/>
          <w:lang w:eastAsia="bg-BG"/>
        </w:rPr>
      </w:pPr>
    </w:p>
    <w:p w14:paraId="6BA42514" w14:textId="1B518397" w:rsidR="00B1597D" w:rsidRPr="00B1597D" w:rsidRDefault="00B1597D" w:rsidP="00B1597D">
      <w:pPr>
        <w:spacing w:line="240" w:lineRule="auto"/>
        <w:rPr>
          <w:rFonts w:eastAsia="Times New Roman" w:cs="Arial"/>
          <w:lang w:eastAsia="bg-BG"/>
        </w:rPr>
      </w:pPr>
      <w:r w:rsidRPr="00B1597D">
        <w:rPr>
          <w:rFonts w:eastAsia="Times New Roman" w:cs="Arial"/>
          <w:color w:val="000000"/>
          <w:u w:val="single"/>
          <w:lang w:eastAsia="bg-BG"/>
        </w:rPr>
        <w:t>Артериална хипертония</w:t>
      </w:r>
    </w:p>
    <w:p w14:paraId="132F67C8"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 xml:space="preserve">Препоръчителните към момента дози при артериална хипертония са 12,5 или 25 </w:t>
      </w:r>
      <w:r w:rsidRPr="00B1597D">
        <w:rPr>
          <w:rFonts w:eastAsia="Times New Roman" w:cs="Arial"/>
          <w:color w:val="000000"/>
          <w:lang w:val="en-US"/>
        </w:rPr>
        <w:t xml:space="preserve">mg, </w:t>
      </w:r>
      <w:r w:rsidRPr="00B1597D">
        <w:rPr>
          <w:rFonts w:eastAsia="Times New Roman" w:cs="Arial"/>
          <w:color w:val="000000"/>
          <w:lang w:eastAsia="bg-BG"/>
        </w:rPr>
        <w:t xml:space="preserve">дневно. За дадена доза, максималният ефект се достига след 3 до 4 седмици. Ако кръвното налягане не се понижава достатъчно с доза от 25 </w:t>
      </w:r>
      <w:r w:rsidRPr="00B1597D">
        <w:rPr>
          <w:rFonts w:eastAsia="Times New Roman" w:cs="Arial"/>
          <w:color w:val="000000"/>
          <w:lang w:val="en-US"/>
        </w:rPr>
        <w:t xml:space="preserve">mg </w:t>
      </w:r>
      <w:r w:rsidRPr="00B1597D">
        <w:rPr>
          <w:rFonts w:eastAsia="Times New Roman" w:cs="Arial"/>
          <w:color w:val="000000"/>
          <w:lang w:eastAsia="bg-BG"/>
        </w:rPr>
        <w:t xml:space="preserve">дневно, се препоръчва комбинирано лечение с други антихипертензивни лекарства. Трябва да се коригира натриевото и/или обемното изчерпване преди употреба на хидрохлоротиазид в комбинация с АСЕ инхибитор. с антагонист на ангиотензин </w:t>
      </w:r>
      <w:r w:rsidRPr="00B1597D">
        <w:rPr>
          <w:rFonts w:eastAsia="Times New Roman" w:cs="Arial"/>
          <w:color w:val="000000"/>
          <w:lang w:val="en-US"/>
        </w:rPr>
        <w:t xml:space="preserve">II </w:t>
      </w:r>
      <w:r w:rsidRPr="00B1597D">
        <w:rPr>
          <w:rFonts w:eastAsia="Times New Roman" w:cs="Arial"/>
          <w:color w:val="000000"/>
          <w:lang w:eastAsia="bg-BG"/>
        </w:rPr>
        <w:t>и е директен ренинов инхибитор. В противен случай лечението трябва да започне под строго лекарско наблюдение.</w:t>
      </w:r>
    </w:p>
    <w:p w14:paraId="3269AE53" w14:textId="77777777" w:rsidR="00B1597D" w:rsidRPr="00B1597D" w:rsidRDefault="00B1597D" w:rsidP="00B1597D">
      <w:pPr>
        <w:spacing w:line="240" w:lineRule="auto"/>
        <w:rPr>
          <w:rFonts w:eastAsia="Times New Roman" w:cs="Arial"/>
          <w:color w:val="000000"/>
          <w:u w:val="single"/>
          <w:lang w:eastAsia="bg-BG"/>
        </w:rPr>
      </w:pPr>
    </w:p>
    <w:p w14:paraId="1CAD2346" w14:textId="04FB293D" w:rsidR="00B1597D" w:rsidRPr="00B1597D" w:rsidRDefault="00B1597D" w:rsidP="00B1597D">
      <w:pPr>
        <w:spacing w:line="240" w:lineRule="auto"/>
        <w:rPr>
          <w:rFonts w:eastAsia="Times New Roman" w:cs="Arial"/>
          <w:lang w:eastAsia="bg-BG"/>
        </w:rPr>
      </w:pPr>
      <w:r w:rsidRPr="00B1597D">
        <w:rPr>
          <w:rFonts w:eastAsia="Times New Roman" w:cs="Arial"/>
          <w:color w:val="000000"/>
          <w:u w:val="single"/>
          <w:lang w:eastAsia="bg-BG"/>
        </w:rPr>
        <w:t>Специални популации</w:t>
      </w:r>
    </w:p>
    <w:p w14:paraId="5EF2001C" w14:textId="77777777" w:rsidR="00B1597D" w:rsidRPr="00B1597D" w:rsidRDefault="00B1597D" w:rsidP="00B1597D">
      <w:pPr>
        <w:rPr>
          <w:rFonts w:eastAsia="Times New Roman" w:cs="Arial"/>
          <w:i/>
          <w:iCs/>
          <w:color w:val="000000"/>
          <w:lang w:eastAsia="bg-BG"/>
        </w:rPr>
      </w:pPr>
    </w:p>
    <w:p w14:paraId="7FBF1BCE" w14:textId="58BCD2DB" w:rsidR="00EC41ED" w:rsidRPr="00B1597D" w:rsidRDefault="00B1597D" w:rsidP="00B1597D">
      <w:pPr>
        <w:rPr>
          <w:rFonts w:cs="Arial"/>
        </w:rPr>
      </w:pPr>
      <w:r w:rsidRPr="00B1597D">
        <w:rPr>
          <w:rFonts w:eastAsia="Times New Roman" w:cs="Arial"/>
          <w:i/>
          <w:iCs/>
          <w:color w:val="000000"/>
          <w:lang w:eastAsia="bg-BG"/>
        </w:rPr>
        <w:t>Бъбречна недостатъчност</w:t>
      </w:r>
    </w:p>
    <w:p w14:paraId="20EC05B1"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val="en-US"/>
        </w:rPr>
        <w:t xml:space="preserve">He </w:t>
      </w:r>
      <w:r w:rsidRPr="00B1597D">
        <w:rPr>
          <w:rFonts w:eastAsia="Times New Roman" w:cs="Arial"/>
          <w:color w:val="000000"/>
          <w:lang w:eastAsia="bg-BG"/>
        </w:rPr>
        <w:t>е необходимо коригиране на първоначалната доза при пациенти с леко до умерено бъбречно увреждане (вижте точка 5.2). ХипоДехидра е противопоказана при пациенти е анурия и с тежко бъбречно увреждане.</w:t>
      </w:r>
    </w:p>
    <w:p w14:paraId="37DDFF84" w14:textId="77777777" w:rsidR="00B1597D" w:rsidRPr="00B1597D" w:rsidRDefault="00B1597D" w:rsidP="00B1597D">
      <w:pPr>
        <w:spacing w:line="240" w:lineRule="auto"/>
        <w:rPr>
          <w:rFonts w:eastAsia="Times New Roman" w:cs="Arial"/>
          <w:i/>
          <w:iCs/>
          <w:color w:val="000000"/>
          <w:lang w:eastAsia="bg-BG"/>
        </w:rPr>
      </w:pPr>
    </w:p>
    <w:p w14:paraId="19A3217C" w14:textId="3263C088" w:rsidR="00B1597D" w:rsidRPr="00B1597D" w:rsidRDefault="00B1597D" w:rsidP="00B1597D">
      <w:pPr>
        <w:spacing w:line="240" w:lineRule="auto"/>
        <w:rPr>
          <w:rFonts w:eastAsia="Times New Roman" w:cs="Arial"/>
          <w:lang w:eastAsia="bg-BG"/>
        </w:rPr>
      </w:pPr>
      <w:r w:rsidRPr="00B1597D">
        <w:rPr>
          <w:rFonts w:eastAsia="Times New Roman" w:cs="Arial"/>
          <w:i/>
          <w:iCs/>
          <w:color w:val="000000"/>
          <w:lang w:eastAsia="bg-BG"/>
        </w:rPr>
        <w:t>Чернодробна недостатъчност</w:t>
      </w:r>
    </w:p>
    <w:p w14:paraId="22483EC8"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Не е необходимо коригиране на първоначалната доза при пациенти с леко до умерено чернодробно увреждане (вижте точка 5.2). ХипоДехидра трябва да се използва внимателно при пациенти с тежко чернодробно увреждане (вижте точка 4.4).</w:t>
      </w:r>
    </w:p>
    <w:p w14:paraId="524AE81B" w14:textId="77777777" w:rsidR="00B1597D" w:rsidRPr="00B1597D" w:rsidRDefault="00B1597D" w:rsidP="00B1597D">
      <w:pPr>
        <w:spacing w:line="240" w:lineRule="auto"/>
        <w:rPr>
          <w:rFonts w:eastAsia="Times New Roman" w:cs="Arial"/>
          <w:i/>
          <w:iCs/>
          <w:color w:val="000000"/>
          <w:lang w:eastAsia="bg-BG"/>
        </w:rPr>
      </w:pPr>
    </w:p>
    <w:p w14:paraId="489D42FE" w14:textId="5AA04A30" w:rsidR="00B1597D" w:rsidRPr="00B1597D" w:rsidRDefault="00B1597D" w:rsidP="00B1597D">
      <w:pPr>
        <w:spacing w:line="240" w:lineRule="auto"/>
        <w:rPr>
          <w:rFonts w:eastAsia="Times New Roman" w:cs="Arial"/>
          <w:lang w:eastAsia="bg-BG"/>
        </w:rPr>
      </w:pPr>
      <w:r w:rsidRPr="00B1597D">
        <w:rPr>
          <w:rFonts w:eastAsia="Times New Roman" w:cs="Arial"/>
          <w:i/>
          <w:iCs/>
          <w:color w:val="000000"/>
          <w:lang w:eastAsia="bg-BG"/>
        </w:rPr>
        <w:t>Хора в старческа възраст (над 65 години)</w:t>
      </w:r>
    </w:p>
    <w:p w14:paraId="541FD6ED"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При лечението на пациенти в старческа възрас т трябва да се внимава за възможни ограничения в бъбречната функция.</w:t>
      </w:r>
    </w:p>
    <w:p w14:paraId="75D4BA29" w14:textId="77777777" w:rsidR="00B1597D" w:rsidRPr="00B1597D" w:rsidRDefault="00B1597D" w:rsidP="00B1597D">
      <w:pPr>
        <w:spacing w:line="240" w:lineRule="auto"/>
        <w:rPr>
          <w:rFonts w:eastAsia="Times New Roman" w:cs="Arial"/>
          <w:i/>
          <w:iCs/>
          <w:color w:val="000000"/>
          <w:lang w:eastAsia="bg-BG"/>
        </w:rPr>
      </w:pPr>
    </w:p>
    <w:p w14:paraId="648514F7" w14:textId="1EB73764" w:rsidR="00B1597D" w:rsidRPr="00B1597D" w:rsidRDefault="00B1597D" w:rsidP="00B1597D">
      <w:pPr>
        <w:spacing w:line="240" w:lineRule="auto"/>
        <w:rPr>
          <w:rFonts w:eastAsia="Times New Roman" w:cs="Arial"/>
          <w:lang w:eastAsia="bg-BG"/>
        </w:rPr>
      </w:pPr>
      <w:r w:rsidRPr="00B1597D">
        <w:rPr>
          <w:rFonts w:eastAsia="Times New Roman" w:cs="Arial"/>
          <w:i/>
          <w:iCs/>
          <w:color w:val="000000"/>
          <w:lang w:eastAsia="bg-BG"/>
        </w:rPr>
        <w:t>Педиатрична популация</w:t>
      </w:r>
    </w:p>
    <w:p w14:paraId="608243E3"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Няма опит при деца и юноши. Следователно хидрохлоротиазид не трябва да се прилага при деца и юноши.</w:t>
      </w:r>
    </w:p>
    <w:p w14:paraId="1FFD8A47" w14:textId="77777777" w:rsidR="00B1597D" w:rsidRPr="00B1597D" w:rsidRDefault="00B1597D" w:rsidP="00B1597D">
      <w:pPr>
        <w:spacing w:line="240" w:lineRule="auto"/>
        <w:rPr>
          <w:rFonts w:eastAsia="Times New Roman" w:cs="Arial"/>
          <w:color w:val="000000"/>
          <w:u w:val="single"/>
          <w:lang w:eastAsia="bg-BG"/>
        </w:rPr>
      </w:pPr>
    </w:p>
    <w:p w14:paraId="0073347C" w14:textId="7CF6B7FE" w:rsidR="00B1597D" w:rsidRPr="00B1597D" w:rsidRDefault="00B1597D" w:rsidP="00B1597D">
      <w:pPr>
        <w:pStyle w:val="Heading3"/>
        <w:rPr>
          <w:rFonts w:eastAsia="Times New Roman"/>
          <w:u w:val="single"/>
          <w:lang w:eastAsia="bg-BG"/>
        </w:rPr>
      </w:pPr>
      <w:r w:rsidRPr="00B1597D">
        <w:rPr>
          <w:rFonts w:eastAsia="Times New Roman"/>
          <w:u w:val="single"/>
          <w:lang w:eastAsia="bg-BG"/>
        </w:rPr>
        <w:t>Начин на приложение</w:t>
      </w:r>
    </w:p>
    <w:p w14:paraId="5EB1246E"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За перорално приложение. Таблетката(ите) трябва да се приема(т) с достатъчно количество течност.</w:t>
      </w:r>
    </w:p>
    <w:p w14:paraId="31826349" w14:textId="77777777" w:rsidR="00B1597D" w:rsidRPr="00B1597D" w:rsidRDefault="00B1597D" w:rsidP="00B1597D">
      <w:pPr>
        <w:spacing w:line="240" w:lineRule="auto"/>
        <w:rPr>
          <w:rFonts w:eastAsia="Times New Roman" w:cs="Arial"/>
          <w:color w:val="000000"/>
          <w:u w:val="single"/>
          <w:lang w:eastAsia="bg-BG"/>
        </w:rPr>
      </w:pPr>
    </w:p>
    <w:p w14:paraId="4CCF7052" w14:textId="5CAE9B23" w:rsidR="00B1597D" w:rsidRPr="00B1597D" w:rsidRDefault="00B1597D" w:rsidP="00B1597D">
      <w:pPr>
        <w:spacing w:line="240" w:lineRule="auto"/>
        <w:rPr>
          <w:rFonts w:eastAsia="Times New Roman" w:cs="Arial"/>
          <w:lang w:eastAsia="bg-BG"/>
        </w:rPr>
      </w:pPr>
      <w:r w:rsidRPr="00B1597D">
        <w:rPr>
          <w:rFonts w:eastAsia="Times New Roman" w:cs="Arial"/>
          <w:color w:val="000000"/>
          <w:u w:val="single"/>
          <w:lang w:eastAsia="bg-BG"/>
        </w:rPr>
        <w:t>Продължителност на лечението</w:t>
      </w:r>
    </w:p>
    <w:p w14:paraId="132F3111" w14:textId="4D14CF5B" w:rsidR="005B0F27" w:rsidRPr="00B1597D" w:rsidRDefault="00B1597D" w:rsidP="00B1597D">
      <w:pPr>
        <w:rPr>
          <w:rFonts w:cs="Arial"/>
        </w:rPr>
      </w:pPr>
      <w:r w:rsidRPr="00B1597D">
        <w:rPr>
          <w:rFonts w:eastAsia="Times New Roman" w:cs="Arial"/>
          <w:color w:val="000000"/>
          <w:lang w:eastAsia="bg-BG"/>
        </w:rPr>
        <w:t>Продължителността на лечението не е ограничена и зависи от вида и тежестта на заболяването. След продължително лечение терапията с хидрохлоротиазид трябва да бъде постепенно прекратена.</w:t>
      </w:r>
    </w:p>
    <w:p w14:paraId="119E86AA" w14:textId="77777777" w:rsidR="00B1597D" w:rsidRPr="0091385D" w:rsidRDefault="00B1597D"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15B47845" w14:textId="77777777" w:rsidR="00B1597D" w:rsidRPr="00B1597D" w:rsidRDefault="00B1597D" w:rsidP="00B1597D">
      <w:pPr>
        <w:pStyle w:val="ListParagraph"/>
        <w:numPr>
          <w:ilvl w:val="0"/>
          <w:numId w:val="37"/>
        </w:numPr>
        <w:spacing w:line="240" w:lineRule="auto"/>
        <w:rPr>
          <w:rFonts w:eastAsia="Times New Roman" w:cs="Arial"/>
          <w:color w:val="000000"/>
          <w:lang w:eastAsia="bg-BG"/>
        </w:rPr>
      </w:pPr>
      <w:r w:rsidRPr="00B1597D">
        <w:rPr>
          <w:rFonts w:eastAsia="Times New Roman" w:cs="Arial"/>
          <w:color w:val="000000"/>
          <w:lang w:eastAsia="bg-BG"/>
        </w:rPr>
        <w:t>Свръхчувствителност към хидрохлоротиазид. сулфонамиди или към някое от помощните вещества, изброени в точка 6.1.</w:t>
      </w:r>
    </w:p>
    <w:p w14:paraId="15EC86E2" w14:textId="77777777" w:rsidR="00B1597D" w:rsidRPr="00B1597D" w:rsidRDefault="00B1597D" w:rsidP="00B1597D">
      <w:pPr>
        <w:pStyle w:val="ListParagraph"/>
        <w:numPr>
          <w:ilvl w:val="0"/>
          <w:numId w:val="37"/>
        </w:numPr>
        <w:spacing w:line="240" w:lineRule="auto"/>
        <w:rPr>
          <w:rFonts w:eastAsia="Times New Roman" w:cs="Arial"/>
          <w:color w:val="000000"/>
          <w:lang w:eastAsia="bg-BG"/>
        </w:rPr>
      </w:pPr>
      <w:r w:rsidRPr="00B1597D">
        <w:rPr>
          <w:rFonts w:eastAsia="Times New Roman" w:cs="Arial"/>
          <w:color w:val="000000"/>
          <w:lang w:eastAsia="bg-BG"/>
        </w:rPr>
        <w:t>Анурия</w:t>
      </w:r>
    </w:p>
    <w:p w14:paraId="030B6A4D" w14:textId="477CB304" w:rsidR="00EC41ED" w:rsidRPr="00B1597D" w:rsidRDefault="00B1597D" w:rsidP="00B1597D">
      <w:pPr>
        <w:pStyle w:val="ListParagraph"/>
        <w:numPr>
          <w:ilvl w:val="0"/>
          <w:numId w:val="37"/>
        </w:numPr>
        <w:spacing w:line="240" w:lineRule="auto"/>
        <w:rPr>
          <w:rFonts w:eastAsia="Times New Roman" w:cs="Arial"/>
          <w:color w:val="000000"/>
          <w:lang w:eastAsia="bg-BG"/>
        </w:rPr>
      </w:pPr>
      <w:r w:rsidRPr="00B1597D">
        <w:rPr>
          <w:rFonts w:eastAsia="Times New Roman" w:cs="Arial"/>
          <w:color w:val="000000"/>
          <w:lang w:eastAsia="bg-BG"/>
        </w:rPr>
        <w:t xml:space="preserve">Тежко бъбречно увреждане (креатинипов клирънс под 30 </w:t>
      </w:r>
      <w:r w:rsidRPr="00B1597D">
        <w:rPr>
          <w:rFonts w:eastAsia="Times New Roman" w:cs="Arial"/>
          <w:color w:val="000000"/>
          <w:lang w:val="en-US"/>
        </w:rPr>
        <w:t>ml/min)</w:t>
      </w:r>
    </w:p>
    <w:p w14:paraId="31B39DC6" w14:textId="77777777" w:rsidR="0091385D" w:rsidRPr="0091385D" w:rsidRDefault="0091385D" w:rsidP="0091385D"/>
    <w:p w14:paraId="212F509C" w14:textId="52B87D4F" w:rsidR="004F498A" w:rsidRDefault="002C50EE" w:rsidP="004A448E">
      <w:pPr>
        <w:pStyle w:val="Heading2"/>
      </w:pPr>
      <w:r>
        <w:lastRenderedPageBreak/>
        <w:t>4.4. Специални предупреждения и предпазни мерки при употреба</w:t>
      </w:r>
    </w:p>
    <w:p w14:paraId="0AAC2B60" w14:textId="1E0703C7" w:rsidR="0091385D" w:rsidRPr="00B1597D" w:rsidRDefault="0091385D" w:rsidP="0091385D">
      <w:pPr>
        <w:rPr>
          <w:rFonts w:cs="Arial"/>
        </w:rPr>
      </w:pPr>
    </w:p>
    <w:p w14:paraId="38BD830D" w14:textId="77777777" w:rsidR="00B1597D" w:rsidRPr="00B1597D" w:rsidRDefault="00B1597D" w:rsidP="00B1597D">
      <w:pPr>
        <w:spacing w:line="240" w:lineRule="auto"/>
        <w:rPr>
          <w:rFonts w:eastAsia="Times New Roman" w:cs="Arial"/>
          <w:lang w:eastAsia="bg-BG"/>
        </w:rPr>
      </w:pPr>
      <w:bookmarkStart w:id="1" w:name="bookmark0"/>
      <w:r w:rsidRPr="00B1597D">
        <w:rPr>
          <w:rFonts w:eastAsia="Times New Roman" w:cs="Arial"/>
          <w:b/>
          <w:bCs/>
          <w:color w:val="000000"/>
          <w:lang w:eastAsia="bg-BG"/>
        </w:rPr>
        <w:t>Специални предупреждения</w:t>
      </w:r>
      <w:bookmarkEnd w:id="1"/>
    </w:p>
    <w:p w14:paraId="4369F9FF" w14:textId="77777777" w:rsidR="00B1597D" w:rsidRPr="00B1597D" w:rsidRDefault="00B1597D" w:rsidP="00B1597D">
      <w:pPr>
        <w:spacing w:line="240" w:lineRule="auto"/>
        <w:rPr>
          <w:rFonts w:eastAsia="Times New Roman" w:cs="Arial"/>
          <w:color w:val="000000"/>
          <w:lang w:eastAsia="bg-BG"/>
        </w:rPr>
      </w:pPr>
    </w:p>
    <w:p w14:paraId="59596895" w14:textId="034D3153"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Хидрохлоротиазид не се препоръчва при пациенти с двустранна стеноза на бъбречната артерия или с един работещ бъбрек или с хипокалиемия.</w:t>
      </w:r>
    </w:p>
    <w:p w14:paraId="398A2228" w14:textId="77777777" w:rsidR="00B1597D" w:rsidRPr="00B1597D" w:rsidRDefault="00B1597D" w:rsidP="00B1597D">
      <w:pPr>
        <w:spacing w:line="240" w:lineRule="auto"/>
        <w:rPr>
          <w:rFonts w:eastAsia="Times New Roman" w:cs="Arial"/>
          <w:color w:val="000000"/>
          <w:lang w:eastAsia="bg-BG"/>
        </w:rPr>
      </w:pPr>
    </w:p>
    <w:p w14:paraId="560DF452" w14:textId="34158B34"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Хидрохлоротизид е сулфонамид. Възможността за кръстосана алергия с други сулфонамиди. по- специално антибактериални продукти, остава теоретична и клинично непотвърдена.</w:t>
      </w:r>
    </w:p>
    <w:p w14:paraId="1696D928" w14:textId="77777777" w:rsidR="00B1597D" w:rsidRPr="00B1597D" w:rsidRDefault="00B1597D" w:rsidP="00B1597D">
      <w:pPr>
        <w:spacing w:line="240" w:lineRule="auto"/>
        <w:rPr>
          <w:rFonts w:eastAsia="Times New Roman" w:cs="Arial"/>
          <w:color w:val="000000"/>
          <w:u w:val="single"/>
          <w:lang w:eastAsia="bg-BG"/>
        </w:rPr>
      </w:pPr>
    </w:p>
    <w:p w14:paraId="7062BF9C" w14:textId="5BD1B197" w:rsidR="00B1597D" w:rsidRPr="00B1597D" w:rsidRDefault="00B1597D" w:rsidP="00B1597D">
      <w:pPr>
        <w:spacing w:line="240" w:lineRule="auto"/>
        <w:rPr>
          <w:rFonts w:eastAsia="Times New Roman" w:cs="Arial"/>
          <w:lang w:eastAsia="bg-BG"/>
        </w:rPr>
      </w:pPr>
      <w:r w:rsidRPr="00B1597D">
        <w:rPr>
          <w:rFonts w:eastAsia="Times New Roman" w:cs="Arial"/>
          <w:color w:val="000000"/>
          <w:u w:val="single"/>
          <w:lang w:eastAsia="bg-BG"/>
        </w:rPr>
        <w:t>Чернодробна недостатъчност</w:t>
      </w:r>
    </w:p>
    <w:p w14:paraId="175DAB00"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Тиазидите. както и останалите диуретици. могат да предизвикат електролитен дисбаланс. чернодробна енцефалопатия. или хепаторенален синдром, когато се използват за лечение на циротичен асцит. Хидрохлоротиазид трябва да се използва с повишено внимание, особено при пациенти с тежко чернодробно увреждане.</w:t>
      </w:r>
    </w:p>
    <w:p w14:paraId="48C21A2D" w14:textId="77777777" w:rsidR="00B1597D" w:rsidRPr="00B1597D" w:rsidRDefault="00B1597D" w:rsidP="00B1597D">
      <w:pPr>
        <w:spacing w:line="240" w:lineRule="auto"/>
        <w:rPr>
          <w:rFonts w:eastAsia="Times New Roman" w:cs="Arial"/>
          <w:color w:val="000000"/>
          <w:u w:val="single"/>
          <w:lang w:eastAsia="bg-BG"/>
        </w:rPr>
      </w:pPr>
    </w:p>
    <w:p w14:paraId="7F75E50E" w14:textId="59730CF5" w:rsidR="00B1597D" w:rsidRPr="00B1597D" w:rsidRDefault="00B1597D" w:rsidP="00B1597D">
      <w:pPr>
        <w:spacing w:line="240" w:lineRule="auto"/>
        <w:rPr>
          <w:rFonts w:eastAsia="Times New Roman" w:cs="Arial"/>
          <w:lang w:eastAsia="bg-BG"/>
        </w:rPr>
      </w:pPr>
      <w:r w:rsidRPr="00B1597D">
        <w:rPr>
          <w:rFonts w:eastAsia="Times New Roman" w:cs="Arial"/>
          <w:color w:val="000000"/>
          <w:u w:val="single"/>
          <w:lang w:eastAsia="bg-BG"/>
        </w:rPr>
        <w:t>Немеланомен рак на кожата</w:t>
      </w:r>
    </w:p>
    <w:p w14:paraId="0E28BBDE" w14:textId="68E143EB" w:rsidR="007A2185" w:rsidRPr="00B1597D" w:rsidRDefault="00B1597D" w:rsidP="00B1597D">
      <w:pPr>
        <w:rPr>
          <w:rFonts w:cs="Arial"/>
        </w:rPr>
      </w:pPr>
      <w:r w:rsidRPr="00B1597D">
        <w:rPr>
          <w:rFonts w:eastAsia="Times New Roman" w:cs="Arial"/>
          <w:color w:val="000000"/>
          <w:lang w:eastAsia="bg-BG"/>
        </w:rPr>
        <w:t>В две епидемиологични проучвания, основаващи се на Датския национален раков център, с наблюдаван повишен риск от нсмеланомен рак на кожата (НМРК) [базално клетъчен карцином (БКК) и сквамозноклстъчсн карцином (СКК)] при нарастваща експозиция на ку мулативна доза хидрохлоротиазид (ХХТЗ). Фотосенсибилизпращите ефекти на ХХТЗ могат да действат като вероятен механизъм за развитие на НМРК.</w:t>
      </w:r>
    </w:p>
    <w:p w14:paraId="24E3E82F" w14:textId="2DC50053" w:rsidR="0091385D" w:rsidRPr="00B1597D" w:rsidRDefault="0091385D" w:rsidP="0091385D">
      <w:pPr>
        <w:rPr>
          <w:rFonts w:cs="Arial"/>
        </w:rPr>
      </w:pPr>
    </w:p>
    <w:p w14:paraId="076D7ADE"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риска от рак на кожата.</w:t>
      </w:r>
    </w:p>
    <w:p w14:paraId="0E0F5392"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28415593" w14:textId="77777777" w:rsidR="00B1597D" w:rsidRPr="00B1597D" w:rsidRDefault="00B1597D" w:rsidP="00B1597D">
      <w:pPr>
        <w:spacing w:line="240" w:lineRule="auto"/>
        <w:rPr>
          <w:rFonts w:eastAsia="Times New Roman" w:cs="Arial"/>
          <w:b/>
          <w:bCs/>
          <w:color w:val="000000"/>
          <w:lang w:eastAsia="bg-BG"/>
        </w:rPr>
      </w:pPr>
    </w:p>
    <w:p w14:paraId="7D05AF00" w14:textId="0A2AD530" w:rsidR="00B1597D" w:rsidRPr="00B1597D" w:rsidRDefault="00B1597D" w:rsidP="00B1597D">
      <w:pPr>
        <w:spacing w:line="240" w:lineRule="auto"/>
        <w:rPr>
          <w:rFonts w:eastAsia="Times New Roman" w:cs="Arial"/>
          <w:lang w:eastAsia="bg-BG"/>
        </w:rPr>
      </w:pPr>
      <w:r w:rsidRPr="00B1597D">
        <w:rPr>
          <w:rFonts w:eastAsia="Times New Roman" w:cs="Arial"/>
          <w:b/>
          <w:bCs/>
          <w:color w:val="000000"/>
          <w:lang w:eastAsia="bg-BG"/>
        </w:rPr>
        <w:t>Предпазни мерки при употреба</w:t>
      </w:r>
    </w:p>
    <w:p w14:paraId="581DCC13" w14:textId="77777777" w:rsidR="00B1597D" w:rsidRPr="00B1597D" w:rsidRDefault="00B1597D" w:rsidP="00B1597D">
      <w:pPr>
        <w:spacing w:line="240" w:lineRule="auto"/>
        <w:rPr>
          <w:rFonts w:eastAsia="Times New Roman" w:cs="Arial"/>
          <w:b/>
          <w:bCs/>
          <w:color w:val="000000"/>
          <w:lang w:eastAsia="bg-BG"/>
        </w:rPr>
      </w:pPr>
    </w:p>
    <w:p w14:paraId="5E177E39" w14:textId="36042575" w:rsidR="00B1597D" w:rsidRPr="00B1597D" w:rsidRDefault="00B1597D" w:rsidP="00B1597D">
      <w:pPr>
        <w:spacing w:line="240" w:lineRule="auto"/>
        <w:rPr>
          <w:rFonts w:eastAsia="Times New Roman" w:cs="Arial"/>
          <w:lang w:eastAsia="bg-BG"/>
        </w:rPr>
      </w:pPr>
      <w:r w:rsidRPr="00B1597D">
        <w:rPr>
          <w:rFonts w:eastAsia="Times New Roman" w:cs="Arial"/>
          <w:b/>
          <w:bCs/>
          <w:color w:val="000000"/>
          <w:lang w:eastAsia="bg-BG"/>
        </w:rPr>
        <w:t>Водно-електролитен баланс</w:t>
      </w:r>
    </w:p>
    <w:p w14:paraId="465227D9" w14:textId="77777777" w:rsidR="00B1597D" w:rsidRPr="00B1597D" w:rsidRDefault="00B1597D" w:rsidP="00B1597D">
      <w:pPr>
        <w:spacing w:line="240" w:lineRule="auto"/>
        <w:rPr>
          <w:rFonts w:eastAsia="Times New Roman" w:cs="Arial"/>
          <w:lang w:eastAsia="bg-BG"/>
        </w:rPr>
      </w:pPr>
      <w:r w:rsidRPr="00B1597D">
        <w:rPr>
          <w:rFonts w:eastAsia="Times New Roman" w:cs="Arial"/>
          <w:i/>
          <w:iCs/>
          <w:color w:val="000000"/>
          <w:u w:val="single"/>
          <w:lang w:eastAsia="bg-BG"/>
        </w:rPr>
        <w:t>Серумен натрий</w:t>
      </w:r>
    </w:p>
    <w:p w14:paraId="58CF9330"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Нивата на натрий в плазмата трябва да бъдат наблюдавани преди лечението и на редовни интервали след това.</w:t>
      </w:r>
    </w:p>
    <w:p w14:paraId="2E4E6CBC"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Тиазидните диуретици могат да предизвикат хипонатриемия или да обострят вече съществуваща такава. При пациенти със значително понижаване на серумния натрий и/или значително изчерпване на обема му. каквото се наблюдават при пациенти, конто получават високи лози диуретици. може да настъпи симптоматична хипотония в редки случаи след започване на лечение с хидрохлоротиазид.</w:t>
      </w:r>
    </w:p>
    <w:p w14:paraId="4FB984D7" w14:textId="77777777" w:rsidR="00B1597D" w:rsidRPr="00B1597D" w:rsidRDefault="00B1597D" w:rsidP="00B1597D">
      <w:pPr>
        <w:spacing w:line="240" w:lineRule="auto"/>
        <w:rPr>
          <w:rFonts w:eastAsia="Times New Roman" w:cs="Arial"/>
          <w:color w:val="000000"/>
          <w:lang w:eastAsia="bg-BG"/>
        </w:rPr>
      </w:pPr>
    </w:p>
    <w:p w14:paraId="11AE290A" w14:textId="0CFFE324"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 xml:space="preserve">Тъй като понижаването на серумния натрий може първоначално да бъде безсимптомно, редовното му проследяване е от съществено значение и трябва да бъде още по-често </w:t>
      </w:r>
      <w:r w:rsidRPr="00B1597D">
        <w:rPr>
          <w:rFonts w:eastAsia="Times New Roman" w:cs="Arial"/>
          <w:color w:val="000000"/>
          <w:lang w:eastAsia="bg-BG"/>
        </w:rPr>
        <w:lastRenderedPageBreak/>
        <w:t>при рискови групи, като хората в старческа възраст, пациенти с недохранване и пациенти с цироза (вижте точки 4.8 и 4.9).</w:t>
      </w:r>
    </w:p>
    <w:p w14:paraId="00D88200" w14:textId="77777777" w:rsidR="00B1597D" w:rsidRPr="00B1597D" w:rsidRDefault="00B1597D" w:rsidP="00B1597D">
      <w:pPr>
        <w:spacing w:line="240" w:lineRule="auto"/>
        <w:rPr>
          <w:rFonts w:eastAsia="Times New Roman" w:cs="Arial"/>
          <w:color w:val="000000"/>
          <w:lang w:eastAsia="bg-BG"/>
        </w:rPr>
      </w:pPr>
    </w:p>
    <w:p w14:paraId="616915B6" w14:textId="037A2B3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Необходимо е да се извършва специално наблюдение при пациенти с асцит в резултат на чернодробна цироза, и при пациенти с оток поради нефротичен синдром.</w:t>
      </w:r>
    </w:p>
    <w:p w14:paraId="36D82F30" w14:textId="77777777" w:rsidR="00B1597D" w:rsidRPr="00B1597D" w:rsidRDefault="00B1597D" w:rsidP="00B1597D">
      <w:pPr>
        <w:spacing w:line="240" w:lineRule="auto"/>
        <w:rPr>
          <w:rFonts w:eastAsia="Times New Roman" w:cs="Arial"/>
          <w:color w:val="000000"/>
          <w:lang w:eastAsia="bg-BG"/>
        </w:rPr>
      </w:pPr>
    </w:p>
    <w:p w14:paraId="1772BFFC" w14:textId="350C9962"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Наблюдавани за изолирани случаи на хипонатриемия. придружени от неврологични симптоми (гадене, прогресираща де</w:t>
      </w:r>
      <w:r w:rsidR="00F54C8F">
        <w:rPr>
          <w:rFonts w:eastAsia="Times New Roman" w:cs="Arial"/>
          <w:color w:val="000000"/>
          <w:lang w:eastAsia="bg-BG"/>
        </w:rPr>
        <w:t>зориентация, апатия). Тиазидните</w:t>
      </w:r>
      <w:r w:rsidRPr="00B1597D">
        <w:rPr>
          <w:rFonts w:eastAsia="Times New Roman" w:cs="Arial"/>
          <w:color w:val="000000"/>
          <w:lang w:eastAsia="bg-BG"/>
        </w:rPr>
        <w:t xml:space="preserve"> диуретици трябва да се използват само след нормализиране на съществуващо натриево и/или обемно изчерпване. В противен случай лечението трябва да започне под стррого лекарско наблюдение.</w:t>
      </w:r>
    </w:p>
    <w:p w14:paraId="1799D482" w14:textId="77777777" w:rsidR="00B1597D" w:rsidRPr="00B1597D" w:rsidRDefault="00B1597D" w:rsidP="00B1597D">
      <w:pPr>
        <w:spacing w:line="240" w:lineRule="auto"/>
        <w:rPr>
          <w:rFonts w:eastAsia="Times New Roman" w:cs="Arial"/>
          <w:i/>
          <w:iCs/>
          <w:color w:val="000000"/>
          <w:u w:val="single"/>
          <w:lang w:eastAsia="bg-BG"/>
        </w:rPr>
      </w:pPr>
    </w:p>
    <w:p w14:paraId="283BEA5C" w14:textId="6E0A2E29" w:rsidR="00B1597D" w:rsidRPr="00B1597D" w:rsidRDefault="00B1597D" w:rsidP="00B1597D">
      <w:pPr>
        <w:spacing w:line="240" w:lineRule="auto"/>
        <w:rPr>
          <w:rFonts w:eastAsia="Times New Roman" w:cs="Arial"/>
          <w:lang w:eastAsia="bg-BG"/>
        </w:rPr>
      </w:pPr>
      <w:r w:rsidRPr="00B1597D">
        <w:rPr>
          <w:rFonts w:eastAsia="Times New Roman" w:cs="Arial"/>
          <w:i/>
          <w:iCs/>
          <w:color w:val="000000"/>
          <w:u w:val="single"/>
          <w:lang w:eastAsia="bg-BG"/>
        </w:rPr>
        <w:t>Серумен калий</w:t>
      </w:r>
    </w:p>
    <w:p w14:paraId="1D9A8DA9" w14:textId="3D664429"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Тиазидите и тиазид-подоб</w:t>
      </w:r>
      <w:r w:rsidR="00F54C8F">
        <w:rPr>
          <w:rFonts w:eastAsia="Times New Roman" w:cs="Arial"/>
          <w:color w:val="000000"/>
          <w:lang w:eastAsia="bg-BG"/>
        </w:rPr>
        <w:t>ните диуретици могат да причиня</w:t>
      </w:r>
      <w:r w:rsidRPr="00B1597D">
        <w:rPr>
          <w:rFonts w:eastAsia="Times New Roman" w:cs="Arial"/>
          <w:color w:val="000000"/>
          <w:lang w:eastAsia="bg-BG"/>
        </w:rPr>
        <w:t>т хипокалиемия или да обост</w:t>
      </w:r>
      <w:r w:rsidR="00F54C8F">
        <w:rPr>
          <w:rFonts w:eastAsia="Times New Roman" w:cs="Arial"/>
          <w:color w:val="000000"/>
          <w:lang w:eastAsia="bg-BG"/>
        </w:rPr>
        <w:t>рят вече същсству ваща такава. Т</w:t>
      </w:r>
      <w:r w:rsidRPr="00B1597D">
        <w:rPr>
          <w:rFonts w:eastAsia="Times New Roman" w:cs="Arial"/>
          <w:color w:val="000000"/>
          <w:lang w:eastAsia="bg-BG"/>
        </w:rPr>
        <w:t>иазидните диурет ици трябва да се използват с повишено внимание при пациенти страдащи от заболяване, което може да причини значителна загуба на калий, например бъбречно заболяване със загуба на соли или нарушения на бъбречната функция от пре-ренален (кардиогенен) произход.</w:t>
      </w:r>
    </w:p>
    <w:p w14:paraId="25E1A1EF" w14:textId="77777777" w:rsidR="00B1597D" w:rsidRPr="00B1597D" w:rsidRDefault="00B1597D" w:rsidP="00B1597D">
      <w:pPr>
        <w:spacing w:line="240" w:lineRule="auto"/>
        <w:rPr>
          <w:rFonts w:eastAsia="Times New Roman" w:cs="Arial"/>
          <w:color w:val="000000"/>
          <w:lang w:eastAsia="bg-BG"/>
        </w:rPr>
      </w:pPr>
    </w:p>
    <w:p w14:paraId="4D3955C0" w14:textId="1E971A88"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 xml:space="preserve">Рискът от настъпване на хипокалиемия (&lt;3.5 </w:t>
      </w:r>
      <w:proofErr w:type="spellStart"/>
      <w:r w:rsidRPr="00B1597D">
        <w:rPr>
          <w:rFonts w:eastAsia="Times New Roman" w:cs="Arial"/>
          <w:color w:val="000000"/>
          <w:lang w:val="en-US"/>
        </w:rPr>
        <w:t>mmol</w:t>
      </w:r>
      <w:proofErr w:type="spellEnd"/>
      <w:r w:rsidRPr="00B1597D">
        <w:rPr>
          <w:rFonts w:eastAsia="Times New Roman" w:cs="Arial"/>
          <w:color w:val="000000"/>
          <w:lang w:val="en-US"/>
        </w:rPr>
        <w:t xml:space="preserve">/l) </w:t>
      </w:r>
      <w:r w:rsidRPr="00B1597D">
        <w:rPr>
          <w:rFonts w:eastAsia="Times New Roman" w:cs="Arial"/>
          <w:color w:val="000000"/>
          <w:lang w:eastAsia="bg-BG"/>
        </w:rPr>
        <w:t>трябва да бъде предотвратен при определени рискови групи, като пациенти в старческа възраст и/или пациентите с недохранване и/или третирани с много лекарства, пациенти с цироза с оток и асцит. пациенти с коронарна болест на сърцето, сърдечна недостатъчност. В тези случаи хипокалиемията повишава сърдечната токсичност на дигиталиса и риска от аритмия.</w:t>
      </w:r>
    </w:p>
    <w:p w14:paraId="2265A0DA" w14:textId="77777777" w:rsidR="00B1597D" w:rsidRPr="00B1597D" w:rsidRDefault="00B1597D" w:rsidP="00B1597D">
      <w:pPr>
        <w:spacing w:line="240" w:lineRule="auto"/>
        <w:rPr>
          <w:rFonts w:eastAsia="Times New Roman" w:cs="Arial"/>
          <w:color w:val="000000"/>
          <w:lang w:eastAsia="bg-BG"/>
        </w:rPr>
      </w:pPr>
    </w:p>
    <w:p w14:paraId="2B9B79EC" w14:textId="5C0E0F16"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 xml:space="preserve">Пациентите с удължен </w:t>
      </w:r>
      <w:r w:rsidRPr="00B1597D">
        <w:rPr>
          <w:rFonts w:eastAsia="Times New Roman" w:cs="Arial"/>
          <w:color w:val="000000"/>
          <w:lang w:val="en-US"/>
        </w:rPr>
        <w:t xml:space="preserve">QT </w:t>
      </w:r>
      <w:r w:rsidRPr="00B1597D">
        <w:rPr>
          <w:rFonts w:eastAsia="Times New Roman" w:cs="Arial"/>
          <w:color w:val="000000"/>
          <w:lang w:eastAsia="bg-BG"/>
        </w:rPr>
        <w:t xml:space="preserve">интервал на ЕКГ също са изложени на риск, независимо дали произходът е вроден или поради прием на лекарства. Хипокалиемията (както и брадикардията) са предразполагащи фактори за развитието на тежки аритмии, по-специално на </w:t>
      </w:r>
      <w:proofErr w:type="spellStart"/>
      <w:r w:rsidRPr="00B1597D">
        <w:rPr>
          <w:rFonts w:eastAsia="Times New Roman" w:cs="Arial"/>
          <w:i/>
          <w:iCs/>
          <w:color w:val="000000"/>
          <w:lang w:val="en-US"/>
        </w:rPr>
        <w:t>torsades</w:t>
      </w:r>
      <w:proofErr w:type="spellEnd"/>
      <w:r w:rsidRPr="00B1597D">
        <w:rPr>
          <w:rFonts w:eastAsia="Times New Roman" w:cs="Arial"/>
          <w:i/>
          <w:iCs/>
          <w:color w:val="000000"/>
          <w:lang w:val="en-US"/>
        </w:rPr>
        <w:t xml:space="preserve"> de pointes. </w:t>
      </w:r>
      <w:r w:rsidRPr="00B1597D">
        <w:rPr>
          <w:rFonts w:eastAsia="Times New Roman" w:cs="Arial"/>
          <w:color w:val="000000"/>
          <w:lang w:eastAsia="bg-BG"/>
        </w:rPr>
        <w:t>особено фатални при наличие на брадикардия.</w:t>
      </w:r>
    </w:p>
    <w:p w14:paraId="20C80F6A" w14:textId="77777777" w:rsidR="00B1597D" w:rsidRPr="00B1597D" w:rsidRDefault="00B1597D" w:rsidP="00B1597D">
      <w:pPr>
        <w:rPr>
          <w:rFonts w:eastAsia="Times New Roman" w:cs="Arial"/>
          <w:color w:val="000000"/>
          <w:lang w:eastAsia="bg-BG"/>
        </w:rPr>
      </w:pPr>
    </w:p>
    <w:p w14:paraId="79AA4A83" w14:textId="2FD88737" w:rsidR="00B1597D" w:rsidRPr="00B1597D" w:rsidRDefault="00B1597D" w:rsidP="00B1597D">
      <w:pPr>
        <w:rPr>
          <w:rFonts w:cs="Arial"/>
        </w:rPr>
      </w:pPr>
      <w:r w:rsidRPr="00B1597D">
        <w:rPr>
          <w:rFonts w:eastAsia="Times New Roman" w:cs="Arial"/>
          <w:color w:val="000000"/>
          <w:lang w:eastAsia="bg-BG"/>
        </w:rPr>
        <w:t>Лечението с тиазидни диуретици трябва ла се започне само след коригиране на хипокалиемията и едновременната съпътстваща хипомагнезиемия.</w:t>
      </w:r>
    </w:p>
    <w:p w14:paraId="4398109D" w14:textId="6D7CB8A6" w:rsidR="00B1597D" w:rsidRPr="00B1597D" w:rsidRDefault="00B1597D" w:rsidP="0091385D">
      <w:pPr>
        <w:rPr>
          <w:rFonts w:cs="Arial"/>
        </w:rPr>
      </w:pPr>
    </w:p>
    <w:p w14:paraId="2D040976"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Плазмената концентрация на калий трябва да бъде определена през седмицата след започване на лечението. След това се препоръчва редовно проследяване на серумния калий. Електролитният баланс, особено този на калия, трябва да бъде наблюдаван при всички пациенти, които приемат тиазидни диуретици.</w:t>
      </w:r>
    </w:p>
    <w:p w14:paraId="13D7387F" w14:textId="77777777" w:rsidR="00B1597D" w:rsidRPr="00B1597D" w:rsidRDefault="00B1597D" w:rsidP="00B1597D">
      <w:pPr>
        <w:spacing w:line="240" w:lineRule="auto"/>
        <w:rPr>
          <w:rFonts w:eastAsia="Times New Roman" w:cs="Arial"/>
          <w:color w:val="000000"/>
          <w:lang w:eastAsia="bg-BG"/>
        </w:rPr>
      </w:pPr>
    </w:p>
    <w:p w14:paraId="0EEBB7C1" w14:textId="246D6562"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При хронично лечение, плазмената концентрация на калия, трябва да се определи при започване на терапията. В зависимост от рисковите фактори може да се обмисли кон трол на всеки 3-4 седмици. След това трябва да се препоръча редовно проследяване, особено при пациентите в риск.</w:t>
      </w:r>
    </w:p>
    <w:p w14:paraId="451974CC" w14:textId="77777777" w:rsidR="00B1597D" w:rsidRPr="00B1597D" w:rsidRDefault="00B1597D" w:rsidP="00B1597D">
      <w:pPr>
        <w:spacing w:line="240" w:lineRule="auto"/>
        <w:rPr>
          <w:rFonts w:eastAsia="Times New Roman" w:cs="Arial"/>
          <w:i/>
          <w:iCs/>
          <w:color w:val="000000"/>
          <w:u w:val="single"/>
          <w:lang w:eastAsia="bg-BG"/>
        </w:rPr>
      </w:pPr>
    </w:p>
    <w:p w14:paraId="03F53052" w14:textId="7990DA73" w:rsidR="00B1597D" w:rsidRPr="00B1597D" w:rsidRDefault="00B1597D" w:rsidP="00B1597D">
      <w:pPr>
        <w:spacing w:line="240" w:lineRule="auto"/>
        <w:rPr>
          <w:rFonts w:eastAsia="Times New Roman" w:cs="Arial"/>
          <w:lang w:eastAsia="bg-BG"/>
        </w:rPr>
      </w:pPr>
      <w:r w:rsidRPr="00B1597D">
        <w:rPr>
          <w:rFonts w:eastAsia="Times New Roman" w:cs="Arial"/>
          <w:i/>
          <w:iCs/>
          <w:color w:val="000000"/>
          <w:u w:val="single"/>
          <w:lang w:eastAsia="bg-BG"/>
        </w:rPr>
        <w:t>Пикочна киселина</w:t>
      </w:r>
    </w:p>
    <w:p w14:paraId="704B7F05" w14:textId="22738793"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Хидрохлоротиазид. подобно на дру ги диуретици. може да предизвика повишаване на плазмената концентрация на пикочната киселина, поради намаленото й отделяне с урината и впоследствие да причини хиперурикемия или влошаване на съществуваща хиперурикемия. която може да предиз</w:t>
      </w:r>
      <w:r w:rsidR="00F54C8F">
        <w:rPr>
          <w:rFonts w:eastAsia="Times New Roman" w:cs="Arial"/>
          <w:color w:val="000000"/>
          <w:lang w:eastAsia="bg-BG"/>
        </w:rPr>
        <w:t>вика пристъпи на подагра при чу</w:t>
      </w:r>
      <w:r w:rsidRPr="00B1597D">
        <w:rPr>
          <w:rFonts w:eastAsia="Times New Roman" w:cs="Arial"/>
          <w:color w:val="000000"/>
          <w:lang w:eastAsia="bg-BG"/>
        </w:rPr>
        <w:t>вствителни пациенти.</w:t>
      </w:r>
    </w:p>
    <w:p w14:paraId="055099BE" w14:textId="77777777" w:rsidR="00B1597D" w:rsidRPr="00B1597D" w:rsidRDefault="00B1597D" w:rsidP="00B1597D">
      <w:pPr>
        <w:spacing w:line="240" w:lineRule="auto"/>
        <w:rPr>
          <w:rFonts w:eastAsia="Times New Roman" w:cs="Arial"/>
          <w:b/>
          <w:bCs/>
          <w:color w:val="000000"/>
          <w:lang w:eastAsia="bg-BG"/>
        </w:rPr>
      </w:pPr>
    </w:p>
    <w:p w14:paraId="1B54DCBA" w14:textId="7CA29C3C" w:rsidR="00B1597D" w:rsidRPr="00B1597D" w:rsidRDefault="00B1597D" w:rsidP="00B1597D">
      <w:pPr>
        <w:spacing w:line="240" w:lineRule="auto"/>
        <w:rPr>
          <w:rFonts w:eastAsia="Times New Roman" w:cs="Arial"/>
          <w:lang w:eastAsia="bg-BG"/>
        </w:rPr>
      </w:pPr>
      <w:r w:rsidRPr="00B1597D">
        <w:rPr>
          <w:rFonts w:eastAsia="Times New Roman" w:cs="Arial"/>
          <w:b/>
          <w:bCs/>
          <w:color w:val="000000"/>
          <w:lang w:eastAsia="bg-BG"/>
        </w:rPr>
        <w:lastRenderedPageBreak/>
        <w:t>Метаболитни ефекти</w:t>
      </w:r>
    </w:p>
    <w:p w14:paraId="6C020457" w14:textId="77777777" w:rsidR="00B1597D" w:rsidRPr="00B1597D" w:rsidRDefault="00B1597D" w:rsidP="00B1597D">
      <w:pPr>
        <w:spacing w:line="240" w:lineRule="auto"/>
        <w:rPr>
          <w:rFonts w:eastAsia="Times New Roman" w:cs="Arial"/>
          <w:i/>
          <w:iCs/>
          <w:color w:val="000000"/>
          <w:u w:val="single"/>
          <w:lang w:eastAsia="bg-BG"/>
        </w:rPr>
      </w:pPr>
    </w:p>
    <w:p w14:paraId="21A4936E" w14:textId="0026CFE4" w:rsidR="00B1597D" w:rsidRPr="00B1597D" w:rsidRDefault="00B1597D" w:rsidP="00B1597D">
      <w:pPr>
        <w:spacing w:line="240" w:lineRule="auto"/>
        <w:rPr>
          <w:rFonts w:eastAsia="Times New Roman" w:cs="Arial"/>
          <w:lang w:eastAsia="bg-BG"/>
        </w:rPr>
      </w:pPr>
      <w:r w:rsidRPr="00B1597D">
        <w:rPr>
          <w:rFonts w:eastAsia="Times New Roman" w:cs="Arial"/>
          <w:i/>
          <w:iCs/>
          <w:color w:val="000000"/>
          <w:u w:val="single"/>
          <w:lang w:eastAsia="bg-BG"/>
        </w:rPr>
        <w:t>Серумен калций</w:t>
      </w:r>
    </w:p>
    <w:p w14:paraId="41B89DDB"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Гиазидните диуретици понижават отделянето на калций с урината и могат да причинят леко, преходно повишаване на нивата му при липса на известни аномалии в калциевия метаболизъм. Хидрохлоротиазид трябва да се използва с повишено внимание при пациенти с хиперкалциемия и трябва да се прилага само след коригиране на всяка съществуваща преди това хиперкалциемия. Ако по време на лечението се появи хиперкалциемия. приема на хидрохлоротиазид трябва да бъде прекратен.</w:t>
      </w:r>
    </w:p>
    <w:p w14:paraId="628CAB8E"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Серумните нива на калция трябва да се проследяват внимателно по време на лечението с тиазидни диуретици. Изразената хиперкалциемия може бъде признак на прикрит хиперпаратиреоидизъм. Приема на тиазидни диуретици трябва да бъде прекратен преди да се проведе изследване за функцията на паращитовидната жлеза.</w:t>
      </w:r>
    </w:p>
    <w:p w14:paraId="1CE1C05E" w14:textId="77777777" w:rsidR="00B1597D" w:rsidRPr="00B1597D" w:rsidRDefault="00B1597D" w:rsidP="00B1597D">
      <w:pPr>
        <w:spacing w:line="240" w:lineRule="auto"/>
        <w:rPr>
          <w:rFonts w:eastAsia="Times New Roman" w:cs="Arial"/>
          <w:i/>
          <w:iCs/>
          <w:color w:val="000000"/>
          <w:u w:val="single"/>
          <w:lang w:eastAsia="bg-BG"/>
        </w:rPr>
      </w:pPr>
    </w:p>
    <w:p w14:paraId="499E4DFD" w14:textId="63BE76D5" w:rsidR="00B1597D" w:rsidRPr="00B1597D" w:rsidRDefault="00B1597D" w:rsidP="00B1597D">
      <w:pPr>
        <w:spacing w:line="240" w:lineRule="auto"/>
        <w:rPr>
          <w:rFonts w:eastAsia="Times New Roman" w:cs="Arial"/>
          <w:lang w:eastAsia="bg-BG"/>
        </w:rPr>
      </w:pPr>
      <w:r w:rsidRPr="00B1597D">
        <w:rPr>
          <w:rFonts w:eastAsia="Times New Roman" w:cs="Arial"/>
          <w:i/>
          <w:iCs/>
          <w:color w:val="000000"/>
          <w:u w:val="single"/>
          <w:lang w:eastAsia="bg-BG"/>
        </w:rPr>
        <w:t>Гликемия и липидемия</w:t>
      </w:r>
    </w:p>
    <w:p w14:paraId="5922AFDC"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Тиазидните диуретици. включително хидрохлоротиазид. могат да понижат глюкозния толеранс и да повишат нивата на серумния холестерол и триглипериди. Може да се наложи коригиране на дозата на инсулин или перорални хипогликемични средства при пациенти с диабет.</w:t>
      </w:r>
    </w:p>
    <w:p w14:paraId="235735FA" w14:textId="77777777" w:rsidR="00B1597D" w:rsidRPr="00B1597D" w:rsidRDefault="00B1597D" w:rsidP="00B1597D">
      <w:pPr>
        <w:spacing w:line="240" w:lineRule="auto"/>
        <w:rPr>
          <w:rFonts w:eastAsia="Times New Roman" w:cs="Arial"/>
          <w:i/>
          <w:iCs/>
          <w:color w:val="000000"/>
          <w:u w:val="single"/>
          <w:lang w:eastAsia="bg-BG"/>
        </w:rPr>
      </w:pPr>
    </w:p>
    <w:p w14:paraId="22C179AB" w14:textId="40AC0C0D" w:rsidR="00B1597D" w:rsidRPr="00B1597D" w:rsidRDefault="00B1597D" w:rsidP="00B1597D">
      <w:pPr>
        <w:spacing w:line="240" w:lineRule="auto"/>
        <w:rPr>
          <w:rFonts w:eastAsia="Times New Roman" w:cs="Arial"/>
          <w:lang w:eastAsia="bg-BG"/>
        </w:rPr>
      </w:pPr>
      <w:r w:rsidRPr="00B1597D">
        <w:rPr>
          <w:rFonts w:eastAsia="Times New Roman" w:cs="Arial"/>
          <w:i/>
          <w:iCs/>
          <w:color w:val="000000"/>
          <w:u w:val="single"/>
          <w:lang w:eastAsia="bg-BG"/>
        </w:rPr>
        <w:t>Бъбречна и дихретична функция</w:t>
      </w:r>
    </w:p>
    <w:p w14:paraId="3E1A42FF" w14:textId="77777777" w:rsidR="00B1597D" w:rsidRPr="00B1597D" w:rsidRDefault="00B1597D" w:rsidP="00B1597D">
      <w:pPr>
        <w:spacing w:line="240" w:lineRule="auto"/>
        <w:rPr>
          <w:rFonts w:eastAsia="Times New Roman" w:cs="Arial"/>
          <w:color w:val="000000"/>
          <w:lang w:eastAsia="bg-BG"/>
        </w:rPr>
      </w:pPr>
      <w:r w:rsidRPr="00B1597D">
        <w:rPr>
          <w:rFonts w:eastAsia="Times New Roman" w:cs="Arial"/>
          <w:color w:val="000000"/>
          <w:lang w:eastAsia="bg-BG"/>
        </w:rPr>
        <w:t xml:space="preserve">Гиазидните диуретици са напълно ефективни само когато бъбречната функция е нормална или минимално увредена (оценява се чрез изчисляване на креатининовия клирънс от серумния креатинин). При пациенти в старческа възраст стойностт а на креатининовия клирънс трябва да се коригира според възрастта, теглото и пола, съгласно формулата на </w:t>
      </w:r>
      <w:proofErr w:type="spellStart"/>
      <w:r w:rsidRPr="00B1597D">
        <w:rPr>
          <w:rFonts w:eastAsia="Times New Roman" w:cs="Arial"/>
          <w:color w:val="000000"/>
          <w:lang w:val="en-US"/>
        </w:rPr>
        <w:t>Cockroft</w:t>
      </w:r>
      <w:proofErr w:type="spellEnd"/>
      <w:r w:rsidRPr="00B1597D">
        <w:rPr>
          <w:rFonts w:eastAsia="Times New Roman" w:cs="Arial"/>
          <w:color w:val="000000"/>
          <w:lang w:val="en-US"/>
        </w:rPr>
        <w:t xml:space="preserve">: </w:t>
      </w:r>
      <w:proofErr w:type="spellStart"/>
      <w:r w:rsidRPr="00B1597D">
        <w:rPr>
          <w:rFonts w:eastAsia="Times New Roman" w:cs="Arial"/>
          <w:color w:val="000000"/>
          <w:lang w:val="en-US"/>
        </w:rPr>
        <w:t>CrCl</w:t>
      </w:r>
      <w:proofErr w:type="spellEnd"/>
      <w:r w:rsidRPr="00B1597D">
        <w:rPr>
          <w:rFonts w:eastAsia="Times New Roman" w:cs="Arial"/>
          <w:color w:val="000000"/>
          <w:lang w:val="en-US"/>
        </w:rPr>
        <w:t xml:space="preserve"> </w:t>
      </w:r>
      <w:r w:rsidRPr="00B1597D">
        <w:rPr>
          <w:rFonts w:eastAsia="Times New Roman" w:cs="Arial"/>
          <w:color w:val="000000"/>
          <w:lang w:eastAsia="bg-BG"/>
        </w:rPr>
        <w:t xml:space="preserve">= (140 - възраст) х тегло/ 0,814 х серумен креатинин. с: </w:t>
      </w:r>
    </w:p>
    <w:p w14:paraId="5F53D2CC" w14:textId="77777777" w:rsidR="00B1597D" w:rsidRPr="00B1597D" w:rsidRDefault="00B1597D" w:rsidP="00B1597D">
      <w:pPr>
        <w:pStyle w:val="ListParagraph"/>
        <w:numPr>
          <w:ilvl w:val="0"/>
          <w:numId w:val="40"/>
        </w:numPr>
        <w:spacing w:line="240" w:lineRule="auto"/>
        <w:rPr>
          <w:rFonts w:eastAsia="Times New Roman" w:cs="Arial"/>
          <w:lang w:eastAsia="bg-BG"/>
        </w:rPr>
      </w:pPr>
      <w:r w:rsidRPr="00B1597D">
        <w:rPr>
          <w:rFonts w:eastAsia="Times New Roman" w:cs="Arial"/>
          <w:color w:val="000000"/>
          <w:lang w:eastAsia="bg-BG"/>
        </w:rPr>
        <w:t>Възраст в години.</w:t>
      </w:r>
    </w:p>
    <w:p w14:paraId="3D0B1FF2" w14:textId="77777777" w:rsidR="00B1597D" w:rsidRPr="00B1597D" w:rsidRDefault="00B1597D" w:rsidP="00B1597D">
      <w:pPr>
        <w:pStyle w:val="ListParagraph"/>
        <w:numPr>
          <w:ilvl w:val="0"/>
          <w:numId w:val="40"/>
        </w:numPr>
        <w:spacing w:line="240" w:lineRule="auto"/>
        <w:rPr>
          <w:rFonts w:eastAsia="Times New Roman" w:cs="Arial"/>
          <w:lang w:eastAsia="bg-BG"/>
        </w:rPr>
      </w:pPr>
      <w:r w:rsidRPr="00B1597D">
        <w:rPr>
          <w:rFonts w:eastAsia="Times New Roman" w:cs="Arial"/>
          <w:color w:val="000000"/>
          <w:lang w:eastAsia="bg-BG"/>
        </w:rPr>
        <w:t xml:space="preserve">Тегло в </w:t>
      </w:r>
      <w:r w:rsidRPr="00B1597D">
        <w:rPr>
          <w:rFonts w:eastAsia="Times New Roman" w:cs="Arial"/>
          <w:color w:val="000000"/>
          <w:lang w:val="en-US"/>
        </w:rPr>
        <w:t>kg.</w:t>
      </w:r>
    </w:p>
    <w:p w14:paraId="6390F3FB" w14:textId="6AF46672" w:rsidR="00B1597D" w:rsidRPr="00B1597D" w:rsidRDefault="00B1597D" w:rsidP="00B1597D">
      <w:pPr>
        <w:pStyle w:val="ListParagraph"/>
        <w:numPr>
          <w:ilvl w:val="0"/>
          <w:numId w:val="40"/>
        </w:numPr>
        <w:spacing w:line="240" w:lineRule="auto"/>
        <w:rPr>
          <w:rFonts w:eastAsia="Times New Roman" w:cs="Arial"/>
          <w:lang w:eastAsia="bg-BG"/>
        </w:rPr>
      </w:pPr>
      <w:r w:rsidRPr="00B1597D">
        <w:rPr>
          <w:rFonts w:eastAsia="Times New Roman" w:cs="Arial"/>
          <w:color w:val="000000"/>
          <w:lang w:eastAsia="bg-BG"/>
        </w:rPr>
        <w:t>Креатинин в μ</w:t>
      </w:r>
      <w:r w:rsidRPr="00B1597D">
        <w:rPr>
          <w:rFonts w:eastAsia="Times New Roman" w:cs="Arial"/>
          <w:color w:val="000000"/>
          <w:lang w:val="en-US"/>
        </w:rPr>
        <w:t>m</w:t>
      </w:r>
      <w:r w:rsidRPr="00B1597D">
        <w:rPr>
          <w:rFonts w:eastAsia="Times New Roman" w:cs="Arial"/>
          <w:color w:val="000000"/>
          <w:lang w:eastAsia="bg-BG"/>
        </w:rPr>
        <w:t>о</w:t>
      </w:r>
      <w:r w:rsidRPr="00B1597D">
        <w:rPr>
          <w:rFonts w:eastAsia="Times New Roman" w:cs="Arial"/>
          <w:color w:val="000000"/>
          <w:lang w:val="en-US"/>
        </w:rPr>
        <w:t>l</w:t>
      </w:r>
      <w:r w:rsidRPr="00B1597D">
        <w:rPr>
          <w:rFonts w:eastAsia="Times New Roman" w:cs="Arial"/>
          <w:color w:val="000000"/>
          <w:lang w:eastAsia="bg-BG"/>
        </w:rPr>
        <w:t>/</w:t>
      </w:r>
      <w:r w:rsidRPr="00B1597D">
        <w:rPr>
          <w:rFonts w:eastAsia="Times New Roman" w:cs="Arial"/>
          <w:color w:val="000000"/>
          <w:lang w:val="en-US"/>
        </w:rPr>
        <w:t>l</w:t>
      </w:r>
      <w:r w:rsidRPr="00B1597D">
        <w:rPr>
          <w:rFonts w:eastAsia="Times New Roman" w:cs="Arial"/>
          <w:color w:val="000000"/>
          <w:lang w:eastAsia="bg-BG"/>
        </w:rPr>
        <w:t>.</w:t>
      </w:r>
    </w:p>
    <w:p w14:paraId="0844F350" w14:textId="77777777" w:rsidR="00B1597D" w:rsidRPr="00B1597D" w:rsidRDefault="00B1597D" w:rsidP="00B1597D">
      <w:pPr>
        <w:spacing w:line="240" w:lineRule="auto"/>
        <w:rPr>
          <w:rFonts w:eastAsia="Times New Roman" w:cs="Arial"/>
          <w:color w:val="000000"/>
          <w:lang w:eastAsia="bg-BG"/>
        </w:rPr>
      </w:pPr>
    </w:p>
    <w:p w14:paraId="4AECBED9" w14:textId="1B9D9AB6"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Тази формула е валидна за възрастни мъже и трябва да бъде коригирана за жени, като резултатът се умножи по 0.85.</w:t>
      </w:r>
    </w:p>
    <w:p w14:paraId="529D59F4" w14:textId="77777777" w:rsidR="00B1597D" w:rsidRPr="00B1597D" w:rsidRDefault="00B1597D" w:rsidP="00B1597D">
      <w:pPr>
        <w:spacing w:line="240" w:lineRule="auto"/>
        <w:rPr>
          <w:rFonts w:eastAsia="Times New Roman" w:cs="Arial"/>
          <w:color w:val="000000"/>
          <w:lang w:eastAsia="bg-BG"/>
        </w:rPr>
      </w:pPr>
    </w:p>
    <w:p w14:paraId="77625C6D" w14:textId="58370A92"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Хиповолеммята. вторична загуба иа вода и натрий, предизвикана от диурстика в началото на лечението, води до намаляване на гломерулната филтрация. Това може да доведе до повишаване стойностите на урея и креатинин в кръвта.</w:t>
      </w:r>
    </w:p>
    <w:p w14:paraId="1380BA63"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Гази преходна функционална бъбречна недостатъчност- може да влоши съществуваща бъбречна недостатъчност.</w:t>
      </w:r>
    </w:p>
    <w:p w14:paraId="2258B888" w14:textId="77777777" w:rsidR="00B1597D" w:rsidRPr="00B1597D" w:rsidRDefault="00B1597D" w:rsidP="00B1597D">
      <w:pPr>
        <w:spacing w:line="240" w:lineRule="auto"/>
        <w:rPr>
          <w:rFonts w:eastAsia="Times New Roman" w:cs="Arial"/>
          <w:i/>
          <w:iCs/>
          <w:color w:val="000000"/>
          <w:u w:val="single"/>
          <w:lang w:eastAsia="bg-BG"/>
        </w:rPr>
      </w:pPr>
    </w:p>
    <w:p w14:paraId="4C7B13F3" w14:textId="608D2887" w:rsidR="00B1597D" w:rsidRPr="00B1597D" w:rsidRDefault="00B1597D" w:rsidP="00B1597D">
      <w:pPr>
        <w:spacing w:line="240" w:lineRule="auto"/>
        <w:rPr>
          <w:rFonts w:eastAsia="Times New Roman" w:cs="Arial"/>
          <w:lang w:eastAsia="bg-BG"/>
        </w:rPr>
      </w:pPr>
      <w:r w:rsidRPr="00B1597D">
        <w:rPr>
          <w:rFonts w:eastAsia="Times New Roman" w:cs="Arial"/>
          <w:i/>
          <w:iCs/>
          <w:color w:val="000000"/>
          <w:u w:val="single"/>
          <w:lang w:eastAsia="bg-BG"/>
        </w:rPr>
        <w:t>Хороидален излив, остра миопия и вторична закритоъгълна глаукома</w:t>
      </w:r>
    </w:p>
    <w:p w14:paraId="33479B15" w14:textId="442184BF" w:rsidR="00B1597D" w:rsidRPr="00B1597D" w:rsidRDefault="00B1597D" w:rsidP="00B1597D">
      <w:pPr>
        <w:rPr>
          <w:rFonts w:eastAsia="Times New Roman" w:cs="Arial"/>
          <w:color w:val="000000"/>
          <w:lang w:eastAsia="bg-BG"/>
        </w:rPr>
      </w:pPr>
      <w:r w:rsidRPr="00B1597D">
        <w:rPr>
          <w:rFonts w:eastAsia="Times New Roman" w:cs="Arial"/>
          <w:color w:val="000000"/>
          <w:lang w:eastAsia="bg-BG"/>
        </w:rPr>
        <w:t>Сулфонамиди те или лекарства, производни на сулфонамидите. могат да предизвикат идиосинкратична реакция, водеща до хороидален излив с дефект на зрителното поле, преходна миопия и остра закритоъгьлна глаукома. Симптомите включват намаляване на зрителната острота или болка в очите, които обикновено настъпват няколко часа или седмици след приема на лекарството. Нелекуваната остра закритоъгълна глау кома може да доведе до трайна загуба на зрението. Първичното лечение включва възможно най-бързо прекратяване приема на лекарството. Ако вътреочното налягане не може да бъде контролирано, може да се наложи спешно медикаментозно или оперативно лечение. Рисковите фактори за появата на остра закритоъгълна глаукома могат да включват анамнеза за алергия към сулфонамиди или пеницилин.</w:t>
      </w:r>
    </w:p>
    <w:p w14:paraId="33F650FB" w14:textId="77777777" w:rsidR="00B1597D" w:rsidRPr="00B1597D" w:rsidRDefault="00B1597D" w:rsidP="00B1597D">
      <w:pPr>
        <w:spacing w:line="240" w:lineRule="auto"/>
        <w:rPr>
          <w:rFonts w:eastAsia="Times New Roman" w:cs="Arial"/>
          <w:b/>
          <w:bCs/>
          <w:color w:val="000000"/>
          <w:lang w:eastAsia="bg-BG"/>
        </w:rPr>
      </w:pPr>
    </w:p>
    <w:p w14:paraId="5D153836" w14:textId="68E85449" w:rsidR="00B1597D" w:rsidRPr="00B1597D" w:rsidRDefault="00B1597D" w:rsidP="00B1597D">
      <w:pPr>
        <w:spacing w:line="240" w:lineRule="auto"/>
        <w:rPr>
          <w:rFonts w:eastAsia="Times New Roman" w:cs="Arial"/>
          <w:lang w:eastAsia="bg-BG"/>
        </w:rPr>
      </w:pPr>
      <w:r w:rsidRPr="00B1597D">
        <w:rPr>
          <w:rFonts w:eastAsia="Times New Roman" w:cs="Arial"/>
          <w:b/>
          <w:bCs/>
          <w:color w:val="000000"/>
          <w:lang w:eastAsia="bg-BG"/>
        </w:rPr>
        <w:t>Други</w:t>
      </w:r>
    </w:p>
    <w:p w14:paraId="578A1F87" w14:textId="77777777" w:rsidR="00B1597D" w:rsidRPr="00B1597D" w:rsidRDefault="00B1597D" w:rsidP="00B1597D">
      <w:pPr>
        <w:spacing w:line="240" w:lineRule="auto"/>
        <w:rPr>
          <w:rFonts w:eastAsia="Times New Roman" w:cs="Arial"/>
          <w:i/>
          <w:iCs/>
          <w:color w:val="000000"/>
          <w:u w:val="single"/>
          <w:lang w:eastAsia="bg-BG"/>
        </w:rPr>
      </w:pPr>
    </w:p>
    <w:p w14:paraId="121A69AE" w14:textId="73672883" w:rsidR="00B1597D" w:rsidRPr="00B1597D" w:rsidRDefault="00B1597D" w:rsidP="00B1597D">
      <w:pPr>
        <w:spacing w:line="240" w:lineRule="auto"/>
        <w:rPr>
          <w:rFonts w:eastAsia="Times New Roman" w:cs="Arial"/>
          <w:lang w:eastAsia="bg-BG"/>
        </w:rPr>
      </w:pPr>
      <w:r w:rsidRPr="00B1597D">
        <w:rPr>
          <w:rFonts w:eastAsia="Times New Roman" w:cs="Arial"/>
          <w:i/>
          <w:iCs/>
          <w:color w:val="000000"/>
          <w:u w:val="single"/>
          <w:lang w:eastAsia="bg-BG"/>
        </w:rPr>
        <w:t>Антихипертензив</w:t>
      </w:r>
      <w:r w:rsidRPr="00B1597D">
        <w:rPr>
          <w:rFonts w:eastAsia="Times New Roman" w:cs="Arial"/>
          <w:i/>
          <w:iCs/>
          <w:color w:val="000000"/>
          <w:lang w:eastAsia="bg-BG"/>
        </w:rPr>
        <w:t>ни к</w:t>
      </w:r>
      <w:r w:rsidRPr="00B1597D">
        <w:rPr>
          <w:rFonts w:eastAsia="Times New Roman" w:cs="Arial"/>
          <w:i/>
          <w:iCs/>
          <w:color w:val="000000"/>
          <w:u w:val="single"/>
          <w:lang w:eastAsia="bg-BG"/>
        </w:rPr>
        <w:t>омбинации</w:t>
      </w:r>
    </w:p>
    <w:p w14:paraId="1A54E791"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При провеждане па комбинирана терапия с други антихипертензивни продукти е препоръчително понижаване на дозата, поне в началото на лечението.</w:t>
      </w:r>
    </w:p>
    <w:p w14:paraId="464477B9"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Антихипертензивният ефект па АСЕ инхибиторите. антагонистите на ангиотензин II или рсниновите инхибитори се усилва при лечение, което повишава плазмената активност на ренина (диуретици).</w:t>
      </w:r>
    </w:p>
    <w:p w14:paraId="68CF4A6D" w14:textId="77777777" w:rsidR="00B1597D" w:rsidRPr="00B1597D" w:rsidRDefault="00B1597D" w:rsidP="00B1597D">
      <w:pPr>
        <w:spacing w:line="240" w:lineRule="auto"/>
        <w:rPr>
          <w:rFonts w:eastAsia="Times New Roman" w:cs="Arial"/>
          <w:color w:val="000000"/>
          <w:lang w:eastAsia="bg-BG"/>
        </w:rPr>
      </w:pPr>
    </w:p>
    <w:p w14:paraId="4BB1CA13" w14:textId="236EB2D5"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Необходимо е повишено внимание, при едновременното прилагане на АСЕ инхибитори. антагонисти на ангиотензин II или директен ренинов инхибитор и хидрохлоротиазид. особено при пациенти със значително натриево и/или обемно изчерпване.</w:t>
      </w:r>
    </w:p>
    <w:p w14:paraId="16A06C7D" w14:textId="77777777" w:rsidR="00B1597D" w:rsidRPr="00B1597D" w:rsidRDefault="00B1597D" w:rsidP="00B1597D">
      <w:pPr>
        <w:spacing w:line="240" w:lineRule="auto"/>
        <w:rPr>
          <w:rFonts w:eastAsia="Times New Roman" w:cs="Arial"/>
          <w:i/>
          <w:iCs/>
          <w:color w:val="000000"/>
          <w:u w:val="single"/>
          <w:lang w:eastAsia="bg-BG"/>
        </w:rPr>
      </w:pPr>
    </w:p>
    <w:p w14:paraId="7EA21AE2" w14:textId="1412219E" w:rsidR="00B1597D" w:rsidRPr="00B1597D" w:rsidRDefault="00B1597D" w:rsidP="00B1597D">
      <w:pPr>
        <w:spacing w:line="240" w:lineRule="auto"/>
        <w:rPr>
          <w:rFonts w:eastAsia="Times New Roman" w:cs="Arial"/>
          <w:lang w:eastAsia="bg-BG"/>
        </w:rPr>
      </w:pPr>
      <w:r w:rsidRPr="00B1597D">
        <w:rPr>
          <w:rFonts w:eastAsia="Times New Roman" w:cs="Arial"/>
          <w:i/>
          <w:iCs/>
          <w:color w:val="000000"/>
          <w:u w:val="single"/>
          <w:lang w:eastAsia="bg-BG"/>
        </w:rPr>
        <w:t>Анти-допинг тест</w:t>
      </w:r>
    </w:p>
    <w:p w14:paraId="2BEE4418"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Трябва да се обърне внимание на спортистите, че този продукт съдържа активна съставка, която може да предизвика положителен резултат при допинг тестове.</w:t>
      </w:r>
    </w:p>
    <w:p w14:paraId="69D7BA47" w14:textId="77777777" w:rsidR="00B1597D" w:rsidRPr="00B1597D" w:rsidRDefault="00B1597D" w:rsidP="00B1597D">
      <w:pPr>
        <w:spacing w:line="240" w:lineRule="auto"/>
        <w:rPr>
          <w:rFonts w:eastAsia="Times New Roman" w:cs="Arial"/>
          <w:i/>
          <w:iCs/>
          <w:color w:val="000000"/>
          <w:u w:val="single"/>
          <w:lang w:eastAsia="bg-BG"/>
        </w:rPr>
      </w:pPr>
    </w:p>
    <w:p w14:paraId="6EB70716" w14:textId="0E86F0FC" w:rsidR="00B1597D" w:rsidRPr="00B1597D" w:rsidRDefault="00B1597D" w:rsidP="00B1597D">
      <w:pPr>
        <w:spacing w:line="240" w:lineRule="auto"/>
        <w:rPr>
          <w:rFonts w:eastAsia="Times New Roman" w:cs="Arial"/>
          <w:lang w:eastAsia="bg-BG"/>
        </w:rPr>
      </w:pPr>
      <w:r w:rsidRPr="00B1597D">
        <w:rPr>
          <w:rFonts w:eastAsia="Times New Roman" w:cs="Arial"/>
          <w:i/>
          <w:iCs/>
          <w:color w:val="000000"/>
          <w:u w:val="single"/>
          <w:lang w:eastAsia="bg-BG"/>
        </w:rPr>
        <w:t>Други</w:t>
      </w:r>
    </w:p>
    <w:p w14:paraId="7E97C3EF" w14:textId="305A884E"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Лупус еритематозус: съобщавани са случаи за обостряне или активиране на системен лупу с ери</w:t>
      </w:r>
      <w:r w:rsidR="00F54C8F">
        <w:rPr>
          <w:rFonts w:eastAsia="Times New Roman" w:cs="Arial"/>
          <w:color w:val="000000"/>
          <w:lang w:eastAsia="bg-BG"/>
        </w:rPr>
        <w:t>тематозус в хода на лечение с т</w:t>
      </w:r>
      <w:r w:rsidRPr="00B1597D">
        <w:rPr>
          <w:rFonts w:eastAsia="Times New Roman" w:cs="Arial"/>
          <w:color w:val="000000"/>
          <w:lang w:eastAsia="bg-BG"/>
        </w:rPr>
        <w:t>иазидни диуретици. включително хидрохлоротиазид.</w:t>
      </w:r>
    </w:p>
    <w:p w14:paraId="326CAF1E" w14:textId="77777777" w:rsidR="00B1597D" w:rsidRPr="00B1597D" w:rsidRDefault="00B1597D" w:rsidP="00B1597D">
      <w:pPr>
        <w:rPr>
          <w:rFonts w:eastAsia="Times New Roman" w:cs="Arial"/>
          <w:color w:val="000000"/>
          <w:lang w:eastAsia="bg-BG"/>
        </w:rPr>
      </w:pPr>
    </w:p>
    <w:p w14:paraId="46561BC2" w14:textId="288FDF0D" w:rsidR="00B1597D" w:rsidRDefault="00B1597D" w:rsidP="00B1597D">
      <w:r w:rsidRPr="00B1597D">
        <w:rPr>
          <w:rFonts w:eastAsia="Times New Roman" w:cs="Arial"/>
          <w:color w:val="000000"/>
          <w:lang w:eastAsia="bg-BG"/>
        </w:rPr>
        <w:t>Реакции на свръхчувствителност към хидрохлоротиазид възникват- по-често при пациенти с алергии или астма.</w:t>
      </w:r>
    </w:p>
    <w:p w14:paraId="4C551C99" w14:textId="77777777" w:rsidR="00B1597D" w:rsidRPr="0091385D" w:rsidRDefault="00B1597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7A83BC49"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Едновременното приложение на хидрохлоротиазид със следните лекарствени продукти може да предизвика взаимодействия.</w:t>
      </w:r>
    </w:p>
    <w:p w14:paraId="6B0E5872" w14:textId="77777777" w:rsidR="00B1597D" w:rsidRPr="00A20759" w:rsidRDefault="00B1597D" w:rsidP="00B1597D">
      <w:pPr>
        <w:spacing w:line="240" w:lineRule="auto"/>
        <w:rPr>
          <w:rFonts w:eastAsia="Times New Roman" w:cs="Arial"/>
          <w:b/>
          <w:bCs/>
          <w:i/>
          <w:iCs/>
          <w:color w:val="000000"/>
          <w:lang w:eastAsia="bg-BG"/>
        </w:rPr>
      </w:pPr>
    </w:p>
    <w:p w14:paraId="2ADB46D7" w14:textId="42239B6C"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Лекарства понижаващи серумните нива на калий</w:t>
      </w:r>
    </w:p>
    <w:p w14:paraId="39396592"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 xml:space="preserve">Хипокалиемията е благоприятен фактор за появата на нарушения на сърдечния ритъм (по- специално </w:t>
      </w:r>
      <w:proofErr w:type="spellStart"/>
      <w:r w:rsidRPr="00B1597D">
        <w:rPr>
          <w:rFonts w:eastAsia="Times New Roman" w:cs="Arial"/>
          <w:i/>
          <w:iCs/>
          <w:color w:val="000000"/>
          <w:lang w:val="en-US"/>
        </w:rPr>
        <w:t>torsades</w:t>
      </w:r>
      <w:proofErr w:type="spellEnd"/>
      <w:r w:rsidRPr="00B1597D">
        <w:rPr>
          <w:rFonts w:eastAsia="Times New Roman" w:cs="Arial"/>
          <w:i/>
          <w:iCs/>
          <w:color w:val="000000"/>
          <w:lang w:val="en-US"/>
        </w:rPr>
        <w:t xml:space="preserve"> de pointes)</w:t>
      </w:r>
      <w:r w:rsidRPr="00B1597D">
        <w:rPr>
          <w:rFonts w:eastAsia="Times New Roman" w:cs="Arial"/>
          <w:color w:val="000000"/>
          <w:lang w:val="en-US"/>
        </w:rPr>
        <w:t xml:space="preserve"> </w:t>
      </w:r>
      <w:r w:rsidRPr="00B1597D">
        <w:rPr>
          <w:rFonts w:eastAsia="Times New Roman" w:cs="Arial"/>
          <w:color w:val="000000"/>
          <w:lang w:eastAsia="bg-BG"/>
        </w:rPr>
        <w:t xml:space="preserve">и за повишаване на токсичността на някои лекарства, като дигоксин. Следователно лекарства, които предизвикват хипокалиемия. участват в голям брой взаимодействия. Това са хипокалиемични диуретици. прилагани самостоятелно или в комбинация, стимулиращи лаксативи. глюкокортикоиди. тетракозактид и амфотерицин В </w:t>
      </w:r>
      <w:r w:rsidRPr="00B1597D">
        <w:rPr>
          <w:rFonts w:eastAsia="Times New Roman" w:cs="Arial"/>
          <w:color w:val="000000"/>
          <w:lang w:val="en-US"/>
        </w:rPr>
        <w:t>(</w:t>
      </w:r>
      <w:proofErr w:type="spellStart"/>
      <w:r w:rsidRPr="00B1597D">
        <w:rPr>
          <w:rFonts w:eastAsia="Times New Roman" w:cs="Arial"/>
          <w:color w:val="000000"/>
          <w:lang w:val="en-US"/>
        </w:rPr>
        <w:t>i.v</w:t>
      </w:r>
      <w:proofErr w:type="spellEnd"/>
      <w:r w:rsidRPr="00B1597D">
        <w:rPr>
          <w:rFonts w:eastAsia="Times New Roman" w:cs="Arial"/>
          <w:color w:val="000000"/>
          <w:lang w:val="en-US"/>
        </w:rPr>
        <w:t xml:space="preserve"> </w:t>
      </w:r>
      <w:r w:rsidRPr="00B1597D">
        <w:rPr>
          <w:rFonts w:eastAsia="Times New Roman" w:cs="Arial"/>
          <w:color w:val="000000"/>
          <w:lang w:eastAsia="bg-BG"/>
        </w:rPr>
        <w:t>приложение).</w:t>
      </w:r>
    </w:p>
    <w:p w14:paraId="29872F05" w14:textId="77777777" w:rsidR="00B1597D" w:rsidRPr="00A20759" w:rsidRDefault="00B1597D" w:rsidP="00B1597D">
      <w:pPr>
        <w:spacing w:line="240" w:lineRule="auto"/>
        <w:rPr>
          <w:rFonts w:eastAsia="Times New Roman" w:cs="Arial"/>
          <w:b/>
          <w:bCs/>
          <w:i/>
          <w:iCs/>
          <w:color w:val="000000"/>
          <w:lang w:eastAsia="bg-BG"/>
        </w:rPr>
      </w:pPr>
    </w:p>
    <w:p w14:paraId="69FA661B" w14:textId="7C0D6922"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Лекарства понижаващи серумните нива на натрий</w:t>
      </w:r>
    </w:p>
    <w:p w14:paraId="462C125E"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1 [якои лекарст ва по-често предизвикват хипонатриемия. Пример за такива проду кти са диурегиците. дезмопресин. антидепресантите. инхибитори на обратното захващане на серотонин. карбамазепин и окскарбазепин. Комбинацията от тези лекарства увеличава риска от хипонатриемия.</w:t>
      </w:r>
    </w:p>
    <w:p w14:paraId="4F959566" w14:textId="77777777" w:rsidR="00B1597D" w:rsidRPr="00A20759" w:rsidRDefault="00B1597D" w:rsidP="00B1597D">
      <w:pPr>
        <w:spacing w:line="240" w:lineRule="auto"/>
        <w:rPr>
          <w:rFonts w:eastAsia="Times New Roman" w:cs="Arial"/>
          <w:b/>
          <w:bCs/>
          <w:color w:val="000000"/>
          <w:u w:val="single"/>
          <w:lang w:eastAsia="bg-BG"/>
        </w:rPr>
      </w:pPr>
    </w:p>
    <w:p w14:paraId="23C983F4" w14:textId="0E96F083" w:rsidR="00B1597D" w:rsidRPr="00B1597D" w:rsidRDefault="00B1597D" w:rsidP="00B1597D">
      <w:pPr>
        <w:spacing w:line="240" w:lineRule="auto"/>
        <w:rPr>
          <w:rFonts w:eastAsia="Times New Roman" w:cs="Arial"/>
          <w:lang w:eastAsia="bg-BG"/>
        </w:rPr>
      </w:pPr>
      <w:r w:rsidRPr="00B1597D">
        <w:rPr>
          <w:rFonts w:eastAsia="Times New Roman" w:cs="Arial"/>
          <w:b/>
          <w:bCs/>
          <w:color w:val="000000"/>
          <w:u w:val="single"/>
          <w:lang w:eastAsia="bg-BG"/>
        </w:rPr>
        <w:t>Комбинации, които не се препоръчват</w:t>
      </w:r>
    </w:p>
    <w:p w14:paraId="3A1CC063" w14:textId="77777777" w:rsidR="00B1597D" w:rsidRPr="00A20759" w:rsidRDefault="00B1597D" w:rsidP="00B1597D">
      <w:pPr>
        <w:spacing w:line="240" w:lineRule="auto"/>
        <w:rPr>
          <w:rFonts w:eastAsia="Times New Roman" w:cs="Arial"/>
          <w:b/>
          <w:bCs/>
          <w:i/>
          <w:iCs/>
          <w:color w:val="000000"/>
          <w:lang w:eastAsia="bg-BG"/>
        </w:rPr>
      </w:pPr>
    </w:p>
    <w:p w14:paraId="04D7FF63" w14:textId="389152A8"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Литий</w:t>
      </w:r>
    </w:p>
    <w:p w14:paraId="5B2761C5" w14:textId="206401EE" w:rsidR="0091385D" w:rsidRPr="00A20759" w:rsidRDefault="00B1597D" w:rsidP="00B1597D">
      <w:pPr>
        <w:rPr>
          <w:rFonts w:eastAsia="Times New Roman" w:cs="Arial"/>
          <w:color w:val="000000"/>
          <w:lang w:eastAsia="bg-BG"/>
        </w:rPr>
      </w:pPr>
      <w:r w:rsidRPr="00A20759">
        <w:rPr>
          <w:rFonts w:eastAsia="Times New Roman" w:cs="Arial"/>
          <w:color w:val="000000"/>
          <w:lang w:eastAsia="bg-BG"/>
        </w:rPr>
        <w:lastRenderedPageBreak/>
        <w:t>Повишаване на серумните нива на литий с признаци на предозиране с литий, като по време на диета с ниско съдържание на мазнини (намалена бъбречна екскрсция на литий).</w:t>
      </w:r>
    </w:p>
    <w:p w14:paraId="37AACC52" w14:textId="2E6D3CDB" w:rsidR="00B1597D" w:rsidRPr="00A20759" w:rsidRDefault="00B1597D" w:rsidP="00B1597D">
      <w:pPr>
        <w:rPr>
          <w:rFonts w:eastAsia="Times New Roman" w:cs="Arial"/>
          <w:color w:val="000000"/>
          <w:lang w:eastAsia="bg-BG"/>
        </w:rPr>
      </w:pPr>
    </w:p>
    <w:p w14:paraId="2A2A608E"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Ако комбинацията не може да бъде избегната, серумните нива на лития трябва да бъдат стриктно проследявани, а дозата коригирана.</w:t>
      </w:r>
    </w:p>
    <w:p w14:paraId="15CA0235" w14:textId="77777777" w:rsidR="00B1597D" w:rsidRPr="00A20759" w:rsidRDefault="00B1597D" w:rsidP="00B1597D">
      <w:pPr>
        <w:spacing w:line="240" w:lineRule="auto"/>
        <w:rPr>
          <w:rFonts w:eastAsia="Times New Roman" w:cs="Arial"/>
          <w:b/>
          <w:bCs/>
          <w:color w:val="000000"/>
          <w:u w:val="single"/>
          <w:lang w:eastAsia="bg-BG"/>
        </w:rPr>
      </w:pPr>
    </w:p>
    <w:p w14:paraId="36C70326" w14:textId="5AEECA0C" w:rsidR="00B1597D" w:rsidRPr="00B1597D" w:rsidRDefault="00B1597D" w:rsidP="00B1597D">
      <w:pPr>
        <w:spacing w:line="240" w:lineRule="auto"/>
        <w:rPr>
          <w:rFonts w:eastAsia="Times New Roman" w:cs="Arial"/>
          <w:lang w:eastAsia="bg-BG"/>
        </w:rPr>
      </w:pPr>
      <w:r w:rsidRPr="00B1597D">
        <w:rPr>
          <w:rFonts w:eastAsia="Times New Roman" w:cs="Arial"/>
          <w:b/>
          <w:bCs/>
          <w:color w:val="000000"/>
          <w:u w:val="single"/>
          <w:lang w:eastAsia="bg-BG"/>
        </w:rPr>
        <w:t>Комбинации, които изискват предпазни мерки при употреба</w:t>
      </w:r>
    </w:p>
    <w:p w14:paraId="408E8CAA" w14:textId="77777777" w:rsidR="00B1597D" w:rsidRPr="00A20759" w:rsidRDefault="00B1597D" w:rsidP="00B1597D">
      <w:pPr>
        <w:spacing w:line="240" w:lineRule="auto"/>
        <w:rPr>
          <w:rFonts w:eastAsia="Times New Roman" w:cs="Arial"/>
          <w:b/>
          <w:bCs/>
          <w:i/>
          <w:iCs/>
          <w:color w:val="000000"/>
          <w:lang w:eastAsia="bg-BG"/>
        </w:rPr>
      </w:pPr>
    </w:p>
    <w:p w14:paraId="0BD0A14C" w14:textId="01C3688D"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Ацетилсалицилова киселина</w:t>
      </w:r>
    </w:p>
    <w:p w14:paraId="5DC8A7F1"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 xml:space="preserve">За противовъзпалителни дози ацетилсалицилова киселина (≥1 </w:t>
      </w:r>
      <w:r w:rsidRPr="00B1597D">
        <w:rPr>
          <w:rFonts w:eastAsia="Times New Roman" w:cs="Arial"/>
          <w:color w:val="000000"/>
          <w:lang w:val="en-US"/>
        </w:rPr>
        <w:t xml:space="preserve">g </w:t>
      </w:r>
      <w:r w:rsidRPr="00B1597D">
        <w:rPr>
          <w:rFonts w:eastAsia="Times New Roman" w:cs="Arial"/>
          <w:color w:val="000000"/>
          <w:lang w:eastAsia="bg-BG"/>
        </w:rPr>
        <w:t xml:space="preserve">на доза и/или ≥3 </w:t>
      </w:r>
      <w:r w:rsidRPr="00B1597D">
        <w:rPr>
          <w:rFonts w:eastAsia="Times New Roman" w:cs="Arial"/>
          <w:color w:val="000000"/>
          <w:lang w:val="en-US"/>
        </w:rPr>
        <w:t xml:space="preserve">g </w:t>
      </w:r>
      <w:r w:rsidRPr="00B1597D">
        <w:rPr>
          <w:rFonts w:eastAsia="Times New Roman" w:cs="Arial"/>
          <w:color w:val="000000"/>
          <w:lang w:eastAsia="bg-BG"/>
        </w:rPr>
        <w:t xml:space="preserve">дневно) или за аналгетични или антипирстични дози (≥500 </w:t>
      </w:r>
      <w:r w:rsidRPr="00B1597D">
        <w:rPr>
          <w:rFonts w:eastAsia="Times New Roman" w:cs="Arial"/>
          <w:color w:val="000000"/>
          <w:lang w:val="en-US"/>
        </w:rPr>
        <w:t xml:space="preserve">mg </w:t>
      </w:r>
      <w:r w:rsidRPr="00B1597D">
        <w:rPr>
          <w:rFonts w:eastAsia="Times New Roman" w:cs="Arial"/>
          <w:color w:val="000000"/>
          <w:lang w:eastAsia="bg-BG"/>
        </w:rPr>
        <w:t xml:space="preserve">на доза и/или &lt;3 </w:t>
      </w:r>
      <w:r w:rsidRPr="00B1597D">
        <w:rPr>
          <w:rFonts w:eastAsia="Times New Roman" w:cs="Arial"/>
          <w:color w:val="000000"/>
          <w:lang w:val="en-US"/>
        </w:rPr>
        <w:t xml:space="preserve">g </w:t>
      </w:r>
      <w:r w:rsidRPr="00B1597D">
        <w:rPr>
          <w:rFonts w:eastAsia="Times New Roman" w:cs="Arial"/>
          <w:color w:val="000000"/>
          <w:lang w:eastAsia="bg-BG"/>
        </w:rPr>
        <w:t>дневно):</w:t>
      </w:r>
    </w:p>
    <w:p w14:paraId="75DF9F64"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Остра бъбречна недостатъчност при дехидратирани пациенти чрез понижаване на гломерулната филтрация вторично до намаляване на синтеза на бъбречни простагландини. В допълнение, намаляване на антихипертензивния ефект.</w:t>
      </w:r>
    </w:p>
    <w:p w14:paraId="1EF2AD2D"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В началото на лечението е необходимо хидратиране на пациента и проследяване на бъбречната функция.</w:t>
      </w:r>
    </w:p>
    <w:p w14:paraId="78EDEECB" w14:textId="77777777" w:rsidR="00B1597D" w:rsidRPr="00A20759" w:rsidRDefault="00B1597D" w:rsidP="00B1597D">
      <w:pPr>
        <w:spacing w:line="240" w:lineRule="auto"/>
        <w:rPr>
          <w:rFonts w:eastAsia="Times New Roman" w:cs="Arial"/>
          <w:b/>
          <w:bCs/>
          <w:i/>
          <w:iCs/>
          <w:color w:val="000000"/>
          <w:lang w:eastAsia="bg-BG"/>
        </w:rPr>
      </w:pPr>
    </w:p>
    <w:p w14:paraId="5EEA55E9" w14:textId="296DEB70"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Нестероидни противовъзпалителни средства</w:t>
      </w:r>
    </w:p>
    <w:p w14:paraId="5EEEBF2F"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Остра бъбречна недостатъчност при рискови групи пациенти (пациенти в старческа възраст и/или дехидратирани пациенти) поради понижена гломерулна филтрация (инхибиране на вазодилатирашите простагландини заради нестероидните противовъзпалителни средства). В допълн</w:t>
      </w:r>
      <w:bookmarkStart w:id="2" w:name="_GoBack"/>
      <w:bookmarkEnd w:id="2"/>
      <w:r w:rsidRPr="00B1597D">
        <w:rPr>
          <w:rFonts w:eastAsia="Times New Roman" w:cs="Arial"/>
          <w:color w:val="000000"/>
          <w:lang w:eastAsia="bg-BG"/>
        </w:rPr>
        <w:t>ение, намаляване на антихипертензивния ефект.</w:t>
      </w:r>
    </w:p>
    <w:p w14:paraId="08294B5D"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В началото на лечението е необходимо хидратиране на пациента и проследяване на бъбречната функция.</w:t>
      </w:r>
    </w:p>
    <w:p w14:paraId="437638CD" w14:textId="77777777" w:rsidR="00B1597D" w:rsidRPr="00A20759" w:rsidRDefault="00B1597D" w:rsidP="00B1597D">
      <w:pPr>
        <w:spacing w:line="240" w:lineRule="auto"/>
        <w:rPr>
          <w:rFonts w:eastAsia="Times New Roman" w:cs="Arial"/>
          <w:b/>
          <w:bCs/>
          <w:i/>
          <w:iCs/>
          <w:color w:val="000000"/>
          <w:lang w:eastAsia="bg-BG"/>
        </w:rPr>
      </w:pPr>
    </w:p>
    <w:p w14:paraId="333CE7BB" w14:textId="6458F32F"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Карбамазепин</w:t>
      </w:r>
    </w:p>
    <w:p w14:paraId="4292CC92"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Риск от симптоматична хипонатриемия. Клинично и лабораторно наблюдение. Ако е възможно използвайте друг клас диуретици.</w:t>
      </w:r>
    </w:p>
    <w:p w14:paraId="78C2CDAA" w14:textId="77777777" w:rsidR="00B1597D" w:rsidRPr="00A20759" w:rsidRDefault="00B1597D" w:rsidP="00B1597D">
      <w:pPr>
        <w:spacing w:line="240" w:lineRule="auto"/>
        <w:rPr>
          <w:rFonts w:eastAsia="Times New Roman" w:cs="Arial"/>
          <w:b/>
          <w:bCs/>
          <w:i/>
          <w:iCs/>
          <w:color w:val="000000"/>
          <w:lang w:eastAsia="bg-BG"/>
        </w:rPr>
      </w:pPr>
    </w:p>
    <w:p w14:paraId="14BEDC80" w14:textId="2E4DC672"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Хелатни смоли</w:t>
      </w:r>
    </w:p>
    <w:p w14:paraId="791DDDB5"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Приемът на хелатни смоли може да понижи чревната абсорбция и евентуално ефективността на други лекарства, които се приемат едновременно. Ако е възможно смолите трябва да се приемат па интервал от попе 2 часа от времето, в което се прилагат другите лекарст ва.</w:t>
      </w:r>
    </w:p>
    <w:p w14:paraId="723D21FC" w14:textId="77777777" w:rsidR="00B1597D" w:rsidRPr="00A20759" w:rsidRDefault="00B1597D" w:rsidP="00B1597D">
      <w:pPr>
        <w:spacing w:line="240" w:lineRule="auto"/>
        <w:rPr>
          <w:rFonts w:eastAsia="Times New Roman" w:cs="Arial"/>
          <w:b/>
          <w:bCs/>
          <w:i/>
          <w:iCs/>
          <w:color w:val="000000"/>
          <w:lang w:eastAsia="bg-BG"/>
        </w:rPr>
      </w:pPr>
    </w:p>
    <w:p w14:paraId="09CF6656" w14:textId="7DDF1532"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Дигиталис</w:t>
      </w:r>
    </w:p>
    <w:p w14:paraId="7495B533" w14:textId="28236088" w:rsidR="00B1597D" w:rsidRPr="00B1597D" w:rsidRDefault="00A20759" w:rsidP="00B1597D">
      <w:pPr>
        <w:spacing w:line="240" w:lineRule="auto"/>
        <w:rPr>
          <w:rFonts w:eastAsia="Times New Roman" w:cs="Arial"/>
          <w:lang w:eastAsia="bg-BG"/>
        </w:rPr>
      </w:pPr>
      <w:r>
        <w:rPr>
          <w:rFonts w:eastAsia="Times New Roman" w:cs="Arial"/>
          <w:color w:val="000000"/>
          <w:lang w:eastAsia="bg-BG"/>
        </w:rPr>
        <w:t>Хипокалиемият</w:t>
      </w:r>
      <w:r w:rsidR="00B1597D" w:rsidRPr="00B1597D">
        <w:rPr>
          <w:rFonts w:eastAsia="Times New Roman" w:cs="Arial"/>
          <w:color w:val="000000"/>
          <w:lang w:eastAsia="bg-BG"/>
        </w:rPr>
        <w:t>а повишава токсичните ефекти па дигиталис.</w:t>
      </w:r>
    </w:p>
    <w:p w14:paraId="57E4C179" w14:textId="77777777" w:rsidR="00B1597D" w:rsidRPr="00A20759" w:rsidRDefault="00B1597D" w:rsidP="00B1597D">
      <w:pPr>
        <w:spacing w:line="240" w:lineRule="auto"/>
        <w:rPr>
          <w:rFonts w:eastAsia="Times New Roman" w:cs="Arial"/>
          <w:color w:val="000000"/>
          <w:lang w:eastAsia="bg-BG"/>
        </w:rPr>
      </w:pPr>
    </w:p>
    <w:p w14:paraId="2E555C11" w14:textId="76CE000C"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Необходимо е предварително коригиране на всякакъв вид хипокалиемия и осъщест вяване на клинично, електролитно и електрокардиографско наблюдение.</w:t>
      </w:r>
    </w:p>
    <w:p w14:paraId="49E87B46" w14:textId="77777777" w:rsidR="00B1597D" w:rsidRPr="00A20759" w:rsidRDefault="00B1597D" w:rsidP="00B1597D">
      <w:pPr>
        <w:spacing w:line="240" w:lineRule="auto"/>
        <w:rPr>
          <w:rFonts w:eastAsia="Times New Roman" w:cs="Arial"/>
          <w:b/>
          <w:bCs/>
          <w:i/>
          <w:iCs/>
          <w:color w:val="000000"/>
          <w:lang w:eastAsia="bg-BG"/>
        </w:rPr>
      </w:pPr>
    </w:p>
    <w:p w14:paraId="1BB9B971" w14:textId="645FCA80"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Калий-съхраняващи диуретици (самостоятелно или в комбинация)</w:t>
      </w:r>
    </w:p>
    <w:p w14:paraId="3F0BDF8B"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Гази комбинация, която е полезна при някои пациен ги. не изключва появата на хипокалиемия или по-специално при пациенти с бъбречна недостатъчност и диабет, хиперкалиемия.</w:t>
      </w:r>
    </w:p>
    <w:p w14:paraId="458BB9E0"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Следете нивата на серумния калий, по възможност- ЕКГ и ако е необходимо, преразгледайте лечението.</w:t>
      </w:r>
    </w:p>
    <w:p w14:paraId="76638E87" w14:textId="77777777" w:rsidR="00B1597D" w:rsidRPr="00A20759" w:rsidRDefault="00B1597D" w:rsidP="00B1597D">
      <w:pPr>
        <w:spacing w:line="240" w:lineRule="auto"/>
        <w:rPr>
          <w:rFonts w:eastAsia="Times New Roman" w:cs="Arial"/>
          <w:b/>
          <w:bCs/>
          <w:i/>
          <w:iCs/>
          <w:color w:val="000000"/>
          <w:lang w:eastAsia="bg-BG"/>
        </w:rPr>
      </w:pPr>
    </w:p>
    <w:p w14:paraId="1C66B32C" w14:textId="6F7BAB32"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АСЕ инхибитори, антагонист на ангиотензин II</w:t>
      </w:r>
    </w:p>
    <w:p w14:paraId="2AF46EEF"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lastRenderedPageBreak/>
        <w:t>Риск от внезапна хипотония и/или остра бъбречна недостатъчност нри започване или повишаване на дозата на АСЕ инхибитора или на ант агонист на ангиотензин II. ако има предшестващо изчерпване на вода.</w:t>
      </w:r>
    </w:p>
    <w:p w14:paraId="7E509964"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При хипертония, когато предишно лечение е диурет ици е довело до загуба на вода и натрий, е необходимо:</w:t>
      </w:r>
    </w:p>
    <w:p w14:paraId="751997F9"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w:t>
      </w:r>
      <w:r w:rsidRPr="00B1597D">
        <w:rPr>
          <w:rFonts w:eastAsia="Times New Roman" w:cs="Arial"/>
          <w:color w:val="000000"/>
          <w:lang w:eastAsia="bg-BG"/>
        </w:rPr>
        <w:tab/>
        <w:t xml:space="preserve">или да се спре приема на диурегика. преди да започне лечението с антагонист на ангиотензин </w:t>
      </w:r>
      <w:r w:rsidRPr="00B1597D">
        <w:rPr>
          <w:rFonts w:eastAsia="Times New Roman" w:cs="Arial"/>
          <w:color w:val="000000"/>
          <w:lang w:val="en-US"/>
        </w:rPr>
        <w:t>II</w:t>
      </w:r>
      <w:r w:rsidRPr="00B1597D">
        <w:rPr>
          <w:rFonts w:eastAsia="Times New Roman" w:cs="Arial"/>
          <w:color w:val="000000"/>
          <w:lang w:eastAsia="bg-BG"/>
        </w:rPr>
        <w:t xml:space="preserve"> или АСЕ нхибитор. и възстановяване приема на калий-понижаващия диуретик по-късно. при необходимост;</w:t>
      </w:r>
    </w:p>
    <w:p w14:paraId="2FC479F2" w14:textId="71E81507" w:rsidR="00B1597D" w:rsidRPr="00A20759" w:rsidRDefault="00B1597D" w:rsidP="00B1597D">
      <w:pPr>
        <w:rPr>
          <w:rFonts w:cs="Arial"/>
        </w:rPr>
      </w:pPr>
      <w:r w:rsidRPr="00A20759">
        <w:rPr>
          <w:rFonts w:eastAsia="Times New Roman" w:cs="Arial"/>
          <w:color w:val="000000"/>
          <w:lang w:eastAsia="bg-BG"/>
        </w:rPr>
        <w:t>•</w:t>
      </w:r>
      <w:r w:rsidRPr="00A20759">
        <w:rPr>
          <w:rFonts w:eastAsia="Times New Roman" w:cs="Arial"/>
          <w:color w:val="000000"/>
          <w:lang w:eastAsia="bg-BG"/>
        </w:rPr>
        <w:tab/>
        <w:t xml:space="preserve">или да се дадат по-ниски начални дози на антагонист на ангиотензин </w:t>
      </w:r>
      <w:r w:rsidRPr="00A20759">
        <w:rPr>
          <w:rFonts w:eastAsia="Times New Roman" w:cs="Arial"/>
          <w:color w:val="000000"/>
          <w:lang w:val="en-US"/>
        </w:rPr>
        <w:t>II</w:t>
      </w:r>
      <w:r w:rsidRPr="00A20759">
        <w:rPr>
          <w:rFonts w:eastAsia="Times New Roman" w:cs="Arial"/>
          <w:color w:val="000000"/>
          <w:lang w:eastAsia="bg-BG"/>
        </w:rPr>
        <w:t xml:space="preserve"> или АСЕ инхбитор и дозата да се повишава постепенно.</w:t>
      </w:r>
    </w:p>
    <w:p w14:paraId="0395BD2E" w14:textId="50929000" w:rsidR="007A2185" w:rsidRPr="00A20759" w:rsidRDefault="007A2185" w:rsidP="0091385D">
      <w:pPr>
        <w:rPr>
          <w:rFonts w:cs="Arial"/>
        </w:rPr>
      </w:pPr>
    </w:p>
    <w:p w14:paraId="56FBBAA2"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При застойна сърдечна недостатъчност, лекувана с диу ретини. е необходимо да се започне с много ниска доза от АСЕ инхибитора или антагонист на ангиотензин II. но възможност след понижаване на дозата на съпътстващия калий-понижаващ диурегик.</w:t>
      </w:r>
    </w:p>
    <w:p w14:paraId="1233AEF3"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 xml:space="preserve">Във всички случаи трябва да се наблюдава бъбречната функция (серумен креатинин) през първите седмици на лечение с АСЕ инхибитори или антагонист на ангиотензин </w:t>
      </w:r>
      <w:r w:rsidRPr="00B1597D">
        <w:rPr>
          <w:rFonts w:eastAsia="Times New Roman" w:cs="Arial"/>
          <w:color w:val="000000"/>
          <w:lang w:val="en-US"/>
        </w:rPr>
        <w:t>II</w:t>
      </w:r>
      <w:r w:rsidRPr="00B1597D">
        <w:rPr>
          <w:rFonts w:eastAsia="Times New Roman" w:cs="Arial"/>
          <w:color w:val="000000"/>
          <w:lang w:eastAsia="bg-BG"/>
        </w:rPr>
        <w:t>.</w:t>
      </w:r>
    </w:p>
    <w:p w14:paraId="18CDFA97" w14:textId="77777777" w:rsidR="00B1597D" w:rsidRPr="00A20759" w:rsidRDefault="00B1597D" w:rsidP="00B1597D">
      <w:pPr>
        <w:spacing w:line="240" w:lineRule="auto"/>
        <w:rPr>
          <w:rFonts w:eastAsia="Times New Roman" w:cs="Arial"/>
          <w:b/>
          <w:bCs/>
          <w:i/>
          <w:iCs/>
          <w:color w:val="000000"/>
          <w:lang w:eastAsia="bg-BG"/>
        </w:rPr>
      </w:pPr>
    </w:p>
    <w:p w14:paraId="63CB4870" w14:textId="099B2013"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 xml:space="preserve">Лекарства, които могат да предизвикат аритмия тип </w:t>
      </w:r>
      <w:proofErr w:type="spellStart"/>
      <w:r w:rsidRPr="00B1597D">
        <w:rPr>
          <w:rFonts w:eastAsia="Times New Roman" w:cs="Arial"/>
          <w:b/>
          <w:bCs/>
          <w:i/>
          <w:iCs/>
          <w:color w:val="000000"/>
          <w:lang w:val="en-US"/>
        </w:rPr>
        <w:t>torsades</w:t>
      </w:r>
      <w:proofErr w:type="spellEnd"/>
      <w:r w:rsidRPr="00B1597D">
        <w:rPr>
          <w:rFonts w:eastAsia="Times New Roman" w:cs="Arial"/>
          <w:b/>
          <w:bCs/>
          <w:i/>
          <w:iCs/>
          <w:color w:val="000000"/>
          <w:lang w:val="en-US"/>
        </w:rPr>
        <w:t xml:space="preserve"> de pointes</w:t>
      </w:r>
      <w:r w:rsidRPr="00B1597D">
        <w:rPr>
          <w:rFonts w:eastAsia="Times New Roman" w:cs="Arial"/>
          <w:color w:val="000000"/>
          <w:lang w:val="en-US"/>
        </w:rPr>
        <w:t xml:space="preserve"> </w:t>
      </w:r>
      <w:r w:rsidR="00C505E2">
        <w:rPr>
          <w:rFonts w:eastAsia="Times New Roman" w:cs="Arial"/>
          <w:color w:val="000000"/>
          <w:lang w:eastAsia="bg-BG"/>
        </w:rPr>
        <w:t>(амиодарон,</w:t>
      </w:r>
      <w:r w:rsidRPr="00B1597D">
        <w:rPr>
          <w:rFonts w:eastAsia="Times New Roman" w:cs="Arial"/>
          <w:color w:val="000000"/>
          <w:lang w:eastAsia="bg-BG"/>
        </w:rPr>
        <w:t xml:space="preserve"> амисулп</w:t>
      </w:r>
      <w:r w:rsidR="00C505E2">
        <w:rPr>
          <w:rFonts w:eastAsia="Times New Roman" w:cs="Arial"/>
          <w:color w:val="000000"/>
          <w:lang w:eastAsia="bg-BG"/>
        </w:rPr>
        <w:t>рид, арсен, артенимол, хлорохин,</w:t>
      </w:r>
      <w:r w:rsidRPr="00B1597D">
        <w:rPr>
          <w:rFonts w:eastAsia="Times New Roman" w:cs="Arial"/>
          <w:color w:val="000000"/>
          <w:lang w:eastAsia="bg-BG"/>
        </w:rPr>
        <w:t xml:space="preserve"> хлорп</w:t>
      </w:r>
      <w:r w:rsidR="00C505E2">
        <w:rPr>
          <w:rFonts w:eastAsia="Times New Roman" w:cs="Arial"/>
          <w:color w:val="000000"/>
          <w:lang w:eastAsia="bg-BG"/>
        </w:rPr>
        <w:t>ромазин, циталонрам, циамемазин,</w:t>
      </w:r>
      <w:r w:rsidRPr="00B1597D">
        <w:rPr>
          <w:rFonts w:eastAsia="Times New Roman" w:cs="Arial"/>
          <w:color w:val="000000"/>
          <w:lang w:eastAsia="bg-BG"/>
        </w:rPr>
        <w:t xml:space="preserve"> д</w:t>
      </w:r>
      <w:r w:rsidR="00C505E2">
        <w:rPr>
          <w:rFonts w:eastAsia="Times New Roman" w:cs="Arial"/>
          <w:color w:val="000000"/>
          <w:lang w:eastAsia="bg-BG"/>
        </w:rPr>
        <w:t>ифеманил, дизопирами, дофетили, доласетрон, домперидон,</w:t>
      </w:r>
      <w:r w:rsidRPr="00B1597D">
        <w:rPr>
          <w:rFonts w:eastAsia="Times New Roman" w:cs="Arial"/>
          <w:color w:val="000000"/>
          <w:lang w:eastAsia="bg-BG"/>
        </w:rPr>
        <w:t xml:space="preserve"> дрон</w:t>
      </w:r>
      <w:r w:rsidR="00C505E2">
        <w:rPr>
          <w:rFonts w:eastAsia="Times New Roman" w:cs="Arial"/>
          <w:color w:val="000000"/>
          <w:lang w:eastAsia="bg-BG"/>
        </w:rPr>
        <w:t>едарон, дроперидол, еритромицин,</w:t>
      </w:r>
      <w:r w:rsidRPr="00B1597D">
        <w:rPr>
          <w:rFonts w:eastAsia="Times New Roman" w:cs="Arial"/>
          <w:color w:val="000000"/>
          <w:lang w:eastAsia="bg-BG"/>
        </w:rPr>
        <w:t xml:space="preserve"> есцитал</w:t>
      </w:r>
      <w:r w:rsidR="00C505E2">
        <w:rPr>
          <w:rFonts w:eastAsia="Times New Roman" w:cs="Arial"/>
          <w:color w:val="000000"/>
          <w:lang w:eastAsia="bg-BG"/>
        </w:rPr>
        <w:t>опрам, флупентиксол, флуфеназин,</w:t>
      </w:r>
      <w:r w:rsidRPr="00B1597D">
        <w:rPr>
          <w:rFonts w:eastAsia="Times New Roman" w:cs="Arial"/>
          <w:color w:val="000000"/>
          <w:lang w:eastAsia="bg-BG"/>
        </w:rPr>
        <w:t xml:space="preserve"> </w:t>
      </w:r>
      <w:r w:rsidR="00C505E2">
        <w:rPr>
          <w:rFonts w:eastAsia="Times New Roman" w:cs="Arial"/>
          <w:color w:val="000000"/>
          <w:lang w:eastAsia="bg-BG"/>
        </w:rPr>
        <w:t>х</w:t>
      </w:r>
      <w:r w:rsidRPr="00B1597D">
        <w:rPr>
          <w:rFonts w:eastAsia="Times New Roman" w:cs="Arial"/>
          <w:color w:val="000000"/>
          <w:lang w:eastAsia="bg-BG"/>
        </w:rPr>
        <w:t>алофантрин</w:t>
      </w:r>
      <w:r w:rsidR="00C505E2">
        <w:rPr>
          <w:rFonts w:eastAsia="Times New Roman" w:cs="Arial"/>
          <w:color w:val="000000"/>
          <w:lang w:eastAsia="bg-BG"/>
        </w:rPr>
        <w:t>, халонеридол, хидрохинидин,</w:t>
      </w:r>
      <w:r w:rsidRPr="00B1597D">
        <w:rPr>
          <w:rFonts w:eastAsia="Times New Roman" w:cs="Arial"/>
          <w:color w:val="000000"/>
          <w:lang w:eastAsia="bg-BG"/>
        </w:rPr>
        <w:t xml:space="preserve"> хидро</w:t>
      </w:r>
      <w:r w:rsidR="00C505E2">
        <w:rPr>
          <w:rFonts w:eastAsia="Times New Roman" w:cs="Arial"/>
          <w:color w:val="000000"/>
          <w:lang w:eastAsia="bg-BG"/>
        </w:rPr>
        <w:t>ксизин, ибутилид, левофлоксацин, левомепромазин, лу мефантрин, меквитазин, метадон, мизоластин,</w:t>
      </w:r>
      <w:r w:rsidRPr="00B1597D">
        <w:rPr>
          <w:rFonts w:eastAsia="Times New Roman" w:cs="Arial"/>
          <w:color w:val="000000"/>
          <w:lang w:eastAsia="bg-BG"/>
        </w:rPr>
        <w:t xml:space="preserve"> моксифлоксацин</w:t>
      </w:r>
      <w:r w:rsidR="00C505E2">
        <w:rPr>
          <w:rFonts w:eastAsia="Times New Roman" w:cs="Arial"/>
          <w:color w:val="000000"/>
          <w:lang w:eastAsia="bg-BG"/>
        </w:rPr>
        <w:t>, пентамидин, пимозид,пипамперон, пипераквин, пипотиазин, прукалоприд, хинидин, соталол,</w:t>
      </w:r>
      <w:r w:rsidRPr="00B1597D">
        <w:rPr>
          <w:rFonts w:eastAsia="Times New Roman" w:cs="Arial"/>
          <w:color w:val="000000"/>
          <w:lang w:eastAsia="bg-BG"/>
        </w:rPr>
        <w:t xml:space="preserve"> спирам</w:t>
      </w:r>
      <w:r w:rsidR="00C505E2">
        <w:rPr>
          <w:rFonts w:eastAsia="Times New Roman" w:cs="Arial"/>
          <w:color w:val="000000"/>
          <w:lang w:eastAsia="bg-BG"/>
        </w:rPr>
        <w:t>ицин, сулпирид, султонрид, тиаприд,</w:t>
      </w:r>
      <w:r w:rsidRPr="00B1597D">
        <w:rPr>
          <w:rFonts w:eastAsia="Times New Roman" w:cs="Arial"/>
          <w:color w:val="000000"/>
          <w:lang w:eastAsia="bg-BG"/>
        </w:rPr>
        <w:t xml:space="preserve"> </w:t>
      </w:r>
      <w:r w:rsidR="00C505E2">
        <w:rPr>
          <w:rFonts w:eastAsia="Times New Roman" w:cs="Arial"/>
          <w:color w:val="000000"/>
          <w:lang w:eastAsia="bg-BG"/>
        </w:rPr>
        <w:t>торсмифсн, вандстаниб, винкамин,</w:t>
      </w:r>
      <w:r w:rsidRPr="00B1597D">
        <w:rPr>
          <w:rFonts w:eastAsia="Times New Roman" w:cs="Arial"/>
          <w:color w:val="000000"/>
          <w:lang w:eastAsia="bg-BG"/>
        </w:rPr>
        <w:t xml:space="preserve"> цуклопентиксол).</w:t>
      </w:r>
    </w:p>
    <w:p w14:paraId="263B86D3" w14:textId="77777777" w:rsidR="00B1597D" w:rsidRPr="00A20759" w:rsidRDefault="00B1597D" w:rsidP="00B1597D">
      <w:pPr>
        <w:spacing w:line="240" w:lineRule="auto"/>
        <w:rPr>
          <w:rFonts w:eastAsia="Times New Roman" w:cs="Arial"/>
          <w:color w:val="000000"/>
          <w:lang w:eastAsia="bg-BG"/>
        </w:rPr>
      </w:pPr>
    </w:p>
    <w:p w14:paraId="08A6D851" w14:textId="315F0B26"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 xml:space="preserve">Повишен риск от камерни ари тмии, особено тип </w:t>
      </w:r>
      <w:proofErr w:type="spellStart"/>
      <w:r w:rsidRPr="00B1597D">
        <w:rPr>
          <w:rFonts w:eastAsia="Times New Roman" w:cs="Arial"/>
          <w:i/>
          <w:iCs/>
          <w:color w:val="000000"/>
          <w:lang w:val="en-US"/>
        </w:rPr>
        <w:t>torsades</w:t>
      </w:r>
      <w:proofErr w:type="spellEnd"/>
      <w:r w:rsidRPr="00B1597D">
        <w:rPr>
          <w:rFonts w:eastAsia="Times New Roman" w:cs="Arial"/>
          <w:i/>
          <w:iCs/>
          <w:color w:val="000000"/>
          <w:lang w:val="en-US"/>
        </w:rPr>
        <w:t xml:space="preserve"> de pointes.</w:t>
      </w:r>
    </w:p>
    <w:p w14:paraId="02042101" w14:textId="77777777" w:rsidR="00B1597D" w:rsidRPr="00A20759" w:rsidRDefault="00B1597D" w:rsidP="00B1597D">
      <w:pPr>
        <w:spacing w:line="240" w:lineRule="auto"/>
        <w:rPr>
          <w:rFonts w:eastAsia="Times New Roman" w:cs="Arial"/>
          <w:color w:val="000000"/>
          <w:lang w:eastAsia="bg-BG"/>
        </w:rPr>
      </w:pPr>
    </w:p>
    <w:p w14:paraId="03C556EC" w14:textId="54B01435"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Преди прилагането на продукта е необходимо предварително коригиране на всякакъв вид хипокалиемия и осъществяване на клинично, електролитно и електрокардиографско проследяване.</w:t>
      </w:r>
    </w:p>
    <w:p w14:paraId="3C29F9C0" w14:textId="77777777" w:rsidR="00B1597D" w:rsidRPr="00A20759" w:rsidRDefault="00B1597D" w:rsidP="00B1597D">
      <w:pPr>
        <w:spacing w:line="240" w:lineRule="auto"/>
        <w:rPr>
          <w:rFonts w:eastAsia="Times New Roman" w:cs="Arial"/>
          <w:b/>
          <w:bCs/>
          <w:i/>
          <w:iCs/>
          <w:color w:val="000000"/>
          <w:lang w:eastAsia="bg-BG"/>
        </w:rPr>
      </w:pPr>
    </w:p>
    <w:p w14:paraId="44A457C1" w14:textId="166BAF1F"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Други калий-съхраняващи лекарства</w:t>
      </w:r>
    </w:p>
    <w:p w14:paraId="6FC74D8B"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Повишен риск от хипокалиемия. Проследяване нивата на калция, при необходимост да се коригират.</w:t>
      </w:r>
    </w:p>
    <w:p w14:paraId="10C5FC45" w14:textId="77777777" w:rsidR="00B1597D" w:rsidRPr="00A20759" w:rsidRDefault="00B1597D" w:rsidP="00B1597D">
      <w:pPr>
        <w:spacing w:line="240" w:lineRule="auto"/>
        <w:rPr>
          <w:rFonts w:eastAsia="Times New Roman" w:cs="Arial"/>
          <w:b/>
          <w:bCs/>
          <w:i/>
          <w:iCs/>
          <w:color w:val="000000"/>
          <w:lang w:eastAsia="bg-BG"/>
        </w:rPr>
      </w:pPr>
    </w:p>
    <w:p w14:paraId="4BF6C3CF" w14:textId="79216253"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Йодни контрастни вещества</w:t>
      </w:r>
    </w:p>
    <w:p w14:paraId="54C2AED8"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В случай на дехидратация. причинена от диуретици. има по-голям риск от остро увреждане на бъбречната функция, особено при използване на високи дози контрастни вещества. Необходима е рехидрагация преди прилагане на йодирания проду кт.</w:t>
      </w:r>
    </w:p>
    <w:p w14:paraId="66662EE1" w14:textId="77777777" w:rsidR="00B1597D" w:rsidRDefault="00B1597D" w:rsidP="00B1597D">
      <w:pPr>
        <w:spacing w:line="240" w:lineRule="auto"/>
        <w:rPr>
          <w:rFonts w:ascii="Times New Roman" w:eastAsia="Times New Roman" w:hAnsi="Times New Roman" w:cs="Times New Roman"/>
          <w:b/>
          <w:bCs/>
          <w:color w:val="000000"/>
          <w:sz w:val="18"/>
          <w:szCs w:val="18"/>
          <w:u w:val="single"/>
          <w:lang w:eastAsia="bg-BG"/>
        </w:rPr>
      </w:pPr>
    </w:p>
    <w:p w14:paraId="4BBA7BB8" w14:textId="390A9796" w:rsidR="00B1597D" w:rsidRPr="00B1597D" w:rsidRDefault="00B1597D" w:rsidP="00B1597D">
      <w:pPr>
        <w:spacing w:line="240" w:lineRule="auto"/>
        <w:rPr>
          <w:rFonts w:eastAsia="Times New Roman" w:cs="Arial"/>
          <w:lang w:eastAsia="bg-BG"/>
        </w:rPr>
      </w:pPr>
      <w:r w:rsidRPr="00B1597D">
        <w:rPr>
          <w:rFonts w:eastAsia="Times New Roman" w:cs="Arial"/>
          <w:b/>
          <w:bCs/>
          <w:color w:val="000000"/>
          <w:u w:val="single"/>
          <w:lang w:eastAsia="bg-BG"/>
        </w:rPr>
        <w:t>Комбинации, които трябва да се вземат под внимание</w:t>
      </w:r>
    </w:p>
    <w:p w14:paraId="75397A02" w14:textId="77777777" w:rsidR="00B1597D" w:rsidRPr="00A20759" w:rsidRDefault="00B1597D" w:rsidP="00B1597D">
      <w:pPr>
        <w:spacing w:line="240" w:lineRule="auto"/>
        <w:rPr>
          <w:rFonts w:eastAsia="Times New Roman" w:cs="Arial"/>
          <w:b/>
          <w:bCs/>
          <w:i/>
          <w:iCs/>
          <w:color w:val="000000"/>
          <w:lang w:eastAsia="bg-BG"/>
        </w:rPr>
      </w:pPr>
    </w:p>
    <w:p w14:paraId="4C292739" w14:textId="6074A060"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Алфа-блокери за урологични проблеми (алфузозин, доксазозин, празозин, силодозин, тамсулозин, теразозин)</w:t>
      </w:r>
    </w:p>
    <w:p w14:paraId="61D28654"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Повишен хипотоничен ефект. По-висок риск от ортостатична хипотония.</w:t>
      </w:r>
    </w:p>
    <w:p w14:paraId="1A08D8DF" w14:textId="77777777" w:rsidR="00B1597D" w:rsidRPr="00A20759" w:rsidRDefault="00B1597D" w:rsidP="00B1597D">
      <w:pPr>
        <w:spacing w:line="240" w:lineRule="auto"/>
        <w:rPr>
          <w:rFonts w:eastAsia="Times New Roman" w:cs="Arial"/>
          <w:b/>
          <w:bCs/>
          <w:i/>
          <w:iCs/>
          <w:color w:val="000000"/>
          <w:lang w:eastAsia="bg-BG"/>
        </w:rPr>
      </w:pPr>
    </w:p>
    <w:p w14:paraId="64782F70" w14:textId="73CCFCBD"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Антихипертензивни алфа-блокери</w:t>
      </w:r>
    </w:p>
    <w:p w14:paraId="71C0BD3E"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Повишен хипотоничен ефект. По-висок риск от ортостат ична хипотония.</w:t>
      </w:r>
    </w:p>
    <w:p w14:paraId="5BCA1D25" w14:textId="77777777" w:rsidR="00B1597D" w:rsidRPr="00A20759" w:rsidRDefault="00B1597D" w:rsidP="00B1597D">
      <w:pPr>
        <w:spacing w:line="240" w:lineRule="auto"/>
        <w:rPr>
          <w:rFonts w:eastAsia="Times New Roman" w:cs="Arial"/>
          <w:b/>
          <w:bCs/>
          <w:i/>
          <w:iCs/>
          <w:color w:val="000000"/>
          <w:lang w:eastAsia="bg-BG"/>
        </w:rPr>
      </w:pPr>
    </w:p>
    <w:p w14:paraId="0A28E066" w14:textId="4543F992"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lastRenderedPageBreak/>
        <w:t>Лекарства, предизвикващи ортостатична хипотония</w:t>
      </w:r>
    </w:p>
    <w:p w14:paraId="5D3559AF"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Освен антихиертепзивните лекарства, много други лекарства могат да причинят ортостатична хипотония. Това важи по-специално за нитрати, инхибитори на фосфодиестераза тип 5. алфа- блокери за урологични проблеми, трициклични антидепресанти и фенотиазини. донаминови агонисти. леводопа. баклофен. амифостин.</w:t>
      </w:r>
    </w:p>
    <w:p w14:paraId="23671958" w14:textId="77777777" w:rsidR="00B1597D" w:rsidRPr="00A20759" w:rsidRDefault="00B1597D" w:rsidP="00B1597D">
      <w:pPr>
        <w:spacing w:line="240" w:lineRule="auto"/>
        <w:rPr>
          <w:rFonts w:eastAsia="Times New Roman" w:cs="Arial"/>
          <w:color w:val="000000"/>
          <w:lang w:eastAsia="bg-BG"/>
        </w:rPr>
      </w:pPr>
    </w:p>
    <w:p w14:paraId="62BE63FE" w14:textId="3F00F941"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По-висок риск от хипотония. особено ортостатична хипотония.</w:t>
      </w:r>
    </w:p>
    <w:p w14:paraId="3AF408C3" w14:textId="77777777" w:rsidR="00B1597D" w:rsidRPr="00A20759" w:rsidRDefault="00B1597D" w:rsidP="00B1597D">
      <w:pPr>
        <w:spacing w:line="240" w:lineRule="auto"/>
        <w:rPr>
          <w:rFonts w:eastAsia="Times New Roman" w:cs="Arial"/>
          <w:b/>
          <w:bCs/>
          <w:i/>
          <w:iCs/>
          <w:color w:val="000000"/>
          <w:lang w:eastAsia="bg-BG"/>
        </w:rPr>
      </w:pPr>
    </w:p>
    <w:p w14:paraId="3D0EE3CF" w14:textId="39EC57E0"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Калций</w:t>
      </w:r>
    </w:p>
    <w:p w14:paraId="7F46628C"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Риск от хиперкалциемия поради понижена екскреция на калций в урината.</w:t>
      </w:r>
    </w:p>
    <w:p w14:paraId="5107F91B" w14:textId="77777777" w:rsidR="00B1597D" w:rsidRPr="00A20759" w:rsidRDefault="00B1597D" w:rsidP="00B1597D">
      <w:pPr>
        <w:spacing w:line="240" w:lineRule="auto"/>
        <w:rPr>
          <w:rFonts w:eastAsia="Times New Roman" w:cs="Arial"/>
          <w:b/>
          <w:bCs/>
          <w:i/>
          <w:iCs/>
          <w:color w:val="000000"/>
          <w:lang w:eastAsia="bg-BG"/>
        </w:rPr>
      </w:pPr>
    </w:p>
    <w:p w14:paraId="4A3F99B5" w14:textId="5DE2634A"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Циклоспорин</w:t>
      </w:r>
    </w:p>
    <w:p w14:paraId="04F8908C"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Риск от повишаване на серумния креатинин без промяна в плазмените нива на циклоспорин. дори при отсъствие на повишено изчерпване на натрий. Повишен риск от хиперурикемия и усложнения като подагра.</w:t>
      </w:r>
    </w:p>
    <w:p w14:paraId="3BF5C063" w14:textId="77777777" w:rsidR="00B1597D" w:rsidRPr="00A20759" w:rsidRDefault="00B1597D" w:rsidP="00B1597D">
      <w:pPr>
        <w:spacing w:line="240" w:lineRule="auto"/>
        <w:rPr>
          <w:rFonts w:eastAsia="Times New Roman" w:cs="Arial"/>
          <w:b/>
          <w:bCs/>
          <w:i/>
          <w:iCs/>
          <w:color w:val="000000"/>
          <w:lang w:eastAsia="bg-BG"/>
        </w:rPr>
      </w:pPr>
    </w:p>
    <w:p w14:paraId="4ECDEB87" w14:textId="1B76E9D8" w:rsidR="00B1597D" w:rsidRPr="00B1597D" w:rsidRDefault="00B1597D" w:rsidP="00B1597D">
      <w:pPr>
        <w:spacing w:line="240" w:lineRule="auto"/>
        <w:rPr>
          <w:rFonts w:eastAsia="Times New Roman" w:cs="Arial"/>
          <w:lang w:eastAsia="bg-BG"/>
        </w:rPr>
      </w:pPr>
      <w:r w:rsidRPr="00B1597D">
        <w:rPr>
          <w:rFonts w:eastAsia="Times New Roman" w:cs="Arial"/>
          <w:b/>
          <w:bCs/>
          <w:i/>
          <w:iCs/>
          <w:color w:val="000000"/>
          <w:lang w:eastAsia="bg-BG"/>
        </w:rPr>
        <w:t>Нитрати и техни производни</w:t>
      </w:r>
    </w:p>
    <w:p w14:paraId="21AB354E" w14:textId="4CD17B60" w:rsidR="00B1597D" w:rsidRPr="00A20759" w:rsidRDefault="00B1597D" w:rsidP="00B1597D">
      <w:pPr>
        <w:rPr>
          <w:rFonts w:cs="Arial"/>
        </w:rPr>
      </w:pPr>
      <w:r w:rsidRPr="00A20759">
        <w:rPr>
          <w:rFonts w:eastAsia="Times New Roman" w:cs="Arial"/>
          <w:color w:val="000000"/>
          <w:lang w:eastAsia="bg-BG"/>
        </w:rPr>
        <w:t>Повишен риск от хипотония. особено ортостатична хипотония.</w:t>
      </w:r>
    </w:p>
    <w:p w14:paraId="092E4ED2" w14:textId="77777777" w:rsidR="00B1597D" w:rsidRPr="0091385D" w:rsidRDefault="00B1597D"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1E778194" w14:textId="77777777" w:rsidR="00B1597D" w:rsidRPr="0073344E" w:rsidRDefault="00B1597D" w:rsidP="0073344E">
      <w:pPr>
        <w:pStyle w:val="Heading3"/>
        <w:rPr>
          <w:rFonts w:eastAsia="Times New Roman"/>
          <w:u w:val="single"/>
          <w:lang w:eastAsia="bg-BG"/>
        </w:rPr>
      </w:pPr>
      <w:r w:rsidRPr="0073344E">
        <w:rPr>
          <w:rFonts w:eastAsia="Times New Roman"/>
          <w:u w:val="single"/>
          <w:lang w:eastAsia="bg-BG"/>
        </w:rPr>
        <w:t>Бременност</w:t>
      </w:r>
    </w:p>
    <w:p w14:paraId="69B2C19C"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Няма достатъчно данни за упот ребата па хидрохлоротиазид по време на бременност, особено през първия триместър. Изпитванията при животни са недостатъчни.</w:t>
      </w:r>
    </w:p>
    <w:p w14:paraId="2C999797" w14:textId="77777777" w:rsidR="00B1597D" w:rsidRPr="00A20759" w:rsidRDefault="00B1597D" w:rsidP="00B1597D">
      <w:pPr>
        <w:spacing w:line="240" w:lineRule="auto"/>
        <w:rPr>
          <w:rFonts w:eastAsia="Times New Roman" w:cs="Arial"/>
          <w:color w:val="000000"/>
          <w:lang w:eastAsia="bg-BG"/>
        </w:rPr>
      </w:pPr>
    </w:p>
    <w:p w14:paraId="09BA7C61" w14:textId="0C5ED18C"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Хидрохлоротиазид преминава през плацентата. На базата на фармакологичния механизъм па действие на хидрохлоротиазид употребата му по време на втория и третия триместър от бременността може да намали фето-нлацентарната перфузия и да причини фетални и неопатални ефекти като жълтеница, електролитен дисбаланс и тромбоцитопения.</w:t>
      </w:r>
    </w:p>
    <w:p w14:paraId="6226FA57" w14:textId="77777777" w:rsidR="00B1597D" w:rsidRPr="00A20759" w:rsidRDefault="00B1597D" w:rsidP="00B1597D">
      <w:pPr>
        <w:spacing w:line="240" w:lineRule="auto"/>
        <w:rPr>
          <w:rFonts w:eastAsia="Times New Roman" w:cs="Arial"/>
          <w:color w:val="000000"/>
          <w:lang w:eastAsia="bg-BG"/>
        </w:rPr>
      </w:pPr>
    </w:p>
    <w:p w14:paraId="52424EA2" w14:textId="25DB1E52"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Хидрохлоротиазид не трябва да се използва при геетационен оток, геетационна хипертония или преекламсия. поради риск от намаляване на плазмения обем и хипоперфузия на плацентата, без благоприятен ефект върху хода на заболяването.</w:t>
      </w:r>
    </w:p>
    <w:p w14:paraId="4B8752DD" w14:textId="77777777" w:rsidR="00B1597D" w:rsidRPr="00A20759" w:rsidRDefault="00B1597D" w:rsidP="00B1597D">
      <w:pPr>
        <w:spacing w:line="240" w:lineRule="auto"/>
        <w:rPr>
          <w:rFonts w:eastAsia="Times New Roman" w:cs="Arial"/>
          <w:color w:val="000000"/>
          <w:lang w:eastAsia="bg-BG"/>
        </w:rPr>
      </w:pPr>
    </w:p>
    <w:p w14:paraId="54CF7BEF" w14:textId="1B594A62"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Хидрохлоротиазид не трябва да се използва за лечение на есенциална хипертония при бременни жени освен в редките случаи, когато не може да се използва друго лечение.</w:t>
      </w:r>
    </w:p>
    <w:p w14:paraId="3191A976" w14:textId="77777777" w:rsidR="00B1597D" w:rsidRPr="00A20759" w:rsidRDefault="00B1597D" w:rsidP="00B1597D">
      <w:pPr>
        <w:spacing w:line="240" w:lineRule="auto"/>
        <w:rPr>
          <w:rFonts w:eastAsia="Times New Roman" w:cs="Arial"/>
          <w:color w:val="000000"/>
          <w:u w:val="single"/>
          <w:lang w:eastAsia="bg-BG"/>
        </w:rPr>
      </w:pPr>
    </w:p>
    <w:p w14:paraId="36D26CEC" w14:textId="2182CA25" w:rsidR="00B1597D" w:rsidRPr="0073344E" w:rsidRDefault="00B1597D" w:rsidP="0073344E">
      <w:pPr>
        <w:pStyle w:val="Heading3"/>
        <w:rPr>
          <w:rFonts w:eastAsia="Times New Roman"/>
          <w:u w:val="single"/>
          <w:lang w:eastAsia="bg-BG"/>
        </w:rPr>
      </w:pPr>
      <w:r w:rsidRPr="0073344E">
        <w:rPr>
          <w:rFonts w:eastAsia="Times New Roman"/>
          <w:u w:val="single"/>
          <w:lang w:eastAsia="bg-BG"/>
        </w:rPr>
        <w:t>Кърмене</w:t>
      </w:r>
    </w:p>
    <w:p w14:paraId="41A95F31"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Хидрохлоротиазид се отделя в кърмата в малки количества. Гиазидните диуретици във високи дози, усилва диурезата и могат да потиснат' производството на кърма. Не се препоръчва употребата на хидрохлоротиазид по време на кърмене. Ако хидрохлоротиазид се използва по време на кърмене, дозите трябва да бъдат възможно най-ниски.</w:t>
      </w:r>
    </w:p>
    <w:p w14:paraId="06A98BED" w14:textId="77777777" w:rsidR="00B1597D" w:rsidRPr="00A20759" w:rsidRDefault="00B1597D" w:rsidP="00B1597D">
      <w:pPr>
        <w:spacing w:line="240" w:lineRule="auto"/>
        <w:rPr>
          <w:rFonts w:eastAsia="Times New Roman" w:cs="Arial"/>
          <w:color w:val="000000"/>
          <w:u w:val="single"/>
          <w:lang w:eastAsia="bg-BG"/>
        </w:rPr>
      </w:pPr>
    </w:p>
    <w:p w14:paraId="19B5C341" w14:textId="3C1EDA4D" w:rsidR="00B1597D" w:rsidRPr="0073344E" w:rsidRDefault="00B1597D" w:rsidP="0073344E">
      <w:pPr>
        <w:pStyle w:val="Heading3"/>
        <w:rPr>
          <w:rFonts w:eastAsia="Times New Roman"/>
          <w:u w:val="single"/>
          <w:lang w:eastAsia="bg-BG"/>
        </w:rPr>
      </w:pPr>
      <w:r w:rsidRPr="0073344E">
        <w:rPr>
          <w:rFonts w:eastAsia="Times New Roman"/>
          <w:u w:val="single"/>
          <w:lang w:eastAsia="bg-BG"/>
        </w:rPr>
        <w:t>Фертилитет</w:t>
      </w:r>
    </w:p>
    <w:p w14:paraId="102F0D07" w14:textId="6D105007" w:rsidR="007A2185" w:rsidRPr="00A20759" w:rsidRDefault="00B1597D" w:rsidP="00B1597D">
      <w:pPr>
        <w:rPr>
          <w:rFonts w:cs="Arial"/>
        </w:rPr>
      </w:pPr>
      <w:r w:rsidRPr="00A20759">
        <w:rPr>
          <w:rFonts w:eastAsia="Times New Roman" w:cs="Arial"/>
          <w:color w:val="000000"/>
          <w:lang w:eastAsia="bg-BG"/>
        </w:rPr>
        <w:t>Няма данни за ефекта на хидрохлоротиазид върху фертилитста при хора. В проучвания при животни, хидрохлоротиазид не показва вредни ефекти върху фертилитета и зачеването (вижте точка 5.3).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2BA625E9"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Хидрохлоротиазид оказва минимално или умерено влияние върху способността за шофиране и работа с машини.</w:t>
      </w:r>
    </w:p>
    <w:p w14:paraId="1C9ABB96" w14:textId="75DFE1A1" w:rsidR="007A2185" w:rsidRPr="00A20759" w:rsidRDefault="00B1597D" w:rsidP="00B1597D">
      <w:pPr>
        <w:rPr>
          <w:rFonts w:cs="Arial"/>
        </w:rPr>
      </w:pPr>
      <w:r w:rsidRPr="00A20759">
        <w:rPr>
          <w:rFonts w:eastAsia="Times New Roman" w:cs="Arial"/>
          <w:color w:val="000000"/>
          <w:lang w:eastAsia="bg-BG"/>
        </w:rPr>
        <w:t>Това трябва да се има предвид</w:t>
      </w:r>
      <w:r w:rsidR="00A20759">
        <w:rPr>
          <w:rFonts w:eastAsia="Times New Roman" w:cs="Arial"/>
          <w:color w:val="000000"/>
          <w:lang w:eastAsia="bg-BG"/>
        </w:rPr>
        <w:t xml:space="preserve"> особено в началото на лечениет</w:t>
      </w:r>
      <w:r w:rsidRPr="00A20759">
        <w:rPr>
          <w:rFonts w:eastAsia="Times New Roman" w:cs="Arial"/>
          <w:color w:val="000000"/>
          <w:lang w:eastAsia="bg-BG"/>
        </w:rPr>
        <w:t>о, при повишаване на дозата, промяна в терапията или когато се прилага в комбинация е алкохол.</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66DCED58"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Нежеланите лекарствени реакции по-долу (таблица 1) са определени, където това е възможно по систсмно-органсн клас и честота, съгласно следната класификация:</w:t>
      </w:r>
    </w:p>
    <w:p w14:paraId="0254AACC" w14:textId="033247B1" w:rsidR="007A2185" w:rsidRPr="00B1597D" w:rsidRDefault="00B1597D" w:rsidP="00B1597D">
      <w:pPr>
        <w:rPr>
          <w:rFonts w:eastAsia="Times New Roman" w:cs="Arial"/>
          <w:color w:val="000000"/>
          <w:lang w:eastAsia="bg-BG"/>
        </w:rPr>
      </w:pPr>
      <w:r w:rsidRPr="00B1597D">
        <w:rPr>
          <w:rFonts w:eastAsia="Times New Roman" w:cs="Arial"/>
          <w:color w:val="000000"/>
          <w:lang w:eastAsia="bg-BG"/>
        </w:rPr>
        <w:t>Много чести (≥ 1/10); чести (≥ 1/100 до &lt; 1/10); нечести (≥ 1/1 000 до &lt; 1/100): редки (≥ 1/10 000 до &lt; 1/1 000); много редки ( &lt; 1/10 000). 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4675"/>
        <w:gridCol w:w="4675"/>
      </w:tblGrid>
      <w:tr w:rsidR="00B1597D" w:rsidRPr="00B1597D" w14:paraId="0AB8FCBA" w14:textId="77777777" w:rsidTr="00C67C6C">
        <w:tc>
          <w:tcPr>
            <w:tcW w:w="9350" w:type="dxa"/>
            <w:gridSpan w:val="2"/>
          </w:tcPr>
          <w:p w14:paraId="3F71C5AB" w14:textId="77777777" w:rsidR="00B1597D" w:rsidRPr="00B1597D" w:rsidRDefault="00B1597D" w:rsidP="00B1597D">
            <w:pPr>
              <w:rPr>
                <w:rFonts w:cs="Arial"/>
              </w:rPr>
            </w:pPr>
          </w:p>
        </w:tc>
      </w:tr>
      <w:tr w:rsidR="00B1597D" w:rsidRPr="00B1597D" w14:paraId="3A791BF4" w14:textId="77777777" w:rsidTr="00B1597D">
        <w:tc>
          <w:tcPr>
            <w:tcW w:w="4675" w:type="dxa"/>
          </w:tcPr>
          <w:p w14:paraId="75C4299C" w14:textId="2CFE3B6E" w:rsidR="00B1597D" w:rsidRPr="00A20759" w:rsidRDefault="00A20759" w:rsidP="00B1597D">
            <w:pPr>
              <w:rPr>
                <w:rFonts w:cs="Arial"/>
              </w:rPr>
            </w:pPr>
            <w:r>
              <w:rPr>
                <w:rFonts w:cs="Arial"/>
              </w:rPr>
              <w:t>Ред</w:t>
            </w:r>
            <w:r w:rsidR="00B1597D" w:rsidRPr="00A20759">
              <w:rPr>
                <w:rFonts w:cs="Arial"/>
              </w:rPr>
              <w:t>ки</w:t>
            </w:r>
          </w:p>
        </w:tc>
        <w:tc>
          <w:tcPr>
            <w:tcW w:w="4675" w:type="dxa"/>
          </w:tcPr>
          <w:p w14:paraId="017D2ECD" w14:textId="223F800D" w:rsidR="00B1597D" w:rsidRPr="00A20759" w:rsidRDefault="00B1597D" w:rsidP="00B1597D">
            <w:pPr>
              <w:rPr>
                <w:rFonts w:cs="Arial"/>
              </w:rPr>
            </w:pPr>
            <w:r w:rsidRPr="00A20759">
              <w:rPr>
                <w:rFonts w:cs="Arial"/>
              </w:rPr>
              <w:t>Громбоцитопения (понякога е пурпура)</w:t>
            </w:r>
          </w:p>
        </w:tc>
      </w:tr>
      <w:tr w:rsidR="00B1597D" w:rsidRPr="00B1597D" w14:paraId="76387956" w14:textId="77777777" w:rsidTr="00B1597D">
        <w:tc>
          <w:tcPr>
            <w:tcW w:w="4675" w:type="dxa"/>
          </w:tcPr>
          <w:p w14:paraId="5332434C" w14:textId="79204537" w:rsidR="00B1597D" w:rsidRPr="00A20759" w:rsidRDefault="00B1597D" w:rsidP="00B1597D">
            <w:pPr>
              <w:rPr>
                <w:rFonts w:cs="Arial"/>
              </w:rPr>
            </w:pPr>
            <w:r w:rsidRPr="00A20759">
              <w:rPr>
                <w:rFonts w:cs="Arial"/>
              </w:rPr>
              <w:t>Много редки</w:t>
            </w:r>
          </w:p>
        </w:tc>
        <w:tc>
          <w:tcPr>
            <w:tcW w:w="4675" w:type="dxa"/>
          </w:tcPr>
          <w:p w14:paraId="4A4C8FE1" w14:textId="660C4EA8" w:rsidR="00B1597D" w:rsidRPr="00A20759" w:rsidRDefault="00B1597D" w:rsidP="00B1597D">
            <w:pPr>
              <w:rPr>
                <w:rFonts w:cs="Arial"/>
              </w:rPr>
            </w:pPr>
            <w:r w:rsidRPr="00A20759">
              <w:rPr>
                <w:rFonts w:cs="Arial"/>
              </w:rPr>
              <w:t>Потискане па костния мозък, хемолитична анемия, левкопения.агранулоцитоза</w:t>
            </w:r>
          </w:p>
        </w:tc>
      </w:tr>
      <w:tr w:rsidR="00B1597D" w:rsidRPr="00B1597D" w14:paraId="14207427" w14:textId="77777777" w:rsidTr="00B1597D">
        <w:tc>
          <w:tcPr>
            <w:tcW w:w="4675" w:type="dxa"/>
          </w:tcPr>
          <w:p w14:paraId="6F93C6D5" w14:textId="013270A8" w:rsidR="00B1597D" w:rsidRPr="00A20759" w:rsidRDefault="00B1597D" w:rsidP="00B1597D">
            <w:pPr>
              <w:rPr>
                <w:rFonts w:cs="Arial"/>
              </w:rPr>
            </w:pPr>
            <w:r w:rsidRPr="00A20759">
              <w:rPr>
                <w:rFonts w:cs="Arial"/>
              </w:rPr>
              <w:t>С неизвестна честота</w:t>
            </w:r>
          </w:p>
        </w:tc>
        <w:tc>
          <w:tcPr>
            <w:tcW w:w="4675" w:type="dxa"/>
          </w:tcPr>
          <w:p w14:paraId="133FDD7B" w14:textId="0718868C" w:rsidR="00B1597D" w:rsidRPr="00A20759" w:rsidRDefault="00B1597D" w:rsidP="00B1597D">
            <w:pPr>
              <w:rPr>
                <w:rFonts w:cs="Arial"/>
              </w:rPr>
            </w:pPr>
            <w:r w:rsidRPr="00A20759">
              <w:rPr>
                <w:rFonts w:cs="Arial"/>
              </w:rPr>
              <w:t>Миелосупресия</w:t>
            </w:r>
          </w:p>
        </w:tc>
      </w:tr>
      <w:tr w:rsidR="00B1597D" w:rsidRPr="00B1597D" w14:paraId="5917F3BB" w14:textId="77777777" w:rsidTr="002A2A93">
        <w:tc>
          <w:tcPr>
            <w:tcW w:w="9350" w:type="dxa"/>
            <w:gridSpan w:val="2"/>
          </w:tcPr>
          <w:p w14:paraId="03FE97F3" w14:textId="77777777" w:rsidR="00B1597D" w:rsidRPr="00A20759" w:rsidRDefault="00B1597D" w:rsidP="00B1597D">
            <w:pPr>
              <w:rPr>
                <w:rFonts w:cs="Arial"/>
              </w:rPr>
            </w:pPr>
          </w:p>
        </w:tc>
      </w:tr>
      <w:tr w:rsidR="00B1597D" w:rsidRPr="00B1597D" w14:paraId="0415E1CA" w14:textId="77777777" w:rsidTr="00B1597D">
        <w:tc>
          <w:tcPr>
            <w:tcW w:w="4675" w:type="dxa"/>
          </w:tcPr>
          <w:p w14:paraId="06EE3E74" w14:textId="5803DB94" w:rsidR="00B1597D" w:rsidRPr="00A20759" w:rsidRDefault="00B1597D" w:rsidP="00B1597D">
            <w:pPr>
              <w:rPr>
                <w:rFonts w:cs="Arial"/>
              </w:rPr>
            </w:pPr>
            <w:r w:rsidRPr="00A20759">
              <w:rPr>
                <w:rFonts w:cs="Arial"/>
              </w:rPr>
              <w:t>Много редки</w:t>
            </w:r>
          </w:p>
        </w:tc>
        <w:tc>
          <w:tcPr>
            <w:tcW w:w="4675" w:type="dxa"/>
          </w:tcPr>
          <w:p w14:paraId="7CDEA2BB" w14:textId="270BA18C" w:rsidR="00B1597D" w:rsidRPr="00A20759" w:rsidRDefault="00B1597D" w:rsidP="00B1597D">
            <w:pPr>
              <w:rPr>
                <w:rFonts w:cs="Arial"/>
              </w:rPr>
            </w:pPr>
            <w:r w:rsidRPr="00A20759">
              <w:rPr>
                <w:rFonts w:cs="Arial"/>
              </w:rPr>
              <w:t>Реакции на свръхчувствителност</w:t>
            </w:r>
          </w:p>
        </w:tc>
      </w:tr>
      <w:tr w:rsidR="00B1597D" w:rsidRPr="00B1597D" w14:paraId="196442A3" w14:textId="77777777" w:rsidTr="0077233F">
        <w:tc>
          <w:tcPr>
            <w:tcW w:w="9350" w:type="dxa"/>
            <w:gridSpan w:val="2"/>
          </w:tcPr>
          <w:p w14:paraId="14A858D3" w14:textId="77777777" w:rsidR="00B1597D" w:rsidRPr="00A20759" w:rsidRDefault="00B1597D" w:rsidP="00B1597D">
            <w:pPr>
              <w:rPr>
                <w:rFonts w:cs="Arial"/>
              </w:rPr>
            </w:pPr>
          </w:p>
        </w:tc>
      </w:tr>
      <w:tr w:rsidR="00B1597D" w:rsidRPr="00B1597D" w14:paraId="0A7021F9" w14:textId="77777777" w:rsidTr="00B1597D">
        <w:tc>
          <w:tcPr>
            <w:tcW w:w="4675" w:type="dxa"/>
          </w:tcPr>
          <w:p w14:paraId="365D3298" w14:textId="2B2699CF" w:rsidR="00B1597D" w:rsidRPr="00A20759" w:rsidRDefault="00B1597D" w:rsidP="00B1597D">
            <w:pPr>
              <w:rPr>
                <w:rFonts w:cs="Arial"/>
              </w:rPr>
            </w:pPr>
            <w:r w:rsidRPr="00A20759">
              <w:rPr>
                <w:rFonts w:cs="Arial"/>
              </w:rPr>
              <w:t>Много чести</w:t>
            </w:r>
          </w:p>
        </w:tc>
        <w:tc>
          <w:tcPr>
            <w:tcW w:w="4675" w:type="dxa"/>
          </w:tcPr>
          <w:p w14:paraId="306AC0B8" w14:textId="02E7547F" w:rsidR="00B1597D" w:rsidRPr="00A20759" w:rsidRDefault="00B1597D" w:rsidP="00B1597D">
            <w:pPr>
              <w:rPr>
                <w:rFonts w:cs="Arial"/>
              </w:rPr>
            </w:pPr>
            <w:r w:rsidRPr="00A20759">
              <w:rPr>
                <w:rFonts w:cs="Arial"/>
              </w:rPr>
              <w:t>Хипокалиемия. хиперлипидемия</w:t>
            </w:r>
          </w:p>
        </w:tc>
      </w:tr>
      <w:tr w:rsidR="00B1597D" w:rsidRPr="00B1597D" w14:paraId="5DE30605" w14:textId="77777777" w:rsidTr="00B1597D">
        <w:tc>
          <w:tcPr>
            <w:tcW w:w="4675" w:type="dxa"/>
          </w:tcPr>
          <w:p w14:paraId="0AD3F9BE" w14:textId="7FA14BBF" w:rsidR="00B1597D" w:rsidRPr="00A20759" w:rsidRDefault="00B1597D" w:rsidP="00B1597D">
            <w:pPr>
              <w:rPr>
                <w:rFonts w:cs="Arial"/>
              </w:rPr>
            </w:pPr>
            <w:r w:rsidRPr="00A20759">
              <w:rPr>
                <w:rFonts w:cs="Arial"/>
              </w:rPr>
              <w:t>Чести</w:t>
            </w:r>
          </w:p>
        </w:tc>
        <w:tc>
          <w:tcPr>
            <w:tcW w:w="4675" w:type="dxa"/>
          </w:tcPr>
          <w:p w14:paraId="0120AEEA" w14:textId="69E3E6C2" w:rsidR="00B1597D" w:rsidRPr="00A20759" w:rsidRDefault="00B1597D" w:rsidP="00B1597D">
            <w:pPr>
              <w:rPr>
                <w:rFonts w:cs="Arial"/>
              </w:rPr>
            </w:pPr>
            <w:r w:rsidRPr="00A20759">
              <w:rPr>
                <w:rFonts w:cs="Arial"/>
              </w:rPr>
              <w:t>Хиперурикемия. хииомагпезиемия. хипонатриемия</w:t>
            </w:r>
          </w:p>
        </w:tc>
      </w:tr>
      <w:tr w:rsidR="00A20759" w:rsidRPr="00B1597D" w14:paraId="41210B76" w14:textId="77777777" w:rsidTr="00675378">
        <w:trPr>
          <w:trHeight w:val="501"/>
        </w:trPr>
        <w:tc>
          <w:tcPr>
            <w:tcW w:w="4675" w:type="dxa"/>
          </w:tcPr>
          <w:p w14:paraId="696AE4CD" w14:textId="67188182" w:rsidR="00A20759" w:rsidRPr="00A20759" w:rsidRDefault="00A20759" w:rsidP="00B1597D">
            <w:pPr>
              <w:rPr>
                <w:rFonts w:cs="Arial"/>
              </w:rPr>
            </w:pPr>
            <w:r w:rsidRPr="00A20759">
              <w:rPr>
                <w:rFonts w:cs="Arial"/>
              </w:rPr>
              <w:t>Редки</w:t>
            </w:r>
          </w:p>
        </w:tc>
        <w:tc>
          <w:tcPr>
            <w:tcW w:w="4675" w:type="dxa"/>
          </w:tcPr>
          <w:p w14:paraId="3996DBD4" w14:textId="77777777" w:rsidR="00A20759" w:rsidRPr="00A20759" w:rsidRDefault="00A20759" w:rsidP="00B1597D">
            <w:pPr>
              <w:rPr>
                <w:rFonts w:cs="Arial"/>
              </w:rPr>
            </w:pPr>
            <w:r w:rsidRPr="00A20759">
              <w:rPr>
                <w:rFonts w:cs="Arial"/>
              </w:rPr>
              <w:t>Хиперкалииемия, хипергликемия, глюкозурия</w:t>
            </w:r>
          </w:p>
          <w:p w14:paraId="44D882DC" w14:textId="6B7C1C18" w:rsidR="00A20759" w:rsidRPr="00A20759" w:rsidRDefault="00A20759" w:rsidP="00A20759">
            <w:pPr>
              <w:rPr>
                <w:rFonts w:cs="Arial"/>
              </w:rPr>
            </w:pPr>
            <w:r w:rsidRPr="00A20759">
              <w:rPr>
                <w:rFonts w:cs="Arial"/>
              </w:rPr>
              <w:t>влошаване на метаболитния диабет</w:t>
            </w:r>
          </w:p>
        </w:tc>
      </w:tr>
      <w:tr w:rsidR="00A20759" w:rsidRPr="00B1597D" w14:paraId="75979DAB" w14:textId="77777777" w:rsidTr="00B1597D">
        <w:tc>
          <w:tcPr>
            <w:tcW w:w="4675" w:type="dxa"/>
          </w:tcPr>
          <w:p w14:paraId="1F67006C" w14:textId="653CE7DB" w:rsidR="00A20759" w:rsidRPr="00A20759" w:rsidRDefault="00A20759" w:rsidP="00A20759">
            <w:pPr>
              <w:rPr>
                <w:rFonts w:cs="Arial"/>
              </w:rPr>
            </w:pPr>
            <w:r w:rsidRPr="00A20759">
              <w:rPr>
                <w:rFonts w:cs="Arial"/>
              </w:rPr>
              <w:t>Много редки</w:t>
            </w:r>
          </w:p>
        </w:tc>
        <w:tc>
          <w:tcPr>
            <w:tcW w:w="4675" w:type="dxa"/>
          </w:tcPr>
          <w:p w14:paraId="4D8800E8" w14:textId="6C97A468" w:rsidR="00A20759" w:rsidRPr="00A20759" w:rsidRDefault="00A20759" w:rsidP="00A20759">
            <w:pPr>
              <w:rPr>
                <w:rFonts w:cs="Arial"/>
              </w:rPr>
            </w:pPr>
            <w:r w:rsidRPr="00A20759">
              <w:rPr>
                <w:rFonts w:cs="Arial"/>
              </w:rPr>
              <w:t>Хипохлоремична алкалоза</w:t>
            </w:r>
          </w:p>
        </w:tc>
      </w:tr>
      <w:tr w:rsidR="00A20759" w:rsidRPr="00B1597D" w14:paraId="496EA8FD" w14:textId="77777777" w:rsidTr="00761B1C">
        <w:tc>
          <w:tcPr>
            <w:tcW w:w="9350" w:type="dxa"/>
            <w:gridSpan w:val="2"/>
          </w:tcPr>
          <w:p w14:paraId="18171ADF" w14:textId="3BE0B5B1" w:rsidR="00A20759" w:rsidRPr="00A20759" w:rsidRDefault="00A20759" w:rsidP="00B1597D">
            <w:pPr>
              <w:rPr>
                <w:rFonts w:cs="Arial"/>
              </w:rPr>
            </w:pPr>
            <w:r w:rsidRPr="00A20759">
              <w:rPr>
                <w:rFonts w:cs="Arial"/>
                <w:b/>
                <w:bCs/>
              </w:rPr>
              <w:t>Психични нарушения</w:t>
            </w:r>
          </w:p>
        </w:tc>
      </w:tr>
      <w:tr w:rsidR="00A20759" w:rsidRPr="00B1597D" w14:paraId="4FB92858" w14:textId="77777777" w:rsidTr="00B1597D">
        <w:tc>
          <w:tcPr>
            <w:tcW w:w="4675" w:type="dxa"/>
          </w:tcPr>
          <w:p w14:paraId="3555D2CB" w14:textId="0D5C27A4" w:rsidR="00A20759" w:rsidRPr="00A20759" w:rsidRDefault="00A20759" w:rsidP="00A20759">
            <w:pPr>
              <w:rPr>
                <w:rFonts w:cs="Arial"/>
              </w:rPr>
            </w:pPr>
            <w:r w:rsidRPr="00A20759">
              <w:rPr>
                <w:rFonts w:cs="Arial"/>
              </w:rPr>
              <w:t>Редки</w:t>
            </w:r>
          </w:p>
        </w:tc>
        <w:tc>
          <w:tcPr>
            <w:tcW w:w="4675" w:type="dxa"/>
          </w:tcPr>
          <w:p w14:paraId="38848A44" w14:textId="236968EA" w:rsidR="00A20759" w:rsidRPr="00A20759" w:rsidRDefault="00A20759" w:rsidP="00A20759">
            <w:pPr>
              <w:rPr>
                <w:rFonts w:cs="Arial"/>
              </w:rPr>
            </w:pPr>
            <w:r w:rsidRPr="00A20759">
              <w:rPr>
                <w:rFonts w:cs="Arial"/>
              </w:rPr>
              <w:t>Депресия, нарушения на съня</w:t>
            </w:r>
          </w:p>
        </w:tc>
      </w:tr>
      <w:tr w:rsidR="00A20759" w:rsidRPr="00B1597D" w14:paraId="117726F7" w14:textId="77777777" w:rsidTr="00A20AAC">
        <w:tc>
          <w:tcPr>
            <w:tcW w:w="9350" w:type="dxa"/>
            <w:gridSpan w:val="2"/>
          </w:tcPr>
          <w:p w14:paraId="7768FB21" w14:textId="502600ED" w:rsidR="00A20759" w:rsidRPr="00A20759" w:rsidRDefault="00A20759" w:rsidP="00B1597D">
            <w:pPr>
              <w:rPr>
                <w:rFonts w:cs="Arial"/>
              </w:rPr>
            </w:pPr>
            <w:r w:rsidRPr="00A20759">
              <w:rPr>
                <w:rFonts w:cs="Arial"/>
                <w:b/>
                <w:bCs/>
              </w:rPr>
              <w:t>Нарушения на нервната система</w:t>
            </w:r>
          </w:p>
        </w:tc>
      </w:tr>
      <w:tr w:rsidR="00A20759" w:rsidRPr="00B1597D" w14:paraId="64C6492B" w14:textId="77777777" w:rsidTr="00B1597D">
        <w:tc>
          <w:tcPr>
            <w:tcW w:w="4675" w:type="dxa"/>
          </w:tcPr>
          <w:p w14:paraId="231E7C84" w14:textId="1A895604" w:rsidR="00A20759" w:rsidRPr="00A20759" w:rsidRDefault="00A20759" w:rsidP="00A20759">
            <w:pPr>
              <w:rPr>
                <w:rFonts w:cs="Arial"/>
              </w:rPr>
            </w:pPr>
            <w:r w:rsidRPr="00A20759">
              <w:rPr>
                <w:rFonts w:cs="Arial"/>
              </w:rPr>
              <w:t>Редки</w:t>
            </w:r>
          </w:p>
        </w:tc>
        <w:tc>
          <w:tcPr>
            <w:tcW w:w="4675" w:type="dxa"/>
          </w:tcPr>
          <w:p w14:paraId="639BA2ED" w14:textId="21B5A0A9" w:rsidR="00A20759" w:rsidRPr="00A20759" w:rsidRDefault="00A20759" w:rsidP="00A20759">
            <w:pPr>
              <w:rPr>
                <w:rFonts w:cs="Arial"/>
              </w:rPr>
            </w:pPr>
            <w:r w:rsidRPr="00A20759">
              <w:rPr>
                <w:rFonts w:cs="Arial"/>
              </w:rPr>
              <w:t>Главоболие, замаяност, парестезия</w:t>
            </w:r>
          </w:p>
        </w:tc>
      </w:tr>
      <w:tr w:rsidR="00A20759" w:rsidRPr="00B1597D" w14:paraId="7B1FE1EC" w14:textId="77777777" w:rsidTr="00C71073">
        <w:tc>
          <w:tcPr>
            <w:tcW w:w="9350" w:type="dxa"/>
            <w:gridSpan w:val="2"/>
          </w:tcPr>
          <w:p w14:paraId="4C15CB2A" w14:textId="022368BE" w:rsidR="00A20759" w:rsidRPr="00A20759" w:rsidRDefault="00A20759" w:rsidP="00B1597D">
            <w:pPr>
              <w:rPr>
                <w:rFonts w:cs="Arial"/>
              </w:rPr>
            </w:pPr>
            <w:r w:rsidRPr="00A20759">
              <w:rPr>
                <w:rFonts w:cs="Arial"/>
                <w:b/>
                <w:bCs/>
              </w:rPr>
              <w:t>Нарушения на очите</w:t>
            </w:r>
          </w:p>
        </w:tc>
      </w:tr>
      <w:tr w:rsidR="00A20759" w:rsidRPr="00B1597D" w14:paraId="74F90213" w14:textId="77777777" w:rsidTr="00B1597D">
        <w:tc>
          <w:tcPr>
            <w:tcW w:w="4675" w:type="dxa"/>
          </w:tcPr>
          <w:p w14:paraId="112B0882" w14:textId="165FC698" w:rsidR="00A20759" w:rsidRPr="00A20759" w:rsidRDefault="00A20759" w:rsidP="00A20759">
            <w:pPr>
              <w:rPr>
                <w:rFonts w:cs="Arial"/>
              </w:rPr>
            </w:pPr>
            <w:r w:rsidRPr="00A20759">
              <w:rPr>
                <w:rFonts w:cs="Arial"/>
              </w:rPr>
              <w:t>Редки</w:t>
            </w:r>
          </w:p>
        </w:tc>
        <w:tc>
          <w:tcPr>
            <w:tcW w:w="4675" w:type="dxa"/>
          </w:tcPr>
          <w:p w14:paraId="3AF21AC0" w14:textId="73527B6C" w:rsidR="00A20759" w:rsidRPr="00A20759" w:rsidRDefault="00A20759" w:rsidP="00A20759">
            <w:pPr>
              <w:rPr>
                <w:rFonts w:cs="Arial"/>
              </w:rPr>
            </w:pPr>
            <w:r w:rsidRPr="00A20759">
              <w:rPr>
                <w:rFonts w:cs="Arial"/>
              </w:rPr>
              <w:t>Зрителни нарушения</w:t>
            </w:r>
          </w:p>
        </w:tc>
      </w:tr>
      <w:tr w:rsidR="00A20759" w:rsidRPr="00B1597D" w14:paraId="1D8B9173" w14:textId="77777777" w:rsidTr="00B1597D">
        <w:tc>
          <w:tcPr>
            <w:tcW w:w="4675" w:type="dxa"/>
          </w:tcPr>
          <w:p w14:paraId="0FD19A4D" w14:textId="3E55E601" w:rsidR="00A20759" w:rsidRPr="00A20759" w:rsidRDefault="00A20759" w:rsidP="00A20759">
            <w:pPr>
              <w:rPr>
                <w:rFonts w:cs="Arial"/>
              </w:rPr>
            </w:pPr>
            <w:r w:rsidRPr="00A20759">
              <w:rPr>
                <w:rFonts w:cs="Arial"/>
              </w:rPr>
              <w:t>С неизвестна честота</w:t>
            </w:r>
          </w:p>
        </w:tc>
        <w:tc>
          <w:tcPr>
            <w:tcW w:w="4675" w:type="dxa"/>
          </w:tcPr>
          <w:p w14:paraId="77193823" w14:textId="0065934D" w:rsidR="00A20759" w:rsidRPr="00A20759" w:rsidRDefault="00A20759" w:rsidP="00A20759">
            <w:pPr>
              <w:rPr>
                <w:rFonts w:cs="Arial"/>
              </w:rPr>
            </w:pPr>
            <w:r w:rsidRPr="00A20759">
              <w:rPr>
                <w:rFonts w:cs="Arial"/>
              </w:rPr>
              <w:t>Остра закритоъгълна глаукома, хороидален излив</w:t>
            </w:r>
          </w:p>
        </w:tc>
      </w:tr>
      <w:tr w:rsidR="00A20759" w:rsidRPr="00B1597D" w14:paraId="4B49BB2B" w14:textId="77777777" w:rsidTr="00082AEC">
        <w:tc>
          <w:tcPr>
            <w:tcW w:w="9350" w:type="dxa"/>
            <w:gridSpan w:val="2"/>
          </w:tcPr>
          <w:p w14:paraId="5520181C" w14:textId="2F9AB0A7" w:rsidR="00A20759" w:rsidRPr="00A20759" w:rsidRDefault="00A20759" w:rsidP="00B1597D">
            <w:pPr>
              <w:rPr>
                <w:rFonts w:cs="Arial"/>
              </w:rPr>
            </w:pPr>
            <w:r w:rsidRPr="00A20759">
              <w:rPr>
                <w:rFonts w:cs="Arial"/>
                <w:b/>
                <w:bCs/>
              </w:rPr>
              <w:t>Сърдечни нарушения</w:t>
            </w:r>
          </w:p>
        </w:tc>
      </w:tr>
      <w:tr w:rsidR="00A20759" w:rsidRPr="00B1597D" w14:paraId="1D0C6FBC" w14:textId="77777777" w:rsidTr="00B1597D">
        <w:tc>
          <w:tcPr>
            <w:tcW w:w="4675" w:type="dxa"/>
          </w:tcPr>
          <w:p w14:paraId="669E4805" w14:textId="4640D868" w:rsidR="00A20759" w:rsidRPr="00A20759" w:rsidRDefault="00A20759" w:rsidP="00A20759">
            <w:pPr>
              <w:rPr>
                <w:rFonts w:cs="Arial"/>
              </w:rPr>
            </w:pPr>
            <w:r w:rsidRPr="00A20759">
              <w:rPr>
                <w:rFonts w:cs="Arial"/>
              </w:rPr>
              <w:t>Редки</w:t>
            </w:r>
          </w:p>
        </w:tc>
        <w:tc>
          <w:tcPr>
            <w:tcW w:w="4675" w:type="dxa"/>
          </w:tcPr>
          <w:p w14:paraId="613DDB21" w14:textId="40BADC88" w:rsidR="00A20759" w:rsidRPr="00A20759" w:rsidRDefault="00A20759" w:rsidP="00A20759">
            <w:pPr>
              <w:rPr>
                <w:rFonts w:cs="Arial"/>
              </w:rPr>
            </w:pPr>
            <w:r w:rsidRPr="00A20759">
              <w:rPr>
                <w:rFonts w:cs="Arial"/>
              </w:rPr>
              <w:t>Аритмии</w:t>
            </w:r>
          </w:p>
        </w:tc>
      </w:tr>
      <w:tr w:rsidR="00A20759" w:rsidRPr="00B1597D" w14:paraId="73480A50" w14:textId="77777777" w:rsidTr="00B6027F">
        <w:tc>
          <w:tcPr>
            <w:tcW w:w="9350" w:type="dxa"/>
            <w:gridSpan w:val="2"/>
          </w:tcPr>
          <w:p w14:paraId="5A7FC8D2" w14:textId="787E46A0" w:rsidR="00A20759" w:rsidRPr="00A20759" w:rsidRDefault="00A20759" w:rsidP="00B1597D">
            <w:pPr>
              <w:rPr>
                <w:rFonts w:cs="Arial"/>
              </w:rPr>
            </w:pPr>
            <w:r w:rsidRPr="00A20759">
              <w:rPr>
                <w:rFonts w:cs="Arial"/>
                <w:b/>
                <w:bCs/>
              </w:rPr>
              <w:t>Съдови нарушения</w:t>
            </w:r>
          </w:p>
        </w:tc>
      </w:tr>
      <w:tr w:rsidR="00A20759" w:rsidRPr="00B1597D" w14:paraId="37ADBB2F" w14:textId="77777777" w:rsidTr="00B1597D">
        <w:tc>
          <w:tcPr>
            <w:tcW w:w="4675" w:type="dxa"/>
          </w:tcPr>
          <w:p w14:paraId="2DC08531" w14:textId="3A7B76D7" w:rsidR="00A20759" w:rsidRPr="00A20759" w:rsidRDefault="00A20759" w:rsidP="00A20759">
            <w:pPr>
              <w:rPr>
                <w:rFonts w:cs="Arial"/>
              </w:rPr>
            </w:pPr>
            <w:r w:rsidRPr="00A20759">
              <w:rPr>
                <w:rFonts w:cs="Arial"/>
              </w:rPr>
              <w:t>Чести</w:t>
            </w:r>
          </w:p>
        </w:tc>
        <w:tc>
          <w:tcPr>
            <w:tcW w:w="4675" w:type="dxa"/>
          </w:tcPr>
          <w:p w14:paraId="4DC27274" w14:textId="2D8ADC2A" w:rsidR="00A20759" w:rsidRPr="00A20759" w:rsidRDefault="00A20759" w:rsidP="00A20759">
            <w:pPr>
              <w:rPr>
                <w:rFonts w:cs="Arial"/>
              </w:rPr>
            </w:pPr>
            <w:r w:rsidRPr="00A20759">
              <w:rPr>
                <w:rFonts w:cs="Arial"/>
              </w:rPr>
              <w:t>Ортостатична хипотония</w:t>
            </w:r>
          </w:p>
        </w:tc>
      </w:tr>
      <w:tr w:rsidR="00A20759" w:rsidRPr="00B1597D" w14:paraId="4D7B3AE3" w14:textId="77777777" w:rsidTr="002E0C09">
        <w:tc>
          <w:tcPr>
            <w:tcW w:w="9350" w:type="dxa"/>
            <w:gridSpan w:val="2"/>
          </w:tcPr>
          <w:p w14:paraId="65D23D01" w14:textId="44853926" w:rsidR="00A20759" w:rsidRPr="00A20759" w:rsidRDefault="00A20759" w:rsidP="00B1597D">
            <w:pPr>
              <w:rPr>
                <w:rFonts w:cs="Arial"/>
              </w:rPr>
            </w:pPr>
            <w:r w:rsidRPr="00A20759">
              <w:rPr>
                <w:rFonts w:cs="Arial"/>
                <w:b/>
                <w:bCs/>
              </w:rPr>
              <w:t>Респираторни, гръдни и медиастинални нарушения</w:t>
            </w:r>
          </w:p>
        </w:tc>
      </w:tr>
      <w:tr w:rsidR="00A20759" w:rsidRPr="00B1597D" w14:paraId="01FB9979" w14:textId="77777777" w:rsidTr="00B1597D">
        <w:tc>
          <w:tcPr>
            <w:tcW w:w="4675" w:type="dxa"/>
          </w:tcPr>
          <w:p w14:paraId="0B8EE30C" w14:textId="2B62D3D7" w:rsidR="00A20759" w:rsidRPr="00A20759" w:rsidRDefault="00A20759" w:rsidP="00A20759">
            <w:pPr>
              <w:rPr>
                <w:rFonts w:cs="Arial"/>
              </w:rPr>
            </w:pPr>
            <w:r w:rsidRPr="00A20759">
              <w:rPr>
                <w:rFonts w:cs="Arial"/>
              </w:rPr>
              <w:t>Много редки</w:t>
            </w:r>
          </w:p>
        </w:tc>
        <w:tc>
          <w:tcPr>
            <w:tcW w:w="4675" w:type="dxa"/>
          </w:tcPr>
          <w:p w14:paraId="03A8E8E7" w14:textId="0965A6F7" w:rsidR="00A20759" w:rsidRPr="00A20759" w:rsidRDefault="00A20759" w:rsidP="00A20759">
            <w:pPr>
              <w:rPr>
                <w:rFonts w:cs="Arial"/>
              </w:rPr>
            </w:pPr>
            <w:r w:rsidRPr="00A20759">
              <w:rPr>
                <w:rFonts w:cs="Arial"/>
              </w:rPr>
              <w:t>Респираторен дистерс (включително пневмония и белодробен оток)</w:t>
            </w:r>
          </w:p>
        </w:tc>
      </w:tr>
      <w:tr w:rsidR="00A20759" w:rsidRPr="00B1597D" w14:paraId="1D7989C8" w14:textId="77777777" w:rsidTr="00914A3F">
        <w:tc>
          <w:tcPr>
            <w:tcW w:w="9350" w:type="dxa"/>
            <w:gridSpan w:val="2"/>
          </w:tcPr>
          <w:p w14:paraId="7E40F810" w14:textId="6B324148" w:rsidR="00A20759" w:rsidRPr="00A20759" w:rsidRDefault="00A20759" w:rsidP="00B1597D">
            <w:pPr>
              <w:rPr>
                <w:rFonts w:cs="Arial"/>
              </w:rPr>
            </w:pPr>
            <w:r w:rsidRPr="00A20759">
              <w:rPr>
                <w:rFonts w:cs="Arial"/>
                <w:b/>
                <w:bCs/>
              </w:rPr>
              <w:t>Стомашно-чревни нарушения</w:t>
            </w:r>
          </w:p>
        </w:tc>
      </w:tr>
      <w:tr w:rsidR="00A20759" w:rsidRPr="00B1597D" w14:paraId="67190183" w14:textId="77777777" w:rsidTr="00B1597D">
        <w:tc>
          <w:tcPr>
            <w:tcW w:w="4675" w:type="dxa"/>
          </w:tcPr>
          <w:p w14:paraId="5AA77CD2" w14:textId="3C94330F" w:rsidR="00A20759" w:rsidRPr="00A20759" w:rsidRDefault="00A20759" w:rsidP="00A20759">
            <w:pPr>
              <w:rPr>
                <w:rFonts w:cs="Arial"/>
              </w:rPr>
            </w:pPr>
            <w:r w:rsidRPr="00A20759">
              <w:rPr>
                <w:rFonts w:cs="Arial"/>
              </w:rPr>
              <w:lastRenderedPageBreak/>
              <w:t>Чести</w:t>
            </w:r>
          </w:p>
        </w:tc>
        <w:tc>
          <w:tcPr>
            <w:tcW w:w="4675" w:type="dxa"/>
          </w:tcPr>
          <w:p w14:paraId="666C62D9" w14:textId="1C779A39" w:rsidR="00A20759" w:rsidRPr="00A20759" w:rsidRDefault="00A20759" w:rsidP="00A20759">
            <w:pPr>
              <w:rPr>
                <w:rFonts w:cs="Arial"/>
              </w:rPr>
            </w:pPr>
            <w:r w:rsidRPr="00A20759">
              <w:rPr>
                <w:rFonts w:cs="Arial"/>
              </w:rPr>
              <w:t>Диария, загуба на апетит, галене и повръщане</w:t>
            </w:r>
          </w:p>
        </w:tc>
      </w:tr>
      <w:tr w:rsidR="00A20759" w:rsidRPr="00B1597D" w14:paraId="66E16EE2" w14:textId="77777777" w:rsidTr="00B1597D">
        <w:tc>
          <w:tcPr>
            <w:tcW w:w="4675" w:type="dxa"/>
          </w:tcPr>
          <w:p w14:paraId="455BE0E5" w14:textId="33643308" w:rsidR="00A20759" w:rsidRPr="00A20759" w:rsidRDefault="00A20759" w:rsidP="00A20759">
            <w:pPr>
              <w:rPr>
                <w:rFonts w:cs="Arial"/>
              </w:rPr>
            </w:pPr>
            <w:r w:rsidRPr="00A20759">
              <w:rPr>
                <w:rFonts w:cs="Arial"/>
              </w:rPr>
              <w:t>Редки</w:t>
            </w:r>
          </w:p>
        </w:tc>
        <w:tc>
          <w:tcPr>
            <w:tcW w:w="4675" w:type="dxa"/>
          </w:tcPr>
          <w:p w14:paraId="70CF9704" w14:textId="260687D5" w:rsidR="00A20759" w:rsidRPr="00A20759" w:rsidRDefault="00A20759" w:rsidP="00A20759">
            <w:pPr>
              <w:rPr>
                <w:rFonts w:cs="Arial"/>
              </w:rPr>
            </w:pPr>
            <w:r w:rsidRPr="00A20759">
              <w:rPr>
                <w:rFonts w:cs="Arial"/>
              </w:rPr>
              <w:t>Коремен дискомфорт. запек</w:t>
            </w:r>
          </w:p>
        </w:tc>
      </w:tr>
      <w:tr w:rsidR="00A20759" w:rsidRPr="00B1597D" w14:paraId="60C87733" w14:textId="77777777" w:rsidTr="00B1597D">
        <w:tc>
          <w:tcPr>
            <w:tcW w:w="4675" w:type="dxa"/>
          </w:tcPr>
          <w:p w14:paraId="7167CCCF" w14:textId="6395CC9F" w:rsidR="00A20759" w:rsidRPr="00A20759" w:rsidRDefault="00A20759" w:rsidP="00A20759">
            <w:pPr>
              <w:rPr>
                <w:rFonts w:cs="Arial"/>
              </w:rPr>
            </w:pPr>
            <w:r w:rsidRPr="00A20759">
              <w:rPr>
                <w:rFonts w:cs="Arial"/>
              </w:rPr>
              <w:t>Много редки</w:t>
            </w:r>
          </w:p>
        </w:tc>
        <w:tc>
          <w:tcPr>
            <w:tcW w:w="4675" w:type="dxa"/>
          </w:tcPr>
          <w:p w14:paraId="362912F1" w14:textId="04D7CC3A" w:rsidR="00A20759" w:rsidRPr="00A20759" w:rsidRDefault="00A20759" w:rsidP="00A20759">
            <w:pPr>
              <w:rPr>
                <w:rFonts w:cs="Arial"/>
              </w:rPr>
            </w:pPr>
            <w:r w:rsidRPr="00A20759">
              <w:rPr>
                <w:rFonts w:cs="Arial"/>
              </w:rPr>
              <w:t>Панкреатит</w:t>
            </w:r>
          </w:p>
        </w:tc>
      </w:tr>
      <w:tr w:rsidR="00A20759" w:rsidRPr="00B1597D" w14:paraId="740F46F9" w14:textId="77777777" w:rsidTr="00403ED9">
        <w:tc>
          <w:tcPr>
            <w:tcW w:w="9350" w:type="dxa"/>
            <w:gridSpan w:val="2"/>
          </w:tcPr>
          <w:p w14:paraId="42FCB742" w14:textId="1EE4ACDC" w:rsidR="00A20759" w:rsidRPr="00A20759" w:rsidRDefault="00A20759" w:rsidP="00B1597D">
            <w:pPr>
              <w:rPr>
                <w:rFonts w:cs="Arial"/>
              </w:rPr>
            </w:pPr>
            <w:r w:rsidRPr="00A20759">
              <w:rPr>
                <w:rFonts w:cs="Arial"/>
                <w:b/>
                <w:bCs/>
              </w:rPr>
              <w:t>Хепато-билиарни нарушения</w:t>
            </w:r>
          </w:p>
        </w:tc>
      </w:tr>
      <w:tr w:rsidR="00A20759" w:rsidRPr="00B1597D" w14:paraId="0E79B5E1" w14:textId="77777777" w:rsidTr="00B1597D">
        <w:tc>
          <w:tcPr>
            <w:tcW w:w="4675" w:type="dxa"/>
          </w:tcPr>
          <w:p w14:paraId="0922C329" w14:textId="7ECDEF27" w:rsidR="00A20759" w:rsidRPr="00A20759" w:rsidRDefault="00A20759" w:rsidP="00A20759">
            <w:pPr>
              <w:rPr>
                <w:rFonts w:cs="Arial"/>
              </w:rPr>
            </w:pPr>
            <w:r w:rsidRPr="00A20759">
              <w:rPr>
                <w:rFonts w:cs="Arial"/>
              </w:rPr>
              <w:t>Редки</w:t>
            </w:r>
          </w:p>
        </w:tc>
        <w:tc>
          <w:tcPr>
            <w:tcW w:w="4675" w:type="dxa"/>
          </w:tcPr>
          <w:p w14:paraId="15A5A362" w14:textId="5A45F558" w:rsidR="00A20759" w:rsidRPr="00A20759" w:rsidRDefault="00A20759" w:rsidP="00A20759">
            <w:pPr>
              <w:rPr>
                <w:rFonts w:cs="Arial"/>
              </w:rPr>
            </w:pPr>
            <w:r w:rsidRPr="00A20759">
              <w:rPr>
                <w:rFonts w:cs="Arial"/>
              </w:rPr>
              <w:t>Интрахепатална холестаза. жълтеница</w:t>
            </w:r>
          </w:p>
        </w:tc>
      </w:tr>
      <w:tr w:rsidR="00A20759" w:rsidRPr="00B1597D" w14:paraId="55011937" w14:textId="77777777" w:rsidTr="00300BDC">
        <w:tc>
          <w:tcPr>
            <w:tcW w:w="9350" w:type="dxa"/>
            <w:gridSpan w:val="2"/>
          </w:tcPr>
          <w:p w14:paraId="2306C004" w14:textId="4DCC803F" w:rsidR="00A20759" w:rsidRPr="00A20759" w:rsidRDefault="00A20759" w:rsidP="00B1597D">
            <w:pPr>
              <w:rPr>
                <w:rFonts w:cs="Arial"/>
              </w:rPr>
            </w:pPr>
            <w:r w:rsidRPr="00A20759">
              <w:rPr>
                <w:rFonts w:cs="Arial"/>
                <w:b/>
                <w:bCs/>
              </w:rPr>
              <w:t>Нарушения на кожата и подкожната тъкан</w:t>
            </w:r>
          </w:p>
        </w:tc>
      </w:tr>
      <w:tr w:rsidR="00A20759" w:rsidRPr="00B1597D" w14:paraId="3E59CD81" w14:textId="77777777" w:rsidTr="00B1597D">
        <w:tc>
          <w:tcPr>
            <w:tcW w:w="4675" w:type="dxa"/>
          </w:tcPr>
          <w:p w14:paraId="263142ED" w14:textId="673B789F" w:rsidR="00A20759" w:rsidRPr="00A20759" w:rsidRDefault="00A20759" w:rsidP="00A20759">
            <w:pPr>
              <w:rPr>
                <w:rFonts w:cs="Arial"/>
              </w:rPr>
            </w:pPr>
            <w:r w:rsidRPr="00A20759">
              <w:rPr>
                <w:rFonts w:cs="Arial"/>
              </w:rPr>
              <w:t>Чести</w:t>
            </w:r>
          </w:p>
        </w:tc>
        <w:tc>
          <w:tcPr>
            <w:tcW w:w="4675" w:type="dxa"/>
          </w:tcPr>
          <w:p w14:paraId="4AE13FCF" w14:textId="6F8F6631" w:rsidR="00A20759" w:rsidRPr="00A20759" w:rsidRDefault="00A20759" w:rsidP="00A20759">
            <w:pPr>
              <w:rPr>
                <w:rFonts w:cs="Arial"/>
              </w:rPr>
            </w:pPr>
            <w:r w:rsidRPr="00A20759">
              <w:rPr>
                <w:rFonts w:cs="Arial"/>
              </w:rPr>
              <w:t>Уртикария и други кожни реакции</w:t>
            </w:r>
          </w:p>
        </w:tc>
      </w:tr>
      <w:tr w:rsidR="00A20759" w:rsidRPr="00B1597D" w14:paraId="0C5FC4D2" w14:textId="77777777" w:rsidTr="00B1597D">
        <w:tc>
          <w:tcPr>
            <w:tcW w:w="4675" w:type="dxa"/>
          </w:tcPr>
          <w:p w14:paraId="162D9785" w14:textId="6B505E5C" w:rsidR="00A20759" w:rsidRPr="00A20759" w:rsidRDefault="00A20759" w:rsidP="00A20759">
            <w:pPr>
              <w:rPr>
                <w:rFonts w:cs="Arial"/>
              </w:rPr>
            </w:pPr>
            <w:r w:rsidRPr="00A20759">
              <w:rPr>
                <w:rFonts w:cs="Arial"/>
              </w:rPr>
              <w:t>Редки</w:t>
            </w:r>
          </w:p>
        </w:tc>
        <w:tc>
          <w:tcPr>
            <w:tcW w:w="4675" w:type="dxa"/>
          </w:tcPr>
          <w:p w14:paraId="6E1A91FF" w14:textId="0540D34E" w:rsidR="00A20759" w:rsidRPr="00A20759" w:rsidRDefault="00A20759" w:rsidP="00A20759">
            <w:pPr>
              <w:rPr>
                <w:rFonts w:cs="Arial"/>
              </w:rPr>
            </w:pPr>
            <w:r w:rsidRPr="00A20759">
              <w:rPr>
                <w:rFonts w:cs="Arial"/>
              </w:rPr>
              <w:t>Реакции на фоточувствителност</w:t>
            </w:r>
          </w:p>
        </w:tc>
      </w:tr>
      <w:tr w:rsidR="00A20759" w:rsidRPr="00B1597D" w14:paraId="751E5CBE" w14:textId="77777777" w:rsidTr="00B1597D">
        <w:tc>
          <w:tcPr>
            <w:tcW w:w="4675" w:type="dxa"/>
          </w:tcPr>
          <w:p w14:paraId="510E7664" w14:textId="22F70FC2" w:rsidR="00A20759" w:rsidRPr="00A20759" w:rsidRDefault="00A20759" w:rsidP="00A20759">
            <w:pPr>
              <w:rPr>
                <w:rFonts w:cs="Arial"/>
              </w:rPr>
            </w:pPr>
            <w:r w:rsidRPr="00A20759">
              <w:rPr>
                <w:rFonts w:cs="Arial"/>
              </w:rPr>
              <w:t>Много редки</w:t>
            </w:r>
          </w:p>
        </w:tc>
        <w:tc>
          <w:tcPr>
            <w:tcW w:w="4675" w:type="dxa"/>
          </w:tcPr>
          <w:p w14:paraId="32E0CCD2" w14:textId="6A636F4E" w:rsidR="00A20759" w:rsidRPr="00A20759" w:rsidRDefault="00A20759" w:rsidP="00A20759">
            <w:pPr>
              <w:rPr>
                <w:rFonts w:cs="Arial"/>
              </w:rPr>
            </w:pPr>
            <w:r w:rsidRPr="00A20759">
              <w:rPr>
                <w:rFonts w:cs="Arial"/>
              </w:rPr>
              <w:t>Подобна на лупус еритематозус реакция, реактивиране на лупус еритематозус. некротизиращ васкулит и токсична епидермална некролиза</w:t>
            </w:r>
          </w:p>
        </w:tc>
      </w:tr>
      <w:tr w:rsidR="00A20759" w:rsidRPr="00B1597D" w14:paraId="39DF3AF2" w14:textId="77777777" w:rsidTr="00B1597D">
        <w:tc>
          <w:tcPr>
            <w:tcW w:w="4675" w:type="dxa"/>
          </w:tcPr>
          <w:p w14:paraId="28D8D7AA" w14:textId="0E35252F" w:rsidR="00A20759" w:rsidRPr="00A20759" w:rsidRDefault="00A20759" w:rsidP="00A20759">
            <w:pPr>
              <w:rPr>
                <w:rFonts w:cs="Arial"/>
              </w:rPr>
            </w:pPr>
            <w:r w:rsidRPr="00A20759">
              <w:rPr>
                <w:rFonts w:cs="Arial"/>
              </w:rPr>
              <w:t>С неизвестна честота</w:t>
            </w:r>
          </w:p>
        </w:tc>
        <w:tc>
          <w:tcPr>
            <w:tcW w:w="4675" w:type="dxa"/>
          </w:tcPr>
          <w:p w14:paraId="21D66B4D" w14:textId="27E028E2" w:rsidR="00A20759" w:rsidRPr="00A20759" w:rsidRDefault="00A20759" w:rsidP="00A20759">
            <w:pPr>
              <w:rPr>
                <w:rFonts w:cs="Arial"/>
              </w:rPr>
            </w:pPr>
            <w:r w:rsidRPr="00A20759">
              <w:rPr>
                <w:rFonts w:cs="Arial"/>
              </w:rPr>
              <w:t>Еритсма мултформе</w:t>
            </w:r>
          </w:p>
        </w:tc>
      </w:tr>
      <w:tr w:rsidR="00A20759" w:rsidRPr="00B1597D" w14:paraId="5ADF245F" w14:textId="77777777" w:rsidTr="0063110D">
        <w:tc>
          <w:tcPr>
            <w:tcW w:w="9350" w:type="dxa"/>
            <w:gridSpan w:val="2"/>
          </w:tcPr>
          <w:p w14:paraId="48C223AB" w14:textId="54852B68" w:rsidR="00A20759" w:rsidRPr="00A20759" w:rsidRDefault="00A20759" w:rsidP="00B1597D">
            <w:pPr>
              <w:rPr>
                <w:rFonts w:cs="Arial"/>
              </w:rPr>
            </w:pPr>
            <w:r w:rsidRPr="00A20759">
              <w:rPr>
                <w:rFonts w:cs="Arial"/>
                <w:b/>
                <w:bCs/>
              </w:rPr>
              <w:t>Нарушения на мускулно-скелетната система и съединителната тъкан</w:t>
            </w:r>
          </w:p>
        </w:tc>
      </w:tr>
      <w:tr w:rsidR="00A20759" w:rsidRPr="00B1597D" w14:paraId="3376BE57" w14:textId="77777777" w:rsidTr="00B1597D">
        <w:tc>
          <w:tcPr>
            <w:tcW w:w="4675" w:type="dxa"/>
          </w:tcPr>
          <w:p w14:paraId="3D8334C4" w14:textId="717A04AE" w:rsidR="00A20759" w:rsidRPr="00A20759" w:rsidRDefault="00A20759" w:rsidP="00A20759">
            <w:pPr>
              <w:rPr>
                <w:rFonts w:cs="Arial"/>
              </w:rPr>
            </w:pPr>
            <w:r w:rsidRPr="00A20759">
              <w:rPr>
                <w:rFonts w:cs="Arial"/>
              </w:rPr>
              <w:t>С неизвестна честота</w:t>
            </w:r>
          </w:p>
        </w:tc>
        <w:tc>
          <w:tcPr>
            <w:tcW w:w="4675" w:type="dxa"/>
          </w:tcPr>
          <w:p w14:paraId="6D8C1E63" w14:textId="71127CFF" w:rsidR="00A20759" w:rsidRPr="00A20759" w:rsidRDefault="00A20759" w:rsidP="00A20759">
            <w:pPr>
              <w:rPr>
                <w:rFonts w:cs="Arial"/>
              </w:rPr>
            </w:pPr>
            <w:r w:rsidRPr="00A20759">
              <w:rPr>
                <w:rFonts w:cs="Arial"/>
              </w:rPr>
              <w:t>Мускулни спазми</w:t>
            </w:r>
          </w:p>
        </w:tc>
      </w:tr>
      <w:tr w:rsidR="00A20759" w:rsidRPr="00B1597D" w14:paraId="15969679" w14:textId="77777777" w:rsidTr="00CC4A51">
        <w:tc>
          <w:tcPr>
            <w:tcW w:w="9350" w:type="dxa"/>
            <w:gridSpan w:val="2"/>
          </w:tcPr>
          <w:p w14:paraId="20090878" w14:textId="13ADC13A" w:rsidR="00A20759" w:rsidRPr="00A20759" w:rsidRDefault="00A20759" w:rsidP="00B1597D">
            <w:pPr>
              <w:rPr>
                <w:rFonts w:cs="Arial"/>
              </w:rPr>
            </w:pPr>
            <w:r w:rsidRPr="00A20759">
              <w:rPr>
                <w:rFonts w:cs="Arial"/>
                <w:b/>
                <w:bCs/>
              </w:rPr>
              <w:t>Нарушения на бъбреците и пикочните пътиша</w:t>
            </w:r>
          </w:p>
        </w:tc>
      </w:tr>
      <w:tr w:rsidR="00A20759" w:rsidRPr="00B1597D" w14:paraId="2997BD55" w14:textId="77777777" w:rsidTr="00B1597D">
        <w:tc>
          <w:tcPr>
            <w:tcW w:w="4675" w:type="dxa"/>
          </w:tcPr>
          <w:p w14:paraId="4D17603F" w14:textId="7BBC60B4" w:rsidR="00A20759" w:rsidRPr="00A20759" w:rsidRDefault="00A20759" w:rsidP="00A20759">
            <w:pPr>
              <w:rPr>
                <w:rFonts w:cs="Arial"/>
              </w:rPr>
            </w:pPr>
            <w:r w:rsidRPr="00A20759">
              <w:rPr>
                <w:rFonts w:cs="Arial"/>
              </w:rPr>
              <w:t>Редки</w:t>
            </w:r>
          </w:p>
        </w:tc>
        <w:tc>
          <w:tcPr>
            <w:tcW w:w="4675" w:type="dxa"/>
          </w:tcPr>
          <w:p w14:paraId="14D424E2" w14:textId="04D6C883" w:rsidR="00A20759" w:rsidRPr="00A20759" w:rsidRDefault="00A20759" w:rsidP="00A20759">
            <w:pPr>
              <w:rPr>
                <w:rFonts w:cs="Arial"/>
              </w:rPr>
            </w:pPr>
            <w:r w:rsidRPr="00A20759">
              <w:rPr>
                <w:rFonts w:cs="Arial"/>
              </w:rPr>
              <w:t>Остра бъбречна недостатъчност</w:t>
            </w:r>
          </w:p>
        </w:tc>
      </w:tr>
      <w:tr w:rsidR="00A20759" w:rsidRPr="00B1597D" w14:paraId="1DFA67C5" w14:textId="77777777" w:rsidTr="00B1597D">
        <w:tc>
          <w:tcPr>
            <w:tcW w:w="4675" w:type="dxa"/>
          </w:tcPr>
          <w:p w14:paraId="3D472771" w14:textId="3ED70B74" w:rsidR="00A20759" w:rsidRPr="00A20759" w:rsidRDefault="00A20759" w:rsidP="00A20759">
            <w:pPr>
              <w:rPr>
                <w:rFonts w:cs="Arial"/>
              </w:rPr>
            </w:pPr>
            <w:r w:rsidRPr="00A20759">
              <w:rPr>
                <w:rFonts w:cs="Arial"/>
              </w:rPr>
              <w:t>С неизвестна честота</w:t>
            </w:r>
          </w:p>
        </w:tc>
        <w:tc>
          <w:tcPr>
            <w:tcW w:w="4675" w:type="dxa"/>
          </w:tcPr>
          <w:p w14:paraId="6DC0F16A" w14:textId="5ADF2E04" w:rsidR="00A20759" w:rsidRPr="00A20759" w:rsidRDefault="00A20759" w:rsidP="00A20759">
            <w:pPr>
              <w:rPr>
                <w:rFonts w:cs="Arial"/>
              </w:rPr>
            </w:pPr>
            <w:r w:rsidRPr="00A20759">
              <w:rPr>
                <w:rFonts w:cs="Arial"/>
              </w:rPr>
              <w:t>Нарушения на бъбречната функция</w:t>
            </w:r>
          </w:p>
        </w:tc>
      </w:tr>
      <w:tr w:rsidR="00A20759" w:rsidRPr="00B1597D" w14:paraId="3F06CE8D" w14:textId="77777777" w:rsidTr="00454C24">
        <w:tc>
          <w:tcPr>
            <w:tcW w:w="9350" w:type="dxa"/>
            <w:gridSpan w:val="2"/>
          </w:tcPr>
          <w:p w14:paraId="0194A83D" w14:textId="299967E1" w:rsidR="00A20759" w:rsidRPr="00A20759" w:rsidRDefault="00A20759" w:rsidP="00B1597D">
            <w:pPr>
              <w:rPr>
                <w:rFonts w:cs="Arial"/>
              </w:rPr>
            </w:pPr>
            <w:r w:rsidRPr="00A20759">
              <w:rPr>
                <w:rFonts w:cs="Arial"/>
                <w:b/>
                <w:bCs/>
              </w:rPr>
              <w:t>Нарушения на репродуктивната система и гърдата</w:t>
            </w:r>
          </w:p>
        </w:tc>
      </w:tr>
      <w:tr w:rsidR="00A20759" w:rsidRPr="00B1597D" w14:paraId="79204FC4" w14:textId="77777777" w:rsidTr="00B1597D">
        <w:tc>
          <w:tcPr>
            <w:tcW w:w="4675" w:type="dxa"/>
          </w:tcPr>
          <w:p w14:paraId="032EDF61" w14:textId="3AD75C52" w:rsidR="00A20759" w:rsidRPr="00A20759" w:rsidRDefault="00A20759" w:rsidP="00A20759">
            <w:pPr>
              <w:rPr>
                <w:rFonts w:cs="Arial"/>
              </w:rPr>
            </w:pPr>
            <w:r w:rsidRPr="00A20759">
              <w:rPr>
                <w:rFonts w:cs="Arial"/>
              </w:rPr>
              <w:t>Чести</w:t>
            </w:r>
          </w:p>
        </w:tc>
        <w:tc>
          <w:tcPr>
            <w:tcW w:w="4675" w:type="dxa"/>
          </w:tcPr>
          <w:p w14:paraId="383C373F" w14:textId="72FD94F2" w:rsidR="00A20759" w:rsidRPr="00A20759" w:rsidRDefault="00A20759" w:rsidP="00A20759">
            <w:pPr>
              <w:rPr>
                <w:rFonts w:cs="Arial"/>
              </w:rPr>
            </w:pPr>
            <w:r w:rsidRPr="00A20759">
              <w:rPr>
                <w:rFonts w:cs="Arial"/>
              </w:rPr>
              <w:t>Импотентност</w:t>
            </w:r>
          </w:p>
        </w:tc>
      </w:tr>
      <w:tr w:rsidR="00A20759" w:rsidRPr="00B1597D" w14:paraId="12FBBFB6" w14:textId="77777777" w:rsidTr="00950838">
        <w:tc>
          <w:tcPr>
            <w:tcW w:w="9350" w:type="dxa"/>
            <w:gridSpan w:val="2"/>
          </w:tcPr>
          <w:p w14:paraId="27B983A3" w14:textId="69ACA210" w:rsidR="00A20759" w:rsidRPr="00A20759" w:rsidRDefault="00A20759" w:rsidP="00B1597D">
            <w:pPr>
              <w:rPr>
                <w:rFonts w:cs="Arial"/>
              </w:rPr>
            </w:pPr>
            <w:r w:rsidRPr="00A20759">
              <w:rPr>
                <w:rFonts w:cs="Arial"/>
                <w:b/>
                <w:bCs/>
              </w:rPr>
              <w:t>Общи нарушения и ефекти на мястото на приложение</w:t>
            </w:r>
          </w:p>
        </w:tc>
      </w:tr>
      <w:tr w:rsidR="00A20759" w:rsidRPr="00B1597D" w14:paraId="70629FC0" w14:textId="77777777" w:rsidTr="00B1597D">
        <w:tc>
          <w:tcPr>
            <w:tcW w:w="4675" w:type="dxa"/>
          </w:tcPr>
          <w:p w14:paraId="5EF66522" w14:textId="4BDC23BE" w:rsidR="00A20759" w:rsidRPr="00A20759" w:rsidRDefault="00A20759" w:rsidP="00A20759">
            <w:pPr>
              <w:rPr>
                <w:rFonts w:cs="Arial"/>
              </w:rPr>
            </w:pPr>
            <w:r w:rsidRPr="00A20759">
              <w:rPr>
                <w:rFonts w:cs="Arial"/>
              </w:rPr>
              <w:t>С неизвестна честота</w:t>
            </w:r>
          </w:p>
        </w:tc>
        <w:tc>
          <w:tcPr>
            <w:tcW w:w="4675" w:type="dxa"/>
          </w:tcPr>
          <w:p w14:paraId="2D92B626" w14:textId="5754025E" w:rsidR="00A20759" w:rsidRPr="00A20759" w:rsidRDefault="00A20759" w:rsidP="00A20759">
            <w:pPr>
              <w:rPr>
                <w:rFonts w:cs="Arial"/>
              </w:rPr>
            </w:pPr>
            <w:r w:rsidRPr="00A20759">
              <w:rPr>
                <w:rFonts w:cs="Arial"/>
              </w:rPr>
              <w:t>Астения.треска</w:t>
            </w:r>
          </w:p>
        </w:tc>
      </w:tr>
      <w:tr w:rsidR="00A20759" w:rsidRPr="00B1597D" w14:paraId="784ED8CC" w14:textId="77777777" w:rsidTr="00FD3C38">
        <w:tc>
          <w:tcPr>
            <w:tcW w:w="9350" w:type="dxa"/>
            <w:gridSpan w:val="2"/>
          </w:tcPr>
          <w:p w14:paraId="5956F701" w14:textId="5918D5E5" w:rsidR="00A20759" w:rsidRPr="00A20759" w:rsidRDefault="00A20759" w:rsidP="00B1597D">
            <w:pPr>
              <w:rPr>
                <w:rFonts w:cs="Arial"/>
              </w:rPr>
            </w:pPr>
            <w:r w:rsidRPr="00A20759">
              <w:rPr>
                <w:rFonts w:cs="Arial"/>
                <w:b/>
                <w:bCs/>
              </w:rPr>
              <w:t>Неоплазми: доброкачествени, злокачествени, неопределени (вкл. кисти и полипи)</w:t>
            </w:r>
          </w:p>
        </w:tc>
      </w:tr>
      <w:tr w:rsidR="00A20759" w:rsidRPr="00B1597D" w14:paraId="04962395" w14:textId="77777777" w:rsidTr="00B1597D">
        <w:tc>
          <w:tcPr>
            <w:tcW w:w="4675" w:type="dxa"/>
          </w:tcPr>
          <w:p w14:paraId="03DFF87C" w14:textId="6B9C1654" w:rsidR="00A20759" w:rsidRPr="00A20759" w:rsidRDefault="00A20759" w:rsidP="00A20759">
            <w:pPr>
              <w:rPr>
                <w:rFonts w:cs="Arial"/>
              </w:rPr>
            </w:pPr>
            <w:r w:rsidRPr="00A20759">
              <w:rPr>
                <w:rFonts w:cs="Arial"/>
              </w:rPr>
              <w:t>С неизвестна честота</w:t>
            </w:r>
          </w:p>
        </w:tc>
        <w:tc>
          <w:tcPr>
            <w:tcW w:w="4675" w:type="dxa"/>
          </w:tcPr>
          <w:p w14:paraId="424C4F97" w14:textId="5E1187D4" w:rsidR="00A20759" w:rsidRPr="00A20759" w:rsidRDefault="00A20759" w:rsidP="00A20759">
            <w:pPr>
              <w:rPr>
                <w:rFonts w:cs="Arial"/>
              </w:rPr>
            </w:pPr>
            <w:r w:rsidRPr="00A20759">
              <w:rPr>
                <w:rFonts w:cs="Arial"/>
              </w:rPr>
              <w:t>Немеланомен рак на кожата (базално-клетъчен карцином и плоскоклегъчсн карцином)</w:t>
            </w:r>
          </w:p>
        </w:tc>
      </w:tr>
    </w:tbl>
    <w:p w14:paraId="3AF512A4" w14:textId="0EDFC8CC" w:rsidR="00B1597D" w:rsidRPr="00B1597D" w:rsidRDefault="00B1597D" w:rsidP="00B1597D">
      <w:pPr>
        <w:rPr>
          <w:rFonts w:cs="Arial"/>
        </w:rPr>
      </w:pPr>
    </w:p>
    <w:p w14:paraId="2768DACD"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u w:val="single"/>
          <w:lang w:eastAsia="bg-BG"/>
        </w:rPr>
        <w:t>Описание на избрани нежелани реакции</w:t>
      </w:r>
    </w:p>
    <w:p w14:paraId="162863C5" w14:textId="77777777" w:rsidR="00B1597D" w:rsidRPr="00B1597D" w:rsidRDefault="00B1597D" w:rsidP="00B1597D">
      <w:pPr>
        <w:spacing w:line="240" w:lineRule="auto"/>
        <w:rPr>
          <w:rFonts w:eastAsia="Times New Roman" w:cs="Arial"/>
          <w:color w:val="000000"/>
          <w:lang w:eastAsia="bg-BG"/>
        </w:rPr>
      </w:pPr>
    </w:p>
    <w:p w14:paraId="7C9EAD88" w14:textId="7BCA2CDF"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6FF0967D" w14:textId="77777777" w:rsidR="00B1597D" w:rsidRPr="00B1597D" w:rsidRDefault="00B1597D" w:rsidP="00B1597D">
      <w:pPr>
        <w:spacing w:line="240" w:lineRule="auto"/>
        <w:rPr>
          <w:rFonts w:eastAsia="Times New Roman" w:cs="Arial"/>
          <w:color w:val="000000"/>
          <w:lang w:eastAsia="bg-BG"/>
        </w:rPr>
      </w:pPr>
    </w:p>
    <w:p w14:paraId="6E742A0C" w14:textId="6A984DE1"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За случаи на хороидалсн излив с дефект на зрителното поле се съобщава след употреба на тиазиди и тиазид-подобни диуретици.</w:t>
      </w:r>
    </w:p>
    <w:p w14:paraId="0E54E9C1" w14:textId="77777777" w:rsidR="00B1597D" w:rsidRPr="00B1597D" w:rsidRDefault="00B1597D" w:rsidP="00B1597D">
      <w:pPr>
        <w:spacing w:line="240" w:lineRule="auto"/>
        <w:rPr>
          <w:rFonts w:eastAsia="Times New Roman" w:cs="Arial"/>
          <w:b/>
          <w:bCs/>
          <w:color w:val="000000"/>
          <w:u w:val="single"/>
          <w:lang w:eastAsia="bg-BG"/>
        </w:rPr>
      </w:pPr>
    </w:p>
    <w:p w14:paraId="797E0112" w14:textId="6E7EB78F" w:rsidR="00B1597D" w:rsidRPr="00B1597D" w:rsidRDefault="00B1597D" w:rsidP="00B1597D">
      <w:pPr>
        <w:spacing w:line="240" w:lineRule="auto"/>
        <w:rPr>
          <w:rFonts w:eastAsia="Times New Roman" w:cs="Arial"/>
          <w:lang w:eastAsia="bg-BG"/>
        </w:rPr>
      </w:pPr>
      <w:r w:rsidRPr="00B1597D">
        <w:rPr>
          <w:rFonts w:eastAsia="Times New Roman" w:cs="Arial"/>
          <w:b/>
          <w:bCs/>
          <w:color w:val="000000"/>
          <w:u w:val="single"/>
          <w:lang w:eastAsia="bg-BG"/>
        </w:rPr>
        <w:t>Съобщаване на подозирани нежелани реакции</w:t>
      </w:r>
    </w:p>
    <w:p w14:paraId="573DEC83" w14:textId="77777777" w:rsidR="00B1597D" w:rsidRPr="00B1597D" w:rsidRDefault="00B1597D" w:rsidP="00B1597D">
      <w:pPr>
        <w:rPr>
          <w:rFonts w:eastAsia="Times New Roman" w:cs="Arial"/>
          <w:lang w:eastAsia="bg-BG"/>
        </w:rPr>
      </w:pPr>
      <w:r w:rsidRPr="00B1597D">
        <w:rPr>
          <w:rFonts w:eastAsia="Times New Roman" w:cs="Arial"/>
          <w:color w:val="000000"/>
          <w:lang w:eastAsia="bg-BG"/>
        </w:rPr>
        <w:t>Съобщаването на подозирани нежелани лекарствени реакции след разрешаване за употреба на</w:t>
      </w:r>
      <w:r w:rsidRPr="00B1597D">
        <w:rPr>
          <w:rFonts w:eastAsia="Times New Roman" w:cs="Arial"/>
          <w:color w:val="000000"/>
          <w:u w:val="single"/>
          <w:lang w:eastAsia="bg-BG"/>
        </w:rPr>
        <w:t xml:space="preserve"> </w:t>
      </w:r>
      <w:r w:rsidRPr="00B1597D">
        <w:rPr>
          <w:rFonts w:eastAsia="Times New Roman" w:cs="Arial"/>
          <w:color w:val="000000"/>
          <w:lang w:eastAsia="bg-BG"/>
        </w:rPr>
        <w:t>лекарствения продукт е важно. Зова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на Изпълнителната агенция по лекарствата.</w:t>
      </w:r>
    </w:p>
    <w:p w14:paraId="098EFF73" w14:textId="77777777" w:rsidR="00B1597D" w:rsidRPr="00B1597D" w:rsidRDefault="00B1597D" w:rsidP="00B1597D">
      <w:pPr>
        <w:spacing w:line="240" w:lineRule="auto"/>
        <w:rPr>
          <w:rFonts w:eastAsia="Times New Roman" w:cs="Arial"/>
          <w:color w:val="000000"/>
          <w:lang w:eastAsia="bg-BG"/>
        </w:rPr>
      </w:pPr>
    </w:p>
    <w:p w14:paraId="7DA74224" w14:textId="0D0EBDAB"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Изпълнителна агенция по лекарствата</w:t>
      </w:r>
    </w:p>
    <w:p w14:paraId="14A15624"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ул, .Дамян Груев" №8</w:t>
      </w:r>
    </w:p>
    <w:p w14:paraId="0C726EAF"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1303. гр. София</w:t>
      </w:r>
    </w:p>
    <w:p w14:paraId="1D0CED9E"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тел.: +359 2 8903 417</w:t>
      </w:r>
    </w:p>
    <w:p w14:paraId="3A270065" w14:textId="1404892A" w:rsidR="00B1597D" w:rsidRPr="00B1597D" w:rsidRDefault="00B1597D" w:rsidP="00B1597D">
      <w:pPr>
        <w:rPr>
          <w:rFonts w:cs="Arial"/>
        </w:rPr>
      </w:pPr>
      <w:r w:rsidRPr="00B1597D">
        <w:rPr>
          <w:rFonts w:eastAsia="Times New Roman" w:cs="Arial"/>
          <w:color w:val="000000"/>
          <w:lang w:eastAsia="bg-BG"/>
        </w:rPr>
        <w:lastRenderedPageBreak/>
        <w:t xml:space="preserve">уебсайт: </w:t>
      </w:r>
      <w:hyperlink r:id="rId5" w:history="1">
        <w:r w:rsidRPr="00B1597D">
          <w:rPr>
            <w:rFonts w:eastAsia="Times New Roman" w:cs="Arial"/>
            <w:color w:val="000000"/>
            <w:lang w:val="en-US"/>
          </w:rPr>
          <w:t>www.bda.bg</w:t>
        </w:r>
      </w:hyperlink>
    </w:p>
    <w:p w14:paraId="443BC107" w14:textId="77777777" w:rsidR="005B0F27" w:rsidRPr="0091385D" w:rsidRDefault="005B0F27"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47D6FCA4"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u w:val="single"/>
          <w:lang w:eastAsia="bg-BG"/>
        </w:rPr>
        <w:t>Предозирането с хидрохлоротиазид се свързва с изчерпване на електролитите (хипокалиемия, хипохлорсмия. хипонатриемия) и дехидратация поради прекомерна диуреза. Най-честите признаци и симптоми на предозиране са гадене и сънливост. Хипокалиемията може да причини мускулни спазми и/или да влоши сърдечните аритмии, свързани с едновременната употреба на дигиталисови гликозиди или някои антиаритмични лекарства.</w:t>
      </w:r>
    </w:p>
    <w:p w14:paraId="2AFE4D0A" w14:textId="77777777" w:rsidR="00B1597D" w:rsidRPr="00B1597D" w:rsidRDefault="00B1597D" w:rsidP="00B1597D">
      <w:pPr>
        <w:rPr>
          <w:rFonts w:eastAsia="Times New Roman" w:cs="Arial"/>
          <w:color w:val="000000"/>
          <w:lang w:eastAsia="bg-BG"/>
        </w:rPr>
      </w:pPr>
    </w:p>
    <w:p w14:paraId="6A43B8F3" w14:textId="2CCC0C3D" w:rsidR="007A2185" w:rsidRPr="00B1597D" w:rsidRDefault="00B1597D" w:rsidP="00B1597D">
      <w:pPr>
        <w:rPr>
          <w:rFonts w:cs="Arial"/>
        </w:rPr>
      </w:pPr>
      <w:r w:rsidRPr="00B1597D">
        <w:rPr>
          <w:rFonts w:eastAsia="Times New Roman" w:cs="Arial"/>
          <w:color w:val="000000"/>
          <w:lang w:eastAsia="bg-BG"/>
        </w:rPr>
        <w:t>Лечението се състои във възстановяване на волно-електролитния баланс, и бързо коригиране на хипонатриемията. В зависимост от клиничното състояние на пациента е необходимо да се извършва мониторинг на сърдечно-съдовата дейност.</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239FAECC"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Фармакотсрап</w:t>
      </w:r>
      <w:r w:rsidRPr="00B1597D">
        <w:rPr>
          <w:rFonts w:eastAsia="Times New Roman" w:cs="Arial"/>
          <w:color w:val="000000"/>
          <w:lang w:val="en-US"/>
        </w:rPr>
        <w:t>e</w:t>
      </w:r>
      <w:r w:rsidRPr="00B1597D">
        <w:rPr>
          <w:rFonts w:eastAsia="Times New Roman" w:cs="Arial"/>
          <w:color w:val="000000"/>
          <w:lang w:eastAsia="bg-BG"/>
        </w:rPr>
        <w:t>втична група: Тиазидни диуретици.</w:t>
      </w:r>
    </w:p>
    <w:p w14:paraId="4001967C"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АТС код: С03АА03.</w:t>
      </w:r>
    </w:p>
    <w:p w14:paraId="1B539B03" w14:textId="77777777" w:rsidR="00B1597D" w:rsidRPr="00B1597D" w:rsidRDefault="00B1597D" w:rsidP="00B1597D">
      <w:pPr>
        <w:spacing w:line="240" w:lineRule="auto"/>
        <w:rPr>
          <w:rFonts w:eastAsia="Times New Roman" w:cs="Arial"/>
          <w:color w:val="000000"/>
          <w:u w:val="single"/>
          <w:lang w:eastAsia="bg-BG"/>
        </w:rPr>
      </w:pPr>
    </w:p>
    <w:p w14:paraId="17F6ECBD" w14:textId="426E44D6" w:rsidR="00B1597D" w:rsidRPr="00B1597D" w:rsidRDefault="00B1597D" w:rsidP="00B1597D">
      <w:pPr>
        <w:spacing w:line="240" w:lineRule="auto"/>
        <w:rPr>
          <w:rFonts w:eastAsia="Times New Roman" w:cs="Arial"/>
          <w:lang w:eastAsia="bg-BG"/>
        </w:rPr>
      </w:pPr>
      <w:r w:rsidRPr="00B1597D">
        <w:rPr>
          <w:rFonts w:eastAsia="Times New Roman" w:cs="Arial"/>
          <w:color w:val="000000"/>
          <w:u w:val="single"/>
          <w:lang w:eastAsia="bg-BG"/>
        </w:rPr>
        <w:t>Механизъм на действие</w:t>
      </w:r>
    </w:p>
    <w:p w14:paraId="76E4D264"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Хидрохлоротиазид е бензотиазиден диуретик.</w:t>
      </w:r>
    </w:p>
    <w:p w14:paraId="43684E53" w14:textId="1895B5DB"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Тиазидните диурет ици действат главно в дисталните  тубули на бъбреците, като инхбират реабсорбцията на натриев хлорид (като блокират ко-транспортера на натриев хлорид).</w:t>
      </w:r>
    </w:p>
    <w:p w14:paraId="139193B5" w14:textId="2E86F410"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 xml:space="preserve">Повишеното отделяне </w:t>
      </w:r>
      <w:r w:rsidR="003642D3">
        <w:rPr>
          <w:rFonts w:eastAsia="Times New Roman" w:cs="Arial"/>
          <w:color w:val="000000"/>
          <w:lang w:val="en-US"/>
        </w:rPr>
        <w:t xml:space="preserve">на </w:t>
      </w:r>
      <w:r w:rsidRPr="00B1597D">
        <w:rPr>
          <w:rFonts w:eastAsia="Times New Roman" w:cs="Arial"/>
          <w:color w:val="000000"/>
          <w:lang w:val="en-US"/>
        </w:rPr>
        <w:t>Na</w:t>
      </w:r>
      <w:r w:rsidRPr="003642D3">
        <w:rPr>
          <w:rFonts w:eastAsia="Times New Roman" w:cs="Arial"/>
          <w:color w:val="000000"/>
          <w:vertAlign w:val="superscript"/>
          <w:lang w:val="en-US"/>
        </w:rPr>
        <w:t>+</w:t>
      </w:r>
      <w:r w:rsidRPr="00B1597D">
        <w:rPr>
          <w:rFonts w:eastAsia="Times New Roman" w:cs="Arial"/>
          <w:color w:val="000000"/>
          <w:lang w:val="en-US"/>
        </w:rPr>
        <w:t xml:space="preserve"> </w:t>
      </w:r>
      <w:r w:rsidRPr="00B1597D">
        <w:rPr>
          <w:rFonts w:eastAsia="Times New Roman" w:cs="Arial"/>
          <w:color w:val="000000"/>
          <w:lang w:eastAsia="bg-BG"/>
        </w:rPr>
        <w:t>и вода в събирателното каналче и/или повишена скорост на потока водят до повишена секреция и отделяне на К</w:t>
      </w:r>
      <w:r w:rsidRPr="003642D3">
        <w:rPr>
          <w:rFonts w:eastAsia="Times New Roman" w:cs="Arial"/>
          <w:color w:val="000000"/>
          <w:vertAlign w:val="superscript"/>
          <w:lang w:eastAsia="bg-BG"/>
        </w:rPr>
        <w:t>+</w:t>
      </w:r>
      <w:r w:rsidRPr="00B1597D">
        <w:rPr>
          <w:rFonts w:eastAsia="Times New Roman" w:cs="Arial"/>
          <w:color w:val="000000"/>
          <w:lang w:eastAsia="bg-BG"/>
        </w:rPr>
        <w:t xml:space="preserve"> и </w:t>
      </w:r>
      <w:r w:rsidRPr="00B1597D">
        <w:rPr>
          <w:rFonts w:eastAsia="Times New Roman" w:cs="Arial"/>
          <w:color w:val="000000"/>
          <w:lang w:val="en-US"/>
        </w:rPr>
        <w:t>H</w:t>
      </w:r>
      <w:r w:rsidRPr="003642D3">
        <w:rPr>
          <w:rFonts w:eastAsia="Times New Roman" w:cs="Arial"/>
          <w:color w:val="000000"/>
          <w:vertAlign w:val="superscript"/>
          <w:lang w:val="en-US"/>
        </w:rPr>
        <w:t>-</w:t>
      </w:r>
      <w:r w:rsidRPr="00B1597D">
        <w:rPr>
          <w:rFonts w:eastAsia="Times New Roman" w:cs="Arial"/>
          <w:color w:val="000000"/>
          <w:lang w:eastAsia="bg-BG"/>
        </w:rPr>
        <w:t xml:space="preserve">. Инхибирансто на реабсорбцията на </w:t>
      </w:r>
      <w:proofErr w:type="spellStart"/>
      <w:r w:rsidRPr="00B1597D">
        <w:rPr>
          <w:rFonts w:eastAsia="Times New Roman" w:cs="Arial"/>
          <w:color w:val="000000"/>
          <w:lang w:val="en-US"/>
        </w:rPr>
        <w:t>NaCL</w:t>
      </w:r>
      <w:proofErr w:type="spellEnd"/>
      <w:r w:rsidRPr="00B1597D">
        <w:rPr>
          <w:rFonts w:eastAsia="Times New Roman" w:cs="Arial"/>
          <w:color w:val="000000"/>
          <w:lang w:eastAsia="bg-BG"/>
        </w:rPr>
        <w:t xml:space="preserve"> също води до непряко стимулиране на Са</w:t>
      </w:r>
      <w:r w:rsidRPr="00B1597D">
        <w:rPr>
          <w:rFonts w:eastAsia="Times New Roman" w:cs="Arial"/>
          <w:color w:val="000000"/>
          <w:vertAlign w:val="superscript"/>
          <w:lang w:eastAsia="bg-BG"/>
        </w:rPr>
        <w:t>2-</w:t>
      </w:r>
      <w:r w:rsidRPr="00B1597D">
        <w:rPr>
          <w:rFonts w:eastAsia="Times New Roman" w:cs="Arial"/>
          <w:color w:val="000000"/>
          <w:lang w:eastAsia="bg-BG"/>
        </w:rPr>
        <w:t xml:space="preserve"> реабсорбция.</w:t>
      </w:r>
    </w:p>
    <w:p w14:paraId="6B583EEB" w14:textId="77777777" w:rsidR="00B1597D" w:rsidRPr="00B1597D" w:rsidRDefault="00B1597D" w:rsidP="00B1597D">
      <w:pPr>
        <w:spacing w:line="240" w:lineRule="auto"/>
        <w:rPr>
          <w:rFonts w:eastAsia="Times New Roman" w:cs="Arial"/>
          <w:color w:val="000000"/>
          <w:lang w:eastAsia="bg-BG"/>
        </w:rPr>
      </w:pPr>
    </w:p>
    <w:p w14:paraId="52DC3A27" w14:textId="1229DEE2"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Диуретичните и натриуретичните ефекти се проявят в рамките на 1 до 2 часа след перорално приложение на хидрохлоротиазид. Максималния ефект настъпва след 4 до 6 часа и може да продължи 10 до 12 часа.</w:t>
      </w:r>
    </w:p>
    <w:p w14:paraId="26D345CF" w14:textId="77777777" w:rsidR="00B1597D" w:rsidRPr="00B1597D" w:rsidRDefault="00B1597D" w:rsidP="00B1597D">
      <w:pPr>
        <w:spacing w:line="240" w:lineRule="auto"/>
        <w:rPr>
          <w:rFonts w:eastAsia="Times New Roman" w:cs="Arial"/>
          <w:color w:val="000000"/>
          <w:lang w:eastAsia="bg-BG"/>
        </w:rPr>
      </w:pPr>
    </w:p>
    <w:p w14:paraId="65AFDB3C" w14:textId="61697C52"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Тиазид-индуцираната диуреза първо предизвиква намаляване на плазмения обем, сьрдечния пулс и системното кръвно налягане. Може да бъде активирана системата ренип-ангиотензин- алдостерон. При продължително приложение се поддържа хипотензивния ефект, вероятно поради намаляване на периферното съдово съпротивление: сърдечната помпена функция се връща на изходно ниво и плазменият обем остава в известна степен по-нисък, а активността на ренина в плазмата може да бъде повишена.</w:t>
      </w:r>
    </w:p>
    <w:p w14:paraId="7C36E7D9" w14:textId="77777777" w:rsidR="00B1597D" w:rsidRPr="00B1597D" w:rsidRDefault="00B1597D" w:rsidP="00B1597D">
      <w:pPr>
        <w:spacing w:line="240" w:lineRule="auto"/>
        <w:rPr>
          <w:rFonts w:eastAsia="Times New Roman" w:cs="Arial"/>
          <w:color w:val="000000"/>
          <w:u w:val="single"/>
          <w:lang w:eastAsia="bg-BG"/>
        </w:rPr>
      </w:pPr>
    </w:p>
    <w:p w14:paraId="267A6A4F" w14:textId="14B4EEB9" w:rsidR="00B1597D" w:rsidRPr="00B1597D" w:rsidRDefault="00B1597D" w:rsidP="00B1597D">
      <w:pPr>
        <w:spacing w:line="240" w:lineRule="auto"/>
        <w:rPr>
          <w:rFonts w:eastAsia="Times New Roman" w:cs="Arial"/>
          <w:lang w:eastAsia="bg-BG"/>
        </w:rPr>
      </w:pPr>
      <w:r w:rsidRPr="00B1597D">
        <w:rPr>
          <w:rFonts w:eastAsia="Times New Roman" w:cs="Arial"/>
          <w:color w:val="000000"/>
          <w:u w:val="single"/>
          <w:lang w:eastAsia="bg-BG"/>
        </w:rPr>
        <w:t>Хипертония</w:t>
      </w:r>
    </w:p>
    <w:p w14:paraId="414D268D" w14:textId="77777777" w:rsidR="00B1597D" w:rsidRPr="00B1597D" w:rsidRDefault="00B1597D" w:rsidP="00B1597D">
      <w:pPr>
        <w:spacing w:line="240" w:lineRule="auto"/>
        <w:rPr>
          <w:rFonts w:eastAsia="Times New Roman" w:cs="Arial"/>
          <w:lang w:eastAsia="bg-BG"/>
        </w:rPr>
      </w:pPr>
      <w:r w:rsidRPr="00B1597D">
        <w:rPr>
          <w:rFonts w:eastAsia="Times New Roman" w:cs="Arial"/>
          <w:color w:val="000000"/>
          <w:lang w:eastAsia="bg-BG"/>
        </w:rPr>
        <w:t xml:space="preserve">При продължителна употреба антихипертензивния ефект на хидрохлоротиазид е зависим от дозата, при повечето пациент и е между 12.5 </w:t>
      </w:r>
      <w:r w:rsidRPr="00B1597D">
        <w:rPr>
          <w:rFonts w:eastAsia="Times New Roman" w:cs="Arial"/>
          <w:color w:val="000000"/>
          <w:lang w:val="en-US"/>
        </w:rPr>
        <w:t xml:space="preserve">mg </w:t>
      </w:r>
      <w:r w:rsidRPr="00B1597D">
        <w:rPr>
          <w:rFonts w:eastAsia="Times New Roman" w:cs="Arial"/>
          <w:color w:val="000000"/>
          <w:lang w:eastAsia="bg-BG"/>
        </w:rPr>
        <w:t xml:space="preserve">и 50-75 </w:t>
      </w:r>
      <w:r w:rsidRPr="00B1597D">
        <w:rPr>
          <w:rFonts w:eastAsia="Times New Roman" w:cs="Arial"/>
          <w:color w:val="000000"/>
          <w:lang w:val="en-US"/>
        </w:rPr>
        <w:t xml:space="preserve">mg </w:t>
      </w:r>
      <w:r w:rsidRPr="00B1597D">
        <w:rPr>
          <w:rFonts w:eastAsia="Times New Roman" w:cs="Arial"/>
          <w:color w:val="000000"/>
          <w:lang w:eastAsia="bg-BG"/>
        </w:rPr>
        <w:t>дневно.</w:t>
      </w:r>
    </w:p>
    <w:p w14:paraId="39B19E88" w14:textId="77777777" w:rsidR="00B1597D" w:rsidRPr="00B1597D" w:rsidRDefault="00B1597D" w:rsidP="00B1597D">
      <w:pPr>
        <w:rPr>
          <w:rFonts w:eastAsia="Times New Roman" w:cs="Arial"/>
          <w:color w:val="000000"/>
          <w:lang w:eastAsia="bg-BG"/>
        </w:rPr>
      </w:pPr>
    </w:p>
    <w:p w14:paraId="038F692B" w14:textId="716E90B0" w:rsidR="007A2185" w:rsidRPr="00B1597D" w:rsidRDefault="00B1597D" w:rsidP="00B1597D">
      <w:pPr>
        <w:rPr>
          <w:rFonts w:cs="Arial"/>
        </w:rPr>
      </w:pPr>
      <w:r w:rsidRPr="00B1597D">
        <w:rPr>
          <w:rFonts w:eastAsia="Times New Roman" w:cs="Arial"/>
          <w:color w:val="000000"/>
          <w:lang w:eastAsia="bg-BG"/>
        </w:rPr>
        <w:lastRenderedPageBreak/>
        <w:t>Терапевтичният ефект на гиазидните диуретици остава постоянен над определена доза, докато нежеланите лекарствени реакции продължават- да се увеличават: в случай на неефективно лечение не е полезно и често не се понася добре повишаване на дозите над препоръчителните (вижт</w:t>
      </w:r>
      <w:r w:rsidRPr="00B1597D">
        <w:rPr>
          <w:rFonts w:eastAsia="Times New Roman" w:cs="Arial"/>
          <w:color w:val="000000"/>
          <w:lang w:val="en-US"/>
        </w:rPr>
        <w:t xml:space="preserve">e </w:t>
      </w:r>
      <w:r w:rsidRPr="00B1597D">
        <w:rPr>
          <w:rFonts w:eastAsia="Times New Roman" w:cs="Arial"/>
          <w:color w:val="000000"/>
          <w:lang w:eastAsia="bg-BG"/>
        </w:rPr>
        <w:t>точка 4.2).</w:t>
      </w:r>
    </w:p>
    <w:p w14:paraId="36152471" w14:textId="703AFC13" w:rsidR="0091385D" w:rsidRDefault="0091385D" w:rsidP="0091385D"/>
    <w:p w14:paraId="1DE8FAB8" w14:textId="77777777" w:rsidR="00A20759" w:rsidRPr="00A20759" w:rsidRDefault="00A20759" w:rsidP="00A20759">
      <w:pPr>
        <w:spacing w:line="240" w:lineRule="auto"/>
        <w:rPr>
          <w:rFonts w:eastAsia="Times New Roman" w:cs="Arial"/>
          <w:sz w:val="32"/>
          <w:szCs w:val="24"/>
          <w:lang w:eastAsia="bg-BG"/>
        </w:rPr>
      </w:pPr>
      <w:r w:rsidRPr="00A20759">
        <w:rPr>
          <w:rFonts w:eastAsia="Times New Roman" w:cs="Arial"/>
          <w:color w:val="000000"/>
          <w:szCs w:val="18"/>
          <w:lang w:eastAsia="bg-BG"/>
        </w:rPr>
        <w:t>При пациенти с нефрогенен безвкусен диабет, хидрохлоротиазид намалява обема на урината и увеличава осмолалитета й.</w:t>
      </w:r>
    </w:p>
    <w:p w14:paraId="10DF65AF" w14:textId="77777777" w:rsidR="00A20759" w:rsidRPr="00A20759" w:rsidRDefault="00A20759" w:rsidP="00A20759">
      <w:pPr>
        <w:spacing w:line="240" w:lineRule="auto"/>
        <w:rPr>
          <w:rFonts w:eastAsia="Times New Roman" w:cs="Arial"/>
          <w:color w:val="000000"/>
          <w:szCs w:val="18"/>
          <w:u w:val="single"/>
          <w:lang w:eastAsia="bg-BG"/>
        </w:rPr>
      </w:pPr>
    </w:p>
    <w:p w14:paraId="0DE71879" w14:textId="78F60309" w:rsidR="00A20759" w:rsidRPr="00A20759" w:rsidRDefault="00A20759" w:rsidP="00A20759">
      <w:pPr>
        <w:spacing w:line="240" w:lineRule="auto"/>
        <w:rPr>
          <w:rFonts w:eastAsia="Times New Roman" w:cs="Arial"/>
          <w:sz w:val="32"/>
          <w:szCs w:val="24"/>
          <w:lang w:eastAsia="bg-BG"/>
        </w:rPr>
      </w:pPr>
      <w:r w:rsidRPr="00A20759">
        <w:rPr>
          <w:rFonts w:eastAsia="Times New Roman" w:cs="Arial"/>
          <w:color w:val="000000"/>
          <w:szCs w:val="18"/>
          <w:u w:val="single"/>
          <w:lang w:eastAsia="bg-BG"/>
        </w:rPr>
        <w:t>Немеланомен рак на кожата</w:t>
      </w:r>
    </w:p>
    <w:p w14:paraId="21E5475C" w14:textId="75A29333" w:rsidR="00A20759" w:rsidRPr="00A20759" w:rsidRDefault="00A20759" w:rsidP="00A20759">
      <w:pPr>
        <w:rPr>
          <w:rFonts w:cs="Arial"/>
          <w:sz w:val="28"/>
        </w:rPr>
      </w:pPr>
      <w:r w:rsidRPr="00A20759">
        <w:rPr>
          <w:rFonts w:eastAsia="Times New Roman" w:cs="Arial"/>
          <w:color w:val="000000"/>
          <w:szCs w:val="18"/>
          <w:lang w:eastAsia="bg-BG"/>
        </w:rPr>
        <w:t xml:space="preserve">Въз основа на наличните данни от епидемиологични проучвания е наблюдавана зависима от кумулативната доза връзка между XXТЗ и </w:t>
      </w:r>
      <w:r w:rsidRPr="00A20759">
        <w:rPr>
          <w:rFonts w:eastAsia="Times New Roman" w:cs="Arial"/>
          <w:color w:val="000000"/>
          <w:szCs w:val="18"/>
          <w:lang w:val="en-US"/>
        </w:rPr>
        <w:t xml:space="preserve">IIMPK. </w:t>
      </w:r>
      <w:r w:rsidRPr="00A20759">
        <w:rPr>
          <w:rFonts w:eastAsia="Times New Roman" w:cs="Arial"/>
          <w:color w:val="000000"/>
          <w:szCs w:val="18"/>
          <w:lang w:eastAsia="bg-BG"/>
        </w:rPr>
        <w:t xml:space="preserve">Едно проучване включва популация, състояща се от 71 533 случаи на ЬКК и 8 629 случаи на СКК. и популация от съответно 1 430 833 и 172 462 подходящи контроли. Високата употреба на XX ТЗ (кумулативно ≥50 000 </w:t>
      </w:r>
      <w:r w:rsidRPr="00A20759">
        <w:rPr>
          <w:rFonts w:eastAsia="Times New Roman" w:cs="Arial"/>
          <w:color w:val="000000"/>
          <w:szCs w:val="18"/>
          <w:lang w:val="en-US"/>
        </w:rPr>
        <w:t xml:space="preserve">mg) </w:t>
      </w:r>
      <w:r w:rsidRPr="00A20759">
        <w:rPr>
          <w:rFonts w:eastAsia="Times New Roman" w:cs="Arial"/>
          <w:color w:val="000000"/>
          <w:szCs w:val="18"/>
          <w:lang w:eastAsia="bg-BG"/>
        </w:rPr>
        <w:t xml:space="preserve">е свързана с коригиран </w:t>
      </w:r>
      <w:r w:rsidRPr="00A20759">
        <w:rPr>
          <w:rFonts w:eastAsia="Times New Roman" w:cs="Arial"/>
          <w:color w:val="000000"/>
          <w:szCs w:val="18"/>
          <w:lang w:val="en-US"/>
        </w:rPr>
        <w:t xml:space="preserve">OR </w:t>
      </w:r>
      <w:r w:rsidRPr="00A20759">
        <w:rPr>
          <w:rFonts w:eastAsia="Times New Roman" w:cs="Arial"/>
          <w:color w:val="000000"/>
          <w:szCs w:val="18"/>
          <w:lang w:eastAsia="bg-BG"/>
        </w:rPr>
        <w:t xml:space="preserve">1.29 (95% ДИ: 1.23-1.35) за БКК и 3.98 (95% ДП: 3.68-4.31) за СКК. Наблюдавана е ясна връзка куму 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доза-огговор с коригиран </w:t>
      </w:r>
      <w:r w:rsidRPr="00A20759">
        <w:rPr>
          <w:rFonts w:eastAsia="Times New Roman" w:cs="Arial"/>
          <w:color w:val="000000"/>
          <w:szCs w:val="18"/>
          <w:lang w:val="en-US"/>
        </w:rPr>
        <w:t xml:space="preserve">OR </w:t>
      </w:r>
      <w:r w:rsidRPr="00A20759">
        <w:rPr>
          <w:rFonts w:eastAsia="Times New Roman" w:cs="Arial"/>
          <w:color w:val="000000"/>
          <w:szCs w:val="18"/>
          <w:lang w:eastAsia="bg-BG"/>
        </w:rPr>
        <w:t xml:space="preserve">2,1 (95% ДИ: 1.7-2.6). нарастващ до </w:t>
      </w:r>
      <w:r w:rsidRPr="00A20759">
        <w:rPr>
          <w:rFonts w:eastAsia="Times New Roman" w:cs="Arial"/>
          <w:color w:val="000000"/>
          <w:szCs w:val="18"/>
          <w:lang w:val="en-US"/>
        </w:rPr>
        <w:t xml:space="preserve">OR </w:t>
      </w:r>
      <w:r w:rsidRPr="00A20759">
        <w:rPr>
          <w:rFonts w:eastAsia="Times New Roman" w:cs="Arial"/>
          <w:color w:val="000000"/>
          <w:szCs w:val="18"/>
          <w:lang w:eastAsia="bg-BG"/>
        </w:rPr>
        <w:t xml:space="preserve">3.9 (3.0-4.9) за висока употреба (- 25 000 </w:t>
      </w:r>
      <w:r w:rsidRPr="00A20759">
        <w:rPr>
          <w:rFonts w:eastAsia="Times New Roman" w:cs="Arial"/>
          <w:color w:val="000000"/>
          <w:szCs w:val="18"/>
          <w:lang w:val="en-US"/>
        </w:rPr>
        <w:t xml:space="preserve">mg) </w:t>
      </w:r>
      <w:r w:rsidRPr="00A20759">
        <w:rPr>
          <w:rFonts w:eastAsia="Times New Roman" w:cs="Arial"/>
          <w:color w:val="000000"/>
          <w:szCs w:val="18"/>
          <w:lang w:eastAsia="bg-BG"/>
        </w:rPr>
        <w:t xml:space="preserve">и </w:t>
      </w:r>
      <w:r w:rsidRPr="00A20759">
        <w:rPr>
          <w:rFonts w:eastAsia="Times New Roman" w:cs="Arial"/>
          <w:color w:val="000000"/>
          <w:szCs w:val="18"/>
          <w:lang w:val="en-US"/>
        </w:rPr>
        <w:t xml:space="preserve">OR </w:t>
      </w:r>
      <w:r w:rsidRPr="00A20759">
        <w:rPr>
          <w:rFonts w:eastAsia="Times New Roman" w:cs="Arial"/>
          <w:color w:val="000000"/>
          <w:szCs w:val="18"/>
          <w:lang w:eastAsia="bg-BG"/>
        </w:rPr>
        <w:t xml:space="preserve">7.7 (5.7-10.5) за най-високата кумулативна лоза (~ 100 000 </w:t>
      </w:r>
      <w:r w:rsidRPr="00A20759">
        <w:rPr>
          <w:rFonts w:eastAsia="Times New Roman" w:cs="Arial"/>
          <w:color w:val="000000"/>
          <w:szCs w:val="18"/>
          <w:lang w:val="en-US"/>
        </w:rPr>
        <w:t xml:space="preserve">mg) </w:t>
      </w:r>
      <w:r w:rsidRPr="00A20759">
        <w:rPr>
          <w:rFonts w:eastAsia="Times New Roman" w:cs="Arial"/>
          <w:color w:val="000000"/>
          <w:szCs w:val="18"/>
          <w:lang w:eastAsia="bg-BG"/>
        </w:rPr>
        <w:t>(вж. също точка 4.4).</w:t>
      </w:r>
    </w:p>
    <w:p w14:paraId="418E6739" w14:textId="77777777" w:rsidR="00A20759" w:rsidRPr="0091385D" w:rsidRDefault="00A20759"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15FA126A" w14:textId="77777777" w:rsidR="00A20759" w:rsidRPr="0073344E" w:rsidRDefault="00A20759" w:rsidP="0073344E">
      <w:pPr>
        <w:pStyle w:val="Heading3"/>
        <w:rPr>
          <w:rFonts w:eastAsia="Times New Roman"/>
          <w:sz w:val="32"/>
          <w:u w:val="single"/>
          <w:lang w:eastAsia="bg-BG"/>
        </w:rPr>
      </w:pPr>
      <w:r w:rsidRPr="0073344E">
        <w:rPr>
          <w:rFonts w:eastAsia="Times New Roman"/>
          <w:u w:val="single"/>
          <w:lang w:eastAsia="bg-BG"/>
        </w:rPr>
        <w:t>Абсорбция</w:t>
      </w:r>
    </w:p>
    <w:p w14:paraId="35A11A5D" w14:textId="77777777" w:rsidR="00A20759" w:rsidRPr="00A20759" w:rsidRDefault="00A20759" w:rsidP="00A20759">
      <w:pPr>
        <w:spacing w:line="240" w:lineRule="auto"/>
        <w:rPr>
          <w:rFonts w:eastAsia="Times New Roman" w:cs="Arial"/>
          <w:sz w:val="32"/>
          <w:szCs w:val="24"/>
          <w:lang w:eastAsia="bg-BG"/>
        </w:rPr>
      </w:pPr>
      <w:r w:rsidRPr="00A20759">
        <w:rPr>
          <w:rFonts w:eastAsia="Times New Roman" w:cs="Arial"/>
          <w:color w:val="000000"/>
          <w:szCs w:val="18"/>
          <w:lang w:eastAsia="bg-BG"/>
        </w:rPr>
        <w:t>След перорално приложение, хидрохлоротиазид се абсорбира бързо (Т</w:t>
      </w:r>
      <w:r w:rsidRPr="00A20759">
        <w:rPr>
          <w:rFonts w:eastAsia="Times New Roman" w:cs="Arial"/>
          <w:color w:val="000000"/>
          <w:szCs w:val="18"/>
          <w:vertAlign w:val="subscript"/>
          <w:lang w:val="en-US"/>
        </w:rPr>
        <w:t>max</w:t>
      </w:r>
      <w:r w:rsidRPr="00A20759">
        <w:rPr>
          <w:rFonts w:eastAsia="Times New Roman" w:cs="Arial"/>
          <w:color w:val="000000"/>
          <w:szCs w:val="18"/>
          <w:lang w:eastAsia="bg-BG"/>
        </w:rPr>
        <w:t xml:space="preserve"> около 2 часа). Увеличението на средната </w:t>
      </w:r>
      <w:r w:rsidRPr="00A20759">
        <w:rPr>
          <w:rFonts w:eastAsia="Times New Roman" w:cs="Arial"/>
          <w:color w:val="000000"/>
          <w:szCs w:val="18"/>
          <w:lang w:val="en-US"/>
        </w:rPr>
        <w:t xml:space="preserve">AUC </w:t>
      </w:r>
      <w:r w:rsidRPr="00A20759">
        <w:rPr>
          <w:rFonts w:eastAsia="Times New Roman" w:cs="Arial"/>
          <w:color w:val="000000"/>
          <w:szCs w:val="18"/>
          <w:lang w:eastAsia="bg-BG"/>
        </w:rPr>
        <w:t>с линейно и пропорционално на дозата в терапевт ичния диапазон. Ефектът от приема на храна върху абсорбцията на хидрохлоротиазид има малко клинично значение. След перорално приложение абсолютната бионаличност на хидрохлоротиазид е 70%.</w:t>
      </w:r>
    </w:p>
    <w:p w14:paraId="007D41EC" w14:textId="77777777" w:rsidR="00A20759" w:rsidRPr="00A20759" w:rsidRDefault="00A20759" w:rsidP="00A20759">
      <w:pPr>
        <w:spacing w:line="240" w:lineRule="auto"/>
        <w:rPr>
          <w:rFonts w:eastAsia="Times New Roman" w:cs="Arial"/>
          <w:sz w:val="32"/>
          <w:szCs w:val="24"/>
          <w:lang w:eastAsia="bg-BG"/>
        </w:rPr>
      </w:pPr>
      <w:r w:rsidRPr="00A20759">
        <w:rPr>
          <w:rFonts w:eastAsia="Times New Roman" w:cs="Arial"/>
          <w:color w:val="000000"/>
          <w:szCs w:val="18"/>
          <w:lang w:eastAsia="bg-BG"/>
        </w:rPr>
        <w:t>Абсорбцията на хидрохлоротиазид е намалена при пациенти със сърдечна недостатъчност.</w:t>
      </w:r>
    </w:p>
    <w:p w14:paraId="11D0041F" w14:textId="77777777" w:rsidR="00A20759" w:rsidRPr="00A20759" w:rsidRDefault="00A20759" w:rsidP="00A20759">
      <w:pPr>
        <w:spacing w:line="240" w:lineRule="auto"/>
        <w:rPr>
          <w:rFonts w:eastAsia="Times New Roman" w:cs="Arial"/>
          <w:color w:val="000000"/>
          <w:szCs w:val="18"/>
          <w:lang w:eastAsia="bg-BG"/>
        </w:rPr>
      </w:pPr>
    </w:p>
    <w:p w14:paraId="6056AFEF" w14:textId="6AE5ED5D" w:rsidR="00A20759" w:rsidRPr="00A20759" w:rsidRDefault="00A20759" w:rsidP="00A20759">
      <w:pPr>
        <w:spacing w:line="240" w:lineRule="auto"/>
        <w:rPr>
          <w:rFonts w:eastAsia="Times New Roman" w:cs="Arial"/>
          <w:sz w:val="32"/>
          <w:szCs w:val="24"/>
          <w:lang w:eastAsia="bg-BG"/>
        </w:rPr>
      </w:pPr>
      <w:r w:rsidRPr="00A20759">
        <w:rPr>
          <w:rFonts w:eastAsia="Times New Roman" w:cs="Arial"/>
          <w:color w:val="000000"/>
          <w:szCs w:val="18"/>
          <w:lang w:eastAsia="bg-BG"/>
        </w:rPr>
        <w:t xml:space="preserve">Непрекъснатото приложение не повлиява метаболизма на хидрохлоротиазид. След 3 месеца лечение с дневна доза от 50 </w:t>
      </w:r>
      <w:r w:rsidRPr="00A20759">
        <w:rPr>
          <w:rFonts w:eastAsia="Times New Roman" w:cs="Arial"/>
          <w:color w:val="000000"/>
          <w:szCs w:val="18"/>
          <w:lang w:val="en-US"/>
        </w:rPr>
        <w:t xml:space="preserve">mg </w:t>
      </w:r>
      <w:r w:rsidRPr="00A20759">
        <w:rPr>
          <w:rFonts w:eastAsia="Times New Roman" w:cs="Arial"/>
          <w:color w:val="000000"/>
          <w:szCs w:val="18"/>
          <w:lang w:eastAsia="bg-BG"/>
        </w:rPr>
        <w:t>хидрохлоротиазид. абсорбцията. елиминирането или екскрецията са подобни на тези наблюдавани при краткотрайни лечения.</w:t>
      </w:r>
    </w:p>
    <w:p w14:paraId="4A77A446" w14:textId="77777777" w:rsidR="00A20759" w:rsidRPr="00A20759" w:rsidRDefault="00A20759" w:rsidP="00A20759">
      <w:pPr>
        <w:spacing w:line="240" w:lineRule="auto"/>
        <w:rPr>
          <w:rFonts w:eastAsia="Times New Roman" w:cs="Arial"/>
          <w:color w:val="000000"/>
          <w:szCs w:val="18"/>
          <w:u w:val="single"/>
          <w:lang w:eastAsia="bg-BG"/>
        </w:rPr>
      </w:pPr>
    </w:p>
    <w:p w14:paraId="78A83C50" w14:textId="4BF67F1F" w:rsidR="00A20759" w:rsidRPr="0073344E" w:rsidRDefault="00A20759" w:rsidP="0073344E">
      <w:pPr>
        <w:pStyle w:val="Heading3"/>
        <w:rPr>
          <w:rFonts w:eastAsia="Times New Roman"/>
          <w:sz w:val="32"/>
          <w:u w:val="single"/>
          <w:lang w:eastAsia="bg-BG"/>
        </w:rPr>
      </w:pPr>
      <w:r w:rsidRPr="0073344E">
        <w:rPr>
          <w:rFonts w:eastAsia="Times New Roman"/>
          <w:u w:val="single"/>
          <w:lang w:eastAsia="bg-BG"/>
        </w:rPr>
        <w:t>Разпределение</w:t>
      </w:r>
    </w:p>
    <w:p w14:paraId="691EC238" w14:textId="77777777" w:rsidR="00A20759" w:rsidRPr="00A20759" w:rsidRDefault="00A20759" w:rsidP="00A20759">
      <w:pPr>
        <w:spacing w:line="240" w:lineRule="auto"/>
        <w:rPr>
          <w:rFonts w:eastAsia="Times New Roman" w:cs="Arial"/>
          <w:sz w:val="32"/>
          <w:szCs w:val="24"/>
          <w:lang w:eastAsia="bg-BG"/>
        </w:rPr>
      </w:pPr>
      <w:r w:rsidRPr="00A20759">
        <w:rPr>
          <w:rFonts w:eastAsia="Times New Roman" w:cs="Arial"/>
          <w:color w:val="000000"/>
          <w:szCs w:val="18"/>
          <w:lang w:eastAsia="bg-BG"/>
        </w:rPr>
        <w:t xml:space="preserve">Хидрохлоротиазид се натрупва в еритроцитите, като достига максималната си плазмена концентрация 4 часа след перорално приложение. След 10 часа концентрацията в еритроцитите с приблизително 3 пъти по-висока от гази в плазмата. Има съобщения за свързване с плазмените прот еини около 40-70% и привиден обем на разпределение около 4-8 </w:t>
      </w:r>
      <w:r w:rsidRPr="00A20759">
        <w:rPr>
          <w:rFonts w:eastAsia="Times New Roman" w:cs="Arial"/>
          <w:color w:val="000000"/>
          <w:szCs w:val="18"/>
          <w:lang w:val="en-US"/>
        </w:rPr>
        <w:t xml:space="preserve">l/kg. </w:t>
      </w:r>
      <w:r w:rsidRPr="00A20759">
        <w:rPr>
          <w:rFonts w:eastAsia="Times New Roman" w:cs="Arial"/>
          <w:color w:val="000000"/>
          <w:szCs w:val="18"/>
          <w:lang w:eastAsia="bg-BG"/>
        </w:rPr>
        <w:t>Полу животът е много променлив между отделните пациенти, и може да варира между 6 и 25 часа.</w:t>
      </w:r>
    </w:p>
    <w:p w14:paraId="142E36BC" w14:textId="77777777" w:rsidR="00A20759" w:rsidRPr="00A20759" w:rsidRDefault="00A20759" w:rsidP="00A20759">
      <w:pPr>
        <w:spacing w:line="240" w:lineRule="auto"/>
        <w:rPr>
          <w:rFonts w:eastAsia="Times New Roman" w:cs="Arial"/>
          <w:color w:val="000000"/>
          <w:szCs w:val="18"/>
          <w:u w:val="single"/>
          <w:lang w:eastAsia="bg-BG"/>
        </w:rPr>
      </w:pPr>
    </w:p>
    <w:p w14:paraId="5C0DD39B" w14:textId="3C5140C2" w:rsidR="00A20759" w:rsidRPr="0073344E" w:rsidRDefault="00A20759" w:rsidP="0073344E">
      <w:pPr>
        <w:pStyle w:val="Heading3"/>
        <w:rPr>
          <w:rFonts w:eastAsia="Times New Roman"/>
          <w:sz w:val="32"/>
          <w:u w:val="single"/>
          <w:lang w:eastAsia="bg-BG"/>
        </w:rPr>
      </w:pPr>
      <w:r w:rsidRPr="0073344E">
        <w:rPr>
          <w:rFonts w:eastAsia="Times New Roman"/>
          <w:u w:val="single"/>
          <w:lang w:eastAsia="bg-BG"/>
        </w:rPr>
        <w:lastRenderedPageBreak/>
        <w:t>Елиминиране</w:t>
      </w:r>
    </w:p>
    <w:p w14:paraId="45551830" w14:textId="21F37D7E" w:rsidR="007A2185" w:rsidRPr="00A20759" w:rsidRDefault="00A20759" w:rsidP="00A20759">
      <w:pPr>
        <w:rPr>
          <w:rFonts w:cs="Arial"/>
          <w:sz w:val="28"/>
        </w:rPr>
      </w:pPr>
      <w:r w:rsidRPr="00A20759">
        <w:rPr>
          <w:rFonts w:eastAsia="Times New Roman" w:cs="Arial"/>
          <w:color w:val="000000"/>
          <w:szCs w:val="18"/>
          <w:lang w:eastAsia="bg-BG"/>
        </w:rPr>
        <w:t xml:space="preserve">Хидрохлоротиазид се елиминира от плазмата в непроменен вид. като времето на полуживот е между 6 и 15 часа във фазата на терминална елиминация. За период от 72 часа. 60 до 80% от единичната перорална доза сс скскретира с урината. 95% в непроменен вид и 4% под формата на 2-амино-4-хлоро-т-бензенедисулфопамид хидролизат </w:t>
      </w:r>
      <w:r w:rsidRPr="00A20759">
        <w:rPr>
          <w:rFonts w:eastAsia="Times New Roman" w:cs="Arial"/>
          <w:smallCaps/>
          <w:color w:val="000000"/>
          <w:szCs w:val="18"/>
          <w:lang w:val="en-US"/>
        </w:rPr>
        <w:t xml:space="preserve">(ABCS). </w:t>
      </w:r>
      <w:r w:rsidRPr="00A20759">
        <w:rPr>
          <w:rFonts w:eastAsia="Times New Roman" w:cs="Arial"/>
          <w:smallCaps/>
          <w:color w:val="000000"/>
          <w:szCs w:val="18"/>
          <w:lang w:eastAsia="bg-BG"/>
        </w:rPr>
        <w:t>До</w:t>
      </w:r>
      <w:r w:rsidRPr="00A20759">
        <w:rPr>
          <w:rFonts w:eastAsia="Times New Roman" w:cs="Arial"/>
          <w:color w:val="000000"/>
          <w:szCs w:val="18"/>
          <w:lang w:eastAsia="bg-BG"/>
        </w:rPr>
        <w:t xml:space="preserve"> 24% от пероралната доза се екскрегира във фецеса. а незначително количество се елиминира със жлъчката. При пациенти с бъбречна и сърдечна недостатъ</w:t>
      </w:r>
      <w:r w:rsidR="00F401C5">
        <w:rPr>
          <w:rFonts w:eastAsia="Times New Roman" w:cs="Arial"/>
          <w:color w:val="000000"/>
          <w:szCs w:val="18"/>
          <w:lang w:eastAsia="bg-BG"/>
        </w:rPr>
        <w:t>чност скоростта на отделяне с у</w:t>
      </w:r>
      <w:r w:rsidRPr="00A20759">
        <w:rPr>
          <w:rFonts w:eastAsia="Times New Roman" w:cs="Arial"/>
          <w:color w:val="000000"/>
          <w:szCs w:val="18"/>
          <w:lang w:eastAsia="bg-BG"/>
        </w:rPr>
        <w:t>рината е намалена и елиминационният полуживот се увеличава. Същото сс наблюдава при пациенти в старческа възраст с допълнително повишение на максималната плазмена концентрация.</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13A7B62A" w14:textId="49B1A4AB" w:rsidR="007A2185" w:rsidRPr="00A20759" w:rsidRDefault="00A20759" w:rsidP="0091385D">
      <w:pPr>
        <w:rPr>
          <w:rFonts w:cs="Arial"/>
          <w:sz w:val="28"/>
        </w:rPr>
      </w:pPr>
      <w:r w:rsidRPr="00A20759">
        <w:rPr>
          <w:rFonts w:cs="Arial"/>
          <w:szCs w:val="18"/>
        </w:rPr>
        <w:t xml:space="preserve">Мутагенният потенциал сс оценява по време на различни тестове, проведени </w:t>
      </w:r>
      <w:r w:rsidRPr="00A20759">
        <w:rPr>
          <w:rFonts w:cs="Arial"/>
          <w:i/>
          <w:iCs/>
          <w:szCs w:val="18"/>
          <w:lang w:val="en-US"/>
        </w:rPr>
        <w:t>in vivo</w:t>
      </w:r>
      <w:r w:rsidRPr="00A20759">
        <w:rPr>
          <w:rFonts w:cs="Arial"/>
          <w:szCs w:val="18"/>
          <w:lang w:val="en-US"/>
        </w:rPr>
        <w:t xml:space="preserve"> </w:t>
      </w:r>
      <w:r w:rsidRPr="00A20759">
        <w:rPr>
          <w:rFonts w:cs="Arial"/>
          <w:szCs w:val="18"/>
        </w:rPr>
        <w:t xml:space="preserve">и </w:t>
      </w:r>
      <w:r w:rsidRPr="00A20759">
        <w:rPr>
          <w:rFonts w:cs="Arial"/>
          <w:i/>
          <w:iCs/>
          <w:szCs w:val="18"/>
          <w:lang w:val="en-US"/>
        </w:rPr>
        <w:t xml:space="preserve">in vitro. </w:t>
      </w:r>
      <w:r w:rsidRPr="00A20759">
        <w:rPr>
          <w:rFonts w:cs="Arial"/>
          <w:szCs w:val="18"/>
        </w:rPr>
        <w:t xml:space="preserve">Въпреки че са получени положителни резултати </w:t>
      </w:r>
      <w:r w:rsidRPr="00A20759">
        <w:rPr>
          <w:rFonts w:cs="Arial"/>
          <w:i/>
          <w:iCs/>
          <w:szCs w:val="18"/>
          <w:lang w:val="en-US"/>
        </w:rPr>
        <w:t>in vitro,</w:t>
      </w:r>
      <w:r w:rsidRPr="00A20759">
        <w:rPr>
          <w:rFonts w:cs="Arial"/>
          <w:szCs w:val="18"/>
          <w:lang w:val="en-US"/>
        </w:rPr>
        <w:t xml:space="preserve"> </w:t>
      </w:r>
      <w:r w:rsidRPr="00A20759">
        <w:rPr>
          <w:rFonts w:cs="Arial"/>
          <w:szCs w:val="18"/>
        </w:rPr>
        <w:t xml:space="preserve">всички тестове проведени </w:t>
      </w:r>
      <w:r w:rsidRPr="00A20759">
        <w:rPr>
          <w:rFonts w:cs="Arial"/>
          <w:szCs w:val="18"/>
          <w:lang w:val="en-US"/>
        </w:rPr>
        <w:t>in vivo</w:t>
      </w:r>
      <w:r w:rsidRPr="00A20759">
        <w:rPr>
          <w:rFonts w:cs="Arial"/>
          <w:szCs w:val="18"/>
        </w:rPr>
        <w:t xml:space="preserve"> са отрицателни.</w:t>
      </w:r>
    </w:p>
    <w:p w14:paraId="2CBBFE19" w14:textId="77777777" w:rsidR="00A20759" w:rsidRPr="00A20759" w:rsidRDefault="00A20759" w:rsidP="00A20759">
      <w:pPr>
        <w:spacing w:line="240" w:lineRule="auto"/>
        <w:rPr>
          <w:rFonts w:eastAsia="Times New Roman" w:cs="Arial"/>
          <w:sz w:val="32"/>
          <w:szCs w:val="24"/>
          <w:lang w:eastAsia="bg-BG"/>
        </w:rPr>
      </w:pPr>
      <w:r w:rsidRPr="00A20759">
        <w:rPr>
          <w:rFonts w:eastAsia="Times New Roman" w:cs="Arial"/>
          <w:color w:val="000000"/>
          <w:szCs w:val="18"/>
          <w:lang w:eastAsia="bg-BG"/>
        </w:rPr>
        <w:t>Хидрохлоротиазид няма канцерогенна активност при плъхове. При мъжки мишки са наблюдавани хепатоцелуларни тумори, получаващи високи дози с честота ненадвишаваща тази, която обикновено се наблюдава при контролни животни.</w:t>
      </w:r>
    </w:p>
    <w:p w14:paraId="12FFA9B2" w14:textId="430FCD2A" w:rsidR="007A2185" w:rsidRPr="00A20759" w:rsidRDefault="00A20759" w:rsidP="00A20759">
      <w:pPr>
        <w:rPr>
          <w:rFonts w:cs="Arial"/>
          <w:sz w:val="28"/>
        </w:rPr>
      </w:pPr>
      <w:r w:rsidRPr="00A20759">
        <w:rPr>
          <w:rFonts w:eastAsia="Times New Roman" w:cs="Arial"/>
          <w:color w:val="000000"/>
          <w:szCs w:val="18"/>
          <w:lang w:eastAsia="bg-BG"/>
        </w:rPr>
        <w:t xml:space="preserve">Хидрохлоротиазид не е тератогенен и не влияе върху плодовитостта и зачеването. Не е доказан тератогенен потенциал при 3 животински вида, получили дози най-малко 10 пъти по-високи от препоръчителни те дози при хора, от порядъка на 1 </w:t>
      </w:r>
      <w:r w:rsidRPr="00A20759">
        <w:rPr>
          <w:rFonts w:eastAsia="Times New Roman" w:cs="Arial"/>
          <w:color w:val="000000"/>
          <w:szCs w:val="18"/>
          <w:lang w:val="en-US"/>
        </w:rPr>
        <w:t xml:space="preserve">mg/kg. </w:t>
      </w:r>
      <w:r w:rsidRPr="00A20759">
        <w:rPr>
          <w:rFonts w:eastAsia="Times New Roman" w:cs="Arial"/>
          <w:color w:val="000000"/>
          <w:szCs w:val="18"/>
          <w:lang w:eastAsia="bg-BG"/>
        </w:rPr>
        <w:t>При плъхове по-бавното наддаване на тегло при сукалчета се преписва на голямата доза (15 пъти по-висока от човешката доза) и диуретичния ефект на хидрохлоротиазид, с последствия за производството на мляко (вж. точка 4.6).</w:t>
      </w:r>
    </w:p>
    <w:p w14:paraId="0EB4D0C4" w14:textId="77777777" w:rsidR="00A20759" w:rsidRPr="0091385D" w:rsidRDefault="00A20759"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63F422E8" w14:textId="77777777" w:rsidR="00A20759" w:rsidRPr="00A20759" w:rsidRDefault="00A20759" w:rsidP="00A20759">
      <w:pPr>
        <w:spacing w:line="240" w:lineRule="auto"/>
        <w:rPr>
          <w:rFonts w:eastAsia="Times New Roman" w:cs="Arial"/>
          <w:sz w:val="32"/>
          <w:szCs w:val="24"/>
          <w:lang w:eastAsia="bg-BG"/>
        </w:rPr>
      </w:pPr>
      <w:r w:rsidRPr="00A20759">
        <w:rPr>
          <w:rFonts w:eastAsia="Times New Roman" w:cs="Arial"/>
          <w:color w:val="000000"/>
          <w:szCs w:val="18"/>
          <w:lang w:eastAsia="bg-BG"/>
        </w:rPr>
        <w:t>"Чайкафарма Висококачествените Лекарства" АД</w:t>
      </w:r>
    </w:p>
    <w:p w14:paraId="27EC04C9" w14:textId="77777777" w:rsidR="00A20759" w:rsidRPr="00A20759" w:rsidRDefault="00A20759" w:rsidP="00A20759">
      <w:pPr>
        <w:spacing w:line="240" w:lineRule="auto"/>
        <w:rPr>
          <w:rFonts w:eastAsia="Times New Roman" w:cs="Arial"/>
          <w:sz w:val="32"/>
          <w:szCs w:val="24"/>
          <w:lang w:eastAsia="bg-BG"/>
        </w:rPr>
      </w:pPr>
      <w:r w:rsidRPr="00A20759">
        <w:rPr>
          <w:rFonts w:eastAsia="Times New Roman" w:cs="Arial"/>
          <w:color w:val="000000"/>
          <w:szCs w:val="18"/>
          <w:lang w:eastAsia="bg-BG"/>
        </w:rPr>
        <w:t>гр. София 1172. "Г. М. Димитров" № 1. България</w:t>
      </w:r>
    </w:p>
    <w:p w14:paraId="24805914" w14:textId="77777777" w:rsidR="00A20759" w:rsidRPr="00A20759" w:rsidRDefault="00A20759" w:rsidP="00A20759">
      <w:pPr>
        <w:spacing w:line="240" w:lineRule="auto"/>
        <w:rPr>
          <w:rFonts w:eastAsia="Times New Roman" w:cs="Arial"/>
          <w:sz w:val="32"/>
          <w:szCs w:val="24"/>
          <w:lang w:eastAsia="bg-BG"/>
        </w:rPr>
      </w:pPr>
      <w:r w:rsidRPr="00A20759">
        <w:rPr>
          <w:rFonts w:eastAsia="Times New Roman" w:cs="Arial"/>
          <w:color w:val="000000"/>
          <w:szCs w:val="18"/>
          <w:lang w:eastAsia="bg-BG"/>
        </w:rPr>
        <w:t>тел: +359 2 962 54 54</w:t>
      </w:r>
    </w:p>
    <w:p w14:paraId="6AE627BC" w14:textId="77777777" w:rsidR="00A20759" w:rsidRPr="00A20759" w:rsidRDefault="00A20759" w:rsidP="00A20759">
      <w:pPr>
        <w:spacing w:line="240" w:lineRule="auto"/>
        <w:rPr>
          <w:rFonts w:eastAsia="Times New Roman" w:cs="Arial"/>
          <w:sz w:val="32"/>
          <w:szCs w:val="24"/>
          <w:lang w:eastAsia="bg-BG"/>
        </w:rPr>
      </w:pPr>
      <w:r w:rsidRPr="00A20759">
        <w:rPr>
          <w:rFonts w:eastAsia="Times New Roman" w:cs="Arial"/>
          <w:color w:val="000000"/>
          <w:szCs w:val="18"/>
          <w:lang w:eastAsia="bg-BG"/>
        </w:rPr>
        <w:t>факс: -359 2 9603 703</w:t>
      </w:r>
    </w:p>
    <w:p w14:paraId="4F02909F" w14:textId="1A8F3E7A" w:rsidR="007A2185" w:rsidRPr="00A20759" w:rsidRDefault="00A20759" w:rsidP="00A20759">
      <w:pPr>
        <w:rPr>
          <w:rFonts w:cs="Arial"/>
          <w:sz w:val="28"/>
        </w:rPr>
      </w:pPr>
      <w:proofErr w:type="gramStart"/>
      <w:r w:rsidRPr="00A20759">
        <w:rPr>
          <w:rFonts w:eastAsia="Times New Roman" w:cs="Arial"/>
          <w:color w:val="000000"/>
          <w:szCs w:val="18"/>
          <w:lang w:val="en-US"/>
        </w:rPr>
        <w:t>e-mail</w:t>
      </w:r>
      <w:proofErr w:type="gramEnd"/>
      <w:r w:rsidRPr="00A20759">
        <w:rPr>
          <w:rFonts w:eastAsia="Times New Roman" w:cs="Arial"/>
          <w:color w:val="000000"/>
          <w:szCs w:val="18"/>
          <w:lang w:val="en-US"/>
        </w:rPr>
        <w:t>: info@tchaikapharma.com</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42F0B12C" w:rsidR="007A2185" w:rsidRPr="00A20759" w:rsidRDefault="00A20759" w:rsidP="0091385D">
      <w:pPr>
        <w:rPr>
          <w:rFonts w:cs="Arial"/>
          <w:sz w:val="28"/>
        </w:rPr>
      </w:pPr>
      <w:r w:rsidRPr="00A20759">
        <w:rPr>
          <w:rFonts w:cs="Arial"/>
          <w:szCs w:val="18"/>
        </w:rPr>
        <w:t>Рег.№: 20070120</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55183ECE" w14:textId="77777777" w:rsidR="00A20759" w:rsidRPr="00A20759" w:rsidRDefault="00A20759" w:rsidP="00A20759">
      <w:pPr>
        <w:spacing w:line="240" w:lineRule="auto"/>
        <w:rPr>
          <w:rFonts w:eastAsia="Times New Roman" w:cs="Arial"/>
          <w:sz w:val="32"/>
          <w:szCs w:val="24"/>
          <w:lang w:eastAsia="bg-BG"/>
        </w:rPr>
      </w:pPr>
      <w:r w:rsidRPr="00A20759">
        <w:rPr>
          <w:rFonts w:eastAsia="Times New Roman" w:cs="Arial"/>
          <w:color w:val="000000"/>
          <w:szCs w:val="18"/>
          <w:lang w:eastAsia="bg-BG"/>
        </w:rPr>
        <w:t>Дата на първо разрешаване: 05.12.2007 г.</w:t>
      </w:r>
    </w:p>
    <w:p w14:paraId="6C57D8B6" w14:textId="1E2E4F03" w:rsidR="007A2185" w:rsidRPr="00A20759" w:rsidRDefault="00A20759" w:rsidP="00A20759">
      <w:pPr>
        <w:rPr>
          <w:rFonts w:cs="Arial"/>
          <w:sz w:val="28"/>
        </w:rPr>
      </w:pPr>
      <w:r w:rsidRPr="00A20759">
        <w:rPr>
          <w:rFonts w:eastAsia="Times New Roman" w:cs="Arial"/>
          <w:color w:val="000000"/>
          <w:szCs w:val="18"/>
          <w:lang w:eastAsia="bg-BG"/>
        </w:rPr>
        <w:t>Дата на последно подновяване: 08.02.2013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40D4320B" w:rsidR="007A2185" w:rsidRPr="00A20759" w:rsidRDefault="00A20759" w:rsidP="0091385D">
      <w:pPr>
        <w:rPr>
          <w:rFonts w:cs="Arial"/>
          <w:sz w:val="28"/>
        </w:rPr>
      </w:pPr>
      <w:r w:rsidRPr="00A20759">
        <w:rPr>
          <w:rFonts w:cs="Arial"/>
          <w:szCs w:val="18"/>
        </w:rPr>
        <w:t>Октомври. 2020</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0887124"/>
    <w:multiLevelType w:val="hybridMultilevel"/>
    <w:tmpl w:val="6762B4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475848"/>
    <w:multiLevelType w:val="hybridMultilevel"/>
    <w:tmpl w:val="FDC06D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E6C1E"/>
    <w:multiLevelType w:val="hybridMultilevel"/>
    <w:tmpl w:val="00D8BB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1D08FF"/>
    <w:multiLevelType w:val="hybridMultilevel"/>
    <w:tmpl w:val="91E6D2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98E0F89"/>
    <w:multiLevelType w:val="hybridMultilevel"/>
    <w:tmpl w:val="3B70A8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3"/>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3"/>
  </w:num>
  <w:num w:numId="12">
    <w:abstractNumId w:val="15"/>
  </w:num>
  <w:num w:numId="13">
    <w:abstractNumId w:val="22"/>
  </w:num>
  <w:num w:numId="14">
    <w:abstractNumId w:val="12"/>
  </w:num>
  <w:num w:numId="15">
    <w:abstractNumId w:val="32"/>
  </w:num>
  <w:num w:numId="16">
    <w:abstractNumId w:val="10"/>
  </w:num>
  <w:num w:numId="17">
    <w:abstractNumId w:val="27"/>
  </w:num>
  <w:num w:numId="18">
    <w:abstractNumId w:val="8"/>
  </w:num>
  <w:num w:numId="19">
    <w:abstractNumId w:val="29"/>
  </w:num>
  <w:num w:numId="20">
    <w:abstractNumId w:val="26"/>
  </w:num>
  <w:num w:numId="21">
    <w:abstractNumId w:val="19"/>
  </w:num>
  <w:num w:numId="22">
    <w:abstractNumId w:val="28"/>
  </w:num>
  <w:num w:numId="23">
    <w:abstractNumId w:val="21"/>
  </w:num>
  <w:num w:numId="24">
    <w:abstractNumId w:val="9"/>
  </w:num>
  <w:num w:numId="25">
    <w:abstractNumId w:val="25"/>
  </w:num>
  <w:num w:numId="26">
    <w:abstractNumId w:val="24"/>
  </w:num>
  <w:num w:numId="27">
    <w:abstractNumId w:val="34"/>
  </w:num>
  <w:num w:numId="28">
    <w:abstractNumId w:val="6"/>
  </w:num>
  <w:num w:numId="29">
    <w:abstractNumId w:val="23"/>
  </w:num>
  <w:num w:numId="30">
    <w:abstractNumId w:val="39"/>
  </w:num>
  <w:num w:numId="31">
    <w:abstractNumId w:val="5"/>
  </w:num>
  <w:num w:numId="32">
    <w:abstractNumId w:val="38"/>
  </w:num>
  <w:num w:numId="33">
    <w:abstractNumId w:val="31"/>
  </w:num>
  <w:num w:numId="34">
    <w:abstractNumId w:val="35"/>
  </w:num>
  <w:num w:numId="35">
    <w:abstractNumId w:val="14"/>
  </w:num>
  <w:num w:numId="36">
    <w:abstractNumId w:val="37"/>
  </w:num>
  <w:num w:numId="37">
    <w:abstractNumId w:val="18"/>
  </w:num>
  <w:num w:numId="38">
    <w:abstractNumId w:val="20"/>
  </w:num>
  <w:num w:numId="39">
    <w:abstractNumId w:val="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642D3"/>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3344E"/>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20759"/>
    <w:rsid w:val="00A65A81"/>
    <w:rsid w:val="00A73575"/>
    <w:rsid w:val="00AA23EC"/>
    <w:rsid w:val="00AC63CE"/>
    <w:rsid w:val="00AE2107"/>
    <w:rsid w:val="00B1597D"/>
    <w:rsid w:val="00B275A8"/>
    <w:rsid w:val="00BB3B9C"/>
    <w:rsid w:val="00BF2600"/>
    <w:rsid w:val="00C0049F"/>
    <w:rsid w:val="00C07B84"/>
    <w:rsid w:val="00C33464"/>
    <w:rsid w:val="00C40420"/>
    <w:rsid w:val="00C505E2"/>
    <w:rsid w:val="00C809A7"/>
    <w:rsid w:val="00C83063"/>
    <w:rsid w:val="00C87E90"/>
    <w:rsid w:val="00CA1B57"/>
    <w:rsid w:val="00CF77F7"/>
    <w:rsid w:val="00D86297"/>
    <w:rsid w:val="00DD466D"/>
    <w:rsid w:val="00EB6364"/>
    <w:rsid w:val="00EC41ED"/>
    <w:rsid w:val="00F37B64"/>
    <w:rsid w:val="00F401C5"/>
    <w:rsid w:val="00F54C8F"/>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4635</Words>
  <Characters>26420</Characters>
  <Application>Microsoft Office Word</Application>
  <DocSecurity>0</DocSecurity>
  <Lines>220</Lines>
  <Paragraphs>61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6</cp:revision>
  <dcterms:created xsi:type="dcterms:W3CDTF">2023-03-05T17:08:00Z</dcterms:created>
  <dcterms:modified xsi:type="dcterms:W3CDTF">2023-03-05T21:41:00Z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