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7D908289" w14:textId="77777777" w:rsidR="004E511F" w:rsidRPr="004E511F" w:rsidRDefault="004E511F" w:rsidP="004E511F">
      <w:pPr>
        <w:spacing w:line="240" w:lineRule="auto"/>
        <w:rPr>
          <w:rFonts w:eastAsia="Times New Roman" w:cs="Arial"/>
          <w:lang w:val="en-US" w:eastAsia="bg-BG"/>
        </w:rPr>
      </w:pPr>
      <w:r w:rsidRPr="004E511F">
        <w:rPr>
          <w:rFonts w:eastAsia="Times New Roman" w:cs="Arial"/>
          <w:color w:val="000000"/>
          <w:lang w:eastAsia="bg-BG"/>
        </w:rPr>
        <w:t xml:space="preserve">Ибупром Синус 200 </w:t>
      </w:r>
      <w:r w:rsidRPr="004E511F">
        <w:rPr>
          <w:rFonts w:eastAsia="Times New Roman" w:cs="Arial"/>
          <w:color w:val="000000"/>
          <w:lang w:val="en-US"/>
        </w:rPr>
        <w:t xml:space="preserve">mg/30 mg </w:t>
      </w:r>
      <w:r w:rsidRPr="004E511F">
        <w:rPr>
          <w:rFonts w:eastAsia="Times New Roman" w:cs="Arial"/>
          <w:color w:val="000000"/>
          <w:lang w:eastAsia="bg-BG"/>
        </w:rPr>
        <w:t>обвити таблетки</w:t>
      </w:r>
    </w:p>
    <w:p w14:paraId="69AC8148" w14:textId="2BECCC04" w:rsidR="00EC41ED" w:rsidRPr="004E511F" w:rsidRDefault="004E511F" w:rsidP="004E511F">
      <w:pPr>
        <w:rPr>
          <w:rFonts w:cs="Arial"/>
        </w:rPr>
      </w:pPr>
      <w:proofErr w:type="spellStart"/>
      <w:r w:rsidRPr="004E511F">
        <w:rPr>
          <w:rFonts w:eastAsia="Times New Roman" w:cs="Arial"/>
          <w:color w:val="000000"/>
          <w:lang w:val="en-US"/>
        </w:rPr>
        <w:t>Ibuprom</w:t>
      </w:r>
      <w:proofErr w:type="spellEnd"/>
      <w:r w:rsidRPr="004E511F">
        <w:rPr>
          <w:rFonts w:eastAsia="Times New Roman" w:cs="Arial"/>
          <w:color w:val="000000"/>
          <w:lang w:val="en-US"/>
        </w:rPr>
        <w:t xml:space="preserve"> Sinus </w:t>
      </w:r>
      <w:r w:rsidRPr="004E511F">
        <w:rPr>
          <w:rFonts w:eastAsia="Times New Roman" w:cs="Arial"/>
          <w:color w:val="000000"/>
          <w:lang w:eastAsia="bg-BG"/>
        </w:rPr>
        <w:t xml:space="preserve">200 </w:t>
      </w:r>
      <w:r w:rsidRPr="004E511F">
        <w:rPr>
          <w:rFonts w:eastAsia="Times New Roman" w:cs="Arial"/>
          <w:color w:val="000000"/>
          <w:lang w:val="en-US"/>
        </w:rPr>
        <w:t>mg/30 mg 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6175B2F7"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1 таблетка съдържа:</w:t>
      </w:r>
    </w:p>
    <w:p w14:paraId="7B5FA95C"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Ибупрофен </w:t>
      </w:r>
      <w:r w:rsidRPr="004E511F">
        <w:rPr>
          <w:rFonts w:eastAsia="Times New Roman" w:cs="Arial"/>
          <w:color w:val="000000"/>
          <w:lang w:val="en-US"/>
        </w:rPr>
        <w:t xml:space="preserve">(Ibuprofen) </w:t>
      </w:r>
      <w:r w:rsidRPr="004E511F">
        <w:rPr>
          <w:rFonts w:eastAsia="Times New Roman" w:cs="Arial"/>
          <w:color w:val="000000"/>
          <w:lang w:eastAsia="bg-BG"/>
        </w:rPr>
        <w:t xml:space="preserve">200 </w:t>
      </w:r>
      <w:r w:rsidRPr="004E511F">
        <w:rPr>
          <w:rFonts w:eastAsia="Times New Roman" w:cs="Arial"/>
          <w:color w:val="000000"/>
          <w:lang w:val="en-US"/>
        </w:rPr>
        <w:t>mg</w:t>
      </w:r>
    </w:p>
    <w:p w14:paraId="1FF12363"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Псевдоефедринов хидрохлорид </w:t>
      </w:r>
      <w:r w:rsidRPr="004E511F">
        <w:rPr>
          <w:rFonts w:eastAsia="Times New Roman" w:cs="Arial"/>
          <w:color w:val="000000"/>
          <w:lang w:val="en-US"/>
        </w:rPr>
        <w:t xml:space="preserve">(Pseudoephedrine hydrochloride) </w:t>
      </w:r>
      <w:r w:rsidRPr="004E511F">
        <w:rPr>
          <w:rFonts w:eastAsia="Times New Roman" w:cs="Arial"/>
          <w:color w:val="000000"/>
          <w:lang w:eastAsia="bg-BG"/>
        </w:rPr>
        <w:t xml:space="preserve">30 </w:t>
      </w:r>
      <w:r w:rsidRPr="004E511F">
        <w:rPr>
          <w:rFonts w:eastAsia="Times New Roman" w:cs="Arial"/>
          <w:color w:val="000000"/>
          <w:lang w:val="en-US"/>
        </w:rPr>
        <w:t>mg</w:t>
      </w:r>
    </w:p>
    <w:p w14:paraId="2481F5E6" w14:textId="77777777" w:rsidR="004E511F" w:rsidRPr="004E511F" w:rsidRDefault="004E511F" w:rsidP="004E511F">
      <w:pPr>
        <w:spacing w:line="240" w:lineRule="auto"/>
        <w:rPr>
          <w:rFonts w:eastAsia="Times New Roman" w:cs="Arial"/>
          <w:color w:val="000000"/>
          <w:u w:val="single"/>
          <w:lang w:eastAsia="bg-BG"/>
        </w:rPr>
      </w:pPr>
    </w:p>
    <w:p w14:paraId="00E75546" w14:textId="2C932868"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Помощни вещества с известно действие</w:t>
      </w:r>
    </w:p>
    <w:p w14:paraId="45BF1CC5"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Една таблетка съдържа:</w:t>
      </w:r>
    </w:p>
    <w:p w14:paraId="4FBF9034"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Захароза- 119 </w:t>
      </w:r>
      <w:r w:rsidRPr="004E511F">
        <w:rPr>
          <w:rFonts w:eastAsia="Times New Roman" w:cs="Arial"/>
          <w:color w:val="000000"/>
          <w:lang w:val="en-US"/>
        </w:rPr>
        <w:t>mg</w:t>
      </w:r>
    </w:p>
    <w:p w14:paraId="030BE9A5"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Натриев бензоат - 0,005 </w:t>
      </w:r>
      <w:r w:rsidRPr="004E511F">
        <w:rPr>
          <w:rFonts w:eastAsia="Times New Roman" w:cs="Arial"/>
          <w:color w:val="000000"/>
          <w:lang w:val="en-US"/>
        </w:rPr>
        <w:t>mg</w:t>
      </w:r>
    </w:p>
    <w:p w14:paraId="7B0F0EBE"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Сънсет жълто </w:t>
      </w:r>
      <w:r w:rsidRPr="004E511F">
        <w:rPr>
          <w:rFonts w:eastAsia="Times New Roman" w:cs="Arial"/>
          <w:color w:val="000000"/>
          <w:lang w:val="en-US"/>
        </w:rPr>
        <w:t xml:space="preserve">FCF </w:t>
      </w:r>
      <w:r w:rsidRPr="004E511F">
        <w:rPr>
          <w:rFonts w:eastAsia="Times New Roman" w:cs="Arial"/>
          <w:color w:val="000000"/>
          <w:lang w:eastAsia="bg-BG"/>
        </w:rPr>
        <w:t>(</w:t>
      </w:r>
      <w:r w:rsidRPr="004E511F">
        <w:rPr>
          <w:rFonts w:eastAsia="Times New Roman" w:cs="Arial"/>
          <w:color w:val="000000"/>
          <w:lang w:val="en-US"/>
        </w:rPr>
        <w:t>E110</w:t>
      </w:r>
      <w:r w:rsidRPr="004E511F">
        <w:rPr>
          <w:rFonts w:eastAsia="Times New Roman" w:cs="Arial"/>
          <w:color w:val="000000"/>
          <w:lang w:eastAsia="bg-BG"/>
        </w:rPr>
        <w:t xml:space="preserve">) - 0,05 </w:t>
      </w:r>
      <w:r w:rsidRPr="004E511F">
        <w:rPr>
          <w:rFonts w:eastAsia="Times New Roman" w:cs="Arial"/>
          <w:color w:val="000000"/>
          <w:lang w:val="en-US"/>
        </w:rPr>
        <w:t>mg</w:t>
      </w:r>
    </w:p>
    <w:p w14:paraId="17E44E0E" w14:textId="77777777" w:rsidR="004E511F" w:rsidRPr="004E511F" w:rsidRDefault="004E511F" w:rsidP="004E511F">
      <w:pPr>
        <w:rPr>
          <w:rFonts w:eastAsia="Times New Roman" w:cs="Arial"/>
          <w:color w:val="000000"/>
          <w:lang w:eastAsia="bg-BG"/>
        </w:rPr>
      </w:pPr>
    </w:p>
    <w:p w14:paraId="54632B43" w14:textId="4E9DD43F" w:rsidR="00EC41ED" w:rsidRPr="004E511F" w:rsidRDefault="004E511F" w:rsidP="004E511F">
      <w:pPr>
        <w:rPr>
          <w:rFonts w:cs="Arial"/>
        </w:rPr>
      </w:pPr>
      <w:r w:rsidRPr="004E511F">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752865D6"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Обвити таблетки</w:t>
      </w:r>
    </w:p>
    <w:p w14:paraId="743244F0" w14:textId="29D7A75F" w:rsidR="00EC41ED" w:rsidRPr="004E511F" w:rsidRDefault="004E511F" w:rsidP="004E511F">
      <w:pPr>
        <w:rPr>
          <w:rFonts w:cs="Arial"/>
        </w:rPr>
      </w:pPr>
      <w:r w:rsidRPr="004E511F">
        <w:rPr>
          <w:rFonts w:eastAsia="Times New Roman" w:cs="Arial"/>
          <w:color w:val="000000"/>
          <w:lang w:eastAsia="bg-BG"/>
        </w:rPr>
        <w:t xml:space="preserve">Гладки, овални обвити таблетки с керемидено-червен цвят, щамповани с надпис </w:t>
      </w:r>
      <w:r w:rsidRPr="004E511F">
        <w:rPr>
          <w:rFonts w:eastAsia="Times New Roman" w:cs="Arial"/>
          <w:color w:val="000000"/>
          <w:lang w:val="en-US"/>
        </w:rPr>
        <w:t xml:space="preserve">,,IBZ'' </w:t>
      </w:r>
      <w:r w:rsidRPr="004E511F">
        <w:rPr>
          <w:rFonts w:eastAsia="Times New Roman" w:cs="Arial"/>
          <w:color w:val="000000"/>
          <w:lang w:eastAsia="bg-BG"/>
        </w:rPr>
        <w:t>от едната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DFA4B9D" w14:textId="3C8BC6F3" w:rsidR="0091385D" w:rsidRPr="004E511F" w:rsidRDefault="004E511F" w:rsidP="0091385D">
      <w:pPr>
        <w:rPr>
          <w:rFonts w:cs="Arial"/>
        </w:rPr>
      </w:pPr>
      <w:r w:rsidRPr="004E511F">
        <w:rPr>
          <w:rFonts w:cs="Arial"/>
        </w:rPr>
        <w:t>Този лекарствен продукт е предназначен за облекчаване на симптомите, свързани с простудни заболявания и грип като: главоболие, болка и запушване на околоносните синуси, ринит, висока температура, възпалено гърло, миалгия.</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2C9EF742" w14:textId="77777777" w:rsidR="004E511F" w:rsidRPr="004E511F" w:rsidRDefault="004E511F" w:rsidP="004E511F">
      <w:pPr>
        <w:pStyle w:val="Heading3"/>
        <w:rPr>
          <w:rFonts w:eastAsia="Times New Roman"/>
          <w:u w:val="single"/>
          <w:lang w:eastAsia="bg-BG"/>
        </w:rPr>
      </w:pPr>
      <w:r w:rsidRPr="004E511F">
        <w:rPr>
          <w:rFonts w:eastAsia="Times New Roman"/>
          <w:u w:val="single"/>
          <w:lang w:eastAsia="bg-BG"/>
        </w:rPr>
        <w:t>Дозир</w:t>
      </w:r>
      <w:bookmarkStart w:id="1" w:name="_GoBack"/>
      <w:bookmarkEnd w:id="1"/>
      <w:r w:rsidRPr="004E511F">
        <w:rPr>
          <w:rFonts w:eastAsia="Times New Roman"/>
          <w:u w:val="single"/>
          <w:lang w:eastAsia="bg-BG"/>
        </w:rPr>
        <w:t>овка</w:t>
      </w:r>
    </w:p>
    <w:p w14:paraId="7E2F580C" w14:textId="30005DD8"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Възрастни и деца над 12 години: 1-2 таблетки на всеки 4-6 часа. Да не се използват повече от</w:t>
      </w:r>
      <w:r>
        <w:rPr>
          <w:rFonts w:eastAsia="Times New Roman" w:cs="Arial"/>
          <w:lang w:eastAsia="bg-BG"/>
        </w:rPr>
        <w:t xml:space="preserve"> </w:t>
      </w:r>
      <w:r w:rsidRPr="004E511F">
        <w:rPr>
          <w:rFonts w:eastAsia="Times New Roman" w:cs="Arial"/>
          <w:color w:val="000000"/>
          <w:lang w:eastAsia="bg-BG"/>
        </w:rPr>
        <w:t>6 таблетки дневно.</w:t>
      </w:r>
    </w:p>
    <w:p w14:paraId="57DB3CC4" w14:textId="77777777" w:rsidR="004E511F" w:rsidRPr="004E511F" w:rsidRDefault="004E511F" w:rsidP="004E511F">
      <w:pPr>
        <w:spacing w:line="240" w:lineRule="auto"/>
        <w:rPr>
          <w:rFonts w:eastAsia="Times New Roman" w:cs="Arial"/>
          <w:color w:val="000000"/>
          <w:lang w:eastAsia="bg-BG"/>
        </w:rPr>
      </w:pPr>
    </w:p>
    <w:p w14:paraId="7951B606" w14:textId="477B14D6"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lastRenderedPageBreak/>
        <w:t>Най-ниската ефективна доза трябва да се използва за възможно най-краткото време, необходимо за облекчаване на симптомите (вж. точка 4.4).</w:t>
      </w:r>
    </w:p>
    <w:p w14:paraId="4E1F2B49" w14:textId="77777777" w:rsidR="004E511F" w:rsidRPr="004E511F" w:rsidRDefault="004E511F" w:rsidP="004E511F">
      <w:pPr>
        <w:spacing w:line="240" w:lineRule="auto"/>
        <w:rPr>
          <w:rFonts w:eastAsia="Times New Roman" w:cs="Arial"/>
          <w:color w:val="000000"/>
          <w:lang w:eastAsia="bg-BG"/>
        </w:rPr>
      </w:pPr>
    </w:p>
    <w:p w14:paraId="4EC0F326" w14:textId="42E7B533"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Нежеланите реакции могат да се сведат до минимум, като се използва най-ниската ефективна доза за най-краткия период, необходим за контролиране на симптомите (вж. точка 4.4).</w:t>
      </w:r>
    </w:p>
    <w:p w14:paraId="5CA1B69E" w14:textId="77777777" w:rsidR="004E511F" w:rsidRPr="004E511F" w:rsidRDefault="004E511F" w:rsidP="004E511F">
      <w:pPr>
        <w:rPr>
          <w:rFonts w:eastAsia="Times New Roman" w:cs="Arial"/>
          <w:color w:val="000000"/>
          <w:lang w:eastAsia="bg-BG"/>
        </w:rPr>
      </w:pPr>
    </w:p>
    <w:p w14:paraId="7FBF1BCE" w14:textId="10B7220B" w:rsidR="00EC41ED" w:rsidRPr="004E511F" w:rsidRDefault="004E511F" w:rsidP="004E511F">
      <w:pPr>
        <w:rPr>
          <w:rFonts w:cs="Arial"/>
        </w:rPr>
      </w:pPr>
      <w:r w:rsidRPr="004E511F">
        <w:rPr>
          <w:rFonts w:eastAsia="Times New Roman" w:cs="Arial"/>
          <w:color w:val="000000"/>
          <w:lang w:eastAsia="bg-BG"/>
        </w:rPr>
        <w:t>При необходимост от прием на лекарствения продукт за повече от 3 дни или при влошаване на състоянието, пациентът трябва да се консултира с лекар.</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1D56A550" w14:textId="77777777" w:rsidR="004E511F" w:rsidRPr="004E511F" w:rsidRDefault="004E511F" w:rsidP="004E511F">
      <w:pPr>
        <w:pStyle w:val="ListParagraph"/>
        <w:numPr>
          <w:ilvl w:val="0"/>
          <w:numId w:val="36"/>
        </w:numPr>
        <w:spacing w:line="240" w:lineRule="auto"/>
        <w:rPr>
          <w:rFonts w:eastAsia="Times New Roman" w:cs="Arial"/>
          <w:color w:val="000000"/>
          <w:lang w:eastAsia="bg-BG"/>
        </w:rPr>
      </w:pPr>
      <w:r w:rsidRPr="004E511F">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C531F6F" w14:textId="77777777" w:rsidR="004E511F" w:rsidRPr="004E511F" w:rsidRDefault="004E511F" w:rsidP="004E511F">
      <w:pPr>
        <w:pStyle w:val="ListParagraph"/>
        <w:numPr>
          <w:ilvl w:val="0"/>
          <w:numId w:val="36"/>
        </w:numPr>
        <w:spacing w:line="240" w:lineRule="auto"/>
        <w:rPr>
          <w:rFonts w:eastAsia="Times New Roman" w:cs="Arial"/>
          <w:color w:val="000000"/>
          <w:lang w:eastAsia="bg-BG"/>
        </w:rPr>
      </w:pPr>
      <w:r w:rsidRPr="004E511F">
        <w:rPr>
          <w:rFonts w:eastAsia="Times New Roman" w:cs="Arial"/>
          <w:color w:val="000000"/>
          <w:lang w:eastAsia="bg-BG"/>
        </w:rPr>
        <w:t>данни за свръхчувствителност (ринит, астматичен пристъп, уртикария) към ацетилсалицилова киселина или към други НСПВС</w:t>
      </w:r>
    </w:p>
    <w:p w14:paraId="762B3F66" w14:textId="77777777" w:rsidR="004E511F" w:rsidRPr="004E511F" w:rsidRDefault="004E511F" w:rsidP="004E511F">
      <w:pPr>
        <w:pStyle w:val="ListParagraph"/>
        <w:numPr>
          <w:ilvl w:val="0"/>
          <w:numId w:val="36"/>
        </w:numPr>
        <w:spacing w:line="240" w:lineRule="auto"/>
        <w:rPr>
          <w:rFonts w:eastAsia="Times New Roman" w:cs="Arial"/>
          <w:color w:val="000000"/>
          <w:lang w:eastAsia="bg-BG"/>
        </w:rPr>
      </w:pPr>
      <w:r w:rsidRPr="004E511F">
        <w:rPr>
          <w:rFonts w:eastAsia="Times New Roman" w:cs="Arial"/>
          <w:color w:val="000000"/>
          <w:lang w:eastAsia="bg-BG"/>
        </w:rPr>
        <w:t>лечение с МАО инхибитори и 2 седмици след преустановяването му</w:t>
      </w:r>
    </w:p>
    <w:p w14:paraId="0868A86B" w14:textId="77777777" w:rsidR="004E511F" w:rsidRPr="004E511F" w:rsidRDefault="004E511F" w:rsidP="004E511F">
      <w:pPr>
        <w:pStyle w:val="ListParagraph"/>
        <w:numPr>
          <w:ilvl w:val="0"/>
          <w:numId w:val="36"/>
        </w:numPr>
        <w:spacing w:line="240" w:lineRule="auto"/>
        <w:rPr>
          <w:rFonts w:eastAsia="Times New Roman" w:cs="Arial"/>
          <w:color w:val="000000"/>
          <w:lang w:eastAsia="bg-BG"/>
        </w:rPr>
      </w:pPr>
      <w:r w:rsidRPr="004E511F">
        <w:rPr>
          <w:rFonts w:eastAsia="Times New Roman" w:cs="Arial"/>
          <w:color w:val="000000"/>
          <w:lang w:eastAsia="bg-BG"/>
        </w:rPr>
        <w:t>активна или предишна дуоденална язва</w:t>
      </w:r>
    </w:p>
    <w:p w14:paraId="2DFE097C" w14:textId="77777777" w:rsidR="004E511F" w:rsidRPr="004E511F" w:rsidRDefault="004E511F" w:rsidP="004E511F">
      <w:pPr>
        <w:pStyle w:val="ListParagraph"/>
        <w:numPr>
          <w:ilvl w:val="0"/>
          <w:numId w:val="36"/>
        </w:numPr>
        <w:spacing w:line="240" w:lineRule="auto"/>
        <w:rPr>
          <w:rFonts w:eastAsia="Times New Roman" w:cs="Arial"/>
          <w:color w:val="000000"/>
          <w:lang w:eastAsia="bg-BG"/>
        </w:rPr>
      </w:pPr>
      <w:r w:rsidRPr="004E511F">
        <w:rPr>
          <w:rFonts w:eastAsia="Times New Roman" w:cs="Arial"/>
          <w:color w:val="000000"/>
          <w:lang w:eastAsia="bg-BG"/>
        </w:rPr>
        <w:t>тежки сърдечносъдови смущения, тахикардия, артериална хипертония, нестабилна ангина пекторис</w:t>
      </w:r>
    </w:p>
    <w:p w14:paraId="431904C0" w14:textId="77777777" w:rsidR="004E511F" w:rsidRPr="004E511F" w:rsidRDefault="004E511F" w:rsidP="004E511F">
      <w:pPr>
        <w:pStyle w:val="ListParagraph"/>
        <w:numPr>
          <w:ilvl w:val="0"/>
          <w:numId w:val="36"/>
        </w:numPr>
        <w:spacing w:line="240" w:lineRule="auto"/>
        <w:rPr>
          <w:rFonts w:eastAsia="Times New Roman" w:cs="Arial"/>
          <w:color w:val="000000"/>
          <w:lang w:eastAsia="bg-BG"/>
        </w:rPr>
      </w:pPr>
      <w:r w:rsidRPr="004E511F">
        <w:rPr>
          <w:rFonts w:eastAsia="Times New Roman" w:cs="Arial"/>
          <w:color w:val="000000"/>
          <w:lang w:eastAsia="bg-BG"/>
        </w:rPr>
        <w:t xml:space="preserve">тежка сърдечна недостатъчност (клас IV по </w:t>
      </w:r>
      <w:r w:rsidRPr="004E511F">
        <w:rPr>
          <w:rFonts w:eastAsia="Times New Roman" w:cs="Arial"/>
          <w:color w:val="000000"/>
          <w:lang w:val="en-US"/>
        </w:rPr>
        <w:t>NYHA)</w:t>
      </w:r>
    </w:p>
    <w:p w14:paraId="1E9ECD83" w14:textId="77777777" w:rsidR="004E511F" w:rsidRPr="004E511F" w:rsidRDefault="004E511F" w:rsidP="004E511F">
      <w:pPr>
        <w:pStyle w:val="ListParagraph"/>
        <w:numPr>
          <w:ilvl w:val="0"/>
          <w:numId w:val="36"/>
        </w:numPr>
        <w:spacing w:line="240" w:lineRule="auto"/>
        <w:rPr>
          <w:rFonts w:eastAsia="Times New Roman" w:cs="Arial"/>
          <w:color w:val="000000"/>
          <w:lang w:eastAsia="bg-BG"/>
        </w:rPr>
      </w:pPr>
      <w:r w:rsidRPr="004E511F">
        <w:rPr>
          <w:rFonts w:eastAsia="Times New Roman" w:cs="Arial"/>
          <w:color w:val="000000"/>
          <w:lang w:eastAsia="bg-BG"/>
        </w:rPr>
        <w:t>хипертиреоидизъм</w:t>
      </w:r>
    </w:p>
    <w:p w14:paraId="3B0880FA" w14:textId="77777777" w:rsidR="004E511F" w:rsidRPr="004E511F" w:rsidRDefault="004E511F" w:rsidP="004E511F">
      <w:pPr>
        <w:pStyle w:val="ListParagraph"/>
        <w:numPr>
          <w:ilvl w:val="0"/>
          <w:numId w:val="36"/>
        </w:numPr>
        <w:spacing w:line="240" w:lineRule="auto"/>
        <w:rPr>
          <w:rFonts w:eastAsia="Times New Roman" w:cs="Arial"/>
          <w:color w:val="000000"/>
          <w:lang w:eastAsia="bg-BG"/>
        </w:rPr>
      </w:pPr>
      <w:r w:rsidRPr="004E511F">
        <w:rPr>
          <w:rFonts w:eastAsia="Times New Roman" w:cs="Arial"/>
          <w:color w:val="000000"/>
          <w:lang w:eastAsia="bg-BG"/>
        </w:rPr>
        <w:t>захарен диабет</w:t>
      </w:r>
    </w:p>
    <w:p w14:paraId="38A8E0DF" w14:textId="77777777" w:rsidR="004E511F" w:rsidRPr="004E511F" w:rsidRDefault="004E511F" w:rsidP="004E511F">
      <w:pPr>
        <w:pStyle w:val="ListParagraph"/>
        <w:numPr>
          <w:ilvl w:val="0"/>
          <w:numId w:val="36"/>
        </w:numPr>
        <w:spacing w:line="240" w:lineRule="auto"/>
        <w:rPr>
          <w:rFonts w:eastAsia="Times New Roman" w:cs="Arial"/>
          <w:color w:val="000000"/>
          <w:lang w:eastAsia="bg-BG"/>
        </w:rPr>
      </w:pPr>
      <w:r w:rsidRPr="004E511F">
        <w:rPr>
          <w:rFonts w:eastAsia="Times New Roman" w:cs="Arial"/>
          <w:color w:val="000000"/>
          <w:lang w:eastAsia="bg-BG"/>
        </w:rPr>
        <w:t>феохромоцитома</w:t>
      </w:r>
    </w:p>
    <w:p w14:paraId="0BD56918" w14:textId="77777777" w:rsidR="004E511F" w:rsidRPr="004E511F" w:rsidRDefault="004E511F" w:rsidP="004E511F">
      <w:pPr>
        <w:pStyle w:val="ListParagraph"/>
        <w:numPr>
          <w:ilvl w:val="0"/>
          <w:numId w:val="36"/>
        </w:numPr>
        <w:spacing w:line="240" w:lineRule="auto"/>
        <w:rPr>
          <w:rFonts w:eastAsia="Times New Roman" w:cs="Arial"/>
          <w:color w:val="000000"/>
          <w:lang w:eastAsia="bg-BG"/>
        </w:rPr>
      </w:pPr>
      <w:r w:rsidRPr="004E511F">
        <w:rPr>
          <w:rFonts w:eastAsia="Times New Roman" w:cs="Arial"/>
          <w:color w:val="000000"/>
          <w:lang w:eastAsia="bg-BG"/>
        </w:rPr>
        <w:t>закритоъгълна глаукома</w:t>
      </w:r>
    </w:p>
    <w:p w14:paraId="56915DF6" w14:textId="77777777" w:rsidR="004E511F" w:rsidRPr="004E511F" w:rsidRDefault="004E511F" w:rsidP="004E511F">
      <w:pPr>
        <w:pStyle w:val="ListParagraph"/>
        <w:numPr>
          <w:ilvl w:val="0"/>
          <w:numId w:val="36"/>
        </w:numPr>
        <w:spacing w:line="240" w:lineRule="auto"/>
        <w:rPr>
          <w:rFonts w:eastAsia="Times New Roman" w:cs="Arial"/>
          <w:color w:val="000000"/>
          <w:lang w:eastAsia="bg-BG"/>
        </w:rPr>
      </w:pPr>
      <w:r w:rsidRPr="004E511F">
        <w:rPr>
          <w:rFonts w:eastAsia="Times New Roman" w:cs="Arial"/>
          <w:color w:val="000000"/>
          <w:lang w:eastAsia="bg-BG"/>
        </w:rPr>
        <w:t>хиперплазия на простатата</w:t>
      </w:r>
    </w:p>
    <w:p w14:paraId="030B6A4D" w14:textId="7E171519" w:rsidR="00EC41ED" w:rsidRPr="004E511F" w:rsidRDefault="004E511F" w:rsidP="004E511F">
      <w:pPr>
        <w:pStyle w:val="ListParagraph"/>
        <w:numPr>
          <w:ilvl w:val="0"/>
          <w:numId w:val="36"/>
        </w:numPr>
        <w:spacing w:line="240" w:lineRule="auto"/>
        <w:rPr>
          <w:rFonts w:eastAsia="Times New Roman" w:cs="Arial"/>
          <w:color w:val="000000"/>
          <w:lang w:eastAsia="bg-BG"/>
        </w:rPr>
      </w:pPr>
      <w:r w:rsidRPr="004E511F">
        <w:rPr>
          <w:rFonts w:eastAsia="Times New Roman" w:cs="Arial"/>
          <w:color w:val="000000"/>
          <w:lang w:eastAsia="bg-BG"/>
        </w:rPr>
        <w:t>бременност и кърмене</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207B13E2"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Продуктът да се прилага възможно най-непродължително време и във възможно най-ниската терапевтична доза.</w:t>
      </w:r>
    </w:p>
    <w:p w14:paraId="2CB68073"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Необходимо е повишено внимание (обсъждане с лекар или фармацевт), преди започване на лечение при пациенти с анамнеза за хипертония и/или сърдечна недостатъчност, тъй като има съобщения за задръжка на течности, повишено артериално налягане и оток, свързани с лечението с НСПВС.</w:t>
      </w:r>
    </w:p>
    <w:p w14:paraId="706A755B"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Не трябва да се използва заедно с други НСПВС. Да се прилага внимателно при пациенти с бронхиална астма, тъй като продуктът може да предизвика бронхоспазъм.</w:t>
      </w:r>
    </w:p>
    <w:p w14:paraId="3F2527BF"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При пациенти с анамнеза за стомашна и/или дуоденална язва употребата на продукта увеличава риска от стомашно-чревен кръвоизлив.</w:t>
      </w:r>
    </w:p>
    <w:p w14:paraId="0F729A0A"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При пациенти с чернодробно и бъбречно функционално увреждане трябва да се мониторират чернодробните ензими и бъбречната функция при употребата на лекарствения продукт.. Употребата на този лекарствен продукт при дехидратирани пациенти увеличава риска от бъбречно увреждане.</w:t>
      </w:r>
    </w:p>
    <w:p w14:paraId="3A8C2855"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При индивиди с нарушения в кръвосъсирването времето на кървене може да се удължи. Мониторирането на кръвното налягане и евентуалното оптимизиране на дозировката на хипотензивни средства при пациенти с хипертония са също необходими (вж. точка 4.5). При пациенти в напреднала възраст рискът от усложнения се повишава при поява на нежелани реакции.</w:t>
      </w:r>
    </w:p>
    <w:p w14:paraId="05B76E5E" w14:textId="77777777" w:rsidR="004E511F" w:rsidRPr="004E511F" w:rsidRDefault="004E511F" w:rsidP="004E511F">
      <w:pPr>
        <w:spacing w:line="240" w:lineRule="auto"/>
        <w:rPr>
          <w:rFonts w:eastAsia="Times New Roman" w:cs="Arial"/>
          <w:color w:val="000000"/>
          <w:lang w:eastAsia="bg-BG"/>
        </w:rPr>
      </w:pPr>
    </w:p>
    <w:p w14:paraId="2DF40F49" w14:textId="7A901D0D"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Сърдечносъдови и мозъчно-съдови ефекти</w:t>
      </w:r>
    </w:p>
    <w:p w14:paraId="6872B47C" w14:textId="77777777" w:rsidR="004E511F" w:rsidRPr="004E511F" w:rsidRDefault="004E511F" w:rsidP="004E511F">
      <w:pPr>
        <w:spacing w:line="240" w:lineRule="auto"/>
        <w:rPr>
          <w:rFonts w:eastAsia="Times New Roman" w:cs="Arial"/>
          <w:color w:val="000000"/>
          <w:lang w:eastAsia="bg-BG"/>
        </w:rPr>
      </w:pPr>
    </w:p>
    <w:p w14:paraId="06FB2529" w14:textId="6911BC53"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Клиничните проучвания показват, че употребата на ибупрофен, особено във високи дози (2400 </w:t>
      </w:r>
      <w:r w:rsidRPr="004E511F">
        <w:rPr>
          <w:rFonts w:eastAsia="Times New Roman" w:cs="Arial"/>
          <w:color w:val="000000"/>
          <w:lang w:val="en-US"/>
        </w:rPr>
        <w:t>mg</w:t>
      </w:r>
      <w:r w:rsidRPr="004E511F">
        <w:rPr>
          <w:rFonts w:eastAsia="Times New Roman" w:cs="Arial"/>
          <w:color w:val="000000"/>
          <w:lang w:eastAsia="bg-BG"/>
        </w:rPr>
        <w:t xml:space="preserve">/ден), може да е свързана с повишаване на риска от артериални тромботични събития (например инфаркт на миокарда или инсулт). Като цяло епидемиологичните проучвания не показват връзка между приема на ибупрофен в ниски дози (т.е. ≤ 1200 </w:t>
      </w:r>
      <w:r w:rsidRPr="004E511F">
        <w:rPr>
          <w:rFonts w:eastAsia="Times New Roman" w:cs="Arial"/>
          <w:color w:val="000000"/>
          <w:lang w:val="en-US"/>
        </w:rPr>
        <w:t>mg</w:t>
      </w:r>
      <w:r w:rsidRPr="004E511F">
        <w:rPr>
          <w:rFonts w:eastAsia="Times New Roman" w:cs="Arial"/>
          <w:color w:val="000000"/>
          <w:lang w:eastAsia="bg-BG"/>
        </w:rPr>
        <w:t>/ден) и повишаване на риска от артериални тромботични събития.</w:t>
      </w:r>
    </w:p>
    <w:p w14:paraId="6BCD4DDD"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Пациентите с неконтролирана хипертония, застойна сърдечна недостатъчност </w:t>
      </w:r>
      <w:r w:rsidRPr="004E511F">
        <w:rPr>
          <w:rFonts w:eastAsia="Times New Roman" w:cs="Arial"/>
          <w:color w:val="000000"/>
          <w:lang w:val="en-US"/>
        </w:rPr>
        <w:t xml:space="preserve">(II-III </w:t>
      </w:r>
      <w:r w:rsidRPr="004E511F">
        <w:rPr>
          <w:rFonts w:eastAsia="Times New Roman" w:cs="Arial"/>
          <w:color w:val="000000"/>
          <w:lang w:eastAsia="bg-BG"/>
        </w:rPr>
        <w:t xml:space="preserve">по </w:t>
      </w:r>
      <w:r w:rsidRPr="004E511F">
        <w:rPr>
          <w:rFonts w:eastAsia="Times New Roman" w:cs="Arial"/>
          <w:color w:val="000000"/>
          <w:lang w:val="en-US"/>
        </w:rPr>
        <w:t xml:space="preserve">NYHA), </w:t>
      </w:r>
      <w:r w:rsidRPr="004E511F">
        <w:rPr>
          <w:rFonts w:eastAsia="Times New Roman" w:cs="Arial"/>
          <w:color w:val="000000"/>
          <w:lang w:eastAsia="bg-BG"/>
        </w:rPr>
        <w:t xml:space="preserve">установена исхемична болест на сърцето, периферна артериална болест и/или мозъчносъдово заболяване трябва да бъдат лекувани с ибупрофен само след внимателна преценка и да се  избягват високите дози (2400 </w:t>
      </w:r>
      <w:r w:rsidRPr="004E511F">
        <w:rPr>
          <w:rFonts w:eastAsia="Times New Roman" w:cs="Arial"/>
          <w:color w:val="000000"/>
          <w:lang w:val="en-US"/>
        </w:rPr>
        <w:t>mg</w:t>
      </w:r>
      <w:r w:rsidRPr="004E511F">
        <w:rPr>
          <w:rFonts w:eastAsia="Times New Roman" w:cs="Arial"/>
          <w:color w:val="000000"/>
          <w:lang w:eastAsia="bg-BG"/>
        </w:rPr>
        <w:t>/ден).</w:t>
      </w:r>
    </w:p>
    <w:p w14:paraId="0E28BBDE" w14:textId="3E310B6D" w:rsidR="007A2185" w:rsidRPr="004E511F" w:rsidRDefault="004E511F" w:rsidP="004E511F">
      <w:pPr>
        <w:rPr>
          <w:rFonts w:cs="Arial"/>
        </w:rPr>
      </w:pPr>
      <w:r w:rsidRPr="004E511F">
        <w:rPr>
          <w:rFonts w:eastAsia="Times New Roman" w:cs="Arial"/>
          <w:color w:val="000000"/>
          <w:lang w:eastAsia="bg-BG"/>
        </w:rPr>
        <w:t xml:space="preserve">Трябва да се извършва внимателна преценка и преди започване на дългосрочно лечение на пациенти с рискови фактори за сърдечносъдови събития (напр. хипертония, хиперлипидемия, захарен диабет, тютюнопушене), особено ако е необходим прием на ибупрохен във високи  дози (2400 </w:t>
      </w:r>
      <w:r w:rsidRPr="004E511F">
        <w:rPr>
          <w:rFonts w:eastAsia="Times New Roman" w:cs="Arial"/>
          <w:color w:val="000000"/>
          <w:lang w:val="en-US"/>
        </w:rPr>
        <w:t>mg</w:t>
      </w:r>
      <w:r w:rsidRPr="004E511F">
        <w:rPr>
          <w:rFonts w:eastAsia="Times New Roman" w:cs="Arial"/>
          <w:color w:val="000000"/>
          <w:lang w:eastAsia="bg-BG"/>
        </w:rPr>
        <w:t>/ден).</w:t>
      </w:r>
    </w:p>
    <w:p w14:paraId="24E3E82F" w14:textId="1382EE50" w:rsidR="0091385D" w:rsidRPr="004E511F" w:rsidRDefault="0091385D" w:rsidP="0091385D">
      <w:pPr>
        <w:rPr>
          <w:rFonts w:cs="Arial"/>
        </w:rPr>
      </w:pPr>
    </w:p>
    <w:p w14:paraId="369337AA"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Тежки кожни реакции</w:t>
      </w:r>
    </w:p>
    <w:p w14:paraId="48CB544B"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При употреба на продукти, съдържащи ибупрофен и псевдоефедрин, могат да настъпят тежки кожни реакции, като остра генерализирана екзантематозна пустулоза </w:t>
      </w:r>
      <w:r w:rsidRPr="004E511F">
        <w:rPr>
          <w:rFonts w:eastAsia="Times New Roman" w:cs="Arial"/>
          <w:color w:val="000000"/>
          <w:lang w:val="en-US"/>
        </w:rPr>
        <w:t xml:space="preserve">(acute </w:t>
      </w:r>
      <w:proofErr w:type="spellStart"/>
      <w:r w:rsidRPr="004E511F">
        <w:rPr>
          <w:rFonts w:eastAsia="Times New Roman" w:cs="Arial"/>
          <w:color w:val="000000"/>
          <w:lang w:val="en-US"/>
        </w:rPr>
        <w:t>generalised</w:t>
      </w:r>
      <w:proofErr w:type="spellEnd"/>
      <w:r w:rsidRPr="004E511F">
        <w:rPr>
          <w:rFonts w:eastAsia="Times New Roman" w:cs="Arial"/>
          <w:color w:val="000000"/>
          <w:lang w:val="en-US"/>
        </w:rPr>
        <w:t xml:space="preserve"> </w:t>
      </w:r>
      <w:proofErr w:type="spellStart"/>
      <w:r w:rsidRPr="004E511F">
        <w:rPr>
          <w:rFonts w:eastAsia="Times New Roman" w:cs="Arial"/>
          <w:color w:val="000000"/>
          <w:lang w:val="en-US"/>
        </w:rPr>
        <w:t>exanthematous</w:t>
      </w:r>
      <w:proofErr w:type="spellEnd"/>
      <w:r w:rsidRPr="004E511F">
        <w:rPr>
          <w:rFonts w:eastAsia="Times New Roman" w:cs="Arial"/>
          <w:color w:val="000000"/>
          <w:lang w:val="en-US"/>
        </w:rPr>
        <w:t xml:space="preserve"> </w:t>
      </w:r>
      <w:proofErr w:type="spellStart"/>
      <w:r w:rsidRPr="004E511F">
        <w:rPr>
          <w:rFonts w:eastAsia="Times New Roman" w:cs="Arial"/>
          <w:color w:val="000000"/>
          <w:lang w:val="en-US"/>
        </w:rPr>
        <w:t>pustulosis</w:t>
      </w:r>
      <w:proofErr w:type="spellEnd"/>
      <w:r w:rsidRPr="004E511F">
        <w:rPr>
          <w:rFonts w:eastAsia="Times New Roman" w:cs="Arial"/>
          <w:color w:val="000000"/>
          <w:lang w:val="en-US"/>
        </w:rPr>
        <w:t xml:space="preserve">, AGEP). </w:t>
      </w:r>
      <w:r w:rsidRPr="004E511F">
        <w:rPr>
          <w:rFonts w:eastAsia="Times New Roman" w:cs="Arial"/>
          <w:color w:val="000000"/>
          <w:lang w:eastAsia="bg-BG"/>
        </w:rPr>
        <w:t>Този остър пустулозен обрив може да се появи в рамките на първите 2 дни от лечението, с повишена температура и многобройни малки, предимно нефоликуларни пустули, възникващи върху обширен едематозен еритем и локализирани главно в кожните гънки, по торса и горните крайници. Пациентите трябва да се наблюдават внимателно. Ако се появят признаци и симптоми като пирексия, еритем или множество малки пустули, приложението на Ибупром Синус трябва да се преустанови и ако е необходимо, да се вземат подходящи мерки.</w:t>
      </w:r>
    </w:p>
    <w:p w14:paraId="123EE425" w14:textId="77777777" w:rsidR="004E511F" w:rsidRPr="004E511F" w:rsidRDefault="004E511F" w:rsidP="004E511F">
      <w:pPr>
        <w:spacing w:line="240" w:lineRule="auto"/>
        <w:rPr>
          <w:rFonts w:eastAsia="Times New Roman" w:cs="Arial"/>
          <w:color w:val="000000"/>
          <w:lang w:eastAsia="bg-BG"/>
        </w:rPr>
      </w:pPr>
    </w:p>
    <w:p w14:paraId="3B6D8B6D" w14:textId="29D2ACE0"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Исхемичен колит</w:t>
      </w:r>
    </w:p>
    <w:p w14:paraId="748AA7B1"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Съобщени са случаи на исхемичен колит при употреба на псевдоефедрин. Ако се появи внезапна коремна болка, ректално кървене или други симптоми на исхемичен колит, трябва да се преустанови приемът на псевдоефедрин и да се потърси консултация с лекар.</w:t>
      </w:r>
    </w:p>
    <w:p w14:paraId="05ADBC8B" w14:textId="77777777" w:rsidR="004E511F" w:rsidRPr="004E511F" w:rsidRDefault="004E511F" w:rsidP="004E511F">
      <w:pPr>
        <w:spacing w:line="240" w:lineRule="auto"/>
        <w:rPr>
          <w:rFonts w:eastAsia="Times New Roman" w:cs="Arial"/>
          <w:color w:val="000000"/>
          <w:lang w:eastAsia="bg-BG"/>
        </w:rPr>
      </w:pPr>
    </w:p>
    <w:p w14:paraId="06501C01" w14:textId="11C31FF5"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Исхемична оптична невропатия</w:t>
      </w:r>
    </w:p>
    <w:p w14:paraId="4A4EF8A7"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Получени са съобщения за случаи на исхемична оптична невропатия при псевдоефедрин. Псевдоефедрин трябва да се прекрати, ако се появи внезапна загуба на зрение или намаление на зрителната острота, като скотома.</w:t>
      </w:r>
    </w:p>
    <w:p w14:paraId="278EBC18" w14:textId="77777777" w:rsidR="004E511F" w:rsidRPr="004E511F" w:rsidRDefault="004E511F" w:rsidP="004E511F">
      <w:pPr>
        <w:spacing w:line="240" w:lineRule="auto"/>
        <w:rPr>
          <w:rFonts w:eastAsia="Times New Roman" w:cs="Arial"/>
          <w:color w:val="000000"/>
          <w:u w:val="single"/>
          <w:lang w:eastAsia="bg-BG"/>
        </w:rPr>
      </w:pPr>
    </w:p>
    <w:p w14:paraId="52A5F18A" w14:textId="14F21EA7"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Маскиране на симптомите на подлежащите инфекции</w:t>
      </w:r>
    </w:p>
    <w:p w14:paraId="433010ED"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Ибупром Синус може да маскира симптомите на инфекция, което може да доведе до забавяне на започване на подходящо лечение и по този начин да влоши изхода от инфекцията. Това се наблюдава при бактериална пневмония, придобита в обществото, какго и при бактериалните усложнения на варицела. Когато Ибупром Синус се прилага за лечение на повишена температура или за облекчаване на болката във връзка с инфекция, се препоръчва наблюдение на инфекцията. При извънболннчни условия пациентът трябва да се консултира с лекар, ако симптомите персистират или се влошават.</w:t>
      </w:r>
    </w:p>
    <w:p w14:paraId="6F53B578" w14:textId="77777777" w:rsidR="004E511F" w:rsidRPr="004E511F" w:rsidRDefault="004E511F" w:rsidP="004E511F">
      <w:pPr>
        <w:spacing w:line="240" w:lineRule="auto"/>
        <w:rPr>
          <w:rFonts w:eastAsia="Times New Roman" w:cs="Arial"/>
          <w:color w:val="000000"/>
          <w:lang w:eastAsia="bg-BG"/>
        </w:rPr>
      </w:pPr>
    </w:p>
    <w:p w14:paraId="26062D1D" w14:textId="7526DF5C"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lastRenderedPageBreak/>
        <w:t>Пациенти с редки наследствени проблеми на непоносимост към фруктоза, глюкозо-галактозна малабсорбция или захарозо-изомалтазен дефицит не трябва да приемат това лекарство.</w:t>
      </w:r>
    </w:p>
    <w:p w14:paraId="4D1A461A" w14:textId="77777777" w:rsidR="004E511F" w:rsidRPr="004E511F" w:rsidRDefault="004E511F" w:rsidP="004E511F">
      <w:pPr>
        <w:spacing w:line="240" w:lineRule="auto"/>
        <w:rPr>
          <w:rFonts w:eastAsia="Times New Roman" w:cs="Arial"/>
          <w:color w:val="000000"/>
          <w:lang w:eastAsia="bg-BG"/>
        </w:rPr>
      </w:pPr>
    </w:p>
    <w:p w14:paraId="55FD8348" w14:textId="7965AFE8"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Багрилото сънсет жълто (Е 110) може да причини алергични реакции.</w:t>
      </w:r>
    </w:p>
    <w:p w14:paraId="7B11C186" w14:textId="77777777" w:rsidR="004E511F" w:rsidRPr="004E511F" w:rsidRDefault="004E511F" w:rsidP="004E511F">
      <w:pPr>
        <w:spacing w:line="240" w:lineRule="auto"/>
        <w:rPr>
          <w:rFonts w:eastAsia="Times New Roman" w:cs="Arial"/>
          <w:color w:val="000000"/>
          <w:lang w:eastAsia="bg-BG"/>
        </w:rPr>
      </w:pPr>
    </w:p>
    <w:p w14:paraId="79A24183" w14:textId="485B8BDF"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Това лекарство съдържа по-малко от 1 </w:t>
      </w:r>
      <w:proofErr w:type="spellStart"/>
      <w:r w:rsidRPr="004E511F">
        <w:rPr>
          <w:rFonts w:eastAsia="Times New Roman" w:cs="Arial"/>
          <w:color w:val="000000"/>
          <w:lang w:val="en-US"/>
        </w:rPr>
        <w:t>mmol</w:t>
      </w:r>
      <w:proofErr w:type="spellEnd"/>
      <w:r w:rsidRPr="004E511F">
        <w:rPr>
          <w:rFonts w:eastAsia="Times New Roman" w:cs="Arial"/>
          <w:color w:val="000000"/>
          <w:lang w:val="en-US"/>
        </w:rPr>
        <w:t xml:space="preserve"> </w:t>
      </w:r>
      <w:r w:rsidRPr="004E511F">
        <w:rPr>
          <w:rFonts w:eastAsia="Times New Roman" w:cs="Arial"/>
          <w:color w:val="000000"/>
          <w:lang w:eastAsia="bg-BG"/>
        </w:rPr>
        <w:t xml:space="preserve">натрий (23 </w:t>
      </w:r>
      <w:r w:rsidRPr="004E511F">
        <w:rPr>
          <w:rFonts w:eastAsia="Times New Roman" w:cs="Arial"/>
          <w:color w:val="000000"/>
          <w:lang w:val="en-US"/>
        </w:rPr>
        <w:t xml:space="preserve">mg) </w:t>
      </w:r>
      <w:r w:rsidRPr="004E511F">
        <w:rPr>
          <w:rFonts w:eastAsia="Times New Roman" w:cs="Arial"/>
          <w:color w:val="000000"/>
          <w:lang w:eastAsia="bg-BG"/>
        </w:rPr>
        <w:t>на таблетка, т.е. може да се каже, че практически не съдържа натрий.</w:t>
      </w:r>
    </w:p>
    <w:p w14:paraId="13D0B279" w14:textId="77777777" w:rsidR="004E511F" w:rsidRPr="004E511F" w:rsidRDefault="004E511F" w:rsidP="004E511F">
      <w:pPr>
        <w:rPr>
          <w:rFonts w:eastAsia="Times New Roman" w:cs="Arial"/>
          <w:color w:val="000000"/>
          <w:lang w:eastAsia="bg-BG"/>
        </w:rPr>
      </w:pPr>
    </w:p>
    <w:p w14:paraId="20FD30CE" w14:textId="04001FCD" w:rsidR="004E511F" w:rsidRPr="004E511F" w:rsidRDefault="004E511F" w:rsidP="004E511F">
      <w:pPr>
        <w:rPr>
          <w:rFonts w:cs="Arial"/>
        </w:rPr>
      </w:pPr>
      <w:r w:rsidRPr="004E511F">
        <w:rPr>
          <w:rFonts w:eastAsia="Times New Roman" w:cs="Arial"/>
          <w:color w:val="000000"/>
          <w:lang w:eastAsia="bg-BG"/>
        </w:rPr>
        <w:t xml:space="preserve">Това лекарство съдържа 0,005 </w:t>
      </w:r>
      <w:r w:rsidRPr="004E511F">
        <w:rPr>
          <w:rFonts w:eastAsia="Times New Roman" w:cs="Arial"/>
          <w:color w:val="000000"/>
          <w:lang w:val="en-US"/>
        </w:rPr>
        <w:t xml:space="preserve">mg </w:t>
      </w:r>
      <w:r w:rsidRPr="004E511F">
        <w:rPr>
          <w:rFonts w:eastAsia="Times New Roman" w:cs="Arial"/>
          <w:color w:val="000000"/>
          <w:lang w:eastAsia="bg-BG"/>
        </w:rPr>
        <w:t>натриев бензоат във всяка таблетка.</w:t>
      </w:r>
    </w:p>
    <w:p w14:paraId="18B05C40" w14:textId="77777777" w:rsidR="004E511F" w:rsidRPr="0091385D" w:rsidRDefault="004E511F"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B2761C5" w14:textId="5B6997ED" w:rsidR="0091385D" w:rsidRPr="004E511F" w:rsidRDefault="004E511F" w:rsidP="0091385D">
      <w:pPr>
        <w:rPr>
          <w:rFonts w:cs="Arial"/>
        </w:rPr>
      </w:pPr>
      <w:r w:rsidRPr="004E511F">
        <w:rPr>
          <w:rFonts w:cs="Arial"/>
        </w:rPr>
        <w:t>Едновременното прилагане с други НСПВС може да засили нежеланите реакции. Ибупрофен увеличава токсичността на метотрексат. Комбинацията с кортикостероиди увеличава риска от стомашно-чревни кръвоизливи. Може да се потисне действието на диуретиците (бримкови диуретици и тиазиди) и антихипертензивни продукти, като инхибитори на ангиотензин конвертиращ ензим (АСЕ инхибитори), блокери на бета-адренергични рецептори и мегилдопа. При едновременна употреба на дигиталисови гликозиди може да предизвика сърдечни аритмии. Той усилва ефектите на други симпатомиметични средства, Когато се използва с моноаминооксидазни (МАО) инхибитори и трициклични антидепресанти, може да предизвика значително повишение на артериалното кръвно налягане. Продуктът повишава активността на антикоагулантите от кумариновата група. При пациенти, лекувани със зидовудия, той удължава времето на кървене. Когато се употребява едновременно с литий, концентрацията на литий в плазмата се повишава. Субстанциите, алкализиращи урината (включително амониев хлорид, натриев бикарбонат, неутрализиращи средства) увеличават реабсорбцията на псевдоефедриновите метаболити в бъбреците и удължават действието на псевдоефедрин.</w:t>
      </w:r>
    </w:p>
    <w:p w14:paraId="7CF632F0" w14:textId="0C0D2B35" w:rsidR="004E511F" w:rsidRPr="004E511F" w:rsidRDefault="004E511F" w:rsidP="0091385D">
      <w:pPr>
        <w:rPr>
          <w:rFonts w:cs="Arial"/>
        </w:rPr>
      </w:pPr>
    </w:p>
    <w:p w14:paraId="71F106AC" w14:textId="77777777" w:rsidR="004E511F" w:rsidRPr="004E511F" w:rsidRDefault="004E511F" w:rsidP="004E511F">
      <w:pPr>
        <w:spacing w:line="240" w:lineRule="auto"/>
        <w:rPr>
          <w:rFonts w:eastAsia="Times New Roman" w:cs="Arial"/>
          <w:lang w:eastAsia="bg-BG"/>
        </w:rPr>
      </w:pPr>
      <w:r w:rsidRPr="004E511F">
        <w:rPr>
          <w:rFonts w:eastAsia="Times New Roman" w:cs="Arial"/>
          <w:i/>
          <w:iCs/>
          <w:color w:val="000000"/>
          <w:u w:val="single"/>
          <w:lang w:eastAsia="bg-BG"/>
        </w:rPr>
        <w:t>Аиетилсалииилова киселина</w:t>
      </w:r>
    </w:p>
    <w:p w14:paraId="4699DA03"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Едновременната употреба на ибупрофен и ацетилсалицилова киселина обикновено не е препоръчителна поради повишения риск от нежелани реакции.</w:t>
      </w:r>
    </w:p>
    <w:p w14:paraId="703F5A35" w14:textId="174D83BA" w:rsidR="004E511F" w:rsidRPr="004E511F" w:rsidRDefault="004E511F" w:rsidP="004E511F">
      <w:pPr>
        <w:rPr>
          <w:rFonts w:cs="Arial"/>
        </w:rPr>
      </w:pPr>
      <w:r w:rsidRPr="004E511F">
        <w:rPr>
          <w:rFonts w:eastAsia="Times New Roman" w:cs="Arial"/>
          <w:color w:val="000000"/>
          <w:lang w:eastAsia="bg-BG"/>
        </w:rPr>
        <w:t>Експерименталните данни показват, че при едновременен прием ибупрофен може конкурентно да потиска ефекта на ниски дози ацетилсалицилова киселина по отношение на тромбоцитната агрегация. Въпреки че има неясноти относно екстраполирането на тези данни към клиничния случай, не може да се изключи възможността редовната дългосрочна употреба на ибупрофен да намалява кардиопротективния ефект на ацетилсалицилова киселина в ниски дози. Смята се, че няма голяма вероятност обичайната употреба на ибупрофен да доведе до клинично значим ефект (вж. точка 5.1).</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72AD2F3C"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Ибупром Синус не трябва да се прилага по време на бременност и в периода на кърмене.</w:t>
      </w:r>
    </w:p>
    <w:p w14:paraId="4C5FEC98" w14:textId="77777777" w:rsidR="004E511F" w:rsidRPr="004E511F" w:rsidRDefault="004E511F" w:rsidP="004E511F">
      <w:pPr>
        <w:spacing w:line="240" w:lineRule="auto"/>
        <w:rPr>
          <w:rFonts w:eastAsia="Times New Roman" w:cs="Arial"/>
          <w:color w:val="000000"/>
          <w:lang w:eastAsia="bg-BG"/>
        </w:rPr>
      </w:pPr>
    </w:p>
    <w:p w14:paraId="78F9FE1D" w14:textId="3559AD73"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От 20-ата седмица от бременността нататък употребата на ибупрофен може да причини олигохидрамнион, дължащ се на нарушение на бъбречната функция на фетуса. Това </w:t>
      </w:r>
      <w:r w:rsidRPr="004E511F">
        <w:rPr>
          <w:rFonts w:eastAsia="Times New Roman" w:cs="Arial"/>
          <w:color w:val="000000"/>
          <w:lang w:eastAsia="bg-BG"/>
        </w:rPr>
        <w:lastRenderedPageBreak/>
        <w:t xml:space="preserve">може да се появи скоро след започване на лечението и обикновено е обратимо при прекратяването му. Докладвани са случаи на стесняване на </w:t>
      </w:r>
      <w:r w:rsidRPr="004E511F">
        <w:rPr>
          <w:rFonts w:eastAsia="Times New Roman" w:cs="Arial"/>
          <w:color w:val="000000"/>
          <w:lang w:val="en-US"/>
        </w:rPr>
        <w:t xml:space="preserve">ductus arteriosus </w:t>
      </w:r>
      <w:r w:rsidRPr="004E511F">
        <w:rPr>
          <w:rFonts w:eastAsia="Times New Roman" w:cs="Arial"/>
          <w:color w:val="000000"/>
          <w:lang w:eastAsia="bg-BG"/>
        </w:rPr>
        <w:t xml:space="preserve">след лечение във втория триместър, повечето от които се възстановяват след прекратяване на лечението. По време на първия и втория триместър на бременността ибупрофен не трябва да се прилага, освен ако е абсолютно необходимо. Ако ибупрофен се използва от жена, която се опитва да зачене, или по време на първия и втория триместър на бременността, дозата трябва да се поддържа възможно най- ниска, а продължителността на лечението — възможно най-кратка. След експозиция на ибупрофен в продължение на няколко дни от 20-ата гестационна седмица нататък трябва да се обмисли антенатално проследяване за олигохидрамнион и стесняване на </w:t>
      </w:r>
      <w:r w:rsidRPr="004E511F">
        <w:rPr>
          <w:rFonts w:eastAsia="Times New Roman" w:cs="Arial"/>
          <w:color w:val="000000"/>
          <w:lang w:val="en-US"/>
        </w:rPr>
        <w:t xml:space="preserve">ductus arteriosus. </w:t>
      </w:r>
      <w:r w:rsidRPr="004E511F">
        <w:rPr>
          <w:rFonts w:eastAsia="Times New Roman" w:cs="Arial"/>
          <w:color w:val="000000"/>
          <w:lang w:eastAsia="bg-BG"/>
        </w:rPr>
        <w:t xml:space="preserve">Употребата на ибупрофен трябва да се преустанови, ако се установи олигохидрамнион или стесняване на </w:t>
      </w:r>
      <w:r w:rsidRPr="004E511F">
        <w:rPr>
          <w:rFonts w:eastAsia="Times New Roman" w:cs="Arial"/>
          <w:color w:val="000000"/>
          <w:lang w:val="en-US"/>
        </w:rPr>
        <w:t>ductus arteriosus.</w:t>
      </w:r>
    </w:p>
    <w:p w14:paraId="1CC661E2" w14:textId="77777777" w:rsidR="004E511F" w:rsidRPr="004E511F" w:rsidRDefault="004E511F" w:rsidP="004E511F">
      <w:pPr>
        <w:spacing w:line="240" w:lineRule="auto"/>
        <w:rPr>
          <w:rFonts w:eastAsia="Times New Roman" w:cs="Arial"/>
          <w:color w:val="000000"/>
          <w:lang w:eastAsia="bg-BG"/>
        </w:rPr>
      </w:pPr>
    </w:p>
    <w:p w14:paraId="29969F57" w14:textId="01A5DF37" w:rsidR="004E511F" w:rsidRPr="004E511F" w:rsidRDefault="004E511F" w:rsidP="004E511F">
      <w:pPr>
        <w:spacing w:line="240" w:lineRule="auto"/>
        <w:rPr>
          <w:rFonts w:eastAsia="Times New Roman" w:cs="Arial"/>
          <w:color w:val="000000"/>
          <w:lang w:eastAsia="bg-BG"/>
        </w:rPr>
      </w:pPr>
      <w:r w:rsidRPr="004E511F">
        <w:rPr>
          <w:rFonts w:eastAsia="Times New Roman" w:cs="Arial"/>
          <w:color w:val="000000"/>
          <w:lang w:eastAsia="bg-BG"/>
        </w:rPr>
        <w:t>През третия триместър на бременността всички инхибитори на синтеза на простагландин могат да изложат плода на:</w:t>
      </w:r>
    </w:p>
    <w:p w14:paraId="5370F8BA" w14:textId="77777777" w:rsidR="004E511F" w:rsidRPr="004E511F" w:rsidRDefault="004E511F" w:rsidP="004E511F">
      <w:pPr>
        <w:spacing w:line="240" w:lineRule="auto"/>
        <w:rPr>
          <w:rFonts w:eastAsia="Times New Roman" w:cs="Arial"/>
          <w:lang w:eastAsia="bg-BG"/>
        </w:rPr>
      </w:pPr>
    </w:p>
    <w:p w14:paraId="126B8960" w14:textId="3002D6CE" w:rsidR="004E511F" w:rsidRPr="004E511F" w:rsidRDefault="004E511F" w:rsidP="004E511F">
      <w:pPr>
        <w:numPr>
          <w:ilvl w:val="0"/>
          <w:numId w:val="2"/>
        </w:numPr>
        <w:spacing w:line="240" w:lineRule="auto"/>
        <w:rPr>
          <w:rFonts w:eastAsia="Times New Roman" w:cs="Arial"/>
          <w:color w:val="000000"/>
          <w:lang w:eastAsia="bg-BG"/>
        </w:rPr>
      </w:pPr>
      <w:r w:rsidRPr="004E511F">
        <w:rPr>
          <w:rFonts w:eastAsia="Times New Roman" w:cs="Arial"/>
          <w:color w:val="000000"/>
          <w:lang w:eastAsia="bg-BG"/>
        </w:rPr>
        <w:t xml:space="preserve">кардиопулмонална токсичност (с преждевременно стесняване/затваряне на </w:t>
      </w:r>
      <w:r w:rsidRPr="004E511F">
        <w:rPr>
          <w:rFonts w:eastAsia="Times New Roman" w:cs="Arial"/>
          <w:color w:val="000000"/>
          <w:lang w:val="en-US"/>
        </w:rPr>
        <w:t xml:space="preserve">ductus arteriosus </w:t>
      </w:r>
      <w:r w:rsidRPr="004E511F">
        <w:rPr>
          <w:rFonts w:eastAsia="Times New Roman" w:cs="Arial"/>
          <w:color w:val="000000"/>
          <w:lang w:eastAsia="bg-BG"/>
        </w:rPr>
        <w:t>и белодробна хипертония)</w:t>
      </w:r>
    </w:p>
    <w:p w14:paraId="77F77CF7" w14:textId="77777777" w:rsidR="004E511F" w:rsidRPr="004E511F" w:rsidRDefault="004E511F" w:rsidP="004E511F">
      <w:pPr>
        <w:numPr>
          <w:ilvl w:val="0"/>
          <w:numId w:val="2"/>
        </w:numPr>
        <w:spacing w:line="240" w:lineRule="auto"/>
        <w:rPr>
          <w:rFonts w:eastAsia="Times New Roman" w:cs="Arial"/>
          <w:color w:val="000000"/>
          <w:lang w:eastAsia="bg-BG"/>
        </w:rPr>
      </w:pPr>
    </w:p>
    <w:p w14:paraId="4CCF7AC1" w14:textId="4EA51362" w:rsidR="004E511F" w:rsidRPr="004E511F" w:rsidRDefault="004E511F" w:rsidP="004E511F">
      <w:pPr>
        <w:numPr>
          <w:ilvl w:val="0"/>
          <w:numId w:val="2"/>
        </w:numPr>
        <w:spacing w:line="240" w:lineRule="auto"/>
        <w:rPr>
          <w:rFonts w:eastAsia="Times New Roman" w:cs="Arial"/>
          <w:color w:val="000000"/>
          <w:lang w:eastAsia="bg-BG"/>
        </w:rPr>
      </w:pPr>
      <w:r w:rsidRPr="004E511F">
        <w:rPr>
          <w:rFonts w:eastAsia="Times New Roman" w:cs="Arial"/>
          <w:color w:val="000000"/>
          <w:lang w:eastAsia="bg-BG"/>
        </w:rPr>
        <w:t>бъбречна дисфункция (вж. по-горе);</w:t>
      </w:r>
    </w:p>
    <w:p w14:paraId="2DE56534" w14:textId="77777777" w:rsidR="004E511F" w:rsidRPr="004E511F" w:rsidRDefault="004E511F" w:rsidP="004E511F">
      <w:pPr>
        <w:spacing w:line="240" w:lineRule="auto"/>
        <w:rPr>
          <w:rFonts w:eastAsia="Times New Roman" w:cs="Arial"/>
          <w:color w:val="000000"/>
          <w:lang w:eastAsia="bg-BG"/>
        </w:rPr>
      </w:pPr>
    </w:p>
    <w:p w14:paraId="0C91E8CF" w14:textId="5468441F" w:rsidR="004E511F" w:rsidRPr="004E511F" w:rsidRDefault="004E511F" w:rsidP="004E511F">
      <w:pPr>
        <w:spacing w:line="240" w:lineRule="auto"/>
        <w:rPr>
          <w:rFonts w:eastAsia="Times New Roman" w:cs="Arial"/>
          <w:color w:val="000000"/>
          <w:lang w:eastAsia="bg-BG"/>
        </w:rPr>
      </w:pPr>
      <w:r w:rsidRPr="004E511F">
        <w:rPr>
          <w:rFonts w:eastAsia="Times New Roman" w:cs="Arial"/>
          <w:color w:val="000000"/>
          <w:lang w:eastAsia="bg-BG"/>
        </w:rPr>
        <w:t>майката и новороденото, в края на бременността, на:</w:t>
      </w:r>
    </w:p>
    <w:p w14:paraId="3F0A36FF" w14:textId="6544609A" w:rsidR="004E511F" w:rsidRPr="004E511F" w:rsidRDefault="004E511F" w:rsidP="004E511F">
      <w:pPr>
        <w:spacing w:line="240" w:lineRule="auto"/>
        <w:rPr>
          <w:rFonts w:eastAsia="Times New Roman" w:cs="Arial"/>
          <w:color w:val="000000"/>
          <w:lang w:eastAsia="bg-BG"/>
        </w:rPr>
      </w:pPr>
    </w:p>
    <w:p w14:paraId="549CFD27" w14:textId="0B3AD5A8" w:rsidR="004E511F" w:rsidRPr="004E511F" w:rsidRDefault="004E511F" w:rsidP="004E511F">
      <w:pPr>
        <w:numPr>
          <w:ilvl w:val="0"/>
          <w:numId w:val="2"/>
        </w:numPr>
        <w:spacing w:line="240" w:lineRule="auto"/>
        <w:rPr>
          <w:rFonts w:eastAsia="Times New Roman" w:cs="Arial"/>
          <w:color w:val="000000"/>
          <w:lang w:eastAsia="bg-BG"/>
        </w:rPr>
      </w:pPr>
      <w:r w:rsidRPr="004E511F">
        <w:rPr>
          <w:rFonts w:eastAsia="Times New Roman" w:cs="Arial"/>
          <w:color w:val="000000"/>
          <w:lang w:eastAsia="bg-BG"/>
        </w:rPr>
        <w:t>възможно удължаване на времето на кървене, антиагрегиращ ефект, който може да се прояви дори при много ниски дози;</w:t>
      </w:r>
    </w:p>
    <w:p w14:paraId="6B233C1C" w14:textId="62102DF7" w:rsidR="004E511F" w:rsidRPr="004E511F" w:rsidRDefault="004E511F" w:rsidP="004E511F">
      <w:pPr>
        <w:spacing w:line="240" w:lineRule="auto"/>
        <w:rPr>
          <w:rFonts w:eastAsia="Times New Roman" w:cs="Arial"/>
          <w:color w:val="000000"/>
          <w:lang w:eastAsia="bg-BG"/>
        </w:rPr>
      </w:pPr>
    </w:p>
    <w:p w14:paraId="25A8A49A" w14:textId="77777777" w:rsidR="004E511F" w:rsidRPr="004E511F" w:rsidRDefault="004E511F" w:rsidP="004E511F">
      <w:pPr>
        <w:numPr>
          <w:ilvl w:val="0"/>
          <w:numId w:val="2"/>
        </w:numPr>
        <w:spacing w:line="240" w:lineRule="auto"/>
        <w:rPr>
          <w:rFonts w:eastAsia="Times New Roman" w:cs="Arial"/>
          <w:color w:val="000000"/>
          <w:lang w:eastAsia="bg-BG"/>
        </w:rPr>
      </w:pPr>
      <w:r w:rsidRPr="004E511F">
        <w:rPr>
          <w:rFonts w:eastAsia="Times New Roman" w:cs="Arial"/>
          <w:color w:val="000000"/>
          <w:lang w:eastAsia="bg-BG"/>
        </w:rPr>
        <w:t>инхибиране на контракциите на матката, водещо до забавено или удължено раждане.</w:t>
      </w:r>
    </w:p>
    <w:p w14:paraId="6808590B" w14:textId="77777777" w:rsidR="004E511F" w:rsidRPr="004E511F" w:rsidRDefault="004E511F" w:rsidP="004E511F">
      <w:pPr>
        <w:rPr>
          <w:rFonts w:eastAsia="Times New Roman" w:cs="Arial"/>
          <w:color w:val="000000"/>
          <w:lang w:eastAsia="bg-BG"/>
        </w:rPr>
      </w:pPr>
    </w:p>
    <w:p w14:paraId="102F0D07" w14:textId="21C04449" w:rsidR="007A2185" w:rsidRPr="004E511F" w:rsidRDefault="004E511F" w:rsidP="004E511F">
      <w:pPr>
        <w:rPr>
          <w:rFonts w:cs="Arial"/>
        </w:rPr>
      </w:pPr>
      <w:r w:rsidRPr="004E511F">
        <w:rPr>
          <w:rFonts w:eastAsia="Times New Roman" w:cs="Arial"/>
          <w:color w:val="000000"/>
          <w:lang w:eastAsia="bg-BG"/>
        </w:rPr>
        <w:t>Следователно ибупрофен е противопоказан по време на третия триместър на бременността (вж. точки 4.3 и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23D3495E"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При употреба на този продукт трябва да се внимава специално при шофиране и работа с</w:t>
      </w:r>
    </w:p>
    <w:p w14:paraId="1C9ABB96" w14:textId="7BB26E8A" w:rsidR="007A2185" w:rsidRPr="004E511F" w:rsidRDefault="004E511F" w:rsidP="004E511F">
      <w:pPr>
        <w:rPr>
          <w:rFonts w:cs="Arial"/>
        </w:rPr>
      </w:pPr>
      <w:r w:rsidRPr="004E511F">
        <w:rPr>
          <w:rFonts w:eastAsia="Times New Roman" w:cs="Arial"/>
          <w:color w:val="000000"/>
          <w:lang w:eastAsia="bg-BG"/>
        </w:rPr>
        <w:t>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6E58BFF3"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При оценка не нежеланите лекарствени реакции се използват следните данни за тяхната</w:t>
      </w:r>
    </w:p>
    <w:p w14:paraId="5DC8BB7F"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честота:</w:t>
      </w:r>
    </w:p>
    <w:p w14:paraId="0254AACC" w14:textId="78CDD877" w:rsidR="007A2185" w:rsidRPr="004E511F" w:rsidRDefault="004E511F" w:rsidP="004E511F">
      <w:pPr>
        <w:rPr>
          <w:rFonts w:cs="Arial"/>
        </w:rPr>
      </w:pPr>
      <w:r w:rsidRPr="004E511F">
        <w:rPr>
          <w:rFonts w:eastAsia="Times New Roman" w:cs="Arial"/>
          <w:color w:val="000000"/>
          <w:lang w:eastAsia="bg-BG"/>
        </w:rPr>
        <w:t>Много чести (≥1/10)</w:t>
      </w:r>
    </w:p>
    <w:p w14:paraId="29495AE8"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Чести (≥1/100 до &lt;1/10)</w:t>
      </w:r>
    </w:p>
    <w:p w14:paraId="7E3149D3"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Нечести (≥1/1 000 до &lt;1/100) Редки (≥1/10 000 до &lt;1/1 000) Много редки (&lt;1/10 000) С неизвестна честота </w:t>
      </w:r>
      <w:r w:rsidRPr="004E511F">
        <w:rPr>
          <w:rFonts w:eastAsia="Times New Roman" w:cs="Arial"/>
          <w:color w:val="000000"/>
          <w:lang w:val="en-US"/>
        </w:rPr>
        <w:t>(o</w:t>
      </w:r>
      <w:r w:rsidRPr="004E511F">
        <w:rPr>
          <w:rFonts w:eastAsia="Times New Roman" w:cs="Arial"/>
          <w:color w:val="000000"/>
          <w:lang w:eastAsia="bg-BG"/>
        </w:rPr>
        <w:t>т</w:t>
      </w:r>
      <w:r w:rsidRPr="004E511F">
        <w:rPr>
          <w:rFonts w:eastAsia="Times New Roman" w:cs="Arial"/>
          <w:color w:val="000000"/>
          <w:lang w:val="en-US"/>
        </w:rPr>
        <w:t xml:space="preserve"> </w:t>
      </w:r>
      <w:r w:rsidRPr="004E511F">
        <w:rPr>
          <w:rFonts w:eastAsia="Times New Roman" w:cs="Arial"/>
          <w:color w:val="000000"/>
          <w:lang w:eastAsia="bg-BG"/>
        </w:rPr>
        <w:t>наличните данни не може да бъде направена оценка)</w:t>
      </w:r>
    </w:p>
    <w:p w14:paraId="0B1A1A48" w14:textId="77777777" w:rsidR="004E511F" w:rsidRPr="004E511F" w:rsidRDefault="004E511F" w:rsidP="004E511F">
      <w:pPr>
        <w:spacing w:line="240" w:lineRule="auto"/>
        <w:rPr>
          <w:rFonts w:eastAsia="Times New Roman" w:cs="Arial"/>
          <w:color w:val="000000"/>
          <w:lang w:eastAsia="bg-BG"/>
        </w:rPr>
      </w:pPr>
    </w:p>
    <w:p w14:paraId="43EA11CC" w14:textId="7DAA58B5"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Нежеланите лекарствени реакции от всяка група са подредени в низходяща градация по отношение на тяхната тежест.</w:t>
      </w:r>
    </w:p>
    <w:p w14:paraId="612FB11C" w14:textId="77777777" w:rsidR="004E511F" w:rsidRPr="004E511F" w:rsidRDefault="004E511F" w:rsidP="004E511F">
      <w:pPr>
        <w:spacing w:line="240" w:lineRule="auto"/>
        <w:rPr>
          <w:rFonts w:eastAsia="Times New Roman" w:cs="Arial"/>
          <w:b/>
          <w:bCs/>
          <w:color w:val="000000"/>
          <w:lang w:eastAsia="bg-BG"/>
        </w:rPr>
      </w:pPr>
      <w:bookmarkStart w:id="2" w:name="bookmark0"/>
    </w:p>
    <w:p w14:paraId="05B9998D" w14:textId="6BB3862F" w:rsidR="004E511F" w:rsidRPr="004E511F" w:rsidRDefault="004E511F" w:rsidP="004E511F">
      <w:pPr>
        <w:spacing w:line="240" w:lineRule="auto"/>
        <w:rPr>
          <w:rFonts w:eastAsia="Times New Roman" w:cs="Arial"/>
          <w:lang w:eastAsia="bg-BG"/>
        </w:rPr>
      </w:pPr>
      <w:r w:rsidRPr="004E511F">
        <w:rPr>
          <w:rFonts w:eastAsia="Times New Roman" w:cs="Arial"/>
          <w:b/>
          <w:bCs/>
          <w:color w:val="000000"/>
          <w:lang w:eastAsia="bg-BG"/>
        </w:rPr>
        <w:t>Ибупрофен</w:t>
      </w:r>
      <w:bookmarkEnd w:id="2"/>
    </w:p>
    <w:p w14:paraId="3C4472EA"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Списъкът от следните нежелани лекарствени реакции включва всички известни нежелани лекарствени реакции, свързани с лечението с ибупрофен, включително тези, отбелязани при пациенти с ревматизъм, провеждали дълготрайно, във високи дози лечение. Данните за честотата, освен много редки съобщения, се основават на краткотрайното приложение на максимални дневни дози от 1 200 </w:t>
      </w:r>
      <w:r w:rsidRPr="004E511F">
        <w:rPr>
          <w:rFonts w:eastAsia="Times New Roman" w:cs="Arial"/>
          <w:color w:val="000000"/>
          <w:lang w:val="en-US"/>
        </w:rPr>
        <w:t xml:space="preserve">mg </w:t>
      </w:r>
      <w:r w:rsidRPr="004E511F">
        <w:rPr>
          <w:rFonts w:eastAsia="Times New Roman" w:cs="Arial"/>
          <w:color w:val="000000"/>
          <w:lang w:eastAsia="bg-BG"/>
        </w:rPr>
        <w:t xml:space="preserve">ибупрофен за приложени орално лекарствени форми или 1 800 </w:t>
      </w:r>
      <w:r w:rsidRPr="004E511F">
        <w:rPr>
          <w:rFonts w:eastAsia="Times New Roman" w:cs="Arial"/>
          <w:color w:val="000000"/>
          <w:lang w:val="en-US"/>
        </w:rPr>
        <w:t xml:space="preserve">mg </w:t>
      </w:r>
      <w:r w:rsidRPr="004E511F">
        <w:rPr>
          <w:rFonts w:eastAsia="Times New Roman" w:cs="Arial"/>
          <w:color w:val="000000"/>
          <w:lang w:eastAsia="bg-BG"/>
        </w:rPr>
        <w:t>като супозитории.</w:t>
      </w:r>
    </w:p>
    <w:p w14:paraId="28F959CB"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При следните нежелани лекарствени реакции трябва да се има предвид, че те са предимно дозозависими и варират индивидуално.</w:t>
      </w:r>
    </w:p>
    <w:p w14:paraId="00F691F9"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Най-често наблюдаваните нежелани лекарствени реакции са от страна на храносмилателната система. Възможна е поява на пептични язви, перфорация или кървене от стомашно-чревните пътища, понякога с фатален изход, особено при пациенти в напреднала възраст (вж. точка 4.4). След прием са отбелязани гадене, повръщане, диария, много газове в червата, запек, диспепсия, коремни болки, мелена, хематемеза, улцеративен стоматит, обостряне на колит или болест на </w:t>
      </w:r>
      <w:r w:rsidRPr="004E511F">
        <w:rPr>
          <w:rFonts w:eastAsia="Times New Roman" w:cs="Arial"/>
          <w:color w:val="000000"/>
          <w:lang w:val="en-US"/>
        </w:rPr>
        <w:t xml:space="preserve">Crohn </w:t>
      </w:r>
      <w:r w:rsidRPr="004E511F">
        <w:rPr>
          <w:rFonts w:eastAsia="Times New Roman" w:cs="Arial"/>
          <w:color w:val="000000"/>
          <w:lang w:eastAsia="bg-BG"/>
        </w:rPr>
        <w:t>(вж. точка 4.4). По-рядко са наблюдавани случаи на гастрит.</w:t>
      </w:r>
    </w:p>
    <w:p w14:paraId="0E4AAD0A"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Рискът от кървене от стомашно-чревните пътища е зависим от дозировката и продължителността на приложение.</w:t>
      </w:r>
    </w:p>
    <w:p w14:paraId="61DD1938"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Във връзка с провеждано лечение с нестероидни противовъзпалителни средства се съобщава за поява на отоци, хипертония и сърдечна недостатъчност.</w:t>
      </w:r>
    </w:p>
    <w:p w14:paraId="7A1D74B6"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Клиничните проучвания показват, че употребата на ибупрофен, особено във високи дози (2400 </w:t>
      </w:r>
      <w:r w:rsidRPr="004E511F">
        <w:rPr>
          <w:rFonts w:eastAsia="Times New Roman" w:cs="Arial"/>
          <w:color w:val="000000"/>
          <w:lang w:val="en-US"/>
        </w:rPr>
        <w:t>mg</w:t>
      </w:r>
      <w:r w:rsidRPr="004E511F">
        <w:rPr>
          <w:rFonts w:eastAsia="Times New Roman" w:cs="Arial"/>
          <w:color w:val="000000"/>
          <w:lang w:eastAsia="bg-BG"/>
        </w:rPr>
        <w:t>/ден), може да е свързана с повишаване на риска от артериални тромботични събития (например инфаркт на миокарда или инсулт) (вижте точка 4.4).</w:t>
      </w:r>
    </w:p>
    <w:p w14:paraId="6784C62C" w14:textId="77777777" w:rsidR="004E511F" w:rsidRPr="004E511F" w:rsidRDefault="004E511F" w:rsidP="004E511F">
      <w:pPr>
        <w:spacing w:line="240" w:lineRule="auto"/>
        <w:rPr>
          <w:rFonts w:eastAsia="Times New Roman" w:cs="Arial"/>
          <w:color w:val="000000"/>
          <w:u w:val="single"/>
          <w:lang w:eastAsia="bg-BG"/>
        </w:rPr>
      </w:pPr>
    </w:p>
    <w:p w14:paraId="571359E9" w14:textId="1CF11379"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Инфекции и инфестации</w:t>
      </w:r>
    </w:p>
    <w:p w14:paraId="1C6D19C9"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Много редки: Съобщава се за обостряне на инфекциозно свързани възпаления (напр. развитие на некротизиращ васкулит) при употреба на нестероидни противовъзпалителни средства. Това вероятно е свързано с механизма на действие на нестероидните противовъзпалителни средства. При поява на признаци за инфекция или влошаване по време на употребата на ибупрофен 200 </w:t>
      </w:r>
      <w:r w:rsidRPr="004E511F">
        <w:rPr>
          <w:rFonts w:eastAsia="Times New Roman" w:cs="Arial"/>
          <w:color w:val="000000"/>
          <w:lang w:val="en-US"/>
        </w:rPr>
        <w:t xml:space="preserve">mg, </w:t>
      </w:r>
      <w:r w:rsidRPr="004E511F">
        <w:rPr>
          <w:rFonts w:eastAsia="Times New Roman" w:cs="Arial"/>
          <w:color w:val="000000"/>
          <w:lang w:eastAsia="bg-BG"/>
        </w:rPr>
        <w:t xml:space="preserve">пациентът трябва да бъде посъветван незабавно да се консултира с лекар. Трябва да се прецени дали има показания за провеждане на антиинфекциозно (антибиотично) лечение. При употреба на ибупрофен са наблюдавани симптоми на асептичен менингит с вратна ригидност, главоболие, гадене, повръщане, фибрилитет или замъглено съзнание. Налице е предразположение при пациентите с автоимунни заболявалия </w:t>
      </w:r>
      <w:r w:rsidRPr="004E511F">
        <w:rPr>
          <w:rFonts w:eastAsia="Times New Roman" w:cs="Arial"/>
          <w:color w:val="000000"/>
          <w:lang w:val="en-US"/>
        </w:rPr>
        <w:t xml:space="preserve">(SLE, </w:t>
      </w:r>
      <w:r w:rsidRPr="004E511F">
        <w:rPr>
          <w:rFonts w:eastAsia="Times New Roman" w:cs="Arial"/>
          <w:color w:val="000000"/>
          <w:lang w:eastAsia="bg-BG"/>
        </w:rPr>
        <w:t>смесени колагенози).</w:t>
      </w:r>
    </w:p>
    <w:p w14:paraId="02D41332" w14:textId="77777777" w:rsidR="004E511F" w:rsidRPr="004E511F" w:rsidRDefault="004E511F" w:rsidP="004E511F">
      <w:pPr>
        <w:spacing w:line="240" w:lineRule="auto"/>
        <w:rPr>
          <w:rFonts w:eastAsia="Times New Roman" w:cs="Arial"/>
          <w:color w:val="000000"/>
          <w:u w:val="single"/>
          <w:lang w:eastAsia="bg-BG"/>
        </w:rPr>
      </w:pPr>
    </w:p>
    <w:p w14:paraId="2082FB34" w14:textId="62D43A79"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Нарушения на кръвта и лимфната система</w:t>
      </w:r>
    </w:p>
    <w:p w14:paraId="5BEBC2CB"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Много редки: нарушена хемопоеза (анемия, левкопения, тромбоцитопения, панцитопения, агранулоцитоза). Първите признаци може да бъдат: фебрилитет, възпаление на гърлото, повърхностни лезии на устната кухина, грипоподобни симптоми, тежко изтощение, кървене от носа и кожата. В подобни случаи, пациентът трябва да бъде посъветван незабавно да преустанови приема на лекарствения продукт, да избягва самолечението с аналгетици или антипиретици и да се консултира с лекар.</w:t>
      </w:r>
    </w:p>
    <w:p w14:paraId="7E9CDBD4"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По време на дълготрайно лечение редовно трябва да се проследява броят на кръвните клетки.</w:t>
      </w:r>
    </w:p>
    <w:p w14:paraId="7E1ABD11" w14:textId="77777777" w:rsidR="004E511F" w:rsidRPr="004E511F" w:rsidRDefault="004E511F" w:rsidP="004E511F">
      <w:pPr>
        <w:spacing w:line="240" w:lineRule="auto"/>
        <w:rPr>
          <w:rFonts w:eastAsia="Times New Roman" w:cs="Arial"/>
          <w:color w:val="000000"/>
          <w:u w:val="single"/>
          <w:lang w:eastAsia="bg-BG"/>
        </w:rPr>
      </w:pPr>
    </w:p>
    <w:p w14:paraId="62AA5E68" w14:textId="714EFBB2"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Нарушения на имунната система</w:t>
      </w:r>
    </w:p>
    <w:p w14:paraId="3CF4A881"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Нечести: реакции на свръхчувствителност с кожни обриви и сърбеж, както и астматични </w:t>
      </w:r>
    </w:p>
    <w:p w14:paraId="443BC107" w14:textId="10F125D9" w:rsidR="005B0F27" w:rsidRPr="004E511F" w:rsidRDefault="004E511F" w:rsidP="004E511F">
      <w:pPr>
        <w:rPr>
          <w:rFonts w:cs="Arial"/>
        </w:rPr>
      </w:pPr>
      <w:r w:rsidRPr="004E511F">
        <w:rPr>
          <w:rFonts w:eastAsia="Times New Roman" w:cs="Arial"/>
          <w:color w:val="000000"/>
          <w:lang w:eastAsia="bg-BG"/>
        </w:rPr>
        <w:t>пристъпи (възможно е и понижаване на кръвното налягане).</w:t>
      </w:r>
    </w:p>
    <w:p w14:paraId="69FE33C7"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lastRenderedPageBreak/>
        <w:t>Много редки: тежки генерализирани реакции на свръхчувствителност. Възможно е да се изявяват с оток на лицето, езика и ларинкса, задух, тахикардия, хипотония до животозастрашаващ шок.</w:t>
      </w:r>
    </w:p>
    <w:p w14:paraId="58154723"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Обостряне на астма и бронхоспазъм.</w:t>
      </w:r>
    </w:p>
    <w:p w14:paraId="4356EE7E"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Пациентът трябва да бъде информиран, при поява на подобни симптоми, незабавно да преустанови приема на лекарствения продукт и да се консултира с лекар.</w:t>
      </w:r>
    </w:p>
    <w:p w14:paraId="0345049B" w14:textId="77777777" w:rsidR="004E511F" w:rsidRPr="004E511F" w:rsidRDefault="004E511F" w:rsidP="004E511F">
      <w:pPr>
        <w:spacing w:line="240" w:lineRule="auto"/>
        <w:rPr>
          <w:rFonts w:eastAsia="Times New Roman" w:cs="Arial"/>
          <w:color w:val="000000"/>
          <w:u w:val="single"/>
          <w:lang w:eastAsia="bg-BG"/>
        </w:rPr>
      </w:pPr>
    </w:p>
    <w:p w14:paraId="79083D5F" w14:textId="61D353DC"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Психични нарушения</w:t>
      </w:r>
    </w:p>
    <w:p w14:paraId="4C277167"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Много редки: психични реакции, депресия.</w:t>
      </w:r>
    </w:p>
    <w:p w14:paraId="7A427018" w14:textId="77777777" w:rsidR="004E511F" w:rsidRPr="004E511F" w:rsidRDefault="004E511F" w:rsidP="004E511F">
      <w:pPr>
        <w:spacing w:line="240" w:lineRule="auto"/>
        <w:rPr>
          <w:rFonts w:eastAsia="Times New Roman" w:cs="Arial"/>
          <w:color w:val="000000"/>
          <w:u w:val="single"/>
          <w:lang w:eastAsia="bg-BG"/>
        </w:rPr>
      </w:pPr>
    </w:p>
    <w:p w14:paraId="20365B0E" w14:textId="5DC8C535"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Нарушения на нервната система</w:t>
      </w:r>
    </w:p>
    <w:p w14:paraId="604FEB5F"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Нечести: главоболие, замаяност, безсъние, възбуда, раздразнителност или умора.</w:t>
      </w:r>
    </w:p>
    <w:p w14:paraId="154045F7" w14:textId="77777777" w:rsidR="004E511F" w:rsidRPr="004E511F" w:rsidRDefault="004E511F" w:rsidP="004E511F">
      <w:pPr>
        <w:spacing w:line="240" w:lineRule="auto"/>
        <w:rPr>
          <w:rFonts w:eastAsia="Times New Roman" w:cs="Arial"/>
          <w:color w:val="000000"/>
          <w:u w:val="single"/>
          <w:lang w:eastAsia="bg-BG"/>
        </w:rPr>
      </w:pPr>
    </w:p>
    <w:p w14:paraId="750579B2" w14:textId="661A2D14"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Нарушения на очите</w:t>
      </w:r>
    </w:p>
    <w:p w14:paraId="6E1A87DD"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Нечести: нарушения на зрението.</w:t>
      </w:r>
    </w:p>
    <w:p w14:paraId="237F4F83" w14:textId="77777777" w:rsidR="004E511F" w:rsidRPr="004E511F" w:rsidRDefault="004E511F" w:rsidP="004E511F">
      <w:pPr>
        <w:spacing w:line="240" w:lineRule="auto"/>
        <w:rPr>
          <w:rFonts w:eastAsia="Times New Roman" w:cs="Arial"/>
          <w:color w:val="000000"/>
          <w:u w:val="single"/>
          <w:lang w:eastAsia="bg-BG"/>
        </w:rPr>
      </w:pPr>
    </w:p>
    <w:p w14:paraId="0ADB2033" w14:textId="1534BE90"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 xml:space="preserve">Нарушения на ухото и лабиринта </w:t>
      </w:r>
      <w:r w:rsidRPr="004E511F">
        <w:rPr>
          <w:rFonts w:eastAsia="Times New Roman" w:cs="Arial"/>
          <w:color w:val="000000"/>
          <w:lang w:eastAsia="bg-BG"/>
        </w:rPr>
        <w:t>Редки: шум в ушите.</w:t>
      </w:r>
    </w:p>
    <w:p w14:paraId="27F8F752" w14:textId="77777777" w:rsidR="004E511F" w:rsidRPr="004E511F" w:rsidRDefault="004E511F" w:rsidP="004E511F">
      <w:pPr>
        <w:spacing w:line="240" w:lineRule="auto"/>
        <w:rPr>
          <w:rFonts w:eastAsia="Times New Roman" w:cs="Arial"/>
          <w:color w:val="000000"/>
          <w:u w:val="single"/>
          <w:lang w:eastAsia="bg-BG"/>
        </w:rPr>
      </w:pPr>
    </w:p>
    <w:p w14:paraId="136F0232" w14:textId="2C432BED"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Сърдечни нарушения</w:t>
      </w:r>
    </w:p>
    <w:p w14:paraId="24B3FE73"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Много редки: палпитации, сърдечна недостатъчност, миокарден инфаркт.</w:t>
      </w:r>
    </w:p>
    <w:p w14:paraId="50C18CCB" w14:textId="77777777" w:rsidR="004E511F" w:rsidRPr="004E511F" w:rsidRDefault="004E511F" w:rsidP="004E511F">
      <w:pPr>
        <w:spacing w:line="240" w:lineRule="auto"/>
        <w:rPr>
          <w:rFonts w:eastAsia="Times New Roman" w:cs="Arial"/>
          <w:color w:val="000000"/>
          <w:u w:val="single"/>
          <w:lang w:eastAsia="bg-BG"/>
        </w:rPr>
      </w:pPr>
    </w:p>
    <w:p w14:paraId="283543CA" w14:textId="36575E18"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Съдови нарушения</w:t>
      </w:r>
    </w:p>
    <w:p w14:paraId="1E767733"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Много редки: артериална хипертония.</w:t>
      </w:r>
    </w:p>
    <w:p w14:paraId="2AC08266" w14:textId="77777777" w:rsidR="004E511F" w:rsidRPr="004E511F" w:rsidRDefault="004E511F" w:rsidP="004E511F">
      <w:pPr>
        <w:spacing w:line="240" w:lineRule="auto"/>
        <w:rPr>
          <w:rFonts w:eastAsia="Times New Roman" w:cs="Arial"/>
          <w:color w:val="000000"/>
          <w:u w:val="single"/>
          <w:lang w:eastAsia="bg-BG"/>
        </w:rPr>
      </w:pPr>
    </w:p>
    <w:p w14:paraId="41C798B3" w14:textId="4D9D688B"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Стомашно-чревни нарушения</w:t>
      </w:r>
    </w:p>
    <w:p w14:paraId="2139D535"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Чести: стомашно-чревни разстройства, като стомашни киселини, коремна болка, гадене, повръщане, много газове в червата, диария, запек и леки кръвозагуби от стомашно-чревните пътища, които в единични случаи може да причинят анемия.</w:t>
      </w:r>
    </w:p>
    <w:p w14:paraId="42B52559"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Нечести: стомашно-чревни язви, при които са възможни кървене и перфорация. Улцеративен стоматит, обостряне на колит или болест на </w:t>
      </w:r>
      <w:r w:rsidRPr="004E511F">
        <w:rPr>
          <w:rFonts w:eastAsia="Times New Roman" w:cs="Arial"/>
          <w:color w:val="000000"/>
          <w:lang w:val="en-US"/>
        </w:rPr>
        <w:t xml:space="preserve">Crohn </w:t>
      </w:r>
      <w:r w:rsidRPr="004E511F">
        <w:rPr>
          <w:rFonts w:eastAsia="Times New Roman" w:cs="Arial"/>
          <w:color w:val="000000"/>
          <w:lang w:eastAsia="bg-BG"/>
        </w:rPr>
        <w:t>(вж. точка 4.4), гастрит.</w:t>
      </w:r>
    </w:p>
    <w:p w14:paraId="3A66B208"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Много редки: езофагит, панкреатит, развитие на чревни, мембраноподобни структури. Пациентът трябва да бъде уведомен да преустанови приема на лекарствения продукт и незабавно да се консултира с лекар при поява на силна болка в горната коремна половина, мелена или хематемеза.</w:t>
      </w:r>
    </w:p>
    <w:p w14:paraId="0DFA1251" w14:textId="77777777" w:rsidR="004E511F" w:rsidRPr="004E511F" w:rsidRDefault="004E511F" w:rsidP="004E511F">
      <w:pPr>
        <w:spacing w:line="240" w:lineRule="auto"/>
        <w:rPr>
          <w:rFonts w:eastAsia="Times New Roman" w:cs="Arial"/>
          <w:color w:val="000000"/>
          <w:u w:val="single"/>
          <w:lang w:eastAsia="bg-BG"/>
        </w:rPr>
      </w:pPr>
    </w:p>
    <w:p w14:paraId="10C8A990" w14:textId="7C8824D6"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Хепатобилиарни нарушения</w:t>
      </w:r>
    </w:p>
    <w:p w14:paraId="7D1DA5D1"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Много редки: нарушена функция на черния дроб, чернодробно увреждане, особено при продължително лечение, чернодробна недостатъчност, остър хепатит.</w:t>
      </w:r>
    </w:p>
    <w:p w14:paraId="21ACC82D" w14:textId="77777777" w:rsidR="004E511F" w:rsidRPr="004E511F" w:rsidRDefault="004E511F" w:rsidP="004E511F">
      <w:pPr>
        <w:spacing w:line="240" w:lineRule="auto"/>
        <w:rPr>
          <w:rFonts w:eastAsia="Times New Roman" w:cs="Arial"/>
          <w:color w:val="000000"/>
          <w:u w:val="single"/>
          <w:lang w:eastAsia="bg-BG"/>
        </w:rPr>
      </w:pPr>
    </w:p>
    <w:p w14:paraId="756F3F14" w14:textId="19746754"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Нарушения на кожата и подкожната тъкан</w:t>
      </w:r>
    </w:p>
    <w:p w14:paraId="47D3E1B8"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Много редки: булозни реакции, включително Синдром на </w:t>
      </w:r>
      <w:r w:rsidRPr="004E511F">
        <w:rPr>
          <w:rFonts w:eastAsia="Times New Roman" w:cs="Arial"/>
          <w:color w:val="000000"/>
          <w:lang w:val="en-US"/>
        </w:rPr>
        <w:t xml:space="preserve">Stevens Johnson </w:t>
      </w:r>
      <w:r w:rsidRPr="004E511F">
        <w:rPr>
          <w:rFonts w:eastAsia="Times New Roman" w:cs="Arial"/>
          <w:color w:val="000000"/>
          <w:lang w:eastAsia="bg-BG"/>
        </w:rPr>
        <w:t xml:space="preserve">и токсична некролиза на епидермиса. В единични случаи, по време на варицела може да възникнат тежки кожни инфекции с усложнения от страна на меките тъкани (вж. също ’’Инфекции и инфестации”). С неизвестна честота: лекарствена реакция с еозинофилия и системни симптоми </w:t>
      </w:r>
      <w:r w:rsidRPr="004E511F">
        <w:rPr>
          <w:rFonts w:eastAsia="Times New Roman" w:cs="Arial"/>
          <w:color w:val="000000"/>
          <w:lang w:val="en-US"/>
        </w:rPr>
        <w:t xml:space="preserve">(DRESS </w:t>
      </w:r>
      <w:r w:rsidRPr="004E511F">
        <w:rPr>
          <w:rFonts w:eastAsia="Times New Roman" w:cs="Arial"/>
          <w:color w:val="000000"/>
          <w:lang w:eastAsia="bg-BG"/>
        </w:rPr>
        <w:t xml:space="preserve">синдром), остра генерализирана екзантематозна пустулоза </w:t>
      </w:r>
      <w:r w:rsidRPr="004E511F">
        <w:rPr>
          <w:rFonts w:eastAsia="Times New Roman" w:cs="Arial"/>
          <w:color w:val="000000"/>
          <w:lang w:val="en-US"/>
        </w:rPr>
        <w:t xml:space="preserve">(AGEP), </w:t>
      </w:r>
      <w:r w:rsidRPr="004E511F">
        <w:rPr>
          <w:rFonts w:eastAsia="Times New Roman" w:cs="Arial"/>
          <w:color w:val="000000"/>
          <w:lang w:eastAsia="bg-BG"/>
        </w:rPr>
        <w:t>реакции на фоточувствителност.</w:t>
      </w:r>
    </w:p>
    <w:p w14:paraId="0F06F868" w14:textId="77777777" w:rsidR="004E511F" w:rsidRPr="004E511F" w:rsidRDefault="004E511F" w:rsidP="004E511F">
      <w:pPr>
        <w:spacing w:line="240" w:lineRule="auto"/>
        <w:rPr>
          <w:rFonts w:eastAsia="Times New Roman" w:cs="Arial"/>
          <w:color w:val="000000"/>
          <w:u w:val="single"/>
          <w:lang w:eastAsia="bg-BG"/>
        </w:rPr>
      </w:pPr>
    </w:p>
    <w:p w14:paraId="268728A3" w14:textId="1072612F"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Нарушения на бъбреците и пикочните пътища</w:t>
      </w:r>
    </w:p>
    <w:p w14:paraId="2A2EB20F"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Редки: папиларна некроза, повишени нива на пикочната киселина.</w:t>
      </w:r>
    </w:p>
    <w:p w14:paraId="02BD9062" w14:textId="5C71AFCE" w:rsidR="004E511F" w:rsidRPr="004E511F" w:rsidRDefault="004E511F" w:rsidP="004E511F">
      <w:pPr>
        <w:rPr>
          <w:rFonts w:cs="Arial"/>
        </w:rPr>
      </w:pPr>
      <w:r w:rsidRPr="004E511F">
        <w:rPr>
          <w:rFonts w:eastAsia="Times New Roman" w:cs="Arial"/>
          <w:color w:val="000000"/>
          <w:lang w:eastAsia="bg-BG"/>
        </w:rPr>
        <w:t xml:space="preserve">Много редки: Образуване на отоци с артериална хипертония или бъбречна недостатъчност, нефрозен синдром, интерстициален нефрит, които може да бъдат </w:t>
      </w:r>
      <w:r w:rsidRPr="004E511F">
        <w:rPr>
          <w:rFonts w:eastAsia="Times New Roman" w:cs="Arial"/>
          <w:color w:val="000000"/>
          <w:lang w:eastAsia="bg-BG"/>
        </w:rPr>
        <w:lastRenderedPageBreak/>
        <w:t>съпроводени с остра бъбречна недостатъчност. По тази причина трябва редовно да се контролира бъбречната функция.</w:t>
      </w:r>
    </w:p>
    <w:p w14:paraId="0483B685" w14:textId="09CE4E15" w:rsidR="004E511F" w:rsidRPr="004E511F" w:rsidRDefault="004E511F" w:rsidP="0091385D">
      <w:pPr>
        <w:rPr>
          <w:rFonts w:cs="Arial"/>
        </w:rPr>
      </w:pPr>
    </w:p>
    <w:p w14:paraId="6E81BC22" w14:textId="77777777" w:rsidR="004E511F" w:rsidRPr="004E511F" w:rsidRDefault="004E511F" w:rsidP="004E511F">
      <w:pPr>
        <w:spacing w:line="240" w:lineRule="auto"/>
        <w:rPr>
          <w:rFonts w:eastAsia="Times New Roman" w:cs="Arial"/>
          <w:lang w:eastAsia="bg-BG"/>
        </w:rPr>
      </w:pPr>
      <w:r w:rsidRPr="004E511F">
        <w:rPr>
          <w:rFonts w:eastAsia="Times New Roman" w:cs="Arial"/>
          <w:b/>
          <w:bCs/>
          <w:color w:val="000000"/>
          <w:lang w:eastAsia="bg-BG"/>
        </w:rPr>
        <w:t>Псевдоефедринов хидрохлорид</w:t>
      </w:r>
    </w:p>
    <w:p w14:paraId="021B46D0"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Поради малкото съобщения за нежелани лекарствени реакции, свързани с употребата на псевдоефедринов хидрохлорид, не е възможно точно определяне на честотата на тяхната поява, но вероятно тези реакции са редки или много редки.</w:t>
      </w:r>
    </w:p>
    <w:p w14:paraId="6884D6CE" w14:textId="77777777" w:rsidR="004E511F" w:rsidRPr="004E511F" w:rsidRDefault="004E511F" w:rsidP="004E511F">
      <w:pPr>
        <w:spacing w:line="240" w:lineRule="auto"/>
        <w:rPr>
          <w:rFonts w:eastAsia="Times New Roman" w:cs="Arial"/>
          <w:color w:val="000000"/>
          <w:u w:val="single"/>
          <w:lang w:eastAsia="bg-BG"/>
        </w:rPr>
      </w:pPr>
    </w:p>
    <w:p w14:paraId="6B7840BF" w14:textId="620803C0"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Нарушения на метаболизма и храненето</w:t>
      </w:r>
    </w:p>
    <w:p w14:paraId="7F58DF83"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С неизвестна честота: повишена жажда.</w:t>
      </w:r>
    </w:p>
    <w:p w14:paraId="2BA48827" w14:textId="77777777" w:rsidR="004E511F" w:rsidRPr="004E511F" w:rsidRDefault="004E511F" w:rsidP="004E511F">
      <w:pPr>
        <w:spacing w:line="240" w:lineRule="auto"/>
        <w:rPr>
          <w:rFonts w:eastAsia="Times New Roman" w:cs="Arial"/>
          <w:color w:val="000000"/>
          <w:u w:val="single"/>
          <w:lang w:eastAsia="bg-BG"/>
        </w:rPr>
      </w:pPr>
    </w:p>
    <w:p w14:paraId="0F83ACBD" w14:textId="2427F311"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Психични нарушения</w:t>
      </w:r>
    </w:p>
    <w:p w14:paraId="498683C9"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С неизвестна честота: халюцинации (особено при деца).</w:t>
      </w:r>
    </w:p>
    <w:p w14:paraId="79F0C0F8" w14:textId="77777777" w:rsidR="004E511F" w:rsidRPr="004E511F" w:rsidRDefault="004E511F" w:rsidP="004E511F">
      <w:pPr>
        <w:spacing w:line="240" w:lineRule="auto"/>
        <w:rPr>
          <w:rFonts w:eastAsia="Times New Roman" w:cs="Arial"/>
          <w:color w:val="000000"/>
          <w:u w:val="single"/>
          <w:lang w:eastAsia="bg-BG"/>
        </w:rPr>
      </w:pPr>
    </w:p>
    <w:p w14:paraId="487A878B" w14:textId="448D4083"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Нарушения на нервната система</w:t>
      </w:r>
    </w:p>
    <w:p w14:paraId="1FAEAAF4"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С неизвестна честота: безсъние, неспокойство, възбуда, замаяност, мускулна слабост, тремор.</w:t>
      </w:r>
    </w:p>
    <w:p w14:paraId="34ABF971" w14:textId="77777777" w:rsidR="004E511F" w:rsidRPr="004E511F" w:rsidRDefault="004E511F" w:rsidP="004E511F">
      <w:pPr>
        <w:spacing w:line="240" w:lineRule="auto"/>
        <w:rPr>
          <w:rFonts w:eastAsia="Times New Roman" w:cs="Arial"/>
          <w:color w:val="000000"/>
          <w:u w:val="single"/>
          <w:lang w:eastAsia="bg-BG"/>
        </w:rPr>
      </w:pPr>
    </w:p>
    <w:p w14:paraId="0AE102C0" w14:textId="5F82B6CE"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Сърдечни нарушения</w:t>
      </w:r>
    </w:p>
    <w:p w14:paraId="75332463"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С неизвестна честота: аритмия, тахикардия.</w:t>
      </w:r>
    </w:p>
    <w:p w14:paraId="4384FA4A" w14:textId="77777777" w:rsidR="004E511F" w:rsidRPr="004E511F" w:rsidRDefault="004E511F" w:rsidP="004E511F">
      <w:pPr>
        <w:spacing w:line="240" w:lineRule="auto"/>
        <w:rPr>
          <w:rFonts w:eastAsia="Times New Roman" w:cs="Arial"/>
          <w:color w:val="000000"/>
          <w:u w:val="single"/>
          <w:lang w:eastAsia="bg-BG"/>
        </w:rPr>
      </w:pPr>
    </w:p>
    <w:p w14:paraId="4607E359" w14:textId="5EDC4662"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Стомашно-чревни нарушения</w:t>
      </w:r>
    </w:p>
    <w:p w14:paraId="37A9B110"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С неизвестна честота: диспепсия, нарушена стомашно-чревна функция, гадене, повръщане, сухота в устата, исхемичен колит.</w:t>
      </w:r>
    </w:p>
    <w:p w14:paraId="1E773941" w14:textId="77777777" w:rsidR="004E511F" w:rsidRPr="004E511F" w:rsidRDefault="004E511F" w:rsidP="004E511F">
      <w:pPr>
        <w:spacing w:line="240" w:lineRule="auto"/>
        <w:rPr>
          <w:rFonts w:eastAsia="Times New Roman" w:cs="Arial"/>
          <w:color w:val="000000"/>
          <w:u w:val="single"/>
          <w:lang w:eastAsia="bg-BG"/>
        </w:rPr>
      </w:pPr>
    </w:p>
    <w:p w14:paraId="03FA8397" w14:textId="2BEC2C96"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Нарушения на кожата и подкожната тъкан</w:t>
      </w:r>
    </w:p>
    <w:p w14:paraId="3C96E3FD"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С неизвестна честота: зачервяване, обрив, обилно изпотяване, тежки кожни реакции, включително остра генерализирана екзантематозна пустулоза </w:t>
      </w:r>
      <w:r w:rsidRPr="004E511F">
        <w:rPr>
          <w:rFonts w:eastAsia="Times New Roman" w:cs="Arial"/>
          <w:color w:val="000000"/>
          <w:lang w:val="en-US"/>
        </w:rPr>
        <w:t>(AGEP).</w:t>
      </w:r>
    </w:p>
    <w:p w14:paraId="7B19E827" w14:textId="77777777" w:rsidR="004E511F" w:rsidRPr="004E511F" w:rsidRDefault="004E511F" w:rsidP="004E511F">
      <w:pPr>
        <w:spacing w:line="240" w:lineRule="auto"/>
        <w:rPr>
          <w:rFonts w:eastAsia="Times New Roman" w:cs="Arial"/>
          <w:color w:val="000000"/>
          <w:u w:val="single"/>
          <w:lang w:eastAsia="bg-BG"/>
        </w:rPr>
      </w:pPr>
    </w:p>
    <w:p w14:paraId="03B53A3B" w14:textId="669B9E6F"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Нарушения на бъбреците и пикочните пътища</w:t>
      </w:r>
    </w:p>
    <w:p w14:paraId="5A878A53"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С неизвестна честота: задръжка на урината (предимно при мъже).</w:t>
      </w:r>
    </w:p>
    <w:p w14:paraId="73BE4CF7" w14:textId="77777777" w:rsidR="004E511F" w:rsidRPr="004E511F" w:rsidRDefault="004E511F" w:rsidP="004E511F">
      <w:pPr>
        <w:spacing w:line="240" w:lineRule="auto"/>
        <w:rPr>
          <w:rFonts w:eastAsia="Times New Roman" w:cs="Arial"/>
          <w:color w:val="000000"/>
          <w:u w:val="single"/>
          <w:lang w:eastAsia="bg-BG"/>
        </w:rPr>
      </w:pPr>
    </w:p>
    <w:p w14:paraId="1CD28864" w14:textId="2ECC6EAA"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Нарушения на очите</w:t>
      </w:r>
    </w:p>
    <w:p w14:paraId="53C72FEE"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С неизвестна честота: исхемична оптична невропатия</w:t>
      </w:r>
    </w:p>
    <w:p w14:paraId="278184B2" w14:textId="77777777" w:rsidR="004E511F" w:rsidRPr="004E511F" w:rsidRDefault="004E511F" w:rsidP="004E511F">
      <w:pPr>
        <w:spacing w:line="240" w:lineRule="auto"/>
        <w:rPr>
          <w:rFonts w:eastAsia="Times New Roman" w:cs="Arial"/>
          <w:color w:val="000000"/>
          <w:u w:val="single"/>
          <w:lang w:eastAsia="bg-BG"/>
        </w:rPr>
      </w:pPr>
    </w:p>
    <w:p w14:paraId="1B86A1DE" w14:textId="707083E9"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Съобщаване на подозирани нежелани реакции</w:t>
      </w:r>
    </w:p>
    <w:p w14:paraId="4A962FB5" w14:textId="16FC846A" w:rsidR="004E511F" w:rsidRPr="004E511F" w:rsidRDefault="004E511F" w:rsidP="004E511F">
      <w:pPr>
        <w:rPr>
          <w:rFonts w:cs="Arial"/>
        </w:rPr>
      </w:pPr>
      <w:r w:rsidRPr="004E511F">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8,1303 София, тел.: +359 2 8903417, уебсайт: </w:t>
      </w:r>
      <w:r w:rsidRPr="004E511F">
        <w:rPr>
          <w:rFonts w:eastAsia="Times New Roman" w:cs="Arial"/>
          <w:lang w:eastAsia="bg-BG"/>
        </w:rPr>
        <w:fldChar w:fldCharType="begin"/>
      </w:r>
      <w:r w:rsidRPr="004E511F">
        <w:rPr>
          <w:rFonts w:eastAsia="Times New Roman" w:cs="Arial"/>
          <w:lang w:eastAsia="bg-BG"/>
        </w:rPr>
        <w:instrText xml:space="preserve"> HYPERLINK "http://www.bda.bg" </w:instrText>
      </w:r>
      <w:r w:rsidRPr="004E511F">
        <w:rPr>
          <w:rFonts w:eastAsia="Times New Roman" w:cs="Arial"/>
          <w:lang w:eastAsia="bg-BG"/>
        </w:rPr>
      </w:r>
      <w:r w:rsidRPr="004E511F">
        <w:rPr>
          <w:rFonts w:eastAsia="Times New Roman" w:cs="Arial"/>
          <w:lang w:eastAsia="bg-BG"/>
        </w:rPr>
        <w:fldChar w:fldCharType="separate"/>
      </w:r>
      <w:r w:rsidRPr="004E511F">
        <w:rPr>
          <w:rFonts w:eastAsia="Times New Roman" w:cs="Arial"/>
          <w:color w:val="000000"/>
          <w:u w:val="single"/>
          <w:lang w:val="en-US"/>
        </w:rPr>
        <w:t>www.bda.bg</w:t>
      </w:r>
      <w:r w:rsidRPr="004E511F">
        <w:rPr>
          <w:rFonts w:eastAsia="Times New Roman" w:cs="Arial"/>
          <w:lang w:eastAsia="bg-BG"/>
        </w:rPr>
        <w:fldChar w:fldCharType="end"/>
      </w:r>
      <w:r w:rsidRPr="004E511F">
        <w:rPr>
          <w:rFonts w:eastAsia="Times New Roman" w:cs="Arial"/>
          <w:color w:val="000000"/>
          <w:lang w:val="en-US"/>
        </w:rPr>
        <w:t>.</w:t>
      </w:r>
    </w:p>
    <w:p w14:paraId="6850E37B" w14:textId="77777777" w:rsidR="004E511F" w:rsidRPr="0091385D" w:rsidRDefault="004E511F"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D1E317C"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В случай на остро предозиране, нежеланите реакции зависят от количеството прието лекарствено средство и отрязъка от време след приема. Първите нежелани симптоми, които обичайно се появяват са: гадене, повръщане, главоболие, вертиго, болка в епигастриума и сънливост. В случай на значително предозиране (над 400 </w:t>
      </w:r>
      <w:r w:rsidRPr="004E511F">
        <w:rPr>
          <w:rFonts w:eastAsia="Times New Roman" w:cs="Arial"/>
          <w:color w:val="000000"/>
          <w:lang w:val="en-US"/>
        </w:rPr>
        <w:t xml:space="preserve">mg/kg </w:t>
      </w:r>
      <w:r w:rsidRPr="004E511F">
        <w:rPr>
          <w:rFonts w:eastAsia="Times New Roman" w:cs="Arial"/>
          <w:color w:val="000000"/>
          <w:lang w:eastAsia="bg-BG"/>
        </w:rPr>
        <w:t xml:space="preserve">телесно </w:t>
      </w:r>
      <w:r w:rsidRPr="004E511F">
        <w:rPr>
          <w:rFonts w:eastAsia="Times New Roman" w:cs="Arial"/>
          <w:color w:val="000000"/>
          <w:lang w:eastAsia="bg-BG"/>
        </w:rPr>
        <w:lastRenderedPageBreak/>
        <w:t>тегло) може да се появи кома, хипотония, хиперкалиемия със сърдечна аритмия, висока температура, дихателни смущения и бъбречно увреждане.</w:t>
      </w:r>
    </w:p>
    <w:p w14:paraId="3A5D591C"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При сериозно отравяне може да настъпи метаболитна ацидоза.</w:t>
      </w:r>
    </w:p>
    <w:p w14:paraId="2A3052C7"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След продължителна употреба много рядко може да се появи хемолитична анемия, гранулоцитопения и тромбоцитопения.</w:t>
      </w:r>
    </w:p>
    <w:p w14:paraId="1AE45A56"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Ако не е минал повече от час след острото предозиране на лекарствения продукт, се </w:t>
      </w:r>
      <w:r w:rsidRPr="004E511F">
        <w:rPr>
          <w:rFonts w:eastAsia="Times New Roman" w:cs="Arial"/>
          <w:color w:val="000000"/>
          <w:u w:val="single"/>
          <w:lang w:eastAsia="bg-BG"/>
        </w:rPr>
        <w:t xml:space="preserve"> </w:t>
      </w:r>
      <w:r w:rsidRPr="004E511F">
        <w:rPr>
          <w:rFonts w:eastAsia="Times New Roman" w:cs="Arial"/>
          <w:color w:val="000000"/>
          <w:lang w:eastAsia="bg-BG"/>
        </w:rPr>
        <w:t>препоръчва да се предизвика повръщане, да се извърши промивка на стомаха или да се даде</w:t>
      </w:r>
      <w:r w:rsidRPr="004E511F">
        <w:rPr>
          <w:rFonts w:eastAsia="Times New Roman" w:cs="Arial"/>
          <w:color w:val="000000"/>
          <w:vertAlign w:val="subscript"/>
          <w:lang w:eastAsia="bg-BG"/>
        </w:rPr>
        <w:t xml:space="preserve"> </w:t>
      </w:r>
      <w:r w:rsidRPr="004E511F">
        <w:rPr>
          <w:rFonts w:eastAsia="Times New Roman" w:cs="Arial"/>
          <w:color w:val="000000"/>
          <w:lang w:eastAsia="bg-BG"/>
        </w:rPr>
        <w:t>активен въглен.</w:t>
      </w:r>
    </w:p>
    <w:p w14:paraId="456A5801"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Няма специфичен антидот, нито специфично лечение за предозиране на ибупрофен</w:t>
      </w:r>
    </w:p>
    <w:p w14:paraId="6A43B8F3" w14:textId="7F8B0C9A" w:rsidR="007A2185"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Симптоматичното лечение се състои в мониториране на жизнените функции, като специално</w:t>
      </w:r>
      <w:r>
        <w:rPr>
          <w:rFonts w:eastAsia="Times New Roman" w:cs="Arial"/>
          <w:lang w:eastAsia="bg-BG"/>
        </w:rPr>
        <w:t xml:space="preserve"> </w:t>
      </w:r>
      <w:r w:rsidRPr="004E511F">
        <w:rPr>
          <w:rFonts w:eastAsia="Times New Roman" w:cs="Arial"/>
          <w:color w:val="000000"/>
          <w:lang w:eastAsia="bg-BG"/>
        </w:rPr>
        <w:t>внимание се обръща на мониторирането на кръвното налягане и ЕКГ,както и на анализа на</w:t>
      </w:r>
      <w:r>
        <w:rPr>
          <w:rFonts w:eastAsia="Times New Roman" w:cs="Arial"/>
          <w:lang w:eastAsia="bg-BG"/>
        </w:rPr>
        <w:t xml:space="preserve"> </w:t>
      </w:r>
      <w:r w:rsidRPr="004E511F">
        <w:rPr>
          <w:rFonts w:eastAsia="Times New Roman" w:cs="Arial"/>
          <w:color w:val="000000"/>
          <w:lang w:eastAsia="bg-BG"/>
        </w:rPr>
        <w:t>признаците и симптомите, показващи евентуален стомашно-чревен кръвоизлив;</w:t>
      </w:r>
      <w:r w:rsidRPr="004E511F">
        <w:rPr>
          <w:rFonts w:eastAsia="Times New Roman" w:cs="Arial"/>
          <w:color w:val="000000"/>
          <w:lang w:val="en-US"/>
        </w:rPr>
        <w:t xml:space="preserve"> </w:t>
      </w:r>
      <w:r w:rsidRPr="004E511F">
        <w:rPr>
          <w:rFonts w:eastAsia="Times New Roman" w:cs="Arial"/>
          <w:color w:val="000000"/>
          <w:lang w:eastAsia="bg-BG"/>
        </w:rPr>
        <w:t xml:space="preserve">метаболитна </w:t>
      </w:r>
      <w:r w:rsidRPr="004E511F">
        <w:rPr>
          <w:rFonts w:cs="Arial"/>
        </w:rPr>
        <w:t>ацидоза и нарушения на ЦНС. В случай на силно безпокойство, предизвикано от псевдоефедрин и ако няма противопоказания, типични за бензодиазепини, е възможно прилагане на средство от последната група.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6BB41DEA"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Фармакотерапевтична група: Противовъзпалителни, аналгетични, антипиретични средства, АТС код: М01АЕ51.</w:t>
      </w:r>
    </w:p>
    <w:p w14:paraId="77EC9915" w14:textId="59A95560" w:rsidR="004E511F" w:rsidRPr="004E511F" w:rsidRDefault="004E511F" w:rsidP="004E511F">
      <w:pPr>
        <w:spacing w:line="240" w:lineRule="auto"/>
        <w:rPr>
          <w:rFonts w:eastAsia="Times New Roman" w:cs="Arial"/>
          <w:lang w:eastAsia="bg-BG"/>
        </w:rPr>
      </w:pPr>
      <w:r w:rsidRPr="004E511F">
        <w:rPr>
          <w:rFonts w:eastAsia="Times New Roman" w:cs="Arial"/>
          <w:color w:val="000000"/>
          <w:u w:val="single"/>
          <w:lang w:eastAsia="bg-BG"/>
        </w:rPr>
        <w:t>Ибупром Синус е лекарствено средство е аналгетични, противовъзпалителни и антипиретични ефекти. Т</w:t>
      </w:r>
      <w:r w:rsidRPr="004E511F">
        <w:rPr>
          <w:rFonts w:eastAsia="Times New Roman" w:cs="Arial"/>
          <w:color w:val="000000"/>
          <w:lang w:eastAsia="bg-BG"/>
        </w:rPr>
        <w:t>ой намалява отока на носната лигавица и количеството на секрета. Той изчиства носа и околоносните синуси.</w:t>
      </w:r>
    </w:p>
    <w:p w14:paraId="03E1CBF2" w14:textId="77777777" w:rsidR="004E511F" w:rsidRPr="004E511F" w:rsidRDefault="004E511F" w:rsidP="004E511F">
      <w:pPr>
        <w:spacing w:line="240" w:lineRule="auto"/>
        <w:rPr>
          <w:rFonts w:eastAsia="Times New Roman" w:cs="Arial"/>
          <w:b/>
          <w:bCs/>
          <w:color w:val="000000"/>
          <w:u w:val="single"/>
          <w:lang w:eastAsia="bg-BG"/>
        </w:rPr>
      </w:pPr>
    </w:p>
    <w:p w14:paraId="4AB9BD3B" w14:textId="66847DFA" w:rsidR="004E511F" w:rsidRPr="004E511F" w:rsidRDefault="004E511F" w:rsidP="004E511F">
      <w:pPr>
        <w:spacing w:line="240" w:lineRule="auto"/>
        <w:rPr>
          <w:rFonts w:eastAsia="Times New Roman" w:cs="Arial"/>
          <w:lang w:eastAsia="bg-BG"/>
        </w:rPr>
      </w:pPr>
      <w:r w:rsidRPr="004E511F">
        <w:rPr>
          <w:rFonts w:eastAsia="Times New Roman" w:cs="Arial"/>
          <w:b/>
          <w:bCs/>
          <w:color w:val="000000"/>
          <w:u w:val="single"/>
          <w:lang w:eastAsia="bg-BG"/>
        </w:rPr>
        <w:t>Ибупрофен</w:t>
      </w:r>
    </w:p>
    <w:p w14:paraId="77A09517" w14:textId="77777777" w:rsidR="004E511F" w:rsidRPr="004E511F" w:rsidRDefault="004E511F" w:rsidP="004E511F">
      <w:pPr>
        <w:spacing w:line="240" w:lineRule="auto"/>
        <w:rPr>
          <w:rFonts w:eastAsia="Times New Roman" w:cs="Arial"/>
          <w:i/>
          <w:iCs/>
          <w:color w:val="000000"/>
          <w:u w:val="single"/>
          <w:lang w:eastAsia="bg-BG"/>
        </w:rPr>
      </w:pPr>
    </w:p>
    <w:p w14:paraId="529D4AFD" w14:textId="6C82F93D" w:rsidR="004E511F" w:rsidRPr="004E511F" w:rsidRDefault="004E511F" w:rsidP="004E511F">
      <w:pPr>
        <w:spacing w:line="240" w:lineRule="auto"/>
        <w:rPr>
          <w:rFonts w:eastAsia="Times New Roman" w:cs="Arial"/>
          <w:lang w:eastAsia="bg-BG"/>
        </w:rPr>
      </w:pPr>
      <w:r w:rsidRPr="004E511F">
        <w:rPr>
          <w:rFonts w:eastAsia="Times New Roman" w:cs="Arial"/>
          <w:i/>
          <w:iCs/>
          <w:color w:val="000000"/>
          <w:u w:val="single"/>
          <w:lang w:eastAsia="bg-BG"/>
        </w:rPr>
        <w:t>Механизъм на действие</w:t>
      </w:r>
    </w:p>
    <w:p w14:paraId="77529B7B"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Ибупрофен (производно на пропионовата киселина) спада към нестероидните противовъзпалителни средства (НСПВС). Терапевтичните ефекти се осъществяват посредством инхибиране на простагландиновата синтеза.</w:t>
      </w:r>
    </w:p>
    <w:p w14:paraId="1233E91F" w14:textId="77777777" w:rsidR="004E511F" w:rsidRPr="004E511F" w:rsidRDefault="004E511F" w:rsidP="004E511F">
      <w:pPr>
        <w:spacing w:line="240" w:lineRule="auto"/>
        <w:rPr>
          <w:rFonts w:eastAsia="Times New Roman" w:cs="Arial"/>
          <w:i/>
          <w:iCs/>
          <w:color w:val="000000"/>
          <w:u w:val="single"/>
          <w:lang w:eastAsia="bg-BG"/>
        </w:rPr>
      </w:pPr>
    </w:p>
    <w:p w14:paraId="3723BA24" w14:textId="6E0007B0" w:rsidR="004E511F" w:rsidRPr="004E511F" w:rsidRDefault="004E511F" w:rsidP="004E511F">
      <w:pPr>
        <w:spacing w:line="240" w:lineRule="auto"/>
        <w:rPr>
          <w:rFonts w:eastAsia="Times New Roman" w:cs="Arial"/>
          <w:lang w:eastAsia="bg-BG"/>
        </w:rPr>
      </w:pPr>
      <w:r w:rsidRPr="004E511F">
        <w:rPr>
          <w:rFonts w:eastAsia="Times New Roman" w:cs="Arial"/>
          <w:i/>
          <w:iCs/>
          <w:color w:val="000000"/>
          <w:u w:val="single"/>
          <w:lang w:eastAsia="bg-BG"/>
        </w:rPr>
        <w:t>Фармакодинамични ефекти</w:t>
      </w:r>
    </w:p>
    <w:p w14:paraId="70A8C5AD"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Ибупрофен има аналгетично, понижаващо телесната температура и противовъзпалително действие. Терапевтичният ефект при краткотрайно лечение започва да се проявява около 30 минути след приема.</w:t>
      </w:r>
    </w:p>
    <w:p w14:paraId="0F59402F" w14:textId="77777777" w:rsidR="004E511F" w:rsidRPr="004E511F" w:rsidRDefault="004E511F" w:rsidP="004E511F">
      <w:pPr>
        <w:spacing w:line="240" w:lineRule="auto"/>
        <w:rPr>
          <w:rFonts w:eastAsia="Times New Roman" w:cs="Arial"/>
          <w:i/>
          <w:iCs/>
          <w:color w:val="000000"/>
          <w:u w:val="single"/>
          <w:lang w:eastAsia="bg-BG"/>
        </w:rPr>
      </w:pPr>
    </w:p>
    <w:p w14:paraId="15B46C72" w14:textId="23C673E8" w:rsidR="004E511F" w:rsidRPr="004E511F" w:rsidRDefault="004E511F" w:rsidP="004E511F">
      <w:pPr>
        <w:spacing w:line="240" w:lineRule="auto"/>
        <w:rPr>
          <w:rFonts w:eastAsia="Times New Roman" w:cs="Arial"/>
          <w:lang w:eastAsia="bg-BG"/>
        </w:rPr>
      </w:pPr>
      <w:r w:rsidRPr="004E511F">
        <w:rPr>
          <w:rFonts w:eastAsia="Times New Roman" w:cs="Arial"/>
          <w:i/>
          <w:iCs/>
          <w:color w:val="000000"/>
          <w:u w:val="single"/>
          <w:lang w:eastAsia="bg-BG"/>
        </w:rPr>
        <w:t>Клинична ефикасност и безопасност</w:t>
      </w:r>
    </w:p>
    <w:p w14:paraId="45B108C9"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Данните от клиничните изследвания показват, че при едновременен прием на ибупрофен с малка доза ацетилсалицилова киселина, може да се намали ефектът на ацетилсалициловата киселина, който се изразява в потискане на тромбоцитната агрегация. При едно от проучванията, след прием на еднократна доза от 400 </w:t>
      </w:r>
      <w:r w:rsidRPr="004E511F">
        <w:rPr>
          <w:rFonts w:eastAsia="Times New Roman" w:cs="Arial"/>
          <w:color w:val="000000"/>
          <w:lang w:val="en-US"/>
        </w:rPr>
        <w:t xml:space="preserve">mg </w:t>
      </w:r>
      <w:r w:rsidRPr="004E511F">
        <w:rPr>
          <w:rFonts w:eastAsia="Times New Roman" w:cs="Arial"/>
          <w:color w:val="000000"/>
          <w:lang w:eastAsia="bg-BG"/>
        </w:rPr>
        <w:t xml:space="preserve">ибупрофен, в продължение на 8 часа или 30 минути след прием на ацетилсалицилова киселина с бързо освобождаване (81 </w:t>
      </w:r>
      <w:r w:rsidRPr="004E511F">
        <w:rPr>
          <w:rFonts w:eastAsia="Times New Roman" w:cs="Arial"/>
          <w:color w:val="000000"/>
          <w:lang w:val="en-US"/>
        </w:rPr>
        <w:t xml:space="preserve">mg), </w:t>
      </w:r>
      <w:r w:rsidRPr="004E511F">
        <w:rPr>
          <w:rFonts w:eastAsia="Times New Roman" w:cs="Arial"/>
          <w:color w:val="000000"/>
          <w:lang w:eastAsia="bg-BG"/>
        </w:rPr>
        <w:t xml:space="preserve">било отчетено намаляване на ефекта на ацетилсалициловата киселина върху образуването на тромбоксан или тромбоцитната агрегация. Поради ограничените данни, както и затрудненията в интерпретацията на </w:t>
      </w:r>
      <w:r w:rsidRPr="004E511F">
        <w:rPr>
          <w:rFonts w:eastAsia="Times New Roman" w:cs="Arial"/>
          <w:i/>
          <w:iCs/>
          <w:color w:val="000000"/>
          <w:lang w:val="en-US"/>
        </w:rPr>
        <w:t>in vivo</w:t>
      </w:r>
      <w:r w:rsidRPr="004E511F">
        <w:rPr>
          <w:rFonts w:eastAsia="Times New Roman" w:cs="Arial"/>
          <w:color w:val="000000"/>
          <w:lang w:val="en-US"/>
        </w:rPr>
        <w:t xml:space="preserve"> </w:t>
      </w:r>
      <w:r w:rsidRPr="004E511F">
        <w:rPr>
          <w:rFonts w:eastAsia="Times New Roman" w:cs="Arial"/>
          <w:color w:val="000000"/>
          <w:lang w:eastAsia="bg-BG"/>
        </w:rPr>
        <w:t xml:space="preserve">проучванията, не е възможно да се направят твърди заключения отнасящи се за </w:t>
      </w:r>
      <w:r w:rsidRPr="004E511F">
        <w:rPr>
          <w:rFonts w:eastAsia="Times New Roman" w:cs="Arial"/>
          <w:color w:val="000000"/>
          <w:lang w:eastAsia="bg-BG"/>
        </w:rPr>
        <w:lastRenderedPageBreak/>
        <w:t>редовна употреба на ибупрофен, докато при краткотрайна употреба на ибупрофен не се очакват клинично значими взаимодействия.</w:t>
      </w:r>
    </w:p>
    <w:p w14:paraId="33AAE9C7"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Експерименталните данни показват, че при едновременен прием ибупрофен може конкурентно да потиска ефекта на ниски дози ацетилсалицилова киселина по отношение на тромбоцитната агрегация. Някои фармакодинамични проучвания показват, че когато се приемат единични дози ибупрофен 400 </w:t>
      </w:r>
      <w:r w:rsidRPr="004E511F">
        <w:rPr>
          <w:rFonts w:eastAsia="Times New Roman" w:cs="Arial"/>
          <w:color w:val="000000"/>
          <w:lang w:val="en-US"/>
        </w:rPr>
        <w:t xml:space="preserve">mg </w:t>
      </w:r>
      <w:r w:rsidRPr="004E511F">
        <w:rPr>
          <w:rFonts w:eastAsia="Times New Roman" w:cs="Arial"/>
          <w:color w:val="000000"/>
          <w:lang w:eastAsia="bg-BG"/>
        </w:rPr>
        <w:t xml:space="preserve">до 8 ч. преди или 30 мин. след прием на ацетилсалицилова киселина с незабавно освобождаване (81 </w:t>
      </w:r>
      <w:r w:rsidRPr="004E511F">
        <w:rPr>
          <w:rFonts w:eastAsia="Times New Roman" w:cs="Arial"/>
          <w:color w:val="000000"/>
          <w:lang w:val="en-US"/>
        </w:rPr>
        <w:t xml:space="preserve">mg), </w:t>
      </w:r>
      <w:r w:rsidRPr="004E511F">
        <w:rPr>
          <w:rFonts w:eastAsia="Times New Roman" w:cs="Arial"/>
          <w:color w:val="000000"/>
          <w:lang w:eastAsia="bg-BG"/>
        </w:rPr>
        <w:t>се наблюдава намаляване на ефекта по отношение на образуването на тромбоксан или тромбоцитната агрегация. Въпреки че има неясноти относно екстраполирането на тези данни към клиничния случай, не може да се изключи възможността редовната дългосрочна употреба на ибупрофен да намалява кардиопротективния ефект на ацетилсалицилова киселина в ниски дози. Смята се, че няма голяма вероятност обичайната употреба на ибупрофен да доведе до клинично значим ефект (вижте точка 4.5).</w:t>
      </w:r>
    </w:p>
    <w:p w14:paraId="5502B7A2" w14:textId="77777777" w:rsidR="004E511F" w:rsidRPr="004E511F" w:rsidRDefault="004E511F" w:rsidP="004E511F">
      <w:pPr>
        <w:spacing w:line="240" w:lineRule="auto"/>
        <w:rPr>
          <w:rFonts w:eastAsia="Times New Roman" w:cs="Arial"/>
          <w:b/>
          <w:bCs/>
          <w:color w:val="000000"/>
          <w:u w:val="single"/>
          <w:lang w:eastAsia="bg-BG"/>
        </w:rPr>
      </w:pPr>
      <w:bookmarkStart w:id="3" w:name="bookmark2"/>
    </w:p>
    <w:p w14:paraId="3ED73A34" w14:textId="503D26B4" w:rsidR="004E511F" w:rsidRPr="004E511F" w:rsidRDefault="004E511F" w:rsidP="004E511F">
      <w:pPr>
        <w:spacing w:line="240" w:lineRule="auto"/>
        <w:rPr>
          <w:rFonts w:eastAsia="Times New Roman" w:cs="Arial"/>
          <w:lang w:eastAsia="bg-BG"/>
        </w:rPr>
      </w:pPr>
      <w:r w:rsidRPr="004E511F">
        <w:rPr>
          <w:rFonts w:eastAsia="Times New Roman" w:cs="Arial"/>
          <w:b/>
          <w:bCs/>
          <w:color w:val="000000"/>
          <w:u w:val="single"/>
          <w:lang w:eastAsia="bg-BG"/>
        </w:rPr>
        <w:t>Псевдоефедрин</w:t>
      </w:r>
      <w:bookmarkEnd w:id="3"/>
    </w:p>
    <w:p w14:paraId="40A8B8CD" w14:textId="644B9F6F" w:rsidR="004E511F" w:rsidRPr="004E511F" w:rsidRDefault="004E511F" w:rsidP="004E511F">
      <w:pPr>
        <w:spacing w:line="240" w:lineRule="auto"/>
        <w:rPr>
          <w:rFonts w:eastAsia="Times New Roman" w:cs="Arial"/>
          <w:i/>
          <w:iCs/>
          <w:color w:val="000000"/>
          <w:u w:val="single"/>
          <w:lang w:eastAsia="bg-BG"/>
        </w:rPr>
      </w:pPr>
    </w:p>
    <w:p w14:paraId="05FCC808" w14:textId="53B0CCAC" w:rsidR="004E511F" w:rsidRPr="004E511F" w:rsidRDefault="004E511F" w:rsidP="004E511F">
      <w:pPr>
        <w:spacing w:line="240" w:lineRule="auto"/>
        <w:rPr>
          <w:rFonts w:eastAsia="Times New Roman" w:cs="Arial"/>
          <w:lang w:eastAsia="bg-BG"/>
        </w:rPr>
      </w:pPr>
      <w:r w:rsidRPr="004E511F">
        <w:rPr>
          <w:rFonts w:eastAsia="Times New Roman" w:cs="Arial"/>
          <w:i/>
          <w:iCs/>
          <w:color w:val="000000"/>
          <w:u w:val="single"/>
          <w:lang w:eastAsia="bg-BG"/>
        </w:rPr>
        <w:t>Механизъм на действие</w:t>
      </w:r>
    </w:p>
    <w:p w14:paraId="22BD59D7" w14:textId="77777777" w:rsidR="004E511F" w:rsidRPr="004E511F" w:rsidRDefault="004E511F" w:rsidP="004E511F">
      <w:pPr>
        <w:rPr>
          <w:rFonts w:eastAsia="Times New Roman" w:cs="Arial"/>
          <w:lang w:eastAsia="bg-BG"/>
        </w:rPr>
      </w:pPr>
      <w:r w:rsidRPr="004E511F">
        <w:rPr>
          <w:rFonts w:eastAsia="Times New Roman" w:cs="Arial"/>
          <w:color w:val="000000"/>
          <w:lang w:eastAsia="bg-BG"/>
        </w:rPr>
        <w:t xml:space="preserve">Псевдоефедрин е симпатикомиметично лекарствено средство. Предизвиква освобождаването  </w:t>
      </w:r>
      <w:r w:rsidRPr="004E511F">
        <w:rPr>
          <w:rFonts w:eastAsia="Times New Roman" w:cs="Arial"/>
          <w:i/>
          <w:iCs/>
          <w:color w:val="000000"/>
          <w:lang w:eastAsia="bg-BG"/>
        </w:rPr>
        <w:t xml:space="preserve"> </w:t>
      </w:r>
      <w:r w:rsidRPr="004E511F">
        <w:rPr>
          <w:rFonts w:eastAsia="Times New Roman" w:cs="Arial"/>
          <w:color w:val="000000"/>
          <w:lang w:eastAsia="bg-BG"/>
        </w:rPr>
        <w:t>на норадреналин от симпатикусовите нервни окончания и директно стимулира алфа- рецепторите в клетките на гладката мускулатура на резистентните артериоли и венозните синуси на носната лигавица и параназалните синуси. Симпатикомиметичното действие се дължи на псевдоефедрин и на неговия активен метаболит норпсевдоефедрин.</w:t>
      </w:r>
    </w:p>
    <w:p w14:paraId="712B6F86" w14:textId="77777777" w:rsidR="004E511F" w:rsidRPr="004E511F" w:rsidRDefault="004E511F" w:rsidP="004E511F">
      <w:pPr>
        <w:spacing w:line="240" w:lineRule="auto"/>
        <w:rPr>
          <w:rFonts w:eastAsia="Times New Roman" w:cs="Arial"/>
          <w:i/>
          <w:iCs/>
          <w:color w:val="000000"/>
          <w:u w:val="single"/>
          <w:lang w:eastAsia="bg-BG"/>
        </w:rPr>
      </w:pPr>
    </w:p>
    <w:p w14:paraId="552C6179" w14:textId="142BD8DE" w:rsidR="004E511F" w:rsidRPr="004E511F" w:rsidRDefault="004E511F" w:rsidP="004E511F">
      <w:pPr>
        <w:spacing w:line="240" w:lineRule="auto"/>
        <w:rPr>
          <w:rFonts w:eastAsia="Times New Roman" w:cs="Arial"/>
          <w:lang w:eastAsia="bg-BG"/>
        </w:rPr>
      </w:pPr>
      <w:r w:rsidRPr="004E511F">
        <w:rPr>
          <w:rFonts w:eastAsia="Times New Roman" w:cs="Arial"/>
          <w:i/>
          <w:iCs/>
          <w:color w:val="000000"/>
          <w:u w:val="single"/>
          <w:lang w:eastAsia="bg-BG"/>
        </w:rPr>
        <w:t>Фармакодинамични ефекти</w:t>
      </w:r>
    </w:p>
    <w:p w14:paraId="038F692B" w14:textId="22A44D07" w:rsidR="007A2185" w:rsidRPr="004E511F" w:rsidRDefault="004E511F" w:rsidP="004E511F">
      <w:pPr>
        <w:rPr>
          <w:rFonts w:cs="Arial"/>
        </w:rPr>
      </w:pPr>
      <w:r w:rsidRPr="004E511F">
        <w:rPr>
          <w:rFonts w:eastAsia="Times New Roman" w:cs="Arial"/>
          <w:color w:val="000000"/>
          <w:lang w:eastAsia="bg-BG"/>
        </w:rPr>
        <w:t>След прилагане на псевдоефедрин се установява намаляване на отока и свиване на назалната лигавица.</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77F4991A" w14:textId="77777777" w:rsidR="004E511F" w:rsidRPr="004E511F" w:rsidRDefault="004E511F" w:rsidP="004E511F">
      <w:pPr>
        <w:spacing w:line="240" w:lineRule="auto"/>
        <w:rPr>
          <w:rFonts w:eastAsia="Times New Roman" w:cs="Arial"/>
          <w:lang w:eastAsia="bg-BG"/>
        </w:rPr>
      </w:pPr>
      <w:r w:rsidRPr="004E511F">
        <w:rPr>
          <w:rFonts w:eastAsia="Times New Roman" w:cs="Arial"/>
          <w:b/>
          <w:bCs/>
          <w:color w:val="000000"/>
          <w:u w:val="single"/>
          <w:lang w:eastAsia="bg-BG"/>
        </w:rPr>
        <w:t>Ибупрофен</w:t>
      </w:r>
    </w:p>
    <w:p w14:paraId="556B7E65" w14:textId="77777777" w:rsidR="004E511F" w:rsidRPr="004E511F" w:rsidRDefault="004E511F" w:rsidP="004E511F">
      <w:pPr>
        <w:spacing w:line="240" w:lineRule="auto"/>
        <w:rPr>
          <w:rFonts w:eastAsia="Times New Roman" w:cs="Arial"/>
          <w:i/>
          <w:iCs/>
          <w:color w:val="000000"/>
          <w:u w:val="single"/>
          <w:lang w:eastAsia="bg-BG"/>
        </w:rPr>
      </w:pPr>
    </w:p>
    <w:p w14:paraId="7DA2844F" w14:textId="3F7E4E22" w:rsidR="004E511F" w:rsidRPr="004E511F" w:rsidRDefault="004E511F" w:rsidP="004E511F">
      <w:pPr>
        <w:pStyle w:val="Heading3"/>
        <w:rPr>
          <w:rFonts w:eastAsia="Times New Roman"/>
          <w:u w:val="single"/>
          <w:lang w:eastAsia="bg-BG"/>
        </w:rPr>
      </w:pPr>
      <w:r>
        <w:rPr>
          <w:rFonts w:eastAsia="Times New Roman"/>
          <w:u w:val="single"/>
          <w:lang w:eastAsia="bg-BG"/>
        </w:rPr>
        <w:t>Абсорбц</w:t>
      </w:r>
      <w:r w:rsidRPr="004E511F">
        <w:rPr>
          <w:rFonts w:eastAsia="Times New Roman"/>
          <w:u w:val="single"/>
          <w:lang w:eastAsia="bg-BG"/>
        </w:rPr>
        <w:t>ия</w:t>
      </w:r>
    </w:p>
    <w:p w14:paraId="5EBAD34B"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След орално приложение ибупрофен се резорбира бързо и добре в стомашно-чревния тракт - една част в стомаха, а друга част в тънките черва. Бионаличността на рацемичната форма на ибупрофен е 71%.</w:t>
      </w:r>
    </w:p>
    <w:p w14:paraId="4048C32E"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Максимални плазмени концентрации се достигат за 1 до 2 часа след приложението.</w:t>
      </w:r>
    </w:p>
    <w:p w14:paraId="0EEB415F" w14:textId="77777777" w:rsidR="004E511F" w:rsidRPr="004E511F" w:rsidRDefault="004E511F" w:rsidP="004E511F">
      <w:pPr>
        <w:spacing w:line="240" w:lineRule="auto"/>
        <w:rPr>
          <w:rFonts w:eastAsia="Times New Roman" w:cs="Arial"/>
          <w:i/>
          <w:iCs/>
          <w:color w:val="000000"/>
          <w:u w:val="single"/>
          <w:lang w:eastAsia="bg-BG"/>
        </w:rPr>
      </w:pPr>
    </w:p>
    <w:p w14:paraId="42749ADF" w14:textId="17DCDBDC" w:rsidR="004E511F" w:rsidRPr="004E511F" w:rsidRDefault="004E511F" w:rsidP="004E511F">
      <w:pPr>
        <w:pStyle w:val="Heading3"/>
        <w:rPr>
          <w:rFonts w:eastAsia="Times New Roman"/>
          <w:u w:val="single"/>
          <w:lang w:eastAsia="bg-BG"/>
        </w:rPr>
      </w:pPr>
      <w:r w:rsidRPr="004E511F">
        <w:rPr>
          <w:rFonts w:eastAsia="Times New Roman"/>
          <w:u w:val="single"/>
          <w:lang w:eastAsia="bg-BG"/>
        </w:rPr>
        <w:t>Разпределение</w:t>
      </w:r>
    </w:p>
    <w:p w14:paraId="0E662AB7"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Ибупрофен се свързва в повече от 90% с плазмените протеини. Разпространява се добре, макар и за по-дълго време, в ставните кухини, достигайки максимални концентрации в синовиалната течност след 7 до 8 часа. Полуживотът на ибупрофен е около 2 часа.</w:t>
      </w:r>
    </w:p>
    <w:p w14:paraId="56512CCA" w14:textId="77777777" w:rsidR="004E511F" w:rsidRPr="004E511F" w:rsidRDefault="004E511F" w:rsidP="004E511F">
      <w:pPr>
        <w:spacing w:line="240" w:lineRule="auto"/>
        <w:rPr>
          <w:rFonts w:eastAsia="Times New Roman" w:cs="Arial"/>
          <w:i/>
          <w:iCs/>
          <w:color w:val="000000"/>
          <w:u w:val="single"/>
          <w:lang w:eastAsia="bg-BG"/>
        </w:rPr>
      </w:pPr>
    </w:p>
    <w:p w14:paraId="00816FD2" w14:textId="723780B2" w:rsidR="004E511F" w:rsidRPr="004E511F" w:rsidRDefault="004E511F" w:rsidP="004E511F">
      <w:pPr>
        <w:pStyle w:val="Heading3"/>
        <w:rPr>
          <w:rFonts w:eastAsia="Times New Roman"/>
          <w:u w:val="single"/>
          <w:lang w:eastAsia="bg-BG"/>
        </w:rPr>
      </w:pPr>
      <w:r w:rsidRPr="004E511F">
        <w:rPr>
          <w:rFonts w:eastAsia="Times New Roman"/>
          <w:u w:val="single"/>
          <w:lang w:eastAsia="bg-BG"/>
        </w:rPr>
        <w:t>Биотрансформаиия</w:t>
      </w:r>
    </w:p>
    <w:p w14:paraId="00AB8DC1"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Ибупрофен се метаболизира в черния дроб в карбоксилирани и хидроксилирани производни.</w:t>
      </w:r>
    </w:p>
    <w:p w14:paraId="6B120307" w14:textId="77777777" w:rsidR="004E511F" w:rsidRPr="004E511F" w:rsidRDefault="004E511F" w:rsidP="004E511F">
      <w:pPr>
        <w:spacing w:line="240" w:lineRule="auto"/>
        <w:rPr>
          <w:rFonts w:eastAsia="Times New Roman" w:cs="Arial"/>
          <w:i/>
          <w:iCs/>
          <w:color w:val="000000"/>
          <w:u w:val="single"/>
          <w:lang w:eastAsia="bg-BG"/>
        </w:rPr>
      </w:pPr>
    </w:p>
    <w:p w14:paraId="5069DD03" w14:textId="0330329A" w:rsidR="004E511F" w:rsidRPr="004E511F" w:rsidRDefault="004E511F" w:rsidP="004E511F">
      <w:pPr>
        <w:pStyle w:val="Heading3"/>
        <w:rPr>
          <w:rFonts w:eastAsia="Times New Roman"/>
          <w:u w:val="single"/>
          <w:lang w:eastAsia="bg-BG"/>
        </w:rPr>
      </w:pPr>
      <w:r w:rsidRPr="004E511F">
        <w:rPr>
          <w:rFonts w:eastAsia="Times New Roman"/>
          <w:u w:val="single"/>
          <w:lang w:eastAsia="bg-BG"/>
        </w:rPr>
        <w:lastRenderedPageBreak/>
        <w:t>Елиминиране</w:t>
      </w:r>
    </w:p>
    <w:p w14:paraId="08508E66"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До 24 часа от приема на последната доза, около 75% се екскретират чрез бъбреците като неактивни метаболити - като карбоксилирани производни на пропионова киселина (2-(р-(2- хидроксиметилпропил) фенил) - около 37%, като хидроксилирани производни на пропионова киселина (2-(р-(2-хидроксиметилпропил)фенил) - около 25% и в непроменен вид - около 14%.</w:t>
      </w:r>
    </w:p>
    <w:p w14:paraId="1C5F21FB" w14:textId="77777777" w:rsidR="004E511F" w:rsidRPr="004E511F" w:rsidRDefault="004E511F" w:rsidP="004E511F">
      <w:pPr>
        <w:spacing w:line="240" w:lineRule="auto"/>
        <w:rPr>
          <w:rFonts w:eastAsia="Times New Roman" w:cs="Arial"/>
          <w:b/>
          <w:bCs/>
          <w:color w:val="000000"/>
          <w:u w:val="single"/>
          <w:lang w:eastAsia="bg-BG"/>
        </w:rPr>
      </w:pPr>
    </w:p>
    <w:p w14:paraId="1573A32B" w14:textId="2D0B0F85" w:rsidR="004E511F" w:rsidRPr="004E511F" w:rsidRDefault="004E511F" w:rsidP="004E511F">
      <w:pPr>
        <w:spacing w:line="240" w:lineRule="auto"/>
        <w:rPr>
          <w:rFonts w:eastAsia="Times New Roman" w:cs="Arial"/>
          <w:lang w:eastAsia="bg-BG"/>
        </w:rPr>
      </w:pPr>
      <w:r w:rsidRPr="004E511F">
        <w:rPr>
          <w:rFonts w:eastAsia="Times New Roman" w:cs="Arial"/>
          <w:b/>
          <w:bCs/>
          <w:color w:val="000000"/>
          <w:u w:val="single"/>
          <w:lang w:eastAsia="bg-BG"/>
        </w:rPr>
        <w:t>Псевдоефедрин</w:t>
      </w:r>
    </w:p>
    <w:p w14:paraId="19B38C05" w14:textId="77777777" w:rsidR="004E511F" w:rsidRPr="004E511F" w:rsidRDefault="004E511F" w:rsidP="004E511F">
      <w:pPr>
        <w:spacing w:line="240" w:lineRule="auto"/>
        <w:rPr>
          <w:rFonts w:eastAsia="Times New Roman" w:cs="Arial"/>
          <w:i/>
          <w:iCs/>
          <w:color w:val="000000"/>
          <w:u w:val="single"/>
          <w:lang w:eastAsia="bg-BG"/>
        </w:rPr>
      </w:pPr>
    </w:p>
    <w:p w14:paraId="1047605F" w14:textId="0B3CD708" w:rsidR="004E511F" w:rsidRPr="004E511F" w:rsidRDefault="004E511F" w:rsidP="004E511F">
      <w:pPr>
        <w:pStyle w:val="Heading3"/>
        <w:rPr>
          <w:rFonts w:eastAsia="Times New Roman"/>
          <w:u w:val="single"/>
          <w:lang w:eastAsia="bg-BG"/>
        </w:rPr>
      </w:pPr>
      <w:r>
        <w:rPr>
          <w:rFonts w:eastAsia="Times New Roman"/>
          <w:u w:val="single"/>
          <w:lang w:eastAsia="bg-BG"/>
        </w:rPr>
        <w:t>Абсорбц</w:t>
      </w:r>
      <w:r w:rsidRPr="004E511F">
        <w:rPr>
          <w:rFonts w:eastAsia="Times New Roman"/>
          <w:u w:val="single"/>
          <w:lang w:eastAsia="bg-BG"/>
        </w:rPr>
        <w:t>ия</w:t>
      </w:r>
    </w:p>
    <w:p w14:paraId="1D48D562"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Псевдоефедрин се абсорбира лесно от храносмилателния тракт. Максимални плазмени концентрации се достигат след 1,5-2 часа.</w:t>
      </w:r>
    </w:p>
    <w:p w14:paraId="20C60660" w14:textId="77777777" w:rsidR="004E511F" w:rsidRPr="004E511F" w:rsidRDefault="004E511F" w:rsidP="004E511F">
      <w:pPr>
        <w:spacing w:line="240" w:lineRule="auto"/>
        <w:rPr>
          <w:rFonts w:eastAsia="Times New Roman" w:cs="Arial"/>
          <w:i/>
          <w:iCs/>
          <w:color w:val="000000"/>
          <w:u w:val="single"/>
          <w:lang w:eastAsia="bg-BG"/>
        </w:rPr>
      </w:pPr>
    </w:p>
    <w:p w14:paraId="0E2EE546" w14:textId="180F5F41" w:rsidR="004E511F" w:rsidRPr="004E511F" w:rsidRDefault="004E511F" w:rsidP="004E511F">
      <w:pPr>
        <w:pStyle w:val="Heading3"/>
        <w:rPr>
          <w:rFonts w:eastAsia="Times New Roman"/>
          <w:u w:val="single"/>
          <w:lang w:eastAsia="bg-BG"/>
        </w:rPr>
      </w:pPr>
      <w:r w:rsidRPr="004E511F">
        <w:rPr>
          <w:rFonts w:eastAsia="Times New Roman"/>
          <w:u w:val="single"/>
          <w:lang w:eastAsia="bg-BG"/>
        </w:rPr>
        <w:t>Разпределение</w:t>
      </w:r>
    </w:p>
    <w:p w14:paraId="381E6BA6"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Псевдоефедрин се разпределя бързо в целия организъм.</w:t>
      </w:r>
    </w:p>
    <w:p w14:paraId="61BC1B41" w14:textId="77777777" w:rsidR="004E511F" w:rsidRPr="004E511F" w:rsidRDefault="004E511F" w:rsidP="004E511F">
      <w:pPr>
        <w:spacing w:line="240" w:lineRule="auto"/>
        <w:rPr>
          <w:rFonts w:eastAsia="Times New Roman" w:cs="Arial"/>
          <w:i/>
          <w:iCs/>
          <w:color w:val="000000"/>
          <w:u w:val="single"/>
          <w:lang w:eastAsia="bg-BG"/>
        </w:rPr>
      </w:pPr>
    </w:p>
    <w:p w14:paraId="02148225" w14:textId="67EF4878" w:rsidR="004E511F" w:rsidRPr="004E511F" w:rsidRDefault="004E511F" w:rsidP="004E511F">
      <w:pPr>
        <w:pStyle w:val="Heading3"/>
        <w:rPr>
          <w:rFonts w:eastAsia="Times New Roman"/>
          <w:u w:val="single"/>
          <w:lang w:eastAsia="bg-BG"/>
        </w:rPr>
      </w:pPr>
      <w:r w:rsidRPr="004E511F">
        <w:rPr>
          <w:rFonts w:eastAsia="Times New Roman"/>
          <w:u w:val="single"/>
          <w:lang w:eastAsia="bg-BG"/>
        </w:rPr>
        <w:t>Биотрансформаиия</w:t>
      </w:r>
    </w:p>
    <w:p w14:paraId="67D179D0"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Псевдоефедрин се метаболизира главно в черния дроб до норпсевдоефедрин (10-30%).</w:t>
      </w:r>
    </w:p>
    <w:p w14:paraId="0ED31C83" w14:textId="77777777" w:rsidR="004E511F" w:rsidRPr="004E511F" w:rsidRDefault="004E511F" w:rsidP="004E511F">
      <w:pPr>
        <w:spacing w:line="240" w:lineRule="auto"/>
        <w:rPr>
          <w:rFonts w:eastAsia="Times New Roman" w:cs="Arial"/>
          <w:i/>
          <w:iCs/>
          <w:color w:val="000000"/>
          <w:u w:val="single"/>
          <w:lang w:eastAsia="bg-BG"/>
        </w:rPr>
      </w:pPr>
    </w:p>
    <w:p w14:paraId="6A3B1F7E" w14:textId="086E6987" w:rsidR="004E511F" w:rsidRPr="004E511F" w:rsidRDefault="004E511F" w:rsidP="004E511F">
      <w:pPr>
        <w:pStyle w:val="Heading3"/>
        <w:rPr>
          <w:rFonts w:eastAsia="Times New Roman"/>
          <w:u w:val="single"/>
          <w:lang w:eastAsia="bg-BG"/>
        </w:rPr>
      </w:pPr>
      <w:r w:rsidRPr="004E511F">
        <w:rPr>
          <w:rFonts w:eastAsia="Times New Roman"/>
          <w:u w:val="single"/>
          <w:lang w:eastAsia="bg-BG"/>
        </w:rPr>
        <w:t>Елиминиране</w:t>
      </w:r>
    </w:p>
    <w:p w14:paraId="79340A13"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Псевдоефедрин се екскретира (70-90%) в урината в непроменен вид. Биологичният полуживот на псевдофедрин е 9-16 часа. Плазменият полуживот на псевдоефедрин значително се намалява чрез подкиселяване на урината и се повишава чрез алкализиране.</w:t>
      </w:r>
    </w:p>
    <w:p w14:paraId="2934B42E" w14:textId="77777777" w:rsidR="004E511F" w:rsidRPr="004E511F" w:rsidRDefault="004E511F" w:rsidP="004E511F">
      <w:pPr>
        <w:spacing w:line="240" w:lineRule="auto"/>
        <w:rPr>
          <w:rFonts w:eastAsia="Times New Roman" w:cs="Arial"/>
          <w:b/>
          <w:bCs/>
          <w:color w:val="000000"/>
          <w:lang w:eastAsia="bg-BG"/>
        </w:rPr>
      </w:pPr>
      <w:bookmarkStart w:id="4" w:name="bookmark4"/>
    </w:p>
    <w:p w14:paraId="5C736AEB" w14:textId="53F99778" w:rsidR="004E511F" w:rsidRPr="004E511F" w:rsidRDefault="004E511F" w:rsidP="004E511F">
      <w:pPr>
        <w:spacing w:line="240" w:lineRule="auto"/>
        <w:rPr>
          <w:rFonts w:eastAsia="Times New Roman" w:cs="Arial"/>
          <w:lang w:eastAsia="bg-BG"/>
        </w:rPr>
      </w:pPr>
      <w:r w:rsidRPr="004E511F">
        <w:rPr>
          <w:rFonts w:eastAsia="Times New Roman" w:cs="Arial"/>
          <w:b/>
          <w:bCs/>
          <w:color w:val="000000"/>
          <w:lang w:eastAsia="bg-BG"/>
        </w:rPr>
        <w:t>Комбинация между ибупрофен и псевдоефедрин</w:t>
      </w:r>
      <w:bookmarkEnd w:id="4"/>
    </w:p>
    <w:p w14:paraId="6E06B58F" w14:textId="77777777" w:rsidR="004E511F" w:rsidRPr="004E511F" w:rsidRDefault="004E511F" w:rsidP="004E511F">
      <w:pPr>
        <w:spacing w:line="240" w:lineRule="auto"/>
        <w:rPr>
          <w:rFonts w:eastAsia="Times New Roman" w:cs="Arial"/>
          <w:color w:val="000000"/>
          <w:lang w:eastAsia="bg-BG"/>
        </w:rPr>
      </w:pPr>
    </w:p>
    <w:p w14:paraId="52D9A87D" w14:textId="65F11D8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Ибупрофен и псевдоефедрин не оказват взаимно влияние върху тяхната бионаличност и не променят други фармакокинетичнн параметри. Продуктът има ефективност от 4 до 6 часа.</w:t>
      </w:r>
    </w:p>
    <w:p w14:paraId="701F12EA" w14:textId="77777777" w:rsidR="004E511F" w:rsidRPr="004E511F" w:rsidRDefault="004E511F" w:rsidP="004E511F">
      <w:pPr>
        <w:spacing w:line="240" w:lineRule="auto"/>
        <w:rPr>
          <w:rFonts w:eastAsia="Times New Roman" w:cs="Arial"/>
          <w:i/>
          <w:iCs/>
          <w:strike/>
          <w:color w:val="000000"/>
          <w:u w:val="single"/>
          <w:lang w:eastAsia="bg-BG"/>
        </w:rPr>
      </w:pPr>
    </w:p>
    <w:p w14:paraId="0321AB91" w14:textId="2C3F0291" w:rsidR="004E511F" w:rsidRPr="004E511F" w:rsidRDefault="004E511F" w:rsidP="004E511F">
      <w:pPr>
        <w:pStyle w:val="Heading3"/>
        <w:rPr>
          <w:rFonts w:eastAsia="Times New Roman"/>
          <w:u w:val="single"/>
          <w:lang w:eastAsia="bg-BG"/>
        </w:rPr>
      </w:pPr>
      <w:r>
        <w:rPr>
          <w:rFonts w:eastAsia="Times New Roman"/>
          <w:u w:val="single"/>
          <w:lang w:eastAsia="bg-BG"/>
        </w:rPr>
        <w:t>Абс</w:t>
      </w:r>
      <w:r w:rsidRPr="004E511F">
        <w:rPr>
          <w:rFonts w:eastAsia="Times New Roman"/>
          <w:u w:val="single"/>
          <w:lang w:eastAsia="bg-BG"/>
        </w:rPr>
        <w:t>орбция</w:t>
      </w:r>
    </w:p>
    <w:p w14:paraId="5C5F0ED6" w14:textId="77777777" w:rsidR="004E511F" w:rsidRPr="004E511F" w:rsidRDefault="004E511F" w:rsidP="004E511F">
      <w:pPr>
        <w:rPr>
          <w:rFonts w:eastAsia="Times New Roman" w:cs="Arial"/>
          <w:lang w:eastAsia="bg-BG"/>
        </w:rPr>
      </w:pPr>
      <w:r w:rsidRPr="004E511F">
        <w:rPr>
          <w:rFonts w:eastAsia="Times New Roman" w:cs="Arial"/>
          <w:color w:val="000000"/>
          <w:lang w:eastAsia="bg-BG"/>
        </w:rPr>
        <w:t xml:space="preserve">След орално приложение, активното вещество се резорбира бързо и добре в стомашно-чревния тракт - една част в стомаха, а друга част в тънките черва. </w:t>
      </w:r>
      <w:proofErr w:type="gramStart"/>
      <w:r w:rsidRPr="004E511F">
        <w:rPr>
          <w:rFonts w:eastAsia="Times New Roman" w:cs="Arial"/>
          <w:color w:val="000000"/>
          <w:lang w:val="en-US"/>
        </w:rPr>
        <w:t>S(</w:t>
      </w:r>
      <w:proofErr w:type="gramEnd"/>
      <w:r w:rsidRPr="004E511F">
        <w:rPr>
          <w:rFonts w:eastAsia="Times New Roman" w:cs="Arial"/>
          <w:color w:val="000000"/>
          <w:lang w:val="en-US"/>
        </w:rPr>
        <w:t xml:space="preserve">+) </w:t>
      </w:r>
      <w:r w:rsidRPr="004E511F">
        <w:rPr>
          <w:rFonts w:eastAsia="Times New Roman" w:cs="Arial"/>
          <w:color w:val="000000"/>
          <w:lang w:eastAsia="bg-BG"/>
        </w:rPr>
        <w:t xml:space="preserve">ибупрофен (дексибупрофен) е активният енантиомер, </w:t>
      </w:r>
      <w:r w:rsidRPr="004E511F">
        <w:rPr>
          <w:rFonts w:eastAsia="Times New Roman" w:cs="Arial"/>
          <w:color w:val="000000"/>
          <w:lang w:val="en-US"/>
        </w:rPr>
        <w:t xml:space="preserve">R(-) </w:t>
      </w:r>
      <w:r w:rsidRPr="004E511F">
        <w:rPr>
          <w:rFonts w:eastAsia="Times New Roman" w:cs="Arial"/>
          <w:color w:val="000000"/>
          <w:lang w:eastAsia="bg-BG"/>
        </w:rPr>
        <w:t>ибупрофен е предшественик на активното вещество, което ”ин-  виво” отчасти се метаболизира /~60%/ до активното вещество. Бионаличностга на рацемичната форма на ибупрофен е 71%. Симпатикомиметичната активност се дължи на свойствата на псевдоефедрина и активния му метаболит норпсевдоефедрин.</w:t>
      </w:r>
    </w:p>
    <w:p w14:paraId="45C90361"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Лечебният ефект се проявява 15-30 минути след приема. Двете субстанции достигат максимални плазмени концентрации за 1,5-2 часа след приложението. Времето на полуживот на ибупрофен е около 2 часа, а на псевдоефедрин -9-16 часа, но има връзка между времето на полуживот на псевдоефедрин и </w:t>
      </w:r>
      <w:r w:rsidRPr="004E511F">
        <w:rPr>
          <w:rFonts w:eastAsia="Times New Roman" w:cs="Arial"/>
          <w:color w:val="000000"/>
          <w:lang w:val="en-US"/>
        </w:rPr>
        <w:t xml:space="preserve">pH </w:t>
      </w:r>
      <w:r w:rsidRPr="004E511F">
        <w:rPr>
          <w:rFonts w:eastAsia="Times New Roman" w:cs="Arial"/>
          <w:color w:val="000000"/>
          <w:lang w:eastAsia="bg-BG"/>
        </w:rPr>
        <w:t>на урината, при алкапизиране на урината може да се увеличи до 50 часа.</w:t>
      </w:r>
    </w:p>
    <w:p w14:paraId="4B938B29"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Активните съставки се метаболизират в черния дроб: ибупрофен до карбоксилирани и хидроксилирани производни и псевдоефедрин до норпсевдоефедрин (10 -30%).</w:t>
      </w:r>
    </w:p>
    <w:p w14:paraId="197CAA15" w14:textId="77777777" w:rsidR="004E511F" w:rsidRPr="004E511F" w:rsidRDefault="004E511F" w:rsidP="004E511F">
      <w:pPr>
        <w:spacing w:line="240" w:lineRule="auto"/>
        <w:rPr>
          <w:rFonts w:eastAsia="Times New Roman" w:cs="Arial"/>
          <w:i/>
          <w:iCs/>
          <w:color w:val="000000"/>
          <w:u w:val="single"/>
          <w:lang w:eastAsia="bg-BG"/>
        </w:rPr>
      </w:pPr>
    </w:p>
    <w:p w14:paraId="764E8573" w14:textId="3D9BB507" w:rsidR="004E511F" w:rsidRPr="004E511F" w:rsidRDefault="004E511F" w:rsidP="004E511F">
      <w:pPr>
        <w:spacing w:line="240" w:lineRule="auto"/>
        <w:rPr>
          <w:rFonts w:eastAsia="Times New Roman" w:cs="Arial"/>
          <w:lang w:eastAsia="bg-BG"/>
        </w:rPr>
      </w:pPr>
      <w:r w:rsidRPr="004E511F">
        <w:rPr>
          <w:rFonts w:eastAsia="Times New Roman" w:cs="Arial"/>
          <w:i/>
          <w:iCs/>
          <w:color w:val="000000"/>
          <w:u w:val="single"/>
          <w:lang w:eastAsia="bg-BG"/>
        </w:rPr>
        <w:t>Елиминиране</w:t>
      </w:r>
    </w:p>
    <w:p w14:paraId="3D6279A6"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lastRenderedPageBreak/>
        <w:t>След 24 часа от приема на последната доза 70-90% от активните съставки се елиминират. Над 75% от ибупрофен се екскретират чрез бъбреците като неактивни метаболити - като карбоксилирани производни на пропионова киселина (2- (р-( а-карбоксипропил ) фенил) около 37%, като хидроксилирани производни на пропионова киселина (2-(р-(2-хидроксиметилпропил) фенил) около 25% и в непроменен вид около 14%. Псевдоефедрин се елиминира в урината (70-90%) в непроменен вид.</w:t>
      </w:r>
    </w:p>
    <w:p w14:paraId="45551830" w14:textId="05E1AC4D" w:rsidR="007A2185" w:rsidRPr="004E511F" w:rsidRDefault="004E511F" w:rsidP="004E511F">
      <w:pPr>
        <w:rPr>
          <w:rFonts w:cs="Arial"/>
        </w:rPr>
      </w:pPr>
      <w:r w:rsidRPr="004E511F">
        <w:rPr>
          <w:rFonts w:eastAsia="Times New Roman" w:cs="Arial"/>
          <w:color w:val="000000"/>
          <w:lang w:eastAsia="bg-BG"/>
        </w:rPr>
        <w:t>Ибупрофен и псевдоефедрин не влияят взаимно върху бионаличностга си, не променят другите фармакокинетичнн показатели. Ефективността на продукта продължава 4-6 часа.</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66429A6F"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 xml:space="preserve">При предклинични изпитвания при зайци и плъхове, прилагането на ибупрофен при бременни животни, в дози неколкократно по-високи от тези, използвани при хора, е било установено, че не предизвиква статистически значимо увеличение на малформациите по отношение на плода в сравнение с контролна група. Отсъствието на тератогенни ефекти е наблюдавано и при мишки </w:t>
      </w:r>
      <w:r w:rsidRPr="004E511F">
        <w:rPr>
          <w:rFonts w:eastAsia="Times New Roman" w:cs="Arial"/>
          <w:color w:val="000000"/>
          <w:lang w:val="en-US"/>
        </w:rPr>
        <w:t xml:space="preserve">C57BL/6J, </w:t>
      </w:r>
      <w:r w:rsidRPr="004E511F">
        <w:rPr>
          <w:rFonts w:eastAsia="Times New Roman" w:cs="Arial"/>
          <w:color w:val="000000"/>
          <w:lang w:eastAsia="bg-BG"/>
        </w:rPr>
        <w:t>при които е прилаган ибупрофен в количество над 100 пъти по-високо от дозите, прилагани при хора.</w:t>
      </w:r>
    </w:p>
    <w:p w14:paraId="13A7B62A" w14:textId="242B70CA" w:rsidR="007A2185" w:rsidRPr="004E511F" w:rsidRDefault="004E511F" w:rsidP="004E511F">
      <w:pPr>
        <w:rPr>
          <w:rFonts w:cs="Arial"/>
        </w:rPr>
      </w:pPr>
      <w:r w:rsidRPr="004E511F">
        <w:rPr>
          <w:rFonts w:eastAsia="Times New Roman" w:cs="Arial"/>
          <w:color w:val="000000"/>
          <w:lang w:eastAsia="bg-BG"/>
        </w:rPr>
        <w:t>Няма литературни данни за изпитвания на тератогенността на псевдоефедрин при животни.</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479E2313" w14:textId="77777777" w:rsidR="004E511F" w:rsidRPr="004E511F" w:rsidRDefault="004E511F" w:rsidP="004E511F">
      <w:pPr>
        <w:spacing w:line="240" w:lineRule="auto"/>
        <w:rPr>
          <w:rFonts w:eastAsia="Times New Roman" w:cs="Arial"/>
          <w:lang w:val="en-US" w:eastAsia="bg-BG"/>
        </w:rPr>
      </w:pPr>
      <w:r w:rsidRPr="004E511F">
        <w:rPr>
          <w:rFonts w:eastAsia="Times New Roman" w:cs="Arial"/>
          <w:color w:val="000000"/>
          <w:lang w:val="en-US"/>
        </w:rPr>
        <w:t xml:space="preserve">US Pharmacia Sp. z </w:t>
      </w:r>
      <w:r w:rsidRPr="004E511F">
        <w:rPr>
          <w:rFonts w:eastAsia="Times New Roman" w:cs="Arial"/>
          <w:color w:val="000000"/>
          <w:lang w:eastAsia="bg-BG"/>
        </w:rPr>
        <w:t>о.о.</w:t>
      </w:r>
    </w:p>
    <w:p w14:paraId="18B46D1E" w14:textId="77777777" w:rsidR="004E511F" w:rsidRPr="004E511F" w:rsidRDefault="004E511F" w:rsidP="004E511F">
      <w:pPr>
        <w:spacing w:line="240" w:lineRule="auto"/>
        <w:rPr>
          <w:rFonts w:eastAsia="Times New Roman" w:cs="Arial"/>
          <w:lang w:val="en-US" w:eastAsia="bg-BG"/>
        </w:rPr>
      </w:pPr>
      <w:proofErr w:type="spellStart"/>
      <w:r w:rsidRPr="004E511F">
        <w:rPr>
          <w:rFonts w:eastAsia="Times New Roman" w:cs="Arial"/>
          <w:color w:val="000000"/>
          <w:lang w:val="en-US"/>
        </w:rPr>
        <w:t>Zibicka</w:t>
      </w:r>
      <w:proofErr w:type="spellEnd"/>
      <w:r w:rsidRPr="004E511F">
        <w:rPr>
          <w:rFonts w:eastAsia="Times New Roman" w:cs="Arial"/>
          <w:color w:val="000000"/>
          <w:lang w:val="en-US"/>
        </w:rPr>
        <w:t xml:space="preserve"> </w:t>
      </w:r>
      <w:r w:rsidRPr="004E511F">
        <w:rPr>
          <w:rFonts w:eastAsia="Times New Roman" w:cs="Arial"/>
          <w:color w:val="000000"/>
          <w:lang w:eastAsia="bg-BG"/>
        </w:rPr>
        <w:t>40</w:t>
      </w:r>
    </w:p>
    <w:p w14:paraId="4F02909F" w14:textId="5CCAC9E0" w:rsidR="007A2185" w:rsidRPr="004E511F" w:rsidRDefault="004E511F" w:rsidP="004E511F">
      <w:pPr>
        <w:rPr>
          <w:rFonts w:cs="Arial"/>
        </w:rPr>
      </w:pPr>
      <w:r w:rsidRPr="004E511F">
        <w:rPr>
          <w:rFonts w:eastAsia="Times New Roman" w:cs="Arial"/>
          <w:color w:val="000000"/>
          <w:lang w:eastAsia="bg-BG"/>
        </w:rPr>
        <w:t xml:space="preserve">50-507 </w:t>
      </w:r>
      <w:r w:rsidRPr="004E511F">
        <w:rPr>
          <w:rFonts w:eastAsia="Times New Roman" w:cs="Arial"/>
          <w:color w:val="000000"/>
          <w:lang w:val="en-US"/>
        </w:rPr>
        <w:t xml:space="preserve">Wroclaw, </w:t>
      </w:r>
      <w:r w:rsidRPr="004E511F">
        <w:rPr>
          <w:rFonts w:eastAsia="Times New Roman" w:cs="Arial"/>
          <w:color w:val="000000"/>
          <w:lang w:eastAsia="bg-BG"/>
        </w:rPr>
        <w:t>Полша</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44267538" w:rsidR="007A2185" w:rsidRPr="004E511F" w:rsidRDefault="004E511F" w:rsidP="0091385D">
      <w:pPr>
        <w:rPr>
          <w:rFonts w:cs="Arial"/>
        </w:rPr>
      </w:pPr>
      <w:r w:rsidRPr="004E511F">
        <w:rPr>
          <w:rFonts w:cs="Arial"/>
        </w:rPr>
        <w:t>20080222</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208F0DD2" w14:textId="77777777" w:rsidR="004E511F" w:rsidRPr="004E511F" w:rsidRDefault="004E511F" w:rsidP="004E511F">
      <w:pPr>
        <w:spacing w:line="240" w:lineRule="auto"/>
        <w:rPr>
          <w:rFonts w:eastAsia="Times New Roman" w:cs="Arial"/>
          <w:lang w:eastAsia="bg-BG"/>
        </w:rPr>
      </w:pPr>
      <w:r w:rsidRPr="004E511F">
        <w:rPr>
          <w:rFonts w:eastAsia="Times New Roman" w:cs="Arial"/>
          <w:color w:val="000000"/>
          <w:lang w:eastAsia="bg-BG"/>
        </w:rPr>
        <w:t>Дата на първо разрешаване: 30 октомври 2008 г.</w:t>
      </w:r>
    </w:p>
    <w:p w14:paraId="6C57D8B6" w14:textId="0F1504ED" w:rsidR="007A2185" w:rsidRPr="004E511F" w:rsidRDefault="004E511F" w:rsidP="004E511F">
      <w:pPr>
        <w:rPr>
          <w:rFonts w:cs="Arial"/>
        </w:rPr>
      </w:pPr>
      <w:r w:rsidRPr="004E511F">
        <w:rPr>
          <w:rFonts w:eastAsia="Times New Roman" w:cs="Arial"/>
          <w:color w:val="000000"/>
          <w:lang w:eastAsia="bg-BG"/>
        </w:rPr>
        <w:t>Дата на последно подновяване: 14 октомври 2013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2709D6AE" w:rsidR="007A2185" w:rsidRPr="004E511F" w:rsidRDefault="004E511F" w:rsidP="0091385D">
      <w:pPr>
        <w:rPr>
          <w:rFonts w:cs="Arial"/>
        </w:rPr>
      </w:pPr>
      <w:r w:rsidRPr="004E511F">
        <w:rPr>
          <w:rFonts w:cs="Arial"/>
        </w:rPr>
        <w:t>10/2022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144"/>
    <w:multiLevelType w:val="hybridMultilevel"/>
    <w:tmpl w:val="CA0CED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1"/>
  </w:num>
  <w:num w:numId="15">
    <w:abstractNumId w:val="30"/>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2"/>
  </w:num>
  <w:num w:numId="28">
    <w:abstractNumId w:val="6"/>
  </w:num>
  <w:num w:numId="29">
    <w:abstractNumId w:val="20"/>
  </w:num>
  <w:num w:numId="30">
    <w:abstractNumId w:val="35"/>
  </w:num>
  <w:num w:numId="31">
    <w:abstractNumId w:val="5"/>
  </w:num>
  <w:num w:numId="32">
    <w:abstractNumId w:val="34"/>
  </w:num>
  <w:num w:numId="33">
    <w:abstractNumId w:val="29"/>
  </w:num>
  <w:num w:numId="34">
    <w:abstractNumId w:val="33"/>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E511F"/>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072B0"/>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4088</Words>
  <Characters>23307</Characters>
  <Application>Microsoft Office Word</Application>
  <DocSecurity>0</DocSecurity>
  <Lines>194</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2023-03-04T14:39:00Z</dcterms:created>
  <dcterms:modified xsi:type="dcterms:W3CDTF">2023-03-04T14:39:00Z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